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23125" w14:textId="5816E1A7" w:rsidR="003B1CC9" w:rsidRDefault="003B1CC9" w:rsidP="000F0CF0">
      <w:pPr>
        <w:bidi/>
        <w:spacing w:line="360" w:lineRule="auto"/>
        <w:jc w:val="center"/>
        <w:rPr>
          <w:rFonts w:ascii="Traditional Arabic" w:hAnsi="Traditional Arabic" w:cs="Traditional Arabic"/>
          <w:b/>
          <w:bCs/>
          <w:sz w:val="32"/>
          <w:szCs w:val="32"/>
          <w:rtl/>
        </w:rPr>
      </w:pPr>
      <w:r>
        <w:rPr>
          <w:noProof/>
        </w:rPr>
        <w:drawing>
          <wp:inline distT="0" distB="0" distL="0" distR="0" wp14:anchorId="00DB963E" wp14:editId="031F8272">
            <wp:extent cx="1518285" cy="664210"/>
            <wp:effectExtent l="0" t="0" r="5715" b="2540"/>
            <wp:docPr id="4221198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119883" name="صورة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8285" cy="664210"/>
                    </a:xfrm>
                    <a:prstGeom prst="rect">
                      <a:avLst/>
                    </a:prstGeom>
                    <a:noFill/>
                  </pic:spPr>
                </pic:pic>
              </a:graphicData>
            </a:graphic>
          </wp:inline>
        </w:drawing>
      </w:r>
    </w:p>
    <w:p w14:paraId="14D00DBE" w14:textId="77777777" w:rsidR="003B1CC9" w:rsidRPr="003B1CC9" w:rsidRDefault="003B1CC9" w:rsidP="003B1CC9">
      <w:pPr>
        <w:spacing w:after="200" w:line="276" w:lineRule="auto"/>
        <w:jc w:val="center"/>
        <w:rPr>
          <w:rFonts w:ascii="Traditional Arabic" w:eastAsia="Traditional Arabic" w:hAnsi="Traditional Arabic" w:cs="Arial"/>
          <w:b/>
          <w:bCs/>
          <w:kern w:val="0"/>
          <w:sz w:val="28"/>
          <w:szCs w:val="22"/>
          <w14:ligatures w14:val="none"/>
        </w:rPr>
      </w:pPr>
      <w:r w:rsidRPr="003B1CC9">
        <w:rPr>
          <w:rFonts w:ascii="Traditional Arabic" w:eastAsia="Traditional Arabic" w:hAnsi="Traditional Arabic" w:cs="Arial"/>
          <w:b/>
          <w:bCs/>
          <w:kern w:val="0"/>
          <w:sz w:val="28"/>
          <w:szCs w:val="22"/>
          <w:rtl/>
          <w14:ligatures w14:val="none"/>
        </w:rPr>
        <w:t>جامعة ميدأوشن</w:t>
      </w:r>
    </w:p>
    <w:p w14:paraId="0CABEA73" w14:textId="77777777" w:rsidR="003B1CC9" w:rsidRPr="003B1CC9" w:rsidRDefault="003B1CC9" w:rsidP="003B1CC9">
      <w:pPr>
        <w:spacing w:after="200" w:line="276" w:lineRule="auto"/>
        <w:jc w:val="center"/>
        <w:rPr>
          <w:rFonts w:ascii="Traditional Arabic" w:eastAsia="MS Mincho" w:hAnsi="Traditional Arabic" w:cs="Traditional Arabic"/>
          <w:b/>
          <w:bCs/>
          <w:kern w:val="0"/>
          <w:rtl/>
          <w14:ligatures w14:val="none"/>
        </w:rPr>
      </w:pPr>
      <w:r w:rsidRPr="003B1CC9">
        <w:rPr>
          <w:rFonts w:ascii="Traditional Arabic" w:eastAsia="Traditional Arabic" w:hAnsi="Traditional Arabic" w:cs="Traditional Arabic"/>
          <w:b/>
          <w:bCs/>
          <w:kern w:val="0"/>
          <w:rtl/>
          <w14:ligatures w14:val="none"/>
        </w:rPr>
        <w:t xml:space="preserve">كلية الإدارة </w:t>
      </w:r>
    </w:p>
    <w:p w14:paraId="3A4DE8A3" w14:textId="77777777" w:rsidR="003B1CC9" w:rsidRPr="003B1CC9" w:rsidRDefault="003B1CC9" w:rsidP="003B1CC9">
      <w:pPr>
        <w:spacing w:after="200" w:line="276" w:lineRule="auto"/>
        <w:jc w:val="center"/>
        <w:rPr>
          <w:rFonts w:ascii="Cambria" w:eastAsia="MS Mincho" w:hAnsi="Cambria" w:cs="Arial"/>
          <w:kern w:val="0"/>
          <w:sz w:val="22"/>
          <w:szCs w:val="22"/>
          <w:rtl/>
          <w14:ligatures w14:val="none"/>
        </w:rPr>
      </w:pPr>
    </w:p>
    <w:p w14:paraId="59E28B28"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p>
    <w:p w14:paraId="6301647B"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r w:rsidRPr="003B1CC9">
        <w:rPr>
          <w:rFonts w:ascii="Traditional Arabic" w:eastAsia="Traditional Arabic" w:hAnsi="Traditional Arabic" w:cs="Arial"/>
          <w:b/>
          <w:kern w:val="0"/>
          <w:sz w:val="36"/>
          <w:szCs w:val="22"/>
          <w:rtl/>
          <w14:ligatures w14:val="none"/>
        </w:rPr>
        <w:t>تأثير التعليم الإلكتروني على جودة العملية التعليمية</w:t>
      </w:r>
    </w:p>
    <w:p w14:paraId="4778B28D"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bookmarkStart w:id="0" w:name="_Hlk200623747"/>
      <w:r w:rsidRPr="003B1CC9">
        <w:rPr>
          <w:rFonts w:ascii="Traditional Arabic" w:eastAsia="Traditional Arabic" w:hAnsi="Traditional Arabic" w:cs="Arial"/>
          <w:kern w:val="0"/>
          <w:sz w:val="28"/>
          <w:szCs w:val="22"/>
          <w:rtl/>
          <w14:ligatures w14:val="none"/>
        </w:rPr>
        <w:t>دراسة حالة في جامعة ميدأوشن الافتراضية</w:t>
      </w:r>
    </w:p>
    <w:bookmarkEnd w:id="0"/>
    <w:p w14:paraId="7C66AC54" w14:textId="77777777" w:rsidR="003B1CC9" w:rsidRPr="003B1CC9" w:rsidRDefault="003B1CC9" w:rsidP="003B1CC9">
      <w:pPr>
        <w:spacing w:after="200" w:line="276" w:lineRule="auto"/>
        <w:jc w:val="center"/>
        <w:rPr>
          <w:rFonts w:ascii="Cambria" w:eastAsia="MS Mincho" w:hAnsi="Cambria" w:cs="Arial"/>
          <w:b/>
          <w:bCs/>
          <w:kern w:val="0"/>
          <w:sz w:val="22"/>
          <w:szCs w:val="22"/>
          <w14:ligatures w14:val="none"/>
        </w:rPr>
      </w:pPr>
      <w:r w:rsidRPr="003B1CC9">
        <w:rPr>
          <w:rFonts w:ascii="Traditional Arabic" w:eastAsia="Traditional Arabic" w:hAnsi="Traditional Arabic" w:cs="Arial"/>
          <w:b/>
          <w:bCs/>
          <w:kern w:val="0"/>
          <w:sz w:val="28"/>
          <w:szCs w:val="22"/>
          <w:rtl/>
          <w14:ligatures w14:val="none"/>
        </w:rPr>
        <w:t>إعداد</w:t>
      </w:r>
    </w:p>
    <w:p w14:paraId="09EDFBF2" w14:textId="77777777" w:rsidR="003B1CC9" w:rsidRPr="003B1CC9" w:rsidRDefault="003B1CC9" w:rsidP="003B1CC9">
      <w:pPr>
        <w:bidi/>
        <w:spacing w:after="200" w:line="276" w:lineRule="auto"/>
        <w:jc w:val="center"/>
        <w:rPr>
          <w:rFonts w:ascii="Traditional Arabic" w:eastAsia="Traditional Arabic" w:hAnsi="Traditional Arabic" w:cs="Traditional Arabic"/>
          <w:b/>
          <w:bCs/>
          <w:kern w:val="0"/>
          <w:sz w:val="28"/>
          <w:szCs w:val="28"/>
          <w14:ligatures w14:val="none"/>
        </w:rPr>
      </w:pPr>
      <w:bookmarkStart w:id="1" w:name="_Hlk200625395"/>
      <w:r w:rsidRPr="003B1CC9">
        <w:rPr>
          <w:rFonts w:ascii="Traditional Arabic" w:eastAsia="Traditional Arabic" w:hAnsi="Traditional Arabic" w:cs="Traditional Arabic"/>
          <w:b/>
          <w:bCs/>
          <w:kern w:val="0"/>
          <w:sz w:val="28"/>
          <w:szCs w:val="28"/>
          <w:rtl/>
          <w14:ligatures w14:val="none"/>
        </w:rPr>
        <w:t>هادي محمد نايف السبيعي</w:t>
      </w:r>
    </w:p>
    <w:bookmarkEnd w:id="1"/>
    <w:p w14:paraId="09E715E9" w14:textId="77777777" w:rsidR="003B1CC9" w:rsidRPr="003B1CC9" w:rsidRDefault="003B1CC9" w:rsidP="003B1CC9">
      <w:pPr>
        <w:bidi/>
        <w:spacing w:after="200" w:line="276" w:lineRule="auto"/>
        <w:jc w:val="center"/>
        <w:rPr>
          <w:rFonts w:ascii="Traditional Arabic" w:eastAsia="MS Mincho" w:hAnsi="Traditional Arabic" w:cs="Traditional Arabic"/>
          <w:b/>
          <w:bCs/>
          <w:kern w:val="0"/>
          <w:rtl/>
          <w14:ligatures w14:val="none"/>
        </w:rPr>
      </w:pPr>
      <w:r w:rsidRPr="003B1CC9">
        <w:rPr>
          <w:rFonts w:ascii="Traditional Arabic" w:eastAsia="Traditional Arabic" w:hAnsi="Traditional Arabic" w:cs="Traditional Arabic"/>
          <w:b/>
          <w:bCs/>
          <w:kern w:val="0"/>
          <w:rtl/>
          <w14:ligatures w14:val="none"/>
        </w:rPr>
        <w:t>المملكة العربية السعودية</w:t>
      </w:r>
    </w:p>
    <w:p w14:paraId="01403875" w14:textId="77777777" w:rsidR="003B1CC9" w:rsidRPr="003B1CC9" w:rsidRDefault="003B1CC9" w:rsidP="003B1CC9">
      <w:pPr>
        <w:bidi/>
        <w:spacing w:after="200" w:line="276" w:lineRule="auto"/>
        <w:jc w:val="center"/>
        <w:rPr>
          <w:rFonts w:ascii="Traditional Arabic" w:eastAsia="Traditional Arabic" w:hAnsi="Traditional Arabic" w:cs="Traditional Arabic"/>
          <w:b/>
          <w:bCs/>
          <w:kern w:val="0"/>
          <w:rtl/>
          <w14:ligatures w14:val="none"/>
        </w:rPr>
      </w:pPr>
    </w:p>
    <w:p w14:paraId="17C28572" w14:textId="0D3FF8BF" w:rsidR="003B1CC9" w:rsidRPr="003B1CC9" w:rsidRDefault="003B1CC9" w:rsidP="003B1CC9">
      <w:pPr>
        <w:bidi/>
        <w:spacing w:after="200" w:line="276" w:lineRule="auto"/>
        <w:jc w:val="center"/>
        <w:rPr>
          <w:rFonts w:ascii="Traditional Arabic" w:eastAsia="Traditional Arabic" w:hAnsi="Traditional Arabic" w:cs="Traditional Arabic"/>
          <w:b/>
          <w:bCs/>
          <w:kern w:val="0"/>
          <w:sz w:val="28"/>
          <w:szCs w:val="28"/>
          <w:rtl/>
          <w14:ligatures w14:val="none"/>
        </w:rPr>
      </w:pPr>
      <w:r w:rsidRPr="003B1CC9">
        <w:rPr>
          <w:rFonts w:ascii="Traditional Arabic" w:eastAsia="Traditional Arabic" w:hAnsi="Traditional Arabic" w:cs="Traditional Arabic"/>
          <w:b/>
          <w:bCs/>
          <w:kern w:val="0"/>
          <w:sz w:val="28"/>
          <w:szCs w:val="22"/>
          <w:rtl/>
          <w14:ligatures w14:val="none"/>
        </w:rPr>
        <w:t>رسالة</w:t>
      </w:r>
      <w:r w:rsidRPr="003B1CC9">
        <w:rPr>
          <w:rFonts w:ascii="Traditional Arabic" w:eastAsia="Traditional Arabic" w:hAnsi="Traditional Arabic" w:cs="Traditional Arabic"/>
          <w:b/>
          <w:bCs/>
          <w:kern w:val="0"/>
          <w:sz w:val="28"/>
          <w:szCs w:val="22"/>
          <w14:ligatures w14:val="none"/>
        </w:rPr>
        <w:t xml:space="preserve"> </w:t>
      </w:r>
      <w:r w:rsidRPr="003B1CC9">
        <w:rPr>
          <w:rFonts w:ascii="Traditional Arabic" w:eastAsia="Traditional Arabic" w:hAnsi="Traditional Arabic" w:cs="Traditional Arabic"/>
          <w:b/>
          <w:bCs/>
          <w:kern w:val="0"/>
          <w:sz w:val="28"/>
          <w:szCs w:val="28"/>
          <w:rtl/>
          <w14:ligatures w14:val="none"/>
        </w:rPr>
        <w:t>مقدمة</w:t>
      </w:r>
      <w:r w:rsidRPr="003B1CC9">
        <w:rPr>
          <w:rFonts w:ascii="Traditional Arabic" w:eastAsia="Traditional Arabic" w:hAnsi="Traditional Arabic" w:cs="Traditional Arabic"/>
          <w:b/>
          <w:bCs/>
          <w:kern w:val="0"/>
          <w:sz w:val="28"/>
          <w:szCs w:val="28"/>
          <w14:ligatures w14:val="none"/>
        </w:rPr>
        <w:t xml:space="preserve"> </w:t>
      </w:r>
      <w:r w:rsidRPr="003B1CC9">
        <w:rPr>
          <w:rFonts w:ascii="Traditional Arabic" w:eastAsia="Traditional Arabic" w:hAnsi="Traditional Arabic" w:cs="Traditional Arabic"/>
          <w:b/>
          <w:bCs/>
          <w:kern w:val="0"/>
          <w:sz w:val="28"/>
          <w:szCs w:val="28"/>
          <w:rtl/>
          <w14:ligatures w14:val="none"/>
        </w:rPr>
        <w:t>لجامعة ميدأوشن</w:t>
      </w:r>
      <w:r>
        <w:rPr>
          <w:rFonts w:ascii="Traditional Arabic" w:eastAsia="Traditional Arabic" w:hAnsi="Traditional Arabic" w:cs="Traditional Arabic" w:hint="cs"/>
          <w:b/>
          <w:bCs/>
          <w:kern w:val="0"/>
          <w:sz w:val="28"/>
          <w:szCs w:val="28"/>
          <w:rtl/>
          <w14:ligatures w14:val="none"/>
        </w:rPr>
        <w:t xml:space="preserve"> </w:t>
      </w:r>
      <w:r w:rsidRPr="003B1CC9">
        <w:rPr>
          <w:rFonts w:ascii="Traditional Arabic" w:eastAsia="Traditional Arabic" w:hAnsi="Traditional Arabic" w:cs="Traditional Arabic"/>
          <w:b/>
          <w:bCs/>
          <w:kern w:val="0"/>
          <w:sz w:val="28"/>
          <w:szCs w:val="28"/>
          <w:rtl/>
          <w14:ligatures w14:val="none"/>
        </w:rPr>
        <w:t>لاستكمال متطلبات الحصول على درجة الدكتوراه</w:t>
      </w:r>
      <w:r w:rsidRPr="003B1CC9">
        <w:rPr>
          <w:rFonts w:ascii="Traditional Arabic" w:eastAsia="Traditional Arabic" w:hAnsi="Traditional Arabic" w:cs="Traditional Arabic"/>
          <w:b/>
          <w:bCs/>
          <w:kern w:val="0"/>
          <w:sz w:val="28"/>
          <w:szCs w:val="28"/>
          <w14:ligatures w14:val="none"/>
        </w:rPr>
        <w:t xml:space="preserve"> </w:t>
      </w:r>
      <w:r w:rsidRPr="003B1CC9">
        <w:rPr>
          <w:rFonts w:ascii="Traditional Arabic" w:eastAsia="Traditional Arabic" w:hAnsi="Traditional Arabic" w:cs="Traditional Arabic"/>
          <w:b/>
          <w:bCs/>
          <w:kern w:val="0"/>
          <w:sz w:val="28"/>
          <w:szCs w:val="28"/>
          <w:rtl/>
          <w14:ligatures w14:val="none"/>
        </w:rPr>
        <w:t xml:space="preserve"> في</w:t>
      </w:r>
      <w:r w:rsidRPr="003B1CC9">
        <w:rPr>
          <w:rFonts w:ascii="Traditional Arabic" w:eastAsia="Traditional Arabic" w:hAnsi="Traditional Arabic" w:cs="Traditional Arabic"/>
          <w:b/>
          <w:bCs/>
          <w:kern w:val="0"/>
          <w:sz w:val="28"/>
          <w:szCs w:val="28"/>
          <w14:ligatures w14:val="none"/>
        </w:rPr>
        <w:t xml:space="preserve"> </w:t>
      </w:r>
      <w:r w:rsidRPr="003B1CC9">
        <w:rPr>
          <w:rFonts w:ascii="Traditional Arabic" w:eastAsia="Traditional Arabic" w:hAnsi="Traditional Arabic" w:cs="Traditional Arabic"/>
          <w:b/>
          <w:bCs/>
          <w:kern w:val="0"/>
          <w:sz w:val="28"/>
          <w:szCs w:val="28"/>
          <w:rtl/>
          <w14:ligatures w14:val="none"/>
        </w:rPr>
        <w:t xml:space="preserve">الفلسفة </w:t>
      </w:r>
    </w:p>
    <w:p w14:paraId="1C862EF3" w14:textId="77777777" w:rsidR="003B1CC9" w:rsidRPr="003B1CC9" w:rsidRDefault="003B1CC9" w:rsidP="003B1CC9">
      <w:pPr>
        <w:bidi/>
        <w:spacing w:after="200" w:line="276" w:lineRule="auto"/>
        <w:jc w:val="center"/>
        <w:rPr>
          <w:rFonts w:ascii="Traditional Arabic" w:eastAsia="MS Mincho" w:hAnsi="Traditional Arabic" w:cs="Traditional Arabic"/>
          <w:b/>
          <w:bCs/>
          <w:kern w:val="0"/>
          <w:sz w:val="22"/>
          <w:szCs w:val="22"/>
          <w:rtl/>
          <w14:ligatures w14:val="none"/>
        </w:rPr>
      </w:pPr>
      <w:r w:rsidRPr="003B1CC9">
        <w:rPr>
          <w:rFonts w:ascii="Traditional Arabic" w:eastAsia="Traditional Arabic" w:hAnsi="Traditional Arabic" w:cs="Traditional Arabic"/>
          <w:b/>
          <w:bCs/>
          <w:kern w:val="0"/>
          <w:sz w:val="28"/>
          <w:szCs w:val="28"/>
          <w:rtl/>
          <w14:ligatures w14:val="none"/>
        </w:rPr>
        <w:t>في الإدارة</w:t>
      </w:r>
      <w:r w:rsidRPr="003B1CC9">
        <w:rPr>
          <w:rFonts w:ascii="Traditional Arabic" w:eastAsia="Traditional Arabic" w:hAnsi="Traditional Arabic" w:cs="Traditional Arabic"/>
          <w:b/>
          <w:bCs/>
          <w:kern w:val="0"/>
          <w:sz w:val="28"/>
          <w:szCs w:val="22"/>
          <w14:ligatures w14:val="none"/>
        </w:rPr>
        <w:t xml:space="preserve"> </w:t>
      </w:r>
      <w:r w:rsidRPr="003B1CC9">
        <w:rPr>
          <w:rFonts w:ascii="Traditional Arabic" w:eastAsia="Traditional Arabic" w:hAnsi="Traditional Arabic" w:cs="Traditional Arabic"/>
          <w:b/>
          <w:bCs/>
          <w:kern w:val="0"/>
          <w:sz w:val="28"/>
          <w:szCs w:val="22"/>
          <w:rtl/>
          <w14:ligatures w14:val="none"/>
        </w:rPr>
        <w:t xml:space="preserve"> </w:t>
      </w:r>
      <w:r w:rsidRPr="003B1CC9">
        <w:rPr>
          <w:rFonts w:ascii="Traditional Arabic" w:eastAsia="Traditional Arabic" w:hAnsi="Traditional Arabic" w:cs="Traditional Arabic"/>
          <w:b/>
          <w:bCs/>
          <w:kern w:val="0"/>
          <w:sz w:val="28"/>
          <w:szCs w:val="22"/>
          <w14:ligatures w14:val="none"/>
        </w:rPr>
        <w:t xml:space="preserve"> </w:t>
      </w:r>
    </w:p>
    <w:p w14:paraId="62C3D8A9" w14:textId="77777777" w:rsidR="003B1CC9" w:rsidRPr="003B1CC9" w:rsidRDefault="003B1CC9" w:rsidP="003B1CC9">
      <w:pPr>
        <w:spacing w:after="200" w:line="276" w:lineRule="auto"/>
        <w:jc w:val="center"/>
        <w:rPr>
          <w:rFonts w:ascii="Cambria" w:eastAsia="MS Mincho" w:hAnsi="Cambria" w:cs="Arial"/>
          <w:kern w:val="0"/>
          <w:sz w:val="22"/>
          <w:szCs w:val="22"/>
          <w:rtl/>
          <w14:ligatures w14:val="none"/>
        </w:rPr>
      </w:pPr>
    </w:p>
    <w:p w14:paraId="0E5BAC51" w14:textId="47164B9F" w:rsidR="003B1CC9" w:rsidRPr="003B1CC9" w:rsidRDefault="003B1CC9" w:rsidP="00E336EB">
      <w:pPr>
        <w:bidi/>
        <w:spacing w:after="200" w:line="276" w:lineRule="auto"/>
        <w:jc w:val="center"/>
        <w:rPr>
          <w:rFonts w:ascii="Traditional Arabic" w:eastAsia="Traditional Arabic" w:hAnsi="Traditional Arabic" w:cs="Traditional Arabic"/>
          <w:b/>
          <w:bCs/>
          <w:kern w:val="0"/>
          <w:sz w:val="16"/>
          <w:szCs w:val="16"/>
          <w14:ligatures w14:val="none"/>
        </w:rPr>
      </w:pPr>
      <w:r w:rsidRPr="003B1CC9">
        <w:rPr>
          <w:rFonts w:ascii="Traditional Arabic" w:eastAsia="Traditional Arabic" w:hAnsi="Traditional Arabic" w:cs="Traditional Arabic"/>
          <w:b/>
          <w:bCs/>
          <w:kern w:val="0"/>
          <w:sz w:val="16"/>
          <w:szCs w:val="16"/>
          <w:rtl/>
          <w14:ligatures w14:val="none"/>
        </w:rPr>
        <w:t>144</w:t>
      </w:r>
      <w:r w:rsidR="00E336EB">
        <w:rPr>
          <w:rFonts w:ascii="Traditional Arabic" w:eastAsia="Traditional Arabic" w:hAnsi="Traditional Arabic" w:cs="Traditional Arabic" w:hint="cs"/>
          <w:b/>
          <w:bCs/>
          <w:kern w:val="0"/>
          <w:sz w:val="16"/>
          <w:szCs w:val="16"/>
          <w:rtl/>
          <w14:ligatures w14:val="none"/>
        </w:rPr>
        <w:t>8</w:t>
      </w:r>
      <w:r w:rsidRPr="003B1CC9">
        <w:rPr>
          <w:rFonts w:ascii="Traditional Arabic" w:eastAsia="Traditional Arabic" w:hAnsi="Traditional Arabic" w:cs="Traditional Arabic"/>
          <w:b/>
          <w:bCs/>
          <w:kern w:val="0"/>
          <w:sz w:val="16"/>
          <w:szCs w:val="16"/>
          <w:rtl/>
          <w14:ligatures w14:val="none"/>
        </w:rPr>
        <w:t>هـ - 2026 م</w:t>
      </w:r>
    </w:p>
    <w:p w14:paraId="6DEE6435" w14:textId="77777777" w:rsidR="003B1CC9" w:rsidRPr="003B1CC9" w:rsidRDefault="003B1CC9" w:rsidP="003B1CC9">
      <w:pPr>
        <w:bidi/>
        <w:spacing w:after="200" w:line="276" w:lineRule="auto"/>
        <w:jc w:val="center"/>
        <w:rPr>
          <w:rFonts w:ascii="Traditional Arabic" w:eastAsia="Traditional Arabic" w:hAnsi="Traditional Arabic" w:cs="Traditional Arabic"/>
          <w:b/>
          <w:bCs/>
          <w:kern w:val="0"/>
          <w:sz w:val="16"/>
          <w:szCs w:val="16"/>
          <w:rtl/>
          <w14:ligatures w14:val="none"/>
        </w:rPr>
      </w:pPr>
      <w:r w:rsidRPr="003B1CC9">
        <w:rPr>
          <w:rFonts w:ascii="Traditional Arabic" w:eastAsia="Traditional Arabic" w:hAnsi="Traditional Arabic" w:cs="Traditional Arabic"/>
          <w:b/>
          <w:bCs/>
          <w:kern w:val="0"/>
          <w:sz w:val="16"/>
          <w:szCs w:val="16"/>
          <w:rtl/>
          <w14:ligatures w14:val="none"/>
        </w:rPr>
        <w:t>هادي</w:t>
      </w:r>
      <w:r w:rsidRPr="003B1CC9">
        <w:rPr>
          <w:rFonts w:ascii="Traditional Arabic" w:eastAsia="Traditional Arabic" w:hAnsi="Traditional Arabic" w:cs="Traditional Arabic"/>
          <w:b/>
          <w:bCs/>
          <w:kern w:val="0"/>
          <w:sz w:val="16"/>
          <w:szCs w:val="16"/>
          <w14:ligatures w14:val="none"/>
        </w:rPr>
        <w:t xml:space="preserve"> </w:t>
      </w:r>
      <w:r w:rsidRPr="003B1CC9">
        <w:rPr>
          <w:rFonts w:ascii="Traditional Arabic" w:eastAsia="Traditional Arabic" w:hAnsi="Traditional Arabic" w:cs="Traditional Arabic"/>
          <w:b/>
          <w:bCs/>
          <w:kern w:val="0"/>
          <w:sz w:val="16"/>
          <w:szCs w:val="16"/>
          <w:rtl/>
          <w14:ligatures w14:val="none"/>
        </w:rPr>
        <w:t>محمد نايف السبيعي</w:t>
      </w:r>
    </w:p>
    <w:p w14:paraId="6D873BB7" w14:textId="77777777" w:rsidR="003B1CC9" w:rsidRPr="003B1CC9" w:rsidRDefault="003B1CC9" w:rsidP="003B1CC9">
      <w:pPr>
        <w:spacing w:after="200" w:line="276" w:lineRule="auto"/>
        <w:jc w:val="center"/>
        <w:rPr>
          <w:rFonts w:ascii="Traditional Arabic" w:eastAsia="Traditional Arabic" w:hAnsi="Traditional Arabic" w:cs="Arial"/>
          <w:kern w:val="0"/>
          <w:sz w:val="16"/>
          <w:szCs w:val="22"/>
          <w:rtl/>
          <w14:ligatures w14:val="none"/>
        </w:rPr>
      </w:pPr>
    </w:p>
    <w:p w14:paraId="780ABC0F" w14:textId="77777777" w:rsidR="003B1CC9" w:rsidRPr="003B1CC9" w:rsidRDefault="003B1CC9" w:rsidP="003B1CC9">
      <w:pPr>
        <w:spacing w:after="200" w:line="276" w:lineRule="auto"/>
        <w:jc w:val="center"/>
        <w:rPr>
          <w:rFonts w:ascii="Cambria" w:eastAsia="MS Mincho" w:hAnsi="Cambria" w:cs="Arial"/>
          <w:kern w:val="0"/>
          <w:sz w:val="22"/>
          <w:szCs w:val="22"/>
          <w:rtl/>
          <w14:ligatures w14:val="none"/>
        </w:rPr>
      </w:pPr>
    </w:p>
    <w:p w14:paraId="4EDD90E5" w14:textId="77777777" w:rsidR="003B1CC9" w:rsidRPr="003B1CC9" w:rsidRDefault="003B1CC9" w:rsidP="003B1CC9">
      <w:pPr>
        <w:spacing w:after="200" w:line="276" w:lineRule="auto"/>
        <w:rPr>
          <w:rFonts w:ascii="Cambria" w:eastAsia="MS Mincho" w:hAnsi="Cambria" w:cs="Arial"/>
          <w:kern w:val="0"/>
          <w:sz w:val="22"/>
          <w:szCs w:val="22"/>
          <w:rtl/>
          <w14:ligatures w14:val="none"/>
        </w:rPr>
      </w:pPr>
      <w:r w:rsidRPr="003B1CC9">
        <w:rPr>
          <w:rFonts w:ascii="Cambria" w:eastAsia="MS Mincho" w:hAnsi="Cambria" w:cs="Arial"/>
          <w:kern w:val="0"/>
          <w:sz w:val="22"/>
          <w:szCs w:val="22"/>
          <w14:ligatures w14:val="none"/>
        </w:rPr>
        <w:br w:type="page"/>
      </w:r>
    </w:p>
    <w:p w14:paraId="250C8E5D" w14:textId="77777777" w:rsidR="003B1CC9" w:rsidRPr="003B1CC9" w:rsidRDefault="003B1CC9" w:rsidP="003B1CC9">
      <w:pPr>
        <w:spacing w:after="200" w:line="276" w:lineRule="auto"/>
        <w:jc w:val="center"/>
        <w:rPr>
          <w:rFonts w:ascii="Times New Roman" w:eastAsia="Times New Roman" w:hAnsi="Times New Roman" w:cs="Arial"/>
          <w:b/>
          <w:kern w:val="0"/>
          <w:sz w:val="28"/>
          <w:szCs w:val="22"/>
          <w14:ligatures w14:val="none"/>
        </w:rPr>
      </w:pPr>
    </w:p>
    <w:p w14:paraId="6DBE5236" w14:textId="77777777" w:rsidR="003B1CC9" w:rsidRPr="003B1CC9" w:rsidRDefault="003B1CC9" w:rsidP="003B1CC9">
      <w:pPr>
        <w:spacing w:after="200" w:line="276" w:lineRule="auto"/>
        <w:jc w:val="center"/>
        <w:rPr>
          <w:rFonts w:ascii="Times New Roman" w:eastAsia="Times New Roman" w:hAnsi="Times New Roman" w:cs="Arial"/>
          <w:b/>
          <w:kern w:val="0"/>
          <w:sz w:val="28"/>
          <w:szCs w:val="22"/>
          <w14:ligatures w14:val="none"/>
        </w:rPr>
      </w:pPr>
      <w:r w:rsidRPr="003B1CC9">
        <w:rPr>
          <w:rFonts w:ascii="Times New Roman" w:eastAsia="Times New Roman" w:hAnsi="Times New Roman" w:cs="Arial"/>
          <w:b/>
          <w:noProof/>
          <w:kern w:val="0"/>
          <w:sz w:val="28"/>
          <w:szCs w:val="22"/>
          <w14:ligatures w14:val="none"/>
        </w:rPr>
        <w:drawing>
          <wp:inline distT="0" distB="0" distL="0" distR="0" wp14:anchorId="0A1E7002" wp14:editId="4CBBBB4B">
            <wp:extent cx="1517650" cy="666750"/>
            <wp:effectExtent l="0" t="0" r="6350" b="0"/>
            <wp:docPr id="111706352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7650" cy="666750"/>
                    </a:xfrm>
                    <a:prstGeom prst="rect">
                      <a:avLst/>
                    </a:prstGeom>
                    <a:noFill/>
                    <a:ln>
                      <a:noFill/>
                    </a:ln>
                  </pic:spPr>
                </pic:pic>
              </a:graphicData>
            </a:graphic>
          </wp:inline>
        </w:drawing>
      </w:r>
    </w:p>
    <w:p w14:paraId="3964C5F2"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r w:rsidRPr="003B1CC9">
        <w:rPr>
          <w:rFonts w:ascii="Times New Roman" w:eastAsia="Times New Roman" w:hAnsi="Times New Roman" w:cs="Arial"/>
          <w:b/>
          <w:kern w:val="0"/>
          <w:sz w:val="28"/>
          <w:szCs w:val="22"/>
          <w14:ligatures w14:val="none"/>
        </w:rPr>
        <w:t>Midocean University</w:t>
      </w:r>
    </w:p>
    <w:p w14:paraId="6A0AB725"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r w:rsidRPr="003B1CC9">
        <w:rPr>
          <w:rFonts w:ascii="Times New Roman" w:eastAsia="Times New Roman" w:hAnsi="Times New Roman" w:cs="Arial"/>
          <w:kern w:val="0"/>
          <w:sz w:val="28"/>
          <w:szCs w:val="22"/>
          <w14:ligatures w14:val="none"/>
        </w:rPr>
        <w:t xml:space="preserve">Faculty of  </w:t>
      </w:r>
      <w:bookmarkStart w:id="2" w:name="_Hlk200625557"/>
      <w:r w:rsidRPr="003B1CC9">
        <w:rPr>
          <w:rFonts w:ascii="Times New Roman" w:eastAsia="Times New Roman" w:hAnsi="Times New Roman" w:cs="Arial"/>
          <w:kern w:val="0"/>
          <w:sz w:val="28"/>
          <w:szCs w:val="22"/>
          <w14:ligatures w14:val="none"/>
        </w:rPr>
        <w:t>Management</w:t>
      </w:r>
      <w:bookmarkEnd w:id="2"/>
    </w:p>
    <w:p w14:paraId="3820E54D"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p>
    <w:p w14:paraId="61099329"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r w:rsidRPr="003B1CC9">
        <w:rPr>
          <w:rFonts w:ascii="Times New Roman" w:eastAsia="Times New Roman" w:hAnsi="Times New Roman" w:cs="Arial"/>
          <w:b/>
          <w:kern w:val="0"/>
          <w:sz w:val="36"/>
          <w:szCs w:val="22"/>
          <w14:ligatures w14:val="none"/>
        </w:rPr>
        <w:t>The Impact of E-Learning on the Quality of the Educational Process:</w:t>
      </w:r>
    </w:p>
    <w:p w14:paraId="475F8414"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r w:rsidRPr="003B1CC9">
        <w:rPr>
          <w:rFonts w:ascii="Times New Roman" w:eastAsia="Times New Roman" w:hAnsi="Times New Roman" w:cs="Arial"/>
          <w:kern w:val="0"/>
          <w:sz w:val="28"/>
          <w:szCs w:val="22"/>
          <w14:ligatures w14:val="none"/>
        </w:rPr>
        <w:t>A Case Study at Midocean Virtual University</w:t>
      </w:r>
    </w:p>
    <w:p w14:paraId="365ADA98" w14:textId="77777777" w:rsidR="003B1CC9" w:rsidRPr="003B1CC9" w:rsidRDefault="003B1CC9" w:rsidP="003B1CC9">
      <w:pPr>
        <w:spacing w:after="200" w:line="276" w:lineRule="auto"/>
        <w:jc w:val="center"/>
        <w:rPr>
          <w:rFonts w:ascii="Times New Roman" w:eastAsia="Times New Roman" w:hAnsi="Times New Roman" w:cs="Arial"/>
          <w:kern w:val="0"/>
          <w:sz w:val="28"/>
          <w:szCs w:val="22"/>
          <w14:ligatures w14:val="none"/>
        </w:rPr>
      </w:pPr>
      <w:r w:rsidRPr="003B1CC9">
        <w:rPr>
          <w:rFonts w:ascii="Times New Roman" w:eastAsia="Times New Roman" w:hAnsi="Times New Roman" w:cs="Arial"/>
          <w:kern w:val="0"/>
          <w:sz w:val="28"/>
          <w:szCs w:val="22"/>
          <w14:ligatures w14:val="none"/>
        </w:rPr>
        <w:t>By</w:t>
      </w:r>
    </w:p>
    <w:p w14:paraId="5680BF33"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r w:rsidRPr="003B1CC9">
        <w:rPr>
          <w:rFonts w:ascii="Times New Roman" w:eastAsia="Times New Roman" w:hAnsi="Times New Roman" w:cs="Arial"/>
          <w:kern w:val="0"/>
          <w:szCs w:val="22"/>
          <w14:ligatures w14:val="none"/>
        </w:rPr>
        <w:t xml:space="preserve"> HADI MOHAMMED NAIF AL-SUBAIE</w:t>
      </w:r>
    </w:p>
    <w:p w14:paraId="2433FA65" w14:textId="77777777" w:rsidR="003B1CC9" w:rsidRPr="003B1CC9" w:rsidRDefault="003B1CC9" w:rsidP="003B1CC9">
      <w:pPr>
        <w:spacing w:after="200" w:line="276" w:lineRule="auto"/>
        <w:rPr>
          <w:rFonts w:ascii="Cambria" w:eastAsia="MS Mincho" w:hAnsi="Cambria" w:cs="Arial"/>
          <w:kern w:val="0"/>
          <w:sz w:val="22"/>
          <w:szCs w:val="22"/>
          <w14:ligatures w14:val="none"/>
        </w:rPr>
      </w:pPr>
    </w:p>
    <w:p w14:paraId="7919B99F" w14:textId="77777777" w:rsidR="003B1CC9" w:rsidRPr="003B1CC9" w:rsidRDefault="003B1CC9" w:rsidP="003B1CC9">
      <w:pPr>
        <w:spacing w:after="200" w:line="276" w:lineRule="auto"/>
        <w:jc w:val="center"/>
        <w:rPr>
          <w:rFonts w:ascii="Cambria" w:eastAsia="MS Mincho" w:hAnsi="Cambria" w:cs="Arial"/>
          <w:kern w:val="0"/>
          <w14:ligatures w14:val="none"/>
        </w:rPr>
      </w:pPr>
      <w:r w:rsidRPr="003B1CC9">
        <w:rPr>
          <w:rFonts w:ascii="Times New Roman" w:eastAsia="Times New Roman" w:hAnsi="Times New Roman" w:cs="Arial"/>
          <w:kern w:val="0"/>
          <w14:ligatures w14:val="none"/>
        </w:rPr>
        <w:t>Submitted to Midocean University in partial fulfillment</w:t>
      </w:r>
    </w:p>
    <w:p w14:paraId="6AF30D28" w14:textId="77777777" w:rsidR="003B1CC9" w:rsidRPr="003B1CC9" w:rsidRDefault="003B1CC9" w:rsidP="003B1CC9">
      <w:pPr>
        <w:spacing w:after="200" w:line="276" w:lineRule="auto"/>
        <w:jc w:val="center"/>
        <w:rPr>
          <w:rFonts w:ascii="Cambria" w:eastAsia="MS Mincho" w:hAnsi="Cambria" w:cs="Arial"/>
          <w:kern w:val="0"/>
          <w14:ligatures w14:val="none"/>
        </w:rPr>
      </w:pPr>
      <w:r w:rsidRPr="003B1CC9">
        <w:rPr>
          <w:rFonts w:ascii="Times New Roman" w:eastAsia="Times New Roman" w:hAnsi="Times New Roman" w:cs="Arial"/>
          <w:kern w:val="0"/>
          <w14:ligatures w14:val="none"/>
        </w:rPr>
        <w:t>of the requirements for the degree of Doctor of Philosophy</w:t>
      </w:r>
    </w:p>
    <w:p w14:paraId="094CB63D" w14:textId="77777777" w:rsidR="003B1CC9" w:rsidRPr="003B1CC9" w:rsidRDefault="003B1CC9" w:rsidP="003B1CC9">
      <w:pPr>
        <w:spacing w:after="200" w:line="276" w:lineRule="auto"/>
        <w:jc w:val="center"/>
        <w:rPr>
          <w:rFonts w:ascii="Cambria" w:eastAsia="MS Mincho" w:hAnsi="Cambria" w:cs="Arial"/>
          <w:kern w:val="0"/>
          <w14:ligatures w14:val="none"/>
        </w:rPr>
      </w:pPr>
      <w:r w:rsidRPr="003B1CC9">
        <w:rPr>
          <w:rFonts w:ascii="Cambria" w:eastAsia="MS Mincho" w:hAnsi="Cambria" w:cs="Arial"/>
          <w:kern w:val="0"/>
          <w14:ligatures w14:val="none"/>
        </w:rPr>
        <w:t xml:space="preserve">in </w:t>
      </w:r>
      <w:r w:rsidRPr="003B1CC9">
        <w:rPr>
          <w:rFonts w:ascii="Times New Roman" w:eastAsia="Times New Roman" w:hAnsi="Times New Roman" w:cs="Arial"/>
          <w:kern w:val="0"/>
          <w14:ligatures w14:val="none"/>
        </w:rPr>
        <w:t>Management</w:t>
      </w:r>
    </w:p>
    <w:p w14:paraId="5EF7FBA1" w14:textId="77777777" w:rsidR="003B1CC9" w:rsidRPr="003B1CC9" w:rsidRDefault="003B1CC9" w:rsidP="003B1CC9">
      <w:pPr>
        <w:spacing w:after="200" w:line="276" w:lineRule="auto"/>
        <w:jc w:val="center"/>
        <w:rPr>
          <w:rFonts w:ascii="Cambria" w:eastAsia="MS Mincho" w:hAnsi="Cambria" w:cs="Arial"/>
          <w:kern w:val="0"/>
          <w:sz w:val="22"/>
          <w:szCs w:val="22"/>
          <w14:ligatures w14:val="none"/>
        </w:rPr>
      </w:pPr>
    </w:p>
    <w:p w14:paraId="6A7D358A" w14:textId="4AB3F4FF" w:rsidR="003B1CC9" w:rsidRPr="003B1CC9" w:rsidRDefault="003B1CC9" w:rsidP="003B1CC9">
      <w:pPr>
        <w:spacing w:after="200" w:line="276" w:lineRule="auto"/>
        <w:jc w:val="center"/>
        <w:rPr>
          <w:rFonts w:ascii="Cambria" w:eastAsia="MS Mincho" w:hAnsi="Cambria" w:cs="Arial"/>
          <w:kern w:val="0"/>
          <w:sz w:val="22"/>
          <w:szCs w:val="22"/>
          <w14:ligatures w14:val="none"/>
        </w:rPr>
      </w:pPr>
      <w:r w:rsidRPr="003B1CC9">
        <w:rPr>
          <w:rFonts w:ascii="Times New Roman" w:eastAsia="Times New Roman" w:hAnsi="Times New Roman" w:cs="Arial"/>
          <w:kern w:val="0"/>
          <w:sz w:val="16"/>
          <w:szCs w:val="22"/>
          <w14:ligatures w14:val="none"/>
        </w:rPr>
        <w:t>144</w:t>
      </w:r>
      <w:r w:rsidR="004573D7">
        <w:rPr>
          <w:rFonts w:ascii="Times New Roman" w:eastAsia="Times New Roman" w:hAnsi="Times New Roman" w:cs="Arial"/>
          <w:kern w:val="0"/>
          <w:sz w:val="16"/>
          <w:szCs w:val="22"/>
          <w14:ligatures w14:val="none"/>
        </w:rPr>
        <w:t>8</w:t>
      </w:r>
      <w:r w:rsidRPr="003B1CC9">
        <w:rPr>
          <w:rFonts w:ascii="Times New Roman" w:eastAsia="Times New Roman" w:hAnsi="Times New Roman" w:cs="Arial"/>
          <w:kern w:val="0"/>
          <w:sz w:val="16"/>
          <w:szCs w:val="22"/>
          <w14:ligatures w14:val="none"/>
        </w:rPr>
        <w:t xml:space="preserve"> H - 2026 G</w:t>
      </w:r>
    </w:p>
    <w:p w14:paraId="607BD81B" w14:textId="77777777" w:rsidR="003B1CC9" w:rsidRPr="003B1CC9" w:rsidRDefault="003B1CC9" w:rsidP="003B1CC9">
      <w:pPr>
        <w:spacing w:after="200" w:line="276" w:lineRule="auto"/>
        <w:jc w:val="center"/>
        <w:rPr>
          <w:rFonts w:ascii="Times New Roman" w:eastAsia="MS Mincho" w:hAnsi="Times New Roman" w:cs="Times New Roman"/>
          <w:b/>
          <w:bCs/>
          <w:kern w:val="0"/>
          <w:sz w:val="16"/>
          <w:szCs w:val="16"/>
          <w14:ligatures w14:val="none"/>
        </w:rPr>
      </w:pPr>
      <w:r w:rsidRPr="003B1CC9">
        <w:rPr>
          <w:rFonts w:ascii="Times New Roman" w:eastAsia="MS Mincho" w:hAnsi="Times New Roman" w:cs="Times New Roman"/>
          <w:b/>
          <w:bCs/>
          <w:kern w:val="0"/>
          <w:sz w:val="16"/>
          <w:szCs w:val="16"/>
          <w14:ligatures w14:val="none"/>
        </w:rPr>
        <w:t>Hadi Mohammed Naif Al-Subaie</w:t>
      </w:r>
    </w:p>
    <w:p w14:paraId="7828F19D" w14:textId="77777777" w:rsidR="003B1CC9" w:rsidRDefault="003B1CC9" w:rsidP="003B1CC9">
      <w:pPr>
        <w:bidi/>
        <w:spacing w:line="360" w:lineRule="auto"/>
        <w:jc w:val="center"/>
        <w:rPr>
          <w:rFonts w:ascii="Traditional Arabic" w:hAnsi="Traditional Arabic" w:cs="Traditional Arabic"/>
          <w:b/>
          <w:bCs/>
          <w:sz w:val="32"/>
          <w:szCs w:val="32"/>
          <w:rtl/>
        </w:rPr>
      </w:pPr>
    </w:p>
    <w:p w14:paraId="72AFD84D" w14:textId="77777777" w:rsidR="00F91D46" w:rsidRDefault="00F91D46" w:rsidP="00F91D46">
      <w:pPr>
        <w:bidi/>
        <w:spacing w:line="360" w:lineRule="auto"/>
        <w:jc w:val="center"/>
        <w:rPr>
          <w:rFonts w:ascii="Traditional Arabic" w:hAnsi="Traditional Arabic" w:cs="Traditional Arabic"/>
          <w:b/>
          <w:bCs/>
          <w:sz w:val="32"/>
          <w:szCs w:val="32"/>
          <w:rtl/>
        </w:rPr>
      </w:pPr>
    </w:p>
    <w:p w14:paraId="1EFF3EB7" w14:textId="77777777" w:rsidR="00F91D46" w:rsidRDefault="00F91D46" w:rsidP="00F91D46">
      <w:pPr>
        <w:bidi/>
        <w:spacing w:line="360" w:lineRule="auto"/>
        <w:jc w:val="center"/>
        <w:rPr>
          <w:rFonts w:ascii="Traditional Arabic" w:hAnsi="Traditional Arabic" w:cs="Traditional Arabic"/>
          <w:b/>
          <w:bCs/>
          <w:sz w:val="32"/>
          <w:szCs w:val="32"/>
          <w:rtl/>
        </w:rPr>
      </w:pPr>
    </w:p>
    <w:p w14:paraId="7AAB6A36" w14:textId="77777777" w:rsidR="00F91D46" w:rsidRPr="003B1CC9" w:rsidRDefault="00F91D46" w:rsidP="00F91D46">
      <w:pPr>
        <w:bidi/>
        <w:spacing w:line="360" w:lineRule="auto"/>
        <w:jc w:val="center"/>
        <w:rPr>
          <w:rFonts w:ascii="Traditional Arabic" w:hAnsi="Traditional Arabic" w:cs="Traditional Arabic"/>
          <w:b/>
          <w:bCs/>
          <w:sz w:val="32"/>
          <w:szCs w:val="32"/>
          <w:rtl/>
        </w:rPr>
      </w:pPr>
    </w:p>
    <w:p w14:paraId="60A2F954" w14:textId="487B2E76" w:rsidR="0009785D" w:rsidRPr="00CE5D71" w:rsidRDefault="0009785D" w:rsidP="003B1CC9">
      <w:pPr>
        <w:bidi/>
        <w:spacing w:line="360" w:lineRule="auto"/>
        <w:jc w:val="center"/>
        <w:rPr>
          <w:rFonts w:ascii="Traditional Arabic" w:hAnsi="Traditional Arabic" w:cs="Traditional Arabic"/>
          <w:b/>
          <w:bCs/>
          <w:sz w:val="32"/>
          <w:szCs w:val="32"/>
          <w:rtl/>
        </w:rPr>
      </w:pPr>
      <w:r w:rsidRPr="00CE5D71">
        <w:rPr>
          <w:rFonts w:ascii="Traditional Arabic" w:hAnsi="Traditional Arabic" w:cs="Traditional Arabic"/>
          <w:b/>
          <w:bCs/>
          <w:sz w:val="32"/>
          <w:szCs w:val="32"/>
          <w:rtl/>
        </w:rPr>
        <w:lastRenderedPageBreak/>
        <w:t>الفصل الأول</w:t>
      </w:r>
    </w:p>
    <w:p w14:paraId="628F396E" w14:textId="78680E1E" w:rsidR="0009785D" w:rsidRPr="00CE5D71" w:rsidRDefault="0009785D" w:rsidP="000F0CF0">
      <w:pPr>
        <w:bidi/>
        <w:spacing w:line="360" w:lineRule="auto"/>
        <w:jc w:val="center"/>
        <w:rPr>
          <w:rFonts w:ascii="Traditional Arabic" w:hAnsi="Traditional Arabic" w:cs="Traditional Arabic"/>
          <w:b/>
          <w:bCs/>
          <w:sz w:val="32"/>
          <w:szCs w:val="32"/>
          <w:rtl/>
        </w:rPr>
      </w:pPr>
      <w:r w:rsidRPr="00CE5D71">
        <w:rPr>
          <w:rFonts w:ascii="Traditional Arabic" w:hAnsi="Traditional Arabic" w:cs="Traditional Arabic"/>
          <w:b/>
          <w:bCs/>
          <w:sz w:val="32"/>
          <w:szCs w:val="32"/>
          <w:rtl/>
        </w:rPr>
        <w:t>الإطار النظري</w:t>
      </w:r>
    </w:p>
    <w:p w14:paraId="74355852" w14:textId="560B2512" w:rsidR="009C7255" w:rsidRPr="00CE5D71" w:rsidRDefault="005B645A" w:rsidP="000F0CF0">
      <w:pPr>
        <w:bidi/>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9C7255" w:rsidRPr="00CE5D71">
        <w:rPr>
          <w:rFonts w:ascii="Traditional Arabic" w:hAnsi="Traditional Arabic" w:cs="Traditional Arabic"/>
          <w:b/>
          <w:bCs/>
          <w:sz w:val="32"/>
          <w:szCs w:val="32"/>
          <w:rtl/>
        </w:rPr>
        <w:t>مقدمة</w:t>
      </w:r>
    </w:p>
    <w:p w14:paraId="17217CEB" w14:textId="77777777"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شهد العالم في العقد الأخير أزمات وكوارث عديدة، كان أبرزها جائحة كورونا عام 2020، التي دفعت معظم دول العالم إلى التحول السريع نحو التعليم الإلكتروني كبديل للتعليم التقليدي. وقد فرضت هذه الظروف تحديات غير مسبوقة أمام المؤسسات التعليمية، مما أبرز الحاجة الملحّة لتبني نماذج تعليمية مرنة تعتمد على التقنيات الرقمية لضمان استمرارية العملية التعليمية</w:t>
      </w:r>
      <w:r w:rsidRPr="00A15DB1">
        <w:rPr>
          <w:rFonts w:ascii="Traditional Arabic" w:hAnsi="Traditional Arabic" w:cs="Traditional Arabic"/>
          <w:sz w:val="28"/>
          <w:szCs w:val="28"/>
        </w:rPr>
        <w:t>.</w:t>
      </w:r>
    </w:p>
    <w:p w14:paraId="7AC20DC6" w14:textId="7F7319B5"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في هذا السياق، برز التعليم الإلكتروني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كأحد أهم الابتكارات في مجال التعليم، حيث أتاح للمتعلمين إمكانية الوصول إلى المحتوى التعليمي والتفاعل معه ومع المعلمين والأقران، سواء بطريقة متزامنة أو غير متزامنة، وبما يتناسب مع ظروفهم وإمكاناتهم (زعباط وسعداوي، 2022). ومع التقدم التكنولوجي المتسارع وتزايد المنافسة بين الجامعات على المستويين المحلي والعالمي، أصبح من الضروري تطوير أساليب ووسائل التعليم بما يضمن جودة العملية التعليمية وتحقيق مخرجات توازي أو تفوق التعليم التقليدي</w:t>
      </w:r>
      <w:r w:rsidRPr="00A15DB1">
        <w:rPr>
          <w:rFonts w:ascii="Traditional Arabic" w:hAnsi="Traditional Arabic" w:cs="Traditional Arabic"/>
          <w:sz w:val="28"/>
          <w:szCs w:val="28"/>
        </w:rPr>
        <w:t>.</w:t>
      </w:r>
    </w:p>
    <w:p w14:paraId="01974CEF" w14:textId="0471C4FF"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تعد جودة العملية التعليمية عنصرا</w:t>
      </w:r>
      <w:r w:rsidR="00821F89">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محوريا</w:t>
      </w:r>
      <w:r w:rsidR="00821F89">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في تقييم فعالية أي نظام تعليمي، إذ تشمل معايير متعددة مثل كفاءة التقنيات المستخدمة، وسهولة الوصول إلى المحتوى، وفعالية الدعم الفني والإداري، ومستوى التفاعل بين الطلاب وأعضاء هيئة التدريس، ومدى رضا الطلاب. وفي سياق التعليم الإلكتروني، تكتسب هذه المعايير أبعادًا جديدة ترتبط مباشرة ببيئة التعلم الافتراضية</w:t>
      </w:r>
      <w:r w:rsidRPr="00A15DB1">
        <w:rPr>
          <w:rFonts w:ascii="Traditional Arabic" w:hAnsi="Traditional Arabic" w:cs="Traditional Arabic"/>
          <w:sz w:val="28"/>
          <w:szCs w:val="28"/>
        </w:rPr>
        <w:t>.</w:t>
      </w:r>
    </w:p>
    <w:p w14:paraId="246F24CC" w14:textId="41E28795" w:rsidR="00054278" w:rsidRPr="00A15DB1" w:rsidRDefault="00054278" w:rsidP="000F0CF0">
      <w:pPr>
        <w:bidi/>
        <w:spacing w:line="360" w:lineRule="auto"/>
        <w:ind w:left="410"/>
        <w:jc w:val="both"/>
        <w:rPr>
          <w:rFonts w:ascii="Traditional Arabic" w:hAnsi="Traditional Arabic" w:cs="Traditional Arabic"/>
          <w:sz w:val="28"/>
          <w:szCs w:val="28"/>
        </w:rPr>
      </w:pPr>
      <w:r w:rsidRPr="00A15DB1">
        <w:rPr>
          <w:rFonts w:ascii="Traditional Arabic" w:hAnsi="Traditional Arabic" w:cs="Traditional Arabic"/>
          <w:sz w:val="28"/>
          <w:szCs w:val="28"/>
          <w:rtl/>
        </w:rPr>
        <w:t>تُعد جامعة ميد أوشن الافتراضية مثالا</w:t>
      </w:r>
      <w:r w:rsidR="002F769F">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بارزا</w:t>
      </w:r>
      <w:r w:rsidR="002F769F">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على المؤسسات التعليمية التي تبنّت تقنيات رقمية متطورة وأنظمة إدارة تعلم متقدمة، ما يجعلها حالة مثالية لدراسة أثر التعليم الإلكتروني على جودة العملية التعليمية. وبالنظر إلى التحديات والفرص التي </w:t>
      </w:r>
      <w:r w:rsidRPr="00A15DB1">
        <w:rPr>
          <w:rFonts w:ascii="Traditional Arabic" w:hAnsi="Traditional Arabic" w:cs="Traditional Arabic"/>
          <w:sz w:val="28"/>
          <w:szCs w:val="28"/>
          <w:rtl/>
        </w:rPr>
        <w:lastRenderedPageBreak/>
        <w:t>يطرحها هذا النمط التعليمي، تأتي هذه الدراسة لسد فجوة بحثية تتمثل في قياس وتحليل العلاقة بين مكونات التعليم الإلكتروني وجودة العملية التعليمية في بيئة جامعية افتراضية متكاملة</w:t>
      </w:r>
      <w:r w:rsidRPr="00A15DB1">
        <w:rPr>
          <w:rFonts w:ascii="Traditional Arabic" w:hAnsi="Traditional Arabic" w:cs="Traditional Arabic"/>
          <w:sz w:val="28"/>
          <w:szCs w:val="28"/>
        </w:rPr>
        <w:t>.</w:t>
      </w:r>
    </w:p>
    <w:p w14:paraId="21D3A7EF" w14:textId="206244D5" w:rsidR="00054278" w:rsidRPr="00A15DB1" w:rsidRDefault="00054278" w:rsidP="00347C47">
      <w:pPr>
        <w:bidi/>
        <w:spacing w:line="360" w:lineRule="auto"/>
        <w:ind w:left="410"/>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انطلاقًا من أن التعليم يمثل ركيزة أساسية لبناء المجتمعات وإعداد جيل قادر على مواكبة تطورات العصر، تسعى هذه الدراسة إلى الإسهام في تطوير المناهج ووسائل التعليم من خلال تقديم نتائج علمية يمكن أن تدعم صناع القرار الأكاديمي في تحسين جودة التعليم الإلكتروني</w:t>
      </w:r>
      <w:r w:rsidRPr="00A15DB1">
        <w:rPr>
          <w:rFonts w:ascii="Traditional Arabic" w:hAnsi="Traditional Arabic" w:cs="Traditional Arabic"/>
          <w:sz w:val="28"/>
          <w:szCs w:val="28"/>
        </w:rPr>
        <w:t>.</w:t>
      </w:r>
    </w:p>
    <w:p w14:paraId="6503B23D" w14:textId="2B4C1F9C" w:rsidR="00941BA2" w:rsidRPr="006B69AD" w:rsidRDefault="00941BA2" w:rsidP="000F0CF0">
      <w:pPr>
        <w:bidi/>
        <w:spacing w:line="360" w:lineRule="auto"/>
        <w:ind w:left="410"/>
        <w:jc w:val="both"/>
        <w:rPr>
          <w:rFonts w:ascii="Traditional Arabic" w:hAnsi="Traditional Arabic" w:cs="Traditional Arabic"/>
          <w:b/>
          <w:bCs/>
          <w:sz w:val="32"/>
          <w:szCs w:val="32"/>
          <w:rtl/>
        </w:rPr>
      </w:pPr>
      <w:r w:rsidRPr="006B69AD">
        <w:rPr>
          <w:rFonts w:ascii="Traditional Arabic" w:hAnsi="Traditional Arabic" w:cs="Traditional Arabic"/>
          <w:b/>
          <w:bCs/>
          <w:sz w:val="32"/>
          <w:szCs w:val="32"/>
          <w:rtl/>
        </w:rPr>
        <w:t>مشكلة الدراسة</w:t>
      </w:r>
    </w:p>
    <w:p w14:paraId="5B896DB4" w14:textId="1D2B6855" w:rsidR="00A80957" w:rsidRPr="00A15DB1" w:rsidRDefault="00A80957" w:rsidP="00017E5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رغم التوسع الكبير في تبني التعليم الإلكتروني وتزايد استخدامه كخيار استراتيجي في مؤسسات التعليم العالي، ما تزال مسألة جودة مخرجاته مقارنة بالتعليم التقليدي محل نقاش علمي واسع، وهو ما دفع العديد من الدراسات إلى تناول هذا الموضوع من زوايا مختلفة. فعلى سبيل المثال، أظهرت دراسة فاطمة محمود وآخرون</w:t>
      </w:r>
      <w:r w:rsidRPr="00A15DB1">
        <w:rPr>
          <w:rFonts w:ascii="Traditional Arabic" w:hAnsi="Traditional Arabic" w:cs="Traditional Arabic"/>
          <w:sz w:val="28"/>
          <w:szCs w:val="28"/>
          <w:rtl/>
          <w:lang w:bidi="ar-AE"/>
        </w:rPr>
        <w:t>،</w:t>
      </w:r>
      <w:r w:rsidRPr="00A15DB1">
        <w:rPr>
          <w:rFonts w:ascii="Traditional Arabic" w:hAnsi="Traditional Arabic" w:cs="Traditional Arabic"/>
          <w:sz w:val="28"/>
          <w:szCs w:val="28"/>
          <w:rtl/>
        </w:rPr>
        <w:t xml:space="preserve"> (2023) وجود أثر إيجابي لاستراتيجيات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على رفع كفاءة الأداء الجامعي، إلا أنها كشفت عن ضعف تطبيق بعض الاستراتيجيات التي تدعم التفكير الناقد وحل المشكلات. بينما قدمت دراسة</w:t>
      </w:r>
      <w:r w:rsidRPr="00A15DB1">
        <w:rPr>
          <w:rFonts w:ascii="Traditional Arabic" w:hAnsi="Traditional Arabic" w:cs="Traditional Arabic"/>
          <w:sz w:val="28"/>
          <w:szCs w:val="28"/>
        </w:rPr>
        <w:t xml:space="preserve"> Veeramanickam &amp;</w:t>
      </w:r>
      <w:r w:rsidR="00EA22F4" w:rsidRPr="00A15DB1">
        <w:rPr>
          <w:rFonts w:ascii="Traditional Arabic" w:hAnsi="Traditional Arabic" w:cs="Traditional Arabic"/>
          <w:sz w:val="28"/>
          <w:szCs w:val="28"/>
        </w:rPr>
        <w:t>Ramesh</w:t>
      </w:r>
      <w:r w:rsidR="00EA22F4" w:rsidRPr="00A15DB1">
        <w:rPr>
          <w:rFonts w:ascii="Traditional Arabic" w:hAnsi="Traditional Arabic" w:cs="Traditional Arabic"/>
          <w:sz w:val="28"/>
          <w:szCs w:val="28"/>
          <w:lang w:bidi="ar-AE"/>
        </w:rPr>
        <w:t>,</w:t>
      </w:r>
      <w:r w:rsidR="00EA22F4" w:rsidRPr="00A15DB1">
        <w:rPr>
          <w:rFonts w:ascii="Traditional Arabic" w:hAnsi="Traditional Arabic" w:cs="Traditional Arabic"/>
          <w:sz w:val="28"/>
          <w:szCs w:val="28"/>
        </w:rPr>
        <w:t xml:space="preserve"> (2022)</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نموذجًا لتحليل جودة التعلم في المنصات الإلكترونية، مؤكدة أن جودة المحتوى تمثل العامل الرئيس في نجاح العملية التعليمية. كما أوضحت دراسة</w:t>
      </w:r>
      <w:r w:rsidRPr="00A15DB1">
        <w:rPr>
          <w:rFonts w:ascii="Traditional Arabic" w:hAnsi="Traditional Arabic" w:cs="Traditional Arabic"/>
          <w:sz w:val="28"/>
          <w:szCs w:val="28"/>
        </w:rPr>
        <w:t xml:space="preserve"> Luckyardi &amp; Rahman, (2021) </w:t>
      </w:r>
      <w:r w:rsidRPr="00A15DB1">
        <w:rPr>
          <w:rFonts w:ascii="Traditional Arabic" w:hAnsi="Traditional Arabic" w:cs="Traditional Arabic"/>
          <w:sz w:val="28"/>
          <w:szCs w:val="28"/>
          <w:rtl/>
        </w:rPr>
        <w:t xml:space="preserve">أن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يسهم في تعزيز القدرات المعرفية من خلال سهولة الوصول إلى المحتوى الرقمي، في حين بينت دراسة عودة والوحيدي، (2021) أن تطبيق معايير جودة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xml:space="preserve"> يرتبط بخصائص ديموغرافية، مما يستدعي تطوير آليات تقييم تتلاءم مع بيئة التعلم الافتراضي</w:t>
      </w:r>
      <w:r w:rsidRPr="00A15DB1">
        <w:rPr>
          <w:rFonts w:ascii="Traditional Arabic" w:hAnsi="Traditional Arabic" w:cs="Traditional Arabic"/>
          <w:sz w:val="28"/>
          <w:szCs w:val="28"/>
        </w:rPr>
        <w:t xml:space="preserve">. </w:t>
      </w:r>
      <w:r w:rsidRPr="00A15DB1">
        <w:rPr>
          <w:rFonts w:ascii="Traditional Arabic" w:hAnsi="Traditional Arabic" w:cs="Traditional Arabic"/>
          <w:sz w:val="28"/>
          <w:szCs w:val="28"/>
          <w:rtl/>
        </w:rPr>
        <w:t>وعلى الصعيد ذاته، أبرزت دراسة</w:t>
      </w:r>
      <w:r w:rsidRPr="00A15DB1">
        <w:rPr>
          <w:rFonts w:ascii="Traditional Arabic" w:hAnsi="Traditional Arabic" w:cs="Traditional Arabic"/>
          <w:sz w:val="28"/>
          <w:szCs w:val="28"/>
        </w:rPr>
        <w:t xml:space="preserve"> Al Mulhem, (2020) </w:t>
      </w:r>
      <w:r w:rsidRPr="00A15DB1">
        <w:rPr>
          <w:rFonts w:ascii="Traditional Arabic" w:hAnsi="Traditional Arabic" w:cs="Traditional Arabic"/>
          <w:sz w:val="28"/>
          <w:szCs w:val="28"/>
          <w:rtl/>
        </w:rPr>
        <w:t xml:space="preserve">أن جودة المحتوى، وجودة النظام، وجودة الخدمة، إلى جانب العوامل التنظيمية مثل دعم الإدارة العليا وإدارة التغيير، تشكل محددات أساسية لرضا الطلبة عن نظام </w:t>
      </w:r>
      <w:r w:rsidR="004D5D26">
        <w:rPr>
          <w:rFonts w:ascii="Traditional Arabic" w:hAnsi="Traditional Arabic" w:cs="Traditional Arabic"/>
          <w:sz w:val="28"/>
          <w:szCs w:val="28"/>
          <w:rtl/>
        </w:rPr>
        <w:t>التعليم الإلكتروني</w:t>
      </w:r>
      <w:r w:rsidRPr="00A15DB1">
        <w:rPr>
          <w:rFonts w:ascii="Traditional Arabic" w:hAnsi="Traditional Arabic" w:cs="Traditional Arabic"/>
          <w:sz w:val="28"/>
          <w:szCs w:val="28"/>
          <w:rtl/>
        </w:rPr>
        <w:t>. هذه النتائج، على تنوعها، تشير إلى أن جودة التعليم الإلكتروني لا تعتمد على عنصر واحد بل على تكامل عدة مكونات تشمل المحتوى الرقمي، سهولة استخدام المنصة، مستوى التفاعل، الدعم الفني والإداري، ومرونة الوصول إلى الموارد</w:t>
      </w:r>
      <w:r w:rsidRPr="00A15DB1">
        <w:rPr>
          <w:rFonts w:ascii="Traditional Arabic" w:hAnsi="Traditional Arabic" w:cs="Traditional Arabic"/>
          <w:sz w:val="28"/>
          <w:szCs w:val="28"/>
        </w:rPr>
        <w:t>.</w:t>
      </w:r>
    </w:p>
    <w:p w14:paraId="0DD97016" w14:textId="4F004A95" w:rsidR="00A80957" w:rsidRPr="00A15DB1" w:rsidRDefault="00A8095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lastRenderedPageBreak/>
        <w:t>بالرغم من ثراء الأدبيات السابقة، إلا أن مراجعتنا التحليلية أظهرت أن معظم الدراسات ركزت إما على جانب واحد من جوانب الجودة أو على سياقات تعليمية تقليدية أو هجينة، بينما تقل الدراسات التي تناولت بصورة شاملة تأثير التعليم الإلكتروني على جودة العملية التعليمية في بيئة جامعية افتراضية متكاملة، خصوصًا في سياق جامعات تعتمد بالكامل على النمط الإلكتروني مثل جامعة ميد أوشن الافتراضية</w:t>
      </w:r>
      <w:r w:rsidRPr="00A15DB1">
        <w:rPr>
          <w:rFonts w:ascii="Traditional Arabic" w:hAnsi="Traditional Arabic" w:cs="Traditional Arabic"/>
          <w:sz w:val="28"/>
          <w:szCs w:val="28"/>
        </w:rPr>
        <w:t>.</w:t>
      </w:r>
    </w:p>
    <w:p w14:paraId="26382F9A" w14:textId="77777777" w:rsidR="00807EC2" w:rsidRPr="00A15DB1" w:rsidRDefault="00A80957" w:rsidP="000F0CF0">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sz w:val="28"/>
          <w:szCs w:val="28"/>
          <w:rtl/>
        </w:rPr>
        <w:t xml:space="preserve">من هذا المنطلق، تتحدد مشكلة الدراسة في محاولة سد هذه الفجوة المعرفية من خلال الإجابة على السؤال </w:t>
      </w:r>
      <w:r w:rsidR="00347C47" w:rsidRPr="00A15DB1">
        <w:rPr>
          <w:rFonts w:ascii="Traditional Arabic" w:hAnsi="Traditional Arabic" w:cs="Traditional Arabic"/>
          <w:sz w:val="28"/>
          <w:szCs w:val="28"/>
          <w:rtl/>
        </w:rPr>
        <w:t>الرئيس:</w:t>
      </w:r>
      <w:r w:rsidR="00347C47" w:rsidRPr="00A15DB1">
        <w:rPr>
          <w:rFonts w:ascii="Traditional Arabic" w:hAnsi="Traditional Arabic" w:cs="Traditional Arabic"/>
          <w:b/>
          <w:bCs/>
          <w:sz w:val="28"/>
          <w:szCs w:val="28"/>
          <w:rtl/>
        </w:rPr>
        <w:t xml:space="preserve"> </w:t>
      </w:r>
    </w:p>
    <w:p w14:paraId="3DE4472D" w14:textId="593A2206" w:rsidR="0011139C"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"ما</w:t>
      </w:r>
      <w:r w:rsidR="00FA72CF" w:rsidRPr="00A15DB1">
        <w:rPr>
          <w:rFonts w:ascii="Traditional Arabic" w:hAnsi="Traditional Arabic" w:cs="Traditional Arabic"/>
          <w:b/>
          <w:bCs/>
          <w:sz w:val="28"/>
          <w:szCs w:val="28"/>
          <w:rtl/>
        </w:rPr>
        <w:t xml:space="preserve"> </w:t>
      </w:r>
      <w:r w:rsidR="002A0DA2" w:rsidRPr="00A15DB1">
        <w:rPr>
          <w:rFonts w:ascii="Traditional Arabic" w:hAnsi="Traditional Arabic" w:cs="Traditional Arabic"/>
          <w:b/>
          <w:bCs/>
          <w:sz w:val="28"/>
          <w:szCs w:val="28"/>
          <w:rtl/>
        </w:rPr>
        <w:t xml:space="preserve">هو </w:t>
      </w:r>
      <w:bookmarkStart w:id="3" w:name="_Hlk204296386"/>
      <w:r w:rsidR="00FA72CF" w:rsidRPr="00A15DB1">
        <w:rPr>
          <w:rFonts w:ascii="Traditional Arabic" w:hAnsi="Traditional Arabic" w:cs="Traditional Arabic"/>
          <w:b/>
          <w:bCs/>
          <w:sz w:val="28"/>
          <w:szCs w:val="28"/>
          <w:rtl/>
        </w:rPr>
        <w:t xml:space="preserve">تأثير التعليم الإلكتروني على جودة العملية التعليمية </w:t>
      </w:r>
      <w:bookmarkEnd w:id="3"/>
      <w:r w:rsidR="00FA72CF" w:rsidRPr="00A15DB1">
        <w:rPr>
          <w:rFonts w:ascii="Traditional Arabic" w:hAnsi="Traditional Arabic" w:cs="Traditional Arabic"/>
          <w:b/>
          <w:bCs/>
          <w:sz w:val="28"/>
          <w:szCs w:val="28"/>
          <w:rtl/>
        </w:rPr>
        <w:t>في جامعة ميد أوشن الافتراضية؟</w:t>
      </w:r>
      <w:r w:rsidR="00FA72CF" w:rsidRPr="00A15DB1">
        <w:rPr>
          <w:rFonts w:ascii="Traditional Arabic" w:hAnsi="Traditional Arabic" w:cs="Traditional Arabic"/>
          <w:b/>
          <w:bCs/>
          <w:sz w:val="28"/>
          <w:szCs w:val="28"/>
        </w:rPr>
        <w:t>"</w:t>
      </w:r>
    </w:p>
    <w:p w14:paraId="2DB241F8" w14:textId="43CA9B80" w:rsidR="002A0DA2" w:rsidRPr="00FC29E4" w:rsidRDefault="002A0DA2" w:rsidP="000F0CF0">
      <w:pPr>
        <w:bidi/>
        <w:spacing w:line="360" w:lineRule="auto"/>
        <w:jc w:val="both"/>
        <w:rPr>
          <w:rFonts w:ascii="Traditional Arabic" w:hAnsi="Traditional Arabic" w:cs="Traditional Arabic"/>
          <w:b/>
          <w:bCs/>
          <w:sz w:val="32"/>
          <w:szCs w:val="32"/>
        </w:rPr>
      </w:pPr>
      <w:r w:rsidRPr="00FC29E4">
        <w:rPr>
          <w:rFonts w:ascii="Traditional Arabic" w:hAnsi="Traditional Arabic" w:cs="Traditional Arabic"/>
          <w:b/>
          <w:bCs/>
          <w:sz w:val="32"/>
          <w:szCs w:val="32"/>
          <w:rtl/>
        </w:rPr>
        <w:t>الأسئلة الفرعية</w:t>
      </w:r>
    </w:p>
    <w:p w14:paraId="08F41BFC"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إلى أي مدى تؤثر جودة المحتوى الرقمي في التعليم الإلكتروني على جودة العملية التعليمية؟</w:t>
      </w:r>
    </w:p>
    <w:p w14:paraId="054FDD02"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مدى تأثير سهولة استخدام المنصة التعليمية على جودة العملية التعليمية؟</w:t>
      </w:r>
    </w:p>
    <w:p w14:paraId="293FE671"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كيف يؤثر التفاعل الإلكتروني بين الطلبة وأعضاء هيئة التدريس على جودة العملية التعليمية؟</w:t>
      </w:r>
    </w:p>
    <w:p w14:paraId="4616A1F7" w14:textId="77777777" w:rsidR="002A0DA2" w:rsidRPr="00A15DB1" w:rsidRDefault="002A0DA2">
      <w:pPr>
        <w:pStyle w:val="a6"/>
        <w:numPr>
          <w:ilvl w:val="0"/>
          <w:numId w:val="4"/>
        </w:num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ما دور خدمات الدعم الفني والإداري في دعم جودة التعليم الإلكتروني؟</w:t>
      </w:r>
    </w:p>
    <w:p w14:paraId="631BEF1A" w14:textId="19D87BAE" w:rsidR="00054278" w:rsidRPr="00A15DB1" w:rsidRDefault="002A0DA2">
      <w:pPr>
        <w:pStyle w:val="a6"/>
        <w:numPr>
          <w:ilvl w:val="0"/>
          <w:numId w:val="4"/>
        </w:num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ما مدى تأثير إمكانية الوصول والمرونة الزمنية على جودة العملية التعليمية في بيئة التعليم الإلكتروني؟</w:t>
      </w:r>
    </w:p>
    <w:p w14:paraId="14513136" w14:textId="6E634013" w:rsidR="00927C80" w:rsidRPr="00FE4623" w:rsidRDefault="00927C80" w:rsidP="000F0CF0">
      <w:pPr>
        <w:bidi/>
        <w:spacing w:line="360" w:lineRule="auto"/>
        <w:ind w:left="360"/>
        <w:jc w:val="both"/>
        <w:rPr>
          <w:rFonts w:ascii="Traditional Arabic" w:hAnsi="Traditional Arabic" w:cs="Traditional Arabic"/>
          <w:b/>
          <w:bCs/>
          <w:sz w:val="32"/>
          <w:szCs w:val="32"/>
          <w:rtl/>
          <w:lang w:bidi="ar-JO"/>
        </w:rPr>
      </w:pPr>
      <w:r w:rsidRPr="00FE4623">
        <w:rPr>
          <w:rFonts w:ascii="Traditional Arabic" w:hAnsi="Traditional Arabic" w:cs="Traditional Arabic"/>
          <w:b/>
          <w:bCs/>
          <w:sz w:val="32"/>
          <w:szCs w:val="32"/>
          <w:rtl/>
        </w:rPr>
        <w:t>أهمية الدراسة</w:t>
      </w:r>
    </w:p>
    <w:p w14:paraId="458AC4C2" w14:textId="1A3E2DB5" w:rsidR="00927C80" w:rsidRPr="00FE4623" w:rsidRDefault="00927C80" w:rsidP="000F0CF0">
      <w:pPr>
        <w:bidi/>
        <w:spacing w:line="360" w:lineRule="auto"/>
        <w:ind w:left="360"/>
        <w:jc w:val="both"/>
        <w:rPr>
          <w:rFonts w:ascii="Traditional Arabic" w:hAnsi="Traditional Arabic" w:cs="Traditional Arabic"/>
          <w:b/>
          <w:bCs/>
          <w:sz w:val="32"/>
          <w:szCs w:val="32"/>
          <w:rtl/>
        </w:rPr>
      </w:pPr>
      <w:r w:rsidRPr="00FE4623">
        <w:rPr>
          <w:rFonts w:ascii="Traditional Arabic" w:hAnsi="Traditional Arabic" w:cs="Traditional Arabic"/>
          <w:b/>
          <w:bCs/>
          <w:sz w:val="32"/>
          <w:szCs w:val="32"/>
          <w:rtl/>
        </w:rPr>
        <w:t>اولا</w:t>
      </w:r>
      <w:r w:rsidR="00347C47" w:rsidRPr="00FE4623">
        <w:rPr>
          <w:rFonts w:ascii="Traditional Arabic" w:hAnsi="Traditional Arabic" w:cs="Traditional Arabic"/>
          <w:b/>
          <w:bCs/>
          <w:sz w:val="32"/>
          <w:szCs w:val="32"/>
          <w:rtl/>
        </w:rPr>
        <w:t>ً</w:t>
      </w:r>
      <w:r w:rsidRPr="00FE4623">
        <w:rPr>
          <w:rFonts w:ascii="Traditional Arabic" w:hAnsi="Traditional Arabic" w:cs="Traditional Arabic"/>
          <w:b/>
          <w:bCs/>
          <w:sz w:val="32"/>
          <w:szCs w:val="32"/>
          <w:rtl/>
        </w:rPr>
        <w:t>: ال</w:t>
      </w:r>
      <w:r w:rsidR="00F270ED">
        <w:rPr>
          <w:rFonts w:ascii="Traditional Arabic" w:hAnsi="Traditional Arabic" w:cs="Traditional Arabic" w:hint="cs"/>
          <w:b/>
          <w:bCs/>
          <w:sz w:val="32"/>
          <w:szCs w:val="32"/>
          <w:rtl/>
        </w:rPr>
        <w:t>أ</w:t>
      </w:r>
      <w:r w:rsidRPr="00FE4623">
        <w:rPr>
          <w:rFonts w:ascii="Traditional Arabic" w:hAnsi="Traditional Arabic" w:cs="Traditional Arabic"/>
          <w:b/>
          <w:bCs/>
          <w:sz w:val="32"/>
          <w:szCs w:val="32"/>
          <w:rtl/>
        </w:rPr>
        <w:t>همية النظرية</w:t>
      </w:r>
    </w:p>
    <w:p w14:paraId="244D6D91" w14:textId="5486DE3E" w:rsidR="00347C47" w:rsidRPr="00A15DB1" w:rsidRDefault="00927C80" w:rsidP="00807EC2">
      <w:pPr>
        <w:bidi/>
        <w:spacing w:line="360" w:lineRule="auto"/>
        <w:ind w:left="360"/>
        <w:jc w:val="both"/>
        <w:rPr>
          <w:rFonts w:ascii="Traditional Arabic" w:hAnsi="Traditional Arabic" w:cs="Traditional Arabic"/>
          <w:sz w:val="28"/>
          <w:szCs w:val="28"/>
          <w:lang w:bidi="ar-JO"/>
        </w:rPr>
      </w:pPr>
      <w:r w:rsidRPr="00A15DB1">
        <w:rPr>
          <w:rFonts w:ascii="Traditional Arabic" w:hAnsi="Traditional Arabic" w:cs="Traditional Arabic"/>
          <w:sz w:val="28"/>
          <w:szCs w:val="28"/>
          <w:rtl/>
        </w:rPr>
        <w:t xml:space="preserve"> تكتسب هذه الدراسة أهميتها النظرية من كونها تسعى إلى سد فجوة واضحة في الأدبيات العلمية المتعلقة بموضوع التعليم الإلكتروني في الجامعات الافتراضية، وخصوصًا في سياق جامعة ميد أوشن الافتراضية. فعلى الرغم من الانتشار الواسع لهذا النمط التعليمي، لا تزال هناك حاجة ماسة إلى دراسات معمقة تركز على تحليل العلاقة بين مكونات التعليم الإلكتروني — مثل جودة المحتوى الرقمي، وسهولة استخدام المنصة، ومستوى التفاعل، والدعم الفني والإداري، ومرونة الوصول — وبين </w:t>
      </w:r>
      <w:r w:rsidRPr="00A15DB1">
        <w:rPr>
          <w:rFonts w:ascii="Traditional Arabic" w:hAnsi="Traditional Arabic" w:cs="Traditional Arabic"/>
          <w:sz w:val="28"/>
          <w:szCs w:val="28"/>
          <w:rtl/>
        </w:rPr>
        <w:lastRenderedPageBreak/>
        <w:t>جودة العملية التعليمية في بيئة تعليمية افتراضية بحتة. من خلال هذه الدراسة، سيتم بناء إطار نظري يوضح كيف تسهم هذه العوامل مجتمعة في تحسين أو إضعاف جودة التعليم، مع الأخذ في الاعتبار الخصوصية الثقافية والتقنية والتنظيمية لجامعة ميد أوشن. كما ستسهم النتائج في تطوير نموذج مفاهيمي يمكن اعتماده كأساس لبحوث لاحقة تستهدف بيئات تعليمية مشابهة</w:t>
      </w:r>
      <w:r w:rsidRPr="00A15DB1">
        <w:rPr>
          <w:rFonts w:ascii="Traditional Arabic" w:hAnsi="Traditional Arabic" w:cs="Traditional Arabic"/>
          <w:sz w:val="28"/>
          <w:szCs w:val="28"/>
          <w:lang w:bidi="ar-JO"/>
        </w:rPr>
        <w:t>.</w:t>
      </w:r>
    </w:p>
    <w:p w14:paraId="4F2CE7BE" w14:textId="0892FAB4" w:rsidR="00927C80" w:rsidRPr="000A6C30" w:rsidRDefault="00927C80" w:rsidP="000F0CF0">
      <w:pPr>
        <w:bidi/>
        <w:spacing w:line="360" w:lineRule="auto"/>
        <w:ind w:left="360"/>
        <w:jc w:val="both"/>
        <w:rPr>
          <w:rFonts w:ascii="Traditional Arabic" w:hAnsi="Traditional Arabic" w:cs="Traditional Arabic"/>
          <w:b/>
          <w:bCs/>
          <w:sz w:val="32"/>
          <w:szCs w:val="32"/>
          <w:rtl/>
        </w:rPr>
      </w:pPr>
      <w:r w:rsidRPr="000A6C30">
        <w:rPr>
          <w:rFonts w:ascii="Traditional Arabic" w:hAnsi="Traditional Arabic" w:cs="Traditional Arabic"/>
          <w:b/>
          <w:bCs/>
          <w:sz w:val="32"/>
          <w:szCs w:val="32"/>
          <w:rtl/>
        </w:rPr>
        <w:t>ثانيا</w:t>
      </w:r>
      <w:r w:rsidR="00347C47" w:rsidRPr="000A6C30">
        <w:rPr>
          <w:rFonts w:ascii="Traditional Arabic" w:hAnsi="Traditional Arabic" w:cs="Traditional Arabic"/>
          <w:b/>
          <w:bCs/>
          <w:sz w:val="32"/>
          <w:szCs w:val="32"/>
          <w:rtl/>
        </w:rPr>
        <w:t>ً</w:t>
      </w:r>
      <w:r w:rsidRPr="000A6C30">
        <w:rPr>
          <w:rFonts w:ascii="Traditional Arabic" w:hAnsi="Traditional Arabic" w:cs="Traditional Arabic"/>
          <w:b/>
          <w:bCs/>
          <w:sz w:val="32"/>
          <w:szCs w:val="32"/>
          <w:rtl/>
        </w:rPr>
        <w:t>: ال</w:t>
      </w:r>
      <w:r w:rsidR="000A6C30" w:rsidRPr="000A6C30">
        <w:rPr>
          <w:rFonts w:ascii="Traditional Arabic" w:hAnsi="Traditional Arabic" w:cs="Traditional Arabic" w:hint="cs"/>
          <w:b/>
          <w:bCs/>
          <w:sz w:val="32"/>
          <w:szCs w:val="32"/>
          <w:rtl/>
        </w:rPr>
        <w:t>أ</w:t>
      </w:r>
      <w:r w:rsidRPr="000A6C30">
        <w:rPr>
          <w:rFonts w:ascii="Traditional Arabic" w:hAnsi="Traditional Arabic" w:cs="Traditional Arabic"/>
          <w:b/>
          <w:bCs/>
          <w:sz w:val="32"/>
          <w:szCs w:val="32"/>
          <w:rtl/>
        </w:rPr>
        <w:t>همية التطبيقية</w:t>
      </w:r>
    </w:p>
    <w:p w14:paraId="34864251" w14:textId="497110E4" w:rsidR="00927C80" w:rsidRPr="00A15DB1" w:rsidRDefault="00927C80" w:rsidP="00347C47">
      <w:pPr>
        <w:bidi/>
        <w:spacing w:line="360" w:lineRule="auto"/>
        <w:ind w:left="360"/>
        <w:jc w:val="both"/>
        <w:rPr>
          <w:rFonts w:ascii="Traditional Arabic" w:hAnsi="Traditional Arabic" w:cs="Traditional Arabic"/>
          <w:sz w:val="28"/>
          <w:szCs w:val="28"/>
          <w:rtl/>
          <w:lang w:bidi="ar-JO"/>
        </w:rPr>
      </w:pPr>
      <w:r w:rsidRPr="00A15DB1">
        <w:rPr>
          <w:rFonts w:ascii="Traditional Arabic" w:hAnsi="Traditional Arabic" w:cs="Traditional Arabic"/>
          <w:sz w:val="28"/>
          <w:szCs w:val="28"/>
          <w:rtl/>
        </w:rPr>
        <w:t>من الناحية التطبيقية، فإن أهمية هذه الدراسة تنبع من قدرتها على تقديم توصيات عملية قائمة على بيانات واقعية مستمدة من تجربة جامعة ميد أوشن الافتراضية نفسها. فالنتائج المتوقعة يمكن أن توجه إدارتها نحو تحسين تصميم المنصات التعليمية، وتطوير المحتوى الرقمي، وتعزيز أساليب التفاعل الإلكتروني، وتقديم دعم فني وإداري أكثر كفاءة، بما ينعكس مباشرة على رضا الطلاب وتحقيق مخرجات التعلم المستهدفة. كما يمكن أن تساعد هذه الدراسة الجامعة على معالجة أوجه القصور في أنظمة التعليم الإلكتروني الحالية، وتحسين تجربة الطالب، وزيادة مستوى انخراطه في العملية التعليمية، وهو ما سيعزز من سمعة الجامعة وقدرتها التنافسية في سوق التعليم العالي العالمي. وبهذا، فإن الفائدة التي تقدمها الدراسة تتجاوز حدود الجامعة لتشكل مرجعًا مهمًا يمكن الاستفادة منه في تطوير التعليم الإلكتروني في مؤسسات تعليمية مشابهة حول العالم</w:t>
      </w:r>
      <w:r w:rsidRPr="00A15DB1">
        <w:rPr>
          <w:rFonts w:ascii="Traditional Arabic" w:hAnsi="Traditional Arabic" w:cs="Traditional Arabic"/>
          <w:sz w:val="28"/>
          <w:szCs w:val="28"/>
          <w:lang w:bidi="ar-JO"/>
        </w:rPr>
        <w:t>.</w:t>
      </w:r>
    </w:p>
    <w:p w14:paraId="36318171" w14:textId="09D99E8A" w:rsidR="002A0DA2" w:rsidRPr="00541AF2" w:rsidRDefault="007D2EDC" w:rsidP="000F0CF0">
      <w:pPr>
        <w:bidi/>
        <w:spacing w:line="360" w:lineRule="auto"/>
        <w:ind w:left="360"/>
        <w:jc w:val="both"/>
        <w:rPr>
          <w:rFonts w:ascii="Traditional Arabic" w:hAnsi="Traditional Arabic" w:cs="Traditional Arabic"/>
          <w:b/>
          <w:bCs/>
          <w:sz w:val="32"/>
          <w:szCs w:val="32"/>
        </w:rPr>
      </w:pPr>
      <w:r w:rsidRPr="00541AF2">
        <w:rPr>
          <w:rFonts w:ascii="Traditional Arabic" w:hAnsi="Traditional Arabic" w:cs="Traditional Arabic"/>
          <w:bCs/>
          <w:sz w:val="32"/>
          <w:szCs w:val="32"/>
          <w:rtl/>
        </w:rPr>
        <w:t>أهداف الدراسة</w:t>
      </w:r>
    </w:p>
    <w:p w14:paraId="243F9688" w14:textId="77777777" w:rsidR="002A0DA2" w:rsidRPr="00A15DB1" w:rsidRDefault="002A0DA2" w:rsidP="000F0CF0">
      <w:pPr>
        <w:bidi/>
        <w:spacing w:line="360" w:lineRule="auto"/>
        <w:ind w:firstLine="720"/>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تسعى هذه الدراسة إلى تحقيق الأهداف التالية:</w:t>
      </w:r>
    </w:p>
    <w:p w14:paraId="3400554E" w14:textId="700A21D1" w:rsidR="002A0DA2" w:rsidRPr="00A15DB1" w:rsidRDefault="006762CA" w:rsidP="000F0CF0">
      <w:pPr>
        <w:bidi/>
        <w:spacing w:line="360" w:lineRule="auto"/>
        <w:jc w:val="both"/>
        <w:rPr>
          <w:rFonts w:ascii="Traditional Arabic" w:hAnsi="Traditional Arabic" w:cs="Traditional Arabic"/>
          <w:bCs/>
          <w:sz w:val="28"/>
          <w:szCs w:val="28"/>
        </w:rPr>
      </w:pPr>
      <w:r w:rsidRPr="00A15DB1">
        <w:rPr>
          <w:rFonts w:ascii="Traditional Arabic" w:hAnsi="Traditional Arabic" w:cs="Traditional Arabic"/>
          <w:bCs/>
          <w:sz w:val="28"/>
          <w:szCs w:val="28"/>
          <w:rtl/>
        </w:rPr>
        <w:t>الهدف الرئيسي</w:t>
      </w:r>
      <w:r w:rsidR="002A0DA2" w:rsidRPr="00A15DB1">
        <w:rPr>
          <w:rFonts w:ascii="Traditional Arabic" w:hAnsi="Traditional Arabic" w:cs="Traditional Arabic"/>
          <w:bCs/>
          <w:sz w:val="28"/>
          <w:szCs w:val="28"/>
          <w:rtl/>
        </w:rPr>
        <w:t>:</w:t>
      </w:r>
      <w:r w:rsidRPr="00A15DB1">
        <w:rPr>
          <w:rFonts w:ascii="Traditional Arabic" w:hAnsi="Traditional Arabic" w:cs="Traditional Arabic"/>
          <w:bCs/>
          <w:sz w:val="28"/>
          <w:szCs w:val="28"/>
          <w:rtl/>
          <w:lang w:bidi="ar-JO"/>
        </w:rPr>
        <w:t xml:space="preserve"> </w:t>
      </w:r>
      <w:r w:rsidR="002A0DA2" w:rsidRPr="00A15DB1">
        <w:rPr>
          <w:rFonts w:ascii="Traditional Arabic" w:hAnsi="Traditional Arabic" w:cs="Traditional Arabic"/>
          <w:b/>
          <w:sz w:val="28"/>
          <w:szCs w:val="28"/>
          <w:rtl/>
        </w:rPr>
        <w:t>التعرّف على تأثير التعليم الإلكتروني على جودة العملية التعليمية في جامعة ميد أوشن الافتراضية.</w:t>
      </w:r>
    </w:p>
    <w:p w14:paraId="0BD55F7D" w14:textId="6BDA9832" w:rsidR="002A0DA2" w:rsidRPr="00E543B1" w:rsidRDefault="002A0DA2" w:rsidP="000F0CF0">
      <w:pPr>
        <w:bidi/>
        <w:spacing w:line="360" w:lineRule="auto"/>
        <w:jc w:val="both"/>
        <w:rPr>
          <w:rFonts w:ascii="Traditional Arabic" w:hAnsi="Traditional Arabic" w:cs="Traditional Arabic"/>
          <w:bCs/>
          <w:sz w:val="32"/>
          <w:szCs w:val="32"/>
        </w:rPr>
      </w:pPr>
      <w:r w:rsidRPr="00E543B1">
        <w:rPr>
          <w:rFonts w:ascii="Traditional Arabic" w:hAnsi="Traditional Arabic" w:cs="Traditional Arabic"/>
          <w:bCs/>
          <w:sz w:val="32"/>
          <w:szCs w:val="32"/>
          <w:rtl/>
        </w:rPr>
        <w:t>الأهداف الفرعية</w:t>
      </w:r>
    </w:p>
    <w:p w14:paraId="13BD0333"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تحليل أثر جودة المحتوى الرقمي على جودة العملية التعليمية.</w:t>
      </w:r>
    </w:p>
    <w:p w14:paraId="55306543"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تقييم مدى تأثير سهولة استخدام المنصة الإلكترونية على جودة العملية التعليمية.</w:t>
      </w:r>
    </w:p>
    <w:p w14:paraId="3CA99BD9"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قياس أثر التفاعل بين الطلبة وأعضاء هيئة التدريس عبر المنصة على جودة التعليم.</w:t>
      </w:r>
    </w:p>
    <w:p w14:paraId="51CCABDF" w14:textId="77777777" w:rsidR="002A0DA2"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lastRenderedPageBreak/>
        <w:t>تحديد دور الدعم الفني والإداري في تحسين جودة العملية التعليمية.</w:t>
      </w:r>
    </w:p>
    <w:p w14:paraId="717A01FB" w14:textId="04B11E6F" w:rsidR="007D2EDC" w:rsidRPr="00A15DB1" w:rsidRDefault="002A0DA2">
      <w:pPr>
        <w:numPr>
          <w:ilvl w:val="0"/>
          <w:numId w:val="1"/>
        </w:numPr>
        <w:bidi/>
        <w:spacing w:line="360" w:lineRule="auto"/>
        <w:jc w:val="both"/>
        <w:rPr>
          <w:rFonts w:ascii="Traditional Arabic" w:hAnsi="Traditional Arabic" w:cs="Traditional Arabic"/>
          <w:b/>
          <w:sz w:val="28"/>
          <w:szCs w:val="28"/>
        </w:rPr>
      </w:pPr>
      <w:r w:rsidRPr="00A15DB1">
        <w:rPr>
          <w:rFonts w:ascii="Traditional Arabic" w:hAnsi="Traditional Arabic" w:cs="Traditional Arabic"/>
          <w:b/>
          <w:sz w:val="28"/>
          <w:szCs w:val="28"/>
          <w:rtl/>
        </w:rPr>
        <w:t>قياس تأثير مرونة الوصول إلى المحتوى التعليمي على مستوى جودة العملية التعليمية.</w:t>
      </w:r>
    </w:p>
    <w:p w14:paraId="17645C09" w14:textId="2C8F0B8D" w:rsidR="002A0DA2" w:rsidRPr="0046251C" w:rsidRDefault="002A0DA2" w:rsidP="000F0CF0">
      <w:pPr>
        <w:bidi/>
        <w:spacing w:line="360" w:lineRule="auto"/>
        <w:jc w:val="both"/>
        <w:rPr>
          <w:rFonts w:ascii="Traditional Arabic" w:eastAsia="Traditional Arabic" w:hAnsi="Traditional Arabic" w:cs="Traditional Arabic"/>
          <w:bCs/>
          <w:color w:val="000000"/>
          <w:kern w:val="0"/>
          <w:sz w:val="32"/>
          <w:szCs w:val="32"/>
          <w14:ligatures w14:val="none"/>
        </w:rPr>
      </w:pPr>
      <w:r w:rsidRPr="0046251C">
        <w:rPr>
          <w:rFonts w:ascii="Traditional Arabic" w:hAnsi="Traditional Arabic" w:cs="Traditional Arabic"/>
          <w:b/>
          <w:bCs/>
          <w:sz w:val="32"/>
          <w:szCs w:val="32"/>
          <w:rtl/>
        </w:rPr>
        <w:t>فرضيات</w:t>
      </w:r>
      <w:r w:rsidRPr="0046251C">
        <w:rPr>
          <w:rFonts w:ascii="Traditional Arabic" w:eastAsia="Traditional Arabic" w:hAnsi="Traditional Arabic" w:cs="Traditional Arabic"/>
          <w:bCs/>
          <w:color w:val="000000"/>
          <w:kern w:val="0"/>
          <w:sz w:val="32"/>
          <w:szCs w:val="32"/>
          <w:rtl/>
          <w14:ligatures w14:val="none"/>
        </w:rPr>
        <w:t xml:space="preserve"> </w:t>
      </w:r>
      <w:r w:rsidRPr="0046251C">
        <w:rPr>
          <w:rFonts w:ascii="Traditional Arabic" w:hAnsi="Traditional Arabic" w:cs="Traditional Arabic"/>
          <w:b/>
          <w:bCs/>
          <w:sz w:val="32"/>
          <w:szCs w:val="32"/>
          <w:rtl/>
        </w:rPr>
        <w:t>الدراسة</w:t>
      </w:r>
    </w:p>
    <w:p w14:paraId="342A48E0" w14:textId="27541898" w:rsidR="002A0DA2" w:rsidRPr="00A15DB1" w:rsidRDefault="002A0DA2" w:rsidP="000F0CF0">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الفرضية الرئيسية</w:t>
      </w:r>
      <w:r w:rsidR="006762CA" w:rsidRPr="00A15DB1">
        <w:rPr>
          <w:rFonts w:ascii="Traditional Arabic" w:hAnsi="Traditional Arabic" w:cs="Traditional Arabic"/>
          <w:b/>
          <w:bCs/>
          <w:sz w:val="28"/>
          <w:szCs w:val="28"/>
          <w:rtl/>
        </w:rPr>
        <w:t xml:space="preserve"> (</w:t>
      </w:r>
      <w:r w:rsidR="006762CA" w:rsidRPr="00A15DB1">
        <w:rPr>
          <w:rFonts w:ascii="Traditional Arabic" w:hAnsi="Traditional Arabic" w:cs="Traditional Arabic"/>
          <w:b/>
          <w:bCs/>
          <w:sz w:val="28"/>
          <w:szCs w:val="28"/>
          <w:lang w:bidi="ar-AE"/>
        </w:rPr>
        <w:t>H1</w:t>
      </w:r>
      <w:r w:rsidR="006762CA" w:rsidRPr="00A15DB1">
        <w:rPr>
          <w:rFonts w:ascii="Traditional Arabic" w:hAnsi="Traditional Arabic" w:cs="Traditional Arabic"/>
          <w:b/>
          <w:bCs/>
          <w:sz w:val="28"/>
          <w:szCs w:val="28"/>
          <w:rtl/>
          <w:lang w:bidi="ar-AE"/>
        </w:rPr>
        <w:t>)</w:t>
      </w:r>
      <w:r w:rsidR="006762CA" w:rsidRPr="00A15DB1">
        <w:rPr>
          <w:rFonts w:ascii="Traditional Arabic" w:hAnsi="Traditional Arabic" w:cs="Traditional Arabic"/>
          <w:b/>
          <w:bCs/>
          <w:sz w:val="28"/>
          <w:szCs w:val="28"/>
          <w:rtl/>
        </w:rPr>
        <w:t>:</w:t>
      </w:r>
      <w:r w:rsidR="007D2EDC" w:rsidRPr="00A15DB1">
        <w:rPr>
          <w:rFonts w:ascii="Traditional Arabic" w:hAnsi="Traditional Arabic" w:cs="Traditional Arabic"/>
          <w:b/>
          <w:bCs/>
          <w:sz w:val="28"/>
          <w:szCs w:val="28"/>
        </w:rPr>
        <w:t xml:space="preserve"> </w:t>
      </w:r>
      <w:r w:rsidRPr="00A15DB1">
        <w:rPr>
          <w:rFonts w:ascii="Traditional Arabic" w:hAnsi="Traditional Arabic" w:cs="Traditional Arabic"/>
          <w:sz w:val="28"/>
          <w:szCs w:val="28"/>
          <w:rtl/>
        </w:rPr>
        <w:t xml:space="preserve">يوجد تأثير ذو دلالة إحصائية للتعليم الإلكتروني على جودة العملية التعليمية في جامعة </w:t>
      </w:r>
      <w:r w:rsidR="007659B1" w:rsidRPr="00A15DB1">
        <w:rPr>
          <w:rFonts w:ascii="Traditional Arabic" w:hAnsi="Traditional Arabic" w:cs="Traditional Arabic" w:hint="cs"/>
          <w:sz w:val="28"/>
          <w:szCs w:val="28"/>
          <w:rtl/>
        </w:rPr>
        <w:t>ميدأوشن</w:t>
      </w:r>
      <w:r w:rsidRPr="00A15DB1">
        <w:rPr>
          <w:rFonts w:ascii="Traditional Arabic" w:hAnsi="Traditional Arabic" w:cs="Traditional Arabic"/>
          <w:sz w:val="28"/>
          <w:szCs w:val="28"/>
          <w:rtl/>
        </w:rPr>
        <w:t xml:space="preserve"> الافتراضية.</w:t>
      </w:r>
    </w:p>
    <w:p w14:paraId="553A8E58" w14:textId="4D50982F" w:rsidR="002A0DA2" w:rsidRPr="00FB69CA" w:rsidRDefault="002A0DA2" w:rsidP="000F0CF0">
      <w:pPr>
        <w:bidi/>
        <w:spacing w:line="360" w:lineRule="auto"/>
        <w:jc w:val="both"/>
        <w:rPr>
          <w:rFonts w:ascii="Traditional Arabic" w:hAnsi="Traditional Arabic" w:cs="Traditional Arabic"/>
          <w:b/>
          <w:bCs/>
          <w:sz w:val="32"/>
          <w:szCs w:val="32"/>
        </w:rPr>
      </w:pPr>
      <w:r w:rsidRPr="00FB69CA">
        <w:rPr>
          <w:rFonts w:ascii="Traditional Arabic" w:hAnsi="Traditional Arabic" w:cs="Traditional Arabic"/>
          <w:b/>
          <w:bCs/>
          <w:sz w:val="32"/>
          <w:szCs w:val="32"/>
          <w:rtl/>
        </w:rPr>
        <w:t>الفرضيات الفرعية: حسب أبعاد التعليم الإلكتروني</w:t>
      </w:r>
    </w:p>
    <w:p w14:paraId="68A9DB2A" w14:textId="071D8250"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H1-1</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جودة المحتوى الرقمي وجودة العملية التعليمية</w:t>
      </w:r>
      <w:r w:rsidRPr="00A15DB1">
        <w:rPr>
          <w:rFonts w:ascii="Traditional Arabic" w:hAnsi="Traditional Arabic" w:cs="Traditional Arabic"/>
          <w:sz w:val="28"/>
          <w:szCs w:val="28"/>
          <w:rtl/>
        </w:rPr>
        <w:t>.</w:t>
      </w:r>
    </w:p>
    <w:p w14:paraId="6D1DA600" w14:textId="091E1DE4"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H1-2</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سهولة استخدام المنصة وجودة العملية التعليمي</w:t>
      </w:r>
      <w:r w:rsidRPr="00A15DB1">
        <w:rPr>
          <w:rFonts w:ascii="Traditional Arabic" w:hAnsi="Traditional Arabic" w:cs="Traditional Arabic"/>
          <w:sz w:val="28"/>
          <w:szCs w:val="28"/>
          <w:rtl/>
        </w:rPr>
        <w:t>.</w:t>
      </w:r>
    </w:p>
    <w:p w14:paraId="46B151EA" w14:textId="455E2D6C"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H1-3</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التفاعل بين الطلبة وأعضاء هيئة التدريس عبر المنصة وجودة العملية التعليمية</w:t>
      </w:r>
      <w:r w:rsidRPr="00A15DB1">
        <w:rPr>
          <w:rFonts w:ascii="Traditional Arabic" w:hAnsi="Traditional Arabic" w:cs="Traditional Arabic"/>
          <w:sz w:val="28"/>
          <w:szCs w:val="28"/>
          <w:rtl/>
        </w:rPr>
        <w:t>.</w:t>
      </w:r>
    </w:p>
    <w:p w14:paraId="73EEF3A0" w14:textId="050582CB" w:rsidR="002A0DA2" w:rsidRPr="00A15DB1" w:rsidRDefault="002A0DA2" w:rsidP="000F0CF0">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H1-4</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دعم فني وإداري فعال عبر التعليم الإلكتروني وجودة العملية التعليمي</w:t>
      </w:r>
      <w:r w:rsidRPr="00A15DB1">
        <w:rPr>
          <w:rFonts w:ascii="Traditional Arabic" w:hAnsi="Traditional Arabic" w:cs="Traditional Arabic"/>
          <w:sz w:val="28"/>
          <w:szCs w:val="28"/>
          <w:rtl/>
        </w:rPr>
        <w:t>.</w:t>
      </w:r>
    </w:p>
    <w:p w14:paraId="6CE08B4C" w14:textId="5508CC4F" w:rsidR="007D2EDC" w:rsidRPr="00A15DB1" w:rsidRDefault="002A0DA2" w:rsidP="00807EC2">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b/>
          <w:bCs/>
          <w:sz w:val="28"/>
          <w:szCs w:val="28"/>
        </w:rPr>
        <w:t>H1-5</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 </w:t>
      </w:r>
      <w:r w:rsidR="006762CA" w:rsidRPr="00A15DB1">
        <w:rPr>
          <w:rFonts w:ascii="Traditional Arabic" w:hAnsi="Traditional Arabic" w:cs="Traditional Arabic"/>
          <w:sz w:val="28"/>
          <w:szCs w:val="28"/>
          <w:rtl/>
        </w:rPr>
        <w:t>يوجد علاقة ذات دلالة إحصائية بين إمكانية الوصول والمرونة الزمنية في التعليم الإلكتروني وجودة العملية التعليمي</w:t>
      </w:r>
      <w:r w:rsidRPr="00A15DB1">
        <w:rPr>
          <w:rFonts w:ascii="Traditional Arabic" w:hAnsi="Traditional Arabic" w:cs="Traditional Arabic"/>
          <w:sz w:val="28"/>
          <w:szCs w:val="28"/>
          <w:rtl/>
        </w:rPr>
        <w:t>.</w:t>
      </w:r>
    </w:p>
    <w:p w14:paraId="199CFFD9" w14:textId="05FF16E7" w:rsidR="00D524A3" w:rsidRPr="00D05C7B" w:rsidRDefault="009275CA" w:rsidP="00807EC2">
      <w:pPr>
        <w:tabs>
          <w:tab w:val="left" w:pos="474"/>
        </w:tabs>
        <w:bidi/>
        <w:spacing w:line="360" w:lineRule="auto"/>
        <w:ind w:left="49"/>
        <w:jc w:val="both"/>
        <w:rPr>
          <w:rFonts w:ascii="Traditional Arabic" w:hAnsi="Traditional Arabic" w:cs="Traditional Arabic"/>
          <w:b/>
          <w:bCs/>
          <w:sz w:val="28"/>
          <w:szCs w:val="28"/>
          <w:rtl/>
        </w:rPr>
      </w:pPr>
      <w:r w:rsidRPr="00D05C7B">
        <w:rPr>
          <w:rFonts w:ascii="Traditional Arabic" w:hAnsi="Traditional Arabic" w:cs="Traditional Arabic"/>
          <w:b/>
          <w:bCs/>
          <w:sz w:val="32"/>
          <w:szCs w:val="32"/>
          <w:rtl/>
        </w:rPr>
        <w:t>مفاهيم الدراسة</w:t>
      </w:r>
      <w:r w:rsidR="0090484C" w:rsidRPr="00D05C7B">
        <w:rPr>
          <w:rFonts w:ascii="Traditional Arabic" w:hAnsi="Traditional Arabic" w:cs="Traditional Arabic"/>
          <w:b/>
          <w:bCs/>
          <w:sz w:val="32"/>
          <w:szCs w:val="32"/>
          <w:rtl/>
        </w:rPr>
        <w:t xml:space="preserve"> الاصطلاحية وال</w:t>
      </w:r>
      <w:r w:rsidR="0043736C">
        <w:rPr>
          <w:rFonts w:ascii="Traditional Arabic" w:hAnsi="Traditional Arabic" w:cs="Traditional Arabic" w:hint="cs"/>
          <w:b/>
          <w:bCs/>
          <w:sz w:val="32"/>
          <w:szCs w:val="32"/>
          <w:rtl/>
        </w:rPr>
        <w:t>إ</w:t>
      </w:r>
      <w:r w:rsidR="0090484C" w:rsidRPr="00D05C7B">
        <w:rPr>
          <w:rFonts w:ascii="Traditional Arabic" w:hAnsi="Traditional Arabic" w:cs="Traditional Arabic"/>
          <w:b/>
          <w:bCs/>
          <w:sz w:val="32"/>
          <w:szCs w:val="32"/>
          <w:rtl/>
        </w:rPr>
        <w:t>جرائية</w:t>
      </w:r>
      <w:r w:rsidR="002678E9" w:rsidRPr="00D05C7B">
        <w:rPr>
          <w:rFonts w:ascii="Traditional Arabic" w:hAnsi="Traditional Arabic" w:cs="Traditional Arabic"/>
          <w:b/>
          <w:bCs/>
          <w:sz w:val="28"/>
          <w:szCs w:val="28"/>
          <w:rtl/>
        </w:rPr>
        <w:t xml:space="preserve"> </w:t>
      </w:r>
    </w:p>
    <w:p w14:paraId="0F66B211" w14:textId="73277F84" w:rsidR="002678E9" w:rsidRPr="00A15DB1" w:rsidRDefault="00334526">
      <w:pPr>
        <w:pStyle w:val="a6"/>
        <w:numPr>
          <w:ilvl w:val="2"/>
          <w:numId w:val="2"/>
        </w:numPr>
        <w:tabs>
          <w:tab w:val="left" w:pos="474"/>
        </w:tabs>
        <w:bidi/>
        <w:spacing w:line="360" w:lineRule="auto"/>
        <w:ind w:left="49" w:firstLine="0"/>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التعليم الإلكتروني</w:t>
      </w:r>
    </w:p>
    <w:p w14:paraId="35533ED0" w14:textId="79257F76" w:rsidR="00334526" w:rsidRPr="00A15DB1" w:rsidRDefault="00334526" w:rsidP="00807EC2">
      <w:pPr>
        <w:tabs>
          <w:tab w:val="left" w:pos="332"/>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1C1A25" w:rsidRPr="00A15DB1">
        <w:rPr>
          <w:rFonts w:ascii="Traditional Arabic" w:hAnsi="Traditional Arabic" w:cs="Traditional Arabic"/>
          <w:b/>
          <w:bCs/>
          <w:sz w:val="28"/>
          <w:szCs w:val="28"/>
          <w:rtl/>
        </w:rPr>
        <w:t>:</w:t>
      </w:r>
      <w:r w:rsidR="001C1A25" w:rsidRPr="00A15DB1">
        <w:rPr>
          <w:rFonts w:ascii="Traditional Arabic" w:hAnsi="Traditional Arabic" w:cs="Traditional Arabic"/>
          <w:sz w:val="28"/>
          <w:szCs w:val="28"/>
          <w:rtl/>
        </w:rPr>
        <w:t xml:space="preserve"> "</w:t>
      </w:r>
      <w:r w:rsidR="00693401" w:rsidRPr="00A15DB1">
        <w:rPr>
          <w:rFonts w:ascii="Traditional Arabic" w:hAnsi="Traditional Arabic" w:cs="Traditional Arabic"/>
          <w:sz w:val="28"/>
          <w:szCs w:val="28"/>
          <w:rtl/>
        </w:rPr>
        <w:t>هو توظيف تقنيات التعليم والمعلومات والاتصالات لرفع كفاية العلمية التعليمية والتدريبية بجميع أنماطها، وضبط جودتها</w:t>
      </w:r>
      <w:r w:rsidR="001C1A25" w:rsidRPr="00A15DB1">
        <w:rPr>
          <w:rFonts w:ascii="Traditional Arabic" w:hAnsi="Traditional Arabic" w:cs="Traditional Arabic"/>
          <w:sz w:val="28"/>
          <w:szCs w:val="28"/>
          <w:rtl/>
        </w:rPr>
        <w:t>"</w:t>
      </w:r>
      <w:r w:rsidR="000B06B2" w:rsidRPr="00A15DB1">
        <w:rPr>
          <w:rFonts w:ascii="Traditional Arabic" w:hAnsi="Traditional Arabic" w:cs="Traditional Arabic"/>
          <w:noProof/>
          <w:sz w:val="28"/>
          <w:szCs w:val="28"/>
          <w:rtl/>
        </w:rPr>
        <w:t xml:space="preserve"> (دليل معايير جودة التعليم عن بعد ، 2022)</w:t>
      </w:r>
      <w:r w:rsidR="001C1A25" w:rsidRPr="00A15DB1">
        <w:rPr>
          <w:rFonts w:ascii="Traditional Arabic" w:hAnsi="Traditional Arabic" w:cs="Traditional Arabic"/>
          <w:sz w:val="28"/>
          <w:szCs w:val="28"/>
          <w:rtl/>
        </w:rPr>
        <w:t>.</w:t>
      </w:r>
    </w:p>
    <w:p w14:paraId="13EA4AF9" w14:textId="538098B4" w:rsidR="00F21F71" w:rsidRPr="00A15DB1" w:rsidRDefault="00334526" w:rsidP="00807EC2">
      <w:pPr>
        <w:tabs>
          <w:tab w:val="left" w:pos="474"/>
        </w:tabs>
        <w:bidi/>
        <w:spacing w:line="360" w:lineRule="auto"/>
        <w:ind w:left="49"/>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lastRenderedPageBreak/>
        <w:t>التعريف الاجرائي:</w:t>
      </w:r>
      <w:r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 xml:space="preserve">التعليم الإلكتروني في هذه الدراسة يُعرّف بأنه العملية التعليمية التي تتم عبر منصات وتقنيات إلكترونية متطورة تتيح تقديم المحتوى والتفاعل بين الطلبة وأعضاء هيئة التدريس، بغض النظر عن الزمان والمكان، مع الالتزام بمعايير الجودة التي تضمن فاعلية وكفاءة التعلم في بيئة جامعية افتراضية (جامعة ميد أوشن). وسوف يتم قياس التعليم الإلكتروني من خلال </w:t>
      </w:r>
      <w:r w:rsidR="00E44E6A" w:rsidRPr="00A15DB1">
        <w:rPr>
          <w:rFonts w:ascii="Traditional Arabic" w:hAnsi="Traditional Arabic" w:cs="Traditional Arabic" w:hint="cs"/>
          <w:sz w:val="28"/>
          <w:szCs w:val="28"/>
          <w:rtl/>
        </w:rPr>
        <w:t>خمس</w:t>
      </w:r>
      <w:r w:rsidR="00B42FEE" w:rsidRPr="00A15DB1">
        <w:rPr>
          <w:rFonts w:ascii="Traditional Arabic" w:hAnsi="Traditional Arabic" w:cs="Traditional Arabic"/>
          <w:sz w:val="28"/>
          <w:szCs w:val="28"/>
          <w:rtl/>
        </w:rPr>
        <w:t xml:space="preserve"> متغيرات فرعية هي: جودة المحتوى الرقمي، سهولة استخدام المنصة، مستوى التفاعل الإلكتروني، جودة الدعم الفني والإداري، ومرونة الوصول إلى المحتوى، وذلك باستخدام </w:t>
      </w:r>
      <w:r w:rsidR="00807EC2" w:rsidRPr="00A15DB1">
        <w:rPr>
          <w:rFonts w:ascii="Traditional Arabic" w:hAnsi="Traditional Arabic" w:cs="Traditional Arabic" w:hint="cs"/>
          <w:sz w:val="28"/>
          <w:szCs w:val="28"/>
          <w:rtl/>
        </w:rPr>
        <w:t>استبانة</w:t>
      </w:r>
      <w:r w:rsidR="00B42FEE" w:rsidRPr="00A15DB1">
        <w:rPr>
          <w:rFonts w:ascii="Traditional Arabic" w:hAnsi="Traditional Arabic" w:cs="Traditional Arabic"/>
          <w:sz w:val="28"/>
          <w:szCs w:val="28"/>
          <w:rtl/>
        </w:rPr>
        <w:t xml:space="preserve"> معد خصيصًا لهذا الغرض</w:t>
      </w:r>
      <w:r w:rsidRPr="00A15DB1">
        <w:rPr>
          <w:rFonts w:ascii="Traditional Arabic" w:hAnsi="Traditional Arabic" w:cs="Traditional Arabic"/>
          <w:sz w:val="28"/>
          <w:szCs w:val="28"/>
          <w:rtl/>
        </w:rPr>
        <w:t>.</w:t>
      </w:r>
    </w:p>
    <w:p w14:paraId="2C30C718" w14:textId="77777777" w:rsidR="00F21F71" w:rsidRPr="00A15DB1" w:rsidRDefault="008C635B">
      <w:pPr>
        <w:pStyle w:val="a6"/>
        <w:numPr>
          <w:ilvl w:val="2"/>
          <w:numId w:val="2"/>
        </w:numPr>
        <w:tabs>
          <w:tab w:val="left" w:pos="474"/>
        </w:tabs>
        <w:bidi/>
        <w:spacing w:line="360" w:lineRule="auto"/>
        <w:ind w:left="48" w:firstLine="0"/>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 xml:space="preserve">جودة </w:t>
      </w:r>
      <w:r w:rsidR="00E21D7A" w:rsidRPr="00A15DB1">
        <w:rPr>
          <w:rFonts w:ascii="Traditional Arabic" w:hAnsi="Traditional Arabic" w:cs="Traditional Arabic"/>
          <w:b/>
          <w:bCs/>
          <w:sz w:val="28"/>
          <w:szCs w:val="28"/>
          <w:rtl/>
        </w:rPr>
        <w:t>التعليم</w:t>
      </w:r>
      <w:r w:rsidRPr="00A15DB1">
        <w:rPr>
          <w:rFonts w:ascii="Traditional Arabic" w:hAnsi="Traditional Arabic" w:cs="Traditional Arabic"/>
          <w:b/>
          <w:bCs/>
          <w:sz w:val="28"/>
          <w:szCs w:val="28"/>
          <w:rtl/>
        </w:rPr>
        <w:t>:</w:t>
      </w:r>
      <w:r w:rsidR="00F21F71" w:rsidRPr="00A15DB1">
        <w:rPr>
          <w:rFonts w:ascii="Traditional Arabic" w:hAnsi="Traditional Arabic" w:cs="Traditional Arabic"/>
          <w:b/>
          <w:bCs/>
          <w:sz w:val="28"/>
          <w:szCs w:val="28"/>
          <w:rtl/>
        </w:rPr>
        <w:t xml:space="preserve">    </w:t>
      </w:r>
    </w:p>
    <w:p w14:paraId="0D06D5DC" w14:textId="424ABDC8" w:rsidR="0090484C"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الاصطلاحي</w:t>
      </w:r>
      <w:r w:rsidR="008C635B" w:rsidRPr="00A15DB1">
        <w:rPr>
          <w:rFonts w:ascii="Traditional Arabic" w:hAnsi="Traditional Arabic" w:cs="Traditional Arabic"/>
          <w:sz w:val="28"/>
          <w:szCs w:val="28"/>
          <w:rtl/>
        </w:rPr>
        <w:t xml:space="preserve">: </w:t>
      </w:r>
      <w:r w:rsidR="00B42FEE" w:rsidRPr="00A15DB1">
        <w:rPr>
          <w:rFonts w:ascii="Traditional Arabic" w:hAnsi="Traditional Arabic" w:cs="Traditional Arabic"/>
          <w:sz w:val="28"/>
          <w:szCs w:val="28"/>
          <w:rtl/>
        </w:rPr>
        <w:t>جودة التعليم هي مجموعة المعايير والإجراءات التي تهدف إلى ضمان أن العملية التعليمية تحقق أهدافها بكفاءة وفاعلية، من خلال توفير بيئة تعليمية محفزة، ومحتوى علمي ملائم، ووسائل وتقنيات تدريسية متطورة، بما يحقق رضا المتعلمين ويرتقي بمستوى مخرجات التعلم" (اليونسكو، 2021).</w:t>
      </w:r>
    </w:p>
    <w:p w14:paraId="28442F46" w14:textId="427DEF2A" w:rsidR="00674245" w:rsidRPr="00A15DB1" w:rsidRDefault="00E21D7A"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الاجرائي</w:t>
      </w:r>
      <w:r w:rsidR="00D524A3" w:rsidRPr="00A15DB1">
        <w:rPr>
          <w:rFonts w:ascii="Traditional Arabic" w:hAnsi="Traditional Arabic" w:cs="Traditional Arabic"/>
          <w:b/>
          <w:bCs/>
          <w:sz w:val="28"/>
          <w:szCs w:val="28"/>
          <w:rtl/>
        </w:rPr>
        <w:t xml:space="preserve">: </w:t>
      </w:r>
      <w:r w:rsidR="00D96B27" w:rsidRPr="00A15DB1">
        <w:rPr>
          <w:rFonts w:ascii="Traditional Arabic" w:hAnsi="Traditional Arabic" w:cs="Traditional Arabic"/>
          <w:sz w:val="28"/>
          <w:szCs w:val="28"/>
          <w:rtl/>
        </w:rPr>
        <w:t>في هذه الدراسة، يقصد بجودة العملية التعليمية في بيئة التعليم الإلكتروني مستوى كفاءة وفاعلية النظام التعليمي في تحقيق أهدافه، ويُقاس ذلك من خلال مدى رضا الطلبة عن العملية التعليمية، وتحقيق مخرجات التعلم المقررة، وكفاءة التقييم والاختبارات المستخدمة، وقدرة البرنامج التعليمي على تطوير المهارات الأكاديمية أو العملية لدى الطلاب، إضافة إلى درجة التفاعل والمشاركة الطلابية في الأنشطة التعليمية المتاحة عبر المنصة الإلكترونية.</w:t>
      </w:r>
    </w:p>
    <w:p w14:paraId="2BAF7B9D" w14:textId="65576302" w:rsidR="00D524A3" w:rsidRPr="00A15DB1" w:rsidRDefault="00D524A3">
      <w:pPr>
        <w:pStyle w:val="a6"/>
        <w:numPr>
          <w:ilvl w:val="2"/>
          <w:numId w:val="2"/>
        </w:numPr>
        <w:tabs>
          <w:tab w:val="left" w:pos="474"/>
        </w:tabs>
        <w:bidi/>
        <w:spacing w:line="360" w:lineRule="auto"/>
        <w:ind w:left="48" w:firstLine="0"/>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إمكانية وسهولة ومرونة الوصول لمنصات التعليم الإلكتروني</w:t>
      </w:r>
    </w:p>
    <w:p w14:paraId="7D9823B5" w14:textId="56CB6263" w:rsidR="00F72569" w:rsidRPr="00A15DB1" w:rsidRDefault="00347C47"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التعريف الإ</w:t>
      </w:r>
      <w:r w:rsidR="00F72569" w:rsidRPr="00A15DB1">
        <w:rPr>
          <w:rFonts w:ascii="Traditional Arabic" w:hAnsi="Traditional Arabic" w:cs="Traditional Arabic"/>
          <w:b/>
          <w:bCs/>
          <w:sz w:val="28"/>
          <w:szCs w:val="28"/>
          <w:rtl/>
        </w:rPr>
        <w:t>صطلاحي</w:t>
      </w:r>
      <w:r w:rsidRPr="00A15DB1">
        <w:rPr>
          <w:rFonts w:ascii="Traditional Arabic" w:hAnsi="Traditional Arabic" w:cs="Traditional Arabic"/>
          <w:b/>
          <w:bCs/>
          <w:sz w:val="28"/>
          <w:szCs w:val="28"/>
          <w:rtl/>
        </w:rPr>
        <w:t>:</w:t>
      </w:r>
      <w:r w:rsidR="00F72569" w:rsidRPr="00A15DB1">
        <w:rPr>
          <w:rFonts w:ascii="Traditional Arabic" w:hAnsi="Traditional Arabic" w:cs="Traditional Arabic"/>
          <w:b/>
          <w:bCs/>
          <w:sz w:val="28"/>
          <w:szCs w:val="28"/>
          <w:rtl/>
        </w:rPr>
        <w:t xml:space="preserve"> </w:t>
      </w:r>
      <w:r w:rsidR="00F72569" w:rsidRPr="00A15DB1">
        <w:rPr>
          <w:rFonts w:ascii="Traditional Arabic" w:hAnsi="Traditional Arabic" w:cs="Traditional Arabic"/>
          <w:sz w:val="28"/>
          <w:szCs w:val="28"/>
          <w:rtl/>
        </w:rPr>
        <w:t>توفير المنصة لجميع الفئات، بما في ذلك ذوي الإعاقة، مع ضمان إمكانية الوصول من أي مكان وفي أي زمان.</w:t>
      </w:r>
    </w:p>
    <w:p w14:paraId="60F82BA6" w14:textId="33B3A7E5" w:rsidR="00D524A3" w:rsidRPr="00A15DB1" w:rsidRDefault="00347C47"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التعريف ال</w:t>
      </w:r>
      <w:r w:rsidR="00D524A3" w:rsidRPr="00A15DB1">
        <w:rPr>
          <w:rFonts w:ascii="Traditional Arabic" w:hAnsi="Traditional Arabic" w:cs="Traditional Arabic"/>
          <w:b/>
          <w:bCs/>
          <w:sz w:val="28"/>
          <w:szCs w:val="28"/>
          <w:rtl/>
        </w:rPr>
        <w:t xml:space="preserve">إجرائي: </w:t>
      </w:r>
      <w:r w:rsidR="00D96B27" w:rsidRPr="00A15DB1">
        <w:rPr>
          <w:rFonts w:ascii="Traditional Arabic" w:hAnsi="Traditional Arabic" w:cs="Traditional Arabic"/>
          <w:sz w:val="28"/>
          <w:szCs w:val="28"/>
          <w:rtl/>
        </w:rPr>
        <w:t>في هذه الدراسة، تُقاس إمكانية وسهولة ومرونة الوصول من خلال قدرة الطلبة وأعضاء هيئة التدريس على الوصول إلى المحتوى التعليمي المناسب في الوقت الملائم، وبالجهاز الذي يختارونه، مع توافر خصائص المنصة التي تدعم تطوير مخازن محتوى تعليمية متاحة وسهلة الاستخدام، تعتمد على تطبيقات ومعايير تقنية موحدة</w:t>
      </w:r>
    </w:p>
    <w:p w14:paraId="54BB83F4" w14:textId="18B8B048" w:rsidR="00DD2C95" w:rsidRPr="00A15DB1" w:rsidRDefault="00B42FEE">
      <w:pPr>
        <w:numPr>
          <w:ilvl w:val="0"/>
          <w:numId w:val="8"/>
        </w:numPr>
        <w:pBdr>
          <w:top w:val="nil"/>
          <w:left w:val="nil"/>
          <w:bottom w:val="nil"/>
          <w:right w:val="nil"/>
          <w:between w:val="nil"/>
        </w:pBdr>
        <w:tabs>
          <w:tab w:val="left" w:pos="332"/>
        </w:tabs>
        <w:bidi/>
        <w:spacing w:after="200" w:line="276" w:lineRule="auto"/>
        <w:ind w:left="48" w:firstLine="0"/>
        <w:rPr>
          <w:rFonts w:ascii="Traditional Arabic" w:hAnsi="Traditional Arabic" w:cs="Traditional Arabic"/>
          <w:b/>
          <w:bCs/>
          <w:color w:val="000000"/>
          <w:sz w:val="28"/>
          <w:szCs w:val="28"/>
        </w:rPr>
      </w:pPr>
      <w:r w:rsidRPr="00A15DB1">
        <w:rPr>
          <w:rFonts w:ascii="Traditional Arabic" w:hAnsi="Traditional Arabic" w:cs="Traditional Arabic"/>
          <w:b/>
          <w:bCs/>
          <w:sz w:val="28"/>
          <w:szCs w:val="28"/>
          <w:rtl/>
        </w:rPr>
        <w:lastRenderedPageBreak/>
        <w:t>جو</w:t>
      </w:r>
      <w:r w:rsidR="00DD2C95" w:rsidRPr="00A15DB1">
        <w:rPr>
          <w:rFonts w:ascii="Traditional Arabic" w:hAnsi="Traditional Arabic" w:cs="Traditional Arabic"/>
          <w:b/>
          <w:bCs/>
          <w:color w:val="000000"/>
          <w:sz w:val="28"/>
          <w:szCs w:val="28"/>
          <w:rtl/>
        </w:rPr>
        <w:t>دة المحتوى الرقمي</w:t>
      </w:r>
    </w:p>
    <w:p w14:paraId="13352852" w14:textId="10E58E2F"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color w:val="000000"/>
          <w:sz w:val="28"/>
          <w:szCs w:val="28"/>
          <w:rtl/>
        </w:rPr>
        <w:t xml:space="preserve"> تعني مدى دقة وتنظيم وتصميم المحتوى الرقمي من نصوص وفيديو وتمارين، بما يحقق الأهداف التعليمية ويعزز تجربة المتعلم. (</w:t>
      </w:r>
      <w:r w:rsidR="00DD2C95" w:rsidRPr="00A15DB1">
        <w:rPr>
          <w:rFonts w:ascii="Traditional Arabic" w:hAnsi="Traditional Arabic" w:cs="Traditional Arabic"/>
          <w:color w:val="000000"/>
          <w:sz w:val="28"/>
          <w:szCs w:val="28"/>
        </w:rPr>
        <w:t>Sadallah,2024</w:t>
      </w:r>
      <w:r w:rsidR="00DD2C95" w:rsidRPr="00A15DB1">
        <w:rPr>
          <w:rFonts w:ascii="Traditional Arabic" w:hAnsi="Traditional Arabic" w:cs="Traditional Arabic"/>
          <w:color w:val="000000"/>
          <w:sz w:val="28"/>
          <w:szCs w:val="28"/>
          <w:rtl/>
        </w:rPr>
        <w:t>)</w:t>
      </w:r>
    </w:p>
    <w:p w14:paraId="34D14CE0" w14:textId="131B0E4A" w:rsidR="00DD2C95"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t>التعريف الإجرائي</w:t>
      </w:r>
      <w:r w:rsidRPr="00A15DB1">
        <w:rPr>
          <w:rFonts w:ascii="Traditional Arabic" w:hAnsi="Traditional Arabic" w:cs="Traditional Arabic"/>
          <w:color w:val="000000"/>
          <w:sz w:val="28"/>
          <w:szCs w:val="28"/>
          <w:rtl/>
        </w:rPr>
        <w:t xml:space="preserve">: في هذه الدراسة يقصد </w:t>
      </w:r>
      <w:r w:rsidR="000C6965" w:rsidRPr="00A15DB1">
        <w:rPr>
          <w:rFonts w:ascii="Traditional Arabic" w:hAnsi="Traditional Arabic" w:cs="Traditional Arabic"/>
          <w:color w:val="000000"/>
          <w:sz w:val="28"/>
          <w:szCs w:val="28"/>
          <w:rtl/>
        </w:rPr>
        <w:t xml:space="preserve">بجودة المحتوى الرقمي </w:t>
      </w:r>
      <w:r w:rsidRPr="00A15DB1">
        <w:rPr>
          <w:rFonts w:ascii="Traditional Arabic" w:hAnsi="Traditional Arabic" w:cs="Traditional Arabic"/>
          <w:color w:val="000000"/>
          <w:sz w:val="28"/>
          <w:szCs w:val="28"/>
          <w:rtl/>
        </w:rPr>
        <w:t>مدى وضوح</w:t>
      </w:r>
      <w:r w:rsidR="000C6965" w:rsidRPr="00A15DB1">
        <w:rPr>
          <w:rFonts w:ascii="Traditional Arabic" w:hAnsi="Traditional Arabic" w:cs="Traditional Arabic"/>
          <w:color w:val="000000"/>
          <w:sz w:val="28"/>
          <w:szCs w:val="28"/>
          <w:rtl/>
        </w:rPr>
        <w:t xml:space="preserve"> و</w:t>
      </w:r>
      <w:r w:rsidRPr="00A15DB1">
        <w:rPr>
          <w:rFonts w:ascii="Traditional Arabic" w:hAnsi="Traditional Arabic" w:cs="Traditional Arabic"/>
          <w:color w:val="000000"/>
          <w:sz w:val="28"/>
          <w:szCs w:val="28"/>
          <w:rtl/>
        </w:rPr>
        <w:t>تنظيم وتنوع المواد التعليمية الرقمية.</w:t>
      </w:r>
      <w:r w:rsidR="000C6965" w:rsidRPr="00A15DB1">
        <w:rPr>
          <w:rFonts w:ascii="Traditional Arabic" w:hAnsi="Traditional Arabic" w:cs="Traditional Arabic"/>
          <w:color w:val="000000"/>
          <w:sz w:val="28"/>
          <w:szCs w:val="28"/>
          <w:rtl/>
        </w:rPr>
        <w:t xml:space="preserve"> </w:t>
      </w:r>
    </w:p>
    <w:p w14:paraId="496C390F" w14:textId="65E3CD7F" w:rsidR="00B42FEE" w:rsidRPr="00A15DB1" w:rsidRDefault="00B42FEE">
      <w:pPr>
        <w:pStyle w:val="a6"/>
        <w:numPr>
          <w:ilvl w:val="0"/>
          <w:numId w:val="8"/>
        </w:numPr>
        <w:tabs>
          <w:tab w:val="left" w:pos="757"/>
        </w:tabs>
        <w:bidi/>
        <w:spacing w:line="360" w:lineRule="auto"/>
        <w:ind w:hanging="388"/>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 xml:space="preserve">سهولة استخدام </w:t>
      </w:r>
      <w:r w:rsidR="00DD2C95" w:rsidRPr="00A15DB1">
        <w:rPr>
          <w:rFonts w:ascii="Traditional Arabic" w:hAnsi="Traditional Arabic" w:cs="Traditional Arabic"/>
          <w:b/>
          <w:bCs/>
          <w:sz w:val="28"/>
          <w:szCs w:val="28"/>
          <w:rtl/>
        </w:rPr>
        <w:t>المنصة</w:t>
      </w:r>
    </w:p>
    <w:p w14:paraId="07114DE5" w14:textId="2087D7FC"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مدى سلاسة وكفاءة إستخدام المنصة من قبل الطلاب بدون أخطاء شاملاً التصفح وسرعة الإستجابة وبنية تصميم </w:t>
      </w:r>
      <w:r w:rsidR="000C6965" w:rsidRPr="00A15DB1">
        <w:rPr>
          <w:rFonts w:ascii="Traditional Arabic" w:hAnsi="Traditional Arabic" w:cs="Traditional Arabic"/>
          <w:color w:val="000000"/>
          <w:sz w:val="28"/>
          <w:szCs w:val="28"/>
          <w:rtl/>
        </w:rPr>
        <w:t>واضحة. (</w:t>
      </w:r>
      <w:r w:rsidR="00DD2C95" w:rsidRPr="00A15DB1">
        <w:rPr>
          <w:rFonts w:ascii="Traditional Arabic" w:hAnsi="Traditional Arabic" w:cs="Traditional Arabic"/>
          <w:color w:val="000000"/>
          <w:sz w:val="28"/>
          <w:szCs w:val="28"/>
        </w:rPr>
        <w:t xml:space="preserve">Alshehri </w:t>
      </w:r>
      <w:r w:rsidR="00241B2C" w:rsidRPr="00A15DB1">
        <w:rPr>
          <w:rFonts w:ascii="Traditional Arabic" w:hAnsi="Traditional Arabic" w:cs="Traditional Arabic"/>
          <w:color w:val="000000"/>
          <w:sz w:val="28"/>
          <w:szCs w:val="28"/>
        </w:rPr>
        <w:t>et al.</w:t>
      </w:r>
      <w:r w:rsidR="00DD2C95" w:rsidRPr="00A15DB1">
        <w:rPr>
          <w:rFonts w:ascii="Traditional Arabic" w:hAnsi="Traditional Arabic" w:cs="Traditional Arabic"/>
          <w:color w:val="000000"/>
          <w:sz w:val="28"/>
          <w:szCs w:val="28"/>
        </w:rPr>
        <w:t>, 2022</w:t>
      </w:r>
      <w:r w:rsidR="00DD2C95" w:rsidRPr="00A15DB1">
        <w:rPr>
          <w:rFonts w:ascii="Traditional Arabic" w:hAnsi="Traditional Arabic" w:cs="Traditional Arabic"/>
          <w:color w:val="000000"/>
          <w:sz w:val="28"/>
          <w:szCs w:val="28"/>
          <w:rtl/>
        </w:rPr>
        <w:t>).</w:t>
      </w:r>
    </w:p>
    <w:p w14:paraId="3F4F8497" w14:textId="2A26F388" w:rsidR="007579CC" w:rsidRPr="00A15DB1" w:rsidRDefault="00DD2C95"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
          <w:bCs/>
          <w:color w:val="000000"/>
          <w:sz w:val="28"/>
          <w:szCs w:val="28"/>
          <w:rtl/>
        </w:rPr>
        <w:t xml:space="preserve">التعريف </w:t>
      </w:r>
      <w:r w:rsidR="00807EC2" w:rsidRPr="00A15DB1">
        <w:rPr>
          <w:rFonts w:ascii="Traditional Arabic" w:hAnsi="Traditional Arabic" w:cs="Traditional Arabic" w:hint="cs"/>
          <w:b/>
          <w:bCs/>
          <w:color w:val="000000"/>
          <w:sz w:val="28"/>
          <w:szCs w:val="28"/>
          <w:rtl/>
        </w:rPr>
        <w:t>الإجرائي:</w:t>
      </w:r>
      <w:r w:rsidRPr="00A15DB1">
        <w:rPr>
          <w:rFonts w:ascii="Traditional Arabic" w:hAnsi="Traditional Arabic" w:cs="Traditional Arabic"/>
          <w:color w:val="000000"/>
          <w:sz w:val="28"/>
          <w:szCs w:val="28"/>
          <w:rtl/>
        </w:rPr>
        <w:t xml:space="preserve"> </w:t>
      </w:r>
      <w:r w:rsidR="000C6965" w:rsidRPr="00A15DB1">
        <w:rPr>
          <w:rFonts w:ascii="Traditional Arabic" w:hAnsi="Traditional Arabic" w:cs="Traditional Arabic"/>
          <w:color w:val="000000"/>
          <w:sz w:val="28"/>
          <w:szCs w:val="28"/>
          <w:rtl/>
        </w:rPr>
        <w:t xml:space="preserve">في هذه الدراسة </w:t>
      </w:r>
      <w:r w:rsidR="007579CC" w:rsidRPr="00A15DB1">
        <w:rPr>
          <w:rFonts w:ascii="Traditional Arabic" w:hAnsi="Traditional Arabic" w:cs="Traditional Arabic"/>
          <w:color w:val="000000"/>
          <w:sz w:val="28"/>
          <w:szCs w:val="28"/>
          <w:rtl/>
        </w:rPr>
        <w:t>يقصد ب</w:t>
      </w:r>
      <w:r w:rsidR="000C6965" w:rsidRPr="00A15DB1">
        <w:rPr>
          <w:rFonts w:ascii="Traditional Arabic" w:hAnsi="Traditional Arabic" w:cs="Traditional Arabic"/>
          <w:color w:val="000000"/>
          <w:sz w:val="28"/>
          <w:szCs w:val="28"/>
          <w:rtl/>
        </w:rPr>
        <w:t xml:space="preserve">سهولة إستخدام المنصة التعليمية </w:t>
      </w:r>
      <w:r w:rsidRPr="00A15DB1">
        <w:rPr>
          <w:rFonts w:ascii="Traditional Arabic" w:hAnsi="Traditional Arabic" w:cs="Traditional Arabic"/>
          <w:color w:val="000000"/>
          <w:sz w:val="28"/>
          <w:szCs w:val="28"/>
          <w:rtl/>
        </w:rPr>
        <w:t>مدى سهولة وصول</w:t>
      </w:r>
      <w:r w:rsidR="000C6965" w:rsidRPr="00A15DB1">
        <w:rPr>
          <w:rFonts w:ascii="Traditional Arabic" w:hAnsi="Traditional Arabic" w:cs="Traditional Arabic"/>
          <w:color w:val="000000"/>
          <w:sz w:val="28"/>
          <w:szCs w:val="28"/>
          <w:rtl/>
        </w:rPr>
        <w:t xml:space="preserve"> المستخدمين للمنصة التعليمية وإستخدام</w:t>
      </w:r>
      <w:r w:rsidR="00501E1A" w:rsidRPr="00A15DB1">
        <w:rPr>
          <w:rFonts w:ascii="Traditional Arabic" w:hAnsi="Traditional Arabic" w:cs="Traditional Arabic"/>
          <w:color w:val="000000"/>
          <w:sz w:val="28"/>
          <w:szCs w:val="28"/>
          <w:rtl/>
        </w:rPr>
        <w:t>ها وتوفر المعلومات بشكل منطقي</w:t>
      </w:r>
      <w:r w:rsidR="000C696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وبساطة التنقل</w:t>
      </w:r>
      <w:r w:rsidRPr="00A15DB1">
        <w:rPr>
          <w:rFonts w:ascii="Traditional Arabic" w:hAnsi="Traditional Arabic" w:cs="Traditional Arabic"/>
          <w:color w:val="000000"/>
          <w:sz w:val="28"/>
          <w:szCs w:val="28"/>
          <w:rtl/>
        </w:rPr>
        <w:t xml:space="preserve"> في النظام.</w:t>
      </w:r>
    </w:p>
    <w:p w14:paraId="57696FB4" w14:textId="524C56F9" w:rsidR="00DD2C95" w:rsidRPr="00A15DB1" w:rsidRDefault="00B42FEE">
      <w:pPr>
        <w:pStyle w:val="a6"/>
        <w:numPr>
          <w:ilvl w:val="0"/>
          <w:numId w:val="8"/>
        </w:numPr>
        <w:bidi/>
        <w:spacing w:line="360" w:lineRule="auto"/>
        <w:ind w:hanging="388"/>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 xml:space="preserve">التفاعل بين الطلبة وأعضاء هيئة </w:t>
      </w:r>
      <w:r w:rsidR="00DD2C95" w:rsidRPr="00A15DB1">
        <w:rPr>
          <w:rFonts w:ascii="Traditional Arabic" w:hAnsi="Traditional Arabic" w:cs="Traditional Arabic"/>
          <w:b/>
          <w:bCs/>
          <w:sz w:val="28"/>
          <w:szCs w:val="28"/>
          <w:rtl/>
        </w:rPr>
        <w:t>التدري</w:t>
      </w:r>
      <w:r w:rsidR="00055CAE">
        <w:rPr>
          <w:rFonts w:ascii="Traditional Arabic" w:hAnsi="Traditional Arabic" w:cs="Traditional Arabic" w:hint="cs"/>
          <w:b/>
          <w:bCs/>
          <w:sz w:val="28"/>
          <w:szCs w:val="28"/>
          <w:rtl/>
        </w:rPr>
        <w:t>س</w:t>
      </w:r>
    </w:p>
    <w:p w14:paraId="01A397E0" w14:textId="71D8D58E" w:rsidR="00DD2C95" w:rsidRPr="00A15DB1" w:rsidRDefault="00347C47"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bookmarkStart w:id="4" w:name="_Hlk206410952"/>
      <w:r w:rsidRPr="00A15DB1">
        <w:rPr>
          <w:rFonts w:ascii="Traditional Arabic" w:hAnsi="Traditional Arabic" w:cs="Traditional Arabic"/>
          <w:bCs/>
          <w:color w:val="000000"/>
          <w:sz w:val="28"/>
          <w:szCs w:val="28"/>
          <w:rtl/>
        </w:rPr>
        <w:t>التعريف الإصطلاحي</w:t>
      </w:r>
      <w:bookmarkEnd w:id="4"/>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هو التفاعل القائم على التكنولوجيا الذي يدعم الاتصال ثنائي الاتجاه بين عناصر العملية التعليمية، سواء كان متزامنًا (مثل الدردشة الحية) أو غير متزامن (مثل المناقشات المكتوبة) (</w:t>
      </w:r>
      <w:r w:rsidR="00DD2C95" w:rsidRPr="00A15DB1">
        <w:rPr>
          <w:rFonts w:ascii="Traditional Arabic" w:hAnsi="Traditional Arabic" w:cs="Traditional Arabic"/>
          <w:color w:val="000000"/>
          <w:sz w:val="28"/>
          <w:szCs w:val="28"/>
        </w:rPr>
        <w:t>Hills &amp; Michael</w:t>
      </w:r>
      <w:r w:rsidR="00501E1A" w:rsidRPr="00A15DB1">
        <w:rPr>
          <w:rFonts w:ascii="Traditional Arabic" w:hAnsi="Traditional Arabic" w:cs="Traditional Arabic"/>
          <w:color w:val="000000"/>
          <w:sz w:val="28"/>
          <w:szCs w:val="28"/>
        </w:rPr>
        <w:t>,</w:t>
      </w:r>
      <w:r w:rsidR="007579CC" w:rsidRPr="00A15DB1">
        <w:rPr>
          <w:rFonts w:ascii="Traditional Arabic" w:hAnsi="Traditional Arabic" w:cs="Traditional Arabic"/>
          <w:color w:val="000000"/>
          <w:sz w:val="28"/>
          <w:szCs w:val="28"/>
        </w:rPr>
        <w:t xml:space="preserve"> </w:t>
      </w:r>
      <w:r w:rsidR="00501E1A" w:rsidRPr="00A15DB1">
        <w:rPr>
          <w:rFonts w:ascii="Traditional Arabic" w:hAnsi="Traditional Arabic" w:cs="Traditional Arabic"/>
          <w:color w:val="000000"/>
          <w:sz w:val="28"/>
          <w:szCs w:val="28"/>
        </w:rPr>
        <w:t>2020</w:t>
      </w:r>
      <w:r w:rsidR="00DD2C95" w:rsidRPr="00A15DB1">
        <w:rPr>
          <w:rFonts w:ascii="Traditional Arabic" w:hAnsi="Traditional Arabic" w:cs="Traditional Arabic"/>
          <w:color w:val="000000"/>
          <w:sz w:val="28"/>
          <w:szCs w:val="28"/>
          <w:rtl/>
        </w:rPr>
        <w:t>).</w:t>
      </w:r>
    </w:p>
    <w:p w14:paraId="646E24F8" w14:textId="1DFA656A" w:rsidR="00DD2C95" w:rsidRPr="00A15DB1" w:rsidRDefault="00347C47" w:rsidP="00807EC2">
      <w:pPr>
        <w:bidi/>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الإجرائي</w:t>
      </w:r>
      <w:r w:rsidR="00DD2C95" w:rsidRPr="00A15DB1">
        <w:rPr>
          <w:rFonts w:ascii="Traditional Arabic" w:hAnsi="Traditional Arabic" w:cs="Traditional Arabic"/>
          <w:color w:val="000000"/>
          <w:sz w:val="28"/>
          <w:szCs w:val="28"/>
          <w:rtl/>
        </w:rPr>
        <w:t xml:space="preserve">: </w:t>
      </w:r>
      <w:r w:rsidR="00501E1A" w:rsidRPr="00A15DB1">
        <w:rPr>
          <w:rFonts w:ascii="Traditional Arabic" w:hAnsi="Traditional Arabic" w:cs="Traditional Arabic"/>
          <w:color w:val="000000"/>
          <w:sz w:val="28"/>
          <w:szCs w:val="28"/>
          <w:rtl/>
        </w:rPr>
        <w:t xml:space="preserve">ويقصد به في هذه الدراسة </w:t>
      </w:r>
      <w:r w:rsidR="00DD2C95" w:rsidRPr="00A15DB1">
        <w:rPr>
          <w:rFonts w:ascii="Traditional Arabic" w:hAnsi="Traditional Arabic" w:cs="Traditional Arabic"/>
          <w:color w:val="000000"/>
          <w:sz w:val="28"/>
          <w:szCs w:val="28"/>
          <w:rtl/>
        </w:rPr>
        <w:t xml:space="preserve">درجة التواصل </w:t>
      </w:r>
      <w:r w:rsidR="00501E1A" w:rsidRPr="00A15DB1">
        <w:rPr>
          <w:rFonts w:ascii="Traditional Arabic" w:hAnsi="Traditional Arabic" w:cs="Traditional Arabic"/>
          <w:color w:val="000000"/>
          <w:sz w:val="28"/>
          <w:szCs w:val="28"/>
          <w:rtl/>
        </w:rPr>
        <w:t xml:space="preserve">المعرفي </w:t>
      </w:r>
      <w:r w:rsidR="00DD2C95" w:rsidRPr="00A15DB1">
        <w:rPr>
          <w:rFonts w:ascii="Traditional Arabic" w:hAnsi="Traditional Arabic" w:cs="Traditional Arabic"/>
          <w:color w:val="000000"/>
          <w:sz w:val="28"/>
          <w:szCs w:val="28"/>
          <w:rtl/>
        </w:rPr>
        <w:t xml:space="preserve">والتفاعل بين الطلبة وأعضاء هيئة التدريس </w:t>
      </w:r>
      <w:r w:rsidR="00501E1A" w:rsidRPr="00A15DB1">
        <w:rPr>
          <w:rFonts w:ascii="Traditional Arabic" w:hAnsi="Traditional Arabic" w:cs="Traditional Arabic"/>
          <w:color w:val="000000"/>
          <w:sz w:val="28"/>
          <w:szCs w:val="28"/>
          <w:rtl/>
        </w:rPr>
        <w:t>ويشمل التواصل الفوري أو غير الفوري، ردود الفعل، والتحفيز لدعم العملية التعليمية</w:t>
      </w:r>
    </w:p>
    <w:p w14:paraId="402F805E" w14:textId="5A4E5CD7" w:rsidR="00B42FEE" w:rsidRPr="00A15DB1" w:rsidRDefault="00B42FEE">
      <w:pPr>
        <w:pStyle w:val="a6"/>
        <w:numPr>
          <w:ilvl w:val="0"/>
          <w:numId w:val="8"/>
        </w:numPr>
        <w:bidi/>
        <w:spacing w:line="360" w:lineRule="auto"/>
        <w:ind w:hanging="388"/>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 xml:space="preserve">دعم فني وإداري فعال عبر التعليم </w:t>
      </w:r>
      <w:r w:rsidR="00DD2C95" w:rsidRPr="00A15DB1">
        <w:rPr>
          <w:rFonts w:ascii="Traditional Arabic" w:hAnsi="Traditional Arabic" w:cs="Traditional Arabic"/>
          <w:b/>
          <w:bCs/>
          <w:sz w:val="28"/>
          <w:szCs w:val="28"/>
          <w:rtl/>
        </w:rPr>
        <w:t>الإلكتروني</w:t>
      </w:r>
    </w:p>
    <w:p w14:paraId="75D03CF1" w14:textId="19DFB05B" w:rsidR="00DD2C95" w:rsidRPr="00A15DB1" w:rsidRDefault="00534012" w:rsidP="00807EC2">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Pr>
      </w:pPr>
      <w:r w:rsidRPr="00A15DB1">
        <w:rPr>
          <w:rFonts w:ascii="Traditional Arabic" w:hAnsi="Traditional Arabic" w:cs="Traditional Arabic"/>
          <w:bCs/>
          <w:color w:val="000000"/>
          <w:sz w:val="28"/>
          <w:szCs w:val="28"/>
          <w:rtl/>
        </w:rPr>
        <w:t>التعريف الإصطلاحي</w:t>
      </w:r>
      <w:r w:rsidR="00DD2C95" w:rsidRPr="00A15DB1">
        <w:rPr>
          <w:rFonts w:ascii="Traditional Arabic" w:hAnsi="Traditional Arabic" w:cs="Traditional Arabic"/>
          <w:bCs/>
          <w:color w:val="000000"/>
          <w:sz w:val="28"/>
          <w:szCs w:val="28"/>
          <w:rtl/>
        </w:rPr>
        <w:t>:</w:t>
      </w:r>
      <w:r w:rsidR="00DD2C95" w:rsidRPr="00A15DB1">
        <w:rPr>
          <w:rFonts w:ascii="Traditional Arabic" w:hAnsi="Traditional Arabic" w:cs="Traditional Arabic"/>
          <w:color w:val="000000"/>
          <w:sz w:val="28"/>
          <w:szCs w:val="28"/>
          <w:rtl/>
        </w:rPr>
        <w:t xml:space="preserve"> يشير إلى (الخدمات التقنية) كالتحديث والصيانة والتدخل السريع لحل المشاكل، (</w:t>
      </w:r>
      <w:r w:rsidRPr="00A15DB1">
        <w:rPr>
          <w:rFonts w:ascii="Traditional Arabic" w:hAnsi="Traditional Arabic" w:cs="Traditional Arabic"/>
          <w:color w:val="000000"/>
          <w:sz w:val="28"/>
          <w:szCs w:val="28"/>
          <w:rtl/>
        </w:rPr>
        <w:t>والإدارية) كالإرشاد</w:t>
      </w:r>
      <w:r w:rsidR="00DD2C95" w:rsidRPr="00A15DB1">
        <w:rPr>
          <w:rFonts w:ascii="Traditional Arabic" w:hAnsi="Traditional Arabic" w:cs="Traditional Arabic"/>
          <w:color w:val="000000"/>
          <w:sz w:val="28"/>
          <w:szCs w:val="28"/>
          <w:rtl/>
        </w:rPr>
        <w:t xml:space="preserve"> والتسجيل والتقويم، التي تُقدم لتسهيل تجربة التعلم وضمان إستمراريتها بكفاءة. (</w:t>
      </w:r>
      <w:r w:rsidR="00DD2C95" w:rsidRPr="00A15DB1">
        <w:rPr>
          <w:rFonts w:ascii="Traditional Arabic" w:hAnsi="Traditional Arabic" w:cs="Traditional Arabic"/>
          <w:color w:val="000000"/>
          <w:sz w:val="28"/>
          <w:szCs w:val="28"/>
        </w:rPr>
        <w:t>Elumalai et al</w:t>
      </w:r>
      <w:r w:rsidR="00501E1A" w:rsidRPr="00A15DB1">
        <w:rPr>
          <w:rFonts w:ascii="Traditional Arabic" w:hAnsi="Traditional Arabic" w:cs="Traditional Arabic"/>
          <w:color w:val="000000"/>
          <w:sz w:val="28"/>
          <w:szCs w:val="28"/>
        </w:rPr>
        <w:t>.,</w:t>
      </w:r>
      <w:r w:rsidR="00007DDE" w:rsidRPr="00A15DB1">
        <w:rPr>
          <w:rFonts w:ascii="Traditional Arabic" w:hAnsi="Traditional Arabic" w:cs="Traditional Arabic"/>
          <w:color w:val="000000"/>
          <w:sz w:val="28"/>
          <w:szCs w:val="28"/>
        </w:rPr>
        <w:t>202</w:t>
      </w:r>
      <w:r w:rsidR="00576201" w:rsidRPr="00A15DB1">
        <w:rPr>
          <w:rFonts w:ascii="Traditional Arabic" w:hAnsi="Traditional Arabic" w:cs="Traditional Arabic"/>
          <w:color w:val="000000"/>
          <w:sz w:val="28"/>
          <w:szCs w:val="28"/>
        </w:rPr>
        <w:t>0</w:t>
      </w:r>
      <w:r w:rsidR="00007DDE" w:rsidRPr="00A15DB1">
        <w:rPr>
          <w:rFonts w:ascii="Traditional Arabic" w:hAnsi="Traditional Arabic" w:cs="Traditional Arabic"/>
          <w:color w:val="000000"/>
          <w:sz w:val="28"/>
          <w:szCs w:val="28"/>
          <w:rtl/>
        </w:rPr>
        <w:t>)</w:t>
      </w:r>
    </w:p>
    <w:p w14:paraId="0F1D8426" w14:textId="7A635921" w:rsidR="00F16F63" w:rsidRDefault="00DD2C95" w:rsidP="00F16F63">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tl/>
        </w:rPr>
      </w:pPr>
      <w:r w:rsidRPr="00A15DB1">
        <w:rPr>
          <w:rFonts w:ascii="Traditional Arabic" w:hAnsi="Traditional Arabic" w:cs="Traditional Arabic"/>
          <w:b/>
          <w:bCs/>
          <w:sz w:val="28"/>
          <w:szCs w:val="28"/>
          <w:rtl/>
        </w:rPr>
        <w:t>التعريف الإجرائي</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 xml:space="preserve">يقصد بالدعم الفني والإداري في هذه الدراسة </w:t>
      </w:r>
      <w:r w:rsidRPr="00A15DB1">
        <w:rPr>
          <w:rFonts w:ascii="Traditional Arabic" w:hAnsi="Traditional Arabic" w:cs="Traditional Arabic"/>
          <w:sz w:val="28"/>
          <w:szCs w:val="28"/>
          <w:rtl/>
        </w:rPr>
        <w:t xml:space="preserve">مدى توفر الدعم </w:t>
      </w:r>
      <w:r w:rsidR="00007DDE" w:rsidRPr="00A15DB1">
        <w:rPr>
          <w:rFonts w:ascii="Traditional Arabic" w:hAnsi="Traditional Arabic" w:cs="Traditional Arabic"/>
          <w:sz w:val="28"/>
          <w:szCs w:val="28"/>
          <w:rtl/>
        </w:rPr>
        <w:t>والمساندة</w:t>
      </w:r>
      <w:r w:rsidRPr="00A15DB1">
        <w:rPr>
          <w:rFonts w:ascii="Traditional Arabic" w:hAnsi="Traditional Arabic" w:cs="Traditional Arabic"/>
          <w:sz w:val="28"/>
          <w:szCs w:val="28"/>
          <w:rtl/>
        </w:rPr>
        <w:t xml:space="preserve"> </w:t>
      </w:r>
      <w:r w:rsidR="00007DDE" w:rsidRPr="00A15DB1">
        <w:rPr>
          <w:rFonts w:ascii="Traditional Arabic" w:hAnsi="Traditional Arabic" w:cs="Traditional Arabic"/>
          <w:sz w:val="28"/>
          <w:szCs w:val="28"/>
          <w:rtl/>
        </w:rPr>
        <w:t>لحل مشكلات المستخدمين المتعلقة بالمنصة التعليمية والأدوات الرقمية، وتقديم الإرشادات التقنية وتيسير العمليات الأكاديمية والإجرائية.</w:t>
      </w:r>
    </w:p>
    <w:p w14:paraId="6EEAFA9F" w14:textId="77777777" w:rsidR="00F16F63" w:rsidRPr="00A15DB1" w:rsidRDefault="00F16F63" w:rsidP="00F16F63">
      <w:pPr>
        <w:pBdr>
          <w:top w:val="nil"/>
          <w:left w:val="nil"/>
          <w:bottom w:val="nil"/>
          <w:right w:val="nil"/>
          <w:between w:val="nil"/>
        </w:pBdr>
        <w:bidi/>
        <w:spacing w:after="200" w:line="276" w:lineRule="auto"/>
        <w:ind w:left="360"/>
        <w:rPr>
          <w:rFonts w:ascii="Traditional Arabic" w:hAnsi="Traditional Arabic" w:cs="Traditional Arabic"/>
          <w:color w:val="000000"/>
          <w:sz w:val="28"/>
          <w:szCs w:val="28"/>
          <w:rtl/>
        </w:rPr>
      </w:pPr>
    </w:p>
    <w:p w14:paraId="63133447" w14:textId="21BD34B7" w:rsidR="00A200AD" w:rsidRPr="00A15DB1" w:rsidRDefault="000374EB" w:rsidP="00807EC2">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lastRenderedPageBreak/>
        <w:t>حدود الدراسة</w:t>
      </w:r>
    </w:p>
    <w:p w14:paraId="5C2FFF9D" w14:textId="10A155A0"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الموضوعية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تركز هذه الدراسة على تحليل تأثير التعليم الإلكتروني على جودة العملية التعليمية، من خلال دراسة حالة جامعة ميد أوشن الافتراضية. وقد تم تحديد هذا النطاق الموضوعي نظرًا لما يشهده التعليم الإلكتروني من انتشار واسع وتطور سريع في البيئة الأكاديمية، وما يطرحه من تساؤلات حول جودة مخرجاته مقارنة بالتعليم التقليدي. وتتناول الدراسة خمسة أبعاد رئيسية لجودة العملية التعليمية، هي: جودة المحتوى الرقمي، سهولة استخدام المنصة التعليمية، مستوى التفاعل الإلكتروني بين الطلبة وأعضاء هيئة التدريس، جودة خدمات الدعم الفني والإداري، وإمكانية الوصول والمرونة الزمنية للمحتوى التعليمي</w:t>
      </w:r>
      <w:r w:rsidRPr="00A15DB1">
        <w:rPr>
          <w:rFonts w:ascii="Traditional Arabic" w:hAnsi="Traditional Arabic" w:cs="Traditional Arabic"/>
          <w:sz w:val="28"/>
          <w:szCs w:val="28"/>
        </w:rPr>
        <w:t>.</w:t>
      </w:r>
    </w:p>
    <w:p w14:paraId="386E0047" w14:textId="01BC1727"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المكانية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تقتصر الدراسة على البيئة التعليمية الافتراضية التي توفرها جامعة ميد أوشن الافتراضية، والتي تمثل نموذجًا متكاملًا للتعليم الإلكتروني على المستوى الدولي، حيث تعتمد الجامعة أنظمة إدارة تعلم متطورة، وتستقطب طلابًا من خلفيات ثقافية وأكاديمية متنوعة. وقد تم اختيار هذه الجامعة لكونها بيئة تعليمية تعتمد بالكامل على النمط الإلكتروني، مما يوفر سياقًا مثاليًا لدراسة العوامل المؤثرة على جودة العملية التعليمية في إطار التعليم الإلكتروني الصرف</w:t>
      </w:r>
      <w:r w:rsidRPr="00A15DB1">
        <w:rPr>
          <w:rFonts w:ascii="Traditional Arabic" w:hAnsi="Traditional Arabic" w:cs="Traditional Arabic"/>
          <w:sz w:val="28"/>
          <w:szCs w:val="28"/>
        </w:rPr>
        <w:t>.</w:t>
      </w:r>
    </w:p>
    <w:p w14:paraId="6F0D8040" w14:textId="126CADCB"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الزمانية</w:t>
      </w:r>
      <w:r w:rsidRPr="00A15DB1">
        <w:rPr>
          <w:rFonts w:ascii="Traditional Arabic" w:hAnsi="Traditional Arabic" w:cs="Traditional Arabic"/>
          <w:sz w:val="28"/>
          <w:szCs w:val="28"/>
        </w:rPr>
        <w:t>:</w:t>
      </w:r>
      <w:r w:rsidRPr="00A15DB1">
        <w:rPr>
          <w:rFonts w:ascii="Traditional Arabic" w:hAnsi="Traditional Arabic" w:cs="Traditional Arabic"/>
          <w:sz w:val="28"/>
          <w:szCs w:val="28"/>
          <w:rtl/>
        </w:rPr>
        <w:t xml:space="preserve"> تُنفذ الدراسة خلال العام الأكاديمي 2026، بما يشمل الفصول الدراسية والأنشطة التعليمية التي تتم عبر المنصات الرقمية للجامعة خلال هذه الفترة. ويتيح هذا الإطار الزمني دراسة الظاهرة التعليمية في سياق زمني محدد، مما يسهم في دقة النتائج وقابليتها للتفسير</w:t>
      </w:r>
      <w:r w:rsidRPr="00A15DB1">
        <w:rPr>
          <w:rFonts w:ascii="Traditional Arabic" w:hAnsi="Traditional Arabic" w:cs="Traditional Arabic"/>
          <w:sz w:val="28"/>
          <w:szCs w:val="28"/>
        </w:rPr>
        <w:t>.</w:t>
      </w:r>
    </w:p>
    <w:p w14:paraId="73FE1CFF" w14:textId="28633D7D" w:rsidR="00D96B27" w:rsidRPr="00A15DB1" w:rsidRDefault="00D96B27">
      <w:pPr>
        <w:numPr>
          <w:ilvl w:val="0"/>
          <w:numId w:val="5"/>
        </w:numPr>
        <w:bidi/>
        <w:spacing w:line="360" w:lineRule="auto"/>
        <w:ind w:hanging="246"/>
        <w:jc w:val="both"/>
        <w:rPr>
          <w:rFonts w:ascii="Traditional Arabic" w:hAnsi="Traditional Arabic" w:cs="Traditional Arabic"/>
          <w:sz w:val="28"/>
          <w:szCs w:val="28"/>
        </w:rPr>
      </w:pPr>
      <w:r w:rsidRPr="00A15DB1">
        <w:rPr>
          <w:rFonts w:ascii="Traditional Arabic" w:hAnsi="Traditional Arabic" w:cs="Traditional Arabic"/>
          <w:b/>
          <w:bCs/>
          <w:sz w:val="28"/>
          <w:szCs w:val="28"/>
          <w:rtl/>
        </w:rPr>
        <w:t>الحدود البشرية</w:t>
      </w:r>
      <w:r w:rsidRPr="00A15DB1">
        <w:rPr>
          <w:rFonts w:ascii="Traditional Arabic" w:hAnsi="Traditional Arabic" w:cs="Traditional Arabic"/>
          <w:b/>
          <w:bCs/>
          <w:sz w:val="28"/>
          <w:szCs w:val="28"/>
        </w:rPr>
        <w:t>:</w:t>
      </w:r>
      <w:r w:rsidRPr="00A15DB1">
        <w:rPr>
          <w:rFonts w:ascii="Traditional Arabic" w:hAnsi="Traditional Arabic" w:cs="Traditional Arabic"/>
          <w:sz w:val="28"/>
          <w:szCs w:val="28"/>
          <w:rtl/>
        </w:rPr>
        <w:t xml:space="preserve"> تقتصر عينة الدراسة على طلاب الدراسات العليا (برامج الماجستير والدكتوراه) المسجلين في جامعة ميد أوشن الافتراضية خلال العام الأكاديمي 2026. وقد تم اختيار هذه الفئة لعدة أسباب، أهمها</w:t>
      </w:r>
      <w:r w:rsidRPr="00A15DB1">
        <w:rPr>
          <w:rFonts w:ascii="Traditional Arabic" w:hAnsi="Traditional Arabic" w:cs="Traditional Arabic"/>
          <w:sz w:val="28"/>
          <w:szCs w:val="28"/>
        </w:rPr>
        <w:t>:</w:t>
      </w:r>
    </w:p>
    <w:p w14:paraId="018029CD" w14:textId="77777777" w:rsidR="00D96B27"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طبيعة البرامج الدراسية في هذه المراحل، والتي تتطلب مستويات عالية من التفاعل العلمي والتحليل النقدي، ما يجعل أثر التعليم الإلكتروني على جودة العملية التعليمية أكثر وضوحًا وقابلية للقياس</w:t>
      </w:r>
      <w:r w:rsidRPr="00A15DB1">
        <w:rPr>
          <w:rFonts w:ascii="Traditional Arabic" w:hAnsi="Traditional Arabic" w:cs="Traditional Arabic"/>
          <w:sz w:val="28"/>
          <w:szCs w:val="28"/>
        </w:rPr>
        <w:t>.</w:t>
      </w:r>
    </w:p>
    <w:p w14:paraId="6537B83B" w14:textId="77777777" w:rsidR="00D96B27"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lastRenderedPageBreak/>
        <w:t>تمتع طلاب الدراسات العليا بخبرة أكاديمية سابقة في أنماط تعليمية مختلفة، مما يسمح لهم بتقديم تقييمات أكثر دقة وعمقًا لجودة التعليم الإلكتروني</w:t>
      </w:r>
      <w:r w:rsidRPr="00A15DB1">
        <w:rPr>
          <w:rFonts w:ascii="Traditional Arabic" w:hAnsi="Traditional Arabic" w:cs="Traditional Arabic"/>
          <w:sz w:val="28"/>
          <w:szCs w:val="28"/>
        </w:rPr>
        <w:t>.</w:t>
      </w:r>
    </w:p>
    <w:p w14:paraId="3DAE76BE" w14:textId="77041331" w:rsidR="00B42FEE" w:rsidRPr="00A15DB1" w:rsidRDefault="00D96B27">
      <w:pPr>
        <w:pStyle w:val="a6"/>
        <w:numPr>
          <w:ilvl w:val="0"/>
          <w:numId w:val="6"/>
        </w:numPr>
        <w:tabs>
          <w:tab w:val="left" w:pos="1041"/>
        </w:tabs>
        <w:bidi/>
        <w:spacing w:line="360" w:lineRule="auto"/>
        <w:ind w:left="616" w:firstLine="0"/>
        <w:jc w:val="both"/>
        <w:rPr>
          <w:rFonts w:ascii="Traditional Arabic" w:hAnsi="Traditional Arabic" w:cs="Traditional Arabic"/>
          <w:sz w:val="28"/>
          <w:szCs w:val="28"/>
        </w:rPr>
      </w:pPr>
      <w:r w:rsidRPr="00A15DB1">
        <w:rPr>
          <w:rFonts w:ascii="Traditional Arabic" w:hAnsi="Traditional Arabic" w:cs="Traditional Arabic"/>
          <w:sz w:val="28"/>
          <w:szCs w:val="28"/>
          <w:rtl/>
        </w:rPr>
        <w:t>ارتفاع مستوى الوعي الرقمي والقدرة على التعامل مع المنصات الإلكترونية لدى هذه الفئة، مما يقلل من التباين الناتج عن ضعف المهارات التقنية</w:t>
      </w:r>
      <w:r w:rsidRPr="00A15DB1">
        <w:rPr>
          <w:rFonts w:ascii="Traditional Arabic" w:hAnsi="Traditional Arabic" w:cs="Traditional Arabic"/>
          <w:sz w:val="28"/>
          <w:szCs w:val="28"/>
        </w:rPr>
        <w:t>.</w:t>
      </w:r>
    </w:p>
    <w:p w14:paraId="766ABCA5" w14:textId="2B89834F" w:rsidR="000374EB" w:rsidRPr="00A15DB1" w:rsidRDefault="000374EB"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منهجية الدراسة</w:t>
      </w:r>
    </w:p>
    <w:p w14:paraId="62631193" w14:textId="77777777" w:rsidR="00927C80" w:rsidRPr="00A15DB1" w:rsidRDefault="00927C80" w:rsidP="00807EC2">
      <w:pPr>
        <w:bidi/>
        <w:spacing w:line="360" w:lineRule="auto"/>
        <w:jc w:val="both"/>
        <w:rPr>
          <w:rFonts w:ascii="Traditional Arabic" w:hAnsi="Traditional Arabic" w:cs="Traditional Arabic"/>
          <w:sz w:val="28"/>
          <w:szCs w:val="28"/>
        </w:rPr>
      </w:pPr>
      <w:r w:rsidRPr="00A15DB1">
        <w:rPr>
          <w:rFonts w:ascii="Traditional Arabic" w:hAnsi="Traditional Arabic" w:cs="Traditional Arabic"/>
          <w:sz w:val="28"/>
          <w:szCs w:val="28"/>
          <w:rtl/>
        </w:rPr>
        <w:t>تنتمي هذه الدراسة إلى نوع الدراسات الوصفية التحليلية، التي تهدف إلى جمع وتحليل كمية كبيرة من المعلومات والبيانات المتعلقة بالظاهرة المدروسة، وهي تأثير التعليم الإلكتروني على جودة العملية التعليمية في جامعة ميد أوشن الافتراضية. وتسعى الدراسة إلى تفسير وتوضيح النظريات ذات الصلة، ووصف مشكلة البحث بعمق، وتحليل الأطر النظرية المتعلقة بمتغيرات الدراسة مع إبراز الجوانب الإيجابية والسلبية، وذلك للوصول إلى توصيات علمية مبنية على الأدلة</w:t>
      </w:r>
      <w:r w:rsidRPr="00A15DB1">
        <w:rPr>
          <w:rFonts w:ascii="Traditional Arabic" w:hAnsi="Traditional Arabic" w:cs="Traditional Arabic"/>
          <w:sz w:val="28"/>
          <w:szCs w:val="28"/>
        </w:rPr>
        <w:t>.</w:t>
      </w:r>
    </w:p>
    <w:p w14:paraId="109DF03F" w14:textId="75161B4E" w:rsidR="00534012" w:rsidRPr="00A15DB1" w:rsidRDefault="00927C80" w:rsidP="00F968DB">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sz w:val="28"/>
          <w:szCs w:val="28"/>
          <w:rtl/>
        </w:rPr>
        <w:t>اعتمد</w:t>
      </w:r>
      <w:r w:rsidR="00796645">
        <w:rPr>
          <w:rFonts w:ascii="Traditional Arabic" w:hAnsi="Traditional Arabic" w:cs="Traditional Arabic" w:hint="cs"/>
          <w:sz w:val="28"/>
          <w:szCs w:val="28"/>
          <w:rtl/>
        </w:rPr>
        <w:t>ت</w:t>
      </w:r>
      <w:r w:rsidRPr="00A15DB1">
        <w:rPr>
          <w:rFonts w:ascii="Traditional Arabic" w:hAnsi="Traditional Arabic" w:cs="Traditional Arabic"/>
          <w:sz w:val="28"/>
          <w:szCs w:val="28"/>
          <w:rtl/>
        </w:rPr>
        <w:t xml:space="preserve"> </w:t>
      </w:r>
      <w:r w:rsidR="001D609C" w:rsidRPr="00A15DB1">
        <w:rPr>
          <w:rFonts w:ascii="Traditional Arabic" w:hAnsi="Traditional Arabic" w:cs="Traditional Arabic"/>
          <w:sz w:val="28"/>
          <w:szCs w:val="28"/>
          <w:rtl/>
        </w:rPr>
        <w:t>الدراسة</w:t>
      </w:r>
      <w:r w:rsidRPr="00A15DB1">
        <w:rPr>
          <w:rFonts w:ascii="Traditional Arabic" w:hAnsi="Traditional Arabic" w:cs="Traditional Arabic"/>
          <w:sz w:val="28"/>
          <w:szCs w:val="28"/>
          <w:rtl/>
        </w:rPr>
        <w:t xml:space="preserve"> في تحقيق أهداف</w:t>
      </w:r>
      <w:r w:rsidR="001D609C" w:rsidRPr="00A15DB1">
        <w:rPr>
          <w:rFonts w:ascii="Traditional Arabic" w:hAnsi="Traditional Arabic" w:cs="Traditional Arabic"/>
          <w:sz w:val="28"/>
          <w:szCs w:val="28"/>
          <w:rtl/>
        </w:rPr>
        <w:t>ها</w:t>
      </w:r>
      <w:r w:rsidRPr="00A15DB1">
        <w:rPr>
          <w:rFonts w:ascii="Traditional Arabic" w:hAnsi="Traditional Arabic" w:cs="Traditional Arabic"/>
          <w:sz w:val="28"/>
          <w:szCs w:val="28"/>
          <w:rtl/>
        </w:rPr>
        <w:t xml:space="preserve"> على </w:t>
      </w:r>
      <w:r w:rsidR="00796645" w:rsidRPr="00796645">
        <w:rPr>
          <w:rFonts w:ascii="Traditional Arabic" w:hAnsi="Traditional Arabic" w:cs="Traditional Arabic"/>
          <w:sz w:val="28"/>
          <w:szCs w:val="28"/>
          <w:rtl/>
        </w:rPr>
        <w:t>المنهج الوصفي التحليلي</w:t>
      </w:r>
      <w:r w:rsidRPr="00A15DB1">
        <w:rPr>
          <w:rFonts w:ascii="Traditional Arabic" w:hAnsi="Traditional Arabic" w:cs="Traditional Arabic"/>
          <w:sz w:val="28"/>
          <w:szCs w:val="28"/>
          <w:rtl/>
        </w:rPr>
        <w:t xml:space="preserve">، الذي يسمح بوصف الظاهرة محل الدراسة بشكل مفصل، وتعريف المفاهيم والمصطلحات ذات الصلة بالتعليم الإلكتروني وجودة العملية التعليمية، مما يهيئ القارئ لفهم أبعاد المشكلة. </w:t>
      </w:r>
      <w:r w:rsidR="009D6381">
        <w:rPr>
          <w:rFonts w:ascii="Traditional Arabic" w:hAnsi="Traditional Arabic" w:cs="Traditional Arabic" w:hint="cs"/>
          <w:sz w:val="28"/>
          <w:szCs w:val="28"/>
          <w:rtl/>
        </w:rPr>
        <w:t>و</w:t>
      </w:r>
      <w:r w:rsidRPr="00A15DB1">
        <w:rPr>
          <w:rFonts w:ascii="Traditional Arabic" w:hAnsi="Traditional Arabic" w:cs="Traditional Arabic"/>
          <w:sz w:val="28"/>
          <w:szCs w:val="28"/>
          <w:rtl/>
        </w:rPr>
        <w:t xml:space="preserve">تم تطبيق الأساليب الإحصائية المتنوعة على بيانات البحث التي جُمعت عبر </w:t>
      </w:r>
      <w:r w:rsidR="00E03C95">
        <w:rPr>
          <w:rFonts w:ascii="Traditional Arabic" w:hAnsi="Traditional Arabic" w:cs="Traditional Arabic" w:hint="cs"/>
          <w:sz w:val="28"/>
          <w:szCs w:val="28"/>
          <w:rtl/>
        </w:rPr>
        <w:t>إ</w:t>
      </w:r>
      <w:r w:rsidR="002A22F1" w:rsidRPr="00A15DB1">
        <w:rPr>
          <w:rFonts w:ascii="Traditional Arabic" w:hAnsi="Traditional Arabic" w:cs="Traditional Arabic" w:hint="cs"/>
          <w:sz w:val="28"/>
          <w:szCs w:val="28"/>
          <w:rtl/>
        </w:rPr>
        <w:t>ستبانة</w:t>
      </w:r>
      <w:r w:rsidRPr="00A15DB1">
        <w:rPr>
          <w:rFonts w:ascii="Traditional Arabic" w:hAnsi="Traditional Arabic" w:cs="Traditional Arabic"/>
          <w:sz w:val="28"/>
          <w:szCs w:val="28"/>
          <w:rtl/>
        </w:rPr>
        <w:t xml:space="preserve"> وُزعت على عينة من طلاب جامعة ميد أوشن الافتراضية، بهدف تحليل هذه البيانات واستخلاص النتائج العلمية التي تبيّن تأثير التعليم الإلكتروني على جودة العملية التعليمية، ومن ثم تقديم التوصيات المناسبة</w:t>
      </w:r>
      <w:r w:rsidRPr="00A15DB1">
        <w:rPr>
          <w:rFonts w:ascii="Traditional Arabic" w:hAnsi="Traditional Arabic" w:cs="Traditional Arabic"/>
          <w:sz w:val="28"/>
          <w:szCs w:val="28"/>
        </w:rPr>
        <w:t>.</w:t>
      </w:r>
    </w:p>
    <w:p w14:paraId="7175090C" w14:textId="7F7B647F" w:rsidR="00091EF4" w:rsidRPr="00A15DB1" w:rsidRDefault="00091EF4" w:rsidP="00807EC2">
      <w:pPr>
        <w:bidi/>
        <w:spacing w:line="360" w:lineRule="auto"/>
        <w:jc w:val="both"/>
        <w:rPr>
          <w:rFonts w:ascii="Traditional Arabic" w:hAnsi="Traditional Arabic" w:cs="Traditional Arabic"/>
          <w:sz w:val="28"/>
          <w:szCs w:val="28"/>
          <w:rtl/>
        </w:rPr>
      </w:pPr>
      <w:r w:rsidRPr="00A15DB1">
        <w:rPr>
          <w:rFonts w:ascii="Traditional Arabic" w:hAnsi="Traditional Arabic" w:cs="Traditional Arabic"/>
          <w:b/>
          <w:bCs/>
          <w:sz w:val="28"/>
          <w:szCs w:val="28"/>
          <w:rtl/>
        </w:rPr>
        <w:t>مجتمع الدراسة وعينتها</w:t>
      </w:r>
    </w:p>
    <w:p w14:paraId="6F0465EE" w14:textId="033DC029" w:rsidR="00E364E9" w:rsidRPr="00A15DB1" w:rsidRDefault="00E364E9" w:rsidP="00807EC2">
      <w:pPr>
        <w:bidi/>
        <w:spacing w:line="360" w:lineRule="auto"/>
        <w:jc w:val="both"/>
        <w:rPr>
          <w:rFonts w:ascii="Traditional Arabic" w:hAnsi="Traditional Arabic" w:cs="Traditional Arabic"/>
          <w:b/>
          <w:bCs/>
          <w:sz w:val="28"/>
          <w:szCs w:val="28"/>
        </w:rPr>
      </w:pPr>
      <w:r w:rsidRPr="00A15DB1">
        <w:rPr>
          <w:rFonts w:ascii="Traditional Arabic" w:hAnsi="Traditional Arabic" w:cs="Traditional Arabic"/>
          <w:b/>
          <w:bCs/>
          <w:sz w:val="28"/>
          <w:szCs w:val="28"/>
          <w:rtl/>
        </w:rPr>
        <w:t>اولا</w:t>
      </w:r>
      <w:r w:rsidR="00534012" w:rsidRPr="00A15DB1">
        <w:rPr>
          <w:rFonts w:ascii="Traditional Arabic" w:hAnsi="Traditional Arabic" w:cs="Traditional Arabic"/>
          <w:b/>
          <w:bCs/>
          <w:sz w:val="28"/>
          <w:szCs w:val="28"/>
          <w:rtl/>
        </w:rPr>
        <w:t>ً</w:t>
      </w:r>
      <w:r w:rsidRPr="00A15DB1">
        <w:rPr>
          <w:rFonts w:ascii="Traditional Arabic" w:hAnsi="Traditional Arabic" w:cs="Traditional Arabic"/>
          <w:b/>
          <w:bCs/>
          <w:sz w:val="28"/>
          <w:szCs w:val="28"/>
          <w:rtl/>
        </w:rPr>
        <w:t>: مجتمع الدراسة</w:t>
      </w:r>
      <w:r w:rsidRPr="00A15DB1">
        <w:rPr>
          <w:rFonts w:ascii="Traditional Arabic" w:hAnsi="Traditional Arabic" w:cs="Traditional Arabic"/>
          <w:b/>
          <w:bCs/>
          <w:sz w:val="28"/>
          <w:szCs w:val="28"/>
        </w:rPr>
        <w:t>:</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يتكون مجتمع الدراسة من جميع طلاب الدراسات العليا في جامعة ميد أوشن الافتراضية، والبالغ عددهم 2456 طالبا</w:t>
      </w:r>
      <w:r w:rsidR="009A28F7">
        <w:rPr>
          <w:rFonts w:ascii="Traditional Arabic" w:hAnsi="Traditional Arabic" w:cs="Traditional Arabic" w:hint="cs"/>
          <w:sz w:val="28"/>
          <w:szCs w:val="28"/>
          <w:rtl/>
        </w:rPr>
        <w:t>ً</w:t>
      </w:r>
      <w:r w:rsidRPr="00A15DB1">
        <w:rPr>
          <w:rFonts w:ascii="Traditional Arabic" w:hAnsi="Traditional Arabic" w:cs="Traditional Arabic"/>
          <w:sz w:val="28"/>
          <w:szCs w:val="28"/>
          <w:rtl/>
        </w:rPr>
        <w:t>، موزعين على مختلف التخصصات الأكاديمية. ويتضمن هذا العدد 241 طالبا</w:t>
      </w:r>
      <w:r w:rsidR="009A28F7">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في مرحلة الدكتوراه، و2215 طالبا</w:t>
      </w:r>
      <w:r w:rsidR="009A28F7">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في مرحلة الماجستير، وفقا</w:t>
      </w:r>
      <w:r w:rsidR="009A28F7">
        <w:rPr>
          <w:rFonts w:ascii="Traditional Arabic" w:hAnsi="Traditional Arabic" w:cs="Traditional Arabic" w:hint="cs"/>
          <w:sz w:val="28"/>
          <w:szCs w:val="28"/>
          <w:rtl/>
        </w:rPr>
        <w:t>ً</w:t>
      </w:r>
      <w:r w:rsidRPr="00A15DB1">
        <w:rPr>
          <w:rFonts w:ascii="Traditional Arabic" w:hAnsi="Traditional Arabic" w:cs="Traditional Arabic"/>
          <w:sz w:val="28"/>
          <w:szCs w:val="28"/>
          <w:rtl/>
        </w:rPr>
        <w:t xml:space="preserve"> لبيانات إدارة القبول والتسجيل بالجامعة</w:t>
      </w:r>
      <w:r w:rsidRPr="00A15DB1">
        <w:rPr>
          <w:rFonts w:ascii="Traditional Arabic" w:hAnsi="Traditional Arabic" w:cs="Traditional Arabic"/>
          <w:sz w:val="28"/>
          <w:szCs w:val="28"/>
        </w:rPr>
        <w:t>.</w:t>
      </w:r>
    </w:p>
    <w:p w14:paraId="16C73B86" w14:textId="4097777D" w:rsidR="00E364E9" w:rsidRPr="005214F9" w:rsidRDefault="00E364E9" w:rsidP="00807EC2">
      <w:pPr>
        <w:bidi/>
        <w:spacing w:line="360" w:lineRule="auto"/>
        <w:jc w:val="both"/>
        <w:rPr>
          <w:rFonts w:ascii="Traditional Arabic" w:hAnsi="Traditional Arabic" w:cs="Traditional Arabic"/>
          <w:b/>
          <w:bCs/>
          <w:sz w:val="28"/>
          <w:szCs w:val="28"/>
          <w:lang w:bidi="ar-DZ"/>
        </w:rPr>
      </w:pPr>
      <w:r w:rsidRPr="00A15DB1">
        <w:rPr>
          <w:rFonts w:ascii="Traditional Arabic" w:hAnsi="Traditional Arabic" w:cs="Traditional Arabic"/>
          <w:b/>
          <w:bCs/>
          <w:sz w:val="28"/>
          <w:szCs w:val="28"/>
          <w:rtl/>
        </w:rPr>
        <w:lastRenderedPageBreak/>
        <w:t>ثانيا</w:t>
      </w:r>
      <w:r w:rsidR="00534012" w:rsidRPr="00A15DB1">
        <w:rPr>
          <w:rFonts w:ascii="Traditional Arabic" w:hAnsi="Traditional Arabic" w:cs="Traditional Arabic"/>
          <w:b/>
          <w:bCs/>
          <w:sz w:val="28"/>
          <w:szCs w:val="28"/>
          <w:rtl/>
        </w:rPr>
        <w:t>ً</w:t>
      </w:r>
      <w:r w:rsidRPr="00A15DB1">
        <w:rPr>
          <w:rFonts w:ascii="Traditional Arabic" w:hAnsi="Traditional Arabic" w:cs="Traditional Arabic"/>
          <w:b/>
          <w:bCs/>
          <w:sz w:val="28"/>
          <w:szCs w:val="28"/>
          <w:rtl/>
        </w:rPr>
        <w:t>: عينة الدراسة</w:t>
      </w:r>
      <w:r w:rsidRPr="00A15DB1">
        <w:rPr>
          <w:rFonts w:ascii="Traditional Arabic" w:hAnsi="Traditional Arabic" w:cs="Traditional Arabic"/>
          <w:b/>
          <w:bCs/>
          <w:sz w:val="28"/>
          <w:szCs w:val="28"/>
        </w:rPr>
        <w:t>:</w:t>
      </w:r>
      <w:r w:rsidRPr="00A15DB1">
        <w:rPr>
          <w:rFonts w:ascii="Traditional Arabic" w:hAnsi="Traditional Arabic" w:cs="Traditional Arabic"/>
          <w:b/>
          <w:bCs/>
          <w:sz w:val="28"/>
          <w:szCs w:val="28"/>
          <w:rtl/>
        </w:rPr>
        <w:t xml:space="preserve"> </w:t>
      </w:r>
      <w:r w:rsidRPr="00A15DB1">
        <w:rPr>
          <w:rFonts w:ascii="Traditional Arabic" w:hAnsi="Traditional Arabic" w:cs="Traditional Arabic"/>
          <w:sz w:val="28"/>
          <w:szCs w:val="28"/>
          <w:rtl/>
        </w:rPr>
        <w:t xml:space="preserve">اختيرت عينة الدراسة </w:t>
      </w:r>
      <w:r w:rsidR="005214F9" w:rsidRPr="005214F9">
        <w:rPr>
          <w:rFonts w:ascii="Traditional Arabic" w:eastAsia="SimSun" w:hAnsi="Traditional Arabic" w:cs="Traditional Arabic"/>
          <w:sz w:val="28"/>
          <w:szCs w:val="28"/>
          <w:rtl/>
          <w:lang w:eastAsia="zh-CN" w:bidi="ar-DZ"/>
          <w14:ligatures w14:val="none"/>
        </w:rPr>
        <w:t xml:space="preserve">بإستخدام أسلوب العينة العشوائية البسيطة نظراً لخصوصية موضوع الدراسة الذي يتطلب فئة تمتلك نضجاً أكاديمياً وخبرة تراكمية في بيئات التعليم الرقمية لتقييم أثر التعليم الإلكتروني على جودة العملية التعليمية بموضوعية. </w:t>
      </w:r>
    </w:p>
    <w:p w14:paraId="39DF68D2" w14:textId="3E942D1C" w:rsidR="006C45EA" w:rsidRPr="00A15DB1" w:rsidRDefault="00534012" w:rsidP="00F968DB">
      <w:pPr>
        <w:bidi/>
        <w:spacing w:line="360" w:lineRule="auto"/>
        <w:jc w:val="both"/>
        <w:rPr>
          <w:rFonts w:ascii="Traditional Arabic" w:hAnsi="Traditional Arabic" w:cs="Traditional Arabic"/>
          <w:b/>
          <w:bCs/>
          <w:sz w:val="28"/>
          <w:szCs w:val="28"/>
          <w:rtl/>
        </w:rPr>
      </w:pPr>
      <w:r w:rsidRPr="00A15DB1">
        <w:rPr>
          <w:rFonts w:ascii="Traditional Arabic" w:hAnsi="Traditional Arabic" w:cs="Traditional Arabic"/>
          <w:b/>
          <w:bCs/>
          <w:sz w:val="28"/>
          <w:szCs w:val="28"/>
          <w:rtl/>
        </w:rPr>
        <w:t>ثالثاً: حجم</w:t>
      </w:r>
      <w:r w:rsidR="00E364E9" w:rsidRPr="00A15DB1">
        <w:rPr>
          <w:rFonts w:ascii="Traditional Arabic" w:hAnsi="Traditional Arabic" w:cs="Traditional Arabic"/>
          <w:b/>
          <w:bCs/>
          <w:sz w:val="28"/>
          <w:szCs w:val="28"/>
          <w:rtl/>
        </w:rPr>
        <w:t xml:space="preserve"> العينة</w:t>
      </w:r>
      <w:r w:rsidR="00E364E9" w:rsidRPr="00A15DB1">
        <w:rPr>
          <w:rFonts w:ascii="Traditional Arabic" w:hAnsi="Traditional Arabic" w:cs="Traditional Arabic"/>
          <w:b/>
          <w:bCs/>
          <w:sz w:val="28"/>
          <w:szCs w:val="28"/>
        </w:rPr>
        <w:t>:</w:t>
      </w:r>
      <w:r w:rsidR="00E364E9" w:rsidRPr="00A15DB1">
        <w:rPr>
          <w:rFonts w:ascii="Traditional Arabic" w:hAnsi="Traditional Arabic" w:cs="Traditional Arabic"/>
          <w:b/>
          <w:bCs/>
          <w:sz w:val="28"/>
          <w:szCs w:val="28"/>
          <w:rtl/>
        </w:rPr>
        <w:t xml:space="preserve"> </w:t>
      </w:r>
      <w:r w:rsidR="00E364E9" w:rsidRPr="00A15DB1">
        <w:rPr>
          <w:rFonts w:ascii="Traditional Arabic" w:hAnsi="Traditional Arabic" w:cs="Traditional Arabic"/>
          <w:sz w:val="28"/>
          <w:szCs w:val="28"/>
          <w:rtl/>
        </w:rPr>
        <w:t>تم تحديد حجم العينة بناءً على جدول مورغان</w:t>
      </w:r>
      <w:r w:rsidR="00E364E9" w:rsidRPr="00A15DB1">
        <w:rPr>
          <w:rFonts w:ascii="Traditional Arabic" w:hAnsi="Traditional Arabic" w:cs="Traditional Arabic"/>
          <w:sz w:val="28"/>
          <w:szCs w:val="28"/>
        </w:rPr>
        <w:t xml:space="preserve"> (Krejcie &amp; Morgan, 1970)</w:t>
      </w:r>
      <w:r w:rsidR="00E364E9" w:rsidRPr="00A15DB1">
        <w:rPr>
          <w:rFonts w:ascii="Traditional Arabic" w:hAnsi="Traditional Arabic" w:cs="Traditional Arabic"/>
          <w:sz w:val="28"/>
          <w:szCs w:val="28"/>
          <w:rtl/>
        </w:rPr>
        <w:t>، الذي يعتمد على معادلة إحصائية لتحديد حجم العينة المناسب للمجتمعات ذات العدد المحدد، مع مستوى ثقة 95%، وهامش خطأ ±5%، ونسبة توزيع 0.5. وبالنظر إلى أن حجم مجتمع الدراسة يبلغ 2456 طال</w:t>
      </w:r>
      <w:r w:rsidR="005214F9">
        <w:rPr>
          <w:rFonts w:ascii="Traditional Arabic" w:hAnsi="Traditional Arabic" w:cs="Traditional Arabic" w:hint="cs"/>
          <w:sz w:val="28"/>
          <w:szCs w:val="28"/>
          <w:rtl/>
        </w:rPr>
        <w:t>ب</w:t>
      </w:r>
      <w:r w:rsidR="00E364E9" w:rsidRPr="00A15DB1">
        <w:rPr>
          <w:rFonts w:ascii="Traditional Arabic" w:hAnsi="Traditional Arabic" w:cs="Traditional Arabic"/>
          <w:sz w:val="28"/>
          <w:szCs w:val="28"/>
          <w:rtl/>
        </w:rPr>
        <w:t>ا</w:t>
      </w:r>
      <w:r w:rsidR="005214F9">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فقد تم تحديد حجم العينة المطلوب بحوالي 333 طالبا</w:t>
      </w:r>
      <w:r w:rsidR="005214F9">
        <w:rPr>
          <w:rFonts w:ascii="Traditional Arabic" w:hAnsi="Traditional Arabic" w:cs="Traditional Arabic" w:hint="cs"/>
          <w:sz w:val="28"/>
          <w:szCs w:val="28"/>
          <w:rtl/>
        </w:rPr>
        <w:t>ً</w:t>
      </w:r>
      <w:r w:rsidR="00E364E9" w:rsidRPr="00A15DB1">
        <w:rPr>
          <w:rFonts w:ascii="Traditional Arabic" w:hAnsi="Traditional Arabic" w:cs="Traditional Arabic"/>
          <w:sz w:val="28"/>
          <w:szCs w:val="28"/>
          <w:rtl/>
        </w:rPr>
        <w:t xml:space="preserve"> من مختلف التخصصات في جامعة ميد أوشن الافتراضية، وذلك لضمان التمثيل الإحصائي المناسب لمجتمع الدراسة</w:t>
      </w:r>
      <w:r w:rsidR="00E364E9" w:rsidRPr="00A15DB1">
        <w:rPr>
          <w:rFonts w:ascii="Traditional Arabic" w:hAnsi="Traditional Arabic" w:cs="Traditional Arabic"/>
          <w:sz w:val="28"/>
          <w:szCs w:val="28"/>
        </w:rPr>
        <w:t>.</w:t>
      </w:r>
    </w:p>
    <w:p w14:paraId="63E2F2DD" w14:textId="77777777" w:rsidR="00E364E9" w:rsidRPr="00A15DB1" w:rsidRDefault="00E364E9" w:rsidP="00807EC2">
      <w:pPr>
        <w:bidi/>
        <w:spacing w:line="360" w:lineRule="auto"/>
        <w:jc w:val="both"/>
        <w:rPr>
          <w:rFonts w:ascii="Traditional Arabic" w:eastAsia="Traditional Arabic" w:hAnsi="Traditional Arabic" w:cs="Traditional Arabic"/>
          <w:b/>
          <w:bCs/>
          <w:kern w:val="0"/>
          <w:sz w:val="28"/>
          <w:szCs w:val="28"/>
          <w14:ligatures w14:val="none"/>
        </w:rPr>
      </w:pPr>
      <w:bookmarkStart w:id="5" w:name="_Hlk201078205"/>
      <w:r w:rsidRPr="00A15DB1">
        <w:rPr>
          <w:rFonts w:ascii="Traditional Arabic" w:eastAsia="Traditional Arabic" w:hAnsi="Traditional Arabic" w:cs="Traditional Arabic"/>
          <w:b/>
          <w:bCs/>
          <w:kern w:val="0"/>
          <w:sz w:val="28"/>
          <w:szCs w:val="28"/>
          <w:rtl/>
          <w14:ligatures w14:val="none"/>
        </w:rPr>
        <w:t>أدوات جمع البيانات</w:t>
      </w:r>
    </w:p>
    <w:p w14:paraId="148BF35C"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تم تطوير استبانة متخصصة لغرض هذه الدراسة، تهدف إلى قياس آراء طلاب الدراسات العليا في جامعة ميد أوشن الافتراضية حول تأثير التعليم الإلكتروني على جودة العملية التعليمية. صُممت الاستبانة بحيث تغطي جميع الأبعاد الرئيسة المتعلقة بموضوع الدراسة، مثل جودة المحتوى الرقمي، سهولة استخدام المنصة، مستوى التفاعل الإلكتروني، الدعم الفني والإداري، ومرونة الوصول إلى المحتوى التعليمي، بالإضافة إلى مؤشرات جودة العملية التعليمية</w:t>
      </w:r>
      <w:r w:rsidRPr="00A15DB1">
        <w:rPr>
          <w:rFonts w:ascii="Traditional Arabic" w:eastAsia="Traditional Arabic" w:hAnsi="Traditional Arabic" w:cs="Traditional Arabic"/>
          <w:kern w:val="0"/>
          <w:sz w:val="28"/>
          <w:szCs w:val="28"/>
          <w14:ligatures w14:val="none"/>
        </w:rPr>
        <w:t>.</w:t>
      </w:r>
    </w:p>
    <w:p w14:paraId="3FBBD17C" w14:textId="77777777" w:rsidR="00E364E9" w:rsidRPr="00A15DB1" w:rsidRDefault="00E364E9" w:rsidP="00807EC2">
      <w:pPr>
        <w:bidi/>
        <w:spacing w:line="360" w:lineRule="auto"/>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t>منهجية تحليل البيانات</w:t>
      </w:r>
    </w:p>
    <w:p w14:paraId="23605658"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اعتمدت الدراسة على التحليل الكمي للبيانات التي تم جمعها من خلال الاستبانة، وذلك بهدف الحصول على نتائج دقيقة وقابلة للقياس. تم استخدام أساليب التحليل الإحصائي الوصفي لتلخيص وتفسير البيانات، والتي شملت حساب المتوسطات، الانحرافات المعيارية، والتكرارات لتقديم صورة واضحة عن تصورات المشاركين</w:t>
      </w:r>
      <w:r w:rsidRPr="00A15DB1">
        <w:rPr>
          <w:rFonts w:ascii="Traditional Arabic" w:eastAsia="Traditional Arabic" w:hAnsi="Traditional Arabic" w:cs="Traditional Arabic"/>
          <w:kern w:val="0"/>
          <w:sz w:val="28"/>
          <w:szCs w:val="28"/>
          <w14:ligatures w14:val="none"/>
        </w:rPr>
        <w:t>.</w:t>
      </w:r>
    </w:p>
    <w:p w14:paraId="41DD2EB5" w14:textId="77777777" w:rsidR="00E364E9" w:rsidRPr="00A15DB1" w:rsidRDefault="00E364E9"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بالإضافة إلى ذلك، تم تطبيق مجموعة من الاختبارات الإحصائية للتحقق من صحة الفرضيات العلمية، شملت</w:t>
      </w:r>
      <w:r w:rsidRPr="00A15DB1">
        <w:rPr>
          <w:rFonts w:ascii="Traditional Arabic" w:eastAsia="Traditional Arabic" w:hAnsi="Traditional Arabic" w:cs="Traditional Arabic"/>
          <w:kern w:val="0"/>
          <w:sz w:val="28"/>
          <w:szCs w:val="28"/>
          <w14:ligatures w14:val="none"/>
        </w:rPr>
        <w:t>:</w:t>
      </w:r>
    </w:p>
    <w:p w14:paraId="5D55AD32" w14:textId="77777777" w:rsidR="00E364E9" w:rsidRPr="00A15DB1" w:rsidRDefault="00E364E9">
      <w:pPr>
        <w:numPr>
          <w:ilvl w:val="0"/>
          <w:numId w:val="7"/>
        </w:numPr>
        <w:tabs>
          <w:tab w:val="clear" w:pos="720"/>
          <w:tab w:val="num" w:pos="332"/>
        </w:tabs>
        <w:bidi/>
        <w:spacing w:line="360" w:lineRule="auto"/>
        <w:ind w:hanging="53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اختبار الفرضيات باستخدام الأدوات الإحصائية المناسبة عبر برنامج</w:t>
      </w:r>
      <w:r w:rsidRPr="00A15DB1">
        <w:rPr>
          <w:rFonts w:ascii="Traditional Arabic" w:eastAsia="Traditional Arabic" w:hAnsi="Traditional Arabic" w:cs="Traditional Arabic"/>
          <w:kern w:val="0"/>
          <w:sz w:val="28"/>
          <w:szCs w:val="28"/>
          <w14:ligatures w14:val="none"/>
        </w:rPr>
        <w:t xml:space="preserve"> SPSS.</w:t>
      </w:r>
    </w:p>
    <w:p w14:paraId="3AE23008" w14:textId="77777777" w:rsidR="00E364E9" w:rsidRPr="00A15DB1" w:rsidRDefault="00E364E9">
      <w:pPr>
        <w:numPr>
          <w:ilvl w:val="0"/>
          <w:numId w:val="7"/>
        </w:numPr>
        <w:tabs>
          <w:tab w:val="clear" w:pos="720"/>
        </w:tabs>
        <w:bidi/>
        <w:spacing w:line="360" w:lineRule="auto"/>
        <w:ind w:left="332" w:hanging="104"/>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lastRenderedPageBreak/>
        <w:t>تحليل الانحدار لدراسة العلاقة بين متغيرات البحث وتأثيرها على جودة العملية التعليمية</w:t>
      </w:r>
      <w:r w:rsidRPr="00A15DB1">
        <w:rPr>
          <w:rFonts w:ascii="Traditional Arabic" w:eastAsia="Traditional Arabic" w:hAnsi="Traditional Arabic" w:cs="Traditional Arabic"/>
          <w:kern w:val="0"/>
          <w:sz w:val="28"/>
          <w:szCs w:val="28"/>
          <w14:ligatures w14:val="none"/>
        </w:rPr>
        <w:t>.</w:t>
      </w:r>
    </w:p>
    <w:p w14:paraId="125966B8" w14:textId="77777777" w:rsidR="00E364E9" w:rsidRPr="00A15DB1" w:rsidRDefault="00E364E9">
      <w:pPr>
        <w:numPr>
          <w:ilvl w:val="0"/>
          <w:numId w:val="7"/>
        </w:numPr>
        <w:tabs>
          <w:tab w:val="clear" w:pos="720"/>
        </w:tabs>
        <w:bidi/>
        <w:spacing w:line="360" w:lineRule="auto"/>
        <w:ind w:left="332" w:hanging="104"/>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تحليل التباين</w:t>
      </w:r>
      <w:r w:rsidRPr="00A15DB1">
        <w:rPr>
          <w:rFonts w:ascii="Traditional Arabic" w:eastAsia="Traditional Arabic" w:hAnsi="Traditional Arabic" w:cs="Traditional Arabic"/>
          <w:kern w:val="0"/>
          <w:sz w:val="28"/>
          <w:szCs w:val="28"/>
          <w14:ligatures w14:val="none"/>
        </w:rPr>
        <w:t xml:space="preserve"> (ANOVA) </w:t>
      </w:r>
      <w:r w:rsidRPr="00A15DB1">
        <w:rPr>
          <w:rFonts w:ascii="Traditional Arabic" w:eastAsia="Traditional Arabic" w:hAnsi="Traditional Arabic" w:cs="Traditional Arabic"/>
          <w:kern w:val="0"/>
          <w:sz w:val="28"/>
          <w:szCs w:val="28"/>
          <w:rtl/>
          <w14:ligatures w14:val="none"/>
        </w:rPr>
        <w:t>لفحص الفروق بين مجموعات العينة المختلفة بناءً على المتغيرات الديموغرافية أو الأكاديمية</w:t>
      </w:r>
      <w:r w:rsidRPr="00A15DB1">
        <w:rPr>
          <w:rFonts w:ascii="Traditional Arabic" w:eastAsia="Traditional Arabic" w:hAnsi="Traditional Arabic" w:cs="Traditional Arabic"/>
          <w:kern w:val="0"/>
          <w:sz w:val="28"/>
          <w:szCs w:val="28"/>
          <w14:ligatures w14:val="none"/>
        </w:rPr>
        <w:t>.</w:t>
      </w:r>
    </w:p>
    <w:p w14:paraId="24100293" w14:textId="6E325135" w:rsidR="00912E82" w:rsidRPr="00F050C6" w:rsidRDefault="00E364E9" w:rsidP="00F050C6">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يُسهم هذا الأسلوب التحليلي في تقديم نتائج موثوقة تدعم استنتاجات الدراسة وتوصياتها العملية</w:t>
      </w:r>
      <w:r w:rsidRPr="00A15DB1">
        <w:rPr>
          <w:rFonts w:ascii="Traditional Arabic" w:eastAsia="Traditional Arabic" w:hAnsi="Traditional Arabic" w:cs="Traditional Arabic"/>
          <w:kern w:val="0"/>
          <w:sz w:val="28"/>
          <w:szCs w:val="28"/>
          <w14:ligatures w14:val="none"/>
        </w:rPr>
        <w:t>.</w:t>
      </w:r>
    </w:p>
    <w:p w14:paraId="147D1EC0" w14:textId="77777777" w:rsidR="00E80FBB" w:rsidRPr="00A15DB1" w:rsidRDefault="00E80FBB" w:rsidP="00807EC2">
      <w:pPr>
        <w:bidi/>
        <w:spacing w:line="360" w:lineRule="auto"/>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t>نموذج الدراسة:</w:t>
      </w:r>
    </w:p>
    <w:p w14:paraId="1F116A3E" w14:textId="446D5163" w:rsidR="00E80FBB" w:rsidRPr="00A15DB1" w:rsidRDefault="00E80FBB" w:rsidP="00807EC2">
      <w:pPr>
        <w:bidi/>
        <w:spacing w:line="360" w:lineRule="auto"/>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تعتمد هذه الدراسة على نموذج مفاهيمي يوضح العلاقة بين </w:t>
      </w:r>
      <w:r w:rsidR="004D5D26">
        <w:rPr>
          <w:rFonts w:ascii="Traditional Arabic" w:eastAsia="Traditional Arabic" w:hAnsi="Traditional Arabic" w:cs="Traditional Arabic"/>
          <w:kern w:val="0"/>
          <w:sz w:val="28"/>
          <w:szCs w:val="28"/>
          <w:rtl/>
          <w14:ligatures w14:val="none"/>
        </w:rPr>
        <w:t>التعليم الإلكتروني</w:t>
      </w:r>
      <w:r w:rsidRPr="00A15DB1">
        <w:rPr>
          <w:rFonts w:ascii="Traditional Arabic" w:eastAsia="Traditional Arabic" w:hAnsi="Traditional Arabic" w:cs="Traditional Arabic"/>
          <w:kern w:val="0"/>
          <w:sz w:val="28"/>
          <w:szCs w:val="28"/>
          <w:rtl/>
          <w14:ligatures w14:val="none"/>
        </w:rPr>
        <w:t xml:space="preserve"> (كمتغير مستقل) وجودة العملية التعليمية (كمتغير تابع).  ويُبنى هذا النموذج على أساس الفرضية العامة التي تفترض أن الاستخدام الفعّال للتعلم الإلكتروني يُسهم في تحسين جودة العملية التعليمية، وذلك وفق الشكل (1-1):</w:t>
      </w:r>
    </w:p>
    <w:p w14:paraId="7A2592BA" w14:textId="77777777" w:rsidR="00E80FBB" w:rsidRPr="00A15DB1" w:rsidRDefault="00E80FBB" w:rsidP="00807EC2">
      <w:pPr>
        <w:bidi/>
        <w:spacing w:line="360" w:lineRule="auto"/>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t>المتغير المستقل:</w:t>
      </w:r>
    </w:p>
    <w:p w14:paraId="0E7AF158" w14:textId="5874660E"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التعليم الإلكتروني يمكن تفصيله إلى عدة أبعاد أو عوامل فرعية لقياسه بدقة، </w:t>
      </w:r>
      <w:r w:rsidR="00912E82" w:rsidRPr="00A15DB1">
        <w:rPr>
          <w:rFonts w:ascii="Traditional Arabic" w:eastAsia="Traditional Arabic" w:hAnsi="Traditional Arabic" w:cs="Traditional Arabic"/>
          <w:kern w:val="0"/>
          <w:sz w:val="28"/>
          <w:szCs w:val="28"/>
          <w:rtl/>
          <w14:ligatures w14:val="none"/>
        </w:rPr>
        <w:t>وهي</w:t>
      </w:r>
      <w:r w:rsidRPr="00A15DB1">
        <w:rPr>
          <w:rFonts w:ascii="Traditional Arabic" w:eastAsia="Traditional Arabic" w:hAnsi="Traditional Arabic" w:cs="Traditional Arabic"/>
          <w:kern w:val="0"/>
          <w:sz w:val="28"/>
          <w:szCs w:val="28"/>
          <w:rtl/>
          <w14:ligatures w14:val="none"/>
        </w:rPr>
        <w:t>:</w:t>
      </w:r>
    </w:p>
    <w:p w14:paraId="762D0E41"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جودة المحتوى الرقمي </w:t>
      </w:r>
    </w:p>
    <w:p w14:paraId="58FD11B9"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سهولة استخدام المنصة التعليمية.</w:t>
      </w:r>
    </w:p>
    <w:p w14:paraId="72CDAA6F"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 xml:space="preserve">التفاعل بين الطالب والمدرس </w:t>
      </w:r>
    </w:p>
    <w:p w14:paraId="7BB939F0" w14:textId="77777777"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الدعم الفني والإداري.</w:t>
      </w:r>
    </w:p>
    <w:p w14:paraId="43C02EDC" w14:textId="6727C4E4"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إمكانية الوصول والتوفر الزمني/المكاني.</w:t>
      </w:r>
    </w:p>
    <w:p w14:paraId="3ED28C2F" w14:textId="77777777" w:rsidR="00E80FBB" w:rsidRPr="00A15DB1" w:rsidRDefault="00E80FBB" w:rsidP="00807EC2">
      <w:pPr>
        <w:bidi/>
        <w:spacing w:line="360" w:lineRule="auto"/>
        <w:ind w:left="360"/>
        <w:jc w:val="both"/>
        <w:rPr>
          <w:rFonts w:ascii="Traditional Arabic" w:eastAsia="Traditional Arabic" w:hAnsi="Traditional Arabic" w:cs="Traditional Arabic"/>
          <w:b/>
          <w:bCs/>
          <w:kern w:val="0"/>
          <w:sz w:val="28"/>
          <w:szCs w:val="28"/>
          <w14:ligatures w14:val="none"/>
        </w:rPr>
      </w:pPr>
      <w:r w:rsidRPr="00A15DB1">
        <w:rPr>
          <w:rFonts w:ascii="Traditional Arabic" w:eastAsia="Traditional Arabic" w:hAnsi="Traditional Arabic" w:cs="Traditional Arabic"/>
          <w:b/>
          <w:bCs/>
          <w:kern w:val="0"/>
          <w:sz w:val="28"/>
          <w:szCs w:val="28"/>
          <w:rtl/>
          <w14:ligatures w14:val="none"/>
        </w:rPr>
        <w:t xml:space="preserve">المتغير التابع: </w:t>
      </w:r>
    </w:p>
    <w:p w14:paraId="2E58ADE2" w14:textId="2A5A525A" w:rsidR="00E80FBB" w:rsidRPr="00A15DB1"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جودة العملية التعليمية ويمكن قياسها من خلال:</w:t>
      </w:r>
    </w:p>
    <w:p w14:paraId="1B138388" w14:textId="2EC3C0ED"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رضا الطلبة عن العملية التعليمية.</w:t>
      </w:r>
    </w:p>
    <w:p w14:paraId="56A9B65F" w14:textId="671000ED"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تحقيق مخرجات التعلم.</w:t>
      </w:r>
    </w:p>
    <w:p w14:paraId="47C63CAB" w14:textId="5665C918"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lastRenderedPageBreak/>
        <w:t>كفاءة التقييم والاختبارات.</w:t>
      </w:r>
    </w:p>
    <w:p w14:paraId="1B124404" w14:textId="752A12D4"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مدى تطور المهارات الأكاديمية/العملية.</w:t>
      </w:r>
    </w:p>
    <w:p w14:paraId="26C80367" w14:textId="3579BC09" w:rsidR="00E80FBB" w:rsidRPr="00A15DB1" w:rsidRDefault="00E80FBB">
      <w:pPr>
        <w:pStyle w:val="a6"/>
        <w:numPr>
          <w:ilvl w:val="0"/>
          <w:numId w:val="3"/>
        </w:numPr>
        <w:bidi/>
        <w:spacing w:line="360" w:lineRule="auto"/>
        <w:ind w:left="616" w:firstLine="0"/>
        <w:jc w:val="both"/>
        <w:rPr>
          <w:rFonts w:ascii="Traditional Arabic" w:eastAsia="Traditional Arabic" w:hAnsi="Traditional Arabic" w:cs="Traditional Arabic"/>
          <w:kern w:val="0"/>
          <w:sz w:val="28"/>
          <w:szCs w:val="28"/>
          <w14:ligatures w14:val="none"/>
        </w:rPr>
      </w:pPr>
      <w:r w:rsidRPr="00A15DB1">
        <w:rPr>
          <w:rFonts w:ascii="Traditional Arabic" w:eastAsia="Traditional Arabic" w:hAnsi="Traditional Arabic" w:cs="Traditional Arabic"/>
          <w:kern w:val="0"/>
          <w:sz w:val="28"/>
          <w:szCs w:val="28"/>
          <w:rtl/>
          <w14:ligatures w14:val="none"/>
        </w:rPr>
        <w:t>التفاعل والمشاركة الطلابية.</w:t>
      </w:r>
      <w:bookmarkEnd w:id="5"/>
    </w:p>
    <w:p w14:paraId="623757DD" w14:textId="77777777" w:rsidR="00E80FBB" w:rsidRPr="00807EC2" w:rsidRDefault="00E80FBB" w:rsidP="00807EC2">
      <w:pPr>
        <w:bidi/>
        <w:spacing w:line="360" w:lineRule="auto"/>
        <w:ind w:left="360"/>
        <w:jc w:val="both"/>
        <w:rPr>
          <w:rFonts w:ascii="Traditional Arabic" w:eastAsia="Traditional Arabic" w:hAnsi="Traditional Arabic" w:cs="Traditional Arabic"/>
          <w:kern w:val="0"/>
          <w:sz w:val="28"/>
          <w:szCs w:val="28"/>
          <w14:ligatures w14:val="none"/>
        </w:rPr>
      </w:pPr>
      <w:r w:rsidRPr="00807EC2">
        <w:rPr>
          <w:rFonts w:ascii="Traditional Arabic" w:eastAsia="Traditional Arabic" w:hAnsi="Traditional Arabic" w:cs="Traditional Arabic"/>
          <w:noProof/>
          <w:kern w:val="0"/>
          <w:sz w:val="28"/>
          <w:szCs w:val="28"/>
          <w14:ligatures w14:val="none"/>
        </w:rPr>
        <w:drawing>
          <wp:inline distT="0" distB="0" distL="0" distR="0" wp14:anchorId="31CF86F1" wp14:editId="0178962F">
            <wp:extent cx="4772025" cy="4114800"/>
            <wp:effectExtent l="0" t="0" r="0" b="0"/>
            <wp:docPr id="207013778" name="image3.png" descr="صورة تحتوي على نص, لقطة شاشة, رقم&#10;&#10;قد يكون المحتوى الذي تم إنشاؤه بواسطة الذكاء الاصطناعي غير صحيح."/>
            <wp:cNvGraphicFramePr/>
            <a:graphic xmlns:a="http://schemas.openxmlformats.org/drawingml/2006/main">
              <a:graphicData uri="http://schemas.openxmlformats.org/drawingml/2006/picture">
                <pic:pic xmlns:pic="http://schemas.openxmlformats.org/drawingml/2006/picture">
                  <pic:nvPicPr>
                    <pic:cNvPr id="0" name="image3.png" descr="صورة تحتوي على نص, لقطة شاشة, رقم&#10;&#10;قد يكون المحتوى الذي تم إنشاؤه بواسطة الذكاء الاصطناعي غير صحيح."/>
                    <pic:cNvPicPr preferRelativeResize="0"/>
                  </pic:nvPicPr>
                  <pic:blipFill>
                    <a:blip r:embed="rId10"/>
                    <a:srcRect/>
                    <a:stretch>
                      <a:fillRect/>
                    </a:stretch>
                  </pic:blipFill>
                  <pic:spPr>
                    <a:xfrm>
                      <a:off x="0" y="0"/>
                      <a:ext cx="4772025" cy="4114800"/>
                    </a:xfrm>
                    <a:prstGeom prst="rect">
                      <a:avLst/>
                    </a:prstGeom>
                    <a:ln/>
                  </pic:spPr>
                </pic:pic>
              </a:graphicData>
            </a:graphic>
          </wp:inline>
        </w:drawing>
      </w:r>
    </w:p>
    <w:p w14:paraId="0032A423" w14:textId="23667DC0" w:rsidR="00E80FBB" w:rsidRPr="00807EC2" w:rsidRDefault="006D4FEF" w:rsidP="006D4FEF">
      <w:pPr>
        <w:bidi/>
        <w:spacing w:line="360" w:lineRule="auto"/>
        <w:ind w:left="360"/>
        <w:rPr>
          <w:rFonts w:ascii="Traditional Arabic" w:eastAsia="Traditional Arabic" w:hAnsi="Traditional Arabic" w:cs="Traditional Arabic"/>
          <w:kern w:val="0"/>
          <w:sz w:val="28"/>
          <w:szCs w:val="28"/>
          <w:rtl/>
          <w14:ligatures w14:val="none"/>
        </w:rPr>
      </w:pPr>
      <w:r>
        <w:rPr>
          <w:rFonts w:ascii="Traditional Arabic" w:eastAsia="Traditional Arabic" w:hAnsi="Traditional Arabic" w:cs="Traditional Arabic" w:hint="cs"/>
          <w:kern w:val="0"/>
          <w:sz w:val="28"/>
          <w:szCs w:val="28"/>
          <w:rtl/>
          <w14:ligatures w14:val="none"/>
        </w:rPr>
        <w:t xml:space="preserve">                                        </w:t>
      </w:r>
      <w:r w:rsidR="00E80FBB" w:rsidRPr="00807EC2">
        <w:rPr>
          <w:rFonts w:ascii="Traditional Arabic" w:eastAsia="Traditional Arabic" w:hAnsi="Traditional Arabic" w:cs="Traditional Arabic"/>
          <w:kern w:val="0"/>
          <w:sz w:val="28"/>
          <w:szCs w:val="28"/>
          <w:rtl/>
          <w14:ligatures w14:val="none"/>
        </w:rPr>
        <w:t>الشكل (1-1) نموذج الدراسة</w:t>
      </w:r>
    </w:p>
    <w:p w14:paraId="634FC93F" w14:textId="77777777" w:rsidR="00966127" w:rsidRDefault="00966127" w:rsidP="001E673D">
      <w:pPr>
        <w:bidi/>
        <w:spacing w:line="360" w:lineRule="auto"/>
        <w:rPr>
          <w:rFonts w:ascii="Traditional Arabic" w:eastAsia="Traditional Arabic" w:hAnsi="Traditional Arabic" w:cs="Traditional Arabic"/>
          <w:b/>
          <w:bCs/>
          <w:kern w:val="0"/>
          <w:sz w:val="28"/>
          <w:szCs w:val="28"/>
          <w:rtl/>
          <w14:ligatures w14:val="none"/>
        </w:rPr>
      </w:pPr>
    </w:p>
    <w:p w14:paraId="1D2FB73D"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610B20CB"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32694FA4"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7B16F628" w14:textId="656D95F5" w:rsidR="00C80D49" w:rsidRPr="00C80D49" w:rsidRDefault="00C80D49" w:rsidP="00E030F6">
      <w:pPr>
        <w:bidi/>
        <w:spacing w:line="360" w:lineRule="auto"/>
        <w:jc w:val="center"/>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الفصل الثاني</w:t>
      </w:r>
    </w:p>
    <w:p w14:paraId="3AEE52EB" w14:textId="77777777" w:rsidR="00C80D49" w:rsidRPr="00C80D49" w:rsidRDefault="00C80D49" w:rsidP="00C80D49">
      <w:pPr>
        <w:bidi/>
        <w:spacing w:line="360" w:lineRule="auto"/>
        <w:jc w:val="center"/>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الإطار النظري والدراسات السابقة</w:t>
      </w:r>
    </w:p>
    <w:p w14:paraId="63EFDAE9"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مقدمة</w:t>
      </w:r>
    </w:p>
    <w:p w14:paraId="03ADF8C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يسعى هذا الفصل إلى صياغة إطار نظري شامل لموضوع الدراسة، مع استعراض الدراسات السابقة ذات الصلة وتحديد الفجوة البحثية التي تهدف الدراسة الحالية إلى معالجتها. ويتناول موضوع "تأثير التعليم الإلكتروني على جودة العملية التعليمية: دراسة حالة في جامعة ميدأوشن الافتراضية" من خلال قسمين رئيسيين.</w:t>
      </w:r>
    </w:p>
    <w:p w14:paraId="442EE0B6" w14:textId="79D27919"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يركز القسم الأول على الإطار النظري للدراسة الحالية، وذلك من خلال ثلاثة محاور؛ حيث يتناول</w:t>
      </w:r>
      <w:r w:rsidRPr="00C80D49">
        <w:rPr>
          <w:rFonts w:ascii="Traditional Arabic" w:eastAsia="Calibri" w:hAnsi="Traditional Arabic" w:cs="Traditional Arabic"/>
          <w:b/>
          <w:bCs/>
          <w:kern w:val="0"/>
          <w:sz w:val="28"/>
          <w:szCs w:val="28"/>
          <w:rtl/>
        </w:rPr>
        <w:t xml:space="preserve"> </w:t>
      </w:r>
      <w:r w:rsidRPr="000B325D">
        <w:rPr>
          <w:rFonts w:ascii="Traditional Arabic" w:eastAsia="Calibri" w:hAnsi="Traditional Arabic" w:cs="Traditional Arabic"/>
          <w:kern w:val="0"/>
          <w:sz w:val="28"/>
          <w:szCs w:val="28"/>
          <w:rtl/>
        </w:rPr>
        <w:t>المحور الأول</w:t>
      </w:r>
      <w:r w:rsidRPr="00C80D49">
        <w:rPr>
          <w:rFonts w:ascii="Traditional Arabic" w:eastAsia="Calibri" w:hAnsi="Traditional Arabic" w:cs="Traditional Arabic"/>
          <w:kern w:val="0"/>
          <w:sz w:val="28"/>
          <w:szCs w:val="28"/>
          <w:rtl/>
        </w:rPr>
        <w:t xml:space="preserve"> مفهوم التعليم الإلكتروني وأهميته، وأبعاده الخمسة الرئيسية (جودة المحتوى الرقمي، سهولة استخدام المنصة، التفاعل، الدعم الفني والإداري، إمكانية الوصول والمرونة)، وتطبيقات التعليم الإلكتروني، وكذلك أهم التحديات والمعوقات التي تواجه التعليم الإلكتروني، بينما يتناول المحور الثاني مفهوم جودة العملية التعليمية ومؤشرات قياسها في بيئة التعليم الإلكتروني. أما المحور الثالث فتم تخصيصه لاستعراض أهم النماذج والنظريات الأساسية الداعمة للدراسة الحالية.</w:t>
      </w:r>
    </w:p>
    <w:p w14:paraId="556F72D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أما القسم الثاني </w:t>
      </w:r>
      <w:bookmarkStart w:id="6" w:name="_Hlk210626755"/>
      <w:r w:rsidRPr="00C80D49">
        <w:rPr>
          <w:rFonts w:ascii="Traditional Arabic" w:eastAsia="Calibri" w:hAnsi="Traditional Arabic" w:cs="Traditional Arabic"/>
          <w:kern w:val="0"/>
          <w:sz w:val="28"/>
          <w:szCs w:val="28"/>
          <w:rtl/>
        </w:rPr>
        <w:t xml:space="preserve">فيستعرض الدراسات السابقة ذات الصلة بموضوع الدراسة، مقسمة إلى ثلاثة محاور تتناول كل </w:t>
      </w:r>
      <w:bookmarkEnd w:id="6"/>
      <w:r w:rsidRPr="00C80D49">
        <w:rPr>
          <w:rFonts w:ascii="Traditional Arabic" w:eastAsia="Calibri" w:hAnsi="Traditional Arabic" w:cs="Traditional Arabic"/>
          <w:kern w:val="0"/>
          <w:sz w:val="28"/>
          <w:szCs w:val="28"/>
          <w:rtl/>
        </w:rPr>
        <w:t>من التعليم الإلكتروني وجودة العملية التعليمية والعلاقة بينهما.</w:t>
      </w:r>
    </w:p>
    <w:p w14:paraId="2F95A24F"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القسم الأول: الإطار النظري</w:t>
      </w:r>
    </w:p>
    <w:p w14:paraId="1A808260"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المحور الأول: التعليم الإلكتروني </w:t>
      </w:r>
    </w:p>
    <w:p w14:paraId="4F164FE7" w14:textId="77777777" w:rsidR="00C80D49" w:rsidRPr="00C80D49"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مفهوم التعليم الإلكتروني</w:t>
      </w:r>
    </w:p>
    <w:p w14:paraId="26041F25" w14:textId="566072F4"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يُعدّ التعليم الإلكتروني </w:t>
      </w:r>
      <w:r w:rsidRPr="00C80D49">
        <w:rPr>
          <w:rFonts w:ascii="Times New Roman" w:eastAsia="Calibri" w:hAnsi="Times New Roman" w:cs="Times New Roman"/>
          <w:kern w:val="0"/>
          <w:rtl/>
        </w:rPr>
        <w:t>(</w:t>
      </w:r>
      <w:r w:rsidRPr="00C80D49">
        <w:rPr>
          <w:rFonts w:ascii="Times New Roman" w:eastAsia="Calibri" w:hAnsi="Times New Roman" w:cs="Times New Roman"/>
          <w:kern w:val="0"/>
          <w:lang w:bidi="ar-EG"/>
        </w:rPr>
        <w:t>E-learning</w:t>
      </w:r>
      <w:r w:rsidRPr="00C80D49">
        <w:rPr>
          <w:rFonts w:ascii="Times New Roman" w:eastAsia="Calibri" w:hAnsi="Times New Roman" w:cs="Times New Roman"/>
          <w:kern w:val="0"/>
          <w:rtl/>
          <w:lang w:bidi="ar-EG"/>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من أهم الابتكارات التي طالت ميدان التعليم في القرن الحادي والعشرين، إذ غيّر جذريا</w:t>
      </w:r>
      <w:r w:rsidR="000B325D">
        <w:rPr>
          <w:rFonts w:ascii="Traditional Arabic" w:eastAsia="Calibri" w:hAnsi="Traditional Arabic" w:cs="Traditional Arabic" w:hint="cs"/>
          <w:kern w:val="0"/>
          <w:sz w:val="28"/>
          <w:szCs w:val="28"/>
          <w:rtl/>
        </w:rPr>
        <w:t>ً</w:t>
      </w:r>
      <w:r w:rsidRPr="00C80D49">
        <w:rPr>
          <w:rFonts w:ascii="Traditional Arabic" w:eastAsia="Calibri" w:hAnsi="Traditional Arabic" w:cs="Traditional Arabic"/>
          <w:kern w:val="0"/>
          <w:sz w:val="28"/>
          <w:szCs w:val="28"/>
          <w:rtl/>
        </w:rPr>
        <w:t xml:space="preserve"> أساليب نقل المعرفة وجعلها في متناول المتعلمين. لقد خضعت فكرة التعليم الإلكتروني لتغيّر ملحوظ عبر السنين؛ فما كان يقتصر في البداية على استعمال الحواسيب في العملية التعليمية، انطلق اليوم إلى منظومة شاملة ترتكز على الإنترنت، وتتضمن </w:t>
      </w:r>
      <w:r w:rsidRPr="00C80D49">
        <w:rPr>
          <w:rFonts w:ascii="Traditional Arabic" w:eastAsia="Calibri" w:hAnsi="Traditional Arabic" w:cs="Traditional Arabic"/>
          <w:kern w:val="0"/>
          <w:sz w:val="28"/>
          <w:szCs w:val="28"/>
          <w:rtl/>
        </w:rPr>
        <w:lastRenderedPageBreak/>
        <w:t>هذه المنظومة الآن الفصول الافتراضية، المحتوى التفاعلي، التقييم الإلكتروني، وحتى التعلم الاجتماعي (</w:t>
      </w:r>
      <w:r w:rsidRPr="00C80D49">
        <w:rPr>
          <w:rFonts w:ascii="Times New Roman" w:eastAsia="Calibri" w:hAnsi="Times New Roman" w:cs="Times New Roman"/>
          <w:kern w:val="0"/>
        </w:rPr>
        <w:t>Sangrà et al., 2012</w:t>
      </w:r>
      <w:r w:rsidRPr="00C80D49">
        <w:rPr>
          <w:rFonts w:ascii="Traditional Arabic" w:eastAsia="Calibri" w:hAnsi="Traditional Arabic" w:cs="Traditional Arabic"/>
          <w:kern w:val="0"/>
          <w:sz w:val="28"/>
          <w:szCs w:val="28"/>
          <w:rtl/>
        </w:rPr>
        <w:t>). وفي إطار الجامعات الإفتراضية مثل جامعة «ميد أوشن»، يصبح التعليم الإلكتروني الركيزة الأساسية للعملية التعليمية بأكملها، حيث يتم تقديم جميع المقررات والأنشطة التعليم التعليمية من خلال بيئة تعلم افتراضية متكاملة.</w:t>
      </w:r>
    </w:p>
    <w:p w14:paraId="072B9A3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ويمكن تعريف التعليم الإلكتروني بأنه "تعلم قائم على استخدام تقنيات الإنترنت وصفحات الويب، ويعبّر عن استخدام التكنولوجيا الحديثة التي تعتمد أساسًا على المهارات اللازمة للتعامل مع شبكة المعلومات الدولية وبعض الوسائط التكنولوجية، مثل الفيديو كونفراس، والتليفزيون التعليمي، والأقمار الصناعية من أجل التفاعل بين الطلبة والأساتذة إلكترونيًا دون التقيّد بحدود الزمان أو المكان" (عامر، 2018، ص.13).</w:t>
      </w:r>
    </w:p>
    <w:p w14:paraId="2EC73C2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وعرّفت </w:t>
      </w:r>
      <w:r w:rsidRPr="00C80D49">
        <w:rPr>
          <w:rFonts w:ascii="Times New Roman" w:eastAsia="Calibri" w:hAnsi="Times New Roman" w:cs="Times New Roman"/>
          <w:kern w:val="0"/>
          <w:shd w:val="clear" w:color="auto" w:fill="FFFFFF"/>
        </w:rPr>
        <w:t>Abed (2019)</w:t>
      </w:r>
      <w:r w:rsidRPr="00C80D49">
        <w:rPr>
          <w:rFonts w:ascii="Traditional Arabic" w:eastAsia="Calibri" w:hAnsi="Traditional Arabic" w:cs="Traditional Arabic"/>
          <w:kern w:val="0"/>
          <w:sz w:val="28"/>
          <w:szCs w:val="28"/>
          <w:rtl/>
          <w:lang w:bidi="ar-EG"/>
        </w:rPr>
        <w:t xml:space="preserve"> التعليم الإلكتروني بأنه توفير محتوى تعليمي (إلكتروني) عبر الوسائط المعتمدة على الحاسوب وشبكاته للمتلقي بطريقة تتيح إمكانية التفاعل النشط مع هذا المحتوى بشكل متزامن أو غير متزامن، وإمكانية إتمام هذا التعلم في الزمان والمكان وبالسرعة التي تناسب الظروف والقدرات، بالإضافة إلى إمكانية إدارة هذا التعلم أيضًا من خلال هذه الوسائط.</w:t>
      </w:r>
    </w:p>
    <w:p w14:paraId="2C5B11F6"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     كما عرف كل من </w:t>
      </w:r>
      <w:r w:rsidRPr="00C80D49">
        <w:rPr>
          <w:rFonts w:ascii="Times New Roman" w:eastAsia="Calibri" w:hAnsi="Times New Roman" w:cs="Times New Roman"/>
          <w:kern w:val="0"/>
          <w:lang w:bidi="ar-EG"/>
        </w:rPr>
        <w:t>Singh &amp; Thurman (2019, P.289)</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التعليم الإلكتروني بأنه "أسلوب داعم للعملية التعليمية باستخدام تكنولوجيا الوسائط المتعددة الحديثة والإنترنت، يتيح للمتعلم التفاعل النشط مع المحتوى ومع المعلم ومع أقرانه سواء بطريقة متزامنة من خلال برامج المحادثة ومؤتمرات الفيديو أو غير متزامنة باستخدام البريد الإلكتروني والمنتديات الحوارية".</w:t>
      </w:r>
    </w:p>
    <w:p w14:paraId="3CCCDEE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وعرّفه </w:t>
      </w:r>
      <w:r w:rsidRPr="00C80D49">
        <w:rPr>
          <w:rFonts w:ascii="Times New Roman" w:eastAsia="Calibri" w:hAnsi="Times New Roman" w:cs="Times New Roman"/>
          <w:kern w:val="0"/>
          <w:shd w:val="clear" w:color="auto" w:fill="FFFFFF"/>
        </w:rPr>
        <w:t>Kaushal (2020)</w:t>
      </w:r>
      <w:r w:rsidRPr="00C80D49">
        <w:rPr>
          <w:rFonts w:ascii="Times New Roman" w:eastAsia="Calibri" w:hAnsi="Times New Roman" w:cs="Times New Roman"/>
          <w:kern w:val="0"/>
          <w:shd w:val="clear" w:color="auto" w:fill="FFFFFF"/>
          <w:rtl/>
          <w:lang w:bidi="ar-EG"/>
        </w:rPr>
        <w:t xml:space="preserve"> </w:t>
      </w:r>
      <w:r w:rsidRPr="00C80D49">
        <w:rPr>
          <w:rFonts w:ascii="Traditional Arabic" w:eastAsia="Calibri" w:hAnsi="Traditional Arabic" w:cs="Traditional Arabic"/>
          <w:kern w:val="0"/>
          <w:sz w:val="28"/>
          <w:szCs w:val="28"/>
          <w:rtl/>
          <w:lang w:bidi="ar-EG"/>
        </w:rPr>
        <w:t>باعتباره نظام تعليمي مرن وميسّر يعتمد على تكنولوجيا المعلومات والاتصالات لتقديم المحتوى التعليمي، ويتمثل الهدف الرئيس له في تمكين المتعلمين من الوصول إلى المهارات والمعارف في أي وقت ومكان، متجاوزًا بذلك القيود الجغرافية.</w:t>
      </w:r>
    </w:p>
    <w:p w14:paraId="1A8F801C"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ووصفه العلي (2021) بأنه "منظومة تعليمية لتقديم البرامج التعليمية أو التدريبية للطلاب أو المتدربين في أي وقت وفي أي مكان، باستخدام تقنيات المعلومات والاتصالات التفاعلية مثل الإنترنت والقنوات التلفزيونية والأقراص المدمجة وغيرها، بطريقة متزامنة أو غير متزامنة".</w:t>
      </w:r>
    </w:p>
    <w:p w14:paraId="0E327D4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 xml:space="preserve">كذلك يعتبر التعليم الإلكتروني "طريقة للتعليم باستخدام آليات ووسائل الاتصال الحديثة من حواسيب وشبكات ووسائط متعددة، بالإضافة إلى آليات البحث والمكتبات الإلكترونية سواء كان عن بُعد أو في الفصول الدراسية، وهو طريقة للتعليم </w:t>
      </w:r>
      <w:r w:rsidRPr="00C80D49">
        <w:rPr>
          <w:rFonts w:ascii="Traditional Arabic" w:eastAsia="Calibri" w:hAnsi="Traditional Arabic" w:cs="Traditional Arabic"/>
          <w:kern w:val="0"/>
          <w:sz w:val="28"/>
          <w:szCs w:val="28"/>
          <w:rtl/>
          <w:lang w:bidi="ar-EG"/>
        </w:rPr>
        <w:lastRenderedPageBreak/>
        <w:t>باستخدام التقنيات الحديثة بجميع أنواعها في إيصال المعارف والمعلومات للمتعلم بأقل جهد وأقصر وقت مع تعظيم الفائدة" (فرج، 2021، ص.622).</w:t>
      </w:r>
    </w:p>
    <w:p w14:paraId="41FBDA3D"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وأوضح </w:t>
      </w:r>
      <w:r w:rsidRPr="00C80D49">
        <w:rPr>
          <w:rFonts w:ascii="Times New Roman" w:eastAsia="Calibri" w:hAnsi="Times New Roman" w:cs="Times New Roman"/>
          <w:kern w:val="0"/>
          <w:shd w:val="clear" w:color="auto" w:fill="FFFFFF"/>
        </w:rPr>
        <w:t>Alghowl  &amp; Alhamad (2024, P.178)</w:t>
      </w:r>
      <w:r w:rsidRPr="00C80D49">
        <w:rPr>
          <w:rFonts w:ascii="Traditional Arabic" w:eastAsia="Calibri" w:hAnsi="Traditional Arabic" w:cs="Traditional Arabic"/>
          <w:kern w:val="0"/>
          <w:sz w:val="28"/>
          <w:szCs w:val="28"/>
          <w:rtl/>
          <w:lang w:bidi="ar-EG"/>
        </w:rPr>
        <w:t xml:space="preserve"> أن "التعليم الإلكتروني يمثل عملية تعليمية تسهلها الموارد والوسائط الإلكترونية الرقمية، بالإضافة إلى تقديم نظام تعليمي أو تدريبي إلكتروني، أو تفاعل عبر الإنترنت يناسب أساليب تعلم الطلاب، ويحسّن قدرتهم على التواصل مع عملية التعلم، بغض النظر عن الزمان أو المكان".</w:t>
      </w:r>
    </w:p>
    <w:p w14:paraId="75F035C4"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وفي نفس السياق عرّفت الأحمدي (2025، ص.340) التعليم الإلكتروني بأنه "أسلوب تعليمي يعتمد على توظيف تقنيات المعلومات والاتصالات لتقديم المحتوى التعليمي وإدارة عملية التعلم عبر الإنترنت، ويشمل توصيل المحتوى التعليمي من خلال منصات رقمية، وتطبيقات وبرمجية متخصصة، بالإضافة إلى موارد متنوعة، مثل النصوص، والفيديوهات، والأنشطة التفاعلية، مما يتيح للمتعلمين التفاعل مع المحتوى والتعلم في بيئة مرنة يمكن تخصيصها وفقًا لاحتياجاتهم الفردية".</w:t>
      </w:r>
    </w:p>
    <w:p w14:paraId="1B4B97B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يتضح مما سبق عرضه </w:t>
      </w:r>
      <w:r w:rsidRPr="00C80D49">
        <w:rPr>
          <w:rFonts w:ascii="Traditional Arabic" w:eastAsia="Calibri" w:hAnsi="Traditional Arabic" w:cs="Traditional Arabic"/>
          <w:kern w:val="0"/>
          <w:sz w:val="28"/>
          <w:szCs w:val="28"/>
          <w:rtl/>
          <w:lang w:bidi="ar-EG"/>
        </w:rPr>
        <w:t>من تعريفات لمفهوم التعليم الإلكتروني، وجود مجموعة من العناصر المشتركة كالآتي:</w:t>
      </w:r>
    </w:p>
    <w:p w14:paraId="3E081688"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اعتماد التعليم الإلكتروني بشكل رئيسي على تكنولوجيا المعلومات والاتصالات في إيصال المحتوى التعليمي للطلاب، مثل شبكة الإنترنت، والحواسيب، وغيرها من الوسائط الرقمية.</w:t>
      </w:r>
    </w:p>
    <w:p w14:paraId="57552B15"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يتميز التعليم الإلكتروني بالسهولة والمرونة؛ إذ يهدف إلى تمكين الطلاب من الوصول للمعارف والمعلومات في أي وقت وأي مكان متجاوزًا الحدود الجغرافية والزمنية.</w:t>
      </w:r>
    </w:p>
    <w:p w14:paraId="7962AFFF"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يشتمل التعليم الإلكتروني أيضًا على إمكانية التفاعل النشط سواء بشكل متزامن أو غير متزامن بين الطلاب والمعلم.</w:t>
      </w:r>
    </w:p>
    <w:p w14:paraId="5A06D501"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تكمن أهمية التعليم الإلكتروني في قدرته على توفير التعليم المخصص وفقًا لاحتياجات وقدرات الطلبة الفردية.</w:t>
      </w:r>
    </w:p>
    <w:p w14:paraId="53265B82" w14:textId="77777777" w:rsidR="00C80D49" w:rsidRPr="00C80D49" w:rsidRDefault="00C80D49">
      <w:pPr>
        <w:numPr>
          <w:ilvl w:val="0"/>
          <w:numId w:val="1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يعتبر التعليم الإلكتروني منظومة تعليمية شاملة، وليست مجرد أداة تقنية فحسب، ويمثل الركيزة الأساسية للعملية التعليمية ولاسيما في الجامعات الافتراضية.</w:t>
      </w:r>
    </w:p>
    <w:p w14:paraId="01916365"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419ED303"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0511F236" w14:textId="77777777" w:rsidR="00C80D49" w:rsidRPr="00C80D49" w:rsidRDefault="00C80D49" w:rsidP="00C80D49">
      <w:pPr>
        <w:bidi/>
        <w:spacing w:after="0" w:line="360" w:lineRule="auto"/>
        <w:jc w:val="lowKashida"/>
        <w:rPr>
          <w:rFonts w:ascii="Traditional Arabic" w:eastAsia="Calibri" w:hAnsi="Traditional Arabic" w:cs="Traditional Arabic"/>
          <w:kern w:val="0"/>
          <w:sz w:val="28"/>
          <w:szCs w:val="28"/>
          <w:highlight w:val="yellow"/>
          <w:rtl/>
          <w:lang w:bidi="ar-EG"/>
        </w:rPr>
      </w:pPr>
    </w:p>
    <w:p w14:paraId="1C85B193" w14:textId="77777777" w:rsidR="00C80D49" w:rsidRPr="00C80D49"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lastRenderedPageBreak/>
        <w:t>أهمية التعليم الإلكتروني</w:t>
      </w:r>
    </w:p>
    <w:p w14:paraId="4FFA1178"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rPr>
        <w:t xml:space="preserve">تكمن أهمية التعليم الإلكتروني في قدرته على تخطي الكثير من القيود التي يفرضها التعليم التقليدي، لا سيما ما يتعلق بالزمان والمكان. حيث يتيح للمتعلمين الوصول إلى المحتوى التعليمي في أي وقت ومن أي مكان، مما يمنحهم مرونة هائلة؛ وهذا الأمر يهم طلاب الدراسات العليا الذين غالبًا ما يرتبطون بالتزامات مهنية أو عائلية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Harasim, 2017</w:t>
      </w:r>
      <w:r w:rsidRPr="00C80D49">
        <w:rPr>
          <w:rFonts w:ascii="Times New Roman" w:eastAsia="Calibri" w:hAnsi="Times New Roman" w:cs="Times New Roman"/>
          <w:kern w:val="0"/>
          <w:rtl/>
        </w:rPr>
        <w:t xml:space="preserve">). </w:t>
      </w:r>
    </w:p>
    <w:p w14:paraId="477D03DB"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rPr>
        <w:t xml:space="preserve">كما تتضح أهمية التعليم الإلكتروني في ظل الظروف الاستثنائية، كما حدث خلال جائحة كورونا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COVID-19</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 xml:space="preserve">التي أثبتت قدرته على إبقاء العملية التعليمية مستمرة في شتى أنحاء العالم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Dhawan, 2020</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وفي جانب آخر، يُسهم هذا النمط من التعليم في صقل مهارات التعلم الذاتي للطلبة، ويحفّزهم على السعي وراء المعرفة والاطلاع، كما يعزز كفاءاتهم الرقمية التي باتت من المتطلبات الحتمية لسوق العمل المعاصر </w:t>
      </w:r>
      <w:r w:rsidRPr="00C80D49">
        <w:rPr>
          <w:rFonts w:ascii="Times New Roman" w:eastAsia="Calibri" w:hAnsi="Times New Roman" w:cs="Times New Roman"/>
          <w:kern w:val="0"/>
        </w:rPr>
        <w:t>(Bao, 2020)</w:t>
      </w:r>
      <w:r w:rsidRPr="00C80D49">
        <w:rPr>
          <w:rFonts w:ascii="Times New Roman" w:eastAsia="Calibri" w:hAnsi="Times New Roman" w:cs="Times New Roman"/>
          <w:kern w:val="0"/>
          <w:rtl/>
        </w:rPr>
        <w:t>.</w:t>
      </w:r>
    </w:p>
    <w:p w14:paraId="2209CB8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وقد حددت فرج (2021) أهمية التعليم الإلكتروني فيما يأتي:</w:t>
      </w:r>
    </w:p>
    <w:p w14:paraId="6CD244F2"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يعتبر التعليم الإلكتروني ذات أهمية عالية في التنمية المهنية للمعلمين، وخاصة الذين يعملون بنظام الدوام، حيث يجدون صعوبة في حضور المقررات التقليدية المقدمة داخل الحرم الجامعي.</w:t>
      </w:r>
    </w:p>
    <w:p w14:paraId="59ABF39F"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يفيد التعليم الإلكتروني في تغيير طريقة وأسلوب جمع المادة العلمية والبحثية التي يحتاجها الطلبة لأداء واجباتهم، كذلك يفيد الطلبة العاديين وذوي الاحتياجات الخاصة، والطلبة غير القادرين على السفر يوميًا إلى المدرسة بسبب المصاريف أو بُعد المسافة.</w:t>
      </w:r>
    </w:p>
    <w:p w14:paraId="34ADF068"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يساعد التعليم الإلكتروني على التعلم الذاتي، والذي يسهل ويذلل فيه المعلم للمتعلم كيفية الدخول إلى مجتمع المعلومات.</w:t>
      </w:r>
    </w:p>
    <w:p w14:paraId="0FEC90DD"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التعليم الإلكتروني يمكن أن يعيد الأمل لدى كثير ممن يرغبون في التعليم وخاصة المرأة، ويفيد قطاع العاملين في المؤسسات المختلفة؛ نظرًا لما يتمتع به من مرونة تسمح لهم بالتعلم إلى جانب قيامهم بالمهن والأعمال التي يمارسونها.</w:t>
      </w:r>
    </w:p>
    <w:p w14:paraId="017E21EA"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يلعب التعليم الإلكتروني دورًا حاسمًا في تعلم وإتقان اللغات الأجنبية.</w:t>
      </w:r>
    </w:p>
    <w:p w14:paraId="5EE7C740" w14:textId="77777777" w:rsidR="00C80D49" w:rsidRPr="00C80D49" w:rsidRDefault="00C80D49">
      <w:pPr>
        <w:numPr>
          <w:ilvl w:val="0"/>
          <w:numId w:val="20"/>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يسهم التعليم الإلكتروني في نشر التقنية في المجتمع وإعطاء مفهوم أوسع للتعليم المستمر، والتعلم مدى الحياة.</w:t>
      </w:r>
    </w:p>
    <w:p w14:paraId="7CD3D9C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 xml:space="preserve">هذا وقد أوضح </w:t>
      </w:r>
      <w:r w:rsidRPr="00C80D49">
        <w:rPr>
          <w:rFonts w:ascii="Times New Roman" w:eastAsia="Calibri" w:hAnsi="Times New Roman" w:cs="Times New Roman"/>
          <w:kern w:val="0"/>
          <w:shd w:val="clear" w:color="auto" w:fill="FFFFFF"/>
        </w:rPr>
        <w:t>Al Rawashdeh et al., (2021)</w:t>
      </w:r>
      <w:r w:rsidRPr="00C80D49">
        <w:rPr>
          <w:rFonts w:ascii="Times New Roman" w:eastAsia="Calibri" w:hAnsi="Times New Roman" w:cs="Times New Roman"/>
          <w:kern w:val="0"/>
          <w:shd w:val="clear" w:color="auto" w:fill="FFFFFF"/>
          <w:rtl/>
          <w:lang w:bidi="ar-EG"/>
        </w:rPr>
        <w:t xml:space="preserve"> </w:t>
      </w:r>
      <w:r w:rsidRPr="00C80D49">
        <w:rPr>
          <w:rFonts w:ascii="Traditional Arabic" w:eastAsia="Calibri" w:hAnsi="Traditional Arabic" w:cs="Traditional Arabic"/>
          <w:kern w:val="0"/>
          <w:sz w:val="28"/>
          <w:szCs w:val="28"/>
          <w:shd w:val="clear" w:color="auto" w:fill="FFFFFF"/>
          <w:rtl/>
          <w:lang w:bidi="ar-EG"/>
        </w:rPr>
        <w:t>أن هناك العديد من المزايا والجوانب الإيجابية المرتبطة بتطبيق تقنيات التعليم الإلكتروني في التعليم الجامعي، حيث يُنظر إلى التعليم الإلكتروني باعتباره يمثل القدرة على التركيز على احتياجات ومتطلبات المتعلمين، فعلى سبيل المثال، يمكن للتركيز على احتياجات المُتعلمين الفردية أن يُقدم المعرفة في العصر الرقمي بفعالية مُقارنةً باحتياجات المؤسسات التعليمية أو المعلمين، كذلك يمكن تحقيق الأهداف التعليمية في أقصر وقت وبأقل جهد من خلال التعليم الإلكتروني. وعند إدارة بيئة التعليم الإلكتروني، يُلاحظ تأثيرها على التعلم التعليمي في توفير وصول متساوٍ إلى المعلومات بغض النظر عن مواقع المُستخدمين وأصولهم العرقية وأعمارهم.</w:t>
      </w:r>
    </w:p>
    <w:p w14:paraId="6655E84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السياق ذاته أشار </w:t>
      </w:r>
      <w:r w:rsidRPr="00C80D49">
        <w:rPr>
          <w:rFonts w:ascii="Times New Roman" w:eastAsia="Calibri" w:hAnsi="Times New Roman" w:cs="Times New Roman"/>
          <w:kern w:val="0"/>
          <w:shd w:val="clear" w:color="auto" w:fill="FFFFFF"/>
        </w:rPr>
        <w:t>Akpen et al., (2024)</w:t>
      </w:r>
      <w:r w:rsidRPr="00C80D49">
        <w:rPr>
          <w:rFonts w:ascii="Traditional Arabic" w:eastAsia="Calibri" w:hAnsi="Traditional Arabic" w:cs="Traditional Arabic"/>
          <w:kern w:val="0"/>
          <w:sz w:val="28"/>
          <w:szCs w:val="28"/>
          <w:rtl/>
          <w:lang w:bidi="ar-EG"/>
        </w:rPr>
        <w:t xml:space="preserve"> إلى أن التعليم الإلكتروني يعزز نهجًا يركّز على المتعلم، حيث يُتوقع من الطلاب المشاركة على نحو نشط فعّال في عملية التعلم، وتشمل الأدوات الرقمية المستخدمة في التعلم عبر الإنترنت عناصر تفاعلية وأجهزة حاسوب وأجهزة محمولة والإنترنت وأجهزة أخرى تسمح للطلاب بتلقي المعرفة ومشاركتها، ويوفّر التعليم الإلكتروني العديد من المزايا للطلاب، مثل قدرته على التكيف مع الاحتياجات الفردية والسهولة والمرونة من حيث المشاركة. بفضل تطبيقات التعليم الإلكتروني سهلة الاستخدام على أجهزة الحاسوب الشخصية أو المحمولة، يمكن للطلاب المشاركة في دوراتهم عبر الإنترنت من أي مكان يناسبهم، ويمكنهم دراسة دورات محددة مع قيود زمنية ومكانية أقل.</w:t>
      </w:r>
    </w:p>
    <w:p w14:paraId="08BCCEE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وأضاف محمد وأحمد (2025) أن هناك العديد من المزايا والفوائد للتعليم الإلكتروني من أهمهما الآتي:</w:t>
      </w:r>
    </w:p>
    <w:p w14:paraId="4E5B197D"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يساعد التعليم الإلكتروني على تنمية التفكير البصري.</w:t>
      </w:r>
    </w:p>
    <w:p w14:paraId="17ED9D84"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ينمّي اتجاهات إيجابية نحو التعلم.</w:t>
      </w:r>
    </w:p>
    <w:p w14:paraId="11C080E9"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ينمّي الميول الإيجابية لدى الطلاب نحو اكتساب المعارف والعلوم.</w:t>
      </w:r>
    </w:p>
    <w:p w14:paraId="211E27B7"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إمكانية تغيير طرق التدريس؛ إذ يمكن أن تُلقى المادة التعليمية بالطريقة التي تناسب الطلبة وخاصة الطريقة المرئية أو المسموعة أو المقروءة.</w:t>
      </w:r>
    </w:p>
    <w:p w14:paraId="1CE64C62"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عدم الاعتماد الكلي على الحضور الفعلي، فلم يعد من الضروري الالتزام بجدول زمني محدد.</w:t>
      </w:r>
    </w:p>
    <w:p w14:paraId="4A0D0838" w14:textId="77777777" w:rsidR="00C80D49" w:rsidRPr="00C80D49" w:rsidRDefault="00C80D49">
      <w:pPr>
        <w:numPr>
          <w:ilvl w:val="0"/>
          <w:numId w:val="21"/>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يعمل على تسهيل عملية التواصل بين الطلبة والمعلمين.</w:t>
      </w:r>
    </w:p>
    <w:p w14:paraId="71012428"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 xml:space="preserve">ووفقًا لموقع </w:t>
      </w:r>
      <w:r w:rsidRPr="00C80D49">
        <w:rPr>
          <w:rFonts w:ascii="Times New Roman" w:eastAsia="Calibri" w:hAnsi="Times New Roman" w:cs="Times New Roman"/>
          <w:kern w:val="0"/>
          <w:lang w:bidi="ar-EG"/>
        </w:rPr>
        <w:t>Smart Island University (2023)</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هناك العديد من الأسباب التي تجعل من التعليم الإلكتروني أفضل وسيلة للتعلم في القرن الحادي والعشرين، من أهمها الآتي:</w:t>
      </w:r>
    </w:p>
    <w:p w14:paraId="53D50E3D"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المرونة:</w:t>
      </w:r>
      <w:r w:rsidRPr="00C80D49">
        <w:rPr>
          <w:rFonts w:ascii="Traditional Arabic" w:eastAsia="Calibri" w:hAnsi="Traditional Arabic" w:cs="Traditional Arabic"/>
          <w:kern w:val="0"/>
          <w:sz w:val="28"/>
          <w:szCs w:val="28"/>
          <w:rtl/>
          <w:lang w:bidi="ar-EG"/>
        </w:rPr>
        <w:t xml:space="preserve"> حيث يتيح التعليم الإلكتروني للطلاب التعلّم بوتيرتهم الخاصة، وفي وقتهم الخاص، ومن أي مكان في العالم. وهذا أمر مثالي للطلاب، والمعلمين، وأولياء الأمور، أو أي شخص يرغب في التعلّم دون الحاجة إلى الالتزام بجدول دراسي تقليدي.</w:t>
      </w:r>
    </w:p>
    <w:p w14:paraId="2F900FCE"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سهولة الوصول:</w:t>
      </w:r>
      <w:r w:rsidRPr="00C80D49">
        <w:rPr>
          <w:rFonts w:ascii="Traditional Arabic" w:eastAsia="Calibri" w:hAnsi="Traditional Arabic" w:cs="Traditional Arabic"/>
          <w:kern w:val="0"/>
          <w:sz w:val="28"/>
          <w:szCs w:val="28"/>
          <w:rtl/>
          <w:lang w:bidi="ar-EG"/>
        </w:rPr>
        <w:t xml:space="preserve"> حيث يمكن الوصول إلى المواد التعليمية أو الدورات التدريبية عبر الإنترنت، ما يُغني لطلاب عن السفر إلى الفصول الدراسية التقليدية. وهذا يُوفّر الوقت والمال، ويُسهّل على الطلاب ذوي الإعاقة المشاركة والاندماج.</w:t>
      </w:r>
    </w:p>
    <w:p w14:paraId="44BB1CEA"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توسيع الخيارات التعليمية:</w:t>
      </w:r>
      <w:r w:rsidRPr="00C80D49">
        <w:rPr>
          <w:rFonts w:ascii="Traditional Arabic" w:eastAsia="Calibri" w:hAnsi="Traditional Arabic" w:cs="Traditional Arabic"/>
          <w:kern w:val="0"/>
          <w:sz w:val="28"/>
          <w:szCs w:val="28"/>
          <w:rtl/>
          <w:lang w:bidi="ar-EG"/>
        </w:rPr>
        <w:t xml:space="preserve"> إذ تقدّم منصات التعليم الإلكتروني مجموعة أوسع من المواد والدورات مقارنة بالكليات والجامعات التقليدية، وهذا يعني إمكانية اختيار الطلاب للمقررات التي تلبّي اهتماماتهم وتطلعاتهم المستقبلية.</w:t>
      </w:r>
    </w:p>
    <w:p w14:paraId="595116FF"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التعلم التفاعلي:</w:t>
      </w:r>
      <w:r w:rsidRPr="00C80D49">
        <w:rPr>
          <w:rFonts w:ascii="Traditional Arabic" w:eastAsia="Calibri" w:hAnsi="Traditional Arabic" w:cs="Traditional Arabic"/>
          <w:kern w:val="0"/>
          <w:sz w:val="28"/>
          <w:szCs w:val="28"/>
          <w:rtl/>
          <w:lang w:bidi="ar-EG"/>
        </w:rPr>
        <w:t xml:space="preserve"> حيث يتضمن ميزات تفاعلية مثل الاختبارات القصيرة، ومنتديات النقاش والمحاكاة، مما يساعد الطلاب على التفاعل مع المادة والتعلم بشكل أكثر فاعلية.</w:t>
      </w:r>
    </w:p>
    <w:p w14:paraId="16EC1440" w14:textId="77777777" w:rsidR="00C80D49" w:rsidRPr="00C80D49" w:rsidRDefault="00C80D49">
      <w:pPr>
        <w:numPr>
          <w:ilvl w:val="0"/>
          <w:numId w:val="22"/>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جدوى التكلفة:</w:t>
      </w:r>
      <w:r w:rsidRPr="00C80D49">
        <w:rPr>
          <w:rFonts w:ascii="Traditional Arabic" w:eastAsia="Calibri" w:hAnsi="Traditional Arabic" w:cs="Traditional Arabic"/>
          <w:kern w:val="0"/>
          <w:sz w:val="28"/>
          <w:szCs w:val="28"/>
          <w:rtl/>
          <w:lang w:bidi="ar-EG"/>
        </w:rPr>
        <w:t xml:space="preserve"> يتصف التعليم الإلكتروني بكونه أقل تكلفة من التعليم الصفي التقليدي، وذلك لأن الطلاب لا يضطرون لدفع تكاليف المواصلات أو الكتب الدراسية أو غيرها من النفقات.</w:t>
      </w:r>
    </w:p>
    <w:p w14:paraId="79D18608"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كما أشار </w:t>
      </w:r>
      <w:r w:rsidRPr="00C80D49">
        <w:rPr>
          <w:rFonts w:ascii="Times New Roman" w:eastAsia="Calibri" w:hAnsi="Times New Roman" w:cs="Times New Roman"/>
          <w:kern w:val="0"/>
          <w:shd w:val="clear" w:color="auto" w:fill="FFFFFF"/>
        </w:rPr>
        <w:t>Aulia &amp; Utami (2021)</w:t>
      </w:r>
      <w:r w:rsidRPr="00C80D49">
        <w:rPr>
          <w:rFonts w:ascii="Traditional Arabic" w:eastAsia="Calibri" w:hAnsi="Traditional Arabic" w:cs="Traditional Arabic"/>
          <w:kern w:val="0"/>
          <w:sz w:val="28"/>
          <w:szCs w:val="28"/>
          <w:rtl/>
          <w:lang w:bidi="ar-EG"/>
        </w:rPr>
        <w:t xml:space="preserve"> إلى أن التعليم الإلكتروني يسهم في دعم مهارات التعلم في القرن الحادي والعشرين، إذ تبيّن وجود العديد من المؤشرات في تطوير كفاءات إدارة التعلم، بما في ذلك التفكير النقدي والإبداعي، وتعزيز مهارات التواصل ومحو الأمية المعلوماتية، وتنمية مهارات القيادة والمرونة والمبادرة والإنتاجية والمهارات الاجتماعية للطلاب.</w:t>
      </w:r>
    </w:p>
    <w:p w14:paraId="760FD63E"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ويلعب التعليم الإلكتروني دورًا هامًا في تعزيز العملية التعليمية بكافة عناصرها، ويتضح ذلك من خلال الآتي:</w:t>
      </w:r>
    </w:p>
    <w:p w14:paraId="589AF3BF"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2"/>
          <w:szCs w:val="28"/>
          <w:rtl/>
        </w:rPr>
        <w:t xml:space="preserve">تحسين مستوى فاعلية المعلمين وزيادة الخبرة لديهم في إعداد المواد والمقررات التعليمية. </w:t>
      </w:r>
    </w:p>
    <w:p w14:paraId="4B85BD87"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8"/>
          <w:szCs w:val="28"/>
          <w:rtl/>
        </w:rPr>
        <w:t>الوصول إلى مصادر المعلومات عن طريق الإنترنت واستخدامها في العملية التعليمية.</w:t>
      </w:r>
    </w:p>
    <w:p w14:paraId="64C4C765" w14:textId="77777777" w:rsidR="00C80D49" w:rsidRPr="00C80D49" w:rsidRDefault="00C80D49">
      <w:pPr>
        <w:numPr>
          <w:ilvl w:val="0"/>
          <w:numId w:val="23"/>
        </w:numPr>
        <w:bidi/>
        <w:spacing w:after="0" w:line="360" w:lineRule="auto"/>
        <w:contextualSpacing/>
        <w:jc w:val="both"/>
        <w:rPr>
          <w:rFonts w:ascii="Traditional Arabic" w:eastAsia="Calibri" w:hAnsi="Traditional Arabic" w:cs="Traditional Arabic"/>
          <w:kern w:val="0"/>
          <w:sz w:val="22"/>
          <w:szCs w:val="28"/>
        </w:rPr>
      </w:pPr>
      <w:r w:rsidRPr="00C80D49">
        <w:rPr>
          <w:rFonts w:ascii="Traditional Arabic" w:eastAsia="Calibri" w:hAnsi="Traditional Arabic" w:cs="Traditional Arabic"/>
          <w:kern w:val="0"/>
          <w:sz w:val="28"/>
          <w:szCs w:val="28"/>
          <w:rtl/>
        </w:rPr>
        <w:lastRenderedPageBreak/>
        <w:t xml:space="preserve">إمكانية توفير دروس للمعلمين المتميزين، إذ أن النقص في الكوادر التعليمية المميزة يجعلهم حكراً على مؤسسة تعليمية معينة ويستفيد منهم جزء محدود من الطلاب. </w:t>
      </w:r>
    </w:p>
    <w:p w14:paraId="6C226859" w14:textId="77777777" w:rsidR="00C80D49" w:rsidRPr="00C80D49" w:rsidRDefault="00C80D49">
      <w:pPr>
        <w:numPr>
          <w:ilvl w:val="0"/>
          <w:numId w:val="23"/>
        </w:numPr>
        <w:bidi/>
        <w:spacing w:after="0" w:line="360" w:lineRule="auto"/>
        <w:contextualSpacing/>
        <w:jc w:val="both"/>
        <w:rPr>
          <w:rFonts w:ascii="Simplified Arabic" w:eastAsia="Calibri" w:hAnsi="Simplified Arabic" w:cs="Simplified Arabic"/>
          <w:kern w:val="0"/>
          <w:sz w:val="28"/>
          <w:szCs w:val="28"/>
          <w:rtl/>
        </w:rPr>
      </w:pPr>
      <w:r w:rsidRPr="00C80D49">
        <w:rPr>
          <w:rFonts w:ascii="Traditional Arabic" w:eastAsia="Calibri" w:hAnsi="Traditional Arabic" w:cs="Traditional Arabic"/>
          <w:kern w:val="0"/>
          <w:sz w:val="28"/>
          <w:szCs w:val="28"/>
          <w:rtl/>
        </w:rPr>
        <w:t xml:space="preserve">مساعدة الطالب على الفهم والتعمق أكثر بالدرس؛ حيث يستطيع الرجوع للدرس في أي وقت والرجوع إلى مصادر المعلومات المتنوعة على الإنترنت، والاحتفاظ بالمعلومة لمدة أطول مدعمة بالوسائط المتعددة </w:t>
      </w:r>
      <w:r w:rsidRPr="00C80D49">
        <w:rPr>
          <w:rFonts w:ascii="Times New Roman" w:eastAsia="Calibri" w:hAnsi="Times New Roman" w:cs="Times New Roman"/>
          <w:kern w:val="0"/>
        </w:rPr>
        <w:t>(</w:t>
      </w:r>
      <w:r w:rsidRPr="00C80D49">
        <w:rPr>
          <w:rFonts w:ascii="Times New Roman" w:eastAsia="Calibri" w:hAnsi="Times New Roman" w:cs="Times New Roman"/>
          <w:kern w:val="0"/>
          <w:shd w:val="clear" w:color="auto" w:fill="FFFFFF"/>
        </w:rPr>
        <w:t>Windiarti et al., 2019)</w:t>
      </w:r>
      <w:r w:rsidRPr="00C80D49">
        <w:rPr>
          <w:rFonts w:ascii="Traditional Arabic" w:eastAsia="Calibri" w:hAnsi="Traditional Arabic" w:cs="Traditional Arabic"/>
          <w:kern w:val="0"/>
          <w:sz w:val="28"/>
          <w:szCs w:val="28"/>
          <w:shd w:val="clear" w:color="auto" w:fill="FFFFFF"/>
          <w:rtl/>
          <w:lang w:bidi="ar-EG"/>
        </w:rPr>
        <w:t>.</w:t>
      </w:r>
    </w:p>
    <w:p w14:paraId="7F0A056E"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يتضح مما سبق عرضه</w:t>
      </w:r>
      <w:r w:rsidRPr="00C80D49">
        <w:rPr>
          <w:rFonts w:ascii="Traditional Arabic" w:eastAsia="Calibri" w:hAnsi="Traditional Arabic" w:cs="Traditional Arabic"/>
          <w:kern w:val="0"/>
          <w:sz w:val="28"/>
          <w:szCs w:val="28"/>
          <w:rtl/>
          <w:lang w:bidi="ar-EG"/>
        </w:rPr>
        <w:t>، أن أهمية التعليم الإلكتروني أصبحت ضرورة استراتيجية تفرضها متطلبات العصر الرقمي؛ إذ يسهم في توفير الوقت والمال، ويعزز سهولة الوصول والشمولية لمختلف الطلاب، ومراعاة الفروق الفردية بين الطلاب، وينمّي مهارات التعلم الذاتي والتفكير النقدي، ولذلك يعتبر التعليم الإلكتروني جوهر العملية التعليمية في الجامعات الافتراضية نتيجة لتعدد المزايا التي يقدّمها مثل المرونة وسهولة الوصول والتكلفة والتفاعل الإيجابي.</w:t>
      </w:r>
    </w:p>
    <w:p w14:paraId="3E7F4AC4" w14:textId="77777777" w:rsidR="00C80D49" w:rsidRPr="00C80D49"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أبعاد التعليم الإلكتروني</w:t>
      </w:r>
    </w:p>
    <w:p w14:paraId="34641A2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لضمان فاعلية التعليم الإلكتروني، يلزم توافر مجموعة من الأبعاد التي تُؤمّن جودة التجربة التعليمية للطالب. وقد حددت العديد من الدراسات والنماذج النظرية أبعاداً مختلفة لجودة التعليم الإلكتروني، ومن أبرزها نموذج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Sun et al., 2008</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الذي يُبرز ستة أبعاد أساسية للتعليم الإلكتروني، وهي كما يلي:</w:t>
      </w:r>
    </w:p>
    <w:p w14:paraId="7F4BC837"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الأول: المتعلم:</w:t>
      </w:r>
    </w:p>
    <w:p w14:paraId="194CF0D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ويتضمن ذلك التعرف على موقف المتعلم تجاه التعليم الإلكتروني، وفعاليته الذاتية في استخدام الإنترنت. ويُعرّف موقف المتعلم بأنه انطباعه عن المشاركة في أنشطة التعليم الإلكتروني من خلال استخدام الكمبيوتر، والمواقف الإيجابية تجاه تكنولوجيا المعلومات، ستؤدي بالتبعية إلى شعور المتعلم بالرضا والفاعلية في بيئة التعليم الإلكتروني.</w:t>
      </w:r>
    </w:p>
    <w:p w14:paraId="37BF9875"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الثاني: المعلم:</w:t>
      </w:r>
      <w:r w:rsidRPr="00C80D49">
        <w:rPr>
          <w:rFonts w:ascii="Traditional Arabic" w:eastAsia="Calibri" w:hAnsi="Traditional Arabic" w:cs="Traditional Arabic"/>
          <w:kern w:val="0"/>
          <w:sz w:val="28"/>
          <w:szCs w:val="28"/>
          <w:rtl/>
        </w:rPr>
        <w:t xml:space="preserve"> </w:t>
      </w:r>
    </w:p>
    <w:p w14:paraId="4C48971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ويتضمن ذلك مدى سرعة استجابة المعلم، وموقفه وتوجهاته نحو التعليم الإلكتروني؛ وقد أشارت الدراسات السابقة إلى أن استجابة المعلمين في الوقت المناسب تؤثر بشكل كبير على رضا المتعلمين.</w:t>
      </w:r>
    </w:p>
    <w:p w14:paraId="17DA5934"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p>
    <w:p w14:paraId="2E9CEAAC"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lastRenderedPageBreak/>
        <w:t>البُعد الثالث: المقرر أو المحتوى التعليمي:</w:t>
      </w:r>
    </w:p>
    <w:p w14:paraId="54E3869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ويشمل مدى مرونة مقررات التعليم الإلكتروني وجودتها، ولتحقيق جودة التعليم الإلكتروني، لابد أن يدرك المتعلمين مدى فعالية تبّني التعليم الإلكتروني في ساعات عملهم وتعلمهم وتنقلاتهم أيضًا.</w:t>
      </w:r>
    </w:p>
    <w:p w14:paraId="37AF8BAD"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الرابع: البُعد التكنولوجي (التقني):</w:t>
      </w:r>
      <w:r w:rsidRPr="00C80D49">
        <w:rPr>
          <w:rFonts w:ascii="Traditional Arabic" w:eastAsia="Calibri" w:hAnsi="Traditional Arabic" w:cs="Traditional Arabic"/>
          <w:kern w:val="0"/>
          <w:sz w:val="28"/>
          <w:szCs w:val="28"/>
          <w:rtl/>
        </w:rPr>
        <w:t xml:space="preserve"> </w:t>
      </w:r>
    </w:p>
    <w:p w14:paraId="648E3B7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ويتمثل في جودة التقنية وشبكة الإنترنت، وسهولة الاستخدام؛ فالأداة البرمجية سهلة الاستخدام، مثل تعلم وحفظ بعض الأفكار البسيطة والكلمات المفتاحية، لا تتطلب جهدًا كبيرًا من مستخدميها، وسيكون المستخدمون على استعداد لاستخدام هذه الأداة مع وجود عوائق قليلة، وسيشعرون بالرضا.</w:t>
      </w:r>
    </w:p>
    <w:p w14:paraId="3F8D5433"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الخامس: التصميم:</w:t>
      </w:r>
      <w:r w:rsidRPr="00C80D49">
        <w:rPr>
          <w:rFonts w:ascii="Traditional Arabic" w:eastAsia="Calibri" w:hAnsi="Traditional Arabic" w:cs="Traditional Arabic"/>
          <w:kern w:val="0"/>
          <w:sz w:val="28"/>
          <w:szCs w:val="28"/>
          <w:rtl/>
        </w:rPr>
        <w:t xml:space="preserve"> </w:t>
      </w:r>
    </w:p>
    <w:p w14:paraId="2BE3F2E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فلابد من مراعاة ثلاثة عناصر أساسية في تصميم أي أداة للتعليم الإلكتروني، وهي: الفائدة المُدركة، وسهولة الاستخدام، والمواقف والنوايا عند التبّني.</w:t>
      </w:r>
    </w:p>
    <w:p w14:paraId="62EB7C76"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البُعد السادس: البُعد البيئي:</w:t>
      </w:r>
      <w:r w:rsidRPr="00C80D49">
        <w:rPr>
          <w:rFonts w:ascii="Traditional Arabic" w:eastAsia="Calibri" w:hAnsi="Traditional Arabic" w:cs="Traditional Arabic"/>
          <w:kern w:val="0"/>
          <w:sz w:val="28"/>
          <w:szCs w:val="28"/>
          <w:rtl/>
        </w:rPr>
        <w:t xml:space="preserve"> </w:t>
      </w:r>
    </w:p>
    <w:p w14:paraId="7F129933" w14:textId="6D012613"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فالمتغيرات البيئية، مثل تنوع أساليب التقييم، والتفاعل المُدرك تؤثر بشكل كبير على رضا المتعلم عن التعليم الإلكتروني؛ فاستخدام أساليب تقييم مختلفة في نظام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يُشعر المستخدمين بوجود صلة بينهم وبين المُعلمين، وأن جهودهم التعليمية تُقيّم بشكل صحيح.</w:t>
      </w:r>
    </w:p>
    <w:p w14:paraId="078C2DA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هذا وقد توصّل </w:t>
      </w:r>
      <w:r w:rsidRPr="00C80D49">
        <w:rPr>
          <w:rFonts w:ascii="Times New Roman" w:eastAsia="Calibri" w:hAnsi="Times New Roman" w:cs="Times New Roman"/>
          <w:kern w:val="0"/>
          <w:shd w:val="clear" w:color="auto" w:fill="FFFFFF"/>
        </w:rPr>
        <w:t>Jung (2011)</w:t>
      </w:r>
      <w:r w:rsidRPr="00C80D49">
        <w:rPr>
          <w:rFonts w:ascii="Traditional Arabic" w:eastAsia="Calibri" w:hAnsi="Traditional Arabic" w:cs="Traditional Arabic"/>
          <w:kern w:val="0"/>
          <w:sz w:val="28"/>
          <w:szCs w:val="28"/>
          <w:rtl/>
          <w:lang w:bidi="ar-EG"/>
        </w:rPr>
        <w:t xml:space="preserve"> إلى سبعة أبعاد رئيسية لجودة التعليم الإلكتروني في مؤسسات التعليم العالي في كوريا الجنوبية، وذلك بناءً على استطلاع رأي شمل (299) متعلمًا، وهي كما يلي:</w:t>
      </w:r>
    </w:p>
    <w:p w14:paraId="27C0C194"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التفاعل:</w:t>
      </w:r>
      <w:r w:rsidRPr="00C80D49">
        <w:rPr>
          <w:rFonts w:ascii="Traditional Arabic" w:eastAsia="Calibri" w:hAnsi="Traditional Arabic" w:cs="Traditional Arabic"/>
          <w:kern w:val="0"/>
          <w:sz w:val="28"/>
          <w:szCs w:val="28"/>
          <w:rtl/>
          <w:lang w:bidi="ar-EG"/>
        </w:rPr>
        <w:t xml:space="preserve"> ويشمل جودة التواصل والتفاعل بين المتعلم والمحتوى، وبين المتعلمين والمعلم.</w:t>
      </w:r>
    </w:p>
    <w:p w14:paraId="28CF170B"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دعم الموظفين:</w:t>
      </w:r>
      <w:r w:rsidRPr="00C80D49">
        <w:rPr>
          <w:rFonts w:ascii="Traditional Arabic" w:eastAsia="Calibri" w:hAnsi="Traditional Arabic" w:cs="Traditional Arabic"/>
          <w:kern w:val="0"/>
          <w:sz w:val="28"/>
          <w:szCs w:val="28"/>
          <w:rtl/>
          <w:lang w:bidi="ar-EG"/>
        </w:rPr>
        <w:t xml:space="preserve"> أي كفاءة الدعم الفني والتقني المقدم من موظفي المؤسسة التعليمية، وذلك لضمان سهولة الاستخدام.</w:t>
      </w:r>
    </w:p>
    <w:p w14:paraId="2BB3D764"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آليات ضمان الجودة المؤسسية:</w:t>
      </w:r>
      <w:r w:rsidRPr="00C80D49">
        <w:rPr>
          <w:rFonts w:ascii="Traditional Arabic" w:eastAsia="Calibri" w:hAnsi="Traditional Arabic" w:cs="Traditional Arabic"/>
          <w:kern w:val="0"/>
          <w:sz w:val="28"/>
          <w:szCs w:val="28"/>
          <w:rtl/>
          <w:lang w:bidi="ar-EG"/>
        </w:rPr>
        <w:t xml:space="preserve"> ويتضمن العمليات والإجراءات التي تتبعها المؤسسة التعليمية لتقييم وتحسين برامج التعليم الإلكتروني على نحو مستمر.</w:t>
      </w:r>
    </w:p>
    <w:p w14:paraId="2D5ADB5D"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المصداقية المؤسسية</w:t>
      </w:r>
      <w:r w:rsidRPr="00C80D49">
        <w:rPr>
          <w:rFonts w:ascii="Traditional Arabic" w:eastAsia="Calibri" w:hAnsi="Traditional Arabic" w:cs="Traditional Arabic"/>
          <w:kern w:val="0"/>
          <w:sz w:val="28"/>
          <w:szCs w:val="28"/>
          <w:rtl/>
          <w:lang w:bidi="ar-EG"/>
        </w:rPr>
        <w:t>: وتشمل ثقة المتعلمين في المؤسسة، والدرجات الممنوحة لها.</w:t>
      </w:r>
    </w:p>
    <w:p w14:paraId="119E55EE"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دعم المتعلم:</w:t>
      </w:r>
      <w:r w:rsidRPr="00C80D49">
        <w:rPr>
          <w:rFonts w:ascii="Traditional Arabic" w:eastAsia="Calibri" w:hAnsi="Traditional Arabic" w:cs="Traditional Arabic"/>
          <w:kern w:val="0"/>
          <w:sz w:val="28"/>
          <w:szCs w:val="28"/>
          <w:rtl/>
          <w:lang w:bidi="ar-EG"/>
        </w:rPr>
        <w:t xml:space="preserve"> ويختص بنوعية الدعم الأكاديمي وكذلك التوجيهي المقدم لمساعدة المتعلم على النجاح في بيئة التعليم الإلكتروني.</w:t>
      </w:r>
    </w:p>
    <w:p w14:paraId="02534875"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المعلومات والدعاية:</w:t>
      </w:r>
      <w:r w:rsidRPr="00C80D49">
        <w:rPr>
          <w:rFonts w:ascii="Traditional Arabic" w:eastAsia="Calibri" w:hAnsi="Traditional Arabic" w:cs="Traditional Arabic"/>
          <w:kern w:val="0"/>
          <w:sz w:val="28"/>
          <w:szCs w:val="28"/>
          <w:rtl/>
          <w:lang w:bidi="ar-EG"/>
        </w:rPr>
        <w:t xml:space="preserve"> ويشمل وضوح المعلومات المقدمة للمتعلمين حول برامج التعليم الإلكتروني ومتطلباتها، وكيفية عملها.</w:t>
      </w:r>
    </w:p>
    <w:p w14:paraId="500F5E6F"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مهام التعلم:</w:t>
      </w:r>
      <w:r w:rsidRPr="00C80D49">
        <w:rPr>
          <w:rFonts w:ascii="Traditional Arabic" w:eastAsia="Calibri" w:hAnsi="Traditional Arabic" w:cs="Traditional Arabic"/>
          <w:kern w:val="0"/>
          <w:sz w:val="28"/>
          <w:szCs w:val="28"/>
          <w:rtl/>
          <w:lang w:bidi="ar-EG"/>
        </w:rPr>
        <w:t xml:space="preserve"> وتشير إلى تنوع الأنشطة التعليمية وجودتها وملاءمتها لأهداف المقرر التعليمي.</w:t>
      </w:r>
    </w:p>
    <w:p w14:paraId="78A6AF6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وقد حددت الباروني (2014) خمسة أبعاد رئيسية للتعليم الإلكتروني في بيئات التعليم الافتراضية وهي كالآتي:</w:t>
      </w:r>
    </w:p>
    <w:p w14:paraId="2DA4D70B"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البُعد المؤسسي:</w:t>
      </w:r>
      <w:r w:rsidRPr="00C80D49">
        <w:rPr>
          <w:rFonts w:ascii="Traditional Arabic" w:eastAsia="Calibri" w:hAnsi="Traditional Arabic" w:cs="Traditional Arabic"/>
          <w:kern w:val="0"/>
          <w:sz w:val="28"/>
          <w:szCs w:val="28"/>
          <w:rtl/>
        </w:rPr>
        <w:t xml:space="preserve"> ويهتم بقضايا مثل الشؤون الإدارية، والشؤون الأكاديمية، والخدمات الطلابية.</w:t>
      </w:r>
    </w:p>
    <w:p w14:paraId="27DA90F2"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البُعد الفني:</w:t>
      </w:r>
      <w:r w:rsidRPr="00C80D49">
        <w:rPr>
          <w:rFonts w:ascii="Traditional Arabic" w:eastAsia="Calibri" w:hAnsi="Traditional Arabic" w:cs="Traditional Arabic"/>
          <w:kern w:val="0"/>
          <w:sz w:val="28"/>
          <w:szCs w:val="28"/>
          <w:rtl/>
        </w:rPr>
        <w:t xml:space="preserve"> ويتمثل في التخطيط للبنية التحتية، والأجهزة والبرامج المرتبطة بالتكنولوجيا.</w:t>
      </w:r>
    </w:p>
    <w:p w14:paraId="06F7667D"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تصميم الشاشة:</w:t>
      </w:r>
      <w:r w:rsidRPr="00C80D49">
        <w:rPr>
          <w:rFonts w:ascii="Traditional Arabic" w:eastAsia="Calibri" w:hAnsi="Traditional Arabic" w:cs="Traditional Arabic"/>
          <w:kern w:val="0"/>
          <w:sz w:val="28"/>
          <w:szCs w:val="28"/>
          <w:rtl/>
        </w:rPr>
        <w:t xml:space="preserve"> وتشمل تصميم صفحة وموقع ومحتوى تعليمي.</w:t>
      </w:r>
    </w:p>
    <w:p w14:paraId="5C238354"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التقويم:</w:t>
      </w:r>
      <w:r w:rsidRPr="00C80D49">
        <w:rPr>
          <w:rFonts w:ascii="Traditional Arabic" w:eastAsia="Calibri" w:hAnsi="Traditional Arabic" w:cs="Traditional Arabic"/>
          <w:kern w:val="0"/>
          <w:sz w:val="28"/>
          <w:szCs w:val="28"/>
          <w:rtl/>
        </w:rPr>
        <w:t xml:space="preserve"> ويقصد به تقويم التعليم، وبيئة التعليم الإلكتروني.</w:t>
      </w:r>
    </w:p>
    <w:p w14:paraId="59721703" w14:textId="77777777" w:rsidR="00C80D49" w:rsidRPr="00C80D49" w:rsidRDefault="00C80D49">
      <w:pPr>
        <w:numPr>
          <w:ilvl w:val="0"/>
          <w:numId w:val="25"/>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إدارة التعليم الإلكتروني:</w:t>
      </w:r>
      <w:r w:rsidRPr="00C80D49">
        <w:rPr>
          <w:rFonts w:ascii="Traditional Arabic" w:eastAsia="Calibri" w:hAnsi="Traditional Arabic" w:cs="Traditional Arabic"/>
          <w:kern w:val="0"/>
          <w:sz w:val="28"/>
          <w:szCs w:val="28"/>
          <w:rtl/>
        </w:rPr>
        <w:t xml:space="preserve"> وتشمل صيانة بيئة التعليم الإلكتروني وتوزيع المعلومات.</w:t>
      </w:r>
    </w:p>
    <w:p w14:paraId="08E9C4B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كذلك تناول نموذج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DeLone &amp; McLean, 2003</w:t>
      </w:r>
      <w:r w:rsidRPr="00C80D49">
        <w:rPr>
          <w:rFonts w:ascii="Traditional Arabic" w:eastAsia="Calibri" w:hAnsi="Traditional Arabic" w:cs="Traditional Arabic"/>
          <w:kern w:val="0"/>
          <w:sz w:val="28"/>
          <w:szCs w:val="28"/>
          <w:rtl/>
        </w:rPr>
        <w:t>) سبعة أبعاد رئيسية للتعليم الإلكتروني، وهي: جودة نظام المعلومات، وجودة خدمة المعلومات، وتأثير المستخدم، ورضا المستخدم، بالإضافة إلى تأثير المؤسسة، ورضا المستخدم النهائي، وقدرة النظام على تحقيق أهدافه</w:t>
      </w:r>
      <w:r w:rsidRPr="00C80D49">
        <w:rPr>
          <w:rFonts w:ascii="Traditional Arabic" w:eastAsia="Calibri" w:hAnsi="Traditional Arabic" w:cs="Traditional Arabic"/>
          <w:kern w:val="0"/>
          <w:sz w:val="28"/>
          <w:szCs w:val="28"/>
          <w:shd w:val="clear" w:color="auto" w:fill="FFFFFF"/>
          <w:rtl/>
          <w:lang w:bidi="ar-EG"/>
        </w:rPr>
        <w:t xml:space="preserve">، وقد ركّز هذا </w:t>
      </w:r>
      <w:r w:rsidRPr="00C80D49">
        <w:rPr>
          <w:rFonts w:ascii="Traditional Arabic" w:eastAsia="Calibri" w:hAnsi="Traditional Arabic" w:cs="Traditional Arabic"/>
          <w:kern w:val="0"/>
          <w:sz w:val="28"/>
          <w:szCs w:val="28"/>
          <w:shd w:val="clear" w:color="auto" w:fill="FFFFFF"/>
          <w:rtl/>
        </w:rPr>
        <w:t>النموذج على تقييم فعالية أنظمة المعلومات وتطبيقاتها في بيئة التعلم</w:t>
      </w:r>
      <w:r w:rsidRPr="00C80D49">
        <w:rPr>
          <w:rFonts w:ascii="Traditional Arabic" w:eastAsia="Calibri" w:hAnsi="Traditional Arabic" w:cs="Traditional Arabic"/>
          <w:kern w:val="0"/>
          <w:sz w:val="28"/>
          <w:szCs w:val="28"/>
          <w:shd w:val="clear" w:color="auto" w:fill="FFFFFF"/>
        </w:rPr>
        <w:t>.</w:t>
      </w:r>
    </w:p>
    <w:p w14:paraId="0B2BF57A"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واستنادًا إلى ما تم استعراضه من دراسات وأدبيات، يمكن تحديد خمس أبعاد محورية للتعلم الإلكتروني تؤثر مباشرةً على جودة العملية التعليمية في سياق التعليم الإلكتروني، وهي كما يلي:</w:t>
      </w:r>
    </w:p>
    <w:p w14:paraId="3074F2C2" w14:textId="77777777" w:rsidR="00C80D49" w:rsidRPr="00C80D49" w:rsidRDefault="00C80D49">
      <w:pPr>
        <w:numPr>
          <w:ilvl w:val="0"/>
          <w:numId w:val="10"/>
        </w:numPr>
        <w:bidi/>
        <w:spacing w:after="0" w:line="360" w:lineRule="auto"/>
        <w:contextualSpacing/>
        <w:jc w:val="lowKashida"/>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t xml:space="preserve">جودة المحتوى الرقمي </w:t>
      </w:r>
    </w:p>
    <w:p w14:paraId="1191C11D"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تُعَد جودة المحتوى الرقمي حجر الزاوية لأي نظام تعليمي إلكتروني. فالمحتوى يُعَدّ المادة الأولية التي يتفاعل معها الطالب، وتُحدد جودتها إلى حد كبير مدى تحقيق الأهداف التعليمية. وتشمل جودة المحتوى الرقمي عدة جوانب، منها: دقة المحتوى وحداثته، ارتباطه بأهداف المقرر، وضوحه وتنظيمه، إلى جانب توظيف وسائط متعددة (نصوص، صور، فيديوهات، رسوم </w:t>
      </w:r>
      <w:r w:rsidRPr="00C80D49">
        <w:rPr>
          <w:rFonts w:ascii="Traditional Arabic" w:eastAsia="Calibri" w:hAnsi="Traditional Arabic" w:cs="Traditional Arabic"/>
          <w:kern w:val="0"/>
          <w:sz w:val="28"/>
          <w:szCs w:val="28"/>
          <w:rtl/>
        </w:rPr>
        <w:lastRenderedPageBreak/>
        <w:t xml:space="preserve">متحركة) بصورة متوازنة وفعّالة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Al-Fraihat et al., 2020</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كما يجب أن يكون المحتوى تفاعلياً، بحيث يتيح للطالب المشاركة بفعالية بدلاً من أن يكون مجرد متلقٍ سلبي للمعلومات </w:t>
      </w:r>
      <w:r w:rsidRPr="00C80D49">
        <w:rPr>
          <w:rFonts w:ascii="Times New Roman" w:eastAsia="Calibri" w:hAnsi="Times New Roman" w:cs="Times New Roman"/>
          <w:kern w:val="0"/>
        </w:rPr>
        <w:t>(Eom et al., 2006)</w:t>
      </w:r>
      <w:r w:rsidRPr="00C80D49">
        <w:rPr>
          <w:rFonts w:ascii="Times New Roman" w:eastAsia="Calibri" w:hAnsi="Times New Roman" w:cs="Times New Roman"/>
          <w:kern w:val="0"/>
          <w:rtl/>
        </w:rPr>
        <w:t>. </w:t>
      </w:r>
    </w:p>
    <w:p w14:paraId="1FAA37B3" w14:textId="77777777" w:rsidR="00C80D49" w:rsidRPr="00C80D49" w:rsidRDefault="00C80D49">
      <w:pPr>
        <w:numPr>
          <w:ilvl w:val="0"/>
          <w:numId w:val="10"/>
        </w:numPr>
        <w:bidi/>
        <w:spacing w:after="0" w:line="360" w:lineRule="auto"/>
        <w:contextualSpacing/>
        <w:jc w:val="lowKashida"/>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t>سهولة استخدام المنصة</w:t>
      </w:r>
    </w:p>
    <w:p w14:paraId="6027906A"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تشير سهولة الاستخدام إلى مدى سلاسة التفاعل مع منصة التعليم الإلكتروني (</w:t>
      </w:r>
      <w:r w:rsidRPr="00C80D49">
        <w:rPr>
          <w:rFonts w:ascii="Times New Roman" w:eastAsia="Calibri" w:hAnsi="Times New Roman" w:cs="Times New Roman"/>
          <w:kern w:val="0"/>
        </w:rPr>
        <w:t>VLE</w:t>
      </w:r>
      <w:r w:rsidRPr="00C80D49">
        <w:rPr>
          <w:rFonts w:ascii="Traditional Arabic" w:eastAsia="Calibri" w:hAnsi="Traditional Arabic" w:cs="Traditional Arabic"/>
          <w:kern w:val="0"/>
          <w:sz w:val="28"/>
          <w:szCs w:val="28"/>
          <w:rtl/>
        </w:rPr>
        <w:t xml:space="preserve">) دون الحاجة إلى بذل جهد كبير في تعلم كيفية استخدامها. فالمنصة هي الواجهة التي يتفاعل من خلالها الطالب مع المحتوى والمدرس والزملاء، وأي صعوبة في استخدامها قد تؤدي إلى إحباط الطالب وصرفه عن التركيز على المادة العلمية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Lee, 2014</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وتشمل سهولة الاستخدام عدة عناصر، منها: وضوح التصميم، وسهولة التنقل بين صفحات المنصة، وسرعة تحميل الصفحات، وتوافق المنصة مع مختلف الأجهزة والمتصفحات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Park, 2011</w:t>
      </w:r>
      <w:r w:rsidRPr="00C80D49">
        <w:rPr>
          <w:rFonts w:ascii="Times New Roman" w:eastAsia="Calibri" w:hAnsi="Times New Roman" w:cs="Times New Roman"/>
          <w:kern w:val="0"/>
          <w:rtl/>
        </w:rPr>
        <w:t>).</w:t>
      </w:r>
    </w:p>
    <w:p w14:paraId="68DC09CC" w14:textId="77777777" w:rsidR="00C80D49" w:rsidRPr="00C80D49" w:rsidRDefault="00C80D49">
      <w:pPr>
        <w:numPr>
          <w:ilvl w:val="0"/>
          <w:numId w:val="10"/>
        </w:numPr>
        <w:bidi/>
        <w:spacing w:after="0" w:line="360" w:lineRule="auto"/>
        <w:contextualSpacing/>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t xml:space="preserve">التفاعل </w:t>
      </w:r>
    </w:p>
    <w:p w14:paraId="5C70C86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يُعدّ التفاعل محورًا أساسيًا في مسار التعليم، سواء اتخذ شكلًا تقليديًا أو افتراضيًا. وفي بيئة التعليم الإلكتروني، يمكن تقسيم التفاعل إلى ثلاثة أنواع رئيسية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Moore, 1989</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w:t>
      </w:r>
    </w:p>
    <w:p w14:paraId="6DC4E37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تفاعل الطالب مع المحتوى</w:t>
      </w:r>
      <w:r w:rsidRPr="00C80D49">
        <w:rPr>
          <w:rFonts w:ascii="Traditional Arabic" w:eastAsia="Calibri" w:hAnsi="Traditional Arabic" w:cs="Traditional Arabic"/>
          <w:kern w:val="0"/>
          <w:sz w:val="28"/>
          <w:szCs w:val="28"/>
          <w:rtl/>
        </w:rPr>
        <w:t>: ويحدث عندما يتفاعل المتعلم مع المادة التعليمية عبر قراءة النصوص، مشاهدة الفيديوهات، وتجربة التمارين التفاعلية.</w:t>
      </w:r>
    </w:p>
    <w:p w14:paraId="35575A7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تفاعل الطالب مع المدرس</w:t>
      </w:r>
      <w:r w:rsidRPr="00C80D49">
        <w:rPr>
          <w:rFonts w:ascii="Traditional Arabic" w:eastAsia="Calibri" w:hAnsi="Traditional Arabic" w:cs="Traditional Arabic"/>
          <w:kern w:val="0"/>
          <w:sz w:val="28"/>
          <w:szCs w:val="28"/>
          <w:rtl/>
        </w:rPr>
        <w:t>: ويتم من خلال منتديات النقاش، والبريد الإلكتروني، والفصول الافتراضية، والتغذية الراجعة التي يقدمها المدرس.</w:t>
      </w:r>
    </w:p>
    <w:p w14:paraId="733597F6" w14:textId="77777777" w:rsidR="00C80D49" w:rsidRPr="00C80D49" w:rsidRDefault="00C80D49" w:rsidP="00C80D49">
      <w:pPr>
        <w:bidi/>
        <w:spacing w:after="0" w:line="360" w:lineRule="auto"/>
        <w:jc w:val="both"/>
        <w:rPr>
          <w:rFonts w:ascii="Times New Roman" w:eastAsia="Calibri" w:hAnsi="Times New Roman" w:cs="Times New Roman"/>
          <w:kern w:val="0"/>
          <w:rtl/>
        </w:rPr>
      </w:pPr>
      <w:r w:rsidRPr="00C80D49">
        <w:rPr>
          <w:rFonts w:ascii="Traditional Arabic" w:eastAsia="Calibri" w:hAnsi="Traditional Arabic" w:cs="Traditional Arabic"/>
          <w:b/>
          <w:bCs/>
          <w:kern w:val="0"/>
          <w:sz w:val="28"/>
          <w:szCs w:val="28"/>
          <w:rtl/>
        </w:rPr>
        <w:t>• تفاعل الطالب مع الطالب</w:t>
      </w:r>
      <w:r w:rsidRPr="00C80D49">
        <w:rPr>
          <w:rFonts w:ascii="Traditional Arabic" w:eastAsia="Calibri" w:hAnsi="Traditional Arabic" w:cs="Traditional Arabic"/>
          <w:kern w:val="0"/>
          <w:sz w:val="28"/>
          <w:szCs w:val="28"/>
          <w:rtl/>
        </w:rPr>
        <w:t xml:space="preserve">: يحدث من خلال المشاريع المشتركة، ومنصات النقاش، وتبادل المعرفة مع الزملاء. إن توفير فرص كافية لهذه الأنواع الثلاثة من التفاعل يساهم في زيادة انخراط الطلاب في العملية التعليمية، ويعزز شعورهم بالانتماء إلى مجتمع التعلم الافتراضي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Sher, 2009</w:t>
      </w:r>
      <w:r w:rsidRPr="00C80D49">
        <w:rPr>
          <w:rFonts w:ascii="Times New Roman" w:eastAsia="Calibri" w:hAnsi="Times New Roman" w:cs="Times New Roman"/>
          <w:kern w:val="0"/>
          <w:rtl/>
        </w:rPr>
        <w:t>).</w:t>
      </w:r>
    </w:p>
    <w:p w14:paraId="6A139C52" w14:textId="77777777" w:rsidR="00C80D49" w:rsidRPr="00C80D49" w:rsidRDefault="00C80D49" w:rsidP="00C80D49">
      <w:pPr>
        <w:bidi/>
        <w:spacing w:after="0" w:line="360" w:lineRule="auto"/>
        <w:jc w:val="both"/>
        <w:rPr>
          <w:rFonts w:ascii="Times New Roman" w:eastAsia="Calibri" w:hAnsi="Times New Roman" w:cs="Times New Roman"/>
          <w:kern w:val="0"/>
          <w:rtl/>
          <w:lang w:bidi="ar-EG"/>
        </w:rPr>
      </w:pPr>
    </w:p>
    <w:p w14:paraId="0D60DB9F" w14:textId="77777777" w:rsidR="00C80D49" w:rsidRPr="00C80D49" w:rsidRDefault="00C80D49" w:rsidP="00C80D49">
      <w:pPr>
        <w:bidi/>
        <w:spacing w:after="0" w:line="360" w:lineRule="auto"/>
        <w:jc w:val="both"/>
        <w:rPr>
          <w:rFonts w:ascii="Times New Roman" w:eastAsia="Calibri" w:hAnsi="Times New Roman" w:cs="Times New Roman"/>
          <w:kern w:val="0"/>
          <w:rtl/>
        </w:rPr>
      </w:pPr>
    </w:p>
    <w:p w14:paraId="57D61078" w14:textId="77777777" w:rsidR="00C80D49" w:rsidRPr="00C80D49" w:rsidRDefault="00C80D49" w:rsidP="00C80D49">
      <w:pPr>
        <w:bidi/>
        <w:spacing w:after="0" w:line="360" w:lineRule="auto"/>
        <w:jc w:val="both"/>
        <w:rPr>
          <w:rFonts w:ascii="Times New Roman" w:eastAsia="Calibri" w:hAnsi="Times New Roman" w:cs="Times New Roman"/>
          <w:kern w:val="0"/>
          <w:rtl/>
        </w:rPr>
      </w:pPr>
    </w:p>
    <w:p w14:paraId="4A429DCA" w14:textId="77777777" w:rsidR="00C80D49" w:rsidRPr="00C80D49" w:rsidRDefault="00C80D49">
      <w:pPr>
        <w:numPr>
          <w:ilvl w:val="0"/>
          <w:numId w:val="10"/>
        </w:numPr>
        <w:bidi/>
        <w:spacing w:after="0" w:line="360" w:lineRule="auto"/>
        <w:contextualSpacing/>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lastRenderedPageBreak/>
        <w:t>.</w:t>
      </w:r>
      <w:r w:rsidRPr="00C80D49">
        <w:rPr>
          <w:rFonts w:ascii="Times New Roman" w:eastAsia="Calibri" w:hAnsi="Times New Roman" w:cs="Times New Roman"/>
          <w:b/>
          <w:bCs/>
          <w:kern w:val="0"/>
          <w:sz w:val="28"/>
          <w:szCs w:val="28"/>
          <w:rtl/>
        </w:rPr>
        <w:t> </w:t>
      </w:r>
      <w:r w:rsidRPr="00C80D49">
        <w:rPr>
          <w:rFonts w:ascii="Traditional Arabic" w:eastAsia="Calibri" w:hAnsi="Traditional Arabic" w:cs="Traditional Arabic"/>
          <w:b/>
          <w:bCs/>
          <w:kern w:val="0"/>
          <w:sz w:val="28"/>
          <w:szCs w:val="28"/>
          <w:rtl/>
        </w:rPr>
        <w:t>الدعم الفني والإداري:</w:t>
      </w:r>
    </w:p>
    <w:p w14:paraId="78AC322F" w14:textId="77777777" w:rsidR="00C80D49" w:rsidRPr="00C80D49" w:rsidRDefault="00C80D49" w:rsidP="00C80D49">
      <w:pPr>
        <w:bidi/>
        <w:spacing w:after="0" w:line="360" w:lineRule="auto"/>
        <w:ind w:firstLine="720"/>
        <w:jc w:val="both"/>
        <w:rPr>
          <w:rFonts w:ascii="Times New Roman" w:eastAsia="Calibri" w:hAnsi="Times New Roman" w:cs="Times New Roman"/>
          <w:kern w:val="0"/>
          <w:sz w:val="28"/>
          <w:szCs w:val="28"/>
          <w:rtl/>
        </w:rPr>
      </w:pPr>
      <w:r w:rsidRPr="00C80D49">
        <w:rPr>
          <w:rFonts w:ascii="Traditional Arabic" w:eastAsia="Calibri" w:hAnsi="Traditional Arabic" w:cs="Traditional Arabic"/>
          <w:kern w:val="0"/>
          <w:sz w:val="28"/>
          <w:szCs w:val="28"/>
          <w:rtl/>
        </w:rPr>
        <w:t xml:space="preserve">في ظل الانتشار المتسارع للتعليم الإلكتروني، يواجه الطلاب مجموعة من التحديات التقنية والإدارية التي قد تُعيق تقدمهم الدراسي، لذلك يصبح توفير دعم فني وإداري فعال وسريع، أمراً أساسياً لضمان تجربة تعليمية سلسله. ويشمل الدعم الفني المساعدة في حل المشكلات التقنية المرتبطة بالمنصة التعليمية، مثل صعوبات تسجيل الدخول أو الوصول إلى المحتوى. أما الدعم الإداري فيُعنى بتسهيل إجراءات التسجيل، وضبط الجداول، وإدارة الرسوم، وغيرها من الإجراءات الإدارية </w:t>
      </w:r>
      <w:r w:rsidRPr="00C80D49">
        <w:rPr>
          <w:rFonts w:ascii="Times New Roman" w:eastAsia="Calibri" w:hAnsi="Times New Roman" w:cs="Times New Roman"/>
          <w:kern w:val="0"/>
        </w:rPr>
        <w:t>(Appolloni et al., 2021)</w:t>
      </w:r>
      <w:r w:rsidRPr="00C80D49">
        <w:rPr>
          <w:rFonts w:ascii="Times New Roman" w:eastAsia="Calibri" w:hAnsi="Times New Roman" w:cs="Times New Roman"/>
          <w:kern w:val="0"/>
          <w:rtl/>
        </w:rPr>
        <w:t>.</w:t>
      </w:r>
      <w:r w:rsidRPr="00C80D49">
        <w:rPr>
          <w:rFonts w:ascii="Times New Roman" w:eastAsia="Calibri" w:hAnsi="Times New Roman" w:cs="Times New Roman"/>
          <w:kern w:val="0"/>
          <w:sz w:val="28"/>
          <w:szCs w:val="28"/>
          <w:rtl/>
        </w:rPr>
        <w:t xml:space="preserve"> </w:t>
      </w:r>
    </w:p>
    <w:p w14:paraId="010E332F"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lang w:bidi="ar-EG"/>
        </w:rPr>
      </w:pPr>
      <w:r w:rsidRPr="00C80D49">
        <w:rPr>
          <w:rFonts w:ascii="Traditional Arabic" w:eastAsia="Calibri" w:hAnsi="Traditional Arabic" w:cs="Traditional Arabic"/>
          <w:b/>
          <w:bCs/>
          <w:kern w:val="0"/>
          <w:sz w:val="28"/>
          <w:szCs w:val="28"/>
          <w:rtl/>
        </w:rPr>
        <w:t>5 إمكانية الوصول والمرونة</w:t>
      </w:r>
    </w:p>
    <w:p w14:paraId="18CE3A2A"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يُشير هذا البُعد إلى قدرة المتعلمين على استرجاع المحتوى التعليمي والأنشطة المرتبطة به في أي وقت ومن أي مكان، مستفيدين من تشكيلة واسعة من الأجهزة. كما يشتمل مفهوم الوصول على تبنِّي فكرة التصميم الشامل (</w:t>
      </w:r>
      <w:r w:rsidRPr="00C80D49">
        <w:rPr>
          <w:rFonts w:ascii="Times New Roman" w:eastAsia="Calibri" w:hAnsi="Times New Roman" w:cs="Times New Roman"/>
          <w:kern w:val="0"/>
        </w:rPr>
        <w:t>Universal Design</w:t>
      </w:r>
      <w:r w:rsidRPr="00C80D49">
        <w:rPr>
          <w:rFonts w:ascii="Traditional Arabic" w:eastAsia="Calibri" w:hAnsi="Traditional Arabic" w:cs="Traditional Arabic"/>
          <w:kern w:val="0"/>
          <w:sz w:val="28"/>
          <w:szCs w:val="28"/>
          <w:rtl/>
        </w:rPr>
        <w:t xml:space="preserve">) التي تراعي احتياجات الطلاب ذوى الإعاقة، وتمنحهم القدرة على التفاعل مع المحتوى بحرية ودون أية عوائق </w:t>
      </w:r>
      <w:r w:rsidRPr="00C80D49">
        <w:rPr>
          <w:rFonts w:ascii="Traditional Arabic" w:eastAsia="Calibri" w:hAnsi="Traditional Arabic" w:cs="Traditional Arabic"/>
          <w:kern w:val="0"/>
          <w:sz w:val="28"/>
          <w:szCs w:val="28"/>
        </w:rPr>
        <w:t>(</w:t>
      </w:r>
      <w:r w:rsidRPr="00C80D49">
        <w:rPr>
          <w:rFonts w:ascii="Times New Roman" w:eastAsia="Calibri" w:hAnsi="Times New Roman" w:cs="Times New Roman"/>
          <w:kern w:val="0"/>
        </w:rPr>
        <w:t>Fichten et al., 2014)</w:t>
      </w:r>
      <w:r w:rsidRPr="00C80D49">
        <w:rPr>
          <w:rFonts w:ascii="Traditional Arabic" w:eastAsia="Calibri" w:hAnsi="Traditional Arabic" w:cs="Traditional Arabic"/>
          <w:kern w:val="0"/>
          <w:sz w:val="28"/>
          <w:szCs w:val="28"/>
          <w:rtl/>
        </w:rPr>
        <w:t>. وتُعدّ المرونة التي يوفّرها التعليم الإلكتروني من أبرز ما يميّزه؛ إذ تسمح للطلاب تنظيم وقتهم بما يتناسب مع ظروفهم الشخصية والمهنية (</w:t>
      </w:r>
      <w:r w:rsidRPr="00C80D49">
        <w:rPr>
          <w:rFonts w:ascii="Times New Roman" w:eastAsia="Calibri" w:hAnsi="Times New Roman" w:cs="Times New Roman"/>
          <w:kern w:val="0"/>
        </w:rPr>
        <w:t>Almaiah et al., 2020</w:t>
      </w:r>
      <w:r w:rsidRPr="00C80D49">
        <w:rPr>
          <w:rFonts w:ascii="Times New Roman" w:eastAsia="Calibri" w:hAnsi="Times New Roman" w:cs="Times New Roman"/>
          <w:kern w:val="0"/>
          <w:rtl/>
        </w:rPr>
        <w:t xml:space="preserve">). </w:t>
      </w:r>
    </w:p>
    <w:p w14:paraId="3A9A178E" w14:textId="77777777" w:rsidR="00C80D49" w:rsidRPr="00C80D49"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 xml:space="preserve">تطبيقات التعليم الإلكتروني في البيئة السعودية </w:t>
      </w:r>
    </w:p>
    <w:p w14:paraId="44866DB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shd w:val="clear" w:color="auto" w:fill="FFFFFF"/>
          <w:rtl/>
          <w:lang w:bidi="ar-EG"/>
        </w:rPr>
      </w:pPr>
      <w:r w:rsidRPr="00C80D49">
        <w:rPr>
          <w:rFonts w:ascii="Traditional Arabic" w:eastAsia="Calibri" w:hAnsi="Traditional Arabic" w:cs="Traditional Arabic"/>
          <w:kern w:val="0"/>
          <w:sz w:val="28"/>
          <w:szCs w:val="28"/>
          <w:rtl/>
        </w:rPr>
        <w:t xml:space="preserve">لقد وضعت الاستراتيجية الوطنية للتحول الرقمي التعليم الإلكتروني والرقمي كقطاع ذو أولوية؛ </w:t>
      </w:r>
      <w:r w:rsidRPr="00C80D49">
        <w:rPr>
          <w:rFonts w:ascii="Traditional Arabic" w:eastAsia="Calibri" w:hAnsi="Traditional Arabic" w:cs="Traditional Arabic"/>
          <w:kern w:val="0"/>
          <w:sz w:val="28"/>
          <w:szCs w:val="28"/>
          <w:shd w:val="clear" w:color="auto" w:fill="FFFFFF"/>
          <w:rtl/>
        </w:rPr>
        <w:t>حيث يرتبط التعليم الإلكتروني ارتباطاً وثيقا بأهداف تطوير الاستدامة وبأهداف رؤية 2030 وبرامج تحقيق رؤية المملكة العربية السعودية</w:t>
      </w:r>
      <w:r w:rsidRPr="00C80D49">
        <w:rPr>
          <w:rFonts w:ascii="Traditional Arabic" w:eastAsia="Calibri" w:hAnsi="Traditional Arabic" w:cs="Traditional Arabic"/>
          <w:kern w:val="0"/>
          <w:sz w:val="28"/>
          <w:szCs w:val="28"/>
          <w:shd w:val="clear" w:color="auto" w:fill="FFFFFF"/>
          <w:rtl/>
          <w:lang w:bidi="ar-EG"/>
        </w:rPr>
        <w:t>، وقد تعددت التطبيقات الإلكترونية التعليمية التي اعتمدتها الجامعات لتحقيق استمرارية التعليم وتحسين جودة النظام التعليمي، ومن أبرز تطبيقات التعليم الإلكتروني في المملكة العربية السعودية، ما يلي:</w:t>
      </w:r>
    </w:p>
    <w:p w14:paraId="742B5CB7" w14:textId="77777777" w:rsidR="00C80D49" w:rsidRPr="00C80D49" w:rsidRDefault="00C80D49" w:rsidP="00C80D49">
      <w:pPr>
        <w:tabs>
          <w:tab w:val="left" w:pos="6428"/>
        </w:tabs>
        <w:bidi/>
        <w:spacing w:after="0" w:line="360" w:lineRule="auto"/>
        <w:jc w:val="both"/>
        <w:rPr>
          <w:rFonts w:ascii="Times New Roman" w:eastAsia="Calibri" w:hAnsi="Times New Roman" w:cs="Times New Roman"/>
          <w:b/>
          <w:bCs/>
          <w:i/>
          <w:iCs/>
          <w:kern w:val="0"/>
          <w:rtl/>
          <w:lang w:bidi="ar-EG"/>
        </w:rPr>
      </w:pPr>
      <w:r w:rsidRPr="00C80D49">
        <w:rPr>
          <w:rFonts w:ascii="Traditional Arabic" w:eastAsia="Calibri" w:hAnsi="Traditional Arabic" w:cs="Traditional Arabic"/>
          <w:b/>
          <w:bCs/>
          <w:kern w:val="0"/>
          <w:sz w:val="28"/>
          <w:szCs w:val="28"/>
          <w:shd w:val="clear" w:color="auto" w:fill="FFFFFF"/>
          <w:rtl/>
          <w:lang w:bidi="ar-EG"/>
        </w:rPr>
        <w:t xml:space="preserve">أولًا: أنظمة إدارة التعلم: </w:t>
      </w:r>
      <w:r w:rsidRPr="00C80D49">
        <w:rPr>
          <w:rFonts w:ascii="Times New Roman" w:eastAsia="Calibri" w:hAnsi="Times New Roman" w:cs="Times New Roman"/>
          <w:b/>
          <w:bCs/>
          <w:kern w:val="0"/>
          <w:shd w:val="clear" w:color="auto" w:fill="FFFFFF"/>
          <w:lang w:bidi="ar-EG"/>
        </w:rPr>
        <w:t>Learning Management System (LMS)</w:t>
      </w:r>
      <w:r w:rsidRPr="00C80D49">
        <w:rPr>
          <w:rFonts w:ascii="Times New Roman" w:eastAsia="Calibri" w:hAnsi="Times New Roman" w:cs="Times New Roman"/>
          <w:b/>
          <w:bCs/>
          <w:kern w:val="0"/>
          <w:rtl/>
          <w:lang w:bidi="ar-EG"/>
        </w:rPr>
        <w:t xml:space="preserve">: </w:t>
      </w:r>
      <w:r w:rsidRPr="00C80D49">
        <w:rPr>
          <w:rFonts w:ascii="Times New Roman" w:eastAsia="Calibri" w:hAnsi="Times New Roman" w:cs="Times New Roman"/>
          <w:b/>
          <w:bCs/>
          <w:kern w:val="0"/>
          <w:rtl/>
          <w:lang w:bidi="ar-EG"/>
        </w:rPr>
        <w:tab/>
      </w:r>
    </w:p>
    <w:p w14:paraId="3E90DFE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وتعرف بأنها نظام يدير ويدعم عمليات التدريب والتعلم عبر الإنترنت، ويتيح</w:t>
      </w:r>
      <w:r w:rsidRPr="00C80D49">
        <w:rPr>
          <w:rFonts w:ascii="Traditional Arabic" w:eastAsia="Calibri" w:hAnsi="Traditional Arabic" w:cs="Traditional Arabic"/>
          <w:kern w:val="0"/>
          <w:sz w:val="28"/>
          <w:szCs w:val="28"/>
        </w:rPr>
        <w:t xml:space="preserve"> </w:t>
      </w:r>
      <w:r w:rsidRPr="00C80D49">
        <w:rPr>
          <w:rFonts w:ascii="Times New Roman" w:eastAsia="Calibri" w:hAnsi="Times New Roman" w:cs="Times New Roman"/>
          <w:kern w:val="0"/>
        </w:rPr>
        <w:t>LMS</w:t>
      </w:r>
      <w:r w:rsidRPr="00C80D49">
        <w:rPr>
          <w:rFonts w:ascii="Traditional Arabic" w:eastAsia="Calibri" w:hAnsi="Traditional Arabic" w:cs="Traditional Arabic"/>
          <w:kern w:val="0"/>
        </w:rPr>
        <w:t xml:space="preserve"> </w:t>
      </w:r>
      <w:r w:rsidRPr="00C80D49">
        <w:rPr>
          <w:rFonts w:ascii="Traditional Arabic" w:eastAsia="Calibri" w:hAnsi="Traditional Arabic" w:cs="Traditional Arabic"/>
          <w:kern w:val="0"/>
          <w:sz w:val="28"/>
          <w:szCs w:val="28"/>
          <w:rtl/>
        </w:rPr>
        <w:t>للمدرسين أو المدربين إنشاء وتحديث المحتوى التعليمي، وتوفير وسائل التقييم، ومتابعة تقدم الطلاب أو المتعلمين</w:t>
      </w:r>
      <w:r w:rsidRPr="00C80D49">
        <w:rPr>
          <w:rFonts w:ascii="Traditional Arabic" w:eastAsia="Calibri" w:hAnsi="Traditional Arabic" w:cs="Traditional Arabic"/>
          <w:kern w:val="0"/>
          <w:sz w:val="28"/>
          <w:szCs w:val="28"/>
        </w:rPr>
        <w:t xml:space="preserve"> </w:t>
      </w:r>
      <w:r w:rsidRPr="00C80D49">
        <w:rPr>
          <w:rFonts w:ascii="Times New Roman" w:eastAsia="Calibri" w:hAnsi="Times New Roman" w:cs="Times New Roman"/>
          <w:kern w:val="0"/>
          <w:shd w:val="clear" w:color="auto" w:fill="FFFFFF"/>
        </w:rPr>
        <w:t>(Ninoriya et al., 2011)</w:t>
      </w:r>
      <w:r w:rsidRPr="00C80D49">
        <w:rPr>
          <w:rFonts w:ascii="Traditional Arabic" w:eastAsia="Calibri" w:hAnsi="Traditional Arabic" w:cs="Traditional Arabic"/>
          <w:kern w:val="0"/>
          <w:sz w:val="28"/>
          <w:szCs w:val="28"/>
          <w:rtl/>
          <w:lang w:bidi="ar-EG"/>
        </w:rPr>
        <w:t xml:space="preserve">. حيث يدير هذا النظام كل هذه الجوانب من خلال أتمتة لعمليات إدارة التعلم، مثل عرض جدول المواد الدراسية، وتسجيل الطلبة، وطباعة </w:t>
      </w:r>
      <w:r w:rsidRPr="00C80D49">
        <w:rPr>
          <w:rFonts w:ascii="Traditional Arabic" w:eastAsia="Calibri" w:hAnsi="Traditional Arabic" w:cs="Traditional Arabic"/>
          <w:kern w:val="0"/>
          <w:sz w:val="28"/>
          <w:szCs w:val="28"/>
          <w:rtl/>
          <w:lang w:bidi="ar-EG"/>
        </w:rPr>
        <w:lastRenderedPageBreak/>
        <w:t>تقارير التقويم، وإدارة عمليات إداخال الدرجات، وطباعة الشهادات، ونتائج الاختبارات (الأتربي، 2019)، وتتعدد أنظمة التعلم المستخدمة في الجامعات السعودية، ومنها:</w:t>
      </w:r>
    </w:p>
    <w:p w14:paraId="56E976E8" w14:textId="77777777" w:rsidR="00C80D49" w:rsidRPr="00C80D49" w:rsidRDefault="00C80D49">
      <w:pPr>
        <w:numPr>
          <w:ilvl w:val="0"/>
          <w:numId w:val="26"/>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 xml:space="preserve">نظام البلاك بورد </w:t>
      </w:r>
      <w:r w:rsidRPr="00C80D49">
        <w:rPr>
          <w:rFonts w:ascii="Traditional Arabic" w:eastAsia="Calibri" w:hAnsi="Traditional Arabic" w:cs="Traditional Arabic"/>
          <w:b/>
          <w:bCs/>
          <w:kern w:val="0"/>
          <w:lang w:bidi="ar-EG"/>
        </w:rPr>
        <w:t xml:space="preserve">Blackboard </w:t>
      </w:r>
      <w:r w:rsidRPr="00C80D49">
        <w:rPr>
          <w:rFonts w:ascii="Traditional Arabic" w:eastAsia="Calibri" w:hAnsi="Traditional Arabic" w:cs="Traditional Arabic"/>
          <w:b/>
          <w:bCs/>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هو نظام تعليمي جديد متكامل تمامًا مع الإنترنت، أكثر تطورًا من الأنظمة العادية، وذلك من خلال تطبيق السبورة أو البلاك بورد، ويستطيع الطالب التعلم بسهولة وببساطة أكثر من ذي قبل؛ حيث أنه لا يحتاج لزيارة الجامعة بنفسه، لأن التطبيق عبارة عن محرر، لديه شهادة تعليم لا يتعين عليه استيفاء أي شروط أخرى بخلاف التسجيل عليه (علاونة وآخرون، 2022). </w:t>
      </w:r>
    </w:p>
    <w:p w14:paraId="558376A6" w14:textId="12A18CB2" w:rsidR="00C80D49" w:rsidRPr="00C80D49" w:rsidRDefault="00C80D49">
      <w:pPr>
        <w:numPr>
          <w:ilvl w:val="0"/>
          <w:numId w:val="26"/>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نظام </w:t>
      </w:r>
      <w:r w:rsidRPr="00C80D49">
        <w:rPr>
          <w:rFonts w:ascii="Traditional Arabic" w:eastAsia="Calibri" w:hAnsi="Traditional Arabic" w:cs="Traditional Arabic"/>
          <w:b/>
          <w:bCs/>
          <w:kern w:val="0"/>
          <w:lang w:bidi="ar-EG"/>
        </w:rPr>
        <w:t xml:space="preserve">Moodle </w:t>
      </w:r>
      <w:r w:rsidRPr="00C80D49">
        <w:rPr>
          <w:rFonts w:ascii="Traditional Arabic" w:eastAsia="Calibri" w:hAnsi="Traditional Arabic" w:cs="Traditional Arabic"/>
          <w:b/>
          <w:bCs/>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ويقوم هذا النظام </w:t>
      </w:r>
      <w:r w:rsidRPr="00C80D49">
        <w:rPr>
          <w:rFonts w:ascii="Traditional Arabic" w:eastAsia="Calibri" w:hAnsi="Traditional Arabic" w:cs="Traditional Arabic"/>
          <w:kern w:val="0"/>
          <w:sz w:val="28"/>
          <w:szCs w:val="28"/>
          <w:shd w:val="clear" w:color="auto" w:fill="FFFFFF"/>
          <w:rtl/>
        </w:rPr>
        <w:t xml:space="preserve">حويل عمل المنظمات التعليمية من العمل التقليدي إلى العمل الإلكتروني، وهو مشابه بشكل كبير جداً لنظام </w:t>
      </w:r>
      <w:r w:rsidR="004D5D26">
        <w:rPr>
          <w:rFonts w:ascii="Traditional Arabic" w:eastAsia="Calibri" w:hAnsi="Traditional Arabic" w:cs="Traditional Arabic"/>
          <w:kern w:val="0"/>
          <w:sz w:val="28"/>
          <w:szCs w:val="28"/>
          <w:shd w:val="clear" w:color="auto" w:fill="FFFFFF"/>
          <w:rtl/>
        </w:rPr>
        <w:t>التعليم الإلكتروني</w:t>
      </w:r>
      <w:r w:rsidRPr="00C80D49">
        <w:rPr>
          <w:rFonts w:ascii="Traditional Arabic" w:eastAsia="Calibri" w:hAnsi="Traditional Arabic" w:cs="Traditional Arabic"/>
          <w:kern w:val="0"/>
          <w:sz w:val="28"/>
          <w:szCs w:val="28"/>
          <w:shd w:val="clear" w:color="auto" w:fill="FFFFFF"/>
        </w:rPr>
        <w:t xml:space="preserve"> </w:t>
      </w:r>
      <w:r w:rsidRPr="00C80D49">
        <w:rPr>
          <w:rFonts w:ascii="Times New Roman" w:eastAsia="Calibri" w:hAnsi="Times New Roman" w:cs="Times New Roman"/>
          <w:kern w:val="0"/>
          <w:shd w:val="clear" w:color="auto" w:fill="FFFFFF"/>
        </w:rPr>
        <w:t>BlackBoard</w:t>
      </w:r>
      <w:r w:rsidRPr="00C80D49">
        <w:rPr>
          <w:rFonts w:ascii="Traditional Arabic" w:eastAsia="Calibri" w:hAnsi="Traditional Arabic" w:cs="Traditional Arabic"/>
          <w:kern w:val="0"/>
          <w:shd w:val="clear" w:color="auto" w:fill="FFFFFF"/>
        </w:rPr>
        <w:t xml:space="preserve"> </w:t>
      </w:r>
      <w:r w:rsidRPr="00C80D49">
        <w:rPr>
          <w:rFonts w:ascii="Traditional Arabic" w:eastAsia="Calibri" w:hAnsi="Traditional Arabic" w:cs="Traditional Arabic"/>
          <w:kern w:val="0"/>
          <w:sz w:val="28"/>
          <w:szCs w:val="28"/>
          <w:shd w:val="clear" w:color="auto" w:fill="FFFFFF"/>
          <w:rtl/>
        </w:rPr>
        <w:t>والمستخدم في الكثير من الجامعة حول العالم. حيث يمكن لنظام</w:t>
      </w:r>
      <w:r w:rsidRPr="00C80D49">
        <w:rPr>
          <w:rFonts w:ascii="Traditional Arabic" w:eastAsia="Calibri" w:hAnsi="Traditional Arabic" w:cs="Traditional Arabic"/>
          <w:kern w:val="0"/>
          <w:sz w:val="28"/>
          <w:szCs w:val="28"/>
          <w:shd w:val="clear" w:color="auto" w:fill="FFFFFF"/>
        </w:rPr>
        <w:t xml:space="preserve"> </w:t>
      </w:r>
      <w:r w:rsidRPr="00C80D49">
        <w:rPr>
          <w:rFonts w:ascii="Times New Roman" w:eastAsia="Calibri" w:hAnsi="Times New Roman" w:cs="Times New Roman"/>
          <w:kern w:val="0"/>
          <w:shd w:val="clear" w:color="auto" w:fill="FFFFFF"/>
        </w:rPr>
        <w:t>Moodle</w:t>
      </w:r>
      <w:r w:rsidRPr="00C80D49">
        <w:rPr>
          <w:rFonts w:ascii="Traditional Arabic" w:eastAsia="Calibri" w:hAnsi="Traditional Arabic" w:cs="Traditional Arabic"/>
          <w:kern w:val="0"/>
          <w:shd w:val="clear" w:color="auto" w:fill="FFFFFF"/>
        </w:rPr>
        <w:t xml:space="preserve"> </w:t>
      </w:r>
      <w:r w:rsidRPr="00C80D49">
        <w:rPr>
          <w:rFonts w:ascii="Traditional Arabic" w:eastAsia="Calibri" w:hAnsi="Traditional Arabic" w:cs="Traditional Arabic"/>
          <w:kern w:val="0"/>
          <w:sz w:val="28"/>
          <w:szCs w:val="28"/>
          <w:shd w:val="clear" w:color="auto" w:fill="FFFFFF"/>
          <w:rtl/>
        </w:rPr>
        <w:t xml:space="preserve"> تسريع العملية التعليمية وضمان جودتها بشكل كبير، لسهل الإستخدام سواء من قِبل الإدارة أو الكادر التعليمي وحتى الطلبة المستفيدون من النظام، ويمكن للمنظمة التعليمية تركيبه بسهولة على موقعها الإلكتروني وتغيير التصميم ليتوافق مع هوية المنظمة التعليمية</w:t>
      </w:r>
      <w:r w:rsidRPr="00C80D49">
        <w:rPr>
          <w:rFonts w:ascii="Traditional Arabic" w:eastAsia="Calibri" w:hAnsi="Traditional Arabic" w:cs="Traditional Arabic"/>
          <w:kern w:val="0"/>
          <w:sz w:val="28"/>
          <w:szCs w:val="28"/>
          <w:rtl/>
          <w:lang w:bidi="ar-EG"/>
        </w:rPr>
        <w:t xml:space="preserve"> (الحمادي، 2014).</w:t>
      </w:r>
    </w:p>
    <w:p w14:paraId="2F6BAC60" w14:textId="77777777" w:rsidR="00C80D49" w:rsidRPr="00C80D49" w:rsidRDefault="00C80D49" w:rsidP="00C80D49">
      <w:pPr>
        <w:tabs>
          <w:tab w:val="left" w:pos="6428"/>
        </w:tabs>
        <w:bidi/>
        <w:spacing w:after="0" w:line="360" w:lineRule="auto"/>
        <w:jc w:val="both"/>
        <w:rPr>
          <w:rFonts w:ascii="Times New Roman" w:eastAsia="Calibri" w:hAnsi="Times New Roman" w:cs="Times New Roman"/>
          <w:b/>
          <w:bCs/>
          <w:i/>
          <w:iCs/>
          <w:kern w:val="0"/>
          <w:rtl/>
          <w:lang w:bidi="ar-EG"/>
        </w:rPr>
      </w:pPr>
      <w:r w:rsidRPr="00C80D49">
        <w:rPr>
          <w:rFonts w:ascii="Traditional Arabic" w:eastAsia="Calibri" w:hAnsi="Traditional Arabic" w:cs="Traditional Arabic"/>
          <w:b/>
          <w:bCs/>
          <w:kern w:val="0"/>
          <w:sz w:val="28"/>
          <w:szCs w:val="28"/>
          <w:shd w:val="clear" w:color="auto" w:fill="FFFFFF"/>
          <w:rtl/>
          <w:lang w:bidi="ar-EG"/>
        </w:rPr>
        <w:t>ثانيًا: إنشاء الجامعات والمنصات الحكومية الداعمة للتعليم العالي:</w:t>
      </w:r>
    </w:p>
    <w:p w14:paraId="50C0B23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ومن أبرز هذه المنصات الوطنية الجامعة السعودية الإلكترونية </w:t>
      </w:r>
      <w:r w:rsidRPr="00C80D49">
        <w:rPr>
          <w:rFonts w:ascii="Times New Roman" w:eastAsia="Calibri" w:hAnsi="Times New Roman" w:cs="Times New Roman"/>
          <w:kern w:val="0"/>
        </w:rPr>
        <w:t>Saudi Electronic University (SEU)</w:t>
      </w:r>
      <w:r w:rsidRPr="00C80D49">
        <w:rPr>
          <w:rFonts w:ascii="Traditional Arabic" w:eastAsia="Calibri" w:hAnsi="Traditional Arabic" w:cs="Traditional Arabic"/>
          <w:kern w:val="0"/>
          <w:sz w:val="28"/>
          <w:szCs w:val="28"/>
          <w:rtl/>
          <w:lang w:bidi="ar-EG"/>
        </w:rPr>
        <w:t xml:space="preserve"> والتي تم إنشاءها بناءً على الأمر السامي الملكي رقم 37409/ ب بتاريخ 10/ 9/ 1432ه، وتمثل نموذجًا متطورًا لتطبيق التعليم الإلكتروني والتعليم عن بُعد على نحو متكامل في التعليم العالي، حيث تعتمد نموذجي التعليم المدمج والتعليم عن بُعد، وذلك من خلال منصات رقمية متطورة، وتوافر محتوى رقمي إلكتروني تفاعلي، وتعدد تقنيات التقويم.</w:t>
      </w:r>
    </w:p>
    <w:p w14:paraId="0B81016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كذلك تعد المنصة الوطنية للتعليم الإلكتروني "فيوتشر إكس" </w:t>
      </w:r>
      <w:r w:rsidRPr="00C80D49">
        <w:rPr>
          <w:rFonts w:ascii="Times New Roman" w:eastAsia="Calibri" w:hAnsi="Times New Roman" w:cs="Times New Roman"/>
          <w:kern w:val="0"/>
          <w:sz w:val="22"/>
          <w:szCs w:val="22"/>
        </w:rPr>
        <w:t>Future X</w:t>
      </w:r>
      <w:r w:rsidRPr="00C80D49">
        <w:rPr>
          <w:rFonts w:ascii="Traditional Arabic" w:eastAsia="Calibri" w:hAnsi="Traditional Arabic" w:cs="Traditional Arabic"/>
          <w:kern w:val="0"/>
          <w:sz w:val="28"/>
          <w:szCs w:val="28"/>
          <w:rtl/>
          <w:lang w:bidi="ar-EG"/>
        </w:rPr>
        <w:t xml:space="preserve"> </w:t>
      </w:r>
      <w:r w:rsidRPr="00C80D49">
        <w:rPr>
          <w:rFonts w:ascii="Traditional Arabic" w:eastAsia="Calibri" w:hAnsi="Traditional Arabic" w:cs="Traditional Arabic"/>
          <w:kern w:val="0"/>
          <w:sz w:val="28"/>
          <w:szCs w:val="28"/>
          <w:rtl/>
        </w:rPr>
        <w:t>إحدى مبادرات المركز الوطني للتعليم الإلكتروني ، وتهدف إلى تنمية  قطاع التعليم الإلكتروني  في المملكة العربية السعودية من خلال حوكمة التكامل</w:t>
      </w:r>
      <w:r w:rsidRPr="00C80D49">
        <w:rPr>
          <w:rFonts w:ascii="Traditional Arabic" w:eastAsia="Calibri" w:hAnsi="Traditional Arabic" w:cs="Traditional Arabic"/>
          <w:kern w:val="0"/>
          <w:sz w:val="28"/>
          <w:szCs w:val="28"/>
        </w:rPr>
        <w:t xml:space="preserve"> .</w:t>
      </w:r>
      <w:r w:rsidRPr="00C80D49">
        <w:rPr>
          <w:rFonts w:ascii="Traditional Arabic" w:eastAsia="Calibri" w:hAnsi="Traditional Arabic" w:cs="Traditional Arabic"/>
          <w:kern w:val="0"/>
          <w:sz w:val="28"/>
          <w:szCs w:val="28"/>
          <w:rtl/>
        </w:rPr>
        <w:t>كما تستهدف تعزيز التعليم والتدريب الإلكتروني ، وتوفير فرص الحصول على شهادات معتمدة تساهم في التطوير المهني التعليمي. ومن أهم مميزاتها، ما يلي:</w:t>
      </w:r>
    </w:p>
    <w:p w14:paraId="6F1FB311"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سرعة الاستجابة الإلكترونية للمستخدمين.</w:t>
      </w:r>
    </w:p>
    <w:p w14:paraId="2E258D89"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إصدار شهادات معتمدة للتطوير المهني التعليمي.</w:t>
      </w:r>
    </w:p>
    <w:p w14:paraId="71B38C12"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lastRenderedPageBreak/>
        <w:t>خلق تجربة تعليمية مبتكرة بمواصفات عالمية.</w:t>
      </w:r>
    </w:p>
    <w:p w14:paraId="10117D70"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الإبداع في تقديم برامج تعليمية مبتكرة.</w:t>
      </w:r>
    </w:p>
    <w:p w14:paraId="0A05DE93" w14:textId="77777777" w:rsidR="00C80D49" w:rsidRPr="00C80D49" w:rsidRDefault="00C80D49">
      <w:pPr>
        <w:numPr>
          <w:ilvl w:val="0"/>
          <w:numId w:val="27"/>
        </w:numPr>
        <w:shd w:val="clear" w:color="auto" w:fill="FFFFFF"/>
        <w:bidi/>
        <w:spacing w:after="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تلبية احتياجات المستقبل.</w:t>
      </w:r>
    </w:p>
    <w:p w14:paraId="1E385950" w14:textId="77777777" w:rsidR="00C80D49" w:rsidRPr="00C80D49" w:rsidRDefault="00C80D49">
      <w:pPr>
        <w:numPr>
          <w:ilvl w:val="0"/>
          <w:numId w:val="27"/>
        </w:numPr>
        <w:shd w:val="clear" w:color="auto" w:fill="FFFFFF"/>
        <w:bidi/>
        <w:spacing w:after="240" w:line="240" w:lineRule="auto"/>
        <w:jc w:val="both"/>
        <w:rPr>
          <w:rFonts w:ascii="Traditional Arabic" w:eastAsia="Times New Roman" w:hAnsi="Traditional Arabic" w:cs="Traditional Arabic"/>
          <w:kern w:val="0"/>
          <w:sz w:val="28"/>
          <w:szCs w:val="28"/>
          <w14:ligatures w14:val="none"/>
        </w:rPr>
      </w:pPr>
      <w:r w:rsidRPr="00C80D49">
        <w:rPr>
          <w:rFonts w:ascii="Traditional Arabic" w:eastAsia="Times New Roman" w:hAnsi="Traditional Arabic" w:cs="Traditional Arabic"/>
          <w:kern w:val="0"/>
          <w:sz w:val="28"/>
          <w:szCs w:val="28"/>
          <w:rtl/>
          <w14:ligatures w14:val="none"/>
        </w:rPr>
        <w:t>المشاركة مع أكثر من جهة تعليمية مبتكرة (سبيه، 2024)</w:t>
      </w:r>
    </w:p>
    <w:p w14:paraId="72C71678" w14:textId="77777777" w:rsidR="00C80D49" w:rsidRPr="00C80D49" w:rsidRDefault="00C80D49" w:rsidP="00C80D49">
      <w:pPr>
        <w:tabs>
          <w:tab w:val="left" w:pos="6428"/>
        </w:tabs>
        <w:bidi/>
        <w:spacing w:after="0" w:line="360" w:lineRule="auto"/>
        <w:jc w:val="both"/>
        <w:rPr>
          <w:rFonts w:ascii="Times New Roman" w:eastAsia="Calibri" w:hAnsi="Times New Roman" w:cs="Times New Roman"/>
          <w:b/>
          <w:bCs/>
          <w:i/>
          <w:iCs/>
          <w:kern w:val="0"/>
          <w:rtl/>
          <w:lang w:bidi="ar-EG"/>
        </w:rPr>
      </w:pPr>
      <w:r w:rsidRPr="00C80D49">
        <w:rPr>
          <w:rFonts w:ascii="Traditional Arabic" w:eastAsia="Calibri" w:hAnsi="Traditional Arabic" w:cs="Traditional Arabic"/>
          <w:b/>
          <w:bCs/>
          <w:kern w:val="0"/>
          <w:sz w:val="28"/>
          <w:szCs w:val="28"/>
          <w:shd w:val="clear" w:color="auto" w:fill="FFFFFF"/>
          <w:rtl/>
          <w:lang w:bidi="ar-EG"/>
        </w:rPr>
        <w:t xml:space="preserve">ثالثًا: الفصول الدراسية الافتراضية: </w:t>
      </w:r>
      <w:r w:rsidRPr="00C80D49">
        <w:rPr>
          <w:rFonts w:ascii="Times New Roman" w:eastAsia="Calibri" w:hAnsi="Times New Roman" w:cs="Times New Roman"/>
          <w:b/>
          <w:bCs/>
          <w:kern w:val="0"/>
          <w:shd w:val="clear" w:color="auto" w:fill="FFFFFF"/>
          <w:lang w:bidi="ar-EG"/>
        </w:rPr>
        <w:t>Virtual Classroom</w:t>
      </w:r>
    </w:p>
    <w:p w14:paraId="5AB5F39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وهي فصول تعتمد التقنية لإتاحة المجال للقاء المعلم بالطلاب من خلال شبكة الإنترنت في أوقات مختلفة (الأحمري، 2019)، </w:t>
      </w:r>
      <w:r w:rsidRPr="00C80D49">
        <w:rPr>
          <w:rFonts w:ascii="Traditional Arabic" w:eastAsia="Calibri" w:hAnsi="Traditional Arabic" w:cs="Traditional Arabic"/>
          <w:kern w:val="0"/>
          <w:sz w:val="28"/>
          <w:szCs w:val="28"/>
          <w:rtl/>
          <w:lang w:bidi="ar-EG"/>
        </w:rPr>
        <w:t xml:space="preserve">وتتعدد أشكال الفصول الافتراضية بدءًا من استخدام وسائط العرض الإلكترونية والمنصات الرقمية في عملية التعليم الفصلي، مثل منصة </w:t>
      </w:r>
      <w:r w:rsidRPr="00C80D49">
        <w:rPr>
          <w:rFonts w:ascii="Times New Roman" w:eastAsia="Calibri" w:hAnsi="Times New Roman" w:cs="Times New Roman"/>
          <w:kern w:val="0"/>
          <w:lang w:bidi="ar-EG"/>
        </w:rPr>
        <w:t>Microsoft</w:t>
      </w:r>
      <w:r w:rsidRPr="00C80D49">
        <w:rPr>
          <w:rFonts w:ascii="Traditional Arabic" w:eastAsia="Calibri" w:hAnsi="Traditional Arabic" w:cs="Traditional Arabic"/>
          <w:kern w:val="0"/>
          <w:lang w:bidi="ar-EG"/>
        </w:rPr>
        <w:t xml:space="preserve"> </w:t>
      </w:r>
      <w:r w:rsidRPr="00C80D49">
        <w:rPr>
          <w:rFonts w:ascii="Times New Roman" w:eastAsia="Calibri" w:hAnsi="Times New Roman" w:cs="Times New Roman"/>
          <w:kern w:val="0"/>
          <w:lang w:bidi="ar-EG"/>
        </w:rPr>
        <w:t>Teams</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وكذلك منصة </w:t>
      </w:r>
      <w:r w:rsidRPr="00C80D49">
        <w:rPr>
          <w:rFonts w:ascii="Times New Roman" w:eastAsia="Calibri" w:hAnsi="Times New Roman" w:cs="Times New Roman"/>
          <w:kern w:val="0"/>
          <w:lang w:bidi="ar-EG"/>
        </w:rPr>
        <w:t>Zoom</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والتي تستخدم في تقديم المحاضرات وإدارة النقاشات الطلابية، وتحقيق التواصل السريع والفعّال بين المعلم والطلاب وتسجيل المحاضرات، وانتهاء بإنشاء المدارس والجامعات الافتراضية الذكية التي تتيح للطلاب الحضور والتفاعل مع المحاضرات والندوات من خلال تقنيات الإنترنت (سيد، 2017).</w:t>
      </w:r>
    </w:p>
    <w:p w14:paraId="114E4385" w14:textId="77777777" w:rsidR="00C80D49" w:rsidRPr="00C80D49" w:rsidRDefault="00C80D49" w:rsidP="00C80D49">
      <w:pPr>
        <w:tabs>
          <w:tab w:val="left" w:pos="6428"/>
        </w:tabs>
        <w:bidi/>
        <w:spacing w:after="0" w:line="360" w:lineRule="auto"/>
        <w:jc w:val="both"/>
        <w:rPr>
          <w:rFonts w:ascii="Times New Roman" w:eastAsia="Calibri" w:hAnsi="Times New Roman" w:cs="Times New Roman"/>
          <w:b/>
          <w:bCs/>
          <w:i/>
          <w:iCs/>
          <w:kern w:val="0"/>
          <w:rtl/>
          <w:lang w:bidi="ar-EG"/>
        </w:rPr>
      </w:pPr>
      <w:r w:rsidRPr="00C80D49">
        <w:rPr>
          <w:rFonts w:ascii="Traditional Arabic" w:eastAsia="Calibri" w:hAnsi="Traditional Arabic" w:cs="Traditional Arabic"/>
          <w:b/>
          <w:bCs/>
          <w:kern w:val="0"/>
          <w:sz w:val="28"/>
          <w:szCs w:val="28"/>
          <w:shd w:val="clear" w:color="auto" w:fill="FFFFFF"/>
          <w:rtl/>
          <w:lang w:bidi="ar-EG"/>
        </w:rPr>
        <w:t xml:space="preserve">رابعًا: تطبيقات الذكاء الاصطناعي: </w:t>
      </w:r>
      <w:r w:rsidRPr="00C80D49">
        <w:rPr>
          <w:rFonts w:ascii="Times New Roman" w:eastAsia="Calibri" w:hAnsi="Times New Roman" w:cs="Times New Roman"/>
          <w:b/>
          <w:bCs/>
          <w:kern w:val="0"/>
          <w:shd w:val="clear" w:color="auto" w:fill="FFFFFF"/>
          <w:lang w:bidi="ar-EG"/>
        </w:rPr>
        <w:t>Artificial Intelligence Applications</w:t>
      </w:r>
    </w:p>
    <w:p w14:paraId="0280F52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تمثل تطبيقات الذكاء الاصطناعي في التعليم الجامعي </w:t>
      </w:r>
      <w:r w:rsidRPr="00C80D49">
        <w:rPr>
          <w:rFonts w:ascii="Traditional Arabic" w:eastAsia="Calibri" w:hAnsi="Traditional Arabic" w:cs="Traditional Arabic"/>
          <w:kern w:val="0"/>
          <w:sz w:val="28"/>
          <w:szCs w:val="28"/>
          <w:shd w:val="clear" w:color="auto" w:fill="FFFFFF"/>
          <w:rtl/>
        </w:rPr>
        <w:t>التقنيات المتطورة المبنية على البرمجيات التكنولوجية الحديثة المستخدمة في إنشاء تطبيقات تعمل على مساعدة الإنسان والقيام بمجموعة من المهام لا يمكن للإنسان القيام بها بنفس السرعة والدقة التي تقوم بها تطبيقات الذكاء الاصطناعي في التعليم الجامعي، وقد تطورت تلك التطبيقات بشكل كبير وأصبح لا غنى عنها في كافة مجالات التعليم</w:t>
      </w:r>
      <w:r w:rsidRPr="00C80D49">
        <w:rPr>
          <w:rFonts w:ascii="Traditional Arabic" w:eastAsia="Calibri" w:hAnsi="Traditional Arabic" w:cs="Traditional Arabic"/>
          <w:kern w:val="0"/>
          <w:sz w:val="28"/>
          <w:szCs w:val="28"/>
          <w:shd w:val="clear" w:color="auto" w:fill="FFFFFF"/>
        </w:rPr>
        <w:t>.</w:t>
      </w:r>
      <w:r w:rsidRPr="00C80D49">
        <w:rPr>
          <w:rFonts w:ascii="Traditional Arabic" w:eastAsia="Calibri" w:hAnsi="Traditional Arabic" w:cs="Traditional Arabic"/>
          <w:kern w:val="0"/>
          <w:sz w:val="28"/>
          <w:szCs w:val="28"/>
          <w:rtl/>
          <w:lang w:bidi="ar-EG"/>
        </w:rPr>
        <w:t xml:space="preserve"> ومن أفضل </w:t>
      </w:r>
      <w:r w:rsidRPr="00C80D49">
        <w:rPr>
          <w:rFonts w:ascii="Traditional Arabic" w:eastAsia="Calibri" w:hAnsi="Traditional Arabic" w:cs="Traditional Arabic"/>
          <w:kern w:val="0"/>
          <w:sz w:val="28"/>
          <w:szCs w:val="28"/>
          <w:shd w:val="clear" w:color="auto" w:fill="FFFFFF"/>
          <w:rtl/>
        </w:rPr>
        <w:t xml:space="preserve">البرامج التي دمجت تطبيقات الذكاء الاصطناعي في التعليم الجامعي هو برنامج ريمارك أوفيس </w:t>
      </w:r>
      <w:r w:rsidRPr="00C80D49">
        <w:rPr>
          <w:rFonts w:ascii="Times New Roman" w:eastAsia="Calibri" w:hAnsi="Times New Roman" w:cs="Times New Roman"/>
          <w:kern w:val="0"/>
          <w:lang w:bidi="ar-EG"/>
        </w:rPr>
        <w:t>Remark</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shd w:val="clear" w:color="auto" w:fill="FFFFFF"/>
          <w:rtl/>
        </w:rPr>
        <w:t>الذي يقدم في آخر تحديث "ريمارك 12" مساعد ذكاء اصطناعي ذكي يعمل بمثابة مساعد شخصي، يقوم بتسهيل كافة العمليات المطلوبة لتوفير الوقت والجهد (عبد السلام، 2025).</w:t>
      </w:r>
    </w:p>
    <w:p w14:paraId="28487BC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w:t>
      </w:r>
      <w:r w:rsidRPr="00C80D49">
        <w:rPr>
          <w:rFonts w:ascii="Traditional Arabic" w:eastAsia="Calibri" w:hAnsi="Traditional Arabic" w:cs="Traditional Arabic"/>
          <w:kern w:val="0"/>
          <w:sz w:val="28"/>
          <w:szCs w:val="28"/>
          <w:rtl/>
        </w:rPr>
        <w:t xml:space="preserve"> أن تطبيقات التعليم الإلكتروني في التعليم الجامعي السعودي تعتبر جزءًا لا يتجزأ من المنظومة التعليمية الحديثة، تكامل فيها البعد التقني مع التربوي والإداري. فأنظمة إدارة التعلم مثل </w:t>
      </w:r>
      <w:r w:rsidRPr="00C80D49">
        <w:rPr>
          <w:rFonts w:ascii="Times New Roman" w:eastAsia="Calibri" w:hAnsi="Times New Roman" w:cs="Times New Roman"/>
          <w:kern w:val="0"/>
        </w:rPr>
        <w:t>Blackboard</w:t>
      </w:r>
      <w:r w:rsidRPr="00C80D49">
        <w:rPr>
          <w:rFonts w:ascii="Traditional Arabic" w:eastAsia="Calibri" w:hAnsi="Traditional Arabic" w:cs="Traditional Arabic"/>
          <w:kern w:val="0"/>
          <w:rtl/>
        </w:rPr>
        <w:t xml:space="preserve"> </w:t>
      </w:r>
      <w:r w:rsidRPr="00C80D49">
        <w:rPr>
          <w:rFonts w:ascii="Times New Roman" w:eastAsia="Calibri" w:hAnsi="Times New Roman" w:cs="Times New Roman"/>
          <w:kern w:val="0"/>
          <w:rtl/>
        </w:rPr>
        <w:t>و</w:t>
      </w:r>
      <w:r w:rsidRPr="00C80D49">
        <w:rPr>
          <w:rFonts w:ascii="Times New Roman" w:eastAsia="Calibri" w:hAnsi="Times New Roman" w:cs="Times New Roman"/>
          <w:kern w:val="0"/>
        </w:rPr>
        <w:t>Moodle</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 xml:space="preserve">لم تعد تقتصر على عرض المحتوى، بل أسهمت في إعادة تشكيل أدوار عضو هيئة التدريس والطالب، حيث انتقل المعلم من ناقل للمعلومة إلى ميسّر ومصمم للتجربة التعليمية، بينما أصبح الطالب محوراً نشطاً في عملية التعلم. كما تعكس المنصات الوطنية مثل الجامعة السعودية </w:t>
      </w:r>
      <w:r w:rsidRPr="00C80D49">
        <w:rPr>
          <w:rFonts w:ascii="Traditional Arabic" w:eastAsia="Calibri" w:hAnsi="Traditional Arabic" w:cs="Traditional Arabic"/>
          <w:kern w:val="0"/>
          <w:sz w:val="28"/>
          <w:szCs w:val="28"/>
          <w:rtl/>
        </w:rPr>
        <w:lastRenderedPageBreak/>
        <w:t xml:space="preserve">الإلكترونية ومنصة </w:t>
      </w:r>
      <w:r w:rsidRPr="00C80D49">
        <w:rPr>
          <w:rFonts w:ascii="Times New Roman" w:eastAsia="Calibri" w:hAnsi="Times New Roman" w:cs="Times New Roman"/>
          <w:kern w:val="0"/>
        </w:rPr>
        <w:t xml:space="preserve">FutureX </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 xml:space="preserve">توجه الدولة نحو بناء منظومة تعليم مرنة ومستدامة تدعم التعلم مدى الحياة، وترتبط مباشرة برؤية المملكة </w:t>
      </w:r>
      <w:r w:rsidRPr="00C80D49">
        <w:rPr>
          <w:rFonts w:ascii="Traditional Arabic" w:eastAsia="Calibri" w:hAnsi="Traditional Arabic" w:cs="Traditional Arabic"/>
          <w:kern w:val="0"/>
          <w:sz w:val="28"/>
          <w:szCs w:val="28"/>
          <w:rtl/>
          <w:lang w:bidi="ar-EG"/>
        </w:rPr>
        <w:t>العربية السعودية</w:t>
      </w:r>
      <w:r w:rsidRPr="00C80D49">
        <w:rPr>
          <w:rFonts w:ascii="Traditional Arabic" w:eastAsia="Calibri" w:hAnsi="Traditional Arabic" w:cs="Traditional Arabic"/>
          <w:kern w:val="0"/>
          <w:sz w:val="28"/>
          <w:szCs w:val="28"/>
          <w:rtl/>
        </w:rPr>
        <w:t>2030 واقتصاد المعرفة.</w:t>
      </w:r>
    </w:p>
    <w:p w14:paraId="7FC07E9E" w14:textId="77777777" w:rsidR="00C80D49" w:rsidRPr="00C80D49" w:rsidRDefault="00C80D49">
      <w:pPr>
        <w:numPr>
          <w:ilvl w:val="0"/>
          <w:numId w:val="9"/>
        </w:numPr>
        <w:bidi/>
        <w:spacing w:after="0" w:line="360" w:lineRule="auto"/>
        <w:contextualSpacing/>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تحديات التعليم الإلكتروني ومعوقاته</w:t>
      </w:r>
    </w:p>
    <w:p w14:paraId="16C66CA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يواجه التعليم الإلكتروني تحديات اقتصادية، وتكنولوجية، ومجتمعية، ولكن علينا قبل عرضها تقييم وضع محتوى اللغة العربية على الإنترنت، فتطوير التعليم الإلكتروني باللغة العربية يجب أن يعتمد على توفير مواد تعليمية محوسبة ومتاحة على شبكة الإنترنت باللغة العربية، وهذا يفتح قضية المحتوى العربي التعليمي المتاح على الإنترنت، فتصنيفات المواقع العربية المنشورة تتعلق بالاقتصاد والتجارة وتكنولوجيا المعلومات، ويليها مواقع التسلية والرياضة والتي تتساوى بدورها مع المواقع المجتمعية ( دين وعقائد، مؤسسات، أفراد، مجلات)، وبهدف الوقوف على قيمة هذا المحتوى العربي ينبغي البحث في محتوى المواقع التعليمية، وعددها قليل نسبيًا بالمقارنة مع غيرها من المواقع باللغة الإنجليزية، وبعضها عبارة عن مواقع رسمية لجامعات مختلفة، لذا فهناك فرق واضح بين المحتوى العربي الرقمي الخاص بالتعليم وغيره.</w:t>
      </w:r>
    </w:p>
    <w:p w14:paraId="554258C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وهناك أيضاً صعوبة في الوصول للمحتوى العربي التعليمي على الإنترنت، فمحركات البحث العربية  المتخصصة في المحتوى العربي لا تقارن بمحركات البحث الأجنبية من قوة النتائج والوصول الصحيح للمعلومة، كما لوحظ عدم انتظام في المحتوى العربي على الإنترنت  وضعف في المحتوى بشكل عام وفي المجال التعليمي بشكل خاص في ظل وجود مشكلة حقيقية في الوصول الصحيح والمفيد لهذا المحتوى باستخدام محركات البحث، وهنا يكمن التحدي في أهمية توفير محتوى تعليمي جديد على الشبكة، حيث لا بد من العمل على تنظيم المحتوى الحالي وإعادة هيكلته بطريقة صحيحة وذلك قبل إضافة محتوى تعليمي عربي جديد وبعده، لضمان سهوله الوصول إليه من قبل المستخدمين العرب وغيرهم، وفيما يخص المحتوى الإلكتروني التعليمي العربي على الإنترنت، والذي يعد أحد الركائز الأساسية للتعليم الإلكتروني فهناك مشكلات تواجهه  </w:t>
      </w:r>
      <w:bookmarkStart w:id="7" w:name="_Toc236533263"/>
      <w:r w:rsidRPr="00C80D49">
        <w:rPr>
          <w:rFonts w:ascii="Traditional Arabic" w:eastAsia="Calibri" w:hAnsi="Traditional Arabic" w:cs="Traditional Arabic"/>
          <w:kern w:val="0"/>
          <w:sz w:val="22"/>
          <w:szCs w:val="28"/>
          <w:rtl/>
        </w:rPr>
        <w:t xml:space="preserve">يمكن بلورتها في النقاط التالية: </w:t>
      </w:r>
      <w:bookmarkStart w:id="8" w:name="_Toc236533264"/>
      <w:bookmarkEnd w:id="7"/>
    </w:p>
    <w:p w14:paraId="6D554AB2"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t>أولاً: البنية الأساسية لتكنولوجيا المعلومات</w:t>
      </w:r>
      <w:bookmarkEnd w:id="8"/>
    </w:p>
    <w:p w14:paraId="7C1F7E8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هناك ربط مباشر بين انتشار وسائل الاتصال بشبكة الإنترنت والمحتوى الإلكتروني بشكل عام ومدى قوتها، فمعظم البلدان العربية تعاني من ضعف انتشار تقنيات الاتصال السريع وقلتها وعدم كفاءتها مقارنة بالوسائل وحلول الاتصال بالدول </w:t>
      </w:r>
      <w:r w:rsidRPr="00C80D49">
        <w:rPr>
          <w:rFonts w:ascii="Traditional Arabic" w:eastAsia="Calibri" w:hAnsi="Traditional Arabic" w:cs="Traditional Arabic"/>
          <w:kern w:val="0"/>
          <w:sz w:val="22"/>
          <w:szCs w:val="28"/>
          <w:rtl/>
        </w:rPr>
        <w:lastRenderedPageBreak/>
        <w:t>الغربية المتقدمة، وهذا يؤثر سلبياً في نشر المحتوى الإلكتروني باللغة العربية وزيادته، كما يؤدي إلى ضعف انتشار الكثير من التطبيقات التي تزيد من حجم المحتوى العربي المتخصص في مجالات التعليم الإلكتروني وثمة مشكلات تقنية أخرى تتمثل في صعوبة الوصول إلى المعلومات بسبب انقطاع الشبكة المفاجئ نتيجة لضعف شبكة الإنترنت وبطء سرعتها وضعف بنيتها على المستوى العربي (الطحيح، 2011)</w:t>
      </w:r>
    </w:p>
    <w:p w14:paraId="5F460896"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2"/>
          <w:szCs w:val="28"/>
          <w:rtl/>
        </w:rPr>
      </w:pPr>
      <w:bookmarkStart w:id="9" w:name="_Toc236533265"/>
      <w:r w:rsidRPr="00C80D49">
        <w:rPr>
          <w:rFonts w:ascii="Traditional Arabic" w:eastAsia="Calibri" w:hAnsi="Traditional Arabic" w:cs="Traditional Arabic"/>
          <w:b/>
          <w:bCs/>
          <w:kern w:val="0"/>
          <w:sz w:val="22"/>
          <w:szCs w:val="28"/>
          <w:rtl/>
        </w:rPr>
        <w:t>ثانياً: ضعف الأنشطة الثقافية</w:t>
      </w:r>
      <w:bookmarkEnd w:id="9"/>
    </w:p>
    <w:p w14:paraId="1CC452F6" w14:textId="2D50FA88"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يعتبر النشاط الثقافي في الوطن العربي محدود نسبياً، إذ أن متوسط  معدل الأمية حوالي (40%) بشكل عام في الوطن العربي ويتجاوز (50%)  بين النساء و(27%) بين الرجال، كما أن هناك قلة في عدد القراء العرب، وهذا بدوره ينعكس سلبياً على عدد الكتّاب والمؤلفين وعلى ترجمة الكتب الأجنبية، حيث يبلغ متوسط عدد الكتب العلمية التي تترجم إلى اللغة العربية (330) كتاباً سنوياً وهو خمس ما يترجم إلى اليونانية مثلاً، وفي مقارنة أخرى فان عدد الكتب المترجمة إلى العربية منذ عصر المأمون حتى وقتنا هذا لا يتجاوز المائة ألف كتاب وهو يعادل ما يتم ترجمته إلى الأسبانية في العام الواحد، وبالتالي فإن قلة ما يترجم يؤدي إلى قلة وضعف ما ينشر إلكترونيًا، وهذا بدوره يقلل من المحتوى الرقمي التعليمي على حساب المحتوى العربي في مجالات عدة مما يؤث</w:t>
      </w:r>
      <w:bookmarkStart w:id="10" w:name="_Toc236533266"/>
      <w:r w:rsidRPr="00C80D49">
        <w:rPr>
          <w:rFonts w:ascii="Traditional Arabic" w:eastAsia="Calibri" w:hAnsi="Traditional Arabic" w:cs="Traditional Arabic"/>
          <w:kern w:val="0"/>
          <w:sz w:val="22"/>
          <w:szCs w:val="28"/>
          <w:rtl/>
        </w:rPr>
        <w:t xml:space="preserve">ر سلباً على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w:t>
      </w:r>
    </w:p>
    <w:p w14:paraId="32AF737F"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t>ثالثاً: اللغة العربية وجوانبها الفنية</w:t>
      </w:r>
    </w:p>
    <w:bookmarkEnd w:id="10"/>
    <w:p w14:paraId="0FEE9798"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إن الجوانب الخاصة باللغة العربية تنقسم إلى قسمين:</w:t>
      </w:r>
    </w:p>
    <w:p w14:paraId="4F3A6E7F" w14:textId="456B0E06"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t xml:space="preserve"> الأول</w:t>
      </w:r>
      <w:r w:rsidRPr="00C80D49">
        <w:rPr>
          <w:rFonts w:ascii="Traditional Arabic" w:eastAsia="Calibri" w:hAnsi="Traditional Arabic" w:cs="Traditional Arabic"/>
          <w:kern w:val="0"/>
          <w:sz w:val="22"/>
          <w:szCs w:val="28"/>
          <w:rtl/>
        </w:rPr>
        <w:t>: اللغة بجميع مصطلحاتها المختلفة والمستخدمة في الدول العربية، والمقصود هنا اللغات العامية وتأثيرها السلبي على التعامل الصحيح مع اللغة العربية، فالكثير من المحتوى العربي الرقمي يتضمن كماً لا بأس به من الكلام العامي بلهجات مختلفة منها الخليجية والمصرية والمغرب العربي والشامية وغيرها، و يزداد استخدام اللهجات العامية في المنتديات العربية المنتشرة بكثرة في شبكة الإنترنت على حساب اللغة العربية الفصحى السليمة من الأخطاء، وهذا بدوره يؤكد على ضرورة إعادة تأهيل المحتوى العربي واستخلاص المحتوى العلمي والتعليمي المفيد.</w:t>
      </w:r>
    </w:p>
    <w:p w14:paraId="0FADD488" w14:textId="3705DFC3"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b/>
          <w:bCs/>
          <w:kern w:val="0"/>
          <w:sz w:val="22"/>
          <w:szCs w:val="28"/>
          <w:rtl/>
        </w:rPr>
        <w:lastRenderedPageBreak/>
        <w:t xml:space="preserve"> الثاني:</w:t>
      </w:r>
      <w:r w:rsidRPr="00C80D49">
        <w:rPr>
          <w:rFonts w:ascii="Traditional Arabic" w:eastAsia="Calibri" w:hAnsi="Traditional Arabic" w:cs="Traditional Arabic"/>
          <w:kern w:val="0"/>
          <w:sz w:val="22"/>
          <w:szCs w:val="28"/>
          <w:rtl/>
        </w:rPr>
        <w:t xml:space="preserve"> يتعلق بمعايير استخدام اللغة العربية في الحاسوب وخاصة المعالجة الطبيعية للغة العربية مثل الترجمة الآلية والتي من شأنها أن تزيد من القدرة على الترجمة الإلكترونية للمحتوى التعليمي الأجنبي والكتب الأجنبية إلى العربية، وفي الوقت الحالي لا يوجد نظام ترجمة آلية دولي ومعتمد للغة العربية يكون قادراً على الوصول إلى نتائج صحيحة وقوية تماماً، وهذا يدعونا إلى العمل على إيجاد نظم ترجمة قوية والتوصية بالبحث في هذا المجال، ومن أدوات معالجة اللغة العربية أيضا هناك التدقيق الإملائي والنحوي، والتصنيف الآلي، والتشكيل الحركي للكلام، والتحليل الصرفي وتحويل ناتج المسح الضوئي للكتب والصحف المصورة إلى نصوص، ومن الجوانب الأخرى المتعلقة بالمعالجة الطبيعية للغة العربية المعوقات المرتبطة بأمور البحث واسترجاع المعلومات بطرق فعالة وسريعة، حيث لا توجد أنظمة معالجة واسترجاع معلوماتي قوية، تحاكي اللغة العربية وتبنى عليها فهرسة المواقع وتلائم رقمنة الوثائق العربية وقواعد الكتابة الصحيحة، وهذا أدى بدوره إلى صعوبة الوصول إلى النصوص التعليمية والمحتوى الإلكتروني العربي المفيد، كما تعاني اللغة العربية من مشكلات في البنية التشكيلية والصرفية التي تحول دون إثراء المحتوى التعليمي العربي (مهدي، 2018).</w:t>
      </w:r>
    </w:p>
    <w:p w14:paraId="1ABF2972" w14:textId="0EB61986" w:rsidR="00C80D49" w:rsidRPr="00C80D49" w:rsidRDefault="00C80D49" w:rsidP="00C80D49">
      <w:pPr>
        <w:bidi/>
        <w:spacing w:after="0" w:line="360" w:lineRule="auto"/>
        <w:jc w:val="both"/>
        <w:rPr>
          <w:rFonts w:ascii="Traditional Arabic" w:eastAsia="Calibri" w:hAnsi="Traditional Arabic" w:cs="Traditional Arabic"/>
          <w:b/>
          <w:bCs/>
          <w:kern w:val="0"/>
          <w:sz w:val="22"/>
          <w:szCs w:val="28"/>
          <w:rtl/>
          <w:lang w:bidi="ar-EG"/>
        </w:rPr>
      </w:pPr>
      <w:bookmarkStart w:id="11" w:name="_Toc236533267"/>
      <w:r w:rsidRPr="00C80D49">
        <w:rPr>
          <w:rFonts w:ascii="Traditional Arabic" w:eastAsia="Calibri" w:hAnsi="Traditional Arabic" w:cs="Traditional Arabic"/>
          <w:b/>
          <w:bCs/>
          <w:kern w:val="0"/>
          <w:sz w:val="22"/>
          <w:szCs w:val="28"/>
          <w:rtl/>
        </w:rPr>
        <w:t>رابعا</w:t>
      </w:r>
      <w:r w:rsidR="009C6B55">
        <w:rPr>
          <w:rFonts w:ascii="Traditional Arabic" w:eastAsia="Calibri" w:hAnsi="Traditional Arabic" w:cs="Traditional Arabic" w:hint="cs"/>
          <w:b/>
          <w:bCs/>
          <w:kern w:val="0"/>
          <w:sz w:val="22"/>
          <w:szCs w:val="28"/>
          <w:rtl/>
        </w:rPr>
        <w:t>ً</w:t>
      </w:r>
      <w:r w:rsidRPr="00C80D49">
        <w:rPr>
          <w:rFonts w:ascii="Traditional Arabic" w:eastAsia="Calibri" w:hAnsi="Traditional Arabic" w:cs="Traditional Arabic"/>
          <w:b/>
          <w:bCs/>
          <w:kern w:val="0"/>
          <w:sz w:val="22"/>
          <w:szCs w:val="28"/>
          <w:rtl/>
        </w:rPr>
        <w:t>: مشكلات اقتصادية وفنية</w:t>
      </w:r>
      <w:bookmarkEnd w:id="11"/>
    </w:p>
    <w:p w14:paraId="32A5AB32" w14:textId="45A6F75D"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 وهي عديدة فمنها عدم توافر الأجهزة الكافية للطلاب، حيث يعتبر استخدام الحاسب مكلفًا، وكذلك الكلفة العالية للاشتراك في خدمات الإنترنت وإدارتها داخل المؤسسات التعليمية، والحاجة دائماً إلى توفير دعم مالي مستمر لصيانة الأجهزة وتيسير إجراءات الدعم الفني الدوري، وتقوية البنية المعلوماتية، كما أن التعليم المطور يتطلب توافر أجهزة ذات مستوى عال لتناسب البرامج الحديثة، وهناك مشكلات فنية تتمثل في نقص الخبرة لدى الأشخاص القائمين على الأجهزة والبرامج التعليمية واستخدام الإنترنت والتقنيات التعليمية الحديثة، وعدم إلحاقهم بالدورات والمؤتمرات، وعدم تحفيزهم في مجال التطوير المهني  واستيعاب أحدث المستجدات في مجالات تكنولوجيا المعلومات، وفي التعليم الإلكتروني كما توجد صعوبة في تأقلم المعلمين والتلاميذ مع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بسبب تعودهم على التعليم التقليدي والخوف من التغيير، أو الشعور بعدم الاهتمام واللامبالاة نحو التغييرات الجديدة.</w:t>
      </w:r>
    </w:p>
    <w:p w14:paraId="18A55A29" w14:textId="2BA45A3D" w:rsidR="00C80D49" w:rsidRPr="00C80D49" w:rsidRDefault="00C80D49" w:rsidP="00C80D49">
      <w:pPr>
        <w:bidi/>
        <w:spacing w:after="0" w:line="360" w:lineRule="auto"/>
        <w:ind w:firstLine="720"/>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وإضافة إلى ما سبق فقد حددت إحدى الدراسات الحديثة بعض الصعوبات والمعوقات الأساسية التي تحول دون نشر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على النحو التالي:</w:t>
      </w:r>
    </w:p>
    <w:p w14:paraId="1A8084D4"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lastRenderedPageBreak/>
        <w:t xml:space="preserve">1- ضعف الإقبال على الاستثمارات في الأجهزة والبرمجيات الإلكترونية، وشبكات الاتصالات  والتدريب، وتطوير المقررات الدراسية الإلكترونية. </w:t>
      </w:r>
    </w:p>
    <w:p w14:paraId="4F7479C1" w14:textId="729A4B71"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2- محدودية الميزانيات المرصودة للتعليم الإلكتروني، ونقص الخبرات التعليمية، وتدنِّي مستوى المهارات المعلوماتية واللغة الإنجليزية لدى الطلبة وأعضاء هيئة التدريس، خصوصاً فيما يتصل بالمفردات الخاصة بالتعليم و</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w:t>
      </w:r>
    </w:p>
    <w:p w14:paraId="426FB88E" w14:textId="3E257A42"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3- وجود العوائق النفسية المتمثلة في مقاومة الاستفادة من خبرات التعليم و</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مما يجعل أعضاء هيئة التدريس يجهلون بأن هذا النمط من التعليم يمكن أن يكون أكثر مرونةً وربما يستجيب للحاجات والمتطلبات المتغيِّرة، ويقدم خيارات أكثر للنظام التعليمي. </w:t>
      </w:r>
    </w:p>
    <w:p w14:paraId="5307F873"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4- الكلفة العالية للمباني والصفوف التفاعلية وصيانة الأجهزة والشبكات الإلكترونية، وضعف ميزانيات برامج تدريب أعضاء هيئة التدريس على إتقان مهارات التعليم الإلكتروني. </w:t>
      </w:r>
    </w:p>
    <w:p w14:paraId="73D33DF3"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5- غياب الآليات الفاعلة للمحاسبة والتقويم، ومركزية البنية الإدارية والتنظيمية للتعليم الإلكتروني، فضلاً عن غياب المنهجية المطلوبة لتحليل نظم المعلومات وتصميمها.</w:t>
      </w:r>
    </w:p>
    <w:p w14:paraId="09FC7BE2"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6- زيادة نصاب المعلم قد يؤدي إلى استنزاف طاقته ووقته وعزوفه عن التعليم الإلكتروني. </w:t>
      </w:r>
    </w:p>
    <w:p w14:paraId="36293018" w14:textId="77777777" w:rsidR="00C80D49" w:rsidRPr="00C80D49" w:rsidRDefault="00C80D49" w:rsidP="00C80D49">
      <w:pPr>
        <w:bidi/>
        <w:spacing w:after="0" w:line="360" w:lineRule="auto"/>
        <w:jc w:val="both"/>
        <w:rPr>
          <w:rFonts w:ascii="Traditional Arabic" w:eastAsia="Calibri" w:hAnsi="Traditional Arabic" w:cs="Traditional Arabic"/>
          <w:kern w:val="0"/>
          <w:sz w:val="22"/>
          <w:szCs w:val="28"/>
          <w:rtl/>
        </w:rPr>
      </w:pPr>
      <w:r w:rsidRPr="00C80D49">
        <w:rPr>
          <w:rFonts w:ascii="Traditional Arabic" w:eastAsia="Calibri" w:hAnsi="Traditional Arabic" w:cs="Traditional Arabic"/>
          <w:kern w:val="0"/>
          <w:sz w:val="22"/>
          <w:szCs w:val="28"/>
          <w:rtl/>
        </w:rPr>
        <w:t xml:space="preserve">7- صعوبة توظيف الفنيين والمختصين في التعليم الإلكتروني، نظراً لغياب الحوافز والامتيازات الوظيفية، وقلة الميزانية المخصصة للتوظيف، وعدم اعتماد معايير موضوعية في التوظيف. </w:t>
      </w:r>
    </w:p>
    <w:p w14:paraId="6526DBE3" w14:textId="4CF34E01" w:rsidR="00C80D49" w:rsidRPr="00C80D49" w:rsidRDefault="00C80D49" w:rsidP="00C80D49">
      <w:pPr>
        <w:bidi/>
        <w:spacing w:after="0" w:line="360" w:lineRule="auto"/>
        <w:jc w:val="both"/>
        <w:rPr>
          <w:rFonts w:ascii="Traditional Arabic" w:eastAsia="Calibri" w:hAnsi="Traditional Arabic" w:cs="Traditional Arabic"/>
          <w:kern w:val="0"/>
          <w:sz w:val="22"/>
          <w:szCs w:val="28"/>
          <w:rtl/>
          <w:lang w:bidi="ar-EG"/>
        </w:rPr>
      </w:pPr>
      <w:r w:rsidRPr="00C80D49">
        <w:rPr>
          <w:rFonts w:ascii="Traditional Arabic" w:eastAsia="Calibri" w:hAnsi="Traditional Arabic" w:cs="Traditional Arabic"/>
          <w:kern w:val="0"/>
          <w:sz w:val="22"/>
          <w:szCs w:val="28"/>
          <w:rtl/>
        </w:rPr>
        <w:t xml:space="preserve">8- غياب الأهداف الواضحة للتدريس الإلكتروني، وعدم تحوّل </w:t>
      </w:r>
      <w:r w:rsidR="004D5D26">
        <w:rPr>
          <w:rFonts w:ascii="Traditional Arabic" w:eastAsia="Calibri" w:hAnsi="Traditional Arabic" w:cs="Traditional Arabic"/>
          <w:kern w:val="0"/>
          <w:sz w:val="22"/>
          <w:szCs w:val="28"/>
          <w:rtl/>
        </w:rPr>
        <w:t>التعليم الإلكتروني</w:t>
      </w:r>
      <w:r w:rsidRPr="00C80D49">
        <w:rPr>
          <w:rFonts w:ascii="Traditional Arabic" w:eastAsia="Calibri" w:hAnsi="Traditional Arabic" w:cs="Traditional Arabic"/>
          <w:kern w:val="0"/>
          <w:sz w:val="22"/>
          <w:szCs w:val="28"/>
          <w:rtl/>
        </w:rPr>
        <w:t xml:space="preserve"> إلى عملية تعلّمية، مما يستوجب إعادة صياغة الأهداف، والسعي لرفع جودة هذا النمط المتقدم من التعليم. </w:t>
      </w:r>
    </w:p>
    <w:p w14:paraId="1ECE8522" w14:textId="77777777" w:rsidR="00C80D49" w:rsidRPr="00C80D49" w:rsidRDefault="00C80D49">
      <w:pPr>
        <w:numPr>
          <w:ilvl w:val="0"/>
          <w:numId w:val="2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غياب الدراسات الإحصائية الخاصة بتحديد مستوى الأبجدية الرقمية </w:t>
      </w:r>
      <w:r w:rsidRPr="00C80D49">
        <w:rPr>
          <w:rFonts w:ascii="Traditional Arabic" w:eastAsia="Calibri" w:hAnsi="Traditional Arabic" w:cs="Traditional Arabic"/>
          <w:kern w:val="0"/>
          <w:sz w:val="28"/>
          <w:szCs w:val="28"/>
        </w:rPr>
        <w:t>(Digital Literacy)</w:t>
      </w:r>
      <w:r w:rsidRPr="00C80D49">
        <w:rPr>
          <w:rFonts w:ascii="Traditional Arabic" w:eastAsia="Calibri" w:hAnsi="Traditional Arabic" w:cs="Traditional Arabic"/>
          <w:kern w:val="0"/>
          <w:sz w:val="28"/>
          <w:szCs w:val="28"/>
          <w:rtl/>
        </w:rPr>
        <w:t xml:space="preserve"> لدى العاملين في ميدان التعليم الإلكتروني بوجه عام (العجرش، 2018)</w:t>
      </w:r>
      <w:r w:rsidRPr="00C80D49">
        <w:rPr>
          <w:rFonts w:ascii="Traditional Arabic" w:eastAsia="Calibri" w:hAnsi="Traditional Arabic" w:cs="Traditional Arabic"/>
          <w:kern w:val="0"/>
          <w:sz w:val="28"/>
          <w:szCs w:val="28"/>
          <w:rtl/>
          <w:lang w:bidi="ar-EG"/>
        </w:rPr>
        <w:t>.</w:t>
      </w:r>
    </w:p>
    <w:p w14:paraId="73D631E1" w14:textId="77777777" w:rsidR="00C80D49" w:rsidRPr="00C80D49" w:rsidRDefault="00C80D49" w:rsidP="00C80D49">
      <w:pPr>
        <w:bidi/>
        <w:spacing w:after="0" w:line="360" w:lineRule="auto"/>
        <w:ind w:left="360"/>
        <w:contextualSpacing/>
        <w:jc w:val="both"/>
        <w:rPr>
          <w:rFonts w:ascii="Traditional Arabic" w:eastAsia="Calibri" w:hAnsi="Traditional Arabic" w:cs="Traditional Arabic"/>
          <w:kern w:val="0"/>
          <w:sz w:val="28"/>
          <w:szCs w:val="28"/>
          <w:rtl/>
          <w:lang w:bidi="ar-EG"/>
        </w:rPr>
      </w:pPr>
    </w:p>
    <w:p w14:paraId="7B447E58" w14:textId="77777777" w:rsidR="00C80D49" w:rsidRPr="00C80D49" w:rsidRDefault="00C80D49" w:rsidP="00C80D49">
      <w:pPr>
        <w:bidi/>
        <w:spacing w:after="0" w:line="360" w:lineRule="auto"/>
        <w:ind w:left="360"/>
        <w:contextualSpacing/>
        <w:jc w:val="both"/>
        <w:rPr>
          <w:rFonts w:ascii="Traditional Arabic" w:eastAsia="Calibri" w:hAnsi="Traditional Arabic" w:cs="Traditional Arabic"/>
          <w:kern w:val="0"/>
          <w:sz w:val="28"/>
          <w:szCs w:val="28"/>
          <w:rtl/>
          <w:lang w:bidi="ar-EG"/>
        </w:rPr>
      </w:pPr>
    </w:p>
    <w:p w14:paraId="0DAFEEAE"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المحور الثاني: جودة العملية التعليمية</w:t>
      </w:r>
    </w:p>
    <w:p w14:paraId="316454AA" w14:textId="77777777" w:rsidR="00C80D49" w:rsidRPr="00C80D49" w:rsidRDefault="00C80D49">
      <w:pPr>
        <w:numPr>
          <w:ilvl w:val="0"/>
          <w:numId w:val="11"/>
        </w:numPr>
        <w:bidi/>
        <w:spacing w:after="0" w:line="360" w:lineRule="auto"/>
        <w:contextualSpacing/>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مفهوم جودة العملية التعليمية</w:t>
      </w:r>
    </w:p>
    <w:p w14:paraId="7110D439" w14:textId="77777777" w:rsidR="00C80D49" w:rsidRPr="00C80D49" w:rsidRDefault="00C80D49" w:rsidP="00C80D49">
      <w:pPr>
        <w:bidi/>
        <w:spacing w:after="0" w:line="360" w:lineRule="auto"/>
        <w:ind w:firstLine="720"/>
        <w:jc w:val="lowKashida"/>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 تُعتبر جودة العملية التعليمية مفهوماً متعدد الأبعاد، ويصعب حصره في تعريف واحد جامع. وبشكل عام، يمكن تعريفها بأنها "مدى تحقيق المؤسسة التعليمية لأهدافها المعلنة، وتلبية احتياجات وتوقعات المستفيدين من العملية التعليمية، وفي مقدمتهم الطلاب"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Harvey &amp; Green, 1993</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w:t>
      </w:r>
      <w:r w:rsidRPr="00C80D49">
        <w:rPr>
          <w:rFonts w:ascii="Traditional Arabic" w:eastAsia="Calibri" w:hAnsi="Traditional Arabic" w:cs="Traditional Arabic"/>
          <w:color w:val="70AD47"/>
          <w:kern w:val="0"/>
          <w:sz w:val="28"/>
          <w:szCs w:val="28"/>
          <w:rtl/>
        </w:rPr>
        <w:t xml:space="preserve"> </w:t>
      </w:r>
      <w:r w:rsidRPr="00C80D49">
        <w:rPr>
          <w:rFonts w:ascii="Traditional Arabic" w:eastAsia="Calibri" w:hAnsi="Traditional Arabic" w:cs="Traditional Arabic"/>
          <w:kern w:val="0"/>
          <w:sz w:val="28"/>
          <w:szCs w:val="28"/>
          <w:rtl/>
        </w:rPr>
        <w:t xml:space="preserve">وفي سياق التعليم العالي، ترتبط الجودة بمجموعة من المؤشرات، منها: جودة المدخلات (أعضاء هيئة التدريس، المناهج، البنية التحتية)، وجودة العمليات (التدريس، التقييم، الدعم الطلابي)، وجودة المخرجات (مستوى الخريجين، ومعدلات التوظيف، والإنتاج البحثي)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Owlia &amp; Aspinwall, 1996</w:t>
      </w:r>
      <w:r w:rsidRPr="00C80D49">
        <w:rPr>
          <w:rFonts w:ascii="Times New Roman" w:eastAsia="Calibri" w:hAnsi="Times New Roman" w:cs="Times New Roman"/>
          <w:kern w:val="0"/>
          <w:rtl/>
        </w:rPr>
        <w:t>).</w:t>
      </w:r>
    </w:p>
    <w:p w14:paraId="2DAA801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وقد عرّف مسلم (2014، ص.30) جودة العملية التعليمية باعتبارها "نظام شامل متكامل يتناول كافة جوانب النظام التعليمي المختلفة من المدخلات والعمليات والمخرجات بقصد تحسين منتجاتها النهائية".</w:t>
      </w:r>
    </w:p>
    <w:p w14:paraId="01002C0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ووفقًا لرؤية حياة (2019، ص.133) ترتكز الجودة بوجه عام على أربعة ثوابت أساسية هي كالآتي:</w:t>
      </w:r>
    </w:p>
    <w:p w14:paraId="7EA4C055"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الجودة هي التطابق مع احتياجات المستفيدين.</w:t>
      </w:r>
    </w:p>
    <w:p w14:paraId="11736FE6"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الجودة هي المنع والوقاية وليس مجرد اكتشاف الأخطاء.</w:t>
      </w:r>
    </w:p>
    <w:p w14:paraId="149882AE"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معيار الجودة هو الخطأ أو الخلو من العيوب.</w:t>
      </w:r>
    </w:p>
    <w:p w14:paraId="39DA0290" w14:textId="77777777" w:rsidR="00C80D49" w:rsidRPr="00C80D49" w:rsidRDefault="00C80D49">
      <w:pPr>
        <w:numPr>
          <w:ilvl w:val="0"/>
          <w:numId w:val="28"/>
        </w:numPr>
        <w:bidi/>
        <w:spacing w:after="0"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إن مقياس الجودة هو التكلفة، وفي هذا المجال قد تفسر تكلفة الجودة بأنها التكلفة الناشئة عن الأخطاء، ثم التكلفة المترتبة على إعادة إصلاحها، ومنع حدوث الخطأ مرة أخرى بهدف التوافق مع متطلبات المستفيدين.</w:t>
      </w:r>
    </w:p>
    <w:p w14:paraId="7BA10E5F"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وقد حدد </w:t>
      </w:r>
      <w:r w:rsidRPr="00C80D49">
        <w:rPr>
          <w:rFonts w:ascii="Times New Roman" w:eastAsia="Calibri" w:hAnsi="Times New Roman" w:cs="Times New Roman"/>
          <w:kern w:val="0"/>
        </w:rPr>
        <w:t>Chalmers et al., (2014)</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سبعة أبعاد لجودة العملية التعليمية في التعليم الجامعي، وهي كالآتي:</w:t>
      </w:r>
    </w:p>
    <w:p w14:paraId="6CB15E53"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تصميم وتخطيط أنشطة التعلم.</w:t>
      </w:r>
    </w:p>
    <w:p w14:paraId="6B7C944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التدريس ودعم تعلم الطلاب.</w:t>
      </w:r>
    </w:p>
    <w:p w14:paraId="2550766E"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التقويم والتغذية الراجعة للطلاب حول تعلمهم.</w:t>
      </w:r>
    </w:p>
    <w:p w14:paraId="1ADC1455" w14:textId="77777777" w:rsidR="00C80D49" w:rsidRPr="0060311C"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60311C">
        <w:rPr>
          <w:rFonts w:ascii="Traditional Arabic" w:eastAsia="Calibri" w:hAnsi="Traditional Arabic" w:cs="Traditional Arabic"/>
          <w:kern w:val="0"/>
          <w:sz w:val="28"/>
          <w:szCs w:val="28"/>
          <w:rtl/>
          <w:lang w:bidi="ar-EG"/>
        </w:rPr>
        <w:t>تطوير بيئات تعلم فعّالة، وتوجيه الطلاب ودعمهم.</w:t>
      </w:r>
    </w:p>
    <w:p w14:paraId="0804C777"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lastRenderedPageBreak/>
        <w:t>تكامل المنح الدراسية والبحث والأنشطة المهنية والتدريسية.</w:t>
      </w:r>
    </w:p>
    <w:p w14:paraId="3A64D7C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تقييم الممارسة والتطوير المهني المستمر.</w:t>
      </w:r>
    </w:p>
    <w:p w14:paraId="49B5D171" w14:textId="77777777" w:rsidR="00C80D49" w:rsidRPr="00C80D49" w:rsidRDefault="00C80D49">
      <w:pPr>
        <w:numPr>
          <w:ilvl w:val="0"/>
          <w:numId w:val="29"/>
        </w:numPr>
        <w:bidi/>
        <w:spacing w:after="0" w:line="360" w:lineRule="auto"/>
        <w:contextualSpacing/>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الكفاءة الشخصية والمهنية.</w:t>
      </w:r>
    </w:p>
    <w:p w14:paraId="5F30BD1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كما تعرف جودة العملية التعليمية بأنها "مجموعة من الخصائص أو السمات التي تعبّر بدقة وشمولية عن جوهر العملية التعليمية وحالتها بما في ذلك كل أبعادها: مدخلات، عمليات، مخرجات قريبة وبعيدة، وتغذية راجعة، وكذلك التفاعلات المتواصلة التي تؤدي إلى تحقيق الأهداف المنشودة والمناسبة لمجتمع معين وعلى قدر سلامة الجوهر تتفاوت مستويات الجودة" (السعدي، 2017، ص.140).</w:t>
      </w:r>
    </w:p>
    <w:p w14:paraId="6BD2B115"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سياق متصل أوضح </w:t>
      </w:r>
      <w:r w:rsidRPr="00C80D49">
        <w:rPr>
          <w:rFonts w:ascii="Times New Roman" w:eastAsia="Calibri" w:hAnsi="Times New Roman" w:cs="Times New Roman"/>
          <w:kern w:val="0"/>
          <w:shd w:val="clear" w:color="auto" w:fill="FFFFFF"/>
        </w:rPr>
        <w:t>Papanthymou &amp; Darra (2022)</w:t>
      </w:r>
      <w:r w:rsidRPr="00C80D49">
        <w:rPr>
          <w:rFonts w:ascii="Traditional Arabic" w:eastAsia="Calibri" w:hAnsi="Traditional Arabic" w:cs="Traditional Arabic"/>
          <w:kern w:val="0"/>
          <w:sz w:val="28"/>
          <w:szCs w:val="28"/>
          <w:rtl/>
          <w:lang w:bidi="ar-EG"/>
        </w:rPr>
        <w:t xml:space="preserve"> أن جودة العملية التعليمية ولاسيما في مرحلة التعليم الجامعي تشتمل على تكامل خمسة جوانب رئيسية وهي جودة بيئة التعلم، وجودة محتوى التعلم، والعمليات التعليمية، وكذلك الطلاب، والمعلمون.</w:t>
      </w:r>
    </w:p>
    <w:p w14:paraId="0CE06666"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عرّف الطراونة وأبو عيادة (2024، ص.72) الجودة في العملية التعليمية بأنها "تلك العملية التي تهدف إلى الارتقاء بالعملية التعليمية وتحقيق نقلة نوعية من خلال تطبيق حزمة من الإجراءات والأنظمة التعليمية وتوثيق للبرامج التعليمية المختلفة، من خلال رفع المستويات المختلفة لدى الطلاب، سواء كانت هذه المستويات على الصعيد الجسدي أو النفسي أو العقلي أو الاجتماعي، ولا تقتصر جودة التعليم على الطلاب فقط، بل تمتد لتشمل المعلم والمنهج الدراسي والمجتمع والبيئة المحيطة".</w:t>
      </w:r>
    </w:p>
    <w:p w14:paraId="17C4FC99"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 xml:space="preserve">يتضح مما سبق عرضه </w:t>
      </w:r>
      <w:r w:rsidRPr="00C80D49">
        <w:rPr>
          <w:rFonts w:ascii="Traditional Arabic" w:eastAsia="Calibri" w:hAnsi="Traditional Arabic" w:cs="Traditional Arabic"/>
          <w:kern w:val="0"/>
          <w:sz w:val="28"/>
          <w:szCs w:val="28"/>
          <w:rtl/>
          <w:lang w:bidi="ar-EG"/>
        </w:rPr>
        <w:t>من تعريفات لمفهوم جودة العملية التعليمية، وجود مجموعة من العناصر المشتركة كالآتي:</w:t>
      </w:r>
    </w:p>
    <w:p w14:paraId="7B1B2D21"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أن مفهوم جودة العملية التعليمية مفهوم شامل متعدد الأبعاد، إذ يتضمن كافة عناصر المنظومة التعليمية من مدخلات وعمليات ومخرجات وتغذية راجعة للطلاب.</w:t>
      </w:r>
    </w:p>
    <w:p w14:paraId="5C9F49FE"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يتمثل الهدف الرئيس لجودة العملية التعليمية في تحقيق أهداف التعليم وتلبية احتياجات الطلاب، باعتبارهم محور العملية التعليمية وغايتها النهائية.</w:t>
      </w:r>
    </w:p>
    <w:p w14:paraId="65E66A9D"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لا تقتصر جودة العملية التعليمية على الجانب الأكاديمي فحسب، بل تشمل النمو النفسي والعقلي والاجتماعي أيضًا.</w:t>
      </w:r>
    </w:p>
    <w:p w14:paraId="539504F7" w14:textId="77777777" w:rsidR="00C80D49" w:rsidRPr="00C80D49" w:rsidRDefault="00C80D49">
      <w:pPr>
        <w:numPr>
          <w:ilvl w:val="0"/>
          <w:numId w:val="30"/>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kern w:val="0"/>
          <w:sz w:val="28"/>
          <w:szCs w:val="28"/>
          <w:rtl/>
          <w:lang w:bidi="ar-EG"/>
        </w:rPr>
        <w:t>تتمثل عناصر وأبعاد جودة العملية التعليمية فيما يأتي:</w:t>
      </w:r>
    </w:p>
    <w:p w14:paraId="16EC6235" w14:textId="77777777" w:rsidR="00C80D49" w:rsidRPr="00C80D49" w:rsidRDefault="00C80D49">
      <w:pPr>
        <w:numPr>
          <w:ilvl w:val="0"/>
          <w:numId w:val="31"/>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جودة المدخلات:</w:t>
      </w:r>
      <w:r w:rsidRPr="00C80D49">
        <w:rPr>
          <w:rFonts w:ascii="Traditional Arabic" w:eastAsia="Calibri" w:hAnsi="Traditional Arabic" w:cs="Traditional Arabic"/>
          <w:kern w:val="0"/>
          <w:sz w:val="28"/>
          <w:szCs w:val="28"/>
          <w:rtl/>
          <w:lang w:bidi="ar-EG"/>
        </w:rPr>
        <w:t xml:space="preserve"> أي المعلم والطالب والمحتوى والمنهج والبيئة التعليمية.</w:t>
      </w:r>
    </w:p>
    <w:p w14:paraId="05804301" w14:textId="77777777" w:rsidR="00C80D49" w:rsidRPr="00C80D49" w:rsidRDefault="00C80D49">
      <w:pPr>
        <w:numPr>
          <w:ilvl w:val="0"/>
          <w:numId w:val="31"/>
        </w:numPr>
        <w:bidi/>
        <w:spacing w:after="0" w:line="360" w:lineRule="auto"/>
        <w:contextualSpacing/>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جودة العمليات:</w:t>
      </w:r>
      <w:r w:rsidRPr="00C80D49">
        <w:rPr>
          <w:rFonts w:ascii="Traditional Arabic" w:eastAsia="Calibri" w:hAnsi="Traditional Arabic" w:cs="Traditional Arabic"/>
          <w:kern w:val="0"/>
          <w:sz w:val="28"/>
          <w:szCs w:val="28"/>
          <w:rtl/>
          <w:lang w:bidi="ar-EG"/>
        </w:rPr>
        <w:t xml:space="preserve"> وتشير إلى طرق التدريس، والتقويم، والتفاعل الأكاديمي، والدعم المقدم للطلاب.</w:t>
      </w:r>
    </w:p>
    <w:p w14:paraId="2497363C" w14:textId="77777777" w:rsidR="00C80D49" w:rsidRPr="00C80D49" w:rsidRDefault="00C80D49" w:rsidP="00C80D49">
      <w:pPr>
        <w:bidi/>
        <w:spacing w:after="0" w:line="360" w:lineRule="auto"/>
        <w:ind w:left="360"/>
        <w:jc w:val="lowKashida"/>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جـ</w:t>
      </w:r>
      <w:r w:rsidRPr="00C80D49">
        <w:rPr>
          <w:rFonts w:ascii="Traditional Arabic" w:eastAsia="Calibri" w:hAnsi="Traditional Arabic" w:cs="Traditional Arabic"/>
          <w:b/>
          <w:bCs/>
          <w:kern w:val="0"/>
          <w:sz w:val="28"/>
          <w:szCs w:val="28"/>
          <w:rtl/>
          <w:lang w:bidi="ar-EG"/>
        </w:rPr>
        <w:t>. جودة المخرجات</w:t>
      </w:r>
      <w:r w:rsidRPr="00C80D49">
        <w:rPr>
          <w:rFonts w:ascii="Traditional Arabic" w:eastAsia="Calibri" w:hAnsi="Traditional Arabic" w:cs="Traditional Arabic"/>
          <w:kern w:val="0"/>
          <w:sz w:val="28"/>
          <w:szCs w:val="28"/>
          <w:rtl/>
          <w:lang w:bidi="ar-EG"/>
        </w:rPr>
        <w:t xml:space="preserve"> سواء القريبة أو البعيدة، وتتمثل في نواتج التعلم.</w:t>
      </w:r>
    </w:p>
    <w:p w14:paraId="58087077" w14:textId="77777777" w:rsidR="00C80D49" w:rsidRPr="00C80D49" w:rsidRDefault="00C80D49">
      <w:pPr>
        <w:numPr>
          <w:ilvl w:val="0"/>
          <w:numId w:val="11"/>
        </w:numPr>
        <w:bidi/>
        <w:spacing w:after="0" w:line="360" w:lineRule="auto"/>
        <w:contextualSpacing/>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 xml:space="preserve">مؤشرات ومعايير قياس جودة العملية التعليمية في بيئة التعليم الإلكتروني </w:t>
      </w:r>
    </w:p>
    <w:p w14:paraId="56CF68C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تعرف المعايير أو المؤشرات بأنها مجموعة من الإجراءات والأسس المعلنة التي يقوم عليها نظام التعليم الإلكتروني، والتي تستهدف ضمان أن الناتج التعليمي النهائي يفي أو يتجاوز متطلبات التقنية المطلوبة (النجدي، 2017). وتتمثل أهمية توافر شروط ومعايير لقياس جودة العملية التعليمية إلى الأسباب التالية:</w:t>
      </w:r>
    </w:p>
    <w:p w14:paraId="6DF4B665"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تمثل أساساً لإصلاح التعليم؛ حيث تحدد مواصفات الجودة والامتياز لكل من المؤسسات التعليمية والأفراد.</w:t>
      </w:r>
    </w:p>
    <w:p w14:paraId="600641CB"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تحدد البرامج التعليمية التي تستحق الاعتماد التربوي، وتضمن استمرار جودتها وجودة مخرجاتها.</w:t>
      </w:r>
    </w:p>
    <w:p w14:paraId="6B16E162"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تعمل كإطار مرجعي لأعضاء هيئة التدريس والقيادات التعليمية وصانعي السياسات التعليمية، من أجل استخدامها في الارتقاء ببرامج التعليم وتقييمها وتحديد مقدار ما يُنجز من تقدّم على جميع المستويات.</w:t>
      </w:r>
    </w:p>
    <w:p w14:paraId="67D1683B" w14:textId="77777777" w:rsidR="00C80D49" w:rsidRPr="00C80D49" w:rsidRDefault="00C80D49">
      <w:pPr>
        <w:numPr>
          <w:ilvl w:val="0"/>
          <w:numId w:val="32"/>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توجّه الجهود المبذولة في تطوير المناهج والممارسات التدريبية ونظم التقييم لعقود قادمة تساعد في الحكم على جودة التعليم، وتصف ما يجب أن يكون عليه التعليم والتعلم من أجل تحسين مخرجات التعليم (حياة، 2019).</w:t>
      </w:r>
    </w:p>
    <w:p w14:paraId="6798948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وتعد مؤشرات الجودة ذات أولوية خاصة في بيئة التعليم الإلكتروني، ويمكن قياسها من خلال الأبعاد التالية:</w:t>
      </w:r>
    </w:p>
    <w:p w14:paraId="63879506"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t>• رضا الطلاب عن العملية التعليمية</w:t>
      </w:r>
    </w:p>
    <w:p w14:paraId="636D030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 يُعَدّ من أبرز المؤشرات التي تكشف عن جودة التجربة التعليمية. ويشمل تقييم مدى جودة المقررات، فعالية أساليب التدريس، مستوى التفاعل مع الأساتذة والزملاء، بالإضافة إلى الدعم المتوفر من الجامعة (</w:t>
      </w:r>
      <w:r w:rsidRPr="00C80D49">
        <w:rPr>
          <w:rFonts w:ascii="Times New Roman" w:eastAsia="Calibri" w:hAnsi="Times New Roman" w:cs="Times New Roman"/>
          <w:kern w:val="0"/>
        </w:rPr>
        <w:t>Al-Samarraie et al., 2020</w:t>
      </w:r>
      <w:r w:rsidRPr="00C80D49">
        <w:rPr>
          <w:rFonts w:ascii="Traditional Arabic" w:eastAsia="Calibri" w:hAnsi="Traditional Arabic" w:cs="Traditional Arabic"/>
          <w:kern w:val="0"/>
          <w:sz w:val="28"/>
          <w:szCs w:val="28"/>
          <w:rtl/>
        </w:rPr>
        <w:t>).</w:t>
      </w:r>
    </w:p>
    <w:p w14:paraId="681A53C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550CB52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638EC4C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771EF84D"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rPr>
      </w:pPr>
      <w:r w:rsidRPr="00C80D49">
        <w:rPr>
          <w:rFonts w:ascii="Traditional Arabic" w:eastAsia="Calibri" w:hAnsi="Traditional Arabic" w:cs="Traditional Arabic"/>
          <w:b/>
          <w:bCs/>
          <w:kern w:val="0"/>
          <w:sz w:val="28"/>
          <w:szCs w:val="28"/>
          <w:rtl/>
        </w:rPr>
        <w:lastRenderedPageBreak/>
        <w:t xml:space="preserve">• تحقيق مخرجات التعلم </w:t>
      </w:r>
    </w:p>
    <w:p w14:paraId="7A289A28" w14:textId="77777777" w:rsidR="00C80D49" w:rsidRPr="00C80D49" w:rsidRDefault="00C80D49" w:rsidP="00C80D49">
      <w:pPr>
        <w:bidi/>
        <w:spacing w:after="0" w:line="360" w:lineRule="auto"/>
        <w:ind w:firstLine="720"/>
        <w:jc w:val="both"/>
        <w:rPr>
          <w:rFonts w:ascii="Traditional Arabic" w:eastAsia="Calibri" w:hAnsi="Traditional Arabic" w:cs="Traditional Arabic"/>
          <w:b/>
          <w:bCs/>
          <w:kern w:val="0"/>
          <w:sz w:val="28"/>
          <w:szCs w:val="28"/>
          <w:rtl/>
          <w:lang w:bidi="ar-EG"/>
        </w:rPr>
      </w:pPr>
      <w:r w:rsidRPr="00C80D49">
        <w:rPr>
          <w:rFonts w:ascii="Traditional Arabic" w:eastAsia="Calibri" w:hAnsi="Traditional Arabic" w:cs="Traditional Arabic"/>
          <w:kern w:val="0"/>
          <w:sz w:val="28"/>
          <w:szCs w:val="28"/>
          <w:rtl/>
        </w:rPr>
        <w:t xml:space="preserve"> يُشير إلى الدرجة التي ينجح فيها الطالب في استيعاب وتطبيق المعارف والمهارات التي صُممت لتكون ناتجة عن إكمال المقرر أو البرنامج الدراسي. ويمكن رصد هذا المستوى عبر تحليل نتائج الاختبارات، تقييم المشاريع، ومتابعة سلوك الطالب  (</w:t>
      </w:r>
      <w:r w:rsidRPr="00C80D49">
        <w:rPr>
          <w:rFonts w:ascii="Traditional Arabic" w:eastAsia="Calibri" w:hAnsi="Traditional Arabic" w:cs="Traditional Arabic"/>
          <w:kern w:val="0"/>
          <w:sz w:val="28"/>
          <w:szCs w:val="28"/>
        </w:rPr>
        <w:t>Bates, 2019</w:t>
      </w:r>
      <w:r w:rsidRPr="00C80D49">
        <w:rPr>
          <w:rFonts w:ascii="Traditional Arabic" w:eastAsia="Calibri" w:hAnsi="Traditional Arabic" w:cs="Traditional Arabic"/>
          <w:kern w:val="0"/>
          <w:sz w:val="28"/>
          <w:szCs w:val="28"/>
          <w:rtl/>
        </w:rPr>
        <w:t>).</w:t>
      </w:r>
    </w:p>
    <w:p w14:paraId="02AED7DD" w14:textId="77777777" w:rsidR="00C80D49" w:rsidRPr="00C80D49" w:rsidRDefault="00C80D49">
      <w:pPr>
        <w:numPr>
          <w:ilvl w:val="0"/>
          <w:numId w:val="17"/>
        </w:numPr>
        <w:tabs>
          <w:tab w:val="left" w:pos="332"/>
        </w:tabs>
        <w:bidi/>
        <w:spacing w:after="0" w:line="360" w:lineRule="auto"/>
        <w:ind w:left="49" w:firstLine="0"/>
        <w:contextualSpacing/>
        <w:jc w:val="both"/>
        <w:rPr>
          <w:rFonts w:ascii="Traditional Arabic" w:eastAsia="Traditional Arabic" w:hAnsi="Traditional Arabic" w:cs="Traditional Arabic"/>
          <w:kern w:val="0"/>
          <w:sz w:val="28"/>
          <w:szCs w:val="28"/>
          <w:lang w:bidi="ar-EG"/>
          <w14:ligatures w14:val="none"/>
        </w:rPr>
      </w:pPr>
      <w:r w:rsidRPr="00C80D49">
        <w:rPr>
          <w:rFonts w:ascii="Traditional Arabic" w:eastAsia="Calibri" w:hAnsi="Traditional Arabic" w:cs="Traditional Arabic"/>
          <w:b/>
          <w:bCs/>
          <w:kern w:val="0"/>
          <w:sz w:val="28"/>
          <w:szCs w:val="28"/>
          <w:rtl/>
        </w:rPr>
        <w:t xml:space="preserve">كفاءة التقييم </w:t>
      </w:r>
      <w:r w:rsidRPr="00C80D49">
        <w:rPr>
          <w:rFonts w:ascii="Traditional Arabic" w:eastAsia="Traditional Arabic" w:hAnsi="Traditional Arabic" w:cs="Traditional Arabic"/>
          <w:b/>
          <w:bCs/>
          <w:kern w:val="0"/>
          <w:sz w:val="28"/>
          <w:szCs w:val="28"/>
          <w:rtl/>
          <w14:ligatures w14:val="none"/>
        </w:rPr>
        <w:t>والاختبارات</w:t>
      </w:r>
      <w:r w:rsidRPr="00C80D49">
        <w:rPr>
          <w:rFonts w:ascii="Traditional Arabic" w:eastAsia="Calibri" w:hAnsi="Traditional Arabic" w:cs="Traditional Arabic"/>
          <w:b/>
          <w:bCs/>
          <w:kern w:val="0"/>
          <w:sz w:val="28"/>
          <w:szCs w:val="28"/>
          <w:rtl/>
        </w:rPr>
        <w:t xml:space="preserve"> </w:t>
      </w:r>
    </w:p>
    <w:p w14:paraId="089BD8FC" w14:textId="77777777" w:rsidR="00C80D49" w:rsidRPr="00C80D49" w:rsidRDefault="00C80D49" w:rsidP="00C80D49">
      <w:pPr>
        <w:tabs>
          <w:tab w:val="left" w:pos="332"/>
        </w:tabs>
        <w:bidi/>
        <w:spacing w:after="0" w:line="360" w:lineRule="auto"/>
        <w:ind w:left="51" w:firstLine="335"/>
        <w:jc w:val="both"/>
        <w:rPr>
          <w:rFonts w:ascii="Times New Roman" w:eastAsia="Traditional Arabic" w:hAnsi="Times New Roman" w:cs="Times New Roman"/>
          <w:kern w:val="0"/>
          <w:rtl/>
          <w:lang w:bidi="ar-EG"/>
          <w14:ligatures w14:val="none"/>
        </w:rPr>
      </w:pPr>
      <w:r w:rsidRPr="00C80D49">
        <w:rPr>
          <w:rFonts w:ascii="Traditional Arabic" w:eastAsia="Calibri" w:hAnsi="Traditional Arabic" w:cs="Traditional Arabic"/>
          <w:kern w:val="0"/>
          <w:sz w:val="28"/>
          <w:szCs w:val="28"/>
          <w:rtl/>
        </w:rPr>
        <w:t xml:space="preserve"> تشمل جودة أدوات التقييم المستخدمة، وتنوعها (اختبارات، واجبات، مشاريع)، وعدالتها، وتقديم تغذية راجعة بناءة للطلاب في الوقت </w:t>
      </w:r>
      <w:r w:rsidRPr="00C80D49">
        <w:rPr>
          <w:rFonts w:ascii="Times New Roman" w:eastAsia="Calibri" w:hAnsi="Times New Roman" w:cs="Times New Roman"/>
          <w:kern w:val="0"/>
          <w:rtl/>
        </w:rPr>
        <w:t>المناسب (</w:t>
      </w:r>
      <w:r w:rsidRPr="00C80D49">
        <w:rPr>
          <w:rFonts w:ascii="Times New Roman" w:eastAsia="Calibri" w:hAnsi="Times New Roman" w:cs="Times New Roman"/>
          <w:kern w:val="0"/>
        </w:rPr>
        <w:t>Gikandi et al., 2011</w:t>
      </w:r>
      <w:r w:rsidRPr="00C80D49">
        <w:rPr>
          <w:rFonts w:ascii="Times New Roman" w:eastAsia="Calibri" w:hAnsi="Times New Roman" w:cs="Times New Roman"/>
          <w:kern w:val="0"/>
          <w:rtl/>
        </w:rPr>
        <w:t>).</w:t>
      </w:r>
    </w:p>
    <w:p w14:paraId="5DDFE8A8"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tl/>
          <w:lang w:bidi="ar-EG"/>
        </w:rPr>
      </w:pPr>
      <w:r w:rsidRPr="00C80D49">
        <w:rPr>
          <w:rFonts w:ascii="Traditional Arabic" w:eastAsia="Calibri" w:hAnsi="Traditional Arabic" w:cs="Traditional Arabic"/>
          <w:b/>
          <w:bCs/>
          <w:kern w:val="0"/>
          <w:sz w:val="28"/>
          <w:szCs w:val="28"/>
          <w:rtl/>
        </w:rPr>
        <w:t>• تطوير المهارات الأكاديمية/العملية</w:t>
      </w:r>
    </w:p>
    <w:p w14:paraId="71ED4CD6"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 لا يقتصر دور التعليم على مجرد نقل المعرفة؛ بل يمتد إلى صقل مجموعة واسعة من الكفاءات لدى الطلاب، مثل التفكير النقدي، حل المشكلات، إتقان التواصل، التعاون، والمهارات الرقمية </w:t>
      </w:r>
      <w:r w:rsidRPr="00C80D49">
        <w:rPr>
          <w:rFonts w:ascii="Times New Roman" w:eastAsia="Calibri" w:hAnsi="Times New Roman" w:cs="Times New Roman"/>
          <w:kern w:val="0"/>
        </w:rPr>
        <w:t>(Anshari et al., 2017)</w:t>
      </w:r>
      <w:r w:rsidRPr="00C80D49">
        <w:rPr>
          <w:rFonts w:ascii="Times New Roman" w:eastAsia="Calibri" w:hAnsi="Times New Roman" w:cs="Times New Roman"/>
          <w:kern w:val="0"/>
          <w:rtl/>
        </w:rPr>
        <w:t>.</w:t>
      </w:r>
    </w:p>
    <w:p w14:paraId="37A99A2A" w14:textId="77777777" w:rsidR="00C80D49" w:rsidRPr="00C80D49" w:rsidRDefault="00C80D49">
      <w:pPr>
        <w:numPr>
          <w:ilvl w:val="0"/>
          <w:numId w:val="12"/>
        </w:numPr>
        <w:bidi/>
        <w:spacing w:after="0"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التفاعل والمشاركة الطلابية </w:t>
      </w:r>
    </w:p>
    <w:p w14:paraId="008C10CF" w14:textId="77777777" w:rsidR="00C80D49" w:rsidRPr="00C80D49" w:rsidRDefault="00C80D49" w:rsidP="00C80D49">
      <w:pPr>
        <w:bidi/>
        <w:spacing w:after="0" w:line="360" w:lineRule="auto"/>
        <w:ind w:firstLine="720"/>
        <w:jc w:val="lowKashida"/>
        <w:rPr>
          <w:rFonts w:ascii="Times New Roman" w:eastAsia="Calibri" w:hAnsi="Times New Roman" w:cs="Times New Roman"/>
          <w:kern w:val="0"/>
          <w:rtl/>
        </w:rPr>
      </w:pPr>
      <w:r w:rsidRPr="00C80D49">
        <w:rPr>
          <w:rFonts w:ascii="Traditional Arabic" w:eastAsia="Calibri" w:hAnsi="Traditional Arabic" w:cs="Traditional Arabic"/>
          <w:kern w:val="0"/>
          <w:sz w:val="28"/>
          <w:szCs w:val="28"/>
          <w:rtl/>
        </w:rPr>
        <w:t xml:space="preserve">يُشير إلى مدى انخراط الطلاب في الأنشطة التعليمية، ومشاركتهم في منتديات النقاش، وتفاعلهم مع المحتوى والمدرسين والزملاء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Henrie et al., 2015</w:t>
      </w:r>
      <w:r w:rsidRPr="00C80D49">
        <w:rPr>
          <w:rFonts w:ascii="Times New Roman" w:eastAsia="Calibri" w:hAnsi="Times New Roman" w:cs="Times New Roman"/>
          <w:kern w:val="0"/>
          <w:rtl/>
        </w:rPr>
        <w:t>).</w:t>
      </w:r>
    </w:p>
    <w:p w14:paraId="186D769F"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w:t>
      </w:r>
      <w:r w:rsidRPr="00C80D49">
        <w:rPr>
          <w:rFonts w:ascii="Traditional Arabic" w:eastAsia="Calibri" w:hAnsi="Traditional Arabic" w:cs="Traditional Arabic"/>
          <w:kern w:val="0"/>
          <w:sz w:val="28"/>
          <w:szCs w:val="28"/>
          <w:rtl/>
        </w:rPr>
        <w:t xml:space="preserve"> من مؤشرات ومعايير قياس جودة العملية التعليمية في بيئة التعليم الإلكتروني، أنها تمثل إطار متكاملًا وشاملًا لكل الجوانب المعرفية والأكاديمية والوجدانية والسلوكية، مثل قياس رضا الطلاب، وتقييم مستوى التفاعل، وتطير المهارات الأكاديمية والعملية. كما يتبيّن أيضًا أن هذه المؤشرات والمعايير هي نتاج تفاعل ديناميكي بين أربعة عناصر رئيسية: الطالب، والمحتوى، والتقويم، والبيئة الرقمية. فكل عنصر من هذه العناصر يسهم في بناء تجربة تعليمية متكاملة، وأي ضعف في أحدها ينعكس مباشرة على كفاءة التجربة التعليمية ككل.</w:t>
      </w:r>
    </w:p>
    <w:p w14:paraId="3A6C65B0"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p>
    <w:p w14:paraId="6B85F18E"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p>
    <w:p w14:paraId="0C90CA3A" w14:textId="77777777" w:rsidR="00C80D49" w:rsidRPr="00C80D49" w:rsidRDefault="00C80D49">
      <w:pPr>
        <w:numPr>
          <w:ilvl w:val="0"/>
          <w:numId w:val="11"/>
        </w:numPr>
        <w:bidi/>
        <w:spacing w:after="0" w:line="360" w:lineRule="auto"/>
        <w:contextualSpacing/>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lastRenderedPageBreak/>
        <w:t xml:space="preserve">العلاقة بين التعليم الإلكتروني وجودة العملية التعليمية </w:t>
      </w:r>
    </w:p>
    <w:p w14:paraId="29AACD7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تُشير العديد من الدراسات إلى وجود علاقة وثيقة بين أبعاد التعليم الإلكتروني ومستوى جودة العملية التعليمية. عندما يُصمَّم التعليم الإلكتروني ويُطبق بصورة متقنة، يصبح بإمكانه رفع جودة التعليم عبر توفير بيئة تعلم مرنة، تفاعلية ومحفزة. فجودة المحتوى الرقمي وسهولة استعمال المنصة تؤثران بشكل مباشر على رضا الطلاب وقدرتهم على تحقيق مخرجات التعلم. </w:t>
      </w:r>
    </w:p>
    <w:p w14:paraId="18982EA3"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 xml:space="preserve">كما أن تنوع أشكال التفاعل يزيد من انخراط المتعلمين وتنمية مهاراتهم. إلى جانب ذلك، يضمن الدعم الفني والإداري تجربة تعليمية سلسة وخالية من التحديات. ومن خلال مرونة الوصول وسهولته، يحصل عدد أكبر من الطلاب على فرصة الالتحاق بتعليم عالي الجودة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Arbaugh, 2005</w:t>
      </w:r>
      <w:r w:rsidRPr="00C80D49">
        <w:rPr>
          <w:rFonts w:ascii="Times New Roman" w:eastAsia="Calibri" w:hAnsi="Times New Roman" w:cs="Times New Roman"/>
          <w:kern w:val="0"/>
          <w:rtl/>
        </w:rPr>
        <w:t xml:space="preserve">؛ </w:t>
      </w:r>
      <w:r w:rsidRPr="00C80D49">
        <w:rPr>
          <w:rFonts w:ascii="Times New Roman" w:eastAsia="Calibri" w:hAnsi="Times New Roman" w:cs="Times New Roman"/>
          <w:kern w:val="0"/>
        </w:rPr>
        <w:t>Ehlers, 2020</w:t>
      </w:r>
      <w:r w:rsidRPr="00C80D49">
        <w:rPr>
          <w:rFonts w:ascii="Times New Roman" w:eastAsia="Calibri" w:hAnsi="Times New Roman" w:cs="Times New Roman"/>
          <w:kern w:val="0"/>
          <w:rtl/>
        </w:rPr>
        <w:t>).</w:t>
      </w:r>
    </w:p>
    <w:p w14:paraId="2141DAB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rPr>
        <w:t>هذا وقد أشارت نتائج العديد من الدراسات السابقة إلى أن إستراتيجيات التعليم الإلكتروني تسهم في تحسين جودة التعليم العالي على نحو كبير، مثل دراسة</w:t>
      </w:r>
      <w:r w:rsidRPr="00C80D49">
        <w:rPr>
          <w:rFonts w:ascii="Times New Roman" w:eastAsia="Calibri" w:hAnsi="Times New Roman" w:cs="Times New Roman"/>
          <w:kern w:val="0"/>
          <w:rtl/>
        </w:rPr>
        <w:t xml:space="preserve"> </w:t>
      </w:r>
      <w:r w:rsidRPr="00C80D49">
        <w:rPr>
          <w:rFonts w:ascii="Times New Roman" w:eastAsia="Calibri" w:hAnsi="Times New Roman" w:cs="Times New Roman"/>
          <w:kern w:val="0"/>
        </w:rPr>
        <w:t>Azieb et al., (2022)</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والتي أكدّت أيضًا على أن للتعلم المدمج تأثير إيجابي دال إحصائيًا في تحسين جودة التعليم لدى طلاب الجامعات الإلكترونية. وفي نفس السياق أسفرت نتائج دراسة السبيعي (2025) عن وجود أثر دال إحصائياً لاستخدام نظم التعليم الإلكتروني في تحسين جودة التعليم العالي ممثلة في أداء الطلاب والمحتوى الدراسي، وكذلك أداء أعضاء هيئة التدريس وإدارة الجامعة.</w:t>
      </w:r>
    </w:p>
    <w:p w14:paraId="76714EF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وقد أظهرت نتائج دراسة محمود وآخرون (2024) أن استخدام التكنولوجيا الرقمية في التعليم له تأثير كبير على جودة التعليم. فقد غيّر التحول الرقمي الطريقة التي يتعلم بها الطلاب المعلومات ويتفاعلون معها، مما جعل التعليم أكثر تفاعلية. </w:t>
      </w:r>
    </w:p>
    <w:p w14:paraId="73F020F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أن استخدام الأدوات الرقمية مثل منصات التعلم عبر الإنترنت والبرامج التعليمية والأجهزة المحمولة جعل التعليم أكثر سهولة ومرونة وتخصيصاً، وساعد على سد الفجوة بين التعليم التقليدي والتعليم الرقمي. ومع استمرار تطور التكنولوجيا الرقمية، يمكن توقع رؤية المزيد من التغييرات الإيجابية في التعليم في المستقبل</w:t>
      </w:r>
    </w:p>
    <w:p w14:paraId="5E2CA01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هذا الإطار أوضح </w:t>
      </w:r>
      <w:r w:rsidRPr="00C80D49">
        <w:rPr>
          <w:rFonts w:ascii="Times New Roman" w:eastAsia="Calibri" w:hAnsi="Times New Roman" w:cs="Times New Roman"/>
          <w:kern w:val="0"/>
          <w:lang w:bidi="ar-EG"/>
        </w:rPr>
        <w:t>Chaudhari (2012)</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أن التعليم الإلكتروني يمثل فرصة حقيقية لتطوير جودة التعليم الجامعي وذلك من خلال تقديم محتوى تعليمي سهل مرن ، وتوفير بيئة تعليمية تفاعلية.  كما يسهم التعليم الإلكتروني أيضاً في تحسين التواصل التفاعلي بين الطلاب والمعلمين، مما يعزز من جودة العلمية التعليمية (الأهنومي والشامي، 2021).</w:t>
      </w:r>
    </w:p>
    <w:p w14:paraId="71061A1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lastRenderedPageBreak/>
        <w:t>وأضاف سليمان والجبوري (2022) أن نظم التعليم الإلكتروني تلعب دوراً حاسماً في السعي لتحقيق معايير الجودة وتعزيز التعلم الموجه ذاتيًا، وأن تطبيق التعليم الإلكتروني يسهم في تحسين الأداء الأكاديمي والإداري؛ حيث يتمكّن الطلاب من التحكم في عملية التعلم وفقاً لمتطلباتهم واحتياجاتهم وأهدافهم، علاوة على أن التعليم الإلكتروني يشجّع على الابتكار والإبداع، مما يعزز من كفاءة المؤسسات التعليمية وقدرتها على تقديم تعليم عالي الجودة.</w:t>
      </w:r>
    </w:p>
    <w:p w14:paraId="12231995" w14:textId="77777777" w:rsidR="00C80D49" w:rsidRPr="00C80D49" w:rsidRDefault="00C80D49" w:rsidP="00C80D49">
      <w:pPr>
        <w:tabs>
          <w:tab w:val="left" w:pos="4446"/>
        </w:tabs>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كذلك أشار </w:t>
      </w:r>
      <w:r w:rsidRPr="00C80D49">
        <w:rPr>
          <w:rFonts w:ascii="Times New Roman" w:eastAsia="Calibri" w:hAnsi="Times New Roman" w:cs="Times New Roman"/>
          <w:kern w:val="0"/>
          <w:shd w:val="clear" w:color="auto" w:fill="FFFFFF"/>
        </w:rPr>
        <w:t>Seddik et al., (2025)</w:t>
      </w:r>
      <w:r w:rsidRPr="00C80D49">
        <w:rPr>
          <w:rFonts w:ascii="Times New Roman" w:eastAsia="Calibri" w:hAnsi="Times New Roman" w:cs="Times New Roman"/>
          <w:kern w:val="0"/>
          <w:shd w:val="clear" w:color="auto" w:fill="FFFFFF"/>
          <w:rtl/>
          <w:lang w:bidi="ar-EG"/>
        </w:rPr>
        <w:t xml:space="preserve"> </w:t>
      </w:r>
      <w:r w:rsidRPr="00C80D49">
        <w:rPr>
          <w:rFonts w:ascii="Traditional Arabic" w:eastAsia="Calibri" w:hAnsi="Traditional Arabic" w:cs="Traditional Arabic"/>
          <w:kern w:val="0"/>
          <w:sz w:val="28"/>
          <w:szCs w:val="28"/>
          <w:rtl/>
          <w:lang w:bidi="ar-EG"/>
        </w:rPr>
        <w:t>إلى أن التعليم الإلكتروني يجسد نقلة نوعية في معرفة المتعلم وتلبية احتياجاته، ولأن التعليم العالي يجسّد قمة الهرم التعليمي لكل المجتمعات، فهو يسعى لتزويده بكافة الخبرات والمكتسبات الضرورية لحياة أفضل، وأن إدخال التكنولوجيا كتقنية والعمل على تطويرها يسهم في تطوير وتحسين جودة العملية التعليمية. كما يتميز التعليم الإلكتروني بالمحاكاة الفعلية للتعليم الحقيقي، وذلك عبر تمكين الطالب من الحصول على قدر أكبر من التحكم بالمادة التعليمية المصممة أساسًا بما يتناسب مع المحتوى والخبرات المتوقع توافرها لدى الفئات المستهدفة من الطلبة، كما يتميز أيضاً بإمكانية التطور الدائم وتحسن في الأداء والنتائج كلما ازدادت الممارسة (البوسيفي، 2024).</w:t>
      </w:r>
    </w:p>
    <w:p w14:paraId="6799121D" w14:textId="77777777" w:rsidR="00C80D49" w:rsidRPr="00C80D49" w:rsidRDefault="00C80D49" w:rsidP="00C80D49">
      <w:pPr>
        <w:tabs>
          <w:tab w:val="left" w:pos="4446"/>
        </w:tabs>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يتضح مما سبق عرضه،</w:t>
      </w:r>
      <w:r w:rsidRPr="00C80D49">
        <w:rPr>
          <w:rFonts w:ascii="Traditional Arabic" w:eastAsia="Calibri" w:hAnsi="Traditional Arabic" w:cs="Traditional Arabic"/>
          <w:kern w:val="0"/>
          <w:sz w:val="28"/>
          <w:szCs w:val="28"/>
          <w:rtl/>
          <w:lang w:bidi="ar-EG"/>
        </w:rPr>
        <w:t xml:space="preserve"> أن جودة العملية التعليمية في البيئة الجامعية لم تعد مرتبطة فقط بكفاءة عضو هيئة التدريس أو جودة المحتوى التعليمي، بل أصبحت تعتمد أيضاً على كفاءة التعليم الإلكتروني ومنصات التعلم الرقمية، وقد تبيّن أن التعليم الإلكتروني يلعب دوراً محورياً في تحقيق تحول نوعي في أنماط التعلم من النمط التقليدي إلى النمط التفاعلي القائم على المشاركة والتعلم الذاتي، ومن ثم فتعزيز التعليم المدمج وتنمية المهارات الرقمية وتمكين الطلبة من التحكم في عملية تعلمهم، كلها عوامل يمكن أن تؤدي بالتبعية إلى تحسين جودة العملية التعليمية داخل المؤسسة الجامعية. ولذلك يمكن القول بأن التعليم الإلكتروني يعد مدخلاً استراتيجياً لتحقيق جودة التعليم العالي، وتحسين مخرجاته، بشرط أن يتم دمجه في إطار رؤية واضحة ومعايير جودة محددة تضمن استدامته وفاعليته في البيئة التعليمية الافتراضية.</w:t>
      </w:r>
    </w:p>
    <w:p w14:paraId="7658CA15"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lang w:bidi="ar-EG"/>
        </w:rPr>
      </w:pPr>
    </w:p>
    <w:p w14:paraId="474D88E1"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0489065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17C41E74"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59D1177D"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المحور الثالث: النظريات الأساسية الداعمة للدراسة الحالية</w:t>
      </w:r>
    </w:p>
    <w:p w14:paraId="457EFDF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فيما يلي عرضاً لأهم النماذج والنظريات الأساسية التي تفسّر كيفية تبُني التكنولوجيا من جهة، وتقييم جودة أنظمة التعليم الإلكتروني من جهة أخرى:</w:t>
      </w:r>
    </w:p>
    <w:p w14:paraId="33E1A142"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t xml:space="preserve">أولاً: نموذج تبّني / قبول التكنولوجيا: </w:t>
      </w:r>
      <w:r w:rsidRPr="00C80D49">
        <w:rPr>
          <w:rFonts w:ascii="Times New Roman" w:eastAsia="Calibri" w:hAnsi="Times New Roman" w:cs="Times New Roman"/>
          <w:b/>
          <w:bCs/>
          <w:kern w:val="0"/>
        </w:rPr>
        <w:t>Technology Acceptance Model (TAM)</w:t>
      </w:r>
      <w:r w:rsidRPr="00C80D49">
        <w:rPr>
          <w:rFonts w:ascii="Traditional Arabic" w:eastAsia="Calibri" w:hAnsi="Traditional Arabic" w:cs="Traditional Arabic"/>
          <w:b/>
          <w:bCs/>
          <w:kern w:val="0"/>
        </w:rPr>
        <w:t xml:space="preserve"> </w:t>
      </w:r>
    </w:p>
    <w:p w14:paraId="71F4211D" w14:textId="77777777" w:rsidR="00C80D49" w:rsidRPr="00C80D49" w:rsidRDefault="00C80D49" w:rsidP="00C80D49">
      <w:pPr>
        <w:bidi/>
        <w:spacing w:after="0" w:line="360" w:lineRule="auto"/>
        <w:ind w:firstLine="720"/>
        <w:jc w:val="both"/>
        <w:rPr>
          <w:rFonts w:ascii="Times New Roman" w:eastAsia="Calibri" w:hAnsi="Times New Roman" w:cs="Times New Roman"/>
          <w:kern w:val="0"/>
          <w:rtl/>
          <w:lang w:bidi="ar-EG"/>
        </w:rPr>
      </w:pPr>
      <w:r w:rsidRPr="00C80D49">
        <w:rPr>
          <w:rFonts w:ascii="Traditional Arabic" w:eastAsia="Calibri" w:hAnsi="Traditional Arabic" w:cs="Traditional Arabic"/>
          <w:kern w:val="0"/>
          <w:sz w:val="28"/>
          <w:szCs w:val="28"/>
          <w:rtl/>
          <w:lang w:bidi="ar-EG"/>
        </w:rPr>
        <w:t xml:space="preserve">يعتبر نموذج قبول التكنولوجيا نظرية في نظم المعلومات تفسّر كيفية تشجيع المستخدمين على تبّني وقبول واستخدام التقنيات التكنولوجية الحديثة </w:t>
      </w:r>
      <w:r w:rsidRPr="00C80D49">
        <w:rPr>
          <w:rFonts w:ascii="Times New Roman" w:eastAsia="Calibri" w:hAnsi="Times New Roman" w:cs="Times New Roman"/>
          <w:kern w:val="0"/>
          <w:lang w:bidi="ar-EG"/>
        </w:rPr>
        <w:t>(Davis, 1989)</w:t>
      </w:r>
      <w:r w:rsidRPr="00C80D49">
        <w:rPr>
          <w:rFonts w:ascii="Times New Roman" w:eastAsia="Calibri" w:hAnsi="Times New Roman" w:cs="Times New Roman"/>
          <w:kern w:val="0"/>
          <w:rtl/>
          <w:lang w:bidi="ar-EG"/>
        </w:rPr>
        <w:t>،</w:t>
      </w:r>
      <w:r w:rsidRPr="00C80D49">
        <w:rPr>
          <w:rFonts w:ascii="Traditional Arabic" w:eastAsia="Calibri" w:hAnsi="Traditional Arabic" w:cs="Traditional Arabic"/>
          <w:kern w:val="0"/>
          <w:rtl/>
          <w:lang w:bidi="ar-EG"/>
        </w:rPr>
        <w:t xml:space="preserve"> </w:t>
      </w:r>
      <w:r w:rsidRPr="00C80D49">
        <w:rPr>
          <w:rFonts w:ascii="Traditional Arabic" w:eastAsia="Calibri" w:hAnsi="Traditional Arabic" w:cs="Traditional Arabic"/>
          <w:kern w:val="0"/>
          <w:sz w:val="28"/>
          <w:szCs w:val="28"/>
          <w:rtl/>
          <w:lang w:bidi="ar-EG"/>
        </w:rPr>
        <w:t xml:space="preserve">وقد طُبق هذا النموذج على نطاق واسع من قبل باحثي نظم المعلومات لمواجهة التحديات التي تواجه المؤسسات في تعزيز قبول أنظمة المعلومات الجديدة </w:t>
      </w:r>
      <w:r w:rsidRPr="00C80D49">
        <w:rPr>
          <w:rFonts w:ascii="Times New Roman" w:eastAsia="Calibri" w:hAnsi="Times New Roman" w:cs="Times New Roman"/>
          <w:kern w:val="0"/>
          <w:lang w:bidi="ar-EG"/>
        </w:rPr>
        <w:t>(Liu et al., 2015)</w:t>
      </w:r>
      <w:r w:rsidRPr="00C80D49">
        <w:rPr>
          <w:rFonts w:ascii="Times New Roman" w:eastAsia="Calibri" w:hAnsi="Times New Roman" w:cs="Times New Roman"/>
          <w:kern w:val="0"/>
          <w:rtl/>
          <w:lang w:bidi="ar-EG"/>
        </w:rPr>
        <w:t>.</w:t>
      </w:r>
    </w:p>
    <w:p w14:paraId="3DA741F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ويقدّم نموذج تبّني التكنولوجيا عاملين أساسيين يحددان مدى قبول وتبّني المستخدمين، وهما:</w:t>
      </w:r>
    </w:p>
    <w:p w14:paraId="549A278C" w14:textId="77777777" w:rsidR="00C80D49" w:rsidRPr="00C80D49" w:rsidRDefault="00C80D49">
      <w:pPr>
        <w:numPr>
          <w:ilvl w:val="0"/>
          <w:numId w:val="33"/>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الفائدة المتصورة (المّدركة):</w:t>
      </w:r>
      <w:r w:rsidRPr="00C80D49">
        <w:rPr>
          <w:rFonts w:ascii="Traditional Arabic" w:eastAsia="Calibri" w:hAnsi="Traditional Arabic" w:cs="Traditional Arabic"/>
          <w:kern w:val="0"/>
          <w:sz w:val="28"/>
          <w:szCs w:val="28"/>
          <w:rtl/>
          <w:lang w:bidi="ar-EG"/>
        </w:rPr>
        <w:t xml:space="preserve"> وتتمثل في اعتقاد المستخدم بأن استخدام التكنولوجيا سيؤدي إلى تحقيق نتائج أفضل.</w:t>
      </w:r>
    </w:p>
    <w:p w14:paraId="38EC1401" w14:textId="77777777" w:rsidR="00C80D49" w:rsidRPr="00C80D49" w:rsidRDefault="00C80D49">
      <w:pPr>
        <w:numPr>
          <w:ilvl w:val="0"/>
          <w:numId w:val="33"/>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سهولة الاستخدام المُدركة:</w:t>
      </w:r>
      <w:r w:rsidRPr="00C80D49">
        <w:rPr>
          <w:rFonts w:ascii="Traditional Arabic" w:eastAsia="Calibri" w:hAnsi="Traditional Arabic" w:cs="Traditional Arabic"/>
          <w:kern w:val="0"/>
          <w:sz w:val="28"/>
          <w:szCs w:val="28"/>
          <w:rtl/>
          <w:lang w:bidi="ar-EG"/>
        </w:rPr>
        <w:t xml:space="preserve"> وتعني اعتقاد المستخدم بأن استخدام التكنولوجيا سيكون خالياً من الجهد والتحديات.</w:t>
      </w:r>
    </w:p>
    <w:p w14:paraId="53C844A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ويتمثل المبدأ الأساسي وفقًا لهذا النموذج، في أنه كلما ازداد إدراك المستخدمين أن تطبيقاً مُعيّناً سيُحسّن أدائهم، وكلما قل الجهد المطلوب لاستخدامه، ارتفع معدل التبني. ومنذ تطوير النموذج لأول مرة، أُضيفت إليه عوامل أخرى عديدة </w:t>
      </w:r>
      <w:r w:rsidRPr="00C80D49">
        <w:rPr>
          <w:rFonts w:ascii="Times New Roman" w:eastAsia="Calibri" w:hAnsi="Times New Roman" w:cs="Times New Roman"/>
          <w:kern w:val="0"/>
          <w:shd w:val="clear" w:color="auto" w:fill="FFFFFF"/>
        </w:rPr>
        <w:t>(de Camargo Fiorini et al., 2018)</w:t>
      </w:r>
      <w:r w:rsidRPr="00C80D49">
        <w:rPr>
          <w:rFonts w:ascii="Traditional Arabic" w:eastAsia="Calibri" w:hAnsi="Traditional Arabic" w:cs="Traditional Arabic"/>
          <w:kern w:val="0"/>
          <w:sz w:val="28"/>
          <w:szCs w:val="28"/>
          <w:rtl/>
          <w:lang w:bidi="ar-EG"/>
        </w:rPr>
        <w:t>.</w:t>
      </w:r>
    </w:p>
    <w:p w14:paraId="44FE8FC9"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lang w:bidi="ar-EG"/>
        </w:rPr>
      </w:pPr>
      <w:r w:rsidRPr="00C80D49">
        <w:rPr>
          <w:rFonts w:ascii="Traditional Arabic" w:eastAsia="Calibri" w:hAnsi="Traditional Arabic" w:cs="Traditional Arabic"/>
          <w:b/>
          <w:bCs/>
          <w:kern w:val="0"/>
          <w:sz w:val="28"/>
          <w:szCs w:val="28"/>
          <w:rtl/>
        </w:rPr>
        <w:t>ثانياً: نموذج جودة الخدمة</w:t>
      </w:r>
      <w:r w:rsidRPr="00C80D49">
        <w:rPr>
          <w:rFonts w:ascii="Traditional Arabic" w:eastAsia="Calibri" w:hAnsi="Traditional Arabic" w:cs="Traditional Arabic"/>
          <w:b/>
          <w:bCs/>
          <w:kern w:val="0"/>
          <w:sz w:val="28"/>
          <w:szCs w:val="28"/>
          <w:rtl/>
          <w:lang w:bidi="ar-EG"/>
        </w:rPr>
        <w:t xml:space="preserve"> الإلكترونية</w:t>
      </w:r>
      <w:r w:rsidRPr="00C80D49">
        <w:rPr>
          <w:rFonts w:ascii="Times New Roman" w:eastAsia="Calibri" w:hAnsi="Times New Roman" w:cs="Times New Roman"/>
          <w:b/>
          <w:bCs/>
          <w:kern w:val="0"/>
        </w:rPr>
        <w:t>:</w:t>
      </w:r>
      <w:r w:rsidRPr="00C80D49">
        <w:rPr>
          <w:rFonts w:ascii="Traditional Arabic" w:eastAsia="Calibri" w:hAnsi="Traditional Arabic" w:cs="Traditional Arabic"/>
          <w:b/>
          <w:bCs/>
          <w:kern w:val="0"/>
          <w:sz w:val="28"/>
          <w:szCs w:val="28"/>
          <w:rtl/>
          <w:lang w:bidi="ar-EG"/>
        </w:rPr>
        <w:t xml:space="preserve"> </w:t>
      </w:r>
      <w:r w:rsidRPr="00C80D49">
        <w:rPr>
          <w:rFonts w:ascii="Times New Roman" w:eastAsia="Calibri" w:hAnsi="Times New Roman" w:cs="Times New Roman"/>
          <w:b/>
          <w:bCs/>
          <w:kern w:val="0"/>
          <w:lang w:bidi="ar-EG"/>
        </w:rPr>
        <w:t>E-Service Quality Model</w:t>
      </w:r>
    </w:p>
    <w:p w14:paraId="74DEF90B"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وتشير جودة الخدمات الإلكترونية إلى مستوى التميّز في الخدمات الإلكترونية المُقدمة للعملاء عبر المنصات الإلكترونية، بما في ذلك تصميم الموقع الإلكتروني، والأمان، والاستجابة، والموثوقية، ورضا العملاء. ويشمل ذلك ضمان تجربة سلسة ومرضية للمستخدمين في جميع مراحل تعاملاتهم الإلكترونية مع الشركات والمؤسسات المختلفة </w:t>
      </w:r>
      <w:r w:rsidRPr="00C80D49">
        <w:rPr>
          <w:rFonts w:ascii="Times New Roman" w:eastAsia="Calibri" w:hAnsi="Times New Roman" w:cs="Times New Roman"/>
          <w:kern w:val="0"/>
          <w:shd w:val="clear" w:color="auto" w:fill="FFFFFF"/>
        </w:rPr>
        <w:t>(Yusuf et al., 2025)</w:t>
      </w:r>
      <w:r w:rsidRPr="00C80D49">
        <w:rPr>
          <w:rFonts w:ascii="Traditional Arabic" w:eastAsia="Calibri" w:hAnsi="Traditional Arabic" w:cs="Traditional Arabic"/>
          <w:kern w:val="0"/>
          <w:sz w:val="28"/>
          <w:szCs w:val="28"/>
          <w:rtl/>
          <w:lang w:bidi="ar-EG"/>
        </w:rPr>
        <w:t>. ويتألف هذا النموذج من عدة أبعاد رئيسية هي كالآتي:</w:t>
      </w:r>
    </w:p>
    <w:p w14:paraId="290511D6"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الاعتمادية:</w:t>
      </w:r>
      <w:r w:rsidRPr="00C80D49">
        <w:rPr>
          <w:rFonts w:ascii="Traditional Arabic" w:eastAsia="Calibri" w:hAnsi="Traditional Arabic" w:cs="Traditional Arabic"/>
          <w:kern w:val="0"/>
          <w:sz w:val="28"/>
          <w:szCs w:val="28"/>
          <w:rtl/>
          <w:lang w:bidi="ar-EG"/>
        </w:rPr>
        <w:t xml:space="preserve"> وتعنى مدى قدرة المنصة الإلكترونية على تقديم الخدمة بشكل متسق خالي من العيوب والأخطاء.</w:t>
      </w:r>
    </w:p>
    <w:p w14:paraId="4289F584"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الأمان والخصوصية:</w:t>
      </w:r>
      <w:r w:rsidRPr="00C80D49">
        <w:rPr>
          <w:rFonts w:ascii="Traditional Arabic" w:eastAsia="Calibri" w:hAnsi="Traditional Arabic" w:cs="Traditional Arabic"/>
          <w:kern w:val="0"/>
          <w:sz w:val="28"/>
          <w:szCs w:val="28"/>
          <w:rtl/>
          <w:lang w:bidi="ar-EG"/>
        </w:rPr>
        <w:t xml:space="preserve"> أي حماية بيانات المستخدم، وهو بُعد هام وضروري في الخدمات التعليمية الإلكترونية.</w:t>
      </w:r>
    </w:p>
    <w:p w14:paraId="419C9A53"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lastRenderedPageBreak/>
        <w:t>سهولة الاستخدام:</w:t>
      </w:r>
      <w:r w:rsidRPr="00C80D49">
        <w:rPr>
          <w:rFonts w:ascii="Traditional Arabic" w:eastAsia="Calibri" w:hAnsi="Traditional Arabic" w:cs="Traditional Arabic"/>
          <w:kern w:val="0"/>
          <w:sz w:val="28"/>
          <w:szCs w:val="28"/>
          <w:rtl/>
          <w:lang w:bidi="ar-EG"/>
        </w:rPr>
        <w:t xml:space="preserve"> وتتمثل في مدى بساطة التصميم والتنقل داخل المنصة، وسهولة الوصول إلى المحتوى.</w:t>
      </w:r>
    </w:p>
    <w:p w14:paraId="2FD94608"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سرعة الاستجابة:</w:t>
      </w:r>
      <w:r w:rsidRPr="00C80D49">
        <w:rPr>
          <w:rFonts w:ascii="Traditional Arabic" w:eastAsia="Calibri" w:hAnsi="Traditional Arabic" w:cs="Traditional Arabic"/>
          <w:kern w:val="0"/>
          <w:sz w:val="28"/>
          <w:szCs w:val="28"/>
          <w:rtl/>
          <w:lang w:bidi="ar-EG"/>
        </w:rPr>
        <w:t xml:space="preserve"> فيما يتعلق بالرد على الاستفسارات ومعالجة المشكلات التقنية على نحو سريع.</w:t>
      </w:r>
    </w:p>
    <w:p w14:paraId="3D607F9E"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lang w:bidi="ar-EG"/>
        </w:rPr>
        <w:t>تخصيص الخدمة:</w:t>
      </w:r>
      <w:r w:rsidRPr="00C80D49">
        <w:rPr>
          <w:rFonts w:ascii="Traditional Arabic" w:eastAsia="Calibri" w:hAnsi="Traditional Arabic" w:cs="Traditional Arabic"/>
          <w:kern w:val="0"/>
          <w:sz w:val="28"/>
          <w:szCs w:val="28"/>
          <w:rtl/>
          <w:lang w:bidi="ar-EG"/>
        </w:rPr>
        <w:t xml:space="preserve"> أي مدى تكييف المحتوى لتلبية احتياجات المستخدمين.</w:t>
      </w:r>
    </w:p>
    <w:p w14:paraId="3A0C9AA7" w14:textId="77777777" w:rsidR="00C80D49" w:rsidRPr="00C80D49" w:rsidRDefault="00C80D49">
      <w:pPr>
        <w:numPr>
          <w:ilvl w:val="0"/>
          <w:numId w:val="34"/>
        </w:numPr>
        <w:bidi/>
        <w:spacing w:after="0" w:line="360" w:lineRule="auto"/>
        <w:contextualSpacing/>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الوفاء:</w:t>
      </w:r>
      <w:r w:rsidRPr="00C80D49">
        <w:rPr>
          <w:rFonts w:ascii="Traditional Arabic" w:eastAsia="Calibri" w:hAnsi="Traditional Arabic" w:cs="Traditional Arabic"/>
          <w:kern w:val="0"/>
          <w:sz w:val="28"/>
          <w:szCs w:val="28"/>
          <w:rtl/>
          <w:lang w:bidi="ar-EG"/>
        </w:rPr>
        <w:t xml:space="preserve"> ويشير إلى قدرة المنصة على توفير الخدمات التي يحتاجها المستخدمين كما هو متوقع. وهذه الأبعاد مجتمعة تحقق في النهاية الجودة الشاملة للخدمة الإلكترونية </w:t>
      </w:r>
      <w:r w:rsidRPr="00C80D49">
        <w:rPr>
          <w:rFonts w:ascii="Times New Roman" w:eastAsia="Calibri" w:hAnsi="Times New Roman" w:cs="Times New Roman"/>
          <w:kern w:val="0"/>
          <w:shd w:val="clear" w:color="auto" w:fill="FFFFFF"/>
        </w:rPr>
        <w:t>(Ighomereho et al., 2022)</w:t>
      </w:r>
      <w:r w:rsidRPr="00C80D49">
        <w:rPr>
          <w:rFonts w:ascii="Traditional Arabic" w:eastAsia="Calibri" w:hAnsi="Traditional Arabic" w:cs="Traditional Arabic"/>
          <w:kern w:val="0"/>
          <w:sz w:val="28"/>
          <w:szCs w:val="28"/>
          <w:rtl/>
          <w:lang w:bidi="ar-EG"/>
        </w:rPr>
        <w:t>.</w:t>
      </w:r>
    </w:p>
    <w:p w14:paraId="1095D2BC"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lang w:bidi="ar-EG"/>
        </w:rPr>
      </w:pPr>
      <w:r w:rsidRPr="00C80D49">
        <w:rPr>
          <w:rFonts w:ascii="Traditional Arabic" w:eastAsia="Calibri" w:hAnsi="Traditional Arabic" w:cs="Traditional Arabic"/>
          <w:b/>
          <w:bCs/>
          <w:kern w:val="0"/>
          <w:sz w:val="28"/>
          <w:szCs w:val="28"/>
          <w:rtl/>
        </w:rPr>
        <w:t>ثالثاً: نظرية التعلم البنائي</w:t>
      </w:r>
      <w:r w:rsidRPr="00C80D49">
        <w:rPr>
          <w:rFonts w:ascii="Traditional Arabic" w:eastAsia="Calibri" w:hAnsi="Traditional Arabic" w:cs="Traditional Arabic"/>
          <w:b/>
          <w:bCs/>
          <w:kern w:val="0"/>
          <w:sz w:val="28"/>
          <w:szCs w:val="28"/>
        </w:rPr>
        <w:t>:</w:t>
      </w:r>
      <w:r w:rsidRPr="00C80D49">
        <w:rPr>
          <w:rFonts w:ascii="Traditional Arabic" w:eastAsia="Calibri" w:hAnsi="Traditional Arabic" w:cs="Traditional Arabic"/>
          <w:b/>
          <w:bCs/>
          <w:kern w:val="0"/>
        </w:rPr>
        <w:t xml:space="preserve"> </w:t>
      </w:r>
      <w:r w:rsidRPr="00C80D49">
        <w:rPr>
          <w:rFonts w:ascii="Traditional Arabic" w:eastAsia="Calibri" w:hAnsi="Traditional Arabic" w:cs="Traditional Arabic"/>
          <w:b/>
          <w:bCs/>
          <w:kern w:val="0"/>
          <w:sz w:val="28"/>
          <w:szCs w:val="28"/>
          <w:lang w:bidi="ar-EG"/>
        </w:rPr>
        <w:t>Constructivism</w:t>
      </w:r>
      <w:r w:rsidRPr="00C80D49">
        <w:rPr>
          <w:rFonts w:ascii="Times New Roman" w:eastAsia="Calibri" w:hAnsi="Times New Roman" w:cs="Times New Roman"/>
          <w:b/>
          <w:bCs/>
          <w:kern w:val="0"/>
          <w:lang w:bidi="ar-EG"/>
        </w:rPr>
        <w:t xml:space="preserve"> Learning Theory</w:t>
      </w:r>
    </w:p>
    <w:p w14:paraId="5EC2368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تعتبر النظرية البنائية "التعلم البنائي" إحدى النظريات التربوية الحديثة التي تستند إلى مبدأ أن يبني المتعلم معرفته بنفسه، وذلك من خلال التفاعل النشط مع بيئته التعليمية، وليس مجرد استقبالها بصورة تلقينيه. وتنطلق هذه النظرية من افتراض أساسي مفاده أن التعلم عملية نشطة يقوم خلالها المتعلم بإعادة تنظيم خبراته السابقة وربطها بالمعلومات الجديدة من أجل تكوين معنى خاص به (المندلاوي والحجيمي، 2025).</w:t>
      </w:r>
    </w:p>
    <w:p w14:paraId="5BB20C9D" w14:textId="77777777" w:rsidR="00C80D49" w:rsidRPr="00C80D49" w:rsidRDefault="00C80D49" w:rsidP="00C80D49">
      <w:pPr>
        <w:bidi/>
        <w:spacing w:after="0" w:line="360" w:lineRule="auto"/>
        <w:ind w:firstLine="720"/>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lang w:bidi="ar-EG"/>
        </w:rPr>
        <w:t xml:space="preserve">وفي إطار التعليم الإلكتروني، تكتسب هذه النظرية أهمية خاصة؛ حيث تسهم البيئات الرقمية في توفير فرص كبيرة للتفاعل المحتوى، والمعلم، والزملاء، من خلال المنتديات التعليمية، الفصول الافتراضية، الأنشطة التعاونية، والتعلم القائم على المشروعات. هذه الخصائص تتفق مع المبادئ الأساسية للتعلم البنائي التي تركز على بناء المعرفة من خلال التجربة والتفاعل المستمر </w:t>
      </w:r>
      <w:r w:rsidRPr="00C80D49">
        <w:rPr>
          <w:rFonts w:ascii="Times New Roman" w:eastAsia="Calibri" w:hAnsi="Times New Roman" w:cs="Times New Roman"/>
          <w:kern w:val="0"/>
          <w:shd w:val="clear" w:color="auto" w:fill="FFFFFF"/>
        </w:rPr>
        <w:t>(Poelmans  &amp; Wessa, 2015)</w:t>
      </w:r>
      <w:r w:rsidRPr="00C80D49">
        <w:rPr>
          <w:rFonts w:ascii="Traditional Arabic" w:eastAsia="Calibri" w:hAnsi="Traditional Arabic" w:cs="Traditional Arabic"/>
          <w:kern w:val="0"/>
          <w:sz w:val="28"/>
          <w:szCs w:val="28"/>
          <w:rtl/>
          <w:lang w:bidi="ar-EG"/>
        </w:rPr>
        <w:t>.</w:t>
      </w:r>
    </w:p>
    <w:p w14:paraId="589AD8BF"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28"/>
          <w:szCs w:val="28"/>
          <w:lang w:bidi="ar-EG"/>
        </w:rPr>
      </w:pPr>
      <w:r w:rsidRPr="00C80D49">
        <w:rPr>
          <w:rFonts w:ascii="Traditional Arabic" w:eastAsia="Calibri" w:hAnsi="Traditional Arabic" w:cs="Traditional Arabic"/>
          <w:b/>
          <w:bCs/>
          <w:kern w:val="0"/>
          <w:sz w:val="28"/>
          <w:szCs w:val="28"/>
          <w:rtl/>
        </w:rPr>
        <w:t>رابعاً: نظرية التعلم السلوكي</w:t>
      </w:r>
      <w:r w:rsidRPr="00C80D49">
        <w:rPr>
          <w:rFonts w:ascii="Traditional Arabic" w:eastAsia="Calibri" w:hAnsi="Traditional Arabic" w:cs="Traditional Arabic"/>
          <w:b/>
          <w:bCs/>
          <w:kern w:val="0"/>
          <w:sz w:val="28"/>
          <w:szCs w:val="28"/>
        </w:rPr>
        <w:t>:</w:t>
      </w:r>
      <w:r w:rsidRPr="00C80D49">
        <w:rPr>
          <w:rFonts w:ascii="Traditional Arabic" w:eastAsia="Calibri" w:hAnsi="Traditional Arabic" w:cs="Traditional Arabic"/>
          <w:b/>
          <w:bCs/>
          <w:kern w:val="0"/>
        </w:rPr>
        <w:t xml:space="preserve"> </w:t>
      </w:r>
      <w:r w:rsidRPr="00C80D49">
        <w:rPr>
          <w:rFonts w:ascii="Traditional Arabic" w:eastAsia="Calibri" w:hAnsi="Traditional Arabic" w:cs="Traditional Arabic"/>
          <w:b/>
          <w:bCs/>
          <w:kern w:val="0"/>
          <w:sz w:val="28"/>
          <w:szCs w:val="28"/>
          <w:lang w:bidi="ar-EG"/>
        </w:rPr>
        <w:t>Behavioral</w:t>
      </w:r>
      <w:r w:rsidRPr="00C80D49">
        <w:rPr>
          <w:rFonts w:ascii="Times New Roman" w:eastAsia="Calibri" w:hAnsi="Times New Roman" w:cs="Times New Roman"/>
          <w:b/>
          <w:bCs/>
          <w:kern w:val="0"/>
          <w:lang w:bidi="ar-EG"/>
        </w:rPr>
        <w:t xml:space="preserve"> Learning Theory</w:t>
      </w:r>
    </w:p>
    <w:p w14:paraId="4779FEF0"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تعد نظرية التعلم السلوكي من النظريات الأساسية في علم النفس التربوي، حيث تقوم على فكرة أن التعلّم هو تغيّر قابل للملاحظة في سلوك المتعلّم نتيجة التفاعل مع المثيرات والاستجابات المعزَّزة. وتعتمد هذه النظرية على مفاهيم رئيسة مثل التعزيز، والعقاب، والتكرار، والتشكيل التدريجي للسلوك.</w:t>
      </w:r>
    </w:p>
    <w:p w14:paraId="2E36181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 xml:space="preserve">وفي مجال التعليم الرقمي، يمكن توظيف مبادئ النظرية السلوكية في تحسين أساليب التدريس التي تعتمد على التفاعل المنظم بين المتعلم والمحتوى الإلكتروني. فعلى سبيل المثال، تسهم منصات التعليم الإلكتروني في تحفيز الطلبة على تحقيق أهداف </w:t>
      </w:r>
      <w:r w:rsidRPr="00C80D49">
        <w:rPr>
          <w:rFonts w:ascii="Traditional Arabic" w:eastAsia="Calibri" w:hAnsi="Traditional Arabic" w:cs="Traditional Arabic"/>
          <w:kern w:val="0"/>
          <w:sz w:val="28"/>
          <w:szCs w:val="28"/>
          <w:rtl/>
          <w:lang w:bidi="ar-EG"/>
        </w:rPr>
        <w:lastRenderedPageBreak/>
        <w:t>تعليمية محددة من خلال الاختبارات الإلكترونية القصيرة، والتغذية الراجعة الفورية، وأنظمة النقاط والمكافآت، مما يعزز السلوكيات التعليمية المرغوبة ويزيد من دافعية التعلم.</w:t>
      </w:r>
    </w:p>
    <w:p w14:paraId="6C46776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كما تشير بعض الدراسات إلى أن استخدام أساليب التدريس التفاعلية القائمة على التعزيز الفوري يسهم في زيادة تفاعل الطلبة مع المحتوى الرقمي وتحسين مستوى التحصيل الأكاديمي لديهم، خاصة عند استخدام أدوات مثل المحاكاة الرقمية، والتجارب الافتراضية، والتطبيقات التفاعلية عبر الإنترنت. كما تساهم هذه الأساليب في إتاحة فرص إضافية للممارسة والتكرار، مما يدعم ترسيخ المهارات والمعارف لدى المتعلمين.</w:t>
      </w:r>
    </w:p>
    <w:p w14:paraId="665F96D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وفي هذا السياق، يتطلب تطبيق النظرية السلوكية في البيئة الرقمية المعاصرة تحقيق توازن بين أساليب التعلم القائمة على التعزيز والمكافأة، وبين الاستراتيجيات الحديثة التي تركز على التعلم النشط والتشاركي، بما يلبي احتياجات جميع المتعلمين ويعزز من جودة العملية التعليمية (المندلاوي والحجيمي، 2025).</w:t>
      </w:r>
    </w:p>
    <w:p w14:paraId="7C2A89A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lang w:bidi="ar-EG"/>
        </w:rPr>
        <w:t>يتضح مما سبق عرضه،</w:t>
      </w:r>
      <w:r w:rsidRPr="00C80D49">
        <w:rPr>
          <w:rFonts w:ascii="Traditional Arabic" w:eastAsia="Calibri" w:hAnsi="Traditional Arabic" w:cs="Traditional Arabic"/>
          <w:kern w:val="0"/>
          <w:sz w:val="28"/>
          <w:szCs w:val="28"/>
          <w:rtl/>
          <w:lang w:bidi="ar-EG"/>
        </w:rPr>
        <w:t xml:space="preserve"> أن هناك أربعة مواقف نظرية أساسية دعمّت الدراسة الحالية ومتغيراتها؛ فنموذج تبّني التكنولوجيا يفسّر مدى قبول الطلبة والمعلمين للتكنولوجيا واستخدامهم لأنظمة التعليم الإلكتروني وفقاً للفائدة المدركة، وكذلك مدى سهولة الاستخدام المتصورة. أما نموذج جودة الخدمة الإلكترونية، فإنه يسهم في تقييم جودة منصات التعليم الإلكتروني الجامعي وأثرها على رضا الطلبة واستمرارهم في استخدامها. </w:t>
      </w:r>
    </w:p>
    <w:p w14:paraId="06EF9374"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kern w:val="0"/>
          <w:sz w:val="28"/>
          <w:szCs w:val="28"/>
          <w:rtl/>
          <w:lang w:bidi="ar-EG"/>
        </w:rPr>
        <w:t>بينما تظهر أهمية نظرية التعلم البنائي في تصميم بيئات تفاعلية رقمية قائمة على المشروعات والمناقشة والتعلم التعاوني من خلال المنصات الرقمية. وأخيرًا، نظرية التعلم السلوكي والتي تعتمد على مبدأ أن التعلم يحدث نتيجة التعزيز والاستجابة المنظمة للمثيرات، وفي سياق التعليم الإلكتروني، تتجلى من خلال الاختبارات الإلكترونية، والتغذية الراجعة الفورية المقدمة للطلاب، وأنظمة التعزيز الرقمية، لحث وتشجيع السلوك التعليمي المرغوب.</w:t>
      </w:r>
    </w:p>
    <w:p w14:paraId="2FF87D38"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6AE88A0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76045A0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lang w:bidi="ar-EG"/>
        </w:rPr>
      </w:pPr>
    </w:p>
    <w:p w14:paraId="1FFF9C63"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lastRenderedPageBreak/>
        <w:t>القسم الثاني: الدراسات السابقة</w:t>
      </w:r>
    </w:p>
    <w:p w14:paraId="2C1F389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في هذا الجزء من الدراسة سيتم استعراض الدراسات السابقة المتعلقة بموضوع الدراسة الحالية زمنياً من الأحدث إلى الأقدم، مقسمة إلى ثلاثة محاور يتناول المحور الأول (المتغير المستقل) وهو التعليم الإلكتروني، والمحور الثاني (المتغير التابع) وهو جودة العملية التعليمية، أما المحور الثالث فيضم الدراسات التي تناولت العلاقة بين المتغيرين، ومن ثم التعقيب على تلك الدراسات من حيث علاقة الدراسة الحالية بها ومدى استفادتها منها. </w:t>
      </w:r>
      <w:r w:rsidRPr="00C80D49">
        <w:rPr>
          <w:rFonts w:ascii="Traditional Arabic" w:eastAsia="Calibri" w:hAnsi="Traditional Arabic" w:cs="Traditional Arabic"/>
          <w:b/>
          <w:bCs/>
          <w:kern w:val="0"/>
          <w:sz w:val="28"/>
          <w:szCs w:val="28"/>
          <w:rtl/>
        </w:rPr>
        <w:t xml:space="preserve"> </w:t>
      </w:r>
    </w:p>
    <w:p w14:paraId="44CABC4A"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 xml:space="preserve"> المحور الأول: الدراسات المتعلقة بالتعليم الإلكتروني</w:t>
      </w:r>
    </w:p>
    <w:p w14:paraId="30A64F01"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المتغير المستقل في الدراسة الحالية وهو (التعليم الإلكتروني) ككل أو أبعاده الفرعية والتي تتمثل في جودة المحتوى الرقمي، وسهولة استخدام منصات التعليم الإلكتروني، والتفاعل في البيئات الافتراضية، وخدمات الدعم الفني والإداري، ومستوى المرونة وإمكانية الوصول.</w:t>
      </w:r>
    </w:p>
    <w:p w14:paraId="7731B752"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لتدعيم الإطار النظري للدراسات الحالية وتحديد أبعاد التعليم الإلكتروني الخمسة، مما يسهم في بناء أداة الدراسة والتأصيل النظري لخصائص ونظام التعليم الإلكتروني في جامعة ميدأوشن الافتراضية.</w:t>
      </w:r>
    </w:p>
    <w:p w14:paraId="4952BC73" w14:textId="77777777" w:rsidR="00C80D49" w:rsidRPr="00C80D49" w:rsidRDefault="00C80D49">
      <w:pPr>
        <w:numPr>
          <w:ilvl w:val="0"/>
          <w:numId w:val="18"/>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الطائي (2024) "تأثير أبعاد جودة الخدمة في التعليم الإلكتروني: دراسة ميدانية لآراء عينة من أعضاء الهيئة التدريسية في جامعة الحمدانية":</w:t>
      </w:r>
      <w:r w:rsidRPr="00C80D49">
        <w:rPr>
          <w:rFonts w:ascii="Traditional Arabic" w:eastAsia="Calibri" w:hAnsi="Traditional Arabic" w:cs="Traditional Arabic"/>
          <w:kern w:val="0"/>
          <w:sz w:val="28"/>
          <w:szCs w:val="28"/>
          <w:rtl/>
        </w:rPr>
        <w:t xml:space="preserve"> هدفت الدراسة إلى استكشاف جودة خدمات الدعم الفني والإداري في التعليم الإلكتروني وأثرها على الأداء التعليمي من منظور أعضاء هيئة التدريس في جامعة الحمدانية. اعتمدت الدراسة المنهج الوصفي التحليلي على عينة قوامها (67) عضو هيئة تدريس، وتم جمع البيانات وتحليلها باستخدام البرنامج الإحصائي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SPSS 25</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rtl/>
        </w:rPr>
        <w:t xml:space="preserve"> </w:t>
      </w:r>
      <w:r w:rsidRPr="00C80D49">
        <w:rPr>
          <w:rFonts w:ascii="Traditional Arabic" w:eastAsia="Calibri" w:hAnsi="Traditional Arabic" w:cs="Traditional Arabic"/>
          <w:kern w:val="0"/>
          <w:sz w:val="28"/>
          <w:szCs w:val="28"/>
          <w:rtl/>
        </w:rPr>
        <w:t>وأظهرت النتائج أهمية أبعاد جودة الخدمة الخمسة في التعليم الإلكتروني، حيث أشارت إلى ضرورة أن تولي الجامعات اهتمامًا بهذه الأبعاد لتحديد نقاط القوة والضعف وتحقيق أداء تعليمي متميز. كما قدمت الدراسة مجموعة من المقترحات لتعزيز جودة الخدمات، أبرزها توفير المستلزمات الضرورية وتبني أساليب ووسائل تعليمية حديثة تواكب التطور المعرفي الحالي.</w:t>
      </w:r>
    </w:p>
    <w:p w14:paraId="061464C4"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t>دراسة القحطاني والمرغلاني (2024) "متطلبات تحسين الدعم الفني في الجامعة (جامعة أم القرى- 2019): تصور مقترح":</w:t>
      </w:r>
      <w:r w:rsidRPr="00C80D49">
        <w:rPr>
          <w:rFonts w:ascii="Traditional Arabic" w:eastAsia="Calibri" w:hAnsi="Traditional Arabic" w:cs="Traditional Arabic"/>
          <w:kern w:val="0"/>
          <w:sz w:val="28"/>
          <w:szCs w:val="28"/>
          <w:rtl/>
        </w:rPr>
        <w:t xml:space="preserve"> هدفت الدراسة إلى استكشاف متطلبات تحسين خدمات الدعم الفني من منظور المستفيدين (أعضاء هيئة التدريس، </w:t>
      </w:r>
      <w:r w:rsidRPr="00C80D49">
        <w:rPr>
          <w:rFonts w:ascii="Traditional Arabic" w:eastAsia="Calibri" w:hAnsi="Traditional Arabic" w:cs="Traditional Arabic"/>
          <w:kern w:val="0"/>
          <w:sz w:val="28"/>
          <w:szCs w:val="28"/>
          <w:rtl/>
        </w:rPr>
        <w:lastRenderedPageBreak/>
        <w:t>الطلاب، الطاقم الإداري) وفريق الدعم الفني. استخدمت الدراسة أداتين هما المقابلات المباشرة مع الخبراء والاستبانات الإلكترونية. أظهرت النتائج وجود صعوبات في التواصل بين المستفيد وفريق الدعم الفني، وعدم توثيق سير العمل وعدم معرفة رضا المستفيد عن الخدمة. بناءً على ذلك، اقترحت الدراسة تطوير تطبيق على الهواتف الذكية لتسهيل طلب الدعم الفني وتوثيق الإجراءات وتحليل الأداء، بالإضافة إلى تنظيم دورات تدريبية حول استخدام التطبيق وتوفير الإنترنت في جميع أنحاء الجامعة لتسهيل الوصول إلى الدعم عند الحاجة.</w:t>
      </w:r>
    </w:p>
    <w:p w14:paraId="576A76A3"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ربابعة ووحشه (2024) "مستوى معوقات تفاعل طلبة صعوبات التعلم على منصة درسك التعليمية خلال جائحة كورونا من وجهة نظر معلميهم وأولياء أمورهم</w:t>
      </w:r>
      <w:r w:rsidRPr="00C80D49">
        <w:rPr>
          <w:rFonts w:ascii="Traditional Arabic" w:eastAsia="Calibri" w:hAnsi="Traditional Arabic" w:cs="Traditional Arabic"/>
          <w:kern w:val="0"/>
          <w:sz w:val="28"/>
          <w:szCs w:val="28"/>
          <w:rtl/>
        </w:rPr>
        <w:t>": هدفت الدراسة إلى التعرف على مستوى المعوقات من وجهة نظر 25 معلماً ومعلمة و400 ولي أمر في الأردن، باستخدام المنهج الوصفي التحليلي واستبيان مكون من 28 فقرة لأبعاد المعوقات: التجهيزات، تقييم الطالب، والمحتوى التعليمي. أظهرت النتائج أن مستوى المعوقات كان مرتفعاً، موصيةً بتوفير التجهيزات والبنية التحتية الملائمة، وتحسين المحتوى وآليات التقييم لضمان تمكين الوصول والمرونة للطلاب ذوي صعوبات التعلم.</w:t>
      </w:r>
    </w:p>
    <w:p w14:paraId="2A563757"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الشمري (2023) "اتجاهات أعضاء هيئة التدريس نحو التعليم المدمج في الجامعات السعودية":</w:t>
      </w:r>
      <w:r w:rsidRPr="00C80D49">
        <w:rPr>
          <w:rFonts w:ascii="Traditional Arabic" w:eastAsia="Calibri" w:hAnsi="Traditional Arabic" w:cs="Traditional Arabic"/>
          <w:kern w:val="0"/>
          <w:sz w:val="28"/>
          <w:szCs w:val="28"/>
          <w:rtl/>
        </w:rPr>
        <w:t xml:space="preserve">  هدفت إلى قياس جودة المحتوى الرقمي للمقررات الإلكترونية في جامعة حائل من منظور أعضاء هيئة التدريس. اعتمدت الدراسة على المنهج الوصفي وأجراء مقابلات مع (200) عضو هيئة تدريس. أظهرت النتائج أن جودة المحتوى الرقمي تتشكل بتأثير عدة عوامل، أبرزها كفاءة المصمم التعليمي، وتوافر المصادر التعليمية المفتوحة، ووجود معايير واضحة لتصميم المحتوى. كما كشفت الدراسة عن تفاوت ملحوظ في جودة المحتوى بين الكليات المختلفة داخل الجامعة</w:t>
      </w:r>
    </w:p>
    <w:p w14:paraId="4895BC34" w14:textId="77777777" w:rsidR="00C80D49" w:rsidRPr="00C80D49" w:rsidRDefault="00C80D49">
      <w:pPr>
        <w:numPr>
          <w:ilvl w:val="0"/>
          <w:numId w:val="18"/>
        </w:numPr>
        <w:bidi/>
        <w:spacing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باوزير (2022) "مدى مراعاة معايير الوصول الشامل (</w:t>
      </w:r>
      <w:r w:rsidRPr="00C80D49">
        <w:rPr>
          <w:rFonts w:ascii="Times New Roman" w:eastAsia="Calibri" w:hAnsi="Times New Roman" w:cs="Times New Roman"/>
          <w:b/>
          <w:bCs/>
          <w:kern w:val="0"/>
        </w:rPr>
        <w:t>Universal Design for Learning</w:t>
      </w:r>
      <w:r w:rsidRPr="00C80D49">
        <w:rPr>
          <w:rFonts w:ascii="Traditional Arabic" w:eastAsia="Calibri" w:hAnsi="Traditional Arabic" w:cs="Traditional Arabic"/>
          <w:b/>
          <w:bCs/>
          <w:kern w:val="0"/>
          <w:sz w:val="28"/>
          <w:szCs w:val="28"/>
          <w:rtl/>
        </w:rPr>
        <w:t>) في تصميم المقررات الإلكترونية بجامعة الملك عبد العزيز":</w:t>
      </w:r>
      <w:r w:rsidRPr="00C80D49">
        <w:rPr>
          <w:rFonts w:ascii="Traditional Arabic" w:eastAsia="Calibri" w:hAnsi="Traditional Arabic" w:cs="Traditional Arabic"/>
          <w:kern w:val="0"/>
          <w:sz w:val="28"/>
          <w:szCs w:val="28"/>
          <w:rtl/>
        </w:rPr>
        <w:t xml:space="preserve"> هدفت لتقييم مدى مراعاة معايير الوصول الشامل </w:t>
      </w:r>
      <w:r w:rsidRPr="00C80D49">
        <w:rPr>
          <w:rFonts w:ascii="Times New Roman" w:eastAsia="Calibri" w:hAnsi="Times New Roman" w:cs="Times New Roman"/>
          <w:kern w:val="0"/>
          <w:rtl/>
        </w:rPr>
        <w:t>(</w:t>
      </w:r>
      <w:r w:rsidRPr="00C80D49">
        <w:rPr>
          <w:rFonts w:ascii="Times New Roman" w:eastAsia="Calibri" w:hAnsi="Times New Roman" w:cs="Times New Roman"/>
          <w:kern w:val="0"/>
        </w:rPr>
        <w:t>Universal Design for Learning</w:t>
      </w:r>
      <w:r w:rsidRPr="00C80D49">
        <w:rPr>
          <w:rFonts w:ascii="Times New Roman" w:eastAsia="Calibri" w:hAnsi="Times New Roman" w:cs="Times New Roman"/>
          <w:kern w:val="0"/>
          <w:rtl/>
        </w:rPr>
        <w:t xml:space="preserve">) </w:t>
      </w:r>
      <w:r w:rsidRPr="00C80D49">
        <w:rPr>
          <w:rFonts w:ascii="Traditional Arabic" w:eastAsia="Calibri" w:hAnsi="Traditional Arabic" w:cs="Traditional Arabic"/>
          <w:kern w:val="0"/>
          <w:sz w:val="28"/>
          <w:szCs w:val="28"/>
          <w:rtl/>
        </w:rPr>
        <w:t xml:space="preserve">في تصميم المقررات الإلكترونية بجامعة الملك عبد العزيز. اعتمدت الدراسة المنهج التحليلي، حيث تم تحليل محتوى (10) مقررات إلكترونية باستخدام قائمة معايير محكّمة. أظهرت النتائج أن هناك تطبيقاً متفاوتاً لمعايير الوصول </w:t>
      </w:r>
      <w:r w:rsidRPr="00C80D49">
        <w:rPr>
          <w:rFonts w:ascii="Traditional Arabic" w:eastAsia="Calibri" w:hAnsi="Traditional Arabic" w:cs="Traditional Arabic"/>
          <w:kern w:val="0"/>
          <w:sz w:val="28"/>
          <w:szCs w:val="28"/>
          <w:rtl/>
        </w:rPr>
        <w:lastRenderedPageBreak/>
        <w:t xml:space="preserve">الشامل، حيث تم التركيز على بعض المعايير (مثل توفير بدائل نصية للصور) وإهمال معايير أخرى (مثل توفير ترجمة نصية للفيديوهات). أوصت الدراسة بضرورة تدريب المصممين التعليميين على تطبيق مبادئ التصميم الشامل.  </w:t>
      </w:r>
    </w:p>
    <w:p w14:paraId="3361E830" w14:textId="1CE71DFC"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في دراسة العبد الله (2022) </w:t>
      </w:r>
      <w:r w:rsidRPr="00C80D49">
        <w:rPr>
          <w:rFonts w:ascii="Traditional Arabic" w:eastAsia="Times New Roman" w:hAnsi="Traditional Arabic" w:cs="Traditional Arabic"/>
          <w:b/>
          <w:bCs/>
          <w:kern w:val="0"/>
          <w:sz w:val="28"/>
          <w:szCs w:val="28"/>
          <w:rtl/>
          <w14:ligatures w14:val="none"/>
        </w:rPr>
        <w:t xml:space="preserve">"تحليل واقع بيئات </w:t>
      </w:r>
      <w:r w:rsidR="004D5D26">
        <w:rPr>
          <w:rFonts w:ascii="Traditional Arabic" w:eastAsia="Times New Roman" w:hAnsi="Traditional Arabic" w:cs="Traditional Arabic"/>
          <w:b/>
          <w:bCs/>
          <w:kern w:val="0"/>
          <w:sz w:val="28"/>
          <w:szCs w:val="28"/>
          <w:rtl/>
          <w14:ligatures w14:val="none"/>
        </w:rPr>
        <w:t>التعليم الإلكتروني</w:t>
      </w:r>
      <w:r w:rsidRPr="00C80D49">
        <w:rPr>
          <w:rFonts w:ascii="Traditional Arabic" w:eastAsia="Times New Roman" w:hAnsi="Traditional Arabic" w:cs="Traditional Arabic"/>
          <w:b/>
          <w:bCs/>
          <w:kern w:val="0"/>
          <w:sz w:val="28"/>
          <w:szCs w:val="28"/>
          <w:rtl/>
          <w14:ligatures w14:val="none"/>
        </w:rPr>
        <w:t xml:space="preserve"> في الجامعات السعودية في ضوء معايير الجودة الشاملة</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الدراسة إلى فحص مدى إسهام الدعم الإداري في تعزيز رضا طلاب الدراسات العليا الذين يدرسون عبر نمط التعليم المدمج في الجامعة الأردنية. اعتمد الباحث على المنهج النوعي، وأجرى مقابلات مع 150 طالباً وطالبة. أظهرت النتائج أن الدعم الإداري يُعد عنصراً أساسياً لتسهيل تجربة الطلاب، لاسيما فيما يتعلق بإجراءات التسجيل والإرشاد الأكاديمي. كما أشارت الدراسة إلى وجود بعض التحديات الإدارية التي تحتاج إلى معالجة لتقديم الدعم الفني والإداري للطلاب. </w:t>
      </w:r>
    </w:p>
    <w:p w14:paraId="4E155659"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النجار (2022) "أثر بيئات التعلم التفاعلية على التحصيل الأكاديمي لدى طلاب التعليم الجامعي":</w:t>
      </w:r>
      <w:r w:rsidRPr="00C80D49">
        <w:rPr>
          <w:rFonts w:ascii="Traditional Arabic" w:eastAsia="Calibri" w:hAnsi="Traditional Arabic" w:cs="Traditional Arabic"/>
          <w:kern w:val="0"/>
          <w:sz w:val="28"/>
          <w:szCs w:val="28"/>
          <w:rtl/>
        </w:rPr>
        <w:t xml:space="preserve">  سعت الدراسة إلى قياس مدى سهولة استعمال منصة “</w:t>
      </w:r>
      <w:r w:rsidRPr="00C80D49">
        <w:rPr>
          <w:rFonts w:ascii="Traditional Arabic" w:eastAsia="Calibri" w:hAnsi="Traditional Arabic" w:cs="Traditional Arabic"/>
          <w:kern w:val="0"/>
          <w:sz w:val="28"/>
          <w:szCs w:val="28"/>
        </w:rPr>
        <w:t>Moodle</w:t>
      </w:r>
      <w:r w:rsidRPr="00C80D49">
        <w:rPr>
          <w:rFonts w:ascii="Traditional Arabic" w:eastAsia="Calibri" w:hAnsi="Traditional Arabic" w:cs="Traditional Arabic"/>
          <w:kern w:val="0"/>
          <w:sz w:val="28"/>
          <w:szCs w:val="28"/>
          <w:rtl/>
        </w:rPr>
        <w:t>” في جامعة القاهرة من منظور الطلاب. اعتمد الباحث المنهج النوعي، وأجرى مقابلات معمقة مع (150) طالباً من كليات مختلفة. أظهرت النتائج أن الطلاب يواجهون عدة صعوبات في استخدام المنصة، لا سيما في الوصول إلى المحتوى وتنظيم الملفات. وأوصت الدراسة بضرورة إعادة تصميم واجهة المستخدم لتصبح أكثر بساطة ووضوحاً.</w:t>
      </w:r>
    </w:p>
    <w:p w14:paraId="239E772A" w14:textId="77777777"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rPr>
        <w:t>Martinez et al., (2022)</w:t>
      </w:r>
      <w:r w:rsidRPr="00C80D49">
        <w:rPr>
          <w:rFonts w:ascii="Times New Roman" w:eastAsia="Calibri" w:hAnsi="Times New Roman" w:cs="Times New Roman"/>
          <w:b/>
          <w:bCs/>
          <w:kern w:val="0"/>
          <w:rtl/>
          <w:lang w:bidi="ar-EG"/>
        </w:rPr>
        <w:t>:</w:t>
      </w:r>
      <w:r w:rsidRPr="00C80D49">
        <w:rPr>
          <w:rFonts w:ascii="Traditional Arabic" w:eastAsia="Calibri" w:hAnsi="Traditional Arabic" w:cs="Traditional Arabic"/>
          <w:b/>
          <w:bCs/>
          <w:kern w:val="0"/>
          <w:rtl/>
          <w:lang w:bidi="ar-EG"/>
        </w:rPr>
        <w:t xml:space="preserve"> </w:t>
      </w:r>
      <w:r w:rsidRPr="00C80D49">
        <w:rPr>
          <w:rFonts w:ascii="Times New Roman" w:eastAsia="Calibri" w:hAnsi="Times New Roman" w:cs="Times New Roman"/>
          <w:b/>
          <w:bCs/>
          <w:kern w:val="0"/>
        </w:rPr>
        <w:t>Evaluating the usability of a custom-built e-learning platform in a higher education institution</w:t>
      </w:r>
      <w:r w:rsidRPr="00C80D49">
        <w:rPr>
          <w:rFonts w:ascii="Traditional Arabic" w:eastAsia="Calibri" w:hAnsi="Traditional Arabic" w:cs="Traditional Arabic"/>
          <w:kern w:val="0"/>
          <w:sz w:val="28"/>
          <w:szCs w:val="28"/>
          <w:rtl/>
        </w:rPr>
        <w:t>: سعت إلى قياس مدى ملاءمة منصة تعليم إلكتروني مخصصة لمؤسسات التعليم العالي في إسبانيا. اعتمدت الدراسة منهجاً مختلطاً دمج بين استبانة قابلية الاستخدام (</w:t>
      </w:r>
      <w:r w:rsidRPr="00C80D49">
        <w:rPr>
          <w:rFonts w:ascii="Traditional Arabic" w:eastAsia="Calibri" w:hAnsi="Traditional Arabic" w:cs="Traditional Arabic"/>
          <w:kern w:val="0"/>
          <w:sz w:val="28"/>
          <w:szCs w:val="28"/>
        </w:rPr>
        <w:t>SUS</w:t>
      </w:r>
      <w:r w:rsidRPr="00C80D49">
        <w:rPr>
          <w:rFonts w:ascii="Traditional Arabic" w:eastAsia="Calibri" w:hAnsi="Traditional Arabic" w:cs="Traditional Arabic"/>
          <w:kern w:val="0"/>
          <w:sz w:val="28"/>
          <w:szCs w:val="28"/>
          <w:rtl/>
        </w:rPr>
        <w:t>) وجلسات اختبار للمستخدمين على (101) طالب. أظهرت النتائج أن المنصة تُعتبر بشكل عام سهلة الاستخدام، لكن ظهرت بعض النقاط التي تستدعي التحسين، مثل قائمة التنقل ووظيفة البحث. وطرحت الدراسة مجموعة من التوصيات لتعزيز قابلية استخدام المنصة.</w:t>
      </w:r>
    </w:p>
    <w:p w14:paraId="114E5024" w14:textId="054DB579" w:rsidR="00C80D49" w:rsidRPr="00C80D49" w:rsidRDefault="00C80D49">
      <w:pPr>
        <w:numPr>
          <w:ilvl w:val="0"/>
          <w:numId w:val="18"/>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دراسة</w:t>
      </w:r>
      <w:r w:rsidRPr="00C80D49">
        <w:rPr>
          <w:rFonts w:ascii="Times New Roman" w:eastAsia="Calibri" w:hAnsi="Times New Roman" w:cs="Times New Roman"/>
          <w:b/>
          <w:bCs/>
          <w:kern w:val="0"/>
          <w:rtl/>
        </w:rPr>
        <w:t xml:space="preserve"> (</w:t>
      </w:r>
      <w:r w:rsidRPr="00C80D49">
        <w:rPr>
          <w:rFonts w:ascii="Times New Roman" w:eastAsia="Calibri" w:hAnsi="Times New Roman" w:cs="Times New Roman"/>
          <w:b/>
          <w:bCs/>
          <w:kern w:val="0"/>
        </w:rPr>
        <w:t>: Almaiah et al., (2020</w:t>
      </w:r>
      <w:r w:rsidRPr="00C80D49">
        <w:rPr>
          <w:rFonts w:ascii="Times New Roman" w:eastAsia="Calibri" w:hAnsi="Times New Roman" w:cs="Times New Roman"/>
          <w:b/>
          <w:bCs/>
          <w:kern w:val="0"/>
          <w:rtl/>
        </w:rPr>
        <w:t xml:space="preserve"> </w:t>
      </w:r>
      <w:r w:rsidRPr="00C80D49">
        <w:rPr>
          <w:rFonts w:ascii="Traditional Arabic" w:eastAsia="Calibri" w:hAnsi="Traditional Arabic" w:cs="Traditional Arabic"/>
          <w:b/>
          <w:bCs/>
          <w:kern w:val="0"/>
          <w:sz w:val="28"/>
          <w:szCs w:val="28"/>
          <w:rtl/>
        </w:rPr>
        <w:t xml:space="preserve"> </w:t>
      </w:r>
      <w:r w:rsidRPr="00C80D49">
        <w:rPr>
          <w:rFonts w:ascii="Times New Roman" w:eastAsia="Times New Roman" w:hAnsi="Times New Roman" w:cs="Times New Roman"/>
          <w:b/>
          <w:bCs/>
          <w:kern w:val="0"/>
          <w14:ligatures w14:val="none"/>
        </w:rPr>
        <w:t xml:space="preserve"> Exploring the critical challenges and factors influencing the E-learning system usage during COVID-19 pandemic</w:t>
      </w:r>
      <w:r w:rsidRPr="00C80D49">
        <w:rPr>
          <w:rFonts w:ascii="Traditional Arabic" w:eastAsia="Calibri" w:hAnsi="Traditional Arabic" w:cs="Traditional Arabic"/>
          <w:kern w:val="0"/>
          <w:sz w:val="28"/>
          <w:szCs w:val="28"/>
          <w:rtl/>
        </w:rPr>
        <w:t xml:space="preserve">: هدفت إلى تحديد العوامل الحاسمة التي تقود نجاح أنظمة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في الجامعات الأردنية، مع تركيز خاص على إمكانية الوصول والمرونة. صمم الباحثون نموذجاً مبنياً على نموذج قبول التكنولوجيا (</w:t>
      </w:r>
      <w:r w:rsidRPr="00C80D49">
        <w:rPr>
          <w:rFonts w:ascii="Traditional Arabic" w:eastAsia="Calibri" w:hAnsi="Traditional Arabic" w:cs="Traditional Arabic"/>
          <w:kern w:val="0"/>
          <w:sz w:val="28"/>
          <w:szCs w:val="28"/>
        </w:rPr>
        <w:t>TAM</w:t>
      </w:r>
      <w:r w:rsidRPr="00C80D49">
        <w:rPr>
          <w:rFonts w:ascii="Traditional Arabic" w:eastAsia="Calibri" w:hAnsi="Traditional Arabic" w:cs="Traditional Arabic"/>
          <w:kern w:val="0"/>
          <w:sz w:val="28"/>
          <w:szCs w:val="28"/>
          <w:rtl/>
        </w:rPr>
        <w:t xml:space="preserve">) واختبروا صلاحيته باستخدام بيانات جمعوها من (450) طالباً. أظهرت النتائج أن المرونة وإمكانية الوصول يلعبان دوراً بارزاً في تشكيل الفائدة المدركة وسهولة الاستخدام المدركة لنظام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مما ينعكس على نية الطلاب لاستخدامه. أبرزت الدراسة أهمية إتاحة فرص تعلم مرنة ومتاحة للجميع.</w:t>
      </w:r>
    </w:p>
    <w:p w14:paraId="04652C4E" w14:textId="77777777" w:rsidR="00C80D49" w:rsidRPr="00C80D49" w:rsidRDefault="00C80D49" w:rsidP="00C80D49">
      <w:pPr>
        <w:bidi/>
        <w:spacing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 من دراسات في المحور الأول</w:t>
      </w:r>
      <w:r w:rsidRPr="00C80D49">
        <w:rPr>
          <w:rFonts w:ascii="Traditional Arabic" w:eastAsia="Calibri" w:hAnsi="Traditional Arabic" w:cs="Traditional Arabic"/>
          <w:kern w:val="0"/>
          <w:sz w:val="28"/>
          <w:szCs w:val="28"/>
          <w:rtl/>
        </w:rPr>
        <w:t>، أنها أكدّت على أن جودة التعليم الإلكتروني تتحقق من خلال التكامل بين أبعاده الخمسة؛ حيث أبرزت أهمية كفاءة التصميم التعليمي في جودة المحتوى، وضرورة تحسين واجهات المستخدم لسهولة الاستخدام، والحاجة لتطوير آليات دعم فني وإداري سريعة وفعالة، وزيادة مراعاة معايير الوصول الشامل لضمان المرونة. وتتمثل الثغرة البحثية في أن هذه الدراسات ركزت على البيئات المدمجة أو التقليدية ولم تقم بقياس الأثر المتكامل لهذه الأبعاد في سياق الجامعات الافتراضية بالكام</w:t>
      </w:r>
      <w:r w:rsidRPr="00C80D49">
        <w:rPr>
          <w:rFonts w:ascii="Traditional Arabic" w:eastAsia="Calibri" w:hAnsi="Traditional Arabic" w:cs="Traditional Arabic"/>
          <w:kern w:val="0"/>
          <w:sz w:val="28"/>
          <w:szCs w:val="28"/>
          <w:rtl/>
          <w:lang w:bidi="ar-EG"/>
        </w:rPr>
        <w:t xml:space="preserve">ل، وبناءً </w:t>
      </w:r>
      <w:r w:rsidRPr="00C80D49">
        <w:rPr>
          <w:rFonts w:ascii="Traditional Arabic" w:eastAsia="Calibri" w:hAnsi="Traditional Arabic" w:cs="Traditional Arabic"/>
          <w:kern w:val="0"/>
          <w:sz w:val="28"/>
          <w:szCs w:val="28"/>
          <w:rtl/>
        </w:rPr>
        <w:t>عليه، تستفيد الدراسة الحالية من هذه النتائج في بناء الإطار النظري وتصميم مؤشرات دقيقة لأداة القياس، وتأصيل الفجوة البحثية التي تهدف إلى دراسة هذا الأثر المتكامل في جامعة ميدأوشن الإفتراضية</w:t>
      </w:r>
      <w:r w:rsidRPr="00C80D49">
        <w:rPr>
          <w:rFonts w:ascii="Traditional Arabic" w:eastAsia="Calibri" w:hAnsi="Traditional Arabic" w:cs="Traditional Arabic"/>
          <w:kern w:val="0"/>
          <w:sz w:val="28"/>
          <w:szCs w:val="28"/>
        </w:rPr>
        <w:t>.</w:t>
      </w:r>
    </w:p>
    <w:p w14:paraId="38615ACB" w14:textId="77777777" w:rsidR="00C80D49" w:rsidRPr="00C80D49" w:rsidRDefault="00C80D49" w:rsidP="00C80D49">
      <w:pPr>
        <w:bidi/>
        <w:spacing w:after="0" w:line="360" w:lineRule="auto"/>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المحور الثاني: الدراسات المتعلقة بجودة العملية التعليمية</w:t>
      </w:r>
    </w:p>
    <w:p w14:paraId="09E4E8E7"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المتغير التابع في الدراسة الحالية وهو (جودة العملية التعليمية) ككل أو أبعاده الفرعية، وذلك لتقييم وتشخيص واقع جودة العملية التعليمية، أو قياس فاعلية النظم التعليمية في تحقيق مؤشرات جودة العملية التعليمية.</w:t>
      </w:r>
    </w:p>
    <w:p w14:paraId="2DC7A08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للتعرف على واقع جودة العملية التعليمية، ومعايير تشخيصها وتحديد أبعادها، مما يسهم في بناء أداة الدراسة والتأصيل النظري لجودة العملية التعليمية في جامعة ميدأوشن الافتراضية.</w:t>
      </w:r>
    </w:p>
    <w:p w14:paraId="5E659D13"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xml:space="preserve">دراسة عبد الفتاح (2025) "فاعلية نظام إدارة التعليم الإلكتروني </w:t>
      </w:r>
      <w:r w:rsidRPr="00C80D49">
        <w:rPr>
          <w:rFonts w:ascii="Times New Roman" w:eastAsia="Calibri" w:hAnsi="Times New Roman" w:cs="Times New Roman"/>
          <w:b/>
          <w:bCs/>
          <w:kern w:val="0"/>
        </w:rPr>
        <w:t>Blackboard</w:t>
      </w:r>
      <w:r w:rsidRPr="00C80D49">
        <w:rPr>
          <w:rFonts w:ascii="Traditional Arabic" w:eastAsia="Calibri" w:hAnsi="Traditional Arabic" w:cs="Traditional Arabic"/>
          <w:b/>
          <w:bCs/>
          <w:kern w:val="0"/>
          <w:rtl/>
          <w:lang w:bidi="ar-EG"/>
        </w:rPr>
        <w:t xml:space="preserve"> </w:t>
      </w:r>
      <w:r w:rsidRPr="00C80D49">
        <w:rPr>
          <w:rFonts w:ascii="Traditional Arabic" w:eastAsia="Calibri" w:hAnsi="Traditional Arabic" w:cs="Traditional Arabic"/>
          <w:b/>
          <w:bCs/>
          <w:kern w:val="0"/>
          <w:sz w:val="28"/>
          <w:szCs w:val="28"/>
          <w:rtl/>
          <w:lang w:bidi="ar-EG"/>
        </w:rPr>
        <w:t>في تنمية الاندماج الأكاديمي والمصداقية الأكاديمية لدى طالبات كلية التربية بالسعودية":</w:t>
      </w:r>
      <w:r w:rsidRPr="00C80D49">
        <w:rPr>
          <w:rFonts w:ascii="Traditional Arabic" w:eastAsia="Calibri" w:hAnsi="Traditional Arabic" w:cs="Traditional Arabic"/>
          <w:kern w:val="0"/>
          <w:sz w:val="28"/>
          <w:szCs w:val="28"/>
          <w:rtl/>
        </w:rPr>
        <w:t xml:space="preserve"> هدفت الدراسة إلى قياس فاعلية إدارة نظام </w:t>
      </w:r>
      <w:r w:rsidRPr="00C80D49">
        <w:rPr>
          <w:rFonts w:ascii="Traditional Arabic" w:eastAsia="Calibri" w:hAnsi="Traditional Arabic" w:cs="Traditional Arabic"/>
          <w:kern w:val="0"/>
          <w:sz w:val="28"/>
          <w:szCs w:val="28"/>
        </w:rPr>
        <w:t>Blackboard</w:t>
      </w:r>
      <w:r w:rsidRPr="00C80D49">
        <w:rPr>
          <w:rFonts w:ascii="Traditional Arabic" w:eastAsia="Calibri" w:hAnsi="Traditional Arabic" w:cs="Traditional Arabic"/>
          <w:kern w:val="0"/>
          <w:sz w:val="28"/>
          <w:szCs w:val="28"/>
          <w:rtl/>
          <w:lang w:bidi="ar-EG"/>
        </w:rPr>
        <w:t xml:space="preserve"> </w:t>
      </w:r>
      <w:r w:rsidRPr="00C80D49">
        <w:rPr>
          <w:rFonts w:ascii="Traditional Arabic" w:eastAsia="Calibri" w:hAnsi="Traditional Arabic" w:cs="Traditional Arabic"/>
          <w:kern w:val="0"/>
          <w:sz w:val="28"/>
          <w:szCs w:val="28"/>
          <w:rtl/>
          <w:lang w:bidi="ar-EG"/>
        </w:rPr>
        <w:lastRenderedPageBreak/>
        <w:t xml:space="preserve">في تنمية الاندماج الأكاديمي والمصداقية الأكاديمية لدى عينة سعودية من طالبات كلية التربية قوامها (60) طالبة، تم تقسيمهن بالتساوي إلى مجموعتين إحداهما تجريبية والأخرى ضابطة قوام كل منهما (30) طالبة، واستخدمت الدراسة مقياسي الاندماج الأكاديمي والمصداقية الأكاديمية (إعداد الباحثة)، واعتمدت الدراسة المنهج التجريبي، وأسفرت النتائج عن فاعلية نظام إدارة التعليم الإلكتروني </w:t>
      </w:r>
      <w:r w:rsidRPr="00C80D49">
        <w:rPr>
          <w:rFonts w:ascii="Traditional Arabic" w:eastAsia="Calibri" w:hAnsi="Traditional Arabic" w:cs="Traditional Arabic"/>
          <w:kern w:val="0"/>
          <w:sz w:val="28"/>
          <w:szCs w:val="28"/>
          <w:lang w:bidi="ar-EG"/>
        </w:rPr>
        <w:t>Blackboard</w:t>
      </w:r>
      <w:r w:rsidRPr="00C80D49">
        <w:rPr>
          <w:rFonts w:ascii="Traditional Arabic" w:eastAsia="Calibri" w:hAnsi="Traditional Arabic" w:cs="Traditional Arabic"/>
          <w:kern w:val="0"/>
          <w:sz w:val="28"/>
          <w:szCs w:val="28"/>
          <w:rtl/>
          <w:lang w:bidi="ar-EG"/>
        </w:rPr>
        <w:t xml:space="preserve"> في تنمية الاندماج الأكاديمي والمصداقية الأكاديمية لدى الطالبات بالمجموعة التجريبية.</w:t>
      </w:r>
    </w:p>
    <w:p w14:paraId="7B47D9C9"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الفائز وعسيري (2024) "مساهمة منصات التعليم عن بُعد في تحقيق أهداف العملية التعليمية": </w:t>
      </w:r>
      <w:r w:rsidRPr="00C80D49">
        <w:rPr>
          <w:rFonts w:ascii="Traditional Arabic" w:eastAsia="Calibri" w:hAnsi="Traditional Arabic" w:cs="Traditional Arabic"/>
          <w:kern w:val="0"/>
          <w:sz w:val="28"/>
          <w:szCs w:val="28"/>
          <w:rtl/>
        </w:rPr>
        <w:t xml:space="preserve">هدفت الدراسة إلى </w:t>
      </w:r>
      <w:r w:rsidRPr="00C80D49">
        <w:rPr>
          <w:rFonts w:ascii="Traditional Arabic" w:eastAsia="Calibri" w:hAnsi="Traditional Arabic" w:cs="Traditional Arabic"/>
          <w:kern w:val="0"/>
          <w:sz w:val="28"/>
          <w:szCs w:val="28"/>
          <w:shd w:val="clear" w:color="auto" w:fill="FFFFFF"/>
          <w:rtl/>
        </w:rPr>
        <w:t>التعرف على أكثر منصات التعليم عن بُعد التي استُخدِمت لإدارة عملية التعليم أثناء أزمة كوفيد 19، والتعرف على مساهمتها في تحقيق أهداف العملية التعليمية ومعرفة مكتسبات المهارات التقنية لأعضاء هيئة التدري</w:t>
      </w:r>
      <w:r w:rsidRPr="00C80D49">
        <w:rPr>
          <w:rFonts w:ascii="Traditional Arabic" w:eastAsia="Calibri" w:hAnsi="Traditional Arabic" w:cs="Traditional Arabic"/>
          <w:kern w:val="0"/>
          <w:sz w:val="28"/>
          <w:szCs w:val="28"/>
          <w:rtl/>
        </w:rPr>
        <w:t xml:space="preserve">س، وتألفت عينة الدراسة من (162) عضواً من </w:t>
      </w:r>
      <w:r w:rsidRPr="00C80D49">
        <w:rPr>
          <w:rFonts w:ascii="Traditional Arabic" w:eastAsia="Calibri" w:hAnsi="Traditional Arabic" w:cs="Traditional Arabic"/>
          <w:kern w:val="0"/>
          <w:sz w:val="28"/>
          <w:szCs w:val="28"/>
          <w:shd w:val="clear" w:color="auto" w:fill="FFFFFF"/>
          <w:rtl/>
        </w:rPr>
        <w:t>أعضاء هيئة التدريس بكلية التربية بجامعة الملك سعو</w:t>
      </w:r>
      <w:r w:rsidRPr="00C80D49">
        <w:rPr>
          <w:rFonts w:ascii="Traditional Arabic" w:eastAsia="Calibri" w:hAnsi="Traditional Arabic" w:cs="Traditional Arabic"/>
          <w:kern w:val="0"/>
          <w:sz w:val="28"/>
          <w:szCs w:val="28"/>
          <w:shd w:val="clear" w:color="auto" w:fill="FFFFFF"/>
          <w:rtl/>
          <w:lang w:bidi="ar-EG"/>
        </w:rPr>
        <w:t xml:space="preserve">د، واعتمدت الدراسة المنهج الوصفي المسحي، واستخدمت الدراسة الاستبانة لجمع البيانات، وتوصلت النتائج إلى أن </w:t>
      </w:r>
      <w:r w:rsidRPr="00C80D49">
        <w:rPr>
          <w:rFonts w:ascii="Traditional Arabic" w:eastAsia="Calibri" w:hAnsi="Traditional Arabic" w:cs="Traditional Arabic"/>
          <w:kern w:val="0"/>
          <w:sz w:val="28"/>
          <w:szCs w:val="28"/>
          <w:rtl/>
          <w:lang w:bidi="ar-EG"/>
        </w:rPr>
        <w:t xml:space="preserve">منصتي </w:t>
      </w:r>
      <w:r w:rsidRPr="00C80D49">
        <w:rPr>
          <w:rFonts w:ascii="Traditional Arabic" w:eastAsia="Calibri" w:hAnsi="Traditional Arabic" w:cs="Traditional Arabic"/>
          <w:kern w:val="0"/>
          <w:sz w:val="28"/>
          <w:szCs w:val="28"/>
          <w:lang w:bidi="ar-EG"/>
        </w:rPr>
        <w:t>Zoom</w:t>
      </w:r>
      <w:r w:rsidRPr="00C80D49">
        <w:rPr>
          <w:rFonts w:ascii="Traditional Arabic" w:eastAsia="Calibri" w:hAnsi="Traditional Arabic" w:cs="Traditional Arabic"/>
          <w:kern w:val="0"/>
          <w:sz w:val="28"/>
          <w:szCs w:val="28"/>
          <w:rtl/>
          <w:lang w:bidi="ar-EG"/>
        </w:rPr>
        <w:t xml:space="preserve"> و</w:t>
      </w:r>
      <w:r w:rsidRPr="00C80D49">
        <w:rPr>
          <w:rFonts w:ascii="Traditional Arabic" w:eastAsia="Calibri" w:hAnsi="Traditional Arabic" w:cs="Traditional Arabic"/>
          <w:kern w:val="0"/>
          <w:sz w:val="28"/>
          <w:szCs w:val="28"/>
          <w:lang w:bidi="ar-EG"/>
        </w:rPr>
        <w:t>Blackboard</w:t>
      </w:r>
      <w:r w:rsidRPr="00C80D49">
        <w:rPr>
          <w:rFonts w:ascii="Traditional Arabic" w:eastAsia="Calibri" w:hAnsi="Traditional Arabic" w:cs="Traditional Arabic"/>
          <w:kern w:val="0"/>
          <w:sz w:val="28"/>
          <w:szCs w:val="28"/>
          <w:rtl/>
          <w:lang w:bidi="ar-EG"/>
        </w:rPr>
        <w:t xml:space="preserve"> كانتا الأكثر إستخداماً خلال جائحة كورونا، مع وجود موافقة متوسطة إلى مرتفعة على فاعلية التعليم عن بُعد في تحقيق أهداف المقررات ومعالجة الأزمات التعليمية. كما أسهمت المنصات في تنمية مهارات التعلم الذاتي وتطوير قدرات أعضاء هيئة التدريس التقنية والتواصلية، وأوصت الدراسة بزيادة التدريب على استراتيجيات التعليم عن بُعد وتنويع الأنشطة التعليمية.</w:t>
      </w:r>
    </w:p>
    <w:p w14:paraId="0E7AE5D7"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وجيه والحمداني (2022) "تشخيص واقع جودة الخدمة التعليمية: دراسة استطلاعية لآراء عينة من القيادات الإدارية في جامعة الموصل"</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shd w:val="clear" w:color="auto" w:fill="FFFFFF"/>
          <w:rtl/>
        </w:rPr>
        <w:t>تشخيص واقع جودة الخدمة التعليمية في جامعة الموصل</w:t>
      </w:r>
      <w:r w:rsidRPr="00C80D49">
        <w:rPr>
          <w:rFonts w:ascii="Traditional Arabic" w:eastAsia="Calibri" w:hAnsi="Traditional Arabic" w:cs="Traditional Arabic"/>
          <w:kern w:val="0"/>
          <w:sz w:val="28"/>
          <w:szCs w:val="28"/>
          <w:rtl/>
        </w:rPr>
        <w:t xml:space="preserve"> من وجهة نظر عينة  عراقية من القيادات الإدارية قوامها (157) فرداً، واعتمدت الدراسة المنهج الوصفي التحليلي، واستخدمت الدراسة استبانة لجمع البيانات (إعداد الباحثان)، وتوصلت النتائج إلى أن </w:t>
      </w:r>
      <w:r w:rsidRPr="00C80D49">
        <w:rPr>
          <w:rFonts w:ascii="Traditional Arabic" w:eastAsia="Calibri" w:hAnsi="Traditional Arabic" w:cs="Traditional Arabic"/>
          <w:kern w:val="0"/>
          <w:sz w:val="28"/>
          <w:szCs w:val="28"/>
          <w:shd w:val="clear" w:color="auto" w:fill="FFFFFF"/>
          <w:rtl/>
        </w:rPr>
        <w:t>المعدل العام لإدراك الأفراد المبحوثين بخصوص أبعاد جودة الخدمة التعليمية كان جيدا ومع الاتجاه الإيجابي مما يشير إلى أن الأفراد المبحوثين يبدون عناية متزايدة بجودة الخدمة التعليمية للمؤسسة المبحوثة، وبمقترحات أهمها: العمل على مواكبة التطورات التقنية الحديثة في مجال الخدمة التعليمية وتوفير الآليات المساعدة للتكيف معها</w:t>
      </w:r>
      <w:r w:rsidRPr="00C80D49">
        <w:rPr>
          <w:rFonts w:ascii="Traditional Arabic" w:eastAsia="Calibri" w:hAnsi="Traditional Arabic" w:cs="Traditional Arabic"/>
          <w:kern w:val="0"/>
          <w:sz w:val="28"/>
          <w:szCs w:val="28"/>
          <w:shd w:val="clear" w:color="auto" w:fill="FFFFFF"/>
        </w:rPr>
        <w:t>.</w:t>
      </w:r>
    </w:p>
    <w:p w14:paraId="1BD01949"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lastRenderedPageBreak/>
        <w:t>دراسة ونوس (2022) "واقع جودة العملية التعليمية من وجهة نظر أعضاء هيئة التدريس: دراسة حالة كلية الاقتصاد في جامعة طرطوس"</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shd w:val="clear" w:color="auto" w:fill="FFFFFF"/>
          <w:rtl/>
        </w:rPr>
        <w:t>التعرف على مستوى جودة العملية التعليمية في كلية الاقتصاد في جامعة طرطوس من وجهة نظر عينة سورية من أعضاء هيئة التدريس قوامها (33) عضواً، واعتمدت الدراسة المنهج الوصفي التحليلي، واستخدمت الدراسة استبانة من أربعة محاور لتقييم معايير الجودة (إعداد الباحثة)، و أظهرت النتائج أن مستوى بعد جودة أعضاء هيئة التدريس من وجهة نظر أعضاء هيئة التدريس في كلية الاقتصاد في جامعة طرطوس عالية بسبب تمركز إجابات أفراد العينة حول وجود بقيم تتراوح بين الصغيرة نسبيا (وسطيا) أي محايد والكبيرة موافق ، وحتى إن كانت غير خالية من ذاتية أعضاء هيئة التدريس إلا إنها نقطة إيجابية تشير إلى حماس وجدية أعضاء هيئة التدريس في تقديم أفضل ما عندهم من أجل تحقيق جودة العملية التعليمية ضمن الموارد المتاحة في كلية الاقتصاد في جامعة طرطوس. كما أظهرت النتائج أن مستوى جودة الطلبة جاء بشكل متوسط من وجهة نظر أعضاء هيئة التدريس في كلية الاقتصاد في جامعة طرطوس، وهذا يعني عدم توفر جميع العناصر المكونة لهذا البعد في الطلبة وذلك بسبب تمركز إجابات أفراد العينة حول عدم وجود جودة الطلبة بقيم صغيرة نسبيا (وسطيا) أي محايد</w:t>
      </w:r>
      <w:r w:rsidRPr="00C80D49">
        <w:rPr>
          <w:rFonts w:ascii="Traditional Arabic" w:eastAsia="Calibri" w:hAnsi="Traditional Arabic" w:cs="Traditional Arabic"/>
          <w:kern w:val="0"/>
          <w:sz w:val="28"/>
          <w:szCs w:val="28"/>
          <w:shd w:val="clear" w:color="auto" w:fill="FFFFFF"/>
        </w:rPr>
        <w:t>.</w:t>
      </w:r>
    </w:p>
    <w:p w14:paraId="1966D77E" w14:textId="77777777" w:rsidR="00C80D49" w:rsidRPr="00C80D49" w:rsidRDefault="00C80D49">
      <w:pPr>
        <w:numPr>
          <w:ilvl w:val="0"/>
          <w:numId w:val="13"/>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xml:space="preserve">دراسة السليمان وسلوم (2020) "دور تكنولوجيا المعلومات والاتصالات في تحسين جودة العملية التعليمية: دراسة ميدانية على عينة من طلاب كلية التربية في جامعة دمشق": </w:t>
      </w:r>
      <w:r w:rsidRPr="00C80D49">
        <w:rPr>
          <w:rFonts w:ascii="Traditional Arabic" w:eastAsia="Calibri" w:hAnsi="Traditional Arabic" w:cs="Traditional Arabic"/>
          <w:kern w:val="0"/>
          <w:sz w:val="28"/>
          <w:szCs w:val="28"/>
          <w:rtl/>
        </w:rPr>
        <w:t xml:space="preserve">هدفت الدراسة إلى التعرف على </w:t>
      </w:r>
      <w:r w:rsidRPr="00C80D49">
        <w:rPr>
          <w:rFonts w:ascii="Traditional Arabic" w:eastAsia="Calibri" w:hAnsi="Traditional Arabic" w:cs="Traditional Arabic"/>
          <w:kern w:val="0"/>
          <w:sz w:val="28"/>
          <w:szCs w:val="28"/>
          <w:shd w:val="clear" w:color="auto" w:fill="FFFFFF"/>
          <w:rtl/>
        </w:rPr>
        <w:t>دور تكنولوجيا المعلومات والاتصالات في تحسين جودة العملية التعليمية من وجهة نظر طلبة علم النفس ومعلم الصف السنة الأولى والرابعة في كلية التربية جامعة دمشق، وتألفت عينة الدراسة من (306) طالباً وطالبة، واعتمدت الدراسة المنهج الوصفي التحليلي، واعتمدت الاستبانة كأداة لجمع البيانات، ومن أهم النتائج التي توصلت إليها: إن لتكنولوجيا المعلومات والاتصالات دورا كبيرا في تحسين جودة العملية التعليمية، وتوجد فروق ذات دلالة إحصائية بين متوسطات درجات طلبة علم النفس ومعلم الصف حول دور تكنولوجيا المعلومات والاتصالات في تحسين جودة العملية التعليمية تعزي لمتغير (السنة الدراسية لصالح السنة الرابعة</w:t>
      </w:r>
      <w:r w:rsidRPr="00C80D49">
        <w:rPr>
          <w:rFonts w:ascii="Traditional Arabic" w:eastAsia="Calibri" w:hAnsi="Traditional Arabic" w:cs="Traditional Arabic"/>
          <w:kern w:val="0"/>
          <w:sz w:val="28"/>
          <w:szCs w:val="28"/>
          <w:shd w:val="clear" w:color="auto" w:fill="FFFFFF"/>
        </w:rPr>
        <w:t>(</w:t>
      </w:r>
      <w:r w:rsidRPr="00C80D49">
        <w:rPr>
          <w:rFonts w:ascii="Traditional Arabic" w:eastAsia="Calibri" w:hAnsi="Traditional Arabic" w:cs="Traditional Arabic"/>
          <w:kern w:val="0"/>
          <w:sz w:val="28"/>
          <w:szCs w:val="28"/>
          <w:shd w:val="clear" w:color="auto" w:fill="FFFFFF"/>
          <w:rtl/>
          <w:lang w:bidi="ar-EG"/>
        </w:rPr>
        <w:t>.</w:t>
      </w:r>
    </w:p>
    <w:p w14:paraId="1965CBAD" w14:textId="77777777" w:rsidR="00C80D49" w:rsidRPr="00C80D49" w:rsidRDefault="00C80D49" w:rsidP="00C80D49">
      <w:pPr>
        <w:bidi/>
        <w:spacing w:line="360" w:lineRule="auto"/>
        <w:ind w:firstLine="720"/>
        <w:jc w:val="lowKashida"/>
        <w:rPr>
          <w:rFonts w:ascii="Traditional Arabic" w:eastAsia="Calibri" w:hAnsi="Traditional Arabic" w:cs="Traditional Arabic"/>
          <w:kern w:val="0"/>
          <w:sz w:val="28"/>
          <w:szCs w:val="28"/>
          <w:lang w:bidi="ar-EG"/>
        </w:rPr>
      </w:pPr>
      <w:r w:rsidRPr="00C80D49">
        <w:rPr>
          <w:rFonts w:ascii="Traditional Arabic" w:eastAsia="Calibri" w:hAnsi="Traditional Arabic" w:cs="Traditional Arabic"/>
          <w:b/>
          <w:bCs/>
          <w:kern w:val="0"/>
          <w:sz w:val="28"/>
          <w:szCs w:val="28"/>
          <w:rtl/>
        </w:rPr>
        <w:t>يتضح مما سبق عرضه من دراسات في المحور الثاني</w:t>
      </w:r>
      <w:r w:rsidRPr="00C80D49">
        <w:rPr>
          <w:rFonts w:ascii="Traditional Arabic" w:eastAsia="Calibri" w:hAnsi="Traditional Arabic" w:cs="Traditional Arabic"/>
          <w:kern w:val="0"/>
          <w:sz w:val="28"/>
          <w:szCs w:val="28"/>
          <w:rtl/>
        </w:rPr>
        <w:t xml:space="preserve">، أن جودة العملية التعليمية تتأثر إيجاباً بفاعلية النظم والمنصات التقنية في تحقيق مخرجات نوعية محددة مثل الاندماج الأكاديمي والمصداقية، إضافة إلى مساهمتها في تحقيق أهداف المقررات وتنمية </w:t>
      </w:r>
      <w:r w:rsidRPr="00C80D49">
        <w:rPr>
          <w:rFonts w:ascii="Traditional Arabic" w:eastAsia="Calibri" w:hAnsi="Traditional Arabic" w:cs="Traditional Arabic"/>
          <w:kern w:val="0"/>
          <w:sz w:val="28"/>
          <w:szCs w:val="28"/>
          <w:rtl/>
        </w:rPr>
        <w:lastRenderedPageBreak/>
        <w:t>المهارات التقنية، مع وجود إدراك إيجابي عام للجودة من قبل القيادات الإدارية. ومع ذلك، تكمن الثغرة الرئيسية في أن هذه الدراسات لم تقدم إطاراً نظرياً موحداً ومتكاملاً لمؤشرات قياس جودة العملية التعليمية الشاملة (كالرضا والاندماج والتحصيل) يمكن تطبيقه في سياق الجامعات الافتراضية بالكامل. وتستفيد الدراسة الحالية من هذه النتائج في تحديد المؤشرات الدقيقة للمتغير التابع (كالاندماج والمصداقية) لبناء أداة الدراسة، واستخدامها كـنقاط مرجعية لتقييم وتفسير واقع جودة العملية التعليمية في جامعة ميدأوشن الافتراضية</w:t>
      </w:r>
      <w:r w:rsidRPr="00C80D49">
        <w:rPr>
          <w:rFonts w:ascii="Traditional Arabic" w:eastAsia="Calibri" w:hAnsi="Traditional Arabic" w:cs="Traditional Arabic"/>
          <w:kern w:val="0"/>
          <w:sz w:val="28"/>
          <w:szCs w:val="28"/>
        </w:rPr>
        <w:t>.</w:t>
      </w:r>
    </w:p>
    <w:p w14:paraId="71436996" w14:textId="77777777" w:rsidR="00C80D49" w:rsidRPr="00C80D49" w:rsidRDefault="00C80D49" w:rsidP="00C80D49">
      <w:pPr>
        <w:bidi/>
        <w:spacing w:line="360" w:lineRule="auto"/>
        <w:jc w:val="lowKashida"/>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 xml:space="preserve">  المحور الثالث: الدراسات التي بحثت العلاقة بين المتغيرين (المستقل والتابع) معاً </w:t>
      </w:r>
    </w:p>
    <w:p w14:paraId="4236931B"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يستعرض هذا المحور الدراسات والبحوث السابقة التي تناولت العلاقة بين المتغير المستقل "التعليم الإلكتروني" (جودة المحتوى، سهولة الاستخدام، التفاعل، الدعم الفني والإداري، المرونة وسهولة الوصول)، والمتغير التابع "جودة العلمية التعليمية" (رضا الطلاب، التحصيل الدراسي، التفاعل والمشاركة، وتطوير المهارات الأكاديمية)، وتتضح أهمية هذا المحور في تدعيمه للفرضية الأساسية للدراسة الحالية التي تستهدف الكشف عن أثر التعليم الإلكتروني على جودة العملية التعليمية.</w:t>
      </w:r>
    </w:p>
    <w:p w14:paraId="42B65723"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هذا وقد تم اختيار الدراسات التالية لتحديد طبيعة العلاقة بين متغيري الدراسة، مما يسهم في دعم الإجراءات المنهجية للدراسة في سياق جامعة ميدأوشن الافتراضية.</w:t>
      </w:r>
    </w:p>
    <w:p w14:paraId="6839BBDE"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t>دراسة البقمي (2025) "دور التكنولوجيا في تحسين جودة التعليم وتعزيز الاستدامة في التعليم ما قبل الجامعي في المملكة العربية السعودية"</w:t>
      </w:r>
      <w:r w:rsidRPr="00C80D49">
        <w:rPr>
          <w:rFonts w:ascii="Traditional Arabic" w:eastAsia="Calibri" w:hAnsi="Traditional Arabic" w:cs="Traditional Arabic"/>
          <w:kern w:val="0"/>
          <w:sz w:val="28"/>
          <w:szCs w:val="28"/>
          <w:rtl/>
        </w:rPr>
        <w:t>:</w:t>
      </w:r>
      <w:r w:rsidRPr="00C80D49">
        <w:rPr>
          <w:rFonts w:ascii="Traditional Arabic" w:eastAsia="Calibri" w:hAnsi="Traditional Arabic" w:cs="Traditional Arabic"/>
          <w:kern w:val="0"/>
          <w:sz w:val="28"/>
          <w:szCs w:val="28"/>
          <w:rtl/>
          <w:lang w:bidi="ar-EG"/>
        </w:rPr>
        <w:t xml:space="preserve"> هدفت الدراسة إلى التعرف على تأثير دور التكنولوجيا في تحسين جودة العملية التعليمية واستدامتها من وجهة نظر عينة سعودية من معلمي المراحل التعليمية المختلفة، بلغ قوامها (281) معلماً ومعلمة، واعتمدت الدراسة المنهج الوصفي التحليلي، واستخدمت الدراسة الاستبانة كأداة أساسية (إعداد الباحثة)، وأظهرت النتائج اتفاقًا مرتفعاً جداً لدى المعلمين والمعلمات حول دور التكنولوجيا في تحسين العملية التعليمية، حيث جاءت عبارة "استخدام التكنولوجيا في الفصول الدراسية يعزز فهم الطلاب للمفاهيم الصعبة" في المرتبة الأولى بموافقة (252) معلّماً ومعلّمة، كما أكد (228) منهم أن التكنولوجيا تسهم في تعزيز الممارسات التعليمية المستدامة</w:t>
      </w:r>
      <w:r w:rsidRPr="00C80D49">
        <w:rPr>
          <w:rFonts w:ascii="Traditional Arabic" w:eastAsia="Calibri" w:hAnsi="Traditional Arabic" w:cs="Traditional Arabic"/>
          <w:b/>
          <w:bCs/>
          <w:kern w:val="0"/>
          <w:sz w:val="28"/>
          <w:szCs w:val="28"/>
          <w:rtl/>
        </w:rPr>
        <w:t>.</w:t>
      </w:r>
    </w:p>
    <w:p w14:paraId="09E931E8" w14:textId="1C6D93AE" w:rsidR="00C80D49" w:rsidRPr="00C80D49" w:rsidRDefault="00C80D49">
      <w:pPr>
        <w:numPr>
          <w:ilvl w:val="0"/>
          <w:numId w:val="37"/>
        </w:numPr>
        <w:bidi/>
        <w:spacing w:after="0" w:line="360" w:lineRule="auto"/>
        <w:contextualSpacing/>
        <w:jc w:val="both"/>
        <w:rPr>
          <w:rFonts w:ascii="Traditional Arabic" w:eastAsia="Calibri" w:hAnsi="Traditional Arabic" w:cs="Traditional Arabic"/>
          <w:b/>
          <w:bCs/>
          <w:kern w:val="0"/>
          <w:sz w:val="28"/>
          <w:szCs w:val="28"/>
        </w:rPr>
      </w:pPr>
      <w:r w:rsidRPr="00C80D49">
        <w:rPr>
          <w:rFonts w:ascii="Traditional Arabic" w:eastAsia="Calibri" w:hAnsi="Traditional Arabic" w:cs="Traditional Arabic"/>
          <w:b/>
          <w:bCs/>
          <w:kern w:val="0"/>
          <w:sz w:val="28"/>
          <w:szCs w:val="28"/>
          <w:rtl/>
        </w:rPr>
        <w:lastRenderedPageBreak/>
        <w:t xml:space="preserve">دراسة </w:t>
      </w:r>
      <w:r w:rsidRPr="00C80D49">
        <w:rPr>
          <w:rFonts w:ascii="Times New Roman" w:eastAsia="Calibri" w:hAnsi="Times New Roman" w:cs="Times New Roman"/>
          <w:b/>
          <w:bCs/>
          <w:kern w:val="0"/>
        </w:rPr>
        <w:t>Zhao &amp;  Xu (2025)</w:t>
      </w:r>
      <w:r w:rsidRPr="00C80D49">
        <w:rPr>
          <w:rFonts w:ascii="Traditional Arabic" w:eastAsia="Calibri" w:hAnsi="Traditional Arabic" w:cs="Traditional Arabic"/>
          <w:b/>
          <w:bCs/>
          <w:kern w:val="0"/>
          <w:rtl/>
        </w:rPr>
        <w:t>:</w:t>
      </w:r>
      <w:r w:rsidRPr="00C80D49">
        <w:rPr>
          <w:rFonts w:ascii="Traditional Arabic" w:eastAsia="Calibri" w:hAnsi="Traditional Arabic" w:cs="Traditional Arabic"/>
          <w:b/>
          <w:bCs/>
          <w:kern w:val="0"/>
          <w:sz w:val="28"/>
          <w:szCs w:val="28"/>
          <w:rtl/>
        </w:rPr>
        <w:t xml:space="preserve"> </w:t>
      </w:r>
      <w:r w:rsidRPr="00C80D49">
        <w:rPr>
          <w:rFonts w:ascii="Times New Roman" w:eastAsia="Calibri" w:hAnsi="Times New Roman" w:cs="Times New Roman"/>
          <w:b/>
          <w:bCs/>
          <w:kern w:val="0"/>
        </w:rPr>
        <w:t>Factors influencing student interaction in online learning environments in Chinese universities: A systematic review</w:t>
      </w:r>
      <w:r w:rsidRPr="00C80D49">
        <w:rPr>
          <w:rFonts w:ascii="Times New Roman" w:eastAsia="Calibri" w:hAnsi="Times New Roman" w:cs="Times New Roman"/>
          <w:b/>
          <w:bCs/>
          <w:kern w:val="0"/>
          <w:rtl/>
          <w:lang w:bidi="ar-EG"/>
        </w:rPr>
        <w:t xml:space="preserve"> </w:t>
      </w:r>
      <w:r w:rsidRPr="00C80D49">
        <w:rPr>
          <w:rFonts w:ascii="Traditional Arabic" w:eastAsia="Calibri" w:hAnsi="Traditional Arabic" w:cs="Traditional Arabic"/>
          <w:kern w:val="0"/>
          <w:sz w:val="28"/>
          <w:szCs w:val="28"/>
          <w:rtl/>
        </w:rPr>
        <w:t xml:space="preserve">استهدفت الدراسة التحقيق في المتغيّرات التي تؤثّر على تفاعل الطالب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شملت جودة المحتوى الرقمي، مستوى الدعم الأكاديمي، وتصميم التجربة التعليمية، في الجامعات الصينية. استُخدم في البحث المنهج الوصفي التحليلي، مع مراجعة منهجية شاملة لـ</w:t>
      </w:r>
      <w:r w:rsidRPr="00C80D49">
        <w:rPr>
          <w:rFonts w:ascii="Times New Roman" w:eastAsia="Calibri" w:hAnsi="Times New Roman" w:cs="Times New Roman"/>
          <w:kern w:val="0"/>
          <w:sz w:val="28"/>
          <w:szCs w:val="28"/>
          <w:rtl/>
        </w:rPr>
        <w:t> </w:t>
      </w:r>
      <w:r w:rsidRPr="00C80D49">
        <w:rPr>
          <w:rFonts w:ascii="Traditional Arabic" w:eastAsia="Calibri" w:hAnsi="Traditional Arabic" w:cs="Traditional Arabic"/>
          <w:kern w:val="0"/>
          <w:sz w:val="28"/>
          <w:szCs w:val="28"/>
          <w:rtl/>
        </w:rPr>
        <w:t>55 دراسة نُشرت بين عامي 2015 و2024. وأظهرت النتائج أن جودة المحتوى الرقمي وتصميم الأنشطة التفاعلية  من أبرز العوامل التي تعزّز مشاركة الطالب وتفاعله مع المدرس وزملائه.</w:t>
      </w:r>
    </w:p>
    <w:p w14:paraId="522C473B" w14:textId="2066D122"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shd w:val="clear" w:color="auto" w:fill="FFFFFF"/>
        </w:rPr>
        <w:t>Kuluşaklı (2025)</w:t>
      </w:r>
      <w:r w:rsidRPr="00C80D49">
        <w:rPr>
          <w:rFonts w:ascii="Times New Roman" w:eastAsia="Calibri" w:hAnsi="Times New Roman" w:cs="Times New Roman"/>
          <w:b/>
          <w:bCs/>
          <w:kern w:val="0"/>
          <w:shd w:val="clear" w:color="auto" w:fill="FFFFFF"/>
          <w:rtl/>
          <w:lang w:bidi="ar-EG"/>
        </w:rPr>
        <w:t xml:space="preserve">: </w:t>
      </w:r>
      <w:r w:rsidRPr="00C80D49">
        <w:rPr>
          <w:rFonts w:ascii="Times New Roman" w:eastAsia="Calibri" w:hAnsi="Times New Roman" w:cs="Times New Roman"/>
          <w:b/>
          <w:bCs/>
          <w:kern w:val="0"/>
          <w:shd w:val="clear" w:color="auto" w:fill="FFFFFF"/>
        </w:rPr>
        <w:t>Student Engagement and Flexibility in Distance Learning in Higher Education</w:t>
      </w:r>
      <w:r w:rsidRPr="00C80D49">
        <w:rPr>
          <w:rFonts w:ascii="Traditional Arabic" w:eastAsia="Calibri" w:hAnsi="Traditional Arabic" w:cs="Traditional Arabic"/>
          <w:kern w:val="0"/>
          <w:sz w:val="28"/>
          <w:szCs w:val="28"/>
          <w:rtl/>
        </w:rPr>
        <w:t xml:space="preserve">: هدفت الدراسة إلى </w:t>
      </w:r>
      <w:r w:rsidRPr="00C80D49">
        <w:rPr>
          <w:rFonts w:ascii="Traditional Arabic" w:eastAsia="Calibri" w:hAnsi="Traditional Arabic" w:cs="Traditional Arabic"/>
          <w:kern w:val="0"/>
          <w:sz w:val="28"/>
          <w:szCs w:val="28"/>
          <w:rtl/>
          <w:lang w:bidi="ar-EG"/>
        </w:rPr>
        <w:t xml:space="preserve">فحص العلاقة بين مرونة التعلم (المحتوى، التواصل مع المعلم، ومرونة الوقت) وانخراط الطلاب (المعرفي، العاطفي، والسلوكي) في بيئات التعلم عن بُعد في التعليم العالي. وقد طبّقت الدراسة المنهج الكمي للتحقق من الفرضية القائلة بوجود علاقة إيجابية بين مرونة التعلم وانخراط الطلاب. وشملت عينة البحث (164) طالباً وطالبة من تركيا، يتلقون التعليم عن بُعد في صفوف افتراضية ضمن كليتين وأربع مدارس مهنية خلال الفصل الدراسي الأول للعام الأكاديمي 2023–2024. واستخدمت الدراسة استبانة إلكترونية لقياس مستويات الانخراط المعرفي والعاطفي والسلوكي، بالإضافة إلى تقييم مرونة المحتوى، والتواصل مع المعلم، ومرونة الوقت في بيئة التعلم عن بُعد. وأظهرت النتائج أن مرونة التواصل مع المعلم ارتبطت بشكل دال بالانخراط السلوكي، في حين ارتبطت مرونة المحتوى إيجابياً بالانخراط المعرفي، كما ارتبطت مرونة الوقت بالانخراط المعرفي والسلوكي معاً. وتشير هذه النتائج إلى أهمية توفير برامج تعليمية مرنة تراعي هذه الأبعاد لتعزيز انخراط الطلاب وتحسين جودة </w:t>
      </w:r>
      <w:r w:rsidR="004D5D26">
        <w:rPr>
          <w:rFonts w:ascii="Traditional Arabic" w:eastAsia="Calibri" w:hAnsi="Traditional Arabic" w:cs="Traditional Arabic"/>
          <w:kern w:val="0"/>
          <w:sz w:val="28"/>
          <w:szCs w:val="28"/>
          <w:rtl/>
          <w:lang w:bidi="ar-EG"/>
        </w:rPr>
        <w:t>التعليم الإلكتروني</w:t>
      </w:r>
      <w:r w:rsidRPr="00C80D49">
        <w:rPr>
          <w:rFonts w:ascii="Traditional Arabic" w:eastAsia="Calibri" w:hAnsi="Traditional Arabic" w:cs="Traditional Arabic"/>
          <w:kern w:val="0"/>
          <w:sz w:val="28"/>
          <w:szCs w:val="28"/>
          <w:rtl/>
          <w:lang w:bidi="ar-EG"/>
        </w:rPr>
        <w:t>.</w:t>
      </w:r>
    </w:p>
    <w:p w14:paraId="07B573E2"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عبد الجواد والغندور (2024) "تطوير بيئات التعلم الافتراضية القائمة على التفاعل بين أنماط تقديم الجولات الافتراضية (صور / فيديو) وأنماط الإبحار (حر / موجه) وأثرها على تنمية مهارات التحول الرقمي وبقاء أثر التعلم لدى طلاب تكنولوجيا التعليم":</w:t>
      </w:r>
      <w:r w:rsidRPr="00C80D49">
        <w:rPr>
          <w:rFonts w:ascii="Traditional Arabic" w:eastAsia="Calibri" w:hAnsi="Traditional Arabic" w:cs="Traditional Arabic"/>
          <w:kern w:val="0"/>
          <w:sz w:val="28"/>
          <w:szCs w:val="28"/>
          <w:rtl/>
        </w:rPr>
        <w:t xml:space="preserve"> هدفت الدراسة إلى الكشف عن أثر التفاعل بين أنماط تقديم الجولات الافتراضية (صور/فيديو) وأنماط الإبحار (حر/موجه) في بيئات التعلم الافتراضية على تنمية مهارات التحول الرقمي وبقاء أثر التعلم لدى طلاب </w:t>
      </w:r>
      <w:r w:rsidRPr="00C80D49">
        <w:rPr>
          <w:rFonts w:ascii="Traditional Arabic" w:eastAsia="Calibri" w:hAnsi="Traditional Arabic" w:cs="Traditional Arabic"/>
          <w:kern w:val="0"/>
          <w:sz w:val="28"/>
          <w:szCs w:val="28"/>
          <w:rtl/>
        </w:rPr>
        <w:lastRenderedPageBreak/>
        <w:t>تكنولوجيا التعليم. استخدمت الدراسة المنهج التجريبي على عينة قوامها (74) طالباً من الفرقة الرابعة بقسم تكنولوجيا التعليم، وطبقت اختبارًا للتحصيل المعرفي وبطاقة ملاحظة للأداء المهاري. وأسفرت النتائج عن وجود فروق ذات دلالة إحصائية لصالح نمط (الفيديو + الإبحار الموجّه) في تنمية مهارات التحول الرقمي وبقاء أثر التعلم، إضافة إلى وجود علاقة ارتباطية موجبة بين التحصيل المعرفي والأداء المهاري.</w:t>
      </w:r>
    </w:p>
    <w:p w14:paraId="572B6996"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Calibri" w:hAnsi="Times New Roman" w:cs="Times New Roman"/>
          <w:b/>
          <w:bCs/>
          <w:kern w:val="0"/>
        </w:rPr>
        <w:t>Brown &amp; Wilson (2023)</w:t>
      </w:r>
      <w:r w:rsidRPr="00C80D49">
        <w:rPr>
          <w:rFonts w:ascii="Times New Roman" w:eastAsia="Calibri" w:hAnsi="Times New Roman" w:cs="Times New Roman"/>
          <w:b/>
          <w:bCs/>
          <w:kern w:val="0"/>
          <w:rtl/>
        </w:rPr>
        <w:t>:</w:t>
      </w:r>
      <w:r w:rsidRPr="00C80D49">
        <w:rPr>
          <w:rFonts w:ascii="Traditional Arabic" w:eastAsia="Calibri" w:hAnsi="Traditional Arabic" w:cs="Traditional Arabic"/>
          <w:b/>
          <w:bCs/>
          <w:kern w:val="0"/>
          <w:rtl/>
        </w:rPr>
        <w:t xml:space="preserve"> </w:t>
      </w:r>
      <w:r w:rsidRPr="00C80D49">
        <w:rPr>
          <w:rFonts w:ascii="Traditional Arabic" w:eastAsia="Calibri" w:hAnsi="Traditional Arabic" w:cs="Traditional Arabic"/>
          <w:b/>
          <w:bCs/>
          <w:kern w:val="0"/>
        </w:rPr>
        <w:t>The</w:t>
      </w:r>
      <w:r w:rsidRPr="00C80D49">
        <w:rPr>
          <w:rFonts w:ascii="Times New Roman" w:eastAsia="Calibri" w:hAnsi="Times New Roman" w:cs="Times New Roman"/>
          <w:b/>
          <w:bCs/>
          <w:kern w:val="0"/>
        </w:rPr>
        <w:t xml:space="preserve"> impact of platform usability on student persistence in online courses</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إلى فحص أثر قابلية استخدام المنصة على استمرارية الطلاب في المقررات الإلكترونية. استندت إلى تحليل بيانات واسعة النطاق لمجموعة كبيرة من المقررات الإلكترونية، وأظهرت أن سهولة الاستخدام كانت مؤشراً واضحاً على بقاء الطلاب في المسار التعليمي. وفي الختام، أكدت الدراسة على ضرورة أن تستثمر الجامعات في منصات تعليم إلكتروني سهلة الاستخدام لتقليل معدلات التسرب وتعزيز نجاح الطلاب.</w:t>
      </w:r>
    </w:p>
    <w:p w14:paraId="377E7A15" w14:textId="77777777" w:rsidR="00C80D49" w:rsidRPr="00C80D49" w:rsidRDefault="00C80D49">
      <w:pPr>
        <w:numPr>
          <w:ilvl w:val="0"/>
          <w:numId w:val="37"/>
        </w:numPr>
        <w:bidi/>
        <w:spacing w:after="0"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العتيبي (2023) "أثر جودة المحتوى الرقمي في منصة مدرستي على رضا الطلاب في المرحلة الثانوية بمدينة الرياض":</w:t>
      </w:r>
      <w:r w:rsidRPr="00C80D49">
        <w:rPr>
          <w:rFonts w:ascii="Traditional Arabic" w:eastAsia="Calibri" w:hAnsi="Traditional Arabic" w:cs="Traditional Arabic"/>
          <w:kern w:val="0"/>
          <w:sz w:val="28"/>
          <w:szCs w:val="28"/>
          <w:rtl/>
        </w:rPr>
        <w:t xml:space="preserve">  سعت الدراسة إلى استكشاف أثر جودة المحتوى الرقمي على منصة “مدرستي” في تشكيل رضا طلاب المرحلة الثانوية بمدينة الرياض. اعتمد الباحث على المنهج الوصفي التحليلي، ووزّع استبياناً  (إعداد الباحث) على عينة شملت (350) طالباً وطالبة. أظهرت النتائج وجود تأثير إيجابي ذي دلالة إحصائية بين جودة المحتوى (من حيث الدقة والوضوح والتفاعلية) ومستوى رضا الطلاب. وأوصت الدراسة بضرورة الاهتمام بتطوير وتحديث المحتوى الرقمي.</w:t>
      </w:r>
    </w:p>
    <w:p w14:paraId="0A1E4243"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 علي (2023) "دراسة العلاقة بين جودة محتوى المقرر وتصميمه في التعليم الإلكتروني وبين رضا الطالب"</w:t>
      </w:r>
      <w:r w:rsidRPr="00C80D49">
        <w:rPr>
          <w:rFonts w:ascii="Traditional Arabic" w:eastAsia="Calibri" w:hAnsi="Traditional Arabic" w:cs="Traditional Arabic"/>
          <w:kern w:val="0"/>
          <w:sz w:val="28"/>
          <w:szCs w:val="28"/>
          <w:rtl/>
        </w:rPr>
        <w:t xml:space="preserve"> : هدفت الدراسة إلى الكشف عن مدى تأثير جودة المحتوى الرقمي وتصميمه ومدى الاعتماد على التعليم الإلكتروني على الرضا عن المنظومة التعليمية لدى عينة مصرية من طلاب الأكاديمية العربية للعلوم والتكنولوجيا والنقل البحري من مختلف الكليات، قوامها (475) طالباً، واستخدمت الدراسة قائمة الاستقصاء لجمع البيانات وتضمنت متغيرين أساسيين هما جودة المحتوى الرقمي ورضا الطالب عن المحتوى الرقمي وتصميمه (إعداد الباحثة)، وقد أشارت النتائج إلى وجود علاقة ارتباطية موجبة دالة إحصائياً بين جودة المحتوى الرقمي وتصميمه في التعليم الإلكتروني وبين رضا الطالب عن العملية التعليمية.</w:t>
      </w:r>
    </w:p>
    <w:p w14:paraId="45E0B485" w14:textId="77777777"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دراسة الحربي (2023) "تحديات تطبيق التعليم الإلكتروني في مؤسسات التعليم العالي السعودية بعد جائحة كورونا</w:t>
      </w:r>
      <w:r w:rsidRPr="00C80D49">
        <w:rPr>
          <w:rFonts w:ascii="Traditional Arabic" w:eastAsia="Calibri" w:hAnsi="Traditional Arabic" w:cs="Traditional Arabic"/>
          <w:kern w:val="0"/>
          <w:sz w:val="28"/>
          <w:szCs w:val="28"/>
          <w:rtl/>
        </w:rPr>
        <w:t>": هدفت الدراسة إلى قياس أثر سهولة استخدام نظام “</w:t>
      </w:r>
      <w:r w:rsidRPr="00C80D49">
        <w:rPr>
          <w:rFonts w:ascii="Traditional Arabic" w:eastAsia="Calibri" w:hAnsi="Traditional Arabic" w:cs="Traditional Arabic"/>
          <w:kern w:val="0"/>
          <w:sz w:val="28"/>
          <w:szCs w:val="28"/>
        </w:rPr>
        <w:t>Blackboard</w:t>
      </w:r>
      <w:r w:rsidRPr="00C80D49">
        <w:rPr>
          <w:rFonts w:ascii="Traditional Arabic" w:eastAsia="Calibri" w:hAnsi="Traditional Arabic" w:cs="Traditional Arabic"/>
          <w:kern w:val="0"/>
          <w:sz w:val="28"/>
          <w:szCs w:val="28"/>
          <w:rtl/>
        </w:rPr>
        <w:t>” على رضا طلاب وطالبات جامعة الملك سعود. اعتمدت المنهج الوصفي المسحي، ووزعت استبانة على عينة مكوّنة من (450) طالباً وطالبة. كشفت النتائج عن علاقة ارتباطية إيجابية وقوية بين سهولة استخدام النظام ورضا الطلاب. وأوصت الدراسة بضرورة تنظيم دورات تدريبية للطلبة وأعضاء هيئة التدريس لتعزيز كفاءتهم في التعامل مع النظام.</w:t>
      </w:r>
    </w:p>
    <w:p w14:paraId="587A2449" w14:textId="199FFD83"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دراسة</w:t>
      </w:r>
      <w:r w:rsidRPr="00C80D49">
        <w:rPr>
          <w:rFonts w:ascii="Traditional Arabic" w:eastAsia="Calibri" w:hAnsi="Traditional Arabic" w:cs="Traditional Arabic"/>
          <w:b/>
          <w:bCs/>
          <w:color w:val="70AD47"/>
          <w:kern w:val="0"/>
          <w:sz w:val="28"/>
          <w:szCs w:val="28"/>
          <w:rtl/>
        </w:rPr>
        <w:t xml:space="preserve"> </w:t>
      </w:r>
      <w:r w:rsidRPr="00C80D49">
        <w:rPr>
          <w:rFonts w:ascii="Times New Roman" w:eastAsia="Calibri" w:hAnsi="Times New Roman" w:cs="Times New Roman"/>
          <w:b/>
          <w:bCs/>
          <w:kern w:val="0"/>
        </w:rPr>
        <w:t>Wang et al., (2023)</w:t>
      </w:r>
      <w:r w:rsidRPr="00C80D49">
        <w:rPr>
          <w:rFonts w:ascii="Traditional Arabic" w:eastAsia="Calibri" w:hAnsi="Traditional Arabic" w:cs="Traditional Arabic"/>
          <w:b/>
          <w:bCs/>
          <w:kern w:val="0"/>
          <w:rtl/>
        </w:rPr>
        <w:t>:</w:t>
      </w:r>
      <w:r w:rsidRPr="00C80D49">
        <w:rPr>
          <w:rFonts w:ascii="Traditional Arabic" w:eastAsia="Calibri" w:hAnsi="Traditional Arabic" w:cs="Traditional Arabic"/>
          <w:b/>
          <w:bCs/>
          <w:kern w:val="0"/>
          <w:sz w:val="28"/>
          <w:szCs w:val="28"/>
          <w:rtl/>
        </w:rPr>
        <w:t xml:space="preserve"> </w:t>
      </w:r>
      <w:r w:rsidRPr="00C80D49">
        <w:rPr>
          <w:rFonts w:ascii="Times New Roman" w:eastAsia="MS Mincho" w:hAnsi="Times New Roman" w:cs="Times New Roman"/>
          <w:b/>
          <w:bCs/>
          <w:kern w:val="0"/>
          <w14:ligatures w14:val="none"/>
        </w:rPr>
        <w:t>The role of social presence in online learning environments: A qualitative study</w:t>
      </w:r>
      <w:r w:rsidRPr="00C80D49">
        <w:rPr>
          <w:rFonts w:ascii="Traditional Arabic" w:eastAsia="Calibri" w:hAnsi="Traditional Arabic" w:cs="Traditional Arabic"/>
          <w:kern w:val="0"/>
          <w:sz w:val="28"/>
          <w:szCs w:val="28"/>
          <w:rtl/>
        </w:rPr>
        <w:t xml:space="preserve"> هدفت  الدراسة  إلى استكشاف دور الحضور الاجتماعي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وأثره على انخراط الطلاب ومخرجات التعلم. استخدمت الدراسة منهجاً نوعياً، وأجرت مقابلات معمقة مع (200) طالباً من طلبة الجامعة في إسكتلندا. أشارت النتائج إلى أن مستوى الحضور الاجتماعي، من خلال تفاعلات متكررة وذات معنى، يمكن أن يؤدي إلى زيادة انخراط الطلاب في العملية التعليمية، وتعلم أعمق، وشعور أكبر بالمجتمع. وسلطت الدراسة الضوء على أهمية تصميم مقررات إلكترونية تعزز الشعور بالحضور الاجتماعي في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w:t>
      </w:r>
    </w:p>
    <w:p w14:paraId="60CEF9C8" w14:textId="46704EB2" w:rsidR="00C80D49" w:rsidRPr="00C80D49" w:rsidRDefault="00C80D49">
      <w:pPr>
        <w:numPr>
          <w:ilvl w:val="0"/>
          <w:numId w:val="37"/>
        </w:numPr>
        <w:bidi/>
        <w:spacing w:line="360" w:lineRule="auto"/>
        <w:contextualSpacing/>
        <w:jc w:val="lowKashida"/>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المالكي (2023): </w:t>
      </w:r>
      <w:r w:rsidRPr="00C80D49">
        <w:rPr>
          <w:rFonts w:ascii="Traditional Arabic" w:eastAsia="Times New Roman" w:hAnsi="Traditional Arabic" w:cs="Traditional Arabic"/>
          <w:b/>
          <w:bCs/>
          <w:kern w:val="0"/>
          <w:sz w:val="28"/>
          <w:szCs w:val="28"/>
          <w:rtl/>
          <w14:ligatures w14:val="none"/>
        </w:rPr>
        <w:t>"توظيف الذكاء الاصطناعي في التعليم الإلكتروني بالجامعات السعودية: الاتجاهات والتحديات</w:t>
      </w:r>
      <w:r w:rsidRPr="00C80D49">
        <w:rPr>
          <w:rFonts w:ascii="Traditional Arabic" w:eastAsia="Calibri" w:hAnsi="Traditional Arabic" w:cs="Traditional Arabic"/>
          <w:b/>
          <w:bCs/>
          <w:kern w:val="0"/>
          <w:sz w:val="28"/>
          <w:szCs w:val="28"/>
          <w:rtl/>
        </w:rPr>
        <w:t>":</w:t>
      </w:r>
      <w:r w:rsidRPr="00C80D49">
        <w:rPr>
          <w:rFonts w:ascii="Traditional Arabic" w:eastAsia="Calibri" w:hAnsi="Traditional Arabic" w:cs="Traditional Arabic"/>
          <w:kern w:val="0"/>
          <w:sz w:val="28"/>
          <w:szCs w:val="28"/>
          <w:rtl/>
        </w:rPr>
        <w:t xml:space="preserve"> هدفت لإستقصاء أثر مرونة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على التحصيل الدراسي والرضا عن التعلم لدى طلاب جامعة الملك خالد. استخدمت الدراسة المنهج الوصفي الارتباطي، وتم جمع البيانات من خلال استبانة طبقت على (380) طالباً. أظهرت النتائج وجود أثر إيجابي دال إحصائياً لمرونة التعلم (من حيث الزمان والمكان وسرعة التعلم) على كل من التحصيل الدراسي والرضا عن التعلم. أوصت الدراسة بتصميم برامج تعليمية أكثر مرونة لتلبية احتياجات الطلاب المختلفة.  </w:t>
      </w:r>
    </w:p>
    <w:p w14:paraId="7F5151C2"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السيد (2022) "</w:t>
      </w:r>
      <w:r w:rsidRPr="00C80D49">
        <w:rPr>
          <w:rFonts w:ascii="Traditional Arabic" w:eastAsia="Times New Roman" w:hAnsi="Traditional Arabic" w:cs="Traditional Arabic"/>
          <w:b/>
          <w:bCs/>
          <w:kern w:val="0"/>
          <w:sz w:val="28"/>
          <w:szCs w:val="28"/>
          <w:rtl/>
          <w:lang w:bidi="ar-EG"/>
          <w14:ligatures w14:val="none"/>
        </w:rPr>
        <w:t xml:space="preserve"> أثر التفاعل بين بيئة تعلم افتراضية قائمة على نمطين لمحفزات الألعاب الرقمية وأنماط التعلم في تنمية التنظيم الذاتي للتعلم وبعض مهارات البرمجة لدى تلاميذ التعليم الأساسي":</w:t>
      </w:r>
      <w:r w:rsidRPr="00C80D49">
        <w:rPr>
          <w:rFonts w:ascii="Traditional Arabic" w:eastAsia="Times New Roman" w:hAnsi="Traditional Arabic" w:cs="Traditional Arabic"/>
          <w:kern w:val="0"/>
          <w:sz w:val="28"/>
          <w:szCs w:val="28"/>
          <w:rtl/>
          <w:lang w:bidi="ar-EG"/>
          <w14:ligatures w14:val="none"/>
        </w:rPr>
        <w:t xml:space="preserve"> هدفت الدراسة إلى الكشف عن أثر التفاعل بين </w:t>
      </w:r>
      <w:r w:rsidRPr="00C80D49">
        <w:rPr>
          <w:rFonts w:ascii="Traditional Arabic" w:eastAsia="Calibri" w:hAnsi="Traditional Arabic" w:cs="Traditional Arabic"/>
          <w:kern w:val="0"/>
          <w:sz w:val="28"/>
          <w:szCs w:val="28"/>
          <w:shd w:val="clear" w:color="auto" w:fill="FFFFFF"/>
          <w:rtl/>
        </w:rPr>
        <w:t>يئة تعلم افتراضية قائمة على نمطين لمحفزات الألعاب الرقمية وأنماط التعلم في تنمية التنظيم الذاتي للتعلم وبعض مهارات البرمجة</w:t>
      </w:r>
      <w:r w:rsidRPr="00C80D49">
        <w:rPr>
          <w:rFonts w:ascii="Traditional Arabic" w:eastAsia="Calibri" w:hAnsi="Traditional Arabic" w:cs="Traditional Arabic"/>
          <w:kern w:val="0"/>
          <w:sz w:val="28"/>
          <w:szCs w:val="28"/>
          <w:rtl/>
        </w:rPr>
        <w:t xml:space="preserve"> لدى عينة مصرية من تلاميذ مرحلة التعليم الأساسي، قوامها (160) تلميذاً وتلميذة، واعتمدت الدراسة </w:t>
      </w:r>
      <w:r w:rsidRPr="00C80D49">
        <w:rPr>
          <w:rFonts w:ascii="Traditional Arabic" w:eastAsia="Calibri" w:hAnsi="Traditional Arabic" w:cs="Traditional Arabic"/>
          <w:kern w:val="0"/>
          <w:sz w:val="28"/>
          <w:szCs w:val="28"/>
          <w:rtl/>
        </w:rPr>
        <w:lastRenderedPageBreak/>
        <w:t xml:space="preserve">المنهج التجريبي، واستخدمت الدراسة </w:t>
      </w:r>
      <w:r w:rsidRPr="00C80D49">
        <w:rPr>
          <w:rFonts w:ascii="Traditional Arabic" w:eastAsia="Calibri" w:hAnsi="Traditional Arabic" w:cs="Traditional Arabic"/>
          <w:kern w:val="0"/>
          <w:sz w:val="28"/>
          <w:szCs w:val="28"/>
          <w:shd w:val="clear" w:color="auto" w:fill="FFFFFF"/>
          <w:rtl/>
        </w:rPr>
        <w:t>باحث المنهج التجريبي لقياس أثر المتغير المستقل على المتغيرات التابعة. وذلك من خلال استخدام أدوات البحث : الاختبار التحصيلي الإلكتروني لقياس الجوانب المعرفية، وبطاقة الملاحظة لقياس الجوانب الأدائية لمهارات البرمجة، ومقياس التنظيم الذاتي للتعلم</w:t>
      </w:r>
      <w:r w:rsidRPr="00C80D49">
        <w:rPr>
          <w:rFonts w:ascii="Traditional Arabic" w:eastAsia="Calibri" w:hAnsi="Traditional Arabic" w:cs="Traditional Arabic"/>
          <w:kern w:val="0"/>
          <w:sz w:val="28"/>
          <w:szCs w:val="28"/>
          <w:rtl/>
        </w:rPr>
        <w:t xml:space="preserve">، وتوصلت النتائج إلى </w:t>
      </w:r>
      <w:r w:rsidRPr="00C80D49">
        <w:rPr>
          <w:rFonts w:ascii="Traditional Arabic" w:eastAsia="Calibri" w:hAnsi="Traditional Arabic" w:cs="Traditional Arabic"/>
          <w:kern w:val="0"/>
          <w:sz w:val="28"/>
          <w:szCs w:val="28"/>
          <w:shd w:val="clear" w:color="auto" w:fill="FFFFFF"/>
          <w:rtl/>
        </w:rPr>
        <w:t>أن للتفاعل بين بيئة التعلم الافتراضية القائمة على نمطين لمحفزات الألعاب وأنماط التعلم وفقاً لنموذج</w:t>
      </w:r>
      <w:r w:rsidRPr="00C80D49">
        <w:rPr>
          <w:rFonts w:ascii="Traditional Arabic" w:eastAsia="Calibri" w:hAnsi="Traditional Arabic" w:cs="Traditional Arabic"/>
          <w:kern w:val="0"/>
          <w:sz w:val="28"/>
          <w:szCs w:val="28"/>
          <w:shd w:val="clear" w:color="auto" w:fill="FFFFFF"/>
        </w:rPr>
        <w:t xml:space="preserve"> (VARK) </w:t>
      </w:r>
      <w:r w:rsidRPr="00C80D49">
        <w:rPr>
          <w:rFonts w:ascii="Traditional Arabic" w:eastAsia="Calibri" w:hAnsi="Traditional Arabic" w:cs="Traditional Arabic"/>
          <w:kern w:val="0"/>
          <w:sz w:val="28"/>
          <w:szCs w:val="28"/>
          <w:shd w:val="clear" w:color="auto" w:fill="FFFFFF"/>
          <w:rtl/>
        </w:rPr>
        <w:t>أثر كبير في تنمية التنظيم الذاتي للتعلم وكذلك تنمية الجوانب المعرفية والأدائية الخاصة ببعض مهارات البرمجة لدى تلاميذ التعليم الأساسي</w:t>
      </w:r>
      <w:r w:rsidRPr="00C80D49">
        <w:rPr>
          <w:rFonts w:ascii="Traditional Arabic" w:eastAsia="Calibri" w:hAnsi="Traditional Arabic" w:cs="Traditional Arabic"/>
          <w:kern w:val="0"/>
          <w:sz w:val="28"/>
          <w:szCs w:val="28"/>
          <w:shd w:val="clear" w:color="auto" w:fill="FFFFFF"/>
        </w:rPr>
        <w:t>.</w:t>
      </w:r>
    </w:p>
    <w:p w14:paraId="6DBA7317"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دراسة عطا الله (2021) "تأثير جودة خدمة التعليم الإلكتروني عبر منصة موودل على رضا الطلبة ونية استخدامهم للتعليم الإلكتروني في الجزائر:</w:t>
      </w:r>
      <w:r w:rsidRPr="00C80D49">
        <w:rPr>
          <w:rFonts w:ascii="Traditional Arabic" w:eastAsia="Calibri" w:hAnsi="Traditional Arabic" w:cs="Traditional Arabic"/>
          <w:b/>
          <w:bCs/>
          <w:kern w:val="0"/>
          <w:sz w:val="28"/>
          <w:szCs w:val="28"/>
          <w:rtl/>
          <w:lang w:bidi="ar-EG"/>
        </w:rPr>
        <w:t xml:space="preserve"> دراسة حالة" </w:t>
      </w:r>
      <w:r w:rsidRPr="00C80D49">
        <w:rPr>
          <w:rFonts w:ascii="Traditional Arabic" w:eastAsia="Calibri" w:hAnsi="Traditional Arabic" w:cs="Traditional Arabic"/>
          <w:kern w:val="0"/>
          <w:sz w:val="28"/>
          <w:szCs w:val="28"/>
          <w:rtl/>
          <w:lang w:bidi="ar-EG"/>
        </w:rPr>
        <w:t xml:space="preserve">هدفت الدراسة إلى </w:t>
      </w:r>
      <w:r w:rsidRPr="00C80D49">
        <w:rPr>
          <w:rFonts w:ascii="Traditional Arabic" w:eastAsia="Calibri" w:hAnsi="Traditional Arabic" w:cs="Traditional Arabic"/>
          <w:kern w:val="0"/>
          <w:sz w:val="28"/>
          <w:szCs w:val="28"/>
          <w:rtl/>
        </w:rPr>
        <w:t>قياس  أثر جودة خدمات التعليم الإلكتروني المقدمة عبر منصة موودل على رضا الطلبة ونية استخدامهم للتعليم الإلكتروني. تم جمع البيانات باستخدام استبيان وزُع على عينة قوامها 147 طالباً، وتم تحليل المعطيات باستخدام نمذجة المعادلات الهيكلية بالمربعات الصغرى الجزئية (</w:t>
      </w:r>
      <w:r w:rsidRPr="00C80D49">
        <w:rPr>
          <w:rFonts w:ascii="Times New Roman" w:eastAsia="Calibri" w:hAnsi="Times New Roman" w:cs="Times New Roman"/>
          <w:kern w:val="0"/>
        </w:rPr>
        <w:t>PLS-SEM</w:t>
      </w:r>
      <w:r w:rsidRPr="00C80D49">
        <w:rPr>
          <w:rFonts w:ascii="Times New Roman" w:eastAsia="Calibri" w:hAnsi="Times New Roman" w:cs="Times New Roman"/>
          <w:kern w:val="0"/>
          <w:rtl/>
        </w:rPr>
        <w:t>)</w:t>
      </w:r>
      <w:r w:rsidRPr="00C80D49">
        <w:rPr>
          <w:rFonts w:ascii="Traditional Arabic" w:eastAsia="Calibri" w:hAnsi="Traditional Arabic" w:cs="Traditional Arabic"/>
          <w:kern w:val="0"/>
          <w:sz w:val="28"/>
          <w:szCs w:val="28"/>
          <w:rtl/>
        </w:rPr>
        <w:t xml:space="preserve"> عبر برنامج </w:t>
      </w:r>
      <w:r w:rsidRPr="00C80D49">
        <w:rPr>
          <w:rFonts w:ascii="Times New Roman" w:eastAsia="Calibri" w:hAnsi="Times New Roman" w:cs="Times New Roman"/>
          <w:kern w:val="0"/>
        </w:rPr>
        <w:t>PLS</w:t>
      </w:r>
      <w:r w:rsidRPr="00C80D49">
        <w:rPr>
          <w:rFonts w:ascii="Traditional Arabic" w:eastAsia="Calibri" w:hAnsi="Traditional Arabic" w:cs="Traditional Arabic"/>
          <w:kern w:val="0"/>
        </w:rPr>
        <w:t xml:space="preserve"> </w:t>
      </w:r>
      <w:r w:rsidRPr="00C80D49">
        <w:rPr>
          <w:rFonts w:ascii="Times New Roman" w:eastAsia="Calibri" w:hAnsi="Times New Roman" w:cs="Times New Roman"/>
          <w:kern w:val="0"/>
        </w:rPr>
        <w:t>Smart</w:t>
      </w:r>
      <w:r w:rsidRPr="00C80D49">
        <w:rPr>
          <w:rFonts w:ascii="Traditional Arabic" w:eastAsia="Calibri" w:hAnsi="Traditional Arabic" w:cs="Traditional Arabic"/>
          <w:kern w:val="0"/>
          <w:sz w:val="28"/>
          <w:szCs w:val="28"/>
          <w:rtl/>
        </w:rPr>
        <w:t>، وقد أظهرت النتائج  وجود تأثير إيجابي مباشر لجودة خدمة التعليم الإلكتروني على رضا الطلبة ونية استخدامهم للمنصة، ووجود  تأثير مباشر لرضا الطلبة عن التعليم الإلكتروني على نية استخدامهم له، وكذلك وجود تأثير إيجابي غير مباشر لجودة الخدمة على نية الاستخدام عبر رضا الطلبة كمتغير وسيط، مما يؤكد على أهمية تحسين جودة خدمات الدعم الفني والإداري للمنصات التعليمية الرقمية لتعزيز رضا الطلاب وتشجيعهم على الاستمرار في استخدام التعليم الإلكتروني.</w:t>
      </w:r>
    </w:p>
    <w:p w14:paraId="24DE1DB0" w14:textId="3F347D45"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دراسة </w:t>
      </w:r>
      <w:r w:rsidRPr="00C80D49">
        <w:rPr>
          <w:rFonts w:ascii="Times New Roman" w:eastAsia="Times New Roman" w:hAnsi="Times New Roman" w:cs="Times New Roman"/>
          <w:b/>
          <w:bCs/>
          <w:kern w:val="0"/>
          <w14:ligatures w14:val="none"/>
        </w:rPr>
        <w:t>Appolloni et al., (2021)</w:t>
      </w:r>
      <w:r w:rsidRPr="00C80D49">
        <w:rPr>
          <w:rFonts w:ascii="Traditional Arabic" w:eastAsia="Calibri" w:hAnsi="Traditional Arabic" w:cs="Traditional Arabic"/>
          <w:b/>
          <w:bCs/>
          <w:kern w:val="0"/>
          <w:sz w:val="28"/>
          <w:szCs w:val="28"/>
          <w:rtl/>
        </w:rPr>
        <w:t xml:space="preserve">: </w:t>
      </w:r>
      <w:r w:rsidRPr="00C80D49">
        <w:rPr>
          <w:rFonts w:ascii="Times New Roman" w:eastAsia="Calibri" w:hAnsi="Times New Roman" w:cs="Times New Roman"/>
          <w:b/>
          <w:bCs/>
          <w:kern w:val="0"/>
        </w:rPr>
        <w:t>Distance learning as a resilience strategy during COVID-19: An analysis of the Italian university system</w:t>
      </w:r>
      <w:r w:rsidRPr="00C80D49">
        <w:rPr>
          <w:rFonts w:ascii="Traditional Arabic" w:eastAsia="Calibri" w:hAnsi="Traditional Arabic" w:cs="Traditional Arabic"/>
          <w:kern w:val="0"/>
          <w:sz w:val="28"/>
          <w:szCs w:val="28"/>
          <w:rtl/>
        </w:rPr>
        <w:t xml:space="preserve">. استهدفت الدراسة تحديد العوامل الرئيسية للدعم الإداري والفني التي تؤثر على رضا الطلاب في بيئات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في الجامعات الإيطالية. أجرت الدراسة مراجعة منهجية للأدبيات لـ (50) مقالة منشورة بين 2015 و2020. كشفت النتائج أن عوامل الدعم الأكثر أهمية تشمل: التغذية الراجعة في الوقت المناسب من المدرسين، والتواصل الواضح للإجراءات الإدارية، والدعم الفني سريع الاستجابة. اقترحت الدراسة إطار عمل لتقييم جودة خدمات الدعم في التعليم الإلكتروني.  </w:t>
      </w:r>
    </w:p>
    <w:p w14:paraId="7825A4CD" w14:textId="77777777" w:rsidR="00C80D49" w:rsidRPr="00C80D49" w:rsidRDefault="00C80D49">
      <w:pPr>
        <w:numPr>
          <w:ilvl w:val="0"/>
          <w:numId w:val="37"/>
        </w:numPr>
        <w:bidi/>
        <w:spacing w:line="360" w:lineRule="auto"/>
        <w:contextualSpacing/>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lastRenderedPageBreak/>
        <w:t xml:space="preserve">دراسة عبد السميع والجندي (2021) "أثر التفاعل بين بيئات التعلم الافتراضية والأسلوب المعرفي (محتملي – غير محتملي) الغموض وفقًا لاستراتيجيات تعلم مدمج (هجين) على تنمية مهارات التفكير الإحصائي والاستمتاع بالتعلم لدى طلاب كلية التربية النوعية": </w:t>
      </w:r>
      <w:r w:rsidRPr="00C80D49">
        <w:rPr>
          <w:rFonts w:ascii="Traditional Arabic" w:eastAsia="Calibri" w:hAnsi="Traditional Arabic" w:cs="Traditional Arabic"/>
          <w:kern w:val="0"/>
          <w:sz w:val="28"/>
          <w:szCs w:val="28"/>
          <w:rtl/>
        </w:rPr>
        <w:t>هدفت الدراسة إلى استقصاء أثر التفاعل بين بيئات التعلم الافتراضية والأسلوب المعرفي على تنمية التحصيل الدراسي والاستمتاع بالتعلم لدى من طلبة الجامعة، واعتمدت الدراسة المنهج التجريبي، واشتملت الدراسة على ثلاثة أدوات من (إعداد الباحثان) تمثلت في اختبار التحصيل المعرفي المرتبط بمهارات التفكير الإحصائي، وبطاقة ملاحظة، ومقياس الاستمتاع بالتعلم، وأشارت النتائج إلى وجود فروق ذات دلالة إحصائية بين المجموعات التجريبية في التحصيل المعرفي المرتبط بمهارات التفكير الإحصائي، ومهارات التفكير الإحصائي، والاستمتاع بالتعلم، كما كشفت عن وجود علاقة ارتباطية بين هذه المتغيرات الثلاثة.</w:t>
      </w:r>
    </w:p>
    <w:p w14:paraId="573051B2" w14:textId="77777777" w:rsidR="00C80D49" w:rsidRPr="00C80D49" w:rsidRDefault="00C80D49" w:rsidP="00C80D49">
      <w:pPr>
        <w:bidi/>
        <w:spacing w:after="0" w:line="360" w:lineRule="auto"/>
        <w:ind w:firstLine="720"/>
        <w:jc w:val="lowKashida"/>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يتضح مما سبق عرضه من دراسات في المحور الثالث،</w:t>
      </w:r>
      <w:r w:rsidRPr="00C80D49">
        <w:rPr>
          <w:rFonts w:ascii="Traditional Arabic" w:eastAsia="Calibri" w:hAnsi="Traditional Arabic" w:cs="Traditional Arabic"/>
          <w:kern w:val="0"/>
          <w:sz w:val="28"/>
          <w:szCs w:val="28"/>
          <w:rtl/>
        </w:rPr>
        <w:t xml:space="preserve"> وجود علاقات ارتباطية موجبة وتأثيرات دالة ين الأبعاد الخمسة للتعليم الإلكتروني (جودة المحتوى، سهولة الاستخدام، التفاعل، المرونة، والدعم) وبين مؤشرات جودة العملية التعليمية (كالرضا، التحصيل، الاستمرارية، والانخراط الأكاديمي)، مما يرسخ الإطار النظري للدراسة الحالية.  وتتمثل الثغرة البحثية في أن غالبية الدارسات ركزّت على قياس أثر بُعد واحد على مؤشر واحد من مؤشرات الجودة، ولم تقم بقياس الأثر التجميعي والمتكامل لجميع الأبعاد الخمسة معاً على الإطار الشامل للجودة في سياق الجامعات الافتراضية بالكامل</w:t>
      </w:r>
      <w:r w:rsidRPr="00C80D49">
        <w:rPr>
          <w:rFonts w:ascii="Traditional Arabic" w:eastAsia="Calibri" w:hAnsi="Traditional Arabic" w:cs="Traditional Arabic"/>
          <w:kern w:val="0"/>
          <w:sz w:val="28"/>
          <w:szCs w:val="28"/>
        </w:rPr>
        <w:t xml:space="preserve">. </w:t>
      </w:r>
      <w:r w:rsidRPr="00C80D49">
        <w:rPr>
          <w:rFonts w:ascii="Traditional Arabic" w:eastAsia="Calibri" w:hAnsi="Traditional Arabic" w:cs="Traditional Arabic"/>
          <w:kern w:val="0"/>
          <w:sz w:val="28"/>
          <w:szCs w:val="28"/>
          <w:rtl/>
        </w:rPr>
        <w:t>لذلك، توجه هذه النتائج الدراسة الحالية نحو تدعيم فرضياتها في وجود تأثيرات إيجابية لجودة التعليم الإلكتروني على جودة العملية التعليمية في البيئات الافتراضية.</w:t>
      </w:r>
    </w:p>
    <w:p w14:paraId="73BAF200" w14:textId="77777777" w:rsidR="00C80D49" w:rsidRPr="00C80D49" w:rsidRDefault="00C80D49" w:rsidP="00C80D49">
      <w:pPr>
        <w:bidi/>
        <w:spacing w:line="360" w:lineRule="auto"/>
        <w:jc w:val="both"/>
        <w:rPr>
          <w:rFonts w:ascii="Traditional Arabic" w:eastAsia="Calibri" w:hAnsi="Traditional Arabic" w:cs="Traditional Arabic"/>
          <w:b/>
          <w:bCs/>
          <w:kern w:val="0"/>
          <w:sz w:val="32"/>
          <w:szCs w:val="32"/>
          <w:rtl/>
        </w:rPr>
      </w:pPr>
      <w:r w:rsidRPr="00C80D49">
        <w:rPr>
          <w:rFonts w:ascii="Traditional Arabic" w:eastAsia="Calibri" w:hAnsi="Traditional Arabic" w:cs="Traditional Arabic"/>
          <w:b/>
          <w:bCs/>
          <w:kern w:val="0"/>
          <w:sz w:val="32"/>
          <w:szCs w:val="32"/>
          <w:rtl/>
        </w:rPr>
        <w:t xml:space="preserve">التعقيب على الدراسات السابقة </w:t>
      </w:r>
    </w:p>
    <w:p w14:paraId="65E2F01F"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يتضح من الدراسات السابقة أنها تمت في بلدان متعددة، عربية وأجنبية وتشير مجموعة واسعة من هذه الدراسات، إلى وجود اتفاق واضح على الدور المحوري لأبعاد التعليم الإلكتروني في تحسين جودة العملية التعليمية مما يدل على أهمية، فقد أكدت الأغلبية أن جودة المحتوى الرقمي، وسهولة استخدام المنصات، ومستوى التفاعل، والدعم الفني والإداري، إلى جانب إمكانية الوصول والمرونة، تسهم في رفع مستوى رضا الطلاب، وتنمية مهاراتهم، وتحسين مخرجات التعلم. كما اتفقت هذه الدراسات على أن التعليم </w:t>
      </w:r>
      <w:r w:rsidRPr="00C80D49">
        <w:rPr>
          <w:rFonts w:ascii="Traditional Arabic" w:eastAsia="Calibri" w:hAnsi="Traditional Arabic" w:cs="Traditional Arabic"/>
          <w:kern w:val="0"/>
          <w:sz w:val="28"/>
          <w:szCs w:val="28"/>
          <w:rtl/>
        </w:rPr>
        <w:lastRenderedPageBreak/>
        <w:t xml:space="preserve">الإلكتروني، إذا صُمم ونُفّذ بطريقة فعّالة، يمكن أن يحقق نتائج تعليمية مساوية أو حتى تتفوق على تلك التي ينتجها التعليم التقليدي. </w:t>
      </w:r>
    </w:p>
    <w:p w14:paraId="4E22B47F"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وتشير نتائج الدراسات السابقة إلى دعم ما تسعى إليه الدراسة الحالية من إظهار الارتباط الإيجابي المتين بين مختلف أبعاد التعليم الإلكتروني وتحسين جودة العملية التعليمية. إن إختلاف البيئات التعليمية  التي أجريت فيها الدراسات السابقة، وتنوع عينات البحث، وتباين صيغ الأدوات وأساليب المنهجيات، يسلط الضوء على الحاجة إلى نموذج شامل يستطيع أن يدمج هذه المتغيّرات في بنية موحَّدة، وهو الهدف الذي تسعى إليه الدراسة الحالية. </w:t>
      </w:r>
    </w:p>
    <w:p w14:paraId="247340CF" w14:textId="77777777" w:rsidR="00C80D49" w:rsidRPr="00C80D49" w:rsidRDefault="00C80D49" w:rsidP="00C80D49">
      <w:pPr>
        <w:bidi/>
        <w:spacing w:after="0" w:line="360" w:lineRule="auto"/>
        <w:jc w:val="both"/>
        <w:rPr>
          <w:rFonts w:ascii="Traditional Arabic" w:eastAsia="Calibri" w:hAnsi="Traditional Arabic" w:cs="Traditional Arabic"/>
          <w:kern w:val="0"/>
          <w:sz w:val="30"/>
          <w:szCs w:val="30"/>
          <w:rtl/>
        </w:rPr>
      </w:pPr>
      <w:r w:rsidRPr="00C80D49">
        <w:rPr>
          <w:rFonts w:ascii="Traditional Arabic" w:eastAsia="Calibri" w:hAnsi="Traditional Arabic" w:cs="Traditional Arabic"/>
          <w:b/>
          <w:bCs/>
          <w:kern w:val="0"/>
          <w:sz w:val="30"/>
          <w:szCs w:val="30"/>
          <w:rtl/>
        </w:rPr>
        <w:t>التحليل الموضوعي للدراسات السابقة</w:t>
      </w:r>
    </w:p>
    <w:p w14:paraId="748A026A"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اقتصرت الأبحاث السابقة غالباً على استعراض بُعدٍ واحدٍ أو بُعدين فقط من أبعاد التعليم الإلكتروني، دون تقديم نموذج شامل يجمع بين كل الأبعاد المؤثرة للتعليم الإلكتروني، وقد تجلى ذلك فيما يلي:</w:t>
      </w:r>
    </w:p>
    <w:p w14:paraId="6D8B85B4"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أولاً: فيما يتعلق بجودة المحتوى الرقمي:</w:t>
      </w:r>
    </w:p>
    <w:p w14:paraId="1C954B7F"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أظهرت نتائج بعض الدراسات السابقة، مثل دراسة العتيبي (2023) والتي أجريت على طلاب المرحلة الثانوية بالرياض أن جودة المحتوى تؤثر إيجاباً على رضا الطلاب، بينما كشفت دراسة الشمري (2023) عن تفاوت جودة المحتوى بين كليات جامعة حائل من منظور أعضاء هيئة التدريس. بالمقابل، أشارت دراسة علي (2023) في مصر إلى وجود علاقة ارتباطية موجبة بين جودة المحتوى الرقمي وتصميمه ورضا الطلاب، وهو ما يتفق جزئياً مع نتائج العتيبي لكنه يختلف من حيث طبيعة العينة ومستوى التعليم (ثانوي مقابل جامعي). أما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في الصين فقد أبرزت الدور الأساسي لجودة المحتوى والتصميم التفاعلي في تعزيز تفاعل الطلاب، مما يدل على أن التأثير يمتد أيضاً إلى الجوانب السلوكية والمعرفية للطلاب، وهو بُعد لم تناوله الدراسات العربية السابقة بنفس العمق.</w:t>
      </w:r>
    </w:p>
    <w:p w14:paraId="267DF96A"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ثانياً: فيما يتعلق بسهولة استخدام المنصات التعليمية:</w:t>
      </w:r>
    </w:p>
    <w:p w14:paraId="49D62CC7"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أسفرت نتائج دراسة الحربي (2023) عن وجود علاقة إيجابية بين سهولة الاستخدام ورضا الطلاب في جامعة الملك سعود، بينما أكدت دراسة النجار (2022) أن الطلاب يواجهون صعوبات في الوصول وتنظيم الملفات على منصة </w:t>
      </w:r>
      <w:r w:rsidRPr="00C80D49">
        <w:rPr>
          <w:rFonts w:ascii="Traditional Arabic" w:eastAsia="Calibri" w:hAnsi="Traditional Arabic" w:cs="Traditional Arabic"/>
          <w:kern w:val="0"/>
          <w:sz w:val="28"/>
          <w:szCs w:val="28"/>
        </w:rPr>
        <w:t>Moodle</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tl/>
        </w:rPr>
        <w:lastRenderedPageBreak/>
        <w:t xml:space="preserve">وهو ما يشير إلى أن سهولة الاستخدام قد تختلف بحسب تصميم المنصة والبنية التحتية التقنية. كما دعمت دراسات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ودراسة </w:t>
      </w:r>
      <w:r w:rsidRPr="00C80D49">
        <w:rPr>
          <w:rFonts w:ascii="Traditional Arabic" w:eastAsia="Calibri" w:hAnsi="Traditional Arabic" w:cs="Traditional Arabic"/>
          <w:kern w:val="0"/>
          <w:sz w:val="28"/>
          <w:szCs w:val="28"/>
        </w:rPr>
        <w:t>Brown &amp; Wilson (2023)</w:t>
      </w:r>
      <w:r w:rsidRPr="00C80D49">
        <w:rPr>
          <w:rFonts w:ascii="Traditional Arabic" w:eastAsia="Calibri" w:hAnsi="Traditional Arabic" w:cs="Traditional Arabic"/>
          <w:kern w:val="0"/>
          <w:sz w:val="28"/>
          <w:szCs w:val="28"/>
          <w:rtl/>
        </w:rPr>
        <w:t xml:space="preserve"> فكرة أن سهولة استخدام المنصات تؤثر على استمرارية الطلاب وانخراطهم في العملية التعليمية، بينما لم تتناول الدراسات العربية السابقة العلاقة بين سهولة الاستخدام ومستوى الأداء الأكاديمي بشكل شامل. </w:t>
      </w:r>
    </w:p>
    <w:p w14:paraId="38809CE5"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ثالثاً: فيما يتعلق بالتفاعل في بيئات التعلم الافتراضية:</w:t>
      </w:r>
    </w:p>
    <w:p w14:paraId="390FC56C"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أشارت نتائج بعض الدراسات السابقة، مثل دراسة السيد (2022)، ودراسة عبد السميع والجندي (2021) التأثير الإيجابي للتفاعل بين بيئات التعلم وأنماط التعلم المختلفة على التنظيم الذاتي والتحصيل الدراسي، بينما أشارت دراسة </w:t>
      </w:r>
      <w:r w:rsidRPr="00C80D49">
        <w:rPr>
          <w:rFonts w:ascii="Times New Roman" w:eastAsia="Calibri" w:hAnsi="Times New Roman" w:cs="Times New Roman"/>
          <w:kern w:val="0"/>
        </w:rPr>
        <w:t>Wang et al., (2023)</w:t>
      </w:r>
      <w:r w:rsidRPr="00C80D49">
        <w:rPr>
          <w:rFonts w:ascii="Traditional Arabic" w:eastAsia="Calibri" w:hAnsi="Traditional Arabic" w:cs="Traditional Arabic"/>
          <w:kern w:val="0"/>
          <w:sz w:val="28"/>
          <w:szCs w:val="28"/>
          <w:rtl/>
        </w:rPr>
        <w:t xml:space="preserve"> التي أُجريت في إسكتلندا إلى أن الحضور الاجتماعي يزيد من انخراط الطلاب وتعمق التعلم. هذا يوضح أن التفاعل عامل جوهري، لكنه لم يُدمج مع أبعاد أخرى مثل جودة المحتوى أو سهولة الاستخدام في دراسة واحدة شاملة.</w:t>
      </w:r>
    </w:p>
    <w:p w14:paraId="2D159DF9"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 xml:space="preserve">رابعاً: فيما يتعلق بجودة خدمات الدعم الفني والإداري: </w:t>
      </w:r>
    </w:p>
    <w:p w14:paraId="315A15DA"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تبيّن من خلال استعراض الدراسات السابقة، أن بعضها قد ركّز على دعم أعضاء هيئة التدريس والطلاب في استخدام المنصات التعليمية، مع إبراز التحديات مثل صعوبات التواصل وعدم توثيق سير العمل، وهو ما استهدفته دراسة الطائي (2024)، ودراسة القحطاني والمرغلاني (2024) وكذلك دراسة عطا الله (2021). وعلى الرغم من تأكيد هذه الدراسات على أهمية الدعم الفني والإداري، إلا أن دمجه مع أبعاد أخرى مثل المحتوى الرقمي والتفاعل لم يُدرس بعد في سياق الجامعات الافتراضية العربية.</w:t>
      </w:r>
    </w:p>
    <w:p w14:paraId="25216084"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lang w:bidi="ar-EG"/>
        </w:rPr>
      </w:pPr>
      <w:r w:rsidRPr="00C80D49">
        <w:rPr>
          <w:rFonts w:ascii="Traditional Arabic" w:eastAsia="Calibri" w:hAnsi="Traditional Arabic" w:cs="Traditional Arabic"/>
          <w:b/>
          <w:bCs/>
          <w:kern w:val="0"/>
          <w:sz w:val="28"/>
          <w:szCs w:val="28"/>
          <w:rtl/>
        </w:rPr>
        <w:t xml:space="preserve">خامساً: فيما يتعلق بالمرونة وسهولة وإمكانية الوصول: </w:t>
      </w:r>
    </w:p>
    <w:p w14:paraId="0C807C67" w14:textId="77777777" w:rsid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أظهرت نتائج بعض الدراسات المستعرضة (المالكي، 2023؛ باوزير، 2022؛ ربابعة ووحشه، 2024؛ </w:t>
      </w:r>
      <w:r w:rsidRPr="00C80D49">
        <w:rPr>
          <w:rFonts w:ascii="Times New Roman" w:eastAsia="Calibri" w:hAnsi="Times New Roman" w:cs="Times New Roman"/>
          <w:kern w:val="0"/>
        </w:rPr>
        <w:t xml:space="preserve">Almaiah et al., 2020; </w:t>
      </w:r>
      <w:r w:rsidRPr="00C80D49">
        <w:rPr>
          <w:rFonts w:ascii="Times New Roman" w:eastAsia="Calibri" w:hAnsi="Times New Roman" w:cs="Times New Roman"/>
          <w:kern w:val="0"/>
          <w:shd w:val="clear" w:color="auto" w:fill="FFFFFF"/>
        </w:rPr>
        <w:t>Kuluşaklı, 2025)</w:t>
      </w:r>
      <w:r w:rsidRPr="00C80D49">
        <w:rPr>
          <w:rFonts w:ascii="Times New Roman" w:eastAsia="Calibri" w:hAnsi="Times New Roman" w:cs="Times New Roman"/>
          <w:kern w:val="0"/>
          <w:shd w:val="clear" w:color="auto" w:fill="FFFFFF"/>
          <w:rtl/>
          <w:lang w:bidi="ar-EG"/>
        </w:rPr>
        <w:t xml:space="preserve"> </w:t>
      </w:r>
      <w:r w:rsidRPr="00C80D49">
        <w:rPr>
          <w:rFonts w:ascii="Times New Roman" w:eastAsia="Calibri" w:hAnsi="Times New Roman" w:cs="Times New Roman"/>
          <w:kern w:val="0"/>
        </w:rPr>
        <w:t xml:space="preserve"> </w:t>
      </w:r>
      <w:r w:rsidRPr="00C80D49">
        <w:rPr>
          <w:rFonts w:ascii="Traditional Arabic" w:eastAsia="Calibri" w:hAnsi="Traditional Arabic" w:cs="Traditional Arabic"/>
          <w:kern w:val="0"/>
          <w:sz w:val="28"/>
          <w:szCs w:val="28"/>
          <w:rtl/>
        </w:rPr>
        <w:t>أن المرونة من حيث المحتوى والوقت وسبل التواصل مع المعلم بالإضافة إلى إمكانية الوصول لها أثر إيجابي على التحصيل الدراسي والانخراط في التعلم، لكنها غالبًا اقتصرت على بُعد واحد أو عينة محددة ولم تدمج مع جميع أبعاد التعليم الإلكتروني لتقييم جودة العملية التعليمية بشكل شامل.</w:t>
      </w:r>
    </w:p>
    <w:p w14:paraId="50E92033" w14:textId="77777777" w:rsidR="005D21A1" w:rsidRPr="00C80D49" w:rsidRDefault="005D21A1" w:rsidP="005D21A1">
      <w:pPr>
        <w:bidi/>
        <w:spacing w:after="0" w:line="360" w:lineRule="auto"/>
        <w:ind w:firstLine="720"/>
        <w:jc w:val="both"/>
        <w:rPr>
          <w:rFonts w:ascii="Traditional Arabic" w:eastAsia="Calibri" w:hAnsi="Traditional Arabic" w:cs="Traditional Arabic"/>
          <w:kern w:val="0"/>
          <w:sz w:val="28"/>
          <w:szCs w:val="28"/>
          <w:rtl/>
        </w:rPr>
      </w:pPr>
    </w:p>
    <w:p w14:paraId="383123BB"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lastRenderedPageBreak/>
        <w:t xml:space="preserve">الإستعراض المنهجي للدراسات السابقة </w:t>
      </w:r>
    </w:p>
    <w:p w14:paraId="50348C2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من منظور منهجي، ارتكزت أغلب الدراسات العربية على المنهج الوصفي واعتمدت الاستبانة كأداة أساسية لجمع البيانات. ويُعَدّ هذا الأسلوب ملائماً لإستكشاف الظواهر ووصفها، ولكنه غير كافياً لتفسير العلاقات السببية بين المتغيرات. على النقيض من ذلك، لجأت بعض الأبحاث الأجنبية إلى مناهج أكثر تقدماً، مثل المنهج شبه التجريبي أو التصميم المختلط، ما أتاح لها فهماً أعمق للظواهر المدروسة. وفي هذا الإطار، تبرز الدراسة الحالية باعتمادها المنهج المختلط الذي يدمج التحليل الكمي والنوعي، مما يوفّر تفسيراً أعمق وتكاملاً أكبر لموضوع الدراسة الحالية. </w:t>
      </w:r>
    </w:p>
    <w:p w14:paraId="0AF0CDF8"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 xml:space="preserve">تحليل السياق للدراسات السابقة </w:t>
      </w:r>
    </w:p>
    <w:p w14:paraId="531A5FDC"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تم تنفيذ غالبية الدراسات العربية داخل جامعات تقليدية تعتمد التعليم الإلكتروني كمكمل للتعليم الحضوري التقليدي (ما يُعرف بالتعليم المدمج)، ولا يُستَبدل به بالكامل. وهذا يتباين مع بيئة الجامعات الافتراضية، حيث يُعَد التعليم الإلكتروني الوسيلة الوحيدة لتقديم العملية التعليمية. وعلى صعيد آخر، فإن أغلب البحوث تركز على طلاب مرحلة البكالوريوس، في حين يُهمل الباحثون إلى حد كبير طلاب الدراسات العليا الذين يحملون سمات واحتياجات مختلفة تتعلق بالتفاعل، والمرونة، والدعم، والمتطلبات الأكاديمية. بينما تُظهر الدراسة الحالية تركيزاً على جامعة افتراضية بالكامل، مع إيلاء اهتمام خاص لطلبة الدراسات العليا، ما يُعدُّ اتجاهاً جديداً لم تُعطِه الأدبيات العربية السابقة ما يكفي من المعالجة. تُظهر الأدبيات نقصاً واضحاً في وجود إطار نظري شامل  يفسِّر الصلة بين أبعاد التعليم الإلكتروني ومستوى جودة العملية التعليمية، لا سيما ضمن بيئات الجامعات الافتراضية. وفي أغلب الأحيان استندت الدراسات السابقة إلى نماذج جزئية - مثل نموذج القبول للتكنولوجيا (</w:t>
      </w:r>
      <w:r w:rsidRPr="00C80D49">
        <w:rPr>
          <w:rFonts w:ascii="Traditional Arabic" w:eastAsia="Calibri" w:hAnsi="Traditional Arabic" w:cs="Traditional Arabic"/>
          <w:kern w:val="0"/>
          <w:sz w:val="28"/>
          <w:szCs w:val="28"/>
        </w:rPr>
        <w:t>TAM</w:t>
      </w:r>
      <w:r w:rsidRPr="00C80D49">
        <w:rPr>
          <w:rFonts w:ascii="Traditional Arabic" w:eastAsia="Calibri" w:hAnsi="Traditional Arabic" w:cs="Traditional Arabic"/>
          <w:kern w:val="0"/>
          <w:sz w:val="28"/>
          <w:szCs w:val="28"/>
          <w:rtl/>
        </w:rPr>
        <w:t>) أو نماذج جودة النظام - دون أن تُطوِّر نموذجاً تفسيرياً شاملاً يجمع بين البُعد التقني، التربوي والإداري. وتسعى هذه الدراسة إلى تقديم نموذجاً نظرياً متكامل يثري الفهم العلمي للظاهرة ويؤسس لقاعدة يُمكن البناء عليها في الأبحاث المستقبلية.</w:t>
      </w:r>
    </w:p>
    <w:p w14:paraId="35DC60AD"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627599F2"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549FD59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p>
    <w:p w14:paraId="12D20BA7"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lastRenderedPageBreak/>
        <w:t xml:space="preserve">التحليل المقارن للدراسات السابقة (أوجه التشابه والاختلاف): </w:t>
      </w:r>
    </w:p>
    <w:p w14:paraId="1F15BA92" w14:textId="372B051B"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أولا</w:t>
      </w:r>
      <w:r w:rsidR="00037159">
        <w:rPr>
          <w:rFonts w:ascii="Traditional Arabic" w:eastAsia="Calibri" w:hAnsi="Traditional Arabic" w:cs="Traditional Arabic" w:hint="cs"/>
          <w:b/>
          <w:bCs/>
          <w:kern w:val="0"/>
          <w:sz w:val="28"/>
          <w:szCs w:val="28"/>
          <w:rtl/>
        </w:rPr>
        <w:t>ً</w:t>
      </w:r>
      <w:r w:rsidRPr="00C80D49">
        <w:rPr>
          <w:rFonts w:ascii="Traditional Arabic" w:eastAsia="Calibri" w:hAnsi="Traditional Arabic" w:cs="Traditional Arabic"/>
          <w:b/>
          <w:bCs/>
          <w:kern w:val="0"/>
          <w:sz w:val="28"/>
          <w:szCs w:val="28"/>
          <w:rtl/>
        </w:rPr>
        <w:t>: أوجه التشابه:</w:t>
      </w:r>
    </w:p>
    <w:p w14:paraId="1FA32FA9"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أشارت الدراسات السابقة في مجملها إلى أن جودة العملية التعليمية تتأثر بأحد الأبعاد الأساسية للتعليم الإلكتروني، سواء أكان المحتوى الرقمي، التفاعل، الدعم الفني والإداري، سهولة الاستخدام، أو المرونة. فمثلاً، أظهرت دراسة العتيبي (2023) أن جودة المحتوى الرقمي على منصة “مدرستي” تؤثر إيجابياً على رضا الطلاب، كما أظهرت دراسة علي (2023) وجود علاقة ارتباطية موجبة بين جودة المحتوى وتصميمه ورضا الطلاب، بينما ركزت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على أهمية جودة المحتوى والتصميم التفاعلي في تعزيز تفاعل الطلاب في الجامعات الصينية، مما يعكس توافق النتائج على أهمية المحتوى الرقمي. أما فيما يخص التفاعل، فقد أكدت دراسة عبد الفتاح (2025) ودراسة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على دور التفاعل في تعزيز الانخراط الأكاديمي والانتباه المعرفي للطلاب، بينما أبرزت دراسة الطائي (2024) أهمية الدعم الفني والإداري في تحسين جودة التعليم الإلكتروني. </w:t>
      </w:r>
    </w:p>
    <w:p w14:paraId="526817D9" w14:textId="06AE514B"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كذلك، أظهرت دراسة المالكي (2023) أن المرونة في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من حيث الزمان والمكان تؤثر إيجابياً على التحصيل الدراسي والرضا عن التعلم، وهو ما يتقاطع مع نتائج دراسة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 (2025)</w:t>
      </w:r>
      <w:r w:rsidRPr="00C80D49">
        <w:rPr>
          <w:rFonts w:ascii="Traditional Arabic" w:eastAsia="Calibri" w:hAnsi="Traditional Arabic" w:cs="Traditional Arabic"/>
          <w:kern w:val="0"/>
          <w:sz w:val="28"/>
          <w:szCs w:val="28"/>
          <w:rtl/>
        </w:rPr>
        <w:t xml:space="preserve"> التي أكدت دور مرونة المحتوى والتواصل مع المعلم والوقت في تعزيز الانخراط السلوكي والمعرفي للطلاب.</w:t>
      </w:r>
    </w:p>
    <w:p w14:paraId="7E67B52C"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ثانياً: أوجه الاختلاف:</w:t>
      </w:r>
    </w:p>
    <w:p w14:paraId="6B9E54EA"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لقد تباينت الدراسات السابقة واختلفت من حيث المنهجية المتبعة والعينة والأبعاد المستهدفة للدراسة، فقد اعتمدت بعض الدراسات السابقة، مثل دراسة  العتيبي (2023) والشمرى (2023) المنهج الوصفي التحليلي على عينات من طلاب المرحلة الثانوية وأعضاء هيئة التدريس، بينما اعتمدت دراسة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المنهج النوعي مع مقابلات معمقة لعينة من طلاب الجامعات في إسكتلندا، واستخدمت دراسة </w:t>
      </w:r>
      <w:r w:rsidRPr="00C80D49">
        <w:rPr>
          <w:rFonts w:ascii="Traditional Arabic" w:eastAsia="Calibri" w:hAnsi="Traditional Arabic" w:cs="Traditional Arabic"/>
          <w:kern w:val="0"/>
          <w:sz w:val="28"/>
          <w:szCs w:val="28"/>
        </w:rPr>
        <w:t>Zhao &amp; Xu (2025)</w:t>
      </w:r>
      <w:r w:rsidRPr="00C80D49">
        <w:rPr>
          <w:rFonts w:ascii="Traditional Arabic" w:eastAsia="Calibri" w:hAnsi="Traditional Arabic" w:cs="Traditional Arabic"/>
          <w:kern w:val="0"/>
          <w:sz w:val="28"/>
          <w:szCs w:val="28"/>
          <w:rtl/>
        </w:rPr>
        <w:t xml:space="preserve"> مراجعة منهجية شاملة لدراسات صينية. </w:t>
      </w:r>
    </w:p>
    <w:p w14:paraId="342C7FA2"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lastRenderedPageBreak/>
        <w:t xml:space="preserve">كما اختلفت الدراسات في الأبعاد التي تم تناولها للتعليم الإلكتروني، فبعضها ركز على الجوانب التقنية مثل سهولة الاستخدام (الحربي، 2023؛ النجار، 2022؛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وأثر الدعم الفني (القحطاني والمرغلاني، 2024)، في حين ركزت دراسات أخرى على الجوانب السلوكية والمعرفية للطلاب، مثل الانخراط الأكاديمي والانتباه المعرفي (عبد الفتاح، 2025؛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2025</w:t>
      </w:r>
      <w:r w:rsidRPr="00C80D49">
        <w:rPr>
          <w:rFonts w:ascii="Traditional Arabic" w:eastAsia="Calibri" w:hAnsi="Traditional Arabic" w:cs="Traditional Arabic"/>
          <w:kern w:val="0"/>
          <w:sz w:val="28"/>
          <w:szCs w:val="28"/>
          <w:rtl/>
        </w:rPr>
        <w:t xml:space="preserve">). </w:t>
      </w:r>
    </w:p>
    <w:p w14:paraId="2A292F9D"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كما أن معظم الدراسات العربية لم تدمج جميع هذه الأبعاد في نموذج شامل واحد، وهو ما أكدته الدراسات الحديثة حول المرونة وإمكانية الوصول (</w:t>
      </w:r>
      <w:r w:rsidRPr="00C80D49">
        <w:rPr>
          <w:rFonts w:ascii="Traditional Arabic" w:eastAsia="Calibri" w:hAnsi="Traditional Arabic" w:cs="Traditional Arabic"/>
          <w:kern w:val="0"/>
          <w:sz w:val="28"/>
          <w:szCs w:val="28"/>
        </w:rPr>
        <w:t>Rababa &amp; Wahsheh</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2024</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Almaiah et al., 2020</w:t>
      </w:r>
      <w:r w:rsidRPr="00C80D49">
        <w:rPr>
          <w:rFonts w:ascii="Traditional Arabic" w:eastAsia="Calibri" w:hAnsi="Traditional Arabic" w:cs="Traditional Arabic"/>
          <w:kern w:val="0"/>
          <w:sz w:val="28"/>
          <w:szCs w:val="28"/>
          <w:rtl/>
        </w:rPr>
        <w:t>)، مما يبرز الحاجة لإجراء دراسة تجمع بين جميع أبعاد التعليم الإلكتروني الخمسة ضمن نموذج موحد لتقييم جودة العملية التعليمية في الجامعات الافتراضية.</w:t>
      </w:r>
    </w:p>
    <w:p w14:paraId="091451A3"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تحديد الفجوات البحثية</w:t>
      </w:r>
    </w:p>
    <w:p w14:paraId="6B8C852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انطلاقاً من التعقيب على الدراسات السابقة، تُلخَّص الفجوات البحثية التي يسعى البحث الحالي إلى معالجتها فيما يلي:</w:t>
      </w:r>
    </w:p>
    <w:p w14:paraId="08DCDFB8" w14:textId="77777777"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b/>
          <w:bCs/>
          <w:kern w:val="0"/>
          <w:sz w:val="28"/>
          <w:szCs w:val="28"/>
          <w:rtl/>
        </w:rPr>
        <w:t>الفجوة البحثية:</w:t>
      </w:r>
      <w:r w:rsidRPr="00C80D49">
        <w:rPr>
          <w:rFonts w:ascii="Traditional Arabic" w:eastAsia="Calibri" w:hAnsi="Traditional Arabic" w:cs="Traditional Arabic"/>
          <w:kern w:val="0"/>
          <w:sz w:val="28"/>
          <w:szCs w:val="28"/>
          <w:rtl/>
        </w:rPr>
        <w:t xml:space="preserve"> هناك نقص في الدراسات الشاملة التي تستعرض الأبعاد الخمسة للتعليم الإلكتروني (جودة المحتوى الرقمي، سهولة استخدام المنصة، التفاعل، الدعم الفني والإداري، إمكانية الوصول والمرونة) مُدمجةً في نموذج موحد، وتُظهر كيف يؤثر ذلك على جودة العملية التعليمية ضمن الجامعات الافتراضية؛ فقد ركزت الدراسات السابقة على أبعاد منفصلة، مثل جودة المحتوى الرقمي (العتيبي، 2023؛ الشمري، 2023؛ علي، 2023)، وسهولة استخدام المنصات (الحربي، 2023؛ النجار، 2022؛ </w:t>
      </w:r>
      <w:r w:rsidRPr="00C80D49">
        <w:rPr>
          <w:rFonts w:ascii="Traditional Arabic" w:eastAsia="Calibri" w:hAnsi="Traditional Arabic" w:cs="Traditional Arabic"/>
          <w:kern w:val="0"/>
          <w:sz w:val="28"/>
          <w:szCs w:val="28"/>
        </w:rPr>
        <w:t>Martinez et al., 2022</w:t>
      </w:r>
      <w:r w:rsidRPr="00C80D49">
        <w:rPr>
          <w:rFonts w:ascii="Traditional Arabic" w:eastAsia="Calibri" w:hAnsi="Traditional Arabic" w:cs="Traditional Arabic"/>
          <w:kern w:val="0"/>
          <w:sz w:val="28"/>
          <w:szCs w:val="28"/>
          <w:rtl/>
        </w:rPr>
        <w:t xml:space="preserve">)، والتفاعل في بيئات التعلم الافتراضية (السيد، 2022؛ عبد السميع والجندي، 2021؛ </w:t>
      </w:r>
      <w:r w:rsidRPr="00C80D49">
        <w:rPr>
          <w:rFonts w:ascii="Traditional Arabic" w:eastAsia="Calibri" w:hAnsi="Traditional Arabic" w:cs="Traditional Arabic"/>
          <w:kern w:val="0"/>
          <w:sz w:val="28"/>
          <w:szCs w:val="28"/>
        </w:rPr>
        <w:t>Wang et al., 2023</w:t>
      </w:r>
      <w:r w:rsidRPr="00C80D49">
        <w:rPr>
          <w:rFonts w:ascii="Traditional Arabic" w:eastAsia="Calibri" w:hAnsi="Traditional Arabic" w:cs="Traditional Arabic"/>
          <w:kern w:val="0"/>
          <w:sz w:val="28"/>
          <w:szCs w:val="28"/>
          <w:rtl/>
        </w:rPr>
        <w:t>)، والدعم الفني والإداري (العبد الله، 2022؛ الطائي، 2024؛ القحطاني والمرغلاني، 2024؛ عطا الله، 2021). إلا أنها لم تقدم نموذجاً موحدًا يجمع هذه الأبعاد لتقييم جودة العملية التعليمية، مما يشكل فجوة بحثية واضحة تحاول الدراسة الحالية دراستها.</w:t>
      </w:r>
    </w:p>
    <w:p w14:paraId="1C7F5250" w14:textId="77777777"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الفجوة السياقية:</w:t>
      </w:r>
      <w:r w:rsidRPr="00C80D49">
        <w:rPr>
          <w:rFonts w:ascii="Traditional Arabic" w:eastAsia="Calibri" w:hAnsi="Traditional Arabic" w:cs="Traditional Arabic"/>
          <w:kern w:val="0"/>
          <w:sz w:val="28"/>
          <w:szCs w:val="28"/>
          <w:rtl/>
        </w:rPr>
        <w:t xml:space="preserve"> فالغالبية العظمى من الدراسات السابقة أُجريت في الجامعات التقليدية، في حين اتضح أن هناك نقص واضح في الدراسات التي تتناول الجامعات الافتراضية، لا سيما في الساحة العربية. علاوةً على ذلك، يفتقر الأدب العلمي إلى </w:t>
      </w:r>
      <w:r w:rsidRPr="00C80D49">
        <w:rPr>
          <w:rFonts w:ascii="Traditional Arabic" w:eastAsia="Calibri" w:hAnsi="Traditional Arabic" w:cs="Traditional Arabic"/>
          <w:kern w:val="0"/>
          <w:sz w:val="28"/>
          <w:szCs w:val="28"/>
          <w:rtl/>
        </w:rPr>
        <w:lastRenderedPageBreak/>
        <w:t>تحليلات مخصصة لطلبة الدراسات العليا ضمن هذا الإطار، وتعكس هذه الفجوة الحاجة إلى دراسة ميدانية في سياق الجامعات الافتراضية لتوضيح تأثير الأبعاد المختلفة على جودة العملية التعليمية، وهذا ما تحاول هذه  الدراسة مناقشته.</w:t>
      </w:r>
    </w:p>
    <w:p w14:paraId="5B8590F1" w14:textId="77777777" w:rsidR="00C80D49" w:rsidRPr="00C80D49" w:rsidRDefault="00C80D49">
      <w:pPr>
        <w:numPr>
          <w:ilvl w:val="0"/>
          <w:numId w:val="14"/>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b/>
          <w:bCs/>
          <w:kern w:val="0"/>
          <w:sz w:val="28"/>
          <w:szCs w:val="28"/>
          <w:rtl/>
        </w:rPr>
        <w:t>الفجوة النظرية:</w:t>
      </w:r>
      <w:r w:rsidRPr="00C80D49">
        <w:rPr>
          <w:rFonts w:ascii="Traditional Arabic" w:eastAsia="Calibri" w:hAnsi="Traditional Arabic" w:cs="Traditional Arabic"/>
          <w:kern w:val="0"/>
          <w:sz w:val="28"/>
          <w:szCs w:val="28"/>
          <w:rtl/>
        </w:rPr>
        <w:t xml:space="preserve"> افتقاد إطار نظري شامل يربط بين أبعاد التعليم الإلكتروني ومستوى جودة العملية التعليمية في سياق الجامعات الافتراضية، ما يحد من قدرة الباحثين والممارسين على استيعاب هذه الروابط وتطبيقها عملياً؛ فقد أظهرت الدراسات المتعلقة بالمرونة وإمكانية الوصول (المالكي، 2023؛ باوزير، 2022؛ </w:t>
      </w:r>
      <w:r w:rsidRPr="00C80D49">
        <w:rPr>
          <w:rFonts w:ascii="Traditional Arabic" w:eastAsia="Calibri" w:hAnsi="Traditional Arabic" w:cs="Traditional Arabic"/>
          <w:kern w:val="0"/>
          <w:sz w:val="28"/>
          <w:szCs w:val="28"/>
        </w:rPr>
        <w:t>Almaiah et al., 2020</w:t>
      </w:r>
      <w:r w:rsidRPr="00C80D49">
        <w:rPr>
          <w:rFonts w:ascii="Traditional Arabic" w:eastAsia="Calibri" w:hAnsi="Traditional Arabic" w:cs="Traditional Arabic"/>
          <w:kern w:val="0"/>
          <w:sz w:val="28"/>
          <w:szCs w:val="28"/>
          <w:rtl/>
        </w:rPr>
        <w:t xml:space="preserve">؛ ربابعة ووحشه، 2024؛ </w:t>
      </w:r>
      <w:r w:rsidRPr="00C80D49">
        <w:rPr>
          <w:rFonts w:ascii="Traditional Arabic" w:eastAsia="Calibri" w:hAnsi="Traditional Arabic" w:cs="Traditional Arabic"/>
          <w:kern w:val="0"/>
          <w:sz w:val="28"/>
          <w:szCs w:val="28"/>
        </w:rPr>
        <w:t>Kulu</w:t>
      </w:r>
      <w:r w:rsidRPr="00C80D49">
        <w:rPr>
          <w:rFonts w:ascii="Times New Roman" w:eastAsia="Calibri" w:hAnsi="Times New Roman" w:cs="Times New Roman"/>
          <w:kern w:val="0"/>
          <w:sz w:val="28"/>
          <w:szCs w:val="28"/>
        </w:rPr>
        <w:t>ş</w:t>
      </w:r>
      <w:r w:rsidRPr="00C80D49">
        <w:rPr>
          <w:rFonts w:ascii="Traditional Arabic" w:eastAsia="Calibri" w:hAnsi="Traditional Arabic" w:cs="Traditional Arabic"/>
          <w:kern w:val="0"/>
          <w:sz w:val="28"/>
          <w:szCs w:val="28"/>
        </w:rPr>
        <w:t>aklı</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2025</w:t>
      </w:r>
      <w:r w:rsidRPr="00C80D49">
        <w:rPr>
          <w:rFonts w:ascii="Traditional Arabic" w:eastAsia="Calibri" w:hAnsi="Traditional Arabic" w:cs="Traditional Arabic"/>
          <w:kern w:val="0"/>
          <w:sz w:val="28"/>
          <w:szCs w:val="28"/>
          <w:rtl/>
        </w:rPr>
        <w:t>) تأثير هذه الأبعاد على تحصيل وانخراط الطلاب، لكنها لم تُدمج ضمن نموذج شامل يجمع بين كل الأبعاد الخمسة للتعليم الإلكتروني وجودة العملية التعليمية، وهو ما تسعى الدراسة الحالية إلى معالجته.</w:t>
      </w:r>
    </w:p>
    <w:p w14:paraId="2E164B23"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أهم ما يميز الدراسة الحالية عن الدراسات السابقة:</w:t>
      </w:r>
    </w:p>
    <w:p w14:paraId="284D5289" w14:textId="77777777" w:rsidR="00C80D49" w:rsidRPr="00C80D49" w:rsidRDefault="00C80D49" w:rsidP="00C80D49">
      <w:pPr>
        <w:bidi/>
        <w:spacing w:after="0" w:line="360" w:lineRule="auto"/>
        <w:ind w:left="357"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يمكن إيضاح أهم ما يميز الدراسة الحالية في العناصر الآتية:</w:t>
      </w:r>
    </w:p>
    <w:p w14:paraId="39641CEC" w14:textId="77777777" w:rsidR="00C80D49" w:rsidRPr="00C80D49" w:rsidRDefault="00C80D49">
      <w:pPr>
        <w:numPr>
          <w:ilvl w:val="0"/>
          <w:numId w:val="35"/>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دمج الأبعاد الخمسة للتعليم الإلكتروني (جودة المحتوى الرقمي، سهولة استخدام المنصة، التفاعل، جودة الدعم الفني والإداري، ومرونة التعلم وإمكانية الوصول) في نموذج واحد شامل، وهو ما يغيب عن معظم الدراسات السابقة التي ركزت على بعد أو بعدين فقط (العتيبي، 2023؛ الشمري، 2023؛ </w:t>
      </w:r>
      <w:r w:rsidRPr="00C80D49">
        <w:rPr>
          <w:rFonts w:ascii="Traditional Arabic" w:eastAsia="Calibri" w:hAnsi="Traditional Arabic" w:cs="Traditional Arabic"/>
          <w:kern w:val="0"/>
          <w:sz w:val="28"/>
          <w:szCs w:val="28"/>
        </w:rPr>
        <w:t>Rababa &amp; Wahsheh</w:t>
      </w:r>
      <w:r w:rsidRPr="00C80D49">
        <w:rPr>
          <w:rFonts w:ascii="Traditional Arabic" w:eastAsia="Calibri" w:hAnsi="Traditional Arabic" w:cs="Traditional Arabic"/>
          <w:kern w:val="0"/>
          <w:sz w:val="28"/>
          <w:szCs w:val="28"/>
          <w:rtl/>
        </w:rPr>
        <w:t xml:space="preserve">، </w:t>
      </w:r>
      <w:r w:rsidRPr="00C80D49">
        <w:rPr>
          <w:rFonts w:ascii="Traditional Arabic" w:eastAsia="Calibri" w:hAnsi="Traditional Arabic" w:cs="Traditional Arabic"/>
          <w:kern w:val="0"/>
          <w:sz w:val="28"/>
          <w:szCs w:val="28"/>
        </w:rPr>
        <w:t>2024</w:t>
      </w:r>
      <w:r w:rsidRPr="00C80D49">
        <w:rPr>
          <w:rFonts w:ascii="Traditional Arabic" w:eastAsia="Calibri" w:hAnsi="Traditional Arabic" w:cs="Traditional Arabic"/>
          <w:kern w:val="0"/>
          <w:sz w:val="28"/>
          <w:szCs w:val="28"/>
          <w:rtl/>
        </w:rPr>
        <w:t>).</w:t>
      </w:r>
    </w:p>
    <w:p w14:paraId="50B66AB1" w14:textId="77777777" w:rsidR="00C80D49" w:rsidRPr="00C80D49" w:rsidRDefault="00C80D49">
      <w:pPr>
        <w:numPr>
          <w:ilvl w:val="0"/>
          <w:numId w:val="35"/>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تستهدف الدراسة الحالية جامعة ميدأوشن الافتراضية، وهو سياق لم يحظ بالاهتمام الكافي، ولم تغطيه الدراسات السابقة بشكل وافٍ وخاصة في الساق العربي.</w:t>
      </w:r>
    </w:p>
    <w:p w14:paraId="0127E3CB" w14:textId="77777777" w:rsidR="00C80D49" w:rsidRPr="00C80D49" w:rsidRDefault="00C80D49">
      <w:pPr>
        <w:numPr>
          <w:ilvl w:val="0"/>
          <w:numId w:val="35"/>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تقدّم الدراسة الحالية مجموعة من التوصيات العملية التي تهدف إلى تحسين جودة التعليم الإلكتروني بكل أبعاده في الجامعات الافتراضية، مما يجعلها بمثابة جسر بين الجانب النظري والتطبيقي في إطار الدراسات التربوية الحديثة.</w:t>
      </w:r>
    </w:p>
    <w:p w14:paraId="725A8DE7"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0"/>
          <w:szCs w:val="30"/>
        </w:rPr>
      </w:pPr>
      <w:r w:rsidRPr="00C80D49">
        <w:rPr>
          <w:rFonts w:ascii="Traditional Arabic" w:eastAsia="Calibri" w:hAnsi="Traditional Arabic" w:cs="Traditional Arabic"/>
          <w:b/>
          <w:bCs/>
          <w:kern w:val="0"/>
          <w:sz w:val="30"/>
          <w:szCs w:val="30"/>
          <w:rtl/>
        </w:rPr>
        <w:t>أوجه الاستفادة من الدراسات السابقة:</w:t>
      </w:r>
    </w:p>
    <w:p w14:paraId="1702C8BD"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استفادت الدراسة الحالية من الأبحاث السابقة لتشكيل تصور عام وشامل حول موضوعها.</w:t>
      </w:r>
    </w:p>
    <w:p w14:paraId="60DBB660"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استفادت الدراسة الحالية من الأبحاث السابقة في الوصول لمراجع قيّمة علمياً عبر القوائم الببليوجرافية لتلك الدراسات. </w:t>
      </w:r>
    </w:p>
    <w:p w14:paraId="67F07829" w14:textId="77777777" w:rsidR="00C80D49" w:rsidRPr="00C80D49" w:rsidRDefault="00C80D49">
      <w:pPr>
        <w:numPr>
          <w:ilvl w:val="0"/>
          <w:numId w:val="15"/>
        </w:num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lastRenderedPageBreak/>
        <w:t xml:space="preserve">الاستفادة من الدراسات  والأبحاث السابقة في صياغة محاور أداة البحث، متماشيةً مع الأسئلة التي تسعى للإجابة عنها. </w:t>
      </w:r>
    </w:p>
    <w:p w14:paraId="0F3E9D55"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ومع الاستفادة من الدراسات السابقة، تتفرد الدراسة الحالية بعدة أبعاد أساسية. فهي تُطبّق نموذجاً خماسياً متكاملاً للتعليم الإلكتروني داخل جامعة عربية افتراضية، وتستهدف طلاب الدراسات العليا. وتعتمد على منهجية مختلطة تعزز الدقة وتعمّق التحليل، وتُقدم إطاراً نظرياً جديداً يثري المعرفة العلمية.</w:t>
      </w:r>
    </w:p>
    <w:p w14:paraId="70267096"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إضافةً إلى ذلك، تهدف مخرجات الدراسة إلى طرح توصيات عملية يمكن الاستفادة منها لتحسين تصميم وتنفيذ برامج التعليم الإلكتروني في الجامعات الافتراضية بطريقة فعالة. وبالتالي، لا تُعيد هذه الدراسة ما وصل إليه الباحثون في الدراسات السابقة، بل تتخطى ذلك عبر معالجة الفجوات الموضوعية والسياقية والمنهجية والنظرية. وهذا يضفي عليها شمولية أوسع وعمقاً أكبر، ويمنحها قيمة علمية أصيلة تسهم في إثراء الأدبيات العربية في مجال التعليم الإلكتروني وتعزيز جودة العملية التعليمية. </w:t>
      </w:r>
    </w:p>
    <w:p w14:paraId="0DBA18DD" w14:textId="61982332"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 xml:space="preserve">وفي حدود الاطلاع، لا توجد دراسات سابقة تناولت هذا الموضوع، مما يعزز الحاجة لإجراء هذه الدراسة. حيث تتماشى مع التوجهات التربوية المعاصرة التي تبرز دور التعليم الإلكتروني في رفع مستوى جودة العملية التعليمية بالجامعات عامه، وفي الجامعات الافتراضية خاصه. ومن المتوقع أن تضيف إلى المجال العلمي معرفة جديدة حول كيفية تطبيق نظم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 xml:space="preserve"> بفعالية داخل الجامعات، وخاصة في جامعة ميدأوشن. </w:t>
      </w:r>
    </w:p>
    <w:p w14:paraId="37589F31" w14:textId="77777777" w:rsidR="00C80D49" w:rsidRPr="00C80D49" w:rsidRDefault="00C80D49" w:rsidP="00C80D49">
      <w:pPr>
        <w:bidi/>
        <w:spacing w:after="0" w:line="360" w:lineRule="auto"/>
        <w:ind w:firstLine="720"/>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تتبنى هذه الدراسة إطاراً نظرياً يوضح طبيعة العلاقة بين التعليم الإلكتروني وجودة العملية التعليمية، ويُوفر قاعدة معرفية يمكن الاستفادة منها في دراسات مستقبلية تستكشف تأثير التعليم الإلكتروني على جودة العملية التعليمية في الجامعات الإلكترونية. ولذا تسعى الدراسة الحالية إلى معالجة تلك الفجوات من خلال الآتي:</w:t>
      </w:r>
    </w:p>
    <w:p w14:paraId="5DDFEA86"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نموذج شامل يربط بين الأبعاد الخمسة للتعليم الإلكتروني وتقييم جودة العملية التعليمية في سياق الجامعات الافتراضية.</w:t>
      </w:r>
    </w:p>
    <w:p w14:paraId="7234FAB5"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 يسلّط الضوء على طلاب الدراسات العليا في جامعة «ميدأوشن» الافتراضية، مما يعطي فهماً أعمق لاحتياجاتهم وتطلّعاتهم، حيث تُعدّ هذه الفئة شريحة أساسية ومهمة من الطلبة.</w:t>
      </w:r>
    </w:p>
    <w:p w14:paraId="7582DE66" w14:textId="77777777" w:rsidR="00C80D49" w:rsidRPr="00C80D49" w:rsidRDefault="00C80D49">
      <w:pPr>
        <w:numPr>
          <w:ilvl w:val="0"/>
          <w:numId w:val="16"/>
        </w:numPr>
        <w:bidi/>
        <w:spacing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t xml:space="preserve"> استخدام منهجية مختلطة توحد الأطر الكمية مع الأطر النوعية لتقديم رؤية شمولية وعميقة لموضوع الدراسة.</w:t>
      </w:r>
    </w:p>
    <w:p w14:paraId="389AD795" w14:textId="77777777" w:rsidR="00C80D49" w:rsidRPr="00C80D49" w:rsidRDefault="00C80D49">
      <w:pPr>
        <w:numPr>
          <w:ilvl w:val="0"/>
          <w:numId w:val="1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kern w:val="0"/>
          <w:sz w:val="28"/>
          <w:szCs w:val="28"/>
          <w:rtl/>
        </w:rPr>
        <w:lastRenderedPageBreak/>
        <w:t xml:space="preserve">اقتراح خطوات عملية تسهم في رفع مستوى جودة التعليم الإلكتروني بالجامعات الافتراضية، بناءً على النتائج التي ستظهرها الدراسة. </w:t>
      </w:r>
    </w:p>
    <w:p w14:paraId="274D3198" w14:textId="77777777" w:rsidR="00C80D49" w:rsidRPr="00C80D49" w:rsidRDefault="00C80D49" w:rsidP="00C80D49">
      <w:pPr>
        <w:bidi/>
        <w:spacing w:after="0" w:line="360" w:lineRule="auto"/>
        <w:jc w:val="both"/>
        <w:rPr>
          <w:rFonts w:ascii="Traditional Arabic" w:eastAsia="Calibri" w:hAnsi="Traditional Arabic" w:cs="Traditional Arabic"/>
          <w:kern w:val="0"/>
          <w:sz w:val="28"/>
          <w:szCs w:val="28"/>
          <w:rtl/>
        </w:rPr>
      </w:pPr>
      <w:r w:rsidRPr="00C80D49">
        <w:rPr>
          <w:rFonts w:ascii="Traditional Arabic" w:eastAsia="Calibri" w:hAnsi="Traditional Arabic" w:cs="Traditional Arabic"/>
          <w:kern w:val="0"/>
          <w:sz w:val="28"/>
          <w:szCs w:val="28"/>
          <w:rtl/>
        </w:rPr>
        <w:t>لذلك فالدراسة الحالية تقدم إسهاماً علمياً جديداً في الأدبيات العربية المتخصصة في مجال التعليم الإلكتروني وجودة العملية التعليمية، وتساعد في سد فجوة معرفية متزايدة في قطاع متنامي. وتضيف بُعداً أوسع للدراسات المستقبلية في هذا المجال</w:t>
      </w:r>
      <w:r w:rsidRPr="00C80D49">
        <w:rPr>
          <w:rFonts w:ascii="Traditional Arabic" w:eastAsia="Calibri" w:hAnsi="Traditional Arabic" w:cs="Traditional Arabic"/>
          <w:kern w:val="0"/>
          <w:sz w:val="28"/>
          <w:szCs w:val="28"/>
        </w:rPr>
        <w:t>.</w:t>
      </w:r>
    </w:p>
    <w:p w14:paraId="57744C1D" w14:textId="77777777" w:rsidR="00C80D49" w:rsidRPr="00C80D49" w:rsidRDefault="00C80D49" w:rsidP="00C80D49">
      <w:pPr>
        <w:bidi/>
        <w:spacing w:after="0" w:line="360" w:lineRule="auto"/>
        <w:jc w:val="both"/>
        <w:rPr>
          <w:rFonts w:ascii="Traditional Arabic" w:eastAsia="Calibri" w:hAnsi="Traditional Arabic" w:cs="Traditional Arabic"/>
          <w:b/>
          <w:bCs/>
          <w:kern w:val="0"/>
          <w:sz w:val="30"/>
          <w:szCs w:val="30"/>
          <w:rtl/>
        </w:rPr>
      </w:pPr>
      <w:r w:rsidRPr="00C80D49">
        <w:rPr>
          <w:rFonts w:ascii="Traditional Arabic" w:eastAsia="Calibri" w:hAnsi="Traditional Arabic" w:cs="Traditional Arabic"/>
          <w:b/>
          <w:bCs/>
          <w:kern w:val="0"/>
          <w:sz w:val="30"/>
          <w:szCs w:val="30"/>
          <w:rtl/>
        </w:rPr>
        <w:t>مبررات اختيار الحالة الدراسية "جامعة ميدأوشن الافتراضية"</w:t>
      </w:r>
    </w:p>
    <w:p w14:paraId="2398E1B5" w14:textId="77777777"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تمثل الجامعة حالة واقعية ملموسة لتأثير التعليم الإلكتروني على جودة العملية التعليمية</w:t>
      </w:r>
      <w:r w:rsidRPr="00C80D49">
        <w:rPr>
          <w:rFonts w:ascii="Traditional Arabic" w:eastAsia="Calibri" w:hAnsi="Traditional Arabic" w:cs="Traditional Arabic"/>
          <w:kern w:val="0"/>
          <w:sz w:val="28"/>
          <w:szCs w:val="28"/>
          <w:rtl/>
        </w:rPr>
        <w:t>؛ إذ تعتمد على منصة تعليمية افتراضية متقدمة وتشمل الأبعاد الرئيسية للتعليم الإلكتروني.</w:t>
      </w:r>
    </w:p>
    <w:p w14:paraId="3B17A92E" w14:textId="068C0260"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تنوع المجتمع الأكاديمي للجامعة؛</w:t>
      </w:r>
      <w:r w:rsidRPr="00C80D49">
        <w:rPr>
          <w:rFonts w:ascii="Traditional Arabic" w:eastAsia="Calibri" w:hAnsi="Traditional Arabic" w:cs="Traditional Arabic"/>
          <w:kern w:val="0"/>
          <w:sz w:val="28"/>
          <w:szCs w:val="28"/>
          <w:rtl/>
        </w:rPr>
        <w:t xml:space="preserve"> حيث تضم طلبة من مختلف التخصصات والمستويات الدراسية، بالإضافة إلى أعضاء هيئة التدريس المؤهلين الذين يستخدمون أدوات وتقنيات التعليم الإلكتروني بانتظام، مما يتيح جمع بيانات شاملة وموثوقة تعكس الواقع الفعلي لتجربة </w:t>
      </w:r>
      <w:r w:rsidR="004D5D26">
        <w:rPr>
          <w:rFonts w:ascii="Traditional Arabic" w:eastAsia="Calibri" w:hAnsi="Traditional Arabic" w:cs="Traditional Arabic"/>
          <w:kern w:val="0"/>
          <w:sz w:val="28"/>
          <w:szCs w:val="28"/>
          <w:rtl/>
        </w:rPr>
        <w:t>التعليم الإلكتروني</w:t>
      </w:r>
      <w:r w:rsidRPr="00C80D49">
        <w:rPr>
          <w:rFonts w:ascii="Traditional Arabic" w:eastAsia="Calibri" w:hAnsi="Traditional Arabic" w:cs="Traditional Arabic"/>
          <w:kern w:val="0"/>
          <w:sz w:val="28"/>
          <w:szCs w:val="28"/>
          <w:rtl/>
        </w:rPr>
        <w:t>.</w:t>
      </w:r>
    </w:p>
    <w:p w14:paraId="15C22E0B" w14:textId="77777777" w:rsidR="00C80D49" w:rsidRPr="00C80D49" w:rsidRDefault="00C80D49">
      <w:pPr>
        <w:numPr>
          <w:ilvl w:val="0"/>
          <w:numId w:val="36"/>
        </w:numPr>
        <w:bidi/>
        <w:spacing w:after="0" w:line="360" w:lineRule="auto"/>
        <w:jc w:val="both"/>
        <w:rPr>
          <w:rFonts w:ascii="Traditional Arabic" w:eastAsia="Calibri" w:hAnsi="Traditional Arabic" w:cs="Traditional Arabic"/>
          <w:kern w:val="0"/>
          <w:sz w:val="28"/>
          <w:szCs w:val="28"/>
        </w:rPr>
      </w:pPr>
      <w:r w:rsidRPr="00C80D49">
        <w:rPr>
          <w:rFonts w:ascii="Traditional Arabic" w:eastAsia="Calibri" w:hAnsi="Traditional Arabic" w:cs="Traditional Arabic"/>
          <w:b/>
          <w:bCs/>
          <w:kern w:val="0"/>
          <w:sz w:val="28"/>
          <w:szCs w:val="28"/>
          <w:rtl/>
        </w:rPr>
        <w:t xml:space="preserve">توافر خدمات الدعم الفني والإداري بالجامعة؛ </w:t>
      </w:r>
      <w:r w:rsidRPr="00C80D49">
        <w:rPr>
          <w:rFonts w:ascii="Traditional Arabic" w:eastAsia="Calibri" w:hAnsi="Traditional Arabic" w:cs="Traditional Arabic"/>
          <w:kern w:val="0"/>
          <w:sz w:val="28"/>
          <w:szCs w:val="28"/>
          <w:rtl/>
        </w:rPr>
        <w:t>حيث توفر الجامعة بنية تقنية متقدمة تشمل أنظمة دعم فني وإداري متكاملة، وقنوات تواصل فعالة بين الطلاب والأساتذة، وهو ما يسمح بتحليل أثر جودة هذه الخدمات على رضا الطلاب وكفاءة العملية التعليمية.</w:t>
      </w:r>
    </w:p>
    <w:p w14:paraId="556D17CA" w14:textId="77777777" w:rsidR="00C80D49" w:rsidRPr="00C80D49" w:rsidRDefault="00C80D49">
      <w:pPr>
        <w:numPr>
          <w:ilvl w:val="0"/>
          <w:numId w:val="36"/>
        </w:numPr>
        <w:bidi/>
        <w:spacing w:after="0" w:line="360" w:lineRule="auto"/>
        <w:rPr>
          <w:rFonts w:ascii="Traditional Arabic" w:eastAsia="Calibri" w:hAnsi="Traditional Arabic" w:cs="Traditional Arabic"/>
          <w:kern w:val="0"/>
          <w:sz w:val="28"/>
          <w:szCs w:val="28"/>
          <w:rtl/>
        </w:rPr>
        <w:sectPr w:rsidR="00C80D49" w:rsidRPr="00C80D49" w:rsidSect="00C80D49">
          <w:footerReference w:type="default" r:id="rId11"/>
          <w:pgSz w:w="12240" w:h="15840"/>
          <w:pgMar w:top="1418" w:right="1701" w:bottom="1418" w:left="1418" w:header="709" w:footer="709" w:gutter="0"/>
          <w:cols w:space="708"/>
          <w:docGrid w:linePitch="360"/>
        </w:sectPr>
      </w:pPr>
      <w:r w:rsidRPr="00C80D49">
        <w:rPr>
          <w:rFonts w:ascii="Traditional Arabic" w:eastAsia="Calibri" w:hAnsi="Traditional Arabic" w:cs="Traditional Arabic"/>
          <w:b/>
          <w:bCs/>
          <w:kern w:val="0"/>
          <w:sz w:val="28"/>
          <w:szCs w:val="28"/>
          <w:rtl/>
        </w:rPr>
        <w:t xml:space="preserve">أصالة الدراسة الحالية فيما يتعلق بسياق الجامعات الافتراضية؛ </w:t>
      </w:r>
      <w:r w:rsidRPr="00C80D49">
        <w:rPr>
          <w:rFonts w:ascii="Traditional Arabic" w:eastAsia="Calibri" w:hAnsi="Traditional Arabic" w:cs="Traditional Arabic"/>
          <w:kern w:val="0"/>
          <w:sz w:val="28"/>
          <w:szCs w:val="28"/>
          <w:rtl/>
        </w:rPr>
        <w:t>إذ يوفر اختيار جامعة ميدأوشن الافتراضية إطارًا سياقيًا حديثًا وغير مستغل بشكل كافٍ في الدراسات العربية السابقة، ما يسهم في سد الفجوة البحثية المتعلقة بالجامعات الافتراضية ويعزز أصالة الدراسة وإضافتها العلمية.</w:t>
      </w:r>
    </w:p>
    <w:p w14:paraId="55367846" w14:textId="77777777" w:rsidR="00C80D49" w:rsidRPr="00C80D49" w:rsidRDefault="00C80D49" w:rsidP="00C80D49">
      <w:pPr>
        <w:keepNext/>
        <w:keepLines/>
        <w:bidi/>
        <w:spacing w:before="360" w:after="80" w:line="259" w:lineRule="auto"/>
        <w:jc w:val="center"/>
        <w:outlineLvl w:val="0"/>
        <w:rPr>
          <w:rFonts w:ascii="Traditional Arabic" w:eastAsia="Times New Roman" w:hAnsi="Traditional Arabic" w:cs="Traditional Arabic"/>
          <w:b/>
          <w:bCs/>
          <w:kern w:val="0"/>
          <w:sz w:val="28"/>
          <w:szCs w:val="28"/>
          <w:rtl/>
          <w:lang w:bidi="ar-EG"/>
        </w:rPr>
      </w:pPr>
      <w:r w:rsidRPr="00C80D49">
        <w:rPr>
          <w:rFonts w:ascii="Traditional Arabic" w:eastAsia="Times New Roman" w:hAnsi="Traditional Arabic" w:cs="Traditional Arabic"/>
          <w:b/>
          <w:bCs/>
          <w:kern w:val="0"/>
          <w:sz w:val="28"/>
          <w:szCs w:val="28"/>
          <w:rtl/>
        </w:rPr>
        <w:lastRenderedPageBreak/>
        <w:t>جدول تلخيصي للدراسات السابقة</w:t>
      </w:r>
    </w:p>
    <w:tbl>
      <w:tblPr>
        <w:tblStyle w:val="af9"/>
        <w:bidiVisual/>
        <w:tblW w:w="15451" w:type="dxa"/>
        <w:tblInd w:w="-1205" w:type="dxa"/>
        <w:tblLook w:val="04A0" w:firstRow="1" w:lastRow="0" w:firstColumn="1" w:lastColumn="0" w:noHBand="0" w:noVBand="1"/>
      </w:tblPr>
      <w:tblGrid>
        <w:gridCol w:w="3402"/>
        <w:gridCol w:w="1276"/>
        <w:gridCol w:w="1275"/>
        <w:gridCol w:w="1134"/>
        <w:gridCol w:w="1701"/>
        <w:gridCol w:w="1230"/>
        <w:gridCol w:w="2739"/>
        <w:gridCol w:w="2694"/>
      </w:tblGrid>
      <w:tr w:rsidR="00C80D49" w:rsidRPr="00C80D49" w14:paraId="0870800B" w14:textId="77777777" w:rsidTr="0022200C">
        <w:tc>
          <w:tcPr>
            <w:tcW w:w="3402" w:type="dxa"/>
          </w:tcPr>
          <w:p w14:paraId="25B0F1BE"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عنوان الدراسة</w:t>
            </w:r>
          </w:p>
        </w:tc>
        <w:tc>
          <w:tcPr>
            <w:tcW w:w="1276" w:type="dxa"/>
          </w:tcPr>
          <w:p w14:paraId="1036D779"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22F50172"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2C4526A4"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73E82C34"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2CF4C3CC"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45083B28"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67D24366" w14:textId="77777777" w:rsidR="00C80D49" w:rsidRPr="00C80D49" w:rsidRDefault="00C80D49" w:rsidP="00C80D49">
            <w:pPr>
              <w:keepNext/>
              <w:keepLines/>
              <w:jc w:val="center"/>
              <w:outlineLvl w:val="0"/>
              <w:rPr>
                <w:rFonts w:ascii="Traditional Arabic" w:eastAsia="Times New Roman" w:hAnsi="Traditional Arabic" w:cs="Traditional Arabic"/>
                <w:b/>
                <w:bCs/>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25AEBA85" w14:textId="77777777" w:rsidTr="0022200C">
        <w:tc>
          <w:tcPr>
            <w:tcW w:w="3402" w:type="dxa"/>
          </w:tcPr>
          <w:p w14:paraId="5EECCD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جودة المحتوى الرقمي في منصة مدرستي على رضا الطلاب في المرحلة الثانوية</w:t>
            </w:r>
          </w:p>
        </w:tc>
        <w:tc>
          <w:tcPr>
            <w:tcW w:w="1276" w:type="dxa"/>
          </w:tcPr>
          <w:p w14:paraId="3D8B3DB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العتيبي (2023)</w:t>
            </w:r>
          </w:p>
        </w:tc>
        <w:tc>
          <w:tcPr>
            <w:tcW w:w="1275" w:type="dxa"/>
          </w:tcPr>
          <w:p w14:paraId="21CB35B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BD7F1E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668685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E778C4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350 طالب</w:t>
            </w:r>
          </w:p>
        </w:tc>
        <w:tc>
          <w:tcPr>
            <w:tcW w:w="2739" w:type="dxa"/>
          </w:tcPr>
          <w:p w14:paraId="6B4D3BF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تأثير إيجابي لجودة المحتوى على رضا الطلاب</w:t>
            </w:r>
          </w:p>
        </w:tc>
        <w:tc>
          <w:tcPr>
            <w:tcW w:w="2694" w:type="dxa"/>
          </w:tcPr>
          <w:p w14:paraId="0D0220B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تطوير وتحديث المحتوى الرقمي للمنصات التعليمية</w:t>
            </w:r>
          </w:p>
        </w:tc>
      </w:tr>
      <w:tr w:rsidR="00C80D49" w:rsidRPr="00C80D49" w14:paraId="69547D13" w14:textId="77777777" w:rsidTr="0022200C">
        <w:tc>
          <w:tcPr>
            <w:tcW w:w="3402" w:type="dxa"/>
          </w:tcPr>
          <w:p w14:paraId="3B363B3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اتجاهات أعضاء هيئة التدريس نحو التعليم المدمج في الجامعات السعودية</w:t>
            </w:r>
          </w:p>
        </w:tc>
        <w:tc>
          <w:tcPr>
            <w:tcW w:w="1276" w:type="dxa"/>
          </w:tcPr>
          <w:p w14:paraId="2A8A579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الشمري (2023)</w:t>
            </w:r>
          </w:p>
        </w:tc>
        <w:tc>
          <w:tcPr>
            <w:tcW w:w="1275" w:type="dxa"/>
          </w:tcPr>
          <w:p w14:paraId="185009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5186DAA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3D7E8D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w:t>
            </w:r>
          </w:p>
        </w:tc>
        <w:tc>
          <w:tcPr>
            <w:tcW w:w="1230" w:type="dxa"/>
          </w:tcPr>
          <w:p w14:paraId="3B18DBA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200 عضو هيئة تدريس</w:t>
            </w:r>
          </w:p>
        </w:tc>
        <w:tc>
          <w:tcPr>
            <w:tcW w:w="2739" w:type="dxa"/>
          </w:tcPr>
          <w:p w14:paraId="43B0565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تتأثر جودة المحتوى بشكل دال بكفاءة التصميم وتوافر المصادر</w:t>
            </w:r>
          </w:p>
        </w:tc>
        <w:tc>
          <w:tcPr>
            <w:tcW w:w="2694" w:type="dxa"/>
          </w:tcPr>
          <w:p w14:paraId="5EEDF17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اقتراح معايير تصميم واضحة والعمل على تحسين جودة المحتوى</w:t>
            </w:r>
          </w:p>
        </w:tc>
      </w:tr>
      <w:tr w:rsidR="00C80D49" w:rsidRPr="00C80D49" w14:paraId="3AF0E42A" w14:textId="77777777" w:rsidTr="0022200C">
        <w:tc>
          <w:tcPr>
            <w:tcW w:w="3402" w:type="dxa"/>
          </w:tcPr>
          <w:p w14:paraId="694F39D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دراسة العلاقة بين جودة محتوى المقرر وتصميمه في التعليم الإلكتروني وبين رضا الطالب</w:t>
            </w:r>
          </w:p>
        </w:tc>
        <w:tc>
          <w:tcPr>
            <w:tcW w:w="1276" w:type="dxa"/>
          </w:tcPr>
          <w:p w14:paraId="1F6BA5B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علي (2023)</w:t>
            </w:r>
          </w:p>
        </w:tc>
        <w:tc>
          <w:tcPr>
            <w:tcW w:w="1275" w:type="dxa"/>
          </w:tcPr>
          <w:p w14:paraId="7FC0E31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25D527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7D6599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قائمة استقصائية</w:t>
            </w:r>
          </w:p>
        </w:tc>
        <w:tc>
          <w:tcPr>
            <w:tcW w:w="1230" w:type="dxa"/>
          </w:tcPr>
          <w:p w14:paraId="3DB6FC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(475) طالب</w:t>
            </w:r>
          </w:p>
        </w:tc>
        <w:tc>
          <w:tcPr>
            <w:tcW w:w="2739" w:type="dxa"/>
          </w:tcPr>
          <w:p w14:paraId="2FEFAF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علاقة ارتباطية موجبة بين جودة المحتوى ورضا الطالب</w:t>
            </w:r>
          </w:p>
        </w:tc>
        <w:tc>
          <w:tcPr>
            <w:tcW w:w="2694" w:type="dxa"/>
          </w:tcPr>
          <w:p w14:paraId="1939013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تحسين تصميم المحتوى التعليمي الرقمي.</w:t>
            </w:r>
          </w:p>
        </w:tc>
      </w:tr>
      <w:tr w:rsidR="00C80D49" w:rsidRPr="00C80D49" w14:paraId="14B613BE" w14:textId="77777777" w:rsidTr="0022200C">
        <w:tc>
          <w:tcPr>
            <w:tcW w:w="3402" w:type="dxa"/>
          </w:tcPr>
          <w:p w14:paraId="466DEDC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دور التكنولوجيا في تحسين جودة التعليم وتعزيز الاستدامة</w:t>
            </w:r>
          </w:p>
        </w:tc>
        <w:tc>
          <w:tcPr>
            <w:tcW w:w="1276" w:type="dxa"/>
          </w:tcPr>
          <w:p w14:paraId="0247F94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البقمي (2025)</w:t>
            </w:r>
          </w:p>
        </w:tc>
        <w:tc>
          <w:tcPr>
            <w:tcW w:w="1275" w:type="dxa"/>
          </w:tcPr>
          <w:p w14:paraId="1E33210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2A86527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E16C96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B38EE9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281 معلمًا ومعلمة</w:t>
            </w:r>
          </w:p>
        </w:tc>
        <w:tc>
          <w:tcPr>
            <w:tcW w:w="2739" w:type="dxa"/>
          </w:tcPr>
          <w:p w14:paraId="622550F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تسهم التكنولوجيا في تحسين العملية التعليمية</w:t>
            </w:r>
          </w:p>
        </w:tc>
        <w:tc>
          <w:tcPr>
            <w:tcW w:w="2694" w:type="dxa"/>
          </w:tcPr>
          <w:p w14:paraId="4C9F420F" w14:textId="77777777" w:rsidR="00C80D49" w:rsidRPr="00C80D49" w:rsidRDefault="00C80D49" w:rsidP="00C80D49">
            <w:pPr>
              <w:keepNext/>
              <w:keepLines/>
              <w:tabs>
                <w:tab w:val="left" w:pos="235"/>
              </w:tab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استخدام التقنيات الحديثة لتعزيز ودعم التعليم المستدام</w:t>
            </w:r>
          </w:p>
        </w:tc>
      </w:tr>
      <w:tr w:rsidR="00C80D49" w:rsidRPr="00C80D49" w14:paraId="1E082820" w14:textId="77777777" w:rsidTr="0022200C">
        <w:tc>
          <w:tcPr>
            <w:tcW w:w="3402" w:type="dxa"/>
          </w:tcPr>
          <w:p w14:paraId="28200EC8" w14:textId="77777777" w:rsidR="00C80D49" w:rsidRPr="00C80D49" w:rsidRDefault="00C80D49" w:rsidP="00C80D49">
            <w:pPr>
              <w:keepNext/>
              <w:keepLines/>
              <w:bidi w:val="0"/>
              <w:jc w:val="center"/>
              <w:outlineLvl w:val="0"/>
              <w:rPr>
                <w:rFonts w:ascii="Traditional Arabic" w:eastAsia="Times New Roman" w:hAnsi="Traditional Arabic" w:cs="Traditional Arabic"/>
                <w:sz w:val="28"/>
                <w:szCs w:val="28"/>
              </w:rPr>
            </w:pPr>
            <w:r w:rsidRPr="00C80D49">
              <w:rPr>
                <w:rFonts w:ascii="Times New Roman" w:eastAsia="Calibri" w:hAnsi="Times New Roman" w:cs="Times New Roman"/>
              </w:rPr>
              <w:t>Factors influencing student interaction in online learning environments in Chinese universities: A systematic review</w:t>
            </w:r>
          </w:p>
        </w:tc>
        <w:tc>
          <w:tcPr>
            <w:tcW w:w="1276" w:type="dxa"/>
          </w:tcPr>
          <w:p w14:paraId="70E3CF5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Zhao &amp; Zu (2025)</w:t>
            </w:r>
          </w:p>
        </w:tc>
        <w:tc>
          <w:tcPr>
            <w:tcW w:w="1275" w:type="dxa"/>
          </w:tcPr>
          <w:p w14:paraId="6E954D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الصين</w:t>
            </w:r>
          </w:p>
        </w:tc>
        <w:tc>
          <w:tcPr>
            <w:tcW w:w="1134" w:type="dxa"/>
          </w:tcPr>
          <w:p w14:paraId="70C1E07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مراجعة منهجية</w:t>
            </w:r>
          </w:p>
        </w:tc>
        <w:tc>
          <w:tcPr>
            <w:tcW w:w="1701" w:type="dxa"/>
          </w:tcPr>
          <w:p w14:paraId="58CD79C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منهجي</w:t>
            </w:r>
          </w:p>
        </w:tc>
        <w:tc>
          <w:tcPr>
            <w:tcW w:w="1230" w:type="dxa"/>
          </w:tcPr>
          <w:p w14:paraId="5DC53F2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55 دراسة سابقة</w:t>
            </w:r>
          </w:p>
        </w:tc>
        <w:tc>
          <w:tcPr>
            <w:tcW w:w="2739" w:type="dxa"/>
          </w:tcPr>
          <w:p w14:paraId="731390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تسهم جودة المحتوى وتصميم الأنشطة التفاعلية في تعزيز تفاعل الطلاب</w:t>
            </w:r>
          </w:p>
        </w:tc>
        <w:tc>
          <w:tcPr>
            <w:tcW w:w="2694" w:type="dxa"/>
          </w:tcPr>
          <w:p w14:paraId="508F21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أنشطة تعليمية تفاعلية لتحسين تفاعل ومشاركة الطلاب</w:t>
            </w:r>
          </w:p>
        </w:tc>
      </w:tr>
      <w:tr w:rsidR="00C80D49" w:rsidRPr="00C80D49" w14:paraId="3A72BB98" w14:textId="77777777" w:rsidTr="0022200C">
        <w:tc>
          <w:tcPr>
            <w:tcW w:w="3402" w:type="dxa"/>
          </w:tcPr>
          <w:p w14:paraId="39F802A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تحديات تطبيق التعليم الإلكتروني في مؤسسات التعليم العالي السعودي بعد جائحة كورونا</w:t>
            </w:r>
          </w:p>
        </w:tc>
        <w:tc>
          <w:tcPr>
            <w:tcW w:w="1276" w:type="dxa"/>
          </w:tcPr>
          <w:p w14:paraId="7A8BA9B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الحربي (2023)</w:t>
            </w:r>
          </w:p>
        </w:tc>
        <w:tc>
          <w:tcPr>
            <w:tcW w:w="1275" w:type="dxa"/>
          </w:tcPr>
          <w:p w14:paraId="5AFBEAB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D6933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مسحي</w:t>
            </w:r>
          </w:p>
        </w:tc>
        <w:tc>
          <w:tcPr>
            <w:tcW w:w="1701" w:type="dxa"/>
          </w:tcPr>
          <w:p w14:paraId="17E1ADE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7D9086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450 طالب</w:t>
            </w:r>
          </w:p>
        </w:tc>
        <w:tc>
          <w:tcPr>
            <w:tcW w:w="2739" w:type="dxa"/>
          </w:tcPr>
          <w:p w14:paraId="6C2331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ارتباط سهولة استخدام منصات التعليم الإلكتروني إيجابًا برضا الطلاب</w:t>
            </w:r>
          </w:p>
        </w:tc>
        <w:tc>
          <w:tcPr>
            <w:tcW w:w="2694" w:type="dxa"/>
          </w:tcPr>
          <w:p w14:paraId="1D1E9CD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تنظيم دورات تدريبية لتعزيز كفاءة استخدام المنصات التعليمية.</w:t>
            </w:r>
          </w:p>
        </w:tc>
      </w:tr>
      <w:tr w:rsidR="00C80D49" w:rsidRPr="00C80D49" w14:paraId="79E5BC9F" w14:textId="77777777" w:rsidTr="0022200C">
        <w:tc>
          <w:tcPr>
            <w:tcW w:w="3402" w:type="dxa"/>
          </w:tcPr>
          <w:p w14:paraId="5E937C80" w14:textId="77777777" w:rsidR="00C80D49" w:rsidRPr="00C80D49" w:rsidRDefault="00C80D49" w:rsidP="00C80D49">
            <w:pPr>
              <w:keepNext/>
              <w:keepLines/>
              <w:jc w:val="center"/>
              <w:outlineLvl w:val="0"/>
              <w:rPr>
                <w:rFonts w:ascii="Traditional Arabic" w:eastAsia="Times New Roman" w:hAnsi="Traditional Arabic" w:cs="Traditional Arabic"/>
                <w:sz w:val="26"/>
                <w:szCs w:val="26"/>
                <w:rtl/>
              </w:rPr>
            </w:pPr>
            <w:r w:rsidRPr="00C80D49">
              <w:rPr>
                <w:rFonts w:ascii="Traditional Arabic" w:eastAsia="Times New Roman" w:hAnsi="Traditional Arabic" w:cs="Traditional Arabic"/>
                <w:sz w:val="26"/>
                <w:szCs w:val="26"/>
                <w:rtl/>
              </w:rPr>
              <w:t>أثر بيئات التعلم التفاعلية على التحصيل الأكاديمي لدى طلاب التعليم الجامعي</w:t>
            </w:r>
          </w:p>
        </w:tc>
        <w:tc>
          <w:tcPr>
            <w:tcW w:w="1276" w:type="dxa"/>
          </w:tcPr>
          <w:p w14:paraId="5B1C22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النجار (2022)</w:t>
            </w:r>
          </w:p>
        </w:tc>
        <w:tc>
          <w:tcPr>
            <w:tcW w:w="1275" w:type="dxa"/>
          </w:tcPr>
          <w:p w14:paraId="6172C63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0B29FEF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المنهج الكمي</w:t>
            </w:r>
          </w:p>
        </w:tc>
        <w:tc>
          <w:tcPr>
            <w:tcW w:w="1701" w:type="dxa"/>
          </w:tcPr>
          <w:p w14:paraId="652760A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المقابلات</w:t>
            </w:r>
          </w:p>
        </w:tc>
        <w:tc>
          <w:tcPr>
            <w:tcW w:w="1230" w:type="dxa"/>
          </w:tcPr>
          <w:p w14:paraId="32B3205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1CEB616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صعوبة في استخدام المنصة وخاصة الوصول للمحتوى</w:t>
            </w:r>
          </w:p>
        </w:tc>
        <w:tc>
          <w:tcPr>
            <w:tcW w:w="2694" w:type="dxa"/>
          </w:tcPr>
          <w:p w14:paraId="0D0452B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إعادة تصميم واجهة المستخدم لتكون أكثر وضوحًا.</w:t>
            </w:r>
          </w:p>
        </w:tc>
      </w:tr>
      <w:tr w:rsidR="00C80D49" w:rsidRPr="00C80D49" w14:paraId="50443AC2" w14:textId="77777777" w:rsidTr="0022200C">
        <w:tc>
          <w:tcPr>
            <w:tcW w:w="3402" w:type="dxa"/>
          </w:tcPr>
          <w:p w14:paraId="7D821BE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0375DF7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5C0A8A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1B7632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207214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5389FB4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6F7A694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46268EE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7D950FC3" w14:textId="77777777" w:rsidTr="0022200C">
        <w:tc>
          <w:tcPr>
            <w:tcW w:w="3402" w:type="dxa"/>
          </w:tcPr>
          <w:p w14:paraId="648F0954" w14:textId="77777777" w:rsidR="00C80D49" w:rsidRPr="00C80D49" w:rsidRDefault="00C80D49" w:rsidP="00C80D49">
            <w:pPr>
              <w:keepNext/>
              <w:keepLines/>
              <w:bidi w:val="0"/>
              <w:jc w:val="center"/>
              <w:outlineLvl w:val="0"/>
              <w:rPr>
                <w:rFonts w:ascii="Traditional Arabic" w:eastAsia="Times New Roman" w:hAnsi="Traditional Arabic" w:cs="Traditional Arabic"/>
                <w:sz w:val="28"/>
                <w:szCs w:val="28"/>
              </w:rPr>
            </w:pPr>
            <w:r w:rsidRPr="00C80D49">
              <w:rPr>
                <w:rFonts w:ascii="Times New Roman" w:eastAsia="Calibri" w:hAnsi="Times New Roman" w:cs="Times New Roman"/>
              </w:rPr>
              <w:t>Evaluating the usability of a custom-built e-learning platform in a higher education institution</w:t>
            </w:r>
          </w:p>
        </w:tc>
        <w:tc>
          <w:tcPr>
            <w:tcW w:w="1276" w:type="dxa"/>
          </w:tcPr>
          <w:p w14:paraId="5E65C81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Martinez et al., (2022)</w:t>
            </w:r>
          </w:p>
        </w:tc>
        <w:tc>
          <w:tcPr>
            <w:tcW w:w="1275" w:type="dxa"/>
          </w:tcPr>
          <w:p w14:paraId="01B9D56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إسبانيا</w:t>
            </w:r>
          </w:p>
        </w:tc>
        <w:tc>
          <w:tcPr>
            <w:tcW w:w="1134" w:type="dxa"/>
          </w:tcPr>
          <w:p w14:paraId="513C88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منهج مختلط</w:t>
            </w:r>
          </w:p>
        </w:tc>
        <w:tc>
          <w:tcPr>
            <w:tcW w:w="1701" w:type="dxa"/>
          </w:tcPr>
          <w:p w14:paraId="1A6031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 وجلسات اختبار</w:t>
            </w:r>
          </w:p>
        </w:tc>
        <w:tc>
          <w:tcPr>
            <w:tcW w:w="1230" w:type="dxa"/>
          </w:tcPr>
          <w:p w14:paraId="774764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101 طالب</w:t>
            </w:r>
          </w:p>
        </w:tc>
        <w:tc>
          <w:tcPr>
            <w:tcW w:w="2739" w:type="dxa"/>
          </w:tcPr>
          <w:p w14:paraId="08DD7D2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سهولة استخدام المنصة بشكل عام ووجود بعض العناصر للتحسين</w:t>
            </w:r>
          </w:p>
        </w:tc>
        <w:tc>
          <w:tcPr>
            <w:tcW w:w="2694" w:type="dxa"/>
          </w:tcPr>
          <w:p w14:paraId="341751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تحسين التنقل ووظائف البحث</w:t>
            </w:r>
          </w:p>
        </w:tc>
      </w:tr>
      <w:tr w:rsidR="00C80D49" w:rsidRPr="00C80D49" w14:paraId="4837AA07" w14:textId="77777777" w:rsidTr="0022200C">
        <w:tc>
          <w:tcPr>
            <w:tcW w:w="3402" w:type="dxa"/>
          </w:tcPr>
          <w:p w14:paraId="5A8AB44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The impact of platform usability on student persistence in online courses</w:t>
            </w:r>
          </w:p>
        </w:tc>
        <w:tc>
          <w:tcPr>
            <w:tcW w:w="1276" w:type="dxa"/>
          </w:tcPr>
          <w:p w14:paraId="163325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Brown &amp; Wilson (2023)</w:t>
            </w:r>
          </w:p>
        </w:tc>
        <w:tc>
          <w:tcPr>
            <w:tcW w:w="1275" w:type="dxa"/>
          </w:tcPr>
          <w:p w14:paraId="4333205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الولايات المتحدة</w:t>
            </w:r>
          </w:p>
        </w:tc>
        <w:tc>
          <w:tcPr>
            <w:tcW w:w="1134" w:type="dxa"/>
          </w:tcPr>
          <w:p w14:paraId="1B6D100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20C0B7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بيانات المنصة</w:t>
            </w:r>
          </w:p>
        </w:tc>
        <w:tc>
          <w:tcPr>
            <w:tcW w:w="1230" w:type="dxa"/>
          </w:tcPr>
          <w:p w14:paraId="6320E6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002E993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سهولة الاستخدام مؤشر دال على استمرارية الطلاب في التعلم والرضا عنه</w:t>
            </w:r>
          </w:p>
        </w:tc>
        <w:tc>
          <w:tcPr>
            <w:tcW w:w="2694" w:type="dxa"/>
          </w:tcPr>
          <w:p w14:paraId="16B8BD0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الاستثمار في منصات سهلة الاستخدام للطلبة</w:t>
            </w:r>
          </w:p>
        </w:tc>
      </w:tr>
      <w:tr w:rsidR="00C80D49" w:rsidRPr="00C80D49" w14:paraId="3AC9A743" w14:textId="77777777" w:rsidTr="0022200C">
        <w:tc>
          <w:tcPr>
            <w:tcW w:w="3402" w:type="dxa"/>
          </w:tcPr>
          <w:p w14:paraId="1A82AE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مساهمة منصات التعليم عن بُعد في تحقيق أهداف العملية التعليمية</w:t>
            </w:r>
          </w:p>
        </w:tc>
        <w:tc>
          <w:tcPr>
            <w:tcW w:w="1276" w:type="dxa"/>
          </w:tcPr>
          <w:p w14:paraId="226D86B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الفائز وعسيري (2024)</w:t>
            </w:r>
          </w:p>
        </w:tc>
        <w:tc>
          <w:tcPr>
            <w:tcW w:w="1275" w:type="dxa"/>
          </w:tcPr>
          <w:p w14:paraId="5ED6245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583D4C9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مسحي</w:t>
            </w:r>
          </w:p>
        </w:tc>
        <w:tc>
          <w:tcPr>
            <w:tcW w:w="1701" w:type="dxa"/>
          </w:tcPr>
          <w:p w14:paraId="42AF0F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0E5E32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162 عضو هيئة تدريس</w:t>
            </w:r>
          </w:p>
        </w:tc>
        <w:tc>
          <w:tcPr>
            <w:tcW w:w="2739" w:type="dxa"/>
          </w:tcPr>
          <w:p w14:paraId="1E4907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 xml:space="preserve">منصتا </w:t>
            </w:r>
            <w:r w:rsidRPr="00C80D49">
              <w:rPr>
                <w:rFonts w:ascii="Traditional Arabic" w:eastAsia="Times New Roman" w:hAnsi="Traditional Arabic" w:cs="Traditional Arabic"/>
                <w:sz w:val="28"/>
                <w:szCs w:val="28"/>
              </w:rPr>
              <w:t>Zoom</w:t>
            </w:r>
            <w:r w:rsidRPr="00C80D49">
              <w:rPr>
                <w:rFonts w:ascii="Traditional Arabic" w:eastAsia="Times New Roman" w:hAnsi="Traditional Arabic" w:cs="Traditional Arabic"/>
                <w:sz w:val="28"/>
                <w:szCs w:val="28"/>
                <w:rtl/>
                <w:lang w:bidi="ar-EG"/>
              </w:rPr>
              <w:t xml:space="preserve"> و</w:t>
            </w:r>
            <w:r w:rsidRPr="00C80D49">
              <w:rPr>
                <w:rFonts w:ascii="Traditional Arabic" w:eastAsia="Times New Roman" w:hAnsi="Traditional Arabic" w:cs="Traditional Arabic"/>
                <w:sz w:val="28"/>
                <w:szCs w:val="28"/>
                <w:lang w:bidi="ar-EG"/>
              </w:rPr>
              <w:t>Blackboard</w:t>
            </w:r>
            <w:r w:rsidRPr="00C80D49">
              <w:rPr>
                <w:rFonts w:ascii="Traditional Arabic" w:eastAsia="Times New Roman" w:hAnsi="Traditional Arabic" w:cs="Traditional Arabic"/>
                <w:sz w:val="28"/>
                <w:szCs w:val="28"/>
                <w:rtl/>
                <w:lang w:bidi="ar-EG"/>
              </w:rPr>
              <w:t xml:space="preserve"> هما الأكثر استخدامًا</w:t>
            </w:r>
          </w:p>
        </w:tc>
        <w:tc>
          <w:tcPr>
            <w:tcW w:w="2694" w:type="dxa"/>
          </w:tcPr>
          <w:p w14:paraId="72A4E3F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زيادة التدريب وتنويع الأنشطة التعليمية</w:t>
            </w:r>
          </w:p>
        </w:tc>
      </w:tr>
      <w:tr w:rsidR="00C80D49" w:rsidRPr="00C80D49" w14:paraId="131BE6D8" w14:textId="77777777" w:rsidTr="0022200C">
        <w:tc>
          <w:tcPr>
            <w:tcW w:w="3402" w:type="dxa"/>
          </w:tcPr>
          <w:p w14:paraId="652281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التفاعل بين بيئة تعلم افتراضية وأنماط التعلم</w:t>
            </w:r>
          </w:p>
        </w:tc>
        <w:tc>
          <w:tcPr>
            <w:tcW w:w="1276" w:type="dxa"/>
          </w:tcPr>
          <w:p w14:paraId="77E1C02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السيد (2022)</w:t>
            </w:r>
          </w:p>
        </w:tc>
        <w:tc>
          <w:tcPr>
            <w:tcW w:w="1275" w:type="dxa"/>
          </w:tcPr>
          <w:p w14:paraId="2A95213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مصر</w:t>
            </w:r>
          </w:p>
        </w:tc>
        <w:tc>
          <w:tcPr>
            <w:tcW w:w="1134" w:type="dxa"/>
          </w:tcPr>
          <w:p w14:paraId="3628D3E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575584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اختبار تحصيلي ومقياس التنظيم الذاتي</w:t>
            </w:r>
          </w:p>
        </w:tc>
        <w:tc>
          <w:tcPr>
            <w:tcW w:w="1230" w:type="dxa"/>
          </w:tcPr>
          <w:p w14:paraId="06BCB4F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160 طالب</w:t>
            </w:r>
          </w:p>
        </w:tc>
        <w:tc>
          <w:tcPr>
            <w:tcW w:w="2739" w:type="dxa"/>
          </w:tcPr>
          <w:p w14:paraId="107698C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التفاعل في البيئات الافتراضية يعزز التنظيم الذاتي والجوانب المعرفية للطلاب.</w:t>
            </w:r>
          </w:p>
        </w:tc>
        <w:tc>
          <w:tcPr>
            <w:tcW w:w="2694" w:type="dxa"/>
          </w:tcPr>
          <w:p w14:paraId="30CF131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الاهتمام بتصميم بيئات تفاعلية لتعزيز التعلم الذاتي.</w:t>
            </w:r>
          </w:p>
        </w:tc>
      </w:tr>
      <w:tr w:rsidR="00C80D49" w:rsidRPr="00C80D49" w14:paraId="400AFB98" w14:textId="77777777" w:rsidTr="0022200C">
        <w:tc>
          <w:tcPr>
            <w:tcW w:w="3402" w:type="dxa"/>
          </w:tcPr>
          <w:p w14:paraId="3073BA9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أثر التفاعل بين بيئات التعلم الافتراضية والأسلوب المعرفي</w:t>
            </w:r>
          </w:p>
        </w:tc>
        <w:tc>
          <w:tcPr>
            <w:tcW w:w="1276" w:type="dxa"/>
          </w:tcPr>
          <w:p w14:paraId="62CB2A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عبد السميع والجندي (2021)</w:t>
            </w:r>
          </w:p>
        </w:tc>
        <w:tc>
          <w:tcPr>
            <w:tcW w:w="1275" w:type="dxa"/>
          </w:tcPr>
          <w:p w14:paraId="272C0C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5FF9F3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12FFC0A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مقياس الاستمتاع بالتعلم</w:t>
            </w:r>
          </w:p>
        </w:tc>
        <w:tc>
          <w:tcPr>
            <w:tcW w:w="1230" w:type="dxa"/>
          </w:tcPr>
          <w:p w14:paraId="788DCAB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60 طالب</w:t>
            </w:r>
          </w:p>
        </w:tc>
        <w:tc>
          <w:tcPr>
            <w:tcW w:w="2739" w:type="dxa"/>
          </w:tcPr>
          <w:p w14:paraId="72A77DD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فروق دالة بين مجموعات الدراسة في التحصيل والاستمتاع بالتعلم</w:t>
            </w:r>
          </w:p>
        </w:tc>
        <w:tc>
          <w:tcPr>
            <w:tcW w:w="2694" w:type="dxa"/>
          </w:tcPr>
          <w:p w14:paraId="1E9472F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استخدام أنماط تعلم مختلفة لتعزيز التحصيل الدراسي.</w:t>
            </w:r>
          </w:p>
        </w:tc>
      </w:tr>
      <w:tr w:rsidR="00C80D49" w:rsidRPr="00C80D49" w14:paraId="2CFB3AF0" w14:textId="77777777" w:rsidTr="0022200C">
        <w:tc>
          <w:tcPr>
            <w:tcW w:w="3402" w:type="dxa"/>
          </w:tcPr>
          <w:p w14:paraId="0062C0D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تطوير بيئات التعلم الافتراضية القائمة على التفاعل بين أنماط تقديم الجولات الافتراضية</w:t>
            </w:r>
          </w:p>
        </w:tc>
        <w:tc>
          <w:tcPr>
            <w:tcW w:w="1276" w:type="dxa"/>
          </w:tcPr>
          <w:p w14:paraId="678D1B5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عبد الجواد والندور (2024)</w:t>
            </w:r>
          </w:p>
        </w:tc>
        <w:tc>
          <w:tcPr>
            <w:tcW w:w="1275" w:type="dxa"/>
          </w:tcPr>
          <w:p w14:paraId="2B6003D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مصر</w:t>
            </w:r>
          </w:p>
        </w:tc>
        <w:tc>
          <w:tcPr>
            <w:tcW w:w="1134" w:type="dxa"/>
          </w:tcPr>
          <w:p w14:paraId="1D80791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64B353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اختبار تحصيلي وبطاقة ملاحظة</w:t>
            </w:r>
          </w:p>
        </w:tc>
        <w:tc>
          <w:tcPr>
            <w:tcW w:w="1230" w:type="dxa"/>
          </w:tcPr>
          <w:p w14:paraId="4E8BF3E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74 طالب</w:t>
            </w:r>
          </w:p>
        </w:tc>
        <w:tc>
          <w:tcPr>
            <w:tcW w:w="2739" w:type="dxa"/>
          </w:tcPr>
          <w:p w14:paraId="6A18514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نمط الفيديو والإبحار الموجه هما الأفضل لتنمية مهارات التحول الرقمي للطلاب</w:t>
            </w:r>
          </w:p>
        </w:tc>
        <w:tc>
          <w:tcPr>
            <w:tcW w:w="2694" w:type="dxa"/>
          </w:tcPr>
          <w:p w14:paraId="41F3471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تعزيز استخدام الجولات الافتراضية والفيديو في التعليم الإلكتروني.</w:t>
            </w:r>
          </w:p>
        </w:tc>
      </w:tr>
      <w:tr w:rsidR="00C80D49" w:rsidRPr="00C80D49" w14:paraId="11B056DD" w14:textId="77777777" w:rsidTr="0022200C">
        <w:tc>
          <w:tcPr>
            <w:tcW w:w="3402" w:type="dxa"/>
          </w:tcPr>
          <w:p w14:paraId="3D10CD26" w14:textId="77777777" w:rsidR="00C80D49" w:rsidRPr="00C80D49" w:rsidRDefault="00C80D49" w:rsidP="00C80D49">
            <w:pPr>
              <w:keepNext/>
              <w:keepLines/>
              <w:jc w:val="center"/>
              <w:outlineLvl w:val="0"/>
              <w:rPr>
                <w:rFonts w:ascii="Traditional Arabic" w:eastAsia="Times New Roman" w:hAnsi="Traditional Arabic" w:cs="Traditional Arabic"/>
                <w:sz w:val="26"/>
                <w:szCs w:val="26"/>
                <w:rtl/>
                <w:lang w:bidi="ar-EG"/>
              </w:rPr>
            </w:pPr>
            <w:r w:rsidRPr="00C80D49">
              <w:rPr>
                <w:rFonts w:ascii="Traditional Arabic" w:eastAsia="Times New Roman" w:hAnsi="Traditional Arabic" w:cs="Traditional Arabic"/>
                <w:sz w:val="26"/>
                <w:szCs w:val="26"/>
                <w:rtl/>
              </w:rPr>
              <w:t xml:space="preserve">فاعلية نظام إدارة التعليم الإلكتروني </w:t>
            </w:r>
            <w:r w:rsidRPr="00C80D49">
              <w:rPr>
                <w:rFonts w:ascii="Times New Roman" w:eastAsia="Times New Roman" w:hAnsi="Times New Roman" w:cs="Times New Roman"/>
                <w:sz w:val="26"/>
                <w:szCs w:val="26"/>
              </w:rPr>
              <w:t>Blackboard</w:t>
            </w:r>
            <w:r w:rsidRPr="00C80D49">
              <w:rPr>
                <w:rFonts w:ascii="Traditional Arabic" w:eastAsia="Times New Roman" w:hAnsi="Traditional Arabic" w:cs="Traditional Arabic"/>
                <w:sz w:val="26"/>
                <w:szCs w:val="26"/>
                <w:rtl/>
                <w:lang w:bidi="ar-EG"/>
              </w:rPr>
              <w:t xml:space="preserve"> في تنمية الاندماج الأكاديمي</w:t>
            </w:r>
          </w:p>
        </w:tc>
        <w:tc>
          <w:tcPr>
            <w:tcW w:w="1276" w:type="dxa"/>
          </w:tcPr>
          <w:p w14:paraId="489AFAF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عبد الفتاح (2025)</w:t>
            </w:r>
          </w:p>
        </w:tc>
        <w:tc>
          <w:tcPr>
            <w:tcW w:w="1275" w:type="dxa"/>
          </w:tcPr>
          <w:p w14:paraId="7C9B304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6898A78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التجريبي</w:t>
            </w:r>
          </w:p>
        </w:tc>
        <w:tc>
          <w:tcPr>
            <w:tcW w:w="1701" w:type="dxa"/>
          </w:tcPr>
          <w:p w14:paraId="435FD0AB" w14:textId="77777777" w:rsidR="00C80D49" w:rsidRPr="00C80D49" w:rsidRDefault="00C80D49" w:rsidP="00C80D49">
            <w:pPr>
              <w:keepNext/>
              <w:keepLines/>
              <w:jc w:val="center"/>
              <w:outlineLvl w:val="0"/>
              <w:rPr>
                <w:rFonts w:ascii="Traditional Arabic" w:eastAsia="Times New Roman" w:hAnsi="Traditional Arabic" w:cs="Traditional Arabic"/>
                <w:rtl/>
              </w:rPr>
            </w:pPr>
            <w:r w:rsidRPr="00C80D49">
              <w:rPr>
                <w:rFonts w:ascii="Traditional Arabic" w:eastAsia="Times New Roman" w:hAnsi="Traditional Arabic" w:cs="Traditional Arabic"/>
                <w:rtl/>
              </w:rPr>
              <w:t>مقياسي الاندماج والمصداقية الأكاديمية</w:t>
            </w:r>
          </w:p>
        </w:tc>
        <w:tc>
          <w:tcPr>
            <w:tcW w:w="1230" w:type="dxa"/>
          </w:tcPr>
          <w:p w14:paraId="4DD4F5C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60 طالبة</w:t>
            </w:r>
          </w:p>
        </w:tc>
        <w:tc>
          <w:tcPr>
            <w:tcW w:w="2739" w:type="dxa"/>
          </w:tcPr>
          <w:p w14:paraId="7DE6B6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فاعلية النظام في تحسين الاندماج والمصداقية الأكاديمية</w:t>
            </w:r>
          </w:p>
        </w:tc>
        <w:tc>
          <w:tcPr>
            <w:tcW w:w="2694" w:type="dxa"/>
          </w:tcPr>
          <w:p w14:paraId="1700B8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الاعتماد على نظم إدارة التعلم لتعزيز الأداء الأكاديمي.</w:t>
            </w:r>
          </w:p>
        </w:tc>
      </w:tr>
      <w:tr w:rsidR="00C80D49" w:rsidRPr="00C80D49" w14:paraId="2BFFBEB5" w14:textId="77777777" w:rsidTr="0022200C">
        <w:tc>
          <w:tcPr>
            <w:tcW w:w="3402" w:type="dxa"/>
          </w:tcPr>
          <w:p w14:paraId="35011C4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06A687E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3DB8F7B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7C0434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4856208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2B2A660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149A1BD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772A475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0DE20C5B" w14:textId="77777777" w:rsidTr="0022200C">
        <w:tc>
          <w:tcPr>
            <w:tcW w:w="3402" w:type="dxa"/>
          </w:tcPr>
          <w:p w14:paraId="0D43E107" w14:textId="77694C34"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 xml:space="preserve">تحليل واقع بيئات </w:t>
            </w:r>
            <w:r w:rsidR="004D5D26">
              <w:rPr>
                <w:rFonts w:ascii="Traditional Arabic" w:eastAsia="Times New Roman" w:hAnsi="Traditional Arabic" w:cs="Traditional Arabic"/>
                <w:sz w:val="28"/>
                <w:szCs w:val="28"/>
                <w:rtl/>
                <w:lang w:bidi="ar-EG"/>
              </w:rPr>
              <w:t>التعليم الإلكتروني</w:t>
            </w:r>
            <w:r w:rsidRPr="00C80D49">
              <w:rPr>
                <w:rFonts w:ascii="Traditional Arabic" w:eastAsia="Times New Roman" w:hAnsi="Traditional Arabic" w:cs="Traditional Arabic"/>
                <w:sz w:val="28"/>
                <w:szCs w:val="28"/>
                <w:rtl/>
                <w:lang w:bidi="ar-EG"/>
              </w:rPr>
              <w:t xml:space="preserve"> في الجامعات السعودية</w:t>
            </w:r>
          </w:p>
        </w:tc>
        <w:tc>
          <w:tcPr>
            <w:tcW w:w="1276" w:type="dxa"/>
          </w:tcPr>
          <w:p w14:paraId="001C70A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العبد لله (2022).</w:t>
            </w:r>
          </w:p>
        </w:tc>
        <w:tc>
          <w:tcPr>
            <w:tcW w:w="1275" w:type="dxa"/>
          </w:tcPr>
          <w:p w14:paraId="5E1AAFD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40D826D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الكمي</w:t>
            </w:r>
          </w:p>
        </w:tc>
        <w:tc>
          <w:tcPr>
            <w:tcW w:w="1701" w:type="dxa"/>
          </w:tcPr>
          <w:p w14:paraId="3F56F1A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w:t>
            </w:r>
          </w:p>
        </w:tc>
        <w:tc>
          <w:tcPr>
            <w:tcW w:w="1230" w:type="dxa"/>
          </w:tcPr>
          <w:p w14:paraId="05807A1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150 طالب</w:t>
            </w:r>
          </w:p>
        </w:tc>
        <w:tc>
          <w:tcPr>
            <w:tcW w:w="2739" w:type="dxa"/>
          </w:tcPr>
          <w:p w14:paraId="2CD7AA1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الدعم الإداري أساسي لتسهيل تجربة الطلاب في التعليم.</w:t>
            </w:r>
          </w:p>
        </w:tc>
        <w:tc>
          <w:tcPr>
            <w:tcW w:w="2694" w:type="dxa"/>
          </w:tcPr>
          <w:p w14:paraId="68A49B2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معالجة التحديات الإدارية لتقديم خدمات الدعم بكفاءة.</w:t>
            </w:r>
          </w:p>
        </w:tc>
      </w:tr>
      <w:tr w:rsidR="00C80D49" w:rsidRPr="00C80D49" w14:paraId="139CE2EC" w14:textId="77777777" w:rsidTr="0022200C">
        <w:tc>
          <w:tcPr>
            <w:tcW w:w="3402" w:type="dxa"/>
          </w:tcPr>
          <w:p w14:paraId="3400ADF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Distance learning as a resilience strategy during Covid- 19</w:t>
            </w:r>
          </w:p>
        </w:tc>
        <w:tc>
          <w:tcPr>
            <w:tcW w:w="1276" w:type="dxa"/>
          </w:tcPr>
          <w:p w14:paraId="191EAB5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Appolloni et al., (2021)</w:t>
            </w:r>
          </w:p>
        </w:tc>
        <w:tc>
          <w:tcPr>
            <w:tcW w:w="1275" w:type="dxa"/>
          </w:tcPr>
          <w:p w14:paraId="489FA41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إيطاليا</w:t>
            </w:r>
          </w:p>
        </w:tc>
        <w:tc>
          <w:tcPr>
            <w:tcW w:w="1134" w:type="dxa"/>
          </w:tcPr>
          <w:p w14:paraId="2F67A3E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مراجعة منهجية</w:t>
            </w:r>
          </w:p>
        </w:tc>
        <w:tc>
          <w:tcPr>
            <w:tcW w:w="1701" w:type="dxa"/>
          </w:tcPr>
          <w:p w14:paraId="3607DE0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منهجي</w:t>
            </w:r>
          </w:p>
        </w:tc>
        <w:tc>
          <w:tcPr>
            <w:tcW w:w="1230" w:type="dxa"/>
          </w:tcPr>
          <w:p w14:paraId="66DDE8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50 مقالة منشورة</w:t>
            </w:r>
          </w:p>
        </w:tc>
        <w:tc>
          <w:tcPr>
            <w:tcW w:w="2739" w:type="dxa"/>
          </w:tcPr>
          <w:p w14:paraId="6A2EFE3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التغذية الراجعة الفورية والتواصل الوضح أهم عوامل الدعم</w:t>
            </w:r>
          </w:p>
        </w:tc>
        <w:tc>
          <w:tcPr>
            <w:tcW w:w="2694" w:type="dxa"/>
          </w:tcPr>
          <w:p w14:paraId="27DAE55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اقتراح إطار لتقييم جودة خدمات الدعم.</w:t>
            </w:r>
          </w:p>
        </w:tc>
      </w:tr>
      <w:tr w:rsidR="00C80D49" w:rsidRPr="00C80D49" w14:paraId="503A4D00" w14:textId="77777777" w:rsidTr="0022200C">
        <w:tc>
          <w:tcPr>
            <w:tcW w:w="3402" w:type="dxa"/>
          </w:tcPr>
          <w:p w14:paraId="04BA209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 xml:space="preserve">تأثير أبعاد جودة الخدمة في التعليم الإلكتروني </w:t>
            </w:r>
          </w:p>
        </w:tc>
        <w:tc>
          <w:tcPr>
            <w:tcW w:w="1276" w:type="dxa"/>
          </w:tcPr>
          <w:p w14:paraId="73805AA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الطائي (2024)</w:t>
            </w:r>
          </w:p>
        </w:tc>
        <w:tc>
          <w:tcPr>
            <w:tcW w:w="1275" w:type="dxa"/>
          </w:tcPr>
          <w:p w14:paraId="1E229BC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العراق</w:t>
            </w:r>
          </w:p>
        </w:tc>
        <w:tc>
          <w:tcPr>
            <w:tcW w:w="1134" w:type="dxa"/>
          </w:tcPr>
          <w:p w14:paraId="30BFC6F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83FB94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FB2EB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67 عضو هيئة تدريس</w:t>
            </w:r>
          </w:p>
        </w:tc>
        <w:tc>
          <w:tcPr>
            <w:tcW w:w="2739" w:type="dxa"/>
          </w:tcPr>
          <w:p w14:paraId="1DF4DAC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الاهتمام بجودة الخدمة لتحديد نقاط القوة والضعف</w:t>
            </w:r>
          </w:p>
        </w:tc>
        <w:tc>
          <w:tcPr>
            <w:tcW w:w="2694" w:type="dxa"/>
          </w:tcPr>
          <w:p w14:paraId="557A4F1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توفير المستلزمات وتبّني أساليب تعليمية حديثة.</w:t>
            </w:r>
          </w:p>
        </w:tc>
      </w:tr>
      <w:tr w:rsidR="00C80D49" w:rsidRPr="00C80D49" w14:paraId="2AA6284B" w14:textId="77777777" w:rsidTr="0022200C">
        <w:tc>
          <w:tcPr>
            <w:tcW w:w="3402" w:type="dxa"/>
          </w:tcPr>
          <w:p w14:paraId="67A8D2B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متطلبات تحسين الدعم الفني في الجامعة</w:t>
            </w:r>
          </w:p>
        </w:tc>
        <w:tc>
          <w:tcPr>
            <w:tcW w:w="1276" w:type="dxa"/>
          </w:tcPr>
          <w:p w14:paraId="52A794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القحطاني والمرغلاني (2024)</w:t>
            </w:r>
          </w:p>
        </w:tc>
        <w:tc>
          <w:tcPr>
            <w:tcW w:w="1275" w:type="dxa"/>
          </w:tcPr>
          <w:p w14:paraId="01E6FEE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15CDB16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0F1B427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مقابلات واستبانات</w:t>
            </w:r>
          </w:p>
        </w:tc>
        <w:tc>
          <w:tcPr>
            <w:tcW w:w="1230" w:type="dxa"/>
          </w:tcPr>
          <w:p w14:paraId="23D29B3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أعضاء هيئة تدريس وطلاب</w:t>
            </w:r>
          </w:p>
        </w:tc>
        <w:tc>
          <w:tcPr>
            <w:tcW w:w="2739" w:type="dxa"/>
          </w:tcPr>
          <w:p w14:paraId="619A473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صعوبات في الواصل وعدم توثيق العمل.</w:t>
            </w:r>
          </w:p>
        </w:tc>
        <w:tc>
          <w:tcPr>
            <w:tcW w:w="2694" w:type="dxa"/>
          </w:tcPr>
          <w:p w14:paraId="76AB74A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تطوير تطبيق ذكي لتسهيل طلب الدعم وتحليل الأداء.</w:t>
            </w:r>
          </w:p>
        </w:tc>
      </w:tr>
      <w:tr w:rsidR="00C80D49" w:rsidRPr="00C80D49" w14:paraId="050D1ECC" w14:textId="77777777" w:rsidTr="0022200C">
        <w:tc>
          <w:tcPr>
            <w:tcW w:w="3402" w:type="dxa"/>
          </w:tcPr>
          <w:p w14:paraId="43649C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تأثير جودة خدمة التعليم الإلكتروني عبر منصة موودل</w:t>
            </w:r>
          </w:p>
        </w:tc>
        <w:tc>
          <w:tcPr>
            <w:tcW w:w="1276" w:type="dxa"/>
          </w:tcPr>
          <w:p w14:paraId="05E7644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عطا الله (2021)</w:t>
            </w:r>
          </w:p>
        </w:tc>
        <w:tc>
          <w:tcPr>
            <w:tcW w:w="1275" w:type="dxa"/>
          </w:tcPr>
          <w:p w14:paraId="18FF1E3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الجزائر</w:t>
            </w:r>
          </w:p>
        </w:tc>
        <w:tc>
          <w:tcPr>
            <w:tcW w:w="1134" w:type="dxa"/>
          </w:tcPr>
          <w:p w14:paraId="0E36C15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65A47B5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721C12F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147 طالب</w:t>
            </w:r>
          </w:p>
        </w:tc>
        <w:tc>
          <w:tcPr>
            <w:tcW w:w="2739" w:type="dxa"/>
          </w:tcPr>
          <w:p w14:paraId="3A116D1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جودة الخدمة تؤثر على رضا الطلاب ونية استخدامهم</w:t>
            </w:r>
          </w:p>
        </w:tc>
        <w:tc>
          <w:tcPr>
            <w:tcW w:w="2694" w:type="dxa"/>
          </w:tcPr>
          <w:p w14:paraId="49921A7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تحسين جودة الخدمات لتعزيز رضا الطلاب.</w:t>
            </w:r>
          </w:p>
        </w:tc>
      </w:tr>
      <w:tr w:rsidR="00C80D49" w:rsidRPr="00C80D49" w14:paraId="38C532A2" w14:textId="77777777" w:rsidTr="0022200C">
        <w:tc>
          <w:tcPr>
            <w:tcW w:w="3402" w:type="dxa"/>
          </w:tcPr>
          <w:p w14:paraId="63631EF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توظيف الذكاء الاصطناعي في التعليم الإلكتروني</w:t>
            </w:r>
          </w:p>
        </w:tc>
        <w:tc>
          <w:tcPr>
            <w:tcW w:w="1276" w:type="dxa"/>
          </w:tcPr>
          <w:p w14:paraId="6CA900E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المالكي (2023)</w:t>
            </w:r>
          </w:p>
        </w:tc>
        <w:tc>
          <w:tcPr>
            <w:tcW w:w="1275" w:type="dxa"/>
          </w:tcPr>
          <w:p w14:paraId="2A94060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0BB7A38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ارتباطي</w:t>
            </w:r>
          </w:p>
        </w:tc>
        <w:tc>
          <w:tcPr>
            <w:tcW w:w="1701" w:type="dxa"/>
          </w:tcPr>
          <w:p w14:paraId="1F09C80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54BF87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380 طالب</w:t>
            </w:r>
          </w:p>
        </w:tc>
        <w:tc>
          <w:tcPr>
            <w:tcW w:w="2739" w:type="dxa"/>
          </w:tcPr>
          <w:p w14:paraId="5E88602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مرونة التعلم تؤثر إيجابًا على التحصيل ورضا الطلاب.</w:t>
            </w:r>
          </w:p>
        </w:tc>
        <w:tc>
          <w:tcPr>
            <w:tcW w:w="2694" w:type="dxa"/>
          </w:tcPr>
          <w:p w14:paraId="30DD670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برامج تعليمية تتسم بالمرونة</w:t>
            </w:r>
          </w:p>
        </w:tc>
      </w:tr>
      <w:tr w:rsidR="00C80D49" w:rsidRPr="00C80D49" w14:paraId="76895D1D" w14:textId="77777777" w:rsidTr="0022200C">
        <w:tc>
          <w:tcPr>
            <w:tcW w:w="3402" w:type="dxa"/>
          </w:tcPr>
          <w:p w14:paraId="00343D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مدى مراعاة معايير الوصول الشامل في تصميم المقررات الإلكترونية</w:t>
            </w:r>
          </w:p>
        </w:tc>
        <w:tc>
          <w:tcPr>
            <w:tcW w:w="1276" w:type="dxa"/>
          </w:tcPr>
          <w:p w14:paraId="6F1CD14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باوزير (2022)</w:t>
            </w:r>
          </w:p>
        </w:tc>
        <w:tc>
          <w:tcPr>
            <w:tcW w:w="1275" w:type="dxa"/>
          </w:tcPr>
          <w:p w14:paraId="3F946A8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السعودية</w:t>
            </w:r>
          </w:p>
        </w:tc>
        <w:tc>
          <w:tcPr>
            <w:tcW w:w="1134" w:type="dxa"/>
          </w:tcPr>
          <w:p w14:paraId="3BC7A30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تحليلي</w:t>
            </w:r>
          </w:p>
        </w:tc>
        <w:tc>
          <w:tcPr>
            <w:tcW w:w="1701" w:type="dxa"/>
          </w:tcPr>
          <w:p w14:paraId="74C5D8D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تحليل محتوى</w:t>
            </w:r>
          </w:p>
        </w:tc>
        <w:tc>
          <w:tcPr>
            <w:tcW w:w="1230" w:type="dxa"/>
          </w:tcPr>
          <w:p w14:paraId="651BE09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10 مقررات</w:t>
            </w:r>
          </w:p>
        </w:tc>
        <w:tc>
          <w:tcPr>
            <w:tcW w:w="2739" w:type="dxa"/>
          </w:tcPr>
          <w:p w14:paraId="79847EE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وجود تفاوت واضح في تطبيق معايير الوصول</w:t>
            </w:r>
          </w:p>
        </w:tc>
        <w:tc>
          <w:tcPr>
            <w:tcW w:w="2694" w:type="dxa"/>
          </w:tcPr>
          <w:p w14:paraId="6B0694D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تدريب المصممين على التصميم الشامل</w:t>
            </w:r>
          </w:p>
        </w:tc>
      </w:tr>
      <w:tr w:rsidR="00C80D49" w:rsidRPr="00C80D49" w14:paraId="11550972" w14:textId="77777777" w:rsidTr="0022200C">
        <w:tc>
          <w:tcPr>
            <w:tcW w:w="3402" w:type="dxa"/>
          </w:tcPr>
          <w:p w14:paraId="0EC60D5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Exploring ciritical challenges and factors influencing e-learning system suage</w:t>
            </w:r>
          </w:p>
        </w:tc>
        <w:tc>
          <w:tcPr>
            <w:tcW w:w="1276" w:type="dxa"/>
          </w:tcPr>
          <w:p w14:paraId="5EFB44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rPr>
              <w:t>Almaiah et al., (2020)</w:t>
            </w:r>
          </w:p>
        </w:tc>
        <w:tc>
          <w:tcPr>
            <w:tcW w:w="1275" w:type="dxa"/>
          </w:tcPr>
          <w:p w14:paraId="6882F0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الأردن</w:t>
            </w:r>
          </w:p>
        </w:tc>
        <w:tc>
          <w:tcPr>
            <w:tcW w:w="1134" w:type="dxa"/>
          </w:tcPr>
          <w:p w14:paraId="025FBF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w:t>
            </w:r>
          </w:p>
        </w:tc>
        <w:tc>
          <w:tcPr>
            <w:tcW w:w="1701" w:type="dxa"/>
          </w:tcPr>
          <w:p w14:paraId="2E3060D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0FFBDC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450 طالب</w:t>
            </w:r>
          </w:p>
        </w:tc>
        <w:tc>
          <w:tcPr>
            <w:tcW w:w="2739" w:type="dxa"/>
          </w:tcPr>
          <w:p w14:paraId="3E21139A"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المرونة وإمكانية الوصول تؤثر على الفائدة والنية لاستخدام النظام</w:t>
            </w:r>
          </w:p>
        </w:tc>
        <w:tc>
          <w:tcPr>
            <w:tcW w:w="2694" w:type="dxa"/>
          </w:tcPr>
          <w:p w14:paraId="15F9C24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توفير فرص تعلم مرنة ومتاحة للجميع.</w:t>
            </w:r>
          </w:p>
          <w:p w14:paraId="299EF4A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p>
          <w:p w14:paraId="521BD8B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p>
        </w:tc>
      </w:tr>
      <w:tr w:rsidR="00C80D49" w:rsidRPr="00C80D49" w14:paraId="292D54E3" w14:textId="77777777" w:rsidTr="0022200C">
        <w:tc>
          <w:tcPr>
            <w:tcW w:w="3402" w:type="dxa"/>
          </w:tcPr>
          <w:p w14:paraId="065819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b/>
                <w:bCs/>
                <w:sz w:val="28"/>
                <w:szCs w:val="28"/>
                <w:rtl/>
              </w:rPr>
              <w:lastRenderedPageBreak/>
              <w:t>عنوان الدراسة</w:t>
            </w:r>
          </w:p>
        </w:tc>
        <w:tc>
          <w:tcPr>
            <w:tcW w:w="1276" w:type="dxa"/>
          </w:tcPr>
          <w:p w14:paraId="7CDD013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الباحث والسنة</w:t>
            </w:r>
          </w:p>
        </w:tc>
        <w:tc>
          <w:tcPr>
            <w:tcW w:w="1275" w:type="dxa"/>
          </w:tcPr>
          <w:p w14:paraId="4583B9B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الدولة</w:t>
            </w:r>
          </w:p>
        </w:tc>
        <w:tc>
          <w:tcPr>
            <w:tcW w:w="1134" w:type="dxa"/>
          </w:tcPr>
          <w:p w14:paraId="6978D10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المنهج</w:t>
            </w:r>
          </w:p>
        </w:tc>
        <w:tc>
          <w:tcPr>
            <w:tcW w:w="1701" w:type="dxa"/>
          </w:tcPr>
          <w:p w14:paraId="5AF8368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الأداة</w:t>
            </w:r>
          </w:p>
        </w:tc>
        <w:tc>
          <w:tcPr>
            <w:tcW w:w="1230" w:type="dxa"/>
          </w:tcPr>
          <w:p w14:paraId="7F501D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العينة</w:t>
            </w:r>
          </w:p>
        </w:tc>
        <w:tc>
          <w:tcPr>
            <w:tcW w:w="2739" w:type="dxa"/>
          </w:tcPr>
          <w:p w14:paraId="3F7C1C2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النتائج</w:t>
            </w:r>
          </w:p>
        </w:tc>
        <w:tc>
          <w:tcPr>
            <w:tcW w:w="2694" w:type="dxa"/>
          </w:tcPr>
          <w:p w14:paraId="175168C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b/>
                <w:bCs/>
                <w:sz w:val="28"/>
                <w:szCs w:val="28"/>
                <w:rtl/>
              </w:rPr>
              <w:t>التوصيات</w:t>
            </w:r>
          </w:p>
        </w:tc>
      </w:tr>
      <w:tr w:rsidR="00C80D49" w:rsidRPr="00C80D49" w14:paraId="2266D80D" w14:textId="77777777" w:rsidTr="0022200C">
        <w:tc>
          <w:tcPr>
            <w:tcW w:w="3402" w:type="dxa"/>
          </w:tcPr>
          <w:p w14:paraId="4B1E63F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مستوى معوقات تفاعل طلبة صعوبات التعلم على منصة درسك التعليمية</w:t>
            </w:r>
          </w:p>
        </w:tc>
        <w:tc>
          <w:tcPr>
            <w:tcW w:w="1276" w:type="dxa"/>
          </w:tcPr>
          <w:p w14:paraId="67ED592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ربابعة ووحشه (2024)</w:t>
            </w:r>
          </w:p>
        </w:tc>
        <w:tc>
          <w:tcPr>
            <w:tcW w:w="1275" w:type="dxa"/>
          </w:tcPr>
          <w:p w14:paraId="17826BB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الأردن</w:t>
            </w:r>
          </w:p>
        </w:tc>
        <w:tc>
          <w:tcPr>
            <w:tcW w:w="1134" w:type="dxa"/>
          </w:tcPr>
          <w:p w14:paraId="016AFB97"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0042748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107BFF29"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25 معلم و 400 ولي أمر</w:t>
            </w:r>
          </w:p>
        </w:tc>
        <w:tc>
          <w:tcPr>
            <w:tcW w:w="2739" w:type="dxa"/>
          </w:tcPr>
          <w:p w14:paraId="7FF890C2"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ارتفاع مستوى المعوقات</w:t>
            </w:r>
          </w:p>
        </w:tc>
        <w:tc>
          <w:tcPr>
            <w:tcW w:w="2694" w:type="dxa"/>
          </w:tcPr>
          <w:p w14:paraId="7DD6542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تحسين التجهيزات والمحتوى  وآليات التقييم.</w:t>
            </w:r>
          </w:p>
        </w:tc>
      </w:tr>
      <w:tr w:rsidR="00C80D49" w:rsidRPr="00C80D49" w14:paraId="79DF0D27" w14:textId="77777777" w:rsidTr="0022200C">
        <w:tc>
          <w:tcPr>
            <w:tcW w:w="3402" w:type="dxa"/>
          </w:tcPr>
          <w:p w14:paraId="5E7B1EA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imes New Roman" w:eastAsia="Calibri" w:hAnsi="Times New Roman" w:cs="Times New Roman"/>
              </w:rPr>
              <w:t>Student engagement and flexibility in distance learning in higher education</w:t>
            </w:r>
          </w:p>
        </w:tc>
        <w:tc>
          <w:tcPr>
            <w:tcW w:w="1276" w:type="dxa"/>
          </w:tcPr>
          <w:p w14:paraId="34539B6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imes New Roman" w:eastAsia="Calibri" w:hAnsi="Times New Roman" w:cs="Times New Roman"/>
                <w:shd w:val="clear" w:color="auto" w:fill="FFFFFF"/>
              </w:rPr>
              <w:t>Kuluşaklı (2025)</w:t>
            </w:r>
          </w:p>
        </w:tc>
        <w:tc>
          <w:tcPr>
            <w:tcW w:w="1275" w:type="dxa"/>
          </w:tcPr>
          <w:p w14:paraId="067E6544"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تركيا</w:t>
            </w:r>
          </w:p>
        </w:tc>
        <w:tc>
          <w:tcPr>
            <w:tcW w:w="1134" w:type="dxa"/>
          </w:tcPr>
          <w:p w14:paraId="39FF8BD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الكمي</w:t>
            </w:r>
          </w:p>
        </w:tc>
        <w:tc>
          <w:tcPr>
            <w:tcW w:w="1701" w:type="dxa"/>
          </w:tcPr>
          <w:p w14:paraId="1BA3878D"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 إلكتروني ومقابلات</w:t>
            </w:r>
          </w:p>
        </w:tc>
        <w:tc>
          <w:tcPr>
            <w:tcW w:w="1230" w:type="dxa"/>
          </w:tcPr>
          <w:p w14:paraId="6B93EFA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164 طالب</w:t>
            </w:r>
          </w:p>
        </w:tc>
        <w:tc>
          <w:tcPr>
            <w:tcW w:w="2739" w:type="dxa"/>
          </w:tcPr>
          <w:p w14:paraId="255DEC2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ارتباط مرونة التعلم إيجاباً بإندماج الطلبة</w:t>
            </w:r>
          </w:p>
        </w:tc>
        <w:tc>
          <w:tcPr>
            <w:tcW w:w="2694" w:type="dxa"/>
          </w:tcPr>
          <w:p w14:paraId="1F39723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تصميم برامج تعليمية مرنة لتعزيز الاندماج والمشاركة.</w:t>
            </w:r>
          </w:p>
        </w:tc>
      </w:tr>
      <w:tr w:rsidR="00C80D49" w:rsidRPr="00C80D49" w14:paraId="38C2CF0B" w14:textId="77777777" w:rsidTr="0022200C">
        <w:tc>
          <w:tcPr>
            <w:tcW w:w="3402" w:type="dxa"/>
          </w:tcPr>
          <w:p w14:paraId="7D089051"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تشخيص واقع جودة الخدمة التعليمية: دراسة استطلاعية لآراء عينة من القيادات الإدارية في جامعة الموصل</w:t>
            </w:r>
          </w:p>
        </w:tc>
        <w:tc>
          <w:tcPr>
            <w:tcW w:w="1276" w:type="dxa"/>
          </w:tcPr>
          <w:p w14:paraId="4C957D12"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وجيه والحمداني (2022)</w:t>
            </w:r>
          </w:p>
        </w:tc>
        <w:tc>
          <w:tcPr>
            <w:tcW w:w="1275" w:type="dxa"/>
          </w:tcPr>
          <w:p w14:paraId="1DEBE8F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العراق</w:t>
            </w:r>
          </w:p>
        </w:tc>
        <w:tc>
          <w:tcPr>
            <w:tcW w:w="1134" w:type="dxa"/>
          </w:tcPr>
          <w:p w14:paraId="7E54316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7EF7292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6AF3CCE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157 فرداً</w:t>
            </w:r>
          </w:p>
        </w:tc>
        <w:tc>
          <w:tcPr>
            <w:tcW w:w="2739" w:type="dxa"/>
          </w:tcPr>
          <w:p w14:paraId="2608E2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المعدل العام لجودة العملية التعليمة كان جيدًا</w:t>
            </w:r>
          </w:p>
        </w:tc>
        <w:tc>
          <w:tcPr>
            <w:tcW w:w="2694" w:type="dxa"/>
          </w:tcPr>
          <w:p w14:paraId="3DE9432C"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rPr>
              <w:t>ضرورة مواكبة التطورات التقنية الحديثة في مجال الخدمة التعليمية</w:t>
            </w:r>
          </w:p>
        </w:tc>
      </w:tr>
      <w:tr w:rsidR="00C80D49" w:rsidRPr="00C80D49" w14:paraId="68C3C360" w14:textId="77777777" w:rsidTr="0022200C">
        <w:tc>
          <w:tcPr>
            <w:tcW w:w="3402" w:type="dxa"/>
          </w:tcPr>
          <w:p w14:paraId="248DAD98"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واقع جودة العملية التعليمية من وجهة نظر أعضاء هيئة التدريس: دراسة حالة كلية الاقتصاد في جامعة طرطوس</w:t>
            </w:r>
          </w:p>
        </w:tc>
        <w:tc>
          <w:tcPr>
            <w:tcW w:w="1276" w:type="dxa"/>
          </w:tcPr>
          <w:p w14:paraId="6A495677"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ونوس (2022)</w:t>
            </w:r>
          </w:p>
        </w:tc>
        <w:tc>
          <w:tcPr>
            <w:tcW w:w="1275" w:type="dxa"/>
          </w:tcPr>
          <w:p w14:paraId="1A87008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سوريا</w:t>
            </w:r>
          </w:p>
        </w:tc>
        <w:tc>
          <w:tcPr>
            <w:tcW w:w="1134" w:type="dxa"/>
          </w:tcPr>
          <w:p w14:paraId="482CFB9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00BC8595"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5B5D61AB"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(33) عضو هيئة تدريس</w:t>
            </w:r>
          </w:p>
        </w:tc>
        <w:tc>
          <w:tcPr>
            <w:tcW w:w="2739" w:type="dxa"/>
          </w:tcPr>
          <w:p w14:paraId="2878D456"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تباين مستويات مكونات جودة العملية التعليمية ما بين مرتفع ومتوسط</w:t>
            </w:r>
          </w:p>
        </w:tc>
        <w:tc>
          <w:tcPr>
            <w:tcW w:w="2694" w:type="dxa"/>
          </w:tcPr>
          <w:p w14:paraId="3E76A5CF"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ضرورة العمل على وضع برامج إرشادية وتدريبية لتحسين جودة العملية التعليمية</w:t>
            </w:r>
          </w:p>
        </w:tc>
      </w:tr>
      <w:tr w:rsidR="00C80D49" w:rsidRPr="00C80D49" w14:paraId="1F14DD5E" w14:textId="77777777" w:rsidTr="0022200C">
        <w:tc>
          <w:tcPr>
            <w:tcW w:w="3402" w:type="dxa"/>
          </w:tcPr>
          <w:p w14:paraId="392B1729" w14:textId="77777777" w:rsidR="00C80D49" w:rsidRPr="00C80D49" w:rsidRDefault="00C80D49" w:rsidP="00C80D49">
            <w:pPr>
              <w:keepNext/>
              <w:keepLines/>
              <w:jc w:val="center"/>
              <w:outlineLvl w:val="0"/>
              <w:rPr>
                <w:rFonts w:ascii="Traditional Arabic" w:eastAsia="Calibri" w:hAnsi="Traditional Arabic" w:cs="Traditional Arabic"/>
                <w:sz w:val="28"/>
                <w:szCs w:val="28"/>
              </w:rPr>
            </w:pPr>
            <w:r w:rsidRPr="00C80D49">
              <w:rPr>
                <w:rFonts w:ascii="Traditional Arabic" w:eastAsia="Calibri" w:hAnsi="Traditional Arabic" w:cs="Traditional Arabic"/>
                <w:sz w:val="28"/>
                <w:szCs w:val="28"/>
                <w:rtl/>
              </w:rPr>
              <w:t>دور تكنولوجيا المعلومات والاتصالات في تحسين جودة العملية التعليمية: دراسة ميدانية على عينة من طلاب كلية التربية</w:t>
            </w:r>
          </w:p>
        </w:tc>
        <w:tc>
          <w:tcPr>
            <w:tcW w:w="1276" w:type="dxa"/>
          </w:tcPr>
          <w:p w14:paraId="45245F34" w14:textId="77777777" w:rsidR="00C80D49" w:rsidRPr="00C80D49" w:rsidRDefault="00C80D49" w:rsidP="00C80D49">
            <w:pPr>
              <w:keepNext/>
              <w:keepLines/>
              <w:jc w:val="center"/>
              <w:outlineLvl w:val="0"/>
              <w:rPr>
                <w:rFonts w:ascii="Traditional Arabic" w:eastAsia="Calibri" w:hAnsi="Traditional Arabic" w:cs="Traditional Arabic"/>
                <w:sz w:val="28"/>
                <w:szCs w:val="28"/>
                <w:shd w:val="clear" w:color="auto" w:fill="FFFFFF"/>
              </w:rPr>
            </w:pPr>
            <w:r w:rsidRPr="00C80D49">
              <w:rPr>
                <w:rFonts w:ascii="Traditional Arabic" w:eastAsia="Calibri" w:hAnsi="Traditional Arabic" w:cs="Traditional Arabic"/>
                <w:sz w:val="28"/>
                <w:szCs w:val="28"/>
                <w:shd w:val="clear" w:color="auto" w:fill="FFFFFF"/>
                <w:rtl/>
              </w:rPr>
              <w:t>السليمان وسلوك (2020)</w:t>
            </w:r>
          </w:p>
        </w:tc>
        <w:tc>
          <w:tcPr>
            <w:tcW w:w="1275" w:type="dxa"/>
          </w:tcPr>
          <w:p w14:paraId="1F65298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lang w:bidi="ar-EG"/>
              </w:rPr>
            </w:pPr>
            <w:r w:rsidRPr="00C80D49">
              <w:rPr>
                <w:rFonts w:ascii="Traditional Arabic" w:eastAsia="Times New Roman" w:hAnsi="Traditional Arabic" w:cs="Traditional Arabic"/>
                <w:sz w:val="28"/>
                <w:szCs w:val="28"/>
                <w:rtl/>
                <w:lang w:bidi="ar-EG"/>
              </w:rPr>
              <w:t>سوريا</w:t>
            </w:r>
          </w:p>
        </w:tc>
        <w:tc>
          <w:tcPr>
            <w:tcW w:w="1134" w:type="dxa"/>
          </w:tcPr>
          <w:p w14:paraId="06F6FF81"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وصفي تحليلي</w:t>
            </w:r>
          </w:p>
        </w:tc>
        <w:tc>
          <w:tcPr>
            <w:tcW w:w="1701" w:type="dxa"/>
          </w:tcPr>
          <w:p w14:paraId="4CB4BB13"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استبانة</w:t>
            </w:r>
          </w:p>
        </w:tc>
        <w:tc>
          <w:tcPr>
            <w:tcW w:w="1230" w:type="dxa"/>
          </w:tcPr>
          <w:p w14:paraId="4C799F1E"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306 طالباً وطالبة</w:t>
            </w:r>
          </w:p>
        </w:tc>
        <w:tc>
          <w:tcPr>
            <w:tcW w:w="2739" w:type="dxa"/>
          </w:tcPr>
          <w:p w14:paraId="70DA2C38"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لتكنولوجيا المعلومات والاتصالات دورًا فعالًا في تحسين جودة العملية التعليمية</w:t>
            </w:r>
          </w:p>
        </w:tc>
        <w:tc>
          <w:tcPr>
            <w:tcW w:w="2694" w:type="dxa"/>
          </w:tcPr>
          <w:p w14:paraId="7CDF56E0" w14:textId="77777777" w:rsidR="00C80D49" w:rsidRPr="00C80D49" w:rsidRDefault="00C80D49" w:rsidP="00C80D49">
            <w:pPr>
              <w:keepNext/>
              <w:keepLines/>
              <w:jc w:val="center"/>
              <w:outlineLvl w:val="0"/>
              <w:rPr>
                <w:rFonts w:ascii="Traditional Arabic" w:eastAsia="Times New Roman" w:hAnsi="Traditional Arabic" w:cs="Traditional Arabic"/>
                <w:sz w:val="28"/>
                <w:szCs w:val="28"/>
                <w:rtl/>
              </w:rPr>
            </w:pPr>
            <w:r w:rsidRPr="00C80D49">
              <w:rPr>
                <w:rFonts w:ascii="Traditional Arabic" w:eastAsia="Times New Roman" w:hAnsi="Traditional Arabic" w:cs="Traditional Arabic"/>
                <w:sz w:val="28"/>
                <w:szCs w:val="28"/>
                <w:rtl/>
              </w:rPr>
              <w:t>تكثيف استخدام التكنولوجيا لتعزيز الجودة في العملية التعليمية</w:t>
            </w:r>
          </w:p>
        </w:tc>
      </w:tr>
    </w:tbl>
    <w:p w14:paraId="2076C7D5" w14:textId="77777777" w:rsidR="00C80D49" w:rsidRPr="00C80D49" w:rsidRDefault="00C80D49" w:rsidP="00C80D49">
      <w:pPr>
        <w:keepNext/>
        <w:keepLines/>
        <w:bidi/>
        <w:spacing w:before="360" w:after="80" w:line="259" w:lineRule="auto"/>
        <w:outlineLvl w:val="0"/>
        <w:rPr>
          <w:rFonts w:ascii="Traditional Arabic" w:eastAsia="Times New Roman" w:hAnsi="Traditional Arabic" w:cs="Traditional Arabic"/>
          <w:b/>
          <w:bCs/>
          <w:kern w:val="0"/>
          <w:sz w:val="28"/>
          <w:szCs w:val="28"/>
          <w:rtl/>
        </w:rPr>
        <w:sectPr w:rsidR="00C80D49" w:rsidRPr="00C80D49" w:rsidSect="00C80D49">
          <w:pgSz w:w="15840" w:h="12240" w:orient="landscape"/>
          <w:pgMar w:top="1701" w:right="1418" w:bottom="1418" w:left="1418" w:header="709" w:footer="709" w:gutter="0"/>
          <w:cols w:space="708"/>
          <w:docGrid w:linePitch="360"/>
        </w:sectPr>
      </w:pPr>
    </w:p>
    <w:p w14:paraId="47B3249A" w14:textId="3E8FFC17" w:rsidR="009C5AEA" w:rsidRDefault="00FC48D6" w:rsidP="00FC48D6">
      <w:pPr>
        <w:bidi/>
        <w:spacing w:after="200" w:line="276" w:lineRule="auto"/>
        <w:jc w:val="center"/>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الفصل الثالث</w:t>
      </w:r>
    </w:p>
    <w:p w14:paraId="0C209AE5" w14:textId="7A27108F" w:rsidR="00FC48D6" w:rsidRPr="00FC48D6" w:rsidRDefault="00FC48D6" w:rsidP="009C5AEA">
      <w:pPr>
        <w:bidi/>
        <w:spacing w:after="200" w:line="276" w:lineRule="auto"/>
        <w:jc w:val="center"/>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 منهجية الدراسة وإجراءاتها</w:t>
      </w:r>
    </w:p>
    <w:p w14:paraId="59E2FDC9" w14:textId="56501A09" w:rsidR="00FC48D6" w:rsidRPr="00FC48D6" w:rsidRDefault="006277F7"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Pr>
          <w:rFonts w:ascii="Traditional Arabic" w:eastAsia="SimSun" w:hAnsi="Traditional Arabic" w:cs="Traditional Arabic" w:hint="cs"/>
          <w:b/>
          <w:bCs/>
          <w:kern w:val="0"/>
          <w:sz w:val="32"/>
          <w:szCs w:val="32"/>
          <w:rtl/>
          <w:lang w:eastAsia="zh-CN" w:bidi="ar-DZ"/>
          <w14:ligatures w14:val="none"/>
        </w:rPr>
        <w:t>مقدمة</w:t>
      </w:r>
    </w:p>
    <w:p w14:paraId="742EE381" w14:textId="77777777" w:rsidR="00FC48D6" w:rsidRPr="003D3E1C" w:rsidRDefault="00FC48D6" w:rsidP="003D3E1C">
      <w:pPr>
        <w:pStyle w:val="22"/>
        <w:rPr>
          <w:rtl/>
        </w:rPr>
      </w:pPr>
      <w:r w:rsidRPr="003D3E1C">
        <w:rPr>
          <w:rtl/>
        </w:rPr>
        <w:t>تناول هذا الفصل الإجراءات البحثية، بدايةً من المنهج المتبع، ثم المجتمع والعينة والأداة التي أُستخدمت لجمع البيانات، وخُتم هذا الفصل بعرض الأساليب الإحصائية المستخدمة لمعالجة البيانات وإستخراج النتائج.</w:t>
      </w:r>
    </w:p>
    <w:p w14:paraId="45DAC3C0"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أولاً: منهج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74946833" w14:textId="16A30634" w:rsidR="00FC48D6" w:rsidRPr="003D3E1C" w:rsidRDefault="00FC48D6" w:rsidP="00FC48D6">
      <w:pPr>
        <w:bidi/>
        <w:spacing w:after="200" w:line="276" w:lineRule="auto"/>
        <w:ind w:firstLine="509"/>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إستخدم</w:t>
      </w:r>
      <w:r w:rsidRPr="003D3E1C">
        <w:rPr>
          <w:rFonts w:ascii="Traditional Arabic" w:eastAsia="SimSun" w:hAnsi="Traditional Arabic" w:cs="Traditional Arabic"/>
          <w:kern w:val="0"/>
          <w:sz w:val="28"/>
          <w:szCs w:val="28"/>
          <w:rtl/>
          <w:lang w:eastAsia="zh-CN" w:bidi="ar-EG"/>
          <w14:ligatures w14:val="none"/>
        </w:rPr>
        <w:t xml:space="preserve"> الباحث المنهج الوصفي التحليلي، والذي يُعنى بوصف الحدث أو الظاهرة وأشياء محددة بصورة دقيقة وجمع المعلومات والحقائق والملاحظات عنها، ويصف الظروف المحيطة بها، ويورد تقرير حالتها كما هي في الواقع دون أي تأثير من الباحث، مع إعطاء النتائج ومحاولة تفسيرها تفسيرا</w:t>
      </w:r>
      <w:r w:rsidR="004B7DBC">
        <w:rPr>
          <w:rFonts w:ascii="Traditional Arabic" w:eastAsia="SimSun" w:hAnsi="Traditional Arabic" w:cs="Traditional Arabic" w:hint="cs"/>
          <w:kern w:val="0"/>
          <w:sz w:val="28"/>
          <w:szCs w:val="28"/>
          <w:rtl/>
          <w:lang w:eastAsia="zh-CN" w:bidi="ar-EG"/>
          <w14:ligatures w14:val="none"/>
        </w:rPr>
        <w:t xml:space="preserve">ً </w:t>
      </w:r>
      <w:r w:rsidRPr="003D3E1C">
        <w:rPr>
          <w:rFonts w:ascii="Traditional Arabic" w:eastAsia="SimSun" w:hAnsi="Traditional Arabic" w:cs="Traditional Arabic"/>
          <w:kern w:val="0"/>
          <w:sz w:val="28"/>
          <w:szCs w:val="28"/>
          <w:rtl/>
          <w:lang w:eastAsia="zh-CN" w:bidi="ar-EG"/>
          <w14:ligatures w14:val="none"/>
        </w:rPr>
        <w:t xml:space="preserve">كافياً، وتحديد ما ينبغي أن تكون عليه الظواهر والأشياء وفق معايير معينة، في ضوئها تقترح الأساليب والحلول لتلك الظاهرة (المحمودي ، 2019)، وذلك لملائمة هذا المنهج لأهداف الدراسة وطبيعتها، من خلال  </w:t>
      </w:r>
      <w:r w:rsidRPr="003D3E1C">
        <w:rPr>
          <w:rFonts w:ascii="Traditional Arabic" w:eastAsia="SimSun" w:hAnsi="Traditional Arabic" w:cs="Traditional Arabic"/>
          <w:kern w:val="0"/>
          <w:sz w:val="28"/>
          <w:szCs w:val="28"/>
          <w:rtl/>
          <w:lang w:eastAsia="zh-CN" w:bidi="ar-DZ"/>
          <w14:ligatures w14:val="none"/>
        </w:rPr>
        <w:t>وصف ظاهرة التعليم الإلكتروني وتحليل أبعادها، والكشف عن طبيعة العلاقة بين متغيرات الدراسة، وقياس أثر المتغير المستقل (التعليم الإلكتروني) بأبعاده الخمسة على المتغير التابع (جودة العملية التعليمية</w:t>
      </w:r>
      <w:r w:rsidRPr="003D3E1C">
        <w:rPr>
          <w:rFonts w:ascii="Traditional Arabic" w:eastAsia="SimSun" w:hAnsi="Traditional Arabic" w:cs="Traditional Arabic"/>
          <w:kern w:val="0"/>
          <w:sz w:val="28"/>
          <w:szCs w:val="28"/>
          <w:rtl/>
          <w:lang w:eastAsia="zh-CN"/>
          <w14:ligatures w14:val="none"/>
        </w:rPr>
        <w:t xml:space="preserve">) </w:t>
      </w:r>
      <w:r w:rsidRPr="003D3E1C">
        <w:rPr>
          <w:rFonts w:ascii="Traditional Arabic" w:eastAsia="SimSun" w:hAnsi="Traditional Arabic" w:cs="Traditional Arabic"/>
          <w:kern w:val="0"/>
          <w:sz w:val="28"/>
          <w:szCs w:val="28"/>
          <w:rtl/>
          <w:lang w:eastAsia="zh-CN" w:bidi="ar-DZ"/>
          <w14:ligatures w14:val="none"/>
        </w:rPr>
        <w:t>بمؤشراته المختلفة.</w:t>
      </w:r>
    </w:p>
    <w:p w14:paraId="7C6E695B" w14:textId="77777777" w:rsidR="00FC48D6" w:rsidRPr="00FC48D6" w:rsidRDefault="00FC48D6" w:rsidP="00FC48D6">
      <w:pPr>
        <w:bidi/>
        <w:spacing w:after="200" w:line="276" w:lineRule="auto"/>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ثانياً: مجتمع الدراسة </w:t>
      </w:r>
    </w:p>
    <w:p w14:paraId="32CCB993" w14:textId="2CC4B627" w:rsidR="00FC48D6" w:rsidRPr="003D3E1C" w:rsidRDefault="00FC48D6" w:rsidP="00FC48D6">
      <w:pPr>
        <w:bidi/>
        <w:spacing w:after="200" w:line="276" w:lineRule="auto"/>
        <w:ind w:firstLine="720"/>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تكون مجتمع الدراسة من جميع طلاب الدراسات العليا (ماجستير و دكتوراه) المسجلين في جامعة ميد أوشن الافتراضية خلال العام الأكاديمي (٢٠٢٦) ، والبالغ عددهم (٢٤٥٦) طالباً وطالبة، وفق البيانات الرسمية التي حصل عليها الباحث من إدارة القبول والتسجيل بالجامعة</w:t>
      </w:r>
      <w:r w:rsidR="00387A6C" w:rsidRPr="003D3E1C">
        <w:rPr>
          <w:rFonts w:ascii="Traditional Arabic" w:eastAsia="SimSun" w:hAnsi="Traditional Arabic" w:cs="Traditional Arabic" w:hint="cs"/>
          <w:kern w:val="0"/>
          <w:sz w:val="28"/>
          <w:szCs w:val="28"/>
          <w:rtl/>
          <w:lang w:eastAsia="zh-CN" w:bidi="ar-DZ"/>
          <w14:ligatures w14:val="none"/>
        </w:rPr>
        <w:t xml:space="preserve"> الملحق (1)</w:t>
      </w:r>
      <w:r w:rsidRPr="003D3E1C">
        <w:rPr>
          <w:rFonts w:ascii="Traditional Arabic" w:eastAsia="SimSun" w:hAnsi="Traditional Arabic" w:cs="Traditional Arabic"/>
          <w:kern w:val="0"/>
          <w:sz w:val="28"/>
          <w:szCs w:val="28"/>
          <w:rtl/>
          <w:lang w:eastAsia="zh-CN" w:bidi="ar-DZ"/>
          <w14:ligatures w14:val="none"/>
        </w:rPr>
        <w:t xml:space="preserve">. </w:t>
      </w:r>
    </w:p>
    <w:p w14:paraId="72F81D6F" w14:textId="77777777" w:rsidR="00FC48D6" w:rsidRPr="003D3E1C" w:rsidRDefault="00FC48D6" w:rsidP="00FC48D6">
      <w:pPr>
        <w:bidi/>
        <w:spacing w:after="200" w:line="276" w:lineRule="auto"/>
        <w:ind w:hanging="2"/>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ويُعد طلبة الدراسات العليا في هذه البيئة التعليمية من الفئات الأكثر تفاعلاً مع أنظمة التعليم الإلكتروني بحكم طبيعة البرامج الدراسية التي تتطلب إستخداماً مستمراً للمنصات التعليمية الرقمية في متابعة المقررات الدراسية والأنشطة الأكاديمية، الأمر الذي يجعلهم مجتمعاً مناسباً لدراسة دور التعليم الإلكتروني في تحسين جودة العملية التعليمية، وبما يتوافق مع أهداف الدراسة الحالية وتساؤلاتها.</w:t>
      </w:r>
    </w:p>
    <w:p w14:paraId="338E0DC8" w14:textId="378F17D0" w:rsidR="00FC48D6" w:rsidRPr="003D3E1C" w:rsidRDefault="00FC48D6" w:rsidP="00FC48D6">
      <w:pPr>
        <w:bidi/>
        <w:spacing w:after="200" w:line="276" w:lineRule="auto"/>
        <w:ind w:hanging="2"/>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lastRenderedPageBreak/>
        <w:t xml:space="preserve">حيث تقدم الجامعة برامج دراسات عليا في تخصصات متنوعة ضمن بيئة تعليمية تعتمد بصورة أساسية على التعليم الإلكتروني، حيث يتم تقديم المقررات الدراسية وإدارة الأنشطة التعليمية والتفاعل الأكاديمي بين الطلبة وأعضاء هيئة التدريس من خلال منصات </w:t>
      </w:r>
      <w:r w:rsidR="004D5D26">
        <w:rPr>
          <w:rFonts w:ascii="Traditional Arabic" w:eastAsia="SimSun" w:hAnsi="Traditional Arabic" w:cs="Traditional Arabic"/>
          <w:kern w:val="0"/>
          <w:sz w:val="28"/>
          <w:szCs w:val="28"/>
          <w:rtl/>
          <w:lang w:eastAsia="zh-CN"/>
          <w14:ligatures w14:val="none"/>
        </w:rPr>
        <w:t>التعليم الإلكتروني</w:t>
      </w:r>
      <w:r w:rsidRPr="003D3E1C">
        <w:rPr>
          <w:rFonts w:ascii="Traditional Arabic" w:eastAsia="SimSun" w:hAnsi="Traditional Arabic" w:cs="Traditional Arabic"/>
          <w:kern w:val="0"/>
          <w:sz w:val="28"/>
          <w:szCs w:val="28"/>
          <w:rtl/>
          <w:lang w:eastAsia="zh-CN"/>
          <w14:ligatures w14:val="none"/>
        </w:rPr>
        <w:t xml:space="preserve">، إضافة إلى تنفيذ التقييمات والإختبارات بصورة إلكترونية.  </w:t>
      </w:r>
    </w:p>
    <w:p w14:paraId="6BB37F34"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ثالثاً: عينة الدارسة</w:t>
      </w:r>
      <w:r w:rsidRPr="00FC48D6">
        <w:rPr>
          <w:rFonts w:ascii="Traditional Arabic" w:eastAsia="SimSun" w:hAnsi="Traditional Arabic" w:cs="Traditional Arabic"/>
          <w:kern w:val="0"/>
          <w:sz w:val="32"/>
          <w:szCs w:val="32"/>
          <w:rtl/>
          <w:lang w:eastAsia="zh-CN" w:bidi="ar-DZ"/>
          <w14:ligatures w14:val="none"/>
        </w:rPr>
        <w:t xml:space="preserve"> </w:t>
      </w:r>
    </w:p>
    <w:p w14:paraId="6023EE04" w14:textId="77777777" w:rsidR="00FC48D6" w:rsidRPr="003D3E1C" w:rsidRDefault="00FC48D6" w:rsidP="00FC48D6">
      <w:pPr>
        <w:bidi/>
        <w:spacing w:after="200" w:line="276" w:lineRule="auto"/>
        <w:ind w:firstLine="282"/>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تم إختيار عينة الدراسة بإستخدام أسلوب العينة العشوائية البسيطة نظراً لخصوصية موضوع الدراسة الذي يتطلب فئة تمتلك نضجاً أكاديمياً وخبرة تراكمية في بيئات التعليم الرقمية لتقييم أثر التعليم الإلكتروني على جودة العملية التعليمية بموضوعية. وقد تحدد حجم العينة بـــــ (333) طالباً وطالبة وفقاً لجدول (Krejcie &amp; Morgan 1970) وبمستوى ثقة (95%) وهامش خطأ ( </w:t>
      </w:r>
      <w:r w:rsidRPr="003D3E1C">
        <w:rPr>
          <w:rFonts w:ascii="Traditional Arabic" w:eastAsia="SimSun" w:hAnsi="Traditional Arabic" w:cs="Traditional Arabic"/>
          <w:kern w:val="0"/>
          <w:sz w:val="28"/>
          <w:szCs w:val="28"/>
          <w:lang w:eastAsia="zh-CN" w:bidi="ar-DZ"/>
          <w14:ligatures w14:val="none"/>
        </w:rPr>
        <w:t>±</w:t>
      </w:r>
      <w:r w:rsidRPr="003D3E1C">
        <w:rPr>
          <w:rFonts w:ascii="Traditional Arabic" w:eastAsia="SimSun" w:hAnsi="Traditional Arabic" w:cs="Traditional Arabic"/>
          <w:kern w:val="0"/>
          <w:sz w:val="28"/>
          <w:szCs w:val="28"/>
          <w:rtl/>
          <w:lang w:eastAsia="zh-CN" w:bidi="ar-DZ"/>
          <w14:ligatures w14:val="none"/>
        </w:rPr>
        <w:t xml:space="preserve"> 5. )  بما يحقق التمثيل الإحصائي الملائم لمجتمع الدراسة. </w:t>
      </w:r>
    </w:p>
    <w:p w14:paraId="5D6F00AB"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رابعاً: أداة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06798B92" w14:textId="77777777" w:rsidR="00FC48D6" w:rsidRPr="003D3E1C" w:rsidRDefault="00FC48D6" w:rsidP="00FC48D6">
      <w:pPr>
        <w:bidi/>
        <w:spacing w:after="0" w:line="276" w:lineRule="auto"/>
        <w:ind w:firstLine="720"/>
        <w:jc w:val="both"/>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يُستخدم في البحث العلمي العديد من الأدوات التي تسهّل الوصول إلى نتائج بحث دقيقة، وتُحدَّد أداة البحث والعينة والمجتمع والأداة المناسبة من بين هذه الأدوات، إذ إنه من الممكن أن تُستخدم المقابلة، أو الإستبانة، أو الإختبارات، أو الملاحظة (البياتي، 2018). وفي البحث الحالي إستخدم الباحث الإستبانة لجمع البيانات.</w:t>
      </w:r>
    </w:p>
    <w:p w14:paraId="7FEC25A5" w14:textId="77777777" w:rsidR="00FC48D6" w:rsidRPr="003D3E1C" w:rsidRDefault="00FC48D6" w:rsidP="00FC48D6">
      <w:pPr>
        <w:bidi/>
        <w:spacing w:after="0" w:line="276" w:lineRule="auto"/>
        <w:ind w:firstLine="720"/>
        <w:jc w:val="both"/>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وتُعرَّف الإستبانة بأنها: مجموعة متنوعة من الأسئلة والإستفسارات المرتبطة بعضها ببعض لتحقيق الأهداف المرجوة في ضوء مشكلة البحث وموضوعه (المحمودي، 2019). وتتوافق الإستبانة مع متغيرات هذه الدراسة، وطبيعة البيانات المراد جمعها، وعلى منهجها وأهدافها وتساؤلاتها.</w:t>
      </w:r>
    </w:p>
    <w:p w14:paraId="216D2155" w14:textId="77777777" w:rsidR="00FC48D6" w:rsidRPr="003D3E1C" w:rsidRDefault="00FC48D6" w:rsidP="00FC48D6">
      <w:pPr>
        <w:bidi/>
        <w:spacing w:after="200" w:line="276" w:lineRule="auto"/>
        <w:ind w:firstLine="720"/>
        <w:jc w:val="both"/>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ولتحقيق أهداف الدراسة، طور الباحث إستبانة كأداة رئيسية لجمع البيانات </w:t>
      </w:r>
      <w:r w:rsidRPr="003D3E1C">
        <w:rPr>
          <w:rFonts w:ascii="Traditional Arabic" w:eastAsia="Aptos" w:hAnsi="Traditional Arabic" w:cs="Traditional Arabic"/>
          <w:sz w:val="28"/>
          <w:szCs w:val="28"/>
          <w:rtl/>
        </w:rPr>
        <w:t xml:space="preserve">وقد تم تكوين فقراتها بناءً على تحليل منهجي للدراسات السابقة ذات الصلة بموضوع التعليم الإلكتروني وجودة العملية التعليمية، والتي تم عرضها بالتفصيل في الفصل الثاني من هذه الدراسة. </w:t>
      </w:r>
    </w:p>
    <w:p w14:paraId="72A46D0D" w14:textId="77777777" w:rsidR="00FC48D6" w:rsidRPr="003D3E1C" w:rsidRDefault="00FC48D6" w:rsidP="00FC48D6">
      <w:pPr>
        <w:bidi/>
        <w:spacing w:line="276" w:lineRule="auto"/>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مثل دراسات</w:t>
      </w:r>
      <w:r w:rsidRPr="003D3E1C">
        <w:rPr>
          <w:rFonts w:ascii="Traditional Arabic" w:eastAsia="Aptos" w:hAnsi="Traditional Arabic" w:cs="Traditional Arabic"/>
          <w:sz w:val="28"/>
          <w:szCs w:val="28"/>
        </w:rPr>
        <w:t xml:space="preserve"> Veeramanickam&amp; Ramesh (2022) </w:t>
      </w:r>
      <w:r w:rsidRPr="003D3E1C">
        <w:rPr>
          <w:rFonts w:ascii="Traditional Arabic" w:eastAsia="Aptos" w:hAnsi="Traditional Arabic" w:cs="Traditional Arabic"/>
          <w:sz w:val="28"/>
          <w:szCs w:val="28"/>
          <w:rtl/>
        </w:rPr>
        <w:t>، و</w:t>
      </w:r>
      <w:r w:rsidRPr="003D3E1C">
        <w:rPr>
          <w:rFonts w:ascii="Traditional Arabic" w:eastAsia="Aptos" w:hAnsi="Traditional Arabic" w:cs="Traditional Arabic"/>
          <w:sz w:val="28"/>
          <w:szCs w:val="28"/>
        </w:rPr>
        <w:t xml:space="preserve"> Al-Mulhem (2020)</w:t>
      </w:r>
      <w:r w:rsidRPr="003D3E1C">
        <w:rPr>
          <w:rFonts w:ascii="Traditional Arabic" w:eastAsia="Aptos" w:hAnsi="Traditional Arabic" w:cs="Traditional Arabic"/>
          <w:sz w:val="28"/>
          <w:szCs w:val="28"/>
          <w:rtl/>
        </w:rPr>
        <w:t>،</w:t>
      </w:r>
    </w:p>
    <w:p w14:paraId="28F88E40" w14:textId="77777777" w:rsidR="00FC48D6" w:rsidRPr="003D3E1C" w:rsidRDefault="00FC48D6" w:rsidP="00FC48D6">
      <w:pPr>
        <w:bidi/>
        <w:spacing w:line="276" w:lineRule="auto"/>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و</w:t>
      </w:r>
      <w:r w:rsidRPr="003D3E1C">
        <w:rPr>
          <w:rFonts w:ascii="Traditional Arabic" w:eastAsia="Aptos" w:hAnsi="Traditional Arabic" w:cs="Traditional Arabic"/>
          <w:sz w:val="28"/>
          <w:szCs w:val="28"/>
        </w:rPr>
        <w:t>Elumalai et al. (2020)</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Al-Fraihat et al. (2020)</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 xml:space="preserve">Almaiah et al. (2020) </w:t>
      </w:r>
      <w:r w:rsidRPr="003D3E1C">
        <w:rPr>
          <w:rFonts w:ascii="Traditional Arabic" w:eastAsia="Aptos" w:hAnsi="Traditional Arabic" w:cs="Traditional Arabic"/>
          <w:sz w:val="28"/>
          <w:szCs w:val="28"/>
          <w:rtl/>
        </w:rPr>
        <w:t xml:space="preserve"> .</w:t>
      </w:r>
    </w:p>
    <w:p w14:paraId="6275F0E9" w14:textId="77777777" w:rsidR="00FC48D6" w:rsidRPr="003D3E1C" w:rsidRDefault="00FC48D6" w:rsidP="00FC48D6">
      <w:pPr>
        <w:bidi/>
        <w:spacing w:line="276" w:lineRule="auto"/>
        <w:rPr>
          <w:rFonts w:ascii="Traditional Arabic" w:eastAsia="Aptos" w:hAnsi="Traditional Arabic" w:cs="Traditional Arabic"/>
          <w:sz w:val="28"/>
          <w:szCs w:val="28"/>
        </w:rPr>
      </w:pPr>
      <w:r w:rsidRPr="003D3E1C">
        <w:rPr>
          <w:rFonts w:ascii="Traditional Arabic" w:eastAsia="Aptos" w:hAnsi="Traditional Arabic" w:cs="Traditional Arabic"/>
          <w:sz w:val="28"/>
          <w:szCs w:val="28"/>
          <w:rtl/>
        </w:rPr>
        <w:t xml:space="preserve"> إضافة إلى الأُطر النظرية التي تناولت جودة التعليم العالي مثل</w:t>
      </w:r>
      <w:r w:rsidRPr="003D3E1C">
        <w:rPr>
          <w:rFonts w:ascii="Traditional Arabic" w:eastAsia="Aptos" w:hAnsi="Traditional Arabic" w:cs="Traditional Arabic"/>
          <w:sz w:val="28"/>
          <w:szCs w:val="28"/>
        </w:rPr>
        <w:t xml:space="preserve"> </w:t>
      </w:r>
      <w:r w:rsidRPr="003D3E1C">
        <w:rPr>
          <w:rFonts w:ascii="Traditional Arabic" w:eastAsia="Aptos" w:hAnsi="Traditional Arabic" w:cs="Traditional Arabic"/>
          <w:sz w:val="28"/>
          <w:szCs w:val="28"/>
          <w:rtl/>
        </w:rPr>
        <w:t xml:space="preserve"> </w:t>
      </w:r>
      <w:r w:rsidRPr="003D3E1C">
        <w:rPr>
          <w:rFonts w:ascii="Traditional Arabic" w:eastAsia="Aptos" w:hAnsi="Traditional Arabic" w:cs="Traditional Arabic"/>
          <w:sz w:val="28"/>
          <w:szCs w:val="28"/>
        </w:rPr>
        <w:t>Chalmers et al .(2014)</w:t>
      </w:r>
      <w:r w:rsidRPr="003D3E1C">
        <w:rPr>
          <w:rFonts w:ascii="Traditional Arabic" w:eastAsia="Aptos" w:hAnsi="Traditional Arabic" w:cs="Traditional Arabic"/>
          <w:sz w:val="28"/>
          <w:szCs w:val="28"/>
          <w:rtl/>
        </w:rPr>
        <w:t xml:space="preserve"> و </w:t>
      </w:r>
      <w:r w:rsidRPr="003D3E1C">
        <w:rPr>
          <w:rFonts w:ascii="Traditional Arabic" w:eastAsia="Aptos" w:hAnsi="Traditional Arabic" w:cs="Traditional Arabic"/>
          <w:sz w:val="28"/>
          <w:szCs w:val="28"/>
        </w:rPr>
        <w:t xml:space="preserve">Papanthymou &amp; Darra (2022) </w:t>
      </w:r>
      <w:r w:rsidRPr="003D3E1C">
        <w:rPr>
          <w:rFonts w:ascii="Traditional Arabic" w:eastAsia="Aptos" w:hAnsi="Traditional Arabic" w:cs="Traditional Arabic"/>
          <w:sz w:val="28"/>
          <w:szCs w:val="28"/>
          <w:rtl/>
        </w:rPr>
        <w:t xml:space="preserve"> وقد ساعدت هذه الدراسات في تحديد الأبعاد الرئيسة للإستبانة وصياغة فقراتها بما يتلاءم مع أهداف الدراسة الحالية</w:t>
      </w:r>
      <w:r w:rsidRPr="003D3E1C">
        <w:rPr>
          <w:rFonts w:ascii="Traditional Arabic" w:eastAsia="Aptos" w:hAnsi="Traditional Arabic" w:cs="Traditional Arabic"/>
          <w:sz w:val="28"/>
          <w:szCs w:val="28"/>
        </w:rPr>
        <w:t>.</w:t>
      </w:r>
    </w:p>
    <w:p w14:paraId="61A7F54E" w14:textId="77777777" w:rsidR="00FC48D6" w:rsidRPr="00FC48D6" w:rsidRDefault="00FC48D6" w:rsidP="00FC48D6">
      <w:pPr>
        <w:bidi/>
        <w:spacing w:after="200" w:line="276" w:lineRule="auto"/>
        <w:ind w:left="-2"/>
        <w:jc w:val="both"/>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وصف أداة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037AA94D" w14:textId="77777777" w:rsidR="00FC48D6" w:rsidRPr="003D3E1C" w:rsidRDefault="00FC48D6" w:rsidP="00FC48D6">
      <w:pPr>
        <w:bidi/>
        <w:spacing w:after="200" w:line="276" w:lineRule="auto"/>
        <w:ind w:left="-2"/>
        <w:jc w:val="both"/>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      </w:t>
      </w:r>
      <w:r w:rsidRPr="003D3E1C">
        <w:rPr>
          <w:rFonts w:ascii="Traditional Arabic" w:eastAsia="SimSun" w:hAnsi="Traditional Arabic" w:cs="Traditional Arabic"/>
          <w:kern w:val="0"/>
          <w:sz w:val="28"/>
          <w:szCs w:val="28"/>
          <w:rtl/>
          <w:lang w:eastAsia="zh-CN" w:bidi="ar-DZ"/>
          <w14:ligatures w14:val="none"/>
        </w:rPr>
        <w:t xml:space="preserve">أُعدت بنود الإستبانة بحيث تعكس إتجاهات المبحوثين بدقة نحو كل بُعد من أبعاد الدراسة وقد تكونت في صورتها النهائية من (50) فقرة موزعة على قسمين: </w:t>
      </w:r>
    </w:p>
    <w:p w14:paraId="13BD9B09" w14:textId="77777777" w:rsidR="00FC48D6" w:rsidRPr="00FC48D6" w:rsidRDefault="00FC48D6" w:rsidP="00FC48D6">
      <w:pPr>
        <w:bidi/>
        <w:spacing w:after="200" w:line="276" w:lineRule="auto"/>
        <w:jc w:val="both"/>
        <w:rPr>
          <w:rFonts w:ascii="Traditional Arabic" w:eastAsia="Aptos" w:hAnsi="Traditional Arabic" w:cs="Traditional Arabic"/>
          <w:sz w:val="32"/>
          <w:szCs w:val="32"/>
          <w:highlight w:val="yellow"/>
          <w:rtl/>
        </w:rPr>
      </w:pPr>
      <w:r w:rsidRPr="00FC48D6">
        <w:rPr>
          <w:rFonts w:ascii="Traditional Arabic" w:eastAsia="SimSun" w:hAnsi="Traditional Arabic" w:cs="Traditional Arabic"/>
          <w:b/>
          <w:bCs/>
          <w:kern w:val="0"/>
          <w:sz w:val="32"/>
          <w:szCs w:val="32"/>
          <w:rtl/>
          <w:lang w:eastAsia="zh-CN" w:bidi="ar-DZ"/>
          <w14:ligatures w14:val="none"/>
        </w:rPr>
        <w:t>القسم الأول :</w:t>
      </w:r>
      <w:r w:rsidRPr="00FC48D6">
        <w:rPr>
          <w:rFonts w:ascii="Traditional Arabic" w:eastAsia="SimSun" w:hAnsi="Traditional Arabic" w:cs="Traditional Arabic"/>
          <w:kern w:val="0"/>
          <w:sz w:val="32"/>
          <w:szCs w:val="32"/>
          <w:rtl/>
          <w:lang w:eastAsia="zh-CN" w:bidi="ar-DZ"/>
          <w14:ligatures w14:val="none"/>
        </w:rPr>
        <w:t xml:space="preserve"> </w:t>
      </w:r>
      <w:r w:rsidRPr="00FC48D6">
        <w:rPr>
          <w:rFonts w:ascii="Traditional Arabic" w:eastAsia="SimSun" w:hAnsi="Traditional Arabic" w:cs="Traditional Arabic"/>
          <w:b/>
          <w:bCs/>
          <w:kern w:val="0"/>
          <w:sz w:val="32"/>
          <w:szCs w:val="32"/>
          <w:rtl/>
          <w:lang w:eastAsia="zh-CN" w:bidi="ar-DZ"/>
          <w14:ligatures w14:val="none"/>
        </w:rPr>
        <w:t>البيانات الأولية</w:t>
      </w:r>
      <w:r w:rsidRPr="00FC48D6">
        <w:rPr>
          <w:rFonts w:ascii="Traditional Arabic" w:eastAsia="SimSun" w:hAnsi="Traditional Arabic" w:cs="Traditional Arabic"/>
          <w:kern w:val="0"/>
          <w:sz w:val="32"/>
          <w:szCs w:val="32"/>
          <w:rtl/>
          <w:lang w:eastAsia="zh-CN" w:bidi="ar-DZ"/>
          <w14:ligatures w14:val="none"/>
        </w:rPr>
        <w:t xml:space="preserve"> </w:t>
      </w:r>
    </w:p>
    <w:p w14:paraId="6BF15440" w14:textId="294DED5D" w:rsidR="00FC48D6" w:rsidRPr="003D3E1C" w:rsidRDefault="00FC48D6" w:rsidP="00FC48D6">
      <w:pPr>
        <w:bidi/>
        <w:spacing w:after="200" w:line="276" w:lineRule="auto"/>
        <w:jc w:val="both"/>
        <w:rPr>
          <w:rFonts w:ascii="Traditional Arabic" w:eastAsia="Aptos" w:hAnsi="Traditional Arabic" w:cs="Traditional Arabic"/>
          <w:sz w:val="28"/>
          <w:szCs w:val="28"/>
          <w:rtl/>
        </w:rPr>
      </w:pPr>
      <w:r w:rsidRPr="003D3E1C">
        <w:rPr>
          <w:rFonts w:ascii="Traditional Arabic" w:eastAsia="Aptos" w:hAnsi="Traditional Arabic" w:cs="Traditional Arabic"/>
          <w:sz w:val="28"/>
          <w:szCs w:val="28"/>
          <w:rtl/>
        </w:rPr>
        <w:t xml:space="preserve">    إشتمل هذا القسم على مجموعة من المتغيرات الديموغرافية التي تهدف إلى وصـف خصائص أفراد عينة الدراسة وتفسير التباين في إستجاباتهم تجاه متغيراتها، وذلك استناداً إلى ما أشارت إليه الأدبيات التربوية والدراسات السابقة في مجال التعليم الإلكتروني. ونظراً لأن النسخة الأولية من الإستبانة المستخدمة في الدراسة الإستطلاعية تضمنت عدداً أكبر من هذه المتغيرات، فقد قام الباحث </w:t>
      </w:r>
      <w:r w:rsidR="00324FE6" w:rsidRPr="003D3E1C">
        <w:rPr>
          <w:rFonts w:ascii="Traditional Arabic" w:eastAsia="Aptos" w:hAnsi="Traditional Arabic" w:cs="Traditional Arabic" w:hint="cs"/>
          <w:sz w:val="28"/>
          <w:szCs w:val="28"/>
          <w:rtl/>
        </w:rPr>
        <w:t>_</w:t>
      </w:r>
      <w:r w:rsidRPr="003D3E1C">
        <w:rPr>
          <w:rFonts w:ascii="Traditional Arabic" w:eastAsia="Aptos" w:hAnsi="Traditional Arabic" w:cs="Traditional Arabic"/>
          <w:sz w:val="28"/>
          <w:szCs w:val="28"/>
          <w:rtl/>
        </w:rPr>
        <w:t xml:space="preserve"> في ضوء نتائج الدراسة الإستطلاعية ومراجعة الأدبيات ذات الصلة </w:t>
      </w:r>
      <w:r w:rsidR="00324FE6" w:rsidRPr="003D3E1C">
        <w:rPr>
          <w:rFonts w:ascii="Traditional Arabic" w:eastAsia="Aptos" w:hAnsi="Traditional Arabic" w:cs="Traditional Arabic" w:hint="cs"/>
          <w:sz w:val="28"/>
          <w:szCs w:val="28"/>
          <w:rtl/>
        </w:rPr>
        <w:t>_</w:t>
      </w:r>
      <w:r w:rsidRPr="003D3E1C">
        <w:rPr>
          <w:rFonts w:ascii="Traditional Arabic" w:eastAsia="Aptos" w:hAnsi="Traditional Arabic" w:cs="Traditional Arabic"/>
          <w:sz w:val="28"/>
          <w:szCs w:val="28"/>
          <w:rtl/>
        </w:rPr>
        <w:t xml:space="preserve"> بإعادة تنقيحها، والاكتفاء بالمغيرات الأكثر إرتباطاً بموضوع الدراسة، وهي: نوع البرنامج، التخصص الأكاديمي، المستوى الدراسي، مستوى الخبرة في إستخدام التعليم الإلكتروني، الجنس، والعمر</w:t>
      </w:r>
      <w:r w:rsidRPr="003D3E1C">
        <w:rPr>
          <w:rFonts w:ascii="Traditional Arabic" w:eastAsia="Aptos" w:hAnsi="Traditional Arabic" w:cs="Traditional Arabic"/>
          <w:b/>
          <w:bCs/>
          <w:sz w:val="28"/>
          <w:szCs w:val="28"/>
          <w:rtl/>
        </w:rPr>
        <w:t>.</w:t>
      </w:r>
      <w:r w:rsidRPr="003D3E1C">
        <w:rPr>
          <w:rFonts w:ascii="Traditional Arabic" w:eastAsia="Aptos" w:hAnsi="Traditional Arabic" w:cs="Traditional Arabic"/>
          <w:sz w:val="28"/>
          <w:szCs w:val="28"/>
          <w:rtl/>
        </w:rPr>
        <w:t xml:space="preserve"> ويعكس هذا الإجراء توجهاً منهجياً نحو تعزيز دقة الأداة وتركيزها، بما يسهم في تحسين تفسير نتائج الدراسة</w:t>
      </w:r>
      <w:r w:rsidRPr="003D3E1C">
        <w:rPr>
          <w:rFonts w:ascii="Traditional Arabic" w:eastAsia="Aptos" w:hAnsi="Traditional Arabic" w:cs="Traditional Arabic"/>
          <w:sz w:val="28"/>
          <w:szCs w:val="28"/>
        </w:rPr>
        <w:t>.</w:t>
      </w:r>
    </w:p>
    <w:p w14:paraId="243A0CFE" w14:textId="77777777" w:rsidR="00FC48D6" w:rsidRPr="00FC48D6" w:rsidRDefault="00FC48D6" w:rsidP="00FC48D6">
      <w:pPr>
        <w:bidi/>
        <w:spacing w:after="200" w:line="276" w:lineRule="auto"/>
        <w:jc w:val="both"/>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القسم الثاني:</w:t>
      </w:r>
    </w:p>
    <w:p w14:paraId="62113BEC" w14:textId="77777777" w:rsidR="00FC48D6" w:rsidRPr="003D3E1C" w:rsidRDefault="00FC48D6" w:rsidP="003D3E1C">
      <w:pPr>
        <w:pStyle w:val="af7"/>
        <w:spacing w:after="200" w:line="276" w:lineRule="auto"/>
        <w:rPr>
          <w:rFonts w:ascii="Traditional Arabic" w:eastAsia="SimSun" w:hAnsi="Traditional Arabic" w:cs="Traditional Arabic"/>
          <w:rtl/>
          <w:lang w:eastAsia="zh-CN" w:bidi="ar-DZ"/>
          <w14:ligatures w14:val="none"/>
        </w:rPr>
      </w:pPr>
      <w:r w:rsidRPr="003D3E1C">
        <w:rPr>
          <w:rFonts w:ascii="Traditional Arabic" w:eastAsia="SimSun" w:hAnsi="Traditional Arabic" w:cs="Traditional Arabic"/>
          <w:rtl/>
          <w:lang w:eastAsia="zh-CN" w:bidi="ar-DZ"/>
          <w14:ligatures w14:val="none"/>
        </w:rPr>
        <w:t xml:space="preserve">      تضمن هذا القسم محورين يمثلان المحاور الرئيسة لهذه الدراسة على النحو التالي: </w:t>
      </w:r>
    </w:p>
    <w:p w14:paraId="4A34A9CC" w14:textId="77777777" w:rsidR="00FC48D6" w:rsidRPr="003D3E1C" w:rsidRDefault="00FC48D6" w:rsidP="00FC48D6">
      <w:pPr>
        <w:bidi/>
        <w:spacing w:after="200" w:line="276" w:lineRule="auto"/>
        <w:jc w:val="both"/>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المحور الأول: التعليم الإلكتروني</w:t>
      </w:r>
      <w:r w:rsidRPr="00FC48D6">
        <w:rPr>
          <w:rFonts w:ascii="Traditional Arabic" w:eastAsia="SimSun" w:hAnsi="Traditional Arabic" w:cs="Traditional Arabic"/>
          <w:kern w:val="0"/>
          <w:sz w:val="32"/>
          <w:szCs w:val="32"/>
          <w:rtl/>
          <w:lang w:eastAsia="zh-CN" w:bidi="ar-DZ"/>
          <w14:ligatures w14:val="none"/>
        </w:rPr>
        <w:t xml:space="preserve"> </w:t>
      </w:r>
      <w:r w:rsidRPr="003D3E1C">
        <w:rPr>
          <w:rFonts w:ascii="Traditional Arabic" w:eastAsia="SimSun" w:hAnsi="Traditional Arabic" w:cs="Traditional Arabic"/>
          <w:kern w:val="0"/>
          <w:sz w:val="28"/>
          <w:szCs w:val="28"/>
          <w:rtl/>
          <w:lang w:eastAsia="zh-CN" w:bidi="ar-DZ"/>
          <w14:ligatures w14:val="none"/>
        </w:rPr>
        <w:t xml:space="preserve">بواقع (5) عبارات لكل بُعد ومجموع (25) عبارة ويتضمن الأبعاد التالية: </w:t>
      </w:r>
    </w:p>
    <w:p w14:paraId="6162C183"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الأول: جودة المحتوى الرقمي </w:t>
      </w:r>
    </w:p>
    <w:p w14:paraId="24A6A698"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الثاني: سهولة إستخدام المنصة التعليمية. </w:t>
      </w:r>
    </w:p>
    <w:p w14:paraId="2851CD31"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الثالث: مستوى التفاعل الإلكتروني. </w:t>
      </w:r>
    </w:p>
    <w:p w14:paraId="65399E93" w14:textId="77777777" w:rsidR="00FC48D6" w:rsidRPr="003D3E1C" w:rsidRDefault="00FC48D6">
      <w:pPr>
        <w:numPr>
          <w:ilvl w:val="0"/>
          <w:numId w:val="39"/>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البعد الرابع: الدعم الفني والإداري </w:t>
      </w:r>
    </w:p>
    <w:p w14:paraId="6E855C12" w14:textId="77777777" w:rsidR="00FC48D6" w:rsidRPr="00FC48D6" w:rsidRDefault="00FC48D6">
      <w:pPr>
        <w:numPr>
          <w:ilvl w:val="0"/>
          <w:numId w:val="39"/>
        </w:numPr>
        <w:bidi/>
        <w:spacing w:after="0" w:line="240" w:lineRule="auto"/>
        <w:rPr>
          <w:rFonts w:ascii="Traditional Arabic" w:eastAsia="SimSun" w:hAnsi="Traditional Arabic" w:cs="Traditional Arabic"/>
          <w:kern w:val="0"/>
          <w:sz w:val="32"/>
          <w:szCs w:val="32"/>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البعد الخامس: إمكانية الوصول والمرونة</w:t>
      </w:r>
      <w:r w:rsidRPr="00FC48D6">
        <w:rPr>
          <w:rFonts w:ascii="Traditional Arabic" w:eastAsia="SimSun" w:hAnsi="Traditional Arabic" w:cs="Traditional Arabic"/>
          <w:kern w:val="0"/>
          <w:sz w:val="32"/>
          <w:szCs w:val="32"/>
          <w:rtl/>
          <w:lang w:eastAsia="zh-CN" w:bidi="ar-DZ"/>
          <w14:ligatures w14:val="none"/>
        </w:rPr>
        <w:t xml:space="preserve"> </w:t>
      </w:r>
    </w:p>
    <w:p w14:paraId="0D2A033F" w14:textId="77777777" w:rsidR="00FC48D6" w:rsidRPr="003D3E1C" w:rsidRDefault="00FC48D6" w:rsidP="00FC48D6">
      <w:pPr>
        <w:bidi/>
        <w:spacing w:after="200" w:line="276" w:lineRule="auto"/>
        <w:rPr>
          <w:rFonts w:ascii="Traditional Arabic" w:eastAsia="SimSun" w:hAnsi="Traditional Arabic" w:cs="Traditional Arabic"/>
          <w:kern w:val="0"/>
          <w:sz w:val="28"/>
          <w:szCs w:val="28"/>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المحور الثاني : جودة العملية التعليمية </w:t>
      </w:r>
      <w:r w:rsidRPr="003D3E1C">
        <w:rPr>
          <w:rFonts w:ascii="Traditional Arabic" w:eastAsia="SimSun" w:hAnsi="Traditional Arabic" w:cs="Traditional Arabic"/>
          <w:kern w:val="0"/>
          <w:sz w:val="28"/>
          <w:szCs w:val="28"/>
          <w:rtl/>
          <w:lang w:eastAsia="zh-CN" w:bidi="ar-DZ"/>
          <w14:ligatures w14:val="none"/>
        </w:rPr>
        <w:t>بواقع (5) عبارات لكل بُعد ومجموع (25) عبارة ويتضمن الأبعاد التالية:</w:t>
      </w:r>
    </w:p>
    <w:p w14:paraId="1FCB4029"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الأول : رضا الطلبة عن العملية التعليمية </w:t>
      </w:r>
    </w:p>
    <w:p w14:paraId="5369282E"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الثاني: تحقيق مخرجات التعليم  </w:t>
      </w:r>
    </w:p>
    <w:p w14:paraId="04374AE6"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الثالث : كفاءة التقييم والإختبارات </w:t>
      </w:r>
    </w:p>
    <w:p w14:paraId="58411964"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t xml:space="preserve">المؤشر الرابع تنمية المهارات الأكاديمية والعملية </w:t>
      </w:r>
    </w:p>
    <w:p w14:paraId="5478083D" w14:textId="77777777" w:rsidR="00FC48D6" w:rsidRPr="003D3E1C" w:rsidRDefault="00FC48D6">
      <w:pPr>
        <w:numPr>
          <w:ilvl w:val="0"/>
          <w:numId w:val="40"/>
        </w:numPr>
        <w:bidi/>
        <w:spacing w:after="0" w:line="240" w:lineRule="auto"/>
        <w:rPr>
          <w:rFonts w:ascii="Traditional Arabic" w:eastAsia="SimSun" w:hAnsi="Traditional Arabic" w:cs="Traditional Arabic"/>
          <w:kern w:val="0"/>
          <w:sz w:val="28"/>
          <w:szCs w:val="28"/>
          <w:rtl/>
          <w:lang w:eastAsia="zh-CN" w:bidi="ar-DZ"/>
          <w14:ligatures w14:val="none"/>
        </w:rPr>
      </w:pPr>
      <w:r w:rsidRPr="003D3E1C">
        <w:rPr>
          <w:rFonts w:ascii="Traditional Arabic" w:eastAsia="SimSun" w:hAnsi="Traditional Arabic" w:cs="Traditional Arabic"/>
          <w:kern w:val="0"/>
          <w:sz w:val="28"/>
          <w:szCs w:val="28"/>
          <w:rtl/>
          <w:lang w:eastAsia="zh-CN" w:bidi="ar-DZ"/>
          <w14:ligatures w14:val="none"/>
        </w:rPr>
        <w:lastRenderedPageBreak/>
        <w:t xml:space="preserve">المؤشر الخامس: التفاعل والمشاركة الطلابية </w:t>
      </w:r>
    </w:p>
    <w:p w14:paraId="1995A51B" w14:textId="3E09BE72" w:rsidR="003D3E1C" w:rsidRPr="00C07BC4" w:rsidRDefault="00FC48D6" w:rsidP="00C07BC4">
      <w:pPr>
        <w:bidi/>
        <w:spacing w:after="200" w:line="276" w:lineRule="auto"/>
        <w:jc w:val="both"/>
        <w:rPr>
          <w:rFonts w:ascii="Traditional Arabic" w:eastAsia="Aptos" w:hAnsi="Traditional Arabic" w:cs="Traditional Arabic"/>
          <w:sz w:val="28"/>
          <w:szCs w:val="28"/>
          <w:rtl/>
        </w:rPr>
      </w:pPr>
      <w:r w:rsidRPr="003D3E1C">
        <w:rPr>
          <w:rFonts w:ascii="Traditional Arabic" w:eastAsia="SimSun" w:hAnsi="Traditional Arabic" w:cs="Traditional Arabic"/>
          <w:kern w:val="0"/>
          <w:sz w:val="28"/>
          <w:szCs w:val="28"/>
          <w:rtl/>
          <w:lang w:eastAsia="zh-CN" w:bidi="ar-EG"/>
          <w14:ligatures w14:val="none"/>
        </w:rPr>
        <w:t xml:space="preserve">وبذلك تتكون الأداة في صورتها النهائية من (50) عبارة، وقد أُستخدم </w:t>
      </w:r>
      <w:r w:rsidRPr="003D3E1C">
        <w:rPr>
          <w:rFonts w:ascii="Traditional Arabic" w:eastAsia="Aptos" w:hAnsi="Traditional Arabic" w:cs="Traditional Arabic"/>
          <w:sz w:val="28"/>
          <w:szCs w:val="28"/>
          <w:rtl/>
        </w:rPr>
        <w:t xml:space="preserve">مقياس ليكرت الخماسي لتحليل إستجابة أفراد العينة، حيث تم ترميز الإجابات كما يلي:( موافق بشدة =٥)، (موافق = ٤)،( محايد = </w:t>
      </w:r>
      <w:r w:rsidRPr="003D3E1C">
        <w:rPr>
          <w:rFonts w:ascii="Traditional Arabic" w:eastAsia="Aptos" w:hAnsi="Traditional Arabic" w:cs="Traditional Arabic"/>
          <w:sz w:val="28"/>
          <w:szCs w:val="28"/>
          <w:rtl/>
          <w:lang w:bidi="fa-IR"/>
        </w:rPr>
        <w:t>۳)</w:t>
      </w:r>
      <w:r w:rsidRPr="003D3E1C">
        <w:rPr>
          <w:rFonts w:ascii="Traditional Arabic" w:eastAsia="Aptos" w:hAnsi="Traditional Arabic" w:cs="Traditional Arabic"/>
          <w:sz w:val="28"/>
          <w:szCs w:val="28"/>
          <w:rtl/>
        </w:rPr>
        <w:t xml:space="preserve">،( غير موافق = </w:t>
      </w:r>
      <w:r w:rsidRPr="003D3E1C">
        <w:rPr>
          <w:rFonts w:ascii="Traditional Arabic" w:eastAsia="Aptos" w:hAnsi="Traditional Arabic" w:cs="Traditional Arabic"/>
          <w:sz w:val="28"/>
          <w:szCs w:val="28"/>
          <w:rtl/>
          <w:lang w:bidi="fa-IR"/>
        </w:rPr>
        <w:t>۲)</w:t>
      </w:r>
      <w:r w:rsidRPr="003D3E1C">
        <w:rPr>
          <w:rFonts w:ascii="Traditional Arabic" w:eastAsia="Aptos" w:hAnsi="Traditional Arabic" w:cs="Traditional Arabic"/>
          <w:sz w:val="28"/>
          <w:szCs w:val="28"/>
          <w:rtl/>
        </w:rPr>
        <w:t>،( غير موافق بشدة =١)</w:t>
      </w:r>
    </w:p>
    <w:p w14:paraId="0458FA1E" w14:textId="67DCB842" w:rsidR="00FC48D6" w:rsidRPr="00FC48D6" w:rsidRDefault="00FC48D6" w:rsidP="003D3E1C">
      <w:pPr>
        <w:bidi/>
        <w:spacing w:after="200" w:line="276" w:lineRule="auto"/>
        <w:ind w:hanging="58"/>
        <w:rPr>
          <w:rFonts w:ascii="Traditional Arabic" w:eastAsia="SimSun" w:hAnsi="Traditional Arabic" w:cs="Traditional Arabic"/>
          <w:b/>
          <w:bCs/>
          <w:kern w:val="0"/>
          <w:sz w:val="32"/>
          <w:szCs w:val="32"/>
          <w:rtl/>
          <w:lang w:eastAsia="zh-CN" w:bidi="ar-EG"/>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خامساً: </w:t>
      </w:r>
      <w:r w:rsidRPr="00FC48D6">
        <w:rPr>
          <w:rFonts w:ascii="Traditional Arabic" w:eastAsia="SimSun" w:hAnsi="Traditional Arabic" w:cs="Traditional Arabic"/>
          <w:b/>
          <w:bCs/>
          <w:kern w:val="0"/>
          <w:sz w:val="32"/>
          <w:szCs w:val="32"/>
          <w:rtl/>
          <w:lang w:eastAsia="zh-CN" w:bidi="ar-EG"/>
          <w14:ligatures w14:val="none"/>
        </w:rPr>
        <w:t>التحقق من الخصائص السيكومترية لأداة الدراسة</w:t>
      </w:r>
    </w:p>
    <w:p w14:paraId="648004F9"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b/>
          <w:bCs/>
          <w:kern w:val="0"/>
          <w:sz w:val="28"/>
          <w:szCs w:val="28"/>
          <w:rtl/>
          <w:lang w:eastAsia="zh-CN" w:bidi="ar-EG"/>
          <w14:ligatures w14:val="none"/>
        </w:rPr>
        <w:t xml:space="preserve"> </w:t>
      </w:r>
      <w:r w:rsidRPr="003D3E1C">
        <w:rPr>
          <w:rFonts w:ascii="Traditional Arabic" w:eastAsia="SimSun" w:hAnsi="Traditional Arabic" w:cs="Traditional Arabic"/>
          <w:kern w:val="0"/>
          <w:sz w:val="28"/>
          <w:szCs w:val="28"/>
          <w:rtl/>
          <w:lang w:eastAsia="zh-CN"/>
          <w14:ligatures w14:val="none"/>
        </w:rPr>
        <w:t>يُعد التحقق من الخصائص السيكومترية لأداة الدراسة من الخطوات المنهجية الأساسية التي تسبق تطبيقها بصورتها النهائية على العينة الأساسية، وذلك لضمان دقة القياس وسلامة النتائج المستخلصة. إذ إن جودة البيانات الإحصائية ترتبط إرتباطاً مباشراً بمدى تمتع الأداة بدرجتي الصدق والثبات، باعتبارهما مؤشرين رئيسين على كفاءة الأداة في قياس المفاهيم النظرية التي صُممت من أجلها، وذلك للتحقق من مدى تجانس فقرات الإستبانة وإتساقها الداخلي، والتأكد من صلاحيتها للتطبيق الميداني على العينة الأساسية، بما يعزز من موثوقية النتائج ودقة تفسيرها في ضوء أهداف الدراسة وفروضها.</w:t>
      </w:r>
    </w:p>
    <w:p w14:paraId="1E4BA784"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 xml:space="preserve">وقد تم تنفيذ جميع التحليلات الإحصائية لتحقق من صدق وثبات أداة بإستخدام برنامج </w:t>
      </w:r>
      <w:r w:rsidRPr="003D3E1C">
        <w:rPr>
          <w:rFonts w:ascii="Traditional Arabic" w:eastAsia="SimSun" w:hAnsi="Traditional Arabic" w:cs="Traditional Arabic"/>
          <w:kern w:val="0"/>
          <w:sz w:val="28"/>
          <w:szCs w:val="28"/>
          <w:lang w:eastAsia="zh-CN"/>
          <w14:ligatures w14:val="none"/>
        </w:rPr>
        <w:t xml:space="preserve">SPSS </w:t>
      </w:r>
      <w:r w:rsidRPr="003D3E1C">
        <w:rPr>
          <w:rFonts w:ascii="Traditional Arabic" w:eastAsia="SimSun" w:hAnsi="Traditional Arabic" w:cs="Traditional Arabic"/>
          <w:kern w:val="0"/>
          <w:sz w:val="28"/>
          <w:szCs w:val="28"/>
          <w:rtl/>
          <w:lang w:eastAsia="zh-CN"/>
          <w14:ligatures w14:val="none"/>
        </w:rPr>
        <w:t>.</w:t>
      </w:r>
    </w:p>
    <w:p w14:paraId="57662B5F" w14:textId="77777777" w:rsidR="00FC48D6" w:rsidRPr="00FC48D6" w:rsidRDefault="00FC48D6" w:rsidP="00FC48D6">
      <w:pPr>
        <w:bidi/>
        <w:spacing w:after="200" w:line="276" w:lineRule="auto"/>
        <w:ind w:hanging="58"/>
        <w:rPr>
          <w:rFonts w:ascii="Traditional Arabic" w:eastAsia="SimSun" w:hAnsi="Traditional Arabic" w:cs="Traditional Arabic"/>
          <w:b/>
          <w:bCs/>
          <w:kern w:val="0"/>
          <w:sz w:val="32"/>
          <w:szCs w:val="32"/>
          <w:rtl/>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صدق أداة الدراسة:</w:t>
      </w:r>
    </w:p>
    <w:p w14:paraId="059AD31A" w14:textId="77777777" w:rsidR="00FC48D6" w:rsidRPr="003D3E1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C48D6">
        <w:rPr>
          <w:rFonts w:ascii="Traditional Arabic" w:eastAsia="SimSun" w:hAnsi="Traditional Arabic" w:cs="Traditional Arabic"/>
          <w:b/>
          <w:bCs/>
          <w:kern w:val="0"/>
          <w:sz w:val="32"/>
          <w:szCs w:val="32"/>
          <w:rtl/>
          <w:lang w:eastAsia="zh-CN" w:bidi="ar-EG"/>
          <w14:ligatures w14:val="none"/>
        </w:rPr>
        <w:t xml:space="preserve"> </w:t>
      </w:r>
      <w:r w:rsidRPr="003D3E1C">
        <w:rPr>
          <w:rFonts w:ascii="Traditional Arabic" w:eastAsia="SimSun" w:hAnsi="Traditional Arabic" w:cs="Traditional Arabic"/>
          <w:kern w:val="0"/>
          <w:sz w:val="28"/>
          <w:szCs w:val="28"/>
          <w:rtl/>
          <w:lang w:eastAsia="zh-CN"/>
          <w14:ligatures w14:val="none"/>
        </w:rPr>
        <w:t xml:space="preserve">ويُقصد بالصدق مدى قدرة الأداة على قياس ما وضعت لقياسه فعلاً دون تحيز أو انحراف. </w:t>
      </w:r>
    </w:p>
    <w:p w14:paraId="1FA13C07" w14:textId="77777777" w:rsidR="00FC48D6" w:rsidRPr="003D3E1C" w:rsidRDefault="00FC48D6" w:rsidP="00FC48D6">
      <w:pPr>
        <w:bidi/>
        <w:spacing w:after="200" w:line="276" w:lineRule="auto"/>
        <w:ind w:hanging="2"/>
        <w:rPr>
          <w:rFonts w:ascii="Traditional Arabic" w:eastAsia="SimSun" w:hAnsi="Traditional Arabic" w:cs="Traditional Arabic"/>
          <w:kern w:val="0"/>
          <w:sz w:val="28"/>
          <w:szCs w:val="28"/>
          <w:rtl/>
          <w:lang w:eastAsia="zh-CN" w:bidi="ar-EG"/>
          <w14:ligatures w14:val="none"/>
        </w:rPr>
      </w:pPr>
      <w:r w:rsidRPr="003D3E1C">
        <w:rPr>
          <w:rFonts w:ascii="Traditional Arabic" w:eastAsia="SimSun" w:hAnsi="Traditional Arabic" w:cs="Traditional Arabic"/>
          <w:kern w:val="0"/>
          <w:sz w:val="28"/>
          <w:szCs w:val="28"/>
          <w:rtl/>
          <w:lang w:eastAsia="zh-CN" w:bidi="ar-EG"/>
          <w14:ligatures w14:val="none"/>
        </w:rPr>
        <w:t>وللتحقق من صدق الأداة إستخدام الباحث طريقتين هما :</w:t>
      </w:r>
    </w:p>
    <w:p w14:paraId="07889923" w14:textId="4AA696C7" w:rsidR="00FC48D6" w:rsidRPr="00FC48D6" w:rsidRDefault="00FC48D6">
      <w:pPr>
        <w:numPr>
          <w:ilvl w:val="0"/>
          <w:numId w:val="38"/>
        </w:numPr>
        <w:tabs>
          <w:tab w:val="left" w:pos="368"/>
        </w:tabs>
        <w:bidi/>
        <w:spacing w:after="0" w:line="240" w:lineRule="auto"/>
        <w:contextualSpacing/>
        <w:jc w:val="both"/>
        <w:rPr>
          <w:rFonts w:ascii="Traditional Arabic" w:eastAsia="SimSun" w:hAnsi="Traditional Arabic" w:cs="Traditional Arabic"/>
          <w:kern w:val="0"/>
          <w:sz w:val="32"/>
          <w:szCs w:val="32"/>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الصدق الظاهري للأداة</w:t>
      </w:r>
      <w:r w:rsidR="004234A6">
        <w:rPr>
          <w:rFonts w:ascii="Traditional Arabic" w:eastAsia="SimSun" w:hAnsi="Traditional Arabic" w:cs="Traditional Arabic" w:hint="cs"/>
          <w:b/>
          <w:bCs/>
          <w:kern w:val="0"/>
          <w:sz w:val="32"/>
          <w:szCs w:val="32"/>
          <w:rtl/>
          <w:lang w:eastAsia="zh-CN" w:bidi="ar-EG"/>
          <w14:ligatures w14:val="none"/>
        </w:rPr>
        <w:t>:</w:t>
      </w:r>
      <w:r w:rsidRPr="00FC48D6">
        <w:rPr>
          <w:rFonts w:ascii="Traditional Arabic" w:eastAsia="SimSun" w:hAnsi="Traditional Arabic" w:cs="Traditional Arabic"/>
          <w:b/>
          <w:bCs/>
          <w:kern w:val="0"/>
          <w:sz w:val="32"/>
          <w:szCs w:val="32"/>
          <w:rtl/>
          <w:lang w:eastAsia="zh-CN" w:bidi="ar-EG"/>
          <w14:ligatures w14:val="none"/>
        </w:rPr>
        <w:t xml:space="preserve"> </w:t>
      </w:r>
    </w:p>
    <w:p w14:paraId="1E6776DC" w14:textId="77777777" w:rsidR="00FC48D6" w:rsidRPr="003D3E1C" w:rsidRDefault="00FC48D6" w:rsidP="003D3E1C">
      <w:pPr>
        <w:pStyle w:val="32"/>
      </w:pPr>
      <w:r w:rsidRPr="003D3E1C">
        <w:rPr>
          <w:rtl/>
        </w:rPr>
        <w:t>تم عرض الإستبانة في صورتها الأولية الملحق (1) على لجنة الإشراف العلمي ببرنامج الدكتوراة بجامعة ميدأوشن لتحكيمها وإبداء رأيهم حول وضوح الأداة ومدى مناسبتها لأهداف البحث والحكم على صياغة الفقرات وانتمائها لكل محور، وبناءً على أراء المحكمين وملاحظاتهم تم إجراء التعديلات اللازمة وأُخرجت في صورتها النهائية بعد ذلك كما في الملحق رقم (2).</w:t>
      </w:r>
    </w:p>
    <w:p w14:paraId="024790AB" w14:textId="77777777" w:rsidR="00FC48D6" w:rsidRPr="00FC48D6" w:rsidRDefault="00FC48D6">
      <w:pPr>
        <w:numPr>
          <w:ilvl w:val="0"/>
          <w:numId w:val="38"/>
        </w:numPr>
        <w:tabs>
          <w:tab w:val="left" w:pos="368"/>
        </w:tabs>
        <w:bidi/>
        <w:spacing w:after="0" w:line="240" w:lineRule="auto"/>
        <w:contextualSpacing/>
        <w:jc w:val="both"/>
        <w:rPr>
          <w:rFonts w:ascii="Traditional Arabic" w:eastAsia="SimSun" w:hAnsi="Traditional Arabic" w:cs="Traditional Arabic"/>
          <w:kern w:val="0"/>
          <w:sz w:val="32"/>
          <w:szCs w:val="32"/>
          <w:lang w:eastAsia="zh-CN" w:bidi="ar-EG"/>
          <w14:ligatures w14:val="none"/>
        </w:rPr>
      </w:pPr>
      <w:r w:rsidRPr="00FC48D6">
        <w:rPr>
          <w:rFonts w:ascii="Traditional Arabic" w:eastAsia="SimSun" w:hAnsi="Traditional Arabic" w:cs="Traditional Arabic"/>
          <w:b/>
          <w:bCs/>
          <w:kern w:val="0"/>
          <w:sz w:val="32"/>
          <w:szCs w:val="32"/>
          <w:rtl/>
          <w:lang w:eastAsia="zh-CN" w:bidi="ar-EG"/>
          <w14:ligatures w14:val="none"/>
        </w:rPr>
        <w:t>صدق الإتساق الداخلي :</w:t>
      </w:r>
    </w:p>
    <w:p w14:paraId="1823D8D0" w14:textId="21F2AE8A" w:rsidR="003D3E1C" w:rsidRPr="003D3E1C" w:rsidRDefault="00FC48D6" w:rsidP="00BF1122">
      <w:pPr>
        <w:bidi/>
        <w:spacing w:line="276" w:lineRule="auto"/>
        <w:ind w:left="757"/>
        <w:jc w:val="both"/>
        <w:rPr>
          <w:rFonts w:ascii="Traditional Arabic" w:eastAsia="Aptos" w:hAnsi="Traditional Arabic" w:cs="Traditional Arabic"/>
          <w:sz w:val="28"/>
          <w:szCs w:val="28"/>
          <w:rtl/>
        </w:rPr>
      </w:pPr>
      <w:r w:rsidRPr="003D3E1C">
        <w:rPr>
          <w:rFonts w:ascii="Traditional Arabic" w:eastAsia="SimSun" w:hAnsi="Traditional Arabic" w:cs="Traditional Arabic"/>
          <w:kern w:val="0"/>
          <w:sz w:val="28"/>
          <w:szCs w:val="28"/>
          <w:rtl/>
          <w:lang w:eastAsia="zh-CN" w:bidi="ar-EG"/>
          <w14:ligatures w14:val="none"/>
        </w:rPr>
        <w:t xml:space="preserve">بعد التحكيم، وللتحقق من صدق الإتساق الداخلي للإستبانة </w:t>
      </w:r>
      <w:r w:rsidRPr="003D3E1C">
        <w:rPr>
          <w:rFonts w:ascii="Traditional Arabic" w:eastAsia="SimSun" w:hAnsi="Traditional Arabic" w:cs="Traditional Arabic"/>
          <w:kern w:val="0"/>
          <w:sz w:val="28"/>
          <w:szCs w:val="28"/>
          <w:rtl/>
          <w:lang w:eastAsia="zh-CN"/>
          <w14:ligatures w14:val="none"/>
        </w:rPr>
        <w:t xml:space="preserve">قام الباحث بإجراء دراسة استطلاعية على عينة </w:t>
      </w:r>
      <w:r w:rsidRPr="003D3E1C">
        <w:rPr>
          <w:rFonts w:ascii="Traditional Arabic" w:eastAsia="SimSun" w:hAnsi="Traditional Arabic" w:cs="Traditional Arabic"/>
          <w:kern w:val="0"/>
          <w:sz w:val="28"/>
          <w:szCs w:val="28"/>
          <w:rtl/>
          <w:lang w:eastAsia="zh-CN" w:bidi="ar-EG"/>
          <w14:ligatures w14:val="none"/>
        </w:rPr>
        <w:t xml:space="preserve">مكونة من (31 طالباً ) </w:t>
      </w:r>
      <w:r w:rsidRPr="003D3E1C">
        <w:rPr>
          <w:rFonts w:ascii="Traditional Arabic" w:eastAsia="Aptos" w:hAnsi="Traditional Arabic" w:cs="Traditional Arabic"/>
          <w:sz w:val="28"/>
          <w:szCs w:val="28"/>
          <w:rtl/>
        </w:rPr>
        <w:t>من مجتمع الدراسة ولكن من خارج العينة الأساسية</w:t>
      </w:r>
      <w:r w:rsidRPr="003D3E1C">
        <w:rPr>
          <w:rFonts w:ascii="Traditional Arabic" w:eastAsia="Aptos" w:hAnsi="Traditional Arabic" w:cs="Traditional Arabic"/>
          <w:b/>
          <w:bCs/>
          <w:sz w:val="28"/>
          <w:szCs w:val="28"/>
          <w:rtl/>
        </w:rPr>
        <w:t xml:space="preserve">، </w:t>
      </w:r>
      <w:r w:rsidRPr="003D3E1C">
        <w:rPr>
          <w:rFonts w:ascii="Traditional Arabic" w:eastAsia="SimSun" w:hAnsi="Traditional Arabic" w:cs="Traditional Arabic"/>
          <w:kern w:val="0"/>
          <w:sz w:val="28"/>
          <w:szCs w:val="28"/>
          <w:rtl/>
          <w:lang w:eastAsia="zh-CN"/>
          <w14:ligatures w14:val="none"/>
        </w:rPr>
        <w:t xml:space="preserve">حيث تم عرضت الإستبانة </w:t>
      </w:r>
      <w:r w:rsidR="008A019F" w:rsidRPr="003D3E1C">
        <w:rPr>
          <w:rFonts w:ascii="Traditional Arabic" w:eastAsia="SimSun" w:hAnsi="Traditional Arabic" w:cs="Traditional Arabic" w:hint="cs"/>
          <w:kern w:val="0"/>
          <w:sz w:val="28"/>
          <w:szCs w:val="28"/>
          <w:rtl/>
          <w:lang w:eastAsia="zh-CN"/>
          <w14:ligatures w14:val="none"/>
        </w:rPr>
        <w:t>عليهم</w:t>
      </w:r>
      <w:r w:rsidRPr="003D3E1C">
        <w:rPr>
          <w:rFonts w:ascii="Traditional Arabic" w:eastAsia="SimSun" w:hAnsi="Traditional Arabic" w:cs="Traditional Arabic"/>
          <w:kern w:val="0"/>
          <w:sz w:val="28"/>
          <w:szCs w:val="28"/>
          <w:rtl/>
          <w:lang w:eastAsia="zh-CN"/>
          <w14:ligatures w14:val="none"/>
        </w:rPr>
        <w:t xml:space="preserve"> عبر المنصة التعليمية للجامعة، بهدف إختبار صدق الإتساق الداخلي من خلال حساب معامل إرتباط بيرسون بين الفقرات </w:t>
      </w:r>
      <w:r w:rsidRPr="003D3E1C">
        <w:rPr>
          <w:rFonts w:ascii="Traditional Arabic" w:eastAsia="SimSun" w:hAnsi="Traditional Arabic" w:cs="Traditional Arabic"/>
          <w:kern w:val="0"/>
          <w:sz w:val="28"/>
          <w:szCs w:val="28"/>
          <w:rtl/>
          <w:lang w:eastAsia="zh-CN"/>
          <w14:ligatures w14:val="none"/>
        </w:rPr>
        <w:lastRenderedPageBreak/>
        <w:t>والدرجة الكلية للمحاور التي تنتمي إليها، وكذلك بين كل محور والدرجة الكلية للإستبانة.</w:t>
      </w:r>
      <w:r w:rsidRPr="003D3E1C">
        <w:rPr>
          <w:rFonts w:ascii="Traditional Arabic" w:eastAsia="Aptos" w:hAnsi="Traditional Arabic" w:cs="Traditional Arabic"/>
          <w:sz w:val="28"/>
          <w:szCs w:val="28"/>
          <w:rtl/>
        </w:rPr>
        <w:t xml:space="preserve"> حيث اعُتبرت الفقرات التي بلغ معامل إرتباطها (0.30) فأكثر مقبولة إحصائياً، وهو معيار مقبول في الدراسات التربوية لقياس الإتساق الداخلي لفقرات الإستبانة.</w:t>
      </w:r>
      <w:r w:rsidRPr="003D3E1C">
        <w:rPr>
          <w:rFonts w:ascii="Traditional Arabic" w:eastAsia="Aptos" w:hAnsi="Traditional Arabic" w:cs="Traditional Arabic"/>
          <w:sz w:val="28"/>
          <w:szCs w:val="28"/>
        </w:rPr>
        <w:t xml:space="preserve"> </w:t>
      </w:r>
    </w:p>
    <w:p w14:paraId="3A37DB5B" w14:textId="02CBD0E0" w:rsidR="00FC48D6" w:rsidRPr="003D3E1C" w:rsidRDefault="00FC48D6" w:rsidP="00FC48D6">
      <w:pPr>
        <w:tabs>
          <w:tab w:val="left" w:pos="84"/>
        </w:tabs>
        <w:bidi/>
        <w:spacing w:after="200" w:line="276" w:lineRule="auto"/>
        <w:ind w:left="84"/>
        <w:contextualSpacing/>
        <w:jc w:val="center"/>
        <w:rPr>
          <w:rFonts w:ascii="Traditional Arabic" w:eastAsia="SimSun" w:hAnsi="Traditional Arabic" w:cs="Traditional Arabic"/>
          <w:kern w:val="0"/>
          <w:sz w:val="28"/>
          <w:szCs w:val="28"/>
          <w:rtl/>
          <w:lang w:eastAsia="zh-CN"/>
          <w14:ligatures w14:val="none"/>
        </w:rPr>
      </w:pPr>
      <w:r w:rsidRPr="003D3E1C">
        <w:rPr>
          <w:rFonts w:ascii="Traditional Arabic" w:eastAsia="SimSun" w:hAnsi="Traditional Arabic" w:cs="Traditional Arabic"/>
          <w:kern w:val="0"/>
          <w:sz w:val="28"/>
          <w:szCs w:val="28"/>
          <w:rtl/>
          <w:lang w:eastAsia="zh-CN"/>
          <w14:ligatures w14:val="none"/>
        </w:rPr>
        <w:t>جدول (</w:t>
      </w:r>
      <w:r w:rsidR="003D3E1C">
        <w:rPr>
          <w:rFonts w:ascii="Traditional Arabic" w:eastAsia="SimSun" w:hAnsi="Traditional Arabic" w:cs="Traditional Arabic" w:hint="cs"/>
          <w:kern w:val="0"/>
          <w:sz w:val="28"/>
          <w:szCs w:val="28"/>
          <w:rtl/>
          <w:lang w:eastAsia="zh-CN"/>
          <w14:ligatures w14:val="none"/>
        </w:rPr>
        <w:t>1-3</w:t>
      </w:r>
      <w:r w:rsidRPr="003D3E1C">
        <w:rPr>
          <w:rFonts w:ascii="Traditional Arabic" w:eastAsia="SimSun" w:hAnsi="Traditional Arabic" w:cs="Traditional Arabic"/>
          <w:kern w:val="0"/>
          <w:sz w:val="28"/>
          <w:szCs w:val="28"/>
          <w:rtl/>
          <w:lang w:eastAsia="zh-CN"/>
          <w14:ligatures w14:val="none"/>
        </w:rPr>
        <w:t>) صدق الإتساق الداخلي للمحور الأول (التعليم  الإلكتروني)</w:t>
      </w:r>
    </w:p>
    <w:tbl>
      <w:tblPr>
        <w:tblStyle w:val="21"/>
        <w:bidiVisual/>
        <w:tblW w:w="5000" w:type="pct"/>
        <w:tblLook w:val="04A0" w:firstRow="1" w:lastRow="0" w:firstColumn="1" w:lastColumn="0" w:noHBand="0" w:noVBand="1"/>
      </w:tblPr>
      <w:tblGrid>
        <w:gridCol w:w="1557"/>
        <w:gridCol w:w="1558"/>
        <w:gridCol w:w="1555"/>
        <w:gridCol w:w="1556"/>
        <w:gridCol w:w="1555"/>
        <w:gridCol w:w="1556"/>
      </w:tblGrid>
      <w:tr w:rsidR="00FC48D6" w:rsidRPr="00BF1122" w14:paraId="0CF44EE8" w14:textId="77777777" w:rsidTr="00C07BC4">
        <w:tc>
          <w:tcPr>
            <w:tcW w:w="1557" w:type="dxa"/>
            <w:vAlign w:val="center"/>
          </w:tcPr>
          <w:p w14:paraId="0BE71544"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8" w:type="dxa"/>
            <w:vAlign w:val="center"/>
          </w:tcPr>
          <w:p w14:paraId="3B279810" w14:textId="77777777" w:rsidR="00FC48D6" w:rsidRPr="00BF1122" w:rsidRDefault="00FC48D6" w:rsidP="00FC48D6">
            <w:pPr>
              <w:keepNext/>
              <w:bidi/>
              <w:spacing w:after="200" w:line="360" w:lineRule="auto"/>
              <w:jc w:val="center"/>
              <w:outlineLvl w:val="1"/>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c>
          <w:tcPr>
            <w:tcW w:w="1555" w:type="dxa"/>
            <w:vAlign w:val="center"/>
          </w:tcPr>
          <w:p w14:paraId="790166CA"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6" w:type="dxa"/>
            <w:vAlign w:val="center"/>
          </w:tcPr>
          <w:p w14:paraId="45D15070"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c>
          <w:tcPr>
            <w:tcW w:w="1555" w:type="dxa"/>
            <w:vAlign w:val="center"/>
          </w:tcPr>
          <w:p w14:paraId="0A07B8AD"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العبارة</w:t>
            </w:r>
          </w:p>
        </w:tc>
        <w:tc>
          <w:tcPr>
            <w:tcW w:w="1556" w:type="dxa"/>
            <w:vAlign w:val="center"/>
          </w:tcPr>
          <w:p w14:paraId="65446C1C" w14:textId="77777777" w:rsidR="00FC48D6" w:rsidRPr="00BF1122" w:rsidRDefault="00FC48D6" w:rsidP="00FC48D6">
            <w:pPr>
              <w:bidi/>
              <w:spacing w:after="200" w:line="360" w:lineRule="auto"/>
              <w:jc w:val="center"/>
              <w:rPr>
                <w:rFonts w:ascii="Traditional Arabic" w:hAnsi="Traditional Arabic" w:cs="Traditional Arabic"/>
                <w:b/>
                <w:bCs/>
                <w:sz w:val="28"/>
                <w:szCs w:val="28"/>
                <w:rtl/>
                <w:lang w:eastAsia="zh-CN"/>
              </w:rPr>
            </w:pPr>
            <w:r w:rsidRPr="00BF1122">
              <w:rPr>
                <w:rFonts w:ascii="Traditional Arabic" w:hAnsi="Traditional Arabic" w:cs="Traditional Arabic"/>
                <w:b/>
                <w:bCs/>
                <w:sz w:val="28"/>
                <w:szCs w:val="28"/>
                <w:rtl/>
                <w:lang w:eastAsia="zh-CN"/>
              </w:rPr>
              <w:t>الصدق</w:t>
            </w:r>
          </w:p>
        </w:tc>
      </w:tr>
      <w:tr w:rsidR="00FC48D6" w:rsidRPr="00BF1122" w14:paraId="425527A7" w14:textId="77777777" w:rsidTr="00C07BC4">
        <w:tc>
          <w:tcPr>
            <w:tcW w:w="1557" w:type="dxa"/>
            <w:vAlign w:val="center"/>
          </w:tcPr>
          <w:p w14:paraId="1383E0D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w:t>
            </w:r>
          </w:p>
        </w:tc>
        <w:tc>
          <w:tcPr>
            <w:tcW w:w="1558" w:type="dxa"/>
            <w:vAlign w:val="center"/>
          </w:tcPr>
          <w:p w14:paraId="45565C2C"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.771</w:t>
            </w:r>
            <w:r w:rsidRPr="00BF1122">
              <w:rPr>
                <w:rFonts w:ascii="Times New Roman" w:hAnsi="Times New Roman"/>
                <w:sz w:val="28"/>
                <w:szCs w:val="28"/>
                <w:vertAlign w:val="superscript"/>
                <w:lang w:eastAsia="zh-CN"/>
              </w:rPr>
              <w:t>**</w:t>
            </w:r>
          </w:p>
        </w:tc>
        <w:tc>
          <w:tcPr>
            <w:tcW w:w="1555" w:type="dxa"/>
            <w:vAlign w:val="center"/>
          </w:tcPr>
          <w:p w14:paraId="1D1ACE51"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11</w:t>
            </w:r>
          </w:p>
        </w:tc>
        <w:tc>
          <w:tcPr>
            <w:tcW w:w="1556" w:type="dxa"/>
            <w:vAlign w:val="center"/>
          </w:tcPr>
          <w:p w14:paraId="2869B419"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w:t>
            </w:r>
            <w:r w:rsidRPr="00BF1122">
              <w:rPr>
                <w:rFonts w:ascii="Times New Roman" w:hAnsi="Times New Roman"/>
                <w:sz w:val="28"/>
                <w:szCs w:val="28"/>
                <w:rtl/>
                <w:lang w:eastAsia="zh-CN"/>
              </w:rPr>
              <w:t>5</w:t>
            </w:r>
            <w:r w:rsidRPr="00BF1122">
              <w:rPr>
                <w:rFonts w:ascii="Times New Roman" w:hAnsi="Times New Roman"/>
                <w:sz w:val="28"/>
                <w:szCs w:val="28"/>
                <w:lang w:eastAsia="zh-CN"/>
              </w:rPr>
              <w:t>93</w:t>
            </w:r>
            <w:r w:rsidRPr="00BF1122">
              <w:rPr>
                <w:rFonts w:ascii="Times New Roman" w:hAnsi="Times New Roman"/>
                <w:sz w:val="28"/>
                <w:szCs w:val="28"/>
                <w:vertAlign w:val="superscript"/>
                <w:lang w:eastAsia="zh-CN"/>
              </w:rPr>
              <w:t>*</w:t>
            </w:r>
          </w:p>
        </w:tc>
        <w:tc>
          <w:tcPr>
            <w:tcW w:w="1555" w:type="dxa"/>
            <w:vAlign w:val="center"/>
          </w:tcPr>
          <w:p w14:paraId="7A2EDF2C"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21</w:t>
            </w:r>
          </w:p>
        </w:tc>
        <w:tc>
          <w:tcPr>
            <w:tcW w:w="1556" w:type="dxa"/>
            <w:vAlign w:val="center"/>
          </w:tcPr>
          <w:p w14:paraId="73348EBF"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.393*</w:t>
            </w:r>
          </w:p>
        </w:tc>
      </w:tr>
      <w:tr w:rsidR="00FC48D6" w:rsidRPr="00BF1122" w14:paraId="5F351C08" w14:textId="77777777" w:rsidTr="00C07BC4">
        <w:tc>
          <w:tcPr>
            <w:tcW w:w="1557" w:type="dxa"/>
            <w:vAlign w:val="center"/>
          </w:tcPr>
          <w:p w14:paraId="57DF0BA8"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w:t>
            </w:r>
          </w:p>
        </w:tc>
        <w:tc>
          <w:tcPr>
            <w:tcW w:w="1558" w:type="dxa"/>
            <w:vAlign w:val="center"/>
          </w:tcPr>
          <w:p w14:paraId="22CF0BA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.590</w:t>
            </w:r>
            <w:r w:rsidRPr="00BF1122">
              <w:rPr>
                <w:rFonts w:ascii="Times New Roman" w:hAnsi="Times New Roman"/>
                <w:sz w:val="28"/>
                <w:szCs w:val="28"/>
                <w:vertAlign w:val="superscript"/>
                <w:lang w:eastAsia="zh-CN"/>
              </w:rPr>
              <w:t>**</w:t>
            </w:r>
          </w:p>
        </w:tc>
        <w:tc>
          <w:tcPr>
            <w:tcW w:w="1555" w:type="dxa"/>
            <w:vAlign w:val="center"/>
          </w:tcPr>
          <w:p w14:paraId="7BFE63B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12</w:t>
            </w:r>
          </w:p>
        </w:tc>
        <w:tc>
          <w:tcPr>
            <w:tcW w:w="1556" w:type="dxa"/>
            <w:vAlign w:val="center"/>
          </w:tcPr>
          <w:p w14:paraId="6944A58B"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.694</w:t>
            </w:r>
            <w:r w:rsidRPr="00BF1122">
              <w:rPr>
                <w:rFonts w:ascii="Times New Roman" w:hAnsi="Times New Roman"/>
                <w:sz w:val="28"/>
                <w:szCs w:val="28"/>
                <w:vertAlign w:val="superscript"/>
                <w:lang w:eastAsia="zh-CN"/>
              </w:rPr>
              <w:t>**</w:t>
            </w:r>
          </w:p>
        </w:tc>
        <w:tc>
          <w:tcPr>
            <w:tcW w:w="1555" w:type="dxa"/>
            <w:vAlign w:val="center"/>
          </w:tcPr>
          <w:p w14:paraId="098FB0B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22</w:t>
            </w:r>
          </w:p>
        </w:tc>
        <w:tc>
          <w:tcPr>
            <w:tcW w:w="1556" w:type="dxa"/>
            <w:vAlign w:val="center"/>
          </w:tcPr>
          <w:p w14:paraId="687B59E9"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.694**</w:t>
            </w:r>
          </w:p>
        </w:tc>
      </w:tr>
      <w:tr w:rsidR="00FC48D6" w:rsidRPr="00BF1122" w14:paraId="0C83E9DB" w14:textId="77777777" w:rsidTr="00C07BC4">
        <w:tc>
          <w:tcPr>
            <w:tcW w:w="1557" w:type="dxa"/>
            <w:vAlign w:val="center"/>
          </w:tcPr>
          <w:p w14:paraId="13813753"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3</w:t>
            </w:r>
          </w:p>
        </w:tc>
        <w:tc>
          <w:tcPr>
            <w:tcW w:w="1558" w:type="dxa"/>
            <w:vAlign w:val="center"/>
          </w:tcPr>
          <w:p w14:paraId="5F342B8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w:t>
            </w:r>
            <w:r w:rsidRPr="00BF1122">
              <w:rPr>
                <w:rFonts w:ascii="Times New Roman" w:hAnsi="Times New Roman"/>
                <w:sz w:val="28"/>
                <w:szCs w:val="28"/>
                <w:rtl/>
                <w:lang w:eastAsia="zh-CN"/>
              </w:rPr>
              <w:t>5</w:t>
            </w:r>
            <w:r w:rsidRPr="00BF1122">
              <w:rPr>
                <w:rFonts w:ascii="Times New Roman" w:hAnsi="Times New Roman"/>
                <w:sz w:val="28"/>
                <w:szCs w:val="28"/>
                <w:lang w:eastAsia="zh-CN"/>
              </w:rPr>
              <w:t>54</w:t>
            </w:r>
            <w:r w:rsidRPr="00BF1122">
              <w:rPr>
                <w:rFonts w:ascii="Times New Roman" w:hAnsi="Times New Roman"/>
                <w:sz w:val="28"/>
                <w:szCs w:val="28"/>
                <w:vertAlign w:val="superscript"/>
                <w:lang w:eastAsia="zh-CN"/>
              </w:rPr>
              <w:t>*</w:t>
            </w:r>
          </w:p>
        </w:tc>
        <w:tc>
          <w:tcPr>
            <w:tcW w:w="1555" w:type="dxa"/>
            <w:vAlign w:val="center"/>
          </w:tcPr>
          <w:p w14:paraId="6F7641E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13</w:t>
            </w:r>
          </w:p>
        </w:tc>
        <w:tc>
          <w:tcPr>
            <w:tcW w:w="1556" w:type="dxa"/>
            <w:vAlign w:val="center"/>
          </w:tcPr>
          <w:p w14:paraId="26CB9B7B"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.696</w:t>
            </w:r>
            <w:r w:rsidRPr="00BF1122">
              <w:rPr>
                <w:rFonts w:ascii="Times New Roman" w:hAnsi="Times New Roman"/>
                <w:sz w:val="28"/>
                <w:szCs w:val="28"/>
                <w:vertAlign w:val="superscript"/>
                <w:lang w:eastAsia="zh-CN"/>
              </w:rPr>
              <w:t>**</w:t>
            </w:r>
          </w:p>
        </w:tc>
        <w:tc>
          <w:tcPr>
            <w:tcW w:w="1555" w:type="dxa"/>
            <w:vAlign w:val="center"/>
          </w:tcPr>
          <w:p w14:paraId="6C187FB1"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23</w:t>
            </w:r>
          </w:p>
        </w:tc>
        <w:tc>
          <w:tcPr>
            <w:tcW w:w="1556" w:type="dxa"/>
            <w:vAlign w:val="center"/>
          </w:tcPr>
          <w:p w14:paraId="02E7AA7B"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.696**</w:t>
            </w:r>
          </w:p>
        </w:tc>
      </w:tr>
      <w:tr w:rsidR="00FC48D6" w:rsidRPr="00BF1122" w14:paraId="096B1C15" w14:textId="77777777" w:rsidTr="00C07BC4">
        <w:tc>
          <w:tcPr>
            <w:tcW w:w="1557" w:type="dxa"/>
            <w:vAlign w:val="center"/>
          </w:tcPr>
          <w:p w14:paraId="3BAF40B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4</w:t>
            </w:r>
          </w:p>
        </w:tc>
        <w:tc>
          <w:tcPr>
            <w:tcW w:w="1558" w:type="dxa"/>
            <w:vAlign w:val="center"/>
          </w:tcPr>
          <w:p w14:paraId="4D537CC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.773</w:t>
            </w:r>
            <w:r w:rsidRPr="00BF1122">
              <w:rPr>
                <w:rFonts w:ascii="Times New Roman" w:hAnsi="Times New Roman"/>
                <w:sz w:val="28"/>
                <w:szCs w:val="28"/>
                <w:vertAlign w:val="superscript"/>
                <w:lang w:eastAsia="zh-CN"/>
              </w:rPr>
              <w:t>**</w:t>
            </w:r>
          </w:p>
        </w:tc>
        <w:tc>
          <w:tcPr>
            <w:tcW w:w="1555" w:type="dxa"/>
            <w:vAlign w:val="center"/>
          </w:tcPr>
          <w:p w14:paraId="16E5A41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14</w:t>
            </w:r>
          </w:p>
        </w:tc>
        <w:tc>
          <w:tcPr>
            <w:tcW w:w="1556" w:type="dxa"/>
            <w:vAlign w:val="center"/>
          </w:tcPr>
          <w:p w14:paraId="02D51E77"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.774</w:t>
            </w:r>
            <w:r w:rsidRPr="00BF1122">
              <w:rPr>
                <w:rFonts w:ascii="Times New Roman" w:hAnsi="Times New Roman"/>
                <w:sz w:val="28"/>
                <w:szCs w:val="28"/>
                <w:vertAlign w:val="superscript"/>
                <w:lang w:eastAsia="zh-CN"/>
              </w:rPr>
              <w:t>**</w:t>
            </w:r>
          </w:p>
        </w:tc>
        <w:tc>
          <w:tcPr>
            <w:tcW w:w="1555" w:type="dxa"/>
            <w:vAlign w:val="center"/>
          </w:tcPr>
          <w:p w14:paraId="44FE645E"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24</w:t>
            </w:r>
          </w:p>
        </w:tc>
        <w:tc>
          <w:tcPr>
            <w:tcW w:w="1556" w:type="dxa"/>
            <w:vAlign w:val="center"/>
          </w:tcPr>
          <w:p w14:paraId="6E5D3946"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.774**</w:t>
            </w:r>
          </w:p>
        </w:tc>
      </w:tr>
      <w:tr w:rsidR="00FC48D6" w:rsidRPr="00BF1122" w14:paraId="395846E4" w14:textId="77777777" w:rsidTr="00C07BC4">
        <w:tc>
          <w:tcPr>
            <w:tcW w:w="1557" w:type="dxa"/>
            <w:vAlign w:val="center"/>
          </w:tcPr>
          <w:p w14:paraId="6D21099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5</w:t>
            </w:r>
          </w:p>
        </w:tc>
        <w:tc>
          <w:tcPr>
            <w:tcW w:w="1558" w:type="dxa"/>
            <w:vAlign w:val="center"/>
          </w:tcPr>
          <w:p w14:paraId="277A26B9"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.771</w:t>
            </w:r>
            <w:r w:rsidRPr="00BF1122">
              <w:rPr>
                <w:rFonts w:ascii="Times New Roman" w:hAnsi="Times New Roman"/>
                <w:sz w:val="28"/>
                <w:szCs w:val="28"/>
                <w:vertAlign w:val="superscript"/>
                <w:lang w:eastAsia="zh-CN"/>
              </w:rPr>
              <w:t>**</w:t>
            </w:r>
          </w:p>
        </w:tc>
        <w:tc>
          <w:tcPr>
            <w:tcW w:w="1555" w:type="dxa"/>
            <w:vAlign w:val="center"/>
          </w:tcPr>
          <w:p w14:paraId="142C4FA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15</w:t>
            </w:r>
          </w:p>
        </w:tc>
        <w:tc>
          <w:tcPr>
            <w:tcW w:w="1556" w:type="dxa"/>
            <w:vAlign w:val="center"/>
          </w:tcPr>
          <w:p w14:paraId="02F8F90A"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.616</w:t>
            </w:r>
            <w:r w:rsidRPr="00BF1122">
              <w:rPr>
                <w:rFonts w:ascii="Times New Roman" w:hAnsi="Times New Roman"/>
                <w:sz w:val="28"/>
                <w:szCs w:val="28"/>
                <w:vertAlign w:val="superscript"/>
                <w:lang w:eastAsia="zh-CN"/>
              </w:rPr>
              <w:t>**</w:t>
            </w:r>
          </w:p>
        </w:tc>
        <w:tc>
          <w:tcPr>
            <w:tcW w:w="1555" w:type="dxa"/>
            <w:vAlign w:val="center"/>
          </w:tcPr>
          <w:p w14:paraId="2476A4AA"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25</w:t>
            </w:r>
          </w:p>
        </w:tc>
        <w:tc>
          <w:tcPr>
            <w:tcW w:w="1556" w:type="dxa"/>
            <w:vAlign w:val="center"/>
          </w:tcPr>
          <w:p w14:paraId="7697D1CB" w14:textId="77777777" w:rsidR="00FC48D6" w:rsidRPr="00BF1122" w:rsidRDefault="00FC48D6" w:rsidP="00FC48D6">
            <w:pPr>
              <w:bidi/>
              <w:spacing w:after="200" w:line="276" w:lineRule="auto"/>
              <w:jc w:val="center"/>
              <w:rPr>
                <w:rFonts w:ascii="Times New Roman" w:hAnsi="Times New Roman"/>
                <w:sz w:val="28"/>
                <w:szCs w:val="28"/>
                <w:lang w:eastAsia="zh-CN"/>
              </w:rPr>
            </w:pPr>
            <w:r w:rsidRPr="00BF1122">
              <w:rPr>
                <w:rFonts w:ascii="Times New Roman" w:hAnsi="Times New Roman"/>
                <w:sz w:val="28"/>
                <w:szCs w:val="28"/>
                <w:lang w:eastAsia="zh-CN"/>
              </w:rPr>
              <w:t>.616**</w:t>
            </w:r>
          </w:p>
        </w:tc>
      </w:tr>
      <w:tr w:rsidR="00FC48D6" w:rsidRPr="00BF1122" w14:paraId="028A2C2F" w14:textId="77777777" w:rsidTr="00C07BC4">
        <w:tc>
          <w:tcPr>
            <w:tcW w:w="1557" w:type="dxa"/>
            <w:vAlign w:val="center"/>
          </w:tcPr>
          <w:p w14:paraId="0AA47345"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6</w:t>
            </w:r>
          </w:p>
        </w:tc>
        <w:tc>
          <w:tcPr>
            <w:tcW w:w="1558" w:type="dxa"/>
            <w:vAlign w:val="center"/>
          </w:tcPr>
          <w:p w14:paraId="61E6DAC2"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.784</w:t>
            </w:r>
            <w:r w:rsidRPr="00BF1122">
              <w:rPr>
                <w:rFonts w:ascii="Times New Roman" w:hAnsi="Times New Roman"/>
                <w:sz w:val="28"/>
                <w:szCs w:val="28"/>
                <w:vertAlign w:val="superscript"/>
                <w:lang w:eastAsia="zh-CN"/>
              </w:rPr>
              <w:t>**</w:t>
            </w:r>
          </w:p>
        </w:tc>
        <w:tc>
          <w:tcPr>
            <w:tcW w:w="1555" w:type="dxa"/>
            <w:vAlign w:val="center"/>
          </w:tcPr>
          <w:p w14:paraId="70632342"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16</w:t>
            </w:r>
          </w:p>
        </w:tc>
        <w:tc>
          <w:tcPr>
            <w:tcW w:w="1556" w:type="dxa"/>
            <w:vAlign w:val="center"/>
          </w:tcPr>
          <w:p w14:paraId="264C929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.698</w:t>
            </w:r>
            <w:r w:rsidRPr="00BF1122">
              <w:rPr>
                <w:rFonts w:ascii="Times New Roman" w:hAnsi="Times New Roman"/>
                <w:sz w:val="28"/>
                <w:szCs w:val="28"/>
                <w:vertAlign w:val="superscript"/>
                <w:lang w:eastAsia="zh-CN"/>
              </w:rPr>
              <w:t>**</w:t>
            </w:r>
          </w:p>
        </w:tc>
        <w:tc>
          <w:tcPr>
            <w:tcW w:w="1555" w:type="dxa"/>
            <w:vAlign w:val="center"/>
          </w:tcPr>
          <w:p w14:paraId="629F7441"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A3BC891"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536C2C6E" w14:textId="77777777" w:rsidTr="00C07BC4">
        <w:tc>
          <w:tcPr>
            <w:tcW w:w="1557" w:type="dxa"/>
            <w:vAlign w:val="center"/>
          </w:tcPr>
          <w:p w14:paraId="09CDC1D2"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7</w:t>
            </w:r>
          </w:p>
        </w:tc>
        <w:tc>
          <w:tcPr>
            <w:tcW w:w="1558" w:type="dxa"/>
            <w:vAlign w:val="center"/>
          </w:tcPr>
          <w:p w14:paraId="3591585A"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.836</w:t>
            </w:r>
            <w:r w:rsidRPr="00BF1122">
              <w:rPr>
                <w:rFonts w:ascii="Times New Roman" w:hAnsi="Times New Roman"/>
                <w:sz w:val="28"/>
                <w:szCs w:val="28"/>
                <w:vertAlign w:val="superscript"/>
                <w:lang w:eastAsia="zh-CN"/>
              </w:rPr>
              <w:t>**</w:t>
            </w:r>
          </w:p>
        </w:tc>
        <w:tc>
          <w:tcPr>
            <w:tcW w:w="1555" w:type="dxa"/>
            <w:vAlign w:val="center"/>
          </w:tcPr>
          <w:p w14:paraId="23F754F9"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17</w:t>
            </w:r>
          </w:p>
        </w:tc>
        <w:tc>
          <w:tcPr>
            <w:tcW w:w="1556" w:type="dxa"/>
            <w:vAlign w:val="center"/>
          </w:tcPr>
          <w:p w14:paraId="6283884E"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.663</w:t>
            </w:r>
            <w:r w:rsidRPr="00BF1122">
              <w:rPr>
                <w:rFonts w:ascii="Times New Roman" w:hAnsi="Times New Roman"/>
                <w:sz w:val="28"/>
                <w:szCs w:val="28"/>
                <w:vertAlign w:val="superscript"/>
                <w:lang w:eastAsia="zh-CN"/>
              </w:rPr>
              <w:t>**</w:t>
            </w:r>
          </w:p>
        </w:tc>
        <w:tc>
          <w:tcPr>
            <w:tcW w:w="1555" w:type="dxa"/>
            <w:vAlign w:val="center"/>
          </w:tcPr>
          <w:p w14:paraId="6B110CD9"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0826CBFC"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4CB7D38B" w14:textId="77777777" w:rsidTr="00C07BC4">
        <w:tc>
          <w:tcPr>
            <w:tcW w:w="1557" w:type="dxa"/>
            <w:vAlign w:val="center"/>
          </w:tcPr>
          <w:p w14:paraId="77F1666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8</w:t>
            </w:r>
          </w:p>
        </w:tc>
        <w:tc>
          <w:tcPr>
            <w:tcW w:w="1558" w:type="dxa"/>
            <w:vAlign w:val="center"/>
          </w:tcPr>
          <w:p w14:paraId="02F27395"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.822</w:t>
            </w:r>
            <w:r w:rsidRPr="00BF1122">
              <w:rPr>
                <w:rFonts w:ascii="Times New Roman" w:hAnsi="Times New Roman"/>
                <w:sz w:val="28"/>
                <w:szCs w:val="28"/>
                <w:vertAlign w:val="superscript"/>
                <w:lang w:eastAsia="zh-CN"/>
              </w:rPr>
              <w:t>**</w:t>
            </w:r>
          </w:p>
        </w:tc>
        <w:tc>
          <w:tcPr>
            <w:tcW w:w="1555" w:type="dxa"/>
            <w:vAlign w:val="center"/>
          </w:tcPr>
          <w:p w14:paraId="2A48DFD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18</w:t>
            </w:r>
          </w:p>
        </w:tc>
        <w:tc>
          <w:tcPr>
            <w:tcW w:w="1556" w:type="dxa"/>
            <w:vAlign w:val="center"/>
          </w:tcPr>
          <w:p w14:paraId="48C0043D"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.793</w:t>
            </w:r>
            <w:r w:rsidRPr="00BF1122">
              <w:rPr>
                <w:rFonts w:ascii="Times New Roman" w:hAnsi="Times New Roman"/>
                <w:sz w:val="28"/>
                <w:szCs w:val="28"/>
                <w:vertAlign w:val="superscript"/>
                <w:lang w:eastAsia="zh-CN"/>
              </w:rPr>
              <w:t>**</w:t>
            </w:r>
          </w:p>
        </w:tc>
        <w:tc>
          <w:tcPr>
            <w:tcW w:w="1555" w:type="dxa"/>
            <w:vAlign w:val="center"/>
          </w:tcPr>
          <w:p w14:paraId="096F6D6F"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2C5E390"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4FD945AD" w14:textId="77777777" w:rsidTr="00C07BC4">
        <w:tc>
          <w:tcPr>
            <w:tcW w:w="1557" w:type="dxa"/>
            <w:vAlign w:val="center"/>
          </w:tcPr>
          <w:p w14:paraId="433B593B"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9</w:t>
            </w:r>
          </w:p>
        </w:tc>
        <w:tc>
          <w:tcPr>
            <w:tcW w:w="1558" w:type="dxa"/>
            <w:vAlign w:val="center"/>
          </w:tcPr>
          <w:p w14:paraId="56DB0F30"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.624</w:t>
            </w:r>
            <w:r w:rsidRPr="00BF1122">
              <w:rPr>
                <w:rFonts w:ascii="Times New Roman" w:hAnsi="Times New Roman"/>
                <w:sz w:val="28"/>
                <w:szCs w:val="28"/>
                <w:vertAlign w:val="superscript"/>
                <w:lang w:eastAsia="zh-CN"/>
              </w:rPr>
              <w:t>**</w:t>
            </w:r>
          </w:p>
        </w:tc>
        <w:tc>
          <w:tcPr>
            <w:tcW w:w="1555" w:type="dxa"/>
            <w:vAlign w:val="center"/>
          </w:tcPr>
          <w:p w14:paraId="2CE28DB7"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19</w:t>
            </w:r>
          </w:p>
        </w:tc>
        <w:tc>
          <w:tcPr>
            <w:tcW w:w="1556" w:type="dxa"/>
            <w:vAlign w:val="center"/>
          </w:tcPr>
          <w:p w14:paraId="0A6360D4"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.822</w:t>
            </w:r>
            <w:r w:rsidRPr="00BF1122">
              <w:rPr>
                <w:rFonts w:ascii="Times New Roman" w:hAnsi="Times New Roman"/>
                <w:sz w:val="28"/>
                <w:szCs w:val="28"/>
                <w:vertAlign w:val="superscript"/>
                <w:lang w:eastAsia="zh-CN"/>
              </w:rPr>
              <w:t>**</w:t>
            </w:r>
          </w:p>
        </w:tc>
        <w:tc>
          <w:tcPr>
            <w:tcW w:w="1555" w:type="dxa"/>
            <w:vAlign w:val="center"/>
          </w:tcPr>
          <w:p w14:paraId="21865319"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392EB4C2"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r w:rsidR="00FC48D6" w:rsidRPr="00BF1122" w14:paraId="755AD7F7" w14:textId="77777777" w:rsidTr="00C07BC4">
        <w:tc>
          <w:tcPr>
            <w:tcW w:w="1557" w:type="dxa"/>
            <w:vAlign w:val="center"/>
          </w:tcPr>
          <w:p w14:paraId="5D52D776" w14:textId="77777777" w:rsidR="00FC48D6" w:rsidRPr="00BF1122" w:rsidRDefault="00FC48D6" w:rsidP="00FC48D6">
            <w:pPr>
              <w:bidi/>
              <w:spacing w:after="200" w:line="360" w:lineRule="auto"/>
              <w:jc w:val="center"/>
              <w:rPr>
                <w:rFonts w:ascii="Times New Roman" w:hAnsi="Times New Roman"/>
                <w:sz w:val="28"/>
                <w:szCs w:val="28"/>
                <w:rtl/>
                <w:lang w:eastAsia="zh-CN"/>
              </w:rPr>
            </w:pPr>
            <w:r w:rsidRPr="00BF1122">
              <w:rPr>
                <w:rFonts w:ascii="Times New Roman" w:hAnsi="Times New Roman"/>
                <w:sz w:val="28"/>
                <w:szCs w:val="28"/>
                <w:rtl/>
                <w:lang w:eastAsia="zh-CN"/>
              </w:rPr>
              <w:t>10</w:t>
            </w:r>
          </w:p>
        </w:tc>
        <w:tc>
          <w:tcPr>
            <w:tcW w:w="1558" w:type="dxa"/>
            <w:vAlign w:val="center"/>
          </w:tcPr>
          <w:p w14:paraId="4E20ACFF"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.768</w:t>
            </w:r>
            <w:r w:rsidRPr="00BF1122">
              <w:rPr>
                <w:rFonts w:ascii="Times New Roman" w:hAnsi="Times New Roman"/>
                <w:sz w:val="28"/>
                <w:szCs w:val="28"/>
                <w:vertAlign w:val="superscript"/>
                <w:lang w:eastAsia="zh-CN"/>
              </w:rPr>
              <w:t>**</w:t>
            </w:r>
          </w:p>
        </w:tc>
        <w:tc>
          <w:tcPr>
            <w:tcW w:w="1555" w:type="dxa"/>
            <w:vAlign w:val="center"/>
          </w:tcPr>
          <w:p w14:paraId="56999863" w14:textId="77777777" w:rsidR="00FC48D6" w:rsidRPr="00BF1122" w:rsidRDefault="00FC48D6" w:rsidP="00FC48D6">
            <w:pPr>
              <w:keepNext/>
              <w:bidi/>
              <w:spacing w:after="200" w:line="360" w:lineRule="auto"/>
              <w:jc w:val="center"/>
              <w:outlineLvl w:val="4"/>
              <w:rPr>
                <w:rFonts w:ascii="Times New Roman" w:hAnsi="Times New Roman"/>
                <w:sz w:val="28"/>
                <w:szCs w:val="28"/>
                <w:rtl/>
                <w:lang w:eastAsia="zh-CN"/>
              </w:rPr>
            </w:pPr>
            <w:r w:rsidRPr="00BF1122">
              <w:rPr>
                <w:rFonts w:ascii="Times New Roman" w:hAnsi="Times New Roman"/>
                <w:sz w:val="28"/>
                <w:szCs w:val="28"/>
                <w:rtl/>
                <w:lang w:eastAsia="zh-CN"/>
              </w:rPr>
              <w:t>20</w:t>
            </w:r>
          </w:p>
        </w:tc>
        <w:tc>
          <w:tcPr>
            <w:tcW w:w="1556" w:type="dxa"/>
            <w:vAlign w:val="center"/>
          </w:tcPr>
          <w:p w14:paraId="5D78016E" w14:textId="77777777" w:rsidR="00FC48D6" w:rsidRPr="00BF1122"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BF1122">
              <w:rPr>
                <w:rFonts w:ascii="Times New Roman" w:hAnsi="Times New Roman"/>
                <w:sz w:val="28"/>
                <w:szCs w:val="28"/>
                <w:lang w:eastAsia="zh-CN"/>
              </w:rPr>
              <w:t>.646</w:t>
            </w:r>
            <w:r w:rsidRPr="00BF1122">
              <w:rPr>
                <w:rFonts w:ascii="Times New Roman" w:hAnsi="Times New Roman"/>
                <w:sz w:val="28"/>
                <w:szCs w:val="28"/>
                <w:vertAlign w:val="superscript"/>
                <w:lang w:eastAsia="zh-CN"/>
              </w:rPr>
              <w:t>**</w:t>
            </w:r>
          </w:p>
        </w:tc>
        <w:tc>
          <w:tcPr>
            <w:tcW w:w="1555" w:type="dxa"/>
            <w:vAlign w:val="center"/>
          </w:tcPr>
          <w:p w14:paraId="5FDBAF47"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09E01A3A" w14:textId="77777777" w:rsidR="00FC48D6" w:rsidRPr="00BF1122" w:rsidRDefault="00FC48D6" w:rsidP="00FC48D6">
            <w:pPr>
              <w:bidi/>
              <w:spacing w:after="200" w:line="360" w:lineRule="auto"/>
              <w:jc w:val="center"/>
              <w:rPr>
                <w:rFonts w:ascii="Times New Roman" w:hAnsi="Times New Roman"/>
                <w:sz w:val="28"/>
                <w:szCs w:val="28"/>
                <w:rtl/>
                <w:lang w:eastAsia="zh-CN"/>
              </w:rPr>
            </w:pPr>
          </w:p>
        </w:tc>
      </w:tr>
    </w:tbl>
    <w:p w14:paraId="10650464" w14:textId="60E9C52E" w:rsidR="00C07BC4" w:rsidRPr="00C07BC4" w:rsidRDefault="00C07BC4" w:rsidP="00C07BC4">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sidR="009470C8">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sidR="009470C8">
        <w:rPr>
          <w:rFonts w:ascii="Traditional Arabic" w:eastAsia="Times New Roman" w:hAnsi="Traditional Arabic" w:cs="Traditional Arabic" w:hint="cs"/>
          <w:kern w:val="0"/>
          <w:sz w:val="28"/>
          <w:szCs w:val="28"/>
          <w:rtl/>
          <w14:ligatures w14:val="none"/>
        </w:rPr>
        <w:t xml:space="preserve"> </w:t>
      </w:r>
    </w:p>
    <w:p w14:paraId="391C2813" w14:textId="16DBFC26" w:rsidR="00FC48D6" w:rsidRPr="005A625C" w:rsidRDefault="00FC48D6" w:rsidP="00C07BC4">
      <w:pPr>
        <w:bidi/>
        <w:spacing w:after="200" w:line="360" w:lineRule="auto"/>
        <w:jc w:val="both"/>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تُشير نتائج صدق الإتساق الداخلي للمحور الأول (التعليم  الإلكتروني) إلى أن جميع فقراته (من 1 إلى 25) ترتبط إرتباطاً موجباً ودالاً إحصائياً بالدرجة الكلية للمحور عند مستويي دلالة (0.01) و(0.05)، مما يعكس وجود علاقة إرتباطية ذات معنى إحصائي بين كل فقرة والبُعد الكلي الذي تنتمي إليه</w:t>
      </w:r>
      <w:r w:rsidRPr="005A625C">
        <w:rPr>
          <w:rFonts w:ascii="Traditional Arabic" w:eastAsia="SimSun" w:hAnsi="Traditional Arabic" w:cs="Traditional Arabic"/>
          <w:kern w:val="0"/>
          <w:sz w:val="28"/>
          <w:szCs w:val="28"/>
          <w:lang w:eastAsia="zh-CN"/>
          <w14:ligatures w14:val="none"/>
        </w:rPr>
        <w:t>.</w:t>
      </w:r>
    </w:p>
    <w:p w14:paraId="083A38CC" w14:textId="77777777" w:rsidR="00FC48D6" w:rsidRPr="005A625C"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lastRenderedPageBreak/>
        <w:t>وقد تراوحت معاملات الإرتباط بين (0.393 – 0.836)، وهي قيم تعكس مستويات متفاوتة من قوة العلاقة، إلا أنها جميعاً تتجاوز الحد الأدنى المقبول إحصائياً (0.30)، مما يدل على إسهام كل فقرة في قياس المفهوم العام للمحور. وتُعد الفقرات التي تجاوزت معاملات إرتباطها (0.70) مؤشراً قوياً على تمثيلها الجيد للبناء النظري، وهو ما تحقق في عدد كبير من البنود</w:t>
      </w:r>
      <w:r w:rsidRPr="005A625C">
        <w:rPr>
          <w:rFonts w:ascii="Traditional Arabic" w:eastAsia="SimSun" w:hAnsi="Traditional Arabic" w:cs="Traditional Arabic"/>
          <w:kern w:val="0"/>
          <w:sz w:val="28"/>
          <w:szCs w:val="28"/>
          <w:lang w:eastAsia="zh-CN"/>
          <w14:ligatures w14:val="none"/>
        </w:rPr>
        <w:t>.</w:t>
      </w:r>
    </w:p>
    <w:p w14:paraId="3CA1A00F" w14:textId="77777777" w:rsidR="00FC48D6" w:rsidRPr="005A625C" w:rsidRDefault="00FC48D6" w:rsidP="00FC48D6">
      <w:pPr>
        <w:bidi/>
        <w:spacing w:after="200" w:line="360" w:lineRule="auto"/>
        <w:jc w:val="both"/>
        <w:rPr>
          <w:rFonts w:ascii="Traditional Arabic" w:eastAsia="SimSun" w:hAnsi="Traditional Arabic" w:cs="Traditional Arabic"/>
          <w:color w:val="EE0000"/>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وعليه، يمكن القول إن المحور الأول يتمتع بدرجة مناسبة من الصدق البنائي، حيث تتسم فقراته بالإتساق الداخلي وتسهم بفاعلية في قياس مفهوم التعليم الإلكتروني بأبعاده المختلفة، دون وجود بنود ضعيفة تستدعي الحذف أو التعديل.</w:t>
      </w:r>
    </w:p>
    <w:p w14:paraId="1F8630E6" w14:textId="61893646" w:rsidR="00FC48D6" w:rsidRPr="005A625C" w:rsidRDefault="00FC48D6" w:rsidP="00FC48D6">
      <w:pPr>
        <w:bidi/>
        <w:spacing w:after="200" w:line="360" w:lineRule="auto"/>
        <w:jc w:val="center"/>
        <w:rPr>
          <w:rFonts w:ascii="Traditional Arabic" w:eastAsia="SimSun" w:hAnsi="Traditional Arabic" w:cs="Traditional Arabic"/>
          <w:kern w:val="0"/>
          <w:sz w:val="28"/>
          <w:szCs w:val="28"/>
          <w:rtl/>
          <w:lang w:eastAsia="zh-CN"/>
          <w14:ligatures w14:val="none"/>
        </w:rPr>
      </w:pPr>
      <w:r w:rsidRPr="005A625C">
        <w:rPr>
          <w:rFonts w:ascii="Traditional Arabic" w:eastAsia="SimSun" w:hAnsi="Traditional Arabic" w:cs="Traditional Arabic"/>
          <w:kern w:val="0"/>
          <w:sz w:val="28"/>
          <w:szCs w:val="28"/>
          <w:rtl/>
          <w:lang w:eastAsia="zh-CN"/>
          <w14:ligatures w14:val="none"/>
        </w:rPr>
        <w:t>جدول (</w:t>
      </w:r>
      <w:r w:rsidR="005A625C">
        <w:rPr>
          <w:rFonts w:ascii="Traditional Arabic" w:eastAsia="SimSun" w:hAnsi="Traditional Arabic" w:cs="Traditional Arabic" w:hint="cs"/>
          <w:kern w:val="0"/>
          <w:sz w:val="28"/>
          <w:szCs w:val="28"/>
          <w:rtl/>
          <w:lang w:eastAsia="zh-CN"/>
          <w14:ligatures w14:val="none"/>
        </w:rPr>
        <w:t>2-3</w:t>
      </w:r>
      <w:r w:rsidRPr="005A625C">
        <w:rPr>
          <w:rFonts w:ascii="Traditional Arabic" w:eastAsia="SimSun" w:hAnsi="Traditional Arabic" w:cs="Traditional Arabic"/>
          <w:kern w:val="0"/>
          <w:sz w:val="28"/>
          <w:szCs w:val="28"/>
          <w:rtl/>
          <w:lang w:eastAsia="zh-CN"/>
          <w14:ligatures w14:val="none"/>
        </w:rPr>
        <w:t>) صدق الإتساق الداخلي للمحور الثاني(جودة العملية التعليمية)</w:t>
      </w:r>
    </w:p>
    <w:tbl>
      <w:tblPr>
        <w:tblStyle w:val="21"/>
        <w:bidiVisual/>
        <w:tblW w:w="5000" w:type="pct"/>
        <w:tblLook w:val="04A0" w:firstRow="1" w:lastRow="0" w:firstColumn="1" w:lastColumn="0" w:noHBand="0" w:noVBand="1"/>
      </w:tblPr>
      <w:tblGrid>
        <w:gridCol w:w="1556"/>
        <w:gridCol w:w="1557"/>
        <w:gridCol w:w="1556"/>
        <w:gridCol w:w="1556"/>
        <w:gridCol w:w="1556"/>
        <w:gridCol w:w="1556"/>
      </w:tblGrid>
      <w:tr w:rsidR="00FC48D6" w:rsidRPr="0057328F" w14:paraId="0A65E676" w14:textId="77777777" w:rsidTr="005458D8">
        <w:tc>
          <w:tcPr>
            <w:tcW w:w="1556" w:type="dxa"/>
            <w:vAlign w:val="center"/>
          </w:tcPr>
          <w:p w14:paraId="7A0EAC09"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7" w:type="dxa"/>
            <w:vAlign w:val="center"/>
          </w:tcPr>
          <w:p w14:paraId="1FEAD639"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c>
          <w:tcPr>
            <w:tcW w:w="1556" w:type="dxa"/>
            <w:vAlign w:val="center"/>
          </w:tcPr>
          <w:p w14:paraId="0F29136A"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6" w:type="dxa"/>
            <w:vAlign w:val="center"/>
          </w:tcPr>
          <w:p w14:paraId="35DA80A8"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c>
          <w:tcPr>
            <w:tcW w:w="1556" w:type="dxa"/>
            <w:vAlign w:val="center"/>
          </w:tcPr>
          <w:p w14:paraId="1A867AE2"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العبارة</w:t>
            </w:r>
          </w:p>
        </w:tc>
        <w:tc>
          <w:tcPr>
            <w:tcW w:w="1556" w:type="dxa"/>
            <w:vAlign w:val="center"/>
          </w:tcPr>
          <w:p w14:paraId="3424FF60" w14:textId="77777777" w:rsidR="00FC48D6" w:rsidRPr="0057328F" w:rsidRDefault="00FC48D6" w:rsidP="00FC48D6">
            <w:pPr>
              <w:bidi/>
              <w:spacing w:after="200" w:line="360" w:lineRule="auto"/>
              <w:jc w:val="center"/>
              <w:rPr>
                <w:rFonts w:ascii="Traditional Arabic" w:hAnsi="Traditional Arabic" w:cs="Traditional Arabic"/>
                <w:b/>
                <w:bCs/>
                <w:sz w:val="28"/>
                <w:szCs w:val="28"/>
                <w:rtl/>
                <w:lang w:eastAsia="zh-CN"/>
              </w:rPr>
            </w:pPr>
            <w:r w:rsidRPr="0057328F">
              <w:rPr>
                <w:rFonts w:ascii="Traditional Arabic" w:hAnsi="Traditional Arabic" w:cs="Traditional Arabic"/>
                <w:b/>
                <w:bCs/>
                <w:sz w:val="28"/>
                <w:szCs w:val="28"/>
                <w:rtl/>
                <w:lang w:eastAsia="zh-CN"/>
              </w:rPr>
              <w:t>الصدق</w:t>
            </w:r>
          </w:p>
        </w:tc>
      </w:tr>
      <w:tr w:rsidR="00FC48D6" w:rsidRPr="0057328F" w14:paraId="2A2849F3" w14:textId="77777777" w:rsidTr="005458D8">
        <w:tc>
          <w:tcPr>
            <w:tcW w:w="1556" w:type="dxa"/>
            <w:vAlign w:val="center"/>
          </w:tcPr>
          <w:p w14:paraId="0246F584"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26</w:t>
            </w:r>
          </w:p>
        </w:tc>
        <w:tc>
          <w:tcPr>
            <w:tcW w:w="1557" w:type="dxa"/>
            <w:vAlign w:val="center"/>
          </w:tcPr>
          <w:p w14:paraId="774588B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.884</w:t>
            </w:r>
            <w:r w:rsidRPr="0057328F">
              <w:rPr>
                <w:rFonts w:ascii="Times New Roman" w:hAnsi="Times New Roman"/>
                <w:sz w:val="28"/>
                <w:szCs w:val="28"/>
                <w:vertAlign w:val="superscript"/>
                <w:lang w:eastAsia="zh-CN"/>
              </w:rPr>
              <w:t>**</w:t>
            </w:r>
          </w:p>
        </w:tc>
        <w:tc>
          <w:tcPr>
            <w:tcW w:w="1556" w:type="dxa"/>
            <w:vAlign w:val="center"/>
          </w:tcPr>
          <w:p w14:paraId="419AC46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36</w:t>
            </w:r>
          </w:p>
        </w:tc>
        <w:tc>
          <w:tcPr>
            <w:tcW w:w="1556" w:type="dxa"/>
            <w:vAlign w:val="center"/>
          </w:tcPr>
          <w:p w14:paraId="696E6263"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.695</w:t>
            </w:r>
            <w:r w:rsidRPr="0057328F">
              <w:rPr>
                <w:rFonts w:ascii="Times New Roman" w:hAnsi="Times New Roman"/>
                <w:sz w:val="28"/>
                <w:szCs w:val="28"/>
                <w:vertAlign w:val="superscript"/>
                <w:lang w:eastAsia="zh-CN"/>
              </w:rPr>
              <w:t>**</w:t>
            </w:r>
          </w:p>
        </w:tc>
        <w:tc>
          <w:tcPr>
            <w:tcW w:w="1556" w:type="dxa"/>
            <w:vAlign w:val="center"/>
          </w:tcPr>
          <w:p w14:paraId="4AC1532B"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46</w:t>
            </w:r>
          </w:p>
        </w:tc>
        <w:tc>
          <w:tcPr>
            <w:tcW w:w="1556" w:type="dxa"/>
            <w:vAlign w:val="center"/>
          </w:tcPr>
          <w:p w14:paraId="75A0855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.599</w:t>
            </w:r>
            <w:r w:rsidRPr="0057328F">
              <w:rPr>
                <w:rFonts w:ascii="Times New Roman" w:hAnsi="Times New Roman"/>
                <w:sz w:val="28"/>
                <w:szCs w:val="28"/>
                <w:vertAlign w:val="superscript"/>
                <w:lang w:eastAsia="zh-CN"/>
              </w:rPr>
              <w:t>**</w:t>
            </w:r>
          </w:p>
        </w:tc>
      </w:tr>
      <w:tr w:rsidR="00FC48D6" w:rsidRPr="0057328F" w14:paraId="4F2805FF" w14:textId="77777777" w:rsidTr="005458D8">
        <w:tc>
          <w:tcPr>
            <w:tcW w:w="1556" w:type="dxa"/>
            <w:vAlign w:val="center"/>
          </w:tcPr>
          <w:p w14:paraId="66A9C61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27</w:t>
            </w:r>
          </w:p>
        </w:tc>
        <w:tc>
          <w:tcPr>
            <w:tcW w:w="1557" w:type="dxa"/>
            <w:vAlign w:val="center"/>
          </w:tcPr>
          <w:p w14:paraId="1A225ABF"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.883</w:t>
            </w:r>
            <w:r w:rsidRPr="0057328F">
              <w:rPr>
                <w:rFonts w:ascii="Times New Roman" w:hAnsi="Times New Roman"/>
                <w:sz w:val="28"/>
                <w:szCs w:val="28"/>
                <w:vertAlign w:val="superscript"/>
                <w:lang w:eastAsia="zh-CN"/>
              </w:rPr>
              <w:t>**</w:t>
            </w:r>
          </w:p>
        </w:tc>
        <w:tc>
          <w:tcPr>
            <w:tcW w:w="1556" w:type="dxa"/>
            <w:vAlign w:val="center"/>
          </w:tcPr>
          <w:p w14:paraId="33000FC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37</w:t>
            </w:r>
          </w:p>
        </w:tc>
        <w:tc>
          <w:tcPr>
            <w:tcW w:w="1556" w:type="dxa"/>
            <w:vAlign w:val="center"/>
          </w:tcPr>
          <w:p w14:paraId="246B1114"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.932</w:t>
            </w:r>
            <w:r w:rsidRPr="0057328F">
              <w:rPr>
                <w:rFonts w:ascii="Times New Roman" w:hAnsi="Times New Roman"/>
                <w:sz w:val="28"/>
                <w:szCs w:val="28"/>
                <w:vertAlign w:val="superscript"/>
                <w:lang w:eastAsia="zh-CN"/>
              </w:rPr>
              <w:t>**</w:t>
            </w:r>
          </w:p>
        </w:tc>
        <w:tc>
          <w:tcPr>
            <w:tcW w:w="1556" w:type="dxa"/>
            <w:vAlign w:val="center"/>
          </w:tcPr>
          <w:p w14:paraId="3A7AEB6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47</w:t>
            </w:r>
          </w:p>
        </w:tc>
        <w:tc>
          <w:tcPr>
            <w:tcW w:w="1556" w:type="dxa"/>
            <w:vAlign w:val="center"/>
          </w:tcPr>
          <w:p w14:paraId="18A6B98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.721</w:t>
            </w:r>
            <w:r w:rsidRPr="0057328F">
              <w:rPr>
                <w:rFonts w:ascii="Times New Roman" w:hAnsi="Times New Roman"/>
                <w:sz w:val="28"/>
                <w:szCs w:val="28"/>
                <w:vertAlign w:val="superscript"/>
                <w:lang w:eastAsia="zh-CN"/>
              </w:rPr>
              <w:t>**</w:t>
            </w:r>
          </w:p>
        </w:tc>
      </w:tr>
      <w:tr w:rsidR="00FC48D6" w:rsidRPr="0057328F" w14:paraId="4B299F05" w14:textId="77777777" w:rsidTr="005458D8">
        <w:tc>
          <w:tcPr>
            <w:tcW w:w="1556" w:type="dxa"/>
            <w:vAlign w:val="center"/>
          </w:tcPr>
          <w:p w14:paraId="4D7AE9F1"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28</w:t>
            </w:r>
          </w:p>
        </w:tc>
        <w:tc>
          <w:tcPr>
            <w:tcW w:w="1557" w:type="dxa"/>
            <w:vAlign w:val="center"/>
          </w:tcPr>
          <w:p w14:paraId="7F6DA86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.889</w:t>
            </w:r>
            <w:r w:rsidRPr="0057328F">
              <w:rPr>
                <w:rFonts w:ascii="Times New Roman" w:hAnsi="Times New Roman"/>
                <w:sz w:val="28"/>
                <w:szCs w:val="28"/>
                <w:vertAlign w:val="superscript"/>
                <w:lang w:eastAsia="zh-CN"/>
              </w:rPr>
              <w:t>**</w:t>
            </w:r>
          </w:p>
        </w:tc>
        <w:tc>
          <w:tcPr>
            <w:tcW w:w="1556" w:type="dxa"/>
            <w:vAlign w:val="center"/>
          </w:tcPr>
          <w:p w14:paraId="2CE1654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38</w:t>
            </w:r>
          </w:p>
        </w:tc>
        <w:tc>
          <w:tcPr>
            <w:tcW w:w="1556" w:type="dxa"/>
            <w:vAlign w:val="center"/>
          </w:tcPr>
          <w:p w14:paraId="5DF85A0B"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.823</w:t>
            </w:r>
            <w:r w:rsidRPr="0057328F">
              <w:rPr>
                <w:rFonts w:ascii="Times New Roman" w:hAnsi="Times New Roman"/>
                <w:sz w:val="28"/>
                <w:szCs w:val="28"/>
                <w:vertAlign w:val="superscript"/>
                <w:lang w:eastAsia="zh-CN"/>
              </w:rPr>
              <w:t>**</w:t>
            </w:r>
          </w:p>
        </w:tc>
        <w:tc>
          <w:tcPr>
            <w:tcW w:w="1556" w:type="dxa"/>
            <w:vAlign w:val="center"/>
          </w:tcPr>
          <w:p w14:paraId="1BA349B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48</w:t>
            </w:r>
          </w:p>
        </w:tc>
        <w:tc>
          <w:tcPr>
            <w:tcW w:w="1556" w:type="dxa"/>
            <w:vAlign w:val="center"/>
          </w:tcPr>
          <w:p w14:paraId="6250A728"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.595</w:t>
            </w:r>
            <w:r w:rsidRPr="0057328F">
              <w:rPr>
                <w:rFonts w:ascii="Times New Roman" w:hAnsi="Times New Roman"/>
                <w:sz w:val="28"/>
                <w:szCs w:val="28"/>
                <w:vertAlign w:val="superscript"/>
                <w:lang w:eastAsia="zh-CN"/>
              </w:rPr>
              <w:t>**</w:t>
            </w:r>
          </w:p>
        </w:tc>
      </w:tr>
      <w:tr w:rsidR="00FC48D6" w:rsidRPr="0057328F" w14:paraId="6BFA85D2" w14:textId="77777777" w:rsidTr="005458D8">
        <w:tc>
          <w:tcPr>
            <w:tcW w:w="1556" w:type="dxa"/>
            <w:vAlign w:val="center"/>
          </w:tcPr>
          <w:p w14:paraId="16C6557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29</w:t>
            </w:r>
          </w:p>
        </w:tc>
        <w:tc>
          <w:tcPr>
            <w:tcW w:w="1557" w:type="dxa"/>
            <w:vAlign w:val="center"/>
          </w:tcPr>
          <w:p w14:paraId="51C9771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.698</w:t>
            </w:r>
            <w:r w:rsidRPr="0057328F">
              <w:rPr>
                <w:rFonts w:ascii="Times New Roman" w:hAnsi="Times New Roman"/>
                <w:sz w:val="28"/>
                <w:szCs w:val="28"/>
                <w:vertAlign w:val="superscript"/>
                <w:lang w:eastAsia="zh-CN"/>
              </w:rPr>
              <w:t>**</w:t>
            </w:r>
          </w:p>
        </w:tc>
        <w:tc>
          <w:tcPr>
            <w:tcW w:w="1556" w:type="dxa"/>
            <w:vAlign w:val="center"/>
          </w:tcPr>
          <w:p w14:paraId="38EB9F4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39</w:t>
            </w:r>
          </w:p>
        </w:tc>
        <w:tc>
          <w:tcPr>
            <w:tcW w:w="1556" w:type="dxa"/>
            <w:vAlign w:val="center"/>
          </w:tcPr>
          <w:p w14:paraId="424A376A"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.832</w:t>
            </w:r>
            <w:r w:rsidRPr="0057328F">
              <w:rPr>
                <w:rFonts w:ascii="Times New Roman" w:hAnsi="Times New Roman"/>
                <w:sz w:val="28"/>
                <w:szCs w:val="28"/>
                <w:vertAlign w:val="superscript"/>
                <w:lang w:eastAsia="zh-CN"/>
              </w:rPr>
              <w:t>**</w:t>
            </w:r>
          </w:p>
        </w:tc>
        <w:tc>
          <w:tcPr>
            <w:tcW w:w="1556" w:type="dxa"/>
            <w:vAlign w:val="center"/>
          </w:tcPr>
          <w:p w14:paraId="343CC86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49</w:t>
            </w:r>
          </w:p>
        </w:tc>
        <w:tc>
          <w:tcPr>
            <w:tcW w:w="1556" w:type="dxa"/>
            <w:vAlign w:val="center"/>
          </w:tcPr>
          <w:p w14:paraId="1AE20585"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.609</w:t>
            </w:r>
            <w:r w:rsidRPr="0057328F">
              <w:rPr>
                <w:rFonts w:ascii="Times New Roman" w:hAnsi="Times New Roman"/>
                <w:sz w:val="28"/>
                <w:szCs w:val="28"/>
                <w:vertAlign w:val="superscript"/>
                <w:lang w:eastAsia="zh-CN"/>
              </w:rPr>
              <w:t>**</w:t>
            </w:r>
          </w:p>
        </w:tc>
      </w:tr>
      <w:tr w:rsidR="00FC48D6" w:rsidRPr="0057328F" w14:paraId="646847D2" w14:textId="77777777" w:rsidTr="005458D8">
        <w:tc>
          <w:tcPr>
            <w:tcW w:w="1556" w:type="dxa"/>
            <w:vAlign w:val="center"/>
          </w:tcPr>
          <w:p w14:paraId="04ECC693"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30</w:t>
            </w:r>
          </w:p>
        </w:tc>
        <w:tc>
          <w:tcPr>
            <w:tcW w:w="1557" w:type="dxa"/>
            <w:vAlign w:val="center"/>
          </w:tcPr>
          <w:p w14:paraId="0A8A9D7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.700</w:t>
            </w:r>
            <w:r w:rsidRPr="0057328F">
              <w:rPr>
                <w:rFonts w:ascii="Times New Roman" w:hAnsi="Times New Roman"/>
                <w:sz w:val="28"/>
                <w:szCs w:val="28"/>
                <w:vertAlign w:val="superscript"/>
                <w:lang w:eastAsia="zh-CN"/>
              </w:rPr>
              <w:t>**</w:t>
            </w:r>
          </w:p>
        </w:tc>
        <w:tc>
          <w:tcPr>
            <w:tcW w:w="1556" w:type="dxa"/>
            <w:vAlign w:val="center"/>
          </w:tcPr>
          <w:p w14:paraId="02C8A512"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40</w:t>
            </w:r>
          </w:p>
        </w:tc>
        <w:tc>
          <w:tcPr>
            <w:tcW w:w="1556" w:type="dxa"/>
            <w:vAlign w:val="center"/>
          </w:tcPr>
          <w:p w14:paraId="6671632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.568</w:t>
            </w:r>
            <w:r w:rsidRPr="0057328F">
              <w:rPr>
                <w:rFonts w:ascii="Times New Roman" w:hAnsi="Times New Roman"/>
                <w:sz w:val="28"/>
                <w:szCs w:val="28"/>
                <w:vertAlign w:val="superscript"/>
                <w:lang w:eastAsia="zh-CN"/>
              </w:rPr>
              <w:t>**</w:t>
            </w:r>
          </w:p>
        </w:tc>
        <w:tc>
          <w:tcPr>
            <w:tcW w:w="1556" w:type="dxa"/>
            <w:vAlign w:val="center"/>
          </w:tcPr>
          <w:p w14:paraId="26F5B12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50</w:t>
            </w:r>
          </w:p>
        </w:tc>
        <w:tc>
          <w:tcPr>
            <w:tcW w:w="1556" w:type="dxa"/>
            <w:vAlign w:val="center"/>
          </w:tcPr>
          <w:p w14:paraId="3A9AEC4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.540</w:t>
            </w:r>
            <w:r w:rsidRPr="0057328F">
              <w:rPr>
                <w:rFonts w:ascii="Times New Roman" w:hAnsi="Times New Roman"/>
                <w:sz w:val="28"/>
                <w:szCs w:val="28"/>
                <w:vertAlign w:val="superscript"/>
                <w:lang w:eastAsia="zh-CN"/>
              </w:rPr>
              <w:t>**</w:t>
            </w:r>
          </w:p>
        </w:tc>
      </w:tr>
      <w:tr w:rsidR="00FC48D6" w:rsidRPr="0057328F" w14:paraId="7145184B" w14:textId="77777777" w:rsidTr="005458D8">
        <w:tc>
          <w:tcPr>
            <w:tcW w:w="1556" w:type="dxa"/>
            <w:vAlign w:val="center"/>
          </w:tcPr>
          <w:p w14:paraId="0F983B2D"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31</w:t>
            </w:r>
          </w:p>
        </w:tc>
        <w:tc>
          <w:tcPr>
            <w:tcW w:w="1557" w:type="dxa"/>
            <w:vAlign w:val="center"/>
          </w:tcPr>
          <w:p w14:paraId="5E22F8CD"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.861</w:t>
            </w:r>
            <w:r w:rsidRPr="0057328F">
              <w:rPr>
                <w:rFonts w:ascii="Times New Roman" w:hAnsi="Times New Roman"/>
                <w:sz w:val="28"/>
                <w:szCs w:val="28"/>
                <w:vertAlign w:val="superscript"/>
                <w:lang w:eastAsia="zh-CN"/>
              </w:rPr>
              <w:t>**</w:t>
            </w:r>
          </w:p>
        </w:tc>
        <w:tc>
          <w:tcPr>
            <w:tcW w:w="1556" w:type="dxa"/>
            <w:vAlign w:val="center"/>
          </w:tcPr>
          <w:p w14:paraId="7EAFA6F0"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41</w:t>
            </w:r>
          </w:p>
        </w:tc>
        <w:tc>
          <w:tcPr>
            <w:tcW w:w="1556" w:type="dxa"/>
            <w:vAlign w:val="center"/>
          </w:tcPr>
          <w:p w14:paraId="33A4368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.758</w:t>
            </w:r>
            <w:r w:rsidRPr="0057328F">
              <w:rPr>
                <w:rFonts w:ascii="Times New Roman" w:hAnsi="Times New Roman"/>
                <w:sz w:val="28"/>
                <w:szCs w:val="28"/>
                <w:vertAlign w:val="superscript"/>
                <w:lang w:eastAsia="zh-CN"/>
              </w:rPr>
              <w:t>**</w:t>
            </w:r>
          </w:p>
        </w:tc>
        <w:tc>
          <w:tcPr>
            <w:tcW w:w="1556" w:type="dxa"/>
            <w:vAlign w:val="center"/>
          </w:tcPr>
          <w:p w14:paraId="3DCDB8AF"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1832D5E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0329CE7A" w14:textId="77777777" w:rsidTr="005458D8">
        <w:tc>
          <w:tcPr>
            <w:tcW w:w="1556" w:type="dxa"/>
            <w:vAlign w:val="center"/>
          </w:tcPr>
          <w:p w14:paraId="02C1EE7C"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32</w:t>
            </w:r>
          </w:p>
        </w:tc>
        <w:tc>
          <w:tcPr>
            <w:tcW w:w="1557" w:type="dxa"/>
            <w:vAlign w:val="center"/>
          </w:tcPr>
          <w:p w14:paraId="64E6BAA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.828</w:t>
            </w:r>
            <w:r w:rsidRPr="0057328F">
              <w:rPr>
                <w:rFonts w:ascii="Times New Roman" w:hAnsi="Times New Roman"/>
                <w:sz w:val="28"/>
                <w:szCs w:val="28"/>
                <w:vertAlign w:val="superscript"/>
                <w:lang w:eastAsia="zh-CN"/>
              </w:rPr>
              <w:t>**</w:t>
            </w:r>
          </w:p>
        </w:tc>
        <w:tc>
          <w:tcPr>
            <w:tcW w:w="1556" w:type="dxa"/>
            <w:vAlign w:val="center"/>
          </w:tcPr>
          <w:p w14:paraId="02927315"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42</w:t>
            </w:r>
          </w:p>
        </w:tc>
        <w:tc>
          <w:tcPr>
            <w:tcW w:w="1556" w:type="dxa"/>
            <w:vAlign w:val="center"/>
          </w:tcPr>
          <w:p w14:paraId="4755A6C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.741</w:t>
            </w:r>
            <w:r w:rsidRPr="0057328F">
              <w:rPr>
                <w:rFonts w:ascii="Times New Roman" w:hAnsi="Times New Roman"/>
                <w:sz w:val="28"/>
                <w:szCs w:val="28"/>
                <w:vertAlign w:val="superscript"/>
                <w:lang w:eastAsia="zh-CN"/>
              </w:rPr>
              <w:t>**</w:t>
            </w:r>
          </w:p>
        </w:tc>
        <w:tc>
          <w:tcPr>
            <w:tcW w:w="1556" w:type="dxa"/>
            <w:vAlign w:val="center"/>
          </w:tcPr>
          <w:p w14:paraId="3BEBD1F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60E3185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148B19EA" w14:textId="77777777" w:rsidTr="005458D8">
        <w:tc>
          <w:tcPr>
            <w:tcW w:w="1556" w:type="dxa"/>
            <w:vAlign w:val="center"/>
          </w:tcPr>
          <w:p w14:paraId="75E2BE03"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33</w:t>
            </w:r>
          </w:p>
        </w:tc>
        <w:tc>
          <w:tcPr>
            <w:tcW w:w="1557" w:type="dxa"/>
            <w:vAlign w:val="center"/>
          </w:tcPr>
          <w:p w14:paraId="16A072E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.856</w:t>
            </w:r>
            <w:r w:rsidRPr="0057328F">
              <w:rPr>
                <w:rFonts w:ascii="Times New Roman" w:hAnsi="Times New Roman"/>
                <w:sz w:val="28"/>
                <w:szCs w:val="28"/>
                <w:vertAlign w:val="superscript"/>
                <w:lang w:eastAsia="zh-CN"/>
              </w:rPr>
              <w:t>**</w:t>
            </w:r>
          </w:p>
        </w:tc>
        <w:tc>
          <w:tcPr>
            <w:tcW w:w="1556" w:type="dxa"/>
            <w:vAlign w:val="center"/>
          </w:tcPr>
          <w:p w14:paraId="2465C5FE"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43</w:t>
            </w:r>
          </w:p>
        </w:tc>
        <w:tc>
          <w:tcPr>
            <w:tcW w:w="1556" w:type="dxa"/>
            <w:vAlign w:val="center"/>
          </w:tcPr>
          <w:p w14:paraId="6F695738"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.589</w:t>
            </w:r>
            <w:r w:rsidRPr="0057328F">
              <w:rPr>
                <w:rFonts w:ascii="Times New Roman" w:hAnsi="Times New Roman"/>
                <w:sz w:val="28"/>
                <w:szCs w:val="28"/>
                <w:vertAlign w:val="superscript"/>
                <w:lang w:eastAsia="zh-CN"/>
              </w:rPr>
              <w:t>**</w:t>
            </w:r>
          </w:p>
        </w:tc>
        <w:tc>
          <w:tcPr>
            <w:tcW w:w="1556" w:type="dxa"/>
            <w:vAlign w:val="center"/>
          </w:tcPr>
          <w:p w14:paraId="3743F72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456D7E17"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4244AC96" w14:textId="77777777" w:rsidTr="005458D8">
        <w:tc>
          <w:tcPr>
            <w:tcW w:w="1556" w:type="dxa"/>
            <w:vAlign w:val="center"/>
          </w:tcPr>
          <w:p w14:paraId="376DEC84"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34</w:t>
            </w:r>
          </w:p>
        </w:tc>
        <w:tc>
          <w:tcPr>
            <w:tcW w:w="1557" w:type="dxa"/>
            <w:vAlign w:val="center"/>
          </w:tcPr>
          <w:p w14:paraId="0F175AE0"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.810</w:t>
            </w:r>
            <w:r w:rsidRPr="0057328F">
              <w:rPr>
                <w:rFonts w:ascii="Times New Roman" w:hAnsi="Times New Roman"/>
                <w:sz w:val="28"/>
                <w:szCs w:val="28"/>
                <w:vertAlign w:val="superscript"/>
                <w:lang w:eastAsia="zh-CN"/>
              </w:rPr>
              <w:t>**</w:t>
            </w:r>
          </w:p>
        </w:tc>
        <w:tc>
          <w:tcPr>
            <w:tcW w:w="1556" w:type="dxa"/>
            <w:vAlign w:val="center"/>
          </w:tcPr>
          <w:p w14:paraId="0E05EB77"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44</w:t>
            </w:r>
          </w:p>
        </w:tc>
        <w:tc>
          <w:tcPr>
            <w:tcW w:w="1556" w:type="dxa"/>
            <w:vAlign w:val="center"/>
          </w:tcPr>
          <w:p w14:paraId="1426EE87"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.668</w:t>
            </w:r>
            <w:r w:rsidRPr="0057328F">
              <w:rPr>
                <w:rFonts w:ascii="Times New Roman" w:hAnsi="Times New Roman"/>
                <w:sz w:val="28"/>
                <w:szCs w:val="28"/>
                <w:vertAlign w:val="superscript"/>
                <w:lang w:eastAsia="zh-CN"/>
              </w:rPr>
              <w:t>**</w:t>
            </w:r>
          </w:p>
        </w:tc>
        <w:tc>
          <w:tcPr>
            <w:tcW w:w="1556" w:type="dxa"/>
            <w:vAlign w:val="center"/>
          </w:tcPr>
          <w:p w14:paraId="349970A8"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7D83BF09"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r w:rsidR="00FC48D6" w:rsidRPr="0057328F" w14:paraId="6F5686C9" w14:textId="77777777" w:rsidTr="005458D8">
        <w:tc>
          <w:tcPr>
            <w:tcW w:w="1556" w:type="dxa"/>
            <w:vAlign w:val="center"/>
          </w:tcPr>
          <w:p w14:paraId="5F9DDB1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35</w:t>
            </w:r>
          </w:p>
        </w:tc>
        <w:tc>
          <w:tcPr>
            <w:tcW w:w="1557" w:type="dxa"/>
            <w:vAlign w:val="center"/>
          </w:tcPr>
          <w:p w14:paraId="45EC0BEE"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.836</w:t>
            </w:r>
            <w:r w:rsidRPr="0057328F">
              <w:rPr>
                <w:rFonts w:ascii="Times New Roman" w:hAnsi="Times New Roman"/>
                <w:sz w:val="28"/>
                <w:szCs w:val="28"/>
                <w:vertAlign w:val="superscript"/>
                <w:lang w:eastAsia="zh-CN"/>
              </w:rPr>
              <w:t>**</w:t>
            </w:r>
          </w:p>
        </w:tc>
        <w:tc>
          <w:tcPr>
            <w:tcW w:w="1556" w:type="dxa"/>
            <w:vAlign w:val="center"/>
          </w:tcPr>
          <w:p w14:paraId="0B9270DF" w14:textId="77777777" w:rsidR="00FC48D6" w:rsidRPr="0057328F" w:rsidRDefault="00FC48D6" w:rsidP="00FC48D6">
            <w:pPr>
              <w:bidi/>
              <w:spacing w:after="200" w:line="360" w:lineRule="auto"/>
              <w:jc w:val="center"/>
              <w:rPr>
                <w:rFonts w:ascii="Times New Roman" w:hAnsi="Times New Roman"/>
                <w:sz w:val="28"/>
                <w:szCs w:val="28"/>
                <w:rtl/>
                <w:lang w:eastAsia="zh-CN"/>
              </w:rPr>
            </w:pPr>
            <w:r w:rsidRPr="0057328F">
              <w:rPr>
                <w:rFonts w:ascii="Times New Roman" w:hAnsi="Times New Roman"/>
                <w:sz w:val="28"/>
                <w:szCs w:val="28"/>
                <w:rtl/>
                <w:lang w:eastAsia="zh-CN"/>
              </w:rPr>
              <w:t>45</w:t>
            </w:r>
          </w:p>
        </w:tc>
        <w:tc>
          <w:tcPr>
            <w:tcW w:w="1556" w:type="dxa"/>
            <w:vAlign w:val="center"/>
          </w:tcPr>
          <w:p w14:paraId="0C00D276" w14:textId="77777777" w:rsidR="00FC48D6" w:rsidRPr="0057328F" w:rsidRDefault="00FC48D6" w:rsidP="00FC48D6">
            <w:pPr>
              <w:autoSpaceDE w:val="0"/>
              <w:autoSpaceDN w:val="0"/>
              <w:bidi/>
              <w:adjustRightInd w:val="0"/>
              <w:spacing w:after="200" w:line="320" w:lineRule="atLeast"/>
              <w:jc w:val="center"/>
              <w:rPr>
                <w:rFonts w:ascii="Times New Roman" w:hAnsi="Times New Roman"/>
                <w:sz w:val="28"/>
                <w:szCs w:val="28"/>
                <w:lang w:eastAsia="zh-CN"/>
              </w:rPr>
            </w:pPr>
            <w:r w:rsidRPr="0057328F">
              <w:rPr>
                <w:rFonts w:ascii="Times New Roman" w:hAnsi="Times New Roman"/>
                <w:sz w:val="28"/>
                <w:szCs w:val="28"/>
                <w:lang w:eastAsia="zh-CN"/>
              </w:rPr>
              <w:t>.712</w:t>
            </w:r>
            <w:r w:rsidRPr="0057328F">
              <w:rPr>
                <w:rFonts w:ascii="Times New Roman" w:hAnsi="Times New Roman"/>
                <w:sz w:val="28"/>
                <w:szCs w:val="28"/>
                <w:vertAlign w:val="superscript"/>
                <w:lang w:eastAsia="zh-CN"/>
              </w:rPr>
              <w:t>**</w:t>
            </w:r>
          </w:p>
        </w:tc>
        <w:tc>
          <w:tcPr>
            <w:tcW w:w="1556" w:type="dxa"/>
            <w:vAlign w:val="center"/>
          </w:tcPr>
          <w:p w14:paraId="1696BC3B"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c>
          <w:tcPr>
            <w:tcW w:w="1556" w:type="dxa"/>
            <w:vAlign w:val="center"/>
          </w:tcPr>
          <w:p w14:paraId="2FBFE23A" w14:textId="77777777" w:rsidR="00FC48D6" w:rsidRPr="0057328F" w:rsidRDefault="00FC48D6" w:rsidP="00FC48D6">
            <w:pPr>
              <w:bidi/>
              <w:spacing w:after="200" w:line="360" w:lineRule="auto"/>
              <w:jc w:val="center"/>
              <w:rPr>
                <w:rFonts w:ascii="Times New Roman" w:hAnsi="Times New Roman"/>
                <w:sz w:val="28"/>
                <w:szCs w:val="28"/>
                <w:rtl/>
                <w:lang w:eastAsia="zh-CN"/>
              </w:rPr>
            </w:pPr>
          </w:p>
        </w:tc>
      </w:tr>
    </w:tbl>
    <w:p w14:paraId="657DC44E" w14:textId="5E590C74" w:rsidR="00FC48D6" w:rsidRPr="005458D8" w:rsidRDefault="005458D8" w:rsidP="005458D8">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24E0C4C5"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lastRenderedPageBreak/>
        <w:t>أظهرت نتائج صدق الإتساق الداخلي للمحور الثاني (جودة العملية التعليمية) أن جميع فقراته (من 26 إلى 50) جاءت معاملات إرتباطها موجبة ودالة إحصائياً عند مستوى (0.01)، مما يدل على تجانس مرتفع بين الفقرات والمفهوم الكلي الذي يقيسه المحور</w:t>
      </w:r>
      <w:r w:rsidRPr="0057328F">
        <w:rPr>
          <w:rFonts w:ascii="Traditional Arabic" w:eastAsia="SimSun" w:hAnsi="Traditional Arabic" w:cs="Traditional Arabic"/>
          <w:kern w:val="0"/>
          <w:sz w:val="28"/>
          <w:szCs w:val="28"/>
          <w:lang w:eastAsia="zh-CN"/>
          <w14:ligatures w14:val="none"/>
        </w:rPr>
        <w:t>.</w:t>
      </w:r>
    </w:p>
    <w:p w14:paraId="5DE98AA3"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وقد تراوحت معاملات الإرتباط بين (0.540 – 0.932)، وهي قيم تعكس قوة إرتباط متوسطة إلى مرتفعة جدًا. وتُعد القيمة (0.932) مؤشراً على قوة تمثيل الفقرة للبُعد الكلي، في حين أن القيم التي تدور حول (0.54 – 0.60) تظل ضمن الحدود المقبولة إحصائياً، مما يدل على مساهمة جميع البنود في البناء المفاهيمي للمحور</w:t>
      </w:r>
      <w:r w:rsidRPr="0057328F">
        <w:rPr>
          <w:rFonts w:ascii="Traditional Arabic" w:eastAsia="SimSun" w:hAnsi="Traditional Arabic" w:cs="Traditional Arabic"/>
          <w:kern w:val="0"/>
          <w:sz w:val="28"/>
          <w:szCs w:val="28"/>
          <w:lang w:eastAsia="zh-CN"/>
          <w14:ligatures w14:val="none"/>
        </w:rPr>
        <w:t>.</w:t>
      </w:r>
    </w:p>
    <w:p w14:paraId="1FD2106F" w14:textId="038DA89D" w:rsidR="00FC48D6" w:rsidRPr="0057328F" w:rsidRDefault="00FC48D6" w:rsidP="0057328F">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وتؤكد هذه النتائج تمتع المحور الثاني بدرجة عالية من الصدق البنائي، حيث تتسم فقراته بالتجانس والترابط الداخلي، الأمر الذي يعزز من موثوقية نتائج الدراسة عند إختبار الفروض وتحليل العلاقات بين متغيراتها.</w:t>
      </w:r>
    </w:p>
    <w:p w14:paraId="58CD383B" w14:textId="77777777" w:rsidR="00FC48D6" w:rsidRPr="0057328F" w:rsidRDefault="00FC48D6" w:rsidP="0057328F">
      <w:pPr>
        <w:pStyle w:val="af7"/>
        <w:spacing w:after="200"/>
        <w:rPr>
          <w:rFonts w:ascii="Traditional Arabic" w:eastAsia="SimSun" w:hAnsi="Traditional Arabic" w:cs="Traditional Arabic"/>
          <w:rtl/>
          <w:lang w:eastAsia="zh-CN"/>
          <w14:ligatures w14:val="none"/>
        </w:rPr>
      </w:pPr>
      <w:r w:rsidRPr="0057328F">
        <w:rPr>
          <w:rFonts w:ascii="Traditional Arabic" w:eastAsia="SimSun" w:hAnsi="Traditional Arabic" w:cs="Traditional Arabic"/>
          <w:rtl/>
          <w:lang w:eastAsia="zh-CN"/>
          <w14:ligatures w14:val="none"/>
        </w:rPr>
        <w:t>جدول (3-3) معاملات إرتباط محاور الدراسة بالدرجة الكلية للإستبانة (صدق الإتساق الداخلي على مستوى المحاور)</w:t>
      </w:r>
    </w:p>
    <w:tbl>
      <w:tblPr>
        <w:tblStyle w:val="21"/>
        <w:bidiVisual/>
        <w:tblW w:w="5000" w:type="pct"/>
        <w:jc w:val="center"/>
        <w:tblLook w:val="04A0" w:firstRow="1" w:lastRow="0" w:firstColumn="1" w:lastColumn="0" w:noHBand="0" w:noVBand="1"/>
      </w:tblPr>
      <w:tblGrid>
        <w:gridCol w:w="2610"/>
        <w:gridCol w:w="1114"/>
        <w:gridCol w:w="2905"/>
        <w:gridCol w:w="1279"/>
        <w:gridCol w:w="1429"/>
      </w:tblGrid>
      <w:tr w:rsidR="00FC48D6" w:rsidRPr="0057328F" w14:paraId="4C03EF43" w14:textId="77777777" w:rsidTr="0022200C">
        <w:trPr>
          <w:jc w:val="center"/>
        </w:trPr>
        <w:tc>
          <w:tcPr>
            <w:tcW w:w="0" w:type="auto"/>
            <w:vAlign w:val="center"/>
            <w:hideMark/>
          </w:tcPr>
          <w:p w14:paraId="53F31B54"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المحور</w:t>
            </w:r>
          </w:p>
        </w:tc>
        <w:tc>
          <w:tcPr>
            <w:tcW w:w="0" w:type="auto"/>
            <w:vAlign w:val="center"/>
            <w:hideMark/>
          </w:tcPr>
          <w:p w14:paraId="306C54EF"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عدد الفقرات</w:t>
            </w:r>
          </w:p>
        </w:tc>
        <w:tc>
          <w:tcPr>
            <w:tcW w:w="0" w:type="auto"/>
            <w:vAlign w:val="center"/>
            <w:hideMark/>
          </w:tcPr>
          <w:p w14:paraId="4703327C"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معامل إرتباط بيرسون مع الدرجة الكلية</w:t>
            </w:r>
          </w:p>
        </w:tc>
        <w:tc>
          <w:tcPr>
            <w:tcW w:w="0" w:type="auto"/>
            <w:vAlign w:val="center"/>
            <w:hideMark/>
          </w:tcPr>
          <w:p w14:paraId="60B49AD5"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مستوى الدلالة</w:t>
            </w:r>
          </w:p>
        </w:tc>
        <w:tc>
          <w:tcPr>
            <w:tcW w:w="0" w:type="auto"/>
            <w:vAlign w:val="center"/>
            <w:hideMark/>
          </w:tcPr>
          <w:p w14:paraId="0BA4CAC7"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الحكم الإحصائي</w:t>
            </w:r>
          </w:p>
        </w:tc>
      </w:tr>
      <w:tr w:rsidR="00FC48D6" w:rsidRPr="0057328F" w14:paraId="3DFBA9CD" w14:textId="77777777" w:rsidTr="0022200C">
        <w:trPr>
          <w:jc w:val="center"/>
        </w:trPr>
        <w:tc>
          <w:tcPr>
            <w:tcW w:w="0" w:type="auto"/>
            <w:vAlign w:val="center"/>
            <w:hideMark/>
          </w:tcPr>
          <w:p w14:paraId="4DFEB54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المحور الأول: التعليم الإلكتروني</w:t>
            </w:r>
          </w:p>
        </w:tc>
        <w:tc>
          <w:tcPr>
            <w:tcW w:w="0" w:type="auto"/>
            <w:vAlign w:val="center"/>
            <w:hideMark/>
          </w:tcPr>
          <w:p w14:paraId="3F7E549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25</w:t>
            </w:r>
          </w:p>
        </w:tc>
        <w:tc>
          <w:tcPr>
            <w:tcW w:w="0" w:type="auto"/>
            <w:vAlign w:val="center"/>
            <w:hideMark/>
          </w:tcPr>
          <w:p w14:paraId="6C80FEB9"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0.947**</w:t>
            </w:r>
          </w:p>
        </w:tc>
        <w:tc>
          <w:tcPr>
            <w:tcW w:w="0" w:type="auto"/>
            <w:vAlign w:val="center"/>
            <w:hideMark/>
          </w:tcPr>
          <w:p w14:paraId="2BB8EA6E"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دال عند 0.01</w:t>
            </w:r>
          </w:p>
        </w:tc>
        <w:tc>
          <w:tcPr>
            <w:tcW w:w="0" w:type="auto"/>
            <w:vAlign w:val="center"/>
            <w:hideMark/>
          </w:tcPr>
          <w:p w14:paraId="7006551A"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إرتباط مرتفع جدًا</w:t>
            </w:r>
          </w:p>
        </w:tc>
      </w:tr>
      <w:tr w:rsidR="00FC48D6" w:rsidRPr="0057328F" w14:paraId="3284E31A" w14:textId="77777777" w:rsidTr="0022200C">
        <w:trPr>
          <w:jc w:val="center"/>
        </w:trPr>
        <w:tc>
          <w:tcPr>
            <w:tcW w:w="0" w:type="auto"/>
            <w:vAlign w:val="center"/>
            <w:hideMark/>
          </w:tcPr>
          <w:p w14:paraId="7AADF1EA"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rtl/>
                <w:lang w:eastAsia="zh-CN"/>
              </w:rPr>
            </w:pPr>
            <w:r w:rsidRPr="0057328F">
              <w:rPr>
                <w:rFonts w:ascii="Traditional Arabic" w:eastAsia="Times New Roman" w:hAnsi="Traditional Arabic" w:cs="Traditional Arabic"/>
                <w:sz w:val="28"/>
                <w:szCs w:val="28"/>
                <w:rtl/>
                <w:lang w:eastAsia="zh-CN"/>
              </w:rPr>
              <w:t>المحور الثاني: جودة العملية التعليمية</w:t>
            </w:r>
          </w:p>
        </w:tc>
        <w:tc>
          <w:tcPr>
            <w:tcW w:w="0" w:type="auto"/>
            <w:vAlign w:val="center"/>
            <w:hideMark/>
          </w:tcPr>
          <w:p w14:paraId="7E26930B"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25</w:t>
            </w:r>
          </w:p>
        </w:tc>
        <w:tc>
          <w:tcPr>
            <w:tcW w:w="0" w:type="auto"/>
            <w:vAlign w:val="center"/>
            <w:hideMark/>
          </w:tcPr>
          <w:p w14:paraId="28E402B6"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lang w:eastAsia="zh-CN"/>
              </w:rPr>
              <w:t>0.958**</w:t>
            </w:r>
          </w:p>
        </w:tc>
        <w:tc>
          <w:tcPr>
            <w:tcW w:w="0" w:type="auto"/>
            <w:vAlign w:val="center"/>
            <w:hideMark/>
          </w:tcPr>
          <w:p w14:paraId="4E48C161"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دال عند 0.01</w:t>
            </w:r>
          </w:p>
        </w:tc>
        <w:tc>
          <w:tcPr>
            <w:tcW w:w="0" w:type="auto"/>
            <w:vAlign w:val="center"/>
            <w:hideMark/>
          </w:tcPr>
          <w:p w14:paraId="582F8818" w14:textId="77777777" w:rsidR="00FC48D6" w:rsidRPr="0057328F"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57328F">
              <w:rPr>
                <w:rFonts w:ascii="Traditional Arabic" w:eastAsia="Times New Roman" w:hAnsi="Traditional Arabic" w:cs="Traditional Arabic"/>
                <w:sz w:val="28"/>
                <w:szCs w:val="28"/>
                <w:rtl/>
                <w:lang w:eastAsia="zh-CN"/>
              </w:rPr>
              <w:t>إرتباط مرتفع جدًا</w:t>
            </w:r>
          </w:p>
        </w:tc>
      </w:tr>
    </w:tbl>
    <w:p w14:paraId="2F0922E1" w14:textId="5CF3F7C3" w:rsidR="00FC48D6" w:rsidRPr="001E7C39" w:rsidRDefault="001E7C39" w:rsidP="001E7C39">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0C8BE1B1" w14:textId="77777777" w:rsidR="00FC48D6" w:rsidRPr="0057328F"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تم التحقق من صدق الإتساق الداخلي على مستوى المحاور من خلال حساب معامل إرتباط بيرسون بين الدرجة الكلية لكل محور والدرجة الكلية للإستبانة بإستخدام برنامج</w:t>
      </w:r>
      <w:r w:rsidRPr="0057328F">
        <w:rPr>
          <w:rFonts w:ascii="Traditional Arabic" w:eastAsia="SimSun" w:hAnsi="Traditional Arabic" w:cs="Traditional Arabic"/>
          <w:kern w:val="0"/>
          <w:sz w:val="28"/>
          <w:szCs w:val="28"/>
          <w:lang w:eastAsia="zh-CN"/>
          <w14:ligatures w14:val="none"/>
        </w:rPr>
        <w:t xml:space="preserve"> .SPSS </w:t>
      </w:r>
      <w:r w:rsidRPr="0057328F">
        <w:rPr>
          <w:rFonts w:ascii="Traditional Arabic" w:eastAsia="SimSun" w:hAnsi="Traditional Arabic" w:cs="Traditional Arabic"/>
          <w:kern w:val="0"/>
          <w:sz w:val="28"/>
          <w:szCs w:val="28"/>
          <w:rtl/>
          <w:lang w:eastAsia="zh-CN"/>
          <w14:ligatures w14:val="none"/>
        </w:rPr>
        <w:t>وقد أظهرت النتائج وجود معاملات إرتباط موجبة ودالة إحصائياً عند مستوى (0.01)، حيث بلغ معامل الإرتباط للمحور الأول (0.947)، وللمحور الثاني (0.958)، وهي معاملات مرتفعة جداً</w:t>
      </w:r>
      <w:r w:rsidRPr="0057328F">
        <w:rPr>
          <w:rFonts w:ascii="Traditional Arabic" w:eastAsia="SimSun" w:hAnsi="Traditional Arabic" w:cs="Traditional Arabic"/>
          <w:kern w:val="0"/>
          <w:sz w:val="28"/>
          <w:szCs w:val="28"/>
          <w:lang w:eastAsia="zh-CN"/>
          <w14:ligatures w14:val="none"/>
        </w:rPr>
        <w:t>.</w:t>
      </w:r>
    </w:p>
    <w:p w14:paraId="068DC70D" w14:textId="73093370" w:rsidR="0057328F" w:rsidRPr="00290DED" w:rsidRDefault="00FC48D6" w:rsidP="00290DED">
      <w:pPr>
        <w:bidi/>
        <w:spacing w:after="200" w:line="36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lastRenderedPageBreak/>
        <w:t>وتشير هذه النتائج إلى وجود إتساق داخلي قوي بين كل محور والبناء الكلي للأداة، مما يؤكد أن المحاور تمثل أبعاداً مترابطة ضمن الإطار المفاهيمي العام للدراسة، ويدعم تمتع الأداة بدرجة عالية من الصدق البنائي.</w:t>
      </w:r>
    </w:p>
    <w:p w14:paraId="47BA2E82" w14:textId="14972C5E" w:rsidR="00FC48D6" w:rsidRPr="00FC48D6" w:rsidRDefault="00FC48D6" w:rsidP="0057328F">
      <w:pPr>
        <w:bidi/>
        <w:spacing w:after="200" w:line="240" w:lineRule="auto"/>
        <w:jc w:val="both"/>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سادساً : ثبات أداة الدراسة </w:t>
      </w:r>
    </w:p>
    <w:p w14:paraId="4C971ACD" w14:textId="77777777" w:rsidR="00FC48D6" w:rsidRPr="0057328F" w:rsidRDefault="00FC48D6" w:rsidP="00FC48D6">
      <w:pPr>
        <w:bidi/>
        <w:spacing w:after="200" w:line="240" w:lineRule="auto"/>
        <w:jc w:val="both"/>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 xml:space="preserve">يُشير الثبات إلى: درجة الإتساق والإستقرار في نتائج الأداة عند إعادة تطبيقها في ظروف متشابهة. </w:t>
      </w:r>
    </w:p>
    <w:p w14:paraId="5BEC01B0" w14:textId="77777777" w:rsidR="00FC48D6" w:rsidRPr="0057328F" w:rsidRDefault="00FC48D6" w:rsidP="00FC48D6">
      <w:pPr>
        <w:bidi/>
        <w:spacing w:after="200" w:line="240" w:lineRule="auto"/>
        <w:jc w:val="both"/>
        <w:rPr>
          <w:rFonts w:ascii="Traditional Arabic" w:eastAsia="SimSun" w:hAnsi="Traditional Arabic" w:cs="Traditional Arabic"/>
          <w:kern w:val="0"/>
          <w:sz w:val="28"/>
          <w:szCs w:val="28"/>
          <w:rtl/>
          <w:lang w:eastAsia="zh-CN" w:bidi="ar-DZ"/>
          <w14:ligatures w14:val="none"/>
        </w:rPr>
      </w:pPr>
      <w:r w:rsidRPr="0057328F">
        <w:rPr>
          <w:rFonts w:ascii="Traditional Arabic" w:eastAsia="SimSun" w:hAnsi="Traditional Arabic" w:cs="Traditional Arabic"/>
          <w:kern w:val="0"/>
          <w:sz w:val="28"/>
          <w:szCs w:val="28"/>
          <w:rtl/>
          <w:lang w:eastAsia="zh-CN" w:bidi="ar-DZ"/>
          <w14:ligatures w14:val="none"/>
        </w:rPr>
        <w:t xml:space="preserve">ولضمان إستقرار نتائج الإستبانة عند إعادة تطبيقها في ظروف مماثلة، تم حساب معامل ألفا كرونباخ ( Cronbach's alpha) لفقراتها البالغ عددها (50 فقرة) لكل محور من محاور الدراسة، وللأداة ككل . </w:t>
      </w:r>
      <w:r w:rsidRPr="0057328F">
        <w:rPr>
          <w:rFonts w:ascii="Traditional Arabic" w:eastAsia="Aptos" w:hAnsi="Traditional Arabic" w:cs="Traditional Arabic"/>
          <w:sz w:val="28"/>
          <w:szCs w:val="28"/>
          <w:rtl/>
        </w:rPr>
        <w:t>حيث بلغت قيمة معامل الثبات الكلي (0.978)، وهي قيمة مرتفعة تشير إلى مستوى عالٍ من الإتساق الداخلي بين فقرات الأداة . وقد تعكس القيم المرتفعة تقارب البنود التي تقيس الأبعاد نفسها، وهو أمر مقبول في المقاييس التي تقيس مفهوماً واحداً مترابطاً</w:t>
      </w:r>
      <w:r w:rsidRPr="0057328F">
        <w:rPr>
          <w:rFonts w:ascii="Traditional Arabic" w:eastAsia="Aptos" w:hAnsi="Traditional Arabic" w:cs="Traditional Arabic"/>
          <w:sz w:val="28"/>
          <w:szCs w:val="28"/>
        </w:rPr>
        <w:t>.</w:t>
      </w:r>
    </w:p>
    <w:p w14:paraId="0809A744" w14:textId="64D6BFA9" w:rsidR="00FC48D6" w:rsidRPr="0057328F" w:rsidRDefault="00FC48D6" w:rsidP="00FC48D6">
      <w:pPr>
        <w:bidi/>
        <w:spacing w:after="200" w:line="360" w:lineRule="auto"/>
        <w:jc w:val="center"/>
        <w:rPr>
          <w:rFonts w:ascii="Traditional Arabic" w:eastAsia="SimSun" w:hAnsi="Traditional Arabic" w:cs="Traditional Arabic"/>
          <w:kern w:val="0"/>
          <w:sz w:val="28"/>
          <w:szCs w:val="28"/>
          <w:rtl/>
          <w:lang w:eastAsia="zh-CN"/>
          <w14:ligatures w14:val="none"/>
        </w:rPr>
      </w:pPr>
      <w:r w:rsidRPr="0057328F">
        <w:rPr>
          <w:rFonts w:ascii="Traditional Arabic" w:eastAsia="SimSun" w:hAnsi="Traditional Arabic" w:cs="Traditional Arabic"/>
          <w:kern w:val="0"/>
          <w:sz w:val="28"/>
          <w:szCs w:val="28"/>
          <w:rtl/>
          <w:lang w:eastAsia="zh-CN"/>
          <w14:ligatures w14:val="none"/>
        </w:rPr>
        <w:t>جدول (</w:t>
      </w:r>
      <w:r w:rsidR="0057328F">
        <w:rPr>
          <w:rFonts w:ascii="Traditional Arabic" w:eastAsia="SimSun" w:hAnsi="Traditional Arabic" w:cs="Traditional Arabic" w:hint="cs"/>
          <w:kern w:val="0"/>
          <w:sz w:val="28"/>
          <w:szCs w:val="28"/>
          <w:rtl/>
          <w:lang w:eastAsia="zh-CN"/>
          <w14:ligatures w14:val="none"/>
        </w:rPr>
        <w:t>4-3</w:t>
      </w:r>
      <w:r w:rsidRPr="0057328F">
        <w:rPr>
          <w:rFonts w:ascii="Traditional Arabic" w:eastAsia="SimSun" w:hAnsi="Traditional Arabic" w:cs="Traditional Arabic"/>
          <w:kern w:val="0"/>
          <w:sz w:val="28"/>
          <w:szCs w:val="28"/>
          <w:rtl/>
          <w:lang w:eastAsia="zh-CN"/>
          <w14:ligatures w14:val="none"/>
        </w:rPr>
        <w:t>)</w:t>
      </w:r>
      <w:r w:rsidRPr="0057328F">
        <w:rPr>
          <w:rFonts w:ascii="Traditional Arabic" w:eastAsia="SimSun" w:hAnsi="Traditional Arabic" w:cs="Traditional Arabic"/>
          <w:kern w:val="0"/>
          <w:sz w:val="28"/>
          <w:szCs w:val="28"/>
          <w:lang w:eastAsia="zh-CN"/>
          <w14:ligatures w14:val="none"/>
        </w:rPr>
        <w:t xml:space="preserve"> </w:t>
      </w:r>
      <w:r w:rsidRPr="0057328F">
        <w:rPr>
          <w:rFonts w:ascii="Traditional Arabic" w:eastAsia="SimSun" w:hAnsi="Traditional Arabic" w:cs="Traditional Arabic"/>
          <w:kern w:val="0"/>
          <w:sz w:val="28"/>
          <w:szCs w:val="28"/>
          <w:rtl/>
          <w:lang w:eastAsia="zh-CN"/>
          <w14:ligatures w14:val="none"/>
        </w:rPr>
        <w:t>نتائج إختبار الثبات لمقاييس الدراسة بإستخدام معامل ألفا كرونباخ</w:t>
      </w:r>
    </w:p>
    <w:tbl>
      <w:tblPr>
        <w:tblStyle w:val="21"/>
        <w:bidiVisual/>
        <w:tblW w:w="5000" w:type="pct"/>
        <w:tblLook w:val="04A0" w:firstRow="1" w:lastRow="0" w:firstColumn="1" w:lastColumn="0" w:noHBand="0" w:noVBand="1"/>
      </w:tblPr>
      <w:tblGrid>
        <w:gridCol w:w="4087"/>
        <w:gridCol w:w="1396"/>
        <w:gridCol w:w="2318"/>
        <w:gridCol w:w="1536"/>
      </w:tblGrid>
      <w:tr w:rsidR="00FC48D6" w:rsidRPr="001E6022" w14:paraId="0160988C" w14:textId="77777777" w:rsidTr="0022200C">
        <w:tc>
          <w:tcPr>
            <w:tcW w:w="0" w:type="auto"/>
            <w:vAlign w:val="center"/>
            <w:hideMark/>
          </w:tcPr>
          <w:p w14:paraId="75628583"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المحور / البُعد</w:t>
            </w:r>
          </w:p>
        </w:tc>
        <w:tc>
          <w:tcPr>
            <w:tcW w:w="0" w:type="auto"/>
            <w:vAlign w:val="center"/>
            <w:hideMark/>
          </w:tcPr>
          <w:p w14:paraId="5FA8DA10"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عدد الفقرات</w:t>
            </w:r>
          </w:p>
        </w:tc>
        <w:tc>
          <w:tcPr>
            <w:tcW w:w="0" w:type="auto"/>
            <w:vAlign w:val="center"/>
            <w:hideMark/>
          </w:tcPr>
          <w:p w14:paraId="6BC2922B"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معامل ألفا كرونباخ</w:t>
            </w:r>
            <w:r w:rsidRPr="001E6022">
              <w:rPr>
                <w:rFonts w:ascii="Traditional Arabic" w:eastAsia="Times New Roman" w:hAnsi="Traditional Arabic" w:cs="Traditional Arabic"/>
                <w:b/>
                <w:bCs/>
                <w:sz w:val="28"/>
                <w:szCs w:val="28"/>
                <w:lang w:eastAsia="zh-CN"/>
              </w:rPr>
              <w:t xml:space="preserve"> (</w:t>
            </w:r>
            <w:r w:rsidRPr="001E6022">
              <w:rPr>
                <w:rFonts w:ascii="Cambria" w:eastAsia="Times New Roman" w:hAnsi="Cambria" w:cs="Cambria"/>
                <w:b/>
                <w:bCs/>
                <w:sz w:val="28"/>
                <w:szCs w:val="28"/>
                <w:lang w:eastAsia="zh-CN"/>
              </w:rPr>
              <w:t>α</w:t>
            </w:r>
            <w:r w:rsidRPr="001E6022">
              <w:rPr>
                <w:rFonts w:ascii="Traditional Arabic" w:eastAsia="Times New Roman" w:hAnsi="Traditional Arabic" w:cs="Traditional Arabic"/>
                <w:b/>
                <w:bCs/>
                <w:sz w:val="28"/>
                <w:szCs w:val="28"/>
                <w:lang w:eastAsia="zh-CN"/>
              </w:rPr>
              <w:t>)</w:t>
            </w:r>
          </w:p>
        </w:tc>
        <w:tc>
          <w:tcPr>
            <w:tcW w:w="0" w:type="auto"/>
            <w:vAlign w:val="center"/>
            <w:hideMark/>
          </w:tcPr>
          <w:p w14:paraId="226E6D37" w14:textId="77777777" w:rsidR="00FC48D6" w:rsidRPr="001E6022" w:rsidRDefault="00FC48D6" w:rsidP="00FC48D6">
            <w:pPr>
              <w:bidi/>
              <w:spacing w:after="200" w:line="276" w:lineRule="auto"/>
              <w:jc w:val="center"/>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مستوى الثبات</w:t>
            </w:r>
          </w:p>
        </w:tc>
      </w:tr>
      <w:tr w:rsidR="00FC48D6" w:rsidRPr="001E6022" w14:paraId="49AB4EC9" w14:textId="77777777" w:rsidTr="0022200C">
        <w:tc>
          <w:tcPr>
            <w:tcW w:w="0" w:type="auto"/>
            <w:vAlign w:val="center"/>
            <w:hideMark/>
          </w:tcPr>
          <w:p w14:paraId="71C8E3DC" w14:textId="77777777" w:rsidR="00FC48D6" w:rsidRPr="001E6022" w:rsidRDefault="00FC48D6" w:rsidP="00FC48D6">
            <w:pPr>
              <w:keepNext/>
              <w:bidi/>
              <w:spacing w:after="200" w:line="276" w:lineRule="auto"/>
              <w:outlineLvl w:val="2"/>
              <w:rPr>
                <w:rFonts w:ascii="Traditional Arabic" w:hAnsi="Traditional Arabic" w:cs="Traditional Arabic"/>
                <w:sz w:val="28"/>
                <w:szCs w:val="28"/>
                <w:lang w:eastAsia="zh-CN"/>
              </w:rPr>
            </w:pPr>
            <w:r w:rsidRPr="001E6022">
              <w:rPr>
                <w:rFonts w:ascii="Traditional Arabic" w:hAnsi="Traditional Arabic" w:cs="Traditional Arabic"/>
                <w:sz w:val="28"/>
                <w:szCs w:val="28"/>
                <w:rtl/>
                <w:lang w:eastAsia="zh-CN"/>
              </w:rPr>
              <w:t>البُعد الأول: جودة المحتوى الرقمي</w:t>
            </w:r>
          </w:p>
        </w:tc>
        <w:tc>
          <w:tcPr>
            <w:tcW w:w="0" w:type="auto"/>
            <w:vAlign w:val="center"/>
            <w:hideMark/>
          </w:tcPr>
          <w:p w14:paraId="42DA672F"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4FB5499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0.867</w:t>
            </w:r>
          </w:p>
        </w:tc>
        <w:tc>
          <w:tcPr>
            <w:tcW w:w="0" w:type="auto"/>
            <w:vAlign w:val="center"/>
            <w:hideMark/>
          </w:tcPr>
          <w:p w14:paraId="78D6208A"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2BF50B6E" w14:textId="77777777" w:rsidTr="0022200C">
        <w:trPr>
          <w:trHeight w:val="556"/>
        </w:trPr>
        <w:tc>
          <w:tcPr>
            <w:tcW w:w="0" w:type="auto"/>
            <w:vAlign w:val="center"/>
            <w:hideMark/>
          </w:tcPr>
          <w:p w14:paraId="4BFA4A36"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الثاني: سهولة إستخدام المنصة التعليمية</w:t>
            </w:r>
          </w:p>
        </w:tc>
        <w:tc>
          <w:tcPr>
            <w:tcW w:w="0" w:type="auto"/>
            <w:vAlign w:val="center"/>
            <w:hideMark/>
          </w:tcPr>
          <w:p w14:paraId="5BFDE79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36AB3E6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0.936</w:t>
            </w:r>
          </w:p>
        </w:tc>
        <w:tc>
          <w:tcPr>
            <w:tcW w:w="0" w:type="auto"/>
            <w:vAlign w:val="center"/>
            <w:hideMark/>
          </w:tcPr>
          <w:p w14:paraId="6285395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29AB3A63" w14:textId="77777777" w:rsidTr="0022200C">
        <w:tc>
          <w:tcPr>
            <w:tcW w:w="0" w:type="auto"/>
            <w:vAlign w:val="center"/>
            <w:hideMark/>
          </w:tcPr>
          <w:p w14:paraId="72C45279"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الثالث: مستوى التفاعل الإلكتروني</w:t>
            </w:r>
          </w:p>
        </w:tc>
        <w:tc>
          <w:tcPr>
            <w:tcW w:w="0" w:type="auto"/>
            <w:vAlign w:val="center"/>
            <w:hideMark/>
          </w:tcPr>
          <w:p w14:paraId="709CF22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002A84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0.792</w:t>
            </w:r>
          </w:p>
        </w:tc>
        <w:tc>
          <w:tcPr>
            <w:tcW w:w="0" w:type="auto"/>
            <w:vAlign w:val="center"/>
            <w:hideMark/>
          </w:tcPr>
          <w:p w14:paraId="10FF3544"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مقبول مرتفع</w:t>
            </w:r>
          </w:p>
        </w:tc>
      </w:tr>
      <w:tr w:rsidR="00FC48D6" w:rsidRPr="001E6022" w14:paraId="1C6DFEFD" w14:textId="77777777" w:rsidTr="0022200C">
        <w:tc>
          <w:tcPr>
            <w:tcW w:w="0" w:type="auto"/>
            <w:vAlign w:val="center"/>
            <w:hideMark/>
          </w:tcPr>
          <w:p w14:paraId="28EBA2C9"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الرابع: الدعم الفني والإداري</w:t>
            </w:r>
          </w:p>
        </w:tc>
        <w:tc>
          <w:tcPr>
            <w:tcW w:w="0" w:type="auto"/>
            <w:vAlign w:val="center"/>
            <w:hideMark/>
          </w:tcPr>
          <w:p w14:paraId="72D0C30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4DD78EE2"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0.856</w:t>
            </w:r>
          </w:p>
        </w:tc>
        <w:tc>
          <w:tcPr>
            <w:tcW w:w="0" w:type="auto"/>
            <w:vAlign w:val="center"/>
            <w:hideMark/>
          </w:tcPr>
          <w:p w14:paraId="619140C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2E4859BF" w14:textId="77777777" w:rsidTr="0022200C">
        <w:tc>
          <w:tcPr>
            <w:tcW w:w="0" w:type="auto"/>
            <w:vAlign w:val="center"/>
            <w:hideMark/>
          </w:tcPr>
          <w:p w14:paraId="42DBDF57"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البُعد الخامس: إمكانية الوصول والمرونة</w:t>
            </w:r>
          </w:p>
        </w:tc>
        <w:tc>
          <w:tcPr>
            <w:tcW w:w="0" w:type="auto"/>
            <w:vAlign w:val="center"/>
            <w:hideMark/>
          </w:tcPr>
          <w:p w14:paraId="0813E5A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7E5CD68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0.818</w:t>
            </w:r>
          </w:p>
        </w:tc>
        <w:tc>
          <w:tcPr>
            <w:tcW w:w="0" w:type="auto"/>
            <w:vAlign w:val="center"/>
            <w:hideMark/>
          </w:tcPr>
          <w:p w14:paraId="4A9E199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3D6F883B" w14:textId="77777777" w:rsidTr="0022200C">
        <w:tc>
          <w:tcPr>
            <w:tcW w:w="0" w:type="auto"/>
            <w:vAlign w:val="center"/>
            <w:hideMark/>
          </w:tcPr>
          <w:p w14:paraId="28A7CE74" w14:textId="77777777" w:rsidR="00FC48D6" w:rsidRPr="001E6022" w:rsidRDefault="00FC48D6" w:rsidP="00FC48D6">
            <w:pPr>
              <w:keepNext/>
              <w:bidi/>
              <w:outlineLvl w:val="0"/>
              <w:rPr>
                <w:rFonts w:ascii="Traditional Arabic" w:hAnsi="Traditional Arabic" w:cs="Traditional Arabic"/>
                <w:b/>
                <w:bCs/>
                <w:sz w:val="28"/>
                <w:szCs w:val="28"/>
                <w:lang w:eastAsia="zh-CN" w:bidi="ar-DZ"/>
              </w:rPr>
            </w:pPr>
            <w:r w:rsidRPr="001E6022">
              <w:rPr>
                <w:rFonts w:ascii="Traditional Arabic" w:hAnsi="Traditional Arabic" w:cs="Traditional Arabic"/>
                <w:b/>
                <w:bCs/>
                <w:sz w:val="28"/>
                <w:szCs w:val="28"/>
                <w:rtl/>
                <w:lang w:eastAsia="zh-CN" w:bidi="ar-DZ"/>
              </w:rPr>
              <w:t>إجمالي المحور الأول: التعليم الإلكتروني</w:t>
            </w:r>
          </w:p>
        </w:tc>
        <w:tc>
          <w:tcPr>
            <w:tcW w:w="0" w:type="auto"/>
            <w:vAlign w:val="center"/>
            <w:hideMark/>
          </w:tcPr>
          <w:p w14:paraId="48A7F85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25</w:t>
            </w:r>
          </w:p>
        </w:tc>
        <w:tc>
          <w:tcPr>
            <w:tcW w:w="0" w:type="auto"/>
            <w:vAlign w:val="center"/>
            <w:hideMark/>
          </w:tcPr>
          <w:p w14:paraId="6EEF8815"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0.952</w:t>
            </w:r>
          </w:p>
        </w:tc>
        <w:tc>
          <w:tcPr>
            <w:tcW w:w="0" w:type="auto"/>
            <w:vAlign w:val="center"/>
            <w:hideMark/>
          </w:tcPr>
          <w:p w14:paraId="7644835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33A5CA7B" w14:textId="77777777" w:rsidTr="0022200C">
        <w:tc>
          <w:tcPr>
            <w:tcW w:w="0" w:type="auto"/>
            <w:vAlign w:val="center"/>
            <w:hideMark/>
          </w:tcPr>
          <w:p w14:paraId="7ACA215D" w14:textId="77777777" w:rsidR="00FC48D6" w:rsidRPr="001E6022" w:rsidRDefault="00FC48D6" w:rsidP="00FC48D6">
            <w:pPr>
              <w:bidi/>
              <w:spacing w:after="200" w:line="276" w:lineRule="auto"/>
              <w:rPr>
                <w:rFonts w:ascii="Traditional Arabic" w:hAnsi="Traditional Arabic" w:cs="Traditional Arabic"/>
                <w:sz w:val="28"/>
                <w:szCs w:val="28"/>
                <w:lang w:eastAsia="zh-CN"/>
              </w:rPr>
            </w:pPr>
            <w:r w:rsidRPr="001E6022">
              <w:rPr>
                <w:rFonts w:ascii="Traditional Arabic" w:hAnsi="Traditional Arabic" w:cs="Traditional Arabic"/>
                <w:sz w:val="28"/>
                <w:szCs w:val="28"/>
                <w:rtl/>
                <w:lang w:eastAsia="zh-CN"/>
              </w:rPr>
              <w:t>المؤشر الأول: رضا الطلبة عن العملية التعليمية</w:t>
            </w:r>
          </w:p>
        </w:tc>
        <w:tc>
          <w:tcPr>
            <w:tcW w:w="0" w:type="auto"/>
            <w:vAlign w:val="center"/>
            <w:hideMark/>
          </w:tcPr>
          <w:p w14:paraId="376ED623"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3219BF2D"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0.963</w:t>
            </w:r>
          </w:p>
        </w:tc>
        <w:tc>
          <w:tcPr>
            <w:tcW w:w="0" w:type="auto"/>
            <w:vAlign w:val="center"/>
            <w:hideMark/>
          </w:tcPr>
          <w:p w14:paraId="20C7FF9C"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77042EF" w14:textId="77777777" w:rsidTr="0022200C">
        <w:tc>
          <w:tcPr>
            <w:tcW w:w="0" w:type="auto"/>
            <w:vAlign w:val="center"/>
            <w:hideMark/>
          </w:tcPr>
          <w:p w14:paraId="7A559D1B"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 xml:space="preserve">المؤشر الثاني: تحقيق مخرجات التعليم </w:t>
            </w:r>
          </w:p>
        </w:tc>
        <w:tc>
          <w:tcPr>
            <w:tcW w:w="0" w:type="auto"/>
            <w:vAlign w:val="center"/>
            <w:hideMark/>
          </w:tcPr>
          <w:p w14:paraId="41791F8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EBA53B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0.958</w:t>
            </w:r>
          </w:p>
        </w:tc>
        <w:tc>
          <w:tcPr>
            <w:tcW w:w="0" w:type="auto"/>
            <w:vAlign w:val="center"/>
            <w:hideMark/>
          </w:tcPr>
          <w:p w14:paraId="2D2B0BC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0DD3DBEF" w14:textId="77777777" w:rsidTr="0022200C">
        <w:tc>
          <w:tcPr>
            <w:tcW w:w="0" w:type="auto"/>
            <w:vAlign w:val="center"/>
            <w:hideMark/>
          </w:tcPr>
          <w:p w14:paraId="58C4C302"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المؤشر الثالث: كفاءة التقييم والإختبارات</w:t>
            </w:r>
          </w:p>
        </w:tc>
        <w:tc>
          <w:tcPr>
            <w:tcW w:w="0" w:type="auto"/>
            <w:vAlign w:val="center"/>
            <w:hideMark/>
          </w:tcPr>
          <w:p w14:paraId="0F7A0B0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5806DE1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0.906</w:t>
            </w:r>
          </w:p>
        </w:tc>
        <w:tc>
          <w:tcPr>
            <w:tcW w:w="0" w:type="auto"/>
            <w:vAlign w:val="center"/>
            <w:hideMark/>
          </w:tcPr>
          <w:p w14:paraId="1A82250B"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F702839" w14:textId="77777777" w:rsidTr="0022200C">
        <w:tc>
          <w:tcPr>
            <w:tcW w:w="0" w:type="auto"/>
            <w:vAlign w:val="center"/>
            <w:hideMark/>
          </w:tcPr>
          <w:p w14:paraId="13A91780"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lastRenderedPageBreak/>
              <w:t>المؤشر الرابع: تنمية المهارات الأكاديمية والعملية</w:t>
            </w:r>
          </w:p>
        </w:tc>
        <w:tc>
          <w:tcPr>
            <w:tcW w:w="0" w:type="auto"/>
            <w:vAlign w:val="center"/>
            <w:hideMark/>
          </w:tcPr>
          <w:p w14:paraId="58F73B67"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1FAEB73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0.900</w:t>
            </w:r>
          </w:p>
        </w:tc>
        <w:tc>
          <w:tcPr>
            <w:tcW w:w="0" w:type="auto"/>
            <w:vAlign w:val="center"/>
            <w:hideMark/>
          </w:tcPr>
          <w:p w14:paraId="0CB74F76"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7CDED44C" w14:textId="77777777" w:rsidTr="0022200C">
        <w:tc>
          <w:tcPr>
            <w:tcW w:w="0" w:type="auto"/>
            <w:vAlign w:val="center"/>
            <w:hideMark/>
          </w:tcPr>
          <w:p w14:paraId="3CC4020D" w14:textId="77777777" w:rsidR="00FC48D6" w:rsidRPr="001E6022" w:rsidRDefault="00FC48D6" w:rsidP="00FC48D6">
            <w:pPr>
              <w:bidi/>
              <w:spacing w:after="200" w:line="276" w:lineRule="auto"/>
              <w:rPr>
                <w:rFonts w:ascii="Traditional Arabic" w:hAnsi="Traditional Arabic" w:cs="Traditional Arabic"/>
                <w:sz w:val="28"/>
                <w:szCs w:val="28"/>
                <w:rtl/>
                <w:lang w:eastAsia="zh-CN"/>
              </w:rPr>
            </w:pPr>
            <w:r w:rsidRPr="001E6022">
              <w:rPr>
                <w:rFonts w:ascii="Traditional Arabic" w:hAnsi="Traditional Arabic" w:cs="Traditional Arabic"/>
                <w:sz w:val="28"/>
                <w:szCs w:val="28"/>
                <w:rtl/>
                <w:lang w:eastAsia="zh-CN"/>
              </w:rPr>
              <w:t>المؤشر الخامس: التفاعل والمشاركة الطلابية</w:t>
            </w:r>
          </w:p>
        </w:tc>
        <w:tc>
          <w:tcPr>
            <w:tcW w:w="0" w:type="auto"/>
            <w:vAlign w:val="center"/>
            <w:hideMark/>
          </w:tcPr>
          <w:p w14:paraId="468F839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w:t>
            </w:r>
          </w:p>
        </w:tc>
        <w:tc>
          <w:tcPr>
            <w:tcW w:w="0" w:type="auto"/>
            <w:vAlign w:val="center"/>
            <w:hideMark/>
          </w:tcPr>
          <w:p w14:paraId="0AB71929"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0.888</w:t>
            </w:r>
          </w:p>
        </w:tc>
        <w:tc>
          <w:tcPr>
            <w:tcW w:w="0" w:type="auto"/>
            <w:vAlign w:val="center"/>
            <w:hideMark/>
          </w:tcPr>
          <w:p w14:paraId="2D4CF85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w:t>
            </w:r>
          </w:p>
        </w:tc>
      </w:tr>
      <w:tr w:rsidR="00FC48D6" w:rsidRPr="001E6022" w14:paraId="54B04D47" w14:textId="77777777" w:rsidTr="0022200C">
        <w:tc>
          <w:tcPr>
            <w:tcW w:w="0" w:type="auto"/>
            <w:vAlign w:val="center"/>
            <w:hideMark/>
          </w:tcPr>
          <w:p w14:paraId="0B837381" w14:textId="77777777" w:rsidR="00FC48D6" w:rsidRPr="001E6022" w:rsidRDefault="00FC48D6" w:rsidP="00FC48D6">
            <w:pPr>
              <w:bidi/>
              <w:spacing w:after="200" w:line="276" w:lineRule="auto"/>
              <w:rPr>
                <w:rFonts w:ascii="Traditional Arabic" w:eastAsia="Times New Roman" w:hAnsi="Traditional Arabic" w:cs="Traditional Arabic"/>
                <w:b/>
                <w:bCs/>
                <w:sz w:val="28"/>
                <w:szCs w:val="28"/>
                <w:lang w:eastAsia="zh-CN"/>
              </w:rPr>
            </w:pPr>
            <w:r w:rsidRPr="001E6022">
              <w:rPr>
                <w:rFonts w:ascii="Traditional Arabic" w:eastAsia="Times New Roman" w:hAnsi="Traditional Arabic" w:cs="Traditional Arabic"/>
                <w:b/>
                <w:bCs/>
                <w:sz w:val="28"/>
                <w:szCs w:val="28"/>
                <w:rtl/>
                <w:lang w:eastAsia="zh-CN"/>
              </w:rPr>
              <w:t>إجمالي المحور الثاني: جودة العملية التعليمية</w:t>
            </w:r>
          </w:p>
        </w:tc>
        <w:tc>
          <w:tcPr>
            <w:tcW w:w="0" w:type="auto"/>
            <w:vAlign w:val="center"/>
            <w:hideMark/>
          </w:tcPr>
          <w:p w14:paraId="4CF2D422"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25</w:t>
            </w:r>
          </w:p>
        </w:tc>
        <w:tc>
          <w:tcPr>
            <w:tcW w:w="0" w:type="auto"/>
            <w:vAlign w:val="center"/>
            <w:hideMark/>
          </w:tcPr>
          <w:p w14:paraId="1AC10601"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0.966</w:t>
            </w:r>
          </w:p>
        </w:tc>
        <w:tc>
          <w:tcPr>
            <w:tcW w:w="0" w:type="auto"/>
            <w:vAlign w:val="center"/>
            <w:hideMark/>
          </w:tcPr>
          <w:p w14:paraId="7A100C2F"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w:t>
            </w:r>
          </w:p>
        </w:tc>
      </w:tr>
      <w:tr w:rsidR="00FC48D6" w:rsidRPr="001E6022" w14:paraId="67290533" w14:textId="77777777" w:rsidTr="0022200C">
        <w:tc>
          <w:tcPr>
            <w:tcW w:w="0" w:type="auto"/>
            <w:vAlign w:val="center"/>
            <w:hideMark/>
          </w:tcPr>
          <w:p w14:paraId="0A916D58" w14:textId="77777777" w:rsidR="00FC48D6" w:rsidRPr="001E6022" w:rsidRDefault="00FC48D6" w:rsidP="00FC48D6">
            <w:pPr>
              <w:keepNext/>
              <w:bidi/>
              <w:jc w:val="center"/>
              <w:outlineLvl w:val="0"/>
              <w:rPr>
                <w:rFonts w:ascii="Traditional Arabic" w:hAnsi="Traditional Arabic" w:cs="Traditional Arabic"/>
                <w:b/>
                <w:bCs/>
                <w:sz w:val="28"/>
                <w:szCs w:val="28"/>
                <w:lang w:eastAsia="zh-CN" w:bidi="ar-DZ"/>
              </w:rPr>
            </w:pPr>
            <w:r w:rsidRPr="001E6022">
              <w:rPr>
                <w:rFonts w:ascii="Traditional Arabic" w:hAnsi="Traditional Arabic" w:cs="Traditional Arabic"/>
                <w:b/>
                <w:bCs/>
                <w:sz w:val="28"/>
                <w:szCs w:val="28"/>
                <w:rtl/>
                <w:lang w:eastAsia="zh-CN" w:bidi="ar-DZ"/>
              </w:rPr>
              <w:t>إجمالي أداة الدراسة ككل</w:t>
            </w:r>
          </w:p>
        </w:tc>
        <w:tc>
          <w:tcPr>
            <w:tcW w:w="0" w:type="auto"/>
            <w:vAlign w:val="center"/>
            <w:hideMark/>
          </w:tcPr>
          <w:p w14:paraId="081C869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50</w:t>
            </w:r>
          </w:p>
        </w:tc>
        <w:tc>
          <w:tcPr>
            <w:tcW w:w="0" w:type="auto"/>
            <w:vAlign w:val="center"/>
            <w:hideMark/>
          </w:tcPr>
          <w:p w14:paraId="496301A0"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lang w:eastAsia="zh-CN"/>
              </w:rPr>
              <w:t>0.978</w:t>
            </w:r>
          </w:p>
        </w:tc>
        <w:tc>
          <w:tcPr>
            <w:tcW w:w="0" w:type="auto"/>
            <w:vAlign w:val="center"/>
            <w:hideMark/>
          </w:tcPr>
          <w:p w14:paraId="7642439E" w14:textId="77777777" w:rsidR="00FC48D6" w:rsidRPr="001E6022" w:rsidRDefault="00FC48D6" w:rsidP="00FC48D6">
            <w:pPr>
              <w:bidi/>
              <w:spacing w:after="200" w:line="276" w:lineRule="auto"/>
              <w:jc w:val="center"/>
              <w:rPr>
                <w:rFonts w:ascii="Traditional Arabic" w:eastAsia="Times New Roman" w:hAnsi="Traditional Arabic" w:cs="Traditional Arabic"/>
                <w:sz w:val="28"/>
                <w:szCs w:val="28"/>
                <w:lang w:eastAsia="zh-CN"/>
              </w:rPr>
            </w:pPr>
            <w:r w:rsidRPr="001E6022">
              <w:rPr>
                <w:rFonts w:ascii="Traditional Arabic" w:eastAsia="Times New Roman" w:hAnsi="Traditional Arabic" w:cs="Traditional Arabic"/>
                <w:sz w:val="28"/>
                <w:szCs w:val="28"/>
                <w:rtl/>
                <w:lang w:eastAsia="zh-CN"/>
              </w:rPr>
              <w:t>مرتفع جدًا جدًا</w:t>
            </w:r>
          </w:p>
        </w:tc>
      </w:tr>
    </w:tbl>
    <w:p w14:paraId="0F1C820C" w14:textId="07E9ABBE" w:rsidR="005706D6" w:rsidRPr="005D28D4" w:rsidRDefault="005D28D4" w:rsidP="005D28D4">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14:ligatures w14:val="none"/>
        </w:rPr>
        <w:t xml:space="preserve"> SPSS</w:t>
      </w:r>
      <w:r>
        <w:rPr>
          <w:rFonts w:ascii="Traditional Arabic" w:eastAsia="Times New Roman" w:hAnsi="Traditional Arabic" w:cs="Traditional Arabic" w:hint="cs"/>
          <w:kern w:val="0"/>
          <w:sz w:val="28"/>
          <w:szCs w:val="28"/>
          <w:rtl/>
          <w14:ligatures w14:val="none"/>
        </w:rPr>
        <w:t xml:space="preserve"> </w:t>
      </w:r>
    </w:p>
    <w:p w14:paraId="2BB958A9" w14:textId="4F7D25B5" w:rsidR="00FC48D6" w:rsidRPr="00F87BF3" w:rsidRDefault="00FC48D6" w:rsidP="005706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يتضح من نتائج إختبار الثبات بإستخدام معامل ألفا كرونباخ – كما تم احتسابه عبر برنامج</w:t>
      </w:r>
      <w:r w:rsidRPr="00F87BF3">
        <w:rPr>
          <w:rFonts w:ascii="Traditional Arabic" w:eastAsia="SimSun" w:hAnsi="Traditional Arabic" w:cs="Traditional Arabic"/>
          <w:kern w:val="0"/>
          <w:sz w:val="28"/>
          <w:szCs w:val="28"/>
          <w:lang w:eastAsia="zh-CN"/>
          <w14:ligatures w14:val="none"/>
        </w:rPr>
        <w:t xml:space="preserve"> IBM SPSS  </w:t>
      </w:r>
      <w:r w:rsidRPr="00F87BF3">
        <w:rPr>
          <w:rFonts w:ascii="Traditional Arabic" w:eastAsia="SimSun" w:hAnsi="Traditional Arabic" w:cs="Traditional Arabic"/>
          <w:kern w:val="0"/>
          <w:sz w:val="28"/>
          <w:szCs w:val="28"/>
          <w:rtl/>
          <w:lang w:eastAsia="zh-CN"/>
          <w14:ligatures w14:val="none"/>
        </w:rPr>
        <w:t xml:space="preserve"> </w:t>
      </w:r>
      <w:r w:rsidRPr="00F87BF3">
        <w:rPr>
          <w:rFonts w:ascii="Traditional Arabic" w:eastAsia="SimSun" w:hAnsi="Traditional Arabic" w:cs="Traditional Arabic"/>
          <w:kern w:val="0"/>
          <w:sz w:val="28"/>
          <w:szCs w:val="28"/>
          <w:lang w:eastAsia="zh-CN"/>
          <w14:ligatures w14:val="none"/>
        </w:rPr>
        <w:t xml:space="preserve">Statistics – </w:t>
      </w:r>
      <w:r w:rsidRPr="00F87BF3">
        <w:rPr>
          <w:rFonts w:ascii="Traditional Arabic" w:eastAsia="SimSun" w:hAnsi="Traditional Arabic" w:cs="Traditional Arabic"/>
          <w:kern w:val="0"/>
          <w:sz w:val="28"/>
          <w:szCs w:val="28"/>
          <w:rtl/>
          <w:lang w:eastAsia="zh-CN"/>
          <w14:ligatures w14:val="none"/>
        </w:rPr>
        <w:t xml:space="preserve">  أن أداة الدراسة تتمتع بدرجة عالية من الإتساق الداخلي على مستوى الأبعاد والمحاور الكلية</w:t>
      </w:r>
      <w:r w:rsidRPr="00F87BF3">
        <w:rPr>
          <w:rFonts w:ascii="Traditional Arabic" w:eastAsia="SimSun" w:hAnsi="Traditional Arabic" w:cs="Traditional Arabic"/>
          <w:kern w:val="0"/>
          <w:sz w:val="28"/>
          <w:szCs w:val="28"/>
          <w:lang w:eastAsia="zh-CN"/>
          <w14:ligatures w14:val="none"/>
        </w:rPr>
        <w:t>.</w:t>
      </w:r>
    </w:p>
    <w:p w14:paraId="008B0ACA" w14:textId="77777777" w:rsidR="00FC48D6" w:rsidRPr="00F87BF3"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ففيما يتعلق بالمحور الأول (التعليم الإلكتروني)، تراوحت قيم معامل ألفا للأبعاد الفرعية بين (0.792 – 0.936)، حيث سجل بُعد سهولة إستخدام المنصة التعليمية أعلى قيمة (0.936)، مما يعكس تجانساً مرتفعاً بين فقراته. في حين سجل بُعد مستوى التفاعل الإلكتروني قيمة (0.792)، وهي قيمة تقع ضمن المستوى المقبول المرتفع، وتدل على إتساق داخلي جيد. كما بلغت قيمة معامل الثبات لإجمالي المحور الأول (0.952)، وهي قيمة مرتفعة جدًا تشير إلى تماسك بنائي قوي بين فقراته</w:t>
      </w:r>
      <w:r w:rsidRPr="00F87BF3">
        <w:rPr>
          <w:rFonts w:ascii="Traditional Arabic" w:eastAsia="SimSun" w:hAnsi="Traditional Arabic" w:cs="Traditional Arabic"/>
          <w:kern w:val="0"/>
          <w:sz w:val="28"/>
          <w:szCs w:val="28"/>
          <w:lang w:eastAsia="zh-CN"/>
          <w14:ligatures w14:val="none"/>
        </w:rPr>
        <w:t>.</w:t>
      </w:r>
    </w:p>
    <w:p w14:paraId="71298E1E" w14:textId="77777777" w:rsidR="00FC48D6" w:rsidRPr="00F87BF3" w:rsidRDefault="00FC48D6" w:rsidP="00FC48D6">
      <w:pPr>
        <w:bidi/>
        <w:spacing w:after="200" w:line="360" w:lineRule="auto"/>
        <w:jc w:val="both"/>
        <w:rPr>
          <w:rFonts w:ascii="Traditional Arabic" w:eastAsia="SimSun" w:hAnsi="Traditional Arabic" w:cs="Traditional Arabic"/>
          <w:kern w:val="0"/>
          <w:sz w:val="28"/>
          <w:szCs w:val="28"/>
          <w:rtl/>
          <w:lang w:eastAsia="zh-CN"/>
          <w14:ligatures w14:val="none"/>
        </w:rPr>
      </w:pPr>
      <w:r w:rsidRPr="00F87BF3">
        <w:rPr>
          <w:rFonts w:ascii="Traditional Arabic" w:eastAsia="SimSun" w:hAnsi="Traditional Arabic" w:cs="Traditional Arabic"/>
          <w:kern w:val="0"/>
          <w:sz w:val="28"/>
          <w:szCs w:val="28"/>
          <w:rtl/>
          <w:lang w:eastAsia="zh-CN"/>
          <w14:ligatures w14:val="none"/>
        </w:rPr>
        <w:t>أما المحور الثاني (جودة العملية التعليمية)، فقد أظهرت أبعاده مستويات ثبات مرتفعة جداً، حيث تراوحت القيم بين (0.888 – 0.963)، وسجل مؤشر رضا الطلبة عن العملية التعليمية أعلى قيمة (0.963)، مما يعكس تجانساً كبيراً بين فقراته. وبلغ معامل الثبات الكلي للمحور الثاني (0.966)، وهو مستوى يعكس إتساقاً داخلياً عالياً للغاية</w:t>
      </w:r>
      <w:r w:rsidRPr="00F87BF3">
        <w:rPr>
          <w:rFonts w:ascii="Traditional Arabic" w:eastAsia="SimSun" w:hAnsi="Traditional Arabic" w:cs="Traditional Arabic"/>
          <w:kern w:val="0"/>
          <w:sz w:val="28"/>
          <w:szCs w:val="28"/>
          <w:lang w:eastAsia="zh-CN"/>
          <w14:ligatures w14:val="none"/>
        </w:rPr>
        <w:t>.</w:t>
      </w:r>
    </w:p>
    <w:p w14:paraId="023549BD" w14:textId="2E6BFE5C" w:rsidR="00FC48D6" w:rsidRDefault="00FC48D6" w:rsidP="008F124C">
      <w:pPr>
        <w:pStyle w:val="af7"/>
        <w:spacing w:after="200"/>
        <w:rPr>
          <w:rFonts w:ascii="Traditional Arabic" w:eastAsia="SimSun" w:hAnsi="Traditional Arabic" w:cs="Traditional Arabic"/>
          <w:rtl/>
          <w:lang w:eastAsia="zh-CN"/>
          <w14:ligatures w14:val="none"/>
        </w:rPr>
      </w:pPr>
      <w:r w:rsidRPr="008F124C">
        <w:rPr>
          <w:rFonts w:ascii="Traditional Arabic" w:eastAsia="SimSun" w:hAnsi="Traditional Arabic" w:cs="Traditional Arabic"/>
          <w:rtl/>
          <w:lang w:eastAsia="zh-CN"/>
          <w14:ligatures w14:val="none"/>
        </w:rPr>
        <w:t>وعلى مستوى الأداة ككل، بلغ معامل ألفا كرونباخ (0.978)، وهي قيمة تشير إلى ثبات إستثنائي. ورغم أن القيم التي تتجاوز (0.95) قد تدل أحياناً على تقارب أو تشابه مرتفع بين البنود، إلا أنها في سياق هذه الدراسة تؤكد قوة البناء المفاهيمي وتماسك الأبعاد، مما يدعم صلاحية الأداة للتطبيق الميداني وإختبار الفروض الإحصائية بثقة عالية.</w:t>
      </w:r>
    </w:p>
    <w:p w14:paraId="66107751" w14:textId="77777777" w:rsidR="00596930" w:rsidRPr="008F124C" w:rsidRDefault="00596930" w:rsidP="008F124C">
      <w:pPr>
        <w:pStyle w:val="af7"/>
        <w:spacing w:after="200"/>
        <w:rPr>
          <w:rFonts w:ascii="Traditional Arabic" w:eastAsia="SimSun" w:hAnsi="Traditional Arabic" w:cs="Traditional Arabic"/>
          <w:lang w:eastAsia="zh-CN"/>
          <w14:ligatures w14:val="none"/>
        </w:rPr>
      </w:pPr>
    </w:p>
    <w:p w14:paraId="515A8B83" w14:textId="77777777" w:rsidR="00FC48D6" w:rsidRPr="00FC48D6" w:rsidRDefault="00FC48D6" w:rsidP="00FC48D6">
      <w:pPr>
        <w:bidi/>
        <w:spacing w:after="200" w:line="276" w:lineRule="auto"/>
        <w:rPr>
          <w:rFonts w:ascii="Traditional Arabic" w:eastAsia="SimSun" w:hAnsi="Traditional Arabic" w:cs="Traditional Arabic"/>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lastRenderedPageBreak/>
        <w:t>سابعاً: إجراءات تطبيق الدراسة</w:t>
      </w:r>
      <w:r w:rsidRPr="00FC48D6">
        <w:rPr>
          <w:rFonts w:ascii="Traditional Arabic" w:eastAsia="SimSun" w:hAnsi="Traditional Arabic" w:cs="Traditional Arabic"/>
          <w:kern w:val="0"/>
          <w:sz w:val="32"/>
          <w:szCs w:val="32"/>
          <w:rtl/>
          <w:lang w:eastAsia="zh-CN" w:bidi="ar-DZ"/>
          <w14:ligatures w14:val="none"/>
        </w:rPr>
        <w:t xml:space="preserve"> </w:t>
      </w:r>
    </w:p>
    <w:p w14:paraId="602734DA" w14:textId="77777777" w:rsidR="008F124C" w:rsidRPr="00AD7797" w:rsidRDefault="008F124C" w:rsidP="008F124C">
      <w:pPr>
        <w:bidi/>
        <w:spacing w:line="276" w:lineRule="auto"/>
        <w:jc w:val="both"/>
        <w:rPr>
          <w:rFonts w:ascii="Traditional Arabic" w:eastAsia="Aptos" w:hAnsi="Traditional Arabic" w:cs="Traditional Arabic"/>
          <w:sz w:val="28"/>
          <w:szCs w:val="28"/>
          <w:rtl/>
        </w:rPr>
      </w:pPr>
      <w:r w:rsidRPr="008F124C">
        <w:rPr>
          <w:rFonts w:ascii="Traditional Arabic" w:eastAsia="Aptos" w:hAnsi="Traditional Arabic" w:cs="Traditional Arabic"/>
          <w:sz w:val="28"/>
          <w:szCs w:val="28"/>
          <w:rtl/>
        </w:rPr>
        <w:t xml:space="preserve">    تم تنفيذ هذه الدراسة وفق مرحلتين رئيسيتين. تمثلت المرحلة الأولى في إعداد أداة الدراسة والتحقق من خصائصها العلمية من حيث الصدق والثبات، وذلك من خلال تطبيق الإستبانة على عينة إستطلاعية من مجتمع الدراسة بهدف التأكد من وضوح فقراتها </w:t>
      </w:r>
      <w:r w:rsidRPr="00AD7797">
        <w:rPr>
          <w:rFonts w:ascii="Traditional Arabic" w:eastAsia="Aptos" w:hAnsi="Traditional Arabic" w:cs="Traditional Arabic"/>
          <w:sz w:val="28"/>
          <w:szCs w:val="28"/>
          <w:rtl/>
        </w:rPr>
        <w:t>وملاءمتها لقياس متغيرات الدراسة. والتحقق من صلاحيتها للتطبيق</w:t>
      </w:r>
      <w:r w:rsidRPr="00AD7797">
        <w:rPr>
          <w:rFonts w:ascii="Traditional Arabic" w:eastAsia="Aptos" w:hAnsi="Traditional Arabic" w:cs="Traditional Arabic"/>
          <w:sz w:val="28"/>
          <w:szCs w:val="28"/>
        </w:rPr>
        <w:t>.</w:t>
      </w:r>
    </w:p>
    <w:p w14:paraId="5B23728D" w14:textId="41EA71E4" w:rsidR="008F124C" w:rsidRPr="008F124C" w:rsidRDefault="008F124C" w:rsidP="008F124C">
      <w:pPr>
        <w:bidi/>
        <w:spacing w:line="276" w:lineRule="auto"/>
        <w:jc w:val="both"/>
        <w:rPr>
          <w:rFonts w:ascii="Traditional Arabic" w:eastAsia="Aptos" w:hAnsi="Traditional Arabic" w:cs="Traditional Arabic"/>
          <w:sz w:val="28"/>
          <w:szCs w:val="28"/>
          <w:rtl/>
        </w:rPr>
      </w:pPr>
      <w:r w:rsidRPr="00AD7797">
        <w:rPr>
          <w:rFonts w:ascii="Traditional Arabic" w:eastAsia="Aptos" w:hAnsi="Traditional Arabic" w:cs="Traditional Arabic"/>
          <w:sz w:val="28"/>
          <w:szCs w:val="28"/>
        </w:rPr>
        <w:t xml:space="preserve"> </w:t>
      </w:r>
      <w:r w:rsidRPr="00AD7797">
        <w:rPr>
          <w:rFonts w:ascii="Traditional Arabic" w:eastAsia="Aptos" w:hAnsi="Traditional Arabic" w:cs="Traditional Arabic"/>
          <w:sz w:val="28"/>
          <w:szCs w:val="28"/>
          <w:rtl/>
        </w:rPr>
        <w:t xml:space="preserve">أما المرحلة الثانية فتمثل في التطبيق الميداني للدراسة، حيث </w:t>
      </w:r>
      <w:r w:rsidRPr="00AD7797">
        <w:rPr>
          <w:rFonts w:ascii="Traditional Arabic" w:eastAsia="SimSun" w:hAnsi="Traditional Arabic" w:cs="Traditional Arabic"/>
          <w:kern w:val="0"/>
          <w:sz w:val="28"/>
          <w:szCs w:val="28"/>
          <w:rtl/>
          <w:lang w:eastAsia="zh-CN"/>
          <w14:ligatures w14:val="none"/>
        </w:rPr>
        <w:t>تم تحديد حجم العينة المستهدفة (333) مفردة، إلا أن الباحث قام بتوزيع (3</w:t>
      </w:r>
      <w:r w:rsidR="00ED57C2" w:rsidRPr="00AD7797">
        <w:rPr>
          <w:rFonts w:ascii="Traditional Arabic" w:eastAsia="SimSun" w:hAnsi="Traditional Arabic" w:cs="Traditional Arabic" w:hint="cs"/>
          <w:kern w:val="0"/>
          <w:sz w:val="28"/>
          <w:szCs w:val="28"/>
          <w:rtl/>
          <w:lang w:eastAsia="zh-CN"/>
          <w14:ligatures w14:val="none"/>
        </w:rPr>
        <w:t>50</w:t>
      </w:r>
      <w:r w:rsidRPr="00AD7797">
        <w:rPr>
          <w:rFonts w:ascii="Traditional Arabic" w:eastAsia="SimSun" w:hAnsi="Traditional Arabic" w:cs="Traditional Arabic"/>
          <w:kern w:val="0"/>
          <w:sz w:val="28"/>
          <w:szCs w:val="28"/>
          <w:rtl/>
          <w:lang w:eastAsia="zh-CN"/>
          <w14:ligatures w14:val="none"/>
        </w:rPr>
        <w:t>) إستبانة تحسباً لإنخفاض معدل الإستجابة أو وجود إستبانات غير صالحة للتحليل. وقد بلغ عدد الإستبانات المسترجعة (</w:t>
      </w:r>
      <w:r w:rsidR="00290DED" w:rsidRPr="00AD7797">
        <w:rPr>
          <w:rFonts w:ascii="Traditional Arabic" w:eastAsia="SimSun" w:hAnsi="Traditional Arabic" w:cs="Traditional Arabic" w:hint="cs"/>
          <w:kern w:val="0"/>
          <w:sz w:val="28"/>
          <w:szCs w:val="28"/>
          <w:rtl/>
          <w:lang w:eastAsia="zh-CN"/>
          <w14:ligatures w14:val="none"/>
        </w:rPr>
        <w:t>320</w:t>
      </w:r>
      <w:r w:rsidRPr="00AD7797">
        <w:rPr>
          <w:rFonts w:ascii="Traditional Arabic" w:eastAsia="SimSun" w:hAnsi="Traditional Arabic" w:cs="Traditional Arabic"/>
          <w:kern w:val="0"/>
          <w:sz w:val="28"/>
          <w:szCs w:val="28"/>
          <w:rtl/>
          <w:lang w:eastAsia="zh-CN"/>
          <w14:ligatures w14:val="none"/>
        </w:rPr>
        <w:t xml:space="preserve">) إستبانة، </w:t>
      </w:r>
      <w:r w:rsidR="00290DED" w:rsidRPr="00AD7797">
        <w:rPr>
          <w:rFonts w:ascii="Traditional Arabic" w:eastAsia="SimSun" w:hAnsi="Traditional Arabic" w:cs="Traditional Arabic" w:hint="cs"/>
          <w:kern w:val="0"/>
          <w:sz w:val="28"/>
          <w:szCs w:val="28"/>
          <w:rtl/>
          <w:lang w:eastAsia="zh-CN"/>
          <w14:ligatures w14:val="none"/>
        </w:rPr>
        <w:t xml:space="preserve">وكانت جميعها </w:t>
      </w:r>
      <w:r w:rsidRPr="00AD7797">
        <w:rPr>
          <w:rFonts w:ascii="Traditional Arabic" w:eastAsia="SimSun" w:hAnsi="Traditional Arabic" w:cs="Traditional Arabic"/>
          <w:kern w:val="0"/>
          <w:sz w:val="28"/>
          <w:szCs w:val="28"/>
          <w:rtl/>
          <w:lang w:eastAsia="zh-CN"/>
          <w14:ligatures w14:val="none"/>
        </w:rPr>
        <w:t>صالحة للتحليل النهائي، وهو عدد يحقق الحجم المستهدف للعينة، مما يعزز من موثوقية النتائج ودقتها.</w:t>
      </w:r>
    </w:p>
    <w:p w14:paraId="0F6E5499" w14:textId="77777777" w:rsidR="00FC48D6" w:rsidRPr="00FC48D6" w:rsidRDefault="00FC48D6" w:rsidP="00FC48D6">
      <w:pPr>
        <w:bidi/>
        <w:spacing w:after="200" w:line="276" w:lineRule="auto"/>
        <w:rPr>
          <w:rFonts w:ascii="Traditional Arabic" w:eastAsia="SimSun" w:hAnsi="Traditional Arabic" w:cs="Traditional Arabic"/>
          <w:b/>
          <w:bCs/>
          <w:kern w:val="0"/>
          <w:sz w:val="32"/>
          <w:szCs w:val="32"/>
          <w:rtl/>
          <w:lang w:eastAsia="zh-CN" w:bidi="ar-DZ"/>
          <w14:ligatures w14:val="none"/>
        </w:rPr>
      </w:pPr>
      <w:r w:rsidRPr="00FC48D6">
        <w:rPr>
          <w:rFonts w:ascii="Traditional Arabic" w:eastAsia="SimSun" w:hAnsi="Traditional Arabic" w:cs="Traditional Arabic"/>
          <w:b/>
          <w:bCs/>
          <w:kern w:val="0"/>
          <w:sz w:val="32"/>
          <w:szCs w:val="32"/>
          <w:rtl/>
          <w:lang w:eastAsia="zh-CN" w:bidi="ar-DZ"/>
          <w14:ligatures w14:val="none"/>
        </w:rPr>
        <w:t xml:space="preserve">ثامناً: الأساليب الإحصائية     </w:t>
      </w:r>
    </w:p>
    <w:p w14:paraId="16B02C8E" w14:textId="77777777" w:rsidR="00FC48D6" w:rsidRPr="004646DA" w:rsidRDefault="00FC48D6" w:rsidP="00FC48D6">
      <w:pPr>
        <w:bidi/>
        <w:spacing w:line="276" w:lineRule="auto"/>
        <w:jc w:val="both"/>
        <w:rPr>
          <w:rFonts w:ascii="Traditional Arabic" w:eastAsia="Aptos" w:hAnsi="Traditional Arabic" w:cs="Traditional Arabic"/>
          <w:sz w:val="28"/>
          <w:szCs w:val="28"/>
          <w:rtl/>
        </w:rPr>
      </w:pPr>
      <w:r w:rsidRPr="004E0DBB">
        <w:rPr>
          <w:rFonts w:ascii="Traditional Arabic" w:eastAsia="Aptos" w:hAnsi="Traditional Arabic" w:cs="Traditional Arabic"/>
          <w:sz w:val="32"/>
          <w:szCs w:val="32"/>
          <w:rtl/>
        </w:rPr>
        <w:t xml:space="preserve">    </w:t>
      </w:r>
      <w:r w:rsidRPr="004646DA">
        <w:rPr>
          <w:rFonts w:ascii="Traditional Arabic" w:eastAsia="Aptos" w:hAnsi="Traditional Arabic" w:cs="Traditional Arabic"/>
          <w:sz w:val="28"/>
          <w:szCs w:val="28"/>
          <w:rtl/>
        </w:rPr>
        <w:t>لتحقيق أهداف الدراسة والإجابة عن تساؤلاتها، تم إستخدام مجموعة من الأساليب الإحصائية المناسبة لطبيعة بيانات الدراسة، وذلك بإستخدام برنامج الحزم الإحصائية للعلوم الإجتماعية</w:t>
      </w:r>
      <w:r w:rsidRPr="004646DA">
        <w:rPr>
          <w:rFonts w:ascii="Traditional Arabic" w:eastAsia="Aptos" w:hAnsi="Traditional Arabic" w:cs="Traditional Arabic"/>
          <w:sz w:val="28"/>
          <w:szCs w:val="28"/>
        </w:rPr>
        <w:t xml:space="preserve"> (SPSS) </w:t>
      </w:r>
      <w:r w:rsidRPr="004646DA">
        <w:rPr>
          <w:rFonts w:ascii="Traditional Arabic" w:eastAsia="Aptos" w:hAnsi="Traditional Arabic" w:cs="Traditional Arabic"/>
          <w:sz w:val="28"/>
          <w:szCs w:val="28"/>
          <w:rtl/>
        </w:rPr>
        <w:t>وقد تم تنظيم هذه الأساليب وفق تسلسل منهجي يبدأ بالتحليل الوصفي ثم التحليل الإستنتاجي</w:t>
      </w:r>
      <w:r w:rsidRPr="004646DA">
        <w:rPr>
          <w:rFonts w:ascii="Traditional Arabic" w:eastAsia="Aptos" w:hAnsi="Traditional Arabic" w:cs="Traditional Arabic"/>
          <w:sz w:val="28"/>
          <w:szCs w:val="28"/>
        </w:rPr>
        <w:t>.</w:t>
      </w:r>
    </w:p>
    <w:p w14:paraId="7FA9F52F" w14:textId="77777777" w:rsidR="00FC48D6" w:rsidRPr="004646DA" w:rsidRDefault="00FC48D6" w:rsidP="00FC48D6">
      <w:pPr>
        <w:bidi/>
        <w:spacing w:line="276" w:lineRule="auto"/>
        <w:jc w:val="both"/>
        <w:rPr>
          <w:rFonts w:ascii="Traditional Arabic" w:eastAsia="Aptos" w:hAnsi="Traditional Arabic" w:cs="Traditional Arabic"/>
          <w:sz w:val="28"/>
          <w:szCs w:val="28"/>
          <w:rtl/>
        </w:rPr>
      </w:pPr>
      <w:r w:rsidRPr="004646DA">
        <w:rPr>
          <w:rFonts w:ascii="Traditional Arabic" w:eastAsia="Aptos" w:hAnsi="Traditional Arabic" w:cs="Traditional Arabic"/>
          <w:sz w:val="28"/>
          <w:szCs w:val="28"/>
          <w:rtl/>
        </w:rPr>
        <w:t>ففي مرحلة التحليل الوصفي تم إستخدام التكرارات والنسب المئوية لوصف الخصائص الديموغرافية لأفراد عينة الدراسة، كما تم إستخدام المتوسطات الحسابية والإنحرافات المعيارية لتحديد مستوى إستجابة أفراد العينة على فقرات الإستبانة ومحاورها المختلفة</w:t>
      </w:r>
      <w:r w:rsidRPr="004646DA">
        <w:rPr>
          <w:rFonts w:ascii="Traditional Arabic" w:eastAsia="Aptos" w:hAnsi="Traditional Arabic" w:cs="Traditional Arabic"/>
          <w:sz w:val="28"/>
          <w:szCs w:val="28"/>
        </w:rPr>
        <w:t>.</w:t>
      </w:r>
    </w:p>
    <w:p w14:paraId="363015B8" w14:textId="66245A7C" w:rsidR="00FC48D6" w:rsidRPr="004646DA" w:rsidRDefault="00FC48D6" w:rsidP="00FC48D6">
      <w:pPr>
        <w:bidi/>
        <w:spacing w:line="276" w:lineRule="auto"/>
        <w:jc w:val="both"/>
        <w:rPr>
          <w:rFonts w:ascii="Traditional Arabic" w:eastAsia="Aptos" w:hAnsi="Traditional Arabic" w:cs="Traditional Arabic"/>
          <w:sz w:val="28"/>
          <w:szCs w:val="28"/>
          <w:rtl/>
        </w:rPr>
      </w:pPr>
      <w:r w:rsidRPr="004646DA">
        <w:rPr>
          <w:rFonts w:ascii="Traditional Arabic" w:eastAsia="Aptos" w:hAnsi="Traditional Arabic" w:cs="Traditional Arabic"/>
          <w:sz w:val="28"/>
          <w:szCs w:val="28"/>
          <w:rtl/>
        </w:rPr>
        <w:t>أما في مرحلة التحقق من الخصائص العلمية لأداة الدراسة فقد تم إستخدام معامل إرتباط بيرسون</w:t>
      </w:r>
      <w:r w:rsidRPr="004646DA">
        <w:rPr>
          <w:rFonts w:ascii="Traditional Arabic" w:eastAsia="Aptos" w:hAnsi="Traditional Arabic" w:cs="Traditional Arabic"/>
          <w:sz w:val="28"/>
          <w:szCs w:val="28"/>
        </w:rPr>
        <w:t xml:space="preserve"> (Pearson</w:t>
      </w:r>
      <w:r w:rsidR="007E1552"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Pr>
        <w:t xml:space="preserve"> Correlation</w:t>
      </w:r>
      <w:r w:rsidR="007E1552" w:rsidRPr="004646DA">
        <w:rPr>
          <w:rFonts w:ascii="Traditional Arabic" w:eastAsia="Aptos" w:hAnsi="Traditional Arabic" w:cs="Traditional Arabic" w:hint="cs"/>
          <w:b/>
          <w:bCs/>
          <w:sz w:val="28"/>
          <w:szCs w:val="28"/>
          <w:rtl/>
        </w:rPr>
        <w:t>)</w:t>
      </w:r>
      <w:r w:rsidRPr="004646DA">
        <w:rPr>
          <w:rFonts w:ascii="Traditional Arabic" w:eastAsia="Aptos" w:hAnsi="Traditional Arabic" w:cs="Traditional Arabic"/>
          <w:b/>
          <w:bCs/>
          <w:sz w:val="28"/>
          <w:szCs w:val="28"/>
          <w:rtl/>
        </w:rPr>
        <w:t xml:space="preserve"> </w:t>
      </w:r>
      <w:r w:rsidRPr="004646DA">
        <w:rPr>
          <w:rFonts w:ascii="Traditional Arabic" w:eastAsia="Aptos" w:hAnsi="Traditional Arabic" w:cs="Traditional Arabic"/>
          <w:sz w:val="28"/>
          <w:szCs w:val="28"/>
          <w:rtl/>
        </w:rPr>
        <w:t>للتحقق من صدق الإتساق الداخلي للأداة من خلال حساب معاملات الإرتباط بين كل فقرة والدرجة الكلية للمحور الذي تنتمي إليه، وكذلك بين كل محـور والدرجة الكلية للإستبانة، كما تم إستخدام معامل ألفا كرونباخ</w:t>
      </w:r>
      <w:r w:rsidRPr="004646DA">
        <w:rPr>
          <w:rFonts w:ascii="Traditional Arabic" w:eastAsia="Aptos" w:hAnsi="Traditional Arabic" w:cs="Traditional Arabic"/>
          <w:sz w:val="28"/>
          <w:szCs w:val="28"/>
        </w:rPr>
        <w:t xml:space="preserve"> (Cronbach's alpha) </w:t>
      </w:r>
      <w:r w:rsidRPr="004646DA">
        <w:rPr>
          <w:rFonts w:ascii="Traditional Arabic" w:eastAsia="Aptos" w:hAnsi="Traditional Arabic" w:cs="Traditional Arabic"/>
          <w:sz w:val="28"/>
          <w:szCs w:val="28"/>
          <w:rtl/>
        </w:rPr>
        <w:t>لقياس ثبات أداة الدراسة والتأكد من درجة الإتساق الداخلي بين فقراتها</w:t>
      </w:r>
      <w:r w:rsidRPr="004646DA">
        <w:rPr>
          <w:rFonts w:ascii="Traditional Arabic" w:eastAsia="Aptos" w:hAnsi="Traditional Arabic" w:cs="Traditional Arabic"/>
          <w:sz w:val="28"/>
          <w:szCs w:val="28"/>
        </w:rPr>
        <w:t>.</w:t>
      </w:r>
    </w:p>
    <w:p w14:paraId="6DBE013E" w14:textId="79ECF6D5" w:rsidR="00FC48D6" w:rsidRPr="004646DA" w:rsidRDefault="00FC48D6" w:rsidP="00FC48D6">
      <w:pPr>
        <w:bidi/>
        <w:spacing w:line="276" w:lineRule="auto"/>
        <w:jc w:val="both"/>
        <w:rPr>
          <w:rFonts w:ascii="Traditional Arabic" w:eastAsia="Aptos" w:hAnsi="Traditional Arabic" w:cs="Traditional Arabic"/>
          <w:sz w:val="28"/>
          <w:szCs w:val="28"/>
        </w:rPr>
      </w:pPr>
      <w:r w:rsidRPr="004646DA">
        <w:rPr>
          <w:rFonts w:ascii="Traditional Arabic" w:eastAsia="Aptos" w:hAnsi="Traditional Arabic" w:cs="Traditional Arabic"/>
          <w:sz w:val="28"/>
          <w:szCs w:val="28"/>
          <w:rtl/>
        </w:rPr>
        <w:t xml:space="preserve">وفيما يتعلق بالتحليل الإستنتاجي لبيانات الدراسة، فقد تم إستخدام معامل إرتباط بيرسون لقياس قوة واتجاه العلاقة بين متغيرات الدراسة المتمثلة في أبعاد التعليم الإلكتروني وجودة العملية التعليمية. كما تم إستخدام تحليل الانحدار لدراسة أثر متغيرات التعليم الإلكتروني في جودة العملية التعليمية، بالإضافة إلى إستخدام إختبار </w:t>
      </w:r>
      <w:r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tl/>
        </w:rPr>
        <w:t xml:space="preserve"> </w:t>
      </w:r>
      <w:r w:rsidRPr="004646DA">
        <w:rPr>
          <w:rFonts w:ascii="Traditional Arabic" w:eastAsia="Aptos" w:hAnsi="Traditional Arabic" w:cs="Traditional Arabic"/>
          <w:sz w:val="28"/>
          <w:szCs w:val="28"/>
        </w:rPr>
        <w:t>T-test</w:t>
      </w:r>
      <w:r w:rsidRPr="004646DA">
        <w:rPr>
          <w:rFonts w:ascii="Traditional Arabic" w:eastAsia="Aptos" w:hAnsi="Traditional Arabic" w:cs="Traditional Arabic"/>
          <w:sz w:val="28"/>
          <w:szCs w:val="28"/>
          <w:rtl/>
        </w:rPr>
        <w:t xml:space="preserve"> </w:t>
      </w:r>
      <w:r w:rsidRPr="004646DA">
        <w:rPr>
          <w:rFonts w:ascii="Traditional Arabic" w:eastAsia="Aptos" w:hAnsi="Traditional Arabic" w:cs="Traditional Arabic"/>
          <w:sz w:val="28"/>
          <w:szCs w:val="28"/>
        </w:rPr>
        <w:t>(</w:t>
      </w:r>
      <w:r w:rsidRPr="004646DA">
        <w:rPr>
          <w:rFonts w:ascii="Traditional Arabic" w:eastAsia="Aptos" w:hAnsi="Traditional Arabic" w:cs="Traditional Arabic"/>
          <w:sz w:val="28"/>
          <w:szCs w:val="28"/>
          <w:rtl/>
        </w:rPr>
        <w:t xml:space="preserve"> وتحليل التباين الأحادي (</w:t>
      </w:r>
      <w:r w:rsidRPr="004646DA">
        <w:rPr>
          <w:rFonts w:ascii="Traditional Arabic" w:eastAsia="Aptos" w:hAnsi="Traditional Arabic" w:cs="Traditional Arabic"/>
          <w:sz w:val="28"/>
          <w:szCs w:val="28"/>
        </w:rPr>
        <w:t>ANOVA</w:t>
      </w:r>
      <w:r w:rsidRPr="004646DA">
        <w:rPr>
          <w:rFonts w:ascii="Traditional Arabic" w:eastAsia="Aptos" w:hAnsi="Traditional Arabic" w:cs="Traditional Arabic"/>
          <w:sz w:val="28"/>
          <w:szCs w:val="28"/>
          <w:rtl/>
        </w:rPr>
        <w:t>) للكشف عن الفروق ذات الدلالة الإحصائية في إستجابة أفراد العينة تبعاً لبعض المتغيرات الديموغرافية.</w:t>
      </w:r>
    </w:p>
    <w:p w14:paraId="2D4299B7" w14:textId="77777777" w:rsidR="00FC48D6" w:rsidRPr="004646DA" w:rsidRDefault="00FC48D6" w:rsidP="00056A4E">
      <w:pPr>
        <w:pStyle w:val="31"/>
        <w:rPr>
          <w:sz w:val="28"/>
          <w:szCs w:val="28"/>
          <w:rtl/>
        </w:rPr>
      </w:pPr>
      <w:r w:rsidRPr="004646DA">
        <w:rPr>
          <w:sz w:val="28"/>
          <w:szCs w:val="28"/>
          <w:rtl/>
        </w:rPr>
        <w:lastRenderedPageBreak/>
        <w:t>ويعد إستخدام هذه الأساليب الإحصائية مناسباً لطبيعة متغيرات الدراسة وأهدافها، حيثُ تُسهم في تقديم تحليل علمي دقيق للبيانات، بما يساعد في تفسير النتائج والوصول إلى إستنتاجات علمية تدعم أهداف الدراسة وتساؤلاتها.</w:t>
      </w:r>
    </w:p>
    <w:p w14:paraId="736557EC" w14:textId="77777777" w:rsidR="00966127" w:rsidRDefault="00966127" w:rsidP="00966127">
      <w:pPr>
        <w:bidi/>
        <w:spacing w:line="360" w:lineRule="auto"/>
        <w:rPr>
          <w:rFonts w:ascii="Traditional Arabic" w:eastAsia="Traditional Arabic" w:hAnsi="Traditional Arabic" w:cs="Traditional Arabic"/>
          <w:b/>
          <w:bCs/>
          <w:kern w:val="0"/>
          <w:sz w:val="28"/>
          <w:szCs w:val="28"/>
          <w:rtl/>
          <w14:ligatures w14:val="none"/>
        </w:rPr>
      </w:pPr>
    </w:p>
    <w:p w14:paraId="3823C025" w14:textId="77777777" w:rsidR="00E02143" w:rsidRDefault="00E02143" w:rsidP="00966127">
      <w:pPr>
        <w:bidi/>
        <w:spacing w:line="360" w:lineRule="auto"/>
        <w:rPr>
          <w:rFonts w:ascii="Traditional Arabic" w:eastAsia="Traditional Arabic" w:hAnsi="Traditional Arabic" w:cs="Traditional Arabic"/>
          <w:b/>
          <w:bCs/>
          <w:color w:val="EE0000"/>
          <w:kern w:val="0"/>
          <w:sz w:val="28"/>
          <w:szCs w:val="28"/>
          <w:rtl/>
          <w14:ligatures w14:val="none"/>
        </w:rPr>
      </w:pPr>
    </w:p>
    <w:p w14:paraId="61E14BFE" w14:textId="77777777" w:rsidR="00E02143" w:rsidRDefault="00E02143" w:rsidP="00E02143">
      <w:pPr>
        <w:bidi/>
        <w:spacing w:line="360" w:lineRule="auto"/>
        <w:rPr>
          <w:rFonts w:ascii="Traditional Arabic" w:eastAsia="Traditional Arabic" w:hAnsi="Traditional Arabic" w:cs="Traditional Arabic"/>
          <w:b/>
          <w:bCs/>
          <w:color w:val="EE0000"/>
          <w:kern w:val="0"/>
          <w:sz w:val="28"/>
          <w:szCs w:val="28"/>
          <w:rtl/>
          <w14:ligatures w14:val="none"/>
        </w:rPr>
      </w:pPr>
    </w:p>
    <w:p w14:paraId="46D81524" w14:textId="77777777" w:rsidR="000139C5" w:rsidRPr="0091358F" w:rsidRDefault="000139C5" w:rsidP="0091358F">
      <w:pPr>
        <w:spacing w:after="200" w:line="240" w:lineRule="auto"/>
        <w:ind w:left="720" w:hanging="720"/>
        <w:jc w:val="both"/>
        <w:rPr>
          <w:rFonts w:ascii="Sakkal Majalla" w:eastAsia="Calibri" w:hAnsi="Sakkal Majalla" w:cs="Sakkal Majalla"/>
          <w:color w:val="000000"/>
          <w:kern w:val="0"/>
          <w:sz w:val="32"/>
          <w:szCs w:val="32"/>
          <w14:ligatures w14:val="none"/>
        </w:rPr>
      </w:pPr>
    </w:p>
    <w:p w14:paraId="0EFE25AE" w14:textId="77777777" w:rsidR="0091358F" w:rsidRDefault="0091358F" w:rsidP="0091358F">
      <w:pPr>
        <w:bidi/>
        <w:spacing w:line="360" w:lineRule="auto"/>
        <w:rPr>
          <w:rFonts w:ascii="Traditional Arabic" w:eastAsia="Traditional Arabic" w:hAnsi="Traditional Arabic" w:cs="Traditional Arabic"/>
          <w:kern w:val="0"/>
          <w:sz w:val="28"/>
          <w:szCs w:val="28"/>
          <w:rtl/>
          <w14:ligatures w14:val="none"/>
        </w:rPr>
      </w:pPr>
    </w:p>
    <w:p w14:paraId="7FFA34FD" w14:textId="77777777" w:rsidR="00F51F8D" w:rsidRDefault="00F51F8D" w:rsidP="00B537CD">
      <w:pPr>
        <w:bidi/>
        <w:spacing w:line="259" w:lineRule="auto"/>
        <w:jc w:val="center"/>
        <w:rPr>
          <w:rFonts w:ascii="Traditional Arabic" w:eastAsia="Times New Roman" w:hAnsi="Traditional Arabic" w:cs="Traditional Arabic"/>
          <w:b/>
          <w:bCs/>
          <w:kern w:val="36"/>
          <w:sz w:val="32"/>
          <w:szCs w:val="32"/>
          <w:rtl/>
          <w14:ligatures w14:val="none"/>
        </w:rPr>
      </w:pPr>
    </w:p>
    <w:p w14:paraId="0876DF11"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7A7DC3CC"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715FB5A3"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3A25D92C"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53CC5FE0"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F05B349"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C94578A" w14:textId="77777777" w:rsidR="00F51F8D" w:rsidRDefault="00F51F8D"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69FDE4BC" w14:textId="77777777" w:rsidR="00AD06B5" w:rsidRDefault="00AD06B5" w:rsidP="00F51F8D">
      <w:pPr>
        <w:bidi/>
        <w:spacing w:line="259" w:lineRule="auto"/>
        <w:jc w:val="center"/>
        <w:rPr>
          <w:rFonts w:ascii="Traditional Arabic" w:eastAsia="Times New Roman" w:hAnsi="Traditional Arabic" w:cs="Traditional Arabic"/>
          <w:b/>
          <w:bCs/>
          <w:kern w:val="36"/>
          <w:sz w:val="32"/>
          <w:szCs w:val="32"/>
          <w:rtl/>
          <w14:ligatures w14:val="none"/>
        </w:rPr>
      </w:pPr>
    </w:p>
    <w:p w14:paraId="599F9350" w14:textId="77777777" w:rsidR="00AD06B5" w:rsidRDefault="00AD06B5" w:rsidP="00AD06B5">
      <w:pPr>
        <w:bidi/>
        <w:spacing w:line="259" w:lineRule="auto"/>
        <w:jc w:val="center"/>
        <w:rPr>
          <w:rFonts w:ascii="Traditional Arabic" w:eastAsia="Times New Roman" w:hAnsi="Traditional Arabic" w:cs="Traditional Arabic"/>
          <w:b/>
          <w:bCs/>
          <w:kern w:val="36"/>
          <w:sz w:val="32"/>
          <w:szCs w:val="32"/>
          <w:rtl/>
          <w14:ligatures w14:val="none"/>
        </w:rPr>
      </w:pPr>
    </w:p>
    <w:p w14:paraId="7D23E016" w14:textId="77777777" w:rsidR="00AD06B5" w:rsidRDefault="00AD06B5" w:rsidP="00AD06B5">
      <w:pPr>
        <w:bidi/>
        <w:spacing w:line="259" w:lineRule="auto"/>
        <w:jc w:val="center"/>
        <w:rPr>
          <w:rFonts w:ascii="Traditional Arabic" w:eastAsia="Times New Roman" w:hAnsi="Traditional Arabic" w:cs="Traditional Arabic"/>
          <w:b/>
          <w:bCs/>
          <w:kern w:val="36"/>
          <w:sz w:val="32"/>
          <w:szCs w:val="32"/>
          <w:rtl/>
          <w14:ligatures w14:val="none"/>
        </w:rPr>
      </w:pPr>
    </w:p>
    <w:p w14:paraId="67F08816" w14:textId="59E3398E" w:rsidR="00B537CD" w:rsidRPr="00B537CD" w:rsidRDefault="00B537CD" w:rsidP="00AD06B5">
      <w:pPr>
        <w:bidi/>
        <w:spacing w:line="259" w:lineRule="auto"/>
        <w:jc w:val="center"/>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الفصل الرابع</w:t>
      </w:r>
    </w:p>
    <w:p w14:paraId="11A1A3DD" w14:textId="77777777" w:rsidR="00B537CD" w:rsidRPr="00B537CD" w:rsidRDefault="00B537CD" w:rsidP="00B537CD">
      <w:pPr>
        <w:bidi/>
        <w:spacing w:line="259" w:lineRule="auto"/>
        <w:jc w:val="center"/>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نتائج الدراسة وتحليلها واختبار الفرضيات</w:t>
      </w:r>
    </w:p>
    <w:p w14:paraId="01181008" w14:textId="119193A1" w:rsidR="00B537CD" w:rsidRPr="00B537CD" w:rsidRDefault="0074452B" w:rsidP="00B537CD">
      <w:pPr>
        <w:keepNext/>
        <w:bidi/>
        <w:spacing w:line="259" w:lineRule="auto"/>
        <w:jc w:val="both"/>
        <w:outlineLvl w:val="2"/>
        <w:rPr>
          <w:rFonts w:ascii="Traditional Arabic" w:eastAsia="Times New Roman" w:hAnsi="Traditional Arabic" w:cs="Traditional Arabic"/>
          <w:b/>
          <w:bCs/>
          <w:kern w:val="0"/>
          <w:sz w:val="32"/>
          <w:szCs w:val="32"/>
          <w14:ligatures w14:val="none"/>
        </w:rPr>
      </w:pPr>
      <w:r>
        <w:rPr>
          <w:rFonts w:ascii="Traditional Arabic" w:eastAsia="Times New Roman" w:hAnsi="Traditional Arabic" w:cs="Traditional Arabic" w:hint="cs"/>
          <w:b/>
          <w:bCs/>
          <w:kern w:val="0"/>
          <w:sz w:val="32"/>
          <w:szCs w:val="32"/>
          <w:rtl/>
          <w14:ligatures w14:val="none"/>
        </w:rPr>
        <w:t>مقدمة</w:t>
      </w:r>
    </w:p>
    <w:p w14:paraId="132BC5F8" w14:textId="554955E0"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يتناول هذا الفصل عرض النتائج التي توصلت إليها الدراسة الميدانية وتحليلها إحصائياً في ضوء أهداف الدراسة وتساؤلاتها وفروضها البحثية، المتعلقة بمستوى تطبيق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ومستوى جودة العملية التعلمية، وطبيعة العلاقة بينهما، ومدى تأثير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جودة العملية التعلمية. والتحقق من صحة فرضياتها من خلال تحليل البيانات الميدانية التي جُمعت بواسطة أداة الدراسة، وذلك للكشف عن طبيعة العلاقة بين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لدى طلبة جامعة ميدأوشن الافتراضية. كما يسعى إلى قياس مستوى توافر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والتعرف على مستوى جودة العملية التعلمية، واختبار مدى تأثير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جودة العملية التعلمية باستخدام الأساليب الإحصائية المناسبة التي تم تحديدها في الفصل الثالث. ويُعد هذا الفصل حلقة الوصل بين الإطارين النظري والمنهجي من جهة، ومناقشة النتائج واستخلاص الاستنتاجات في الفصل الخامس من جهة أخرى</w:t>
      </w:r>
    </w:p>
    <w:p w14:paraId="11568461"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Calibri" w:hAnsi="Traditional Arabic" w:cs="Traditional Arabic"/>
          <w:kern w:val="0"/>
          <w:sz w:val="28"/>
          <w:szCs w:val="28"/>
          <w:rtl/>
          <w14:ligatures w14:val="none"/>
        </w:rPr>
        <w:t>وقد روعي في تنظيم هذا الفصل أن يتوافق مع تسلسل أهداف الدراسة وفرضياتها؛ حيث يبدأ</w:t>
      </w:r>
      <w:r w:rsidRPr="00B537CD">
        <w:rPr>
          <w:rFonts w:ascii="Traditional Arabic" w:eastAsia="Times New Roman" w:hAnsi="Traditional Arabic" w:cs="Traditional Arabic"/>
          <w:kern w:val="0"/>
          <w:sz w:val="28"/>
          <w:szCs w:val="28"/>
          <w:rtl/>
          <w14:ligatures w14:val="none"/>
        </w:rPr>
        <w:t xml:space="preserve"> عرض النتائج من وصف الخصائص الديموغرافية لأفراد العينة، باعتبارها مؤشراً أساسياً لفهم طبيعة المشاركين وخصائصهم العامة، ثم الانتقال إلى تحليل استجابات أفراد العينة حول متغيرات الدراسة، وإجراء الاختبارات الإحصائية اللازمة للتحقق من صحة الفرضيات واستخلاص العلاقات والتأثيرات بين متغيرات الدراسة</w:t>
      </w:r>
      <w:r w:rsidRPr="00B537CD">
        <w:rPr>
          <w:rFonts w:ascii="Traditional Arabic" w:eastAsia="Times New Roman" w:hAnsi="Traditional Arabic" w:cs="Traditional Arabic"/>
          <w:kern w:val="0"/>
          <w:sz w:val="28"/>
          <w:szCs w:val="28"/>
          <w14:ligatures w14:val="none"/>
        </w:rPr>
        <w:t>.</w:t>
      </w:r>
    </w:p>
    <w:p w14:paraId="3F212E94" w14:textId="6C548F49" w:rsidR="00B537CD" w:rsidRPr="00B537CD" w:rsidRDefault="00B96BD0" w:rsidP="00B537CD">
      <w:pPr>
        <w:bidi/>
        <w:spacing w:line="276" w:lineRule="auto"/>
        <w:jc w:val="both"/>
        <w:rPr>
          <w:rFonts w:ascii="Traditional Arabic" w:eastAsia="Times New Roman" w:hAnsi="Traditional Arabic" w:cs="Traditional Arabic"/>
          <w:kern w:val="0"/>
          <w:sz w:val="28"/>
          <w:szCs w:val="28"/>
          <w:rtl/>
          <w14:ligatures w14:val="none"/>
        </w:rPr>
      </w:pPr>
      <w:r>
        <w:rPr>
          <w:rFonts w:ascii="Traditional Arabic" w:eastAsia="Times New Roman" w:hAnsi="Traditional Arabic" w:cs="Traditional Arabic" w:hint="cs"/>
          <w:kern w:val="0"/>
          <w:sz w:val="28"/>
          <w:szCs w:val="28"/>
          <w:rtl/>
          <w14:ligatures w14:val="none"/>
        </w:rPr>
        <w:t>وقد</w:t>
      </w:r>
      <w:r w:rsidR="00B537CD" w:rsidRPr="00B537CD">
        <w:rPr>
          <w:rFonts w:ascii="Traditional Arabic" w:eastAsia="Times New Roman" w:hAnsi="Traditional Arabic" w:cs="Traditional Arabic"/>
          <w:kern w:val="0"/>
          <w:sz w:val="28"/>
          <w:szCs w:val="28"/>
          <w:rtl/>
          <w14:ligatures w14:val="none"/>
        </w:rPr>
        <w:t xml:space="preserve"> اعتمد الباحث في تحليل البيانات على مجموعة من الأساليب الإحصائية المناسبة باستخدام برنامج الحزمة الإحصائية للعلوم الاجتماعية</w:t>
      </w:r>
      <w:r w:rsidR="00B537CD" w:rsidRPr="00B537CD">
        <w:rPr>
          <w:rFonts w:ascii="Traditional Arabic" w:eastAsia="Times New Roman" w:hAnsi="Traditional Arabic" w:cs="Traditional Arabic"/>
          <w:kern w:val="0"/>
          <w:sz w:val="28"/>
          <w:szCs w:val="28"/>
          <w14:ligatures w14:val="none"/>
        </w:rPr>
        <w:t xml:space="preserve"> (SPSS)</w:t>
      </w:r>
      <w:r w:rsidR="00B537CD" w:rsidRPr="00B537CD">
        <w:rPr>
          <w:rFonts w:ascii="Traditional Arabic" w:eastAsia="Times New Roman" w:hAnsi="Traditional Arabic" w:cs="Traditional Arabic"/>
          <w:kern w:val="0"/>
          <w:sz w:val="28"/>
          <w:szCs w:val="28"/>
          <w:rtl/>
          <w14:ligatures w14:val="none"/>
        </w:rPr>
        <w:t>، حيث تم استخدام التكرارات والنسب المئوية لوصف خصائص العينة، بالإضافة إلى الاختبارات الإحصائية الملائمة لاختبار فروض الدراسة والوصول إلى النتائج التي سيتم مناقشتها في الفصل الخامس</w:t>
      </w:r>
      <w:r w:rsidR="00B537CD" w:rsidRPr="00B537CD">
        <w:rPr>
          <w:rFonts w:ascii="Traditional Arabic" w:eastAsia="Times New Roman" w:hAnsi="Traditional Arabic" w:cs="Traditional Arabic"/>
          <w:kern w:val="0"/>
          <w:sz w:val="28"/>
          <w:szCs w:val="28"/>
          <w14:ligatures w14:val="none"/>
        </w:rPr>
        <w:t>.</w:t>
      </w:r>
    </w:p>
    <w:p w14:paraId="7704C1D6" w14:textId="77777777" w:rsidR="00B537CD" w:rsidRPr="00B537CD" w:rsidRDefault="00B537CD" w:rsidP="00B537CD">
      <w:pPr>
        <w:keepNext/>
        <w:bidi/>
        <w:spacing w:line="276" w:lineRule="auto"/>
        <w:jc w:val="both"/>
        <w:outlineLvl w:val="2"/>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أولاً: الخصائص الديموغرافية لأفراد العينة</w:t>
      </w:r>
    </w:p>
    <w:p w14:paraId="0C8D1DA4" w14:textId="646AC8AD"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للتعرف على السمات العامة لأفراد عينة الدراسة، تم تحليل الخصائص الديموغرافية المتمثلة في نوع البرنامج الدراسي، والمستوى الدراسي، والجنس، والعمر، ومستوى الخبرة في مجال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وذلك بهدف تحديد طبيعة توزيع أفراد العينة ومدى تمثيلها لفئات مجتمع الدراسة. ويوضح الجدول (1-4) التوزيع التكراري والنسب المئوية للخصائص الديموغرافية لأفراد العينة البالغ عددها (320) مفردة</w:t>
      </w:r>
      <w:r w:rsidRPr="00B537CD">
        <w:rPr>
          <w:rFonts w:ascii="Traditional Arabic" w:eastAsia="Times New Roman" w:hAnsi="Traditional Arabic" w:cs="Traditional Arabic"/>
          <w:kern w:val="0"/>
          <w:sz w:val="28"/>
          <w:szCs w:val="28"/>
          <w14:ligatures w14:val="none"/>
        </w:rPr>
        <w:t>.</w:t>
      </w:r>
    </w:p>
    <w:p w14:paraId="1CB6C976"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p>
    <w:p w14:paraId="2B5B8624" w14:textId="77777777"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جدول (1-4): التوزيع التكراري والنسب المئوية للخصائص الديموغرافية لأفراد العينة (ن=320)</w:t>
      </w:r>
    </w:p>
    <w:tbl>
      <w:tblPr>
        <w:tblStyle w:val="33"/>
        <w:bidiVisual/>
        <w:tblW w:w="5000" w:type="pct"/>
        <w:jc w:val="center"/>
        <w:tblLook w:val="04A0" w:firstRow="1" w:lastRow="0" w:firstColumn="1" w:lastColumn="0" w:noHBand="0" w:noVBand="1"/>
      </w:tblPr>
      <w:tblGrid>
        <w:gridCol w:w="4269"/>
        <w:gridCol w:w="2095"/>
        <w:gridCol w:w="1157"/>
        <w:gridCol w:w="1816"/>
      </w:tblGrid>
      <w:tr w:rsidR="00B537CD" w:rsidRPr="00EA70CB" w14:paraId="72DCAC05" w14:textId="77777777" w:rsidTr="0005580F">
        <w:trPr>
          <w:jc w:val="center"/>
        </w:trPr>
        <w:tc>
          <w:tcPr>
            <w:tcW w:w="0" w:type="auto"/>
            <w:vAlign w:val="center"/>
            <w:hideMark/>
          </w:tcPr>
          <w:p w14:paraId="7135D77C"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المتغير</w:t>
            </w:r>
          </w:p>
        </w:tc>
        <w:tc>
          <w:tcPr>
            <w:tcW w:w="0" w:type="auto"/>
            <w:vAlign w:val="center"/>
            <w:hideMark/>
          </w:tcPr>
          <w:p w14:paraId="3998AA08"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الفئة</w:t>
            </w:r>
          </w:p>
        </w:tc>
        <w:tc>
          <w:tcPr>
            <w:tcW w:w="0" w:type="auto"/>
            <w:vAlign w:val="center"/>
            <w:hideMark/>
          </w:tcPr>
          <w:p w14:paraId="30BFC3A8"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التكرار</w:t>
            </w:r>
          </w:p>
        </w:tc>
        <w:tc>
          <w:tcPr>
            <w:tcW w:w="0" w:type="auto"/>
            <w:vAlign w:val="center"/>
            <w:hideMark/>
          </w:tcPr>
          <w:p w14:paraId="47C1DA33"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النسبة المئوية</w:t>
            </w:r>
          </w:p>
        </w:tc>
      </w:tr>
      <w:tr w:rsidR="00B537CD" w:rsidRPr="00EA70CB" w14:paraId="1BE91B75" w14:textId="77777777" w:rsidTr="0005580F">
        <w:trPr>
          <w:jc w:val="center"/>
        </w:trPr>
        <w:tc>
          <w:tcPr>
            <w:tcW w:w="0" w:type="auto"/>
            <w:vMerge w:val="restart"/>
            <w:vAlign w:val="center"/>
            <w:hideMark/>
          </w:tcPr>
          <w:p w14:paraId="16C01F53" w14:textId="77777777" w:rsidR="00B537CD" w:rsidRPr="00EA70CB" w:rsidRDefault="00B537CD" w:rsidP="00B537CD">
            <w:pPr>
              <w:keepNext/>
              <w:bidi/>
              <w:jc w:val="center"/>
              <w:outlineLvl w:val="4"/>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نوع البرنامج</w:t>
            </w:r>
          </w:p>
        </w:tc>
        <w:tc>
          <w:tcPr>
            <w:tcW w:w="0" w:type="auto"/>
            <w:vAlign w:val="center"/>
            <w:hideMark/>
          </w:tcPr>
          <w:p w14:paraId="637E6F05"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ماجستير</w:t>
            </w:r>
          </w:p>
        </w:tc>
        <w:tc>
          <w:tcPr>
            <w:tcW w:w="0" w:type="auto"/>
            <w:vAlign w:val="center"/>
            <w:hideMark/>
          </w:tcPr>
          <w:p w14:paraId="0475F1AE"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150</w:t>
            </w:r>
          </w:p>
        </w:tc>
        <w:tc>
          <w:tcPr>
            <w:tcW w:w="0" w:type="auto"/>
            <w:vAlign w:val="center"/>
            <w:hideMark/>
          </w:tcPr>
          <w:p w14:paraId="3BC5520A"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46.9%</w:t>
            </w:r>
          </w:p>
        </w:tc>
      </w:tr>
      <w:tr w:rsidR="00B537CD" w:rsidRPr="00EA70CB" w14:paraId="7CBEB108" w14:textId="77777777" w:rsidTr="0005580F">
        <w:trPr>
          <w:jc w:val="center"/>
        </w:trPr>
        <w:tc>
          <w:tcPr>
            <w:tcW w:w="0" w:type="auto"/>
            <w:vMerge/>
            <w:vAlign w:val="center"/>
            <w:hideMark/>
          </w:tcPr>
          <w:p w14:paraId="58CF1877"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p>
        </w:tc>
        <w:tc>
          <w:tcPr>
            <w:tcW w:w="0" w:type="auto"/>
            <w:vAlign w:val="center"/>
            <w:hideMark/>
          </w:tcPr>
          <w:p w14:paraId="1BEA7994"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دكتوراه</w:t>
            </w:r>
          </w:p>
        </w:tc>
        <w:tc>
          <w:tcPr>
            <w:tcW w:w="0" w:type="auto"/>
            <w:vAlign w:val="center"/>
            <w:hideMark/>
          </w:tcPr>
          <w:p w14:paraId="0D46EF45"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170</w:t>
            </w:r>
          </w:p>
        </w:tc>
        <w:tc>
          <w:tcPr>
            <w:tcW w:w="0" w:type="auto"/>
            <w:vAlign w:val="center"/>
            <w:hideMark/>
          </w:tcPr>
          <w:p w14:paraId="7555EEFF"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53.1%</w:t>
            </w:r>
          </w:p>
        </w:tc>
      </w:tr>
      <w:tr w:rsidR="00B537CD" w:rsidRPr="00EA70CB" w14:paraId="523DA674" w14:textId="77777777" w:rsidTr="0005580F">
        <w:trPr>
          <w:jc w:val="center"/>
        </w:trPr>
        <w:tc>
          <w:tcPr>
            <w:tcW w:w="0" w:type="auto"/>
            <w:vMerge w:val="restart"/>
            <w:vAlign w:val="center"/>
            <w:hideMark/>
          </w:tcPr>
          <w:p w14:paraId="3A9A7E9C"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الجنس</w:t>
            </w:r>
          </w:p>
        </w:tc>
        <w:tc>
          <w:tcPr>
            <w:tcW w:w="0" w:type="auto"/>
            <w:vAlign w:val="center"/>
            <w:hideMark/>
          </w:tcPr>
          <w:p w14:paraId="53F80681"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ذكر</w:t>
            </w:r>
          </w:p>
        </w:tc>
        <w:tc>
          <w:tcPr>
            <w:tcW w:w="0" w:type="auto"/>
            <w:vAlign w:val="center"/>
            <w:hideMark/>
          </w:tcPr>
          <w:p w14:paraId="6D1E68EA"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163</w:t>
            </w:r>
          </w:p>
        </w:tc>
        <w:tc>
          <w:tcPr>
            <w:tcW w:w="0" w:type="auto"/>
            <w:vAlign w:val="center"/>
            <w:hideMark/>
          </w:tcPr>
          <w:p w14:paraId="42ABC1FC"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50.9%</w:t>
            </w:r>
          </w:p>
        </w:tc>
      </w:tr>
      <w:tr w:rsidR="00B537CD" w:rsidRPr="00EA70CB" w14:paraId="6D6AB18B" w14:textId="77777777" w:rsidTr="0005580F">
        <w:trPr>
          <w:jc w:val="center"/>
        </w:trPr>
        <w:tc>
          <w:tcPr>
            <w:tcW w:w="0" w:type="auto"/>
            <w:vMerge/>
            <w:vAlign w:val="center"/>
            <w:hideMark/>
          </w:tcPr>
          <w:p w14:paraId="22279C0A"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p>
        </w:tc>
        <w:tc>
          <w:tcPr>
            <w:tcW w:w="0" w:type="auto"/>
            <w:vAlign w:val="center"/>
            <w:hideMark/>
          </w:tcPr>
          <w:p w14:paraId="6499F4B0"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أنثى</w:t>
            </w:r>
          </w:p>
        </w:tc>
        <w:tc>
          <w:tcPr>
            <w:tcW w:w="0" w:type="auto"/>
            <w:vAlign w:val="center"/>
            <w:hideMark/>
          </w:tcPr>
          <w:p w14:paraId="014CE19A"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157</w:t>
            </w:r>
          </w:p>
        </w:tc>
        <w:tc>
          <w:tcPr>
            <w:tcW w:w="0" w:type="auto"/>
            <w:vAlign w:val="center"/>
            <w:hideMark/>
          </w:tcPr>
          <w:p w14:paraId="7D77865E"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49.1%</w:t>
            </w:r>
          </w:p>
        </w:tc>
      </w:tr>
      <w:tr w:rsidR="00B537CD" w:rsidRPr="00EA70CB" w14:paraId="645C19D6" w14:textId="77777777" w:rsidTr="0005580F">
        <w:trPr>
          <w:jc w:val="center"/>
        </w:trPr>
        <w:tc>
          <w:tcPr>
            <w:tcW w:w="0" w:type="auto"/>
            <w:vMerge w:val="restart"/>
            <w:vAlign w:val="center"/>
            <w:hideMark/>
          </w:tcPr>
          <w:p w14:paraId="312A0E5E"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العمر</w:t>
            </w:r>
          </w:p>
        </w:tc>
        <w:tc>
          <w:tcPr>
            <w:tcW w:w="0" w:type="auto"/>
            <w:vAlign w:val="center"/>
            <w:hideMark/>
          </w:tcPr>
          <w:p w14:paraId="35760324"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من 25 إلى 30</w:t>
            </w:r>
          </w:p>
        </w:tc>
        <w:tc>
          <w:tcPr>
            <w:tcW w:w="0" w:type="auto"/>
            <w:vAlign w:val="center"/>
            <w:hideMark/>
          </w:tcPr>
          <w:p w14:paraId="0B635180"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7</w:t>
            </w:r>
          </w:p>
        </w:tc>
        <w:tc>
          <w:tcPr>
            <w:tcW w:w="0" w:type="auto"/>
            <w:vAlign w:val="center"/>
            <w:hideMark/>
          </w:tcPr>
          <w:p w14:paraId="7C3A51AB"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2.2%</w:t>
            </w:r>
          </w:p>
        </w:tc>
      </w:tr>
      <w:tr w:rsidR="00B537CD" w:rsidRPr="00EA70CB" w14:paraId="49BE92F5" w14:textId="77777777" w:rsidTr="0005580F">
        <w:trPr>
          <w:jc w:val="center"/>
        </w:trPr>
        <w:tc>
          <w:tcPr>
            <w:tcW w:w="0" w:type="auto"/>
            <w:vMerge/>
            <w:vAlign w:val="center"/>
            <w:hideMark/>
          </w:tcPr>
          <w:p w14:paraId="3C580561"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p>
        </w:tc>
        <w:tc>
          <w:tcPr>
            <w:tcW w:w="0" w:type="auto"/>
            <w:vAlign w:val="center"/>
            <w:hideMark/>
          </w:tcPr>
          <w:p w14:paraId="17D31D87"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من 31 إلى 35</w:t>
            </w:r>
          </w:p>
        </w:tc>
        <w:tc>
          <w:tcPr>
            <w:tcW w:w="0" w:type="auto"/>
            <w:vAlign w:val="center"/>
            <w:hideMark/>
          </w:tcPr>
          <w:p w14:paraId="19207BDE"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67</w:t>
            </w:r>
          </w:p>
        </w:tc>
        <w:tc>
          <w:tcPr>
            <w:tcW w:w="0" w:type="auto"/>
            <w:vAlign w:val="center"/>
            <w:hideMark/>
          </w:tcPr>
          <w:p w14:paraId="0E3CB37E"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20.9%</w:t>
            </w:r>
          </w:p>
        </w:tc>
      </w:tr>
      <w:tr w:rsidR="00B537CD" w:rsidRPr="00EA70CB" w14:paraId="7F8933DA" w14:textId="77777777" w:rsidTr="0005580F">
        <w:trPr>
          <w:jc w:val="center"/>
        </w:trPr>
        <w:tc>
          <w:tcPr>
            <w:tcW w:w="0" w:type="auto"/>
            <w:vMerge/>
            <w:vAlign w:val="center"/>
            <w:hideMark/>
          </w:tcPr>
          <w:p w14:paraId="2F18A4F6"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p>
        </w:tc>
        <w:tc>
          <w:tcPr>
            <w:tcW w:w="0" w:type="auto"/>
            <w:vAlign w:val="center"/>
            <w:hideMark/>
          </w:tcPr>
          <w:p w14:paraId="5F7D30AE"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من 36 إلى 40</w:t>
            </w:r>
          </w:p>
        </w:tc>
        <w:tc>
          <w:tcPr>
            <w:tcW w:w="0" w:type="auto"/>
            <w:vAlign w:val="center"/>
            <w:hideMark/>
          </w:tcPr>
          <w:p w14:paraId="60C16FB5"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155</w:t>
            </w:r>
          </w:p>
        </w:tc>
        <w:tc>
          <w:tcPr>
            <w:tcW w:w="0" w:type="auto"/>
            <w:vAlign w:val="center"/>
            <w:hideMark/>
          </w:tcPr>
          <w:p w14:paraId="77E74D30"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48.4%</w:t>
            </w:r>
          </w:p>
        </w:tc>
      </w:tr>
      <w:tr w:rsidR="00B537CD" w:rsidRPr="00EA70CB" w14:paraId="23D10345" w14:textId="77777777" w:rsidTr="0005580F">
        <w:trPr>
          <w:jc w:val="center"/>
        </w:trPr>
        <w:tc>
          <w:tcPr>
            <w:tcW w:w="0" w:type="auto"/>
            <w:vMerge/>
            <w:vAlign w:val="center"/>
            <w:hideMark/>
          </w:tcPr>
          <w:p w14:paraId="4D97377E" w14:textId="77777777"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p>
        </w:tc>
        <w:tc>
          <w:tcPr>
            <w:tcW w:w="0" w:type="auto"/>
            <w:vAlign w:val="center"/>
            <w:hideMark/>
          </w:tcPr>
          <w:p w14:paraId="3D38BC02"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أكثر من 40</w:t>
            </w:r>
          </w:p>
        </w:tc>
        <w:tc>
          <w:tcPr>
            <w:tcW w:w="0" w:type="auto"/>
            <w:vAlign w:val="center"/>
            <w:hideMark/>
          </w:tcPr>
          <w:p w14:paraId="44916D65"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91</w:t>
            </w:r>
          </w:p>
        </w:tc>
        <w:tc>
          <w:tcPr>
            <w:tcW w:w="0" w:type="auto"/>
            <w:vAlign w:val="center"/>
            <w:hideMark/>
          </w:tcPr>
          <w:p w14:paraId="1A1E9F46"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28.4%</w:t>
            </w:r>
          </w:p>
        </w:tc>
      </w:tr>
      <w:tr w:rsidR="00B537CD" w:rsidRPr="00EA70CB" w14:paraId="227FB69C" w14:textId="77777777" w:rsidTr="0005580F">
        <w:trPr>
          <w:jc w:val="center"/>
        </w:trPr>
        <w:tc>
          <w:tcPr>
            <w:tcW w:w="0" w:type="auto"/>
            <w:vMerge w:val="restart"/>
            <w:vAlign w:val="center"/>
            <w:hideMark/>
          </w:tcPr>
          <w:p w14:paraId="24772271" w14:textId="3B59E113" w:rsidR="00B537CD" w:rsidRPr="00EA70CB" w:rsidRDefault="00B537CD" w:rsidP="00B537CD">
            <w:pPr>
              <w:bidi/>
              <w:spacing w:line="259" w:lineRule="auto"/>
              <w:jc w:val="center"/>
              <w:rPr>
                <w:rFonts w:ascii="Traditional Arabic" w:eastAsia="Times New Roman" w:hAnsi="Traditional Arabic" w:cs="Traditional Arabic"/>
                <w:b/>
                <w:bCs/>
                <w:sz w:val="24"/>
                <w:szCs w:val="24"/>
              </w:rPr>
            </w:pPr>
            <w:r w:rsidRPr="00EA70CB">
              <w:rPr>
                <w:rFonts w:ascii="Traditional Arabic" w:eastAsia="Times New Roman" w:hAnsi="Traditional Arabic" w:cs="Traditional Arabic"/>
                <w:b/>
                <w:bCs/>
                <w:sz w:val="24"/>
                <w:szCs w:val="24"/>
                <w:rtl/>
              </w:rPr>
              <w:t xml:space="preserve">مستوى الخبرة في </w:t>
            </w:r>
            <w:r w:rsidR="004D5D26">
              <w:rPr>
                <w:rFonts w:ascii="Traditional Arabic" w:eastAsia="Times New Roman" w:hAnsi="Traditional Arabic" w:cs="Traditional Arabic"/>
                <w:b/>
                <w:bCs/>
                <w:sz w:val="24"/>
                <w:szCs w:val="24"/>
                <w:rtl/>
              </w:rPr>
              <w:t>التعليم الإلكتروني</w:t>
            </w:r>
          </w:p>
        </w:tc>
        <w:tc>
          <w:tcPr>
            <w:tcW w:w="0" w:type="auto"/>
            <w:vAlign w:val="center"/>
            <w:hideMark/>
          </w:tcPr>
          <w:p w14:paraId="0971219F" w14:textId="77777777" w:rsidR="00B537CD" w:rsidRPr="00EA70CB" w:rsidRDefault="00B537CD" w:rsidP="00B537CD">
            <w:pPr>
              <w:keepNext/>
              <w:bidi/>
              <w:jc w:val="center"/>
              <w:outlineLvl w:val="3"/>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منخفضة</w:t>
            </w:r>
          </w:p>
        </w:tc>
        <w:tc>
          <w:tcPr>
            <w:tcW w:w="0" w:type="auto"/>
            <w:vAlign w:val="center"/>
            <w:hideMark/>
          </w:tcPr>
          <w:p w14:paraId="542378B3"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1</w:t>
            </w:r>
          </w:p>
        </w:tc>
        <w:tc>
          <w:tcPr>
            <w:tcW w:w="0" w:type="auto"/>
            <w:vAlign w:val="center"/>
            <w:hideMark/>
          </w:tcPr>
          <w:p w14:paraId="6FDA3DBF"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0.3%</w:t>
            </w:r>
          </w:p>
        </w:tc>
      </w:tr>
      <w:tr w:rsidR="00B537CD" w:rsidRPr="00EA70CB" w14:paraId="795E8A7D" w14:textId="77777777" w:rsidTr="0005580F">
        <w:trPr>
          <w:jc w:val="center"/>
        </w:trPr>
        <w:tc>
          <w:tcPr>
            <w:tcW w:w="0" w:type="auto"/>
            <w:vMerge/>
            <w:vAlign w:val="center"/>
            <w:hideMark/>
          </w:tcPr>
          <w:p w14:paraId="188D39A5"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7CE9208A"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متوسطة</w:t>
            </w:r>
          </w:p>
        </w:tc>
        <w:tc>
          <w:tcPr>
            <w:tcW w:w="0" w:type="auto"/>
            <w:vAlign w:val="center"/>
            <w:hideMark/>
          </w:tcPr>
          <w:p w14:paraId="169257C7"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117</w:t>
            </w:r>
          </w:p>
        </w:tc>
        <w:tc>
          <w:tcPr>
            <w:tcW w:w="0" w:type="auto"/>
            <w:vAlign w:val="center"/>
            <w:hideMark/>
          </w:tcPr>
          <w:p w14:paraId="073E3AB3"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36.6%</w:t>
            </w:r>
          </w:p>
        </w:tc>
      </w:tr>
      <w:tr w:rsidR="00B537CD" w:rsidRPr="00EA70CB" w14:paraId="3B355134" w14:textId="77777777" w:rsidTr="0005580F">
        <w:trPr>
          <w:jc w:val="center"/>
        </w:trPr>
        <w:tc>
          <w:tcPr>
            <w:tcW w:w="0" w:type="auto"/>
            <w:vMerge/>
            <w:vAlign w:val="center"/>
            <w:hideMark/>
          </w:tcPr>
          <w:p w14:paraId="3AF3D6B8"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37812DAE"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tl/>
              </w:rPr>
              <w:t>مرتفعة</w:t>
            </w:r>
          </w:p>
        </w:tc>
        <w:tc>
          <w:tcPr>
            <w:tcW w:w="0" w:type="auto"/>
            <w:vAlign w:val="center"/>
            <w:hideMark/>
          </w:tcPr>
          <w:p w14:paraId="71C24812"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202</w:t>
            </w:r>
          </w:p>
        </w:tc>
        <w:tc>
          <w:tcPr>
            <w:tcW w:w="0" w:type="auto"/>
            <w:vAlign w:val="center"/>
            <w:hideMark/>
          </w:tcPr>
          <w:p w14:paraId="4553CEE7" w14:textId="77777777" w:rsidR="00B537CD" w:rsidRPr="00EA70CB" w:rsidRDefault="00B537CD" w:rsidP="00B537CD">
            <w:pPr>
              <w:bidi/>
              <w:spacing w:line="259" w:lineRule="auto"/>
              <w:jc w:val="center"/>
              <w:rPr>
                <w:rFonts w:ascii="Traditional Arabic" w:eastAsia="Times New Roman" w:hAnsi="Traditional Arabic" w:cs="Traditional Arabic"/>
                <w:sz w:val="24"/>
                <w:szCs w:val="24"/>
              </w:rPr>
            </w:pPr>
            <w:r w:rsidRPr="00EA70CB">
              <w:rPr>
                <w:rFonts w:ascii="Traditional Arabic" w:eastAsia="Times New Roman" w:hAnsi="Traditional Arabic" w:cs="Traditional Arabic"/>
                <w:sz w:val="24"/>
                <w:szCs w:val="24"/>
              </w:rPr>
              <w:t>63.1%</w:t>
            </w:r>
          </w:p>
        </w:tc>
      </w:tr>
    </w:tbl>
    <w:p w14:paraId="07791734"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اعتماداً على مخرجات برنامج</w:t>
      </w:r>
      <w:r w:rsidRPr="00B537CD">
        <w:rPr>
          <w:rFonts w:ascii="Traditional Arabic" w:eastAsia="Times New Roman" w:hAnsi="Traditional Arabic" w:cs="Traditional Arabic"/>
          <w:kern w:val="0"/>
          <w:sz w:val="28"/>
          <w:szCs w:val="28"/>
          <w14:ligatures w14:val="none"/>
        </w:rPr>
        <w:t xml:space="preserve"> SPSS.</w:t>
      </w:r>
    </w:p>
    <w:p w14:paraId="4B7BDB2A"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تشير نتائج الجدول (1-4) إلى أن توزيع أفراد عينة الدراسة وفقاً لنوع البرنامج الدراسي جاء متقارباً نسبياً بين طلبة الدراسات العليا، حيث بلغ عدد أفراد عينة برنامج الدكتوراه (170) مفردة بنسبة (53.1%)، في حين بلغ عدد أفراد عينة برنامج الماجستير (150) مفردة بنسبة (46.9%). ويعكس هذا التوزيع وجود تمثيلاً مناسباً لكلا الفئتين، بما يسمح بإجراء المقارنات والتحليلات الإحصائية المتعلقة بمستوى الدراسة الأكاديمية</w:t>
      </w:r>
      <w:r w:rsidRPr="00B537CD">
        <w:rPr>
          <w:rFonts w:ascii="Traditional Arabic" w:eastAsia="Times New Roman" w:hAnsi="Traditional Arabic" w:cs="Traditional Arabic"/>
          <w:kern w:val="0"/>
          <w:sz w:val="28"/>
          <w:szCs w:val="28"/>
          <w14:ligatures w14:val="none"/>
        </w:rPr>
        <w:t>.</w:t>
      </w:r>
    </w:p>
    <w:p w14:paraId="6993B9B7"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يتضح أن توزيع العينة وفقاً للمستوى الدراسي يتطابق مع توزيع نوع البرنامج، حيث مثل طلبة الدكتوراه النسبة الأكبر من أفراد العينة بنسبة (53.1%)، مقابل (46.9%) لطلبة الماجستير، وهو ما يشير إلى أن الدراسة شملت مستويات أكاديمية مختلفة من طلبة الدراسات العليا بما يعزز شمولية النتائج</w:t>
      </w:r>
      <w:r w:rsidRPr="00B537CD">
        <w:rPr>
          <w:rFonts w:ascii="Traditional Arabic" w:eastAsia="Times New Roman" w:hAnsi="Traditional Arabic" w:cs="Traditional Arabic"/>
          <w:kern w:val="0"/>
          <w:sz w:val="28"/>
          <w:szCs w:val="28"/>
          <w14:ligatures w14:val="none"/>
        </w:rPr>
        <w:t>.</w:t>
      </w:r>
    </w:p>
    <w:p w14:paraId="63488B0D" w14:textId="77777777" w:rsidR="00B537CD" w:rsidRPr="00B537CD" w:rsidRDefault="00B537CD" w:rsidP="00B537CD">
      <w:pPr>
        <w:bidi/>
        <w:spacing w:line="276" w:lineRule="auto"/>
        <w:jc w:val="both"/>
        <w:rPr>
          <w:rFonts w:ascii="Traditional Arabic" w:eastAsia="Times New Roman" w:hAnsi="Traditional Arabic" w:cs="Traditional Arabic"/>
          <w:color w:val="EE0000"/>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وفيما يتعلق بمتغير الجنس، أظهرت النتائج وجود تقارب واضح بين الذكور والإناث؛ إذ بلغ عدد الذكور (163) مفردة بنسبة (50.9%)، بينما بلغ عدد الإناث (157) مفردة بنسبة (49.1%). ويشير هذا التقارب إلى عدم وجود تحيز ملحوظ في تمثيل أحد الجنسين داخل العينة، مما يدعم إمكانية تعميم النتائج على أفراد مجتمع الدراسة بدرجة أكبر</w:t>
      </w:r>
      <w:r w:rsidRPr="00B537CD">
        <w:rPr>
          <w:rFonts w:ascii="Traditional Arabic" w:eastAsia="Times New Roman" w:hAnsi="Traditional Arabic" w:cs="Traditional Arabic"/>
          <w:kern w:val="0"/>
          <w:sz w:val="28"/>
          <w:szCs w:val="28"/>
          <w14:ligatures w14:val="none"/>
        </w:rPr>
        <w:t>.</w:t>
      </w:r>
    </w:p>
    <w:p w14:paraId="710B6F4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ويُعد هذا التوازن بين الجنسين مؤشراً إيجابياً على تمثيل العينة لمجتمع الدراسة، الأمر الذي يقلل من احتمالية تأثر النتائج بالاختلافات المرتبطة بالنوع الاجتماعي، ويعزز من موضوعية النتائج المستخلصة. أما بالنسبة للفئة العمرية، فقد أظهرت النتائج أن غالبية أفراد العينة تقع ضمن الفئة العمرية من (36 إلى 40 سنة)، حيث بلغ عددهم (155) مفردة بنسبة (48.4%)، يليها أفراد </w:t>
      </w:r>
      <w:r w:rsidRPr="00B537CD">
        <w:rPr>
          <w:rFonts w:ascii="Traditional Arabic" w:eastAsia="Times New Roman" w:hAnsi="Traditional Arabic" w:cs="Traditional Arabic"/>
          <w:kern w:val="0"/>
          <w:sz w:val="28"/>
          <w:szCs w:val="28"/>
          <w:rtl/>
          <w14:ligatures w14:val="none"/>
        </w:rPr>
        <w:lastRenderedPageBreak/>
        <w:t>الفئة العمرية الأكبر من (40 سنة) بعدد (91) مفردة بنسبة (28.4%)، ثم الفئة العمرية من (31 إلى 35 سنة) بعدد (67) مفردة بنسبة (20.9%)، في حين جاءت الفئة العمرية من (25 إلى 30 سنة) بأقل نسبة بلغت (2.2%) فقط. ويشير ذلك إلى أن غالبية أفراد العينة من الفئات العمرية الأكثر نضجاً وخبرة، وهو أمر يتفق مع طبيعة طلبة الدراسات العليا الذين غالباً ما يمتلكون خبرات أكاديمية ومهنية سابقة</w:t>
      </w:r>
      <w:r w:rsidRPr="00B537CD">
        <w:rPr>
          <w:rFonts w:ascii="Traditional Arabic" w:eastAsia="Times New Roman" w:hAnsi="Traditional Arabic" w:cs="Traditional Arabic"/>
          <w:kern w:val="0"/>
          <w:sz w:val="28"/>
          <w:szCs w:val="28"/>
          <w14:ligatures w14:val="none"/>
        </w:rPr>
        <w:t>.</w:t>
      </w:r>
    </w:p>
    <w:p w14:paraId="5EB9C74B" w14:textId="0A0AF4A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كما يمكن تفسير هذا التوزيع بأن غالبية طلبة الدراسات العليا يجمعون بين الدراسة والعمل، الأمر الذي يجعلهم أكثر إحتكاكاً ببيئات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وأكثر قدرة على تقييم ممارساتها بصورة واقعية، وهو ما ينسجم مع طبيعة مجتمع الدراسة. وفيما يتعلق بمستوى الخبرة في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تبين أن غالبية أفراد العينة لديهم مستوى مرتفع من الخبرة، حيث بلغ عددهم (202) مفردة بنسبة (63.1%)، بينما بلغ عدد من لديهم مستوى متوسط من الخبرة (117) مفردة بنسبة (36.6%)، في حين لم يمثل ذوو الخبرة المنخفضة سوى مفردة واحدة بنسبة (0.3%). وتوضح هذه النتائج أن أفراد العينة يمتلكون مستوى جيداً من التعامل مع بيئات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الأمر الذي قد يسهم في قدرتهم على تقييم متغيرات الدراسة بصورة أكثر دقة وواقعية</w:t>
      </w:r>
      <w:r w:rsidRPr="00B537CD">
        <w:rPr>
          <w:rFonts w:ascii="Traditional Arabic" w:eastAsia="Times New Roman" w:hAnsi="Traditional Arabic" w:cs="Traditional Arabic"/>
          <w:kern w:val="0"/>
          <w:sz w:val="28"/>
          <w:szCs w:val="28"/>
          <w14:ligatures w14:val="none"/>
        </w:rPr>
        <w:t>.</w:t>
      </w:r>
    </w:p>
    <w:p w14:paraId="181F7EDC" w14:textId="15404D34" w:rsidR="00B537CD" w:rsidRPr="00B537CD" w:rsidRDefault="00B537CD" w:rsidP="00B537CD">
      <w:pPr>
        <w:bidi/>
        <w:spacing w:line="276" w:lineRule="auto"/>
        <w:rPr>
          <w:rFonts w:ascii="Traditional Arabic" w:eastAsia="Times New Roman" w:hAnsi="Traditional Arabic" w:cs="Traditional Arabic"/>
          <w:color w:val="70AD47"/>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ويُتوقع أن يسهم هذا المستوى المرتفع من الخبرة في رفع موثوقية استجابات أفراد العينة، نظراً لقدرتهم على الحكم على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استناداً إلى خبرات عملية مباشرة ، وليس إلى تصورات نظرية فقط.</w:t>
      </w:r>
    </w:p>
    <w:p w14:paraId="0B528602" w14:textId="77777777" w:rsidR="00B537CD" w:rsidRPr="00B537CD" w:rsidRDefault="00B537CD" w:rsidP="00B537CD">
      <w:pPr>
        <w:bidi/>
        <w:spacing w:line="276" w:lineRule="auto"/>
        <w:jc w:val="center"/>
        <w:rPr>
          <w:rFonts w:ascii="Calibri" w:eastAsia="Calibri" w:hAnsi="Calibri" w:cs="Arial"/>
          <w:kern w:val="0"/>
          <w:sz w:val="22"/>
          <w:szCs w:val="22"/>
          <w:rtl/>
          <w14:ligatures w14:val="none"/>
        </w:rPr>
      </w:pPr>
      <w:r w:rsidRPr="00B537CD">
        <w:rPr>
          <w:rFonts w:ascii="Traditional Arabic" w:eastAsia="Calibri" w:hAnsi="Traditional Arabic" w:cs="Traditional Arabic"/>
          <w:noProof/>
          <w:kern w:val="0"/>
          <w:sz w:val="22"/>
          <w:szCs w:val="22"/>
          <w14:ligatures w14:val="none"/>
        </w:rPr>
        <w:drawing>
          <wp:inline distT="0" distB="0" distL="0" distR="0" wp14:anchorId="17659754" wp14:editId="2F6B2A63">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7EBA429" w14:textId="77777777" w:rsidR="00B537CD" w:rsidRPr="00B537CD" w:rsidRDefault="00B537CD" w:rsidP="00B537CD">
      <w:pPr>
        <w:bidi/>
        <w:spacing w:line="276" w:lineRule="auto"/>
        <w:jc w:val="center"/>
        <w:rPr>
          <w:rFonts w:ascii="Times New Roman" w:eastAsia="Times New Roman" w:hAnsi="Times New Roman" w:cs="Times New Roman"/>
          <w:kern w:val="0"/>
          <w:sz w:val="28"/>
          <w:szCs w:val="28"/>
          <w:rtl/>
          <w14:ligatures w14:val="none"/>
        </w:rPr>
      </w:pPr>
      <w:r w:rsidRPr="00B537CD">
        <w:rPr>
          <w:rFonts w:ascii="Calibri" w:eastAsia="Calibri" w:hAnsi="Calibri" w:cs="Arial"/>
          <w:kern w:val="0"/>
          <w:sz w:val="22"/>
          <w:szCs w:val="22"/>
          <w:rtl/>
          <w14:ligatures w14:val="none"/>
        </w:rPr>
        <w:t>شكل (4.1) نوع البرنامج الأكاديمي</w:t>
      </w:r>
    </w:p>
    <w:p w14:paraId="2605A3E5" w14:textId="77777777" w:rsidR="00B537CD" w:rsidRPr="00B537CD" w:rsidRDefault="00B537CD" w:rsidP="00B537CD">
      <w:pPr>
        <w:bidi/>
        <w:spacing w:line="259" w:lineRule="auto"/>
        <w:jc w:val="center"/>
        <w:rPr>
          <w:rFonts w:ascii="Times New Roman" w:eastAsia="Times New Roman" w:hAnsi="Times New Roman" w:cs="Times New Roman"/>
          <w:kern w:val="0"/>
          <w:sz w:val="28"/>
          <w:szCs w:val="28"/>
          <w:rtl/>
          <w14:ligatures w14:val="none"/>
        </w:rPr>
      </w:pPr>
      <w:r w:rsidRPr="00B537CD">
        <w:rPr>
          <w:rFonts w:ascii="Calibri" w:eastAsia="Calibri" w:hAnsi="Calibri" w:cs="Arial"/>
          <w:noProof/>
          <w:kern w:val="0"/>
          <w:sz w:val="22"/>
          <w:szCs w:val="22"/>
          <w14:ligatures w14:val="none"/>
        </w:rPr>
        <w:lastRenderedPageBreak/>
        <w:drawing>
          <wp:inline distT="0" distB="0" distL="0" distR="0" wp14:anchorId="3D45ECA2" wp14:editId="3E93E66F">
            <wp:extent cx="4686300" cy="29432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6D4A5A" w14:textId="77777777" w:rsidR="00B537CD" w:rsidRPr="00B537CD" w:rsidRDefault="00B537CD" w:rsidP="00B537CD">
      <w:pPr>
        <w:keepNext/>
        <w:bidi/>
        <w:spacing w:line="259" w:lineRule="auto"/>
        <w:jc w:val="center"/>
        <w:outlineLvl w:val="3"/>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شكل(4.2) الجنس</w:t>
      </w:r>
    </w:p>
    <w:p w14:paraId="18CA4773" w14:textId="77777777" w:rsidR="00B537CD" w:rsidRPr="00B537CD" w:rsidRDefault="00B537CD" w:rsidP="00B537CD">
      <w:pPr>
        <w:bidi/>
        <w:spacing w:line="259" w:lineRule="auto"/>
        <w:jc w:val="center"/>
        <w:rPr>
          <w:rFonts w:ascii="Calibri" w:eastAsia="Calibri" w:hAnsi="Calibri" w:cs="Arial"/>
          <w:kern w:val="0"/>
          <w:sz w:val="22"/>
          <w:szCs w:val="22"/>
          <w:rtl/>
          <w14:ligatures w14:val="none"/>
        </w:rPr>
      </w:pPr>
      <w:r w:rsidRPr="00B537CD">
        <w:rPr>
          <w:rFonts w:ascii="Calibri" w:eastAsia="Calibri" w:hAnsi="Calibri" w:cs="Arial"/>
          <w:noProof/>
          <w:kern w:val="0"/>
          <w:sz w:val="22"/>
          <w:szCs w:val="22"/>
          <w14:ligatures w14:val="none"/>
        </w:rPr>
        <w:drawing>
          <wp:inline distT="0" distB="0" distL="0" distR="0" wp14:anchorId="4AFBF329" wp14:editId="3EAC46A2">
            <wp:extent cx="4762500" cy="31813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23B7B5" w14:textId="77777777" w:rsidR="00B537CD" w:rsidRPr="00B537CD" w:rsidRDefault="00B537CD" w:rsidP="00B537CD">
      <w:pPr>
        <w:bidi/>
        <w:spacing w:line="259" w:lineRule="auto"/>
        <w:jc w:val="center"/>
        <w:rPr>
          <w:rFonts w:ascii="Times New Roman" w:eastAsia="Times New Roman" w:hAnsi="Times New Roman" w:cs="Times New Roman"/>
          <w:kern w:val="0"/>
          <w:sz w:val="28"/>
          <w:szCs w:val="28"/>
          <w:rtl/>
          <w14:ligatures w14:val="none"/>
        </w:rPr>
      </w:pPr>
      <w:r w:rsidRPr="00B537CD">
        <w:rPr>
          <w:rFonts w:ascii="Calibri" w:eastAsia="Calibri" w:hAnsi="Calibri" w:cs="Arial"/>
          <w:kern w:val="0"/>
          <w:sz w:val="22"/>
          <w:szCs w:val="22"/>
          <w:rtl/>
          <w14:ligatures w14:val="none"/>
        </w:rPr>
        <w:t>شكل(4.3) العمر</w:t>
      </w:r>
    </w:p>
    <w:p w14:paraId="2C4B65AF" w14:textId="77777777" w:rsidR="00B537CD" w:rsidRPr="00B537CD" w:rsidRDefault="00B537CD" w:rsidP="00B537CD">
      <w:pPr>
        <w:bidi/>
        <w:spacing w:line="259" w:lineRule="auto"/>
        <w:jc w:val="center"/>
        <w:rPr>
          <w:rFonts w:ascii="Times New Roman" w:eastAsia="Times New Roman" w:hAnsi="Times New Roman" w:cs="Times New Roman"/>
          <w:kern w:val="0"/>
          <w:sz w:val="28"/>
          <w:szCs w:val="28"/>
          <w:rtl/>
          <w14:ligatures w14:val="none"/>
        </w:rPr>
      </w:pPr>
      <w:r w:rsidRPr="00B537CD">
        <w:rPr>
          <w:rFonts w:ascii="Calibri" w:eastAsia="Calibri" w:hAnsi="Calibri" w:cs="Arial"/>
          <w:noProof/>
          <w:kern w:val="0"/>
          <w:sz w:val="22"/>
          <w:szCs w:val="22"/>
          <w14:ligatures w14:val="none"/>
        </w:rPr>
        <w:lastRenderedPageBreak/>
        <w:drawing>
          <wp:inline distT="0" distB="0" distL="0" distR="0" wp14:anchorId="721E8D6A" wp14:editId="1924102D">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388B6A0" w14:textId="19B28A82" w:rsidR="00B537CD" w:rsidRPr="00B537CD" w:rsidRDefault="00B537CD" w:rsidP="00B537CD">
      <w:pPr>
        <w:keepNext/>
        <w:bidi/>
        <w:spacing w:line="259" w:lineRule="auto"/>
        <w:jc w:val="center"/>
        <w:outlineLvl w:val="3"/>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شكل (4.4) مستوى الخبرة في </w:t>
      </w:r>
      <w:r w:rsidR="004D5D26">
        <w:rPr>
          <w:rFonts w:ascii="Traditional Arabic" w:eastAsia="Times New Roman" w:hAnsi="Traditional Arabic" w:cs="Traditional Arabic"/>
          <w:kern w:val="0"/>
          <w:sz w:val="28"/>
          <w:szCs w:val="28"/>
          <w:rtl/>
          <w14:ligatures w14:val="none"/>
        </w:rPr>
        <w:t>التعليم الإلكتروني</w:t>
      </w:r>
    </w:p>
    <w:p w14:paraId="0ED2FFFB" w14:textId="77777777" w:rsidR="00B537CD" w:rsidRPr="00B537CD" w:rsidRDefault="00B537CD" w:rsidP="00B537CD">
      <w:pPr>
        <w:keepNext/>
        <w:bidi/>
        <w:spacing w:line="276" w:lineRule="auto"/>
        <w:jc w:val="both"/>
        <w:outlineLvl w:val="2"/>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ثانياً: التحليل الوصفي لمتغيرات الدراسة</w:t>
      </w:r>
    </w:p>
    <w:p w14:paraId="4FB2EA38" w14:textId="344BE68F"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يهدف التحليل الوصفي لمتغيرات الدراسة إلى التعرف على اتجاهات أفراد عينة الدراسة نحو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ومؤشرات جودة العملية التعلمية، وذلك من خلال حساب المتوسطات الحسابية والانحرافات المعيارية ومستويات الموافقة لكل بُعد من أبعاد الدراسة. وقد تم الاعتماد على مقياس ليكرت الخماسي في تفسير المتوسطات الحسابية، حيث تم تصنيف مستويات الموافقة كما يلي</w:t>
      </w:r>
      <w:r w:rsidRPr="00B537CD">
        <w:rPr>
          <w:rFonts w:ascii="Traditional Arabic" w:eastAsia="Times New Roman" w:hAnsi="Traditional Arabic" w:cs="Traditional Arabic"/>
          <w:kern w:val="0"/>
          <w:sz w:val="28"/>
          <w:szCs w:val="28"/>
          <w14:ligatures w14:val="none"/>
        </w:rPr>
        <w:t>:</w:t>
      </w:r>
    </w:p>
    <w:p w14:paraId="1DD03C5D" w14:textId="77777777" w:rsidR="00B537CD" w:rsidRPr="00B537CD" w:rsidRDefault="00B537CD" w:rsidP="00B537CD">
      <w:pPr>
        <w:bidi/>
        <w:spacing w:line="276" w:lineRule="auto"/>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14:ligatures w14:val="none"/>
        </w:rPr>
        <w:t xml:space="preserve">(1.00–1.79)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منخفض جداً،</w:t>
      </w:r>
      <w:r w:rsidRPr="00B537CD">
        <w:rPr>
          <w:rFonts w:ascii="Traditional Arabic" w:eastAsia="Times New Roman" w:hAnsi="Traditional Arabic" w:cs="Traditional Arabic"/>
          <w:kern w:val="0"/>
          <w:sz w:val="28"/>
          <w:szCs w:val="28"/>
          <w14:ligatures w14:val="none"/>
        </w:rPr>
        <w:br/>
        <w:t xml:space="preserve">(1.80–2.59)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منخفض،</w:t>
      </w:r>
      <w:r w:rsidRPr="00B537CD">
        <w:rPr>
          <w:rFonts w:ascii="Traditional Arabic" w:eastAsia="Times New Roman" w:hAnsi="Traditional Arabic" w:cs="Traditional Arabic"/>
          <w:kern w:val="0"/>
          <w:sz w:val="28"/>
          <w:szCs w:val="28"/>
          <w14:ligatures w14:val="none"/>
        </w:rPr>
        <w:br/>
        <w:t xml:space="preserve">(2.60–3.39)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متوسط،</w:t>
      </w:r>
      <w:r w:rsidRPr="00B537CD">
        <w:rPr>
          <w:rFonts w:ascii="Traditional Arabic" w:eastAsia="Times New Roman" w:hAnsi="Traditional Arabic" w:cs="Traditional Arabic"/>
          <w:kern w:val="0"/>
          <w:sz w:val="28"/>
          <w:szCs w:val="28"/>
          <w14:ligatures w14:val="none"/>
        </w:rPr>
        <w:br/>
        <w:t xml:space="preserve">(3.40–4.19)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مرتفع،</w:t>
      </w:r>
      <w:r w:rsidRPr="00B537CD">
        <w:rPr>
          <w:rFonts w:ascii="Traditional Arabic" w:eastAsia="Times New Roman" w:hAnsi="Traditional Arabic" w:cs="Traditional Arabic"/>
          <w:kern w:val="0"/>
          <w:sz w:val="28"/>
          <w:szCs w:val="28"/>
          <w14:ligatures w14:val="none"/>
        </w:rPr>
        <w:br/>
        <w:t xml:space="preserve">(4.20–5.00)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مرتفع جداً</w:t>
      </w:r>
      <w:r w:rsidRPr="00B537CD">
        <w:rPr>
          <w:rFonts w:ascii="Traditional Arabic" w:eastAsia="Times New Roman" w:hAnsi="Traditional Arabic" w:cs="Traditional Arabic"/>
          <w:kern w:val="0"/>
          <w:sz w:val="28"/>
          <w:szCs w:val="28"/>
          <w14:ligatures w14:val="none"/>
        </w:rPr>
        <w:t>.</w:t>
      </w:r>
    </w:p>
    <w:p w14:paraId="58A88357" w14:textId="3BF6A171" w:rsidR="00B537CD" w:rsidRPr="00B537CD" w:rsidRDefault="00B537CD" w:rsidP="00B537CD">
      <w:pPr>
        <w:bidi/>
        <w:spacing w:line="276" w:lineRule="auto"/>
        <w:jc w:val="both"/>
        <w:rPr>
          <w:rFonts w:ascii="Traditional Arabic" w:eastAsia="Calibri" w:hAnsi="Traditional Arabic" w:cs="Traditional Arabic"/>
          <w:kern w:val="0"/>
          <w:sz w:val="28"/>
          <w:szCs w:val="28"/>
          <w:rtl/>
          <w14:ligatures w14:val="none"/>
        </w:rPr>
      </w:pPr>
      <w:r w:rsidRPr="00B537CD">
        <w:rPr>
          <w:rFonts w:ascii="Traditional Arabic" w:eastAsia="Calibri" w:hAnsi="Traditional Arabic" w:cs="Traditional Arabic"/>
          <w:kern w:val="0"/>
          <w:sz w:val="28"/>
          <w:szCs w:val="28"/>
          <w:rtl/>
          <w14:ligatures w14:val="none"/>
        </w:rPr>
        <w:t xml:space="preserve">ويُسهم هذا التحليل في تكوين تصوراً أولياً عن مستوى توافر أبعاد </w:t>
      </w:r>
      <w:r w:rsidR="004D5D26">
        <w:rPr>
          <w:rFonts w:ascii="Traditional Arabic" w:eastAsia="Calibri" w:hAnsi="Traditional Arabic" w:cs="Traditional Arabic"/>
          <w:kern w:val="0"/>
          <w:sz w:val="28"/>
          <w:szCs w:val="28"/>
          <w:rtl/>
          <w14:ligatures w14:val="none"/>
        </w:rPr>
        <w:t>التعليم الإلكتروني</w:t>
      </w:r>
      <w:r w:rsidRPr="00B537CD">
        <w:rPr>
          <w:rFonts w:ascii="Traditional Arabic" w:eastAsia="Calibri" w:hAnsi="Traditional Arabic" w:cs="Traditional Arabic"/>
          <w:kern w:val="0"/>
          <w:sz w:val="28"/>
          <w:szCs w:val="28"/>
          <w:rtl/>
          <w14:ligatures w14:val="none"/>
        </w:rPr>
        <w:t xml:space="preserve"> ومستوى جودة العملية التعلمية من وجهة نظر أفراد عينة الدراسة، بما يمهد لإختبار فرضيات الدراسة والكشف عن طبيعة العلاقات والتأثيرات بين متغيراتها في المراحل اللاحقة من التحليل الإحصائي.</w:t>
      </w:r>
    </w:p>
    <w:p w14:paraId="0FEC3A2E" w14:textId="77777777" w:rsidR="00B537CD" w:rsidRPr="00B537CD" w:rsidRDefault="00B537CD" w:rsidP="00B537CD">
      <w:pPr>
        <w:bidi/>
        <w:spacing w:line="276" w:lineRule="auto"/>
        <w:jc w:val="both"/>
        <w:rPr>
          <w:rFonts w:ascii="Traditional Arabic" w:eastAsia="Calibri" w:hAnsi="Traditional Arabic" w:cs="Traditional Arabic"/>
          <w:kern w:val="0"/>
          <w:sz w:val="28"/>
          <w:szCs w:val="28"/>
          <w14:ligatures w14:val="none"/>
        </w:rPr>
      </w:pPr>
    </w:p>
    <w:p w14:paraId="7480B63F" w14:textId="2588F7AA" w:rsidR="00B537CD" w:rsidRPr="00B537CD" w:rsidRDefault="00B537CD">
      <w:pPr>
        <w:numPr>
          <w:ilvl w:val="0"/>
          <w:numId w:val="41"/>
        </w:numPr>
        <w:bidi/>
        <w:spacing w:line="276" w:lineRule="auto"/>
        <w:contextualSpacing/>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 xml:space="preserve">التحليل الوصفي لأبعاد </w:t>
      </w:r>
      <w:r w:rsidR="004D5D26">
        <w:rPr>
          <w:rFonts w:ascii="Traditional Arabic" w:eastAsia="Times New Roman" w:hAnsi="Traditional Arabic" w:cs="Traditional Arabic"/>
          <w:b/>
          <w:bCs/>
          <w:kern w:val="36"/>
          <w:sz w:val="32"/>
          <w:szCs w:val="32"/>
          <w:rtl/>
          <w14:ligatures w14:val="none"/>
        </w:rPr>
        <w:t>التعليم الإلكتروني</w:t>
      </w:r>
    </w:p>
    <w:p w14:paraId="08DC904B" w14:textId="029296F5"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يوضح الجدول (2-4) المتوسطات الحسابية والانحرافات المعيارية لأبعاد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لدى أفراد عينة الدراسة البالغ عددهم (320) مفردة</w:t>
      </w:r>
      <w:r w:rsidRPr="00B537CD">
        <w:rPr>
          <w:rFonts w:ascii="Traditional Arabic" w:eastAsia="Times New Roman" w:hAnsi="Traditional Arabic" w:cs="Traditional Arabic"/>
          <w:kern w:val="0"/>
          <w:sz w:val="28"/>
          <w:szCs w:val="28"/>
          <w14:ligatures w14:val="none"/>
        </w:rPr>
        <w:t>.</w:t>
      </w:r>
    </w:p>
    <w:p w14:paraId="10983509" w14:textId="771AE595"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جدول (2-4): المتوسطات الحسابية والانحرافات المعيارية لأبعاد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(ن=320)</w:t>
      </w:r>
    </w:p>
    <w:tbl>
      <w:tblPr>
        <w:tblStyle w:val="33"/>
        <w:bidiVisual/>
        <w:tblW w:w="5000" w:type="pct"/>
        <w:jc w:val="center"/>
        <w:tblLook w:val="04A0" w:firstRow="1" w:lastRow="0" w:firstColumn="1" w:lastColumn="0" w:noHBand="0" w:noVBand="1"/>
      </w:tblPr>
      <w:tblGrid>
        <w:gridCol w:w="580"/>
        <w:gridCol w:w="2773"/>
        <w:gridCol w:w="1377"/>
        <w:gridCol w:w="1436"/>
        <w:gridCol w:w="1120"/>
        <w:gridCol w:w="1307"/>
        <w:gridCol w:w="744"/>
      </w:tblGrid>
      <w:tr w:rsidR="00B537CD" w:rsidRPr="00724715" w14:paraId="631C884F" w14:textId="77777777" w:rsidTr="0005580F">
        <w:trPr>
          <w:jc w:val="center"/>
        </w:trPr>
        <w:tc>
          <w:tcPr>
            <w:tcW w:w="0" w:type="auto"/>
            <w:vAlign w:val="center"/>
            <w:hideMark/>
          </w:tcPr>
          <w:p w14:paraId="3A375F0E" w14:textId="77777777" w:rsidR="00B537CD" w:rsidRPr="00724715" w:rsidRDefault="00B537CD" w:rsidP="00B537CD">
            <w:pPr>
              <w:bidi/>
              <w:spacing w:line="259" w:lineRule="auto"/>
              <w:jc w:val="center"/>
              <w:rPr>
                <w:rFonts w:ascii="Traditional Arabic" w:eastAsia="Times New Roman" w:hAnsi="Traditional Arabic" w:cs="Traditional Arabic"/>
                <w:b/>
                <w:bCs/>
                <w:sz w:val="24"/>
                <w:szCs w:val="24"/>
              </w:rPr>
            </w:pPr>
            <w:r w:rsidRPr="00724715">
              <w:rPr>
                <w:rFonts w:ascii="Traditional Arabic" w:eastAsia="Times New Roman" w:hAnsi="Traditional Arabic" w:cs="Traditional Arabic"/>
                <w:b/>
                <w:bCs/>
                <w:sz w:val="24"/>
                <w:szCs w:val="24"/>
                <w:rtl/>
              </w:rPr>
              <w:t>الرمز</w:t>
            </w:r>
          </w:p>
        </w:tc>
        <w:tc>
          <w:tcPr>
            <w:tcW w:w="0" w:type="auto"/>
            <w:vAlign w:val="center"/>
            <w:hideMark/>
          </w:tcPr>
          <w:p w14:paraId="79466C2E" w14:textId="77777777" w:rsidR="00B537CD" w:rsidRPr="00724715" w:rsidRDefault="00B537CD" w:rsidP="00B537CD">
            <w:pPr>
              <w:bidi/>
              <w:spacing w:line="259" w:lineRule="auto"/>
              <w:jc w:val="center"/>
              <w:rPr>
                <w:rFonts w:ascii="Traditional Arabic" w:eastAsia="Times New Roman" w:hAnsi="Traditional Arabic" w:cs="Traditional Arabic"/>
                <w:b/>
                <w:bCs/>
                <w:sz w:val="24"/>
                <w:szCs w:val="24"/>
              </w:rPr>
            </w:pPr>
            <w:r w:rsidRPr="00724715">
              <w:rPr>
                <w:rFonts w:ascii="Traditional Arabic" w:eastAsia="Times New Roman" w:hAnsi="Traditional Arabic" w:cs="Traditional Arabic"/>
                <w:b/>
                <w:bCs/>
                <w:sz w:val="24"/>
                <w:szCs w:val="24"/>
                <w:rtl/>
              </w:rPr>
              <w:t>البُعد</w:t>
            </w:r>
          </w:p>
        </w:tc>
        <w:tc>
          <w:tcPr>
            <w:tcW w:w="0" w:type="auto"/>
            <w:vAlign w:val="center"/>
            <w:hideMark/>
          </w:tcPr>
          <w:p w14:paraId="1DB12796" w14:textId="77777777" w:rsidR="00B537CD" w:rsidRPr="00724715" w:rsidRDefault="00B537CD" w:rsidP="00B537CD">
            <w:pPr>
              <w:bidi/>
              <w:spacing w:line="259" w:lineRule="auto"/>
              <w:jc w:val="center"/>
              <w:rPr>
                <w:rFonts w:ascii="Traditional Arabic" w:eastAsia="Times New Roman" w:hAnsi="Traditional Arabic" w:cs="Traditional Arabic"/>
                <w:b/>
                <w:bCs/>
                <w:sz w:val="24"/>
                <w:szCs w:val="24"/>
              </w:rPr>
            </w:pPr>
            <w:r w:rsidRPr="00724715">
              <w:rPr>
                <w:rFonts w:ascii="Traditional Arabic" w:eastAsia="Times New Roman" w:hAnsi="Traditional Arabic" w:cs="Traditional Arabic"/>
                <w:b/>
                <w:bCs/>
                <w:sz w:val="24"/>
                <w:szCs w:val="24"/>
                <w:rtl/>
              </w:rPr>
              <w:t>المتوسط الحسابي</w:t>
            </w:r>
          </w:p>
        </w:tc>
        <w:tc>
          <w:tcPr>
            <w:tcW w:w="0" w:type="auto"/>
            <w:vAlign w:val="center"/>
            <w:hideMark/>
          </w:tcPr>
          <w:p w14:paraId="3048572C" w14:textId="77777777" w:rsidR="00B537CD" w:rsidRPr="00724715" w:rsidRDefault="00B537CD" w:rsidP="00B537CD">
            <w:pPr>
              <w:bidi/>
              <w:spacing w:line="259" w:lineRule="auto"/>
              <w:jc w:val="center"/>
              <w:rPr>
                <w:rFonts w:ascii="Traditional Arabic" w:eastAsia="Times New Roman" w:hAnsi="Traditional Arabic" w:cs="Traditional Arabic"/>
                <w:b/>
                <w:bCs/>
                <w:sz w:val="24"/>
                <w:szCs w:val="24"/>
              </w:rPr>
            </w:pPr>
            <w:r w:rsidRPr="00724715">
              <w:rPr>
                <w:rFonts w:ascii="Traditional Arabic" w:eastAsia="Times New Roman" w:hAnsi="Traditional Arabic" w:cs="Traditional Arabic"/>
                <w:b/>
                <w:bCs/>
                <w:sz w:val="24"/>
                <w:szCs w:val="24"/>
                <w:rtl/>
              </w:rPr>
              <w:t>الانحراف المعياري</w:t>
            </w:r>
          </w:p>
        </w:tc>
        <w:tc>
          <w:tcPr>
            <w:tcW w:w="0" w:type="auto"/>
            <w:vAlign w:val="center"/>
            <w:hideMark/>
          </w:tcPr>
          <w:p w14:paraId="6244F6DE" w14:textId="77777777" w:rsidR="00B537CD" w:rsidRPr="00724715" w:rsidRDefault="00B537CD" w:rsidP="00B537CD">
            <w:pPr>
              <w:bidi/>
              <w:spacing w:line="259" w:lineRule="auto"/>
              <w:jc w:val="center"/>
              <w:rPr>
                <w:rFonts w:ascii="Traditional Arabic" w:eastAsia="Times New Roman" w:hAnsi="Traditional Arabic" w:cs="Traditional Arabic"/>
                <w:b/>
                <w:bCs/>
                <w:sz w:val="24"/>
                <w:szCs w:val="24"/>
              </w:rPr>
            </w:pPr>
            <w:r w:rsidRPr="00724715">
              <w:rPr>
                <w:rFonts w:ascii="Traditional Arabic" w:eastAsia="Times New Roman" w:hAnsi="Traditional Arabic" w:cs="Traditional Arabic"/>
                <w:b/>
                <w:bCs/>
                <w:sz w:val="24"/>
                <w:szCs w:val="24"/>
                <w:rtl/>
              </w:rPr>
              <w:t>الوزن النسبي</w:t>
            </w:r>
          </w:p>
        </w:tc>
        <w:tc>
          <w:tcPr>
            <w:tcW w:w="0" w:type="auto"/>
            <w:vAlign w:val="center"/>
            <w:hideMark/>
          </w:tcPr>
          <w:p w14:paraId="0ABF9238" w14:textId="77777777" w:rsidR="00B537CD" w:rsidRPr="00724715" w:rsidRDefault="00B537CD" w:rsidP="00B537CD">
            <w:pPr>
              <w:bidi/>
              <w:spacing w:line="259" w:lineRule="auto"/>
              <w:jc w:val="center"/>
              <w:rPr>
                <w:rFonts w:ascii="Traditional Arabic" w:eastAsia="Times New Roman" w:hAnsi="Traditional Arabic" w:cs="Traditional Arabic"/>
                <w:b/>
                <w:bCs/>
                <w:sz w:val="24"/>
                <w:szCs w:val="24"/>
              </w:rPr>
            </w:pPr>
            <w:r w:rsidRPr="00724715">
              <w:rPr>
                <w:rFonts w:ascii="Traditional Arabic" w:eastAsia="Times New Roman" w:hAnsi="Traditional Arabic" w:cs="Traditional Arabic"/>
                <w:b/>
                <w:bCs/>
                <w:sz w:val="24"/>
                <w:szCs w:val="24"/>
                <w:rtl/>
              </w:rPr>
              <w:t>مستوى الموافقة</w:t>
            </w:r>
          </w:p>
        </w:tc>
        <w:tc>
          <w:tcPr>
            <w:tcW w:w="0" w:type="auto"/>
            <w:vAlign w:val="center"/>
          </w:tcPr>
          <w:p w14:paraId="72593393" w14:textId="77777777" w:rsidR="00B537CD" w:rsidRPr="00724715" w:rsidRDefault="00B537CD" w:rsidP="00B537CD">
            <w:pPr>
              <w:bidi/>
              <w:spacing w:line="259" w:lineRule="auto"/>
              <w:jc w:val="center"/>
              <w:rPr>
                <w:rFonts w:ascii="Traditional Arabic" w:eastAsia="Times New Roman" w:hAnsi="Traditional Arabic" w:cs="Traditional Arabic"/>
                <w:b/>
                <w:bCs/>
                <w:sz w:val="24"/>
                <w:szCs w:val="24"/>
                <w:rtl/>
              </w:rPr>
            </w:pPr>
            <w:r w:rsidRPr="00724715">
              <w:rPr>
                <w:rFonts w:ascii="Traditional Arabic" w:eastAsia="Times New Roman" w:hAnsi="Traditional Arabic" w:cs="Traditional Arabic"/>
                <w:b/>
                <w:bCs/>
                <w:sz w:val="24"/>
                <w:szCs w:val="24"/>
                <w:rtl/>
              </w:rPr>
              <w:t>الترتيب</w:t>
            </w:r>
          </w:p>
        </w:tc>
      </w:tr>
      <w:tr w:rsidR="00B537CD" w:rsidRPr="00724715" w14:paraId="076B5955" w14:textId="77777777" w:rsidTr="0005580F">
        <w:trPr>
          <w:jc w:val="center"/>
        </w:trPr>
        <w:tc>
          <w:tcPr>
            <w:tcW w:w="0" w:type="auto"/>
            <w:vAlign w:val="center"/>
            <w:hideMark/>
          </w:tcPr>
          <w:p w14:paraId="58A62CEB"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a</w:t>
            </w:r>
          </w:p>
        </w:tc>
        <w:tc>
          <w:tcPr>
            <w:tcW w:w="0" w:type="auto"/>
            <w:vAlign w:val="center"/>
            <w:hideMark/>
          </w:tcPr>
          <w:p w14:paraId="7A1614A0"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جودة المحتوى الرقمي</w:t>
            </w:r>
          </w:p>
        </w:tc>
        <w:tc>
          <w:tcPr>
            <w:tcW w:w="0" w:type="auto"/>
            <w:vAlign w:val="center"/>
            <w:hideMark/>
          </w:tcPr>
          <w:p w14:paraId="3C22357D"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4.1637</w:t>
            </w:r>
          </w:p>
        </w:tc>
        <w:tc>
          <w:tcPr>
            <w:tcW w:w="0" w:type="auto"/>
            <w:vAlign w:val="center"/>
            <w:hideMark/>
          </w:tcPr>
          <w:p w14:paraId="076ABD87"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0.33019</w:t>
            </w:r>
          </w:p>
        </w:tc>
        <w:tc>
          <w:tcPr>
            <w:tcW w:w="0" w:type="auto"/>
            <w:vAlign w:val="center"/>
          </w:tcPr>
          <w:p w14:paraId="24F5919A"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7BDF8534"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مرتفع</w:t>
            </w:r>
          </w:p>
        </w:tc>
        <w:tc>
          <w:tcPr>
            <w:tcW w:w="0" w:type="auto"/>
            <w:vAlign w:val="center"/>
          </w:tcPr>
          <w:p w14:paraId="490607F0"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tl/>
              </w:rPr>
            </w:pPr>
            <w:r w:rsidRPr="00724715">
              <w:rPr>
                <w:rFonts w:ascii="Traditional Arabic" w:eastAsia="Times New Roman" w:hAnsi="Traditional Arabic" w:cs="Traditional Arabic"/>
                <w:sz w:val="24"/>
                <w:szCs w:val="24"/>
                <w:rtl/>
              </w:rPr>
              <w:t>4</w:t>
            </w:r>
          </w:p>
        </w:tc>
      </w:tr>
      <w:tr w:rsidR="00B537CD" w:rsidRPr="00724715" w14:paraId="18943C1C" w14:textId="77777777" w:rsidTr="0005580F">
        <w:trPr>
          <w:jc w:val="center"/>
        </w:trPr>
        <w:tc>
          <w:tcPr>
            <w:tcW w:w="0" w:type="auto"/>
            <w:vAlign w:val="center"/>
            <w:hideMark/>
          </w:tcPr>
          <w:p w14:paraId="3C4ECEDF"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b</w:t>
            </w:r>
          </w:p>
        </w:tc>
        <w:tc>
          <w:tcPr>
            <w:tcW w:w="0" w:type="auto"/>
            <w:vAlign w:val="center"/>
            <w:hideMark/>
          </w:tcPr>
          <w:p w14:paraId="3663154F"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سهولة استخدام المنصة التعلمية</w:t>
            </w:r>
          </w:p>
        </w:tc>
        <w:tc>
          <w:tcPr>
            <w:tcW w:w="0" w:type="auto"/>
            <w:vAlign w:val="center"/>
            <w:hideMark/>
          </w:tcPr>
          <w:p w14:paraId="12353871"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4.4213</w:t>
            </w:r>
          </w:p>
        </w:tc>
        <w:tc>
          <w:tcPr>
            <w:tcW w:w="0" w:type="auto"/>
            <w:vAlign w:val="center"/>
            <w:hideMark/>
          </w:tcPr>
          <w:p w14:paraId="1EC2F822"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0.42202</w:t>
            </w:r>
          </w:p>
        </w:tc>
        <w:tc>
          <w:tcPr>
            <w:tcW w:w="0" w:type="auto"/>
            <w:vAlign w:val="center"/>
          </w:tcPr>
          <w:p w14:paraId="38B5E2DB"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34CCAF5F"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مرتفع جداً</w:t>
            </w:r>
          </w:p>
        </w:tc>
        <w:tc>
          <w:tcPr>
            <w:tcW w:w="0" w:type="auto"/>
            <w:vAlign w:val="center"/>
          </w:tcPr>
          <w:p w14:paraId="2B7091C0"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tl/>
              </w:rPr>
            </w:pPr>
            <w:r w:rsidRPr="00724715">
              <w:rPr>
                <w:rFonts w:ascii="Traditional Arabic" w:eastAsia="Times New Roman" w:hAnsi="Traditional Arabic" w:cs="Traditional Arabic"/>
                <w:sz w:val="24"/>
                <w:szCs w:val="24"/>
                <w:rtl/>
              </w:rPr>
              <w:t>1</w:t>
            </w:r>
          </w:p>
        </w:tc>
      </w:tr>
      <w:tr w:rsidR="00B537CD" w:rsidRPr="00724715" w14:paraId="7D97DBDD" w14:textId="77777777" w:rsidTr="0005580F">
        <w:trPr>
          <w:jc w:val="center"/>
        </w:trPr>
        <w:tc>
          <w:tcPr>
            <w:tcW w:w="0" w:type="auto"/>
            <w:vAlign w:val="center"/>
            <w:hideMark/>
          </w:tcPr>
          <w:p w14:paraId="09D2AAFC"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c</w:t>
            </w:r>
          </w:p>
        </w:tc>
        <w:tc>
          <w:tcPr>
            <w:tcW w:w="0" w:type="auto"/>
            <w:vAlign w:val="center"/>
            <w:hideMark/>
          </w:tcPr>
          <w:p w14:paraId="71F62A7C"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مستوى التفاعل الإلكتروني</w:t>
            </w:r>
          </w:p>
        </w:tc>
        <w:tc>
          <w:tcPr>
            <w:tcW w:w="0" w:type="auto"/>
            <w:vAlign w:val="center"/>
            <w:hideMark/>
          </w:tcPr>
          <w:p w14:paraId="0BC8C5F2"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4.1813</w:t>
            </w:r>
          </w:p>
        </w:tc>
        <w:tc>
          <w:tcPr>
            <w:tcW w:w="0" w:type="auto"/>
            <w:vAlign w:val="center"/>
            <w:hideMark/>
          </w:tcPr>
          <w:p w14:paraId="305E81CC"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0.35819</w:t>
            </w:r>
          </w:p>
        </w:tc>
        <w:tc>
          <w:tcPr>
            <w:tcW w:w="0" w:type="auto"/>
            <w:vAlign w:val="center"/>
          </w:tcPr>
          <w:p w14:paraId="34A64162"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69271102"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مرتفع</w:t>
            </w:r>
          </w:p>
        </w:tc>
        <w:tc>
          <w:tcPr>
            <w:tcW w:w="0" w:type="auto"/>
            <w:vAlign w:val="center"/>
          </w:tcPr>
          <w:p w14:paraId="1AC473B6"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tl/>
              </w:rPr>
            </w:pPr>
            <w:r w:rsidRPr="00724715">
              <w:rPr>
                <w:rFonts w:ascii="Traditional Arabic" w:eastAsia="Times New Roman" w:hAnsi="Traditional Arabic" w:cs="Traditional Arabic"/>
                <w:sz w:val="24"/>
                <w:szCs w:val="24"/>
                <w:rtl/>
              </w:rPr>
              <w:t>3</w:t>
            </w:r>
          </w:p>
        </w:tc>
      </w:tr>
      <w:tr w:rsidR="00B537CD" w:rsidRPr="00724715" w14:paraId="79551179" w14:textId="77777777" w:rsidTr="0005580F">
        <w:trPr>
          <w:jc w:val="center"/>
        </w:trPr>
        <w:tc>
          <w:tcPr>
            <w:tcW w:w="0" w:type="auto"/>
            <w:vAlign w:val="center"/>
            <w:hideMark/>
          </w:tcPr>
          <w:p w14:paraId="45DAA9D1"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d</w:t>
            </w:r>
          </w:p>
        </w:tc>
        <w:tc>
          <w:tcPr>
            <w:tcW w:w="0" w:type="auto"/>
            <w:vAlign w:val="center"/>
            <w:hideMark/>
          </w:tcPr>
          <w:p w14:paraId="70B18C91"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الدعم الفني والإداري</w:t>
            </w:r>
          </w:p>
        </w:tc>
        <w:tc>
          <w:tcPr>
            <w:tcW w:w="0" w:type="auto"/>
            <w:vAlign w:val="center"/>
            <w:hideMark/>
          </w:tcPr>
          <w:p w14:paraId="666A881D"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4.3663</w:t>
            </w:r>
          </w:p>
        </w:tc>
        <w:tc>
          <w:tcPr>
            <w:tcW w:w="0" w:type="auto"/>
            <w:vAlign w:val="center"/>
            <w:hideMark/>
          </w:tcPr>
          <w:p w14:paraId="1FF4C10A"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0.38513</w:t>
            </w:r>
          </w:p>
        </w:tc>
        <w:tc>
          <w:tcPr>
            <w:tcW w:w="0" w:type="auto"/>
            <w:vAlign w:val="center"/>
          </w:tcPr>
          <w:p w14:paraId="0B9E63D1"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566811D4"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 xml:space="preserve">مرتفع جداً </w:t>
            </w:r>
          </w:p>
        </w:tc>
        <w:tc>
          <w:tcPr>
            <w:tcW w:w="0" w:type="auto"/>
            <w:vAlign w:val="center"/>
          </w:tcPr>
          <w:p w14:paraId="7180E81A"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tl/>
              </w:rPr>
            </w:pPr>
            <w:r w:rsidRPr="00724715">
              <w:rPr>
                <w:rFonts w:ascii="Traditional Arabic" w:eastAsia="Times New Roman" w:hAnsi="Traditional Arabic" w:cs="Traditional Arabic"/>
                <w:sz w:val="24"/>
                <w:szCs w:val="24"/>
                <w:rtl/>
              </w:rPr>
              <w:t>2</w:t>
            </w:r>
          </w:p>
        </w:tc>
      </w:tr>
      <w:tr w:rsidR="00B537CD" w:rsidRPr="00724715" w14:paraId="118972EB" w14:textId="77777777" w:rsidTr="0005580F">
        <w:trPr>
          <w:jc w:val="center"/>
        </w:trPr>
        <w:tc>
          <w:tcPr>
            <w:tcW w:w="0" w:type="auto"/>
            <w:vAlign w:val="center"/>
            <w:hideMark/>
          </w:tcPr>
          <w:p w14:paraId="4F8C3BAD"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e</w:t>
            </w:r>
          </w:p>
        </w:tc>
        <w:tc>
          <w:tcPr>
            <w:tcW w:w="0" w:type="auto"/>
            <w:vAlign w:val="center"/>
            <w:hideMark/>
          </w:tcPr>
          <w:p w14:paraId="51DA4B44"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إمكانية الوصول والمرونة</w:t>
            </w:r>
          </w:p>
        </w:tc>
        <w:tc>
          <w:tcPr>
            <w:tcW w:w="0" w:type="auto"/>
            <w:vAlign w:val="center"/>
            <w:hideMark/>
          </w:tcPr>
          <w:p w14:paraId="3E864D5D"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3.9456</w:t>
            </w:r>
          </w:p>
        </w:tc>
        <w:tc>
          <w:tcPr>
            <w:tcW w:w="0" w:type="auto"/>
            <w:vAlign w:val="center"/>
            <w:hideMark/>
          </w:tcPr>
          <w:p w14:paraId="4152C493"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0.48570</w:t>
            </w:r>
          </w:p>
        </w:tc>
        <w:tc>
          <w:tcPr>
            <w:tcW w:w="0" w:type="auto"/>
            <w:vAlign w:val="center"/>
          </w:tcPr>
          <w:p w14:paraId="1F4C0270"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42063DA8"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مرتفع</w:t>
            </w:r>
          </w:p>
        </w:tc>
        <w:tc>
          <w:tcPr>
            <w:tcW w:w="0" w:type="auto"/>
            <w:vAlign w:val="center"/>
          </w:tcPr>
          <w:p w14:paraId="04782E00"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tl/>
              </w:rPr>
            </w:pPr>
            <w:r w:rsidRPr="00724715">
              <w:rPr>
                <w:rFonts w:ascii="Traditional Arabic" w:eastAsia="Times New Roman" w:hAnsi="Traditional Arabic" w:cs="Traditional Arabic"/>
                <w:sz w:val="24"/>
                <w:szCs w:val="24"/>
                <w:rtl/>
              </w:rPr>
              <w:t>5</w:t>
            </w:r>
          </w:p>
        </w:tc>
      </w:tr>
      <w:tr w:rsidR="00B537CD" w:rsidRPr="00724715" w14:paraId="559824AD" w14:textId="77777777" w:rsidTr="0005580F">
        <w:trPr>
          <w:jc w:val="center"/>
        </w:trPr>
        <w:tc>
          <w:tcPr>
            <w:tcW w:w="0" w:type="auto"/>
            <w:vAlign w:val="center"/>
            <w:hideMark/>
          </w:tcPr>
          <w:p w14:paraId="610A6EB2"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X</w:t>
            </w:r>
          </w:p>
        </w:tc>
        <w:tc>
          <w:tcPr>
            <w:tcW w:w="0" w:type="auto"/>
            <w:vAlign w:val="center"/>
            <w:hideMark/>
          </w:tcPr>
          <w:p w14:paraId="68458DE2" w14:textId="6ECF889F"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 xml:space="preserve">المحور الأول: </w:t>
            </w:r>
            <w:r w:rsidR="004D5D26">
              <w:rPr>
                <w:rFonts w:ascii="Traditional Arabic" w:eastAsia="Times New Roman" w:hAnsi="Traditional Arabic" w:cs="Traditional Arabic"/>
                <w:sz w:val="24"/>
                <w:szCs w:val="24"/>
                <w:rtl/>
              </w:rPr>
              <w:t>التعليم الإلكتروني</w:t>
            </w:r>
            <w:r w:rsidRPr="00724715">
              <w:rPr>
                <w:rFonts w:ascii="Traditional Arabic" w:eastAsia="Times New Roman" w:hAnsi="Traditional Arabic" w:cs="Traditional Arabic"/>
                <w:sz w:val="24"/>
                <w:szCs w:val="24"/>
                <w:rtl/>
              </w:rPr>
              <w:t xml:space="preserve"> (الكل)</w:t>
            </w:r>
          </w:p>
        </w:tc>
        <w:tc>
          <w:tcPr>
            <w:tcW w:w="0" w:type="auto"/>
            <w:vAlign w:val="center"/>
            <w:hideMark/>
          </w:tcPr>
          <w:p w14:paraId="4F611488"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4.2156</w:t>
            </w:r>
          </w:p>
        </w:tc>
        <w:tc>
          <w:tcPr>
            <w:tcW w:w="0" w:type="auto"/>
            <w:vAlign w:val="center"/>
            <w:hideMark/>
          </w:tcPr>
          <w:p w14:paraId="5A5D81CB"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Pr>
              <w:t>0.29995</w:t>
            </w:r>
          </w:p>
        </w:tc>
        <w:tc>
          <w:tcPr>
            <w:tcW w:w="0" w:type="auto"/>
            <w:vAlign w:val="center"/>
          </w:tcPr>
          <w:p w14:paraId="50492129"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208A08A0"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Pr>
            </w:pPr>
            <w:r w:rsidRPr="00724715">
              <w:rPr>
                <w:rFonts w:ascii="Traditional Arabic" w:eastAsia="Times New Roman" w:hAnsi="Traditional Arabic" w:cs="Traditional Arabic"/>
                <w:sz w:val="24"/>
                <w:szCs w:val="24"/>
                <w:rtl/>
              </w:rPr>
              <w:t>مرتفع جداً</w:t>
            </w:r>
          </w:p>
        </w:tc>
        <w:tc>
          <w:tcPr>
            <w:tcW w:w="0" w:type="auto"/>
            <w:vAlign w:val="center"/>
          </w:tcPr>
          <w:p w14:paraId="6A7996B9" w14:textId="77777777" w:rsidR="00B537CD" w:rsidRPr="00724715" w:rsidRDefault="00B537CD" w:rsidP="00B537CD">
            <w:pPr>
              <w:bidi/>
              <w:spacing w:line="259" w:lineRule="auto"/>
              <w:jc w:val="center"/>
              <w:rPr>
                <w:rFonts w:ascii="Traditional Arabic" w:eastAsia="Times New Roman" w:hAnsi="Traditional Arabic" w:cs="Traditional Arabic"/>
                <w:sz w:val="24"/>
                <w:szCs w:val="24"/>
                <w:rtl/>
              </w:rPr>
            </w:pPr>
            <w:r w:rsidRPr="00724715">
              <w:rPr>
                <w:rFonts w:ascii="Traditional Arabic" w:eastAsia="Times New Roman" w:hAnsi="Traditional Arabic" w:cs="Traditional Arabic"/>
                <w:sz w:val="24"/>
                <w:szCs w:val="24"/>
                <w:rtl/>
              </w:rPr>
              <w:t>-</w:t>
            </w:r>
          </w:p>
        </w:tc>
      </w:tr>
    </w:tbl>
    <w:p w14:paraId="48C3E926"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1ED42AA7" w14:textId="30B44AAC"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تشير بيانات الجدول (2-4) إلى أن المتوسط الحسابي الكلي لمحور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بلغ (4.2156) بانحراف معياري قدره (0.29995)، وهو ما يقع ضمن مستوى الموافقة المرتفع جداً، مما يدل على وجود اتجاه إيجابي لدى أفراد العينة نحو تطبيقات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بمختلف أبعادها</w:t>
      </w:r>
      <w:r w:rsidRPr="00B537CD">
        <w:rPr>
          <w:rFonts w:ascii="Traditional Arabic" w:eastAsia="Times New Roman" w:hAnsi="Traditional Arabic" w:cs="Traditional Arabic"/>
          <w:kern w:val="0"/>
          <w:sz w:val="28"/>
          <w:szCs w:val="28"/>
          <w14:ligatures w14:val="none"/>
        </w:rPr>
        <w:t>.</w:t>
      </w:r>
    </w:p>
    <w:p w14:paraId="4C7505F5"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وقد جاء بُعد سهولة استخدام المنصة التعلمية في المرتبة الأولى بمتوسط حسابي بلغ (4.4213)، مما يشير إلى أن أفراد العينة يرون أن المنصة الإلكترونية تتميز بدرجة عالية من سهولة الاستخدام والوضوح، وهو عامل أساسي في دعم استمرار الطلبة في التفاعل مع البيئة التعلمية الرقمية</w:t>
      </w:r>
      <w:r w:rsidRPr="00B537CD">
        <w:rPr>
          <w:rFonts w:ascii="Traditional Arabic" w:eastAsia="Times New Roman" w:hAnsi="Traditional Arabic" w:cs="Traditional Arabic"/>
          <w:kern w:val="0"/>
          <w:sz w:val="28"/>
          <w:szCs w:val="28"/>
          <w14:ligatures w14:val="none"/>
        </w:rPr>
        <w:t>.</w:t>
      </w:r>
    </w:p>
    <w:p w14:paraId="4072782C"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وجاء بُعد الدعم الفني والإداري في المرتبة الثانية بمتوسط حسابي قدره (4.3663)، بما يعكس ارتفاع مستوى رضا الطلبة عن الخدمات المساندة المقدمة لهم، وسرعة معالجة المشكلات التقنية والإدارية المرتبطة باستخدام النظام الإلكتروني</w:t>
      </w:r>
      <w:r w:rsidRPr="00B537CD">
        <w:rPr>
          <w:rFonts w:ascii="Traditional Arabic" w:eastAsia="Times New Roman" w:hAnsi="Traditional Arabic" w:cs="Traditional Arabic"/>
          <w:kern w:val="0"/>
          <w:sz w:val="28"/>
          <w:szCs w:val="28"/>
          <w14:ligatures w14:val="none"/>
        </w:rPr>
        <w:t>.</w:t>
      </w:r>
    </w:p>
    <w:p w14:paraId="0279069B"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بينما جاءت أبعاد مستوى التفاعل الإلكتروني وجودة المحتوى الرقمي بمتوسطات حسابية بلغت (4.1813) و(4.1637) على التوالي، وهي ضمن مستوى الموافقة المرتفع، مما يشير إلى إدراك أفراد العينة لجودة المحتوى التعلمي ومستوى التواصل داخل البيئة الافتراضية</w:t>
      </w:r>
      <w:r w:rsidRPr="00B537CD">
        <w:rPr>
          <w:rFonts w:ascii="Traditional Arabic" w:eastAsia="Times New Roman" w:hAnsi="Traditional Arabic" w:cs="Traditional Arabic"/>
          <w:kern w:val="0"/>
          <w:sz w:val="28"/>
          <w:szCs w:val="28"/>
          <w14:ligatures w14:val="none"/>
        </w:rPr>
        <w:t>.</w:t>
      </w:r>
    </w:p>
    <w:p w14:paraId="77FF1AE2"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أما بُعد إمكانية الوصول والمرونة فقد جاء في المرتبة الأخيرة بمتوسط حسابي بلغ (3.9456)، ورغم ذلك فقد بقي ضمن المستوى المرتفع، مما يشير إلى توافر قدر مناسب من المرونة وإمكانية الوصول إلى المواد التعلمية</w:t>
      </w:r>
      <w:r w:rsidRPr="00B537CD">
        <w:rPr>
          <w:rFonts w:ascii="Traditional Arabic" w:eastAsia="Times New Roman" w:hAnsi="Traditional Arabic" w:cs="Traditional Arabic"/>
          <w:kern w:val="0"/>
          <w:sz w:val="28"/>
          <w:szCs w:val="28"/>
          <w14:ligatures w14:val="none"/>
        </w:rPr>
        <w:t>.</w:t>
      </w:r>
    </w:p>
    <w:p w14:paraId="10B74140" w14:textId="40AFEBBB" w:rsidR="00B537CD" w:rsidRPr="00B537CD" w:rsidRDefault="00B537CD" w:rsidP="00B537CD">
      <w:pPr>
        <w:bidi/>
        <w:spacing w:line="276" w:lineRule="auto"/>
        <w:jc w:val="both"/>
        <w:rPr>
          <w:rFonts w:ascii="Traditional Arabic" w:eastAsia="Calibri" w:hAnsi="Traditional Arabic" w:cs="Traditional Arabic"/>
          <w:kern w:val="0"/>
          <w:sz w:val="28"/>
          <w:szCs w:val="28"/>
          <w:rtl/>
          <w14:ligatures w14:val="none"/>
        </w:rPr>
      </w:pPr>
      <w:r w:rsidRPr="00B537CD">
        <w:rPr>
          <w:rFonts w:ascii="Traditional Arabic" w:eastAsia="Calibri" w:hAnsi="Traditional Arabic" w:cs="Traditional Arabic"/>
          <w:kern w:val="0"/>
          <w:sz w:val="28"/>
          <w:szCs w:val="28"/>
          <w:rtl/>
          <w14:ligatures w14:val="none"/>
        </w:rPr>
        <w:lastRenderedPageBreak/>
        <w:t xml:space="preserve">وبوجه عام ، تعكس هذه النتائج إدراك أفراد العينة لارتفاع مستوى تطبيق أبعاد </w:t>
      </w:r>
      <w:r w:rsidR="004D5D26">
        <w:rPr>
          <w:rFonts w:ascii="Traditional Arabic" w:eastAsia="Calibri" w:hAnsi="Traditional Arabic" w:cs="Traditional Arabic"/>
          <w:kern w:val="0"/>
          <w:sz w:val="28"/>
          <w:szCs w:val="28"/>
          <w:rtl/>
          <w14:ligatures w14:val="none"/>
        </w:rPr>
        <w:t>التعليم الإلكتروني</w:t>
      </w:r>
      <w:r w:rsidRPr="00B537CD">
        <w:rPr>
          <w:rFonts w:ascii="Traditional Arabic" w:eastAsia="Calibri" w:hAnsi="Traditional Arabic" w:cs="Traditional Arabic"/>
          <w:kern w:val="0"/>
          <w:sz w:val="28"/>
          <w:szCs w:val="28"/>
          <w:rtl/>
          <w14:ligatures w14:val="none"/>
        </w:rPr>
        <w:t xml:space="preserve"> في الجامعة محل الدراسة، ولا سيما فيما يتعلق بسهولة إستخدام المنصة والدعم الفني والإداري، وهو ما يشير إلى توافر بيئة تعليمية إلكترونية تتمتع بدرجة جيدة من الكفاءة التنظيمية والتقنية، الأمر الذي يُعد مؤشرا أولياً على إمكانية انعكاس ذلك إيجابياً على جودة العملية التعلمية، وهو ما سيتم التحقق منه عند إختبار فرضيات الدراسة.</w:t>
      </w:r>
    </w:p>
    <w:p w14:paraId="614EE314" w14:textId="4FDE6A5A"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وتتفق هذه النتيجة مع دراسة العتيبي (</w:t>
      </w:r>
      <w:r w:rsidRPr="00B537CD">
        <w:rPr>
          <w:rFonts w:ascii="Traditional Arabic" w:eastAsia="Times New Roman" w:hAnsi="Traditional Arabic" w:cs="Traditional Arabic"/>
          <w:kern w:val="0"/>
          <w:sz w:val="28"/>
          <w:szCs w:val="28"/>
          <w:rtl/>
          <w:lang w:bidi="fa-IR"/>
          <w14:ligatures w14:val="none"/>
        </w:rPr>
        <w:t>۲۰۲۳)</w:t>
      </w:r>
      <w:r w:rsidRPr="00B537CD">
        <w:rPr>
          <w:rFonts w:ascii="Traditional Arabic" w:eastAsia="Times New Roman" w:hAnsi="Traditional Arabic" w:cs="Traditional Arabic"/>
          <w:kern w:val="0"/>
          <w:sz w:val="28"/>
          <w:szCs w:val="28"/>
          <w:rtl/>
          <w14:ligatures w14:val="none"/>
        </w:rPr>
        <w:t>، ودراسة الحربي (</w:t>
      </w:r>
      <w:r w:rsidRPr="00B537CD">
        <w:rPr>
          <w:rFonts w:ascii="Traditional Arabic" w:eastAsia="Times New Roman" w:hAnsi="Traditional Arabic" w:cs="Traditional Arabic"/>
          <w:kern w:val="0"/>
          <w:sz w:val="28"/>
          <w:szCs w:val="28"/>
          <w:rtl/>
          <w:lang w:bidi="fa-IR"/>
          <w14:ligatures w14:val="none"/>
        </w:rPr>
        <w:t>۲۰۲۳)</w:t>
      </w:r>
      <w:r w:rsidRPr="00B537CD">
        <w:rPr>
          <w:rFonts w:ascii="Traditional Arabic" w:eastAsia="Times New Roman" w:hAnsi="Traditional Arabic" w:cs="Traditional Arabic"/>
          <w:kern w:val="0"/>
          <w:sz w:val="28"/>
          <w:szCs w:val="28"/>
          <w:rtl/>
          <w14:ligatures w14:val="none"/>
        </w:rPr>
        <w:t xml:space="preserve">، اللتين أكدتا ارتفاع مستوى جودة المحتوى الرقمي وسهولة استخدام منصات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مما يعزز النتائج الحالية ويشير إلى تقارب واقع تطبيق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البيئات الجامعية.</w:t>
      </w:r>
    </w:p>
    <w:p w14:paraId="2A6A6443" w14:textId="5D62458B" w:rsidR="00B537CD" w:rsidRPr="00B537CD" w:rsidRDefault="00B537CD">
      <w:pPr>
        <w:numPr>
          <w:ilvl w:val="0"/>
          <w:numId w:val="41"/>
        </w:numPr>
        <w:bidi/>
        <w:spacing w:line="259" w:lineRule="auto"/>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 xml:space="preserve">التحليل الوصفي لفقرات محور </w:t>
      </w:r>
      <w:r w:rsidR="004D5D26">
        <w:rPr>
          <w:rFonts w:ascii="Traditional Arabic" w:eastAsia="Times New Roman" w:hAnsi="Traditional Arabic" w:cs="Traditional Arabic"/>
          <w:b/>
          <w:bCs/>
          <w:kern w:val="36"/>
          <w:sz w:val="32"/>
          <w:szCs w:val="32"/>
          <w:rtl/>
          <w14:ligatures w14:val="none"/>
        </w:rPr>
        <w:t>التعليم الإلكتروني</w:t>
      </w:r>
    </w:p>
    <w:p w14:paraId="4E952AB1"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للتعرف على اتجاهات أفراد العينة بصورة أكثر تفصيلاً، تم تحليل فقرات المحور الأول والبالغ عددها(25) فقرة بإستخدام المتوسطات الحسابية والانحرافات المعيارية وترتيب الفقرات وفقا لقيم المتوسطات، بما يسهم في تحديد مستوى استجابة أفراد العينة لكل فقرة.</w:t>
      </w:r>
    </w:p>
    <w:p w14:paraId="4B93A5A9" w14:textId="50DE50EE"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جدول (3-4): المتوسطات الحسابية والانحرافات المعيارية لفقرات محور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(ن=320)</w:t>
      </w:r>
    </w:p>
    <w:tbl>
      <w:tblPr>
        <w:tblStyle w:val="33"/>
        <w:bidiVisual/>
        <w:tblW w:w="5000" w:type="pct"/>
        <w:jc w:val="center"/>
        <w:tblLook w:val="04A0" w:firstRow="1" w:lastRow="0" w:firstColumn="1" w:lastColumn="0" w:noHBand="0" w:noVBand="1"/>
      </w:tblPr>
      <w:tblGrid>
        <w:gridCol w:w="627"/>
        <w:gridCol w:w="4528"/>
        <w:gridCol w:w="1227"/>
        <w:gridCol w:w="1280"/>
        <w:gridCol w:w="1003"/>
        <w:gridCol w:w="672"/>
      </w:tblGrid>
      <w:tr w:rsidR="00B537CD" w:rsidRPr="00B537CD" w14:paraId="39F655BF" w14:textId="77777777" w:rsidTr="0005580F">
        <w:trPr>
          <w:jc w:val="center"/>
        </w:trPr>
        <w:tc>
          <w:tcPr>
            <w:tcW w:w="0" w:type="auto"/>
          </w:tcPr>
          <w:p w14:paraId="7A472AAB" w14:textId="77777777" w:rsidR="00B537CD" w:rsidRPr="00B537CD" w:rsidRDefault="00B537CD" w:rsidP="00B537CD">
            <w:pPr>
              <w:bidi/>
              <w:spacing w:line="259" w:lineRule="auto"/>
              <w:jc w:val="center"/>
              <w:rPr>
                <w:rFonts w:ascii="Traditional Arabic" w:eastAsia="Times New Roman" w:hAnsi="Traditional Arabic" w:cs="Traditional Arabic"/>
                <w:b/>
                <w:bCs/>
                <w:rtl/>
              </w:rPr>
            </w:pPr>
            <w:r w:rsidRPr="00B537CD">
              <w:rPr>
                <w:rFonts w:ascii="Traditional Arabic" w:eastAsia="Times New Roman" w:hAnsi="Traditional Arabic" w:cs="Traditional Arabic"/>
                <w:b/>
                <w:bCs/>
                <w:rtl/>
              </w:rPr>
              <w:t>الرمز</w:t>
            </w:r>
          </w:p>
        </w:tc>
        <w:tc>
          <w:tcPr>
            <w:tcW w:w="0" w:type="auto"/>
            <w:vAlign w:val="center"/>
            <w:hideMark/>
          </w:tcPr>
          <w:p w14:paraId="173CE001" w14:textId="77777777" w:rsidR="00B537CD" w:rsidRPr="00B537CD" w:rsidRDefault="00B537CD" w:rsidP="00B537CD">
            <w:pPr>
              <w:keepNext/>
              <w:bidi/>
              <w:jc w:val="center"/>
              <w:outlineLvl w:val="4"/>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الفقرة</w:t>
            </w:r>
          </w:p>
        </w:tc>
        <w:tc>
          <w:tcPr>
            <w:tcW w:w="0" w:type="auto"/>
            <w:vAlign w:val="center"/>
            <w:hideMark/>
          </w:tcPr>
          <w:p w14:paraId="156A3FD6" w14:textId="77777777" w:rsidR="00B537CD" w:rsidRPr="00B537CD" w:rsidRDefault="00B537CD" w:rsidP="00B537CD">
            <w:pPr>
              <w:bidi/>
              <w:spacing w:line="259" w:lineRule="auto"/>
              <w:jc w:val="center"/>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المتوسط الحسابي</w:t>
            </w:r>
          </w:p>
        </w:tc>
        <w:tc>
          <w:tcPr>
            <w:tcW w:w="0" w:type="auto"/>
            <w:vAlign w:val="center"/>
            <w:hideMark/>
          </w:tcPr>
          <w:p w14:paraId="281FB46F" w14:textId="77777777" w:rsidR="00B537CD" w:rsidRPr="00B537CD" w:rsidRDefault="00B537CD" w:rsidP="00B537CD">
            <w:pPr>
              <w:bidi/>
              <w:spacing w:line="259" w:lineRule="auto"/>
              <w:jc w:val="center"/>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الانحراف المعياري</w:t>
            </w:r>
          </w:p>
        </w:tc>
        <w:tc>
          <w:tcPr>
            <w:tcW w:w="0" w:type="auto"/>
            <w:vAlign w:val="center"/>
          </w:tcPr>
          <w:p w14:paraId="6359C8EF" w14:textId="77777777" w:rsidR="00B537CD" w:rsidRPr="00B537CD" w:rsidRDefault="00B537CD" w:rsidP="00B537CD">
            <w:pPr>
              <w:bidi/>
              <w:spacing w:line="259" w:lineRule="auto"/>
              <w:jc w:val="center"/>
              <w:rPr>
                <w:rFonts w:ascii="Traditional Arabic" w:eastAsia="Times New Roman" w:hAnsi="Traditional Arabic" w:cs="Traditional Arabic"/>
                <w:b/>
                <w:bCs/>
                <w:rtl/>
              </w:rPr>
            </w:pPr>
            <w:r w:rsidRPr="00B537CD">
              <w:rPr>
                <w:rFonts w:ascii="Traditional Arabic" w:eastAsia="Times New Roman" w:hAnsi="Traditional Arabic" w:cs="Traditional Arabic"/>
                <w:b/>
                <w:bCs/>
                <w:rtl/>
              </w:rPr>
              <w:t>الوزن النسبي</w:t>
            </w:r>
          </w:p>
        </w:tc>
        <w:tc>
          <w:tcPr>
            <w:tcW w:w="0" w:type="auto"/>
            <w:vAlign w:val="center"/>
            <w:hideMark/>
          </w:tcPr>
          <w:p w14:paraId="067E6506" w14:textId="77777777" w:rsidR="00B537CD" w:rsidRPr="00B537CD" w:rsidRDefault="00B537CD" w:rsidP="00B537CD">
            <w:pPr>
              <w:bidi/>
              <w:spacing w:line="259" w:lineRule="auto"/>
              <w:jc w:val="center"/>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الترتيب</w:t>
            </w:r>
          </w:p>
        </w:tc>
      </w:tr>
      <w:tr w:rsidR="00B537CD" w:rsidRPr="00B537CD" w14:paraId="32E64EE4" w14:textId="77777777" w:rsidTr="0005580F">
        <w:trPr>
          <w:jc w:val="center"/>
        </w:trPr>
        <w:tc>
          <w:tcPr>
            <w:tcW w:w="0" w:type="auto"/>
          </w:tcPr>
          <w:p w14:paraId="3A444D90" w14:textId="77777777" w:rsidR="00B537CD" w:rsidRPr="00B537CD" w:rsidRDefault="00B537CD" w:rsidP="00B537CD">
            <w:pPr>
              <w:bidi/>
              <w:spacing w:line="259" w:lineRule="auto"/>
              <w:jc w:val="center"/>
              <w:rPr>
                <w:rFonts w:ascii="Traditional Arabic" w:eastAsia="Times New Roman" w:hAnsi="Traditional Arabic" w:cs="Traditional Arabic"/>
                <w:rtl/>
              </w:rPr>
            </w:pPr>
          </w:p>
        </w:tc>
        <w:tc>
          <w:tcPr>
            <w:tcW w:w="0" w:type="auto"/>
            <w:gridSpan w:val="5"/>
            <w:vAlign w:val="center"/>
          </w:tcPr>
          <w:p w14:paraId="69606A99" w14:textId="77777777" w:rsidR="00B537CD" w:rsidRPr="00B537CD" w:rsidRDefault="00B537CD" w:rsidP="00B537CD">
            <w:pPr>
              <w:keepNext/>
              <w:bidi/>
              <w:jc w:val="center"/>
              <w:outlineLvl w:val="4"/>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البُعد الأول: جودة المحتوى الرقمي</w:t>
            </w:r>
          </w:p>
        </w:tc>
      </w:tr>
      <w:tr w:rsidR="00B537CD" w:rsidRPr="00B537CD" w14:paraId="00F4D6A8" w14:textId="77777777" w:rsidTr="0005580F">
        <w:trPr>
          <w:jc w:val="center"/>
        </w:trPr>
        <w:tc>
          <w:tcPr>
            <w:tcW w:w="0" w:type="auto"/>
          </w:tcPr>
          <w:p w14:paraId="486D5C7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a1</w:t>
            </w:r>
          </w:p>
        </w:tc>
        <w:tc>
          <w:tcPr>
            <w:tcW w:w="0" w:type="auto"/>
            <w:vAlign w:val="center"/>
            <w:hideMark/>
          </w:tcPr>
          <w:p w14:paraId="268120B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يتسم المحتوى الرقمي بالوضوح والتنظيم الجيد، مما يسهل متابعته واستيعابه</w:t>
            </w:r>
            <w:r w:rsidRPr="00B537CD">
              <w:rPr>
                <w:rFonts w:ascii="Traditional Arabic" w:eastAsia="Times New Roman" w:hAnsi="Traditional Arabic" w:cs="Traditional Arabic"/>
              </w:rPr>
              <w:t>.</w:t>
            </w:r>
          </w:p>
        </w:tc>
        <w:tc>
          <w:tcPr>
            <w:tcW w:w="0" w:type="auto"/>
            <w:vAlign w:val="center"/>
            <w:hideMark/>
          </w:tcPr>
          <w:p w14:paraId="42CFE98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4.2375</w:t>
            </w:r>
          </w:p>
        </w:tc>
        <w:tc>
          <w:tcPr>
            <w:tcW w:w="0" w:type="auto"/>
            <w:vAlign w:val="center"/>
            <w:hideMark/>
          </w:tcPr>
          <w:p w14:paraId="3D3E1DC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0.45469</w:t>
            </w:r>
          </w:p>
        </w:tc>
        <w:tc>
          <w:tcPr>
            <w:tcW w:w="0" w:type="auto"/>
            <w:vAlign w:val="center"/>
          </w:tcPr>
          <w:p w14:paraId="130A522A"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84.75</w:t>
            </w:r>
          </w:p>
        </w:tc>
        <w:tc>
          <w:tcPr>
            <w:tcW w:w="0" w:type="auto"/>
            <w:vAlign w:val="center"/>
            <w:hideMark/>
          </w:tcPr>
          <w:p w14:paraId="0DFEBF1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71528E31" w14:textId="77777777" w:rsidTr="0005580F">
        <w:trPr>
          <w:jc w:val="center"/>
        </w:trPr>
        <w:tc>
          <w:tcPr>
            <w:tcW w:w="0" w:type="auto"/>
          </w:tcPr>
          <w:p w14:paraId="4BDB9896"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a2</w:t>
            </w:r>
          </w:p>
        </w:tc>
        <w:tc>
          <w:tcPr>
            <w:tcW w:w="0" w:type="auto"/>
            <w:vAlign w:val="center"/>
            <w:hideMark/>
          </w:tcPr>
          <w:p w14:paraId="42799D1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يتوافق المحتوى الرقمي المقدم بدقة مع الأهداف التعلمية المعلنة للمقرر</w:t>
            </w:r>
            <w:r w:rsidRPr="00B537CD">
              <w:rPr>
                <w:rFonts w:ascii="Traditional Arabic" w:eastAsia="Times New Roman" w:hAnsi="Traditional Arabic" w:cs="Traditional Arabic"/>
              </w:rPr>
              <w:t>.</w:t>
            </w:r>
          </w:p>
        </w:tc>
        <w:tc>
          <w:tcPr>
            <w:tcW w:w="0" w:type="auto"/>
            <w:vAlign w:val="center"/>
            <w:hideMark/>
          </w:tcPr>
          <w:p w14:paraId="4E8D590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4.2156</w:t>
            </w:r>
          </w:p>
        </w:tc>
        <w:tc>
          <w:tcPr>
            <w:tcW w:w="0" w:type="auto"/>
            <w:vAlign w:val="center"/>
            <w:hideMark/>
          </w:tcPr>
          <w:p w14:paraId="1F9DF05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0.42685</w:t>
            </w:r>
          </w:p>
        </w:tc>
        <w:tc>
          <w:tcPr>
            <w:tcW w:w="0" w:type="auto"/>
            <w:vAlign w:val="center"/>
          </w:tcPr>
          <w:p w14:paraId="0919D7F5"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84.312</w:t>
            </w:r>
          </w:p>
        </w:tc>
        <w:tc>
          <w:tcPr>
            <w:tcW w:w="0" w:type="auto"/>
            <w:vAlign w:val="center"/>
            <w:hideMark/>
          </w:tcPr>
          <w:p w14:paraId="3F7E74C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41DFD7AD" w14:textId="77777777" w:rsidTr="0005580F">
        <w:trPr>
          <w:jc w:val="center"/>
        </w:trPr>
        <w:tc>
          <w:tcPr>
            <w:tcW w:w="0" w:type="auto"/>
          </w:tcPr>
          <w:p w14:paraId="0725EBD5"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a3</w:t>
            </w:r>
          </w:p>
        </w:tc>
        <w:tc>
          <w:tcPr>
            <w:tcW w:w="0" w:type="auto"/>
            <w:vAlign w:val="center"/>
            <w:hideMark/>
          </w:tcPr>
          <w:p w14:paraId="54D511E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تتنوع الوسائط المستخدمة (فيديو، صوت، رسوم) بشكل ملائم ومثري</w:t>
            </w:r>
            <w:r w:rsidRPr="00B537CD">
              <w:rPr>
                <w:rFonts w:ascii="Traditional Arabic" w:eastAsia="Times New Roman" w:hAnsi="Traditional Arabic" w:cs="Traditional Arabic"/>
              </w:rPr>
              <w:t>.</w:t>
            </w:r>
          </w:p>
        </w:tc>
        <w:tc>
          <w:tcPr>
            <w:tcW w:w="0" w:type="auto"/>
            <w:vAlign w:val="center"/>
            <w:hideMark/>
          </w:tcPr>
          <w:p w14:paraId="0D1DE99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4.1250</w:t>
            </w:r>
          </w:p>
        </w:tc>
        <w:tc>
          <w:tcPr>
            <w:tcW w:w="0" w:type="auto"/>
            <w:vAlign w:val="center"/>
            <w:hideMark/>
          </w:tcPr>
          <w:p w14:paraId="4F96678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0.47177</w:t>
            </w:r>
          </w:p>
        </w:tc>
        <w:tc>
          <w:tcPr>
            <w:tcW w:w="0" w:type="auto"/>
            <w:vAlign w:val="center"/>
          </w:tcPr>
          <w:p w14:paraId="580E3F38"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82.5</w:t>
            </w:r>
          </w:p>
        </w:tc>
        <w:tc>
          <w:tcPr>
            <w:tcW w:w="0" w:type="auto"/>
            <w:vAlign w:val="center"/>
            <w:hideMark/>
          </w:tcPr>
          <w:p w14:paraId="359C226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2160A7C0" w14:textId="77777777" w:rsidTr="0005580F">
        <w:trPr>
          <w:jc w:val="center"/>
        </w:trPr>
        <w:tc>
          <w:tcPr>
            <w:tcW w:w="0" w:type="auto"/>
          </w:tcPr>
          <w:p w14:paraId="4361EC07"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a4</w:t>
            </w:r>
          </w:p>
        </w:tc>
        <w:tc>
          <w:tcPr>
            <w:tcW w:w="0" w:type="auto"/>
            <w:vAlign w:val="center"/>
            <w:hideMark/>
          </w:tcPr>
          <w:p w14:paraId="1EA89CC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يُحدَّث المحتوى الرقمي بانتظام ليعكس أحدث التطورات والمعلومات</w:t>
            </w:r>
            <w:r w:rsidRPr="00B537CD">
              <w:rPr>
                <w:rFonts w:ascii="Traditional Arabic" w:eastAsia="Times New Roman" w:hAnsi="Traditional Arabic" w:cs="Traditional Arabic"/>
              </w:rPr>
              <w:t>.</w:t>
            </w:r>
          </w:p>
        </w:tc>
        <w:tc>
          <w:tcPr>
            <w:tcW w:w="0" w:type="auto"/>
            <w:vAlign w:val="center"/>
            <w:hideMark/>
          </w:tcPr>
          <w:p w14:paraId="4592C4F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4.1563</w:t>
            </w:r>
          </w:p>
        </w:tc>
        <w:tc>
          <w:tcPr>
            <w:tcW w:w="0" w:type="auto"/>
            <w:vAlign w:val="center"/>
            <w:hideMark/>
          </w:tcPr>
          <w:p w14:paraId="2A9B600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0.48225</w:t>
            </w:r>
          </w:p>
        </w:tc>
        <w:tc>
          <w:tcPr>
            <w:tcW w:w="0" w:type="auto"/>
            <w:vAlign w:val="center"/>
          </w:tcPr>
          <w:p w14:paraId="25BF784F"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83.126</w:t>
            </w:r>
          </w:p>
        </w:tc>
        <w:tc>
          <w:tcPr>
            <w:tcW w:w="0" w:type="auto"/>
            <w:vAlign w:val="center"/>
            <w:hideMark/>
          </w:tcPr>
          <w:p w14:paraId="3D77360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279C1B3A" w14:textId="77777777" w:rsidTr="0005580F">
        <w:trPr>
          <w:jc w:val="center"/>
        </w:trPr>
        <w:tc>
          <w:tcPr>
            <w:tcW w:w="0" w:type="auto"/>
          </w:tcPr>
          <w:p w14:paraId="1410383C"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a5</w:t>
            </w:r>
          </w:p>
        </w:tc>
        <w:tc>
          <w:tcPr>
            <w:tcW w:w="0" w:type="auto"/>
            <w:vAlign w:val="center"/>
            <w:hideMark/>
          </w:tcPr>
          <w:p w14:paraId="4D4A143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يساهم المحتوى الرقمي بشكل فعال في تسهيل فهمي للمفاهيم الصعبة</w:t>
            </w:r>
            <w:r w:rsidRPr="00B537CD">
              <w:rPr>
                <w:rFonts w:ascii="Traditional Arabic" w:eastAsia="Times New Roman" w:hAnsi="Traditional Arabic" w:cs="Traditional Arabic"/>
              </w:rPr>
              <w:t>.</w:t>
            </w:r>
          </w:p>
        </w:tc>
        <w:tc>
          <w:tcPr>
            <w:tcW w:w="0" w:type="auto"/>
            <w:vAlign w:val="center"/>
            <w:hideMark/>
          </w:tcPr>
          <w:p w14:paraId="2DF6413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4.0844</w:t>
            </w:r>
          </w:p>
        </w:tc>
        <w:tc>
          <w:tcPr>
            <w:tcW w:w="0" w:type="auto"/>
            <w:vAlign w:val="center"/>
            <w:hideMark/>
          </w:tcPr>
          <w:p w14:paraId="5B30E6D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0.49042</w:t>
            </w:r>
          </w:p>
        </w:tc>
        <w:tc>
          <w:tcPr>
            <w:tcW w:w="0" w:type="auto"/>
            <w:vAlign w:val="center"/>
          </w:tcPr>
          <w:p w14:paraId="7E15D791"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81.688</w:t>
            </w:r>
          </w:p>
        </w:tc>
        <w:tc>
          <w:tcPr>
            <w:tcW w:w="0" w:type="auto"/>
            <w:vAlign w:val="center"/>
            <w:hideMark/>
          </w:tcPr>
          <w:p w14:paraId="26FBDEB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1D0B0823" w14:textId="77777777" w:rsidTr="0005580F">
        <w:trPr>
          <w:jc w:val="center"/>
        </w:trPr>
        <w:tc>
          <w:tcPr>
            <w:tcW w:w="0" w:type="auto"/>
          </w:tcPr>
          <w:p w14:paraId="2ACD4681" w14:textId="77777777" w:rsidR="00B537CD" w:rsidRPr="00B537CD" w:rsidRDefault="00B537CD" w:rsidP="00B537CD">
            <w:pPr>
              <w:bidi/>
              <w:spacing w:line="259" w:lineRule="auto"/>
              <w:jc w:val="center"/>
              <w:rPr>
                <w:rFonts w:ascii="Traditional Arabic" w:eastAsia="Times New Roman" w:hAnsi="Traditional Arabic" w:cs="Traditional Arabic"/>
                <w:rtl/>
              </w:rPr>
            </w:pPr>
          </w:p>
        </w:tc>
        <w:tc>
          <w:tcPr>
            <w:tcW w:w="0" w:type="auto"/>
            <w:gridSpan w:val="5"/>
            <w:vAlign w:val="center"/>
          </w:tcPr>
          <w:p w14:paraId="201692D0"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البُعد الثاني: سهولة إستخدام المنصة التعلمية</w:t>
            </w:r>
          </w:p>
        </w:tc>
      </w:tr>
      <w:tr w:rsidR="00B537CD" w:rsidRPr="00B537CD" w14:paraId="6728B450" w14:textId="77777777" w:rsidTr="0005580F">
        <w:trPr>
          <w:jc w:val="center"/>
        </w:trPr>
        <w:tc>
          <w:tcPr>
            <w:tcW w:w="0" w:type="auto"/>
          </w:tcPr>
          <w:p w14:paraId="4B43E0A2"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b6</w:t>
            </w:r>
          </w:p>
        </w:tc>
        <w:tc>
          <w:tcPr>
            <w:tcW w:w="0" w:type="auto"/>
            <w:vAlign w:val="center"/>
            <w:hideMark/>
          </w:tcPr>
          <w:p w14:paraId="060D905B"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تتميز واجهة المنصة التعلمية بالوضوح والبساطة للمستخدم</w:t>
            </w:r>
            <w:r w:rsidRPr="00B537CD">
              <w:rPr>
                <w:rFonts w:ascii="Traditional Arabic" w:eastAsia="Times New Roman" w:hAnsi="Traditional Arabic" w:cs="Traditional Arabic"/>
              </w:rPr>
              <w:t>.</w:t>
            </w:r>
          </w:p>
        </w:tc>
        <w:tc>
          <w:tcPr>
            <w:tcW w:w="0" w:type="auto"/>
            <w:vAlign w:val="center"/>
            <w:hideMark/>
          </w:tcPr>
          <w:p w14:paraId="51679CF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4.4563</w:t>
            </w:r>
          </w:p>
        </w:tc>
        <w:tc>
          <w:tcPr>
            <w:tcW w:w="0" w:type="auto"/>
            <w:vAlign w:val="center"/>
            <w:hideMark/>
          </w:tcPr>
          <w:p w14:paraId="0EFCB80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0.52935</w:t>
            </w:r>
          </w:p>
        </w:tc>
        <w:tc>
          <w:tcPr>
            <w:tcW w:w="0" w:type="auto"/>
            <w:vAlign w:val="center"/>
          </w:tcPr>
          <w:p w14:paraId="102B8170"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89.126</w:t>
            </w:r>
          </w:p>
        </w:tc>
        <w:tc>
          <w:tcPr>
            <w:tcW w:w="0" w:type="auto"/>
            <w:vAlign w:val="center"/>
            <w:hideMark/>
          </w:tcPr>
          <w:p w14:paraId="70116A5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6B43E7E5" w14:textId="77777777" w:rsidTr="0005580F">
        <w:trPr>
          <w:jc w:val="center"/>
        </w:trPr>
        <w:tc>
          <w:tcPr>
            <w:tcW w:w="0" w:type="auto"/>
          </w:tcPr>
          <w:p w14:paraId="1F9A49E4"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b7</w:t>
            </w:r>
          </w:p>
        </w:tc>
        <w:tc>
          <w:tcPr>
            <w:tcW w:w="0" w:type="auto"/>
            <w:vAlign w:val="center"/>
            <w:hideMark/>
          </w:tcPr>
          <w:p w14:paraId="7D1167B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يمكنني التنقل بين أقسام المنصة (المقررات، الواجبات، الدرجات) بسلاسة</w:t>
            </w:r>
            <w:r w:rsidRPr="00B537CD">
              <w:rPr>
                <w:rFonts w:ascii="Traditional Arabic" w:eastAsia="Times New Roman" w:hAnsi="Traditional Arabic" w:cs="Traditional Arabic"/>
              </w:rPr>
              <w:t>.</w:t>
            </w:r>
          </w:p>
        </w:tc>
        <w:tc>
          <w:tcPr>
            <w:tcW w:w="0" w:type="auto"/>
            <w:vAlign w:val="center"/>
            <w:hideMark/>
          </w:tcPr>
          <w:p w14:paraId="1FC5116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4.3469</w:t>
            </w:r>
          </w:p>
        </w:tc>
        <w:tc>
          <w:tcPr>
            <w:tcW w:w="0" w:type="auto"/>
            <w:vAlign w:val="center"/>
            <w:hideMark/>
          </w:tcPr>
          <w:p w14:paraId="663882B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0.52072</w:t>
            </w:r>
          </w:p>
        </w:tc>
        <w:tc>
          <w:tcPr>
            <w:tcW w:w="0" w:type="auto"/>
            <w:vAlign w:val="center"/>
          </w:tcPr>
          <w:p w14:paraId="20FC77F6"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86.938</w:t>
            </w:r>
          </w:p>
        </w:tc>
        <w:tc>
          <w:tcPr>
            <w:tcW w:w="0" w:type="auto"/>
            <w:vAlign w:val="center"/>
            <w:hideMark/>
          </w:tcPr>
          <w:p w14:paraId="1092D00B"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592BBEDA" w14:textId="77777777" w:rsidTr="0005580F">
        <w:trPr>
          <w:jc w:val="center"/>
        </w:trPr>
        <w:tc>
          <w:tcPr>
            <w:tcW w:w="0" w:type="auto"/>
          </w:tcPr>
          <w:p w14:paraId="27243B59"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b8</w:t>
            </w:r>
          </w:p>
        </w:tc>
        <w:tc>
          <w:tcPr>
            <w:tcW w:w="0" w:type="auto"/>
            <w:vAlign w:val="center"/>
            <w:hideMark/>
          </w:tcPr>
          <w:p w14:paraId="3405824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أتمكن من الوصول إلى المواد التعلمية المطلوبة بسرعة ودون عناء</w:t>
            </w:r>
            <w:r w:rsidRPr="00B537CD">
              <w:rPr>
                <w:rFonts w:ascii="Traditional Arabic" w:eastAsia="Times New Roman" w:hAnsi="Traditional Arabic" w:cs="Traditional Arabic"/>
              </w:rPr>
              <w:t>.</w:t>
            </w:r>
          </w:p>
        </w:tc>
        <w:tc>
          <w:tcPr>
            <w:tcW w:w="0" w:type="auto"/>
            <w:vAlign w:val="center"/>
            <w:hideMark/>
          </w:tcPr>
          <w:p w14:paraId="52629E9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4.4219</w:t>
            </w:r>
          </w:p>
        </w:tc>
        <w:tc>
          <w:tcPr>
            <w:tcW w:w="0" w:type="auto"/>
            <w:vAlign w:val="center"/>
            <w:hideMark/>
          </w:tcPr>
          <w:p w14:paraId="2C6A58A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0.57111</w:t>
            </w:r>
          </w:p>
        </w:tc>
        <w:tc>
          <w:tcPr>
            <w:tcW w:w="0" w:type="auto"/>
            <w:vAlign w:val="center"/>
          </w:tcPr>
          <w:p w14:paraId="06D6C932"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88.438</w:t>
            </w:r>
          </w:p>
        </w:tc>
        <w:tc>
          <w:tcPr>
            <w:tcW w:w="0" w:type="auto"/>
            <w:vAlign w:val="center"/>
            <w:hideMark/>
          </w:tcPr>
          <w:p w14:paraId="78F1392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2874B56E" w14:textId="77777777" w:rsidTr="0005580F">
        <w:trPr>
          <w:jc w:val="center"/>
        </w:trPr>
        <w:tc>
          <w:tcPr>
            <w:tcW w:w="0" w:type="auto"/>
          </w:tcPr>
          <w:p w14:paraId="7E4597EB"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b9</w:t>
            </w:r>
          </w:p>
        </w:tc>
        <w:tc>
          <w:tcPr>
            <w:tcW w:w="0" w:type="auto"/>
            <w:vAlign w:val="center"/>
            <w:hideMark/>
          </w:tcPr>
          <w:p w14:paraId="4EE213B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تعمل المنصة بثبات واستقرار تقني، ولا أواجه أعطالاً متكررة</w:t>
            </w:r>
            <w:r w:rsidRPr="00B537CD">
              <w:rPr>
                <w:rFonts w:ascii="Traditional Arabic" w:eastAsia="Times New Roman" w:hAnsi="Traditional Arabic" w:cs="Traditional Arabic"/>
              </w:rPr>
              <w:t>.</w:t>
            </w:r>
          </w:p>
        </w:tc>
        <w:tc>
          <w:tcPr>
            <w:tcW w:w="0" w:type="auto"/>
            <w:vAlign w:val="center"/>
            <w:hideMark/>
          </w:tcPr>
          <w:p w14:paraId="521A814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4.4281</w:t>
            </w:r>
          </w:p>
        </w:tc>
        <w:tc>
          <w:tcPr>
            <w:tcW w:w="0" w:type="auto"/>
            <w:vAlign w:val="center"/>
            <w:hideMark/>
          </w:tcPr>
          <w:p w14:paraId="5DDE9D6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0.58279</w:t>
            </w:r>
          </w:p>
        </w:tc>
        <w:tc>
          <w:tcPr>
            <w:tcW w:w="0" w:type="auto"/>
            <w:vAlign w:val="center"/>
          </w:tcPr>
          <w:p w14:paraId="4048F74B"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88.562</w:t>
            </w:r>
          </w:p>
        </w:tc>
        <w:tc>
          <w:tcPr>
            <w:tcW w:w="0" w:type="auto"/>
            <w:vAlign w:val="center"/>
            <w:hideMark/>
          </w:tcPr>
          <w:p w14:paraId="4A43DCA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7AC505D3" w14:textId="77777777" w:rsidTr="0005580F">
        <w:trPr>
          <w:jc w:val="center"/>
        </w:trPr>
        <w:tc>
          <w:tcPr>
            <w:tcW w:w="0" w:type="auto"/>
          </w:tcPr>
          <w:p w14:paraId="206110BC"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b10</w:t>
            </w:r>
          </w:p>
        </w:tc>
        <w:tc>
          <w:tcPr>
            <w:tcW w:w="0" w:type="auto"/>
            <w:vAlign w:val="center"/>
            <w:hideMark/>
          </w:tcPr>
          <w:p w14:paraId="46CBB29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تكون استجابات المنصة وتحميل صفحاتها سريعاً</w:t>
            </w:r>
            <w:r w:rsidRPr="00B537CD">
              <w:rPr>
                <w:rFonts w:ascii="Traditional Arabic" w:eastAsia="Times New Roman" w:hAnsi="Traditional Arabic" w:cs="Traditional Arabic"/>
              </w:rPr>
              <w:t>.</w:t>
            </w:r>
          </w:p>
        </w:tc>
        <w:tc>
          <w:tcPr>
            <w:tcW w:w="0" w:type="auto"/>
            <w:vAlign w:val="center"/>
            <w:hideMark/>
          </w:tcPr>
          <w:p w14:paraId="0F904BB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4.4531</w:t>
            </w:r>
          </w:p>
        </w:tc>
        <w:tc>
          <w:tcPr>
            <w:tcW w:w="0" w:type="auto"/>
            <w:vAlign w:val="center"/>
            <w:hideMark/>
          </w:tcPr>
          <w:p w14:paraId="2DB4752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0.52908</w:t>
            </w:r>
          </w:p>
        </w:tc>
        <w:tc>
          <w:tcPr>
            <w:tcW w:w="0" w:type="auto"/>
            <w:vAlign w:val="center"/>
          </w:tcPr>
          <w:p w14:paraId="7F00422B"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89.062</w:t>
            </w:r>
          </w:p>
        </w:tc>
        <w:tc>
          <w:tcPr>
            <w:tcW w:w="0" w:type="auto"/>
            <w:vAlign w:val="center"/>
            <w:hideMark/>
          </w:tcPr>
          <w:p w14:paraId="47F7715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075FCC8C" w14:textId="77777777" w:rsidTr="0005580F">
        <w:trPr>
          <w:jc w:val="center"/>
        </w:trPr>
        <w:tc>
          <w:tcPr>
            <w:tcW w:w="0" w:type="auto"/>
          </w:tcPr>
          <w:p w14:paraId="737D7852" w14:textId="77777777" w:rsidR="00B537CD" w:rsidRPr="00B537CD" w:rsidRDefault="00B537CD" w:rsidP="00B537CD">
            <w:pPr>
              <w:bidi/>
              <w:spacing w:line="259" w:lineRule="auto"/>
              <w:jc w:val="center"/>
              <w:rPr>
                <w:rFonts w:ascii="Traditional Arabic" w:eastAsia="Times New Roman" w:hAnsi="Traditional Arabic" w:cs="Traditional Arabic"/>
                <w:rtl/>
              </w:rPr>
            </w:pPr>
          </w:p>
        </w:tc>
        <w:tc>
          <w:tcPr>
            <w:tcW w:w="0" w:type="auto"/>
            <w:gridSpan w:val="5"/>
            <w:vAlign w:val="center"/>
            <w:hideMark/>
          </w:tcPr>
          <w:p w14:paraId="2F7DC79E"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البُعد الثالث: مستوى التفاعل الإلكتروني</w:t>
            </w:r>
          </w:p>
        </w:tc>
      </w:tr>
      <w:tr w:rsidR="00B537CD" w:rsidRPr="00B537CD" w14:paraId="5D813C87" w14:textId="77777777" w:rsidTr="0005580F">
        <w:trPr>
          <w:jc w:val="center"/>
        </w:trPr>
        <w:tc>
          <w:tcPr>
            <w:tcW w:w="0" w:type="auto"/>
          </w:tcPr>
          <w:p w14:paraId="0136C9AA"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C11</w:t>
            </w:r>
          </w:p>
        </w:tc>
        <w:tc>
          <w:tcPr>
            <w:tcW w:w="0" w:type="auto"/>
            <w:vAlign w:val="center"/>
            <w:hideMark/>
          </w:tcPr>
          <w:p w14:paraId="2DE3381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يتفاعل أعضاء هيئة التدريس بانتظام مع الطلاب عبر قنوات التواصل</w:t>
            </w:r>
            <w:r w:rsidRPr="00B537CD">
              <w:rPr>
                <w:rFonts w:ascii="Traditional Arabic" w:eastAsia="Times New Roman" w:hAnsi="Traditional Arabic" w:cs="Traditional Arabic"/>
              </w:rPr>
              <w:t>.</w:t>
            </w:r>
          </w:p>
        </w:tc>
        <w:tc>
          <w:tcPr>
            <w:tcW w:w="0" w:type="auto"/>
            <w:vAlign w:val="center"/>
            <w:hideMark/>
          </w:tcPr>
          <w:p w14:paraId="00EB2F6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4.1687</w:t>
            </w:r>
          </w:p>
        </w:tc>
        <w:tc>
          <w:tcPr>
            <w:tcW w:w="0" w:type="auto"/>
            <w:vAlign w:val="center"/>
            <w:hideMark/>
          </w:tcPr>
          <w:p w14:paraId="598598F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0.52190</w:t>
            </w:r>
          </w:p>
        </w:tc>
        <w:tc>
          <w:tcPr>
            <w:tcW w:w="0" w:type="auto"/>
            <w:vAlign w:val="center"/>
          </w:tcPr>
          <w:p w14:paraId="7549C2BC"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83.374</w:t>
            </w:r>
          </w:p>
        </w:tc>
        <w:tc>
          <w:tcPr>
            <w:tcW w:w="0" w:type="auto"/>
            <w:vAlign w:val="center"/>
            <w:hideMark/>
          </w:tcPr>
          <w:p w14:paraId="29C09E2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0EE7D75E" w14:textId="77777777" w:rsidTr="0005580F">
        <w:trPr>
          <w:jc w:val="center"/>
        </w:trPr>
        <w:tc>
          <w:tcPr>
            <w:tcW w:w="0" w:type="auto"/>
          </w:tcPr>
          <w:p w14:paraId="41FBDD83"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C12</w:t>
            </w:r>
          </w:p>
        </w:tc>
        <w:tc>
          <w:tcPr>
            <w:tcW w:w="0" w:type="auto"/>
            <w:vAlign w:val="center"/>
            <w:hideMark/>
          </w:tcPr>
          <w:p w14:paraId="766DB59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أحصل على ردود سريعة ومناسبة على استفساراتي الأكاديمية والتقنية</w:t>
            </w:r>
            <w:r w:rsidRPr="00B537CD">
              <w:rPr>
                <w:rFonts w:ascii="Traditional Arabic" w:eastAsia="Times New Roman" w:hAnsi="Traditional Arabic" w:cs="Traditional Arabic"/>
              </w:rPr>
              <w:t>.</w:t>
            </w:r>
          </w:p>
        </w:tc>
        <w:tc>
          <w:tcPr>
            <w:tcW w:w="0" w:type="auto"/>
            <w:vAlign w:val="center"/>
            <w:hideMark/>
          </w:tcPr>
          <w:p w14:paraId="69DC5B3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4.3437</w:t>
            </w:r>
          </w:p>
        </w:tc>
        <w:tc>
          <w:tcPr>
            <w:tcW w:w="0" w:type="auto"/>
            <w:vAlign w:val="center"/>
            <w:hideMark/>
          </w:tcPr>
          <w:p w14:paraId="45A516E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0.58772</w:t>
            </w:r>
          </w:p>
        </w:tc>
        <w:tc>
          <w:tcPr>
            <w:tcW w:w="0" w:type="auto"/>
            <w:vAlign w:val="center"/>
          </w:tcPr>
          <w:p w14:paraId="696BF999"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86.874</w:t>
            </w:r>
          </w:p>
        </w:tc>
        <w:tc>
          <w:tcPr>
            <w:tcW w:w="0" w:type="auto"/>
            <w:vAlign w:val="center"/>
            <w:hideMark/>
          </w:tcPr>
          <w:p w14:paraId="6E535B7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14683363" w14:textId="77777777" w:rsidTr="0005580F">
        <w:trPr>
          <w:jc w:val="center"/>
        </w:trPr>
        <w:tc>
          <w:tcPr>
            <w:tcW w:w="0" w:type="auto"/>
          </w:tcPr>
          <w:p w14:paraId="6F3DF867"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C13</w:t>
            </w:r>
          </w:p>
        </w:tc>
        <w:tc>
          <w:tcPr>
            <w:tcW w:w="0" w:type="auto"/>
            <w:vAlign w:val="center"/>
            <w:hideMark/>
          </w:tcPr>
          <w:p w14:paraId="376F7DA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يتم استخدام أدوات تفاعلية (منتديات، فصول افتراضية) بشكل فعال</w:t>
            </w:r>
            <w:r w:rsidRPr="00B537CD">
              <w:rPr>
                <w:rFonts w:ascii="Traditional Arabic" w:eastAsia="Times New Roman" w:hAnsi="Traditional Arabic" w:cs="Traditional Arabic"/>
              </w:rPr>
              <w:t>.</w:t>
            </w:r>
          </w:p>
        </w:tc>
        <w:tc>
          <w:tcPr>
            <w:tcW w:w="0" w:type="auto"/>
            <w:vAlign w:val="center"/>
            <w:hideMark/>
          </w:tcPr>
          <w:p w14:paraId="4B3461C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4.0844</w:t>
            </w:r>
          </w:p>
        </w:tc>
        <w:tc>
          <w:tcPr>
            <w:tcW w:w="0" w:type="auto"/>
            <w:vAlign w:val="center"/>
            <w:hideMark/>
          </w:tcPr>
          <w:p w14:paraId="339827F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0.52738</w:t>
            </w:r>
          </w:p>
        </w:tc>
        <w:tc>
          <w:tcPr>
            <w:tcW w:w="0" w:type="auto"/>
            <w:vAlign w:val="center"/>
          </w:tcPr>
          <w:p w14:paraId="6F434284"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81.688</w:t>
            </w:r>
          </w:p>
        </w:tc>
        <w:tc>
          <w:tcPr>
            <w:tcW w:w="0" w:type="auto"/>
            <w:vAlign w:val="center"/>
            <w:hideMark/>
          </w:tcPr>
          <w:p w14:paraId="025BBCD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3E582036" w14:textId="77777777" w:rsidTr="0005580F">
        <w:trPr>
          <w:jc w:val="center"/>
        </w:trPr>
        <w:tc>
          <w:tcPr>
            <w:tcW w:w="0" w:type="auto"/>
          </w:tcPr>
          <w:p w14:paraId="7C88280B"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C14</w:t>
            </w:r>
          </w:p>
        </w:tc>
        <w:tc>
          <w:tcPr>
            <w:tcW w:w="0" w:type="auto"/>
            <w:vAlign w:val="center"/>
            <w:hideMark/>
          </w:tcPr>
          <w:p w14:paraId="0E751EF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يساهم التفاعل الإلكتروني بوضوح في تحسين فهمي وتحصيلي الأكاديمي</w:t>
            </w:r>
            <w:r w:rsidRPr="00B537CD">
              <w:rPr>
                <w:rFonts w:ascii="Traditional Arabic" w:eastAsia="Times New Roman" w:hAnsi="Traditional Arabic" w:cs="Traditional Arabic"/>
              </w:rPr>
              <w:t>.</w:t>
            </w:r>
          </w:p>
        </w:tc>
        <w:tc>
          <w:tcPr>
            <w:tcW w:w="0" w:type="auto"/>
            <w:vAlign w:val="center"/>
            <w:hideMark/>
          </w:tcPr>
          <w:p w14:paraId="3E32A67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4.1812</w:t>
            </w:r>
          </w:p>
        </w:tc>
        <w:tc>
          <w:tcPr>
            <w:tcW w:w="0" w:type="auto"/>
            <w:vAlign w:val="center"/>
            <w:hideMark/>
          </w:tcPr>
          <w:p w14:paraId="3828821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0.43183</w:t>
            </w:r>
          </w:p>
        </w:tc>
        <w:tc>
          <w:tcPr>
            <w:tcW w:w="0" w:type="auto"/>
            <w:vAlign w:val="center"/>
          </w:tcPr>
          <w:p w14:paraId="05146170"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83.624</w:t>
            </w:r>
          </w:p>
        </w:tc>
        <w:tc>
          <w:tcPr>
            <w:tcW w:w="0" w:type="auto"/>
            <w:vAlign w:val="center"/>
            <w:hideMark/>
          </w:tcPr>
          <w:p w14:paraId="79EAC36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2496B280" w14:textId="77777777" w:rsidTr="0005580F">
        <w:trPr>
          <w:jc w:val="center"/>
        </w:trPr>
        <w:tc>
          <w:tcPr>
            <w:tcW w:w="0" w:type="auto"/>
          </w:tcPr>
          <w:p w14:paraId="55D89BF2"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lastRenderedPageBreak/>
              <w:t>C15</w:t>
            </w:r>
          </w:p>
        </w:tc>
        <w:tc>
          <w:tcPr>
            <w:tcW w:w="0" w:type="auto"/>
            <w:vAlign w:val="center"/>
            <w:hideMark/>
          </w:tcPr>
          <w:p w14:paraId="71E3751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يشجعني عضو هيئة التدريس باستمرار على طرح الأسئلة والمشاركة</w:t>
            </w:r>
            <w:r w:rsidRPr="00B537CD">
              <w:rPr>
                <w:rFonts w:ascii="Traditional Arabic" w:eastAsia="Times New Roman" w:hAnsi="Traditional Arabic" w:cs="Traditional Arabic"/>
              </w:rPr>
              <w:t>.</w:t>
            </w:r>
          </w:p>
        </w:tc>
        <w:tc>
          <w:tcPr>
            <w:tcW w:w="0" w:type="auto"/>
            <w:vAlign w:val="center"/>
            <w:hideMark/>
          </w:tcPr>
          <w:p w14:paraId="3E0F0B6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4.1281</w:t>
            </w:r>
          </w:p>
        </w:tc>
        <w:tc>
          <w:tcPr>
            <w:tcW w:w="0" w:type="auto"/>
            <w:vAlign w:val="center"/>
            <w:hideMark/>
          </w:tcPr>
          <w:p w14:paraId="6236575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0.46759</w:t>
            </w:r>
          </w:p>
        </w:tc>
        <w:tc>
          <w:tcPr>
            <w:tcW w:w="0" w:type="auto"/>
            <w:vAlign w:val="center"/>
          </w:tcPr>
          <w:p w14:paraId="59C1C9BF"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82.562</w:t>
            </w:r>
          </w:p>
        </w:tc>
        <w:tc>
          <w:tcPr>
            <w:tcW w:w="0" w:type="auto"/>
            <w:vAlign w:val="center"/>
            <w:hideMark/>
          </w:tcPr>
          <w:p w14:paraId="7A658B1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07D7394D" w14:textId="77777777" w:rsidTr="0005580F">
        <w:trPr>
          <w:jc w:val="center"/>
        </w:trPr>
        <w:tc>
          <w:tcPr>
            <w:tcW w:w="0" w:type="auto"/>
          </w:tcPr>
          <w:p w14:paraId="444A9FC2" w14:textId="77777777" w:rsidR="00B537CD" w:rsidRPr="00B537CD" w:rsidRDefault="00B537CD" w:rsidP="00B537CD">
            <w:pPr>
              <w:bidi/>
              <w:spacing w:line="259" w:lineRule="auto"/>
              <w:jc w:val="center"/>
              <w:rPr>
                <w:rFonts w:ascii="Traditional Arabic" w:eastAsia="Times New Roman" w:hAnsi="Traditional Arabic" w:cs="Traditional Arabic"/>
                <w:rtl/>
              </w:rPr>
            </w:pPr>
          </w:p>
        </w:tc>
        <w:tc>
          <w:tcPr>
            <w:tcW w:w="0" w:type="auto"/>
            <w:gridSpan w:val="5"/>
            <w:vAlign w:val="center"/>
            <w:hideMark/>
          </w:tcPr>
          <w:p w14:paraId="7DDFA559"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البُعد الرابع: الدعم الفني والإداري</w:t>
            </w:r>
          </w:p>
        </w:tc>
      </w:tr>
      <w:tr w:rsidR="00B537CD" w:rsidRPr="00B537CD" w14:paraId="689EBB68" w14:textId="77777777" w:rsidTr="0005580F">
        <w:trPr>
          <w:jc w:val="center"/>
        </w:trPr>
        <w:tc>
          <w:tcPr>
            <w:tcW w:w="0" w:type="auto"/>
          </w:tcPr>
          <w:p w14:paraId="66BDFD16"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d16</w:t>
            </w:r>
          </w:p>
        </w:tc>
        <w:tc>
          <w:tcPr>
            <w:tcW w:w="0" w:type="auto"/>
            <w:vAlign w:val="center"/>
            <w:hideMark/>
          </w:tcPr>
          <w:p w14:paraId="21A3251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يتوفر فريق دعم فني متخصص يقدم المساعدة عند مواجهة أي مشكلات</w:t>
            </w:r>
            <w:r w:rsidRPr="00B537CD">
              <w:rPr>
                <w:rFonts w:ascii="Traditional Arabic" w:eastAsia="Times New Roman" w:hAnsi="Traditional Arabic" w:cs="Traditional Arabic"/>
              </w:rPr>
              <w:t>.</w:t>
            </w:r>
          </w:p>
        </w:tc>
        <w:tc>
          <w:tcPr>
            <w:tcW w:w="0" w:type="auto"/>
            <w:vAlign w:val="center"/>
            <w:hideMark/>
          </w:tcPr>
          <w:p w14:paraId="0AD28CA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4.4094</w:t>
            </w:r>
          </w:p>
        </w:tc>
        <w:tc>
          <w:tcPr>
            <w:tcW w:w="0" w:type="auto"/>
            <w:vAlign w:val="center"/>
            <w:hideMark/>
          </w:tcPr>
          <w:p w14:paraId="4A6A4CA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0.51123</w:t>
            </w:r>
          </w:p>
        </w:tc>
        <w:tc>
          <w:tcPr>
            <w:tcW w:w="0" w:type="auto"/>
            <w:vAlign w:val="center"/>
          </w:tcPr>
          <w:p w14:paraId="6B0AF9FB"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88.188</w:t>
            </w:r>
          </w:p>
        </w:tc>
        <w:tc>
          <w:tcPr>
            <w:tcW w:w="0" w:type="auto"/>
            <w:vAlign w:val="center"/>
            <w:hideMark/>
          </w:tcPr>
          <w:p w14:paraId="1F24FA3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7013EC0F" w14:textId="77777777" w:rsidTr="0005580F">
        <w:trPr>
          <w:jc w:val="center"/>
        </w:trPr>
        <w:tc>
          <w:tcPr>
            <w:tcW w:w="0" w:type="auto"/>
          </w:tcPr>
          <w:p w14:paraId="2C8878EC"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d17</w:t>
            </w:r>
          </w:p>
        </w:tc>
        <w:tc>
          <w:tcPr>
            <w:tcW w:w="0" w:type="auto"/>
            <w:vAlign w:val="center"/>
            <w:hideMark/>
          </w:tcPr>
          <w:p w14:paraId="0A93BE0B"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يتم حل المشكلات التقنية المبلغ عنها بكفاءة وسرعة</w:t>
            </w:r>
            <w:r w:rsidRPr="00B537CD">
              <w:rPr>
                <w:rFonts w:ascii="Traditional Arabic" w:eastAsia="Times New Roman" w:hAnsi="Traditional Arabic" w:cs="Traditional Arabic"/>
              </w:rPr>
              <w:t>.</w:t>
            </w:r>
          </w:p>
        </w:tc>
        <w:tc>
          <w:tcPr>
            <w:tcW w:w="0" w:type="auto"/>
            <w:vAlign w:val="center"/>
            <w:hideMark/>
          </w:tcPr>
          <w:p w14:paraId="60EE6A5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4.4219</w:t>
            </w:r>
          </w:p>
        </w:tc>
        <w:tc>
          <w:tcPr>
            <w:tcW w:w="0" w:type="auto"/>
            <w:vAlign w:val="center"/>
            <w:hideMark/>
          </w:tcPr>
          <w:p w14:paraId="357243E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0.51329</w:t>
            </w:r>
          </w:p>
        </w:tc>
        <w:tc>
          <w:tcPr>
            <w:tcW w:w="0" w:type="auto"/>
            <w:vAlign w:val="center"/>
          </w:tcPr>
          <w:p w14:paraId="7BA2D205"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88.438</w:t>
            </w:r>
          </w:p>
        </w:tc>
        <w:tc>
          <w:tcPr>
            <w:tcW w:w="0" w:type="auto"/>
            <w:vAlign w:val="center"/>
            <w:hideMark/>
          </w:tcPr>
          <w:p w14:paraId="30600E5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520FE35B" w14:textId="77777777" w:rsidTr="0005580F">
        <w:trPr>
          <w:jc w:val="center"/>
        </w:trPr>
        <w:tc>
          <w:tcPr>
            <w:tcW w:w="0" w:type="auto"/>
          </w:tcPr>
          <w:p w14:paraId="4753F954"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d18</w:t>
            </w:r>
          </w:p>
        </w:tc>
        <w:tc>
          <w:tcPr>
            <w:tcW w:w="0" w:type="auto"/>
            <w:vAlign w:val="center"/>
            <w:hideMark/>
          </w:tcPr>
          <w:p w14:paraId="7B90EB5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يسهم الدعم الإداري في تسهيل الإجراءات الأكاديمية إلكترونياً</w:t>
            </w:r>
            <w:r w:rsidRPr="00B537CD">
              <w:rPr>
                <w:rFonts w:ascii="Traditional Arabic" w:eastAsia="Times New Roman" w:hAnsi="Traditional Arabic" w:cs="Traditional Arabic"/>
              </w:rPr>
              <w:t>.</w:t>
            </w:r>
          </w:p>
        </w:tc>
        <w:tc>
          <w:tcPr>
            <w:tcW w:w="0" w:type="auto"/>
            <w:vAlign w:val="center"/>
            <w:hideMark/>
          </w:tcPr>
          <w:p w14:paraId="01A19B6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4.4719</w:t>
            </w:r>
          </w:p>
        </w:tc>
        <w:tc>
          <w:tcPr>
            <w:tcW w:w="0" w:type="auto"/>
            <w:vAlign w:val="center"/>
            <w:hideMark/>
          </w:tcPr>
          <w:p w14:paraId="2FD2E7B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0.51238</w:t>
            </w:r>
          </w:p>
        </w:tc>
        <w:tc>
          <w:tcPr>
            <w:tcW w:w="0" w:type="auto"/>
            <w:vAlign w:val="center"/>
          </w:tcPr>
          <w:p w14:paraId="49109E57"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89.438</w:t>
            </w:r>
          </w:p>
        </w:tc>
        <w:tc>
          <w:tcPr>
            <w:tcW w:w="0" w:type="auto"/>
            <w:vAlign w:val="center"/>
            <w:hideMark/>
          </w:tcPr>
          <w:p w14:paraId="1D9757C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17629BF6" w14:textId="77777777" w:rsidTr="0005580F">
        <w:trPr>
          <w:jc w:val="center"/>
        </w:trPr>
        <w:tc>
          <w:tcPr>
            <w:tcW w:w="0" w:type="auto"/>
          </w:tcPr>
          <w:p w14:paraId="46920761"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d19</w:t>
            </w:r>
          </w:p>
        </w:tc>
        <w:tc>
          <w:tcPr>
            <w:tcW w:w="0" w:type="auto"/>
            <w:vAlign w:val="center"/>
            <w:hideMark/>
          </w:tcPr>
          <w:p w14:paraId="6B31EE9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تتوافر إرشادات وإجراءات واضحة ومفصلة لاستخدام أنظمة التعلم</w:t>
            </w:r>
            <w:r w:rsidRPr="00B537CD">
              <w:rPr>
                <w:rFonts w:ascii="Traditional Arabic" w:eastAsia="Times New Roman" w:hAnsi="Traditional Arabic" w:cs="Traditional Arabic"/>
              </w:rPr>
              <w:t>.</w:t>
            </w:r>
          </w:p>
        </w:tc>
        <w:tc>
          <w:tcPr>
            <w:tcW w:w="0" w:type="auto"/>
            <w:vAlign w:val="center"/>
            <w:hideMark/>
          </w:tcPr>
          <w:p w14:paraId="759B660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4.2750</w:t>
            </w:r>
          </w:p>
        </w:tc>
        <w:tc>
          <w:tcPr>
            <w:tcW w:w="0" w:type="auto"/>
            <w:vAlign w:val="center"/>
            <w:hideMark/>
          </w:tcPr>
          <w:p w14:paraId="65A623E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0.49385</w:t>
            </w:r>
          </w:p>
        </w:tc>
        <w:tc>
          <w:tcPr>
            <w:tcW w:w="0" w:type="auto"/>
            <w:vAlign w:val="center"/>
          </w:tcPr>
          <w:p w14:paraId="31BB935B"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85.5</w:t>
            </w:r>
          </w:p>
        </w:tc>
        <w:tc>
          <w:tcPr>
            <w:tcW w:w="0" w:type="auto"/>
            <w:vAlign w:val="center"/>
            <w:hideMark/>
          </w:tcPr>
          <w:p w14:paraId="0410E66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75E3C766" w14:textId="77777777" w:rsidTr="0005580F">
        <w:trPr>
          <w:jc w:val="center"/>
        </w:trPr>
        <w:tc>
          <w:tcPr>
            <w:tcW w:w="0" w:type="auto"/>
          </w:tcPr>
          <w:p w14:paraId="3D05F0DA"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d20</w:t>
            </w:r>
          </w:p>
        </w:tc>
        <w:tc>
          <w:tcPr>
            <w:tcW w:w="0" w:type="auto"/>
            <w:vAlign w:val="center"/>
            <w:hideMark/>
          </w:tcPr>
          <w:p w14:paraId="27F5B5C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تتعدد وتتنوع قنوات التواصل المتاحة مع الدعم الفني</w:t>
            </w:r>
            <w:r w:rsidRPr="00B537CD">
              <w:rPr>
                <w:rFonts w:ascii="Traditional Arabic" w:eastAsia="Times New Roman" w:hAnsi="Traditional Arabic" w:cs="Traditional Arabic"/>
              </w:rPr>
              <w:t>.</w:t>
            </w:r>
          </w:p>
        </w:tc>
        <w:tc>
          <w:tcPr>
            <w:tcW w:w="0" w:type="auto"/>
            <w:vAlign w:val="center"/>
            <w:hideMark/>
          </w:tcPr>
          <w:p w14:paraId="184BAAA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4.2531</w:t>
            </w:r>
          </w:p>
        </w:tc>
        <w:tc>
          <w:tcPr>
            <w:tcW w:w="0" w:type="auto"/>
            <w:vAlign w:val="center"/>
            <w:hideMark/>
          </w:tcPr>
          <w:p w14:paraId="29DE78D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0.55567</w:t>
            </w:r>
          </w:p>
        </w:tc>
        <w:tc>
          <w:tcPr>
            <w:tcW w:w="0" w:type="auto"/>
            <w:vAlign w:val="center"/>
          </w:tcPr>
          <w:p w14:paraId="56CEEECD"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85.062</w:t>
            </w:r>
          </w:p>
        </w:tc>
        <w:tc>
          <w:tcPr>
            <w:tcW w:w="0" w:type="auto"/>
            <w:vAlign w:val="center"/>
            <w:hideMark/>
          </w:tcPr>
          <w:p w14:paraId="5BAC23B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5B1610EF" w14:textId="77777777" w:rsidTr="0005580F">
        <w:trPr>
          <w:jc w:val="center"/>
        </w:trPr>
        <w:tc>
          <w:tcPr>
            <w:tcW w:w="0" w:type="auto"/>
          </w:tcPr>
          <w:p w14:paraId="3E6587AB" w14:textId="77777777" w:rsidR="00B537CD" w:rsidRPr="00B537CD" w:rsidRDefault="00B537CD" w:rsidP="00B537CD">
            <w:pPr>
              <w:bidi/>
              <w:spacing w:line="259" w:lineRule="auto"/>
              <w:jc w:val="center"/>
              <w:rPr>
                <w:rFonts w:ascii="Traditional Arabic" w:eastAsia="Times New Roman" w:hAnsi="Traditional Arabic" w:cs="Traditional Arabic"/>
                <w:rtl/>
              </w:rPr>
            </w:pPr>
          </w:p>
        </w:tc>
        <w:tc>
          <w:tcPr>
            <w:tcW w:w="0" w:type="auto"/>
            <w:gridSpan w:val="5"/>
            <w:vAlign w:val="center"/>
            <w:hideMark/>
          </w:tcPr>
          <w:p w14:paraId="58128F73"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البُعد الخامس: إمكانية الوصول والمرونة</w:t>
            </w:r>
          </w:p>
        </w:tc>
      </w:tr>
      <w:tr w:rsidR="00B537CD" w:rsidRPr="00B537CD" w14:paraId="4B85AEC6" w14:textId="77777777" w:rsidTr="0005580F">
        <w:trPr>
          <w:jc w:val="center"/>
        </w:trPr>
        <w:tc>
          <w:tcPr>
            <w:tcW w:w="0" w:type="auto"/>
          </w:tcPr>
          <w:p w14:paraId="789478B6"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e21</w:t>
            </w:r>
          </w:p>
        </w:tc>
        <w:tc>
          <w:tcPr>
            <w:tcW w:w="0" w:type="auto"/>
            <w:vAlign w:val="center"/>
            <w:hideMark/>
          </w:tcPr>
          <w:p w14:paraId="72E7E0CA" w14:textId="0001133C"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يتيح نظام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فرصة التعلم في أي وقت يناسبني</w:t>
            </w:r>
            <w:r w:rsidRPr="00B537CD">
              <w:rPr>
                <w:rFonts w:ascii="Traditional Arabic" w:eastAsia="Times New Roman" w:hAnsi="Traditional Arabic" w:cs="Traditional Arabic"/>
              </w:rPr>
              <w:t xml:space="preserve"> (24/7).</w:t>
            </w:r>
          </w:p>
        </w:tc>
        <w:tc>
          <w:tcPr>
            <w:tcW w:w="0" w:type="auto"/>
            <w:vAlign w:val="center"/>
            <w:hideMark/>
          </w:tcPr>
          <w:p w14:paraId="44A79D3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4.5875</w:t>
            </w:r>
          </w:p>
        </w:tc>
        <w:tc>
          <w:tcPr>
            <w:tcW w:w="0" w:type="auto"/>
            <w:vAlign w:val="center"/>
            <w:hideMark/>
          </w:tcPr>
          <w:p w14:paraId="6D464BB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0.53572</w:t>
            </w:r>
          </w:p>
        </w:tc>
        <w:tc>
          <w:tcPr>
            <w:tcW w:w="0" w:type="auto"/>
            <w:vAlign w:val="center"/>
          </w:tcPr>
          <w:p w14:paraId="3CD3D9C4"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91.75</w:t>
            </w:r>
          </w:p>
        </w:tc>
        <w:tc>
          <w:tcPr>
            <w:tcW w:w="0" w:type="auto"/>
            <w:vAlign w:val="center"/>
            <w:hideMark/>
          </w:tcPr>
          <w:p w14:paraId="2655FAD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7FF2F4F7" w14:textId="77777777" w:rsidTr="0005580F">
        <w:trPr>
          <w:jc w:val="center"/>
        </w:trPr>
        <w:tc>
          <w:tcPr>
            <w:tcW w:w="0" w:type="auto"/>
          </w:tcPr>
          <w:p w14:paraId="628ECE80"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e22</w:t>
            </w:r>
          </w:p>
        </w:tc>
        <w:tc>
          <w:tcPr>
            <w:tcW w:w="0" w:type="auto"/>
            <w:vAlign w:val="center"/>
            <w:hideMark/>
          </w:tcPr>
          <w:p w14:paraId="1B94E5E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يمكنني الوصول إلى المحتوى والأنشطة المقررة من أي مكان</w:t>
            </w:r>
            <w:r w:rsidRPr="00B537CD">
              <w:rPr>
                <w:rFonts w:ascii="Traditional Arabic" w:eastAsia="Times New Roman" w:hAnsi="Traditional Arabic" w:cs="Traditional Arabic"/>
              </w:rPr>
              <w:t>.</w:t>
            </w:r>
          </w:p>
        </w:tc>
        <w:tc>
          <w:tcPr>
            <w:tcW w:w="0" w:type="auto"/>
            <w:vAlign w:val="center"/>
            <w:hideMark/>
          </w:tcPr>
          <w:p w14:paraId="3A44D43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4.5281</w:t>
            </w:r>
          </w:p>
        </w:tc>
        <w:tc>
          <w:tcPr>
            <w:tcW w:w="0" w:type="auto"/>
            <w:vAlign w:val="center"/>
            <w:hideMark/>
          </w:tcPr>
          <w:p w14:paraId="7D8E212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0.52447</w:t>
            </w:r>
          </w:p>
        </w:tc>
        <w:tc>
          <w:tcPr>
            <w:tcW w:w="0" w:type="auto"/>
            <w:vAlign w:val="center"/>
          </w:tcPr>
          <w:p w14:paraId="509A2FC7"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90.562</w:t>
            </w:r>
          </w:p>
        </w:tc>
        <w:tc>
          <w:tcPr>
            <w:tcW w:w="0" w:type="auto"/>
            <w:vAlign w:val="center"/>
            <w:hideMark/>
          </w:tcPr>
          <w:p w14:paraId="4627CD1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2305E21D" w14:textId="77777777" w:rsidTr="0005580F">
        <w:trPr>
          <w:jc w:val="center"/>
        </w:trPr>
        <w:tc>
          <w:tcPr>
            <w:tcW w:w="0" w:type="auto"/>
          </w:tcPr>
          <w:p w14:paraId="26ACA83C"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e23</w:t>
            </w:r>
          </w:p>
        </w:tc>
        <w:tc>
          <w:tcPr>
            <w:tcW w:w="0" w:type="auto"/>
            <w:vAlign w:val="center"/>
            <w:hideMark/>
          </w:tcPr>
          <w:p w14:paraId="48BECD0E" w14:textId="21461C51"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يراعي نظام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ظروف ومسؤوليات المتعلمين المختلفة</w:t>
            </w:r>
            <w:r w:rsidRPr="00B537CD">
              <w:rPr>
                <w:rFonts w:ascii="Traditional Arabic" w:eastAsia="Times New Roman" w:hAnsi="Traditional Arabic" w:cs="Traditional Arabic"/>
              </w:rPr>
              <w:t>.</w:t>
            </w:r>
          </w:p>
        </w:tc>
        <w:tc>
          <w:tcPr>
            <w:tcW w:w="0" w:type="auto"/>
            <w:vAlign w:val="center"/>
            <w:hideMark/>
          </w:tcPr>
          <w:p w14:paraId="5ACD61F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4.2688</w:t>
            </w:r>
          </w:p>
        </w:tc>
        <w:tc>
          <w:tcPr>
            <w:tcW w:w="0" w:type="auto"/>
            <w:vAlign w:val="center"/>
            <w:hideMark/>
          </w:tcPr>
          <w:p w14:paraId="1433E5F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0.49729</w:t>
            </w:r>
          </w:p>
        </w:tc>
        <w:tc>
          <w:tcPr>
            <w:tcW w:w="0" w:type="auto"/>
            <w:vAlign w:val="center"/>
          </w:tcPr>
          <w:p w14:paraId="260A3F80"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85.376</w:t>
            </w:r>
          </w:p>
        </w:tc>
        <w:tc>
          <w:tcPr>
            <w:tcW w:w="0" w:type="auto"/>
            <w:vAlign w:val="center"/>
            <w:hideMark/>
          </w:tcPr>
          <w:p w14:paraId="7232D44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28DBCEAF" w14:textId="77777777" w:rsidTr="0005580F">
        <w:trPr>
          <w:jc w:val="center"/>
        </w:trPr>
        <w:tc>
          <w:tcPr>
            <w:tcW w:w="0" w:type="auto"/>
          </w:tcPr>
          <w:p w14:paraId="33C02902"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e24</w:t>
            </w:r>
          </w:p>
        </w:tc>
        <w:tc>
          <w:tcPr>
            <w:tcW w:w="0" w:type="auto"/>
            <w:vAlign w:val="center"/>
            <w:hideMark/>
          </w:tcPr>
          <w:p w14:paraId="6DF20D96" w14:textId="69804BC9"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تسهم مرونة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في تحسين استمرارية وانتظام التحصيل</w:t>
            </w:r>
            <w:r w:rsidRPr="00B537CD">
              <w:rPr>
                <w:rFonts w:ascii="Traditional Arabic" w:eastAsia="Times New Roman" w:hAnsi="Traditional Arabic" w:cs="Traditional Arabic"/>
              </w:rPr>
              <w:t>.</w:t>
            </w:r>
          </w:p>
        </w:tc>
        <w:tc>
          <w:tcPr>
            <w:tcW w:w="0" w:type="auto"/>
            <w:vAlign w:val="center"/>
            <w:hideMark/>
          </w:tcPr>
          <w:p w14:paraId="7A0027D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4.3594</w:t>
            </w:r>
          </w:p>
        </w:tc>
        <w:tc>
          <w:tcPr>
            <w:tcW w:w="0" w:type="auto"/>
            <w:vAlign w:val="center"/>
            <w:hideMark/>
          </w:tcPr>
          <w:p w14:paraId="7305D9D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0.48705</w:t>
            </w:r>
          </w:p>
        </w:tc>
        <w:tc>
          <w:tcPr>
            <w:tcW w:w="0" w:type="auto"/>
            <w:vAlign w:val="center"/>
          </w:tcPr>
          <w:p w14:paraId="428312DA"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87.188</w:t>
            </w:r>
          </w:p>
        </w:tc>
        <w:tc>
          <w:tcPr>
            <w:tcW w:w="0" w:type="auto"/>
            <w:vAlign w:val="center"/>
            <w:hideMark/>
          </w:tcPr>
          <w:p w14:paraId="397717E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128DBD3B" w14:textId="77777777" w:rsidTr="0005580F">
        <w:trPr>
          <w:jc w:val="center"/>
        </w:trPr>
        <w:tc>
          <w:tcPr>
            <w:tcW w:w="0" w:type="auto"/>
          </w:tcPr>
          <w:p w14:paraId="1394CF0B" w14:textId="77777777" w:rsidR="00B537CD" w:rsidRPr="00B537CD" w:rsidRDefault="00B537CD" w:rsidP="00B537CD">
            <w:pPr>
              <w:bidi/>
              <w:spacing w:line="259" w:lineRule="auto"/>
              <w:jc w:val="center"/>
              <w:rPr>
                <w:rFonts w:ascii="Traditional Arabic" w:eastAsia="Times New Roman" w:hAnsi="Traditional Arabic" w:cs="Traditional Arabic"/>
                <w:rtl/>
              </w:rPr>
            </w:pPr>
            <w:r w:rsidRPr="00B537CD">
              <w:rPr>
                <w:rFonts w:ascii="Traditional Arabic" w:eastAsia="Times New Roman" w:hAnsi="Traditional Arabic" w:cs="Traditional Arabic"/>
              </w:rPr>
              <w:t>e25</w:t>
            </w:r>
          </w:p>
        </w:tc>
        <w:tc>
          <w:tcPr>
            <w:tcW w:w="0" w:type="auto"/>
            <w:vAlign w:val="center"/>
            <w:hideMark/>
          </w:tcPr>
          <w:p w14:paraId="4ED786B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توفر المنصة خاصية تحميل المحتوى التعلمي للدراسة دون إنترنت</w:t>
            </w:r>
            <w:r w:rsidRPr="00B537CD">
              <w:rPr>
                <w:rFonts w:ascii="Traditional Arabic" w:eastAsia="Times New Roman" w:hAnsi="Traditional Arabic" w:cs="Traditional Arabic"/>
              </w:rPr>
              <w:t>.</w:t>
            </w:r>
          </w:p>
        </w:tc>
        <w:tc>
          <w:tcPr>
            <w:tcW w:w="0" w:type="auto"/>
            <w:vAlign w:val="center"/>
            <w:hideMark/>
          </w:tcPr>
          <w:p w14:paraId="3D57799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1.9844</w:t>
            </w:r>
          </w:p>
        </w:tc>
        <w:tc>
          <w:tcPr>
            <w:tcW w:w="0" w:type="auto"/>
            <w:vAlign w:val="center"/>
            <w:hideMark/>
          </w:tcPr>
          <w:p w14:paraId="5FE0534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1.39516</w:t>
            </w:r>
          </w:p>
        </w:tc>
        <w:tc>
          <w:tcPr>
            <w:tcW w:w="0" w:type="auto"/>
            <w:vAlign w:val="center"/>
          </w:tcPr>
          <w:p w14:paraId="3BE8625A" w14:textId="77777777" w:rsidR="00B537CD" w:rsidRPr="00B537CD" w:rsidRDefault="00B537CD" w:rsidP="00B537CD">
            <w:pPr>
              <w:spacing w:line="259" w:lineRule="auto"/>
              <w:jc w:val="center"/>
              <w:rPr>
                <w:rFonts w:ascii="Traditional Arabic" w:eastAsia="Calibri" w:hAnsi="Traditional Arabic" w:cs="Traditional Arabic"/>
                <w:color w:val="000000"/>
              </w:rPr>
            </w:pPr>
            <w:r w:rsidRPr="00B537CD">
              <w:rPr>
                <w:rFonts w:ascii="Traditional Arabic" w:eastAsia="Calibri" w:hAnsi="Traditional Arabic" w:cs="Traditional Arabic"/>
                <w:color w:val="000000"/>
              </w:rPr>
              <w:t>39.688</w:t>
            </w:r>
          </w:p>
        </w:tc>
        <w:tc>
          <w:tcPr>
            <w:tcW w:w="0" w:type="auto"/>
            <w:vAlign w:val="center"/>
            <w:hideMark/>
          </w:tcPr>
          <w:p w14:paraId="5D11E51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bl>
    <w:p w14:paraId="62A1442B"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5FC10740" w14:textId="5CFFB752"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توضح نتائج الجدول (3-4) أن غالبية فقرات محور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حصلت على متوسطات حسابية مرتفعة، مما يعكس وجود اتجاه إيجابي لدى أفراد عينة الدراسة نحو مختلف جوانب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سواء ما يتعلق بجودة المحتوى الرقمي، أو سهولة استخدام المنصة، أو التفاعل الإلكتروني، أو الدعم الفني، أو المرونة وإمكانية الوصول</w:t>
      </w:r>
      <w:r w:rsidRPr="00B537CD">
        <w:rPr>
          <w:rFonts w:ascii="Traditional Arabic" w:eastAsia="Times New Roman" w:hAnsi="Traditional Arabic" w:cs="Traditional Arabic"/>
          <w:kern w:val="0"/>
          <w:sz w:val="28"/>
          <w:szCs w:val="28"/>
          <w14:ligatures w14:val="none"/>
        </w:rPr>
        <w:t>.</w:t>
      </w:r>
      <w:r w:rsidRPr="00B537CD">
        <w:rPr>
          <w:rFonts w:ascii="Traditional Arabic" w:eastAsia="Times New Roman" w:hAnsi="Traditional Arabic" w:cs="Traditional Arabic"/>
          <w:kern w:val="0"/>
          <w:sz w:val="28"/>
          <w:szCs w:val="28"/>
          <w:rtl/>
          <w14:ligatures w14:val="none"/>
        </w:rPr>
        <w:t xml:space="preserve"> ويمكن تفصيلها كالأتي:</w:t>
      </w:r>
    </w:p>
    <w:p w14:paraId="0B401618" w14:textId="77777777" w:rsidR="00B537CD" w:rsidRPr="00B537CD" w:rsidRDefault="00B537CD">
      <w:pPr>
        <w:keepNext/>
        <w:numPr>
          <w:ilvl w:val="0"/>
          <w:numId w:val="43"/>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بُعد جودة المحتوى الرقمي</w:t>
      </w:r>
    </w:p>
    <w:p w14:paraId="349C4327"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تشير نتائج الفقرات الخاصة ببُعد جودة المحتوى الرقمي إلى ارتفاع مستوى تقييم أفراد العينة لجودة المحتوى الإلكتروني المقدم، حيث جاءت الفقرة</w:t>
      </w:r>
      <w:r w:rsidRPr="00B537CD">
        <w:rPr>
          <w:rFonts w:ascii="Traditional Arabic" w:eastAsia="Times New Roman" w:hAnsi="Traditional Arabic" w:cs="Traditional Arabic"/>
          <w:kern w:val="0"/>
          <w:sz w:val="28"/>
          <w:szCs w:val="28"/>
          <w14:ligatures w14:val="none"/>
        </w:rPr>
        <w:t xml:space="preserve"> (a1) </w:t>
      </w:r>
      <w:r w:rsidRPr="00B537CD">
        <w:rPr>
          <w:rFonts w:ascii="Traditional Arabic" w:eastAsia="Times New Roman" w:hAnsi="Traditional Arabic" w:cs="Traditional Arabic"/>
          <w:kern w:val="0"/>
          <w:sz w:val="28"/>
          <w:szCs w:val="28"/>
          <w:rtl/>
          <w14:ligatures w14:val="none"/>
        </w:rPr>
        <w:t>التي تنص على أن "يتسم المحتوى الرقمي بالوضوح والتنظيم الجيد، مما يسهل متابعته واستيعابه" في المرتبة الأولى بمتوسط حسابي بلغ (4.2375)، مما يدل على أن وضوح وتنظيم المادة التعلمية يمثلان أحد أهم عوامل نجاح المحتوى الرقمي من وجهة نظر الطلبة</w:t>
      </w:r>
      <w:r w:rsidRPr="00B537CD">
        <w:rPr>
          <w:rFonts w:ascii="Traditional Arabic" w:eastAsia="Times New Roman" w:hAnsi="Traditional Arabic" w:cs="Traditional Arabic"/>
          <w:kern w:val="0"/>
          <w:sz w:val="28"/>
          <w:szCs w:val="28"/>
          <w14:ligatures w14:val="none"/>
        </w:rPr>
        <w:t>.</w:t>
      </w:r>
    </w:p>
    <w:p w14:paraId="69C8FDFE"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جاءت الفقرة المتعلقة بتوافق المحتوى الرقمي مع الأهداف التعلمية في المرتبة الثانية بمتوسط (4.2156)، وهو ما يشير إلى إدراك الطلبة لوجود ارتباط بين المحتوى الإلكتروني والأهداف التعلمية للمقررات</w:t>
      </w:r>
      <w:r w:rsidRPr="00B537CD">
        <w:rPr>
          <w:rFonts w:ascii="Traditional Arabic" w:eastAsia="Times New Roman" w:hAnsi="Traditional Arabic" w:cs="Traditional Arabic"/>
          <w:kern w:val="0"/>
          <w:sz w:val="28"/>
          <w:szCs w:val="28"/>
          <w14:ligatures w14:val="none"/>
        </w:rPr>
        <w:t>.</w:t>
      </w:r>
    </w:p>
    <w:p w14:paraId="5EC4D668"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أما الفقرة الخاصة بمساهمة المحتوى الرقمي في تسهيل فهم المفاهيم الصعبة فقد جاءت في المرتبة الأخيرة بمتوسط (4.0844)، ورغم انخفاضها النسبي مقارنة ببقية الفقرات، إلا أنها بقيت ضمن مستوى الموافقة المرتفع، مما يشير إلى فعالية المحتوى الإلكتروني في دعم الفهم والاستيعاب، </w:t>
      </w:r>
      <w:r w:rsidRPr="00B537CD">
        <w:rPr>
          <w:rFonts w:ascii="Traditional Arabic" w:eastAsia="Calibri" w:hAnsi="Traditional Arabic" w:cs="Traditional Arabic"/>
          <w:kern w:val="0"/>
          <w:sz w:val="28"/>
          <w:szCs w:val="28"/>
          <w:rtl/>
          <w14:ligatures w14:val="none"/>
        </w:rPr>
        <w:t>وهذا يدل على أن جميع عناصر جودة المحتوى الرقمي تحظى بتقييم إيجابي من أفراد العينة.</w:t>
      </w:r>
    </w:p>
    <w:p w14:paraId="40624B84" w14:textId="77777777" w:rsidR="00B537CD" w:rsidRPr="00B537CD" w:rsidRDefault="00B537CD">
      <w:pPr>
        <w:keepNext/>
        <w:numPr>
          <w:ilvl w:val="0"/>
          <w:numId w:val="43"/>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lastRenderedPageBreak/>
        <w:t>بُعد سهولة استخدام المنصة التعلمية</w:t>
      </w:r>
    </w:p>
    <w:p w14:paraId="15F7EAD6"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أظهرت النتائج ارتفاع تقييم أفراد العينة لسهولة استخدام المنصة التعلمية، حيث حصلت جميع الفقرات على متوسطات مرتفعة تجاوزت</w:t>
      </w:r>
      <w:r w:rsidRPr="00B537CD">
        <w:rPr>
          <w:rFonts w:ascii="Traditional Arabic" w:eastAsia="Times New Roman" w:hAnsi="Traditional Arabic" w:cs="Traditional Arabic"/>
          <w:kern w:val="0"/>
          <w:sz w:val="28"/>
          <w:szCs w:val="28"/>
          <w14:ligatures w14:val="none"/>
        </w:rPr>
        <w:t xml:space="preserve"> (4.30).</w:t>
      </w:r>
    </w:p>
    <w:p w14:paraId="62F8CC16"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وجاءت الفقرة (</w:t>
      </w:r>
      <w:r w:rsidRPr="00B537CD">
        <w:rPr>
          <w:rFonts w:ascii="Traditional Arabic" w:eastAsia="Times New Roman" w:hAnsi="Traditional Arabic" w:cs="Traditional Arabic"/>
          <w:kern w:val="0"/>
          <w:sz w:val="28"/>
          <w:szCs w:val="28"/>
          <w14:ligatures w14:val="none"/>
        </w:rPr>
        <w:t>b6</w:t>
      </w:r>
      <w:r w:rsidRPr="00B537CD">
        <w:rPr>
          <w:rFonts w:ascii="Traditional Arabic" w:eastAsia="Times New Roman" w:hAnsi="Traditional Arabic" w:cs="Traditional Arabic"/>
          <w:kern w:val="0"/>
          <w:sz w:val="28"/>
          <w:szCs w:val="28"/>
          <w:rtl/>
          <w14:ligatures w14:val="none"/>
        </w:rPr>
        <w:t>) المتعلقة بسرعة استجابة المنصة وتحميل صفحاتها في المرتبة الأولى بمتوسط بلغ (٤,٤٥٣١)، وهو ما يعكس أهمية الأداء التقني للمنصة في تحسين تجربة المستخدم.</w:t>
      </w:r>
    </w:p>
    <w:p w14:paraId="7DBA589B"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حصلت الفقرة</w:t>
      </w:r>
      <w:r w:rsidRPr="00B537CD">
        <w:rPr>
          <w:rFonts w:ascii="Traditional Arabic" w:eastAsia="Times New Roman" w:hAnsi="Traditional Arabic" w:cs="Traditional Arabic"/>
          <w:kern w:val="0"/>
          <w:sz w:val="28"/>
          <w:szCs w:val="28"/>
          <w14:ligatures w14:val="none"/>
        </w:rPr>
        <w:t xml:space="preserve"> (b7) </w:t>
      </w:r>
      <w:r w:rsidRPr="00B537CD">
        <w:rPr>
          <w:rFonts w:ascii="Traditional Arabic" w:eastAsia="Times New Roman" w:hAnsi="Traditional Arabic" w:cs="Traditional Arabic"/>
          <w:kern w:val="0"/>
          <w:sz w:val="28"/>
          <w:szCs w:val="28"/>
          <w:rtl/>
          <w14:ligatures w14:val="none"/>
        </w:rPr>
        <w:t>الخاصة بسهولة التنقل بين أقسام المنصة على متوسط (4.3469)، مما يشير إلى أن تصميم المنصة وتنظيم مكوناتها يساعد الطلبة على الوصول إلى الخدمات التعلمية المختلفة بسهولة</w:t>
      </w:r>
      <w:r w:rsidRPr="00B537CD">
        <w:rPr>
          <w:rFonts w:ascii="Traditional Arabic" w:eastAsia="Times New Roman" w:hAnsi="Traditional Arabic" w:cs="Traditional Arabic"/>
          <w:kern w:val="0"/>
          <w:sz w:val="28"/>
          <w:szCs w:val="28"/>
          <w14:ligatures w14:val="none"/>
        </w:rPr>
        <w:t>.</w:t>
      </w:r>
    </w:p>
    <w:p w14:paraId="70E632BC" w14:textId="07C487DE"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وتشير هذه النتائج إلى أن سهولة الاستخدام تمثل أحد نقاط القوة الأساسية في نظام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حيث إن وضوح الواجهة وسرعة الوصول للمحتوى يقللان من الصعوبات التقنية ويزيدان من اندماج الطلبة في العملية التعلمية</w:t>
      </w:r>
      <w:r w:rsidRPr="00B537CD">
        <w:rPr>
          <w:rFonts w:ascii="Traditional Arabic" w:eastAsia="Times New Roman" w:hAnsi="Traditional Arabic" w:cs="Traditional Arabic"/>
          <w:kern w:val="0"/>
          <w:sz w:val="28"/>
          <w:szCs w:val="28"/>
          <w14:ligatures w14:val="none"/>
        </w:rPr>
        <w:t>.</w:t>
      </w:r>
    </w:p>
    <w:p w14:paraId="4A353D06" w14:textId="77777777" w:rsidR="00B537CD" w:rsidRPr="00B537CD" w:rsidRDefault="00B537CD">
      <w:pPr>
        <w:keepNext/>
        <w:numPr>
          <w:ilvl w:val="0"/>
          <w:numId w:val="43"/>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بُعد مستوى التفاعل الإلكتروني</w:t>
      </w:r>
    </w:p>
    <w:p w14:paraId="7772EA37" w14:textId="3A28964B"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أوضحت النتائج أن مستوى التفاعل الإلكتروني جاء مرتفعاً، حيث حصلت الفقرة</w:t>
      </w:r>
      <w:r w:rsidRPr="00B537CD">
        <w:rPr>
          <w:rFonts w:ascii="Traditional Arabic" w:eastAsia="Times New Roman" w:hAnsi="Traditional Arabic" w:cs="Traditional Arabic"/>
          <w:kern w:val="0"/>
          <w:sz w:val="28"/>
          <w:szCs w:val="28"/>
          <w14:ligatures w14:val="none"/>
        </w:rPr>
        <w:t xml:space="preserve"> (c12) </w:t>
      </w:r>
      <w:r w:rsidRPr="00B537CD">
        <w:rPr>
          <w:rFonts w:ascii="Traditional Arabic" w:eastAsia="Times New Roman" w:hAnsi="Traditional Arabic" w:cs="Traditional Arabic"/>
          <w:kern w:val="0"/>
          <w:sz w:val="28"/>
          <w:szCs w:val="28"/>
          <w:rtl/>
          <w14:ligatures w14:val="none"/>
        </w:rPr>
        <w:t xml:space="preserve">المتعلقة بسرعة الاستجابة للاستفسارات الأكاديمية والتقنية على أعلى متوسط حسابي بلغ (4.3437)، مما يدل على أهمية التواصل المستمر والدعم الفوري في تعزيز فعالية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0E90346C"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جاءت الفقرة المتعلقة بدور التفاعل الإلكتروني في تحسين الفهم والتحصيل الأكاديمي بمتوسط (4.1812)، وهو ما يشير إلى إدراك الطلبة للأثر الإيجابي للتفاعل الرقمي على جودة التعلم</w:t>
      </w:r>
      <w:r w:rsidRPr="00B537CD">
        <w:rPr>
          <w:rFonts w:ascii="Traditional Arabic" w:eastAsia="Times New Roman" w:hAnsi="Traditional Arabic" w:cs="Traditional Arabic"/>
          <w:kern w:val="0"/>
          <w:sz w:val="28"/>
          <w:szCs w:val="28"/>
          <w14:ligatures w14:val="none"/>
        </w:rPr>
        <w:t>.</w:t>
      </w:r>
    </w:p>
    <w:p w14:paraId="4D37D133" w14:textId="77777777" w:rsidR="00B537CD" w:rsidRPr="00B537CD" w:rsidRDefault="00B537CD" w:rsidP="00B537CD">
      <w:pPr>
        <w:bidi/>
        <w:spacing w:line="276" w:lineRule="auto"/>
        <w:jc w:val="both"/>
        <w:rPr>
          <w:rFonts w:ascii="Times New Roman" w:eastAsia="Times New Roman" w:hAnsi="Times New Roman" w:cs="Times New Roman"/>
          <w:kern w:val="0"/>
          <w:sz w:val="28"/>
          <w:szCs w:val="28"/>
          <w14:ligatures w14:val="none"/>
        </w:rPr>
      </w:pPr>
      <w:r w:rsidRPr="00B537CD">
        <w:rPr>
          <w:rFonts w:ascii="Traditional Arabic" w:eastAsia="Times New Roman" w:hAnsi="Traditional Arabic" w:cs="Traditional Arabic"/>
          <w:kern w:val="0"/>
          <w:sz w:val="28"/>
          <w:szCs w:val="28"/>
          <w:rtl/>
          <w14:ligatures w14:val="none"/>
        </w:rPr>
        <w:t>في المقابل، جاءت فقرة استخدام الأدوات التفاعلية مثل المنتديات والفصول الافتراضية في المرتبة الأخيرة بمتوسط (4.0844)، مما يشير إلى وجود فرصة لتعزيز استخدام الأدوات التشاركية وزيادة مشاركة الطلبة داخل البيئة الافتراضية</w:t>
      </w:r>
      <w:r w:rsidRPr="00B537CD">
        <w:rPr>
          <w:rFonts w:ascii="Traditional Arabic" w:eastAsia="Times New Roman" w:hAnsi="Traditional Arabic" w:cs="Traditional Arabic"/>
          <w:kern w:val="0"/>
          <w:sz w:val="28"/>
          <w:szCs w:val="28"/>
          <w14:ligatures w14:val="none"/>
        </w:rPr>
        <w:t>.</w:t>
      </w:r>
    </w:p>
    <w:p w14:paraId="716173AE" w14:textId="77777777" w:rsidR="00B537CD" w:rsidRPr="00B537CD" w:rsidRDefault="00B537CD">
      <w:pPr>
        <w:keepNext/>
        <w:numPr>
          <w:ilvl w:val="0"/>
          <w:numId w:val="43"/>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بُعد الدعم الفني والإداري</w:t>
      </w:r>
    </w:p>
    <w:p w14:paraId="429FD877" w14:textId="1137FA45"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أظهرت النتائج أن الدعم الفني والإداري يمثل أحد أكثر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إيجابية، حيث جاءت الفقرة</w:t>
      </w:r>
      <w:r w:rsidRPr="00B537CD">
        <w:rPr>
          <w:rFonts w:ascii="Traditional Arabic" w:eastAsia="Times New Roman" w:hAnsi="Traditional Arabic" w:cs="Traditional Arabic"/>
          <w:kern w:val="0"/>
          <w:sz w:val="28"/>
          <w:szCs w:val="28"/>
          <w14:ligatures w14:val="none"/>
        </w:rPr>
        <w:t xml:space="preserve"> (d18) </w:t>
      </w:r>
      <w:r w:rsidRPr="00B537CD">
        <w:rPr>
          <w:rFonts w:ascii="Traditional Arabic" w:eastAsia="Times New Roman" w:hAnsi="Traditional Arabic" w:cs="Traditional Arabic"/>
          <w:kern w:val="0"/>
          <w:sz w:val="28"/>
          <w:szCs w:val="28"/>
          <w:rtl/>
          <w14:ligatures w14:val="none"/>
        </w:rPr>
        <w:t>المتعلقة بمساهمة الدعم الإداري في تسهيل الإجراءات الأكاديمية إلكترونياً في المرتبة الأولى بمتوسط</w:t>
      </w:r>
      <w:r w:rsidRPr="00B537CD">
        <w:rPr>
          <w:rFonts w:ascii="Traditional Arabic" w:eastAsia="Times New Roman" w:hAnsi="Traditional Arabic" w:cs="Traditional Arabic"/>
          <w:kern w:val="0"/>
          <w:sz w:val="28"/>
          <w:szCs w:val="28"/>
          <w14:ligatures w14:val="none"/>
        </w:rPr>
        <w:t xml:space="preserve"> (4.4719).</w:t>
      </w:r>
    </w:p>
    <w:p w14:paraId="0940299F"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حصلت فقرة سرعة حل المشكلات التقنية على متوسط (4.4219)، مما يدل على كفاءة آليات الدعم المقدمة للطلبة</w:t>
      </w:r>
      <w:r w:rsidRPr="00B537CD">
        <w:rPr>
          <w:rFonts w:ascii="Traditional Arabic" w:eastAsia="Times New Roman" w:hAnsi="Traditional Arabic" w:cs="Traditional Arabic"/>
          <w:kern w:val="0"/>
          <w:sz w:val="28"/>
          <w:szCs w:val="28"/>
          <w14:ligatures w14:val="none"/>
        </w:rPr>
        <w:t>.</w:t>
      </w:r>
    </w:p>
    <w:p w14:paraId="7D896ACF"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وتشير هذه النتائج إلى أن توفر الدعم الفني والإداري يعد عاملاً رئيسياً في استمرارية استخدام النظام الإلكتروني وتقليل المشكلات التي قد تعيق عملية التعلم</w:t>
      </w:r>
      <w:r w:rsidRPr="00B537CD">
        <w:rPr>
          <w:rFonts w:ascii="Traditional Arabic" w:eastAsia="Times New Roman" w:hAnsi="Traditional Arabic" w:cs="Traditional Arabic"/>
          <w:kern w:val="0"/>
          <w:sz w:val="28"/>
          <w:szCs w:val="28"/>
          <w14:ligatures w14:val="none"/>
        </w:rPr>
        <w:t>.</w:t>
      </w:r>
    </w:p>
    <w:p w14:paraId="1BD3944B" w14:textId="77777777" w:rsidR="00B537CD" w:rsidRPr="00B537CD" w:rsidRDefault="00B537CD">
      <w:pPr>
        <w:keepNext/>
        <w:numPr>
          <w:ilvl w:val="0"/>
          <w:numId w:val="43"/>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بُعد إمكانية الوصول والمرونة</w:t>
      </w:r>
    </w:p>
    <w:p w14:paraId="1EECB5EC" w14:textId="3E6FFBED"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أظهرت النتائج أن هذا البعد يتميز بدرجة مرتفعة من الموافقة، حيث حصلت الفقرة</w:t>
      </w:r>
      <w:r w:rsidRPr="00B537CD">
        <w:rPr>
          <w:rFonts w:ascii="Traditional Arabic" w:eastAsia="Times New Roman" w:hAnsi="Traditional Arabic" w:cs="Traditional Arabic"/>
          <w:kern w:val="0"/>
          <w:sz w:val="28"/>
          <w:szCs w:val="28"/>
          <w14:ligatures w14:val="none"/>
        </w:rPr>
        <w:t xml:space="preserve"> (e21) </w:t>
      </w:r>
      <w:r w:rsidRPr="00B537CD">
        <w:rPr>
          <w:rFonts w:ascii="Traditional Arabic" w:eastAsia="Times New Roman" w:hAnsi="Traditional Arabic" w:cs="Traditional Arabic"/>
          <w:kern w:val="0"/>
          <w:sz w:val="28"/>
          <w:szCs w:val="28"/>
          <w:rtl/>
          <w14:ligatures w14:val="none"/>
        </w:rPr>
        <w:t xml:space="preserve">المتعلقة بإمكانية التعلم في أي وقت على أعلى متوسط بين جميع فقرات الاستبانة بلغ (4.5875)، مما يؤكد أن المرونة الزمنية تمثل إحدى أهم مزايا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7A0BECCE"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جاءت الفقرة المتعلقة بإمكانية الوصول إلى المحتوى من أي مكان بمتوسط (4.5281)، مما يعكس قدرة النظام الإلكتروني على تجاوز القيود المرتبطة بالمكان والزمان</w:t>
      </w:r>
      <w:r w:rsidRPr="00B537CD">
        <w:rPr>
          <w:rFonts w:ascii="Traditional Arabic" w:eastAsia="Times New Roman" w:hAnsi="Traditional Arabic" w:cs="Traditional Arabic"/>
          <w:kern w:val="0"/>
          <w:sz w:val="28"/>
          <w:szCs w:val="28"/>
          <w14:ligatures w14:val="none"/>
        </w:rPr>
        <w:t>.</w:t>
      </w:r>
    </w:p>
    <w:p w14:paraId="3688A561"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وفي المقابل، حصلت الفقرة</w:t>
      </w:r>
      <w:r w:rsidRPr="00B537CD">
        <w:rPr>
          <w:rFonts w:ascii="Traditional Arabic" w:eastAsia="Times New Roman" w:hAnsi="Traditional Arabic" w:cs="Traditional Arabic"/>
          <w:kern w:val="0"/>
          <w:sz w:val="28"/>
          <w:szCs w:val="28"/>
          <w14:ligatures w14:val="none"/>
        </w:rPr>
        <w:t xml:space="preserve"> (e25) </w:t>
      </w:r>
      <w:r w:rsidRPr="00B537CD">
        <w:rPr>
          <w:rFonts w:ascii="Traditional Arabic" w:eastAsia="Times New Roman" w:hAnsi="Traditional Arabic" w:cs="Traditional Arabic"/>
          <w:kern w:val="0"/>
          <w:sz w:val="28"/>
          <w:szCs w:val="28"/>
          <w:rtl/>
          <w14:ligatures w14:val="none"/>
        </w:rPr>
        <w:t xml:space="preserve">الخاصة بإمكانية تحميل المحتوى للدراسة دون اتصال بالإنترنت على متوسط منخفض نسبياً بلغ (1.9844)، وهو ما يشير إلى ضعف توفر هذه الخاصية مقارنة ببقية خصائص النظام، </w:t>
      </w:r>
    </w:p>
    <w:p w14:paraId="333D4E89" w14:textId="1DFD0531"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وقد يُعزى انخفاض تقييم هذه الفقرة إلى أن بعض أنظمة إدارة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لا توفر خاصية الاستخدام دون إتصال بالإنترنت، أو أنها لا تفعل بصورة كافية، الأمر الذي يحد من استفادة الطلبة الذين يواجهون ضعفاً أو انقطاعاً في خدمات الإنترنت، وهو ما يمثل جانباً يمكن للجامعة تطويره مستقبلاً من خلال توفير إمكانية الإستخدام غير المتصل بالشبكة.</w:t>
      </w:r>
    </w:p>
    <w:p w14:paraId="51FA9E82" w14:textId="1F415896"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وبصورة عامة، تكشف نتائج التحليل الوصفي أن أفراد عينة الدراسة يمتلكون اتجاهاً إيجابياً مرتفعاً نحو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حيث جاءت جميع الأبعاد بمستويات مرتفعة، وكان أكثرها تأثيراً سهولة استخدام المنصة والدعم الفني والمرونة في الوصول إلى المحتوى. كما تشير النتائج إلى أهمية استمرار تطوير البنية التقنية للمنصات التعلمية، خاصة فيما يتعلق بزيادة إمكانيات التفاعل وتحسين خصائص الوصول غير المتصل بالإنترنت، بما يعزز جودة تجربة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169FB8AC" w14:textId="78E02542"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وتتفق هذه النتيجة مع دراسة العتيبي (</w:t>
      </w:r>
      <w:r w:rsidRPr="00B537CD">
        <w:rPr>
          <w:rFonts w:ascii="Traditional Arabic" w:eastAsia="Times New Roman" w:hAnsi="Traditional Arabic" w:cs="Traditional Arabic"/>
          <w:kern w:val="0"/>
          <w:sz w:val="28"/>
          <w:szCs w:val="28"/>
          <w:rtl/>
          <w:lang w:bidi="fa-IR"/>
          <w14:ligatures w14:val="none"/>
        </w:rPr>
        <w:t>۲۰۲۳)</w:t>
      </w:r>
      <w:r w:rsidRPr="00B537CD">
        <w:rPr>
          <w:rFonts w:ascii="Traditional Arabic" w:eastAsia="Times New Roman" w:hAnsi="Traditional Arabic" w:cs="Traditional Arabic"/>
          <w:kern w:val="0"/>
          <w:sz w:val="28"/>
          <w:szCs w:val="28"/>
          <w:rtl/>
          <w14:ligatures w14:val="none"/>
        </w:rPr>
        <w:t>، ودراسة الحربي (</w:t>
      </w:r>
      <w:r w:rsidRPr="00B537CD">
        <w:rPr>
          <w:rFonts w:ascii="Traditional Arabic" w:eastAsia="Times New Roman" w:hAnsi="Traditional Arabic" w:cs="Traditional Arabic"/>
          <w:kern w:val="0"/>
          <w:sz w:val="28"/>
          <w:szCs w:val="28"/>
          <w:rtl/>
          <w:lang w:bidi="fa-IR"/>
          <w14:ligatures w14:val="none"/>
        </w:rPr>
        <w:t>۲۰۲۳)</w:t>
      </w:r>
      <w:r w:rsidRPr="00B537CD">
        <w:rPr>
          <w:rFonts w:ascii="Traditional Arabic" w:eastAsia="Times New Roman" w:hAnsi="Traditional Arabic" w:cs="Traditional Arabic"/>
          <w:kern w:val="0"/>
          <w:sz w:val="28"/>
          <w:szCs w:val="28"/>
          <w:rtl/>
          <w14:ligatures w14:val="none"/>
        </w:rPr>
        <w:t xml:space="preserve">، اللتين أكدتا ارتفاع مستوى جودة المحتوى الرقمي وسهولة استخدام منصات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مما يعزز النتائج الحالية ويشير إلى تقارب واقع تطبيق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البيئات الجامعية.</w:t>
      </w:r>
    </w:p>
    <w:p w14:paraId="087C50FD" w14:textId="53F85526" w:rsidR="00B537CD" w:rsidRDefault="00B537CD" w:rsidP="00B537CD">
      <w:pPr>
        <w:bidi/>
        <w:spacing w:line="276" w:lineRule="auto"/>
        <w:ind w:left="4"/>
        <w:jc w:val="both"/>
        <w:rPr>
          <w:rFonts w:ascii="Traditional Arabic" w:eastAsia="Times New Roman" w:hAnsi="Traditional Arabic" w:cs="Traditional Arabic"/>
          <w:b/>
          <w:bCs/>
          <w:kern w:val="36"/>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وتعد هذه النتائج مؤشراً قوياً على ارتفاع مستوى توافر ممارسات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الجامعة محل الدراسة، الأمر الذي يدعم الانتقال إلى اختبار العلاقات الإحصائية بين هذه الأبعاد وجودة العملية التعلمية، للتحقق مما إذا كانت هذه المستويات المرتفعة تنعكس فعلياً في صورة تأثيرات ذات دلالة إحصائية.</w:t>
      </w:r>
    </w:p>
    <w:p w14:paraId="730A4762" w14:textId="77777777" w:rsidR="00724715" w:rsidRPr="00B537CD" w:rsidRDefault="00724715" w:rsidP="00724715">
      <w:pPr>
        <w:bidi/>
        <w:spacing w:line="276" w:lineRule="auto"/>
        <w:ind w:left="4"/>
        <w:jc w:val="both"/>
        <w:rPr>
          <w:rFonts w:ascii="Traditional Arabic" w:eastAsia="Times New Roman" w:hAnsi="Traditional Arabic" w:cs="Traditional Arabic"/>
          <w:b/>
          <w:bCs/>
          <w:kern w:val="36"/>
          <w:sz w:val="28"/>
          <w:szCs w:val="28"/>
          <w:rtl/>
          <w14:ligatures w14:val="none"/>
        </w:rPr>
      </w:pPr>
    </w:p>
    <w:p w14:paraId="243BBDB9" w14:textId="77777777" w:rsidR="00B537CD" w:rsidRPr="00B537CD" w:rsidRDefault="00B537CD">
      <w:pPr>
        <w:numPr>
          <w:ilvl w:val="0"/>
          <w:numId w:val="44"/>
        </w:numPr>
        <w:bidi/>
        <w:spacing w:line="259" w:lineRule="auto"/>
        <w:contextualSpacing/>
        <w:jc w:val="both"/>
        <w:rPr>
          <w:rFonts w:ascii="Traditional Arabic" w:eastAsia="Times New Roman" w:hAnsi="Traditional Arabic" w:cs="Traditional Arabic"/>
          <w:b/>
          <w:bCs/>
          <w:kern w:val="36"/>
          <w:sz w:val="28"/>
          <w:szCs w:val="28"/>
          <w14:ligatures w14:val="none"/>
        </w:rPr>
      </w:pPr>
      <w:r w:rsidRPr="00B537CD">
        <w:rPr>
          <w:rFonts w:ascii="Traditional Arabic" w:eastAsia="Times New Roman" w:hAnsi="Traditional Arabic" w:cs="Traditional Arabic"/>
          <w:b/>
          <w:bCs/>
          <w:kern w:val="36"/>
          <w:sz w:val="28"/>
          <w:szCs w:val="28"/>
          <w:rtl/>
          <w14:ligatures w14:val="none"/>
        </w:rPr>
        <w:lastRenderedPageBreak/>
        <w:t>التحليل الوصفي لمؤشرات جودة العملية التعلمية</w:t>
      </w:r>
    </w:p>
    <w:p w14:paraId="22EA2472"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يوضح الجدول (4-4) المتوسطات الحسابية والانحرافات المعيارية لمؤشرات جودة العملية التعلمية</w:t>
      </w:r>
      <w:r w:rsidRPr="00B537CD">
        <w:rPr>
          <w:rFonts w:ascii="Traditional Arabic" w:eastAsia="Times New Roman" w:hAnsi="Traditional Arabic" w:cs="Traditional Arabic"/>
          <w:kern w:val="0"/>
          <w:sz w:val="28"/>
          <w:szCs w:val="28"/>
          <w14:ligatures w14:val="none"/>
        </w:rPr>
        <w:t>.</w:t>
      </w:r>
    </w:p>
    <w:p w14:paraId="0B84F2C6" w14:textId="77777777"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جدول (4-4): المتوسطات الحسابية والانحرافات المعيارية لمؤشرات جودة العملية التعلمية (ن=320)</w:t>
      </w:r>
    </w:p>
    <w:tbl>
      <w:tblPr>
        <w:tblStyle w:val="33"/>
        <w:bidiVisual/>
        <w:tblW w:w="4994" w:type="pct"/>
        <w:jc w:val="center"/>
        <w:tblLook w:val="04A0" w:firstRow="1" w:lastRow="0" w:firstColumn="1" w:lastColumn="0" w:noHBand="0" w:noVBand="1"/>
      </w:tblPr>
      <w:tblGrid>
        <w:gridCol w:w="570"/>
        <w:gridCol w:w="3006"/>
        <w:gridCol w:w="1358"/>
        <w:gridCol w:w="1417"/>
        <w:gridCol w:w="1105"/>
        <w:gridCol w:w="1289"/>
        <w:gridCol w:w="581"/>
      </w:tblGrid>
      <w:tr w:rsidR="00B537CD" w:rsidRPr="000477FF" w14:paraId="5AFEC4EB" w14:textId="77777777" w:rsidTr="0005580F">
        <w:trPr>
          <w:jc w:val="center"/>
        </w:trPr>
        <w:tc>
          <w:tcPr>
            <w:tcW w:w="0" w:type="auto"/>
            <w:vAlign w:val="center"/>
            <w:hideMark/>
          </w:tcPr>
          <w:p w14:paraId="066242BE" w14:textId="77777777" w:rsidR="00B537CD" w:rsidRPr="000477FF" w:rsidRDefault="00B537CD" w:rsidP="00B537CD">
            <w:pPr>
              <w:bidi/>
              <w:spacing w:line="259" w:lineRule="auto"/>
              <w:jc w:val="center"/>
              <w:rPr>
                <w:rFonts w:ascii="Traditional Arabic" w:eastAsia="Times New Roman" w:hAnsi="Traditional Arabic" w:cs="Traditional Arabic"/>
                <w:b/>
                <w:bCs/>
                <w:sz w:val="24"/>
                <w:szCs w:val="24"/>
              </w:rPr>
            </w:pPr>
            <w:r w:rsidRPr="000477FF">
              <w:rPr>
                <w:rFonts w:ascii="Traditional Arabic" w:eastAsia="Times New Roman" w:hAnsi="Traditional Arabic" w:cs="Traditional Arabic"/>
                <w:b/>
                <w:bCs/>
                <w:sz w:val="24"/>
                <w:szCs w:val="24"/>
                <w:rtl/>
              </w:rPr>
              <w:t>الرمز</w:t>
            </w:r>
          </w:p>
        </w:tc>
        <w:tc>
          <w:tcPr>
            <w:tcW w:w="0" w:type="auto"/>
            <w:vAlign w:val="center"/>
            <w:hideMark/>
          </w:tcPr>
          <w:p w14:paraId="02A717F8" w14:textId="77777777" w:rsidR="00B537CD" w:rsidRPr="000477FF" w:rsidRDefault="00B537CD" w:rsidP="00B537CD">
            <w:pPr>
              <w:bidi/>
              <w:spacing w:line="259" w:lineRule="auto"/>
              <w:jc w:val="center"/>
              <w:rPr>
                <w:rFonts w:ascii="Traditional Arabic" w:eastAsia="Times New Roman" w:hAnsi="Traditional Arabic" w:cs="Traditional Arabic"/>
                <w:b/>
                <w:bCs/>
                <w:sz w:val="24"/>
                <w:szCs w:val="24"/>
              </w:rPr>
            </w:pPr>
            <w:r w:rsidRPr="000477FF">
              <w:rPr>
                <w:rFonts w:ascii="Traditional Arabic" w:eastAsia="Times New Roman" w:hAnsi="Traditional Arabic" w:cs="Traditional Arabic"/>
                <w:b/>
                <w:bCs/>
                <w:sz w:val="24"/>
                <w:szCs w:val="24"/>
                <w:rtl/>
              </w:rPr>
              <w:t>المؤشر</w:t>
            </w:r>
          </w:p>
        </w:tc>
        <w:tc>
          <w:tcPr>
            <w:tcW w:w="0" w:type="auto"/>
            <w:vAlign w:val="center"/>
            <w:hideMark/>
          </w:tcPr>
          <w:p w14:paraId="5F4F2742" w14:textId="77777777" w:rsidR="00B537CD" w:rsidRPr="000477FF" w:rsidRDefault="00B537CD" w:rsidP="00B537CD">
            <w:pPr>
              <w:bidi/>
              <w:spacing w:line="259" w:lineRule="auto"/>
              <w:jc w:val="center"/>
              <w:rPr>
                <w:rFonts w:ascii="Traditional Arabic" w:eastAsia="Times New Roman" w:hAnsi="Traditional Arabic" w:cs="Traditional Arabic"/>
                <w:b/>
                <w:bCs/>
                <w:sz w:val="24"/>
                <w:szCs w:val="24"/>
              </w:rPr>
            </w:pPr>
            <w:r w:rsidRPr="000477FF">
              <w:rPr>
                <w:rFonts w:ascii="Traditional Arabic" w:eastAsia="Times New Roman" w:hAnsi="Traditional Arabic" w:cs="Traditional Arabic"/>
                <w:b/>
                <w:bCs/>
                <w:sz w:val="24"/>
                <w:szCs w:val="24"/>
                <w:rtl/>
              </w:rPr>
              <w:t>المتوسط الحسابي</w:t>
            </w:r>
          </w:p>
        </w:tc>
        <w:tc>
          <w:tcPr>
            <w:tcW w:w="0" w:type="auto"/>
            <w:vAlign w:val="center"/>
            <w:hideMark/>
          </w:tcPr>
          <w:p w14:paraId="7AA20896" w14:textId="77777777" w:rsidR="00B537CD" w:rsidRPr="000477FF" w:rsidRDefault="00B537CD" w:rsidP="00B537CD">
            <w:pPr>
              <w:bidi/>
              <w:spacing w:line="259" w:lineRule="auto"/>
              <w:jc w:val="center"/>
              <w:rPr>
                <w:rFonts w:ascii="Traditional Arabic" w:eastAsia="Times New Roman" w:hAnsi="Traditional Arabic" w:cs="Traditional Arabic"/>
                <w:b/>
                <w:bCs/>
                <w:sz w:val="24"/>
                <w:szCs w:val="24"/>
              </w:rPr>
            </w:pPr>
            <w:r w:rsidRPr="000477FF">
              <w:rPr>
                <w:rFonts w:ascii="Traditional Arabic" w:eastAsia="Times New Roman" w:hAnsi="Traditional Arabic" w:cs="Traditional Arabic"/>
                <w:b/>
                <w:bCs/>
                <w:sz w:val="24"/>
                <w:szCs w:val="24"/>
                <w:rtl/>
              </w:rPr>
              <w:t>الانحراف المعياري</w:t>
            </w:r>
          </w:p>
        </w:tc>
        <w:tc>
          <w:tcPr>
            <w:tcW w:w="0" w:type="auto"/>
            <w:vAlign w:val="center"/>
            <w:hideMark/>
          </w:tcPr>
          <w:p w14:paraId="35304BC4" w14:textId="77777777" w:rsidR="00B537CD" w:rsidRPr="000477FF" w:rsidRDefault="00B537CD" w:rsidP="00B537CD">
            <w:pPr>
              <w:bidi/>
              <w:spacing w:line="259" w:lineRule="auto"/>
              <w:jc w:val="center"/>
              <w:rPr>
                <w:rFonts w:ascii="Traditional Arabic" w:eastAsia="Times New Roman" w:hAnsi="Traditional Arabic" w:cs="Traditional Arabic"/>
                <w:b/>
                <w:bCs/>
                <w:sz w:val="24"/>
                <w:szCs w:val="24"/>
              </w:rPr>
            </w:pPr>
            <w:r w:rsidRPr="000477FF">
              <w:rPr>
                <w:rFonts w:ascii="Traditional Arabic" w:eastAsia="Times New Roman" w:hAnsi="Traditional Arabic" w:cs="Traditional Arabic"/>
                <w:b/>
                <w:bCs/>
                <w:sz w:val="24"/>
                <w:szCs w:val="24"/>
                <w:rtl/>
              </w:rPr>
              <w:t>الوزن النسبي</w:t>
            </w:r>
          </w:p>
        </w:tc>
        <w:tc>
          <w:tcPr>
            <w:tcW w:w="0" w:type="auto"/>
            <w:hideMark/>
          </w:tcPr>
          <w:p w14:paraId="18D77FFD" w14:textId="77777777" w:rsidR="00B537CD" w:rsidRPr="000477FF" w:rsidRDefault="00B537CD" w:rsidP="00B537CD">
            <w:pPr>
              <w:bidi/>
              <w:spacing w:line="259" w:lineRule="auto"/>
              <w:rPr>
                <w:rFonts w:ascii="Traditional Arabic" w:eastAsia="Calibri" w:hAnsi="Traditional Arabic" w:cs="Traditional Arabic"/>
                <w:b/>
                <w:bCs/>
                <w:sz w:val="24"/>
                <w:szCs w:val="24"/>
              </w:rPr>
            </w:pPr>
            <w:r w:rsidRPr="000477FF">
              <w:rPr>
                <w:rFonts w:ascii="Traditional Arabic" w:eastAsia="Calibri" w:hAnsi="Traditional Arabic" w:cs="Traditional Arabic"/>
                <w:b/>
                <w:bCs/>
                <w:sz w:val="24"/>
                <w:szCs w:val="24"/>
                <w:rtl/>
              </w:rPr>
              <w:t>مستوى الموافقة</w:t>
            </w:r>
          </w:p>
        </w:tc>
        <w:tc>
          <w:tcPr>
            <w:tcW w:w="0" w:type="auto"/>
          </w:tcPr>
          <w:p w14:paraId="1E55C1F6" w14:textId="77777777" w:rsidR="00B537CD" w:rsidRPr="000477FF" w:rsidRDefault="00B537CD" w:rsidP="00B537CD">
            <w:pPr>
              <w:keepNext/>
              <w:bidi/>
              <w:outlineLvl w:val="4"/>
              <w:rPr>
                <w:rFonts w:ascii="Traditional Arabic" w:eastAsia="Calibri" w:hAnsi="Traditional Arabic" w:cs="Traditional Arabic"/>
                <w:b/>
                <w:bCs/>
                <w:sz w:val="24"/>
                <w:szCs w:val="24"/>
                <w:rtl/>
              </w:rPr>
            </w:pPr>
            <w:r w:rsidRPr="000477FF">
              <w:rPr>
                <w:rFonts w:ascii="Traditional Arabic" w:eastAsia="Calibri" w:hAnsi="Traditional Arabic" w:cs="Traditional Arabic"/>
                <w:b/>
                <w:bCs/>
                <w:sz w:val="24"/>
                <w:szCs w:val="24"/>
                <w:rtl/>
              </w:rPr>
              <w:t>الرتبة</w:t>
            </w:r>
          </w:p>
        </w:tc>
      </w:tr>
      <w:tr w:rsidR="00B537CD" w:rsidRPr="000477FF" w14:paraId="3B2715E8" w14:textId="77777777" w:rsidTr="0005580F">
        <w:trPr>
          <w:trHeight w:val="440"/>
          <w:jc w:val="center"/>
        </w:trPr>
        <w:tc>
          <w:tcPr>
            <w:tcW w:w="0" w:type="auto"/>
            <w:vAlign w:val="center"/>
            <w:hideMark/>
          </w:tcPr>
          <w:p w14:paraId="7AD5614E"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f</w:t>
            </w:r>
          </w:p>
        </w:tc>
        <w:tc>
          <w:tcPr>
            <w:tcW w:w="0" w:type="auto"/>
            <w:vAlign w:val="center"/>
            <w:hideMark/>
          </w:tcPr>
          <w:p w14:paraId="6702E9CA"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tl/>
              </w:rPr>
              <w:t>رضا الطلبة عن العملية التعلمية</w:t>
            </w:r>
          </w:p>
        </w:tc>
        <w:tc>
          <w:tcPr>
            <w:tcW w:w="0" w:type="auto"/>
            <w:vAlign w:val="center"/>
            <w:hideMark/>
          </w:tcPr>
          <w:p w14:paraId="75CFDF58"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4.2006</w:t>
            </w:r>
          </w:p>
        </w:tc>
        <w:tc>
          <w:tcPr>
            <w:tcW w:w="0" w:type="auto"/>
            <w:vAlign w:val="center"/>
            <w:hideMark/>
          </w:tcPr>
          <w:p w14:paraId="42B82190"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0.35073</w:t>
            </w:r>
          </w:p>
        </w:tc>
        <w:tc>
          <w:tcPr>
            <w:tcW w:w="0" w:type="auto"/>
            <w:vAlign w:val="center"/>
          </w:tcPr>
          <w:p w14:paraId="2CEC6F0D"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p>
        </w:tc>
        <w:tc>
          <w:tcPr>
            <w:tcW w:w="0" w:type="auto"/>
            <w:hideMark/>
          </w:tcPr>
          <w:p w14:paraId="056D021E" w14:textId="77777777" w:rsidR="00B537CD" w:rsidRPr="000477FF" w:rsidRDefault="00B537CD" w:rsidP="00B537CD">
            <w:pPr>
              <w:bidi/>
              <w:spacing w:line="259" w:lineRule="auto"/>
              <w:rPr>
                <w:rFonts w:ascii="Traditional Arabic" w:eastAsia="Calibri" w:hAnsi="Traditional Arabic" w:cs="Traditional Arabic"/>
                <w:sz w:val="24"/>
                <w:szCs w:val="24"/>
              </w:rPr>
            </w:pPr>
            <w:r w:rsidRPr="000477FF">
              <w:rPr>
                <w:rFonts w:ascii="Traditional Arabic" w:eastAsia="Calibri" w:hAnsi="Traditional Arabic" w:cs="Traditional Arabic"/>
                <w:sz w:val="24"/>
                <w:szCs w:val="24"/>
                <w:rtl/>
              </w:rPr>
              <w:t>مرتفع جداً</w:t>
            </w:r>
          </w:p>
        </w:tc>
        <w:tc>
          <w:tcPr>
            <w:tcW w:w="0" w:type="auto"/>
          </w:tcPr>
          <w:p w14:paraId="41F6FBCF" w14:textId="77777777" w:rsidR="00B537CD" w:rsidRPr="000477FF" w:rsidRDefault="00B537CD" w:rsidP="00B537CD">
            <w:pPr>
              <w:bidi/>
              <w:spacing w:line="259" w:lineRule="auto"/>
              <w:rPr>
                <w:rFonts w:ascii="Traditional Arabic" w:eastAsia="Calibri" w:hAnsi="Traditional Arabic" w:cs="Traditional Arabic"/>
                <w:sz w:val="24"/>
                <w:szCs w:val="24"/>
                <w:rtl/>
              </w:rPr>
            </w:pPr>
            <w:r w:rsidRPr="000477FF">
              <w:rPr>
                <w:rFonts w:ascii="Traditional Arabic" w:eastAsia="Calibri" w:hAnsi="Traditional Arabic" w:cs="Traditional Arabic"/>
                <w:sz w:val="24"/>
                <w:szCs w:val="24"/>
                <w:rtl/>
              </w:rPr>
              <w:t>1</w:t>
            </w:r>
          </w:p>
        </w:tc>
      </w:tr>
      <w:tr w:rsidR="00B537CD" w:rsidRPr="000477FF" w14:paraId="1F8B77BD" w14:textId="77777777" w:rsidTr="0005580F">
        <w:trPr>
          <w:jc w:val="center"/>
        </w:trPr>
        <w:tc>
          <w:tcPr>
            <w:tcW w:w="0" w:type="auto"/>
            <w:vAlign w:val="center"/>
            <w:hideMark/>
          </w:tcPr>
          <w:p w14:paraId="658039B9"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g</w:t>
            </w:r>
          </w:p>
        </w:tc>
        <w:tc>
          <w:tcPr>
            <w:tcW w:w="0" w:type="auto"/>
            <w:vAlign w:val="center"/>
            <w:hideMark/>
          </w:tcPr>
          <w:p w14:paraId="03336340"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tl/>
              </w:rPr>
              <w:t>تحقيق مخرجات التعلم</w:t>
            </w:r>
          </w:p>
        </w:tc>
        <w:tc>
          <w:tcPr>
            <w:tcW w:w="0" w:type="auto"/>
            <w:vAlign w:val="center"/>
            <w:hideMark/>
          </w:tcPr>
          <w:p w14:paraId="65733715"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4.1175</w:t>
            </w:r>
          </w:p>
        </w:tc>
        <w:tc>
          <w:tcPr>
            <w:tcW w:w="0" w:type="auto"/>
            <w:vAlign w:val="center"/>
            <w:hideMark/>
          </w:tcPr>
          <w:p w14:paraId="1015209D"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0.35720</w:t>
            </w:r>
          </w:p>
        </w:tc>
        <w:tc>
          <w:tcPr>
            <w:tcW w:w="0" w:type="auto"/>
            <w:vAlign w:val="center"/>
          </w:tcPr>
          <w:p w14:paraId="1590D472"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p>
        </w:tc>
        <w:tc>
          <w:tcPr>
            <w:tcW w:w="0" w:type="auto"/>
            <w:hideMark/>
          </w:tcPr>
          <w:p w14:paraId="7032CFBC" w14:textId="77777777" w:rsidR="00B537CD" w:rsidRPr="000477FF" w:rsidRDefault="00B537CD" w:rsidP="00B537CD">
            <w:pPr>
              <w:bidi/>
              <w:spacing w:line="259" w:lineRule="auto"/>
              <w:rPr>
                <w:rFonts w:ascii="Traditional Arabic" w:eastAsia="Calibri" w:hAnsi="Traditional Arabic" w:cs="Traditional Arabic"/>
                <w:sz w:val="24"/>
                <w:szCs w:val="24"/>
              </w:rPr>
            </w:pPr>
            <w:r w:rsidRPr="000477FF">
              <w:rPr>
                <w:rFonts w:ascii="Traditional Arabic" w:eastAsia="Calibri" w:hAnsi="Traditional Arabic" w:cs="Traditional Arabic"/>
                <w:sz w:val="24"/>
                <w:szCs w:val="24"/>
                <w:rtl/>
              </w:rPr>
              <w:t>مرتفع</w:t>
            </w:r>
          </w:p>
        </w:tc>
        <w:tc>
          <w:tcPr>
            <w:tcW w:w="0" w:type="auto"/>
          </w:tcPr>
          <w:p w14:paraId="68585395" w14:textId="77777777" w:rsidR="00B537CD" w:rsidRPr="000477FF" w:rsidRDefault="00B537CD" w:rsidP="00B537CD">
            <w:pPr>
              <w:bidi/>
              <w:spacing w:line="259" w:lineRule="auto"/>
              <w:rPr>
                <w:rFonts w:ascii="Traditional Arabic" w:eastAsia="Calibri" w:hAnsi="Traditional Arabic" w:cs="Traditional Arabic"/>
                <w:sz w:val="24"/>
                <w:szCs w:val="24"/>
                <w:rtl/>
              </w:rPr>
            </w:pPr>
            <w:r w:rsidRPr="000477FF">
              <w:rPr>
                <w:rFonts w:ascii="Traditional Arabic" w:eastAsia="Calibri" w:hAnsi="Traditional Arabic" w:cs="Traditional Arabic"/>
                <w:sz w:val="24"/>
                <w:szCs w:val="24"/>
                <w:rtl/>
              </w:rPr>
              <w:t>4</w:t>
            </w:r>
          </w:p>
        </w:tc>
      </w:tr>
      <w:tr w:rsidR="00B537CD" w:rsidRPr="000477FF" w14:paraId="124146CB" w14:textId="77777777" w:rsidTr="0005580F">
        <w:trPr>
          <w:jc w:val="center"/>
        </w:trPr>
        <w:tc>
          <w:tcPr>
            <w:tcW w:w="0" w:type="auto"/>
            <w:vAlign w:val="center"/>
            <w:hideMark/>
          </w:tcPr>
          <w:p w14:paraId="447D43C2"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h</w:t>
            </w:r>
          </w:p>
        </w:tc>
        <w:tc>
          <w:tcPr>
            <w:tcW w:w="0" w:type="auto"/>
            <w:vAlign w:val="center"/>
            <w:hideMark/>
          </w:tcPr>
          <w:p w14:paraId="149D48DD"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tl/>
              </w:rPr>
              <w:t>كفاءة التقييم والاختبارات</w:t>
            </w:r>
          </w:p>
        </w:tc>
        <w:tc>
          <w:tcPr>
            <w:tcW w:w="0" w:type="auto"/>
            <w:vAlign w:val="center"/>
            <w:hideMark/>
          </w:tcPr>
          <w:p w14:paraId="71010286"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4.1306</w:t>
            </w:r>
          </w:p>
        </w:tc>
        <w:tc>
          <w:tcPr>
            <w:tcW w:w="0" w:type="auto"/>
            <w:vAlign w:val="center"/>
            <w:hideMark/>
          </w:tcPr>
          <w:p w14:paraId="4ECAD061"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0.36569</w:t>
            </w:r>
          </w:p>
        </w:tc>
        <w:tc>
          <w:tcPr>
            <w:tcW w:w="0" w:type="auto"/>
            <w:vAlign w:val="center"/>
          </w:tcPr>
          <w:p w14:paraId="55A90343"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p>
        </w:tc>
        <w:tc>
          <w:tcPr>
            <w:tcW w:w="0" w:type="auto"/>
            <w:hideMark/>
          </w:tcPr>
          <w:p w14:paraId="4FEEFC01" w14:textId="77777777" w:rsidR="00B537CD" w:rsidRPr="000477FF" w:rsidRDefault="00B537CD" w:rsidP="00B537CD">
            <w:pPr>
              <w:bidi/>
              <w:spacing w:line="259" w:lineRule="auto"/>
              <w:rPr>
                <w:rFonts w:ascii="Traditional Arabic" w:eastAsia="Calibri" w:hAnsi="Traditional Arabic" w:cs="Traditional Arabic"/>
                <w:sz w:val="24"/>
                <w:szCs w:val="24"/>
              </w:rPr>
            </w:pPr>
            <w:r w:rsidRPr="000477FF">
              <w:rPr>
                <w:rFonts w:ascii="Traditional Arabic" w:eastAsia="Calibri" w:hAnsi="Traditional Arabic" w:cs="Traditional Arabic"/>
                <w:sz w:val="24"/>
                <w:szCs w:val="24"/>
                <w:rtl/>
              </w:rPr>
              <w:t>مرتفع</w:t>
            </w:r>
          </w:p>
        </w:tc>
        <w:tc>
          <w:tcPr>
            <w:tcW w:w="0" w:type="auto"/>
          </w:tcPr>
          <w:p w14:paraId="1E4683F6" w14:textId="77777777" w:rsidR="00B537CD" w:rsidRPr="000477FF" w:rsidRDefault="00B537CD" w:rsidP="00B537CD">
            <w:pPr>
              <w:bidi/>
              <w:spacing w:line="259" w:lineRule="auto"/>
              <w:rPr>
                <w:rFonts w:ascii="Traditional Arabic" w:eastAsia="Calibri" w:hAnsi="Traditional Arabic" w:cs="Traditional Arabic"/>
                <w:sz w:val="24"/>
                <w:szCs w:val="24"/>
                <w:rtl/>
              </w:rPr>
            </w:pPr>
            <w:r w:rsidRPr="000477FF">
              <w:rPr>
                <w:rFonts w:ascii="Traditional Arabic" w:eastAsia="Calibri" w:hAnsi="Traditional Arabic" w:cs="Traditional Arabic"/>
                <w:sz w:val="24"/>
                <w:szCs w:val="24"/>
                <w:rtl/>
              </w:rPr>
              <w:t>3</w:t>
            </w:r>
          </w:p>
        </w:tc>
      </w:tr>
      <w:tr w:rsidR="00B537CD" w:rsidRPr="000477FF" w14:paraId="43665396" w14:textId="77777777" w:rsidTr="0005580F">
        <w:trPr>
          <w:jc w:val="center"/>
        </w:trPr>
        <w:tc>
          <w:tcPr>
            <w:tcW w:w="0" w:type="auto"/>
            <w:vAlign w:val="center"/>
            <w:hideMark/>
          </w:tcPr>
          <w:p w14:paraId="6D4585BA"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i</w:t>
            </w:r>
          </w:p>
        </w:tc>
        <w:tc>
          <w:tcPr>
            <w:tcW w:w="0" w:type="auto"/>
            <w:vAlign w:val="center"/>
            <w:hideMark/>
          </w:tcPr>
          <w:p w14:paraId="1F282250"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tl/>
              </w:rPr>
              <w:t>تنمية المهارات الأكاديمية والعملية</w:t>
            </w:r>
          </w:p>
        </w:tc>
        <w:tc>
          <w:tcPr>
            <w:tcW w:w="0" w:type="auto"/>
            <w:vAlign w:val="center"/>
            <w:hideMark/>
          </w:tcPr>
          <w:p w14:paraId="61B926B6"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4.1813</w:t>
            </w:r>
          </w:p>
        </w:tc>
        <w:tc>
          <w:tcPr>
            <w:tcW w:w="0" w:type="auto"/>
            <w:vAlign w:val="center"/>
            <w:hideMark/>
          </w:tcPr>
          <w:p w14:paraId="170EF12E"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0.34681</w:t>
            </w:r>
          </w:p>
        </w:tc>
        <w:tc>
          <w:tcPr>
            <w:tcW w:w="0" w:type="auto"/>
            <w:vAlign w:val="center"/>
          </w:tcPr>
          <w:p w14:paraId="33473C1E"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p>
        </w:tc>
        <w:tc>
          <w:tcPr>
            <w:tcW w:w="0" w:type="auto"/>
            <w:hideMark/>
          </w:tcPr>
          <w:p w14:paraId="4EDA0C89" w14:textId="77777777" w:rsidR="00B537CD" w:rsidRPr="000477FF" w:rsidRDefault="00B537CD" w:rsidP="00B537CD">
            <w:pPr>
              <w:bidi/>
              <w:spacing w:line="259" w:lineRule="auto"/>
              <w:rPr>
                <w:rFonts w:ascii="Traditional Arabic" w:eastAsia="Calibri" w:hAnsi="Traditional Arabic" w:cs="Traditional Arabic"/>
                <w:sz w:val="24"/>
                <w:szCs w:val="24"/>
              </w:rPr>
            </w:pPr>
            <w:r w:rsidRPr="000477FF">
              <w:rPr>
                <w:rFonts w:ascii="Traditional Arabic" w:eastAsia="Calibri" w:hAnsi="Traditional Arabic" w:cs="Traditional Arabic"/>
                <w:sz w:val="24"/>
                <w:szCs w:val="24"/>
                <w:rtl/>
              </w:rPr>
              <w:t>مرتفع</w:t>
            </w:r>
          </w:p>
        </w:tc>
        <w:tc>
          <w:tcPr>
            <w:tcW w:w="0" w:type="auto"/>
          </w:tcPr>
          <w:p w14:paraId="1E1FC21B" w14:textId="77777777" w:rsidR="00B537CD" w:rsidRPr="000477FF" w:rsidRDefault="00B537CD" w:rsidP="00B537CD">
            <w:pPr>
              <w:bidi/>
              <w:spacing w:line="259" w:lineRule="auto"/>
              <w:rPr>
                <w:rFonts w:ascii="Traditional Arabic" w:eastAsia="Calibri" w:hAnsi="Traditional Arabic" w:cs="Traditional Arabic"/>
                <w:sz w:val="24"/>
                <w:szCs w:val="24"/>
                <w:rtl/>
              </w:rPr>
            </w:pPr>
            <w:r w:rsidRPr="000477FF">
              <w:rPr>
                <w:rFonts w:ascii="Traditional Arabic" w:eastAsia="Calibri" w:hAnsi="Traditional Arabic" w:cs="Traditional Arabic"/>
                <w:sz w:val="24"/>
                <w:szCs w:val="24"/>
                <w:rtl/>
              </w:rPr>
              <w:t>2</w:t>
            </w:r>
          </w:p>
        </w:tc>
      </w:tr>
      <w:tr w:rsidR="00B537CD" w:rsidRPr="000477FF" w14:paraId="3A6A7673" w14:textId="77777777" w:rsidTr="0005580F">
        <w:trPr>
          <w:jc w:val="center"/>
        </w:trPr>
        <w:tc>
          <w:tcPr>
            <w:tcW w:w="0" w:type="auto"/>
            <w:vAlign w:val="center"/>
            <w:hideMark/>
          </w:tcPr>
          <w:p w14:paraId="47A169CC"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j</w:t>
            </w:r>
          </w:p>
        </w:tc>
        <w:tc>
          <w:tcPr>
            <w:tcW w:w="0" w:type="auto"/>
            <w:vAlign w:val="center"/>
            <w:hideMark/>
          </w:tcPr>
          <w:p w14:paraId="16649BD1"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tl/>
              </w:rPr>
              <w:t>التفاعل والمشاركة الطلابية</w:t>
            </w:r>
          </w:p>
        </w:tc>
        <w:tc>
          <w:tcPr>
            <w:tcW w:w="0" w:type="auto"/>
            <w:vAlign w:val="center"/>
            <w:hideMark/>
          </w:tcPr>
          <w:p w14:paraId="2CBA5933"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4.0963</w:t>
            </w:r>
          </w:p>
        </w:tc>
        <w:tc>
          <w:tcPr>
            <w:tcW w:w="0" w:type="auto"/>
            <w:vAlign w:val="center"/>
            <w:hideMark/>
          </w:tcPr>
          <w:p w14:paraId="03FCBCD1"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0.32297</w:t>
            </w:r>
          </w:p>
        </w:tc>
        <w:tc>
          <w:tcPr>
            <w:tcW w:w="0" w:type="auto"/>
            <w:vAlign w:val="center"/>
          </w:tcPr>
          <w:p w14:paraId="11E455C0"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p>
        </w:tc>
        <w:tc>
          <w:tcPr>
            <w:tcW w:w="0" w:type="auto"/>
            <w:hideMark/>
          </w:tcPr>
          <w:p w14:paraId="7FBA6696" w14:textId="77777777" w:rsidR="00B537CD" w:rsidRPr="000477FF" w:rsidRDefault="00B537CD" w:rsidP="00B537CD">
            <w:pPr>
              <w:bidi/>
              <w:spacing w:line="259" w:lineRule="auto"/>
              <w:rPr>
                <w:rFonts w:ascii="Traditional Arabic" w:eastAsia="Calibri" w:hAnsi="Traditional Arabic" w:cs="Traditional Arabic"/>
                <w:sz w:val="24"/>
                <w:szCs w:val="24"/>
              </w:rPr>
            </w:pPr>
            <w:r w:rsidRPr="000477FF">
              <w:rPr>
                <w:rFonts w:ascii="Traditional Arabic" w:eastAsia="Calibri" w:hAnsi="Traditional Arabic" w:cs="Traditional Arabic"/>
                <w:sz w:val="24"/>
                <w:szCs w:val="24"/>
                <w:rtl/>
              </w:rPr>
              <w:t>مرتفع</w:t>
            </w:r>
          </w:p>
        </w:tc>
        <w:tc>
          <w:tcPr>
            <w:tcW w:w="0" w:type="auto"/>
          </w:tcPr>
          <w:p w14:paraId="2CFE7F68" w14:textId="77777777" w:rsidR="00B537CD" w:rsidRPr="000477FF" w:rsidRDefault="00B537CD" w:rsidP="00B537CD">
            <w:pPr>
              <w:bidi/>
              <w:spacing w:line="259" w:lineRule="auto"/>
              <w:rPr>
                <w:rFonts w:ascii="Traditional Arabic" w:eastAsia="Calibri" w:hAnsi="Traditional Arabic" w:cs="Traditional Arabic"/>
                <w:sz w:val="24"/>
                <w:szCs w:val="24"/>
                <w:rtl/>
              </w:rPr>
            </w:pPr>
            <w:r w:rsidRPr="000477FF">
              <w:rPr>
                <w:rFonts w:ascii="Traditional Arabic" w:eastAsia="Calibri" w:hAnsi="Traditional Arabic" w:cs="Traditional Arabic"/>
                <w:sz w:val="24"/>
                <w:szCs w:val="24"/>
                <w:rtl/>
              </w:rPr>
              <w:t>5</w:t>
            </w:r>
          </w:p>
        </w:tc>
      </w:tr>
      <w:tr w:rsidR="00B537CD" w:rsidRPr="000477FF" w14:paraId="0A546AA7" w14:textId="77777777" w:rsidTr="0005580F">
        <w:trPr>
          <w:jc w:val="center"/>
        </w:trPr>
        <w:tc>
          <w:tcPr>
            <w:tcW w:w="0" w:type="auto"/>
            <w:vAlign w:val="center"/>
            <w:hideMark/>
          </w:tcPr>
          <w:p w14:paraId="214EE010"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Y</w:t>
            </w:r>
          </w:p>
        </w:tc>
        <w:tc>
          <w:tcPr>
            <w:tcW w:w="0" w:type="auto"/>
            <w:vAlign w:val="center"/>
            <w:hideMark/>
          </w:tcPr>
          <w:p w14:paraId="69F687D2"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tl/>
              </w:rPr>
              <w:t>المحور الثاني: جودة العملية التعلمية (الكل)</w:t>
            </w:r>
          </w:p>
        </w:tc>
        <w:tc>
          <w:tcPr>
            <w:tcW w:w="0" w:type="auto"/>
            <w:vAlign w:val="center"/>
            <w:hideMark/>
          </w:tcPr>
          <w:p w14:paraId="31C58477"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4.1452</w:t>
            </w:r>
          </w:p>
        </w:tc>
        <w:tc>
          <w:tcPr>
            <w:tcW w:w="0" w:type="auto"/>
            <w:vAlign w:val="center"/>
            <w:hideMark/>
          </w:tcPr>
          <w:p w14:paraId="0177A8C5"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r w:rsidRPr="000477FF">
              <w:rPr>
                <w:rFonts w:ascii="Traditional Arabic" w:eastAsia="Times New Roman" w:hAnsi="Traditional Arabic" w:cs="Traditional Arabic"/>
                <w:sz w:val="24"/>
                <w:szCs w:val="24"/>
              </w:rPr>
              <w:t>0.30485</w:t>
            </w:r>
          </w:p>
        </w:tc>
        <w:tc>
          <w:tcPr>
            <w:tcW w:w="0" w:type="auto"/>
            <w:vAlign w:val="center"/>
          </w:tcPr>
          <w:p w14:paraId="66923161" w14:textId="77777777" w:rsidR="00B537CD" w:rsidRPr="000477FF" w:rsidRDefault="00B537CD" w:rsidP="00B537CD">
            <w:pPr>
              <w:bidi/>
              <w:spacing w:line="259" w:lineRule="auto"/>
              <w:jc w:val="center"/>
              <w:rPr>
                <w:rFonts w:ascii="Traditional Arabic" w:eastAsia="Times New Roman" w:hAnsi="Traditional Arabic" w:cs="Traditional Arabic"/>
                <w:sz w:val="24"/>
                <w:szCs w:val="24"/>
              </w:rPr>
            </w:pPr>
          </w:p>
        </w:tc>
        <w:tc>
          <w:tcPr>
            <w:tcW w:w="0" w:type="auto"/>
            <w:hideMark/>
          </w:tcPr>
          <w:p w14:paraId="117D4FB4" w14:textId="77777777" w:rsidR="00B537CD" w:rsidRPr="000477FF" w:rsidRDefault="00B537CD" w:rsidP="00B537CD">
            <w:pPr>
              <w:bidi/>
              <w:spacing w:line="259" w:lineRule="auto"/>
              <w:rPr>
                <w:rFonts w:ascii="Traditional Arabic" w:eastAsia="Calibri" w:hAnsi="Traditional Arabic" w:cs="Traditional Arabic"/>
                <w:sz w:val="24"/>
                <w:szCs w:val="24"/>
              </w:rPr>
            </w:pPr>
            <w:r w:rsidRPr="000477FF">
              <w:rPr>
                <w:rFonts w:ascii="Traditional Arabic" w:eastAsia="Calibri" w:hAnsi="Traditional Arabic" w:cs="Traditional Arabic"/>
                <w:sz w:val="24"/>
                <w:szCs w:val="24"/>
                <w:rtl/>
              </w:rPr>
              <w:t>مرتفع</w:t>
            </w:r>
          </w:p>
        </w:tc>
        <w:tc>
          <w:tcPr>
            <w:tcW w:w="0" w:type="auto"/>
          </w:tcPr>
          <w:p w14:paraId="0F6755D4" w14:textId="77777777" w:rsidR="00B537CD" w:rsidRPr="000477FF" w:rsidRDefault="00B537CD" w:rsidP="00B537CD">
            <w:pPr>
              <w:bidi/>
              <w:spacing w:line="259" w:lineRule="auto"/>
              <w:rPr>
                <w:rFonts w:ascii="Traditional Arabic" w:eastAsia="Calibri" w:hAnsi="Traditional Arabic" w:cs="Traditional Arabic"/>
                <w:sz w:val="24"/>
                <w:szCs w:val="24"/>
                <w:rtl/>
              </w:rPr>
            </w:pPr>
          </w:p>
        </w:tc>
      </w:tr>
    </w:tbl>
    <w:p w14:paraId="638C4AD4"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181F8FC5" w14:textId="60F7EAD8"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يتضح من نتائج الجدول (4-4) أن مستوى جودة العملية التعلمية جاء مرتفعاً، حيث بلغ المتوسط الحسابي الكلي للمحور (4.1452)، مما يعكس إدراك أفراد العينة للدور الإيجابي الذي يؤديه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تحسين جودة العملية التعلمية وتحقيق أهدافها</w:t>
      </w:r>
      <w:r w:rsidRPr="00B537CD">
        <w:rPr>
          <w:rFonts w:ascii="Traditional Arabic" w:eastAsia="Times New Roman" w:hAnsi="Traditional Arabic" w:cs="Traditional Arabic"/>
          <w:kern w:val="0"/>
          <w:sz w:val="28"/>
          <w:szCs w:val="28"/>
          <w14:ligatures w14:val="none"/>
        </w:rPr>
        <w:t>.</w:t>
      </w:r>
    </w:p>
    <w:p w14:paraId="0DDB297F"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وقد حصل مؤشر رضا الطلبة عن العملية التعلمية على أعلى متوسط حسابي بلغ (4.2006)، مما يشير إلى ارتفاع مستوى قبول الطلبة للتجربة التعلمية الإلكترونية</w:t>
      </w:r>
      <w:r w:rsidRPr="00B537CD">
        <w:rPr>
          <w:rFonts w:ascii="Traditional Arabic" w:eastAsia="Times New Roman" w:hAnsi="Traditional Arabic" w:cs="Traditional Arabic"/>
          <w:kern w:val="0"/>
          <w:sz w:val="28"/>
          <w:szCs w:val="28"/>
          <w14:ligatures w14:val="none"/>
        </w:rPr>
        <w:t>.</w:t>
      </w:r>
    </w:p>
    <w:p w14:paraId="2BD3B811" w14:textId="75214D9F"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كما جاء مؤشر تنمية المهارات الأكاديمية والعملية في المرتبة الثانية بمتوسط (4.1813)، وهو ما يدل على مساهمة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تطوير قدرات الطلبة المعرفية والعملية</w:t>
      </w:r>
      <w:r w:rsidRPr="00B537CD">
        <w:rPr>
          <w:rFonts w:ascii="Traditional Arabic" w:eastAsia="Times New Roman" w:hAnsi="Traditional Arabic" w:cs="Traditional Arabic"/>
          <w:kern w:val="0"/>
          <w:sz w:val="28"/>
          <w:szCs w:val="28"/>
          <w14:ligatures w14:val="none"/>
        </w:rPr>
        <w:t>.</w:t>
      </w:r>
    </w:p>
    <w:p w14:paraId="7449303A" w14:textId="6DDA7D5F"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أما مؤشرات كفاءة التقييم والاختبارات وتحقيق مخرجات التعلم فقد جاءت بمستويات مرتفعة، مما يشير إلى أن الطلبة يرون أن نظام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قادر على دعم عمليات التقويم وتحقيق أهداف المقررات</w:t>
      </w:r>
      <w:r w:rsidRPr="00B537CD">
        <w:rPr>
          <w:rFonts w:ascii="Traditional Arabic" w:eastAsia="Times New Roman" w:hAnsi="Traditional Arabic" w:cs="Traditional Arabic"/>
          <w:kern w:val="0"/>
          <w:sz w:val="28"/>
          <w:szCs w:val="28"/>
          <w14:ligatures w14:val="none"/>
        </w:rPr>
        <w:t>.</w:t>
      </w:r>
    </w:p>
    <w:p w14:paraId="36CC08EC"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وجاء مؤشر التفاعل والمشاركة الطلابية في المرتبة الأخيرة بمتوسط (4.0963)، إلا أنه ظل ضمن المستوى المرتفع، مما يشير إلى الحاجة إلى مزيد من تعزيز الأنشطة التفاعلية والممارسات التعاونية داخل البيئة الإلكترونية</w:t>
      </w:r>
      <w:r w:rsidRPr="00B537CD">
        <w:rPr>
          <w:rFonts w:ascii="Traditional Arabic" w:eastAsia="Times New Roman" w:hAnsi="Traditional Arabic" w:cs="Traditional Arabic"/>
          <w:kern w:val="0"/>
          <w:sz w:val="28"/>
          <w:szCs w:val="28"/>
          <w14:ligatures w14:val="none"/>
        </w:rPr>
        <w:t>.</w:t>
      </w:r>
    </w:p>
    <w:p w14:paraId="4286AC1C" w14:textId="5117CBCF" w:rsidR="00B537CD" w:rsidRPr="00B537CD" w:rsidRDefault="00B537CD" w:rsidP="00187047">
      <w:pPr>
        <w:bidi/>
        <w:spacing w:line="259" w:lineRule="auto"/>
        <w:jc w:val="both"/>
        <w:rPr>
          <w:rFonts w:ascii="Traditional Arabic" w:eastAsia="Times New Roman" w:hAnsi="Traditional Arabic" w:cs="Traditional Arabic"/>
          <w:b/>
          <w:bCs/>
          <w:kern w:val="36"/>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وتشير هذه النتائج إلى أن جودة العملية التعلمية جاءت بمستوى مرتفع في جميع مؤشراتها، وهو ما يعكس نجاح البيئة التعلمية الإلكترونية في دعم مختلف جوانب العملية التعلمية، بما يشمل رضا الطلبة، وتحقيق مخرجات التعلم، وتنمية المهارات، وكفاءة التقييم، وتعزيز التفاعل الطلابي، الأمر الذي يتوافق مع أهداف الدراسة الرامية إلى تقويم أثر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تحسين جودة العملية التعلمية.</w:t>
      </w:r>
    </w:p>
    <w:p w14:paraId="438593DA" w14:textId="77777777" w:rsidR="00B537CD" w:rsidRPr="00B537CD" w:rsidRDefault="00B537CD">
      <w:pPr>
        <w:numPr>
          <w:ilvl w:val="0"/>
          <w:numId w:val="44"/>
        </w:numPr>
        <w:bidi/>
        <w:spacing w:line="259" w:lineRule="auto"/>
        <w:contextualSpacing/>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التحليل الوصفي لفقرات محور جودة العملية التعلمية</w:t>
      </w:r>
    </w:p>
    <w:p w14:paraId="7685D853"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إستكمالاً للتحليل الوصفي لمتغيرات الدراسة، تم تحليل فقرات محور جودة العملية التعلمية والبالغ عددها (25) فقرة، موزعة على خمسة مؤشرات رئيسية هي: رضا الطلبة عن العملية التعلمية، وتحقيق مخرجات التعلم، وكفاءة التقييم والاختبارات، وتنمية المهارات الأكاديمية والعملية، والتفاعل والمشاركة الطلابية. وقد تم حساب المتوسطات الحسابية والانحرافات المعيارية لكل فقرة، وترتيبها وفقاً لقيمة المتوسط الحسابي بهدف التعرف على درجة تحقق كل مؤشر من وجهة نظر أفراد عينة الدراسة</w:t>
      </w:r>
      <w:r w:rsidRPr="00B537CD">
        <w:rPr>
          <w:rFonts w:ascii="Traditional Arabic" w:eastAsia="Times New Roman" w:hAnsi="Traditional Arabic" w:cs="Traditional Arabic"/>
          <w:kern w:val="0"/>
          <w:sz w:val="28"/>
          <w:szCs w:val="28"/>
          <w14:ligatures w14:val="none"/>
        </w:rPr>
        <w:t>.</w:t>
      </w:r>
    </w:p>
    <w:p w14:paraId="07C8E8F5"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ويساعد تحليل الفقرات على تحديد الجوانب التي حظيت بأعلى مستويات الاتفاق والجوانب التي ما تزال بحاجة إلى مزيد من التطوير، بما يسهم في تقديم تفسير أكثر عمقا لمستوى جودة العملية التعلمية من وجهة نظر أفراد العينة.</w:t>
      </w:r>
    </w:p>
    <w:p w14:paraId="419DBBC5" w14:textId="77777777"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جدول (5-4): المتوسطات الحسابية والانحرافات المعيارية لفقرات محور جودة العملية التعلمية (ن=320)</w:t>
      </w:r>
    </w:p>
    <w:tbl>
      <w:tblPr>
        <w:tblStyle w:val="33"/>
        <w:bidiVisual/>
        <w:tblW w:w="0" w:type="auto"/>
        <w:jc w:val="center"/>
        <w:tblLook w:val="04A0" w:firstRow="1" w:lastRow="0" w:firstColumn="1" w:lastColumn="0" w:noHBand="0" w:noVBand="1"/>
      </w:tblPr>
      <w:tblGrid>
        <w:gridCol w:w="575"/>
        <w:gridCol w:w="4134"/>
        <w:gridCol w:w="1417"/>
        <w:gridCol w:w="1480"/>
        <w:gridCol w:w="749"/>
      </w:tblGrid>
      <w:tr w:rsidR="00B537CD" w:rsidRPr="00B537CD" w14:paraId="11317990" w14:textId="77777777" w:rsidTr="0005580F">
        <w:trPr>
          <w:jc w:val="center"/>
        </w:trPr>
        <w:tc>
          <w:tcPr>
            <w:tcW w:w="0" w:type="auto"/>
            <w:vAlign w:val="center"/>
            <w:hideMark/>
          </w:tcPr>
          <w:p w14:paraId="5B395A51"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الرمز</w:t>
            </w:r>
          </w:p>
        </w:tc>
        <w:tc>
          <w:tcPr>
            <w:tcW w:w="0" w:type="auto"/>
            <w:vAlign w:val="center"/>
            <w:hideMark/>
          </w:tcPr>
          <w:p w14:paraId="424AC8E4"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الفقرة</w:t>
            </w:r>
          </w:p>
        </w:tc>
        <w:tc>
          <w:tcPr>
            <w:tcW w:w="0" w:type="auto"/>
            <w:vAlign w:val="center"/>
            <w:hideMark/>
          </w:tcPr>
          <w:p w14:paraId="4A09A925"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المتوسط الحسابي</w:t>
            </w:r>
          </w:p>
        </w:tc>
        <w:tc>
          <w:tcPr>
            <w:tcW w:w="0" w:type="auto"/>
            <w:vAlign w:val="center"/>
            <w:hideMark/>
          </w:tcPr>
          <w:p w14:paraId="6FAAD3DE"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الانحراف المعياري</w:t>
            </w:r>
          </w:p>
        </w:tc>
        <w:tc>
          <w:tcPr>
            <w:tcW w:w="0" w:type="auto"/>
            <w:vAlign w:val="center"/>
            <w:hideMark/>
          </w:tcPr>
          <w:p w14:paraId="078EED47"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الترتيب</w:t>
            </w:r>
          </w:p>
        </w:tc>
      </w:tr>
      <w:tr w:rsidR="00B537CD" w:rsidRPr="00B537CD" w14:paraId="29B02E18" w14:textId="77777777" w:rsidTr="0005580F">
        <w:trPr>
          <w:jc w:val="center"/>
        </w:trPr>
        <w:tc>
          <w:tcPr>
            <w:tcW w:w="0" w:type="auto"/>
            <w:vAlign w:val="center"/>
          </w:tcPr>
          <w:p w14:paraId="321148B4" w14:textId="77777777" w:rsidR="00B537CD" w:rsidRPr="00B537CD" w:rsidRDefault="00B537CD" w:rsidP="00B537CD">
            <w:pPr>
              <w:bidi/>
              <w:spacing w:line="259" w:lineRule="auto"/>
              <w:jc w:val="center"/>
              <w:rPr>
                <w:rFonts w:ascii="Traditional Arabic" w:eastAsia="Times New Roman" w:hAnsi="Traditional Arabic" w:cs="Traditional Arabic"/>
              </w:rPr>
            </w:pPr>
          </w:p>
        </w:tc>
        <w:tc>
          <w:tcPr>
            <w:tcW w:w="0" w:type="auto"/>
            <w:gridSpan w:val="4"/>
            <w:vAlign w:val="center"/>
            <w:hideMark/>
          </w:tcPr>
          <w:p w14:paraId="5C1EEE7E"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المؤشر الأول: رضا الطلبة عن العملية التعلمية</w:t>
            </w:r>
            <w:r w:rsidRPr="00B537CD">
              <w:rPr>
                <w:rFonts w:ascii="Traditional Arabic" w:eastAsia="Times New Roman" w:hAnsi="Traditional Arabic" w:cs="Traditional Arabic"/>
                <w:b/>
                <w:bCs/>
                <w:sz w:val="28"/>
                <w:szCs w:val="28"/>
              </w:rPr>
              <w:t xml:space="preserve"> </w:t>
            </w:r>
          </w:p>
        </w:tc>
      </w:tr>
      <w:tr w:rsidR="00B537CD" w:rsidRPr="00B537CD" w14:paraId="1E627315" w14:textId="77777777" w:rsidTr="0005580F">
        <w:trPr>
          <w:jc w:val="center"/>
        </w:trPr>
        <w:tc>
          <w:tcPr>
            <w:tcW w:w="0" w:type="auto"/>
            <w:vAlign w:val="center"/>
            <w:hideMark/>
          </w:tcPr>
          <w:p w14:paraId="66E50BC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f29</w:t>
            </w:r>
          </w:p>
        </w:tc>
        <w:tc>
          <w:tcPr>
            <w:tcW w:w="0" w:type="auto"/>
            <w:vAlign w:val="center"/>
            <w:hideMark/>
          </w:tcPr>
          <w:p w14:paraId="7C01F947" w14:textId="3140994D"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أفضل الاستمرار في نمط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كخيار رئيسي مستقبلاً</w:t>
            </w:r>
            <w:r w:rsidRPr="00B537CD">
              <w:rPr>
                <w:rFonts w:ascii="Traditional Arabic" w:eastAsia="Times New Roman" w:hAnsi="Traditional Arabic" w:cs="Traditional Arabic"/>
              </w:rPr>
              <w:t>.</w:t>
            </w:r>
          </w:p>
        </w:tc>
        <w:tc>
          <w:tcPr>
            <w:tcW w:w="0" w:type="auto"/>
            <w:vAlign w:val="center"/>
            <w:hideMark/>
          </w:tcPr>
          <w:p w14:paraId="72C5222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4.2594</w:t>
            </w:r>
          </w:p>
        </w:tc>
        <w:tc>
          <w:tcPr>
            <w:tcW w:w="0" w:type="auto"/>
            <w:vAlign w:val="center"/>
            <w:hideMark/>
          </w:tcPr>
          <w:p w14:paraId="0FBB709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0.54131</w:t>
            </w:r>
          </w:p>
        </w:tc>
        <w:tc>
          <w:tcPr>
            <w:tcW w:w="0" w:type="auto"/>
            <w:vAlign w:val="center"/>
            <w:hideMark/>
          </w:tcPr>
          <w:p w14:paraId="24DBC6B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5293F5FC" w14:textId="77777777" w:rsidTr="0005580F">
        <w:trPr>
          <w:jc w:val="center"/>
        </w:trPr>
        <w:tc>
          <w:tcPr>
            <w:tcW w:w="0" w:type="auto"/>
            <w:vAlign w:val="center"/>
            <w:hideMark/>
          </w:tcPr>
          <w:p w14:paraId="41E5ACF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f26</w:t>
            </w:r>
          </w:p>
        </w:tc>
        <w:tc>
          <w:tcPr>
            <w:tcW w:w="0" w:type="auto"/>
            <w:vAlign w:val="center"/>
            <w:hideMark/>
          </w:tcPr>
          <w:p w14:paraId="232A673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أشعر برضا عام وارتياح تجاه تجربتي التعلمية الإلكترونية الشاملة</w:t>
            </w:r>
            <w:r w:rsidRPr="00B537CD">
              <w:rPr>
                <w:rFonts w:ascii="Traditional Arabic" w:eastAsia="Times New Roman" w:hAnsi="Traditional Arabic" w:cs="Traditional Arabic"/>
              </w:rPr>
              <w:t>.</w:t>
            </w:r>
          </w:p>
        </w:tc>
        <w:tc>
          <w:tcPr>
            <w:tcW w:w="0" w:type="auto"/>
            <w:vAlign w:val="center"/>
            <w:hideMark/>
          </w:tcPr>
          <w:p w14:paraId="2CC7564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4.2063</w:t>
            </w:r>
          </w:p>
        </w:tc>
        <w:tc>
          <w:tcPr>
            <w:tcW w:w="0" w:type="auto"/>
            <w:vAlign w:val="center"/>
            <w:hideMark/>
          </w:tcPr>
          <w:p w14:paraId="7645570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0.44224</w:t>
            </w:r>
          </w:p>
        </w:tc>
        <w:tc>
          <w:tcPr>
            <w:tcW w:w="0" w:type="auto"/>
            <w:vAlign w:val="center"/>
            <w:hideMark/>
          </w:tcPr>
          <w:p w14:paraId="5D27953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2B468ADA" w14:textId="77777777" w:rsidTr="0005580F">
        <w:trPr>
          <w:jc w:val="center"/>
        </w:trPr>
        <w:tc>
          <w:tcPr>
            <w:tcW w:w="0" w:type="auto"/>
            <w:vAlign w:val="center"/>
            <w:hideMark/>
          </w:tcPr>
          <w:p w14:paraId="1150955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f27</w:t>
            </w:r>
          </w:p>
        </w:tc>
        <w:tc>
          <w:tcPr>
            <w:tcW w:w="0" w:type="auto"/>
            <w:vAlign w:val="center"/>
            <w:hideMark/>
          </w:tcPr>
          <w:p w14:paraId="5B7D3D49" w14:textId="15C8D0D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يلبي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توقعاتي واحتياجاتي من حيث المعرفة والمهارات</w:t>
            </w:r>
            <w:r w:rsidRPr="00B537CD">
              <w:rPr>
                <w:rFonts w:ascii="Traditional Arabic" w:eastAsia="Times New Roman" w:hAnsi="Traditional Arabic" w:cs="Traditional Arabic"/>
              </w:rPr>
              <w:t>.</w:t>
            </w:r>
          </w:p>
        </w:tc>
        <w:tc>
          <w:tcPr>
            <w:tcW w:w="0" w:type="auto"/>
            <w:vAlign w:val="center"/>
            <w:hideMark/>
          </w:tcPr>
          <w:p w14:paraId="6EA4F2D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4.1875</w:t>
            </w:r>
          </w:p>
        </w:tc>
        <w:tc>
          <w:tcPr>
            <w:tcW w:w="0" w:type="auto"/>
            <w:vAlign w:val="center"/>
            <w:hideMark/>
          </w:tcPr>
          <w:p w14:paraId="4904C30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0.42178</w:t>
            </w:r>
          </w:p>
        </w:tc>
        <w:tc>
          <w:tcPr>
            <w:tcW w:w="0" w:type="auto"/>
            <w:vAlign w:val="center"/>
            <w:hideMark/>
          </w:tcPr>
          <w:p w14:paraId="56B9A6F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6B28DE44" w14:textId="77777777" w:rsidTr="0005580F">
        <w:trPr>
          <w:jc w:val="center"/>
        </w:trPr>
        <w:tc>
          <w:tcPr>
            <w:tcW w:w="0" w:type="auto"/>
            <w:vAlign w:val="center"/>
            <w:hideMark/>
          </w:tcPr>
          <w:p w14:paraId="4C49871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f30</w:t>
            </w:r>
          </w:p>
        </w:tc>
        <w:tc>
          <w:tcPr>
            <w:tcW w:w="0" w:type="auto"/>
            <w:vAlign w:val="center"/>
            <w:hideMark/>
          </w:tcPr>
          <w:p w14:paraId="3BD14D0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سأقوم بتوصية الآخرين بالالتحاق ببرامج جامعة ميدأوشن الافتراضية</w:t>
            </w:r>
            <w:r w:rsidRPr="00B537CD">
              <w:rPr>
                <w:rFonts w:ascii="Traditional Arabic" w:eastAsia="Times New Roman" w:hAnsi="Traditional Arabic" w:cs="Traditional Arabic"/>
              </w:rPr>
              <w:t>.</w:t>
            </w:r>
          </w:p>
        </w:tc>
        <w:tc>
          <w:tcPr>
            <w:tcW w:w="0" w:type="auto"/>
            <w:vAlign w:val="center"/>
            <w:hideMark/>
          </w:tcPr>
          <w:p w14:paraId="6785228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4.1781</w:t>
            </w:r>
          </w:p>
        </w:tc>
        <w:tc>
          <w:tcPr>
            <w:tcW w:w="0" w:type="auto"/>
            <w:vAlign w:val="center"/>
            <w:hideMark/>
          </w:tcPr>
          <w:p w14:paraId="798A106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0.42214</w:t>
            </w:r>
          </w:p>
        </w:tc>
        <w:tc>
          <w:tcPr>
            <w:tcW w:w="0" w:type="auto"/>
            <w:vAlign w:val="center"/>
            <w:hideMark/>
          </w:tcPr>
          <w:p w14:paraId="40A3E8DB"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0FB801A7" w14:textId="77777777" w:rsidTr="0005580F">
        <w:trPr>
          <w:jc w:val="center"/>
        </w:trPr>
        <w:tc>
          <w:tcPr>
            <w:tcW w:w="0" w:type="auto"/>
            <w:vAlign w:val="center"/>
            <w:hideMark/>
          </w:tcPr>
          <w:p w14:paraId="19E3C63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f28</w:t>
            </w:r>
          </w:p>
        </w:tc>
        <w:tc>
          <w:tcPr>
            <w:tcW w:w="0" w:type="auto"/>
            <w:vAlign w:val="center"/>
            <w:hideMark/>
          </w:tcPr>
          <w:p w14:paraId="523750CB" w14:textId="33803E8F"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يلبي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توقعاتي في الإعداد للمستقبل المهني</w:t>
            </w:r>
            <w:r w:rsidRPr="00B537CD">
              <w:rPr>
                <w:rFonts w:ascii="Traditional Arabic" w:eastAsia="Times New Roman" w:hAnsi="Traditional Arabic" w:cs="Traditional Arabic"/>
              </w:rPr>
              <w:t>.</w:t>
            </w:r>
          </w:p>
        </w:tc>
        <w:tc>
          <w:tcPr>
            <w:tcW w:w="0" w:type="auto"/>
            <w:vAlign w:val="center"/>
            <w:hideMark/>
          </w:tcPr>
          <w:p w14:paraId="2F23536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4.1719</w:t>
            </w:r>
          </w:p>
        </w:tc>
        <w:tc>
          <w:tcPr>
            <w:tcW w:w="0" w:type="auto"/>
            <w:vAlign w:val="center"/>
            <w:hideMark/>
          </w:tcPr>
          <w:p w14:paraId="7943D0E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0.43205</w:t>
            </w:r>
          </w:p>
        </w:tc>
        <w:tc>
          <w:tcPr>
            <w:tcW w:w="0" w:type="auto"/>
            <w:vAlign w:val="center"/>
            <w:hideMark/>
          </w:tcPr>
          <w:p w14:paraId="39B27ED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09647F6B" w14:textId="77777777" w:rsidTr="0005580F">
        <w:trPr>
          <w:jc w:val="center"/>
        </w:trPr>
        <w:tc>
          <w:tcPr>
            <w:tcW w:w="0" w:type="auto"/>
            <w:vAlign w:val="center"/>
          </w:tcPr>
          <w:p w14:paraId="21242276" w14:textId="77777777" w:rsidR="00B537CD" w:rsidRPr="00B537CD" w:rsidRDefault="00B537CD" w:rsidP="00B537CD">
            <w:pPr>
              <w:bidi/>
              <w:spacing w:line="259" w:lineRule="auto"/>
              <w:jc w:val="center"/>
              <w:rPr>
                <w:rFonts w:ascii="Traditional Arabic" w:eastAsia="Times New Roman" w:hAnsi="Traditional Arabic" w:cs="Traditional Arabic"/>
              </w:rPr>
            </w:pPr>
          </w:p>
        </w:tc>
        <w:tc>
          <w:tcPr>
            <w:tcW w:w="0" w:type="auto"/>
            <w:gridSpan w:val="4"/>
            <w:vAlign w:val="center"/>
            <w:hideMark/>
          </w:tcPr>
          <w:p w14:paraId="024AC497"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المؤشر الثاني: تحقيق مخرجات التعلم</w:t>
            </w:r>
          </w:p>
        </w:tc>
      </w:tr>
      <w:tr w:rsidR="00B537CD" w:rsidRPr="00B537CD" w14:paraId="430AF3A7" w14:textId="77777777" w:rsidTr="0005580F">
        <w:trPr>
          <w:jc w:val="center"/>
        </w:trPr>
        <w:tc>
          <w:tcPr>
            <w:tcW w:w="0" w:type="auto"/>
            <w:vAlign w:val="center"/>
            <w:hideMark/>
          </w:tcPr>
          <w:p w14:paraId="6F78E5F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g31</w:t>
            </w:r>
          </w:p>
        </w:tc>
        <w:tc>
          <w:tcPr>
            <w:tcW w:w="0" w:type="auto"/>
            <w:vAlign w:val="center"/>
            <w:hideMark/>
          </w:tcPr>
          <w:p w14:paraId="0C1A369F" w14:textId="69D0F062"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يساعدني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على تحقيق المخرجات المحددة لكل مقرر</w:t>
            </w:r>
            <w:r w:rsidRPr="00B537CD">
              <w:rPr>
                <w:rFonts w:ascii="Traditional Arabic" w:eastAsia="Times New Roman" w:hAnsi="Traditional Arabic" w:cs="Traditional Arabic"/>
              </w:rPr>
              <w:t>.</w:t>
            </w:r>
          </w:p>
        </w:tc>
        <w:tc>
          <w:tcPr>
            <w:tcW w:w="0" w:type="auto"/>
            <w:vAlign w:val="center"/>
            <w:hideMark/>
          </w:tcPr>
          <w:p w14:paraId="64AE217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4.1469</w:t>
            </w:r>
          </w:p>
        </w:tc>
        <w:tc>
          <w:tcPr>
            <w:tcW w:w="0" w:type="auto"/>
            <w:vAlign w:val="center"/>
            <w:hideMark/>
          </w:tcPr>
          <w:p w14:paraId="0747AD4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0.41180</w:t>
            </w:r>
          </w:p>
        </w:tc>
        <w:tc>
          <w:tcPr>
            <w:tcW w:w="0" w:type="auto"/>
            <w:vAlign w:val="center"/>
            <w:hideMark/>
          </w:tcPr>
          <w:p w14:paraId="63D0243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58B3CBB0" w14:textId="77777777" w:rsidTr="0005580F">
        <w:trPr>
          <w:jc w:val="center"/>
        </w:trPr>
        <w:tc>
          <w:tcPr>
            <w:tcW w:w="0" w:type="auto"/>
            <w:vAlign w:val="center"/>
            <w:hideMark/>
          </w:tcPr>
          <w:p w14:paraId="1632300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g34</w:t>
            </w:r>
          </w:p>
        </w:tc>
        <w:tc>
          <w:tcPr>
            <w:tcW w:w="0" w:type="auto"/>
            <w:vAlign w:val="center"/>
            <w:hideMark/>
          </w:tcPr>
          <w:p w14:paraId="1E6A2928" w14:textId="758ABDDA"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يعزز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قدرتي على توظيف المعرفة في سياقات متنوعة</w:t>
            </w:r>
            <w:r w:rsidRPr="00B537CD">
              <w:rPr>
                <w:rFonts w:ascii="Traditional Arabic" w:eastAsia="Times New Roman" w:hAnsi="Traditional Arabic" w:cs="Traditional Arabic"/>
              </w:rPr>
              <w:t>.</w:t>
            </w:r>
          </w:p>
        </w:tc>
        <w:tc>
          <w:tcPr>
            <w:tcW w:w="0" w:type="auto"/>
            <w:vAlign w:val="center"/>
            <w:hideMark/>
          </w:tcPr>
          <w:p w14:paraId="69B9B37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4.1406</w:t>
            </w:r>
          </w:p>
        </w:tc>
        <w:tc>
          <w:tcPr>
            <w:tcW w:w="0" w:type="auto"/>
            <w:vAlign w:val="center"/>
            <w:hideMark/>
          </w:tcPr>
          <w:p w14:paraId="1427484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0.42886</w:t>
            </w:r>
          </w:p>
        </w:tc>
        <w:tc>
          <w:tcPr>
            <w:tcW w:w="0" w:type="auto"/>
            <w:vAlign w:val="center"/>
            <w:hideMark/>
          </w:tcPr>
          <w:p w14:paraId="420BC5E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6A3FC54E" w14:textId="77777777" w:rsidTr="0005580F">
        <w:trPr>
          <w:jc w:val="center"/>
        </w:trPr>
        <w:tc>
          <w:tcPr>
            <w:tcW w:w="0" w:type="auto"/>
            <w:vAlign w:val="center"/>
            <w:hideMark/>
          </w:tcPr>
          <w:p w14:paraId="049A158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g33</w:t>
            </w:r>
          </w:p>
        </w:tc>
        <w:tc>
          <w:tcPr>
            <w:tcW w:w="0" w:type="auto"/>
            <w:vAlign w:val="center"/>
            <w:hideMark/>
          </w:tcPr>
          <w:p w14:paraId="26398A4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يدعم النظام تحقيق الأهداف الشاملة والكفاءات المنشودة للبرنامج</w:t>
            </w:r>
            <w:r w:rsidRPr="00B537CD">
              <w:rPr>
                <w:rFonts w:ascii="Traditional Arabic" w:eastAsia="Times New Roman" w:hAnsi="Traditional Arabic" w:cs="Traditional Arabic"/>
              </w:rPr>
              <w:t>.</w:t>
            </w:r>
          </w:p>
        </w:tc>
        <w:tc>
          <w:tcPr>
            <w:tcW w:w="0" w:type="auto"/>
            <w:vAlign w:val="center"/>
            <w:hideMark/>
          </w:tcPr>
          <w:p w14:paraId="087BA22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4.1281</w:t>
            </w:r>
          </w:p>
        </w:tc>
        <w:tc>
          <w:tcPr>
            <w:tcW w:w="0" w:type="auto"/>
            <w:vAlign w:val="center"/>
            <w:hideMark/>
          </w:tcPr>
          <w:p w14:paraId="0A07DD5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0.37032</w:t>
            </w:r>
          </w:p>
        </w:tc>
        <w:tc>
          <w:tcPr>
            <w:tcW w:w="0" w:type="auto"/>
            <w:vAlign w:val="center"/>
            <w:hideMark/>
          </w:tcPr>
          <w:p w14:paraId="6AC387DB"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085E16F2" w14:textId="77777777" w:rsidTr="0005580F">
        <w:trPr>
          <w:jc w:val="center"/>
        </w:trPr>
        <w:tc>
          <w:tcPr>
            <w:tcW w:w="0" w:type="auto"/>
            <w:vAlign w:val="center"/>
            <w:hideMark/>
          </w:tcPr>
          <w:p w14:paraId="2B813EF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g32</w:t>
            </w:r>
          </w:p>
        </w:tc>
        <w:tc>
          <w:tcPr>
            <w:tcW w:w="0" w:type="auto"/>
            <w:vAlign w:val="center"/>
            <w:hideMark/>
          </w:tcPr>
          <w:p w14:paraId="185A613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يسهم النمط التعلمي الإلكتروني في تنمية فهمي العميق للمحتوى</w:t>
            </w:r>
            <w:r w:rsidRPr="00B537CD">
              <w:rPr>
                <w:rFonts w:ascii="Traditional Arabic" w:eastAsia="Times New Roman" w:hAnsi="Traditional Arabic" w:cs="Traditional Arabic"/>
              </w:rPr>
              <w:t>.</w:t>
            </w:r>
          </w:p>
        </w:tc>
        <w:tc>
          <w:tcPr>
            <w:tcW w:w="0" w:type="auto"/>
            <w:vAlign w:val="center"/>
            <w:hideMark/>
          </w:tcPr>
          <w:p w14:paraId="5E4FD3F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4.0938</w:t>
            </w:r>
          </w:p>
        </w:tc>
        <w:tc>
          <w:tcPr>
            <w:tcW w:w="0" w:type="auto"/>
            <w:vAlign w:val="center"/>
            <w:hideMark/>
          </w:tcPr>
          <w:p w14:paraId="3782AC6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0.46571</w:t>
            </w:r>
          </w:p>
        </w:tc>
        <w:tc>
          <w:tcPr>
            <w:tcW w:w="0" w:type="auto"/>
            <w:vAlign w:val="center"/>
            <w:hideMark/>
          </w:tcPr>
          <w:p w14:paraId="2B1CBBD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05749D83" w14:textId="77777777" w:rsidTr="0005580F">
        <w:trPr>
          <w:jc w:val="center"/>
        </w:trPr>
        <w:tc>
          <w:tcPr>
            <w:tcW w:w="0" w:type="auto"/>
            <w:vAlign w:val="center"/>
            <w:hideMark/>
          </w:tcPr>
          <w:p w14:paraId="1CA3097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g35</w:t>
            </w:r>
          </w:p>
        </w:tc>
        <w:tc>
          <w:tcPr>
            <w:tcW w:w="0" w:type="auto"/>
            <w:vAlign w:val="center"/>
            <w:hideMark/>
          </w:tcPr>
          <w:p w14:paraId="35AF2C5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أصبحت قادراً على الربط الفعال بين المعرفة النظرية والتطبيقات العملية</w:t>
            </w:r>
            <w:r w:rsidRPr="00B537CD">
              <w:rPr>
                <w:rFonts w:ascii="Traditional Arabic" w:eastAsia="Times New Roman" w:hAnsi="Traditional Arabic" w:cs="Traditional Arabic"/>
              </w:rPr>
              <w:t>.</w:t>
            </w:r>
          </w:p>
        </w:tc>
        <w:tc>
          <w:tcPr>
            <w:tcW w:w="0" w:type="auto"/>
            <w:vAlign w:val="center"/>
            <w:hideMark/>
          </w:tcPr>
          <w:p w14:paraId="1C44E71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4.0781</w:t>
            </w:r>
          </w:p>
        </w:tc>
        <w:tc>
          <w:tcPr>
            <w:tcW w:w="0" w:type="auto"/>
            <w:vAlign w:val="center"/>
            <w:hideMark/>
          </w:tcPr>
          <w:p w14:paraId="1A621CE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0.45156</w:t>
            </w:r>
          </w:p>
        </w:tc>
        <w:tc>
          <w:tcPr>
            <w:tcW w:w="0" w:type="auto"/>
            <w:vAlign w:val="center"/>
            <w:hideMark/>
          </w:tcPr>
          <w:p w14:paraId="40FB583B"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5C980A22" w14:textId="77777777" w:rsidTr="0005580F">
        <w:trPr>
          <w:jc w:val="center"/>
        </w:trPr>
        <w:tc>
          <w:tcPr>
            <w:tcW w:w="0" w:type="auto"/>
            <w:vAlign w:val="center"/>
          </w:tcPr>
          <w:p w14:paraId="65CB6867" w14:textId="77777777" w:rsidR="00B537CD" w:rsidRPr="00B537CD" w:rsidRDefault="00B537CD" w:rsidP="00B537CD">
            <w:pPr>
              <w:bidi/>
              <w:spacing w:line="259" w:lineRule="auto"/>
              <w:jc w:val="center"/>
              <w:rPr>
                <w:rFonts w:ascii="Traditional Arabic" w:eastAsia="Times New Roman" w:hAnsi="Traditional Arabic" w:cs="Traditional Arabic"/>
              </w:rPr>
            </w:pPr>
          </w:p>
        </w:tc>
        <w:tc>
          <w:tcPr>
            <w:tcW w:w="0" w:type="auto"/>
            <w:gridSpan w:val="4"/>
            <w:vAlign w:val="center"/>
            <w:hideMark/>
          </w:tcPr>
          <w:p w14:paraId="47713200"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المؤشر الثالث: كفاءة التقييم والاختبارات</w:t>
            </w:r>
          </w:p>
        </w:tc>
      </w:tr>
      <w:tr w:rsidR="00B537CD" w:rsidRPr="00B537CD" w14:paraId="6F4C2537" w14:textId="77777777" w:rsidTr="0005580F">
        <w:trPr>
          <w:jc w:val="center"/>
        </w:trPr>
        <w:tc>
          <w:tcPr>
            <w:tcW w:w="0" w:type="auto"/>
            <w:vAlign w:val="center"/>
            <w:hideMark/>
          </w:tcPr>
          <w:p w14:paraId="4FC995E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h39</w:t>
            </w:r>
          </w:p>
        </w:tc>
        <w:tc>
          <w:tcPr>
            <w:tcW w:w="0" w:type="auto"/>
            <w:vAlign w:val="center"/>
            <w:hideMark/>
          </w:tcPr>
          <w:p w14:paraId="03890A8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تسهم التغذية الراجعة بعد التقييم في تحسين أدائي وفهمي</w:t>
            </w:r>
            <w:r w:rsidRPr="00B537CD">
              <w:rPr>
                <w:rFonts w:ascii="Traditional Arabic" w:eastAsia="Times New Roman" w:hAnsi="Traditional Arabic" w:cs="Traditional Arabic"/>
              </w:rPr>
              <w:t>.</w:t>
            </w:r>
          </w:p>
        </w:tc>
        <w:tc>
          <w:tcPr>
            <w:tcW w:w="0" w:type="auto"/>
            <w:vAlign w:val="center"/>
            <w:hideMark/>
          </w:tcPr>
          <w:p w14:paraId="3B6497D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4.2469</w:t>
            </w:r>
          </w:p>
        </w:tc>
        <w:tc>
          <w:tcPr>
            <w:tcW w:w="0" w:type="auto"/>
            <w:vAlign w:val="center"/>
            <w:hideMark/>
          </w:tcPr>
          <w:p w14:paraId="1D219D3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0.48000</w:t>
            </w:r>
          </w:p>
        </w:tc>
        <w:tc>
          <w:tcPr>
            <w:tcW w:w="0" w:type="auto"/>
            <w:vAlign w:val="center"/>
            <w:hideMark/>
          </w:tcPr>
          <w:p w14:paraId="2D995B3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4C53DFBB" w14:textId="77777777" w:rsidTr="0005580F">
        <w:trPr>
          <w:jc w:val="center"/>
        </w:trPr>
        <w:tc>
          <w:tcPr>
            <w:tcW w:w="0" w:type="auto"/>
            <w:vAlign w:val="center"/>
            <w:hideMark/>
          </w:tcPr>
          <w:p w14:paraId="573C949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h40</w:t>
            </w:r>
          </w:p>
        </w:tc>
        <w:tc>
          <w:tcPr>
            <w:tcW w:w="0" w:type="auto"/>
            <w:vAlign w:val="center"/>
            <w:hideMark/>
          </w:tcPr>
          <w:p w14:paraId="4A1CFDA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تتسم تعليمات الاختبارات والواجبات الإلكترونية بالوضوح والدقة</w:t>
            </w:r>
            <w:r w:rsidRPr="00B537CD">
              <w:rPr>
                <w:rFonts w:ascii="Traditional Arabic" w:eastAsia="Times New Roman" w:hAnsi="Traditional Arabic" w:cs="Traditional Arabic"/>
              </w:rPr>
              <w:t>.</w:t>
            </w:r>
          </w:p>
        </w:tc>
        <w:tc>
          <w:tcPr>
            <w:tcW w:w="0" w:type="auto"/>
            <w:vAlign w:val="center"/>
            <w:hideMark/>
          </w:tcPr>
          <w:p w14:paraId="553BF49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4.1625</w:t>
            </w:r>
          </w:p>
        </w:tc>
        <w:tc>
          <w:tcPr>
            <w:tcW w:w="0" w:type="auto"/>
            <w:vAlign w:val="center"/>
            <w:hideMark/>
          </w:tcPr>
          <w:p w14:paraId="7823278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0.42474</w:t>
            </w:r>
          </w:p>
        </w:tc>
        <w:tc>
          <w:tcPr>
            <w:tcW w:w="0" w:type="auto"/>
            <w:vAlign w:val="center"/>
            <w:hideMark/>
          </w:tcPr>
          <w:p w14:paraId="77B0951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5B21717E" w14:textId="77777777" w:rsidTr="0005580F">
        <w:trPr>
          <w:jc w:val="center"/>
        </w:trPr>
        <w:tc>
          <w:tcPr>
            <w:tcW w:w="0" w:type="auto"/>
            <w:vAlign w:val="center"/>
            <w:hideMark/>
          </w:tcPr>
          <w:p w14:paraId="48BADD1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h38</w:t>
            </w:r>
          </w:p>
        </w:tc>
        <w:tc>
          <w:tcPr>
            <w:tcW w:w="0" w:type="auto"/>
            <w:vAlign w:val="center"/>
            <w:hideMark/>
          </w:tcPr>
          <w:p w14:paraId="43C0216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يتم استخدام أساليب متنوعة وشاملة (مشاريع، مناقشات) للتقييم</w:t>
            </w:r>
            <w:r w:rsidRPr="00B537CD">
              <w:rPr>
                <w:rFonts w:ascii="Traditional Arabic" w:eastAsia="Times New Roman" w:hAnsi="Traditional Arabic" w:cs="Traditional Arabic"/>
              </w:rPr>
              <w:t>.</w:t>
            </w:r>
          </w:p>
        </w:tc>
        <w:tc>
          <w:tcPr>
            <w:tcW w:w="0" w:type="auto"/>
            <w:vAlign w:val="center"/>
            <w:hideMark/>
          </w:tcPr>
          <w:p w14:paraId="3CCF58A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4.1219</w:t>
            </w:r>
          </w:p>
        </w:tc>
        <w:tc>
          <w:tcPr>
            <w:tcW w:w="0" w:type="auto"/>
            <w:vAlign w:val="center"/>
            <w:hideMark/>
          </w:tcPr>
          <w:p w14:paraId="79888A0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0.44174</w:t>
            </w:r>
          </w:p>
        </w:tc>
        <w:tc>
          <w:tcPr>
            <w:tcW w:w="0" w:type="auto"/>
            <w:vAlign w:val="center"/>
            <w:hideMark/>
          </w:tcPr>
          <w:p w14:paraId="06252C4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2E2267F5" w14:textId="77777777" w:rsidTr="0005580F">
        <w:trPr>
          <w:jc w:val="center"/>
        </w:trPr>
        <w:tc>
          <w:tcPr>
            <w:tcW w:w="0" w:type="auto"/>
            <w:vAlign w:val="center"/>
            <w:hideMark/>
          </w:tcPr>
          <w:p w14:paraId="2D0BE1B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h36</w:t>
            </w:r>
          </w:p>
        </w:tc>
        <w:tc>
          <w:tcPr>
            <w:tcW w:w="0" w:type="auto"/>
            <w:vAlign w:val="center"/>
            <w:hideMark/>
          </w:tcPr>
          <w:p w14:paraId="3BDEF56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تتسم أدوات التقييم الإلكتروني بالعدالة والموضوعية في قياس الأداء</w:t>
            </w:r>
            <w:r w:rsidRPr="00B537CD">
              <w:rPr>
                <w:rFonts w:ascii="Traditional Arabic" w:eastAsia="Times New Roman" w:hAnsi="Traditional Arabic" w:cs="Traditional Arabic"/>
              </w:rPr>
              <w:t>.</w:t>
            </w:r>
          </w:p>
        </w:tc>
        <w:tc>
          <w:tcPr>
            <w:tcW w:w="0" w:type="auto"/>
            <w:vAlign w:val="center"/>
            <w:hideMark/>
          </w:tcPr>
          <w:p w14:paraId="73788A8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4.0812</w:t>
            </w:r>
          </w:p>
        </w:tc>
        <w:tc>
          <w:tcPr>
            <w:tcW w:w="0" w:type="auto"/>
            <w:vAlign w:val="center"/>
            <w:hideMark/>
          </w:tcPr>
          <w:p w14:paraId="7266C29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0.50043</w:t>
            </w:r>
          </w:p>
        </w:tc>
        <w:tc>
          <w:tcPr>
            <w:tcW w:w="0" w:type="auto"/>
            <w:vAlign w:val="center"/>
            <w:hideMark/>
          </w:tcPr>
          <w:p w14:paraId="6B44168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4BC722CB" w14:textId="77777777" w:rsidTr="0005580F">
        <w:trPr>
          <w:jc w:val="center"/>
        </w:trPr>
        <w:tc>
          <w:tcPr>
            <w:tcW w:w="0" w:type="auto"/>
            <w:vAlign w:val="center"/>
            <w:hideMark/>
          </w:tcPr>
          <w:p w14:paraId="78FAED27"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h37</w:t>
            </w:r>
          </w:p>
        </w:tc>
        <w:tc>
          <w:tcPr>
            <w:tcW w:w="0" w:type="auto"/>
            <w:vAlign w:val="center"/>
            <w:hideMark/>
          </w:tcPr>
          <w:p w14:paraId="4D68F87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تعكس نتائج الاختبارات والتقييمات المستوى الحقيقي لمحصلة التعلم</w:t>
            </w:r>
            <w:r w:rsidRPr="00B537CD">
              <w:rPr>
                <w:rFonts w:ascii="Traditional Arabic" w:eastAsia="Times New Roman" w:hAnsi="Traditional Arabic" w:cs="Traditional Arabic"/>
              </w:rPr>
              <w:t>.</w:t>
            </w:r>
          </w:p>
        </w:tc>
        <w:tc>
          <w:tcPr>
            <w:tcW w:w="0" w:type="auto"/>
            <w:vAlign w:val="center"/>
            <w:hideMark/>
          </w:tcPr>
          <w:p w14:paraId="4F11AF0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4.0406</w:t>
            </w:r>
          </w:p>
        </w:tc>
        <w:tc>
          <w:tcPr>
            <w:tcW w:w="0" w:type="auto"/>
            <w:vAlign w:val="center"/>
            <w:hideMark/>
          </w:tcPr>
          <w:p w14:paraId="74753ED1"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0.55560</w:t>
            </w:r>
          </w:p>
        </w:tc>
        <w:tc>
          <w:tcPr>
            <w:tcW w:w="0" w:type="auto"/>
            <w:vAlign w:val="center"/>
            <w:hideMark/>
          </w:tcPr>
          <w:p w14:paraId="50F7C18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50CF4768" w14:textId="77777777" w:rsidTr="0005580F">
        <w:trPr>
          <w:jc w:val="center"/>
        </w:trPr>
        <w:tc>
          <w:tcPr>
            <w:tcW w:w="0" w:type="auto"/>
            <w:vAlign w:val="center"/>
          </w:tcPr>
          <w:p w14:paraId="318E90AD" w14:textId="77777777" w:rsidR="00B537CD" w:rsidRPr="00B537CD" w:rsidRDefault="00B537CD" w:rsidP="00B537CD">
            <w:pPr>
              <w:bidi/>
              <w:spacing w:line="259" w:lineRule="auto"/>
              <w:jc w:val="center"/>
              <w:rPr>
                <w:rFonts w:ascii="Traditional Arabic" w:eastAsia="Times New Roman" w:hAnsi="Traditional Arabic" w:cs="Traditional Arabic"/>
              </w:rPr>
            </w:pPr>
          </w:p>
        </w:tc>
        <w:tc>
          <w:tcPr>
            <w:tcW w:w="0" w:type="auto"/>
            <w:gridSpan w:val="4"/>
            <w:vAlign w:val="center"/>
            <w:hideMark/>
          </w:tcPr>
          <w:p w14:paraId="455108E6"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المؤشر الرابع: تنمية المهارات الأكاديمية والعملية</w:t>
            </w:r>
          </w:p>
        </w:tc>
      </w:tr>
      <w:tr w:rsidR="00B537CD" w:rsidRPr="00B537CD" w14:paraId="24530FFF" w14:textId="77777777" w:rsidTr="0005580F">
        <w:trPr>
          <w:jc w:val="center"/>
        </w:trPr>
        <w:tc>
          <w:tcPr>
            <w:tcW w:w="0" w:type="auto"/>
            <w:vAlign w:val="center"/>
            <w:hideMark/>
          </w:tcPr>
          <w:p w14:paraId="3AF3312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i45</w:t>
            </w:r>
          </w:p>
        </w:tc>
        <w:tc>
          <w:tcPr>
            <w:tcW w:w="0" w:type="auto"/>
            <w:vAlign w:val="center"/>
            <w:hideMark/>
          </w:tcPr>
          <w:p w14:paraId="1EB287BB" w14:textId="7A257A79"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نمّى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لديّ مهارة التعلم الذاتي المستقل</w:t>
            </w:r>
            <w:r w:rsidRPr="00B537CD">
              <w:rPr>
                <w:rFonts w:ascii="Traditional Arabic" w:eastAsia="Times New Roman" w:hAnsi="Traditional Arabic" w:cs="Traditional Arabic"/>
              </w:rPr>
              <w:t>.</w:t>
            </w:r>
          </w:p>
        </w:tc>
        <w:tc>
          <w:tcPr>
            <w:tcW w:w="0" w:type="auto"/>
            <w:vAlign w:val="center"/>
            <w:hideMark/>
          </w:tcPr>
          <w:p w14:paraId="420DD87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4.3219</w:t>
            </w:r>
          </w:p>
        </w:tc>
        <w:tc>
          <w:tcPr>
            <w:tcW w:w="0" w:type="auto"/>
            <w:vAlign w:val="center"/>
            <w:hideMark/>
          </w:tcPr>
          <w:p w14:paraId="28371F2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0.49400</w:t>
            </w:r>
          </w:p>
        </w:tc>
        <w:tc>
          <w:tcPr>
            <w:tcW w:w="0" w:type="auto"/>
            <w:vAlign w:val="center"/>
            <w:hideMark/>
          </w:tcPr>
          <w:p w14:paraId="65B3230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45D2A35B" w14:textId="77777777" w:rsidTr="0005580F">
        <w:trPr>
          <w:jc w:val="center"/>
        </w:trPr>
        <w:tc>
          <w:tcPr>
            <w:tcW w:w="0" w:type="auto"/>
            <w:vAlign w:val="center"/>
            <w:hideMark/>
          </w:tcPr>
          <w:p w14:paraId="21995E5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i44</w:t>
            </w:r>
          </w:p>
        </w:tc>
        <w:tc>
          <w:tcPr>
            <w:tcW w:w="0" w:type="auto"/>
            <w:vAlign w:val="center"/>
            <w:hideMark/>
          </w:tcPr>
          <w:p w14:paraId="13C3F12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يدعم التعلم الرقمي تطوير مهاراتي المهنية والتواصل المهني</w:t>
            </w:r>
            <w:r w:rsidRPr="00B537CD">
              <w:rPr>
                <w:rFonts w:ascii="Traditional Arabic" w:eastAsia="Times New Roman" w:hAnsi="Traditional Arabic" w:cs="Traditional Arabic"/>
              </w:rPr>
              <w:t>.</w:t>
            </w:r>
          </w:p>
        </w:tc>
        <w:tc>
          <w:tcPr>
            <w:tcW w:w="0" w:type="auto"/>
            <w:vAlign w:val="center"/>
            <w:hideMark/>
          </w:tcPr>
          <w:p w14:paraId="5F06AFE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4.1656</w:t>
            </w:r>
          </w:p>
        </w:tc>
        <w:tc>
          <w:tcPr>
            <w:tcW w:w="0" w:type="auto"/>
            <w:vAlign w:val="center"/>
            <w:hideMark/>
          </w:tcPr>
          <w:p w14:paraId="1E96B86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0.41981</w:t>
            </w:r>
          </w:p>
        </w:tc>
        <w:tc>
          <w:tcPr>
            <w:tcW w:w="0" w:type="auto"/>
            <w:vAlign w:val="center"/>
            <w:hideMark/>
          </w:tcPr>
          <w:p w14:paraId="172D744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40BFB49E" w14:textId="77777777" w:rsidTr="0005580F">
        <w:trPr>
          <w:jc w:val="center"/>
        </w:trPr>
        <w:tc>
          <w:tcPr>
            <w:tcW w:w="0" w:type="auto"/>
            <w:vAlign w:val="center"/>
            <w:hideMark/>
          </w:tcPr>
          <w:p w14:paraId="3CD1B28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i43</w:t>
            </w:r>
          </w:p>
        </w:tc>
        <w:tc>
          <w:tcPr>
            <w:tcW w:w="0" w:type="auto"/>
            <w:vAlign w:val="center"/>
            <w:hideMark/>
          </w:tcPr>
          <w:p w14:paraId="53BB928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يساعدني على تطوير مهاراتي الرقمية الأساسية والمتقدمة</w:t>
            </w:r>
            <w:r w:rsidRPr="00B537CD">
              <w:rPr>
                <w:rFonts w:ascii="Traditional Arabic" w:eastAsia="Times New Roman" w:hAnsi="Traditional Arabic" w:cs="Traditional Arabic"/>
              </w:rPr>
              <w:t>.</w:t>
            </w:r>
          </w:p>
        </w:tc>
        <w:tc>
          <w:tcPr>
            <w:tcW w:w="0" w:type="auto"/>
            <w:vAlign w:val="center"/>
            <w:hideMark/>
          </w:tcPr>
          <w:p w14:paraId="5DF2286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4.1469</w:t>
            </w:r>
          </w:p>
        </w:tc>
        <w:tc>
          <w:tcPr>
            <w:tcW w:w="0" w:type="auto"/>
            <w:vAlign w:val="center"/>
            <w:hideMark/>
          </w:tcPr>
          <w:p w14:paraId="2E05CB7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0.42676</w:t>
            </w:r>
          </w:p>
        </w:tc>
        <w:tc>
          <w:tcPr>
            <w:tcW w:w="0" w:type="auto"/>
            <w:vAlign w:val="center"/>
            <w:hideMark/>
          </w:tcPr>
          <w:p w14:paraId="2F5A92D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713D4DE1" w14:textId="77777777" w:rsidTr="0005580F">
        <w:trPr>
          <w:jc w:val="center"/>
        </w:trPr>
        <w:tc>
          <w:tcPr>
            <w:tcW w:w="0" w:type="auto"/>
            <w:vAlign w:val="center"/>
            <w:hideMark/>
          </w:tcPr>
          <w:p w14:paraId="1580F6E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lastRenderedPageBreak/>
              <w:t>i41</w:t>
            </w:r>
          </w:p>
        </w:tc>
        <w:tc>
          <w:tcPr>
            <w:tcW w:w="0" w:type="auto"/>
            <w:vAlign w:val="center"/>
            <w:hideMark/>
          </w:tcPr>
          <w:p w14:paraId="0F8DC0A9" w14:textId="2DD5F018"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يسهم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في تنمية مهاراتي في البحث العلمي الرقمي</w:t>
            </w:r>
            <w:r w:rsidRPr="00B537CD">
              <w:rPr>
                <w:rFonts w:ascii="Traditional Arabic" w:eastAsia="Times New Roman" w:hAnsi="Traditional Arabic" w:cs="Traditional Arabic"/>
              </w:rPr>
              <w:t>.</w:t>
            </w:r>
          </w:p>
        </w:tc>
        <w:tc>
          <w:tcPr>
            <w:tcW w:w="0" w:type="auto"/>
            <w:vAlign w:val="center"/>
            <w:hideMark/>
          </w:tcPr>
          <w:p w14:paraId="4C24CFB6"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4.2594</w:t>
            </w:r>
          </w:p>
        </w:tc>
        <w:tc>
          <w:tcPr>
            <w:tcW w:w="0" w:type="auto"/>
            <w:vAlign w:val="center"/>
            <w:hideMark/>
          </w:tcPr>
          <w:p w14:paraId="3B415B6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0.45990</w:t>
            </w:r>
          </w:p>
        </w:tc>
        <w:tc>
          <w:tcPr>
            <w:tcW w:w="0" w:type="auto"/>
            <w:vAlign w:val="center"/>
            <w:hideMark/>
          </w:tcPr>
          <w:p w14:paraId="555D2410"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19EDEF08" w14:textId="77777777" w:rsidTr="0005580F">
        <w:trPr>
          <w:jc w:val="center"/>
        </w:trPr>
        <w:tc>
          <w:tcPr>
            <w:tcW w:w="0" w:type="auto"/>
            <w:vAlign w:val="center"/>
            <w:hideMark/>
          </w:tcPr>
          <w:p w14:paraId="57E1A94C"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i42</w:t>
            </w:r>
          </w:p>
        </w:tc>
        <w:tc>
          <w:tcPr>
            <w:tcW w:w="0" w:type="auto"/>
            <w:vAlign w:val="center"/>
            <w:hideMark/>
          </w:tcPr>
          <w:p w14:paraId="0728AC7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يعزز النمط التعلمي الرقمي لدي مهارات التفكير الناقد</w:t>
            </w:r>
            <w:r w:rsidRPr="00B537CD">
              <w:rPr>
                <w:rFonts w:ascii="Traditional Arabic" w:eastAsia="Times New Roman" w:hAnsi="Traditional Arabic" w:cs="Traditional Arabic"/>
              </w:rPr>
              <w:t>.</w:t>
            </w:r>
          </w:p>
        </w:tc>
        <w:tc>
          <w:tcPr>
            <w:tcW w:w="0" w:type="auto"/>
            <w:vAlign w:val="center"/>
            <w:hideMark/>
          </w:tcPr>
          <w:p w14:paraId="3E6E161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4.0125</w:t>
            </w:r>
          </w:p>
        </w:tc>
        <w:tc>
          <w:tcPr>
            <w:tcW w:w="0" w:type="auto"/>
            <w:vAlign w:val="center"/>
            <w:hideMark/>
          </w:tcPr>
          <w:p w14:paraId="20536D8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0.50685</w:t>
            </w:r>
          </w:p>
        </w:tc>
        <w:tc>
          <w:tcPr>
            <w:tcW w:w="0" w:type="auto"/>
            <w:vAlign w:val="center"/>
            <w:hideMark/>
          </w:tcPr>
          <w:p w14:paraId="3B9D3B0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r w:rsidR="00B537CD" w:rsidRPr="00B537CD" w14:paraId="691B8188" w14:textId="77777777" w:rsidTr="0005580F">
        <w:trPr>
          <w:jc w:val="center"/>
        </w:trPr>
        <w:tc>
          <w:tcPr>
            <w:tcW w:w="0" w:type="auto"/>
            <w:vAlign w:val="center"/>
          </w:tcPr>
          <w:p w14:paraId="57F7D2EE" w14:textId="77777777" w:rsidR="00B537CD" w:rsidRPr="00B537CD" w:rsidRDefault="00B537CD" w:rsidP="00B537CD">
            <w:pPr>
              <w:bidi/>
              <w:spacing w:line="259" w:lineRule="auto"/>
              <w:jc w:val="center"/>
              <w:rPr>
                <w:rFonts w:ascii="Traditional Arabic" w:eastAsia="Times New Roman" w:hAnsi="Traditional Arabic" w:cs="Traditional Arabic"/>
              </w:rPr>
            </w:pPr>
          </w:p>
        </w:tc>
        <w:tc>
          <w:tcPr>
            <w:tcW w:w="0" w:type="auto"/>
            <w:gridSpan w:val="4"/>
            <w:vAlign w:val="center"/>
            <w:hideMark/>
          </w:tcPr>
          <w:p w14:paraId="5963EA2C" w14:textId="77777777" w:rsidR="00B537CD" w:rsidRPr="00B537CD" w:rsidRDefault="00B537CD" w:rsidP="00B537CD">
            <w:pPr>
              <w:keepNext/>
              <w:bidi/>
              <w:jc w:val="center"/>
              <w:outlineLvl w:val="5"/>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المؤشر الخامس: التفاعل والمشاركة الطلابية</w:t>
            </w:r>
          </w:p>
        </w:tc>
      </w:tr>
      <w:tr w:rsidR="00B537CD" w:rsidRPr="00B537CD" w14:paraId="78578E01" w14:textId="77777777" w:rsidTr="0005580F">
        <w:trPr>
          <w:jc w:val="center"/>
        </w:trPr>
        <w:tc>
          <w:tcPr>
            <w:tcW w:w="0" w:type="auto"/>
            <w:vAlign w:val="center"/>
            <w:hideMark/>
          </w:tcPr>
          <w:p w14:paraId="5F453FA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j49</w:t>
            </w:r>
          </w:p>
        </w:tc>
        <w:tc>
          <w:tcPr>
            <w:tcW w:w="0" w:type="auto"/>
            <w:vAlign w:val="center"/>
            <w:hideMark/>
          </w:tcPr>
          <w:p w14:paraId="7EA7F688" w14:textId="5C17E8D3"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 xml:space="preserve">يساهم </w:t>
            </w:r>
            <w:r w:rsidR="004D5D26">
              <w:rPr>
                <w:rFonts w:ascii="Traditional Arabic" w:eastAsia="Times New Roman" w:hAnsi="Traditional Arabic" w:cs="Traditional Arabic"/>
                <w:rtl/>
              </w:rPr>
              <w:t>التعليم الإلكتروني</w:t>
            </w:r>
            <w:r w:rsidRPr="00B537CD">
              <w:rPr>
                <w:rFonts w:ascii="Traditional Arabic" w:eastAsia="Times New Roman" w:hAnsi="Traditional Arabic" w:cs="Traditional Arabic"/>
                <w:rtl/>
              </w:rPr>
              <w:t xml:space="preserve"> في بناء مجتمع تعليمي نشط ومترابط</w:t>
            </w:r>
            <w:r w:rsidRPr="00B537CD">
              <w:rPr>
                <w:rFonts w:ascii="Traditional Arabic" w:eastAsia="Times New Roman" w:hAnsi="Traditional Arabic" w:cs="Traditional Arabic"/>
              </w:rPr>
              <w:t>.</w:t>
            </w:r>
          </w:p>
        </w:tc>
        <w:tc>
          <w:tcPr>
            <w:tcW w:w="0" w:type="auto"/>
            <w:vAlign w:val="center"/>
            <w:hideMark/>
          </w:tcPr>
          <w:p w14:paraId="0CA9ABD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4.1375</w:t>
            </w:r>
          </w:p>
        </w:tc>
        <w:tc>
          <w:tcPr>
            <w:tcW w:w="0" w:type="auto"/>
            <w:vAlign w:val="center"/>
            <w:hideMark/>
          </w:tcPr>
          <w:p w14:paraId="6431B78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0.39571</w:t>
            </w:r>
          </w:p>
        </w:tc>
        <w:tc>
          <w:tcPr>
            <w:tcW w:w="0" w:type="auto"/>
            <w:vAlign w:val="center"/>
            <w:hideMark/>
          </w:tcPr>
          <w:p w14:paraId="625BD71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1</w:t>
            </w:r>
          </w:p>
        </w:tc>
      </w:tr>
      <w:tr w:rsidR="00B537CD" w:rsidRPr="00B537CD" w14:paraId="4DB85FEB" w14:textId="77777777" w:rsidTr="0005580F">
        <w:trPr>
          <w:jc w:val="center"/>
        </w:trPr>
        <w:tc>
          <w:tcPr>
            <w:tcW w:w="0" w:type="auto"/>
            <w:vAlign w:val="center"/>
            <w:hideMark/>
          </w:tcPr>
          <w:p w14:paraId="51EFB7D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j47</w:t>
            </w:r>
          </w:p>
        </w:tc>
        <w:tc>
          <w:tcPr>
            <w:tcW w:w="0" w:type="auto"/>
            <w:vAlign w:val="center"/>
            <w:hideMark/>
          </w:tcPr>
          <w:p w14:paraId="746CC07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تسهم الأنشطة التفاعلية في زيادة التفاعل داخل البيئة الافتراضية</w:t>
            </w:r>
            <w:r w:rsidRPr="00B537CD">
              <w:rPr>
                <w:rFonts w:ascii="Traditional Arabic" w:eastAsia="Times New Roman" w:hAnsi="Traditional Arabic" w:cs="Traditional Arabic"/>
              </w:rPr>
              <w:t>.</w:t>
            </w:r>
          </w:p>
        </w:tc>
        <w:tc>
          <w:tcPr>
            <w:tcW w:w="0" w:type="auto"/>
            <w:vAlign w:val="center"/>
            <w:hideMark/>
          </w:tcPr>
          <w:p w14:paraId="0B21989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4.0937</w:t>
            </w:r>
          </w:p>
        </w:tc>
        <w:tc>
          <w:tcPr>
            <w:tcW w:w="0" w:type="auto"/>
            <w:vAlign w:val="center"/>
            <w:hideMark/>
          </w:tcPr>
          <w:p w14:paraId="22E875C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0.41593</w:t>
            </w:r>
          </w:p>
        </w:tc>
        <w:tc>
          <w:tcPr>
            <w:tcW w:w="0" w:type="auto"/>
            <w:vAlign w:val="center"/>
            <w:hideMark/>
          </w:tcPr>
          <w:p w14:paraId="4AFC579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2</w:t>
            </w:r>
          </w:p>
        </w:tc>
      </w:tr>
      <w:tr w:rsidR="00B537CD" w:rsidRPr="00B537CD" w14:paraId="5F5EAFDC" w14:textId="77777777" w:rsidTr="0005580F">
        <w:trPr>
          <w:jc w:val="center"/>
        </w:trPr>
        <w:tc>
          <w:tcPr>
            <w:tcW w:w="0" w:type="auto"/>
            <w:vAlign w:val="center"/>
            <w:hideMark/>
          </w:tcPr>
          <w:p w14:paraId="3544991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j50</w:t>
            </w:r>
          </w:p>
        </w:tc>
        <w:tc>
          <w:tcPr>
            <w:tcW w:w="0" w:type="auto"/>
            <w:vAlign w:val="center"/>
            <w:hideMark/>
          </w:tcPr>
          <w:p w14:paraId="23B184E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أشعر بأن التفاعل مع زملائي يساهم مباشرة في إثراء فهمي للمادة</w:t>
            </w:r>
            <w:r w:rsidRPr="00B537CD">
              <w:rPr>
                <w:rFonts w:ascii="Traditional Arabic" w:eastAsia="Times New Roman" w:hAnsi="Traditional Arabic" w:cs="Traditional Arabic"/>
              </w:rPr>
              <w:t>.</w:t>
            </w:r>
          </w:p>
        </w:tc>
        <w:tc>
          <w:tcPr>
            <w:tcW w:w="0" w:type="auto"/>
            <w:vAlign w:val="center"/>
            <w:hideMark/>
          </w:tcPr>
          <w:p w14:paraId="6C43AC2A"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4.1437</w:t>
            </w:r>
          </w:p>
        </w:tc>
        <w:tc>
          <w:tcPr>
            <w:tcW w:w="0" w:type="auto"/>
            <w:vAlign w:val="center"/>
            <w:hideMark/>
          </w:tcPr>
          <w:p w14:paraId="7B30ADD5"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0.51737</w:t>
            </w:r>
          </w:p>
        </w:tc>
        <w:tc>
          <w:tcPr>
            <w:tcW w:w="0" w:type="auto"/>
            <w:vAlign w:val="center"/>
            <w:hideMark/>
          </w:tcPr>
          <w:p w14:paraId="1589B7D9"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3</w:t>
            </w:r>
          </w:p>
        </w:tc>
      </w:tr>
      <w:tr w:rsidR="00B537CD" w:rsidRPr="00B537CD" w14:paraId="6C1333DA" w14:textId="77777777" w:rsidTr="0005580F">
        <w:trPr>
          <w:jc w:val="center"/>
        </w:trPr>
        <w:tc>
          <w:tcPr>
            <w:tcW w:w="0" w:type="auto"/>
            <w:vAlign w:val="center"/>
            <w:hideMark/>
          </w:tcPr>
          <w:p w14:paraId="4E8D755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j48</w:t>
            </w:r>
          </w:p>
        </w:tc>
        <w:tc>
          <w:tcPr>
            <w:tcW w:w="0" w:type="auto"/>
            <w:vAlign w:val="center"/>
            <w:hideMark/>
          </w:tcPr>
          <w:p w14:paraId="23DAA1E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يعزز النظام فرص وقيم العمل التعاوني لإنجاز المهام والمشاريع</w:t>
            </w:r>
            <w:r w:rsidRPr="00B537CD">
              <w:rPr>
                <w:rFonts w:ascii="Traditional Arabic" w:eastAsia="Times New Roman" w:hAnsi="Traditional Arabic" w:cs="Traditional Arabic"/>
              </w:rPr>
              <w:t>.</w:t>
            </w:r>
          </w:p>
        </w:tc>
        <w:tc>
          <w:tcPr>
            <w:tcW w:w="0" w:type="auto"/>
            <w:vAlign w:val="center"/>
            <w:hideMark/>
          </w:tcPr>
          <w:p w14:paraId="15830AD2"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4.0687</w:t>
            </w:r>
          </w:p>
        </w:tc>
        <w:tc>
          <w:tcPr>
            <w:tcW w:w="0" w:type="auto"/>
            <w:vAlign w:val="center"/>
            <w:hideMark/>
          </w:tcPr>
          <w:p w14:paraId="5F42C838"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0.42819</w:t>
            </w:r>
          </w:p>
        </w:tc>
        <w:tc>
          <w:tcPr>
            <w:tcW w:w="0" w:type="auto"/>
            <w:vAlign w:val="center"/>
            <w:hideMark/>
          </w:tcPr>
          <w:p w14:paraId="2007F373"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w:t>
            </w:r>
          </w:p>
        </w:tc>
      </w:tr>
      <w:tr w:rsidR="00B537CD" w:rsidRPr="00B537CD" w14:paraId="7C36CE63" w14:textId="77777777" w:rsidTr="0005580F">
        <w:trPr>
          <w:jc w:val="center"/>
        </w:trPr>
        <w:tc>
          <w:tcPr>
            <w:tcW w:w="0" w:type="auto"/>
            <w:vAlign w:val="center"/>
            <w:hideMark/>
          </w:tcPr>
          <w:p w14:paraId="37B9316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j46</w:t>
            </w:r>
          </w:p>
        </w:tc>
        <w:tc>
          <w:tcPr>
            <w:tcW w:w="0" w:type="auto"/>
            <w:vAlign w:val="center"/>
            <w:hideMark/>
          </w:tcPr>
          <w:p w14:paraId="56A9E68E"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tl/>
              </w:rPr>
              <w:t>يشجع تصميم المقررات على المشاركة الفعالة والنشطة من قبل الطلاب</w:t>
            </w:r>
            <w:r w:rsidRPr="00B537CD">
              <w:rPr>
                <w:rFonts w:ascii="Traditional Arabic" w:eastAsia="Times New Roman" w:hAnsi="Traditional Arabic" w:cs="Traditional Arabic"/>
              </w:rPr>
              <w:t>.</w:t>
            </w:r>
          </w:p>
        </w:tc>
        <w:tc>
          <w:tcPr>
            <w:tcW w:w="0" w:type="auto"/>
            <w:vAlign w:val="center"/>
            <w:hideMark/>
          </w:tcPr>
          <w:p w14:paraId="4EFECC1F"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4.0375</w:t>
            </w:r>
          </w:p>
        </w:tc>
        <w:tc>
          <w:tcPr>
            <w:tcW w:w="0" w:type="auto"/>
            <w:vAlign w:val="center"/>
            <w:hideMark/>
          </w:tcPr>
          <w:p w14:paraId="1FE9A8BD"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0.43926</w:t>
            </w:r>
          </w:p>
        </w:tc>
        <w:tc>
          <w:tcPr>
            <w:tcW w:w="0" w:type="auto"/>
            <w:vAlign w:val="center"/>
            <w:hideMark/>
          </w:tcPr>
          <w:p w14:paraId="61FB2E94" w14:textId="77777777" w:rsidR="00B537CD" w:rsidRPr="00B537CD" w:rsidRDefault="00B537CD" w:rsidP="00B537CD">
            <w:pPr>
              <w:bidi/>
              <w:spacing w:line="259" w:lineRule="auto"/>
              <w:jc w:val="center"/>
              <w:rPr>
                <w:rFonts w:ascii="Traditional Arabic" w:eastAsia="Times New Roman" w:hAnsi="Traditional Arabic" w:cs="Traditional Arabic"/>
              </w:rPr>
            </w:pPr>
            <w:r w:rsidRPr="00B537CD">
              <w:rPr>
                <w:rFonts w:ascii="Traditional Arabic" w:eastAsia="Times New Roman" w:hAnsi="Traditional Arabic" w:cs="Traditional Arabic"/>
              </w:rPr>
              <w:t>5</w:t>
            </w:r>
          </w:p>
        </w:tc>
      </w:tr>
    </w:tbl>
    <w:p w14:paraId="5D989803" w14:textId="29DD9FE3" w:rsidR="00B537CD" w:rsidRPr="00B537CD" w:rsidRDefault="006626F1" w:rsidP="00B537CD">
      <w:pPr>
        <w:bidi/>
        <w:spacing w:line="276" w:lineRule="auto"/>
        <w:jc w:val="both"/>
        <w:rPr>
          <w:rFonts w:ascii="Traditional Arabic" w:eastAsia="Times New Roman" w:hAnsi="Traditional Arabic" w:cs="Traditional Arabic"/>
          <w:kern w:val="0"/>
          <w:sz w:val="28"/>
          <w:szCs w:val="28"/>
          <w14:ligatures w14:val="none"/>
        </w:rPr>
      </w:pPr>
      <w:r>
        <w:rPr>
          <w:rFonts w:ascii="Traditional Arabic" w:eastAsia="Times New Roman" w:hAnsi="Traditional Arabic" w:cs="Traditional Arabic" w:hint="cs"/>
          <w:kern w:val="0"/>
          <w:sz w:val="28"/>
          <w:szCs w:val="28"/>
          <w:rtl/>
          <w14:ligatures w14:val="none"/>
        </w:rPr>
        <w:t xml:space="preserve">      </w:t>
      </w:r>
      <w:r w:rsidR="00B537CD" w:rsidRPr="00B537CD">
        <w:rPr>
          <w:rFonts w:ascii="Traditional Arabic" w:eastAsia="Times New Roman" w:hAnsi="Traditional Arabic" w:cs="Traditional Arabic"/>
          <w:kern w:val="0"/>
          <w:sz w:val="28"/>
          <w:szCs w:val="28"/>
          <w:rtl/>
          <w14:ligatures w14:val="none"/>
        </w:rPr>
        <w:t>المصدر</w:t>
      </w:r>
      <w:r w:rsidR="00B537CD" w:rsidRPr="00B537CD">
        <w:rPr>
          <w:rFonts w:ascii="Traditional Arabic" w:eastAsia="Times New Roman" w:hAnsi="Traditional Arabic" w:cs="Traditional Arabic"/>
          <w:kern w:val="0"/>
          <w:sz w:val="28"/>
          <w:szCs w:val="28"/>
          <w14:ligatures w14:val="none"/>
        </w:rPr>
        <w:t xml:space="preserve">: </w:t>
      </w:r>
      <w:r w:rsidR="00B537CD"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00B537CD" w:rsidRPr="00B537CD">
        <w:rPr>
          <w:rFonts w:ascii="Traditional Arabic" w:eastAsia="Times New Roman" w:hAnsi="Traditional Arabic" w:cs="Traditional Arabic"/>
          <w:kern w:val="0"/>
          <w:sz w:val="28"/>
          <w:szCs w:val="28"/>
          <w14:ligatures w14:val="none"/>
        </w:rPr>
        <w:t xml:space="preserve"> SPSS.</w:t>
      </w:r>
    </w:p>
    <w:p w14:paraId="420C823B" w14:textId="2246C663"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تشير نتائج الجدول (5-4) إلى أن جميع فقرات محور جودة العملية التعلمية حصلت على متوسطات حسابية مرتفعة، حيث تراوحت المتوسطات بين (4.0125) و(4.3219)، مما يعكس وجود اتجاه إيجابي لدى أفراد عينة الدراسة نحو الدور الذي يؤديه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تحسين جودة العملية التعلمية بمختلف أبعادها</w:t>
      </w:r>
      <w:r w:rsidRPr="00B537CD">
        <w:rPr>
          <w:rFonts w:ascii="Traditional Arabic" w:eastAsia="Times New Roman" w:hAnsi="Traditional Arabic" w:cs="Traditional Arabic"/>
          <w:kern w:val="0"/>
          <w:sz w:val="28"/>
          <w:szCs w:val="28"/>
          <w14:ligatures w14:val="none"/>
        </w:rPr>
        <w:t>.</w:t>
      </w:r>
    </w:p>
    <w:p w14:paraId="74ECF4C9" w14:textId="77777777" w:rsidR="00B537CD" w:rsidRPr="00B537CD" w:rsidRDefault="00B537CD">
      <w:pPr>
        <w:keepNext/>
        <w:numPr>
          <w:ilvl w:val="0"/>
          <w:numId w:val="45"/>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مؤشر رضا الطلبة عن العملية التعلمية</w:t>
      </w:r>
    </w:p>
    <w:p w14:paraId="4177BDAD" w14:textId="14D61735"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أظهرت نتائج هذا المؤشر ارتفاع مستوى رضا أفراد العينة عن العملية التعلمية، حيث جاءت جميع الفقرات ضمن مستوى الموافقة المرتفع، وتصدرت</w:t>
      </w:r>
      <w:r w:rsidRPr="00B537CD">
        <w:rPr>
          <w:rFonts w:ascii="Traditional Arabic" w:eastAsia="Times New Roman" w:hAnsi="Traditional Arabic" w:cs="Traditional Arabic"/>
          <w:kern w:val="0"/>
          <w:sz w:val="28"/>
          <w:szCs w:val="28"/>
          <w14:ligatures w14:val="none"/>
        </w:rPr>
        <w:t xml:space="preserve"> (f29)</w:t>
      </w:r>
      <w:r w:rsidRPr="00B537CD">
        <w:rPr>
          <w:rFonts w:ascii="Traditional Arabic" w:eastAsia="Times New Roman" w:hAnsi="Traditional Arabic" w:cs="Traditional Arabic"/>
          <w:kern w:val="0"/>
          <w:sz w:val="28"/>
          <w:szCs w:val="28"/>
          <w:rtl/>
          <w14:ligatures w14:val="none"/>
        </w:rPr>
        <w:t xml:space="preserve">التي تنص على </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i/>
          <w:iCs/>
          <w:kern w:val="0"/>
          <w:sz w:val="28"/>
          <w:szCs w:val="28"/>
          <w14:ligatures w14:val="none"/>
        </w:rPr>
        <w:t>"</w:t>
      </w:r>
      <w:r w:rsidRPr="00B537CD">
        <w:rPr>
          <w:rFonts w:ascii="Traditional Arabic" w:eastAsia="Times New Roman" w:hAnsi="Traditional Arabic" w:cs="Traditional Arabic"/>
          <w:i/>
          <w:iCs/>
          <w:kern w:val="0"/>
          <w:sz w:val="28"/>
          <w:szCs w:val="28"/>
          <w:rtl/>
          <w14:ligatures w14:val="none"/>
        </w:rPr>
        <w:t xml:space="preserve">أفضل الاستمرار في نمط </w:t>
      </w:r>
      <w:r w:rsidR="004D5D26">
        <w:rPr>
          <w:rFonts w:ascii="Traditional Arabic" w:eastAsia="Times New Roman" w:hAnsi="Traditional Arabic" w:cs="Traditional Arabic"/>
          <w:i/>
          <w:iCs/>
          <w:kern w:val="0"/>
          <w:sz w:val="28"/>
          <w:szCs w:val="28"/>
          <w:rtl/>
          <w14:ligatures w14:val="none"/>
        </w:rPr>
        <w:t>التعليم الإلكتروني</w:t>
      </w:r>
      <w:r w:rsidRPr="00B537CD">
        <w:rPr>
          <w:rFonts w:ascii="Traditional Arabic" w:eastAsia="Times New Roman" w:hAnsi="Traditional Arabic" w:cs="Traditional Arabic"/>
          <w:i/>
          <w:iCs/>
          <w:kern w:val="0"/>
          <w:sz w:val="28"/>
          <w:szCs w:val="28"/>
          <w:rtl/>
          <w14:ligatures w14:val="none"/>
        </w:rPr>
        <w:t xml:space="preserve"> كخيار رئيسي مستقبلاً</w:t>
      </w:r>
      <w:r w:rsidRPr="00B537CD">
        <w:rPr>
          <w:rFonts w:ascii="Traditional Arabic" w:eastAsia="Times New Roman" w:hAnsi="Traditional Arabic" w:cs="Traditional Arabic"/>
          <w:i/>
          <w:iCs/>
          <w:kern w:val="0"/>
          <w:sz w:val="28"/>
          <w:szCs w:val="28"/>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 xml:space="preserve">أعلى متوسط حسابي ضمن هذا المؤشر بلغ (4.2594)، مما يشير إلى وجود قبول واضح لدى الطلبة لاستمرار الاعتماد على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مستقبلاً</w:t>
      </w:r>
      <w:r w:rsidRPr="00B537CD">
        <w:rPr>
          <w:rFonts w:ascii="Traditional Arabic" w:eastAsia="Times New Roman" w:hAnsi="Traditional Arabic" w:cs="Traditional Arabic"/>
          <w:kern w:val="0"/>
          <w:sz w:val="28"/>
          <w:szCs w:val="28"/>
          <w14:ligatures w14:val="none"/>
        </w:rPr>
        <w:t>.</w:t>
      </w:r>
    </w:p>
    <w:p w14:paraId="29B47D07" w14:textId="5459DE29"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بينما جاءت الفقرة المتعلقة بدور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الإعداد للمستقبل المهني في المرتبة الأخيرة بمتوسط (4.1719)، ورغم ذلك فقد بقيت ضمن مستوى الموافقة المرتفع، مما يدل على إدراك أفراد العينة لقيمة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تطوير معارفهم ومهاراتهم المستقبلية</w:t>
      </w:r>
      <w:r w:rsidRPr="00B537CD">
        <w:rPr>
          <w:rFonts w:ascii="Traditional Arabic" w:eastAsia="Times New Roman" w:hAnsi="Traditional Arabic" w:cs="Traditional Arabic"/>
          <w:kern w:val="0"/>
          <w:sz w:val="28"/>
          <w:szCs w:val="28"/>
          <w14:ligatures w14:val="none"/>
        </w:rPr>
        <w:t>.</w:t>
      </w:r>
      <w:r w:rsidRPr="00B537CD">
        <w:rPr>
          <w:rFonts w:ascii="Traditional Arabic" w:eastAsia="Times New Roman" w:hAnsi="Traditional Arabic" w:cs="Traditional Arabic"/>
          <w:kern w:val="0"/>
          <w:sz w:val="28"/>
          <w:szCs w:val="28"/>
          <w:rtl/>
          <w14:ligatures w14:val="none"/>
        </w:rPr>
        <w:t xml:space="preserve"> ويعكس وجود اتجاه إيجابي عام نحو التجربة التعلمية الإلكترونية.</w:t>
      </w:r>
      <w:r w:rsidRPr="00B537CD">
        <w:rPr>
          <w:rFonts w:ascii="Traditional Arabic" w:eastAsia="Times New Roman" w:hAnsi="Traditional Arabic" w:cs="Traditional Arabic"/>
          <w:kern w:val="0"/>
          <w:sz w:val="28"/>
          <w:szCs w:val="28"/>
          <w14:ligatures w14:val="none"/>
        </w:rPr>
        <w:t xml:space="preserve"> </w:t>
      </w:r>
    </w:p>
    <w:p w14:paraId="0C2D2D98" w14:textId="77777777" w:rsidR="00B537CD" w:rsidRPr="00B537CD" w:rsidRDefault="00B537CD">
      <w:pPr>
        <w:keepNext/>
        <w:numPr>
          <w:ilvl w:val="0"/>
          <w:numId w:val="45"/>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مؤشر تحقيق مخرجات التعلم</w:t>
      </w:r>
    </w:p>
    <w:p w14:paraId="3C3ACE9A" w14:textId="277CEA06"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توضح النتائج أن أفراد العينة لديهم تصور إيجابي حول قدرة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على تحقيق المخرجات التعلمية المستهدفة، حيث جاءت الفقرة</w:t>
      </w:r>
      <w:r w:rsidRPr="00B537CD">
        <w:rPr>
          <w:rFonts w:ascii="Traditional Arabic" w:eastAsia="Times New Roman" w:hAnsi="Traditional Arabic" w:cs="Traditional Arabic"/>
          <w:kern w:val="0"/>
          <w:sz w:val="28"/>
          <w:szCs w:val="28"/>
          <w14:ligatures w14:val="none"/>
        </w:rPr>
        <w:t xml:space="preserve"> (g31) </w:t>
      </w:r>
      <w:r w:rsidRPr="00B537CD">
        <w:rPr>
          <w:rFonts w:ascii="Traditional Arabic" w:eastAsia="Times New Roman" w:hAnsi="Traditional Arabic" w:cs="Traditional Arabic"/>
          <w:kern w:val="0"/>
          <w:sz w:val="28"/>
          <w:szCs w:val="28"/>
          <w:rtl/>
          <w14:ligatures w14:val="none"/>
        </w:rPr>
        <w:t xml:space="preserve">الخاصة بمساعدة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على تحقيق مخرجات المقرر في المرتبة الأولى بمتوسط</w:t>
      </w:r>
      <w:r w:rsidRPr="00B537CD">
        <w:rPr>
          <w:rFonts w:ascii="Traditional Arabic" w:eastAsia="Times New Roman" w:hAnsi="Traditional Arabic" w:cs="Traditional Arabic"/>
          <w:kern w:val="0"/>
          <w:sz w:val="28"/>
          <w:szCs w:val="28"/>
          <w14:ligatures w14:val="none"/>
        </w:rPr>
        <w:t xml:space="preserve"> (4.1469).</w:t>
      </w:r>
    </w:p>
    <w:p w14:paraId="3714AE22" w14:textId="43D8EB3F"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كما حصلت الفقرة المتعلقة بتوظيف المعرفة في سياقات متنوعة على متوسط (4.1406)، مما يشير إلى أن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لا يقتصر على اكتساب المعرفة النظرية، بل يسهم في تعزيز القدرة على استخدامها وتطبيقها</w:t>
      </w:r>
      <w:r w:rsidRPr="00B537CD">
        <w:rPr>
          <w:rFonts w:ascii="Traditional Arabic" w:eastAsia="Times New Roman" w:hAnsi="Traditional Arabic" w:cs="Traditional Arabic"/>
          <w:kern w:val="0"/>
          <w:sz w:val="28"/>
          <w:szCs w:val="28"/>
          <w14:ligatures w14:val="none"/>
        </w:rPr>
        <w:t>.</w:t>
      </w:r>
    </w:p>
    <w:p w14:paraId="2F690D11"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lastRenderedPageBreak/>
        <w:t>وجاءت الفقرة الخاصة بالربط بين المعرفة النظرية والتطبيقات العملية في المرتبة الأخيرة بمتوسط (4.0781)، وهو ما قد يشير إلى الحاجة إلى زيادة الأنشطة التطبيقية والممارسات العملية داخل البيئة الإلكترونية</w:t>
      </w:r>
      <w:r w:rsidRPr="00B537CD">
        <w:rPr>
          <w:rFonts w:ascii="Traditional Arabic" w:eastAsia="Times New Roman" w:hAnsi="Traditional Arabic" w:cs="Traditional Arabic"/>
          <w:kern w:val="0"/>
          <w:sz w:val="28"/>
          <w:szCs w:val="28"/>
          <w14:ligatures w14:val="none"/>
        </w:rPr>
        <w:t>.</w:t>
      </w:r>
      <w:r w:rsidRPr="00B537CD">
        <w:rPr>
          <w:rFonts w:ascii="Traditional Arabic" w:eastAsia="Times New Roman" w:hAnsi="Traditional Arabic" w:cs="Traditional Arabic"/>
          <w:kern w:val="0"/>
          <w:sz w:val="28"/>
          <w:szCs w:val="28"/>
          <w:rtl/>
          <w14:ligatures w14:val="none"/>
        </w:rPr>
        <w:t xml:space="preserve"> </w:t>
      </w:r>
    </w:p>
    <w:p w14:paraId="6C272049" w14:textId="4C30B6F6" w:rsidR="00B537CD" w:rsidRPr="00B537CD" w:rsidRDefault="00B537CD" w:rsidP="00B537CD">
      <w:pPr>
        <w:bidi/>
        <w:spacing w:line="276" w:lineRule="auto"/>
        <w:jc w:val="both"/>
        <w:rPr>
          <w:rFonts w:ascii="Traditional Arabic" w:eastAsia="Calibri" w:hAnsi="Traditional Arabic" w:cs="Traditional Arabic"/>
          <w:kern w:val="0"/>
          <w:sz w:val="28"/>
          <w:szCs w:val="28"/>
          <w:rtl/>
          <w14:ligatures w14:val="none"/>
        </w:rPr>
      </w:pPr>
      <w:r w:rsidRPr="00B537CD">
        <w:rPr>
          <w:rFonts w:ascii="Traditional Arabic" w:eastAsia="Calibri" w:hAnsi="Traditional Arabic" w:cs="Traditional Arabic"/>
          <w:kern w:val="0"/>
          <w:sz w:val="28"/>
          <w:szCs w:val="28"/>
          <w:rtl/>
          <w14:ligatures w14:val="none"/>
        </w:rPr>
        <w:t xml:space="preserve">وتؤكد هذه النتائج أن </w:t>
      </w:r>
      <w:r w:rsidR="004D5D26">
        <w:rPr>
          <w:rFonts w:ascii="Traditional Arabic" w:eastAsia="Calibri" w:hAnsi="Traditional Arabic" w:cs="Traditional Arabic"/>
          <w:kern w:val="0"/>
          <w:sz w:val="28"/>
          <w:szCs w:val="28"/>
          <w:rtl/>
          <w14:ligatures w14:val="none"/>
        </w:rPr>
        <w:t>التعليم الإلكتروني</w:t>
      </w:r>
      <w:r w:rsidRPr="00B537CD">
        <w:rPr>
          <w:rFonts w:ascii="Traditional Arabic" w:eastAsia="Calibri" w:hAnsi="Traditional Arabic" w:cs="Traditional Arabic"/>
          <w:kern w:val="0"/>
          <w:sz w:val="28"/>
          <w:szCs w:val="28"/>
          <w:rtl/>
          <w14:ligatures w14:val="none"/>
        </w:rPr>
        <w:t xml:space="preserve"> لا يقتصر على توفير المحتوى التعلمي، بل يمتد أثره إلى دعم تحقيق مخرجات التعلم التي تسعى البرامج الأكاديمية إلى تنميتها، وهو ما يتفق مع الهدف الرئيس للدراسة المتمثل في تقويم أثر </w:t>
      </w:r>
      <w:r w:rsidR="004D5D26">
        <w:rPr>
          <w:rFonts w:ascii="Traditional Arabic" w:eastAsia="Calibri" w:hAnsi="Traditional Arabic" w:cs="Traditional Arabic"/>
          <w:kern w:val="0"/>
          <w:sz w:val="28"/>
          <w:szCs w:val="28"/>
          <w:rtl/>
          <w14:ligatures w14:val="none"/>
        </w:rPr>
        <w:t>التعليم الإلكتروني</w:t>
      </w:r>
      <w:r w:rsidRPr="00B537CD">
        <w:rPr>
          <w:rFonts w:ascii="Traditional Arabic" w:eastAsia="Calibri" w:hAnsi="Traditional Arabic" w:cs="Traditional Arabic"/>
          <w:kern w:val="0"/>
          <w:sz w:val="28"/>
          <w:szCs w:val="28"/>
          <w:rtl/>
          <w14:ligatures w14:val="none"/>
        </w:rPr>
        <w:t xml:space="preserve"> في تحسين جودة العملية التعلمية.</w:t>
      </w:r>
    </w:p>
    <w:p w14:paraId="340E8BED" w14:textId="77777777" w:rsidR="00B537CD" w:rsidRPr="00B537CD" w:rsidRDefault="00B537CD">
      <w:pPr>
        <w:keepNext/>
        <w:numPr>
          <w:ilvl w:val="0"/>
          <w:numId w:val="45"/>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مؤشر كفاءة التقييم والاختبارات</w:t>
      </w:r>
    </w:p>
    <w:p w14:paraId="2D1AE33B"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أظهرت النتائج ارتفاع مستوى رضا الطلبة عن كفاءة التقييم الإلكتروني، حيث جاءت الفقرة</w:t>
      </w:r>
      <w:r w:rsidRPr="00B537CD">
        <w:rPr>
          <w:rFonts w:ascii="Traditional Arabic" w:eastAsia="Times New Roman" w:hAnsi="Traditional Arabic" w:cs="Traditional Arabic"/>
          <w:kern w:val="0"/>
          <w:sz w:val="28"/>
          <w:szCs w:val="28"/>
          <w14:ligatures w14:val="none"/>
        </w:rPr>
        <w:t xml:space="preserve"> (h39) </w:t>
      </w:r>
      <w:r w:rsidRPr="00B537CD">
        <w:rPr>
          <w:rFonts w:ascii="Traditional Arabic" w:eastAsia="Times New Roman" w:hAnsi="Traditional Arabic" w:cs="Traditional Arabic"/>
          <w:kern w:val="0"/>
          <w:sz w:val="28"/>
          <w:szCs w:val="28"/>
          <w:rtl/>
          <w14:ligatures w14:val="none"/>
        </w:rPr>
        <w:t xml:space="preserve">المتعلقة بدور التغذية الراجعة بعد التقييم في تحسين الأداء والفهم في المرتبة الأولى بمتوسط </w:t>
      </w:r>
      <w:r w:rsidRPr="00B537CD">
        <w:rPr>
          <w:rFonts w:ascii="Traditional Arabic" w:eastAsia="Times New Roman" w:hAnsi="Traditional Arabic" w:cs="Traditional Arabic"/>
          <w:kern w:val="0"/>
          <w:sz w:val="28"/>
          <w:szCs w:val="28"/>
          <w14:ligatures w14:val="none"/>
        </w:rPr>
        <w:t xml:space="preserve"> .(4.2469)</w:t>
      </w:r>
    </w:p>
    <w:p w14:paraId="7B8C29FE"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ويشير ذلك إلى أهمية التغذية الراجعة الإلكترونية في توجيه تعلم الطلبة وتصحيح مسارهم الأكاديمي</w:t>
      </w:r>
      <w:r w:rsidRPr="00B537CD">
        <w:rPr>
          <w:rFonts w:ascii="Traditional Arabic" w:eastAsia="Times New Roman" w:hAnsi="Traditional Arabic" w:cs="Traditional Arabic"/>
          <w:kern w:val="0"/>
          <w:sz w:val="28"/>
          <w:szCs w:val="28"/>
          <w14:ligatures w14:val="none"/>
        </w:rPr>
        <w:t>.</w:t>
      </w:r>
    </w:p>
    <w:p w14:paraId="4B33F420"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جاءت فقرة وضوح تعليمات الاختبارات والواجبات الإلكترونية بمتوسط (4.1625)، مما يعكس وضوح إجراءات التقويم الإلكتروني</w:t>
      </w:r>
      <w:r w:rsidRPr="00B537CD">
        <w:rPr>
          <w:rFonts w:ascii="Traditional Arabic" w:eastAsia="Times New Roman" w:hAnsi="Traditional Arabic" w:cs="Traditional Arabic"/>
          <w:kern w:val="0"/>
          <w:sz w:val="28"/>
          <w:szCs w:val="28"/>
          <w14:ligatures w14:val="none"/>
        </w:rPr>
        <w:t>.</w:t>
      </w:r>
    </w:p>
    <w:p w14:paraId="23295D66"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أما الفقرة المتعلقة بمدى تعبير نتائج الاختبارات عن المستوى الحقيقي للتحصيل فقد جاءت في المرتبة الأخيرة بمتوسط (4.0406)، إلا أنها بقيت ضمن المستوى المرتفع، مما يدل على ثقة أفراد العينة بفاعلية منظومة التقييم الإلكتروني بصورة عامة مع وجود مجال لتعزيز موضوعيتها ودقتها.</w:t>
      </w:r>
    </w:p>
    <w:p w14:paraId="04F0C981" w14:textId="77777777" w:rsidR="00B537CD" w:rsidRPr="00B537CD" w:rsidRDefault="00B537CD">
      <w:pPr>
        <w:keepNext/>
        <w:numPr>
          <w:ilvl w:val="0"/>
          <w:numId w:val="45"/>
        </w:numPr>
        <w:bidi/>
        <w:spacing w:line="259" w:lineRule="auto"/>
        <w:jc w:val="both"/>
        <w:outlineLvl w:val="2"/>
        <w:rPr>
          <w:rFonts w:ascii="Traditional Arabic" w:eastAsia="Calibri" w:hAnsi="Traditional Arabic" w:cs="Traditional Arabic"/>
          <w:b/>
          <w:bCs/>
          <w:kern w:val="0"/>
          <w:sz w:val="32"/>
          <w:szCs w:val="32"/>
          <w14:ligatures w14:val="none"/>
        </w:rPr>
      </w:pPr>
      <w:r w:rsidRPr="00B537CD">
        <w:rPr>
          <w:rFonts w:ascii="Traditional Arabic" w:eastAsia="Calibri" w:hAnsi="Traditional Arabic" w:cs="Traditional Arabic"/>
          <w:b/>
          <w:bCs/>
          <w:kern w:val="0"/>
          <w:sz w:val="32"/>
          <w:szCs w:val="32"/>
          <w:rtl/>
          <w14:ligatures w14:val="none"/>
        </w:rPr>
        <w:t>مؤشر تنمية المهارات الأكاديمية والعملية</w:t>
      </w:r>
    </w:p>
    <w:p w14:paraId="246F1D3A" w14:textId="71BFAED8"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تشير النتائج إلى أن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يسهم بدرجة مرتفعة في تطوير مهارات الطلبة، حيث جاءت الفقرة</w:t>
      </w:r>
      <w:r w:rsidRPr="00B537CD">
        <w:rPr>
          <w:rFonts w:ascii="Traditional Arabic" w:eastAsia="Times New Roman" w:hAnsi="Traditional Arabic" w:cs="Traditional Arabic"/>
          <w:kern w:val="0"/>
          <w:sz w:val="28"/>
          <w:szCs w:val="28"/>
          <w14:ligatures w14:val="none"/>
        </w:rPr>
        <w:t xml:space="preserve"> (i45) </w:t>
      </w:r>
      <w:r w:rsidRPr="00B537CD">
        <w:rPr>
          <w:rFonts w:ascii="Traditional Arabic" w:eastAsia="Times New Roman" w:hAnsi="Traditional Arabic" w:cs="Traditional Arabic"/>
          <w:kern w:val="0"/>
          <w:sz w:val="28"/>
          <w:szCs w:val="28"/>
          <w:rtl/>
          <w14:ligatures w14:val="none"/>
        </w:rPr>
        <w:t>الخاصة بتنمية مهارة التعلم الذاتي المستقل في المرتبة الأولى بمتوسط</w:t>
      </w:r>
      <w:r w:rsidRPr="00B537CD">
        <w:rPr>
          <w:rFonts w:ascii="Traditional Arabic" w:eastAsia="Times New Roman" w:hAnsi="Traditional Arabic" w:cs="Traditional Arabic"/>
          <w:kern w:val="0"/>
          <w:sz w:val="28"/>
          <w:szCs w:val="28"/>
          <w14:ligatures w14:val="none"/>
        </w:rPr>
        <w:t>.(4.3219)</w:t>
      </w:r>
    </w:p>
    <w:p w14:paraId="55C0F8DC" w14:textId="588BDEAF"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وتوضح هذه النتيجة أن من أهم آثار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تعزيز اعتماد الطالب على ذاته في البحث والوصول إلى المعرفة وإدارة عملية تعلمه</w:t>
      </w:r>
      <w:r w:rsidRPr="00B537CD">
        <w:rPr>
          <w:rFonts w:ascii="Traditional Arabic" w:eastAsia="Times New Roman" w:hAnsi="Traditional Arabic" w:cs="Traditional Arabic"/>
          <w:kern w:val="0"/>
          <w:sz w:val="28"/>
          <w:szCs w:val="28"/>
          <w14:ligatures w14:val="none"/>
        </w:rPr>
        <w:t>.</w:t>
      </w:r>
    </w:p>
    <w:p w14:paraId="6717F200"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حصلت الفقرة المتعلقة بدعم المهارات المهنية والتواصل المهني على متوسط (4.1656)، مما يشير إلى مساهمة التعلم الرقمي في إعداد الطلبة للتعامل مع متطلبات البيئة المهنية الحديثة</w:t>
      </w:r>
      <w:r w:rsidRPr="00B537CD">
        <w:rPr>
          <w:rFonts w:ascii="Traditional Arabic" w:eastAsia="Times New Roman" w:hAnsi="Traditional Arabic" w:cs="Traditional Arabic"/>
          <w:kern w:val="0"/>
          <w:sz w:val="28"/>
          <w:szCs w:val="28"/>
          <w14:ligatures w14:val="none"/>
        </w:rPr>
        <w:t>.</w:t>
      </w:r>
    </w:p>
    <w:p w14:paraId="1CABE14A"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وجاءت فقرة تعزيز مهارات التفكير الناقد في المرتبة الأخيرة بمتوسط (4.0125)، مما يشير إلى أهمية تطوير استراتيجيات تعليمية إلكترونية أكثر تركيزاً على تنمية التفكير التحليلي والنقدي</w:t>
      </w:r>
      <w:r w:rsidRPr="00B537CD">
        <w:rPr>
          <w:rFonts w:ascii="Traditional Arabic" w:eastAsia="Times New Roman" w:hAnsi="Traditional Arabic" w:cs="Traditional Arabic"/>
          <w:kern w:val="0"/>
          <w:sz w:val="28"/>
          <w:szCs w:val="28"/>
          <w14:ligatures w14:val="none"/>
        </w:rPr>
        <w:t>.</w:t>
      </w:r>
    </w:p>
    <w:p w14:paraId="08EE8DF5" w14:textId="77777777" w:rsidR="00B537CD" w:rsidRPr="00B537CD" w:rsidRDefault="00B537CD">
      <w:pPr>
        <w:keepNext/>
        <w:numPr>
          <w:ilvl w:val="0"/>
          <w:numId w:val="45"/>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lastRenderedPageBreak/>
        <w:t>مؤشر التفاعل والمشاركة الطلابية</w:t>
      </w:r>
    </w:p>
    <w:p w14:paraId="42C89AB7" w14:textId="33B1DCD2"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أظهرت النتائج أن مستوى التفاعل والمشاركة الطلابية جاء مرتفعاً، حيث حصلت الفقرة</w:t>
      </w:r>
      <w:r w:rsidRPr="00B537CD">
        <w:rPr>
          <w:rFonts w:ascii="Traditional Arabic" w:eastAsia="Times New Roman" w:hAnsi="Traditional Arabic" w:cs="Traditional Arabic"/>
          <w:kern w:val="0"/>
          <w:sz w:val="28"/>
          <w:szCs w:val="28"/>
          <w14:ligatures w14:val="none"/>
        </w:rPr>
        <w:t xml:space="preserve"> (j49) </w:t>
      </w:r>
      <w:r w:rsidRPr="00B537CD">
        <w:rPr>
          <w:rFonts w:ascii="Traditional Arabic" w:eastAsia="Times New Roman" w:hAnsi="Traditional Arabic" w:cs="Traditional Arabic"/>
          <w:kern w:val="0"/>
          <w:sz w:val="28"/>
          <w:szCs w:val="28"/>
          <w:rtl/>
          <w14:ligatures w14:val="none"/>
        </w:rPr>
        <w:t xml:space="preserve">المتعلقة بمساهمة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بناء مجتمع تعليمي نشط ومترابط على أعلى متوسط حسابي بلغ</w:t>
      </w:r>
      <w:r w:rsidRPr="00B537CD">
        <w:rPr>
          <w:rFonts w:ascii="Traditional Arabic" w:eastAsia="Times New Roman" w:hAnsi="Traditional Arabic" w:cs="Traditional Arabic"/>
          <w:kern w:val="0"/>
          <w:sz w:val="28"/>
          <w:szCs w:val="28"/>
          <w14:ligatures w14:val="none"/>
        </w:rPr>
        <w:t xml:space="preserve">.(4.1375) </w:t>
      </w:r>
    </w:p>
    <w:p w14:paraId="24E4267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جاءت الفقرة المتعلقة بدور الأنشطة التفاعلية في زيادة التفاعل داخل البيئة الافتراضية بمتوسط (4.0937)، مما يؤكد أهمية الأنشطة الرقمية في تعزيز مشاركة الطلبة</w:t>
      </w:r>
      <w:r w:rsidRPr="00B537CD">
        <w:rPr>
          <w:rFonts w:ascii="Traditional Arabic" w:eastAsia="Times New Roman" w:hAnsi="Traditional Arabic" w:cs="Traditional Arabic"/>
          <w:kern w:val="0"/>
          <w:sz w:val="28"/>
          <w:szCs w:val="28"/>
          <w14:ligatures w14:val="none"/>
        </w:rPr>
        <w:t>.</w:t>
      </w:r>
    </w:p>
    <w:p w14:paraId="5FA5523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أما الفقرة الخاصة بتشجيع تصميم المقررات على المشاركة الفعالة والنشطة فجاءت في المرتبة الأخيرة بمتوسط (4.0375)، ورغم بقائها ضمن المستوى المرتفع، فإنها تشير إلى إمكانية زيادة التركيز على تصميم مقررات إلكترونية قائمة على المشاركة والتعلم التعاوني</w:t>
      </w:r>
      <w:r w:rsidRPr="00B537CD">
        <w:rPr>
          <w:rFonts w:ascii="Traditional Arabic" w:eastAsia="Times New Roman" w:hAnsi="Traditional Arabic" w:cs="Traditional Arabic"/>
          <w:kern w:val="0"/>
          <w:sz w:val="28"/>
          <w:szCs w:val="28"/>
          <w14:ligatures w14:val="none"/>
        </w:rPr>
        <w:t>.</w:t>
      </w:r>
    </w:p>
    <w:p w14:paraId="6450DD47" w14:textId="193B2039" w:rsidR="00B537CD" w:rsidRPr="00B537CD" w:rsidRDefault="00B537CD" w:rsidP="00B537CD">
      <w:pPr>
        <w:bidi/>
        <w:spacing w:line="276" w:lineRule="auto"/>
        <w:jc w:val="both"/>
        <w:rPr>
          <w:rFonts w:ascii="Traditional Arabic" w:eastAsia="Times New Roman" w:hAnsi="Traditional Arabic" w:cs="Traditional Arabic"/>
          <w:kern w:val="0"/>
          <w:sz w:val="28"/>
          <w:szCs w:val="28"/>
          <w:highlight w:val="yellow"/>
          <w:rtl/>
          <w14:ligatures w14:val="none"/>
        </w:rPr>
      </w:pPr>
      <w:r w:rsidRPr="00B537CD">
        <w:rPr>
          <w:rFonts w:ascii="Traditional Arabic" w:eastAsia="Times New Roman" w:hAnsi="Traditional Arabic" w:cs="Traditional Arabic"/>
          <w:kern w:val="0"/>
          <w:sz w:val="28"/>
          <w:szCs w:val="28"/>
          <w:rtl/>
          <w14:ligatures w14:val="none"/>
        </w:rPr>
        <w:t xml:space="preserve">توضح هذه النتيجة أن تعزيز التفاعل لا يعتمد على استخدام التقنيات الإلكترونية فحسب، وإنما يتطلب تصميم أنشطة تعليمية تشجع الطلبة على المشاركة الفاعلة والتعلم التعاوني، بما يحقق استفادة أكبر من إمكانات بيئات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w:t>
      </w:r>
    </w:p>
    <w:p w14:paraId="0D45D4F2" w14:textId="4569C9BA"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وبوجه عام، تشير نتائج تحليل فقرات محور جودة العملية التعلمية إلى وجود مستوى مرتفع من إدراك أفراد العينة لجودة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وتأثيره الإيجابي على العملية التعلمية. فقد ظهر أن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يسهم في رفع رضا الطلبة، وتحقيق المخرجات التعلمية، وتحسين أساليب التقييم، وتنمية المهارات المختلفة، وتعزيز التفاعل والمشاركة</w:t>
      </w:r>
      <w:r w:rsidRPr="00B537CD">
        <w:rPr>
          <w:rFonts w:ascii="Traditional Arabic" w:eastAsia="Times New Roman" w:hAnsi="Traditional Arabic" w:cs="Traditional Arabic"/>
          <w:kern w:val="0"/>
          <w:sz w:val="28"/>
          <w:szCs w:val="28"/>
          <w14:ligatures w14:val="none"/>
        </w:rPr>
        <w:t>.</w:t>
      </w:r>
    </w:p>
    <w:p w14:paraId="4B070DD2"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highlight w:val="yellow"/>
          <w:rtl/>
          <w14:ligatures w14:val="none"/>
        </w:rPr>
      </w:pPr>
      <w:r w:rsidRPr="00B537CD">
        <w:rPr>
          <w:rFonts w:ascii="Traditional Arabic" w:eastAsia="Times New Roman" w:hAnsi="Traditional Arabic" w:cs="Traditional Arabic"/>
          <w:kern w:val="0"/>
          <w:sz w:val="28"/>
          <w:szCs w:val="28"/>
          <w:rtl/>
          <w14:ligatures w14:val="none"/>
        </w:rPr>
        <w:t>وتتوافق هذه النتيجة مع دراسة عبد الفتاح (</w:t>
      </w:r>
      <w:r w:rsidRPr="00B537CD">
        <w:rPr>
          <w:rFonts w:ascii="Traditional Arabic" w:eastAsia="Times New Roman" w:hAnsi="Traditional Arabic" w:cs="Traditional Arabic"/>
          <w:kern w:val="0"/>
          <w:sz w:val="28"/>
          <w:szCs w:val="28"/>
          <w:rtl/>
          <w:lang w:bidi="fa-IR"/>
          <w14:ligatures w14:val="none"/>
        </w:rPr>
        <w:t>۲۰۲۵)</w:t>
      </w:r>
      <w:r w:rsidRPr="00B537CD">
        <w:rPr>
          <w:rFonts w:ascii="Traditional Arabic" w:eastAsia="Times New Roman" w:hAnsi="Traditional Arabic" w:cs="Traditional Arabic"/>
          <w:kern w:val="0"/>
          <w:sz w:val="28"/>
          <w:szCs w:val="28"/>
          <w:rtl/>
          <w14:ligatures w14:val="none"/>
        </w:rPr>
        <w:t>، ودراسة وجيه والحمداني (</w:t>
      </w:r>
      <w:r w:rsidRPr="00B537CD">
        <w:rPr>
          <w:rFonts w:ascii="Traditional Arabic" w:eastAsia="Times New Roman" w:hAnsi="Traditional Arabic" w:cs="Traditional Arabic"/>
          <w:kern w:val="0"/>
          <w:sz w:val="28"/>
          <w:szCs w:val="28"/>
          <w:rtl/>
          <w:lang w:bidi="fa-IR"/>
          <w14:ligatures w14:val="none"/>
        </w:rPr>
        <w:t>۲۰۲۲)</w:t>
      </w:r>
      <w:r w:rsidRPr="00B537CD">
        <w:rPr>
          <w:rFonts w:ascii="Traditional Arabic" w:eastAsia="Times New Roman" w:hAnsi="Traditional Arabic" w:cs="Traditional Arabic"/>
          <w:kern w:val="0"/>
          <w:sz w:val="28"/>
          <w:szCs w:val="28"/>
          <w:rtl/>
          <w14:ligatures w14:val="none"/>
        </w:rPr>
        <w:t>، اللتين أشارتا إلى ارتفاع مستوى جودة العملية التعلمية عند توافر بيئة تعليم إلكتروني فعالة، رغم اختلاف مجتمع الدراسة والمنهج المستخدم.</w:t>
      </w:r>
    </w:p>
    <w:p w14:paraId="68AA1D2F" w14:textId="1361A460"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وتؤكد هذه النتائج أن جودة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لا ترتبط فقط بالبنية التقنية للمنصة، وإنما تمتد لتشمل جودة الممارسات التعلمية المصاحبة، وفاعلية التقييم، ومستوى التفاعل، وقدرة النظام على تحقيق أهداف التعلم المنشودة</w:t>
      </w:r>
      <w:r w:rsidRPr="00B537CD">
        <w:rPr>
          <w:rFonts w:ascii="Traditional Arabic" w:eastAsia="Times New Roman" w:hAnsi="Traditional Arabic" w:cs="Traditional Arabic"/>
          <w:kern w:val="0"/>
          <w:sz w:val="28"/>
          <w:szCs w:val="28"/>
          <w14:ligatures w14:val="none"/>
        </w:rPr>
        <w:t>.</w:t>
      </w:r>
    </w:p>
    <w:p w14:paraId="612E837E" w14:textId="2171E1B3" w:rsidR="00B537CD" w:rsidRDefault="00B537CD" w:rsidP="00B537CD">
      <w:pPr>
        <w:bidi/>
        <w:spacing w:line="276" w:lineRule="auto"/>
        <w:jc w:val="both"/>
        <w:rPr>
          <w:rFonts w:ascii="Traditional Arabic" w:eastAsia="Times New Roman" w:hAnsi="Traditional Arabic" w:cs="Traditional Arabic"/>
          <w:b/>
          <w:bCs/>
          <w:kern w:val="36"/>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وبصفة عامة، تكشف نتائج تحليل الفقرات أن جميع مؤشرات جودة العملية التعلمية جاءت ضمن مستويات مرتفعة، الأمر الذي يعكس وجود بيئة تعليمية إلكترونية قادرة على دعم رضا الطلبة، وتحقيق مخرجات التعلم، وتنمية المهارات، وتحسين عمليات التقييم، وتعزيز التفاعل، وهو ما وفر مؤشراً أولياً على إمكانية وجود علاقة إيجابية بين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سيتم اختبارها إحصائياً في الأقسام اللاحقة.</w:t>
      </w:r>
    </w:p>
    <w:p w14:paraId="7688D242" w14:textId="77777777" w:rsidR="0063146E" w:rsidRDefault="0063146E" w:rsidP="0063146E">
      <w:pPr>
        <w:bidi/>
        <w:spacing w:line="276" w:lineRule="auto"/>
        <w:jc w:val="both"/>
        <w:rPr>
          <w:rFonts w:ascii="Traditional Arabic" w:eastAsia="Times New Roman" w:hAnsi="Traditional Arabic" w:cs="Traditional Arabic"/>
          <w:b/>
          <w:bCs/>
          <w:kern w:val="36"/>
          <w:sz w:val="28"/>
          <w:szCs w:val="28"/>
          <w:rtl/>
          <w14:ligatures w14:val="none"/>
        </w:rPr>
      </w:pPr>
    </w:p>
    <w:p w14:paraId="19A258AC" w14:textId="77777777" w:rsidR="0063146E" w:rsidRPr="00B537CD" w:rsidRDefault="0063146E" w:rsidP="0063146E">
      <w:pPr>
        <w:bidi/>
        <w:spacing w:line="276" w:lineRule="auto"/>
        <w:jc w:val="both"/>
        <w:rPr>
          <w:rFonts w:ascii="Traditional Arabic" w:eastAsia="Times New Roman" w:hAnsi="Traditional Arabic" w:cs="Traditional Arabic"/>
          <w:b/>
          <w:bCs/>
          <w:kern w:val="36"/>
          <w:sz w:val="28"/>
          <w:szCs w:val="28"/>
          <w:rtl/>
          <w14:ligatures w14:val="none"/>
        </w:rPr>
      </w:pPr>
    </w:p>
    <w:p w14:paraId="5077566F" w14:textId="77777777" w:rsidR="00B537CD" w:rsidRPr="00B537CD" w:rsidRDefault="00B537CD" w:rsidP="00B537CD">
      <w:pPr>
        <w:bidi/>
        <w:spacing w:line="259" w:lineRule="auto"/>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lang w:bidi="ar-EG"/>
          <w14:ligatures w14:val="none"/>
        </w:rPr>
        <w:lastRenderedPageBreak/>
        <w:t>ثالثاً</w:t>
      </w:r>
      <w:r w:rsidRPr="00B537CD">
        <w:rPr>
          <w:rFonts w:ascii="Traditional Arabic" w:eastAsia="Times New Roman" w:hAnsi="Traditional Arabic" w:cs="Traditional Arabic"/>
          <w:b/>
          <w:bCs/>
          <w:kern w:val="36"/>
          <w:sz w:val="32"/>
          <w:szCs w:val="32"/>
          <w:rtl/>
          <w14:ligatures w14:val="none"/>
        </w:rPr>
        <w:t>:</w:t>
      </w:r>
      <w:r w:rsidRPr="00B537CD">
        <w:rPr>
          <w:rFonts w:ascii="Traditional Arabic" w:eastAsia="Times New Roman" w:hAnsi="Traditional Arabic" w:cs="Traditional Arabic"/>
          <w:b/>
          <w:bCs/>
          <w:kern w:val="36"/>
          <w:sz w:val="32"/>
          <w:szCs w:val="32"/>
          <w:rtl/>
          <w:lang w:bidi="ar-EG"/>
          <w14:ligatures w14:val="none"/>
        </w:rPr>
        <w:t xml:space="preserve"> </w:t>
      </w:r>
      <w:r w:rsidRPr="00B537CD">
        <w:rPr>
          <w:rFonts w:ascii="Traditional Arabic" w:eastAsia="Times New Roman" w:hAnsi="Traditional Arabic" w:cs="Traditional Arabic"/>
          <w:b/>
          <w:bCs/>
          <w:kern w:val="36"/>
          <w:sz w:val="32"/>
          <w:szCs w:val="32"/>
          <w:rtl/>
          <w14:ligatures w14:val="none"/>
        </w:rPr>
        <w:t>اختبار افتراضات التحليل الإحصائي</w:t>
      </w:r>
    </w:p>
    <w:p w14:paraId="0D3BBC1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قبل البدء في تطبيق أساليب التحليل الإحصائي المتقدمة واختبار فرضيات الدراسة، تم التحقق من مدى تحقق الافتراضات الأساسية اللازمة لاستخدام تحليل الانحدار المتعدد، والتي تشمل اختبار التوزيع الطبيعي للبواقي، واختبار التعدد الخطي بين المتغيرات المستقلة، بالإضافة إلى اختبار استقلالية الأخطاء. ويهدف هذا الإجراء إلى التأكد من ملاءمة البيانات للتحليل الإحصائي المستخدم، وضمان موثوقية النتائج المستخرجة من نماذج الانحدار</w:t>
      </w:r>
      <w:r w:rsidRPr="00B537CD">
        <w:rPr>
          <w:rFonts w:ascii="Traditional Arabic" w:eastAsia="Times New Roman" w:hAnsi="Traditional Arabic" w:cs="Traditional Arabic"/>
          <w:kern w:val="0"/>
          <w:sz w:val="28"/>
          <w:szCs w:val="28"/>
          <w14:ligatures w14:val="none"/>
        </w:rPr>
        <w:t>.</w:t>
      </w:r>
    </w:p>
    <w:p w14:paraId="47AC6B91" w14:textId="77777777" w:rsidR="00B537CD" w:rsidRPr="00B537CD" w:rsidRDefault="00B537CD">
      <w:pPr>
        <w:numPr>
          <w:ilvl w:val="0"/>
          <w:numId w:val="42"/>
        </w:numPr>
        <w:bidi/>
        <w:spacing w:line="259" w:lineRule="auto"/>
        <w:contextualSpacing/>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اختبار التوزيع الطبيعي للبواقي</w:t>
      </w:r>
    </w:p>
    <w:p w14:paraId="3CA77B02"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يعد افتراض التوزيع الطبيعي للبواقي أحد الافتراضات الأساسية في تحليل الانحدار، حيث يشير تحقق هذا الافتراض إلى أن الأخطاء العشوائية الناتجة عن النموذج تتبع توزيعاً قريباً من التوزيع الطبيعي. وللتحقق من ذلك، تم استخدام اختباري </w:t>
      </w:r>
      <w:r w:rsidRPr="00B537CD">
        <w:rPr>
          <w:rFonts w:ascii="Traditional Arabic" w:eastAsia="Times New Roman" w:hAnsi="Traditional Arabic" w:cs="Traditional Arabic"/>
          <w:kern w:val="0"/>
          <w:sz w:val="28"/>
          <w:szCs w:val="28"/>
          <w14:ligatures w14:val="none"/>
        </w:rPr>
        <w:t xml:space="preserve">Kolmogorov-Smirnov </w:t>
      </w:r>
      <w:r w:rsidRPr="00B537CD">
        <w:rPr>
          <w:rFonts w:ascii="Traditional Arabic" w:eastAsia="Times New Roman" w:hAnsi="Traditional Arabic" w:cs="Traditional Arabic"/>
          <w:kern w:val="0"/>
          <w:sz w:val="28"/>
          <w:szCs w:val="28"/>
          <w:rtl/>
          <w14:ligatures w14:val="none"/>
        </w:rPr>
        <w:t xml:space="preserve">و </w:t>
      </w:r>
      <w:r w:rsidRPr="00B537CD">
        <w:rPr>
          <w:rFonts w:ascii="Traditional Arabic" w:eastAsia="Times New Roman" w:hAnsi="Traditional Arabic" w:cs="Traditional Arabic"/>
          <w:kern w:val="0"/>
          <w:sz w:val="28"/>
          <w:szCs w:val="28"/>
          <w14:ligatures w14:val="none"/>
        </w:rPr>
        <w:t>Shapiro-Wilk</w:t>
      </w:r>
      <w:r w:rsidRPr="00B537CD">
        <w:rPr>
          <w:rFonts w:ascii="Traditional Arabic" w:eastAsia="Times New Roman" w:hAnsi="Traditional Arabic" w:cs="Traditional Arabic"/>
          <w:kern w:val="0"/>
          <w:sz w:val="28"/>
          <w:szCs w:val="28"/>
          <w:rtl/>
          <w14:ligatures w14:val="none"/>
        </w:rPr>
        <w:t>، كما يوضح الجدول.(6-4)</w:t>
      </w:r>
    </w:p>
    <w:p w14:paraId="0026D3B2" w14:textId="77777777" w:rsidR="00B537CD" w:rsidRPr="00B537CD" w:rsidRDefault="00B537CD" w:rsidP="00B537CD">
      <w:pPr>
        <w:keepNext/>
        <w:bidi/>
        <w:spacing w:line="259" w:lineRule="auto"/>
        <w:jc w:val="center"/>
        <w:outlineLvl w:val="3"/>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جدول (6-4): نتائج اختبارات التوزيع الطبيعي للبواقي</w:t>
      </w:r>
    </w:p>
    <w:tbl>
      <w:tblPr>
        <w:tblStyle w:val="33"/>
        <w:bidiVisual/>
        <w:tblW w:w="5000" w:type="pct"/>
        <w:jc w:val="center"/>
        <w:tblLook w:val="04A0" w:firstRow="1" w:lastRow="0" w:firstColumn="1" w:lastColumn="0" w:noHBand="0" w:noVBand="1"/>
      </w:tblPr>
      <w:tblGrid>
        <w:gridCol w:w="3612"/>
        <w:gridCol w:w="1336"/>
        <w:gridCol w:w="1685"/>
        <w:gridCol w:w="2704"/>
      </w:tblGrid>
      <w:tr w:rsidR="00B537CD" w:rsidRPr="00B537CD" w14:paraId="22870A97" w14:textId="77777777" w:rsidTr="0005580F">
        <w:trPr>
          <w:jc w:val="center"/>
        </w:trPr>
        <w:tc>
          <w:tcPr>
            <w:tcW w:w="0" w:type="auto"/>
            <w:vAlign w:val="center"/>
            <w:hideMark/>
          </w:tcPr>
          <w:p w14:paraId="6C941094" w14:textId="77777777" w:rsidR="00B537CD" w:rsidRPr="00B537CD" w:rsidRDefault="00B537CD" w:rsidP="00B537CD">
            <w:pPr>
              <w:bidi/>
              <w:spacing w:line="259" w:lineRule="auto"/>
              <w:jc w:val="center"/>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الاختبار</w:t>
            </w:r>
          </w:p>
        </w:tc>
        <w:tc>
          <w:tcPr>
            <w:tcW w:w="0" w:type="auto"/>
            <w:vAlign w:val="center"/>
            <w:hideMark/>
          </w:tcPr>
          <w:p w14:paraId="074CF176" w14:textId="77777777" w:rsidR="00B537CD" w:rsidRPr="00B537CD" w:rsidRDefault="00B537CD" w:rsidP="00B537CD">
            <w:pPr>
              <w:bidi/>
              <w:spacing w:line="259" w:lineRule="auto"/>
              <w:jc w:val="center"/>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الإحصائية</w:t>
            </w:r>
          </w:p>
        </w:tc>
        <w:tc>
          <w:tcPr>
            <w:tcW w:w="0" w:type="auto"/>
            <w:vAlign w:val="center"/>
            <w:hideMark/>
          </w:tcPr>
          <w:p w14:paraId="2DD7E8C0" w14:textId="77777777" w:rsidR="00B537CD" w:rsidRPr="00B537CD" w:rsidRDefault="00B537CD" w:rsidP="00B537CD">
            <w:pPr>
              <w:bidi/>
              <w:spacing w:line="259" w:lineRule="auto"/>
              <w:jc w:val="center"/>
              <w:rPr>
                <w:rFonts w:ascii="Traditional Arabic" w:eastAsia="Times New Roman" w:hAnsi="Traditional Arabic" w:cs="Traditional Arabic"/>
                <w:b/>
                <w:bCs/>
              </w:rPr>
            </w:pPr>
            <w:r w:rsidRPr="00B537CD">
              <w:rPr>
                <w:rFonts w:ascii="Traditional Arabic" w:eastAsia="Times New Roman" w:hAnsi="Traditional Arabic" w:cs="Traditional Arabic"/>
                <w:b/>
                <w:bCs/>
                <w:rtl/>
              </w:rPr>
              <w:t>درجات الحرية</w:t>
            </w:r>
          </w:p>
        </w:tc>
        <w:tc>
          <w:tcPr>
            <w:tcW w:w="0" w:type="auto"/>
            <w:vAlign w:val="center"/>
            <w:hideMark/>
          </w:tcPr>
          <w:p w14:paraId="4F08E005" w14:textId="77777777" w:rsidR="00B537CD" w:rsidRPr="00B537CD" w:rsidRDefault="00B537CD" w:rsidP="00B537CD">
            <w:pPr>
              <w:bidi/>
              <w:spacing w:line="259" w:lineRule="auto"/>
              <w:jc w:val="center"/>
              <w:rPr>
                <w:rFonts w:ascii="Traditional Arabic" w:eastAsia="Times New Roman" w:hAnsi="Traditional Arabic" w:cs="Traditional Arabic"/>
                <w:b/>
                <w:bCs/>
              </w:rPr>
            </w:pPr>
            <w:r w:rsidRPr="00B537CD">
              <w:rPr>
                <w:rFonts w:ascii="Traditional Arabic" w:eastAsia="Times New Roman" w:hAnsi="Traditional Arabic" w:cs="Traditional Arabic"/>
                <w:b/>
                <w:bCs/>
                <w:rtl/>
              </w:rPr>
              <w:t>مستوى الدلالة</w:t>
            </w:r>
            <w:r w:rsidRPr="00B537CD">
              <w:rPr>
                <w:rFonts w:ascii="Traditional Arabic" w:eastAsia="Times New Roman" w:hAnsi="Traditional Arabic" w:cs="Traditional Arabic"/>
                <w:b/>
                <w:bCs/>
              </w:rPr>
              <w:t xml:space="preserve"> (Sig.)</w:t>
            </w:r>
          </w:p>
        </w:tc>
      </w:tr>
      <w:tr w:rsidR="00B537CD" w:rsidRPr="00B537CD" w14:paraId="36254622" w14:textId="77777777" w:rsidTr="0005580F">
        <w:trPr>
          <w:jc w:val="center"/>
        </w:trPr>
        <w:tc>
          <w:tcPr>
            <w:tcW w:w="0" w:type="auto"/>
            <w:vAlign w:val="center"/>
            <w:hideMark/>
          </w:tcPr>
          <w:p w14:paraId="31AE167A"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Kolmogorov-Smirnov</w:t>
            </w:r>
          </w:p>
        </w:tc>
        <w:tc>
          <w:tcPr>
            <w:tcW w:w="0" w:type="auto"/>
            <w:vAlign w:val="center"/>
            <w:hideMark/>
          </w:tcPr>
          <w:p w14:paraId="7EA11511"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0.074</w:t>
            </w:r>
          </w:p>
        </w:tc>
        <w:tc>
          <w:tcPr>
            <w:tcW w:w="0" w:type="auto"/>
            <w:vAlign w:val="center"/>
            <w:hideMark/>
          </w:tcPr>
          <w:p w14:paraId="04B229B6"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320</w:t>
            </w:r>
          </w:p>
        </w:tc>
        <w:tc>
          <w:tcPr>
            <w:tcW w:w="0" w:type="auto"/>
            <w:vAlign w:val="center"/>
            <w:hideMark/>
          </w:tcPr>
          <w:p w14:paraId="41F6DA66"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0.000</w:t>
            </w:r>
          </w:p>
        </w:tc>
      </w:tr>
      <w:tr w:rsidR="00B537CD" w:rsidRPr="00B537CD" w14:paraId="0A383C71" w14:textId="77777777" w:rsidTr="0005580F">
        <w:trPr>
          <w:jc w:val="center"/>
        </w:trPr>
        <w:tc>
          <w:tcPr>
            <w:tcW w:w="0" w:type="auto"/>
            <w:vAlign w:val="center"/>
            <w:hideMark/>
          </w:tcPr>
          <w:p w14:paraId="4F006057"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Shapiro-Wilk</w:t>
            </w:r>
          </w:p>
        </w:tc>
        <w:tc>
          <w:tcPr>
            <w:tcW w:w="0" w:type="auto"/>
            <w:vAlign w:val="center"/>
            <w:hideMark/>
          </w:tcPr>
          <w:p w14:paraId="5C7CC936"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0.932</w:t>
            </w:r>
          </w:p>
        </w:tc>
        <w:tc>
          <w:tcPr>
            <w:tcW w:w="0" w:type="auto"/>
            <w:vAlign w:val="center"/>
            <w:hideMark/>
          </w:tcPr>
          <w:p w14:paraId="3A401421"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320</w:t>
            </w:r>
          </w:p>
        </w:tc>
        <w:tc>
          <w:tcPr>
            <w:tcW w:w="0" w:type="auto"/>
            <w:vAlign w:val="center"/>
            <w:hideMark/>
          </w:tcPr>
          <w:p w14:paraId="475104F6" w14:textId="77777777" w:rsidR="00B537CD" w:rsidRPr="00B537CD" w:rsidRDefault="00B537CD" w:rsidP="00B537CD">
            <w:pPr>
              <w:bidi/>
              <w:spacing w:line="259" w:lineRule="auto"/>
              <w:jc w:val="center"/>
              <w:rPr>
                <w:rFonts w:ascii="Times New Roman" w:eastAsia="Times New Roman" w:hAnsi="Times New Roman" w:cs="Times New Roman"/>
              </w:rPr>
            </w:pPr>
            <w:r w:rsidRPr="00B537CD">
              <w:rPr>
                <w:rFonts w:ascii="Times New Roman" w:eastAsia="Times New Roman" w:hAnsi="Times New Roman" w:cs="Times New Roman"/>
              </w:rPr>
              <w:t>0.000</w:t>
            </w:r>
          </w:p>
        </w:tc>
      </w:tr>
    </w:tbl>
    <w:p w14:paraId="2A73842F"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2CA2BD57" w14:textId="43A2EE41" w:rsidR="00B537CD" w:rsidRDefault="00B90449" w:rsidP="00B537CD">
      <w:pPr>
        <w:bidi/>
        <w:spacing w:line="276" w:lineRule="auto"/>
        <w:jc w:val="both"/>
        <w:rPr>
          <w:rFonts w:ascii="Traditional Arabic" w:eastAsia="Times New Roman" w:hAnsi="Traditional Arabic" w:cs="Traditional Arabic"/>
          <w:kern w:val="0"/>
          <w:sz w:val="28"/>
          <w:szCs w:val="28"/>
          <w:rtl/>
          <w14:ligatures w14:val="none"/>
        </w:rPr>
      </w:pPr>
      <w:r>
        <w:rPr>
          <w:rFonts w:ascii="Traditional Arabic" w:eastAsia="Times New Roman" w:hAnsi="Traditional Arabic" w:cs="Traditional Arabic" w:hint="cs"/>
          <w:kern w:val="0"/>
          <w:sz w:val="28"/>
          <w:szCs w:val="28"/>
          <w:rtl/>
          <w14:ligatures w14:val="none"/>
        </w:rPr>
        <w:t>أظهرت</w:t>
      </w:r>
      <w:r w:rsidR="00B537CD" w:rsidRPr="00B537CD">
        <w:rPr>
          <w:rFonts w:ascii="Traditional Arabic" w:eastAsia="Times New Roman" w:hAnsi="Traditional Arabic" w:cs="Traditional Arabic"/>
          <w:kern w:val="0"/>
          <w:sz w:val="28"/>
          <w:szCs w:val="28"/>
          <w:rtl/>
          <w14:ligatures w14:val="none"/>
        </w:rPr>
        <w:t xml:space="preserve"> نتائج اختباري </w:t>
      </w:r>
      <w:r w:rsidR="00B537CD" w:rsidRPr="00B537CD">
        <w:rPr>
          <w:rFonts w:ascii="Traditional Arabic" w:eastAsia="Times New Roman" w:hAnsi="Traditional Arabic" w:cs="Traditional Arabic"/>
          <w:kern w:val="0"/>
          <w:sz w:val="28"/>
          <w:szCs w:val="28"/>
          <w14:ligatures w14:val="none"/>
        </w:rPr>
        <w:t xml:space="preserve">Kolmogorov-Smirnov </w:t>
      </w:r>
      <w:r>
        <w:rPr>
          <w:rFonts w:ascii="Traditional Arabic" w:eastAsia="Times New Roman" w:hAnsi="Traditional Arabic" w:cs="Traditional Arabic" w:hint="cs"/>
          <w:kern w:val="0"/>
          <w:sz w:val="28"/>
          <w:szCs w:val="28"/>
          <w:rtl/>
          <w14:ligatures w14:val="none"/>
        </w:rPr>
        <w:t xml:space="preserve"> </w:t>
      </w:r>
      <w:r w:rsidR="00B537CD" w:rsidRPr="00B537CD">
        <w:rPr>
          <w:rFonts w:ascii="Traditional Arabic" w:eastAsia="Times New Roman" w:hAnsi="Traditional Arabic" w:cs="Traditional Arabic"/>
          <w:kern w:val="0"/>
          <w:sz w:val="28"/>
          <w:szCs w:val="28"/>
          <w:rtl/>
          <w14:ligatures w14:val="none"/>
        </w:rPr>
        <w:t xml:space="preserve">و </w:t>
      </w:r>
      <w:r w:rsidR="00B537CD" w:rsidRPr="00B537CD">
        <w:rPr>
          <w:rFonts w:ascii="Traditional Arabic" w:eastAsia="Times New Roman" w:hAnsi="Traditional Arabic" w:cs="Traditional Arabic"/>
          <w:kern w:val="0"/>
          <w:sz w:val="28"/>
          <w:szCs w:val="28"/>
          <w14:ligatures w14:val="none"/>
        </w:rPr>
        <w:t xml:space="preserve">Shapiro-Wilk </w:t>
      </w:r>
      <w:r w:rsidR="00A845C0">
        <w:rPr>
          <w:rFonts w:ascii="Traditional Arabic" w:eastAsia="Times New Roman" w:hAnsi="Traditional Arabic" w:cs="Traditional Arabic" w:hint="cs"/>
          <w:kern w:val="0"/>
          <w:sz w:val="28"/>
          <w:szCs w:val="28"/>
          <w:rtl/>
          <w14:ligatures w14:val="none"/>
        </w:rPr>
        <w:t xml:space="preserve"> </w:t>
      </w:r>
      <w:r w:rsidR="00A845C0" w:rsidRPr="00B537CD">
        <w:rPr>
          <w:rFonts w:ascii="Traditional Arabic" w:eastAsia="Times New Roman" w:hAnsi="Traditional Arabic" w:cs="Traditional Arabic"/>
          <w:kern w:val="0"/>
          <w:sz w:val="28"/>
          <w:szCs w:val="28"/>
          <w:rtl/>
          <w14:ligatures w14:val="none"/>
        </w:rPr>
        <w:t>جدول (6-4)</w:t>
      </w:r>
      <w:r w:rsidR="00A845C0">
        <w:rPr>
          <w:rFonts w:ascii="Traditional Arabic" w:eastAsia="Times New Roman" w:hAnsi="Traditional Arabic" w:cs="Traditional Arabic" w:hint="cs"/>
          <w:kern w:val="0"/>
          <w:sz w:val="28"/>
          <w:szCs w:val="28"/>
          <w:rtl/>
          <w14:ligatures w14:val="none"/>
        </w:rPr>
        <w:t>،</w:t>
      </w:r>
      <w:r>
        <w:rPr>
          <w:rFonts w:ascii="Traditional Arabic" w:eastAsia="Times New Roman" w:hAnsi="Traditional Arabic" w:cs="Traditional Arabic" w:hint="cs"/>
          <w:kern w:val="0"/>
          <w:sz w:val="28"/>
          <w:szCs w:val="28"/>
          <w:rtl/>
          <w14:ligatures w14:val="none"/>
        </w:rPr>
        <w:t xml:space="preserve"> أن</w:t>
      </w:r>
      <w:r w:rsidR="00B537CD" w:rsidRPr="00B537CD">
        <w:rPr>
          <w:rFonts w:ascii="Traditional Arabic" w:eastAsia="Times New Roman" w:hAnsi="Traditional Arabic" w:cs="Traditional Arabic"/>
          <w:kern w:val="0"/>
          <w:sz w:val="28"/>
          <w:szCs w:val="28"/>
          <w:rtl/>
          <w14:ligatures w14:val="none"/>
        </w:rPr>
        <w:t xml:space="preserve"> مستوى الدلالة </w:t>
      </w:r>
      <w:r>
        <w:rPr>
          <w:rFonts w:ascii="Traditional Arabic" w:eastAsia="Times New Roman" w:hAnsi="Traditional Arabic" w:cs="Traditional Arabic" w:hint="cs"/>
          <w:kern w:val="0"/>
          <w:sz w:val="28"/>
          <w:szCs w:val="28"/>
          <w:rtl/>
          <w14:ligatures w14:val="none"/>
        </w:rPr>
        <w:t>الإحصائية أقل من</w:t>
      </w:r>
      <w:r w:rsidR="00B537CD" w:rsidRPr="00B537CD">
        <w:rPr>
          <w:rFonts w:ascii="Traditional Arabic" w:eastAsia="Times New Roman" w:hAnsi="Traditional Arabic" w:cs="Traditional Arabic"/>
          <w:kern w:val="0"/>
          <w:sz w:val="28"/>
          <w:szCs w:val="28"/>
          <w:rtl/>
          <w14:ligatures w14:val="none"/>
        </w:rPr>
        <w:t xml:space="preserve"> (0.05)، مما يشير إلى رفض فرضية التوزيع الطبيعي </w:t>
      </w:r>
      <w:r>
        <w:rPr>
          <w:rFonts w:ascii="Traditional Arabic" w:eastAsia="Times New Roman" w:hAnsi="Traditional Arabic" w:cs="Traditional Arabic" w:hint="cs"/>
          <w:kern w:val="0"/>
          <w:sz w:val="28"/>
          <w:szCs w:val="28"/>
          <w:rtl/>
          <w14:ligatures w14:val="none"/>
        </w:rPr>
        <w:t>للبيانات</w:t>
      </w:r>
      <w:r w:rsidR="00B537CD" w:rsidRPr="00B537CD">
        <w:rPr>
          <w:rFonts w:ascii="Traditional Arabic" w:eastAsia="Times New Roman" w:hAnsi="Traditional Arabic" w:cs="Traditional Arabic"/>
          <w:kern w:val="0"/>
          <w:sz w:val="28"/>
          <w:szCs w:val="28"/>
          <w:rtl/>
          <w14:ligatures w14:val="none"/>
        </w:rPr>
        <w:t>، أي أن البواقي لا تتبع التوزيع الطبيعي بصورة مثالية</w:t>
      </w:r>
      <w:r w:rsidR="00B537CD" w:rsidRPr="00B537CD">
        <w:rPr>
          <w:rFonts w:ascii="Traditional Arabic" w:eastAsia="Times New Roman" w:hAnsi="Traditional Arabic" w:cs="Traditional Arabic"/>
          <w:kern w:val="0"/>
          <w:sz w:val="28"/>
          <w:szCs w:val="28"/>
          <w14:ligatures w14:val="none"/>
        </w:rPr>
        <w:t>.</w:t>
      </w:r>
    </w:p>
    <w:p w14:paraId="7A468A45" w14:textId="05461913"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ومع ذلك، فإن عدم تحقق هذا الافتراض بصورة كاملة لا يمثل عائقاً جوهرياً أمام تطبيق تحليل الانحدار في هذه الدراسة، وذلك نظراً إلى أن حجم العينة بلغ (320) مفردة، وهو حجم كبير نسبياً يجعل اختبارات الانحدار تتمتع بدرجة عالية من المتانة الإحصائية</w:t>
      </w:r>
      <w:r w:rsidRPr="00B537CD">
        <w:rPr>
          <w:rFonts w:ascii="Traditional Arabic" w:eastAsia="Times New Roman" w:hAnsi="Traditional Arabic" w:cs="Traditional Arabic"/>
          <w:kern w:val="0"/>
          <w:sz w:val="28"/>
          <w:szCs w:val="28"/>
          <w14:ligatures w14:val="none"/>
        </w:rPr>
        <w:t xml:space="preserve"> (Robustness) </w:t>
      </w:r>
      <w:r w:rsidR="00EE349C">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rtl/>
          <w14:ligatures w14:val="none"/>
        </w:rPr>
        <w:t>تجاه الانحرافات البسيطة عن التوزيع الطبيعي</w:t>
      </w:r>
      <w:r w:rsidRPr="00B537CD">
        <w:rPr>
          <w:rFonts w:ascii="Traditional Arabic" w:eastAsia="Times New Roman" w:hAnsi="Traditional Arabic" w:cs="Traditional Arabic"/>
          <w:kern w:val="0"/>
          <w:sz w:val="28"/>
          <w:szCs w:val="28"/>
          <w14:ligatures w14:val="none"/>
        </w:rPr>
        <w:t>.</w:t>
      </w:r>
    </w:p>
    <w:p w14:paraId="7F3366D5"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أن الاعتماد على حجم عينة كبير يساعد وفقاً لمبرهنة الحد المركزي على اقتراب توزيع المقدرات الإحصائية من التوزيع الطبيعي، مما يسمح باستخدام اختبارات الدلالة الإحصائية الخاصة بنموذج الانحدار بدرجة مقبولة من الثقة</w:t>
      </w:r>
      <w:r w:rsidRPr="00B537CD">
        <w:rPr>
          <w:rFonts w:ascii="Traditional Arabic" w:eastAsia="Times New Roman" w:hAnsi="Traditional Arabic" w:cs="Traditional Arabic"/>
          <w:kern w:val="0"/>
          <w:sz w:val="28"/>
          <w:szCs w:val="28"/>
          <w14:ligatures w14:val="none"/>
        </w:rPr>
        <w:t>.</w:t>
      </w:r>
    </w:p>
    <w:p w14:paraId="71FCFDA0"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وبناءً عليه، تم اعتبار البيانات مناسبة لإجراء تحليلات الانحدار اللاحقة مع الأخذ في الاعتبار نتائج هذا الاختبار عند تفسير النتائج</w:t>
      </w:r>
      <w:r w:rsidRPr="00B537CD">
        <w:rPr>
          <w:rFonts w:ascii="Traditional Arabic" w:eastAsia="Times New Roman" w:hAnsi="Traditional Arabic" w:cs="Traditional Arabic"/>
          <w:kern w:val="0"/>
          <w:sz w:val="28"/>
          <w:szCs w:val="28"/>
          <w14:ligatures w14:val="none"/>
        </w:rPr>
        <w:t>.</w:t>
      </w:r>
    </w:p>
    <w:p w14:paraId="119AD3E5" w14:textId="77777777" w:rsidR="00B537CD" w:rsidRPr="00B537CD" w:rsidRDefault="00B537CD" w:rsidP="00B537CD">
      <w:pPr>
        <w:bidi/>
        <w:spacing w:line="276" w:lineRule="auto"/>
        <w:ind w:left="4"/>
        <w:jc w:val="both"/>
        <w:rPr>
          <w:rFonts w:ascii="Traditional Arabic" w:eastAsia="Times New Roman" w:hAnsi="Traditional Arabic" w:cs="Traditional Arabic"/>
          <w:b/>
          <w:bCs/>
          <w:kern w:val="36"/>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ويتفق هذا الإجراء مع ما أشارت إليه الأدبيات الإحصائية إلى أن نماذج الانحدار الخطي تكون أكثر قدرة على تحمل الانحرافات البسيطة عن التوزيع الطبيعي عند استخدام عينات كبيرة، وهو ما ينطبق على الدراسة الحالية في ضوء حجم العينة البالغ (</w:t>
      </w:r>
      <w:r w:rsidRPr="00B537CD">
        <w:rPr>
          <w:rFonts w:ascii="Traditional Arabic" w:eastAsia="Times New Roman" w:hAnsi="Traditional Arabic" w:cs="Traditional Arabic"/>
          <w:kern w:val="0"/>
          <w:sz w:val="28"/>
          <w:szCs w:val="28"/>
          <w:rtl/>
          <w:lang w:bidi="fa-IR"/>
          <w14:ligatures w14:val="none"/>
        </w:rPr>
        <w:t xml:space="preserve">۳۲۰) </w:t>
      </w:r>
      <w:r w:rsidRPr="00B537CD">
        <w:rPr>
          <w:rFonts w:ascii="Traditional Arabic" w:eastAsia="Times New Roman" w:hAnsi="Traditional Arabic" w:cs="Traditional Arabic"/>
          <w:kern w:val="0"/>
          <w:sz w:val="28"/>
          <w:szCs w:val="28"/>
          <w:rtl/>
          <w14:ligatures w14:val="none"/>
        </w:rPr>
        <w:t>مفردة.</w:t>
      </w:r>
    </w:p>
    <w:p w14:paraId="7BBFB9E6" w14:textId="77777777" w:rsidR="00B537CD" w:rsidRPr="00B537CD" w:rsidRDefault="00B537CD">
      <w:pPr>
        <w:numPr>
          <w:ilvl w:val="0"/>
          <w:numId w:val="42"/>
        </w:numPr>
        <w:bidi/>
        <w:spacing w:line="259" w:lineRule="auto"/>
        <w:contextualSpacing/>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اختبار التعدد الخطي</w:t>
      </w:r>
      <w:r w:rsidRPr="00B537CD">
        <w:rPr>
          <w:rFonts w:ascii="Traditional Arabic" w:eastAsia="Times New Roman" w:hAnsi="Traditional Arabic" w:cs="Traditional Arabic"/>
          <w:b/>
          <w:bCs/>
          <w:kern w:val="36"/>
          <w:sz w:val="32"/>
          <w:szCs w:val="32"/>
          <w14:ligatures w14:val="none"/>
        </w:rPr>
        <w:t xml:space="preserve"> (Multicollinearity) </w:t>
      </w:r>
    </w:p>
    <w:p w14:paraId="054BB83A"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يهدف اختبار التعدد الخطي إلى التحقق من عدم وجود ارتباط مرتفع بين المتغيرات المستقلة الداخلة في نموذج الانحدار، حيث إن وجود ارتباط قوي بينها قد يؤدي إلى عدم دقة تقديرات معاملات الانحدار وصعوبة تحديد التأثير المستقل لكل متغير</w:t>
      </w:r>
      <w:r w:rsidRPr="00B537CD">
        <w:rPr>
          <w:rFonts w:ascii="Traditional Arabic" w:eastAsia="Times New Roman" w:hAnsi="Traditional Arabic" w:cs="Traditional Arabic"/>
          <w:kern w:val="0"/>
          <w:sz w:val="28"/>
          <w:szCs w:val="28"/>
          <w14:ligatures w14:val="none"/>
        </w:rPr>
        <w:t>.</w:t>
      </w:r>
    </w:p>
    <w:p w14:paraId="44E72C5D" w14:textId="4521F00A"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وقد تم</w:t>
      </w:r>
      <w:r w:rsidR="000758DA">
        <w:rPr>
          <w:rFonts w:ascii="Traditional Arabic" w:eastAsia="Times New Roman" w:hAnsi="Traditional Arabic" w:cs="Traditional Arabic" w:hint="cs"/>
          <w:kern w:val="0"/>
          <w:sz w:val="28"/>
          <w:szCs w:val="28"/>
          <w:rtl/>
          <w14:ligatures w14:val="none"/>
        </w:rPr>
        <w:t xml:space="preserve"> </w:t>
      </w:r>
      <w:r w:rsidRPr="00B537CD">
        <w:rPr>
          <w:rFonts w:ascii="Traditional Arabic" w:eastAsia="Times New Roman" w:hAnsi="Traditional Arabic" w:cs="Traditional Arabic"/>
          <w:kern w:val="0"/>
          <w:sz w:val="28"/>
          <w:szCs w:val="28"/>
          <w:rtl/>
          <w14:ligatures w14:val="none"/>
        </w:rPr>
        <w:t>استخدام مؤشري معامل تضخم التباين</w:t>
      </w:r>
      <w:r w:rsidRPr="00B537CD">
        <w:rPr>
          <w:rFonts w:ascii="Traditional Arabic" w:eastAsia="Times New Roman" w:hAnsi="Traditional Arabic" w:cs="Traditional Arabic"/>
          <w:kern w:val="0"/>
          <w:sz w:val="28"/>
          <w:szCs w:val="28"/>
          <w14:ligatures w14:val="none"/>
        </w:rPr>
        <w:t xml:space="preserve"> (Variance Inflation Factor - VIF) </w:t>
      </w:r>
      <w:r w:rsidRPr="00B537CD">
        <w:rPr>
          <w:rFonts w:ascii="Traditional Arabic" w:eastAsia="Times New Roman" w:hAnsi="Traditional Arabic" w:cs="Traditional Arabic"/>
          <w:kern w:val="0"/>
          <w:sz w:val="28"/>
          <w:szCs w:val="28"/>
          <w:rtl/>
          <w14:ligatures w14:val="none"/>
        </w:rPr>
        <w:t>ومعامل التسامح</w:t>
      </w:r>
      <w:r w:rsidRPr="00B537CD">
        <w:rPr>
          <w:rFonts w:ascii="Traditional Arabic" w:eastAsia="Times New Roman" w:hAnsi="Traditional Arabic" w:cs="Traditional Arabic"/>
          <w:kern w:val="0"/>
          <w:sz w:val="28"/>
          <w:szCs w:val="28"/>
          <w14:ligatures w14:val="none"/>
        </w:rPr>
        <w:t xml:space="preserve">  (Tolerance) </w:t>
      </w:r>
      <w:r w:rsidRPr="00B537CD">
        <w:rPr>
          <w:rFonts w:ascii="Traditional Arabic" w:eastAsia="Times New Roman" w:hAnsi="Traditional Arabic" w:cs="Traditional Arabic"/>
          <w:kern w:val="0"/>
          <w:sz w:val="28"/>
          <w:szCs w:val="28"/>
          <w:rtl/>
          <w14:ligatures w14:val="none"/>
        </w:rPr>
        <w:t xml:space="preserve"> للتحقق من هذا الافتراض، ويوضح الجدول (7-4) النتائج</w:t>
      </w:r>
      <w:r w:rsidRPr="00B537CD">
        <w:rPr>
          <w:rFonts w:ascii="Traditional Arabic" w:eastAsia="Times New Roman" w:hAnsi="Traditional Arabic" w:cs="Traditional Arabic"/>
          <w:kern w:val="0"/>
          <w:sz w:val="28"/>
          <w:szCs w:val="28"/>
          <w14:ligatures w14:val="none"/>
        </w:rPr>
        <w:t>.</w:t>
      </w:r>
    </w:p>
    <w:p w14:paraId="739DB476" w14:textId="77777777"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جدول (7-4): قيم معامل تضخم التباين</w:t>
      </w:r>
      <w:r w:rsidRPr="00B537CD">
        <w:rPr>
          <w:rFonts w:ascii="Traditional Arabic" w:eastAsia="Times New Roman" w:hAnsi="Traditional Arabic" w:cs="Traditional Arabic"/>
          <w:kern w:val="0"/>
          <w:sz w:val="28"/>
          <w:szCs w:val="28"/>
          <w14:ligatures w14:val="none"/>
        </w:rPr>
        <w:t xml:space="preserve"> (VIF) </w:t>
      </w:r>
      <w:r w:rsidRPr="00B537CD">
        <w:rPr>
          <w:rFonts w:ascii="Traditional Arabic" w:eastAsia="Times New Roman" w:hAnsi="Traditional Arabic" w:cs="Traditional Arabic"/>
          <w:kern w:val="0"/>
          <w:sz w:val="28"/>
          <w:szCs w:val="28"/>
          <w:rtl/>
          <w14:ligatures w14:val="none"/>
        </w:rPr>
        <w:t>والتسامح</w:t>
      </w:r>
      <w:r w:rsidRPr="00B537CD">
        <w:rPr>
          <w:rFonts w:ascii="Traditional Arabic" w:eastAsia="Times New Roman" w:hAnsi="Traditional Arabic" w:cs="Traditional Arabic"/>
          <w:kern w:val="0"/>
          <w:sz w:val="28"/>
          <w:szCs w:val="28"/>
          <w14:ligatures w14:val="none"/>
        </w:rPr>
        <w:t xml:space="preserve"> (Tolerance) </w:t>
      </w:r>
    </w:p>
    <w:tbl>
      <w:tblPr>
        <w:tblStyle w:val="33"/>
        <w:bidiVisual/>
        <w:tblW w:w="5000" w:type="pct"/>
        <w:jc w:val="center"/>
        <w:tblLook w:val="04A0" w:firstRow="1" w:lastRow="0" w:firstColumn="1" w:lastColumn="0" w:noHBand="0" w:noVBand="1"/>
      </w:tblPr>
      <w:tblGrid>
        <w:gridCol w:w="4712"/>
        <w:gridCol w:w="2918"/>
        <w:gridCol w:w="1707"/>
      </w:tblGrid>
      <w:tr w:rsidR="00B537CD" w:rsidRPr="00665EED" w14:paraId="030BC8B8" w14:textId="77777777" w:rsidTr="0005580F">
        <w:trPr>
          <w:jc w:val="center"/>
        </w:trPr>
        <w:tc>
          <w:tcPr>
            <w:tcW w:w="0" w:type="auto"/>
            <w:vAlign w:val="center"/>
            <w:hideMark/>
          </w:tcPr>
          <w:p w14:paraId="04211A6B" w14:textId="77777777" w:rsidR="00B537CD" w:rsidRPr="00665EED" w:rsidRDefault="00B537CD" w:rsidP="00B537CD">
            <w:pPr>
              <w:bidi/>
              <w:spacing w:line="259" w:lineRule="auto"/>
              <w:jc w:val="center"/>
              <w:rPr>
                <w:rFonts w:ascii="Traditional Arabic" w:eastAsia="Times New Roman" w:hAnsi="Traditional Arabic" w:cs="Traditional Arabic"/>
                <w:b/>
                <w:bCs/>
                <w:sz w:val="24"/>
                <w:szCs w:val="24"/>
              </w:rPr>
            </w:pPr>
            <w:r w:rsidRPr="00665EED">
              <w:rPr>
                <w:rFonts w:ascii="Traditional Arabic" w:eastAsia="Times New Roman" w:hAnsi="Traditional Arabic" w:cs="Traditional Arabic"/>
                <w:b/>
                <w:bCs/>
                <w:sz w:val="24"/>
                <w:szCs w:val="24"/>
                <w:rtl/>
              </w:rPr>
              <w:t>البُعد</w:t>
            </w:r>
          </w:p>
        </w:tc>
        <w:tc>
          <w:tcPr>
            <w:tcW w:w="0" w:type="auto"/>
            <w:vAlign w:val="center"/>
            <w:hideMark/>
          </w:tcPr>
          <w:p w14:paraId="04FF1E9E" w14:textId="77777777" w:rsidR="00B537CD" w:rsidRPr="00665EED" w:rsidRDefault="00B537CD" w:rsidP="00B537CD">
            <w:pPr>
              <w:bidi/>
              <w:spacing w:line="259" w:lineRule="auto"/>
              <w:jc w:val="center"/>
              <w:rPr>
                <w:rFonts w:ascii="Traditional Arabic" w:eastAsia="Times New Roman" w:hAnsi="Traditional Arabic" w:cs="Traditional Arabic"/>
                <w:b/>
                <w:bCs/>
                <w:sz w:val="24"/>
                <w:szCs w:val="24"/>
              </w:rPr>
            </w:pPr>
            <w:r w:rsidRPr="00665EED">
              <w:rPr>
                <w:rFonts w:ascii="Traditional Arabic" w:eastAsia="Times New Roman" w:hAnsi="Traditional Arabic" w:cs="Traditional Arabic"/>
                <w:b/>
                <w:bCs/>
                <w:sz w:val="24"/>
                <w:szCs w:val="24"/>
              </w:rPr>
              <w:t>Tolerance</w:t>
            </w:r>
          </w:p>
        </w:tc>
        <w:tc>
          <w:tcPr>
            <w:tcW w:w="0" w:type="auto"/>
            <w:vAlign w:val="center"/>
            <w:hideMark/>
          </w:tcPr>
          <w:p w14:paraId="4A463929" w14:textId="77777777" w:rsidR="00B537CD" w:rsidRPr="00665EED" w:rsidRDefault="00B537CD" w:rsidP="00B537CD">
            <w:pPr>
              <w:bidi/>
              <w:spacing w:line="259" w:lineRule="auto"/>
              <w:jc w:val="center"/>
              <w:rPr>
                <w:rFonts w:ascii="Traditional Arabic" w:eastAsia="Times New Roman" w:hAnsi="Traditional Arabic" w:cs="Traditional Arabic"/>
                <w:b/>
                <w:bCs/>
                <w:sz w:val="24"/>
                <w:szCs w:val="24"/>
              </w:rPr>
            </w:pPr>
            <w:r w:rsidRPr="00665EED">
              <w:rPr>
                <w:rFonts w:ascii="Traditional Arabic" w:eastAsia="Times New Roman" w:hAnsi="Traditional Arabic" w:cs="Traditional Arabic"/>
                <w:b/>
                <w:bCs/>
                <w:sz w:val="24"/>
                <w:szCs w:val="24"/>
              </w:rPr>
              <w:t>VIF</w:t>
            </w:r>
          </w:p>
        </w:tc>
      </w:tr>
      <w:tr w:rsidR="00B537CD" w:rsidRPr="00665EED" w14:paraId="0B10B6CD" w14:textId="77777777" w:rsidTr="0005580F">
        <w:trPr>
          <w:jc w:val="center"/>
        </w:trPr>
        <w:tc>
          <w:tcPr>
            <w:tcW w:w="0" w:type="auto"/>
            <w:vAlign w:val="center"/>
            <w:hideMark/>
          </w:tcPr>
          <w:p w14:paraId="761FE0C1"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tl/>
              </w:rPr>
              <w:t>جودة المحتوى الرقمي</w:t>
            </w:r>
          </w:p>
        </w:tc>
        <w:tc>
          <w:tcPr>
            <w:tcW w:w="0" w:type="auto"/>
            <w:vAlign w:val="center"/>
            <w:hideMark/>
          </w:tcPr>
          <w:p w14:paraId="3FFE48DF"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0.647</w:t>
            </w:r>
          </w:p>
        </w:tc>
        <w:tc>
          <w:tcPr>
            <w:tcW w:w="0" w:type="auto"/>
            <w:vAlign w:val="center"/>
            <w:hideMark/>
          </w:tcPr>
          <w:p w14:paraId="193E6E0D"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1.544</w:t>
            </w:r>
          </w:p>
        </w:tc>
      </w:tr>
      <w:tr w:rsidR="00B537CD" w:rsidRPr="00665EED" w14:paraId="70A70153" w14:textId="77777777" w:rsidTr="0005580F">
        <w:trPr>
          <w:jc w:val="center"/>
        </w:trPr>
        <w:tc>
          <w:tcPr>
            <w:tcW w:w="0" w:type="auto"/>
            <w:vAlign w:val="center"/>
            <w:hideMark/>
          </w:tcPr>
          <w:p w14:paraId="1B41944B"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tl/>
              </w:rPr>
              <w:t>سهولة استخدام المنصة التعلمية</w:t>
            </w:r>
          </w:p>
        </w:tc>
        <w:tc>
          <w:tcPr>
            <w:tcW w:w="0" w:type="auto"/>
            <w:vAlign w:val="center"/>
            <w:hideMark/>
          </w:tcPr>
          <w:p w14:paraId="3DE2AF1A"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0.624</w:t>
            </w:r>
          </w:p>
        </w:tc>
        <w:tc>
          <w:tcPr>
            <w:tcW w:w="0" w:type="auto"/>
            <w:vAlign w:val="center"/>
            <w:hideMark/>
          </w:tcPr>
          <w:p w14:paraId="3C645894"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1.603</w:t>
            </w:r>
          </w:p>
        </w:tc>
      </w:tr>
      <w:tr w:rsidR="00B537CD" w:rsidRPr="00665EED" w14:paraId="191C1C9F" w14:textId="77777777" w:rsidTr="0005580F">
        <w:trPr>
          <w:jc w:val="center"/>
        </w:trPr>
        <w:tc>
          <w:tcPr>
            <w:tcW w:w="0" w:type="auto"/>
            <w:vAlign w:val="center"/>
            <w:hideMark/>
          </w:tcPr>
          <w:p w14:paraId="51EACC01" w14:textId="77777777" w:rsidR="00B537CD" w:rsidRPr="00665EED" w:rsidRDefault="00B537CD" w:rsidP="00B537CD">
            <w:pPr>
              <w:keepNext/>
              <w:bidi/>
              <w:jc w:val="center"/>
              <w:outlineLvl w:val="3"/>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tl/>
              </w:rPr>
              <w:t>مستوى التفاعل الإلكتروني</w:t>
            </w:r>
          </w:p>
        </w:tc>
        <w:tc>
          <w:tcPr>
            <w:tcW w:w="0" w:type="auto"/>
            <w:vAlign w:val="center"/>
            <w:hideMark/>
          </w:tcPr>
          <w:p w14:paraId="37A13022"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0.547</w:t>
            </w:r>
          </w:p>
        </w:tc>
        <w:tc>
          <w:tcPr>
            <w:tcW w:w="0" w:type="auto"/>
            <w:vAlign w:val="center"/>
            <w:hideMark/>
          </w:tcPr>
          <w:p w14:paraId="3DC0662A"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1.829</w:t>
            </w:r>
          </w:p>
        </w:tc>
      </w:tr>
      <w:tr w:rsidR="00B537CD" w:rsidRPr="00665EED" w14:paraId="7C0CB268" w14:textId="77777777" w:rsidTr="0005580F">
        <w:trPr>
          <w:jc w:val="center"/>
        </w:trPr>
        <w:tc>
          <w:tcPr>
            <w:tcW w:w="0" w:type="auto"/>
            <w:vAlign w:val="center"/>
            <w:hideMark/>
          </w:tcPr>
          <w:p w14:paraId="6682BE8D"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tl/>
              </w:rPr>
              <w:t>الدعم الفني والإداري</w:t>
            </w:r>
          </w:p>
        </w:tc>
        <w:tc>
          <w:tcPr>
            <w:tcW w:w="0" w:type="auto"/>
            <w:vAlign w:val="center"/>
            <w:hideMark/>
          </w:tcPr>
          <w:p w14:paraId="40D5094E"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0.487</w:t>
            </w:r>
          </w:p>
        </w:tc>
        <w:tc>
          <w:tcPr>
            <w:tcW w:w="0" w:type="auto"/>
            <w:vAlign w:val="center"/>
            <w:hideMark/>
          </w:tcPr>
          <w:p w14:paraId="47D2C642"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2.055</w:t>
            </w:r>
          </w:p>
        </w:tc>
      </w:tr>
      <w:tr w:rsidR="00B537CD" w:rsidRPr="00665EED" w14:paraId="1E448795" w14:textId="77777777" w:rsidTr="0005580F">
        <w:trPr>
          <w:jc w:val="center"/>
        </w:trPr>
        <w:tc>
          <w:tcPr>
            <w:tcW w:w="0" w:type="auto"/>
            <w:vAlign w:val="center"/>
            <w:hideMark/>
          </w:tcPr>
          <w:p w14:paraId="0E253738"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tl/>
              </w:rPr>
              <w:t>إمكانية الوصول والمرونة</w:t>
            </w:r>
          </w:p>
        </w:tc>
        <w:tc>
          <w:tcPr>
            <w:tcW w:w="0" w:type="auto"/>
            <w:vAlign w:val="center"/>
            <w:hideMark/>
          </w:tcPr>
          <w:p w14:paraId="44C42780"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0.683</w:t>
            </w:r>
          </w:p>
        </w:tc>
        <w:tc>
          <w:tcPr>
            <w:tcW w:w="0" w:type="auto"/>
            <w:vAlign w:val="center"/>
            <w:hideMark/>
          </w:tcPr>
          <w:p w14:paraId="342C3045" w14:textId="77777777" w:rsidR="00B537CD" w:rsidRPr="00665EED" w:rsidRDefault="00B537CD" w:rsidP="00B537CD">
            <w:pPr>
              <w:bidi/>
              <w:spacing w:line="259" w:lineRule="auto"/>
              <w:jc w:val="center"/>
              <w:rPr>
                <w:rFonts w:ascii="Traditional Arabic" w:eastAsia="Times New Roman" w:hAnsi="Traditional Arabic" w:cs="Traditional Arabic"/>
                <w:sz w:val="24"/>
                <w:szCs w:val="24"/>
              </w:rPr>
            </w:pPr>
            <w:r w:rsidRPr="00665EED">
              <w:rPr>
                <w:rFonts w:ascii="Traditional Arabic" w:eastAsia="Times New Roman" w:hAnsi="Traditional Arabic" w:cs="Traditional Arabic"/>
                <w:sz w:val="24"/>
                <w:szCs w:val="24"/>
              </w:rPr>
              <w:t>1.463</w:t>
            </w:r>
          </w:p>
        </w:tc>
      </w:tr>
    </w:tbl>
    <w:p w14:paraId="461221AA" w14:textId="77777777" w:rsidR="00B537CD" w:rsidRPr="00B537CD" w:rsidRDefault="00B537CD" w:rsidP="00B537CD">
      <w:pPr>
        <w:bidi/>
        <w:spacing w:line="259" w:lineRule="auto"/>
        <w:jc w:val="both"/>
        <w:rPr>
          <w:rFonts w:ascii="Traditional Arabic" w:eastAsia="Times New Roman" w:hAnsi="Traditional Arabic" w:cs="Traditional Arabic"/>
          <w:kern w:val="0"/>
          <w14:ligatures w14:val="none"/>
        </w:rPr>
      </w:pPr>
      <w:r w:rsidRPr="00B537CD">
        <w:rPr>
          <w:rFonts w:ascii="Traditional Arabic" w:eastAsia="Times New Roman" w:hAnsi="Traditional Arabic" w:cs="Traditional Arabic"/>
          <w:kern w:val="0"/>
          <w:rtl/>
          <w14:ligatures w14:val="none"/>
        </w:rPr>
        <w:t>المصدر</w:t>
      </w:r>
      <w:r w:rsidRPr="00B537CD">
        <w:rPr>
          <w:rFonts w:ascii="Traditional Arabic" w:eastAsia="Times New Roman" w:hAnsi="Traditional Arabic" w:cs="Traditional Arabic"/>
          <w:kern w:val="0"/>
          <w14:ligatures w14:val="none"/>
        </w:rPr>
        <w:t xml:space="preserve">: </w:t>
      </w:r>
      <w:r w:rsidRPr="00B537CD">
        <w:rPr>
          <w:rFonts w:ascii="Traditional Arabic" w:eastAsia="Times New Roman" w:hAnsi="Traditional Arabic" w:cs="Traditional Arabic"/>
          <w:kern w:val="0"/>
          <w:rtl/>
          <w14:ligatures w14:val="none"/>
        </w:rPr>
        <w:t>إعداد الباحث بالاعتماد على مخرجات برنامج</w:t>
      </w:r>
      <w:r w:rsidRPr="00B537CD">
        <w:rPr>
          <w:rFonts w:ascii="Traditional Arabic" w:eastAsia="Times New Roman" w:hAnsi="Traditional Arabic" w:cs="Traditional Arabic"/>
          <w:kern w:val="0"/>
          <w14:ligatures w14:val="none"/>
        </w:rPr>
        <w:t xml:space="preserve"> SPSS.</w:t>
      </w:r>
    </w:p>
    <w:p w14:paraId="40A25BFC"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توضح نتائج الجدول (7-4) أن جميع قيم معامل تضخم التباين</w:t>
      </w:r>
      <w:r w:rsidRPr="00B537CD">
        <w:rPr>
          <w:rFonts w:ascii="Traditional Arabic" w:eastAsia="Times New Roman" w:hAnsi="Traditional Arabic" w:cs="Traditional Arabic"/>
          <w:kern w:val="0"/>
          <w:sz w:val="28"/>
          <w:szCs w:val="28"/>
          <w14:ligatures w14:val="none"/>
        </w:rPr>
        <w:t xml:space="preserve"> (VIF) </w:t>
      </w:r>
      <w:r w:rsidRPr="00B537CD">
        <w:rPr>
          <w:rFonts w:ascii="Traditional Arabic" w:eastAsia="Times New Roman" w:hAnsi="Traditional Arabic" w:cs="Traditional Arabic"/>
          <w:kern w:val="0"/>
          <w:sz w:val="28"/>
          <w:szCs w:val="28"/>
          <w:rtl/>
          <w14:ligatures w14:val="none"/>
        </w:rPr>
        <w:t>تراوحت بين (1.463–2.055)، وهي أقل بكثير من الحد الأعلى المقبول إحصائياً (10)، كما أن جميع قيم معامل التسامح</w:t>
      </w:r>
      <w:r w:rsidRPr="00B537CD">
        <w:rPr>
          <w:rFonts w:ascii="Traditional Arabic" w:eastAsia="Times New Roman" w:hAnsi="Traditional Arabic" w:cs="Traditional Arabic"/>
          <w:kern w:val="0"/>
          <w:sz w:val="28"/>
          <w:szCs w:val="28"/>
          <w14:ligatures w14:val="none"/>
        </w:rPr>
        <w:t xml:space="preserve"> (Tolerance) </w:t>
      </w:r>
      <w:r w:rsidRPr="00B537CD">
        <w:rPr>
          <w:rFonts w:ascii="Traditional Arabic" w:eastAsia="Times New Roman" w:hAnsi="Traditional Arabic" w:cs="Traditional Arabic"/>
          <w:kern w:val="0"/>
          <w:sz w:val="28"/>
          <w:szCs w:val="28"/>
          <w:rtl/>
          <w14:ligatures w14:val="none"/>
        </w:rPr>
        <w:t>تراوحت بين (0.487–0.683)، وهي أكبر من الحد الأدنى المقبول</w:t>
      </w:r>
      <w:r w:rsidRPr="00B537CD">
        <w:rPr>
          <w:rFonts w:ascii="Traditional Arabic" w:eastAsia="Times New Roman" w:hAnsi="Traditional Arabic" w:cs="Traditional Arabic"/>
          <w:kern w:val="0"/>
          <w:sz w:val="28"/>
          <w:szCs w:val="28"/>
          <w14:ligatures w14:val="none"/>
        </w:rPr>
        <w:t xml:space="preserve"> (0.10).</w:t>
      </w:r>
    </w:p>
    <w:p w14:paraId="2FAFBB99" w14:textId="0D19E431"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وتشير هذه النتائج إلى عدم وجود مشكلة تعدد خطي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باعتبارها متغيرات مستقلة في نموذج الدراسة، مما يعني أن كل بُعد يقدم مساهمة مستقلة يمكن تقديرها بصورة منفصلة في تفسير التغير في جودة العملية التعلمية</w:t>
      </w:r>
      <w:r w:rsidRPr="00B537CD">
        <w:rPr>
          <w:rFonts w:ascii="Traditional Arabic" w:eastAsia="Times New Roman" w:hAnsi="Traditional Arabic" w:cs="Traditional Arabic"/>
          <w:kern w:val="0"/>
          <w:sz w:val="28"/>
          <w:szCs w:val="28"/>
          <w14:ligatures w14:val="none"/>
        </w:rPr>
        <w:t>.</w:t>
      </w:r>
    </w:p>
    <w:p w14:paraId="03BCA963"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وبناءً عليه، فإن بيانات الدراسة تستوفي افتراض عدم وجود ارتباطات خطية مرتفعة بين المتغيرات المستقلة، مما يسمح باستخدام تحليل الانحدار المتعدد بدرجة مناسبة من الاعتمادية</w:t>
      </w:r>
      <w:r w:rsidRPr="00B537CD">
        <w:rPr>
          <w:rFonts w:ascii="Traditional Arabic" w:eastAsia="Times New Roman" w:hAnsi="Traditional Arabic" w:cs="Traditional Arabic"/>
          <w:kern w:val="0"/>
          <w:sz w:val="28"/>
          <w:szCs w:val="28"/>
          <w14:ligatures w14:val="none"/>
        </w:rPr>
        <w:t>.</w:t>
      </w:r>
    </w:p>
    <w:p w14:paraId="77BAF568" w14:textId="6D47BCDC"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لذلك يمكن الاطمئنان إلى أن معاملات الانحدار المقدرة تعبر عن التأثير المستقل لكل بُعد من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دون وجود تشوه ناتج عن الارتباطات المرتفعة بين المتغيرات المستقلة.</w:t>
      </w:r>
    </w:p>
    <w:p w14:paraId="5A658AB2" w14:textId="7590345C" w:rsidR="00B537CD" w:rsidRPr="00B537CD" w:rsidRDefault="00B537CD">
      <w:pPr>
        <w:numPr>
          <w:ilvl w:val="0"/>
          <w:numId w:val="42"/>
        </w:numPr>
        <w:bidi/>
        <w:spacing w:line="259" w:lineRule="auto"/>
        <w:contextualSpacing/>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اختبار استقلالية الأخطاء</w:t>
      </w:r>
    </w:p>
    <w:p w14:paraId="0486A882"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يعد استقلال الأخطاء من الافتراضات المهمة في تحليل الانحدار، حيث يفترض أن تكون الأخطاء العشوائية مستقلة عن بعضها البعض، وخاصة في البيانات التي تتضمن ترتيباً زمنياً. وتم استخدام اختبار </w:t>
      </w:r>
      <w:r w:rsidRPr="00B537CD">
        <w:rPr>
          <w:rFonts w:ascii="Traditional Arabic" w:eastAsia="Times New Roman" w:hAnsi="Traditional Arabic" w:cs="Traditional Arabic"/>
          <w:kern w:val="0"/>
          <w:sz w:val="28"/>
          <w:szCs w:val="28"/>
          <w14:ligatures w14:val="none"/>
        </w:rPr>
        <w:t xml:space="preserve">Durbin-Watson </w:t>
      </w:r>
      <w:r w:rsidRPr="00B537CD">
        <w:rPr>
          <w:rFonts w:ascii="Traditional Arabic" w:eastAsia="Times New Roman" w:hAnsi="Traditional Arabic" w:cs="Traditional Arabic"/>
          <w:kern w:val="0"/>
          <w:sz w:val="28"/>
          <w:szCs w:val="28"/>
          <w:rtl/>
          <w14:ligatures w14:val="none"/>
        </w:rPr>
        <w:t>للتحقق من استقلالية الأخطاء</w:t>
      </w:r>
      <w:r w:rsidRPr="00B537CD">
        <w:rPr>
          <w:rFonts w:ascii="Traditional Arabic" w:eastAsia="Times New Roman" w:hAnsi="Traditional Arabic" w:cs="Traditional Arabic"/>
          <w:kern w:val="0"/>
          <w:sz w:val="28"/>
          <w:szCs w:val="28"/>
          <w14:ligatures w14:val="none"/>
        </w:rPr>
        <w:t>.</w:t>
      </w:r>
    </w:p>
    <w:p w14:paraId="3CFB2E89" w14:textId="77777777"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جدول (8-4): قيمة إحصائية</w:t>
      </w:r>
      <w:r w:rsidRPr="00B537CD">
        <w:rPr>
          <w:rFonts w:ascii="Traditional Arabic" w:eastAsia="Times New Roman" w:hAnsi="Traditional Arabic" w:cs="Traditional Arabic"/>
          <w:kern w:val="0"/>
          <w:sz w:val="28"/>
          <w:szCs w:val="28"/>
          <w14:ligatures w14:val="none"/>
        </w:rPr>
        <w:t xml:space="preserve"> Durbin-Watson</w:t>
      </w:r>
    </w:p>
    <w:tbl>
      <w:tblPr>
        <w:tblStyle w:val="33"/>
        <w:bidiVisual/>
        <w:tblW w:w="5000" w:type="pct"/>
        <w:jc w:val="center"/>
        <w:tblLook w:val="04A0" w:firstRow="1" w:lastRow="0" w:firstColumn="1" w:lastColumn="0" w:noHBand="0" w:noVBand="1"/>
      </w:tblPr>
      <w:tblGrid>
        <w:gridCol w:w="6739"/>
        <w:gridCol w:w="2598"/>
      </w:tblGrid>
      <w:tr w:rsidR="00B537CD" w:rsidRPr="00B537CD" w14:paraId="68AFC703" w14:textId="77777777" w:rsidTr="0005580F">
        <w:trPr>
          <w:jc w:val="center"/>
        </w:trPr>
        <w:tc>
          <w:tcPr>
            <w:tcW w:w="0" w:type="auto"/>
            <w:vAlign w:val="center"/>
            <w:hideMark/>
          </w:tcPr>
          <w:p w14:paraId="0B35172A"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الإحصائية</w:t>
            </w:r>
          </w:p>
        </w:tc>
        <w:tc>
          <w:tcPr>
            <w:tcW w:w="0" w:type="auto"/>
            <w:vAlign w:val="center"/>
            <w:hideMark/>
          </w:tcPr>
          <w:p w14:paraId="0EC64E1F"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القيمة</w:t>
            </w:r>
          </w:p>
        </w:tc>
      </w:tr>
      <w:tr w:rsidR="00B537CD" w:rsidRPr="00B537CD" w14:paraId="307BCEFD" w14:textId="77777777" w:rsidTr="0005580F">
        <w:trPr>
          <w:jc w:val="center"/>
        </w:trPr>
        <w:tc>
          <w:tcPr>
            <w:tcW w:w="0" w:type="auto"/>
            <w:vAlign w:val="center"/>
            <w:hideMark/>
          </w:tcPr>
          <w:p w14:paraId="3A72B06E" w14:textId="77777777" w:rsidR="00B537CD" w:rsidRPr="00B537CD" w:rsidRDefault="00B537CD" w:rsidP="00B537CD">
            <w:pPr>
              <w:keepNext/>
              <w:bidi/>
              <w:jc w:val="center"/>
              <w:outlineLvl w:val="3"/>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Durbin-Watson</w:t>
            </w:r>
          </w:p>
        </w:tc>
        <w:tc>
          <w:tcPr>
            <w:tcW w:w="0" w:type="auto"/>
            <w:vAlign w:val="center"/>
            <w:hideMark/>
          </w:tcPr>
          <w:p w14:paraId="5CE74CD7"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1.876</w:t>
            </w:r>
          </w:p>
        </w:tc>
      </w:tr>
    </w:tbl>
    <w:p w14:paraId="18C0958E"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 </w:t>
      </w:r>
      <w:r w:rsidRPr="00B537CD">
        <w:rPr>
          <w:rFonts w:ascii="Traditional Arabic" w:eastAsia="Times New Roman" w:hAnsi="Traditional Arabic" w:cs="Traditional Arabic"/>
          <w:kern w:val="0"/>
          <w:sz w:val="28"/>
          <w:szCs w:val="28"/>
          <w:rtl/>
          <w14:ligatures w14:val="none"/>
        </w:rPr>
        <w:t xml:space="preserve"> </w:t>
      </w:r>
    </w:p>
    <w:p w14:paraId="2F3633AA"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تشير نتائج الجدول (8-4) إلى أن قيمة اختبار </w:t>
      </w:r>
      <w:r w:rsidRPr="00B537CD">
        <w:rPr>
          <w:rFonts w:ascii="Traditional Arabic" w:eastAsia="Times New Roman" w:hAnsi="Traditional Arabic" w:cs="Traditional Arabic"/>
          <w:kern w:val="0"/>
          <w:sz w:val="28"/>
          <w:szCs w:val="28"/>
          <w14:ligatures w14:val="none"/>
        </w:rPr>
        <w:t xml:space="preserve"> Durbin-Watson </w:t>
      </w:r>
      <w:r w:rsidRPr="00B537CD">
        <w:rPr>
          <w:rFonts w:ascii="Traditional Arabic" w:eastAsia="Times New Roman" w:hAnsi="Traditional Arabic" w:cs="Traditional Arabic"/>
          <w:kern w:val="0"/>
          <w:sz w:val="28"/>
          <w:szCs w:val="28"/>
          <w:rtl/>
          <w14:ligatures w14:val="none"/>
        </w:rPr>
        <w:t>بلغت (1.876)، وهي قيمة تقع ضمن النطاق المقبول إحصائياً (1.5–2.5)، مما يشير إلى عدم وجود مشكلة ارتباط ذاتي بين الأخطاء العشوائية في نموذج الانحدار</w:t>
      </w:r>
      <w:r w:rsidRPr="00B537CD">
        <w:rPr>
          <w:rFonts w:ascii="Traditional Arabic" w:eastAsia="Times New Roman" w:hAnsi="Traditional Arabic" w:cs="Traditional Arabic"/>
          <w:kern w:val="0"/>
          <w:sz w:val="28"/>
          <w:szCs w:val="28"/>
          <w14:ligatures w14:val="none"/>
        </w:rPr>
        <w:t>.</w:t>
      </w:r>
    </w:p>
    <w:p w14:paraId="4D68DABF" w14:textId="52A2692B"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وتدل هذه النتيجة على أن الأخطاء الناتجة عن نموذج الانحدار مستقلة عن بعضها البعض، وأن كل ملاحظة في عينة الدراسة تسهم بمعلومة مستقلة عن الملاحظات الأخرى، الأمر الذي يدعم صلاحية استخدام تحليل الانحدار المتعدد لاختبار العلاقة التأثيرية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w:t>
      </w:r>
      <w:r w:rsidRPr="00B537CD">
        <w:rPr>
          <w:rFonts w:ascii="Traditional Arabic" w:eastAsia="Times New Roman" w:hAnsi="Traditional Arabic" w:cs="Traditional Arabic"/>
          <w:kern w:val="0"/>
          <w:sz w:val="28"/>
          <w:szCs w:val="28"/>
          <w14:ligatures w14:val="none"/>
        </w:rPr>
        <w:t>.</w:t>
      </w:r>
    </w:p>
    <w:p w14:paraId="4A9CB0FF"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أن طبيعة تصميم الدراسة الحالية، باعتبارها دراسة مقطعية</w:t>
      </w:r>
      <w:r w:rsidRPr="00B537CD">
        <w:rPr>
          <w:rFonts w:ascii="Traditional Arabic" w:eastAsia="Times New Roman" w:hAnsi="Traditional Arabic" w:cs="Traditional Arabic"/>
          <w:kern w:val="0"/>
          <w:sz w:val="28"/>
          <w:szCs w:val="28"/>
          <w14:ligatures w14:val="none"/>
        </w:rPr>
        <w:t xml:space="preserve"> (Cross-sectional Study) </w:t>
      </w:r>
      <w:r w:rsidRPr="00B537CD">
        <w:rPr>
          <w:rFonts w:ascii="Traditional Arabic" w:eastAsia="Times New Roman" w:hAnsi="Traditional Arabic" w:cs="Traditional Arabic"/>
          <w:kern w:val="0"/>
          <w:sz w:val="28"/>
          <w:szCs w:val="28"/>
          <w:rtl/>
          <w14:ligatures w14:val="none"/>
        </w:rPr>
        <w:t>اعتمدت على جمع البيانات من أفراد العينة في فترة زمنية واحدة، تقلل من احتمالية وجود ارتباط زمني بين الأخطاء</w:t>
      </w:r>
      <w:r w:rsidRPr="00B537CD">
        <w:rPr>
          <w:rFonts w:ascii="Traditional Arabic" w:eastAsia="Times New Roman" w:hAnsi="Traditional Arabic" w:cs="Traditional Arabic"/>
          <w:kern w:val="0"/>
          <w:sz w:val="28"/>
          <w:szCs w:val="28"/>
          <w14:ligatures w14:val="none"/>
        </w:rPr>
        <w:t>.</w:t>
      </w:r>
    </w:p>
    <w:p w14:paraId="783EF7C8"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وبناءً على قيمة اختبار </w:t>
      </w:r>
      <w:r w:rsidRPr="00B537CD">
        <w:rPr>
          <w:rFonts w:ascii="Traditional Arabic" w:eastAsia="Times New Roman" w:hAnsi="Traditional Arabic" w:cs="Traditional Arabic"/>
          <w:kern w:val="0"/>
          <w:sz w:val="28"/>
          <w:szCs w:val="28"/>
          <w14:ligatures w14:val="none"/>
        </w:rPr>
        <w:t>Durbin-Watson = 1.876</w:t>
      </w:r>
      <w:r w:rsidRPr="00B537CD">
        <w:rPr>
          <w:rFonts w:ascii="Traditional Arabic" w:eastAsia="Times New Roman" w:hAnsi="Traditional Arabic" w:cs="Traditional Arabic"/>
          <w:kern w:val="0"/>
          <w:sz w:val="28"/>
          <w:szCs w:val="28"/>
          <w:rtl/>
          <w14:ligatures w14:val="none"/>
        </w:rPr>
        <w:t>، يمكن القول إن افتراض استقلالية الأخطاء قد تحقق، مما يؤكد ملاءمة نموذج الانحدار المستخدم في اختبار فرضيات الدراسة</w:t>
      </w:r>
      <w:r w:rsidRPr="00B537CD">
        <w:rPr>
          <w:rFonts w:ascii="Traditional Arabic" w:eastAsia="Times New Roman" w:hAnsi="Traditional Arabic" w:cs="Traditional Arabic"/>
          <w:kern w:val="0"/>
          <w:sz w:val="28"/>
          <w:szCs w:val="28"/>
          <w14:ligatures w14:val="none"/>
        </w:rPr>
        <w:t>.</w:t>
      </w:r>
    </w:p>
    <w:p w14:paraId="22B4A8FF"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كما يعزز التصميم المقطعي للدراسة، القائم على جمع البيانات في فترة زمنية واحدة، من تحقق افتراض استقلالية الأخطاء، مما يدعم ملاءمة نموذج الانحدار المستخدم</w:t>
      </w:r>
    </w:p>
    <w:p w14:paraId="07C40380" w14:textId="77777777" w:rsidR="00B537CD" w:rsidRPr="00B537CD" w:rsidRDefault="00B537CD">
      <w:pPr>
        <w:keepNext/>
        <w:numPr>
          <w:ilvl w:val="0"/>
          <w:numId w:val="42"/>
        </w:numPr>
        <w:bidi/>
        <w:spacing w:line="259" w:lineRule="auto"/>
        <w:jc w:val="both"/>
        <w:outlineLvl w:val="1"/>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خلاصة اختبار إفتراضات الانحدار</w:t>
      </w:r>
    </w:p>
    <w:p w14:paraId="05C6F635"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بناءً على نتائج الإختبارات السابقة، يتضح تحقق معظم الافتراضات الأساسية اللازمة لتطبيق تحليل الانحدار المتعدد؛ حيث لم تظهر مشكلة تعدد خطي بين المتغيرات المستقلة، كما أن طبيعة البيانات المقطعية تدعم تحقق استقلالية الأخطاء، وعلى الرغم من عدم تحقق التوزيع الطبيعي للبواقي بصورة مثالية، فإن حجم العينة الكبير يجعل نموذج الانحدار مناسباً وقابلاً للإعتماد في اختبار فرضيات الدراسة بإستخدام معامل ارتباط بيرسون وتحليل الانحدار المتعدد بثقة أكبر في سلامة النتائج الإحصائية المستخلصة.</w:t>
      </w:r>
    </w:p>
    <w:p w14:paraId="3CE00547" w14:textId="77777777" w:rsidR="00B537CD" w:rsidRPr="00B537CD" w:rsidRDefault="00B537CD" w:rsidP="00B537CD">
      <w:pPr>
        <w:keepNext/>
        <w:bidi/>
        <w:spacing w:line="259" w:lineRule="auto"/>
        <w:jc w:val="both"/>
        <w:outlineLvl w:val="1"/>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رابعاً: إختبار فرضيات الدراسة</w:t>
      </w:r>
    </w:p>
    <w:p w14:paraId="79374D35" w14:textId="6DF034AD"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بعد الانتهاء من تحليل الخصائص الوصفية لمتغيرات الدراسة والتحقق من ملاءمة البيانات للتحليل الإحصائي من خلال اختبار افتراضات الانحدار، تم الانتقال إلى اختبار فرضيات الدراسة، وذلك بهدف الكشف عن طبيعة العلاقة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w:t>
      </w:r>
      <w:r w:rsidRPr="00B537CD">
        <w:rPr>
          <w:rFonts w:ascii="Traditional Arabic" w:eastAsia="Times New Roman" w:hAnsi="Traditional Arabic" w:cs="Traditional Arabic"/>
          <w:kern w:val="0"/>
          <w:sz w:val="28"/>
          <w:szCs w:val="28"/>
          <w14:ligatures w14:val="none"/>
        </w:rPr>
        <w:t>.</w:t>
      </w:r>
    </w:p>
    <w:p w14:paraId="5999D0FB" w14:textId="3010977E"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وقد تم استخدام معامل ارتباط بيرسون</w:t>
      </w:r>
      <w:r w:rsidRPr="00B537CD">
        <w:rPr>
          <w:rFonts w:ascii="Traditional Arabic" w:eastAsia="Times New Roman" w:hAnsi="Traditional Arabic" w:cs="Traditional Arabic"/>
          <w:kern w:val="0"/>
          <w:sz w:val="28"/>
          <w:szCs w:val="28"/>
          <w14:ligatures w14:val="none"/>
        </w:rPr>
        <w:t xml:space="preserve"> (Pearson Correlation Coefficient) </w:t>
      </w:r>
      <w:r w:rsidRPr="00B537CD">
        <w:rPr>
          <w:rFonts w:ascii="Traditional Arabic" w:eastAsia="Times New Roman" w:hAnsi="Traditional Arabic" w:cs="Traditional Arabic"/>
          <w:kern w:val="0"/>
          <w:sz w:val="28"/>
          <w:szCs w:val="28"/>
          <w:rtl/>
          <w14:ligatures w14:val="none"/>
        </w:rPr>
        <w:t xml:space="preserve">للكشف عن قوة واتجاه العلاقة بين المتغيرات المستقلة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والمتغير التابع (جودة العملية التعلمية)، حيث تم اعتماد مستوى دلالة إحصائية قدره (0.01) للحكم على معنوية العلاقات</w:t>
      </w:r>
      <w:r w:rsidRPr="00B537CD">
        <w:rPr>
          <w:rFonts w:ascii="Traditional Arabic" w:eastAsia="Times New Roman" w:hAnsi="Traditional Arabic" w:cs="Traditional Arabic"/>
          <w:kern w:val="0"/>
          <w:sz w:val="28"/>
          <w:szCs w:val="28"/>
          <w14:ligatures w14:val="none"/>
        </w:rPr>
        <w:t>.</w:t>
      </w:r>
    </w:p>
    <w:p w14:paraId="7CF30838" w14:textId="4F81C721" w:rsidR="00B537CD" w:rsidRPr="00B537CD" w:rsidRDefault="00B537CD" w:rsidP="00B537CD">
      <w:pPr>
        <w:bidi/>
        <w:spacing w:line="276" w:lineRule="auto"/>
        <w:ind w:left="360"/>
        <w:jc w:val="both"/>
        <w:rPr>
          <w:rFonts w:ascii="Traditional Arabic" w:eastAsia="Times New Roman" w:hAnsi="Traditional Arabic" w:cs="Traditional Arabic"/>
          <w:b/>
          <w:bCs/>
          <w:kern w:val="36"/>
          <w:sz w:val="28"/>
          <w:szCs w:val="28"/>
          <w:rtl/>
          <w14:ligatures w14:val="none"/>
        </w:rPr>
      </w:pPr>
      <w:r w:rsidRPr="00B537CD">
        <w:rPr>
          <w:rFonts w:ascii="Traditional Arabic" w:eastAsia="Times New Roman" w:hAnsi="Traditional Arabic" w:cs="Traditional Arabic"/>
          <w:kern w:val="0"/>
          <w:sz w:val="28"/>
          <w:szCs w:val="28"/>
          <w:rtl/>
          <w14:ligatures w14:val="none"/>
        </w:rPr>
        <w:t>وتتفق هذه النتيجة مع دراسة علي (</w:t>
      </w:r>
      <w:r w:rsidRPr="00B537CD">
        <w:rPr>
          <w:rFonts w:ascii="Traditional Arabic" w:eastAsia="Times New Roman" w:hAnsi="Traditional Arabic" w:cs="Traditional Arabic"/>
          <w:kern w:val="0"/>
          <w:sz w:val="28"/>
          <w:szCs w:val="28"/>
          <w:rtl/>
          <w:lang w:bidi="fa-IR"/>
          <w14:ligatures w14:val="none"/>
        </w:rPr>
        <w:t>۲۰۳)</w:t>
      </w:r>
      <w:r w:rsidRPr="00B537CD">
        <w:rPr>
          <w:rFonts w:ascii="Traditional Arabic" w:eastAsia="Times New Roman" w:hAnsi="Traditional Arabic" w:cs="Traditional Arabic"/>
          <w:kern w:val="0"/>
          <w:sz w:val="28"/>
          <w:szCs w:val="28"/>
          <w:rtl/>
          <w14:ligatures w14:val="none"/>
        </w:rPr>
        <w:t xml:space="preserve">، ودراسة </w:t>
      </w:r>
      <w:r w:rsidRPr="00B537CD">
        <w:rPr>
          <w:rFonts w:ascii="Traditional Arabic" w:eastAsia="Times New Roman" w:hAnsi="Traditional Arabic" w:cs="Traditional Arabic"/>
          <w:kern w:val="0"/>
          <w:sz w:val="28"/>
          <w:szCs w:val="28"/>
          <w14:ligatures w14:val="none"/>
        </w:rPr>
        <w:t>Wang et al</w:t>
      </w:r>
      <w:r w:rsidRPr="00B537CD">
        <w:rPr>
          <w:rFonts w:ascii="Traditional Arabic" w:eastAsia="Times New Roman" w:hAnsi="Traditional Arabic" w:cs="Traditional Arabic"/>
          <w:kern w:val="0"/>
          <w:sz w:val="28"/>
          <w:szCs w:val="28"/>
          <w:rtl/>
          <w14:ligatures w14:val="none"/>
        </w:rPr>
        <w:t>. (</w:t>
      </w:r>
      <w:r w:rsidRPr="00B537CD">
        <w:rPr>
          <w:rFonts w:ascii="Traditional Arabic" w:eastAsia="Times New Roman" w:hAnsi="Traditional Arabic" w:cs="Traditional Arabic"/>
          <w:kern w:val="0"/>
          <w:sz w:val="28"/>
          <w:szCs w:val="28"/>
          <w:rtl/>
          <w:lang w:bidi="fa-IR"/>
          <w14:ligatures w14:val="none"/>
        </w:rPr>
        <w:t>۲۰۳)</w:t>
      </w:r>
      <w:r w:rsidRPr="00B537CD">
        <w:rPr>
          <w:rFonts w:ascii="Traditional Arabic" w:eastAsia="Times New Roman" w:hAnsi="Traditional Arabic" w:cs="Traditional Arabic"/>
          <w:kern w:val="0"/>
          <w:sz w:val="28"/>
          <w:szCs w:val="28"/>
          <w:rtl/>
          <w14:ligatures w14:val="none"/>
        </w:rPr>
        <w:t xml:space="preserve">، اللتين توصلتا إلى وجود علاقة إيجابية بين جودة عناصر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وتحسن مخرجات التعلم، وهو ما يدعم نتائج الدراسة الحالية.</w:t>
      </w:r>
    </w:p>
    <w:p w14:paraId="128F40C9" w14:textId="77777777" w:rsidR="00B537CD" w:rsidRPr="00B537CD" w:rsidRDefault="00B537CD">
      <w:pPr>
        <w:keepNext/>
        <w:numPr>
          <w:ilvl w:val="0"/>
          <w:numId w:val="46"/>
        </w:numPr>
        <w:bidi/>
        <w:spacing w:line="259" w:lineRule="auto"/>
        <w:jc w:val="both"/>
        <w:outlineLvl w:val="6"/>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اختبار الفرضيات الفرعية</w:t>
      </w:r>
    </w:p>
    <w:p w14:paraId="3C8D61D7" w14:textId="6AFA5E68" w:rsidR="000D4CB6" w:rsidRPr="00B537CD" w:rsidRDefault="00B537CD" w:rsidP="003B4C64">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تنص الفرضية الرئيسية الأولى على وجود علاقة ذات دلالة إحصائية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وقد تم اشتقاق مجموعة من الفرضيات الفرعية التي تختبر العلاقة بين كل بُعد من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على حدة وبين جودة العملية التعلمية</w:t>
      </w:r>
      <w:r w:rsidRPr="00B537CD">
        <w:rPr>
          <w:rFonts w:ascii="Traditional Arabic" w:eastAsia="Times New Roman" w:hAnsi="Traditional Arabic" w:cs="Traditional Arabic"/>
          <w:kern w:val="0"/>
          <w:sz w:val="28"/>
          <w:szCs w:val="28"/>
          <w14:ligatures w14:val="none"/>
        </w:rPr>
        <w:t>.</w:t>
      </w:r>
    </w:p>
    <w:p w14:paraId="5C92AC8B" w14:textId="4E00320D" w:rsidR="00B537CD" w:rsidRPr="005B08EA" w:rsidRDefault="00B537CD" w:rsidP="00B537CD">
      <w:pPr>
        <w:keepNext/>
        <w:bidi/>
        <w:spacing w:line="276" w:lineRule="auto"/>
        <w:jc w:val="center"/>
        <w:outlineLvl w:val="3"/>
        <w:rPr>
          <w:rFonts w:ascii="Traditional Arabic" w:eastAsia="Times New Roman" w:hAnsi="Traditional Arabic" w:cs="Traditional Arabic"/>
          <w:kern w:val="0"/>
          <w:sz w:val="27"/>
          <w:szCs w:val="27"/>
          <w14:ligatures w14:val="none"/>
        </w:rPr>
      </w:pPr>
      <w:r w:rsidRPr="005B08EA">
        <w:rPr>
          <w:rFonts w:ascii="Traditional Arabic" w:eastAsia="Times New Roman" w:hAnsi="Traditional Arabic" w:cs="Traditional Arabic"/>
          <w:kern w:val="0"/>
          <w:sz w:val="27"/>
          <w:szCs w:val="27"/>
          <w:rtl/>
          <w14:ligatures w14:val="none"/>
        </w:rPr>
        <w:t xml:space="preserve">جدول (9-4): مصفوفة ارتباطات بيرسون بين أبعاد </w:t>
      </w:r>
      <w:r w:rsidR="004D5D26" w:rsidRPr="005B08EA">
        <w:rPr>
          <w:rFonts w:ascii="Traditional Arabic" w:eastAsia="Times New Roman" w:hAnsi="Traditional Arabic" w:cs="Traditional Arabic"/>
          <w:kern w:val="0"/>
          <w:sz w:val="27"/>
          <w:szCs w:val="27"/>
          <w:rtl/>
          <w14:ligatures w14:val="none"/>
        </w:rPr>
        <w:t>التعليم الإلكتروني</w:t>
      </w:r>
      <w:r w:rsidRPr="005B08EA">
        <w:rPr>
          <w:rFonts w:ascii="Traditional Arabic" w:eastAsia="Times New Roman" w:hAnsi="Traditional Arabic" w:cs="Traditional Arabic"/>
          <w:kern w:val="0"/>
          <w:sz w:val="27"/>
          <w:szCs w:val="27"/>
          <w:rtl/>
          <w14:ligatures w14:val="none"/>
        </w:rPr>
        <w:t xml:space="preserve"> وجودة العملية التعلمية</w:t>
      </w:r>
    </w:p>
    <w:tbl>
      <w:tblPr>
        <w:tblStyle w:val="33"/>
        <w:bidiVisual/>
        <w:tblW w:w="5000" w:type="pct"/>
        <w:jc w:val="center"/>
        <w:tblLook w:val="04A0" w:firstRow="1" w:lastRow="0" w:firstColumn="1" w:lastColumn="0" w:noHBand="0" w:noVBand="1"/>
      </w:tblPr>
      <w:tblGrid>
        <w:gridCol w:w="1471"/>
        <w:gridCol w:w="1318"/>
        <w:gridCol w:w="1263"/>
        <w:gridCol w:w="1334"/>
        <w:gridCol w:w="1419"/>
        <w:gridCol w:w="1289"/>
        <w:gridCol w:w="1243"/>
      </w:tblGrid>
      <w:tr w:rsidR="00B537CD" w:rsidRPr="00523B94" w14:paraId="0F96A148" w14:textId="77777777" w:rsidTr="0005580F">
        <w:trPr>
          <w:jc w:val="center"/>
        </w:trPr>
        <w:tc>
          <w:tcPr>
            <w:tcW w:w="0" w:type="auto"/>
            <w:vAlign w:val="center"/>
            <w:hideMark/>
          </w:tcPr>
          <w:p w14:paraId="01F228EA" w14:textId="77777777" w:rsidR="00B537CD" w:rsidRPr="00523B94" w:rsidRDefault="00B537CD" w:rsidP="00B537CD">
            <w:pPr>
              <w:bidi/>
              <w:spacing w:line="259" w:lineRule="auto"/>
              <w:jc w:val="center"/>
              <w:rPr>
                <w:rFonts w:ascii="Traditional Arabic" w:eastAsia="Times New Roman" w:hAnsi="Traditional Arabic" w:cs="Traditional Arabic"/>
                <w:b/>
                <w:bCs/>
                <w:sz w:val="23"/>
                <w:szCs w:val="23"/>
              </w:rPr>
            </w:pPr>
            <w:r w:rsidRPr="00523B94">
              <w:rPr>
                <w:rFonts w:ascii="Traditional Arabic" w:eastAsia="Times New Roman" w:hAnsi="Traditional Arabic" w:cs="Traditional Arabic"/>
                <w:b/>
                <w:bCs/>
                <w:sz w:val="23"/>
                <w:szCs w:val="23"/>
                <w:rtl/>
              </w:rPr>
              <w:t>المتغير</w:t>
            </w:r>
          </w:p>
        </w:tc>
        <w:tc>
          <w:tcPr>
            <w:tcW w:w="0" w:type="auto"/>
            <w:vAlign w:val="center"/>
            <w:hideMark/>
          </w:tcPr>
          <w:p w14:paraId="4218595F" w14:textId="77777777" w:rsidR="00B537CD" w:rsidRPr="00523B94" w:rsidRDefault="00B537CD" w:rsidP="00B537CD">
            <w:pPr>
              <w:bidi/>
              <w:spacing w:line="259" w:lineRule="auto"/>
              <w:jc w:val="center"/>
              <w:rPr>
                <w:rFonts w:ascii="Traditional Arabic" w:eastAsia="Times New Roman" w:hAnsi="Traditional Arabic" w:cs="Traditional Arabic"/>
                <w:b/>
                <w:bCs/>
                <w:sz w:val="23"/>
                <w:szCs w:val="23"/>
              </w:rPr>
            </w:pPr>
            <w:r w:rsidRPr="00523B94">
              <w:rPr>
                <w:rFonts w:ascii="Traditional Arabic" w:eastAsia="Times New Roman" w:hAnsi="Traditional Arabic" w:cs="Traditional Arabic"/>
                <w:b/>
                <w:bCs/>
                <w:sz w:val="23"/>
                <w:szCs w:val="23"/>
                <w:rtl/>
              </w:rPr>
              <w:t>جودة العملية التعلمية</w:t>
            </w:r>
            <w:r w:rsidRPr="00523B94">
              <w:rPr>
                <w:rFonts w:ascii="Traditional Arabic" w:eastAsia="Times New Roman" w:hAnsi="Traditional Arabic" w:cs="Traditional Arabic"/>
                <w:b/>
                <w:bCs/>
                <w:sz w:val="23"/>
                <w:szCs w:val="23"/>
              </w:rPr>
              <w:t xml:space="preserve"> (Y)</w:t>
            </w:r>
          </w:p>
        </w:tc>
        <w:tc>
          <w:tcPr>
            <w:tcW w:w="0" w:type="auto"/>
            <w:vAlign w:val="center"/>
            <w:hideMark/>
          </w:tcPr>
          <w:p w14:paraId="3B296C7A" w14:textId="77777777" w:rsidR="00B537CD" w:rsidRPr="00523B94" w:rsidRDefault="00B537CD" w:rsidP="00B537CD">
            <w:pPr>
              <w:bidi/>
              <w:spacing w:line="259" w:lineRule="auto"/>
              <w:jc w:val="center"/>
              <w:rPr>
                <w:rFonts w:ascii="Traditional Arabic" w:eastAsia="Times New Roman" w:hAnsi="Traditional Arabic" w:cs="Traditional Arabic"/>
                <w:b/>
                <w:bCs/>
                <w:sz w:val="23"/>
                <w:szCs w:val="23"/>
              </w:rPr>
            </w:pPr>
            <w:r w:rsidRPr="00523B94">
              <w:rPr>
                <w:rFonts w:ascii="Traditional Arabic" w:eastAsia="Times New Roman" w:hAnsi="Traditional Arabic" w:cs="Traditional Arabic"/>
                <w:b/>
                <w:bCs/>
                <w:sz w:val="23"/>
                <w:szCs w:val="23"/>
                <w:rtl/>
              </w:rPr>
              <w:t>جودة المحتوى الرقمي</w:t>
            </w:r>
            <w:r w:rsidRPr="00523B94">
              <w:rPr>
                <w:rFonts w:ascii="Traditional Arabic" w:eastAsia="Times New Roman" w:hAnsi="Traditional Arabic" w:cs="Traditional Arabic"/>
                <w:b/>
                <w:bCs/>
                <w:sz w:val="23"/>
                <w:szCs w:val="23"/>
              </w:rPr>
              <w:t xml:space="preserve"> (a)</w:t>
            </w:r>
          </w:p>
        </w:tc>
        <w:tc>
          <w:tcPr>
            <w:tcW w:w="0" w:type="auto"/>
            <w:vAlign w:val="center"/>
            <w:hideMark/>
          </w:tcPr>
          <w:p w14:paraId="3F33626E" w14:textId="77777777" w:rsidR="00B537CD" w:rsidRPr="00523B94" w:rsidRDefault="00B537CD" w:rsidP="00B537CD">
            <w:pPr>
              <w:bidi/>
              <w:spacing w:line="259" w:lineRule="auto"/>
              <w:jc w:val="center"/>
              <w:rPr>
                <w:rFonts w:ascii="Traditional Arabic" w:eastAsia="Times New Roman" w:hAnsi="Traditional Arabic" w:cs="Traditional Arabic"/>
                <w:b/>
                <w:bCs/>
                <w:sz w:val="23"/>
                <w:szCs w:val="23"/>
              </w:rPr>
            </w:pPr>
            <w:r w:rsidRPr="00523B94">
              <w:rPr>
                <w:rFonts w:ascii="Traditional Arabic" w:eastAsia="Times New Roman" w:hAnsi="Traditional Arabic" w:cs="Traditional Arabic"/>
                <w:b/>
                <w:bCs/>
                <w:sz w:val="23"/>
                <w:szCs w:val="23"/>
                <w:rtl/>
              </w:rPr>
              <w:t>سهولة استخدام المنصة</w:t>
            </w:r>
            <w:r w:rsidRPr="00523B94">
              <w:rPr>
                <w:rFonts w:ascii="Traditional Arabic" w:eastAsia="Times New Roman" w:hAnsi="Traditional Arabic" w:cs="Traditional Arabic"/>
                <w:b/>
                <w:bCs/>
                <w:sz w:val="23"/>
                <w:szCs w:val="23"/>
              </w:rPr>
              <w:t xml:space="preserve"> (b)</w:t>
            </w:r>
          </w:p>
        </w:tc>
        <w:tc>
          <w:tcPr>
            <w:tcW w:w="0" w:type="auto"/>
            <w:vAlign w:val="center"/>
            <w:hideMark/>
          </w:tcPr>
          <w:p w14:paraId="3153F532" w14:textId="77777777" w:rsidR="00B537CD" w:rsidRPr="00523B94" w:rsidRDefault="00B537CD" w:rsidP="00B537CD">
            <w:pPr>
              <w:bidi/>
              <w:spacing w:line="259" w:lineRule="auto"/>
              <w:jc w:val="center"/>
              <w:rPr>
                <w:rFonts w:ascii="Traditional Arabic" w:eastAsia="Times New Roman" w:hAnsi="Traditional Arabic" w:cs="Traditional Arabic"/>
                <w:b/>
                <w:bCs/>
                <w:sz w:val="23"/>
                <w:szCs w:val="23"/>
              </w:rPr>
            </w:pPr>
            <w:r w:rsidRPr="00523B94">
              <w:rPr>
                <w:rFonts w:ascii="Traditional Arabic" w:eastAsia="Times New Roman" w:hAnsi="Traditional Arabic" w:cs="Traditional Arabic"/>
                <w:b/>
                <w:bCs/>
                <w:sz w:val="23"/>
                <w:szCs w:val="23"/>
                <w:rtl/>
              </w:rPr>
              <w:t>مستوى التفاعل الإلكتروني</w:t>
            </w:r>
            <w:r w:rsidRPr="00523B94">
              <w:rPr>
                <w:rFonts w:ascii="Traditional Arabic" w:eastAsia="Times New Roman" w:hAnsi="Traditional Arabic" w:cs="Traditional Arabic"/>
                <w:b/>
                <w:bCs/>
                <w:sz w:val="23"/>
                <w:szCs w:val="23"/>
              </w:rPr>
              <w:t xml:space="preserve"> (c)</w:t>
            </w:r>
          </w:p>
        </w:tc>
        <w:tc>
          <w:tcPr>
            <w:tcW w:w="0" w:type="auto"/>
            <w:vAlign w:val="center"/>
            <w:hideMark/>
          </w:tcPr>
          <w:p w14:paraId="7CF253D4" w14:textId="77777777" w:rsidR="00B537CD" w:rsidRPr="00523B94" w:rsidRDefault="00B537CD" w:rsidP="00B537CD">
            <w:pPr>
              <w:bidi/>
              <w:spacing w:line="259" w:lineRule="auto"/>
              <w:jc w:val="center"/>
              <w:rPr>
                <w:rFonts w:ascii="Traditional Arabic" w:eastAsia="Times New Roman" w:hAnsi="Traditional Arabic" w:cs="Traditional Arabic"/>
                <w:b/>
                <w:bCs/>
                <w:sz w:val="23"/>
                <w:szCs w:val="23"/>
              </w:rPr>
            </w:pPr>
            <w:r w:rsidRPr="00523B94">
              <w:rPr>
                <w:rFonts w:ascii="Traditional Arabic" w:eastAsia="Times New Roman" w:hAnsi="Traditional Arabic" w:cs="Traditional Arabic"/>
                <w:b/>
                <w:bCs/>
                <w:sz w:val="23"/>
                <w:szCs w:val="23"/>
                <w:rtl/>
              </w:rPr>
              <w:t>الدعم الفني والإداري</w:t>
            </w:r>
            <w:r w:rsidRPr="00523B94">
              <w:rPr>
                <w:rFonts w:ascii="Traditional Arabic" w:eastAsia="Times New Roman" w:hAnsi="Traditional Arabic" w:cs="Traditional Arabic"/>
                <w:b/>
                <w:bCs/>
                <w:sz w:val="23"/>
                <w:szCs w:val="23"/>
              </w:rPr>
              <w:t xml:space="preserve"> (d)</w:t>
            </w:r>
          </w:p>
        </w:tc>
        <w:tc>
          <w:tcPr>
            <w:tcW w:w="0" w:type="auto"/>
            <w:vAlign w:val="center"/>
            <w:hideMark/>
          </w:tcPr>
          <w:p w14:paraId="7786F5F5" w14:textId="77777777" w:rsidR="00B537CD" w:rsidRPr="00523B94" w:rsidRDefault="00B537CD" w:rsidP="00B537CD">
            <w:pPr>
              <w:bidi/>
              <w:spacing w:line="259" w:lineRule="auto"/>
              <w:jc w:val="center"/>
              <w:rPr>
                <w:rFonts w:ascii="Traditional Arabic" w:eastAsia="Times New Roman" w:hAnsi="Traditional Arabic" w:cs="Traditional Arabic"/>
                <w:b/>
                <w:bCs/>
                <w:sz w:val="23"/>
                <w:szCs w:val="23"/>
              </w:rPr>
            </w:pPr>
            <w:r w:rsidRPr="00523B94">
              <w:rPr>
                <w:rFonts w:ascii="Traditional Arabic" w:eastAsia="Times New Roman" w:hAnsi="Traditional Arabic" w:cs="Traditional Arabic"/>
                <w:b/>
                <w:bCs/>
                <w:sz w:val="23"/>
                <w:szCs w:val="23"/>
                <w:rtl/>
              </w:rPr>
              <w:t>إمكانية الوصول والمرونة</w:t>
            </w:r>
            <w:r w:rsidRPr="00523B94">
              <w:rPr>
                <w:rFonts w:ascii="Traditional Arabic" w:eastAsia="Times New Roman" w:hAnsi="Traditional Arabic" w:cs="Traditional Arabic"/>
                <w:b/>
                <w:bCs/>
                <w:sz w:val="23"/>
                <w:szCs w:val="23"/>
              </w:rPr>
              <w:t xml:space="preserve"> (e)</w:t>
            </w:r>
          </w:p>
        </w:tc>
      </w:tr>
      <w:tr w:rsidR="00B537CD" w:rsidRPr="00523B94" w14:paraId="42F56BB5" w14:textId="77777777" w:rsidTr="0005580F">
        <w:trPr>
          <w:jc w:val="center"/>
        </w:trPr>
        <w:tc>
          <w:tcPr>
            <w:tcW w:w="0" w:type="auto"/>
            <w:vAlign w:val="center"/>
            <w:hideMark/>
          </w:tcPr>
          <w:p w14:paraId="20B60294" w14:textId="767EC22E" w:rsidR="00B537CD" w:rsidRPr="00C721FA" w:rsidRDefault="00B537CD" w:rsidP="00B537CD">
            <w:pPr>
              <w:bidi/>
              <w:spacing w:line="259" w:lineRule="auto"/>
              <w:jc w:val="center"/>
              <w:rPr>
                <w:rFonts w:ascii="Traditional Arabic" w:eastAsia="Times New Roman" w:hAnsi="Traditional Arabic" w:cs="Traditional Arabic"/>
                <w:b/>
                <w:bCs/>
                <w:sz w:val="23"/>
                <w:szCs w:val="23"/>
              </w:rPr>
            </w:pPr>
            <w:r w:rsidRPr="00C721FA">
              <w:rPr>
                <w:rFonts w:ascii="Traditional Arabic" w:eastAsia="Times New Roman" w:hAnsi="Traditional Arabic" w:cs="Traditional Arabic"/>
                <w:b/>
                <w:bCs/>
                <w:sz w:val="23"/>
                <w:szCs w:val="23"/>
                <w:rtl/>
              </w:rPr>
              <w:t>جودة المحتوى الرقمي</w:t>
            </w:r>
            <w:r w:rsidR="00BE0E40">
              <w:rPr>
                <w:rFonts w:ascii="Traditional Arabic" w:eastAsia="Times New Roman" w:hAnsi="Traditional Arabic" w:cs="Traditional Arabic" w:hint="cs"/>
                <w:b/>
                <w:bCs/>
                <w:sz w:val="23"/>
                <w:szCs w:val="23"/>
                <w:rtl/>
              </w:rPr>
              <w:t xml:space="preserve"> </w:t>
            </w:r>
            <w:r w:rsidRPr="00C721FA">
              <w:rPr>
                <w:rFonts w:ascii="Traditional Arabic" w:eastAsia="Times New Roman" w:hAnsi="Traditional Arabic" w:cs="Traditional Arabic"/>
                <w:b/>
                <w:bCs/>
                <w:sz w:val="23"/>
                <w:szCs w:val="23"/>
              </w:rPr>
              <w:t xml:space="preserve"> (a)</w:t>
            </w:r>
          </w:p>
        </w:tc>
        <w:tc>
          <w:tcPr>
            <w:tcW w:w="0" w:type="auto"/>
            <w:vAlign w:val="center"/>
            <w:hideMark/>
          </w:tcPr>
          <w:p w14:paraId="018D9CD2"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0.627**</w:t>
            </w:r>
          </w:p>
        </w:tc>
        <w:tc>
          <w:tcPr>
            <w:tcW w:w="0" w:type="auto"/>
            <w:vAlign w:val="center"/>
            <w:hideMark/>
          </w:tcPr>
          <w:p w14:paraId="30C5C87B"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1</w:t>
            </w:r>
          </w:p>
        </w:tc>
        <w:tc>
          <w:tcPr>
            <w:tcW w:w="0" w:type="auto"/>
            <w:vAlign w:val="center"/>
            <w:hideMark/>
          </w:tcPr>
          <w:p w14:paraId="2EA8E643"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c>
          <w:tcPr>
            <w:tcW w:w="0" w:type="auto"/>
            <w:vAlign w:val="center"/>
            <w:hideMark/>
          </w:tcPr>
          <w:p w14:paraId="20965393"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c>
          <w:tcPr>
            <w:tcW w:w="0" w:type="auto"/>
            <w:vAlign w:val="center"/>
            <w:hideMark/>
          </w:tcPr>
          <w:p w14:paraId="4210E536"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c>
          <w:tcPr>
            <w:tcW w:w="0" w:type="auto"/>
            <w:vAlign w:val="center"/>
            <w:hideMark/>
          </w:tcPr>
          <w:p w14:paraId="1D3630A8"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r>
      <w:tr w:rsidR="00B537CD" w:rsidRPr="00523B94" w14:paraId="5719165D" w14:textId="77777777" w:rsidTr="0005580F">
        <w:trPr>
          <w:jc w:val="center"/>
        </w:trPr>
        <w:tc>
          <w:tcPr>
            <w:tcW w:w="0" w:type="auto"/>
            <w:vAlign w:val="center"/>
            <w:hideMark/>
          </w:tcPr>
          <w:p w14:paraId="5C31CDF4" w14:textId="77EC4403" w:rsidR="00B537CD" w:rsidRPr="00C721FA" w:rsidRDefault="00B537CD" w:rsidP="00B537CD">
            <w:pPr>
              <w:bidi/>
              <w:spacing w:line="259" w:lineRule="auto"/>
              <w:jc w:val="center"/>
              <w:rPr>
                <w:rFonts w:ascii="Traditional Arabic" w:eastAsia="Times New Roman" w:hAnsi="Traditional Arabic" w:cs="Traditional Arabic"/>
                <w:b/>
                <w:bCs/>
                <w:sz w:val="23"/>
                <w:szCs w:val="23"/>
              </w:rPr>
            </w:pPr>
            <w:r w:rsidRPr="00C721FA">
              <w:rPr>
                <w:rFonts w:ascii="Traditional Arabic" w:eastAsia="Times New Roman" w:hAnsi="Traditional Arabic" w:cs="Traditional Arabic"/>
                <w:b/>
                <w:bCs/>
                <w:sz w:val="23"/>
                <w:szCs w:val="23"/>
                <w:rtl/>
              </w:rPr>
              <w:t>سهولة استخدام المنصة</w:t>
            </w:r>
            <w:r w:rsidR="00BE0E40">
              <w:rPr>
                <w:rFonts w:ascii="Traditional Arabic" w:eastAsia="Times New Roman" w:hAnsi="Traditional Arabic" w:cs="Traditional Arabic" w:hint="cs"/>
                <w:b/>
                <w:bCs/>
                <w:sz w:val="23"/>
                <w:szCs w:val="23"/>
                <w:rtl/>
              </w:rPr>
              <w:t xml:space="preserve"> </w:t>
            </w:r>
            <w:r w:rsidRPr="00C721FA">
              <w:rPr>
                <w:rFonts w:ascii="Traditional Arabic" w:eastAsia="Times New Roman" w:hAnsi="Traditional Arabic" w:cs="Traditional Arabic"/>
                <w:b/>
                <w:bCs/>
                <w:sz w:val="23"/>
                <w:szCs w:val="23"/>
              </w:rPr>
              <w:t xml:space="preserve"> (b)</w:t>
            </w:r>
          </w:p>
        </w:tc>
        <w:tc>
          <w:tcPr>
            <w:tcW w:w="0" w:type="auto"/>
            <w:vAlign w:val="center"/>
            <w:hideMark/>
          </w:tcPr>
          <w:p w14:paraId="7DB6E340"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0.345**</w:t>
            </w:r>
          </w:p>
        </w:tc>
        <w:tc>
          <w:tcPr>
            <w:tcW w:w="0" w:type="auto"/>
            <w:vAlign w:val="center"/>
            <w:hideMark/>
          </w:tcPr>
          <w:p w14:paraId="6C3917BE"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0.356**</w:t>
            </w:r>
          </w:p>
        </w:tc>
        <w:tc>
          <w:tcPr>
            <w:tcW w:w="0" w:type="auto"/>
            <w:vAlign w:val="center"/>
            <w:hideMark/>
          </w:tcPr>
          <w:p w14:paraId="6550B9D9"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1</w:t>
            </w:r>
          </w:p>
        </w:tc>
        <w:tc>
          <w:tcPr>
            <w:tcW w:w="0" w:type="auto"/>
            <w:vAlign w:val="center"/>
            <w:hideMark/>
          </w:tcPr>
          <w:p w14:paraId="64F6B456"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c>
          <w:tcPr>
            <w:tcW w:w="0" w:type="auto"/>
            <w:vAlign w:val="center"/>
            <w:hideMark/>
          </w:tcPr>
          <w:p w14:paraId="677146C5"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c>
          <w:tcPr>
            <w:tcW w:w="0" w:type="auto"/>
            <w:vAlign w:val="center"/>
            <w:hideMark/>
          </w:tcPr>
          <w:p w14:paraId="7FB4D33F"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r>
      <w:tr w:rsidR="00B537CD" w:rsidRPr="00523B94" w14:paraId="58E27D1D" w14:textId="77777777" w:rsidTr="0005580F">
        <w:trPr>
          <w:jc w:val="center"/>
        </w:trPr>
        <w:tc>
          <w:tcPr>
            <w:tcW w:w="0" w:type="auto"/>
            <w:vAlign w:val="center"/>
            <w:hideMark/>
          </w:tcPr>
          <w:p w14:paraId="787BDF00" w14:textId="3DFA171C" w:rsidR="00B537CD" w:rsidRPr="00C721FA" w:rsidRDefault="00B537CD" w:rsidP="00B537CD">
            <w:pPr>
              <w:bidi/>
              <w:spacing w:line="259" w:lineRule="auto"/>
              <w:jc w:val="center"/>
              <w:rPr>
                <w:rFonts w:ascii="Traditional Arabic" w:eastAsia="Times New Roman" w:hAnsi="Traditional Arabic" w:cs="Traditional Arabic"/>
                <w:b/>
                <w:bCs/>
                <w:sz w:val="23"/>
                <w:szCs w:val="23"/>
              </w:rPr>
            </w:pPr>
            <w:r w:rsidRPr="00C721FA">
              <w:rPr>
                <w:rFonts w:ascii="Traditional Arabic" w:eastAsia="Times New Roman" w:hAnsi="Traditional Arabic" w:cs="Traditional Arabic"/>
                <w:b/>
                <w:bCs/>
                <w:sz w:val="23"/>
                <w:szCs w:val="23"/>
                <w:rtl/>
              </w:rPr>
              <w:t>مستوى التفاعل الإلكتروني</w:t>
            </w:r>
            <w:r w:rsidR="00BE0E40">
              <w:rPr>
                <w:rFonts w:ascii="Traditional Arabic" w:eastAsia="Times New Roman" w:hAnsi="Traditional Arabic" w:cs="Traditional Arabic" w:hint="cs"/>
                <w:b/>
                <w:bCs/>
                <w:sz w:val="23"/>
                <w:szCs w:val="23"/>
                <w:rtl/>
              </w:rPr>
              <w:t xml:space="preserve"> </w:t>
            </w:r>
            <w:r w:rsidRPr="00C721FA">
              <w:rPr>
                <w:rFonts w:ascii="Traditional Arabic" w:eastAsia="Times New Roman" w:hAnsi="Traditional Arabic" w:cs="Traditional Arabic"/>
                <w:b/>
                <w:bCs/>
                <w:sz w:val="23"/>
                <w:szCs w:val="23"/>
              </w:rPr>
              <w:t xml:space="preserve"> (c)</w:t>
            </w:r>
          </w:p>
        </w:tc>
        <w:tc>
          <w:tcPr>
            <w:tcW w:w="0" w:type="auto"/>
            <w:vAlign w:val="center"/>
            <w:hideMark/>
          </w:tcPr>
          <w:p w14:paraId="4326EE73"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0.621**</w:t>
            </w:r>
          </w:p>
        </w:tc>
        <w:tc>
          <w:tcPr>
            <w:tcW w:w="0" w:type="auto"/>
            <w:vAlign w:val="center"/>
            <w:hideMark/>
          </w:tcPr>
          <w:p w14:paraId="47967789"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0.523**</w:t>
            </w:r>
          </w:p>
        </w:tc>
        <w:tc>
          <w:tcPr>
            <w:tcW w:w="0" w:type="auto"/>
            <w:vAlign w:val="center"/>
            <w:hideMark/>
          </w:tcPr>
          <w:p w14:paraId="7274A0BA"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0.514**</w:t>
            </w:r>
          </w:p>
        </w:tc>
        <w:tc>
          <w:tcPr>
            <w:tcW w:w="0" w:type="auto"/>
            <w:vAlign w:val="center"/>
            <w:hideMark/>
          </w:tcPr>
          <w:p w14:paraId="7F46F73A"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1</w:t>
            </w:r>
          </w:p>
        </w:tc>
        <w:tc>
          <w:tcPr>
            <w:tcW w:w="0" w:type="auto"/>
            <w:vAlign w:val="center"/>
            <w:hideMark/>
          </w:tcPr>
          <w:p w14:paraId="60876F6B"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c>
          <w:tcPr>
            <w:tcW w:w="0" w:type="auto"/>
            <w:vAlign w:val="center"/>
            <w:hideMark/>
          </w:tcPr>
          <w:p w14:paraId="46CA45BF"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r>
      <w:tr w:rsidR="00B537CD" w:rsidRPr="00523B94" w14:paraId="65CD8C47" w14:textId="77777777" w:rsidTr="0005580F">
        <w:trPr>
          <w:jc w:val="center"/>
        </w:trPr>
        <w:tc>
          <w:tcPr>
            <w:tcW w:w="0" w:type="auto"/>
            <w:vAlign w:val="center"/>
            <w:hideMark/>
          </w:tcPr>
          <w:p w14:paraId="03E69B61" w14:textId="3E5555ED" w:rsidR="00B537CD" w:rsidRPr="00C721FA" w:rsidRDefault="00B537CD" w:rsidP="00B537CD">
            <w:pPr>
              <w:bidi/>
              <w:spacing w:line="259" w:lineRule="auto"/>
              <w:jc w:val="center"/>
              <w:rPr>
                <w:rFonts w:ascii="Traditional Arabic" w:eastAsia="Times New Roman" w:hAnsi="Traditional Arabic" w:cs="Traditional Arabic"/>
                <w:b/>
                <w:bCs/>
                <w:sz w:val="23"/>
                <w:szCs w:val="23"/>
              </w:rPr>
            </w:pPr>
            <w:r w:rsidRPr="00C721FA">
              <w:rPr>
                <w:rFonts w:ascii="Traditional Arabic" w:eastAsia="Times New Roman" w:hAnsi="Traditional Arabic" w:cs="Traditional Arabic"/>
                <w:b/>
                <w:bCs/>
                <w:sz w:val="23"/>
                <w:szCs w:val="23"/>
                <w:rtl/>
              </w:rPr>
              <w:t>الدعم الفني والإداري</w:t>
            </w:r>
            <w:r w:rsidR="00BE0E40">
              <w:rPr>
                <w:rFonts w:ascii="Traditional Arabic" w:eastAsia="Times New Roman" w:hAnsi="Traditional Arabic" w:cs="Traditional Arabic" w:hint="cs"/>
                <w:b/>
                <w:bCs/>
                <w:sz w:val="23"/>
                <w:szCs w:val="23"/>
                <w:rtl/>
              </w:rPr>
              <w:t xml:space="preserve"> </w:t>
            </w:r>
            <w:r w:rsidRPr="00C721FA">
              <w:rPr>
                <w:rFonts w:ascii="Traditional Arabic" w:eastAsia="Times New Roman" w:hAnsi="Traditional Arabic" w:cs="Traditional Arabic"/>
                <w:b/>
                <w:bCs/>
                <w:sz w:val="23"/>
                <w:szCs w:val="23"/>
              </w:rPr>
              <w:t xml:space="preserve"> (d)</w:t>
            </w:r>
          </w:p>
        </w:tc>
        <w:tc>
          <w:tcPr>
            <w:tcW w:w="0" w:type="auto"/>
            <w:vAlign w:val="center"/>
            <w:hideMark/>
          </w:tcPr>
          <w:p w14:paraId="40E3838C"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0.545**</w:t>
            </w:r>
          </w:p>
        </w:tc>
        <w:tc>
          <w:tcPr>
            <w:tcW w:w="0" w:type="auto"/>
            <w:vAlign w:val="center"/>
            <w:hideMark/>
          </w:tcPr>
          <w:p w14:paraId="733A6B3F"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0.481**</w:t>
            </w:r>
          </w:p>
        </w:tc>
        <w:tc>
          <w:tcPr>
            <w:tcW w:w="0" w:type="auto"/>
            <w:vAlign w:val="center"/>
            <w:hideMark/>
          </w:tcPr>
          <w:p w14:paraId="2331447A"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0.568**</w:t>
            </w:r>
          </w:p>
        </w:tc>
        <w:tc>
          <w:tcPr>
            <w:tcW w:w="0" w:type="auto"/>
            <w:vAlign w:val="center"/>
            <w:hideMark/>
          </w:tcPr>
          <w:p w14:paraId="341CC813"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0.575**</w:t>
            </w:r>
          </w:p>
        </w:tc>
        <w:tc>
          <w:tcPr>
            <w:tcW w:w="0" w:type="auto"/>
            <w:vAlign w:val="center"/>
            <w:hideMark/>
          </w:tcPr>
          <w:p w14:paraId="4F344CE1"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1</w:t>
            </w:r>
          </w:p>
        </w:tc>
        <w:tc>
          <w:tcPr>
            <w:tcW w:w="0" w:type="auto"/>
            <w:vAlign w:val="center"/>
            <w:hideMark/>
          </w:tcPr>
          <w:p w14:paraId="2476349F"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p>
        </w:tc>
      </w:tr>
      <w:tr w:rsidR="00B537CD" w:rsidRPr="00523B94" w14:paraId="69F38AA1" w14:textId="77777777" w:rsidTr="0005580F">
        <w:trPr>
          <w:jc w:val="center"/>
        </w:trPr>
        <w:tc>
          <w:tcPr>
            <w:tcW w:w="0" w:type="auto"/>
            <w:vAlign w:val="center"/>
            <w:hideMark/>
          </w:tcPr>
          <w:p w14:paraId="198B7BCD" w14:textId="6ACE4D3F" w:rsidR="00B537CD" w:rsidRPr="00C721FA" w:rsidRDefault="00B537CD" w:rsidP="00B537CD">
            <w:pPr>
              <w:bidi/>
              <w:spacing w:line="259" w:lineRule="auto"/>
              <w:jc w:val="center"/>
              <w:rPr>
                <w:rFonts w:ascii="Traditional Arabic" w:eastAsia="Times New Roman" w:hAnsi="Traditional Arabic" w:cs="Traditional Arabic"/>
                <w:b/>
                <w:bCs/>
                <w:sz w:val="23"/>
                <w:szCs w:val="23"/>
              </w:rPr>
            </w:pPr>
            <w:r w:rsidRPr="00C721FA">
              <w:rPr>
                <w:rFonts w:ascii="Traditional Arabic" w:eastAsia="Times New Roman" w:hAnsi="Traditional Arabic" w:cs="Traditional Arabic"/>
                <w:b/>
                <w:bCs/>
                <w:sz w:val="23"/>
                <w:szCs w:val="23"/>
                <w:rtl/>
              </w:rPr>
              <w:t>إمكانية الوصول والمرونة</w:t>
            </w:r>
            <w:r w:rsidR="00BE0E40">
              <w:rPr>
                <w:rFonts w:ascii="Traditional Arabic" w:eastAsia="Times New Roman" w:hAnsi="Traditional Arabic" w:cs="Traditional Arabic" w:hint="cs"/>
                <w:b/>
                <w:bCs/>
                <w:sz w:val="23"/>
                <w:szCs w:val="23"/>
                <w:rtl/>
              </w:rPr>
              <w:t xml:space="preserve"> </w:t>
            </w:r>
            <w:r w:rsidRPr="00C721FA">
              <w:rPr>
                <w:rFonts w:ascii="Traditional Arabic" w:eastAsia="Times New Roman" w:hAnsi="Traditional Arabic" w:cs="Traditional Arabic"/>
                <w:b/>
                <w:bCs/>
                <w:sz w:val="23"/>
                <w:szCs w:val="23"/>
              </w:rPr>
              <w:t xml:space="preserve"> (e)</w:t>
            </w:r>
          </w:p>
        </w:tc>
        <w:tc>
          <w:tcPr>
            <w:tcW w:w="0" w:type="auto"/>
            <w:vAlign w:val="center"/>
            <w:hideMark/>
          </w:tcPr>
          <w:p w14:paraId="1719328E"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0.618**</w:t>
            </w:r>
          </w:p>
        </w:tc>
        <w:tc>
          <w:tcPr>
            <w:tcW w:w="0" w:type="auto"/>
            <w:vAlign w:val="center"/>
            <w:hideMark/>
          </w:tcPr>
          <w:p w14:paraId="3CB52536"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0.436**</w:t>
            </w:r>
          </w:p>
        </w:tc>
        <w:tc>
          <w:tcPr>
            <w:tcW w:w="0" w:type="auto"/>
            <w:vAlign w:val="center"/>
            <w:hideMark/>
          </w:tcPr>
          <w:p w14:paraId="0C61683B"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0.315**</w:t>
            </w:r>
          </w:p>
        </w:tc>
        <w:tc>
          <w:tcPr>
            <w:tcW w:w="0" w:type="auto"/>
            <w:vAlign w:val="center"/>
            <w:hideMark/>
          </w:tcPr>
          <w:p w14:paraId="0FE84A39"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0.413**</w:t>
            </w:r>
          </w:p>
        </w:tc>
        <w:tc>
          <w:tcPr>
            <w:tcW w:w="0" w:type="auto"/>
            <w:vAlign w:val="center"/>
            <w:hideMark/>
          </w:tcPr>
          <w:p w14:paraId="5D741551"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0.514**</w:t>
            </w:r>
          </w:p>
        </w:tc>
        <w:tc>
          <w:tcPr>
            <w:tcW w:w="0" w:type="auto"/>
            <w:vAlign w:val="center"/>
            <w:hideMark/>
          </w:tcPr>
          <w:p w14:paraId="4962AF80" w14:textId="77777777" w:rsidR="00B537CD" w:rsidRPr="00523B94" w:rsidRDefault="00B537CD" w:rsidP="00B537CD">
            <w:pPr>
              <w:bidi/>
              <w:spacing w:line="259" w:lineRule="auto"/>
              <w:jc w:val="center"/>
              <w:rPr>
                <w:rFonts w:ascii="Traditional Arabic" w:eastAsia="Times New Roman" w:hAnsi="Traditional Arabic" w:cs="Traditional Arabic"/>
                <w:sz w:val="23"/>
                <w:szCs w:val="23"/>
              </w:rPr>
            </w:pPr>
            <w:r w:rsidRPr="00523B94">
              <w:rPr>
                <w:rFonts w:ascii="Traditional Arabic" w:eastAsia="Times New Roman" w:hAnsi="Traditional Arabic" w:cs="Traditional Arabic"/>
                <w:sz w:val="23"/>
                <w:szCs w:val="23"/>
              </w:rPr>
              <w:t>1</w:t>
            </w:r>
          </w:p>
        </w:tc>
      </w:tr>
    </w:tbl>
    <w:p w14:paraId="3F1A271E"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**دال إحصائياً عند مستوى دلالة (0.01).               المصدر: إعداد الباحث بالاعتماد على مخرجات برنامج </w:t>
      </w:r>
      <w:r w:rsidRPr="00B537CD">
        <w:rPr>
          <w:rFonts w:ascii="Traditional Arabic" w:eastAsia="Times New Roman" w:hAnsi="Traditional Arabic" w:cs="Traditional Arabic"/>
          <w:kern w:val="0"/>
          <w:sz w:val="28"/>
          <w:szCs w:val="28"/>
          <w14:ligatures w14:val="none"/>
        </w:rPr>
        <w:t>SPSS</w:t>
      </w:r>
    </w:p>
    <w:p w14:paraId="695B8190" w14:textId="7E66379E"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 xml:space="preserve">تشير نتائج مصفوفة ارتباط بيرسون الواردة في الجدول (9-4) إلى وجود علاقات ارتباط موجبة ودالة إحصائياً بين جميع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عند مستوى دلالة (0.01)، مما يدل على أن ارتفاع مستوى تطبيق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يرتبط بارتفاع مستوى جودة العملية التعلمية</w:t>
      </w:r>
      <w:r w:rsidRPr="00B537CD">
        <w:rPr>
          <w:rFonts w:ascii="Traditional Arabic" w:eastAsia="Times New Roman" w:hAnsi="Traditional Arabic" w:cs="Traditional Arabic"/>
          <w:kern w:val="0"/>
          <w:sz w:val="28"/>
          <w:szCs w:val="28"/>
          <w14:ligatures w14:val="none"/>
        </w:rPr>
        <w:t>.</w:t>
      </w:r>
    </w:p>
    <w:p w14:paraId="76865F14"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وفيما يتعلق ببُعد جودة المحتوى الرقمي، فقد أظهرت النتائج وجود علاقة ارتباط موجبة قوية نسبياً مع جودة العملية التعلمية، حيث بلغ معامل الارتباط</w:t>
      </w:r>
      <w:r w:rsidRPr="00B537CD">
        <w:rPr>
          <w:rFonts w:ascii="Traditional Arabic" w:eastAsia="Times New Roman" w:hAnsi="Traditional Arabic" w:cs="Traditional Arabic"/>
          <w:kern w:val="0"/>
          <w:sz w:val="28"/>
          <w:szCs w:val="28"/>
          <w14:ligatures w14:val="none"/>
        </w:rPr>
        <w:t xml:space="preserve"> (r=0.627)</w:t>
      </w:r>
      <w:r w:rsidRPr="00B537CD">
        <w:rPr>
          <w:rFonts w:ascii="Traditional Arabic" w:eastAsia="Times New Roman" w:hAnsi="Traditional Arabic" w:cs="Traditional Arabic"/>
          <w:kern w:val="0"/>
          <w:sz w:val="28"/>
          <w:szCs w:val="28"/>
          <w:rtl/>
          <w14:ligatures w14:val="none"/>
        </w:rPr>
        <w:t>، وهي علاقة دالة إحصائياً عند مستوى (0.01). وتشير هذه النتيجة إلى أن تحسين جودة المحتوى الرقمي من حيث وضوحه وتنظيمه وتوافقه مع الأهداف التعلمية يرتبط بارتفاع جودة العملية التعلمية وتحسين تجربة التعلم لدى الطلبة</w:t>
      </w:r>
      <w:r w:rsidRPr="00B537CD">
        <w:rPr>
          <w:rFonts w:ascii="Traditional Arabic" w:eastAsia="Times New Roman" w:hAnsi="Traditional Arabic" w:cs="Traditional Arabic"/>
          <w:kern w:val="0"/>
          <w:sz w:val="28"/>
          <w:szCs w:val="28"/>
          <w14:ligatures w14:val="none"/>
        </w:rPr>
        <w:t>.</w:t>
      </w:r>
    </w:p>
    <w:p w14:paraId="1BFA8671"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أظهرت النتائج وجود علاقة ارتباط موجبة بين سهولة استخدام المنصة التعلمية وجودة العملية التعلمية، حيث بلغ معامل الارتباط</w:t>
      </w:r>
      <w:r w:rsidRPr="00B537CD">
        <w:rPr>
          <w:rFonts w:ascii="Traditional Arabic" w:eastAsia="Times New Roman" w:hAnsi="Traditional Arabic" w:cs="Traditional Arabic"/>
          <w:kern w:val="0"/>
          <w:sz w:val="28"/>
          <w:szCs w:val="28"/>
          <w14:ligatures w14:val="none"/>
        </w:rPr>
        <w:t xml:space="preserve"> (r=0.345)</w:t>
      </w:r>
      <w:r w:rsidRPr="00B537CD">
        <w:rPr>
          <w:rFonts w:ascii="Traditional Arabic" w:eastAsia="Times New Roman" w:hAnsi="Traditional Arabic" w:cs="Traditional Arabic"/>
          <w:kern w:val="0"/>
          <w:sz w:val="28"/>
          <w:szCs w:val="28"/>
          <w:rtl/>
          <w14:ligatures w14:val="none"/>
        </w:rPr>
        <w:t>، وهي علاقة دالة إحصائياً لكنها أقل قوة مقارنة ببقية الأبعاد. ويمكن تفسير ذلك بأن سهولة استخدام المنصة تمثل عاملاً داعماً لجودة العملية التعلمية، إلا أن أثرها يرتبط بتكاملها مع عناصر أخرى مثل جودة المحتوى والتفاعل والدعم الفني</w:t>
      </w:r>
      <w:r w:rsidRPr="00B537CD">
        <w:rPr>
          <w:rFonts w:ascii="Traditional Arabic" w:eastAsia="Times New Roman" w:hAnsi="Traditional Arabic" w:cs="Traditional Arabic"/>
          <w:kern w:val="0"/>
          <w:sz w:val="28"/>
          <w:szCs w:val="28"/>
          <w14:ligatures w14:val="none"/>
        </w:rPr>
        <w:t>.</w:t>
      </w:r>
    </w:p>
    <w:p w14:paraId="75046069"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أما بُعد مستوى التفاعل الإلكتروني فقد سجل علاقة ارتباط موجبة قوية مع جودة العملية التعلمية بلغت</w:t>
      </w:r>
      <w:r w:rsidRPr="00B537CD">
        <w:rPr>
          <w:rFonts w:ascii="Traditional Arabic" w:eastAsia="Times New Roman" w:hAnsi="Traditional Arabic" w:cs="Traditional Arabic"/>
          <w:kern w:val="0"/>
          <w:sz w:val="28"/>
          <w:szCs w:val="28"/>
          <w14:ligatures w14:val="none"/>
        </w:rPr>
        <w:t xml:space="preserve"> (r=0.621)</w:t>
      </w:r>
      <w:r w:rsidRPr="00B537CD">
        <w:rPr>
          <w:rFonts w:ascii="Traditional Arabic" w:eastAsia="Times New Roman" w:hAnsi="Traditional Arabic" w:cs="Traditional Arabic"/>
          <w:kern w:val="0"/>
          <w:sz w:val="28"/>
          <w:szCs w:val="28"/>
          <w:rtl/>
          <w14:ligatures w14:val="none"/>
        </w:rPr>
        <w:t>، مما يشير إلى أن زيادة مستوى التواصل والتفاعل بين الطلبة وأعضاء هيئة التدريس من خلال الأدوات الإلكترونية تسهم في تعزيز الفهم والمشاركة وتحسين مخرجات التعلم</w:t>
      </w:r>
      <w:r w:rsidRPr="00B537CD">
        <w:rPr>
          <w:rFonts w:ascii="Traditional Arabic" w:eastAsia="Times New Roman" w:hAnsi="Traditional Arabic" w:cs="Traditional Arabic"/>
          <w:kern w:val="0"/>
          <w:sz w:val="28"/>
          <w:szCs w:val="28"/>
          <w14:ligatures w14:val="none"/>
        </w:rPr>
        <w:t>.</w:t>
      </w:r>
    </w:p>
    <w:p w14:paraId="43F3814C"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وفيما يتعلق ببُعد الدعم الفني والإداري، فقد بلغ معامل الارتباط مع جودة العملية التعلمية</w:t>
      </w:r>
      <w:r w:rsidRPr="00B537CD">
        <w:rPr>
          <w:rFonts w:ascii="Traditional Arabic" w:eastAsia="Times New Roman" w:hAnsi="Traditional Arabic" w:cs="Traditional Arabic"/>
          <w:kern w:val="0"/>
          <w:sz w:val="28"/>
          <w:szCs w:val="28"/>
          <w14:ligatures w14:val="none"/>
        </w:rPr>
        <w:t xml:space="preserve"> (r=0.545)</w:t>
      </w:r>
      <w:r w:rsidRPr="00B537CD">
        <w:rPr>
          <w:rFonts w:ascii="Traditional Arabic" w:eastAsia="Times New Roman" w:hAnsi="Traditional Arabic" w:cs="Traditional Arabic"/>
          <w:kern w:val="0"/>
          <w:sz w:val="28"/>
          <w:szCs w:val="28"/>
          <w:rtl/>
          <w14:ligatures w14:val="none"/>
        </w:rPr>
        <w:t>، وهي علاقة موجبة ودالة إحصائياً، مما يؤكد أهمية توفير خدمات الدعم المستمر في تسهيل استخدام النظام الإلكتروني وتقليل العوائق التي قد تؤثر على جودة العملية التعلمية</w:t>
      </w:r>
      <w:r w:rsidRPr="00B537CD">
        <w:rPr>
          <w:rFonts w:ascii="Traditional Arabic" w:eastAsia="Times New Roman" w:hAnsi="Traditional Arabic" w:cs="Traditional Arabic"/>
          <w:kern w:val="0"/>
          <w:sz w:val="28"/>
          <w:szCs w:val="28"/>
          <w14:ligatures w14:val="none"/>
        </w:rPr>
        <w:t>.</w:t>
      </w:r>
    </w:p>
    <w:p w14:paraId="6FB422D6" w14:textId="24F0057D"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أظهرت النتائج وجود علاقة موجبة بين إمكانية الوصول والمرونة وجودة العملية التعلمية، حيث بلغ معامل الارتباط</w:t>
      </w:r>
      <w:r w:rsidRPr="00B537CD">
        <w:rPr>
          <w:rFonts w:ascii="Traditional Arabic" w:eastAsia="Times New Roman" w:hAnsi="Traditional Arabic" w:cs="Traditional Arabic"/>
          <w:kern w:val="0"/>
          <w:sz w:val="28"/>
          <w:szCs w:val="28"/>
          <w14:ligatures w14:val="none"/>
        </w:rPr>
        <w:t xml:space="preserve"> (r=0.618)</w:t>
      </w:r>
      <w:r w:rsidRPr="00B537CD">
        <w:rPr>
          <w:rFonts w:ascii="Traditional Arabic" w:eastAsia="Times New Roman" w:hAnsi="Traditional Arabic" w:cs="Traditional Arabic"/>
          <w:kern w:val="0"/>
          <w:sz w:val="28"/>
          <w:szCs w:val="28"/>
          <w:rtl/>
          <w14:ligatures w14:val="none"/>
        </w:rPr>
        <w:t xml:space="preserve">، مما يعكس أهمية مرونة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وإتاحة الوصول إلى المحتوى في أي وقت ومكان في دعم استمرارية التعلم وتحسين جودة العملية التعلمية</w:t>
      </w:r>
      <w:r w:rsidRPr="00B537CD">
        <w:rPr>
          <w:rFonts w:ascii="Traditional Arabic" w:eastAsia="Times New Roman" w:hAnsi="Traditional Arabic" w:cs="Traditional Arabic"/>
          <w:kern w:val="0"/>
          <w:sz w:val="28"/>
          <w:szCs w:val="28"/>
          <w14:ligatures w14:val="none"/>
        </w:rPr>
        <w:t>.</w:t>
      </w:r>
    </w:p>
    <w:p w14:paraId="6CA970F6" w14:textId="14739B31" w:rsidR="00B537CD" w:rsidRDefault="00B537CD" w:rsidP="00B537CD">
      <w:pPr>
        <w:bidi/>
        <w:spacing w:line="276" w:lineRule="auto"/>
        <w:jc w:val="both"/>
        <w:rPr>
          <w:rFonts w:ascii="Times New Roman" w:eastAsia="Times New Roman" w:hAnsi="Times New Roman" w:cs="Times New Roman"/>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وبصفة عامة، تؤكد نتائج مصفوفة الارتباط أن جميع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ترتبط ارتباطاً إيجابياً مع جودة العملية التعلمية، مما يوفر دعماً أولياً لقبول الفرضيات الفرعية للدراسة</w:t>
      </w:r>
      <w:r w:rsidRPr="00B537CD">
        <w:rPr>
          <w:rFonts w:ascii="Traditional Arabic" w:eastAsia="Times New Roman" w:hAnsi="Traditional Arabic" w:cs="Traditional Arabic"/>
          <w:kern w:val="0"/>
          <w:sz w:val="28"/>
          <w:szCs w:val="28"/>
          <w14:ligatures w14:val="none"/>
        </w:rPr>
        <w:t>.</w:t>
      </w:r>
    </w:p>
    <w:p w14:paraId="019F0609" w14:textId="77777777" w:rsidR="00BF78C7" w:rsidRDefault="00BF78C7" w:rsidP="00BF78C7">
      <w:pPr>
        <w:bidi/>
        <w:spacing w:line="276" w:lineRule="auto"/>
        <w:jc w:val="both"/>
        <w:rPr>
          <w:rFonts w:ascii="Times New Roman" w:eastAsia="Times New Roman" w:hAnsi="Times New Roman" w:cs="Times New Roman"/>
          <w:kern w:val="0"/>
          <w:sz w:val="28"/>
          <w:szCs w:val="28"/>
          <w:rtl/>
          <w14:ligatures w14:val="none"/>
        </w:rPr>
      </w:pPr>
    </w:p>
    <w:p w14:paraId="2CAE9F0D" w14:textId="77777777" w:rsidR="00BF78C7" w:rsidRPr="00B537CD" w:rsidRDefault="00BF78C7" w:rsidP="00BF78C7">
      <w:pPr>
        <w:bidi/>
        <w:spacing w:line="276" w:lineRule="auto"/>
        <w:jc w:val="both"/>
        <w:rPr>
          <w:rFonts w:ascii="Times New Roman" w:eastAsia="Times New Roman" w:hAnsi="Times New Roman" w:cs="Times New Roman"/>
          <w:kern w:val="0"/>
          <w:sz w:val="28"/>
          <w:szCs w:val="28"/>
          <w14:ligatures w14:val="none"/>
        </w:rPr>
      </w:pPr>
    </w:p>
    <w:p w14:paraId="3B5F8C12" w14:textId="77777777" w:rsidR="00B537CD" w:rsidRPr="00B537CD" w:rsidRDefault="00B537CD">
      <w:pPr>
        <w:numPr>
          <w:ilvl w:val="0"/>
          <w:numId w:val="46"/>
        </w:numPr>
        <w:bidi/>
        <w:spacing w:line="259" w:lineRule="auto"/>
        <w:contextualSpacing/>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نتائج اختبار الفرضيات الفرعية</w:t>
      </w:r>
    </w:p>
    <w:p w14:paraId="5B8D6E5F"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بناءً على نتائج تحليل الارتباط، تم اختبار الفرضيات الفرعية للدراسة، ويوضح الجدول (10-4) نتائج اختبار كل فرضية ومستوى الدلالة والقرار الإحصائي</w:t>
      </w:r>
      <w:r w:rsidRPr="00B537CD">
        <w:rPr>
          <w:rFonts w:ascii="Traditional Arabic" w:eastAsia="Times New Roman" w:hAnsi="Traditional Arabic" w:cs="Traditional Arabic"/>
          <w:kern w:val="0"/>
          <w:sz w:val="28"/>
          <w:szCs w:val="28"/>
          <w14:ligatures w14:val="none"/>
        </w:rPr>
        <w:t>.</w:t>
      </w:r>
    </w:p>
    <w:p w14:paraId="5BD01890" w14:textId="16EF4954"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                            جدول (10-4): نتائج اختبار الفرضيات الفرعية</w:t>
      </w:r>
      <w:r w:rsidRPr="00B537CD">
        <w:rPr>
          <w:rFonts w:ascii="Traditional Arabic" w:eastAsia="Times New Roman" w:hAnsi="Traditional Arabic" w:cs="Traditional Arabic"/>
          <w:kern w:val="0"/>
          <w:sz w:val="28"/>
          <w:szCs w:val="28"/>
          <w14:ligatures w14:val="none"/>
        </w:rPr>
        <w:t xml:space="preserve"> H1-1 </w:t>
      </w:r>
      <w:r w:rsidRPr="00B537CD">
        <w:rPr>
          <w:rFonts w:ascii="Traditional Arabic" w:eastAsia="Times New Roman" w:hAnsi="Traditional Arabic" w:cs="Traditional Arabic"/>
          <w:kern w:val="0"/>
          <w:sz w:val="28"/>
          <w:szCs w:val="28"/>
          <w:rtl/>
          <w14:ligatures w14:val="none"/>
        </w:rPr>
        <w:t>إلى</w:t>
      </w:r>
      <w:r w:rsidRPr="00B537CD">
        <w:rPr>
          <w:rFonts w:ascii="Traditional Arabic" w:eastAsia="Times New Roman" w:hAnsi="Traditional Arabic" w:cs="Traditional Arabic"/>
          <w:kern w:val="0"/>
          <w:sz w:val="28"/>
          <w:szCs w:val="28"/>
          <w14:ligatures w14:val="none"/>
        </w:rPr>
        <w:t xml:space="preserve"> H1-5 </w:t>
      </w:r>
    </w:p>
    <w:tbl>
      <w:tblPr>
        <w:tblStyle w:val="33"/>
        <w:bidiVisual/>
        <w:tblW w:w="5000" w:type="pct"/>
        <w:jc w:val="center"/>
        <w:tblLook w:val="04A0" w:firstRow="1" w:lastRow="0" w:firstColumn="1" w:lastColumn="0" w:noHBand="0" w:noVBand="1"/>
      </w:tblPr>
      <w:tblGrid>
        <w:gridCol w:w="915"/>
        <w:gridCol w:w="4418"/>
        <w:gridCol w:w="1302"/>
        <w:gridCol w:w="1561"/>
        <w:gridCol w:w="1141"/>
      </w:tblGrid>
      <w:tr w:rsidR="00B537CD" w:rsidRPr="000D4CB6" w14:paraId="2E25B636" w14:textId="77777777" w:rsidTr="0005580F">
        <w:trPr>
          <w:jc w:val="center"/>
        </w:trPr>
        <w:tc>
          <w:tcPr>
            <w:tcW w:w="490" w:type="pct"/>
            <w:vAlign w:val="center"/>
            <w:hideMark/>
          </w:tcPr>
          <w:p w14:paraId="594B3549" w14:textId="77777777" w:rsidR="00B537CD" w:rsidRPr="000D4CB6" w:rsidRDefault="00B537CD" w:rsidP="00B537CD">
            <w:pPr>
              <w:bidi/>
              <w:spacing w:line="259" w:lineRule="auto"/>
              <w:jc w:val="center"/>
              <w:rPr>
                <w:rFonts w:ascii="Traditional Arabic" w:eastAsia="Times New Roman" w:hAnsi="Traditional Arabic" w:cs="Traditional Arabic"/>
                <w:b/>
                <w:bCs/>
              </w:rPr>
            </w:pPr>
            <w:r w:rsidRPr="000D4CB6">
              <w:rPr>
                <w:rFonts w:ascii="Traditional Arabic" w:eastAsia="Times New Roman" w:hAnsi="Traditional Arabic" w:cs="Traditional Arabic"/>
                <w:b/>
                <w:bCs/>
                <w:rtl/>
              </w:rPr>
              <w:t>الفرضية</w:t>
            </w:r>
          </w:p>
        </w:tc>
        <w:tc>
          <w:tcPr>
            <w:tcW w:w="2366" w:type="pct"/>
            <w:vAlign w:val="center"/>
            <w:hideMark/>
          </w:tcPr>
          <w:p w14:paraId="35481DB8" w14:textId="77777777" w:rsidR="00B537CD" w:rsidRPr="000D4CB6" w:rsidRDefault="00B537CD" w:rsidP="00B537CD">
            <w:pPr>
              <w:keepNext/>
              <w:bidi/>
              <w:jc w:val="center"/>
              <w:outlineLvl w:val="3"/>
              <w:rPr>
                <w:rFonts w:ascii="Traditional Arabic" w:eastAsia="Times New Roman" w:hAnsi="Traditional Arabic" w:cs="Traditional Arabic"/>
                <w:b/>
                <w:bCs/>
              </w:rPr>
            </w:pPr>
            <w:r w:rsidRPr="000D4CB6">
              <w:rPr>
                <w:rFonts w:ascii="Traditional Arabic" w:eastAsia="Times New Roman" w:hAnsi="Traditional Arabic" w:cs="Traditional Arabic"/>
                <w:b/>
                <w:bCs/>
                <w:rtl/>
              </w:rPr>
              <w:t>الفرضية الفرعية</w:t>
            </w:r>
          </w:p>
        </w:tc>
        <w:tc>
          <w:tcPr>
            <w:tcW w:w="0" w:type="auto"/>
            <w:vAlign w:val="center"/>
            <w:hideMark/>
          </w:tcPr>
          <w:p w14:paraId="2AA8DA69" w14:textId="77777777" w:rsidR="00B537CD" w:rsidRPr="000D4CB6" w:rsidRDefault="00B537CD" w:rsidP="00B537CD">
            <w:pPr>
              <w:bidi/>
              <w:spacing w:line="259" w:lineRule="auto"/>
              <w:jc w:val="center"/>
              <w:rPr>
                <w:rFonts w:ascii="Traditional Arabic" w:eastAsia="Times New Roman" w:hAnsi="Traditional Arabic" w:cs="Traditional Arabic"/>
                <w:b/>
                <w:bCs/>
              </w:rPr>
            </w:pPr>
            <w:r w:rsidRPr="000D4CB6">
              <w:rPr>
                <w:rFonts w:ascii="Traditional Arabic" w:eastAsia="Times New Roman" w:hAnsi="Traditional Arabic" w:cs="Traditional Arabic"/>
                <w:b/>
                <w:bCs/>
                <w:rtl/>
              </w:rPr>
              <w:t>معامل الارتباط</w:t>
            </w:r>
            <w:r w:rsidRPr="000D4CB6">
              <w:rPr>
                <w:rFonts w:ascii="Traditional Arabic" w:eastAsia="Times New Roman" w:hAnsi="Traditional Arabic" w:cs="Traditional Arabic"/>
                <w:b/>
                <w:bCs/>
              </w:rPr>
              <w:t xml:space="preserve"> (r)</w:t>
            </w:r>
          </w:p>
        </w:tc>
        <w:tc>
          <w:tcPr>
            <w:tcW w:w="0" w:type="auto"/>
            <w:vAlign w:val="center"/>
            <w:hideMark/>
          </w:tcPr>
          <w:p w14:paraId="2ACFBB53" w14:textId="77777777" w:rsidR="00B537CD" w:rsidRPr="000D4CB6" w:rsidRDefault="00B537CD" w:rsidP="00B537CD">
            <w:pPr>
              <w:bidi/>
              <w:spacing w:line="259" w:lineRule="auto"/>
              <w:jc w:val="center"/>
              <w:rPr>
                <w:rFonts w:ascii="Traditional Arabic" w:eastAsia="Times New Roman" w:hAnsi="Traditional Arabic" w:cs="Traditional Arabic"/>
                <w:b/>
                <w:bCs/>
              </w:rPr>
            </w:pPr>
            <w:r w:rsidRPr="000D4CB6">
              <w:rPr>
                <w:rFonts w:ascii="Traditional Arabic" w:eastAsia="Times New Roman" w:hAnsi="Traditional Arabic" w:cs="Traditional Arabic"/>
                <w:b/>
                <w:bCs/>
                <w:rtl/>
              </w:rPr>
              <w:t>مستوى الدلالة</w:t>
            </w:r>
            <w:r w:rsidRPr="000D4CB6">
              <w:rPr>
                <w:rFonts w:ascii="Traditional Arabic" w:eastAsia="Times New Roman" w:hAnsi="Traditional Arabic" w:cs="Traditional Arabic"/>
                <w:b/>
                <w:bCs/>
              </w:rPr>
              <w:t xml:space="preserve"> (Sig.)</w:t>
            </w:r>
          </w:p>
        </w:tc>
        <w:tc>
          <w:tcPr>
            <w:tcW w:w="0" w:type="auto"/>
            <w:vAlign w:val="center"/>
            <w:hideMark/>
          </w:tcPr>
          <w:p w14:paraId="7E521612" w14:textId="77777777" w:rsidR="00B537CD" w:rsidRPr="000D4CB6" w:rsidRDefault="00B537CD" w:rsidP="00B537CD">
            <w:pPr>
              <w:bidi/>
              <w:spacing w:line="259" w:lineRule="auto"/>
              <w:jc w:val="center"/>
              <w:rPr>
                <w:rFonts w:ascii="Traditional Arabic" w:eastAsia="Times New Roman" w:hAnsi="Traditional Arabic" w:cs="Traditional Arabic"/>
                <w:b/>
                <w:bCs/>
              </w:rPr>
            </w:pPr>
            <w:r w:rsidRPr="000D4CB6">
              <w:rPr>
                <w:rFonts w:ascii="Traditional Arabic" w:eastAsia="Times New Roman" w:hAnsi="Traditional Arabic" w:cs="Traditional Arabic"/>
                <w:b/>
                <w:bCs/>
                <w:rtl/>
              </w:rPr>
              <w:t>القرار الإحصائي</w:t>
            </w:r>
          </w:p>
        </w:tc>
      </w:tr>
      <w:tr w:rsidR="00B537CD" w:rsidRPr="000D4CB6" w14:paraId="2755167C" w14:textId="77777777" w:rsidTr="0005580F">
        <w:trPr>
          <w:jc w:val="center"/>
        </w:trPr>
        <w:tc>
          <w:tcPr>
            <w:tcW w:w="490" w:type="pct"/>
            <w:vAlign w:val="center"/>
            <w:hideMark/>
          </w:tcPr>
          <w:p w14:paraId="77CC1140"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H1-1</w:t>
            </w:r>
          </w:p>
        </w:tc>
        <w:tc>
          <w:tcPr>
            <w:tcW w:w="2366" w:type="pct"/>
            <w:vAlign w:val="center"/>
            <w:hideMark/>
          </w:tcPr>
          <w:p w14:paraId="6ABECA12"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توجد علاقة ذات دلالة إحصائية بين جودة المحتوى الرقمي وجودة العملية التعلمية</w:t>
            </w:r>
            <w:r w:rsidRPr="000D4CB6">
              <w:rPr>
                <w:rFonts w:ascii="Traditional Arabic" w:eastAsia="Times New Roman" w:hAnsi="Traditional Arabic" w:cs="Traditional Arabic"/>
              </w:rPr>
              <w:t>.</w:t>
            </w:r>
          </w:p>
        </w:tc>
        <w:tc>
          <w:tcPr>
            <w:tcW w:w="0" w:type="auto"/>
            <w:vAlign w:val="center"/>
            <w:hideMark/>
          </w:tcPr>
          <w:p w14:paraId="345AFE44"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0.627**</w:t>
            </w:r>
          </w:p>
        </w:tc>
        <w:tc>
          <w:tcPr>
            <w:tcW w:w="0" w:type="auto"/>
            <w:vAlign w:val="center"/>
            <w:hideMark/>
          </w:tcPr>
          <w:p w14:paraId="21D9357F"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0.000</w:t>
            </w:r>
          </w:p>
        </w:tc>
        <w:tc>
          <w:tcPr>
            <w:tcW w:w="0" w:type="auto"/>
            <w:vAlign w:val="center"/>
            <w:hideMark/>
          </w:tcPr>
          <w:p w14:paraId="24E604DB"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تُقبل</w:t>
            </w:r>
          </w:p>
        </w:tc>
      </w:tr>
      <w:tr w:rsidR="00B537CD" w:rsidRPr="000D4CB6" w14:paraId="0DFEA6D4" w14:textId="77777777" w:rsidTr="0005580F">
        <w:trPr>
          <w:jc w:val="center"/>
        </w:trPr>
        <w:tc>
          <w:tcPr>
            <w:tcW w:w="490" w:type="pct"/>
            <w:vAlign w:val="center"/>
            <w:hideMark/>
          </w:tcPr>
          <w:p w14:paraId="064C4D1F"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H1-2</w:t>
            </w:r>
          </w:p>
        </w:tc>
        <w:tc>
          <w:tcPr>
            <w:tcW w:w="2366" w:type="pct"/>
            <w:vAlign w:val="center"/>
            <w:hideMark/>
          </w:tcPr>
          <w:p w14:paraId="383748F9"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توجد علاقة ذات دلالة إحصائية بين سهولة استخدام المنصة وجودة العملية التعلمية</w:t>
            </w:r>
            <w:r w:rsidRPr="000D4CB6">
              <w:rPr>
                <w:rFonts w:ascii="Traditional Arabic" w:eastAsia="Times New Roman" w:hAnsi="Traditional Arabic" w:cs="Traditional Arabic"/>
              </w:rPr>
              <w:t>.</w:t>
            </w:r>
          </w:p>
        </w:tc>
        <w:tc>
          <w:tcPr>
            <w:tcW w:w="0" w:type="auto"/>
            <w:vAlign w:val="center"/>
            <w:hideMark/>
          </w:tcPr>
          <w:p w14:paraId="3BF74077"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0.345**</w:t>
            </w:r>
          </w:p>
        </w:tc>
        <w:tc>
          <w:tcPr>
            <w:tcW w:w="0" w:type="auto"/>
            <w:vAlign w:val="center"/>
            <w:hideMark/>
          </w:tcPr>
          <w:p w14:paraId="1770DE10"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0.000</w:t>
            </w:r>
          </w:p>
        </w:tc>
        <w:tc>
          <w:tcPr>
            <w:tcW w:w="0" w:type="auto"/>
            <w:vAlign w:val="center"/>
            <w:hideMark/>
          </w:tcPr>
          <w:p w14:paraId="6003D491"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تُقبل</w:t>
            </w:r>
          </w:p>
        </w:tc>
      </w:tr>
      <w:tr w:rsidR="00B537CD" w:rsidRPr="000D4CB6" w14:paraId="14F0F488" w14:textId="77777777" w:rsidTr="0005580F">
        <w:trPr>
          <w:jc w:val="center"/>
        </w:trPr>
        <w:tc>
          <w:tcPr>
            <w:tcW w:w="490" w:type="pct"/>
            <w:vAlign w:val="center"/>
            <w:hideMark/>
          </w:tcPr>
          <w:p w14:paraId="7D52D8EC"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H1-3</w:t>
            </w:r>
          </w:p>
        </w:tc>
        <w:tc>
          <w:tcPr>
            <w:tcW w:w="2366" w:type="pct"/>
            <w:vAlign w:val="center"/>
            <w:hideMark/>
          </w:tcPr>
          <w:p w14:paraId="6E58C1A1"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توجد علاقة ذات دلالة إحصائية بين التفاعل بين الطلبة وأعضاء هيئة التدريس عبر المنصة وجودة العملية التعلمية</w:t>
            </w:r>
            <w:r w:rsidRPr="000D4CB6">
              <w:rPr>
                <w:rFonts w:ascii="Traditional Arabic" w:eastAsia="Times New Roman" w:hAnsi="Traditional Arabic" w:cs="Traditional Arabic"/>
              </w:rPr>
              <w:t>.</w:t>
            </w:r>
          </w:p>
        </w:tc>
        <w:tc>
          <w:tcPr>
            <w:tcW w:w="0" w:type="auto"/>
            <w:vAlign w:val="center"/>
            <w:hideMark/>
          </w:tcPr>
          <w:p w14:paraId="5E092CE8"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0.621**</w:t>
            </w:r>
          </w:p>
        </w:tc>
        <w:tc>
          <w:tcPr>
            <w:tcW w:w="0" w:type="auto"/>
            <w:vAlign w:val="center"/>
            <w:hideMark/>
          </w:tcPr>
          <w:p w14:paraId="210C9E05"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0.000</w:t>
            </w:r>
          </w:p>
        </w:tc>
        <w:tc>
          <w:tcPr>
            <w:tcW w:w="0" w:type="auto"/>
            <w:vAlign w:val="center"/>
            <w:hideMark/>
          </w:tcPr>
          <w:p w14:paraId="7C16E235"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تُقبل</w:t>
            </w:r>
          </w:p>
        </w:tc>
      </w:tr>
      <w:tr w:rsidR="00B537CD" w:rsidRPr="000D4CB6" w14:paraId="6A138A21" w14:textId="77777777" w:rsidTr="0005580F">
        <w:trPr>
          <w:jc w:val="center"/>
        </w:trPr>
        <w:tc>
          <w:tcPr>
            <w:tcW w:w="490" w:type="pct"/>
            <w:vAlign w:val="center"/>
            <w:hideMark/>
          </w:tcPr>
          <w:p w14:paraId="7AE1C0D2"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H1-4</w:t>
            </w:r>
          </w:p>
        </w:tc>
        <w:tc>
          <w:tcPr>
            <w:tcW w:w="2366" w:type="pct"/>
            <w:vAlign w:val="center"/>
            <w:hideMark/>
          </w:tcPr>
          <w:p w14:paraId="41AF3A11" w14:textId="7B45E428"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 xml:space="preserve">توجد علاقة ذات دلالة إحصائية بين دعم فني وإداري فعال عبر </w:t>
            </w:r>
            <w:r w:rsidR="004D5D26">
              <w:rPr>
                <w:rFonts w:ascii="Traditional Arabic" w:eastAsia="Times New Roman" w:hAnsi="Traditional Arabic" w:cs="Traditional Arabic"/>
                <w:rtl/>
              </w:rPr>
              <w:t>التعليم الإلكتروني</w:t>
            </w:r>
            <w:r w:rsidRPr="000D4CB6">
              <w:rPr>
                <w:rFonts w:ascii="Traditional Arabic" w:eastAsia="Times New Roman" w:hAnsi="Traditional Arabic" w:cs="Traditional Arabic"/>
                <w:rtl/>
              </w:rPr>
              <w:t xml:space="preserve"> وجودة العملية التعلمية</w:t>
            </w:r>
            <w:r w:rsidRPr="000D4CB6">
              <w:rPr>
                <w:rFonts w:ascii="Traditional Arabic" w:eastAsia="Times New Roman" w:hAnsi="Traditional Arabic" w:cs="Traditional Arabic"/>
              </w:rPr>
              <w:t>.</w:t>
            </w:r>
          </w:p>
        </w:tc>
        <w:tc>
          <w:tcPr>
            <w:tcW w:w="0" w:type="auto"/>
            <w:vAlign w:val="center"/>
            <w:hideMark/>
          </w:tcPr>
          <w:p w14:paraId="7A5368BA"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0.545**</w:t>
            </w:r>
          </w:p>
        </w:tc>
        <w:tc>
          <w:tcPr>
            <w:tcW w:w="0" w:type="auto"/>
            <w:vAlign w:val="center"/>
            <w:hideMark/>
          </w:tcPr>
          <w:p w14:paraId="6CE59D81"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0.000</w:t>
            </w:r>
          </w:p>
        </w:tc>
        <w:tc>
          <w:tcPr>
            <w:tcW w:w="0" w:type="auto"/>
            <w:vAlign w:val="center"/>
            <w:hideMark/>
          </w:tcPr>
          <w:p w14:paraId="3FD85A78"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تُقبل</w:t>
            </w:r>
          </w:p>
        </w:tc>
      </w:tr>
      <w:tr w:rsidR="00B537CD" w:rsidRPr="000D4CB6" w14:paraId="055E5785" w14:textId="77777777" w:rsidTr="0005580F">
        <w:trPr>
          <w:jc w:val="center"/>
        </w:trPr>
        <w:tc>
          <w:tcPr>
            <w:tcW w:w="490" w:type="pct"/>
            <w:vAlign w:val="center"/>
            <w:hideMark/>
          </w:tcPr>
          <w:p w14:paraId="0AA6FA58"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H1-5</w:t>
            </w:r>
          </w:p>
        </w:tc>
        <w:tc>
          <w:tcPr>
            <w:tcW w:w="2366" w:type="pct"/>
            <w:vAlign w:val="center"/>
            <w:hideMark/>
          </w:tcPr>
          <w:p w14:paraId="42DEBA17" w14:textId="4005FE7E"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 xml:space="preserve">توجد علاقة ذات دلالة إحصائية بين إمكانية الوصول والمرونة الزمنية في </w:t>
            </w:r>
            <w:r w:rsidR="004D5D26">
              <w:rPr>
                <w:rFonts w:ascii="Traditional Arabic" w:eastAsia="Times New Roman" w:hAnsi="Traditional Arabic" w:cs="Traditional Arabic"/>
                <w:rtl/>
              </w:rPr>
              <w:t>التعليم الإلكتروني</w:t>
            </w:r>
            <w:r w:rsidRPr="000D4CB6">
              <w:rPr>
                <w:rFonts w:ascii="Traditional Arabic" w:eastAsia="Times New Roman" w:hAnsi="Traditional Arabic" w:cs="Traditional Arabic"/>
                <w:rtl/>
              </w:rPr>
              <w:t xml:space="preserve"> وجودة العملية التعلمية</w:t>
            </w:r>
            <w:r w:rsidRPr="000D4CB6">
              <w:rPr>
                <w:rFonts w:ascii="Traditional Arabic" w:eastAsia="Times New Roman" w:hAnsi="Traditional Arabic" w:cs="Traditional Arabic"/>
              </w:rPr>
              <w:t>.</w:t>
            </w:r>
          </w:p>
        </w:tc>
        <w:tc>
          <w:tcPr>
            <w:tcW w:w="0" w:type="auto"/>
            <w:vAlign w:val="center"/>
            <w:hideMark/>
          </w:tcPr>
          <w:p w14:paraId="7595E011"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0.618**</w:t>
            </w:r>
          </w:p>
        </w:tc>
        <w:tc>
          <w:tcPr>
            <w:tcW w:w="0" w:type="auto"/>
            <w:vAlign w:val="center"/>
            <w:hideMark/>
          </w:tcPr>
          <w:p w14:paraId="11C1D29B"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Pr>
              <w:t>0.000</w:t>
            </w:r>
          </w:p>
        </w:tc>
        <w:tc>
          <w:tcPr>
            <w:tcW w:w="0" w:type="auto"/>
            <w:vAlign w:val="center"/>
            <w:hideMark/>
          </w:tcPr>
          <w:p w14:paraId="53B94379" w14:textId="77777777" w:rsidR="00B537CD" w:rsidRPr="000D4CB6" w:rsidRDefault="00B537CD" w:rsidP="00B537CD">
            <w:pPr>
              <w:bidi/>
              <w:spacing w:line="259" w:lineRule="auto"/>
              <w:jc w:val="center"/>
              <w:rPr>
                <w:rFonts w:ascii="Traditional Arabic" w:eastAsia="Times New Roman" w:hAnsi="Traditional Arabic" w:cs="Traditional Arabic"/>
              </w:rPr>
            </w:pPr>
            <w:r w:rsidRPr="000D4CB6">
              <w:rPr>
                <w:rFonts w:ascii="Traditional Arabic" w:eastAsia="Times New Roman" w:hAnsi="Traditional Arabic" w:cs="Traditional Arabic"/>
                <w:rtl/>
              </w:rPr>
              <w:t>تُقبل</w:t>
            </w:r>
          </w:p>
        </w:tc>
      </w:tr>
    </w:tbl>
    <w:p w14:paraId="0F5045A3"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**دال إحصائياً عند مستوى دلالة (0.01).                 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158C3A29" w14:textId="5E48D9F9"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تشير نتائج الجدول (10-4) إلى قبول جميع الفرضيات الفرعية، حيث جاءت جميع معاملات الارتباط موجبة ودالة إحصائياً عند مستوى (0.01)، مما يؤكد على وجود علاقات ارتباط ذات دلالة إحصائية بين كل بُعد من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w:t>
      </w:r>
      <w:r w:rsidRPr="00B537CD">
        <w:rPr>
          <w:rFonts w:ascii="Traditional Arabic" w:eastAsia="Times New Roman" w:hAnsi="Traditional Arabic" w:cs="Traditional Arabic"/>
          <w:kern w:val="0"/>
          <w:sz w:val="28"/>
          <w:szCs w:val="28"/>
          <w14:ligatures w14:val="none"/>
        </w:rPr>
        <w:t>.</w:t>
      </w:r>
    </w:p>
    <w:p w14:paraId="3F9FF65C" w14:textId="280594FA"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فقد جاءت الفرضية الفرعية الأولى </w:t>
      </w:r>
      <w:r w:rsidRPr="00B537CD">
        <w:rPr>
          <w:rFonts w:ascii="Traditional Arabic" w:eastAsia="Times New Roman" w:hAnsi="Traditional Arabic" w:cs="Traditional Arabic"/>
          <w:kern w:val="0"/>
          <w:sz w:val="28"/>
          <w:szCs w:val="28"/>
          <w14:ligatures w14:val="none"/>
        </w:rPr>
        <w:t xml:space="preserve">H1-1 </w:t>
      </w:r>
      <w:r w:rsidRPr="00B537CD">
        <w:rPr>
          <w:rFonts w:ascii="Traditional Arabic" w:eastAsia="Times New Roman" w:hAnsi="Traditional Arabic" w:cs="Traditional Arabic"/>
          <w:kern w:val="0"/>
          <w:sz w:val="28"/>
          <w:szCs w:val="28"/>
          <w:rtl/>
          <w14:ligatures w14:val="none"/>
        </w:rPr>
        <w:t xml:space="preserve"> في مقدمة الفرضيات من حيث قوة العلاقة، حيث بلغ معامل الارتباط بين جودة المحتوى الرقمي وجودة العملية التعلمية (0.627)، مما يشير إلى أن المحتوى الرقمي يمثل أحد العناصر الأساسية المؤثرة في تحسين جودة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76BAFB7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كما جاءت الفرضية الفرعية الثالثة </w:t>
      </w:r>
      <w:r w:rsidRPr="00B537CD">
        <w:rPr>
          <w:rFonts w:ascii="Traditional Arabic" w:eastAsia="Times New Roman" w:hAnsi="Traditional Arabic" w:cs="Traditional Arabic"/>
          <w:kern w:val="0"/>
          <w:sz w:val="28"/>
          <w:szCs w:val="28"/>
          <w14:ligatures w14:val="none"/>
        </w:rPr>
        <w:t xml:space="preserve"> H1-3 </w:t>
      </w:r>
      <w:r w:rsidRPr="00B537CD">
        <w:rPr>
          <w:rFonts w:ascii="Traditional Arabic" w:eastAsia="Times New Roman" w:hAnsi="Traditional Arabic" w:cs="Traditional Arabic"/>
          <w:kern w:val="0"/>
          <w:sz w:val="28"/>
          <w:szCs w:val="28"/>
          <w:rtl/>
          <w14:ligatures w14:val="none"/>
        </w:rPr>
        <w:t>بمعامل ارتباط بلغ (0.621)، مما يؤكد أهمية التفاعل الإلكتروني في دعم العملية التعلمية وتعزيز مشاركة الطلبة</w:t>
      </w:r>
      <w:r w:rsidRPr="00B537CD">
        <w:rPr>
          <w:rFonts w:ascii="Traditional Arabic" w:eastAsia="Times New Roman" w:hAnsi="Traditional Arabic" w:cs="Traditional Arabic"/>
          <w:kern w:val="0"/>
          <w:sz w:val="28"/>
          <w:szCs w:val="28"/>
          <w14:ligatures w14:val="none"/>
        </w:rPr>
        <w:t>.</w:t>
      </w:r>
    </w:p>
    <w:p w14:paraId="7E4EE2F7"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وجاءت الفرضية الفرعية الخامسة </w:t>
      </w:r>
      <w:r w:rsidRPr="00B537CD">
        <w:rPr>
          <w:rFonts w:ascii="Traditional Arabic" w:eastAsia="Times New Roman" w:hAnsi="Traditional Arabic" w:cs="Traditional Arabic"/>
          <w:kern w:val="0"/>
          <w:sz w:val="28"/>
          <w:szCs w:val="28"/>
          <w14:ligatures w14:val="none"/>
        </w:rPr>
        <w:t xml:space="preserve"> H1-5 </w:t>
      </w:r>
      <w:r w:rsidRPr="00B537CD">
        <w:rPr>
          <w:rFonts w:ascii="Traditional Arabic" w:eastAsia="Times New Roman" w:hAnsi="Traditional Arabic" w:cs="Traditional Arabic"/>
          <w:kern w:val="0"/>
          <w:sz w:val="28"/>
          <w:szCs w:val="28"/>
          <w:rtl/>
          <w14:ligatures w14:val="none"/>
        </w:rPr>
        <w:t>بمعامل ارتباط بلغ (0.618)، مما يدل على الدور المهم للمرونة وإمكانية الوصول في تحسين جودة التجربة التعلمية</w:t>
      </w:r>
      <w:r w:rsidRPr="00B537CD">
        <w:rPr>
          <w:rFonts w:ascii="Traditional Arabic" w:eastAsia="Times New Roman" w:hAnsi="Traditional Arabic" w:cs="Traditional Arabic"/>
          <w:kern w:val="0"/>
          <w:sz w:val="28"/>
          <w:szCs w:val="28"/>
          <w14:ligatures w14:val="none"/>
        </w:rPr>
        <w:t>.</w:t>
      </w:r>
    </w:p>
    <w:p w14:paraId="336627F9" w14:textId="69011F70"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 xml:space="preserve">أما الفرضية الفرعية الرابعة </w:t>
      </w:r>
      <w:r w:rsidRPr="00B537CD">
        <w:rPr>
          <w:rFonts w:ascii="Traditional Arabic" w:eastAsia="Times New Roman" w:hAnsi="Traditional Arabic" w:cs="Traditional Arabic"/>
          <w:kern w:val="0"/>
          <w:sz w:val="28"/>
          <w:szCs w:val="28"/>
          <w14:ligatures w14:val="none"/>
        </w:rPr>
        <w:t xml:space="preserve">H1-4 </w:t>
      </w:r>
      <w:r w:rsidRPr="00B537CD">
        <w:rPr>
          <w:rFonts w:ascii="Traditional Arabic" w:eastAsia="Times New Roman" w:hAnsi="Traditional Arabic" w:cs="Traditional Arabic"/>
          <w:kern w:val="0"/>
          <w:sz w:val="28"/>
          <w:szCs w:val="28"/>
          <w:rtl/>
          <w14:ligatures w14:val="none"/>
        </w:rPr>
        <w:t xml:space="preserve"> فقد حققت معامل ارتباط بلغ (0.545)، وهو ارتباط متوسط إلى مرتفع، مما يؤكد أهمية الدعم الفني والإداري كعامل مساند لاستمرارية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71185A3D" w14:textId="450257B1"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في حين سجلت الفرضية الفرعية الثانية </w:t>
      </w:r>
      <w:r w:rsidRPr="00B537CD">
        <w:rPr>
          <w:rFonts w:ascii="Traditional Arabic" w:eastAsia="Times New Roman" w:hAnsi="Traditional Arabic" w:cs="Traditional Arabic"/>
          <w:kern w:val="0"/>
          <w:sz w:val="28"/>
          <w:szCs w:val="28"/>
          <w14:ligatures w14:val="none"/>
        </w:rPr>
        <w:t xml:space="preserve">H1-2 </w:t>
      </w:r>
      <w:r w:rsidRPr="00B537CD">
        <w:rPr>
          <w:rFonts w:ascii="Traditional Arabic" w:eastAsia="Times New Roman" w:hAnsi="Traditional Arabic" w:cs="Traditional Arabic"/>
          <w:kern w:val="0"/>
          <w:sz w:val="28"/>
          <w:szCs w:val="28"/>
          <w:rtl/>
          <w14:ligatures w14:val="none"/>
        </w:rPr>
        <w:t xml:space="preserve"> أقل معامل ارتباط نسبي بلغ (0.345)، ورغم ذلك فقد كانت العلاقة دالة إحصائياً، مما يشير إلى أن سهولة استخدام المنصة تسهم في تحسين جودة العملية التعلمية ولكنها تعمل ضمن منظومة متكاملة مع بقية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459AF378" w14:textId="25074ADA" w:rsidR="00B537CD" w:rsidRPr="00B537CD" w:rsidRDefault="00B537CD" w:rsidP="00303BD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وبناءً على هذه النتائج، يتم قبول جميع الفرضيات الفرعية</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H1-1 </w:t>
      </w:r>
      <w:r w:rsidRPr="00B537CD">
        <w:rPr>
          <w:rFonts w:ascii="Traditional Arabic" w:eastAsia="Times New Roman" w:hAnsi="Traditional Arabic" w:cs="Traditional Arabic"/>
          <w:kern w:val="0"/>
          <w:sz w:val="28"/>
          <w:szCs w:val="28"/>
          <w:rtl/>
          <w14:ligatures w14:val="none"/>
        </w:rPr>
        <w:t xml:space="preserve"> إلى</w:t>
      </w:r>
      <w:r w:rsidRPr="00B537CD">
        <w:rPr>
          <w:rFonts w:ascii="Traditional Arabic" w:eastAsia="Times New Roman" w:hAnsi="Traditional Arabic" w:cs="Traditional Arabic"/>
          <w:kern w:val="0"/>
          <w:sz w:val="28"/>
          <w:szCs w:val="28"/>
          <w14:ligatures w14:val="none"/>
        </w:rPr>
        <w:t xml:space="preserve"> H1-5 </w:t>
      </w:r>
      <w:r w:rsidRPr="00B537CD">
        <w:rPr>
          <w:rFonts w:ascii="Traditional Arabic" w:eastAsia="Times New Roman" w:hAnsi="Traditional Arabic" w:cs="Traditional Arabic"/>
          <w:kern w:val="0"/>
          <w:sz w:val="28"/>
          <w:szCs w:val="28"/>
          <w:rtl/>
          <w14:ligatures w14:val="none"/>
        </w:rPr>
        <w:t xml:space="preserve">) مما يؤكد وجود علاقة ذات دلالة إحصائية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لدى أفراد عينة الدراسة</w:t>
      </w:r>
      <w:r w:rsidRPr="00B537CD">
        <w:rPr>
          <w:rFonts w:ascii="Traditional Arabic" w:eastAsia="Times New Roman" w:hAnsi="Traditional Arabic" w:cs="Traditional Arabic"/>
          <w:kern w:val="0"/>
          <w:sz w:val="28"/>
          <w:szCs w:val="28"/>
          <w14:ligatures w14:val="none"/>
        </w:rPr>
        <w:t>.</w:t>
      </w:r>
    </w:p>
    <w:p w14:paraId="647B0C19" w14:textId="77777777" w:rsidR="00B537CD" w:rsidRPr="00B537CD" w:rsidRDefault="00B537CD" w:rsidP="00B537CD">
      <w:pPr>
        <w:bidi/>
        <w:spacing w:line="259" w:lineRule="auto"/>
        <w:ind w:left="360"/>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خامساً: اختبار الفرضية الرئيسية</w:t>
      </w:r>
      <w:r w:rsidRPr="00B537CD">
        <w:rPr>
          <w:rFonts w:ascii="Traditional Arabic" w:eastAsia="Times New Roman" w:hAnsi="Traditional Arabic" w:cs="Traditional Arabic"/>
          <w:b/>
          <w:bCs/>
          <w:kern w:val="36"/>
          <w:sz w:val="32"/>
          <w:szCs w:val="32"/>
          <w14:ligatures w14:val="none"/>
        </w:rPr>
        <w:t xml:space="preserve"> (H1) </w:t>
      </w:r>
    </w:p>
    <w:p w14:paraId="5F8BFC30"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تنص الفرضية الرئيسية للدراسة على أنه</w:t>
      </w:r>
      <w:r w:rsidRPr="00B537CD">
        <w:rPr>
          <w:rFonts w:ascii="Traditional Arabic" w:eastAsia="Times New Roman" w:hAnsi="Traditional Arabic" w:cs="Traditional Arabic"/>
          <w:kern w:val="0"/>
          <w:sz w:val="28"/>
          <w:szCs w:val="28"/>
          <w14:ligatures w14:val="none"/>
        </w:rPr>
        <w:t>:</w:t>
      </w:r>
    </w:p>
    <w:p w14:paraId="1856A6DD" w14:textId="64A56D7A"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14:ligatures w14:val="none"/>
        </w:rPr>
        <w:t>"</w:t>
      </w:r>
      <w:r w:rsidRPr="00B537CD">
        <w:rPr>
          <w:rFonts w:ascii="Traditional Arabic" w:eastAsia="Times New Roman" w:hAnsi="Traditional Arabic" w:cs="Traditional Arabic"/>
          <w:kern w:val="0"/>
          <w:sz w:val="28"/>
          <w:szCs w:val="28"/>
          <w:rtl/>
          <w14:ligatures w14:val="none"/>
        </w:rPr>
        <w:t xml:space="preserve">توجد علاقة تأثير ذات دلالة إحصائية لأبعاد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(جودة المحتوى الرقمي، سهولة استخدام المنصة التعلمية، مستوى التفاعل الإلكتروني، الدعم الفني والإداري، إمكانية الوصول والمرونة) على جودة العملية التعلمية</w:t>
      </w:r>
      <w:r w:rsidRPr="00B537CD">
        <w:rPr>
          <w:rFonts w:ascii="Traditional Arabic" w:eastAsia="Times New Roman" w:hAnsi="Traditional Arabic" w:cs="Traditional Arabic"/>
          <w:kern w:val="0"/>
          <w:sz w:val="28"/>
          <w:szCs w:val="28"/>
          <w14:ligatures w14:val="none"/>
        </w:rPr>
        <w:t>."</w:t>
      </w:r>
    </w:p>
    <w:p w14:paraId="4F4C3590" w14:textId="11E341E0"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وللتحقق من هذه الفرضية، تم استخدام تحليل الانحدار الخطي المتعدد</w:t>
      </w:r>
      <w:r w:rsidRPr="00B537CD">
        <w:rPr>
          <w:rFonts w:ascii="Traditional Arabic" w:eastAsia="Times New Roman" w:hAnsi="Traditional Arabic" w:cs="Traditional Arabic"/>
          <w:kern w:val="0"/>
          <w:sz w:val="28"/>
          <w:szCs w:val="28"/>
          <w14:ligatures w14:val="none"/>
        </w:rPr>
        <w:t xml:space="preserve"> (Multiple Linear Regression Analysis) </w:t>
      </w:r>
      <w:r w:rsidRPr="00B537CD">
        <w:rPr>
          <w:rFonts w:ascii="Traditional Arabic" w:eastAsia="Times New Roman" w:hAnsi="Traditional Arabic" w:cs="Traditional Arabic"/>
          <w:kern w:val="0"/>
          <w:sz w:val="28"/>
          <w:szCs w:val="28"/>
          <w:rtl/>
          <w14:ligatures w14:val="none"/>
        </w:rPr>
        <w:t xml:space="preserve">بهدف تحديد مدى إسهام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تفسير التغيرات الحادثة في جودة العملية التعلمية، بالإضافة إلى تحديد الأبعاد الأكثر تأثيراً في المتغير التابع</w:t>
      </w:r>
      <w:r w:rsidRPr="00B537CD">
        <w:rPr>
          <w:rFonts w:ascii="Traditional Arabic" w:eastAsia="Times New Roman" w:hAnsi="Traditional Arabic" w:cs="Traditional Arabic"/>
          <w:kern w:val="0"/>
          <w:sz w:val="28"/>
          <w:szCs w:val="28"/>
          <w14:ligatures w14:val="none"/>
        </w:rPr>
        <w:t>.</w:t>
      </w:r>
    </w:p>
    <w:p w14:paraId="39AFC7E1" w14:textId="77777777" w:rsidR="00B537CD" w:rsidRPr="00B537CD" w:rsidRDefault="00B537CD">
      <w:pPr>
        <w:numPr>
          <w:ilvl w:val="0"/>
          <w:numId w:val="47"/>
        </w:numPr>
        <w:bidi/>
        <w:spacing w:line="259" w:lineRule="auto"/>
        <w:contextualSpacing/>
        <w:jc w:val="both"/>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ملخص نموذج الانحدار المتعدد</w:t>
      </w:r>
      <w:r w:rsidRPr="00B537CD">
        <w:rPr>
          <w:rFonts w:ascii="Traditional Arabic" w:eastAsia="Times New Roman" w:hAnsi="Traditional Arabic" w:cs="Traditional Arabic"/>
          <w:b/>
          <w:bCs/>
          <w:kern w:val="0"/>
          <w:sz w:val="32"/>
          <w:szCs w:val="32"/>
          <w14:ligatures w14:val="none"/>
        </w:rPr>
        <w:t xml:space="preserve"> (Model Summary)</w:t>
      </w:r>
    </w:p>
    <w:p w14:paraId="2793D22A" w14:textId="2C73635E"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يوضح الجدول (11-4) مؤشرات جودة نموذج الانحدار المتعدد المستخدم في اختبار تأثير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على جودة العملية التعلمية</w:t>
      </w:r>
      <w:r w:rsidRPr="00B537CD">
        <w:rPr>
          <w:rFonts w:ascii="Traditional Arabic" w:eastAsia="Times New Roman" w:hAnsi="Traditional Arabic" w:cs="Traditional Arabic"/>
          <w:kern w:val="0"/>
          <w:sz w:val="28"/>
          <w:szCs w:val="28"/>
          <w14:ligatures w14:val="none"/>
        </w:rPr>
        <w:t>.</w:t>
      </w:r>
    </w:p>
    <w:p w14:paraId="6CF25D69"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                          جدول (11-4): ملخص نموذج الانحدار المتعدد</w:t>
      </w:r>
      <w:r w:rsidRPr="00B537CD">
        <w:rPr>
          <w:rFonts w:ascii="Traditional Arabic" w:eastAsia="Times New Roman" w:hAnsi="Traditional Arabic" w:cs="Traditional Arabic"/>
          <w:kern w:val="0"/>
          <w:sz w:val="28"/>
          <w:szCs w:val="28"/>
          <w14:ligatures w14:val="none"/>
        </w:rPr>
        <w:t xml:space="preserve"> (Model Summary)</w:t>
      </w:r>
    </w:p>
    <w:tbl>
      <w:tblPr>
        <w:tblStyle w:val="33"/>
        <w:bidiVisual/>
        <w:tblW w:w="0" w:type="dxa"/>
        <w:jc w:val="center"/>
        <w:tblLook w:val="04A0" w:firstRow="1" w:lastRow="0" w:firstColumn="1" w:lastColumn="0" w:noHBand="0" w:noVBand="1"/>
      </w:tblPr>
      <w:tblGrid>
        <w:gridCol w:w="803"/>
        <w:gridCol w:w="843"/>
        <w:gridCol w:w="843"/>
        <w:gridCol w:w="1127"/>
        <w:gridCol w:w="1814"/>
      </w:tblGrid>
      <w:tr w:rsidR="00B537CD" w:rsidRPr="00B537CD" w14:paraId="03E1BBFA" w14:textId="77777777" w:rsidTr="0005580F">
        <w:trPr>
          <w:jc w:val="center"/>
        </w:trPr>
        <w:tc>
          <w:tcPr>
            <w:tcW w:w="0" w:type="auto"/>
            <w:vAlign w:val="center"/>
            <w:hideMark/>
          </w:tcPr>
          <w:p w14:paraId="28F68247"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النموذج</w:t>
            </w:r>
          </w:p>
        </w:tc>
        <w:tc>
          <w:tcPr>
            <w:tcW w:w="0" w:type="auto"/>
            <w:vAlign w:val="center"/>
            <w:hideMark/>
          </w:tcPr>
          <w:p w14:paraId="13F09E76"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Pr>
              <w:t>R</w:t>
            </w:r>
          </w:p>
        </w:tc>
        <w:tc>
          <w:tcPr>
            <w:tcW w:w="0" w:type="auto"/>
            <w:vAlign w:val="center"/>
            <w:hideMark/>
          </w:tcPr>
          <w:p w14:paraId="10FBBEFB"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Pr>
              <w:t>R²</w:t>
            </w:r>
          </w:p>
        </w:tc>
        <w:tc>
          <w:tcPr>
            <w:tcW w:w="0" w:type="auto"/>
            <w:vAlign w:val="center"/>
            <w:hideMark/>
          </w:tcPr>
          <w:p w14:paraId="24DA59CF"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Pr>
              <w:t xml:space="preserve"> R² </w:t>
            </w:r>
            <w:r w:rsidRPr="00B537CD">
              <w:rPr>
                <w:rFonts w:ascii="Traditional Arabic" w:eastAsia="Times New Roman" w:hAnsi="Traditional Arabic" w:cs="Traditional Arabic"/>
                <w:b/>
                <w:bCs/>
                <w:sz w:val="28"/>
                <w:szCs w:val="28"/>
                <w:rtl/>
              </w:rPr>
              <w:t>المعدل</w:t>
            </w:r>
          </w:p>
        </w:tc>
        <w:tc>
          <w:tcPr>
            <w:tcW w:w="0" w:type="auto"/>
            <w:vAlign w:val="center"/>
            <w:hideMark/>
          </w:tcPr>
          <w:p w14:paraId="67B41DA2"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الخطأ المعياري للتقدير</w:t>
            </w:r>
          </w:p>
        </w:tc>
      </w:tr>
      <w:tr w:rsidR="00B537CD" w:rsidRPr="00B537CD" w14:paraId="6B789037" w14:textId="77777777" w:rsidTr="0005580F">
        <w:trPr>
          <w:jc w:val="center"/>
        </w:trPr>
        <w:tc>
          <w:tcPr>
            <w:tcW w:w="0" w:type="auto"/>
            <w:vAlign w:val="center"/>
            <w:hideMark/>
          </w:tcPr>
          <w:p w14:paraId="05F51D6C"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1</w:t>
            </w:r>
          </w:p>
        </w:tc>
        <w:tc>
          <w:tcPr>
            <w:tcW w:w="0" w:type="auto"/>
            <w:vAlign w:val="center"/>
            <w:hideMark/>
          </w:tcPr>
          <w:p w14:paraId="2776632C"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0.784</w:t>
            </w:r>
          </w:p>
        </w:tc>
        <w:tc>
          <w:tcPr>
            <w:tcW w:w="0" w:type="auto"/>
            <w:vAlign w:val="center"/>
            <w:hideMark/>
          </w:tcPr>
          <w:p w14:paraId="03C74589"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0.614</w:t>
            </w:r>
          </w:p>
        </w:tc>
        <w:tc>
          <w:tcPr>
            <w:tcW w:w="0" w:type="auto"/>
            <w:vAlign w:val="center"/>
            <w:hideMark/>
          </w:tcPr>
          <w:p w14:paraId="0EC3553D"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0.608</w:t>
            </w:r>
          </w:p>
        </w:tc>
        <w:tc>
          <w:tcPr>
            <w:tcW w:w="0" w:type="auto"/>
            <w:vAlign w:val="center"/>
            <w:hideMark/>
          </w:tcPr>
          <w:p w14:paraId="76A9CF09"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0.19092</w:t>
            </w:r>
          </w:p>
        </w:tc>
      </w:tr>
    </w:tbl>
    <w:p w14:paraId="0B41893E"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imes New Roman" w:eastAsia="Times New Roman" w:hAnsi="Times New Roman" w:cs="Times New Roman"/>
          <w:kern w:val="0"/>
          <w:sz w:val="28"/>
          <w:szCs w:val="28"/>
          <w:rtl/>
          <w14:ligatures w14:val="none"/>
        </w:rPr>
        <w:t xml:space="preserve">                            </w:t>
      </w: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6C3ABB5B" w14:textId="631A7823"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تشير نتائج الجدول (11-4) إلى أن معامل الارتباط المتعدد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مجتمعة وجودة العملية التعلمية بلغ</w:t>
      </w:r>
      <w:r w:rsidRPr="00B537CD">
        <w:rPr>
          <w:rFonts w:ascii="Traditional Arabic" w:eastAsia="Times New Roman" w:hAnsi="Traditional Arabic" w:cs="Traditional Arabic"/>
          <w:kern w:val="0"/>
          <w:sz w:val="28"/>
          <w:szCs w:val="28"/>
          <w14:ligatures w14:val="none"/>
        </w:rPr>
        <w:t>(R=0.784)</w:t>
      </w:r>
      <w:r w:rsidRPr="00B537CD">
        <w:rPr>
          <w:rFonts w:ascii="Traditional Arabic" w:eastAsia="Times New Roman" w:hAnsi="Traditional Arabic" w:cs="Traditional Arabic"/>
          <w:kern w:val="0"/>
          <w:sz w:val="28"/>
          <w:szCs w:val="28"/>
          <w:rtl/>
          <w14:ligatures w14:val="none"/>
        </w:rPr>
        <w:t>، وهي قيمة تشير إلى وجود علاقة ارتباط قوية وموجبة بين المتغيرات المستقلة مجتمعة والمتغير التابع</w:t>
      </w:r>
      <w:r w:rsidRPr="00B537CD">
        <w:rPr>
          <w:rFonts w:ascii="Traditional Arabic" w:eastAsia="Times New Roman" w:hAnsi="Traditional Arabic" w:cs="Traditional Arabic"/>
          <w:kern w:val="0"/>
          <w:sz w:val="28"/>
          <w:szCs w:val="28"/>
          <w14:ligatures w14:val="none"/>
        </w:rPr>
        <w:t>.</w:t>
      </w:r>
    </w:p>
    <w:p w14:paraId="243275DD" w14:textId="06709D8D"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كما بلغت قيمة معامل التحديد</w:t>
      </w:r>
      <w:r w:rsidRPr="00B537CD">
        <w:rPr>
          <w:rFonts w:ascii="Traditional Arabic" w:eastAsia="Times New Roman" w:hAnsi="Traditional Arabic" w:cs="Traditional Arabic"/>
          <w:kern w:val="0"/>
          <w:sz w:val="28"/>
          <w:szCs w:val="28"/>
          <w14:ligatures w14:val="none"/>
        </w:rPr>
        <w:t xml:space="preserve"> (R²=0.614)</w:t>
      </w:r>
      <w:r w:rsidRPr="00B537CD">
        <w:rPr>
          <w:rFonts w:ascii="Traditional Arabic" w:eastAsia="Times New Roman" w:hAnsi="Traditional Arabic" w:cs="Traditional Arabic"/>
          <w:kern w:val="0"/>
          <w:sz w:val="28"/>
          <w:szCs w:val="28"/>
          <w:rtl/>
          <w14:ligatures w14:val="none"/>
        </w:rPr>
        <w:t xml:space="preserve">، مما يدل على أن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تفسر ما نسبته </w:t>
      </w:r>
      <w:r w:rsidRPr="00B537CD">
        <w:rPr>
          <w:rFonts w:ascii="Traditional Arabic" w:eastAsia="Times New Roman" w:hAnsi="Traditional Arabic" w:cs="Traditional Arabic"/>
          <w:kern w:val="0"/>
          <w:sz w:val="28"/>
          <w:szCs w:val="28"/>
          <w14:ligatures w14:val="none"/>
        </w:rPr>
        <w:t xml:space="preserve"> (61.4%) </w:t>
      </w:r>
      <w:r w:rsidRPr="00B537CD">
        <w:rPr>
          <w:rFonts w:ascii="Traditional Arabic" w:eastAsia="Times New Roman" w:hAnsi="Traditional Arabic" w:cs="Traditional Arabic"/>
          <w:kern w:val="0"/>
          <w:sz w:val="28"/>
          <w:szCs w:val="28"/>
          <w:rtl/>
          <w14:ligatures w14:val="none"/>
        </w:rPr>
        <w:t>من التباين في جودة العملية التعلمية، بينما تعزى النسبة المتبقية والبالغة (38.6%) إلى عوامل أخرى لم يتضمنها نموذج الدراسة الحالي</w:t>
      </w:r>
      <w:r w:rsidRPr="00B537CD">
        <w:rPr>
          <w:rFonts w:ascii="Traditional Arabic" w:eastAsia="Times New Roman" w:hAnsi="Traditional Arabic" w:cs="Traditional Arabic"/>
          <w:kern w:val="0"/>
          <w:sz w:val="28"/>
          <w:szCs w:val="28"/>
          <w14:ligatures w14:val="none"/>
        </w:rPr>
        <w:t>.</w:t>
      </w:r>
    </w:p>
    <w:p w14:paraId="3EE07707"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وبلغ معامل التحديد المعدل</w:t>
      </w:r>
      <w:r w:rsidRPr="00B537CD">
        <w:rPr>
          <w:rFonts w:ascii="Traditional Arabic" w:eastAsia="Times New Roman" w:hAnsi="Traditional Arabic" w:cs="Traditional Arabic"/>
          <w:kern w:val="0"/>
          <w:sz w:val="28"/>
          <w:szCs w:val="28"/>
          <w14:ligatures w14:val="none"/>
        </w:rPr>
        <w:t xml:space="preserve"> (Adjusted R²=0.608)</w:t>
      </w:r>
      <w:r w:rsidRPr="00B537CD">
        <w:rPr>
          <w:rFonts w:ascii="Traditional Arabic" w:eastAsia="Times New Roman" w:hAnsi="Traditional Arabic" w:cs="Traditional Arabic"/>
          <w:kern w:val="0"/>
          <w:sz w:val="28"/>
          <w:szCs w:val="28"/>
          <w:rtl/>
          <w14:ligatures w14:val="none"/>
        </w:rPr>
        <w:t>، وهو ما يشير إلى أن النموذج يحتفظ بقدر مرتفع من القدرة التفسيرية حتى بعد الأخذ في الاعتبار عدد المتغيرات المستقلة الداخلة في النموذج وحجم العينة</w:t>
      </w:r>
      <w:r w:rsidRPr="00B537CD">
        <w:rPr>
          <w:rFonts w:ascii="Traditional Arabic" w:eastAsia="Times New Roman" w:hAnsi="Traditional Arabic" w:cs="Traditional Arabic"/>
          <w:kern w:val="0"/>
          <w:sz w:val="28"/>
          <w:szCs w:val="28"/>
          <w14:ligatures w14:val="none"/>
        </w:rPr>
        <w:t>.</w:t>
      </w:r>
    </w:p>
    <w:p w14:paraId="444315EB"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بلغ الخطأ المعياري للتقدير (0.19092)، وهي قيمة منخفضة نسبياً، مما يعكس انخفاض الفروق بين القيم الفعلية والقيم المقدرة لجودة العملية التعلمية بواسطة نموذج الانحدار</w:t>
      </w:r>
      <w:r w:rsidRPr="00B537CD">
        <w:rPr>
          <w:rFonts w:ascii="Traditional Arabic" w:eastAsia="Times New Roman" w:hAnsi="Traditional Arabic" w:cs="Traditional Arabic"/>
          <w:kern w:val="0"/>
          <w:sz w:val="28"/>
          <w:szCs w:val="28"/>
          <w14:ligatures w14:val="none"/>
        </w:rPr>
        <w:t>.</w:t>
      </w:r>
    </w:p>
    <w:p w14:paraId="6CEAE3EC" w14:textId="42188DEA" w:rsidR="00DE5EF1" w:rsidRPr="00B537CD" w:rsidRDefault="00B537CD" w:rsidP="00BF78C7">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وتشير هذه النتائج بصورة عامة إلى أن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تمثل مجموعة من المتغيرات المهمة في تفسير مستوى جودة العملية التعلمية</w:t>
      </w:r>
      <w:r w:rsidRPr="00B537CD">
        <w:rPr>
          <w:rFonts w:ascii="Traditional Arabic" w:eastAsia="Times New Roman" w:hAnsi="Traditional Arabic" w:cs="Traditional Arabic"/>
          <w:kern w:val="0"/>
          <w:sz w:val="28"/>
          <w:szCs w:val="28"/>
          <w14:ligatures w14:val="none"/>
        </w:rPr>
        <w:t>.</w:t>
      </w:r>
    </w:p>
    <w:p w14:paraId="6837D38C" w14:textId="77777777" w:rsidR="00B537CD" w:rsidRPr="00B537CD" w:rsidRDefault="00B537CD">
      <w:pPr>
        <w:numPr>
          <w:ilvl w:val="0"/>
          <w:numId w:val="47"/>
        </w:numPr>
        <w:bidi/>
        <w:spacing w:line="259" w:lineRule="auto"/>
        <w:contextualSpacing/>
        <w:jc w:val="both"/>
        <w:rPr>
          <w:rFonts w:ascii="Traditional Arabic" w:eastAsia="Times New Roman" w:hAnsi="Traditional Arabic" w:cs="Traditional Arabic"/>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تحليل التباين لنموذج الانحدار</w:t>
      </w:r>
      <w:r w:rsidRPr="00B537CD">
        <w:rPr>
          <w:rFonts w:ascii="Traditional Arabic" w:eastAsia="Times New Roman" w:hAnsi="Traditional Arabic" w:cs="Traditional Arabic"/>
          <w:kern w:val="36"/>
          <w:sz w:val="32"/>
          <w:szCs w:val="32"/>
          <w14:ligatures w14:val="none"/>
        </w:rPr>
        <w:t xml:space="preserve"> </w:t>
      </w:r>
      <w:r w:rsidRPr="00B537CD">
        <w:rPr>
          <w:rFonts w:ascii="Traditional Arabic" w:eastAsia="Times New Roman" w:hAnsi="Traditional Arabic" w:cs="Traditional Arabic"/>
          <w:b/>
          <w:bCs/>
          <w:kern w:val="36"/>
          <w:sz w:val="32"/>
          <w:szCs w:val="32"/>
          <w14:ligatures w14:val="none"/>
        </w:rPr>
        <w:t>(ANOVA)</w:t>
      </w:r>
    </w:p>
    <w:p w14:paraId="40BB837E"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تم استخدام اختبار تحليل التباين</w:t>
      </w:r>
      <w:r w:rsidRPr="00B537CD">
        <w:rPr>
          <w:rFonts w:ascii="Traditional Arabic" w:eastAsia="Times New Roman" w:hAnsi="Traditional Arabic" w:cs="Traditional Arabic"/>
          <w:kern w:val="0"/>
          <w:sz w:val="28"/>
          <w:szCs w:val="28"/>
          <w14:ligatures w14:val="none"/>
        </w:rPr>
        <w:t xml:space="preserve"> (ANOVA) </w:t>
      </w:r>
      <w:r w:rsidRPr="00B537CD">
        <w:rPr>
          <w:rFonts w:ascii="Traditional Arabic" w:eastAsia="Times New Roman" w:hAnsi="Traditional Arabic" w:cs="Traditional Arabic"/>
          <w:kern w:val="0"/>
          <w:sz w:val="28"/>
          <w:szCs w:val="28"/>
          <w:rtl/>
          <w14:ligatures w14:val="none"/>
        </w:rPr>
        <w:t>للتحقق من معنوية نموذج الانحدار ككل، أي اختبار مدى قدرة المتغيرات المستقلة مجتمعة على تفسير التغير في المتغير التابع</w:t>
      </w:r>
      <w:r w:rsidRPr="00B537CD">
        <w:rPr>
          <w:rFonts w:ascii="Traditional Arabic" w:eastAsia="Times New Roman" w:hAnsi="Traditional Arabic" w:cs="Traditional Arabic"/>
          <w:kern w:val="0"/>
          <w:sz w:val="28"/>
          <w:szCs w:val="28"/>
          <w14:ligatures w14:val="none"/>
        </w:rPr>
        <w:t>.</w:t>
      </w:r>
    </w:p>
    <w:p w14:paraId="74B0463F"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                         جدول (12-4): تحليل التباين لنموذج الانحدار</w:t>
      </w:r>
      <w:r w:rsidRPr="00B537CD">
        <w:rPr>
          <w:rFonts w:ascii="Traditional Arabic" w:eastAsia="Times New Roman" w:hAnsi="Traditional Arabic" w:cs="Traditional Arabic"/>
          <w:kern w:val="0"/>
          <w:sz w:val="28"/>
          <w:szCs w:val="28"/>
          <w14:ligatures w14:val="none"/>
        </w:rPr>
        <w:t xml:space="preserve"> (ANOVA)</w:t>
      </w:r>
    </w:p>
    <w:tbl>
      <w:tblPr>
        <w:tblStyle w:val="33"/>
        <w:bidiVisual/>
        <w:tblW w:w="5000" w:type="pct"/>
        <w:jc w:val="center"/>
        <w:tblLook w:val="04A0" w:firstRow="1" w:lastRow="0" w:firstColumn="1" w:lastColumn="0" w:noHBand="0" w:noVBand="1"/>
      </w:tblPr>
      <w:tblGrid>
        <w:gridCol w:w="1385"/>
        <w:gridCol w:w="1520"/>
        <w:gridCol w:w="1410"/>
        <w:gridCol w:w="1614"/>
        <w:gridCol w:w="1131"/>
        <w:gridCol w:w="2277"/>
      </w:tblGrid>
      <w:tr w:rsidR="00B537CD" w:rsidRPr="00DE5EF1" w14:paraId="30B135E1" w14:textId="77777777" w:rsidTr="0005580F">
        <w:trPr>
          <w:jc w:val="center"/>
        </w:trPr>
        <w:tc>
          <w:tcPr>
            <w:tcW w:w="0" w:type="auto"/>
            <w:vAlign w:val="center"/>
            <w:hideMark/>
          </w:tcPr>
          <w:p w14:paraId="2983D80C" w14:textId="77777777" w:rsidR="00B537CD" w:rsidRPr="00DE5EF1" w:rsidRDefault="00B537CD" w:rsidP="00B537CD">
            <w:pPr>
              <w:bidi/>
              <w:spacing w:line="259" w:lineRule="auto"/>
              <w:jc w:val="center"/>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مصدر التباين</w:t>
            </w:r>
          </w:p>
        </w:tc>
        <w:tc>
          <w:tcPr>
            <w:tcW w:w="0" w:type="auto"/>
            <w:vAlign w:val="center"/>
            <w:hideMark/>
          </w:tcPr>
          <w:p w14:paraId="42041342" w14:textId="77777777" w:rsidR="00B537CD" w:rsidRPr="00DE5EF1" w:rsidRDefault="00B537CD" w:rsidP="00B537CD">
            <w:pPr>
              <w:bidi/>
              <w:spacing w:line="259" w:lineRule="auto"/>
              <w:jc w:val="center"/>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مجموع المربعات</w:t>
            </w:r>
          </w:p>
        </w:tc>
        <w:tc>
          <w:tcPr>
            <w:tcW w:w="0" w:type="auto"/>
            <w:vAlign w:val="center"/>
            <w:hideMark/>
          </w:tcPr>
          <w:p w14:paraId="3163AF15" w14:textId="77777777" w:rsidR="00B537CD" w:rsidRPr="00DE5EF1" w:rsidRDefault="00B537CD" w:rsidP="00B537CD">
            <w:pPr>
              <w:keepNext/>
              <w:bidi/>
              <w:jc w:val="center"/>
              <w:outlineLvl w:val="3"/>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درجات الحرية</w:t>
            </w:r>
          </w:p>
        </w:tc>
        <w:tc>
          <w:tcPr>
            <w:tcW w:w="0" w:type="auto"/>
            <w:vAlign w:val="center"/>
            <w:hideMark/>
          </w:tcPr>
          <w:p w14:paraId="584085E1" w14:textId="77777777" w:rsidR="00B537CD" w:rsidRPr="00DE5EF1" w:rsidRDefault="00B537CD" w:rsidP="00B537CD">
            <w:pPr>
              <w:bidi/>
              <w:spacing w:line="259" w:lineRule="auto"/>
              <w:jc w:val="center"/>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متوسط المربعات</w:t>
            </w:r>
          </w:p>
        </w:tc>
        <w:tc>
          <w:tcPr>
            <w:tcW w:w="0" w:type="auto"/>
            <w:vAlign w:val="center"/>
            <w:hideMark/>
          </w:tcPr>
          <w:p w14:paraId="3E5CECFE" w14:textId="77777777" w:rsidR="00B537CD" w:rsidRPr="00DE5EF1" w:rsidRDefault="00B537CD" w:rsidP="00B537CD">
            <w:pPr>
              <w:bidi/>
              <w:spacing w:line="259" w:lineRule="auto"/>
              <w:jc w:val="center"/>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قيمة</w:t>
            </w:r>
            <w:r w:rsidRPr="00DE5EF1">
              <w:rPr>
                <w:rFonts w:ascii="Traditional Arabic" w:eastAsia="Times New Roman" w:hAnsi="Traditional Arabic" w:cs="Traditional Arabic"/>
                <w:b/>
                <w:bCs/>
                <w:sz w:val="24"/>
                <w:szCs w:val="24"/>
              </w:rPr>
              <w:t xml:space="preserve"> (F)</w:t>
            </w:r>
          </w:p>
        </w:tc>
        <w:tc>
          <w:tcPr>
            <w:tcW w:w="0" w:type="auto"/>
            <w:vAlign w:val="center"/>
            <w:hideMark/>
          </w:tcPr>
          <w:p w14:paraId="0DFCA777" w14:textId="77777777" w:rsidR="00B537CD" w:rsidRPr="00DE5EF1" w:rsidRDefault="00B537CD" w:rsidP="00B537CD">
            <w:pPr>
              <w:bidi/>
              <w:spacing w:line="259" w:lineRule="auto"/>
              <w:jc w:val="center"/>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مستوى الدلالة</w:t>
            </w:r>
            <w:r w:rsidRPr="00DE5EF1">
              <w:rPr>
                <w:rFonts w:ascii="Traditional Arabic" w:eastAsia="Times New Roman" w:hAnsi="Traditional Arabic" w:cs="Traditional Arabic"/>
                <w:b/>
                <w:bCs/>
                <w:sz w:val="24"/>
                <w:szCs w:val="24"/>
              </w:rPr>
              <w:t xml:space="preserve"> (Sig.)</w:t>
            </w:r>
          </w:p>
        </w:tc>
      </w:tr>
      <w:tr w:rsidR="00B537CD" w:rsidRPr="00DE5EF1" w14:paraId="63012D39" w14:textId="77777777" w:rsidTr="0005580F">
        <w:trPr>
          <w:jc w:val="center"/>
        </w:trPr>
        <w:tc>
          <w:tcPr>
            <w:tcW w:w="0" w:type="auto"/>
            <w:vAlign w:val="center"/>
            <w:hideMark/>
          </w:tcPr>
          <w:p w14:paraId="196CD4AE" w14:textId="77777777" w:rsidR="00B537CD" w:rsidRPr="00DE5EF1" w:rsidRDefault="00B537CD" w:rsidP="00B537CD">
            <w:pPr>
              <w:keepNext/>
              <w:bidi/>
              <w:jc w:val="center"/>
              <w:outlineLvl w:val="4"/>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الانحدار</w:t>
            </w:r>
          </w:p>
        </w:tc>
        <w:tc>
          <w:tcPr>
            <w:tcW w:w="0" w:type="auto"/>
            <w:vAlign w:val="center"/>
            <w:hideMark/>
          </w:tcPr>
          <w:p w14:paraId="7F27C5D0"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18.200</w:t>
            </w:r>
          </w:p>
        </w:tc>
        <w:tc>
          <w:tcPr>
            <w:tcW w:w="0" w:type="auto"/>
            <w:vAlign w:val="center"/>
            <w:hideMark/>
          </w:tcPr>
          <w:p w14:paraId="33DCBC04"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5</w:t>
            </w:r>
          </w:p>
        </w:tc>
        <w:tc>
          <w:tcPr>
            <w:tcW w:w="0" w:type="auto"/>
            <w:vAlign w:val="center"/>
            <w:hideMark/>
          </w:tcPr>
          <w:p w14:paraId="3625BE3E"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3.640</w:t>
            </w:r>
          </w:p>
        </w:tc>
        <w:tc>
          <w:tcPr>
            <w:tcW w:w="0" w:type="auto"/>
            <w:vAlign w:val="center"/>
            <w:hideMark/>
          </w:tcPr>
          <w:p w14:paraId="610033BA"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99.866</w:t>
            </w:r>
          </w:p>
        </w:tc>
        <w:tc>
          <w:tcPr>
            <w:tcW w:w="0" w:type="auto"/>
            <w:vAlign w:val="center"/>
            <w:hideMark/>
          </w:tcPr>
          <w:p w14:paraId="5FCD534A"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0.000</w:t>
            </w:r>
          </w:p>
        </w:tc>
      </w:tr>
      <w:tr w:rsidR="00B537CD" w:rsidRPr="00DE5EF1" w14:paraId="736EF361" w14:textId="77777777" w:rsidTr="0005580F">
        <w:trPr>
          <w:jc w:val="center"/>
        </w:trPr>
        <w:tc>
          <w:tcPr>
            <w:tcW w:w="0" w:type="auto"/>
            <w:vAlign w:val="center"/>
            <w:hideMark/>
          </w:tcPr>
          <w:p w14:paraId="3F30E0C3" w14:textId="77777777" w:rsidR="00B537CD" w:rsidRPr="00DE5EF1" w:rsidRDefault="00B537CD" w:rsidP="00B537CD">
            <w:pPr>
              <w:bidi/>
              <w:spacing w:line="259" w:lineRule="auto"/>
              <w:jc w:val="center"/>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البواقي</w:t>
            </w:r>
          </w:p>
        </w:tc>
        <w:tc>
          <w:tcPr>
            <w:tcW w:w="0" w:type="auto"/>
            <w:vAlign w:val="center"/>
            <w:hideMark/>
          </w:tcPr>
          <w:p w14:paraId="512B78BF"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11.445</w:t>
            </w:r>
          </w:p>
        </w:tc>
        <w:tc>
          <w:tcPr>
            <w:tcW w:w="0" w:type="auto"/>
            <w:vAlign w:val="center"/>
            <w:hideMark/>
          </w:tcPr>
          <w:p w14:paraId="0BC42469"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314</w:t>
            </w:r>
          </w:p>
        </w:tc>
        <w:tc>
          <w:tcPr>
            <w:tcW w:w="0" w:type="auto"/>
            <w:vAlign w:val="center"/>
            <w:hideMark/>
          </w:tcPr>
          <w:p w14:paraId="7EB58EA2"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0.036</w:t>
            </w:r>
          </w:p>
        </w:tc>
        <w:tc>
          <w:tcPr>
            <w:tcW w:w="0" w:type="auto"/>
            <w:vAlign w:val="center"/>
            <w:hideMark/>
          </w:tcPr>
          <w:p w14:paraId="162DC96D"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759515B7"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p>
        </w:tc>
      </w:tr>
      <w:tr w:rsidR="00B537CD" w:rsidRPr="00DE5EF1" w14:paraId="4831A6E8" w14:textId="77777777" w:rsidTr="0005580F">
        <w:trPr>
          <w:jc w:val="center"/>
        </w:trPr>
        <w:tc>
          <w:tcPr>
            <w:tcW w:w="0" w:type="auto"/>
            <w:vAlign w:val="center"/>
            <w:hideMark/>
          </w:tcPr>
          <w:p w14:paraId="027BD1A5" w14:textId="77777777" w:rsidR="00B537CD" w:rsidRPr="00DE5EF1" w:rsidRDefault="00B537CD" w:rsidP="00B537CD">
            <w:pPr>
              <w:bidi/>
              <w:spacing w:line="259" w:lineRule="auto"/>
              <w:jc w:val="center"/>
              <w:rPr>
                <w:rFonts w:ascii="Traditional Arabic" w:eastAsia="Times New Roman" w:hAnsi="Traditional Arabic" w:cs="Traditional Arabic"/>
                <w:b/>
                <w:bCs/>
                <w:sz w:val="24"/>
                <w:szCs w:val="24"/>
              </w:rPr>
            </w:pPr>
            <w:r w:rsidRPr="00DE5EF1">
              <w:rPr>
                <w:rFonts w:ascii="Traditional Arabic" w:eastAsia="Times New Roman" w:hAnsi="Traditional Arabic" w:cs="Traditional Arabic"/>
                <w:b/>
                <w:bCs/>
                <w:sz w:val="24"/>
                <w:szCs w:val="24"/>
                <w:rtl/>
              </w:rPr>
              <w:t>المجموع</w:t>
            </w:r>
          </w:p>
        </w:tc>
        <w:tc>
          <w:tcPr>
            <w:tcW w:w="0" w:type="auto"/>
            <w:vAlign w:val="center"/>
            <w:hideMark/>
          </w:tcPr>
          <w:p w14:paraId="63264EBA"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29.646</w:t>
            </w:r>
          </w:p>
        </w:tc>
        <w:tc>
          <w:tcPr>
            <w:tcW w:w="0" w:type="auto"/>
            <w:vAlign w:val="center"/>
            <w:hideMark/>
          </w:tcPr>
          <w:p w14:paraId="4FA720B8"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r w:rsidRPr="00DE5EF1">
              <w:rPr>
                <w:rFonts w:ascii="Traditional Arabic" w:eastAsia="Times New Roman" w:hAnsi="Traditional Arabic" w:cs="Traditional Arabic"/>
                <w:sz w:val="24"/>
                <w:szCs w:val="24"/>
              </w:rPr>
              <w:t>319</w:t>
            </w:r>
          </w:p>
        </w:tc>
        <w:tc>
          <w:tcPr>
            <w:tcW w:w="0" w:type="auto"/>
            <w:vAlign w:val="center"/>
            <w:hideMark/>
          </w:tcPr>
          <w:p w14:paraId="599F19F2"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47B3305B"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p>
        </w:tc>
        <w:tc>
          <w:tcPr>
            <w:tcW w:w="0" w:type="auto"/>
            <w:vAlign w:val="center"/>
            <w:hideMark/>
          </w:tcPr>
          <w:p w14:paraId="4052EBED" w14:textId="77777777" w:rsidR="00B537CD" w:rsidRPr="00DE5EF1" w:rsidRDefault="00B537CD" w:rsidP="00B537CD">
            <w:pPr>
              <w:bidi/>
              <w:spacing w:line="259" w:lineRule="auto"/>
              <w:jc w:val="center"/>
              <w:rPr>
                <w:rFonts w:ascii="Traditional Arabic" w:eastAsia="Times New Roman" w:hAnsi="Traditional Arabic" w:cs="Traditional Arabic"/>
                <w:sz w:val="24"/>
                <w:szCs w:val="24"/>
              </w:rPr>
            </w:pPr>
          </w:p>
        </w:tc>
      </w:tr>
    </w:tbl>
    <w:p w14:paraId="33DCFAE2"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3F917975"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توضح نتائج تحليل التباين أن قيمة اختبار</w:t>
      </w:r>
      <w:r w:rsidRPr="00B537CD">
        <w:rPr>
          <w:rFonts w:ascii="Traditional Arabic" w:eastAsia="Times New Roman" w:hAnsi="Traditional Arabic" w:cs="Traditional Arabic"/>
          <w:kern w:val="0"/>
          <w:sz w:val="28"/>
          <w:szCs w:val="28"/>
          <w14:ligatures w14:val="none"/>
        </w:rPr>
        <w:t xml:space="preserve"> (F) </w:t>
      </w:r>
      <w:r w:rsidRPr="00B537CD">
        <w:rPr>
          <w:rFonts w:ascii="Traditional Arabic" w:eastAsia="Times New Roman" w:hAnsi="Traditional Arabic" w:cs="Traditional Arabic"/>
          <w:kern w:val="0"/>
          <w:sz w:val="28"/>
          <w:szCs w:val="28"/>
          <w:rtl/>
          <w14:ligatures w14:val="none"/>
        </w:rPr>
        <w:t>لنموذج الانحدار بلغت (99.866)، وهي قيمة مرتفعة ودالة إحصائياً عند مستوى دلالة</w:t>
      </w:r>
      <w:r w:rsidRPr="00B537CD">
        <w:rPr>
          <w:rFonts w:ascii="Traditional Arabic" w:eastAsia="Times New Roman" w:hAnsi="Traditional Arabic" w:cs="Traditional Arabic"/>
          <w:kern w:val="0"/>
          <w:sz w:val="28"/>
          <w:szCs w:val="28"/>
          <w14:ligatures w14:val="none"/>
        </w:rPr>
        <w:t xml:space="preserve"> (Sig.=0.000)</w:t>
      </w:r>
      <w:r w:rsidRPr="00B537CD">
        <w:rPr>
          <w:rFonts w:ascii="Traditional Arabic" w:eastAsia="Times New Roman" w:hAnsi="Traditional Arabic" w:cs="Traditional Arabic"/>
          <w:kern w:val="0"/>
          <w:sz w:val="28"/>
          <w:szCs w:val="28"/>
          <w:rtl/>
          <w14:ligatures w14:val="none"/>
        </w:rPr>
        <w:t>، وهي أقل من مستوى الدلالة المعتمد</w:t>
      </w:r>
      <w:r w:rsidRPr="00B537CD">
        <w:rPr>
          <w:rFonts w:ascii="Traditional Arabic" w:eastAsia="Times New Roman" w:hAnsi="Traditional Arabic" w:cs="Traditional Arabic"/>
          <w:kern w:val="0"/>
          <w:sz w:val="28"/>
          <w:szCs w:val="28"/>
          <w14:ligatures w14:val="none"/>
        </w:rPr>
        <w:t xml:space="preserve"> (0.05).</w:t>
      </w:r>
    </w:p>
    <w:p w14:paraId="4AED50AD" w14:textId="13C306D8"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وتشير هذه النتيجة إلى أن نموذج الانحدار ككل يتمتع بالمعنوية الإحصائية، وأن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الخمسة مجتمعة تسهم بصورة ذات دلالة إحصائية في تفسير التغيرات التي تطرأ على جودة العملية التعلمية</w:t>
      </w:r>
      <w:r w:rsidRPr="00B537CD">
        <w:rPr>
          <w:rFonts w:ascii="Traditional Arabic" w:eastAsia="Times New Roman" w:hAnsi="Traditional Arabic" w:cs="Traditional Arabic"/>
          <w:kern w:val="0"/>
          <w:sz w:val="28"/>
          <w:szCs w:val="28"/>
          <w14:ligatures w14:val="none"/>
        </w:rPr>
        <w:t>.</w:t>
      </w:r>
    </w:p>
    <w:p w14:paraId="0D3CC827" w14:textId="2897CB11" w:rsid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وبناءً على ذلك، يمكن قبول الفرضية الرئيسية للدراسة، والتي تفترض وجود تأثير معنوي لأبعاد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على جودة العملية التعلمية</w:t>
      </w:r>
      <w:r w:rsidRPr="00B537CD">
        <w:rPr>
          <w:rFonts w:ascii="Traditional Arabic" w:eastAsia="Times New Roman" w:hAnsi="Traditional Arabic" w:cs="Traditional Arabic"/>
          <w:kern w:val="0"/>
          <w:sz w:val="28"/>
          <w:szCs w:val="28"/>
          <w14:ligatures w14:val="none"/>
        </w:rPr>
        <w:t>.</w:t>
      </w:r>
    </w:p>
    <w:p w14:paraId="3CC77C1C" w14:textId="77777777" w:rsidR="00BC7C4B" w:rsidRPr="00B537CD" w:rsidRDefault="00BC7C4B" w:rsidP="00BC7C4B">
      <w:pPr>
        <w:bidi/>
        <w:spacing w:line="276" w:lineRule="auto"/>
        <w:jc w:val="both"/>
        <w:rPr>
          <w:rFonts w:ascii="Traditional Arabic" w:eastAsia="Times New Roman" w:hAnsi="Traditional Arabic" w:cs="Traditional Arabic"/>
          <w:kern w:val="0"/>
          <w:sz w:val="28"/>
          <w:szCs w:val="28"/>
          <w14:ligatures w14:val="none"/>
        </w:rPr>
      </w:pPr>
    </w:p>
    <w:p w14:paraId="6FD748B2" w14:textId="77777777" w:rsidR="00B537CD" w:rsidRPr="00B537CD" w:rsidRDefault="00B537CD">
      <w:pPr>
        <w:numPr>
          <w:ilvl w:val="0"/>
          <w:numId w:val="47"/>
        </w:numPr>
        <w:bidi/>
        <w:spacing w:line="259" w:lineRule="auto"/>
        <w:contextualSpacing/>
        <w:jc w:val="both"/>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معاملات الانحدار المتعدد</w:t>
      </w:r>
      <w:r w:rsidRPr="00B537CD">
        <w:rPr>
          <w:rFonts w:ascii="Traditional Arabic" w:eastAsia="Times New Roman" w:hAnsi="Traditional Arabic" w:cs="Traditional Arabic"/>
          <w:b/>
          <w:bCs/>
          <w:kern w:val="36"/>
          <w:sz w:val="32"/>
          <w:szCs w:val="32"/>
          <w14:ligatures w14:val="none"/>
        </w:rPr>
        <w:t xml:space="preserve"> (Coefficients)</w:t>
      </w:r>
    </w:p>
    <w:p w14:paraId="78BFABFB" w14:textId="1919D2B4" w:rsidR="00B537CD" w:rsidRPr="00B537CD" w:rsidRDefault="00B537CD" w:rsidP="00303BD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يوضح الجدول (13-4) معاملات الانحدار غير المعيارية والمعيارية لكل بُعد من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بهدف تحديد مقدار واتجاه تأثير كل متغير مستقل على جودة العملية التعلمية</w:t>
      </w:r>
      <w:r w:rsidRPr="00B537CD">
        <w:rPr>
          <w:rFonts w:ascii="Traditional Arabic" w:eastAsia="Times New Roman" w:hAnsi="Traditional Arabic" w:cs="Traditional Arabic"/>
          <w:kern w:val="0"/>
          <w:sz w:val="28"/>
          <w:szCs w:val="28"/>
          <w14:ligatures w14:val="none"/>
        </w:rPr>
        <w:t>.</w:t>
      </w:r>
    </w:p>
    <w:p w14:paraId="6C35B1AB" w14:textId="77777777" w:rsidR="00B537CD" w:rsidRPr="00B537CD" w:rsidRDefault="00B537CD" w:rsidP="00B537CD">
      <w:pPr>
        <w:bidi/>
        <w:spacing w:line="240"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                                 جدول (13-4): معاملات الانحدار المتعدد</w:t>
      </w:r>
      <w:r w:rsidRPr="00B537CD">
        <w:rPr>
          <w:rFonts w:ascii="Traditional Arabic" w:eastAsia="Times New Roman" w:hAnsi="Traditional Arabic" w:cs="Traditional Arabic"/>
          <w:kern w:val="0"/>
          <w:sz w:val="28"/>
          <w:szCs w:val="28"/>
          <w14:ligatures w14:val="none"/>
        </w:rPr>
        <w:t xml:space="preserve"> (Coefficients)</w:t>
      </w:r>
    </w:p>
    <w:tbl>
      <w:tblPr>
        <w:tblStyle w:val="33"/>
        <w:bidiVisual/>
        <w:tblW w:w="5000" w:type="pct"/>
        <w:jc w:val="center"/>
        <w:tblLook w:val="04A0" w:firstRow="1" w:lastRow="0" w:firstColumn="1" w:lastColumn="0" w:noHBand="0" w:noVBand="1"/>
      </w:tblPr>
      <w:tblGrid>
        <w:gridCol w:w="1668"/>
        <w:gridCol w:w="1744"/>
        <w:gridCol w:w="853"/>
        <w:gridCol w:w="1774"/>
        <w:gridCol w:w="700"/>
        <w:gridCol w:w="1341"/>
        <w:gridCol w:w="1257"/>
      </w:tblGrid>
      <w:tr w:rsidR="00B537CD" w:rsidRPr="00303BDD" w14:paraId="623494E8" w14:textId="77777777" w:rsidTr="0005580F">
        <w:trPr>
          <w:jc w:val="center"/>
        </w:trPr>
        <w:tc>
          <w:tcPr>
            <w:tcW w:w="0" w:type="auto"/>
            <w:vAlign w:val="center"/>
            <w:hideMark/>
          </w:tcPr>
          <w:p w14:paraId="62EDE621"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المتغير</w:t>
            </w:r>
          </w:p>
        </w:tc>
        <w:tc>
          <w:tcPr>
            <w:tcW w:w="0" w:type="auto"/>
            <w:vAlign w:val="center"/>
            <w:hideMark/>
          </w:tcPr>
          <w:p w14:paraId="5BA26750"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معامل الانحدار غير المعياري</w:t>
            </w:r>
            <w:r w:rsidRPr="00303BDD">
              <w:rPr>
                <w:rFonts w:ascii="Traditional Arabic" w:eastAsia="Times New Roman" w:hAnsi="Traditional Arabic" w:cs="Traditional Arabic"/>
                <w:b/>
                <w:bCs/>
                <w:sz w:val="18"/>
                <w:szCs w:val="18"/>
              </w:rPr>
              <w:t xml:space="preserve"> (B)</w:t>
            </w:r>
          </w:p>
        </w:tc>
        <w:tc>
          <w:tcPr>
            <w:tcW w:w="0" w:type="auto"/>
            <w:vAlign w:val="center"/>
            <w:hideMark/>
          </w:tcPr>
          <w:p w14:paraId="0062546A"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الخطأ المعياري</w:t>
            </w:r>
          </w:p>
        </w:tc>
        <w:tc>
          <w:tcPr>
            <w:tcW w:w="0" w:type="auto"/>
            <w:vAlign w:val="center"/>
            <w:hideMark/>
          </w:tcPr>
          <w:p w14:paraId="574D0CA5"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معامل الانحدار المعياري</w:t>
            </w:r>
            <w:r w:rsidRPr="00303BDD">
              <w:rPr>
                <w:rFonts w:ascii="Traditional Arabic" w:eastAsia="Times New Roman" w:hAnsi="Traditional Arabic" w:cs="Traditional Arabic"/>
                <w:b/>
                <w:bCs/>
                <w:sz w:val="18"/>
                <w:szCs w:val="18"/>
              </w:rPr>
              <w:t xml:space="preserve"> (Beta)</w:t>
            </w:r>
          </w:p>
        </w:tc>
        <w:tc>
          <w:tcPr>
            <w:tcW w:w="0" w:type="auto"/>
            <w:vAlign w:val="center"/>
            <w:hideMark/>
          </w:tcPr>
          <w:p w14:paraId="41EB013E"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قيمة</w:t>
            </w:r>
            <w:r w:rsidRPr="00303BDD">
              <w:rPr>
                <w:rFonts w:ascii="Traditional Arabic" w:eastAsia="Times New Roman" w:hAnsi="Traditional Arabic" w:cs="Traditional Arabic"/>
                <w:b/>
                <w:bCs/>
                <w:sz w:val="18"/>
                <w:szCs w:val="18"/>
              </w:rPr>
              <w:t xml:space="preserve"> (t)</w:t>
            </w:r>
          </w:p>
        </w:tc>
        <w:tc>
          <w:tcPr>
            <w:tcW w:w="0" w:type="auto"/>
            <w:vAlign w:val="center"/>
            <w:hideMark/>
          </w:tcPr>
          <w:p w14:paraId="6F9B6D94"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مستوى الدلالة</w:t>
            </w:r>
            <w:r w:rsidRPr="00303BDD">
              <w:rPr>
                <w:rFonts w:ascii="Traditional Arabic" w:eastAsia="Times New Roman" w:hAnsi="Traditional Arabic" w:cs="Traditional Arabic"/>
                <w:b/>
                <w:bCs/>
                <w:sz w:val="18"/>
                <w:szCs w:val="18"/>
              </w:rPr>
              <w:t xml:space="preserve"> (Sig.)</w:t>
            </w:r>
          </w:p>
        </w:tc>
        <w:tc>
          <w:tcPr>
            <w:tcW w:w="0" w:type="auto"/>
            <w:vAlign w:val="center"/>
            <w:hideMark/>
          </w:tcPr>
          <w:p w14:paraId="38C7C09A"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فاصل الثقة 95</w:t>
            </w:r>
            <w:r w:rsidRPr="00303BDD">
              <w:rPr>
                <w:rFonts w:ascii="Traditional Arabic" w:eastAsia="Times New Roman" w:hAnsi="Traditional Arabic" w:cs="Traditional Arabic"/>
                <w:b/>
                <w:bCs/>
                <w:sz w:val="18"/>
                <w:szCs w:val="18"/>
              </w:rPr>
              <w:t>%</w:t>
            </w:r>
          </w:p>
        </w:tc>
      </w:tr>
      <w:tr w:rsidR="00B537CD" w:rsidRPr="00303BDD" w14:paraId="4D34A2F4" w14:textId="77777777" w:rsidTr="0005580F">
        <w:trPr>
          <w:jc w:val="center"/>
        </w:trPr>
        <w:tc>
          <w:tcPr>
            <w:tcW w:w="0" w:type="auto"/>
            <w:vAlign w:val="center"/>
            <w:hideMark/>
          </w:tcPr>
          <w:p w14:paraId="164174A1" w14:textId="77777777" w:rsidR="00B537CD" w:rsidRPr="00303BDD" w:rsidRDefault="00B537CD" w:rsidP="00B537CD">
            <w:pPr>
              <w:keepNext/>
              <w:bidi/>
              <w:jc w:val="center"/>
              <w:outlineLvl w:val="4"/>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الثابت</w:t>
            </w:r>
          </w:p>
        </w:tc>
        <w:tc>
          <w:tcPr>
            <w:tcW w:w="0" w:type="auto"/>
            <w:vAlign w:val="center"/>
            <w:hideMark/>
          </w:tcPr>
          <w:p w14:paraId="682410FD"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0.980</w:t>
            </w:r>
          </w:p>
        </w:tc>
        <w:tc>
          <w:tcPr>
            <w:tcW w:w="0" w:type="auto"/>
            <w:vAlign w:val="center"/>
            <w:hideMark/>
          </w:tcPr>
          <w:p w14:paraId="4AACA535"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0.159</w:t>
            </w:r>
          </w:p>
        </w:tc>
        <w:tc>
          <w:tcPr>
            <w:tcW w:w="0" w:type="auto"/>
            <w:vAlign w:val="center"/>
            <w:hideMark/>
          </w:tcPr>
          <w:p w14:paraId="5C4AC04A"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w:t>
            </w:r>
          </w:p>
        </w:tc>
        <w:tc>
          <w:tcPr>
            <w:tcW w:w="0" w:type="auto"/>
            <w:vAlign w:val="center"/>
            <w:hideMark/>
          </w:tcPr>
          <w:p w14:paraId="3ABFAF26"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6.178</w:t>
            </w:r>
          </w:p>
        </w:tc>
        <w:tc>
          <w:tcPr>
            <w:tcW w:w="0" w:type="auto"/>
            <w:vAlign w:val="center"/>
            <w:hideMark/>
          </w:tcPr>
          <w:p w14:paraId="66AF1D98"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0.000</w:t>
            </w:r>
          </w:p>
        </w:tc>
        <w:tc>
          <w:tcPr>
            <w:tcW w:w="0" w:type="auto"/>
            <w:vAlign w:val="center"/>
            <w:hideMark/>
          </w:tcPr>
          <w:p w14:paraId="670F336C"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0.668 – 1.292</w:t>
            </w:r>
          </w:p>
        </w:tc>
      </w:tr>
      <w:tr w:rsidR="00B537CD" w:rsidRPr="00303BDD" w14:paraId="7D1CE054" w14:textId="77777777" w:rsidTr="0005580F">
        <w:trPr>
          <w:jc w:val="center"/>
        </w:trPr>
        <w:tc>
          <w:tcPr>
            <w:tcW w:w="0" w:type="auto"/>
            <w:vAlign w:val="center"/>
            <w:hideMark/>
          </w:tcPr>
          <w:p w14:paraId="775C59FB"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جودة المحتوى الرقمي</w:t>
            </w:r>
            <w:r w:rsidRPr="00303BDD">
              <w:rPr>
                <w:rFonts w:ascii="Traditional Arabic" w:eastAsia="Times New Roman" w:hAnsi="Traditional Arabic" w:cs="Traditional Arabic"/>
                <w:b/>
                <w:bCs/>
                <w:sz w:val="18"/>
                <w:szCs w:val="18"/>
              </w:rPr>
              <w:t xml:space="preserve"> (a)</w:t>
            </w:r>
          </w:p>
        </w:tc>
        <w:tc>
          <w:tcPr>
            <w:tcW w:w="0" w:type="auto"/>
            <w:vAlign w:val="center"/>
            <w:hideMark/>
          </w:tcPr>
          <w:p w14:paraId="2CF4EF3E"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0.278</w:t>
            </w:r>
          </w:p>
        </w:tc>
        <w:tc>
          <w:tcPr>
            <w:tcW w:w="0" w:type="auto"/>
            <w:vAlign w:val="center"/>
            <w:hideMark/>
          </w:tcPr>
          <w:p w14:paraId="4B8AD725"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0.040</w:t>
            </w:r>
          </w:p>
        </w:tc>
        <w:tc>
          <w:tcPr>
            <w:tcW w:w="0" w:type="auto"/>
            <w:vAlign w:val="center"/>
            <w:hideMark/>
          </w:tcPr>
          <w:p w14:paraId="286C7412"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0.301</w:t>
            </w:r>
          </w:p>
        </w:tc>
        <w:tc>
          <w:tcPr>
            <w:tcW w:w="0" w:type="auto"/>
            <w:vAlign w:val="center"/>
            <w:hideMark/>
          </w:tcPr>
          <w:p w14:paraId="63AD90E8"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6.909</w:t>
            </w:r>
          </w:p>
        </w:tc>
        <w:tc>
          <w:tcPr>
            <w:tcW w:w="0" w:type="auto"/>
            <w:vAlign w:val="center"/>
            <w:hideMark/>
          </w:tcPr>
          <w:p w14:paraId="149D013B"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0.000</w:t>
            </w:r>
          </w:p>
        </w:tc>
        <w:tc>
          <w:tcPr>
            <w:tcW w:w="0" w:type="auto"/>
            <w:vAlign w:val="center"/>
            <w:hideMark/>
          </w:tcPr>
          <w:p w14:paraId="6644EBF4"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0.199 – 0.357</w:t>
            </w:r>
          </w:p>
        </w:tc>
      </w:tr>
      <w:tr w:rsidR="00B537CD" w:rsidRPr="00303BDD" w14:paraId="66EC7A02" w14:textId="77777777" w:rsidTr="0005580F">
        <w:trPr>
          <w:jc w:val="center"/>
        </w:trPr>
        <w:tc>
          <w:tcPr>
            <w:tcW w:w="0" w:type="auto"/>
            <w:vAlign w:val="center"/>
            <w:hideMark/>
          </w:tcPr>
          <w:p w14:paraId="57D6FDE9"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سهولة استخدام المنصة</w:t>
            </w:r>
            <w:r w:rsidRPr="00303BDD">
              <w:rPr>
                <w:rFonts w:ascii="Traditional Arabic" w:eastAsia="Times New Roman" w:hAnsi="Traditional Arabic" w:cs="Traditional Arabic"/>
                <w:b/>
                <w:bCs/>
                <w:sz w:val="18"/>
                <w:szCs w:val="18"/>
              </w:rPr>
              <w:t xml:space="preserve"> (b)</w:t>
            </w:r>
          </w:p>
        </w:tc>
        <w:tc>
          <w:tcPr>
            <w:tcW w:w="0" w:type="auto"/>
            <w:vAlign w:val="center"/>
            <w:hideMark/>
          </w:tcPr>
          <w:p w14:paraId="6DD7B62C"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-0.060</w:t>
            </w:r>
          </w:p>
        </w:tc>
        <w:tc>
          <w:tcPr>
            <w:tcW w:w="0" w:type="auto"/>
            <w:vAlign w:val="center"/>
            <w:hideMark/>
          </w:tcPr>
          <w:p w14:paraId="0774B0B9"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0.032</w:t>
            </w:r>
          </w:p>
        </w:tc>
        <w:tc>
          <w:tcPr>
            <w:tcW w:w="0" w:type="auto"/>
            <w:vAlign w:val="center"/>
            <w:hideMark/>
          </w:tcPr>
          <w:p w14:paraId="22AC4AB4"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-0.082</w:t>
            </w:r>
          </w:p>
        </w:tc>
        <w:tc>
          <w:tcPr>
            <w:tcW w:w="0" w:type="auto"/>
            <w:vAlign w:val="center"/>
            <w:hideMark/>
          </w:tcPr>
          <w:p w14:paraId="46BA9649"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-1.856</w:t>
            </w:r>
          </w:p>
        </w:tc>
        <w:tc>
          <w:tcPr>
            <w:tcW w:w="0" w:type="auto"/>
            <w:vAlign w:val="center"/>
            <w:hideMark/>
          </w:tcPr>
          <w:p w14:paraId="7F243F83"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0.064</w:t>
            </w:r>
          </w:p>
        </w:tc>
        <w:tc>
          <w:tcPr>
            <w:tcW w:w="0" w:type="auto"/>
            <w:vAlign w:val="center"/>
            <w:hideMark/>
          </w:tcPr>
          <w:p w14:paraId="2CA5925B"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-0.123 – 0.004</w:t>
            </w:r>
          </w:p>
        </w:tc>
      </w:tr>
      <w:tr w:rsidR="00B537CD" w:rsidRPr="00303BDD" w14:paraId="1C2945D9" w14:textId="77777777" w:rsidTr="0005580F">
        <w:trPr>
          <w:jc w:val="center"/>
        </w:trPr>
        <w:tc>
          <w:tcPr>
            <w:tcW w:w="0" w:type="auto"/>
            <w:vAlign w:val="center"/>
            <w:hideMark/>
          </w:tcPr>
          <w:p w14:paraId="19118D79"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مستوى التفاعل الإلكتروني</w:t>
            </w:r>
            <w:r w:rsidRPr="00303BDD">
              <w:rPr>
                <w:rFonts w:ascii="Traditional Arabic" w:eastAsia="Times New Roman" w:hAnsi="Traditional Arabic" w:cs="Traditional Arabic"/>
                <w:b/>
                <w:bCs/>
                <w:sz w:val="18"/>
                <w:szCs w:val="18"/>
              </w:rPr>
              <w:t xml:space="preserve"> (c)</w:t>
            </w:r>
          </w:p>
        </w:tc>
        <w:tc>
          <w:tcPr>
            <w:tcW w:w="0" w:type="auto"/>
            <w:vAlign w:val="center"/>
            <w:hideMark/>
          </w:tcPr>
          <w:p w14:paraId="516D2044"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0.267</w:t>
            </w:r>
          </w:p>
        </w:tc>
        <w:tc>
          <w:tcPr>
            <w:tcW w:w="0" w:type="auto"/>
            <w:vAlign w:val="center"/>
            <w:hideMark/>
          </w:tcPr>
          <w:p w14:paraId="627BAB37"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0.040</w:t>
            </w:r>
          </w:p>
        </w:tc>
        <w:tc>
          <w:tcPr>
            <w:tcW w:w="0" w:type="auto"/>
            <w:vAlign w:val="center"/>
            <w:hideMark/>
          </w:tcPr>
          <w:p w14:paraId="3D644701"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0.314</w:t>
            </w:r>
          </w:p>
        </w:tc>
        <w:tc>
          <w:tcPr>
            <w:tcW w:w="0" w:type="auto"/>
            <w:vAlign w:val="center"/>
            <w:hideMark/>
          </w:tcPr>
          <w:p w14:paraId="4B04CC07"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6.621</w:t>
            </w:r>
          </w:p>
        </w:tc>
        <w:tc>
          <w:tcPr>
            <w:tcW w:w="0" w:type="auto"/>
            <w:vAlign w:val="center"/>
            <w:hideMark/>
          </w:tcPr>
          <w:p w14:paraId="1213FA25"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0.000</w:t>
            </w:r>
          </w:p>
        </w:tc>
        <w:tc>
          <w:tcPr>
            <w:tcW w:w="0" w:type="auto"/>
            <w:vAlign w:val="center"/>
            <w:hideMark/>
          </w:tcPr>
          <w:p w14:paraId="23700980"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0.188 – 0.347</w:t>
            </w:r>
          </w:p>
        </w:tc>
      </w:tr>
      <w:tr w:rsidR="00B537CD" w:rsidRPr="00303BDD" w14:paraId="2DA14F57" w14:textId="77777777" w:rsidTr="0005580F">
        <w:trPr>
          <w:jc w:val="center"/>
        </w:trPr>
        <w:tc>
          <w:tcPr>
            <w:tcW w:w="0" w:type="auto"/>
            <w:vAlign w:val="center"/>
            <w:hideMark/>
          </w:tcPr>
          <w:p w14:paraId="76696135"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الدعم الفني والإداري</w:t>
            </w:r>
            <w:r w:rsidRPr="00303BDD">
              <w:rPr>
                <w:rFonts w:ascii="Traditional Arabic" w:eastAsia="Times New Roman" w:hAnsi="Traditional Arabic" w:cs="Traditional Arabic"/>
                <w:b/>
                <w:bCs/>
                <w:sz w:val="18"/>
                <w:szCs w:val="18"/>
              </w:rPr>
              <w:t xml:space="preserve"> (d)</w:t>
            </w:r>
          </w:p>
        </w:tc>
        <w:tc>
          <w:tcPr>
            <w:tcW w:w="0" w:type="auto"/>
            <w:vAlign w:val="center"/>
            <w:hideMark/>
          </w:tcPr>
          <w:p w14:paraId="43C3241E"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0.074</w:t>
            </w:r>
          </w:p>
        </w:tc>
        <w:tc>
          <w:tcPr>
            <w:tcW w:w="0" w:type="auto"/>
            <w:vAlign w:val="center"/>
            <w:hideMark/>
          </w:tcPr>
          <w:p w14:paraId="304D6219"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0.040</w:t>
            </w:r>
          </w:p>
        </w:tc>
        <w:tc>
          <w:tcPr>
            <w:tcW w:w="0" w:type="auto"/>
            <w:vAlign w:val="center"/>
            <w:hideMark/>
          </w:tcPr>
          <w:p w14:paraId="23B932B3"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0.094</w:t>
            </w:r>
          </w:p>
        </w:tc>
        <w:tc>
          <w:tcPr>
            <w:tcW w:w="0" w:type="auto"/>
            <w:vAlign w:val="center"/>
            <w:hideMark/>
          </w:tcPr>
          <w:p w14:paraId="12DAB9CC"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1.867</w:t>
            </w:r>
          </w:p>
        </w:tc>
        <w:tc>
          <w:tcPr>
            <w:tcW w:w="0" w:type="auto"/>
            <w:vAlign w:val="center"/>
            <w:hideMark/>
          </w:tcPr>
          <w:p w14:paraId="6C16867F"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0.063</w:t>
            </w:r>
          </w:p>
        </w:tc>
        <w:tc>
          <w:tcPr>
            <w:tcW w:w="0" w:type="auto"/>
            <w:vAlign w:val="center"/>
            <w:hideMark/>
          </w:tcPr>
          <w:p w14:paraId="3732A99A"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-0.004 – 0.153</w:t>
            </w:r>
          </w:p>
        </w:tc>
      </w:tr>
      <w:tr w:rsidR="00B537CD" w:rsidRPr="00303BDD" w14:paraId="7C892222" w14:textId="77777777" w:rsidTr="0005580F">
        <w:trPr>
          <w:jc w:val="center"/>
        </w:trPr>
        <w:tc>
          <w:tcPr>
            <w:tcW w:w="0" w:type="auto"/>
            <w:vAlign w:val="center"/>
            <w:hideMark/>
          </w:tcPr>
          <w:p w14:paraId="206D80A5" w14:textId="77777777" w:rsidR="00B537CD" w:rsidRPr="00303BDD" w:rsidRDefault="00B537CD" w:rsidP="00B537CD">
            <w:pPr>
              <w:bidi/>
              <w:spacing w:line="259" w:lineRule="auto"/>
              <w:jc w:val="center"/>
              <w:rPr>
                <w:rFonts w:ascii="Traditional Arabic" w:eastAsia="Times New Roman" w:hAnsi="Traditional Arabic" w:cs="Traditional Arabic"/>
                <w:b/>
                <w:bCs/>
                <w:sz w:val="18"/>
                <w:szCs w:val="18"/>
              </w:rPr>
            </w:pPr>
            <w:r w:rsidRPr="00303BDD">
              <w:rPr>
                <w:rFonts w:ascii="Traditional Arabic" w:eastAsia="Times New Roman" w:hAnsi="Traditional Arabic" w:cs="Traditional Arabic"/>
                <w:b/>
                <w:bCs/>
                <w:sz w:val="18"/>
                <w:szCs w:val="18"/>
                <w:rtl/>
              </w:rPr>
              <w:t>إمكانية الوصول والمرونة</w:t>
            </w:r>
            <w:r w:rsidRPr="00303BDD">
              <w:rPr>
                <w:rFonts w:ascii="Traditional Arabic" w:eastAsia="Times New Roman" w:hAnsi="Traditional Arabic" w:cs="Traditional Arabic"/>
                <w:b/>
                <w:bCs/>
                <w:sz w:val="18"/>
                <w:szCs w:val="18"/>
              </w:rPr>
              <w:t xml:space="preserve"> (e)</w:t>
            </w:r>
          </w:p>
        </w:tc>
        <w:tc>
          <w:tcPr>
            <w:tcW w:w="0" w:type="auto"/>
            <w:vAlign w:val="center"/>
            <w:hideMark/>
          </w:tcPr>
          <w:p w14:paraId="23ECEAB9"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0.210</w:t>
            </w:r>
          </w:p>
        </w:tc>
        <w:tc>
          <w:tcPr>
            <w:tcW w:w="0" w:type="auto"/>
            <w:vAlign w:val="center"/>
            <w:hideMark/>
          </w:tcPr>
          <w:p w14:paraId="52F57833"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0.027</w:t>
            </w:r>
          </w:p>
        </w:tc>
        <w:tc>
          <w:tcPr>
            <w:tcW w:w="0" w:type="auto"/>
            <w:vAlign w:val="center"/>
            <w:hideMark/>
          </w:tcPr>
          <w:p w14:paraId="2E1110D3"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0.335</w:t>
            </w:r>
          </w:p>
        </w:tc>
        <w:tc>
          <w:tcPr>
            <w:tcW w:w="0" w:type="auto"/>
            <w:vAlign w:val="center"/>
            <w:hideMark/>
          </w:tcPr>
          <w:p w14:paraId="5FBF2F64"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7.898</w:t>
            </w:r>
          </w:p>
        </w:tc>
        <w:tc>
          <w:tcPr>
            <w:tcW w:w="0" w:type="auto"/>
            <w:vAlign w:val="center"/>
            <w:hideMark/>
          </w:tcPr>
          <w:p w14:paraId="4489E6C5"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0.000</w:t>
            </w:r>
          </w:p>
        </w:tc>
        <w:tc>
          <w:tcPr>
            <w:tcW w:w="0" w:type="auto"/>
            <w:vAlign w:val="center"/>
            <w:hideMark/>
          </w:tcPr>
          <w:p w14:paraId="7966EC6E" w14:textId="77777777" w:rsidR="00B537CD" w:rsidRPr="00303BDD" w:rsidRDefault="00B537CD" w:rsidP="00B537CD">
            <w:pPr>
              <w:bidi/>
              <w:spacing w:line="259" w:lineRule="auto"/>
              <w:jc w:val="center"/>
              <w:rPr>
                <w:rFonts w:ascii="Traditional Arabic" w:eastAsia="Times New Roman" w:hAnsi="Traditional Arabic" w:cs="Traditional Arabic"/>
                <w:sz w:val="18"/>
                <w:szCs w:val="18"/>
              </w:rPr>
            </w:pPr>
            <w:r w:rsidRPr="00303BDD">
              <w:rPr>
                <w:rFonts w:ascii="Traditional Arabic" w:eastAsia="Times New Roman" w:hAnsi="Traditional Arabic" w:cs="Traditional Arabic"/>
                <w:sz w:val="18"/>
                <w:szCs w:val="18"/>
              </w:rPr>
              <w:t>0.158 – 0.263</w:t>
            </w:r>
          </w:p>
        </w:tc>
      </w:tr>
    </w:tbl>
    <w:p w14:paraId="33EF5B07"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highlight w:val="yellow"/>
          <w:rtl/>
          <w14:ligatures w14:val="none"/>
        </w:rPr>
      </w:pPr>
      <w:r w:rsidRPr="00B537CD">
        <w:rPr>
          <w:rFonts w:ascii="Traditional Arabic" w:eastAsia="Times New Roman" w:hAnsi="Traditional Arabic" w:cs="Traditional Arabic"/>
          <w:kern w:val="0"/>
          <w:sz w:val="28"/>
          <w:szCs w:val="28"/>
          <w:rtl/>
          <w14:ligatures w14:val="none"/>
        </w:rPr>
        <w:t xml:space="preserve">المصدر: إعداد الباحث بالاعتماد على مخرجات برنامج </w:t>
      </w:r>
      <w:r w:rsidRPr="00B537CD">
        <w:rPr>
          <w:rFonts w:ascii="Traditional Arabic" w:eastAsia="Times New Roman" w:hAnsi="Traditional Arabic" w:cs="Traditional Arabic"/>
          <w:kern w:val="0"/>
          <w:sz w:val="28"/>
          <w:szCs w:val="28"/>
          <w14:ligatures w14:val="none"/>
        </w:rPr>
        <w:t>SPSS</w:t>
      </w:r>
      <w:r w:rsidRPr="00B537CD">
        <w:rPr>
          <w:rFonts w:ascii="Traditional Arabic" w:eastAsia="Times New Roman" w:hAnsi="Traditional Arabic" w:cs="Traditional Arabic"/>
          <w:kern w:val="0"/>
          <w:sz w:val="28"/>
          <w:szCs w:val="28"/>
          <w:rtl/>
          <w14:ligatures w14:val="none"/>
        </w:rPr>
        <w:t>.</w:t>
      </w:r>
    </w:p>
    <w:p w14:paraId="0083EBF2" w14:textId="5146DF1C" w:rsidR="00B537CD" w:rsidRPr="00B537CD" w:rsidRDefault="00B537CD" w:rsidP="00B537CD">
      <w:pPr>
        <w:bidi/>
        <w:spacing w:line="276" w:lineRule="auto"/>
        <w:ind w:left="360"/>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تشير نتائج معاملات الإنحدار إلى وجود تباين في التأثير المستقل لأبعاد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جودة العملية التعلمية. فقد تبين أن جودة المحتوى الرقمي، ومستوى التفاعل الإلكتروني، وإمكانية الوصول والمرونة تمثل متغيرات ذات تأثير موجب ودال إحصائياً، مما يعني أن تحسن هذه الأبعاد يؤدي إلى تحسن مستوى جودة العملية التعلمية مع ثبات بقية المتغيرات</w:t>
      </w:r>
      <w:r w:rsidRPr="00B537CD">
        <w:rPr>
          <w:rFonts w:ascii="Traditional Arabic" w:eastAsia="Times New Roman" w:hAnsi="Traditional Arabic" w:cs="Traditional Arabic"/>
          <w:kern w:val="0"/>
          <w:sz w:val="28"/>
          <w:szCs w:val="28"/>
          <w14:ligatures w14:val="none"/>
        </w:rPr>
        <w:t>.</w:t>
      </w:r>
    </w:p>
    <w:p w14:paraId="5FFF5291" w14:textId="77777777" w:rsidR="00B537CD" w:rsidRPr="00B537CD" w:rsidRDefault="00B537CD" w:rsidP="00B537CD">
      <w:pPr>
        <w:bidi/>
        <w:spacing w:line="276" w:lineRule="auto"/>
        <w:ind w:left="360"/>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وفي المقابل، لم يظهر لكل من سهولة استخدام المنصة التعلمية والدعم الفني والإداري تأثير مستقل ذو دلالة إحصائية، رغم وجود علاقات ارتباط موجبة بينهما وبين جودة العملية التعلمية في التحليلات السابقة، الأمر الذي يشير إلى أن أثرهما قد تداخل مع تأثير الأبعاد الأخرى داخل نموذج الانحدار المتعدد، وهو ما يعد أمراً شائعاً في النماذج التي تتضمن متغيرات مترابطة مفاهيمياً.</w:t>
      </w:r>
    </w:p>
    <w:p w14:paraId="610F7298" w14:textId="77777777" w:rsidR="00B537CD" w:rsidRPr="00B537CD" w:rsidRDefault="00B537CD">
      <w:pPr>
        <w:keepNext/>
        <w:numPr>
          <w:ilvl w:val="1"/>
          <w:numId w:val="48"/>
        </w:numPr>
        <w:bidi/>
        <w:spacing w:line="276" w:lineRule="auto"/>
        <w:jc w:val="both"/>
        <w:outlineLvl w:val="6"/>
        <w:rPr>
          <w:rFonts w:ascii="Traditional Arabic" w:eastAsia="Calibri" w:hAnsi="Traditional Arabic" w:cs="Traditional Arabic"/>
          <w:b/>
          <w:bCs/>
          <w:color w:val="70AD47"/>
          <w:kern w:val="0"/>
          <w:sz w:val="32"/>
          <w:szCs w:val="32"/>
          <w14:ligatures w14:val="none"/>
        </w:rPr>
      </w:pPr>
      <w:r w:rsidRPr="00B537CD">
        <w:rPr>
          <w:rFonts w:ascii="Traditional Arabic" w:eastAsia="Calibri" w:hAnsi="Traditional Arabic" w:cs="Traditional Arabic"/>
          <w:b/>
          <w:bCs/>
          <w:kern w:val="0"/>
          <w:sz w:val="32"/>
          <w:szCs w:val="32"/>
          <w:rtl/>
          <w14:ligatures w14:val="none"/>
        </w:rPr>
        <w:t>تأثير جودة المحتوى الرقمي</w:t>
      </w:r>
    </w:p>
    <w:p w14:paraId="28AC286E"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أظهرت النتائج أن جودة المحتوى الرقمي تؤثر تأثيراً موجباً ودالاً إحصائياً على جودة العملية التعلمية، حيث بلغ معامل الانحدار غير المعياري</w:t>
      </w:r>
      <w:r w:rsidRPr="00B537CD">
        <w:rPr>
          <w:rFonts w:ascii="Traditional Arabic" w:eastAsia="Times New Roman" w:hAnsi="Traditional Arabic" w:cs="Traditional Arabic"/>
          <w:kern w:val="0"/>
          <w:sz w:val="28"/>
          <w:szCs w:val="28"/>
          <w14:ligatures w14:val="none"/>
        </w:rPr>
        <w:t xml:space="preserve"> (B=0.278)</w:t>
      </w:r>
      <w:r w:rsidRPr="00B537CD">
        <w:rPr>
          <w:rFonts w:ascii="Traditional Arabic" w:eastAsia="Times New Roman" w:hAnsi="Traditional Arabic" w:cs="Traditional Arabic"/>
          <w:kern w:val="0"/>
          <w:sz w:val="28"/>
          <w:szCs w:val="28"/>
          <w:rtl/>
          <w14:ligatures w14:val="none"/>
        </w:rPr>
        <w:t>، ومعامل الانحدار المعياري</w:t>
      </w:r>
      <w:r w:rsidRPr="00B537CD">
        <w:rPr>
          <w:rFonts w:ascii="Traditional Arabic" w:eastAsia="Times New Roman" w:hAnsi="Traditional Arabic" w:cs="Traditional Arabic"/>
          <w:kern w:val="0"/>
          <w:sz w:val="28"/>
          <w:szCs w:val="28"/>
          <w14:ligatures w14:val="none"/>
        </w:rPr>
        <w:t xml:space="preserve"> (Beta=0.301)</w:t>
      </w:r>
      <w:r w:rsidRPr="00B537CD">
        <w:rPr>
          <w:rFonts w:ascii="Traditional Arabic" w:eastAsia="Times New Roman" w:hAnsi="Traditional Arabic" w:cs="Traditional Arabic"/>
          <w:kern w:val="0"/>
          <w:sz w:val="28"/>
          <w:szCs w:val="28"/>
          <w:rtl/>
          <w14:ligatures w14:val="none"/>
        </w:rPr>
        <w:t>، كما بلغت قيمة</w:t>
      </w:r>
      <w:r w:rsidRPr="00B537CD">
        <w:rPr>
          <w:rFonts w:ascii="Traditional Arabic" w:eastAsia="Times New Roman" w:hAnsi="Traditional Arabic" w:cs="Traditional Arabic"/>
          <w:kern w:val="0"/>
          <w:sz w:val="28"/>
          <w:szCs w:val="28"/>
          <w14:ligatures w14:val="none"/>
        </w:rPr>
        <w:t xml:space="preserve"> (t=6.909) </w:t>
      </w:r>
      <w:r w:rsidRPr="00B537CD">
        <w:rPr>
          <w:rFonts w:ascii="Traditional Arabic" w:eastAsia="Times New Roman" w:hAnsi="Traditional Arabic" w:cs="Traditional Arabic"/>
          <w:kern w:val="0"/>
          <w:sz w:val="28"/>
          <w:szCs w:val="28"/>
          <w:rtl/>
          <w14:ligatures w14:val="none"/>
        </w:rPr>
        <w:t>عند مستوى دلالة</w:t>
      </w:r>
      <w:r w:rsidRPr="00B537CD">
        <w:rPr>
          <w:rFonts w:ascii="Traditional Arabic" w:eastAsia="Times New Roman" w:hAnsi="Traditional Arabic" w:cs="Traditional Arabic"/>
          <w:kern w:val="0"/>
          <w:sz w:val="28"/>
          <w:szCs w:val="28"/>
          <w14:ligatures w14:val="none"/>
        </w:rPr>
        <w:t xml:space="preserve"> (Sig.=0.000).</w:t>
      </w:r>
    </w:p>
    <w:p w14:paraId="6F97DD6C" w14:textId="7E70DF30"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 xml:space="preserve">وتشير هذه النتيجة إلى أن زيادة مستوى جودة المحتوى الرقمي بمقدار وحدة واحدة تؤدي إلى ارتفاع متوقع في جودة العملية التعلمية بمقدار (0.278) وحدة، مع ثبات بقية المتغيرات. كما تعكس أهمية المحتوى الرقمي باعتباره أحد المكونات الأساسية التي تؤثر في فاعلية تجربة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301673CB" w14:textId="77777777" w:rsidR="00B537CD" w:rsidRPr="00B537CD" w:rsidRDefault="00B537CD">
      <w:pPr>
        <w:numPr>
          <w:ilvl w:val="1"/>
          <w:numId w:val="49"/>
        </w:numPr>
        <w:bidi/>
        <w:spacing w:line="259" w:lineRule="auto"/>
        <w:contextualSpacing/>
        <w:jc w:val="both"/>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تأثير سهولة استخدام المنصة التعلمية</w:t>
      </w:r>
    </w:p>
    <w:p w14:paraId="6864FA73"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أظهرت النتائج أن تأثير سهولة استخدام المنصة التعلمية لم يكن دالاً إحصائياً في نموذج الانحدار المتعدد، حيث بلغت قيمة معامل الانحدار</w:t>
      </w:r>
      <w:r w:rsidRPr="00B537CD">
        <w:rPr>
          <w:rFonts w:ascii="Traditional Arabic" w:eastAsia="Times New Roman" w:hAnsi="Traditional Arabic" w:cs="Traditional Arabic"/>
          <w:kern w:val="0"/>
          <w:sz w:val="28"/>
          <w:szCs w:val="28"/>
          <w14:ligatures w14:val="none"/>
        </w:rPr>
        <w:t xml:space="preserve"> (B=-0.060)</w:t>
      </w:r>
      <w:r w:rsidRPr="00B537CD">
        <w:rPr>
          <w:rFonts w:ascii="Traditional Arabic" w:eastAsia="Times New Roman" w:hAnsi="Traditional Arabic" w:cs="Traditional Arabic"/>
          <w:kern w:val="0"/>
          <w:sz w:val="28"/>
          <w:szCs w:val="28"/>
          <w:rtl/>
          <w14:ligatures w14:val="none"/>
        </w:rPr>
        <w:t>، ومعامل بيتا</w:t>
      </w:r>
      <w:r w:rsidRPr="00B537CD">
        <w:rPr>
          <w:rFonts w:ascii="Traditional Arabic" w:eastAsia="Times New Roman" w:hAnsi="Traditional Arabic" w:cs="Traditional Arabic"/>
          <w:kern w:val="0"/>
          <w:sz w:val="28"/>
          <w:szCs w:val="28"/>
          <w14:ligatures w14:val="none"/>
        </w:rPr>
        <w:t xml:space="preserve"> (Beta=-0.082)</w:t>
      </w:r>
      <w:r w:rsidRPr="00B537CD">
        <w:rPr>
          <w:rFonts w:ascii="Traditional Arabic" w:eastAsia="Times New Roman" w:hAnsi="Traditional Arabic" w:cs="Traditional Arabic"/>
          <w:kern w:val="0"/>
          <w:sz w:val="28"/>
          <w:szCs w:val="28"/>
          <w:rtl/>
          <w14:ligatures w14:val="none"/>
        </w:rPr>
        <w:t>، وقيمة</w:t>
      </w:r>
      <w:r w:rsidRPr="00B537CD">
        <w:rPr>
          <w:rFonts w:ascii="Traditional Arabic" w:eastAsia="Times New Roman" w:hAnsi="Traditional Arabic" w:cs="Traditional Arabic"/>
          <w:kern w:val="0"/>
          <w:sz w:val="28"/>
          <w:szCs w:val="28"/>
          <w14:ligatures w14:val="none"/>
        </w:rPr>
        <w:t xml:space="preserve"> (t=-1.856)</w:t>
      </w:r>
      <w:r w:rsidRPr="00B537CD">
        <w:rPr>
          <w:rFonts w:ascii="Traditional Arabic" w:eastAsia="Times New Roman" w:hAnsi="Traditional Arabic" w:cs="Traditional Arabic"/>
          <w:kern w:val="0"/>
          <w:sz w:val="28"/>
          <w:szCs w:val="28"/>
          <w:rtl/>
          <w14:ligatures w14:val="none"/>
        </w:rPr>
        <w:t>، ومستوى الدلالة</w:t>
      </w:r>
      <w:r w:rsidRPr="00B537CD">
        <w:rPr>
          <w:rFonts w:ascii="Traditional Arabic" w:eastAsia="Times New Roman" w:hAnsi="Traditional Arabic" w:cs="Traditional Arabic"/>
          <w:kern w:val="0"/>
          <w:sz w:val="28"/>
          <w:szCs w:val="28"/>
          <w14:ligatures w14:val="none"/>
        </w:rPr>
        <w:t xml:space="preserve"> (Sig.=0.064).</w:t>
      </w:r>
    </w:p>
    <w:p w14:paraId="04E90777"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وعلى الرغم من وجود علاقة ارتباط موجبة بين سهولة استخدام المنصة وجودة العملية التعلمية في التحليل السابق، فإن عدم ظهور تأثيرها كمتغير مستقل داخل نموذج الانحدار يشير إلى أن تأثيرها قد يتداخل مع أبعاد أخرى أكثر تأثيراً، مثل جودة المحتوى الرقمي والتفاعل الإلكتروني. وقد يرجع ذلك إلى أن سهولة استخدام المنصة أصبحت من المتطلبات الأساسية في البيئة التعلمية الرقمية، وبالتالي فإن اختلاف مستوياتها بين أفراد العينة لم يكن كافياً لتفسير فروق جوهرية في جودة العملية التعلمية</w:t>
      </w:r>
      <w:r w:rsidRPr="00B537CD">
        <w:rPr>
          <w:rFonts w:ascii="Traditional Arabic" w:eastAsia="Times New Roman" w:hAnsi="Traditional Arabic" w:cs="Traditional Arabic"/>
          <w:kern w:val="0"/>
          <w:sz w:val="28"/>
          <w:szCs w:val="28"/>
          <w14:ligatures w14:val="none"/>
        </w:rPr>
        <w:t>.</w:t>
      </w:r>
    </w:p>
    <w:p w14:paraId="7AD0131B" w14:textId="77777777" w:rsidR="00B537CD" w:rsidRPr="00B537CD" w:rsidRDefault="00B537CD">
      <w:pPr>
        <w:numPr>
          <w:ilvl w:val="1"/>
          <w:numId w:val="50"/>
        </w:numPr>
        <w:bidi/>
        <w:spacing w:line="259" w:lineRule="auto"/>
        <w:contextualSpacing/>
        <w:jc w:val="both"/>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تأثير مستوى التفاعل الإلكتروني</w:t>
      </w:r>
    </w:p>
    <w:p w14:paraId="1B79D977"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أوضحت النتائج وجود تأثير موجب ودال إحصائياً لمستوى التفاعل الإلكتروني على جودة العملية التعلمية، حيث بلغ معامل الانحدار</w:t>
      </w:r>
      <w:r w:rsidRPr="00B537CD">
        <w:rPr>
          <w:rFonts w:ascii="Traditional Arabic" w:eastAsia="Times New Roman" w:hAnsi="Traditional Arabic" w:cs="Traditional Arabic"/>
          <w:kern w:val="0"/>
          <w:sz w:val="28"/>
          <w:szCs w:val="28"/>
          <w14:ligatures w14:val="none"/>
        </w:rPr>
        <w:t xml:space="preserve"> (B=0.267)</w:t>
      </w:r>
      <w:r w:rsidRPr="00B537CD">
        <w:rPr>
          <w:rFonts w:ascii="Traditional Arabic" w:eastAsia="Times New Roman" w:hAnsi="Traditional Arabic" w:cs="Traditional Arabic"/>
          <w:kern w:val="0"/>
          <w:sz w:val="28"/>
          <w:szCs w:val="28"/>
          <w:rtl/>
          <w14:ligatures w14:val="none"/>
        </w:rPr>
        <w:t>، ومعامل بيتا</w:t>
      </w:r>
      <w:r w:rsidRPr="00B537CD">
        <w:rPr>
          <w:rFonts w:ascii="Traditional Arabic" w:eastAsia="Times New Roman" w:hAnsi="Traditional Arabic" w:cs="Traditional Arabic"/>
          <w:kern w:val="0"/>
          <w:sz w:val="28"/>
          <w:szCs w:val="28"/>
          <w14:ligatures w14:val="none"/>
        </w:rPr>
        <w:t xml:space="preserve"> (Beta=0.314)</w:t>
      </w:r>
      <w:r w:rsidRPr="00B537CD">
        <w:rPr>
          <w:rFonts w:ascii="Traditional Arabic" w:eastAsia="Times New Roman" w:hAnsi="Traditional Arabic" w:cs="Traditional Arabic"/>
          <w:kern w:val="0"/>
          <w:sz w:val="28"/>
          <w:szCs w:val="28"/>
          <w:rtl/>
          <w14:ligatures w14:val="none"/>
        </w:rPr>
        <w:t>، وقيمة</w:t>
      </w:r>
      <w:r w:rsidRPr="00B537CD">
        <w:rPr>
          <w:rFonts w:ascii="Traditional Arabic" w:eastAsia="Times New Roman" w:hAnsi="Traditional Arabic" w:cs="Traditional Arabic"/>
          <w:kern w:val="0"/>
          <w:sz w:val="28"/>
          <w:szCs w:val="28"/>
          <w14:ligatures w14:val="none"/>
        </w:rPr>
        <w:t xml:space="preserve"> (t=6.621)</w:t>
      </w:r>
      <w:r w:rsidRPr="00B537CD">
        <w:rPr>
          <w:rFonts w:ascii="Traditional Arabic" w:eastAsia="Times New Roman" w:hAnsi="Traditional Arabic" w:cs="Traditional Arabic"/>
          <w:kern w:val="0"/>
          <w:sz w:val="28"/>
          <w:szCs w:val="28"/>
          <w:rtl/>
          <w14:ligatures w14:val="none"/>
        </w:rPr>
        <w:t>، ومستوى الدلالة</w:t>
      </w:r>
      <w:r w:rsidRPr="00B537CD">
        <w:rPr>
          <w:rFonts w:ascii="Traditional Arabic" w:eastAsia="Times New Roman" w:hAnsi="Traditional Arabic" w:cs="Traditional Arabic"/>
          <w:kern w:val="0"/>
          <w:sz w:val="28"/>
          <w:szCs w:val="28"/>
          <w14:ligatures w14:val="none"/>
        </w:rPr>
        <w:t xml:space="preserve"> (Sig.=0.000).</w:t>
      </w:r>
    </w:p>
    <w:p w14:paraId="2C985803"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وتشير هذه النتيجة إلى أن تعزيز التفاعل بين الطلبة وأعضاء هيئة التدريس، وتفعيل أدوات التواصل الإلكتروني، يسهم بصورة مباشرة في تحسين جودة العملية التعلمية، من خلال زيادة المشاركة، وتحسين الفهم، ودعم عملية التعلم</w:t>
      </w:r>
      <w:r w:rsidRPr="00B537CD">
        <w:rPr>
          <w:rFonts w:ascii="Traditional Arabic" w:eastAsia="Times New Roman" w:hAnsi="Traditional Arabic" w:cs="Traditional Arabic"/>
          <w:kern w:val="0"/>
          <w:sz w:val="28"/>
          <w:szCs w:val="28"/>
          <w14:ligatures w14:val="none"/>
        </w:rPr>
        <w:t>.</w:t>
      </w:r>
    </w:p>
    <w:p w14:paraId="6B754441" w14:textId="77777777" w:rsidR="00B537CD" w:rsidRPr="00B537CD" w:rsidRDefault="00B537CD">
      <w:pPr>
        <w:numPr>
          <w:ilvl w:val="1"/>
          <w:numId w:val="51"/>
        </w:numPr>
        <w:bidi/>
        <w:spacing w:line="259" w:lineRule="auto"/>
        <w:contextualSpacing/>
        <w:jc w:val="both"/>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t>تأثير الدعم الفني والإداري</w:t>
      </w:r>
    </w:p>
    <w:p w14:paraId="0CC8514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أظهرت النتائج أن الدعم الفني والإداري لم يصل إلى مستوى الدلالة الإحصائية في نموذج الانحدار، حيث بلغت قيمة</w:t>
      </w:r>
      <w:r w:rsidRPr="00B537CD">
        <w:rPr>
          <w:rFonts w:ascii="Traditional Arabic" w:eastAsia="Times New Roman" w:hAnsi="Traditional Arabic" w:cs="Traditional Arabic"/>
          <w:kern w:val="0"/>
          <w:sz w:val="28"/>
          <w:szCs w:val="28"/>
          <w14:ligatures w14:val="none"/>
        </w:rPr>
        <w:t xml:space="preserve"> (B=0.074)</w:t>
      </w:r>
      <w:r w:rsidRPr="00B537CD">
        <w:rPr>
          <w:rFonts w:ascii="Traditional Arabic" w:eastAsia="Times New Roman" w:hAnsi="Traditional Arabic" w:cs="Traditional Arabic"/>
          <w:kern w:val="0"/>
          <w:sz w:val="28"/>
          <w:szCs w:val="28"/>
          <w:rtl/>
          <w14:ligatures w14:val="none"/>
        </w:rPr>
        <w:t>، ومعامل بيتا</w:t>
      </w:r>
      <w:r w:rsidRPr="00B537CD">
        <w:rPr>
          <w:rFonts w:ascii="Traditional Arabic" w:eastAsia="Times New Roman" w:hAnsi="Traditional Arabic" w:cs="Traditional Arabic"/>
          <w:kern w:val="0"/>
          <w:sz w:val="28"/>
          <w:szCs w:val="28"/>
          <w14:ligatures w14:val="none"/>
        </w:rPr>
        <w:t xml:space="preserve"> (Beta=0.094)</w:t>
      </w:r>
      <w:r w:rsidRPr="00B537CD">
        <w:rPr>
          <w:rFonts w:ascii="Traditional Arabic" w:eastAsia="Times New Roman" w:hAnsi="Traditional Arabic" w:cs="Traditional Arabic"/>
          <w:kern w:val="0"/>
          <w:sz w:val="28"/>
          <w:szCs w:val="28"/>
          <w:rtl/>
          <w14:ligatures w14:val="none"/>
        </w:rPr>
        <w:t>، وقيمة</w:t>
      </w:r>
      <w:r w:rsidRPr="00B537CD">
        <w:rPr>
          <w:rFonts w:ascii="Traditional Arabic" w:eastAsia="Times New Roman" w:hAnsi="Traditional Arabic" w:cs="Traditional Arabic"/>
          <w:kern w:val="0"/>
          <w:sz w:val="28"/>
          <w:szCs w:val="28"/>
          <w14:ligatures w14:val="none"/>
        </w:rPr>
        <w:t xml:space="preserve"> (t=1.867)</w:t>
      </w:r>
      <w:r w:rsidRPr="00B537CD">
        <w:rPr>
          <w:rFonts w:ascii="Traditional Arabic" w:eastAsia="Times New Roman" w:hAnsi="Traditional Arabic" w:cs="Traditional Arabic"/>
          <w:kern w:val="0"/>
          <w:sz w:val="28"/>
          <w:szCs w:val="28"/>
          <w:rtl/>
          <w14:ligatures w14:val="none"/>
        </w:rPr>
        <w:t>، ومستوى الدلالة</w:t>
      </w:r>
      <w:r w:rsidRPr="00B537CD">
        <w:rPr>
          <w:rFonts w:ascii="Traditional Arabic" w:eastAsia="Times New Roman" w:hAnsi="Traditional Arabic" w:cs="Traditional Arabic"/>
          <w:kern w:val="0"/>
          <w:sz w:val="28"/>
          <w:szCs w:val="28"/>
          <w14:ligatures w14:val="none"/>
        </w:rPr>
        <w:t xml:space="preserve"> (Sig.=0.063).</w:t>
      </w:r>
    </w:p>
    <w:p w14:paraId="7BE3A8CC" w14:textId="6A966542" w:rsid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ورغم وجود علاقة ارتباط موجبة بين الدعم الفني والإداري وجودة العملية التعلمية، فإن عدم معنوية التأثير في نموذج الانحدار يشير إلى أن دوره قد يكون دوراً مسانداً أكثر من كونه عاملاً مستقلاً مباشراً، حيث يسهم في توفير البيئة المناسبة لاستخدام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لكنه لا يفسر بمفرده التباين في جودة العملية التعلمية عند إدخال بقية الأبعاد في النموذج</w:t>
      </w:r>
      <w:r w:rsidRPr="00B537CD">
        <w:rPr>
          <w:rFonts w:ascii="Traditional Arabic" w:eastAsia="Times New Roman" w:hAnsi="Traditional Arabic" w:cs="Traditional Arabic"/>
          <w:kern w:val="0"/>
          <w:sz w:val="28"/>
          <w:szCs w:val="28"/>
          <w14:ligatures w14:val="none"/>
        </w:rPr>
        <w:t>.</w:t>
      </w:r>
    </w:p>
    <w:p w14:paraId="623C5F7D" w14:textId="77777777" w:rsidR="00126838" w:rsidRDefault="00126838" w:rsidP="00126838">
      <w:pPr>
        <w:bidi/>
        <w:spacing w:line="276" w:lineRule="auto"/>
        <w:jc w:val="both"/>
        <w:rPr>
          <w:rFonts w:ascii="Traditional Arabic" w:eastAsia="Times New Roman" w:hAnsi="Traditional Arabic" w:cs="Traditional Arabic"/>
          <w:kern w:val="0"/>
          <w:sz w:val="28"/>
          <w:szCs w:val="28"/>
          <w:rtl/>
          <w14:ligatures w14:val="none"/>
        </w:rPr>
      </w:pPr>
    </w:p>
    <w:p w14:paraId="3EE2EB1F" w14:textId="77777777" w:rsidR="00126838" w:rsidRDefault="00126838" w:rsidP="00126838">
      <w:pPr>
        <w:bidi/>
        <w:spacing w:line="276" w:lineRule="auto"/>
        <w:jc w:val="both"/>
        <w:rPr>
          <w:rFonts w:ascii="Traditional Arabic" w:eastAsia="Times New Roman" w:hAnsi="Traditional Arabic" w:cs="Traditional Arabic"/>
          <w:kern w:val="0"/>
          <w:sz w:val="28"/>
          <w:szCs w:val="28"/>
          <w:rtl/>
          <w14:ligatures w14:val="none"/>
        </w:rPr>
      </w:pPr>
    </w:p>
    <w:p w14:paraId="47AA0933" w14:textId="77777777" w:rsidR="00126838" w:rsidRPr="00B537CD" w:rsidRDefault="00126838" w:rsidP="00126838">
      <w:pPr>
        <w:bidi/>
        <w:spacing w:line="276" w:lineRule="auto"/>
        <w:jc w:val="both"/>
        <w:rPr>
          <w:rFonts w:ascii="Traditional Arabic" w:eastAsia="Times New Roman" w:hAnsi="Traditional Arabic" w:cs="Traditional Arabic"/>
          <w:kern w:val="0"/>
          <w:sz w:val="28"/>
          <w:szCs w:val="28"/>
          <w14:ligatures w14:val="none"/>
        </w:rPr>
      </w:pPr>
    </w:p>
    <w:p w14:paraId="67CF924B" w14:textId="77777777" w:rsidR="00B537CD" w:rsidRPr="00B537CD" w:rsidRDefault="00B537CD">
      <w:pPr>
        <w:numPr>
          <w:ilvl w:val="1"/>
          <w:numId w:val="52"/>
        </w:numPr>
        <w:bidi/>
        <w:spacing w:line="259" w:lineRule="auto"/>
        <w:contextualSpacing/>
        <w:jc w:val="both"/>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lastRenderedPageBreak/>
        <w:t>تأثير إمكانية الوصول والمرونة</w:t>
      </w:r>
    </w:p>
    <w:p w14:paraId="212C2E93"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جاء بُعد إمكانية الوصول والمرونة كأقوى المتغيرات تأثيراً في نموذج الانحدار، حيث بلغ معامل الانحدار غير المعياري</w:t>
      </w:r>
      <w:r w:rsidRPr="00B537CD">
        <w:rPr>
          <w:rFonts w:ascii="Traditional Arabic" w:eastAsia="Times New Roman" w:hAnsi="Traditional Arabic" w:cs="Traditional Arabic"/>
          <w:kern w:val="0"/>
          <w:sz w:val="28"/>
          <w:szCs w:val="28"/>
          <w14:ligatures w14:val="none"/>
        </w:rPr>
        <w:t xml:space="preserve"> (B=0.210)</w:t>
      </w:r>
      <w:r w:rsidRPr="00B537CD">
        <w:rPr>
          <w:rFonts w:ascii="Traditional Arabic" w:eastAsia="Times New Roman" w:hAnsi="Traditional Arabic" w:cs="Traditional Arabic"/>
          <w:kern w:val="0"/>
          <w:sz w:val="28"/>
          <w:szCs w:val="28"/>
          <w:rtl/>
          <w14:ligatures w14:val="none"/>
        </w:rPr>
        <w:t>، ومعامل بيتا</w:t>
      </w:r>
      <w:r w:rsidRPr="00B537CD">
        <w:rPr>
          <w:rFonts w:ascii="Traditional Arabic" w:eastAsia="Times New Roman" w:hAnsi="Traditional Arabic" w:cs="Traditional Arabic"/>
          <w:kern w:val="0"/>
          <w:sz w:val="28"/>
          <w:szCs w:val="28"/>
          <w14:ligatures w14:val="none"/>
        </w:rPr>
        <w:t xml:space="preserve"> (Beta=0.335)</w:t>
      </w:r>
      <w:r w:rsidRPr="00B537CD">
        <w:rPr>
          <w:rFonts w:ascii="Traditional Arabic" w:eastAsia="Times New Roman" w:hAnsi="Traditional Arabic" w:cs="Traditional Arabic"/>
          <w:kern w:val="0"/>
          <w:sz w:val="28"/>
          <w:szCs w:val="28"/>
          <w:rtl/>
          <w14:ligatures w14:val="none"/>
        </w:rPr>
        <w:t>، وهي أعلى قيمة بين جميع المتغيرات المستقلة، كما بلغت قيمة</w:t>
      </w:r>
      <w:r w:rsidRPr="00B537CD">
        <w:rPr>
          <w:rFonts w:ascii="Traditional Arabic" w:eastAsia="Times New Roman" w:hAnsi="Traditional Arabic" w:cs="Traditional Arabic"/>
          <w:kern w:val="0"/>
          <w:sz w:val="28"/>
          <w:szCs w:val="28"/>
          <w14:ligatures w14:val="none"/>
        </w:rPr>
        <w:t xml:space="preserve"> (t=7.898) </w:t>
      </w:r>
      <w:r w:rsidRPr="00B537CD">
        <w:rPr>
          <w:rFonts w:ascii="Traditional Arabic" w:eastAsia="Times New Roman" w:hAnsi="Traditional Arabic" w:cs="Traditional Arabic"/>
          <w:kern w:val="0"/>
          <w:sz w:val="28"/>
          <w:szCs w:val="28"/>
          <w:rtl/>
          <w14:ligatures w14:val="none"/>
        </w:rPr>
        <w:t>عند مستوى دلالة</w:t>
      </w:r>
      <w:r w:rsidRPr="00B537CD">
        <w:rPr>
          <w:rFonts w:ascii="Traditional Arabic" w:eastAsia="Times New Roman" w:hAnsi="Traditional Arabic" w:cs="Traditional Arabic"/>
          <w:kern w:val="0"/>
          <w:sz w:val="28"/>
          <w:szCs w:val="28"/>
          <w14:ligatures w14:val="none"/>
        </w:rPr>
        <w:t xml:space="preserve"> (Sig.=0.000).</w:t>
      </w:r>
    </w:p>
    <w:p w14:paraId="37038363" w14:textId="684820E5"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وتشير هذه النتيجة إلى أن مرونة الوصول إلى المحتوى التعلمي وإتاحة التعلم في الوقت والمكان المناسبين يمثلان عاملاً جوهرياً في تحسين جودة العملية التعلمية، لما يوفره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من قدرة على تجاوز القيود الزمنية والمكانية ودعم استمرارية التعلم</w:t>
      </w:r>
      <w:r w:rsidRPr="00B537CD">
        <w:rPr>
          <w:rFonts w:ascii="Traditional Arabic" w:eastAsia="Times New Roman" w:hAnsi="Traditional Arabic" w:cs="Traditional Arabic"/>
          <w:kern w:val="0"/>
          <w:sz w:val="28"/>
          <w:szCs w:val="28"/>
          <w14:ligatures w14:val="none"/>
        </w:rPr>
        <w:t>.</w:t>
      </w:r>
    </w:p>
    <w:p w14:paraId="1CD43978" w14:textId="77777777" w:rsidR="00B537CD" w:rsidRPr="00B537CD" w:rsidRDefault="00B537CD">
      <w:pPr>
        <w:keepNext/>
        <w:numPr>
          <w:ilvl w:val="0"/>
          <w:numId w:val="47"/>
        </w:numPr>
        <w:bidi/>
        <w:spacing w:line="259" w:lineRule="auto"/>
        <w:jc w:val="both"/>
        <w:outlineLvl w:val="2"/>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المعادلة الإنحدارية</w:t>
      </w:r>
    </w:p>
    <w:p w14:paraId="14AD7588" w14:textId="7E888468"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بناءً على نتائج تحليل الانحدار المتعدد الواردة في الجدول (13-4)، تم اشتقاق معادلة الانحدار التي توضح طبيعة العلاقة التأثيرية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وذلك باستخدام معاملات الانحدار غير المعيارية </w:t>
      </w:r>
      <w:r w:rsidRPr="00B537CD">
        <w:rPr>
          <w:rFonts w:ascii="Traditional Arabic" w:eastAsia="Times New Roman" w:hAnsi="Traditional Arabic" w:cs="Traditional Arabic"/>
          <w:kern w:val="0"/>
          <w:sz w:val="28"/>
          <w:szCs w:val="28"/>
          <w14:ligatures w14:val="none"/>
        </w:rPr>
        <w:t xml:space="preserve"> (B)</w:t>
      </w:r>
      <w:r w:rsidRPr="00B537CD">
        <w:rPr>
          <w:rFonts w:ascii="Traditional Arabic" w:eastAsia="Times New Roman" w:hAnsi="Traditional Arabic" w:cs="Traditional Arabic"/>
          <w:kern w:val="0"/>
          <w:sz w:val="28"/>
          <w:szCs w:val="28"/>
          <w:rtl/>
          <w14:ligatures w14:val="none"/>
        </w:rPr>
        <w:t>، حيث تمثل هذه المعاملات مقدار التغير المتوقع في المتغير التابع نتيجة تغير وحدة واحدة في المتغير المستقل مع ثبات بقية المتغيرات</w:t>
      </w:r>
      <w:r w:rsidRPr="00B537CD">
        <w:rPr>
          <w:rFonts w:ascii="Traditional Arabic" w:eastAsia="Times New Roman" w:hAnsi="Traditional Arabic" w:cs="Traditional Arabic"/>
          <w:kern w:val="0"/>
          <w:sz w:val="28"/>
          <w:szCs w:val="28"/>
          <w14:ligatures w14:val="none"/>
        </w:rPr>
        <w:t>.</w:t>
      </w:r>
    </w:p>
    <w:p w14:paraId="5D829A14"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ويمكن التعبير عن نموذج الانحدار المتعدد للدراسة كما يلي</w:t>
      </w:r>
      <w:r w:rsidRPr="00B537CD">
        <w:rPr>
          <w:rFonts w:ascii="Traditional Arabic" w:eastAsia="Times New Roman" w:hAnsi="Traditional Arabic" w:cs="Traditional Arabic"/>
          <w:kern w:val="0"/>
          <w:sz w:val="28"/>
          <w:szCs w:val="28"/>
          <w14:ligatures w14:val="none"/>
        </w:rPr>
        <w:t>:</w:t>
      </w:r>
    </w:p>
    <w:p w14:paraId="765DC987"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14:ligatures w14:val="none"/>
        </w:rPr>
        <w:t>Y = 0.980 + 0.278(a) - 0.060(b) + 0.267(c) + 0.074(d) + 0.210(e)</w:t>
      </w:r>
      <w:r w:rsidRPr="00B537CD">
        <w:rPr>
          <w:rFonts w:ascii="Traditional Arabic" w:eastAsia="Times New Roman" w:hAnsi="Traditional Arabic" w:cs="Traditional Arabic"/>
          <w:kern w:val="0"/>
          <w:sz w:val="28"/>
          <w:szCs w:val="28"/>
          <w14:ligatures w14:val="none"/>
        </w:rPr>
        <w:br/>
      </w:r>
      <w:r w:rsidRPr="00B537CD">
        <w:rPr>
          <w:rFonts w:ascii="Traditional Arabic" w:eastAsia="Times New Roman" w:hAnsi="Traditional Arabic" w:cs="Traditional Arabic"/>
          <w:kern w:val="0"/>
          <w:sz w:val="28"/>
          <w:szCs w:val="28"/>
          <w:rtl/>
          <w14:ligatures w14:val="none"/>
        </w:rPr>
        <w:t>حيث</w:t>
      </w:r>
      <w:r w:rsidRPr="00B537CD">
        <w:rPr>
          <w:rFonts w:ascii="Traditional Arabic" w:eastAsia="Times New Roman" w:hAnsi="Traditional Arabic" w:cs="Traditional Arabic"/>
          <w:kern w:val="0"/>
          <w:sz w:val="28"/>
          <w:szCs w:val="28"/>
          <w14:ligatures w14:val="none"/>
        </w:rPr>
        <w:t>:</w:t>
      </w:r>
    </w:p>
    <w:p w14:paraId="07093F33"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14:ligatures w14:val="none"/>
        </w:rPr>
        <w:t xml:space="preserve">Y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جودة العملية التعلمية</w:t>
      </w:r>
      <w:r w:rsidRPr="00B537CD">
        <w:rPr>
          <w:rFonts w:ascii="Traditional Arabic" w:eastAsia="Times New Roman" w:hAnsi="Traditional Arabic" w:cs="Traditional Arabic"/>
          <w:kern w:val="0"/>
          <w:sz w:val="28"/>
          <w:szCs w:val="28"/>
          <w14:ligatures w14:val="none"/>
        </w:rPr>
        <w:t>.</w:t>
      </w:r>
    </w:p>
    <w:p w14:paraId="08CA4473"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14:ligatures w14:val="none"/>
        </w:rPr>
        <w:t xml:space="preserve">a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جودة المحتوى الرقمي</w:t>
      </w:r>
      <w:r w:rsidRPr="00B537CD">
        <w:rPr>
          <w:rFonts w:ascii="Traditional Arabic" w:eastAsia="Times New Roman" w:hAnsi="Traditional Arabic" w:cs="Traditional Arabic"/>
          <w:kern w:val="0"/>
          <w:sz w:val="28"/>
          <w:szCs w:val="28"/>
          <w14:ligatures w14:val="none"/>
        </w:rPr>
        <w:t>.</w:t>
      </w:r>
    </w:p>
    <w:p w14:paraId="52B096B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14:ligatures w14:val="none"/>
        </w:rPr>
        <w:t xml:space="preserve">b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سهولة استخدام المنصة التعلمية</w:t>
      </w:r>
      <w:r w:rsidRPr="00B537CD">
        <w:rPr>
          <w:rFonts w:ascii="Traditional Arabic" w:eastAsia="Times New Roman" w:hAnsi="Traditional Arabic" w:cs="Traditional Arabic"/>
          <w:kern w:val="0"/>
          <w:sz w:val="28"/>
          <w:szCs w:val="28"/>
          <w14:ligatures w14:val="none"/>
        </w:rPr>
        <w:t>.</w:t>
      </w:r>
    </w:p>
    <w:p w14:paraId="5B93BBE2"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14:ligatures w14:val="none"/>
        </w:rPr>
        <w:t xml:space="preserve">c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مستوى التفاعل الإلكتروني</w:t>
      </w:r>
      <w:r w:rsidRPr="00B537CD">
        <w:rPr>
          <w:rFonts w:ascii="Traditional Arabic" w:eastAsia="Times New Roman" w:hAnsi="Traditional Arabic" w:cs="Traditional Arabic"/>
          <w:kern w:val="0"/>
          <w:sz w:val="28"/>
          <w:szCs w:val="28"/>
          <w14:ligatures w14:val="none"/>
        </w:rPr>
        <w:t>.</w:t>
      </w:r>
    </w:p>
    <w:p w14:paraId="4D9BA42B"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14:ligatures w14:val="none"/>
        </w:rPr>
        <w:t xml:space="preserve">d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الدعم الفني والإداري</w:t>
      </w:r>
      <w:r w:rsidRPr="00B537CD">
        <w:rPr>
          <w:rFonts w:ascii="Traditional Arabic" w:eastAsia="Times New Roman" w:hAnsi="Traditional Arabic" w:cs="Traditional Arabic"/>
          <w:kern w:val="0"/>
          <w:sz w:val="28"/>
          <w:szCs w:val="28"/>
          <w14:ligatures w14:val="none"/>
        </w:rPr>
        <w:t>.</w:t>
      </w:r>
    </w:p>
    <w:p w14:paraId="66F5E201"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14:ligatures w14:val="none"/>
        </w:rPr>
        <w:t xml:space="preserve">e </w:t>
      </w:r>
      <w:r w:rsidRPr="00B537CD">
        <w:rPr>
          <w:rFonts w:ascii="Traditional Arabic" w:eastAsia="Times New Roman" w:hAnsi="Traditional Arabic" w:cs="Traditional Arabic"/>
          <w:kern w:val="0"/>
          <w:sz w:val="28"/>
          <w:szCs w:val="28"/>
          <w:rtl/>
          <w14:ligatures w14:val="none"/>
        </w:rPr>
        <w:t>=</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إمكانية الوصول والمرونة</w:t>
      </w:r>
      <w:r w:rsidRPr="00B537CD">
        <w:rPr>
          <w:rFonts w:ascii="Traditional Arabic" w:eastAsia="Times New Roman" w:hAnsi="Traditional Arabic" w:cs="Traditional Arabic"/>
          <w:kern w:val="0"/>
          <w:sz w:val="28"/>
          <w:szCs w:val="28"/>
          <w14:ligatures w14:val="none"/>
        </w:rPr>
        <w:t>.</w:t>
      </w:r>
    </w:p>
    <w:p w14:paraId="01EC3F25" w14:textId="77777777" w:rsidR="00B537CD" w:rsidRPr="00B537CD" w:rsidRDefault="00B537CD">
      <w:pPr>
        <w:keepNext/>
        <w:numPr>
          <w:ilvl w:val="7"/>
          <w:numId w:val="53"/>
        </w:numPr>
        <w:bidi/>
        <w:spacing w:line="259" w:lineRule="auto"/>
        <w:jc w:val="both"/>
        <w:outlineLvl w:val="7"/>
        <w:rPr>
          <w:rFonts w:ascii="Traditional Arabic" w:eastAsia="Times New Roman" w:hAnsi="Traditional Arabic" w:cs="Traditional Arabic"/>
          <w:b/>
          <w:bCs/>
          <w:kern w:val="0"/>
          <w:sz w:val="32"/>
          <w:szCs w:val="32"/>
          <w14:ligatures w14:val="none"/>
        </w:rPr>
      </w:pPr>
      <w:r w:rsidRPr="00B537CD">
        <w:rPr>
          <w:rFonts w:ascii="Traditional Arabic" w:eastAsia="Times New Roman" w:hAnsi="Traditional Arabic" w:cs="Traditional Arabic"/>
          <w:b/>
          <w:bCs/>
          <w:kern w:val="0"/>
          <w:sz w:val="32"/>
          <w:szCs w:val="32"/>
          <w:rtl/>
          <w14:ligatures w14:val="none"/>
        </w:rPr>
        <w:lastRenderedPageBreak/>
        <w:t>تفسير المعادلة الإنحدارية</w:t>
      </w:r>
    </w:p>
    <w:p w14:paraId="5F3F2ECE" w14:textId="51E8F3C6"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توضح معادلة الإنحدار أن التغير المتوقع في جودة العملية التعلمية يرتبط بدرجة التغير في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وفق معاملات الإنحدار المقدرة، حيث تسهم الأبعاد ذات المعاملات الموجبة والدالة إحصائياً في رفع مستوى جودة العملية التعلمية، بينما لا يمكن تفسير المعاملات غير الدالة على أنها تمثل أثراً حقيقياً، لعدم ثبوت معنويتها الإحصائية.</w:t>
      </w:r>
    </w:p>
    <w:p w14:paraId="15F36FCE" w14:textId="60ED9BA5"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حيث تشير المعادلة السابقة إلى أن قيمة جودة العملية التعلمية المتوقعة عند عدم وجود تأثير لأبعاد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تبلغ (0.980)، وهي تمثل قيمة الثابت في نموذج الانحدار</w:t>
      </w:r>
      <w:r w:rsidRPr="00B537CD">
        <w:rPr>
          <w:rFonts w:ascii="Traditional Arabic" w:eastAsia="Times New Roman" w:hAnsi="Traditional Arabic" w:cs="Traditional Arabic"/>
          <w:kern w:val="0"/>
          <w:sz w:val="28"/>
          <w:szCs w:val="28"/>
          <w14:ligatures w14:val="none"/>
        </w:rPr>
        <w:t>.</w:t>
      </w:r>
    </w:p>
    <w:p w14:paraId="3714E995" w14:textId="3678A624"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كما يتضح أن زيادة مستوى جودة المحتوى الرقمي بمقدار وحدة واحدة تؤدي إلى زيادة متوقعة في جودة العملية التعلمية بمقدار (0.278) وحدة، مع ثبات بقية المتغيرات، مما يؤكد الدور الإيجابي للمحتوى الرقمي في تحسين جودة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3851D85D"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كما تشير المعادلة إلى أن زيادة مستوى التفاعل الإلكتروني بوحدة واحدة تؤدي إلى ارتفاع جودة العملية التعلمية بمقدار (0.267) وحدة، وهو ما يعكس أهمية التواصل والتفاعل المستمر بين الطلبة وأعضاء هيئة التدريس في دعم جودة العملية التعلمية</w:t>
      </w:r>
      <w:r w:rsidRPr="00B537CD">
        <w:rPr>
          <w:rFonts w:ascii="Traditional Arabic" w:eastAsia="Times New Roman" w:hAnsi="Traditional Arabic" w:cs="Traditional Arabic"/>
          <w:kern w:val="0"/>
          <w:sz w:val="28"/>
          <w:szCs w:val="28"/>
          <w14:ligatures w14:val="none"/>
        </w:rPr>
        <w:t>.</w:t>
      </w:r>
    </w:p>
    <w:p w14:paraId="36E63C74"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أما إمكانية الوصول والمرونة، فتؤدي زيادة مستواها بوحدة واحدة إلى ارتفاع جودة العملية التعلمية بمقدار (0.210) وحدة، مما يؤكد أهمية توفير بيئة تعليمية إلكترونية مرنة تسمح للطلبة بالوصول إلى المحتوى والأنشطة التعلمية في الأوقات والأماكن المناسبة لهم</w:t>
      </w:r>
      <w:r w:rsidRPr="00B537CD">
        <w:rPr>
          <w:rFonts w:ascii="Traditional Arabic" w:eastAsia="Times New Roman" w:hAnsi="Traditional Arabic" w:cs="Traditional Arabic"/>
          <w:kern w:val="0"/>
          <w:sz w:val="28"/>
          <w:szCs w:val="28"/>
          <w14:ligatures w14:val="none"/>
        </w:rPr>
        <w:t>.</w:t>
      </w:r>
    </w:p>
    <w:p w14:paraId="39AA11B9"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في المقابل، يظهر معامل الانحدار الخاص بسهولة استخدام المنصة التعلمية بقيمة سالبة (-0.060)، إلا أن هذا التأثير لم يكن دالاً إحصائياً، مما يعني عدم إمكانية تفسير هذا المعامل كتأثير سلبي حقيقي، وإنما قد يرجع إلى تداخل أثر هذا البعد مع بقية أبعاد النموذج، خاصة أن سهولة استخدام المنصة أظهرت علاقة ارتباط موجبة مع جودة العملية التعلمية في التحليلات السابقة</w:t>
      </w:r>
      <w:r w:rsidRPr="00B537CD">
        <w:rPr>
          <w:rFonts w:ascii="Traditional Arabic" w:eastAsia="Times New Roman" w:hAnsi="Traditional Arabic" w:cs="Traditional Arabic"/>
          <w:kern w:val="0"/>
          <w:sz w:val="28"/>
          <w:szCs w:val="28"/>
          <w14:ligatures w14:val="none"/>
        </w:rPr>
        <w:t>.</w:t>
      </w:r>
    </w:p>
    <w:p w14:paraId="4C76A90B" w14:textId="546186AB"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كما أن معامل الدعم الفني والإداري بلغ (0.074)، وهو تأثير موجب لكنه غير دال إحصائياً، مما يشير إلى أن الدعم الفني يمثل عاملاً مسانداً لنجاح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أكثر من كونه عاملاً مستقلاً يفسر التباين في جودة العملية التعلمية عند إدخال جميع المتغيرات الأخرى في النموذج</w:t>
      </w:r>
      <w:r w:rsidRPr="00B537CD">
        <w:rPr>
          <w:rFonts w:ascii="Traditional Arabic" w:eastAsia="Times New Roman" w:hAnsi="Traditional Arabic" w:cs="Traditional Arabic"/>
          <w:kern w:val="0"/>
          <w:sz w:val="28"/>
          <w:szCs w:val="28"/>
          <w14:ligatures w14:val="none"/>
        </w:rPr>
        <w:t>.</w:t>
      </w:r>
    </w:p>
    <w:p w14:paraId="7F3FE5BB" w14:textId="77777777"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وبصفة عامة، توضح المعادلة أن أكثر الأبعاد إسهاماً في تفسير جودة العملية التعلمية وفقاً لمعاملات الانحدار المعيارية</w:t>
      </w:r>
      <w:r w:rsidRPr="00B537CD">
        <w:rPr>
          <w:rFonts w:ascii="Traditional Arabic" w:eastAsia="Times New Roman" w:hAnsi="Traditional Arabic" w:cs="Traditional Arabic"/>
          <w:kern w:val="0"/>
          <w:sz w:val="28"/>
          <w:szCs w:val="28"/>
          <w14:ligatures w14:val="none"/>
        </w:rPr>
        <w:t xml:space="preserve"> (Beta) </w:t>
      </w:r>
      <w:r w:rsidRPr="00B537CD">
        <w:rPr>
          <w:rFonts w:ascii="Traditional Arabic" w:eastAsia="Times New Roman" w:hAnsi="Traditional Arabic" w:cs="Traditional Arabic"/>
          <w:kern w:val="0"/>
          <w:sz w:val="28"/>
          <w:szCs w:val="28"/>
          <w:rtl/>
          <w14:ligatures w14:val="none"/>
        </w:rPr>
        <w:t>هو بُعد إمكانية الوصول والمرونة، يليه مستوى التفاعل الإلكتروني ثم جودة المحتوى الرقمي</w:t>
      </w:r>
      <w:r w:rsidRPr="00B537CD">
        <w:rPr>
          <w:rFonts w:ascii="Traditional Arabic" w:eastAsia="Times New Roman" w:hAnsi="Traditional Arabic" w:cs="Traditional Arabic"/>
          <w:kern w:val="0"/>
          <w:sz w:val="28"/>
          <w:szCs w:val="28"/>
          <w14:ligatures w14:val="none"/>
        </w:rPr>
        <w:t>.</w:t>
      </w:r>
    </w:p>
    <w:p w14:paraId="515D35DD" w14:textId="77777777" w:rsidR="00B537CD" w:rsidRPr="00B537CD" w:rsidRDefault="00B537CD" w:rsidP="00B537CD">
      <w:pPr>
        <w:bidi/>
        <w:spacing w:line="276" w:lineRule="auto"/>
        <w:jc w:val="both"/>
        <w:rPr>
          <w:rFonts w:ascii="Traditional Arabic" w:eastAsia="Times New Roman" w:hAnsi="Traditional Arabic" w:cs="Traditional Arabic"/>
          <w:b/>
          <w:bCs/>
          <w:kern w:val="36"/>
          <w:sz w:val="28"/>
          <w:szCs w:val="28"/>
          <w14:ligatures w14:val="none"/>
        </w:rPr>
      </w:pPr>
      <w:r w:rsidRPr="00B537CD">
        <w:rPr>
          <w:rFonts w:ascii="Traditional Arabic" w:eastAsia="Times New Roman" w:hAnsi="Traditional Arabic" w:cs="Traditional Arabic"/>
          <w:kern w:val="0"/>
          <w:sz w:val="28"/>
          <w:szCs w:val="28"/>
          <w:rtl/>
          <w14:ligatures w14:val="none"/>
        </w:rPr>
        <w:t>وتتفق هذه النتيجة مع دراسة المالكي (</w:t>
      </w:r>
      <w:r w:rsidRPr="00B537CD">
        <w:rPr>
          <w:rFonts w:ascii="Traditional Arabic" w:eastAsia="Times New Roman" w:hAnsi="Traditional Arabic" w:cs="Traditional Arabic"/>
          <w:kern w:val="0"/>
          <w:sz w:val="28"/>
          <w:szCs w:val="28"/>
          <w:rtl/>
          <w:lang w:bidi="fa-IR"/>
          <w14:ligatures w14:val="none"/>
        </w:rPr>
        <w:t xml:space="preserve">۲۰0۳) </w:t>
      </w:r>
      <w:r w:rsidRPr="00B537CD">
        <w:rPr>
          <w:rFonts w:ascii="Traditional Arabic" w:eastAsia="Times New Roman" w:hAnsi="Traditional Arabic" w:cs="Traditional Arabic"/>
          <w:kern w:val="0"/>
          <w:sz w:val="28"/>
          <w:szCs w:val="28"/>
          <w:rtl/>
          <w14:ligatures w14:val="none"/>
        </w:rPr>
        <w:t>، و</w:t>
      </w:r>
      <w:r w:rsidRPr="00B537CD">
        <w:rPr>
          <w:rFonts w:ascii="Traditional Arabic" w:eastAsia="Times New Roman" w:hAnsi="Traditional Arabic" w:cs="Traditional Arabic"/>
          <w:b/>
          <w:bCs/>
          <w:kern w:val="36"/>
          <w:sz w:val="28"/>
          <w:szCs w:val="28"/>
          <w14:ligatures w14:val="none"/>
        </w:rPr>
        <w:t>Kulu</w:t>
      </w:r>
      <w:r w:rsidRPr="00B537CD">
        <w:rPr>
          <w:rFonts w:ascii="Cambria" w:eastAsia="Times New Roman" w:hAnsi="Cambria" w:cs="Cambria"/>
          <w:b/>
          <w:bCs/>
          <w:kern w:val="36"/>
          <w:sz w:val="28"/>
          <w:szCs w:val="28"/>
          <w14:ligatures w14:val="none"/>
        </w:rPr>
        <w:t>ş</w:t>
      </w:r>
      <w:r w:rsidRPr="00B537CD">
        <w:rPr>
          <w:rFonts w:ascii="Traditional Arabic" w:eastAsia="Times New Roman" w:hAnsi="Traditional Arabic" w:cs="Traditional Arabic"/>
          <w:b/>
          <w:bCs/>
          <w:kern w:val="36"/>
          <w:sz w:val="28"/>
          <w:szCs w:val="28"/>
          <w14:ligatures w14:val="none"/>
        </w:rPr>
        <w:t>aklı(2025)</w:t>
      </w:r>
      <w:r w:rsidRPr="00B537CD">
        <w:rPr>
          <w:rFonts w:ascii="Traditional Arabic" w:eastAsia="Times New Roman" w:hAnsi="Traditional Arabic" w:cs="Traditional Arabic"/>
          <w:kern w:val="0"/>
          <w:sz w:val="28"/>
          <w:szCs w:val="28"/>
          <w:rtl/>
          <w14:ligatures w14:val="none"/>
        </w:rPr>
        <w:t>، اللتين بينتا أن مرونة التعلم والتفاعل الإلكتروني من أكثر العوامل تأثيراً في تحسين نتائج التعلم، بينما اختلفت الدراسة الحالية مع الحربي (</w:t>
      </w:r>
      <w:r w:rsidRPr="00B537CD">
        <w:rPr>
          <w:rFonts w:ascii="Traditional Arabic" w:eastAsia="Times New Roman" w:hAnsi="Traditional Arabic" w:cs="Traditional Arabic"/>
          <w:kern w:val="0"/>
          <w:sz w:val="28"/>
          <w:szCs w:val="28"/>
          <w:rtl/>
          <w:lang w:bidi="fa-IR"/>
          <w14:ligatures w14:val="none"/>
        </w:rPr>
        <w:t xml:space="preserve">۲۰۲۳) </w:t>
      </w:r>
      <w:r w:rsidRPr="00B537CD">
        <w:rPr>
          <w:rFonts w:ascii="Traditional Arabic" w:eastAsia="Times New Roman" w:hAnsi="Traditional Arabic" w:cs="Traditional Arabic"/>
          <w:kern w:val="0"/>
          <w:sz w:val="28"/>
          <w:szCs w:val="28"/>
          <w:rtl/>
          <w14:ligatures w14:val="none"/>
        </w:rPr>
        <w:t>في عدم ظهور أثر مستقل لسهولة استخدام المنصة بعد إدخال جميع الأبعاد في نموذج الانحدار.</w:t>
      </w:r>
      <w:r w:rsidRPr="00B537CD">
        <w:rPr>
          <w:rFonts w:ascii="Traditional Arabic" w:eastAsia="Times New Roman" w:hAnsi="Traditional Arabic" w:cs="Traditional Arabic"/>
          <w:b/>
          <w:bCs/>
          <w:kern w:val="36"/>
          <w:sz w:val="28"/>
          <w:szCs w:val="28"/>
          <w:rtl/>
          <w14:ligatures w14:val="none"/>
        </w:rPr>
        <w:t xml:space="preserve"> </w:t>
      </w:r>
    </w:p>
    <w:p w14:paraId="7FE82DBB" w14:textId="77777777" w:rsidR="00B537CD" w:rsidRPr="00B537CD" w:rsidRDefault="00B537CD">
      <w:pPr>
        <w:keepNext/>
        <w:numPr>
          <w:ilvl w:val="0"/>
          <w:numId w:val="54"/>
        </w:numPr>
        <w:bidi/>
        <w:spacing w:line="259" w:lineRule="auto"/>
        <w:jc w:val="both"/>
        <w:outlineLvl w:val="2"/>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lastRenderedPageBreak/>
        <w:t>ملخص نتائج اختبار الفرضيات</w:t>
      </w:r>
    </w:p>
    <w:p w14:paraId="092F65F5"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بعد الانتهاء من اختبار الفرضيات الفرعية والفرضية الرئيسية باستخدام معاملات الارتباط وتحليل الانحدار المتعدد، تم تلخيص النتائج النهائية لاختبارات الفرضيات كما يوضح الجدول (14-4)</w:t>
      </w:r>
      <w:r w:rsidRPr="00B537CD">
        <w:rPr>
          <w:rFonts w:ascii="Traditional Arabic" w:eastAsia="Times New Roman" w:hAnsi="Traditional Arabic" w:cs="Traditional Arabic"/>
          <w:kern w:val="0"/>
          <w:sz w:val="28"/>
          <w:szCs w:val="28"/>
          <w14:ligatures w14:val="none"/>
        </w:rPr>
        <w:t>.</w:t>
      </w:r>
    </w:p>
    <w:p w14:paraId="7A6727C4" w14:textId="77777777" w:rsidR="00B537CD" w:rsidRPr="00B537CD" w:rsidRDefault="00B537CD" w:rsidP="00B537CD">
      <w:pPr>
        <w:bidi/>
        <w:spacing w:line="259" w:lineRule="auto"/>
        <w:jc w:val="center"/>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جدول (14-4): الملخص النهائي لنتائج اختبار فرضيات الدراسة</w:t>
      </w:r>
    </w:p>
    <w:tbl>
      <w:tblPr>
        <w:tblStyle w:val="33"/>
        <w:bidiVisual/>
        <w:tblW w:w="0" w:type="auto"/>
        <w:jc w:val="center"/>
        <w:tblLook w:val="04A0" w:firstRow="1" w:lastRow="0" w:firstColumn="1" w:lastColumn="0" w:noHBand="0" w:noVBand="1"/>
      </w:tblPr>
      <w:tblGrid>
        <w:gridCol w:w="892"/>
        <w:gridCol w:w="5238"/>
        <w:gridCol w:w="1593"/>
        <w:gridCol w:w="936"/>
        <w:gridCol w:w="678"/>
      </w:tblGrid>
      <w:tr w:rsidR="00B537CD" w:rsidRPr="00B537CD" w14:paraId="17AC6F54" w14:textId="77777777" w:rsidTr="0005580F">
        <w:trPr>
          <w:jc w:val="center"/>
        </w:trPr>
        <w:tc>
          <w:tcPr>
            <w:tcW w:w="892" w:type="dxa"/>
            <w:vAlign w:val="center"/>
            <w:hideMark/>
          </w:tcPr>
          <w:p w14:paraId="626D7A25"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الفرضية</w:t>
            </w:r>
          </w:p>
        </w:tc>
        <w:tc>
          <w:tcPr>
            <w:tcW w:w="5238" w:type="dxa"/>
            <w:vAlign w:val="center"/>
            <w:hideMark/>
          </w:tcPr>
          <w:p w14:paraId="1CF3C5AB" w14:textId="77777777" w:rsidR="00B537CD" w:rsidRPr="00B537CD" w:rsidRDefault="00B537CD" w:rsidP="00B537CD">
            <w:pPr>
              <w:keepNext/>
              <w:bidi/>
              <w:jc w:val="center"/>
              <w:outlineLvl w:val="3"/>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الفرضية</w:t>
            </w:r>
          </w:p>
        </w:tc>
        <w:tc>
          <w:tcPr>
            <w:tcW w:w="0" w:type="auto"/>
            <w:vAlign w:val="center"/>
            <w:hideMark/>
          </w:tcPr>
          <w:p w14:paraId="4EF2FDFF"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الاختبار الإحصائي</w:t>
            </w:r>
          </w:p>
        </w:tc>
        <w:tc>
          <w:tcPr>
            <w:tcW w:w="0" w:type="auto"/>
            <w:vAlign w:val="center"/>
            <w:hideMark/>
          </w:tcPr>
          <w:p w14:paraId="5B070769"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قيمة الدلالة</w:t>
            </w:r>
            <w:r w:rsidRPr="00B537CD">
              <w:rPr>
                <w:rFonts w:ascii="Traditional Arabic" w:eastAsia="Times New Roman" w:hAnsi="Traditional Arabic" w:cs="Traditional Arabic"/>
                <w:b/>
                <w:bCs/>
                <w:sz w:val="28"/>
                <w:szCs w:val="28"/>
              </w:rPr>
              <w:t xml:space="preserve"> (Sig.)</w:t>
            </w:r>
          </w:p>
        </w:tc>
        <w:tc>
          <w:tcPr>
            <w:tcW w:w="0" w:type="auto"/>
            <w:vAlign w:val="center"/>
            <w:hideMark/>
          </w:tcPr>
          <w:p w14:paraId="37B436F0" w14:textId="77777777" w:rsidR="00B537CD" w:rsidRPr="00B537CD" w:rsidRDefault="00B537CD" w:rsidP="00B537CD">
            <w:pPr>
              <w:bidi/>
              <w:spacing w:line="259" w:lineRule="auto"/>
              <w:jc w:val="center"/>
              <w:rPr>
                <w:rFonts w:ascii="Traditional Arabic" w:eastAsia="Times New Roman" w:hAnsi="Traditional Arabic" w:cs="Traditional Arabic"/>
                <w:b/>
                <w:bCs/>
                <w:sz w:val="28"/>
                <w:szCs w:val="28"/>
              </w:rPr>
            </w:pPr>
            <w:r w:rsidRPr="00B537CD">
              <w:rPr>
                <w:rFonts w:ascii="Traditional Arabic" w:eastAsia="Times New Roman" w:hAnsi="Traditional Arabic" w:cs="Traditional Arabic"/>
                <w:b/>
                <w:bCs/>
                <w:sz w:val="28"/>
                <w:szCs w:val="28"/>
                <w:rtl/>
              </w:rPr>
              <w:t>القرار</w:t>
            </w:r>
          </w:p>
        </w:tc>
      </w:tr>
      <w:tr w:rsidR="00B537CD" w:rsidRPr="00B537CD" w14:paraId="44D590B2" w14:textId="77777777" w:rsidTr="0005580F">
        <w:trPr>
          <w:jc w:val="center"/>
        </w:trPr>
        <w:tc>
          <w:tcPr>
            <w:tcW w:w="892" w:type="dxa"/>
            <w:vAlign w:val="center"/>
            <w:hideMark/>
          </w:tcPr>
          <w:p w14:paraId="4D37B0B2"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H1-1</w:t>
            </w:r>
          </w:p>
        </w:tc>
        <w:tc>
          <w:tcPr>
            <w:tcW w:w="5238" w:type="dxa"/>
            <w:vAlign w:val="center"/>
            <w:hideMark/>
          </w:tcPr>
          <w:p w14:paraId="6C828BEE"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توجد علاقة ذات دلالة إحصائية بين جودة المحتوى الرقمي وجودة العملية التعلمية</w:t>
            </w:r>
            <w:r w:rsidRPr="00B537CD">
              <w:rPr>
                <w:rFonts w:ascii="Traditional Arabic" w:eastAsia="Times New Roman" w:hAnsi="Traditional Arabic" w:cs="Traditional Arabic"/>
                <w:sz w:val="28"/>
                <w:szCs w:val="28"/>
              </w:rPr>
              <w:t>.</w:t>
            </w:r>
          </w:p>
        </w:tc>
        <w:tc>
          <w:tcPr>
            <w:tcW w:w="0" w:type="auto"/>
            <w:vAlign w:val="center"/>
            <w:hideMark/>
          </w:tcPr>
          <w:p w14:paraId="673F1F8C"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Pearson Correlation</w:t>
            </w:r>
          </w:p>
        </w:tc>
        <w:tc>
          <w:tcPr>
            <w:tcW w:w="0" w:type="auto"/>
            <w:vAlign w:val="center"/>
            <w:hideMark/>
          </w:tcPr>
          <w:p w14:paraId="7BAA21E3"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0.000</w:t>
            </w:r>
          </w:p>
        </w:tc>
        <w:tc>
          <w:tcPr>
            <w:tcW w:w="0" w:type="auto"/>
            <w:vAlign w:val="center"/>
            <w:hideMark/>
          </w:tcPr>
          <w:p w14:paraId="48E2EE1C"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مقبولة</w:t>
            </w:r>
          </w:p>
        </w:tc>
      </w:tr>
      <w:tr w:rsidR="00B537CD" w:rsidRPr="00B537CD" w14:paraId="09C148D1" w14:textId="77777777" w:rsidTr="0005580F">
        <w:trPr>
          <w:jc w:val="center"/>
        </w:trPr>
        <w:tc>
          <w:tcPr>
            <w:tcW w:w="892" w:type="dxa"/>
            <w:vAlign w:val="center"/>
            <w:hideMark/>
          </w:tcPr>
          <w:p w14:paraId="501CE56A"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H1-2</w:t>
            </w:r>
          </w:p>
        </w:tc>
        <w:tc>
          <w:tcPr>
            <w:tcW w:w="5238" w:type="dxa"/>
            <w:vAlign w:val="center"/>
            <w:hideMark/>
          </w:tcPr>
          <w:p w14:paraId="7F99EACC"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توجد علاقة ذات دلالة إحصائية بين سهولة استخدام المنصة التعلمية وجودة العملية التعلمية</w:t>
            </w:r>
            <w:r w:rsidRPr="00B537CD">
              <w:rPr>
                <w:rFonts w:ascii="Traditional Arabic" w:eastAsia="Times New Roman" w:hAnsi="Traditional Arabic" w:cs="Traditional Arabic"/>
                <w:sz w:val="28"/>
                <w:szCs w:val="28"/>
              </w:rPr>
              <w:t>.</w:t>
            </w:r>
          </w:p>
        </w:tc>
        <w:tc>
          <w:tcPr>
            <w:tcW w:w="0" w:type="auto"/>
            <w:vAlign w:val="center"/>
            <w:hideMark/>
          </w:tcPr>
          <w:p w14:paraId="4ED18566"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Pearson Correlation</w:t>
            </w:r>
          </w:p>
        </w:tc>
        <w:tc>
          <w:tcPr>
            <w:tcW w:w="0" w:type="auto"/>
            <w:vAlign w:val="center"/>
            <w:hideMark/>
          </w:tcPr>
          <w:p w14:paraId="56F78C78"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0.000</w:t>
            </w:r>
          </w:p>
        </w:tc>
        <w:tc>
          <w:tcPr>
            <w:tcW w:w="0" w:type="auto"/>
            <w:vAlign w:val="center"/>
            <w:hideMark/>
          </w:tcPr>
          <w:p w14:paraId="71D4BF71"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مقبولة</w:t>
            </w:r>
          </w:p>
        </w:tc>
      </w:tr>
      <w:tr w:rsidR="00B537CD" w:rsidRPr="00B537CD" w14:paraId="6E7D9009" w14:textId="77777777" w:rsidTr="0005580F">
        <w:trPr>
          <w:jc w:val="center"/>
        </w:trPr>
        <w:tc>
          <w:tcPr>
            <w:tcW w:w="892" w:type="dxa"/>
            <w:vAlign w:val="center"/>
            <w:hideMark/>
          </w:tcPr>
          <w:p w14:paraId="571329A7"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H1-3</w:t>
            </w:r>
          </w:p>
        </w:tc>
        <w:tc>
          <w:tcPr>
            <w:tcW w:w="5238" w:type="dxa"/>
            <w:vAlign w:val="center"/>
            <w:hideMark/>
          </w:tcPr>
          <w:p w14:paraId="1531E08F"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توجد علاقة ذات دلالة إحصائية بين مستوى التفاعل الإلكتروني وجودة العملية التعلمية</w:t>
            </w:r>
            <w:r w:rsidRPr="00B537CD">
              <w:rPr>
                <w:rFonts w:ascii="Traditional Arabic" w:eastAsia="Times New Roman" w:hAnsi="Traditional Arabic" w:cs="Traditional Arabic"/>
                <w:sz w:val="28"/>
                <w:szCs w:val="28"/>
              </w:rPr>
              <w:t>.</w:t>
            </w:r>
          </w:p>
        </w:tc>
        <w:tc>
          <w:tcPr>
            <w:tcW w:w="0" w:type="auto"/>
            <w:vAlign w:val="center"/>
            <w:hideMark/>
          </w:tcPr>
          <w:p w14:paraId="35808F36"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Pearson Correlation</w:t>
            </w:r>
          </w:p>
        </w:tc>
        <w:tc>
          <w:tcPr>
            <w:tcW w:w="0" w:type="auto"/>
            <w:vAlign w:val="center"/>
            <w:hideMark/>
          </w:tcPr>
          <w:p w14:paraId="2002EC7A"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0.000</w:t>
            </w:r>
          </w:p>
        </w:tc>
        <w:tc>
          <w:tcPr>
            <w:tcW w:w="0" w:type="auto"/>
            <w:vAlign w:val="center"/>
            <w:hideMark/>
          </w:tcPr>
          <w:p w14:paraId="2B36C057"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مقبولة</w:t>
            </w:r>
          </w:p>
        </w:tc>
      </w:tr>
      <w:tr w:rsidR="00B537CD" w:rsidRPr="00B537CD" w14:paraId="2A4DE1AD" w14:textId="77777777" w:rsidTr="0005580F">
        <w:trPr>
          <w:jc w:val="center"/>
        </w:trPr>
        <w:tc>
          <w:tcPr>
            <w:tcW w:w="892" w:type="dxa"/>
            <w:vAlign w:val="center"/>
            <w:hideMark/>
          </w:tcPr>
          <w:p w14:paraId="620B9F94"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H1-4</w:t>
            </w:r>
          </w:p>
        </w:tc>
        <w:tc>
          <w:tcPr>
            <w:tcW w:w="5238" w:type="dxa"/>
            <w:vAlign w:val="center"/>
            <w:hideMark/>
          </w:tcPr>
          <w:p w14:paraId="72F5E9C6"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توجد علاقة ذات دلالة إحصائية بين الدعم الفني والإداري وجودة العملية التعلمية</w:t>
            </w:r>
            <w:r w:rsidRPr="00B537CD">
              <w:rPr>
                <w:rFonts w:ascii="Traditional Arabic" w:eastAsia="Times New Roman" w:hAnsi="Traditional Arabic" w:cs="Traditional Arabic"/>
                <w:sz w:val="28"/>
                <w:szCs w:val="28"/>
              </w:rPr>
              <w:t>.</w:t>
            </w:r>
          </w:p>
        </w:tc>
        <w:tc>
          <w:tcPr>
            <w:tcW w:w="0" w:type="auto"/>
            <w:vAlign w:val="center"/>
            <w:hideMark/>
          </w:tcPr>
          <w:p w14:paraId="5F16382E"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Pearson Correlation</w:t>
            </w:r>
          </w:p>
        </w:tc>
        <w:tc>
          <w:tcPr>
            <w:tcW w:w="0" w:type="auto"/>
            <w:vAlign w:val="center"/>
            <w:hideMark/>
          </w:tcPr>
          <w:p w14:paraId="7276223C"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0.000</w:t>
            </w:r>
          </w:p>
        </w:tc>
        <w:tc>
          <w:tcPr>
            <w:tcW w:w="0" w:type="auto"/>
            <w:vAlign w:val="center"/>
            <w:hideMark/>
          </w:tcPr>
          <w:p w14:paraId="390C5CB8"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مقبولة</w:t>
            </w:r>
          </w:p>
        </w:tc>
      </w:tr>
      <w:tr w:rsidR="00B537CD" w:rsidRPr="00B537CD" w14:paraId="46207405" w14:textId="77777777" w:rsidTr="0005580F">
        <w:trPr>
          <w:jc w:val="center"/>
        </w:trPr>
        <w:tc>
          <w:tcPr>
            <w:tcW w:w="892" w:type="dxa"/>
            <w:vAlign w:val="center"/>
            <w:hideMark/>
          </w:tcPr>
          <w:p w14:paraId="08D773BB"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H1-5</w:t>
            </w:r>
          </w:p>
        </w:tc>
        <w:tc>
          <w:tcPr>
            <w:tcW w:w="5238" w:type="dxa"/>
            <w:vAlign w:val="center"/>
            <w:hideMark/>
          </w:tcPr>
          <w:p w14:paraId="4C7F8428"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توجد علاقة ذات دلالة إحصائية بين إمكانية الوصول والمرونة وجودة العملية التعلمية</w:t>
            </w:r>
            <w:r w:rsidRPr="00B537CD">
              <w:rPr>
                <w:rFonts w:ascii="Traditional Arabic" w:eastAsia="Times New Roman" w:hAnsi="Traditional Arabic" w:cs="Traditional Arabic"/>
                <w:sz w:val="28"/>
                <w:szCs w:val="28"/>
              </w:rPr>
              <w:t>.</w:t>
            </w:r>
          </w:p>
        </w:tc>
        <w:tc>
          <w:tcPr>
            <w:tcW w:w="0" w:type="auto"/>
            <w:vAlign w:val="center"/>
            <w:hideMark/>
          </w:tcPr>
          <w:p w14:paraId="52FDC759"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Pearson Correlation</w:t>
            </w:r>
          </w:p>
        </w:tc>
        <w:tc>
          <w:tcPr>
            <w:tcW w:w="0" w:type="auto"/>
            <w:vAlign w:val="center"/>
            <w:hideMark/>
          </w:tcPr>
          <w:p w14:paraId="6CD592D9"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0.000</w:t>
            </w:r>
          </w:p>
        </w:tc>
        <w:tc>
          <w:tcPr>
            <w:tcW w:w="0" w:type="auto"/>
            <w:vAlign w:val="center"/>
            <w:hideMark/>
          </w:tcPr>
          <w:p w14:paraId="586F6FCA"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مقبولة</w:t>
            </w:r>
          </w:p>
        </w:tc>
      </w:tr>
      <w:tr w:rsidR="00B537CD" w:rsidRPr="00B537CD" w14:paraId="2F5B8385" w14:textId="77777777" w:rsidTr="0005580F">
        <w:trPr>
          <w:jc w:val="center"/>
        </w:trPr>
        <w:tc>
          <w:tcPr>
            <w:tcW w:w="892" w:type="dxa"/>
            <w:vAlign w:val="center"/>
            <w:hideMark/>
          </w:tcPr>
          <w:p w14:paraId="660FC346"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H1</w:t>
            </w:r>
          </w:p>
        </w:tc>
        <w:tc>
          <w:tcPr>
            <w:tcW w:w="5238" w:type="dxa"/>
            <w:vAlign w:val="center"/>
            <w:hideMark/>
          </w:tcPr>
          <w:p w14:paraId="05C33E02" w14:textId="68291F78"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 xml:space="preserve">يوجد تأثير ذو دلالة إحصائية لأبعاد </w:t>
            </w:r>
            <w:r w:rsidR="004D5D26">
              <w:rPr>
                <w:rFonts w:ascii="Traditional Arabic" w:eastAsia="Times New Roman" w:hAnsi="Traditional Arabic" w:cs="Traditional Arabic"/>
                <w:sz w:val="28"/>
                <w:szCs w:val="28"/>
                <w:rtl/>
              </w:rPr>
              <w:t>التعليم الإلكتروني</w:t>
            </w:r>
            <w:r w:rsidRPr="00B537CD">
              <w:rPr>
                <w:rFonts w:ascii="Traditional Arabic" w:eastAsia="Times New Roman" w:hAnsi="Traditional Arabic" w:cs="Traditional Arabic"/>
                <w:sz w:val="28"/>
                <w:szCs w:val="28"/>
                <w:rtl/>
              </w:rPr>
              <w:t xml:space="preserve"> على جودة العملية التعلمية</w:t>
            </w:r>
            <w:r w:rsidRPr="00B537CD">
              <w:rPr>
                <w:rFonts w:ascii="Traditional Arabic" w:eastAsia="Times New Roman" w:hAnsi="Traditional Arabic" w:cs="Traditional Arabic"/>
                <w:sz w:val="28"/>
                <w:szCs w:val="28"/>
              </w:rPr>
              <w:t>.</w:t>
            </w:r>
          </w:p>
        </w:tc>
        <w:tc>
          <w:tcPr>
            <w:tcW w:w="0" w:type="auto"/>
            <w:vAlign w:val="center"/>
            <w:hideMark/>
          </w:tcPr>
          <w:p w14:paraId="2E2E8395"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Multiple Regression</w:t>
            </w:r>
          </w:p>
        </w:tc>
        <w:tc>
          <w:tcPr>
            <w:tcW w:w="0" w:type="auto"/>
            <w:vAlign w:val="center"/>
            <w:hideMark/>
          </w:tcPr>
          <w:p w14:paraId="497AAF17"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Pr>
              <w:t>0.000</w:t>
            </w:r>
          </w:p>
        </w:tc>
        <w:tc>
          <w:tcPr>
            <w:tcW w:w="0" w:type="auto"/>
            <w:vAlign w:val="center"/>
            <w:hideMark/>
          </w:tcPr>
          <w:p w14:paraId="029BD588" w14:textId="77777777" w:rsidR="00B537CD" w:rsidRPr="00B537CD" w:rsidRDefault="00B537CD" w:rsidP="00B537CD">
            <w:pPr>
              <w:bidi/>
              <w:spacing w:line="259" w:lineRule="auto"/>
              <w:jc w:val="center"/>
              <w:rPr>
                <w:rFonts w:ascii="Traditional Arabic" w:eastAsia="Times New Roman" w:hAnsi="Traditional Arabic" w:cs="Traditional Arabic"/>
                <w:sz w:val="28"/>
                <w:szCs w:val="28"/>
              </w:rPr>
            </w:pPr>
            <w:r w:rsidRPr="00B537CD">
              <w:rPr>
                <w:rFonts w:ascii="Traditional Arabic" w:eastAsia="Times New Roman" w:hAnsi="Traditional Arabic" w:cs="Traditional Arabic"/>
                <w:sz w:val="28"/>
                <w:szCs w:val="28"/>
                <w:rtl/>
              </w:rPr>
              <w:t>مقبولة جزئياً</w:t>
            </w:r>
          </w:p>
        </w:tc>
      </w:tr>
    </w:tbl>
    <w:p w14:paraId="64D1593D"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المصدر</w:t>
      </w:r>
      <w:r w:rsidRPr="00B537CD">
        <w:rPr>
          <w:rFonts w:ascii="Traditional Arabic" w:eastAsia="Times New Roman" w:hAnsi="Traditional Arabic" w:cs="Traditional Arabic"/>
          <w:kern w:val="0"/>
          <w:sz w:val="28"/>
          <w:szCs w:val="28"/>
          <w14:ligatures w14:val="none"/>
        </w:rPr>
        <w:t xml:space="preserve">: </w:t>
      </w:r>
      <w:r w:rsidRPr="00B537CD">
        <w:rPr>
          <w:rFonts w:ascii="Traditional Arabic" w:eastAsia="Times New Roman" w:hAnsi="Traditional Arabic" w:cs="Traditional Arabic"/>
          <w:kern w:val="0"/>
          <w:sz w:val="28"/>
          <w:szCs w:val="28"/>
          <w:rtl/>
          <w14:ligatures w14:val="none"/>
        </w:rPr>
        <w:t>إعداد الباحث بالاعتماد على مخرجات برنامج</w:t>
      </w:r>
      <w:r w:rsidRPr="00B537CD">
        <w:rPr>
          <w:rFonts w:ascii="Traditional Arabic" w:eastAsia="Times New Roman" w:hAnsi="Traditional Arabic" w:cs="Traditional Arabic"/>
          <w:kern w:val="0"/>
          <w:sz w:val="28"/>
          <w:szCs w:val="28"/>
          <w14:ligatures w14:val="none"/>
        </w:rPr>
        <w:t xml:space="preserve"> SPSS.</w:t>
      </w:r>
    </w:p>
    <w:p w14:paraId="4E59546C" w14:textId="50FB0AE3"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تشير نتائج الجدول (14-4) إلى قبول جميع الفرضيات الفرعية للدراسة، حيث أظهرت نتائج اختبار معامل ارتباط بيرسون وجود علاقات موجبة ودالة إحصائياً بين كل بُعد من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عند مستوى دلالة</w:t>
      </w:r>
      <w:r w:rsidRPr="00B537CD">
        <w:rPr>
          <w:rFonts w:ascii="Traditional Arabic" w:eastAsia="Times New Roman" w:hAnsi="Traditional Arabic" w:cs="Traditional Arabic"/>
          <w:kern w:val="0"/>
          <w:sz w:val="28"/>
          <w:szCs w:val="28"/>
          <w14:ligatures w14:val="none"/>
        </w:rPr>
        <w:t xml:space="preserve"> (0.01).</w:t>
      </w:r>
    </w:p>
    <w:p w14:paraId="54089637" w14:textId="545EA1AD"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وتؤكد هذه النتيجة أن تحسين جوانب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المختلفة، سواء ما يتعلق بجودة المحتوى الرقمي، أو سهولة استخدام المنصة، أو التفاعل الإلكتروني، أو الدعم الفني والإداري، أو إمكانية الوصول والمرونة، يرتبط بارتفاع مستوى جودة العملية التعلمية من وجهة نظر أفراد عينة الدراسة</w:t>
      </w:r>
      <w:r w:rsidRPr="00B537CD">
        <w:rPr>
          <w:rFonts w:ascii="Traditional Arabic" w:eastAsia="Times New Roman" w:hAnsi="Traditional Arabic" w:cs="Traditional Arabic"/>
          <w:kern w:val="0"/>
          <w:sz w:val="28"/>
          <w:szCs w:val="28"/>
          <w14:ligatures w14:val="none"/>
        </w:rPr>
        <w:t>.</w:t>
      </w:r>
    </w:p>
    <w:p w14:paraId="687793CB" w14:textId="748DFFD0"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lastRenderedPageBreak/>
        <w:t>أما فيما يتعلق بالفرضية الرئيسية</w:t>
      </w:r>
      <w:r w:rsidRPr="00B537CD">
        <w:rPr>
          <w:rFonts w:ascii="Traditional Arabic" w:eastAsia="Times New Roman" w:hAnsi="Traditional Arabic" w:cs="Traditional Arabic"/>
          <w:kern w:val="0"/>
          <w:sz w:val="28"/>
          <w:szCs w:val="28"/>
          <w14:ligatures w14:val="none"/>
        </w:rPr>
        <w:t xml:space="preserve"> (H1)</w:t>
      </w:r>
      <w:r w:rsidRPr="00B537CD">
        <w:rPr>
          <w:rFonts w:ascii="Traditional Arabic" w:eastAsia="Times New Roman" w:hAnsi="Traditional Arabic" w:cs="Traditional Arabic"/>
          <w:kern w:val="0"/>
          <w:sz w:val="28"/>
          <w:szCs w:val="28"/>
          <w:rtl/>
          <w14:ligatures w14:val="none"/>
        </w:rPr>
        <w:t>، فقد أظهرت نتائج تحليل الانحدار المتعدد أن نموذج الدراسة ككل كان دالاً إحصائياً، حيث بلغت قيمة الدلالة</w:t>
      </w:r>
      <w:r w:rsidRPr="00B537CD">
        <w:rPr>
          <w:rFonts w:ascii="Traditional Arabic" w:eastAsia="Times New Roman" w:hAnsi="Traditional Arabic" w:cs="Traditional Arabic"/>
          <w:kern w:val="0"/>
          <w:sz w:val="28"/>
          <w:szCs w:val="28"/>
          <w14:ligatures w14:val="none"/>
        </w:rPr>
        <w:t xml:space="preserve"> (Sig.=0.000)</w:t>
      </w:r>
      <w:r w:rsidRPr="00B537CD">
        <w:rPr>
          <w:rFonts w:ascii="Traditional Arabic" w:eastAsia="Times New Roman" w:hAnsi="Traditional Arabic" w:cs="Traditional Arabic"/>
          <w:kern w:val="0"/>
          <w:sz w:val="28"/>
          <w:szCs w:val="28"/>
          <w:rtl/>
          <w14:ligatures w14:val="none"/>
        </w:rPr>
        <w:t xml:space="preserve">، كما تمكنت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من تفسير نسبة (61.4%) من التباين في جودة العملية التعلمية</w:t>
      </w:r>
      <w:r w:rsidRPr="00B537CD">
        <w:rPr>
          <w:rFonts w:ascii="Traditional Arabic" w:eastAsia="Times New Roman" w:hAnsi="Traditional Arabic" w:cs="Traditional Arabic"/>
          <w:kern w:val="0"/>
          <w:sz w:val="28"/>
          <w:szCs w:val="28"/>
          <w14:ligatures w14:val="none"/>
        </w:rPr>
        <w:t>.</w:t>
      </w:r>
    </w:p>
    <w:p w14:paraId="4E6DCE74" w14:textId="77777777" w:rsidR="00B537CD" w:rsidRPr="00B537CD" w:rsidRDefault="00B537CD" w:rsidP="00B537CD">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إلا أن تحليل معاملات الانحدار أظهر أن التأثير المستقل لم يتحقق لجميع الأبعاد؛ حيث كان التأثير دالاً إحصائياً لكل من جودة المحتوى الرقمي، ومستوى التفاعل الإلكتروني، وإمكانية الوصول والمرونة، بينما لم يظهر تأثير مستقل دال إحصائياً لكل من سهولة استخدام المنصة التعلمية والدعم الفني والإداري</w:t>
      </w:r>
      <w:r w:rsidRPr="00B537CD">
        <w:rPr>
          <w:rFonts w:ascii="Traditional Arabic" w:eastAsia="Times New Roman" w:hAnsi="Traditional Arabic" w:cs="Traditional Arabic"/>
          <w:kern w:val="0"/>
          <w:sz w:val="28"/>
          <w:szCs w:val="28"/>
          <w14:ligatures w14:val="none"/>
        </w:rPr>
        <w:t>.</w:t>
      </w:r>
    </w:p>
    <w:p w14:paraId="65960DB5" w14:textId="20865BE7" w:rsidR="00B537CD" w:rsidRPr="00B537CD" w:rsidRDefault="00B537CD" w:rsidP="00B537CD">
      <w:pPr>
        <w:bidi/>
        <w:spacing w:line="259"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 xml:space="preserve">وهذا لا يعني عدم أهمية هذين البعدين، وإنما يشير إلى أن تأثيرهما لم يكن مستقلاً بعد ضبط تأثير بقية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نموذج الانحدار المتعدد</w:t>
      </w:r>
    </w:p>
    <w:p w14:paraId="4898C33A" w14:textId="24490E79"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وبناءً على ذلك، فإن الفرضية الرئيسية تقبل من حيث وجود تأثير عام لأبعاد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على جودة العملية التعلمية، مع الإشارة إلى أن هذا التأثير يتركز بصورة أكبر في بعض الأبعاد دون غيرها</w:t>
      </w:r>
      <w:r w:rsidRPr="00B537CD">
        <w:rPr>
          <w:rFonts w:ascii="Traditional Arabic" w:eastAsia="Times New Roman" w:hAnsi="Traditional Arabic" w:cs="Traditional Arabic"/>
          <w:kern w:val="0"/>
          <w:sz w:val="28"/>
          <w:szCs w:val="28"/>
          <w14:ligatures w14:val="none"/>
        </w:rPr>
        <w:t>.</w:t>
      </w:r>
    </w:p>
    <w:p w14:paraId="2786662F" w14:textId="77777777" w:rsidR="00B537CD" w:rsidRPr="00B537CD" w:rsidRDefault="00B537CD" w:rsidP="00B537CD">
      <w:pPr>
        <w:keepNext/>
        <w:bidi/>
        <w:spacing w:line="259" w:lineRule="auto"/>
        <w:ind w:left="360"/>
        <w:jc w:val="both"/>
        <w:outlineLvl w:val="2"/>
        <w:rPr>
          <w:rFonts w:ascii="Traditional Arabic" w:eastAsia="Times New Roman" w:hAnsi="Traditional Arabic" w:cs="Traditional Arabic"/>
          <w:b/>
          <w:bCs/>
          <w:kern w:val="36"/>
          <w:sz w:val="32"/>
          <w:szCs w:val="32"/>
          <w14:ligatures w14:val="none"/>
        </w:rPr>
      </w:pPr>
      <w:r w:rsidRPr="00B537CD">
        <w:rPr>
          <w:rFonts w:ascii="Traditional Arabic" w:eastAsia="Times New Roman" w:hAnsi="Traditional Arabic" w:cs="Traditional Arabic"/>
          <w:b/>
          <w:bCs/>
          <w:kern w:val="36"/>
          <w:sz w:val="32"/>
          <w:szCs w:val="32"/>
          <w:rtl/>
          <w14:ligatures w14:val="none"/>
        </w:rPr>
        <w:t xml:space="preserve">سادساً: تلخيص النتائج </w:t>
      </w:r>
    </w:p>
    <w:p w14:paraId="6A0AD1F1" w14:textId="3AAFF219"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أظهرت نتائج التحليل الوصفي ارتفاع مستوى تطبيق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بأبعاده المختلفة، حيث بلغ المتوسط الكلي لمحور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(4.2156)، مما يشير إلى تقييم إيجابي من أفراد العينة لمستوى جودة البيئة التعلمية الإلكترونية</w:t>
      </w:r>
      <w:r w:rsidRPr="00B537CD">
        <w:rPr>
          <w:rFonts w:ascii="Traditional Arabic" w:eastAsia="Times New Roman" w:hAnsi="Traditional Arabic" w:cs="Traditional Arabic"/>
          <w:kern w:val="0"/>
          <w:sz w:val="28"/>
          <w:szCs w:val="28"/>
          <w14:ligatures w14:val="none"/>
        </w:rPr>
        <w:t>.</w:t>
      </w:r>
    </w:p>
    <w:p w14:paraId="3C250595" w14:textId="06B1654B"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حيث جاء بُعد سهولة استخدام المنصة التعلمية في المرتبة الأولى بين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يليه بُعد الدعم الفني والإداري، مما يعكس أهمية الجوانب التقنية والتنظيمية في نجاح تجربة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735408B5" w14:textId="11FB42E9"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وأظهرت نتائج تحليل جودة العملية التعلمية ارتفاع مستوى جميع المؤشرات، حيث بلغ المتوسط الكلي للمحور (4.1452)، مما يشير إلى أن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يسهم بدرجة مرتفعة في تحسين جودة العملية التعلمية</w:t>
      </w:r>
      <w:r w:rsidRPr="00B537CD">
        <w:rPr>
          <w:rFonts w:ascii="Traditional Arabic" w:eastAsia="Times New Roman" w:hAnsi="Traditional Arabic" w:cs="Traditional Arabic"/>
          <w:kern w:val="0"/>
          <w:sz w:val="28"/>
          <w:szCs w:val="28"/>
          <w14:ligatures w14:val="none"/>
        </w:rPr>
        <w:t>.</w:t>
      </w:r>
    </w:p>
    <w:p w14:paraId="79DEF0F3" w14:textId="6B5971D5"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أما مؤشر رضا الطلبة عن العملية التعلمية فقد جاء في المرتبة الأولى بين مؤشرات جودة العملية التعلمية، مما يعكس ارتفاع مستوى تقبل الطلبة لنمط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14:ligatures w14:val="none"/>
        </w:rPr>
        <w:t>.</w:t>
      </w:r>
    </w:p>
    <w:p w14:paraId="78CE9B60" w14:textId="44F4C9C6"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وأظهرت إختبارات الارتباط وجود علاقات موجبة ودالة إحصائياً بين جميع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وجودة العملية التعلمية، حيث كانت أقوى العلاقات مع جودة المحتوى الرقمي، ومستوى التفاعل الإلكتروني، وإمكانية الوصول والمرونة</w:t>
      </w:r>
      <w:r w:rsidRPr="00B537CD">
        <w:rPr>
          <w:rFonts w:ascii="Traditional Arabic" w:eastAsia="Times New Roman" w:hAnsi="Traditional Arabic" w:cs="Traditional Arabic"/>
          <w:kern w:val="0"/>
          <w:sz w:val="28"/>
          <w:szCs w:val="28"/>
          <w14:ligatures w14:val="none"/>
        </w:rPr>
        <w:t>.</w:t>
      </w:r>
    </w:p>
    <w:p w14:paraId="292BB0E1" w14:textId="1D3F15C0" w:rsidR="00B537CD" w:rsidRPr="00B537CD" w:rsidRDefault="00B537CD" w:rsidP="00B537CD">
      <w:pPr>
        <w:bidi/>
        <w:spacing w:line="259"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أما نتائج تحليل الانحدار المتعدد فقد أظهرت أن أبعاد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تفسر ما نسبته (61.4%) من التغير في جودة العملية التعلمية</w:t>
      </w:r>
      <w:r w:rsidRPr="00B537CD">
        <w:rPr>
          <w:rFonts w:ascii="Traditional Arabic" w:eastAsia="Times New Roman" w:hAnsi="Traditional Arabic" w:cs="Traditional Arabic"/>
          <w:kern w:val="0"/>
          <w:sz w:val="28"/>
          <w:szCs w:val="28"/>
          <w14:ligatures w14:val="none"/>
        </w:rPr>
        <w:t>.</w:t>
      </w:r>
    </w:p>
    <w:p w14:paraId="0C2D7D16" w14:textId="55A92ECB"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lastRenderedPageBreak/>
        <w:t xml:space="preserve">وتشير هذه النتيجة إلى أن تعزيز مرونة الوصول إلى البيئة التعلمية الإلكترونية وإتاحة المحتوى التعلمي في أي وقت ومن أي مكان يمثلان أهم العوامل المؤثرة في تحسين جودة العملية التعلمية من وجهة نظر أفراد عينة الدراسة، وهو ما يتفق مع التوجهات الحديثة في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التي تؤكد أهمية المرونة وسهولة الوصول في تحسين تجربة التعلم وتحقيق مخرجات تعليمية أفضل. </w:t>
      </w:r>
    </w:p>
    <w:p w14:paraId="48246432" w14:textId="6129780F" w:rsidR="00B537CD" w:rsidRPr="00B537CD" w:rsidRDefault="00B537CD" w:rsidP="00B537CD">
      <w:pPr>
        <w:bidi/>
        <w:spacing w:line="276" w:lineRule="auto"/>
        <w:jc w:val="both"/>
        <w:rPr>
          <w:rFonts w:ascii="Traditional Arabic" w:eastAsia="Times New Roman" w:hAnsi="Traditional Arabic" w:cs="Traditional Arabic"/>
          <w:kern w:val="0"/>
          <w:sz w:val="28"/>
          <w:szCs w:val="28"/>
          <w:rtl/>
          <w14:ligatures w14:val="none"/>
        </w:rPr>
      </w:pPr>
      <w:r w:rsidRPr="00B537CD">
        <w:rPr>
          <w:rFonts w:ascii="Traditional Arabic" w:eastAsia="Times New Roman" w:hAnsi="Traditional Arabic" w:cs="Traditional Arabic"/>
          <w:kern w:val="0"/>
          <w:sz w:val="28"/>
          <w:szCs w:val="28"/>
          <w:rtl/>
          <w14:ligatures w14:val="none"/>
        </w:rPr>
        <w:t>وبوجه عام، تتفق نتائج الدراسة الحالية مع الاتجاه العام للدراسات السابقة، ولا سيما دراسات البقمي (٢٠٢٥)، والسليمان وسلوك (</w:t>
      </w:r>
      <w:r w:rsidRPr="00B537CD">
        <w:rPr>
          <w:rFonts w:ascii="Traditional Arabic" w:eastAsia="Times New Roman" w:hAnsi="Traditional Arabic" w:cs="Traditional Arabic"/>
          <w:kern w:val="0"/>
          <w:sz w:val="28"/>
          <w:szCs w:val="28"/>
          <w:rtl/>
          <w:lang w:bidi="fa-IR"/>
          <w14:ligatures w14:val="none"/>
        </w:rPr>
        <w:t>۲۰۲۰)</w:t>
      </w:r>
      <w:r w:rsidRPr="00B537CD">
        <w:rPr>
          <w:rFonts w:ascii="Traditional Arabic" w:eastAsia="Times New Roman" w:hAnsi="Traditional Arabic" w:cs="Traditional Arabic"/>
          <w:kern w:val="0"/>
          <w:sz w:val="28"/>
          <w:szCs w:val="28"/>
          <w:rtl/>
          <w14:ligatures w14:val="none"/>
        </w:rPr>
        <w:t xml:space="preserve">، التي أكدت إسهام </w:t>
      </w:r>
      <w:r w:rsidR="004D5D26">
        <w:rPr>
          <w:rFonts w:ascii="Traditional Arabic" w:eastAsia="Times New Roman" w:hAnsi="Traditional Arabic" w:cs="Traditional Arabic"/>
          <w:kern w:val="0"/>
          <w:sz w:val="28"/>
          <w:szCs w:val="28"/>
          <w:rtl/>
          <w14:ligatures w14:val="none"/>
        </w:rPr>
        <w:t>التعليم الإلكتروني</w:t>
      </w:r>
      <w:r w:rsidRPr="00B537CD">
        <w:rPr>
          <w:rFonts w:ascii="Traditional Arabic" w:eastAsia="Times New Roman" w:hAnsi="Traditional Arabic" w:cs="Traditional Arabic"/>
          <w:kern w:val="0"/>
          <w:sz w:val="28"/>
          <w:szCs w:val="28"/>
          <w:rtl/>
          <w14:ligatures w14:val="none"/>
        </w:rPr>
        <w:t xml:space="preserve"> في تحسين جودة العملية التعلمية، مع بروز بعض الإختلافات في درجة تأثير بعض الأبعاد تبعاً لاختلاف البيئات التعلمية والعينات المدروسة.</w:t>
      </w:r>
    </w:p>
    <w:p w14:paraId="3724BCA3" w14:textId="0106F0E7" w:rsidR="00B537CD" w:rsidRPr="00B537CD" w:rsidRDefault="00B537CD" w:rsidP="00B537CD">
      <w:pPr>
        <w:bidi/>
        <w:spacing w:line="276" w:lineRule="auto"/>
        <w:jc w:val="both"/>
        <w:rPr>
          <w:rFonts w:ascii="Traditional Arabic" w:eastAsia="Times New Roman" w:hAnsi="Traditional Arabic" w:cs="Traditional Arabic"/>
          <w:kern w:val="0"/>
          <w:sz w:val="28"/>
          <w:szCs w:val="28"/>
          <w14:ligatures w14:val="none"/>
        </w:rPr>
      </w:pPr>
      <w:r w:rsidRPr="00B537CD">
        <w:rPr>
          <w:rFonts w:ascii="Traditional Arabic" w:eastAsia="Times New Roman" w:hAnsi="Traditional Arabic" w:cs="Traditional Arabic"/>
          <w:kern w:val="0"/>
          <w:sz w:val="28"/>
          <w:szCs w:val="28"/>
          <w:rtl/>
          <w14:ligatures w14:val="none"/>
        </w:rPr>
        <w:t xml:space="preserve">وتمثل النتائج السابقة الأساس الذي </w:t>
      </w:r>
      <w:r w:rsidR="00275717">
        <w:rPr>
          <w:rFonts w:ascii="Traditional Arabic" w:eastAsia="Times New Roman" w:hAnsi="Traditional Arabic" w:cs="Traditional Arabic" w:hint="cs"/>
          <w:kern w:val="0"/>
          <w:sz w:val="28"/>
          <w:szCs w:val="28"/>
          <w:rtl/>
          <w14:ligatures w14:val="none"/>
        </w:rPr>
        <w:t>إ</w:t>
      </w:r>
      <w:r w:rsidRPr="00B537CD">
        <w:rPr>
          <w:rFonts w:ascii="Traditional Arabic" w:eastAsia="Times New Roman" w:hAnsi="Traditional Arabic" w:cs="Traditional Arabic"/>
          <w:kern w:val="0"/>
          <w:sz w:val="28"/>
          <w:szCs w:val="28"/>
          <w:rtl/>
          <w14:ligatures w14:val="none"/>
        </w:rPr>
        <w:t>ستند</w:t>
      </w:r>
      <w:r w:rsidR="00275717">
        <w:rPr>
          <w:rFonts w:ascii="Traditional Arabic" w:eastAsia="Times New Roman" w:hAnsi="Traditional Arabic" w:cs="Traditional Arabic" w:hint="cs"/>
          <w:kern w:val="0"/>
          <w:sz w:val="28"/>
          <w:szCs w:val="28"/>
          <w:rtl/>
          <w14:ligatures w14:val="none"/>
        </w:rPr>
        <w:t>ت</w:t>
      </w:r>
      <w:r w:rsidRPr="00B537CD">
        <w:rPr>
          <w:rFonts w:ascii="Traditional Arabic" w:eastAsia="Times New Roman" w:hAnsi="Traditional Arabic" w:cs="Traditional Arabic"/>
          <w:kern w:val="0"/>
          <w:sz w:val="28"/>
          <w:szCs w:val="28"/>
          <w:rtl/>
          <w14:ligatures w14:val="none"/>
        </w:rPr>
        <w:t xml:space="preserve"> </w:t>
      </w:r>
      <w:r w:rsidR="00875606">
        <w:rPr>
          <w:rFonts w:ascii="Traditional Arabic" w:eastAsia="Times New Roman" w:hAnsi="Traditional Arabic" w:cs="Traditional Arabic" w:hint="cs"/>
          <w:kern w:val="0"/>
          <w:sz w:val="28"/>
          <w:szCs w:val="28"/>
          <w:rtl/>
          <w14:ligatures w14:val="none"/>
        </w:rPr>
        <w:t>علي</w:t>
      </w:r>
      <w:r w:rsidR="004D0C23">
        <w:rPr>
          <w:rFonts w:ascii="Traditional Arabic" w:eastAsia="Times New Roman" w:hAnsi="Traditional Arabic" w:cs="Traditional Arabic" w:hint="cs"/>
          <w:kern w:val="0"/>
          <w:sz w:val="28"/>
          <w:szCs w:val="28"/>
          <w:rtl/>
          <w14:ligatures w14:val="none"/>
        </w:rPr>
        <w:t>ه</w:t>
      </w:r>
      <w:r w:rsidRPr="00B537CD">
        <w:rPr>
          <w:rFonts w:ascii="Traditional Arabic" w:eastAsia="Times New Roman" w:hAnsi="Traditional Arabic" w:cs="Traditional Arabic"/>
          <w:kern w:val="0"/>
          <w:sz w:val="28"/>
          <w:szCs w:val="28"/>
          <w:rtl/>
          <w14:ligatures w14:val="none"/>
        </w:rPr>
        <w:t xml:space="preserve"> مناقشة نتائج الدراسة وتفسيرها في ضوء الأدبيات والدراسات السابقة في الفصل الخامس.</w:t>
      </w:r>
    </w:p>
    <w:p w14:paraId="735DE601" w14:textId="77777777" w:rsidR="002105E1" w:rsidRPr="00B537CD" w:rsidRDefault="002105E1" w:rsidP="002105E1">
      <w:pPr>
        <w:bidi/>
        <w:spacing w:line="360" w:lineRule="auto"/>
        <w:rPr>
          <w:rFonts w:ascii="Traditional Arabic" w:eastAsia="Traditional Arabic" w:hAnsi="Traditional Arabic" w:cs="Traditional Arabic"/>
          <w:kern w:val="0"/>
          <w:sz w:val="28"/>
          <w:szCs w:val="28"/>
          <w:rtl/>
          <w14:ligatures w14:val="none"/>
        </w:rPr>
      </w:pPr>
    </w:p>
    <w:sectPr w:rsidR="002105E1" w:rsidRPr="00B537CD" w:rsidSect="00807EC2">
      <w:pgSz w:w="12240" w:h="15840"/>
      <w:pgMar w:top="1418" w:right="1701"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D3E5E" w14:textId="77777777" w:rsidR="006822AB" w:rsidRDefault="006822AB" w:rsidP="009D2CF5">
      <w:pPr>
        <w:spacing w:after="0" w:line="240" w:lineRule="auto"/>
      </w:pPr>
      <w:r>
        <w:separator/>
      </w:r>
    </w:p>
  </w:endnote>
  <w:endnote w:type="continuationSeparator" w:id="0">
    <w:p w14:paraId="1BE59198" w14:textId="77777777" w:rsidR="006822AB" w:rsidRDefault="006822AB" w:rsidP="009D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2"/>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816837"/>
      <w:docPartObj>
        <w:docPartGallery w:val="Page Numbers (Bottom of Page)"/>
        <w:docPartUnique/>
      </w:docPartObj>
    </w:sdtPr>
    <w:sdtContent>
      <w:p w14:paraId="035692F6" w14:textId="77777777" w:rsidR="00C80D49" w:rsidRDefault="00C80D49">
        <w:pPr>
          <w:pStyle w:val="ad"/>
          <w:jc w:val="center"/>
        </w:pPr>
        <w:r>
          <w:fldChar w:fldCharType="begin"/>
        </w:r>
        <w:r>
          <w:instrText xml:space="preserve"> PAGE   \* MERGEFORMAT </w:instrText>
        </w:r>
        <w:r>
          <w:fldChar w:fldCharType="separate"/>
        </w:r>
        <w:r>
          <w:rPr>
            <w:noProof/>
            <w:rtl/>
          </w:rPr>
          <w:t>59</w:t>
        </w:r>
        <w:r>
          <w:rPr>
            <w:noProof/>
          </w:rPr>
          <w:fldChar w:fldCharType="end"/>
        </w:r>
      </w:p>
    </w:sdtContent>
  </w:sdt>
  <w:p w14:paraId="2B508D6F" w14:textId="77777777" w:rsidR="00C80D49" w:rsidRDefault="00C80D4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4BA8C" w14:textId="77777777" w:rsidR="006822AB" w:rsidRDefault="006822AB" w:rsidP="009D2CF5">
      <w:pPr>
        <w:spacing w:after="0" w:line="240" w:lineRule="auto"/>
      </w:pPr>
      <w:r>
        <w:separator/>
      </w:r>
    </w:p>
  </w:footnote>
  <w:footnote w:type="continuationSeparator" w:id="0">
    <w:p w14:paraId="41DCAB67" w14:textId="77777777" w:rsidR="006822AB" w:rsidRDefault="006822AB" w:rsidP="009D2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27E"/>
    <w:multiLevelType w:val="hybridMultilevel"/>
    <w:tmpl w:val="F5B6DA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EB2CD1"/>
    <w:multiLevelType w:val="multilevel"/>
    <w:tmpl w:val="04CA2C18"/>
    <w:lvl w:ilvl="0">
      <w:start w:val="1"/>
      <w:numFmt w:val="decimal"/>
      <w:lvlText w:val="%1"/>
      <w:lvlJc w:val="left"/>
      <w:pPr>
        <w:ind w:left="510" w:hanging="510"/>
      </w:pPr>
      <w:rPr>
        <w:rFonts w:hint="default"/>
        <w:color w:val="auto"/>
      </w:rPr>
    </w:lvl>
    <w:lvl w:ilvl="1">
      <w:start w:val="3"/>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800" w:hanging="1800"/>
      </w:pPr>
      <w:rPr>
        <w:rFonts w:hint="default"/>
        <w:color w:val="auto"/>
      </w:rPr>
    </w:lvl>
    <w:lvl w:ilvl="5">
      <w:start w:val="1"/>
      <w:numFmt w:val="decimal"/>
      <w:lvlText w:val="%1-%2.%3.%4.%5.%6"/>
      <w:lvlJc w:val="left"/>
      <w:pPr>
        <w:ind w:left="2160" w:hanging="216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880" w:hanging="2880"/>
      </w:pPr>
      <w:rPr>
        <w:rFonts w:hint="default"/>
        <w:color w:val="auto"/>
      </w:rPr>
    </w:lvl>
  </w:abstractNum>
  <w:abstractNum w:abstractNumId="2" w15:restartNumberingAfterBreak="0">
    <w:nsid w:val="03A61623"/>
    <w:multiLevelType w:val="multilevel"/>
    <w:tmpl w:val="CAA814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344B88"/>
    <w:multiLevelType w:val="multilevel"/>
    <w:tmpl w:val="D7EC1EC8"/>
    <w:lvl w:ilvl="0">
      <w:start w:val="2"/>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8D212F4"/>
    <w:multiLevelType w:val="hybridMultilevel"/>
    <w:tmpl w:val="618822FE"/>
    <w:lvl w:ilvl="0" w:tplc="AAE494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FF5BBB"/>
    <w:multiLevelType w:val="hybridMultilevel"/>
    <w:tmpl w:val="8E665A4A"/>
    <w:lvl w:ilvl="0" w:tplc="867A9BC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46107"/>
    <w:multiLevelType w:val="multilevel"/>
    <w:tmpl w:val="396C43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D5B1EC7"/>
    <w:multiLevelType w:val="hybridMultilevel"/>
    <w:tmpl w:val="281E87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D538E9"/>
    <w:multiLevelType w:val="hybridMultilevel"/>
    <w:tmpl w:val="85BE3BA0"/>
    <w:lvl w:ilvl="0" w:tplc="DE0613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2C19B0"/>
    <w:multiLevelType w:val="hybridMultilevel"/>
    <w:tmpl w:val="4DD2E3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32B0A6D"/>
    <w:multiLevelType w:val="hybridMultilevel"/>
    <w:tmpl w:val="69B0E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57169B"/>
    <w:multiLevelType w:val="hybridMultilevel"/>
    <w:tmpl w:val="6B1C9F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81C2393"/>
    <w:multiLevelType w:val="hybridMultilevel"/>
    <w:tmpl w:val="F39E8486"/>
    <w:lvl w:ilvl="0" w:tplc="54721CB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4F1E02"/>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FD4D84"/>
    <w:multiLevelType w:val="hybridMultilevel"/>
    <w:tmpl w:val="AD345052"/>
    <w:lvl w:ilvl="0" w:tplc="0CCC2B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11366A"/>
    <w:multiLevelType w:val="hybridMultilevel"/>
    <w:tmpl w:val="987682B8"/>
    <w:lvl w:ilvl="0" w:tplc="04090001">
      <w:start w:val="1"/>
      <w:numFmt w:val="bullet"/>
      <w:lvlText w:val=""/>
      <w:lvlJc w:val="left"/>
      <w:pPr>
        <w:ind w:left="1336" w:hanging="360"/>
      </w:pPr>
      <w:rPr>
        <w:rFonts w:ascii="Symbol" w:hAnsi="Symbol" w:hint="default"/>
      </w:rPr>
    </w:lvl>
    <w:lvl w:ilvl="1" w:tplc="04090003" w:tentative="1">
      <w:start w:val="1"/>
      <w:numFmt w:val="bullet"/>
      <w:lvlText w:val="o"/>
      <w:lvlJc w:val="left"/>
      <w:pPr>
        <w:ind w:left="2056" w:hanging="360"/>
      </w:pPr>
      <w:rPr>
        <w:rFonts w:ascii="Courier New" w:hAnsi="Courier New" w:cs="Courier New" w:hint="default"/>
      </w:rPr>
    </w:lvl>
    <w:lvl w:ilvl="2" w:tplc="04090005" w:tentative="1">
      <w:start w:val="1"/>
      <w:numFmt w:val="bullet"/>
      <w:lvlText w:val=""/>
      <w:lvlJc w:val="left"/>
      <w:pPr>
        <w:ind w:left="2776" w:hanging="360"/>
      </w:pPr>
      <w:rPr>
        <w:rFonts w:ascii="Wingdings" w:hAnsi="Wingdings" w:hint="default"/>
      </w:rPr>
    </w:lvl>
    <w:lvl w:ilvl="3" w:tplc="04090001" w:tentative="1">
      <w:start w:val="1"/>
      <w:numFmt w:val="bullet"/>
      <w:lvlText w:val=""/>
      <w:lvlJc w:val="left"/>
      <w:pPr>
        <w:ind w:left="3496" w:hanging="360"/>
      </w:pPr>
      <w:rPr>
        <w:rFonts w:ascii="Symbol" w:hAnsi="Symbol" w:hint="default"/>
      </w:rPr>
    </w:lvl>
    <w:lvl w:ilvl="4" w:tplc="04090003" w:tentative="1">
      <w:start w:val="1"/>
      <w:numFmt w:val="bullet"/>
      <w:lvlText w:val="o"/>
      <w:lvlJc w:val="left"/>
      <w:pPr>
        <w:ind w:left="4216" w:hanging="360"/>
      </w:pPr>
      <w:rPr>
        <w:rFonts w:ascii="Courier New" w:hAnsi="Courier New" w:cs="Courier New" w:hint="default"/>
      </w:rPr>
    </w:lvl>
    <w:lvl w:ilvl="5" w:tplc="04090005" w:tentative="1">
      <w:start w:val="1"/>
      <w:numFmt w:val="bullet"/>
      <w:lvlText w:val=""/>
      <w:lvlJc w:val="left"/>
      <w:pPr>
        <w:ind w:left="4936" w:hanging="360"/>
      </w:pPr>
      <w:rPr>
        <w:rFonts w:ascii="Wingdings" w:hAnsi="Wingdings" w:hint="default"/>
      </w:rPr>
    </w:lvl>
    <w:lvl w:ilvl="6" w:tplc="04090001" w:tentative="1">
      <w:start w:val="1"/>
      <w:numFmt w:val="bullet"/>
      <w:lvlText w:val=""/>
      <w:lvlJc w:val="left"/>
      <w:pPr>
        <w:ind w:left="5656" w:hanging="360"/>
      </w:pPr>
      <w:rPr>
        <w:rFonts w:ascii="Symbol" w:hAnsi="Symbol" w:hint="default"/>
      </w:rPr>
    </w:lvl>
    <w:lvl w:ilvl="7" w:tplc="04090003" w:tentative="1">
      <w:start w:val="1"/>
      <w:numFmt w:val="bullet"/>
      <w:lvlText w:val="o"/>
      <w:lvlJc w:val="left"/>
      <w:pPr>
        <w:ind w:left="6376" w:hanging="360"/>
      </w:pPr>
      <w:rPr>
        <w:rFonts w:ascii="Courier New" w:hAnsi="Courier New" w:cs="Courier New" w:hint="default"/>
      </w:rPr>
    </w:lvl>
    <w:lvl w:ilvl="8" w:tplc="04090005" w:tentative="1">
      <w:start w:val="1"/>
      <w:numFmt w:val="bullet"/>
      <w:lvlText w:val=""/>
      <w:lvlJc w:val="left"/>
      <w:pPr>
        <w:ind w:left="7096" w:hanging="360"/>
      </w:pPr>
      <w:rPr>
        <w:rFonts w:ascii="Wingdings" w:hAnsi="Wingdings" w:hint="default"/>
      </w:rPr>
    </w:lvl>
  </w:abstractNum>
  <w:abstractNum w:abstractNumId="16" w15:restartNumberingAfterBreak="0">
    <w:nsid w:val="25DD4C81"/>
    <w:multiLevelType w:val="hybridMultilevel"/>
    <w:tmpl w:val="DF90254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62D532A"/>
    <w:multiLevelType w:val="hybridMultilevel"/>
    <w:tmpl w:val="843A3606"/>
    <w:lvl w:ilvl="0" w:tplc="5B0EC13A">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18" w15:restartNumberingAfterBreak="0">
    <w:nsid w:val="271C079A"/>
    <w:multiLevelType w:val="hybridMultilevel"/>
    <w:tmpl w:val="18C0F272"/>
    <w:lvl w:ilvl="0" w:tplc="717ACDF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9030253"/>
    <w:multiLevelType w:val="hybridMultilevel"/>
    <w:tmpl w:val="FEAE0392"/>
    <w:lvl w:ilvl="0" w:tplc="7728DA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29196944"/>
    <w:multiLevelType w:val="hybridMultilevel"/>
    <w:tmpl w:val="4970B7C4"/>
    <w:lvl w:ilvl="0" w:tplc="3AC28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763DF9"/>
    <w:multiLevelType w:val="hybridMultilevel"/>
    <w:tmpl w:val="0B90E26C"/>
    <w:lvl w:ilvl="0" w:tplc="CA4AF34E">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2EAC3D8E"/>
    <w:multiLevelType w:val="multilevel"/>
    <w:tmpl w:val="47304DAA"/>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8."/>
      <w:lvlJc w:val="left"/>
      <w:pPr>
        <w:ind w:left="360" w:hanging="360"/>
      </w:pPr>
    </w:lvl>
    <w:lvl w:ilvl="8">
      <w:start w:val="1"/>
      <w:numFmt w:val="decimal"/>
      <w:lvlText w:val="%1-%2.%3.%4.%5.%6.%7.%8.%9"/>
      <w:lvlJc w:val="left"/>
      <w:pPr>
        <w:ind w:left="2880" w:hanging="2880"/>
      </w:pPr>
      <w:rPr>
        <w:rFonts w:hint="default"/>
      </w:rPr>
    </w:lvl>
  </w:abstractNum>
  <w:abstractNum w:abstractNumId="23" w15:restartNumberingAfterBreak="0">
    <w:nsid w:val="33230D83"/>
    <w:multiLevelType w:val="hybridMultilevel"/>
    <w:tmpl w:val="FEFE0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0736E1"/>
    <w:multiLevelType w:val="hybridMultilevel"/>
    <w:tmpl w:val="3F8655CA"/>
    <w:lvl w:ilvl="0" w:tplc="C25276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80207"/>
    <w:multiLevelType w:val="hybridMultilevel"/>
    <w:tmpl w:val="9D02DDBE"/>
    <w:lvl w:ilvl="0" w:tplc="58A2923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5554176"/>
    <w:multiLevelType w:val="hybridMultilevel"/>
    <w:tmpl w:val="F2F66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37FE45A0"/>
    <w:multiLevelType w:val="multilevel"/>
    <w:tmpl w:val="2646CE2C"/>
    <w:lvl w:ilvl="0">
      <w:start w:val="3"/>
      <w:numFmt w:val="decimal"/>
      <w:lvlText w:val="%1."/>
      <w:lvlJc w:val="left"/>
      <w:pPr>
        <w:ind w:left="720" w:hanging="360"/>
      </w:pPr>
      <w:rPr>
        <w:rFonts w:hint="default"/>
        <w:sz w:val="32"/>
        <w:szCs w:val="32"/>
      </w:rPr>
    </w:lvl>
    <w:lvl w:ilvl="1">
      <w:start w:val="1"/>
      <w:numFmt w:val="bullet"/>
      <w:lvlText w:val="o"/>
      <w:lvlJc w:val="left"/>
      <w:pPr>
        <w:ind w:left="1440" w:hanging="360"/>
      </w:pPr>
      <w:rPr>
        <w:rFonts w:ascii="Courier New" w:eastAsia="Courier New" w:hAnsi="Courier New" w:cs="Courier New" w:hint="default"/>
        <w:sz w:val="20"/>
        <w:szCs w:val="20"/>
      </w:rPr>
    </w:lvl>
    <w:lvl w:ilvl="2">
      <w:start w:val="1"/>
      <w:numFmt w:val="bullet"/>
      <w:lvlText w:val="▪"/>
      <w:lvlJc w:val="left"/>
      <w:pPr>
        <w:ind w:left="2160" w:hanging="360"/>
      </w:pPr>
      <w:rPr>
        <w:rFonts w:ascii="Noto Sans Symbols" w:eastAsia="Noto Sans Symbols" w:hAnsi="Noto Sans Symbols" w:cs="Noto Sans Symbols" w:hint="default"/>
        <w:sz w:val="20"/>
        <w:szCs w:val="20"/>
      </w:rPr>
    </w:lvl>
    <w:lvl w:ilvl="3">
      <w:start w:val="1"/>
      <w:numFmt w:val="bullet"/>
      <w:lvlText w:val="▪"/>
      <w:lvlJc w:val="left"/>
      <w:pPr>
        <w:ind w:left="2880" w:hanging="360"/>
      </w:pPr>
      <w:rPr>
        <w:rFonts w:ascii="Noto Sans Symbols" w:eastAsia="Noto Sans Symbols" w:hAnsi="Noto Sans Symbols" w:cs="Noto Sans Symbols" w:hint="default"/>
        <w:sz w:val="20"/>
        <w:szCs w:val="20"/>
      </w:rPr>
    </w:lvl>
    <w:lvl w:ilvl="4">
      <w:start w:val="1"/>
      <w:numFmt w:val="bullet"/>
      <w:lvlText w:val="▪"/>
      <w:lvlJc w:val="left"/>
      <w:pPr>
        <w:ind w:left="3600" w:hanging="360"/>
      </w:pPr>
      <w:rPr>
        <w:rFonts w:ascii="Noto Sans Symbols" w:eastAsia="Noto Sans Symbols" w:hAnsi="Noto Sans Symbols" w:cs="Noto Sans Symbols" w:hint="default"/>
        <w:sz w:val="20"/>
        <w:szCs w:val="20"/>
      </w:rPr>
    </w:lvl>
    <w:lvl w:ilvl="5">
      <w:start w:val="1"/>
      <w:numFmt w:val="bullet"/>
      <w:lvlText w:val="▪"/>
      <w:lvlJc w:val="left"/>
      <w:pPr>
        <w:ind w:left="4320" w:hanging="360"/>
      </w:pPr>
      <w:rPr>
        <w:rFonts w:ascii="Noto Sans Symbols" w:eastAsia="Noto Sans Symbols" w:hAnsi="Noto Sans Symbols" w:cs="Noto Sans Symbols" w:hint="default"/>
        <w:sz w:val="20"/>
        <w:szCs w:val="20"/>
      </w:rPr>
    </w:lvl>
    <w:lvl w:ilvl="6">
      <w:start w:val="1"/>
      <w:numFmt w:val="bullet"/>
      <w:lvlText w:val="▪"/>
      <w:lvlJc w:val="left"/>
      <w:pPr>
        <w:ind w:left="5040" w:hanging="360"/>
      </w:pPr>
      <w:rPr>
        <w:rFonts w:ascii="Noto Sans Symbols" w:eastAsia="Noto Sans Symbols" w:hAnsi="Noto Sans Symbols" w:cs="Noto Sans Symbols" w:hint="default"/>
        <w:sz w:val="20"/>
        <w:szCs w:val="20"/>
      </w:rPr>
    </w:lvl>
    <w:lvl w:ilvl="7">
      <w:start w:val="1"/>
      <w:numFmt w:val="bullet"/>
      <w:lvlText w:val="▪"/>
      <w:lvlJc w:val="left"/>
      <w:pPr>
        <w:ind w:left="5760" w:hanging="360"/>
      </w:pPr>
      <w:rPr>
        <w:rFonts w:ascii="Noto Sans Symbols" w:eastAsia="Noto Sans Symbols" w:hAnsi="Noto Sans Symbols" w:cs="Noto Sans Symbols" w:hint="default"/>
        <w:sz w:val="20"/>
        <w:szCs w:val="20"/>
      </w:rPr>
    </w:lvl>
    <w:lvl w:ilvl="8">
      <w:start w:val="1"/>
      <w:numFmt w:val="bullet"/>
      <w:lvlText w:val="▪"/>
      <w:lvlJc w:val="left"/>
      <w:pPr>
        <w:ind w:left="6480" w:hanging="360"/>
      </w:pPr>
      <w:rPr>
        <w:rFonts w:ascii="Noto Sans Symbols" w:eastAsia="Noto Sans Symbols" w:hAnsi="Noto Sans Symbols" w:cs="Noto Sans Symbols" w:hint="default"/>
        <w:sz w:val="20"/>
        <w:szCs w:val="20"/>
      </w:rPr>
    </w:lvl>
  </w:abstractNum>
  <w:abstractNum w:abstractNumId="28" w15:restartNumberingAfterBreak="0">
    <w:nsid w:val="390E7CC9"/>
    <w:multiLevelType w:val="multilevel"/>
    <w:tmpl w:val="F984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925171"/>
    <w:multiLevelType w:val="hybridMultilevel"/>
    <w:tmpl w:val="870C68EA"/>
    <w:lvl w:ilvl="0" w:tplc="ED34A5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023530"/>
    <w:multiLevelType w:val="multilevel"/>
    <w:tmpl w:val="9286BE76"/>
    <w:lvl w:ilvl="0">
      <w:start w:val="5"/>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5"/>
      <w:numFmt w:val="decimal"/>
      <w:lvlText w:val="%8."/>
      <w:lvlJc w:val="left"/>
      <w:pPr>
        <w:ind w:left="360" w:hanging="360"/>
      </w:pPr>
      <w:rPr>
        <w:rFonts w:hint="default"/>
      </w:rPr>
    </w:lvl>
    <w:lvl w:ilvl="8">
      <w:start w:val="1"/>
      <w:numFmt w:val="decimal"/>
      <w:lvlText w:val="%1-%2.%3.%4.%5.%6.%7.%8.%9"/>
      <w:lvlJc w:val="left"/>
      <w:pPr>
        <w:ind w:left="2880" w:hanging="2880"/>
      </w:pPr>
      <w:rPr>
        <w:rFonts w:hint="default"/>
      </w:rPr>
    </w:lvl>
  </w:abstractNum>
  <w:abstractNum w:abstractNumId="31" w15:restartNumberingAfterBreak="0">
    <w:nsid w:val="41C7207B"/>
    <w:multiLevelType w:val="hybridMultilevel"/>
    <w:tmpl w:val="16563136"/>
    <w:lvl w:ilvl="0" w:tplc="1674B53A">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2" w15:restartNumberingAfterBreak="0">
    <w:nsid w:val="41ED5C18"/>
    <w:multiLevelType w:val="hybridMultilevel"/>
    <w:tmpl w:val="4CA278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22A1571"/>
    <w:multiLevelType w:val="hybridMultilevel"/>
    <w:tmpl w:val="F98E7102"/>
    <w:lvl w:ilvl="0" w:tplc="9E62C27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3E200D6"/>
    <w:multiLevelType w:val="hybridMultilevel"/>
    <w:tmpl w:val="B2C24FFA"/>
    <w:lvl w:ilvl="0" w:tplc="C3F2C42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49230F3F"/>
    <w:multiLevelType w:val="hybridMultilevel"/>
    <w:tmpl w:val="137E1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AA31EBA"/>
    <w:multiLevelType w:val="hybridMultilevel"/>
    <w:tmpl w:val="0E16C17C"/>
    <w:lvl w:ilvl="0" w:tplc="B4C6A9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ADE587B"/>
    <w:multiLevelType w:val="multilevel"/>
    <w:tmpl w:val="4C98C670"/>
    <w:lvl w:ilvl="0">
      <w:start w:val="4"/>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8" w15:restartNumberingAfterBreak="0">
    <w:nsid w:val="4C897ABC"/>
    <w:multiLevelType w:val="hybridMultilevel"/>
    <w:tmpl w:val="BDB09726"/>
    <w:lvl w:ilvl="0" w:tplc="6264F6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B748B3"/>
    <w:multiLevelType w:val="hybridMultilevel"/>
    <w:tmpl w:val="86EA4B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52B541C0"/>
    <w:multiLevelType w:val="hybridMultilevel"/>
    <w:tmpl w:val="702808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2F8384D"/>
    <w:multiLevelType w:val="hybridMultilevel"/>
    <w:tmpl w:val="DE2E2802"/>
    <w:lvl w:ilvl="0" w:tplc="D9B48D9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59A45CD"/>
    <w:multiLevelType w:val="hybridMultilevel"/>
    <w:tmpl w:val="C2E212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50A70B7"/>
    <w:multiLevelType w:val="hybridMultilevel"/>
    <w:tmpl w:val="FCCCB408"/>
    <w:lvl w:ilvl="0" w:tplc="4B4C075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7D64A4C"/>
    <w:multiLevelType w:val="hybridMultilevel"/>
    <w:tmpl w:val="42AABF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2BC56B6"/>
    <w:multiLevelType w:val="hybridMultilevel"/>
    <w:tmpl w:val="BD8AFDF2"/>
    <w:lvl w:ilvl="0" w:tplc="95929E1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FE4EC1"/>
    <w:multiLevelType w:val="hybridMultilevel"/>
    <w:tmpl w:val="DA6056BE"/>
    <w:lvl w:ilvl="0" w:tplc="88CA437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3F84661"/>
    <w:multiLevelType w:val="multilevel"/>
    <w:tmpl w:val="97D66684"/>
    <w:lvl w:ilvl="0">
      <w:start w:val="3"/>
      <w:numFmt w:val="decimal"/>
      <w:lvlText w:val="%1"/>
      <w:lvlJc w:val="left"/>
      <w:pPr>
        <w:ind w:left="510" w:hanging="51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8" w15:restartNumberingAfterBreak="0">
    <w:nsid w:val="75701830"/>
    <w:multiLevelType w:val="hybridMultilevel"/>
    <w:tmpl w:val="93942C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9FB68ED"/>
    <w:multiLevelType w:val="hybridMultilevel"/>
    <w:tmpl w:val="F5E60FDC"/>
    <w:lvl w:ilvl="0" w:tplc="0FA4847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B007E32"/>
    <w:multiLevelType w:val="hybridMultilevel"/>
    <w:tmpl w:val="87D80C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B7C1D76"/>
    <w:multiLevelType w:val="hybridMultilevel"/>
    <w:tmpl w:val="8F82022A"/>
    <w:lvl w:ilvl="0" w:tplc="A998DB58">
      <w:start w:val="1"/>
      <w:numFmt w:val="decimal"/>
      <w:lvlText w:val="%1."/>
      <w:lvlJc w:val="left"/>
      <w:pPr>
        <w:ind w:left="360" w:hanging="360"/>
      </w:pPr>
      <w:rPr>
        <w:rFonts w:hint="default"/>
      </w:rPr>
    </w:lvl>
    <w:lvl w:ilvl="1" w:tplc="04090019" w:tentative="1">
      <w:start w:val="1"/>
      <w:numFmt w:val="lowerLetter"/>
      <w:lvlText w:val="%2."/>
      <w:lvlJc w:val="left"/>
      <w:pPr>
        <w:ind w:left="940" w:hanging="360"/>
      </w:pPr>
    </w:lvl>
    <w:lvl w:ilvl="2" w:tplc="0409001B" w:tentative="1">
      <w:start w:val="1"/>
      <w:numFmt w:val="lowerRoman"/>
      <w:lvlText w:val="%3."/>
      <w:lvlJc w:val="right"/>
      <w:pPr>
        <w:ind w:left="1660" w:hanging="180"/>
      </w:pPr>
    </w:lvl>
    <w:lvl w:ilvl="3" w:tplc="0409000F" w:tentative="1">
      <w:start w:val="1"/>
      <w:numFmt w:val="decimal"/>
      <w:lvlText w:val="%4."/>
      <w:lvlJc w:val="left"/>
      <w:pPr>
        <w:ind w:left="2380" w:hanging="360"/>
      </w:pPr>
    </w:lvl>
    <w:lvl w:ilvl="4" w:tplc="04090019" w:tentative="1">
      <w:start w:val="1"/>
      <w:numFmt w:val="lowerLetter"/>
      <w:lvlText w:val="%5."/>
      <w:lvlJc w:val="left"/>
      <w:pPr>
        <w:ind w:left="3100" w:hanging="360"/>
      </w:pPr>
    </w:lvl>
    <w:lvl w:ilvl="5" w:tplc="0409001B" w:tentative="1">
      <w:start w:val="1"/>
      <w:numFmt w:val="lowerRoman"/>
      <w:lvlText w:val="%6."/>
      <w:lvlJc w:val="right"/>
      <w:pPr>
        <w:ind w:left="3820" w:hanging="180"/>
      </w:pPr>
    </w:lvl>
    <w:lvl w:ilvl="6" w:tplc="0409000F" w:tentative="1">
      <w:start w:val="1"/>
      <w:numFmt w:val="decimal"/>
      <w:lvlText w:val="%7."/>
      <w:lvlJc w:val="left"/>
      <w:pPr>
        <w:ind w:left="4540" w:hanging="360"/>
      </w:pPr>
    </w:lvl>
    <w:lvl w:ilvl="7" w:tplc="04090019" w:tentative="1">
      <w:start w:val="1"/>
      <w:numFmt w:val="lowerLetter"/>
      <w:lvlText w:val="%8."/>
      <w:lvlJc w:val="left"/>
      <w:pPr>
        <w:ind w:left="5260" w:hanging="360"/>
      </w:pPr>
    </w:lvl>
    <w:lvl w:ilvl="8" w:tplc="0409001B" w:tentative="1">
      <w:start w:val="1"/>
      <w:numFmt w:val="lowerRoman"/>
      <w:lvlText w:val="%9."/>
      <w:lvlJc w:val="right"/>
      <w:pPr>
        <w:ind w:left="5980" w:hanging="180"/>
      </w:pPr>
    </w:lvl>
  </w:abstractNum>
  <w:abstractNum w:abstractNumId="52" w15:restartNumberingAfterBreak="0">
    <w:nsid w:val="7CA641E7"/>
    <w:multiLevelType w:val="hybridMultilevel"/>
    <w:tmpl w:val="8BCA43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7D8D6A53"/>
    <w:multiLevelType w:val="hybridMultilevel"/>
    <w:tmpl w:val="97425A18"/>
    <w:lvl w:ilvl="0" w:tplc="1E18D9E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9853438">
    <w:abstractNumId w:val="6"/>
  </w:num>
  <w:num w:numId="2" w16cid:durableId="656611211">
    <w:abstractNumId w:val="13"/>
  </w:num>
  <w:num w:numId="3" w16cid:durableId="1926038037">
    <w:abstractNumId w:val="49"/>
  </w:num>
  <w:num w:numId="4" w16cid:durableId="447622416">
    <w:abstractNumId w:val="20"/>
  </w:num>
  <w:num w:numId="5" w16cid:durableId="435372476">
    <w:abstractNumId w:val="2"/>
  </w:num>
  <w:num w:numId="6" w16cid:durableId="1488396980">
    <w:abstractNumId w:val="0"/>
  </w:num>
  <w:num w:numId="7" w16cid:durableId="831413119">
    <w:abstractNumId w:val="28"/>
  </w:num>
  <w:num w:numId="8" w16cid:durableId="1233275682">
    <w:abstractNumId w:val="27"/>
  </w:num>
  <w:num w:numId="9" w16cid:durableId="1018626253">
    <w:abstractNumId w:val="17"/>
  </w:num>
  <w:num w:numId="10" w16cid:durableId="1939673083">
    <w:abstractNumId w:val="42"/>
  </w:num>
  <w:num w:numId="11" w16cid:durableId="2076274309">
    <w:abstractNumId w:val="51"/>
  </w:num>
  <w:num w:numId="12" w16cid:durableId="1004472343">
    <w:abstractNumId w:val="21"/>
  </w:num>
  <w:num w:numId="13" w16cid:durableId="795098621">
    <w:abstractNumId w:val="40"/>
  </w:num>
  <w:num w:numId="14" w16cid:durableId="1021785606">
    <w:abstractNumId w:val="50"/>
  </w:num>
  <w:num w:numId="15" w16cid:durableId="2102404792">
    <w:abstractNumId w:val="26"/>
  </w:num>
  <w:num w:numId="16" w16cid:durableId="511726953">
    <w:abstractNumId w:val="43"/>
  </w:num>
  <w:num w:numId="17" w16cid:durableId="880361716">
    <w:abstractNumId w:val="15"/>
  </w:num>
  <w:num w:numId="18" w16cid:durableId="1829789013">
    <w:abstractNumId w:val="48"/>
  </w:num>
  <w:num w:numId="19" w16cid:durableId="1702825824">
    <w:abstractNumId w:val="33"/>
  </w:num>
  <w:num w:numId="20" w16cid:durableId="1482892194">
    <w:abstractNumId w:val="36"/>
  </w:num>
  <w:num w:numId="21" w16cid:durableId="1141465455">
    <w:abstractNumId w:val="19"/>
  </w:num>
  <w:num w:numId="22" w16cid:durableId="368723103">
    <w:abstractNumId w:val="31"/>
  </w:num>
  <w:num w:numId="23" w16cid:durableId="754012988">
    <w:abstractNumId w:val="9"/>
  </w:num>
  <w:num w:numId="24" w16cid:durableId="330717158">
    <w:abstractNumId w:val="41"/>
  </w:num>
  <w:num w:numId="25" w16cid:durableId="507254816">
    <w:abstractNumId w:val="25"/>
  </w:num>
  <w:num w:numId="26" w16cid:durableId="864173660">
    <w:abstractNumId w:val="14"/>
  </w:num>
  <w:num w:numId="27" w16cid:durableId="722749863">
    <w:abstractNumId w:val="11"/>
  </w:num>
  <w:num w:numId="28" w16cid:durableId="667289867">
    <w:abstractNumId w:val="8"/>
  </w:num>
  <w:num w:numId="29" w16cid:durableId="1574966980">
    <w:abstractNumId w:val="29"/>
  </w:num>
  <w:num w:numId="30" w16cid:durableId="1501695899">
    <w:abstractNumId w:val="46"/>
  </w:num>
  <w:num w:numId="31" w16cid:durableId="926840756">
    <w:abstractNumId w:val="5"/>
  </w:num>
  <w:num w:numId="32" w16cid:durableId="1853300148">
    <w:abstractNumId w:val="18"/>
  </w:num>
  <w:num w:numId="33" w16cid:durableId="1359508284">
    <w:abstractNumId w:val="34"/>
  </w:num>
  <w:num w:numId="34" w16cid:durableId="1295259032">
    <w:abstractNumId w:val="52"/>
  </w:num>
  <w:num w:numId="35" w16cid:durableId="532113794">
    <w:abstractNumId w:val="39"/>
  </w:num>
  <w:num w:numId="36" w16cid:durableId="975527299">
    <w:abstractNumId w:val="53"/>
  </w:num>
  <w:num w:numId="37" w16cid:durableId="240137103">
    <w:abstractNumId w:val="32"/>
  </w:num>
  <w:num w:numId="38" w16cid:durableId="570116041">
    <w:abstractNumId w:val="24"/>
  </w:num>
  <w:num w:numId="39" w16cid:durableId="1990937835">
    <w:abstractNumId w:val="10"/>
  </w:num>
  <w:num w:numId="40" w16cid:durableId="1162040205">
    <w:abstractNumId w:val="35"/>
  </w:num>
  <w:num w:numId="41" w16cid:durableId="1097100329">
    <w:abstractNumId w:val="23"/>
  </w:num>
  <w:num w:numId="42" w16cid:durableId="820463455">
    <w:abstractNumId w:val="16"/>
  </w:num>
  <w:num w:numId="43" w16cid:durableId="1745956956">
    <w:abstractNumId w:val="7"/>
  </w:num>
  <w:num w:numId="44" w16cid:durableId="1926694364">
    <w:abstractNumId w:val="45"/>
  </w:num>
  <w:num w:numId="45" w16cid:durableId="1640719636">
    <w:abstractNumId w:val="4"/>
  </w:num>
  <w:num w:numId="46" w16cid:durableId="1573270779">
    <w:abstractNumId w:val="38"/>
  </w:num>
  <w:num w:numId="47" w16cid:durableId="119153980">
    <w:abstractNumId w:val="44"/>
  </w:num>
  <w:num w:numId="48" w16cid:durableId="141309873">
    <w:abstractNumId w:val="1"/>
  </w:num>
  <w:num w:numId="49" w16cid:durableId="679743545">
    <w:abstractNumId w:val="3"/>
  </w:num>
  <w:num w:numId="50" w16cid:durableId="732847969">
    <w:abstractNumId w:val="47"/>
  </w:num>
  <w:num w:numId="51" w16cid:durableId="502817935">
    <w:abstractNumId w:val="37"/>
  </w:num>
  <w:num w:numId="52" w16cid:durableId="1997955545">
    <w:abstractNumId w:val="22"/>
  </w:num>
  <w:num w:numId="53" w16cid:durableId="524641004">
    <w:abstractNumId w:val="30"/>
  </w:num>
  <w:num w:numId="54" w16cid:durableId="765149839">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31E"/>
    <w:rsid w:val="000028A5"/>
    <w:rsid w:val="00003C67"/>
    <w:rsid w:val="000043F8"/>
    <w:rsid w:val="000063EC"/>
    <w:rsid w:val="00007DDE"/>
    <w:rsid w:val="000134BA"/>
    <w:rsid w:val="000139C5"/>
    <w:rsid w:val="00015275"/>
    <w:rsid w:val="00017E52"/>
    <w:rsid w:val="000229BD"/>
    <w:rsid w:val="00035318"/>
    <w:rsid w:val="000363DD"/>
    <w:rsid w:val="000365AA"/>
    <w:rsid w:val="00037159"/>
    <w:rsid w:val="000374EB"/>
    <w:rsid w:val="00037F08"/>
    <w:rsid w:val="000408D9"/>
    <w:rsid w:val="00041D5F"/>
    <w:rsid w:val="000449B0"/>
    <w:rsid w:val="000452F6"/>
    <w:rsid w:val="000477FF"/>
    <w:rsid w:val="0005231E"/>
    <w:rsid w:val="00054278"/>
    <w:rsid w:val="00055CAE"/>
    <w:rsid w:val="00056A4E"/>
    <w:rsid w:val="000758DA"/>
    <w:rsid w:val="00083970"/>
    <w:rsid w:val="00090844"/>
    <w:rsid w:val="00091EF4"/>
    <w:rsid w:val="0009785D"/>
    <w:rsid w:val="000A6C30"/>
    <w:rsid w:val="000B06B2"/>
    <w:rsid w:val="000B325D"/>
    <w:rsid w:val="000C025D"/>
    <w:rsid w:val="000C6965"/>
    <w:rsid w:val="000D4CB6"/>
    <w:rsid w:val="000D7807"/>
    <w:rsid w:val="000E6E9D"/>
    <w:rsid w:val="000F03FC"/>
    <w:rsid w:val="000F0CF0"/>
    <w:rsid w:val="000F3DD0"/>
    <w:rsid w:val="000F6706"/>
    <w:rsid w:val="00110623"/>
    <w:rsid w:val="0011139C"/>
    <w:rsid w:val="00126838"/>
    <w:rsid w:val="00127074"/>
    <w:rsid w:val="001352FD"/>
    <w:rsid w:val="00147D2D"/>
    <w:rsid w:val="001608A4"/>
    <w:rsid w:val="001658D8"/>
    <w:rsid w:val="00173662"/>
    <w:rsid w:val="00185315"/>
    <w:rsid w:val="00187047"/>
    <w:rsid w:val="0019103B"/>
    <w:rsid w:val="001944CD"/>
    <w:rsid w:val="001B2D77"/>
    <w:rsid w:val="001C1A25"/>
    <w:rsid w:val="001D37F1"/>
    <w:rsid w:val="001D609C"/>
    <w:rsid w:val="001E6022"/>
    <w:rsid w:val="001E673D"/>
    <w:rsid w:val="001E7C39"/>
    <w:rsid w:val="00203357"/>
    <w:rsid w:val="002105E1"/>
    <w:rsid w:val="002159D0"/>
    <w:rsid w:val="0021690D"/>
    <w:rsid w:val="002255F6"/>
    <w:rsid w:val="00226093"/>
    <w:rsid w:val="00227868"/>
    <w:rsid w:val="00241B2C"/>
    <w:rsid w:val="00241E25"/>
    <w:rsid w:val="00251DB4"/>
    <w:rsid w:val="00254178"/>
    <w:rsid w:val="00260FA8"/>
    <w:rsid w:val="002678E9"/>
    <w:rsid w:val="00275717"/>
    <w:rsid w:val="00276D9B"/>
    <w:rsid w:val="00277244"/>
    <w:rsid w:val="002775AB"/>
    <w:rsid w:val="00283CA0"/>
    <w:rsid w:val="00290DED"/>
    <w:rsid w:val="0029117B"/>
    <w:rsid w:val="00291ED4"/>
    <w:rsid w:val="002969AD"/>
    <w:rsid w:val="00297796"/>
    <w:rsid w:val="002A0DA2"/>
    <w:rsid w:val="002A22F1"/>
    <w:rsid w:val="002A4BAF"/>
    <w:rsid w:val="002A54B6"/>
    <w:rsid w:val="002B0A4A"/>
    <w:rsid w:val="002B3CE7"/>
    <w:rsid w:val="002C0E08"/>
    <w:rsid w:val="002C1602"/>
    <w:rsid w:val="002C4942"/>
    <w:rsid w:val="002D7387"/>
    <w:rsid w:val="002E6C0D"/>
    <w:rsid w:val="002F47AB"/>
    <w:rsid w:val="002F73F7"/>
    <w:rsid w:val="002F769F"/>
    <w:rsid w:val="00303BDD"/>
    <w:rsid w:val="00311B2C"/>
    <w:rsid w:val="00315AE6"/>
    <w:rsid w:val="00324FE6"/>
    <w:rsid w:val="00326E62"/>
    <w:rsid w:val="00331320"/>
    <w:rsid w:val="00334526"/>
    <w:rsid w:val="003429D3"/>
    <w:rsid w:val="00347C47"/>
    <w:rsid w:val="00355984"/>
    <w:rsid w:val="00361D77"/>
    <w:rsid w:val="00365FCF"/>
    <w:rsid w:val="003670BC"/>
    <w:rsid w:val="0037094C"/>
    <w:rsid w:val="003733B3"/>
    <w:rsid w:val="003828EA"/>
    <w:rsid w:val="00382DC4"/>
    <w:rsid w:val="0038618C"/>
    <w:rsid w:val="00387A6C"/>
    <w:rsid w:val="00393685"/>
    <w:rsid w:val="003A4BFD"/>
    <w:rsid w:val="003B1CC9"/>
    <w:rsid w:val="003B4C64"/>
    <w:rsid w:val="003D0FB0"/>
    <w:rsid w:val="003D1752"/>
    <w:rsid w:val="003D3E1C"/>
    <w:rsid w:val="003E5421"/>
    <w:rsid w:val="003F6CFF"/>
    <w:rsid w:val="004161E3"/>
    <w:rsid w:val="004164A6"/>
    <w:rsid w:val="00421617"/>
    <w:rsid w:val="004234A6"/>
    <w:rsid w:val="0042626C"/>
    <w:rsid w:val="0043736C"/>
    <w:rsid w:val="004379FB"/>
    <w:rsid w:val="0044605B"/>
    <w:rsid w:val="00446A58"/>
    <w:rsid w:val="00453414"/>
    <w:rsid w:val="004573D7"/>
    <w:rsid w:val="00461EF0"/>
    <w:rsid w:val="0046251C"/>
    <w:rsid w:val="004646DA"/>
    <w:rsid w:val="004809A5"/>
    <w:rsid w:val="0048277F"/>
    <w:rsid w:val="00492553"/>
    <w:rsid w:val="0049453D"/>
    <w:rsid w:val="004958C6"/>
    <w:rsid w:val="004A0078"/>
    <w:rsid w:val="004A3E7B"/>
    <w:rsid w:val="004A41FE"/>
    <w:rsid w:val="004B06DA"/>
    <w:rsid w:val="004B2464"/>
    <w:rsid w:val="004B7DBC"/>
    <w:rsid w:val="004C61A3"/>
    <w:rsid w:val="004D0C23"/>
    <w:rsid w:val="004D5D26"/>
    <w:rsid w:val="004E0DBB"/>
    <w:rsid w:val="004F34D7"/>
    <w:rsid w:val="004F6C50"/>
    <w:rsid w:val="00501E1A"/>
    <w:rsid w:val="00505AD6"/>
    <w:rsid w:val="005214F9"/>
    <w:rsid w:val="005230C8"/>
    <w:rsid w:val="00523B94"/>
    <w:rsid w:val="0052549D"/>
    <w:rsid w:val="00534012"/>
    <w:rsid w:val="005345BA"/>
    <w:rsid w:val="00541AF2"/>
    <w:rsid w:val="005458D8"/>
    <w:rsid w:val="00560229"/>
    <w:rsid w:val="0056027E"/>
    <w:rsid w:val="005706D6"/>
    <w:rsid w:val="0057328F"/>
    <w:rsid w:val="0057562A"/>
    <w:rsid w:val="005757F2"/>
    <w:rsid w:val="00576201"/>
    <w:rsid w:val="005950C2"/>
    <w:rsid w:val="00596930"/>
    <w:rsid w:val="005A625C"/>
    <w:rsid w:val="005B08EA"/>
    <w:rsid w:val="005B645A"/>
    <w:rsid w:val="005B7FE0"/>
    <w:rsid w:val="005C3CB1"/>
    <w:rsid w:val="005C461F"/>
    <w:rsid w:val="005D21A1"/>
    <w:rsid w:val="005D28D4"/>
    <w:rsid w:val="005D310C"/>
    <w:rsid w:val="005D3E17"/>
    <w:rsid w:val="005D73AC"/>
    <w:rsid w:val="005E2413"/>
    <w:rsid w:val="005E36CF"/>
    <w:rsid w:val="005E69BE"/>
    <w:rsid w:val="005F2D95"/>
    <w:rsid w:val="005F7D89"/>
    <w:rsid w:val="0060311C"/>
    <w:rsid w:val="00603F4E"/>
    <w:rsid w:val="00604378"/>
    <w:rsid w:val="00606AF1"/>
    <w:rsid w:val="00610CB3"/>
    <w:rsid w:val="00614C3E"/>
    <w:rsid w:val="00621F7B"/>
    <w:rsid w:val="0062310B"/>
    <w:rsid w:val="0062566A"/>
    <w:rsid w:val="006277F7"/>
    <w:rsid w:val="0063146E"/>
    <w:rsid w:val="0064258E"/>
    <w:rsid w:val="006533D0"/>
    <w:rsid w:val="00655760"/>
    <w:rsid w:val="00656CD4"/>
    <w:rsid w:val="006613A4"/>
    <w:rsid w:val="006626F1"/>
    <w:rsid w:val="006658EB"/>
    <w:rsid w:val="00665EED"/>
    <w:rsid w:val="00671F11"/>
    <w:rsid w:val="00674245"/>
    <w:rsid w:val="00674B2D"/>
    <w:rsid w:val="00674CD2"/>
    <w:rsid w:val="006762CA"/>
    <w:rsid w:val="00676FC3"/>
    <w:rsid w:val="00681D10"/>
    <w:rsid w:val="006822AB"/>
    <w:rsid w:val="0068499C"/>
    <w:rsid w:val="00687501"/>
    <w:rsid w:val="00693401"/>
    <w:rsid w:val="00694D9A"/>
    <w:rsid w:val="006A2D4B"/>
    <w:rsid w:val="006A382C"/>
    <w:rsid w:val="006A4EB2"/>
    <w:rsid w:val="006A5F88"/>
    <w:rsid w:val="006B0025"/>
    <w:rsid w:val="006B69AD"/>
    <w:rsid w:val="006C45EA"/>
    <w:rsid w:val="006C6602"/>
    <w:rsid w:val="006D4FEF"/>
    <w:rsid w:val="006D57D6"/>
    <w:rsid w:val="006D5B8C"/>
    <w:rsid w:val="006E17ED"/>
    <w:rsid w:val="006F2A45"/>
    <w:rsid w:val="006F48DD"/>
    <w:rsid w:val="006F59E3"/>
    <w:rsid w:val="00700C93"/>
    <w:rsid w:val="00702469"/>
    <w:rsid w:val="007074EB"/>
    <w:rsid w:val="00714299"/>
    <w:rsid w:val="0072000D"/>
    <w:rsid w:val="0072407D"/>
    <w:rsid w:val="00724715"/>
    <w:rsid w:val="007275BA"/>
    <w:rsid w:val="0073432F"/>
    <w:rsid w:val="00743498"/>
    <w:rsid w:val="0074452B"/>
    <w:rsid w:val="00755C3B"/>
    <w:rsid w:val="007579CC"/>
    <w:rsid w:val="00760A8C"/>
    <w:rsid w:val="007659B1"/>
    <w:rsid w:val="00765E76"/>
    <w:rsid w:val="00776DAF"/>
    <w:rsid w:val="00786713"/>
    <w:rsid w:val="00793614"/>
    <w:rsid w:val="00796645"/>
    <w:rsid w:val="007A5F91"/>
    <w:rsid w:val="007A701C"/>
    <w:rsid w:val="007B114D"/>
    <w:rsid w:val="007D1C91"/>
    <w:rsid w:val="007D2EDC"/>
    <w:rsid w:val="007D6552"/>
    <w:rsid w:val="007E1552"/>
    <w:rsid w:val="007F41C2"/>
    <w:rsid w:val="008014E2"/>
    <w:rsid w:val="00803667"/>
    <w:rsid w:val="00807EC2"/>
    <w:rsid w:val="008205AE"/>
    <w:rsid w:val="00821F89"/>
    <w:rsid w:val="00833A69"/>
    <w:rsid w:val="00836CA0"/>
    <w:rsid w:val="00840B8B"/>
    <w:rsid w:val="00844519"/>
    <w:rsid w:val="00845112"/>
    <w:rsid w:val="00875606"/>
    <w:rsid w:val="00884444"/>
    <w:rsid w:val="00886C00"/>
    <w:rsid w:val="008911F4"/>
    <w:rsid w:val="008915AF"/>
    <w:rsid w:val="00897817"/>
    <w:rsid w:val="008A019F"/>
    <w:rsid w:val="008A5F22"/>
    <w:rsid w:val="008B0F27"/>
    <w:rsid w:val="008B54C8"/>
    <w:rsid w:val="008C3606"/>
    <w:rsid w:val="008C635B"/>
    <w:rsid w:val="008D4B71"/>
    <w:rsid w:val="008D4E58"/>
    <w:rsid w:val="008D70FF"/>
    <w:rsid w:val="008E2D80"/>
    <w:rsid w:val="008E2DA3"/>
    <w:rsid w:val="008E5CFF"/>
    <w:rsid w:val="008E7ECB"/>
    <w:rsid w:val="008F124C"/>
    <w:rsid w:val="008F3469"/>
    <w:rsid w:val="00901E21"/>
    <w:rsid w:val="0090484C"/>
    <w:rsid w:val="00912E82"/>
    <w:rsid w:val="0091358F"/>
    <w:rsid w:val="009275CA"/>
    <w:rsid w:val="00927C80"/>
    <w:rsid w:val="00941BA2"/>
    <w:rsid w:val="009470C8"/>
    <w:rsid w:val="0095025E"/>
    <w:rsid w:val="0095215D"/>
    <w:rsid w:val="0095253D"/>
    <w:rsid w:val="00955D33"/>
    <w:rsid w:val="009607D8"/>
    <w:rsid w:val="00966127"/>
    <w:rsid w:val="0097202B"/>
    <w:rsid w:val="009725C7"/>
    <w:rsid w:val="009743AC"/>
    <w:rsid w:val="00976400"/>
    <w:rsid w:val="00984D54"/>
    <w:rsid w:val="00985BB2"/>
    <w:rsid w:val="00985D8E"/>
    <w:rsid w:val="00990086"/>
    <w:rsid w:val="009911C0"/>
    <w:rsid w:val="00993A87"/>
    <w:rsid w:val="00995CA9"/>
    <w:rsid w:val="00996B55"/>
    <w:rsid w:val="00996E51"/>
    <w:rsid w:val="009A0A57"/>
    <w:rsid w:val="009A28F7"/>
    <w:rsid w:val="009A76EE"/>
    <w:rsid w:val="009C5AEA"/>
    <w:rsid w:val="009C6B55"/>
    <w:rsid w:val="009C7255"/>
    <w:rsid w:val="009C768B"/>
    <w:rsid w:val="009D2083"/>
    <w:rsid w:val="009D2CF5"/>
    <w:rsid w:val="009D4924"/>
    <w:rsid w:val="009D6381"/>
    <w:rsid w:val="009D6EDD"/>
    <w:rsid w:val="009D7865"/>
    <w:rsid w:val="009F1A55"/>
    <w:rsid w:val="009F70A1"/>
    <w:rsid w:val="00A021A7"/>
    <w:rsid w:val="00A064A8"/>
    <w:rsid w:val="00A0651E"/>
    <w:rsid w:val="00A133BD"/>
    <w:rsid w:val="00A136C4"/>
    <w:rsid w:val="00A15DB1"/>
    <w:rsid w:val="00A200AD"/>
    <w:rsid w:val="00A35464"/>
    <w:rsid w:val="00A45B3E"/>
    <w:rsid w:val="00A51592"/>
    <w:rsid w:val="00A523C6"/>
    <w:rsid w:val="00A73D4C"/>
    <w:rsid w:val="00A75221"/>
    <w:rsid w:val="00A76024"/>
    <w:rsid w:val="00A80957"/>
    <w:rsid w:val="00A845C0"/>
    <w:rsid w:val="00A915EC"/>
    <w:rsid w:val="00A96221"/>
    <w:rsid w:val="00AB0658"/>
    <w:rsid w:val="00AB7C1C"/>
    <w:rsid w:val="00AC4BA1"/>
    <w:rsid w:val="00AD06B5"/>
    <w:rsid w:val="00AD3221"/>
    <w:rsid w:val="00AD3ECA"/>
    <w:rsid w:val="00AD7797"/>
    <w:rsid w:val="00AF3322"/>
    <w:rsid w:val="00B051F3"/>
    <w:rsid w:val="00B110C2"/>
    <w:rsid w:val="00B11EEB"/>
    <w:rsid w:val="00B1229D"/>
    <w:rsid w:val="00B20FBB"/>
    <w:rsid w:val="00B214E1"/>
    <w:rsid w:val="00B23EDA"/>
    <w:rsid w:val="00B315FC"/>
    <w:rsid w:val="00B33242"/>
    <w:rsid w:val="00B37F5F"/>
    <w:rsid w:val="00B42FEE"/>
    <w:rsid w:val="00B445F3"/>
    <w:rsid w:val="00B537CD"/>
    <w:rsid w:val="00B61E68"/>
    <w:rsid w:val="00B64DDF"/>
    <w:rsid w:val="00B65236"/>
    <w:rsid w:val="00B73870"/>
    <w:rsid w:val="00B73E69"/>
    <w:rsid w:val="00B83844"/>
    <w:rsid w:val="00B90449"/>
    <w:rsid w:val="00B93C71"/>
    <w:rsid w:val="00B9478D"/>
    <w:rsid w:val="00B96BD0"/>
    <w:rsid w:val="00BA4353"/>
    <w:rsid w:val="00BA4B24"/>
    <w:rsid w:val="00BB7B10"/>
    <w:rsid w:val="00BC7C4B"/>
    <w:rsid w:val="00BD547C"/>
    <w:rsid w:val="00BE0306"/>
    <w:rsid w:val="00BE0E40"/>
    <w:rsid w:val="00BF1122"/>
    <w:rsid w:val="00BF64C4"/>
    <w:rsid w:val="00BF6C52"/>
    <w:rsid w:val="00BF78C7"/>
    <w:rsid w:val="00BF7B00"/>
    <w:rsid w:val="00C044EF"/>
    <w:rsid w:val="00C04DA3"/>
    <w:rsid w:val="00C07BC4"/>
    <w:rsid w:val="00C22F29"/>
    <w:rsid w:val="00C26F32"/>
    <w:rsid w:val="00C36ACD"/>
    <w:rsid w:val="00C51FE7"/>
    <w:rsid w:val="00C54D27"/>
    <w:rsid w:val="00C5653D"/>
    <w:rsid w:val="00C721FA"/>
    <w:rsid w:val="00C72CF3"/>
    <w:rsid w:val="00C7376C"/>
    <w:rsid w:val="00C80D49"/>
    <w:rsid w:val="00C83282"/>
    <w:rsid w:val="00C873B1"/>
    <w:rsid w:val="00C92E2C"/>
    <w:rsid w:val="00C954C5"/>
    <w:rsid w:val="00C97023"/>
    <w:rsid w:val="00CA677D"/>
    <w:rsid w:val="00CA6AB0"/>
    <w:rsid w:val="00CB5D0E"/>
    <w:rsid w:val="00CB6E66"/>
    <w:rsid w:val="00CC4924"/>
    <w:rsid w:val="00CC563F"/>
    <w:rsid w:val="00CE5D71"/>
    <w:rsid w:val="00CF5039"/>
    <w:rsid w:val="00CF52D2"/>
    <w:rsid w:val="00D02996"/>
    <w:rsid w:val="00D03DF6"/>
    <w:rsid w:val="00D05C7B"/>
    <w:rsid w:val="00D1216D"/>
    <w:rsid w:val="00D127E0"/>
    <w:rsid w:val="00D2212C"/>
    <w:rsid w:val="00D459DF"/>
    <w:rsid w:val="00D524A3"/>
    <w:rsid w:val="00D60EFC"/>
    <w:rsid w:val="00D65096"/>
    <w:rsid w:val="00D81A27"/>
    <w:rsid w:val="00D83B98"/>
    <w:rsid w:val="00D901FD"/>
    <w:rsid w:val="00D92FF5"/>
    <w:rsid w:val="00D96B27"/>
    <w:rsid w:val="00DA0256"/>
    <w:rsid w:val="00DA36B8"/>
    <w:rsid w:val="00DB0899"/>
    <w:rsid w:val="00DB0BB2"/>
    <w:rsid w:val="00DB151F"/>
    <w:rsid w:val="00DB2E27"/>
    <w:rsid w:val="00DB6E9D"/>
    <w:rsid w:val="00DC6D61"/>
    <w:rsid w:val="00DD2C95"/>
    <w:rsid w:val="00DD79AE"/>
    <w:rsid w:val="00DE5EF1"/>
    <w:rsid w:val="00DE6F13"/>
    <w:rsid w:val="00DF1493"/>
    <w:rsid w:val="00E02143"/>
    <w:rsid w:val="00E030F6"/>
    <w:rsid w:val="00E03C95"/>
    <w:rsid w:val="00E06CF9"/>
    <w:rsid w:val="00E121BE"/>
    <w:rsid w:val="00E121C1"/>
    <w:rsid w:val="00E13603"/>
    <w:rsid w:val="00E16D3E"/>
    <w:rsid w:val="00E21D7A"/>
    <w:rsid w:val="00E25A5E"/>
    <w:rsid w:val="00E336EB"/>
    <w:rsid w:val="00E364E9"/>
    <w:rsid w:val="00E41246"/>
    <w:rsid w:val="00E442C1"/>
    <w:rsid w:val="00E44E6A"/>
    <w:rsid w:val="00E46B93"/>
    <w:rsid w:val="00E5010F"/>
    <w:rsid w:val="00E50554"/>
    <w:rsid w:val="00E539D9"/>
    <w:rsid w:val="00E543B1"/>
    <w:rsid w:val="00E72495"/>
    <w:rsid w:val="00E763AD"/>
    <w:rsid w:val="00E80FBB"/>
    <w:rsid w:val="00E84B63"/>
    <w:rsid w:val="00E92565"/>
    <w:rsid w:val="00E94880"/>
    <w:rsid w:val="00E95B3F"/>
    <w:rsid w:val="00EA0EBB"/>
    <w:rsid w:val="00EA22F4"/>
    <w:rsid w:val="00EA3098"/>
    <w:rsid w:val="00EA402A"/>
    <w:rsid w:val="00EA70CB"/>
    <w:rsid w:val="00EB07A6"/>
    <w:rsid w:val="00EB4A23"/>
    <w:rsid w:val="00EC022D"/>
    <w:rsid w:val="00ED2BA0"/>
    <w:rsid w:val="00ED57C2"/>
    <w:rsid w:val="00ED7E0A"/>
    <w:rsid w:val="00EE1AFF"/>
    <w:rsid w:val="00EE349C"/>
    <w:rsid w:val="00EE3C89"/>
    <w:rsid w:val="00EE674D"/>
    <w:rsid w:val="00EF1926"/>
    <w:rsid w:val="00EF5CCF"/>
    <w:rsid w:val="00F03568"/>
    <w:rsid w:val="00F050C6"/>
    <w:rsid w:val="00F1202D"/>
    <w:rsid w:val="00F14AD6"/>
    <w:rsid w:val="00F16F63"/>
    <w:rsid w:val="00F21F71"/>
    <w:rsid w:val="00F270ED"/>
    <w:rsid w:val="00F41455"/>
    <w:rsid w:val="00F50968"/>
    <w:rsid w:val="00F51F8D"/>
    <w:rsid w:val="00F52170"/>
    <w:rsid w:val="00F57325"/>
    <w:rsid w:val="00F67594"/>
    <w:rsid w:val="00F72569"/>
    <w:rsid w:val="00F80006"/>
    <w:rsid w:val="00F87BF3"/>
    <w:rsid w:val="00F91D46"/>
    <w:rsid w:val="00F925D6"/>
    <w:rsid w:val="00F968DB"/>
    <w:rsid w:val="00FA72CF"/>
    <w:rsid w:val="00FB3E54"/>
    <w:rsid w:val="00FB69CA"/>
    <w:rsid w:val="00FB723F"/>
    <w:rsid w:val="00FB7712"/>
    <w:rsid w:val="00FC29E4"/>
    <w:rsid w:val="00FC48D6"/>
    <w:rsid w:val="00FD3851"/>
    <w:rsid w:val="00FD6CD7"/>
    <w:rsid w:val="00FE4623"/>
    <w:rsid w:val="00FF104E"/>
    <w:rsid w:val="00FF1C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3DF439"/>
  <w15:docId w15:val="{343861BB-B248-4797-9F57-C4D47E584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5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5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052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052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unhideWhenUsed/>
    <w:qFormat/>
    <w:rsid w:val="00052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unhideWhenUsed/>
    <w:qFormat/>
    <w:rsid w:val="00052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unhideWhenUsed/>
    <w:qFormat/>
    <w:rsid w:val="00052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unhideWhenUsed/>
    <w:qFormat/>
    <w:rsid w:val="00052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2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2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52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05231E"/>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05231E"/>
    <w:rPr>
      <w:rFonts w:eastAsiaTheme="majorEastAsia" w:cstheme="majorBidi"/>
      <w:i/>
      <w:iCs/>
      <w:color w:val="0F4761" w:themeColor="accent1" w:themeShade="BF"/>
    </w:rPr>
  </w:style>
  <w:style w:type="character" w:customStyle="1" w:styleId="5Char">
    <w:name w:val="عنوان 5 Char"/>
    <w:basedOn w:val="a0"/>
    <w:link w:val="5"/>
    <w:uiPriority w:val="9"/>
    <w:rsid w:val="0005231E"/>
    <w:rPr>
      <w:rFonts w:eastAsiaTheme="majorEastAsia" w:cstheme="majorBidi"/>
      <w:color w:val="0F4761" w:themeColor="accent1" w:themeShade="BF"/>
    </w:rPr>
  </w:style>
  <w:style w:type="character" w:customStyle="1" w:styleId="6Char">
    <w:name w:val="عنوان 6 Char"/>
    <w:basedOn w:val="a0"/>
    <w:link w:val="6"/>
    <w:uiPriority w:val="9"/>
    <w:rsid w:val="0005231E"/>
    <w:rPr>
      <w:rFonts w:eastAsiaTheme="majorEastAsia" w:cstheme="majorBidi"/>
      <w:i/>
      <w:iCs/>
      <w:color w:val="595959" w:themeColor="text1" w:themeTint="A6"/>
    </w:rPr>
  </w:style>
  <w:style w:type="character" w:customStyle="1" w:styleId="7Char">
    <w:name w:val="عنوان 7 Char"/>
    <w:basedOn w:val="a0"/>
    <w:link w:val="7"/>
    <w:uiPriority w:val="9"/>
    <w:rsid w:val="0005231E"/>
    <w:rPr>
      <w:rFonts w:eastAsiaTheme="majorEastAsia" w:cstheme="majorBidi"/>
      <w:color w:val="595959" w:themeColor="text1" w:themeTint="A6"/>
    </w:rPr>
  </w:style>
  <w:style w:type="character" w:customStyle="1" w:styleId="8Char">
    <w:name w:val="عنوان 8 Char"/>
    <w:basedOn w:val="a0"/>
    <w:link w:val="8"/>
    <w:uiPriority w:val="9"/>
    <w:rsid w:val="0005231E"/>
    <w:rPr>
      <w:rFonts w:eastAsiaTheme="majorEastAsia" w:cstheme="majorBidi"/>
      <w:i/>
      <w:iCs/>
      <w:color w:val="272727" w:themeColor="text1" w:themeTint="D8"/>
    </w:rPr>
  </w:style>
  <w:style w:type="character" w:customStyle="1" w:styleId="9Char">
    <w:name w:val="عنوان 9 Char"/>
    <w:basedOn w:val="a0"/>
    <w:link w:val="9"/>
    <w:uiPriority w:val="9"/>
    <w:semiHidden/>
    <w:rsid w:val="0005231E"/>
    <w:rPr>
      <w:rFonts w:eastAsiaTheme="majorEastAsia" w:cstheme="majorBidi"/>
      <w:color w:val="272727" w:themeColor="text1" w:themeTint="D8"/>
    </w:rPr>
  </w:style>
  <w:style w:type="paragraph" w:styleId="a3">
    <w:name w:val="Title"/>
    <w:basedOn w:val="a"/>
    <w:next w:val="a"/>
    <w:link w:val="Char"/>
    <w:uiPriority w:val="10"/>
    <w:qFormat/>
    <w:rsid w:val="0005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2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2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2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231E"/>
    <w:pPr>
      <w:spacing w:before="160"/>
      <w:jc w:val="center"/>
    </w:pPr>
    <w:rPr>
      <w:i/>
      <w:iCs/>
      <w:color w:val="404040" w:themeColor="text1" w:themeTint="BF"/>
    </w:rPr>
  </w:style>
  <w:style w:type="character" w:customStyle="1" w:styleId="Char1">
    <w:name w:val="اقتباس Char"/>
    <w:basedOn w:val="a0"/>
    <w:link w:val="a5"/>
    <w:uiPriority w:val="29"/>
    <w:rsid w:val="0005231E"/>
    <w:rPr>
      <w:i/>
      <w:iCs/>
      <w:color w:val="404040" w:themeColor="text1" w:themeTint="BF"/>
    </w:rPr>
  </w:style>
  <w:style w:type="paragraph" w:styleId="a6">
    <w:name w:val="List Paragraph"/>
    <w:basedOn w:val="a"/>
    <w:link w:val="Char2"/>
    <w:uiPriority w:val="34"/>
    <w:qFormat/>
    <w:rsid w:val="0005231E"/>
    <w:pPr>
      <w:ind w:left="720"/>
      <w:contextualSpacing/>
    </w:pPr>
  </w:style>
  <w:style w:type="character" w:styleId="a7">
    <w:name w:val="Intense Emphasis"/>
    <w:basedOn w:val="a0"/>
    <w:uiPriority w:val="21"/>
    <w:qFormat/>
    <w:rsid w:val="0005231E"/>
    <w:rPr>
      <w:i/>
      <w:iCs/>
      <w:color w:val="0F4761" w:themeColor="accent1" w:themeShade="BF"/>
    </w:rPr>
  </w:style>
  <w:style w:type="paragraph" w:styleId="a8">
    <w:name w:val="Intense Quote"/>
    <w:basedOn w:val="a"/>
    <w:next w:val="a"/>
    <w:link w:val="Char3"/>
    <w:uiPriority w:val="30"/>
    <w:qFormat/>
    <w:rsid w:val="0005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5231E"/>
    <w:rPr>
      <w:i/>
      <w:iCs/>
      <w:color w:val="0F4761" w:themeColor="accent1" w:themeShade="BF"/>
    </w:rPr>
  </w:style>
  <w:style w:type="character" w:styleId="a9">
    <w:name w:val="Intense Reference"/>
    <w:basedOn w:val="a0"/>
    <w:uiPriority w:val="32"/>
    <w:qFormat/>
    <w:rsid w:val="0005231E"/>
    <w:rPr>
      <w:b/>
      <w:bCs/>
      <w:smallCaps/>
      <w:color w:val="0F4761" w:themeColor="accent1" w:themeShade="BF"/>
      <w:spacing w:val="5"/>
    </w:rPr>
  </w:style>
  <w:style w:type="paragraph" w:styleId="aa">
    <w:name w:val="footnote text"/>
    <w:basedOn w:val="a"/>
    <w:link w:val="Char4"/>
    <w:uiPriority w:val="99"/>
    <w:semiHidden/>
    <w:unhideWhenUsed/>
    <w:rsid w:val="009D2CF5"/>
    <w:pPr>
      <w:spacing w:after="0" w:line="240" w:lineRule="auto"/>
    </w:pPr>
    <w:rPr>
      <w:sz w:val="20"/>
      <w:szCs w:val="20"/>
    </w:rPr>
  </w:style>
  <w:style w:type="character" w:customStyle="1" w:styleId="Char4">
    <w:name w:val="نص حاشية سفلية Char"/>
    <w:basedOn w:val="a0"/>
    <w:link w:val="aa"/>
    <w:uiPriority w:val="99"/>
    <w:semiHidden/>
    <w:rsid w:val="009D2CF5"/>
    <w:rPr>
      <w:sz w:val="20"/>
      <w:szCs w:val="20"/>
    </w:rPr>
  </w:style>
  <w:style w:type="character" w:styleId="ab">
    <w:name w:val="footnote reference"/>
    <w:basedOn w:val="a0"/>
    <w:uiPriority w:val="99"/>
    <w:semiHidden/>
    <w:unhideWhenUsed/>
    <w:rsid w:val="009D2CF5"/>
    <w:rPr>
      <w:vertAlign w:val="superscript"/>
    </w:rPr>
  </w:style>
  <w:style w:type="paragraph" w:styleId="ac">
    <w:name w:val="header"/>
    <w:basedOn w:val="a"/>
    <w:link w:val="Char5"/>
    <w:uiPriority w:val="99"/>
    <w:unhideWhenUsed/>
    <w:rsid w:val="00E442C1"/>
    <w:pPr>
      <w:tabs>
        <w:tab w:val="center" w:pos="4680"/>
        <w:tab w:val="right" w:pos="9360"/>
      </w:tabs>
      <w:spacing w:after="0" w:line="240" w:lineRule="auto"/>
    </w:pPr>
  </w:style>
  <w:style w:type="character" w:customStyle="1" w:styleId="Char5">
    <w:name w:val="رأس الصفحة Char"/>
    <w:basedOn w:val="a0"/>
    <w:link w:val="ac"/>
    <w:uiPriority w:val="99"/>
    <w:rsid w:val="00E442C1"/>
  </w:style>
  <w:style w:type="paragraph" w:styleId="ad">
    <w:name w:val="footer"/>
    <w:basedOn w:val="a"/>
    <w:link w:val="Char6"/>
    <w:uiPriority w:val="99"/>
    <w:unhideWhenUsed/>
    <w:rsid w:val="00E442C1"/>
    <w:pPr>
      <w:tabs>
        <w:tab w:val="center" w:pos="4680"/>
        <w:tab w:val="right" w:pos="9360"/>
      </w:tabs>
      <w:spacing w:after="0" w:line="240" w:lineRule="auto"/>
    </w:pPr>
  </w:style>
  <w:style w:type="character" w:customStyle="1" w:styleId="Char6">
    <w:name w:val="تذييل الصفحة Char"/>
    <w:basedOn w:val="a0"/>
    <w:link w:val="ad"/>
    <w:uiPriority w:val="99"/>
    <w:rsid w:val="00E442C1"/>
  </w:style>
  <w:style w:type="paragraph" w:styleId="ae">
    <w:name w:val="endnote text"/>
    <w:basedOn w:val="a"/>
    <w:link w:val="Char7"/>
    <w:uiPriority w:val="99"/>
    <w:semiHidden/>
    <w:unhideWhenUsed/>
    <w:rsid w:val="004161E3"/>
    <w:pPr>
      <w:spacing w:after="0" w:line="240" w:lineRule="auto"/>
    </w:pPr>
    <w:rPr>
      <w:sz w:val="20"/>
      <w:szCs w:val="20"/>
    </w:rPr>
  </w:style>
  <w:style w:type="character" w:customStyle="1" w:styleId="Char7">
    <w:name w:val="نص تعليق ختامي Char"/>
    <w:basedOn w:val="a0"/>
    <w:link w:val="ae"/>
    <w:uiPriority w:val="99"/>
    <w:semiHidden/>
    <w:rsid w:val="004161E3"/>
    <w:rPr>
      <w:sz w:val="20"/>
      <w:szCs w:val="20"/>
    </w:rPr>
  </w:style>
  <w:style w:type="character" w:styleId="af">
    <w:name w:val="endnote reference"/>
    <w:basedOn w:val="a0"/>
    <w:uiPriority w:val="99"/>
    <w:semiHidden/>
    <w:unhideWhenUsed/>
    <w:rsid w:val="004161E3"/>
    <w:rPr>
      <w:vertAlign w:val="superscript"/>
    </w:rPr>
  </w:style>
  <w:style w:type="paragraph" w:styleId="af0">
    <w:name w:val="Bibliography"/>
    <w:basedOn w:val="a"/>
    <w:next w:val="a"/>
    <w:uiPriority w:val="37"/>
    <w:unhideWhenUsed/>
    <w:rsid w:val="004161E3"/>
  </w:style>
  <w:style w:type="character" w:styleId="af1">
    <w:name w:val="annotation reference"/>
    <w:basedOn w:val="a0"/>
    <w:uiPriority w:val="99"/>
    <w:semiHidden/>
    <w:unhideWhenUsed/>
    <w:rsid w:val="00E5010F"/>
    <w:rPr>
      <w:sz w:val="16"/>
      <w:szCs w:val="16"/>
    </w:rPr>
  </w:style>
  <w:style w:type="paragraph" w:styleId="af2">
    <w:name w:val="annotation text"/>
    <w:basedOn w:val="a"/>
    <w:link w:val="Char8"/>
    <w:uiPriority w:val="99"/>
    <w:unhideWhenUsed/>
    <w:rsid w:val="00E5010F"/>
    <w:pPr>
      <w:spacing w:line="240" w:lineRule="auto"/>
    </w:pPr>
    <w:rPr>
      <w:sz w:val="20"/>
      <w:szCs w:val="20"/>
    </w:rPr>
  </w:style>
  <w:style w:type="character" w:customStyle="1" w:styleId="Char8">
    <w:name w:val="نص تعليق Char"/>
    <w:basedOn w:val="a0"/>
    <w:link w:val="af2"/>
    <w:uiPriority w:val="99"/>
    <w:rsid w:val="00E5010F"/>
    <w:rPr>
      <w:sz w:val="20"/>
      <w:szCs w:val="20"/>
    </w:rPr>
  </w:style>
  <w:style w:type="paragraph" w:styleId="af3">
    <w:name w:val="annotation subject"/>
    <w:basedOn w:val="af2"/>
    <w:next w:val="af2"/>
    <w:link w:val="Char9"/>
    <w:uiPriority w:val="99"/>
    <w:semiHidden/>
    <w:unhideWhenUsed/>
    <w:rsid w:val="00E5010F"/>
    <w:rPr>
      <w:b/>
      <w:bCs/>
    </w:rPr>
  </w:style>
  <w:style w:type="character" w:customStyle="1" w:styleId="Char9">
    <w:name w:val="موضوع تعليق Char"/>
    <w:basedOn w:val="Char8"/>
    <w:link w:val="af3"/>
    <w:uiPriority w:val="99"/>
    <w:semiHidden/>
    <w:rsid w:val="00E5010F"/>
    <w:rPr>
      <w:b/>
      <w:bCs/>
      <w:sz w:val="20"/>
      <w:szCs w:val="20"/>
    </w:rPr>
  </w:style>
  <w:style w:type="character" w:styleId="Hyperlink">
    <w:name w:val="Hyperlink"/>
    <w:basedOn w:val="a0"/>
    <w:uiPriority w:val="99"/>
    <w:unhideWhenUsed/>
    <w:rsid w:val="00687501"/>
    <w:rPr>
      <w:color w:val="467886" w:themeColor="hyperlink"/>
      <w:u w:val="single"/>
    </w:rPr>
  </w:style>
  <w:style w:type="character" w:customStyle="1" w:styleId="10">
    <w:name w:val="إشارة لم يتم حلها1"/>
    <w:basedOn w:val="a0"/>
    <w:uiPriority w:val="99"/>
    <w:semiHidden/>
    <w:unhideWhenUsed/>
    <w:rsid w:val="00687501"/>
    <w:rPr>
      <w:color w:val="605E5C"/>
      <w:shd w:val="clear" w:color="auto" w:fill="E1DFDD"/>
    </w:rPr>
  </w:style>
  <w:style w:type="paragraph" w:styleId="af4">
    <w:name w:val="Balloon Text"/>
    <w:basedOn w:val="a"/>
    <w:link w:val="Chara"/>
    <w:uiPriority w:val="99"/>
    <w:semiHidden/>
    <w:unhideWhenUsed/>
    <w:rsid w:val="00054278"/>
    <w:pPr>
      <w:spacing w:after="0" w:line="240" w:lineRule="auto"/>
    </w:pPr>
    <w:rPr>
      <w:rFonts w:ascii="Tahoma" w:hAnsi="Tahoma" w:cs="Tahoma"/>
      <w:sz w:val="16"/>
      <w:szCs w:val="16"/>
    </w:rPr>
  </w:style>
  <w:style w:type="character" w:customStyle="1" w:styleId="Chara">
    <w:name w:val="نص في بالون Char"/>
    <w:basedOn w:val="a0"/>
    <w:link w:val="af4"/>
    <w:uiPriority w:val="99"/>
    <w:semiHidden/>
    <w:rsid w:val="00054278"/>
    <w:rPr>
      <w:rFonts w:ascii="Tahoma" w:hAnsi="Tahoma" w:cs="Tahoma"/>
      <w:sz w:val="16"/>
      <w:szCs w:val="16"/>
    </w:rPr>
  </w:style>
  <w:style w:type="paragraph" w:styleId="af5">
    <w:name w:val="Normal (Web)"/>
    <w:basedOn w:val="a"/>
    <w:uiPriority w:val="99"/>
    <w:semiHidden/>
    <w:unhideWhenUsed/>
    <w:rsid w:val="00C5653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f6">
    <w:name w:val="Emphasis"/>
    <w:basedOn w:val="a0"/>
    <w:uiPriority w:val="20"/>
    <w:qFormat/>
    <w:rsid w:val="00C5653D"/>
    <w:rPr>
      <w:i/>
      <w:iCs/>
    </w:rPr>
  </w:style>
  <w:style w:type="paragraph" w:styleId="af7">
    <w:name w:val="Body Text"/>
    <w:basedOn w:val="a"/>
    <w:link w:val="Charb"/>
    <w:uiPriority w:val="99"/>
    <w:unhideWhenUsed/>
    <w:rsid w:val="00EC022D"/>
    <w:pPr>
      <w:bidi/>
      <w:spacing w:line="360" w:lineRule="auto"/>
      <w:jc w:val="both"/>
    </w:pPr>
    <w:rPr>
      <w:rFonts w:ascii="Times New Roman" w:hAnsi="Times New Roman" w:cs="Times New Roman"/>
      <w:kern w:val="0"/>
      <w:sz w:val="28"/>
      <w:szCs w:val="28"/>
    </w:rPr>
  </w:style>
  <w:style w:type="character" w:customStyle="1" w:styleId="Charb">
    <w:name w:val="نص أساسي Char"/>
    <w:basedOn w:val="a0"/>
    <w:link w:val="af7"/>
    <w:uiPriority w:val="99"/>
    <w:rsid w:val="00EC022D"/>
    <w:rPr>
      <w:rFonts w:ascii="Times New Roman" w:hAnsi="Times New Roman" w:cs="Times New Roman"/>
      <w:kern w:val="0"/>
      <w:sz w:val="28"/>
      <w:szCs w:val="28"/>
    </w:rPr>
  </w:style>
  <w:style w:type="paragraph" w:styleId="af8">
    <w:name w:val="Body Text Indent"/>
    <w:basedOn w:val="a"/>
    <w:link w:val="Charc"/>
    <w:uiPriority w:val="99"/>
    <w:semiHidden/>
    <w:unhideWhenUsed/>
    <w:rsid w:val="00EC022D"/>
    <w:pPr>
      <w:bidi/>
      <w:spacing w:after="120" w:line="259" w:lineRule="auto"/>
      <w:ind w:left="283"/>
    </w:pPr>
    <w:rPr>
      <w:kern w:val="0"/>
      <w:sz w:val="22"/>
      <w:szCs w:val="22"/>
    </w:rPr>
  </w:style>
  <w:style w:type="character" w:customStyle="1" w:styleId="Charc">
    <w:name w:val="نص أساسي بمسافة بادئة Char"/>
    <w:basedOn w:val="a0"/>
    <w:link w:val="af8"/>
    <w:uiPriority w:val="99"/>
    <w:semiHidden/>
    <w:rsid w:val="00EC022D"/>
    <w:rPr>
      <w:kern w:val="0"/>
      <w:sz w:val="22"/>
      <w:szCs w:val="22"/>
    </w:rPr>
  </w:style>
  <w:style w:type="character" w:customStyle="1" w:styleId="Char2">
    <w:name w:val="سرد الفقرات Char"/>
    <w:link w:val="a6"/>
    <w:uiPriority w:val="34"/>
    <w:locked/>
    <w:rsid w:val="00EC022D"/>
  </w:style>
  <w:style w:type="character" w:customStyle="1" w:styleId="vkekvd">
    <w:name w:val="vkekvd"/>
    <w:basedOn w:val="a0"/>
    <w:rsid w:val="00EC022D"/>
  </w:style>
  <w:style w:type="paragraph" w:customStyle="1" w:styleId="has-text-align-justify">
    <w:name w:val="has-text-align-justify"/>
    <w:basedOn w:val="a"/>
    <w:rsid w:val="00EC022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rticletitle">
    <w:name w:val="article_title"/>
    <w:basedOn w:val="a0"/>
    <w:rsid w:val="00EC022D"/>
  </w:style>
  <w:style w:type="table" w:styleId="af9">
    <w:name w:val="Table Grid"/>
    <w:basedOn w:val="a1"/>
    <w:uiPriority w:val="39"/>
    <w:rsid w:val="00EC022D"/>
    <w:pPr>
      <w:bidi/>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link w:val="2Char0"/>
    <w:uiPriority w:val="99"/>
    <w:unhideWhenUsed/>
    <w:rsid w:val="000F03FC"/>
    <w:pPr>
      <w:spacing w:after="120" w:line="480" w:lineRule="auto"/>
    </w:pPr>
  </w:style>
  <w:style w:type="character" w:customStyle="1" w:styleId="2Char0">
    <w:name w:val="نص أساسي 2 Char"/>
    <w:basedOn w:val="a0"/>
    <w:link w:val="20"/>
    <w:uiPriority w:val="99"/>
    <w:rsid w:val="000F03FC"/>
  </w:style>
  <w:style w:type="table" w:styleId="30">
    <w:name w:val="Medium Grid 3"/>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rsid w:val="000F03FC"/>
    <w:pPr>
      <w:spacing w:after="0" w:line="240" w:lineRule="auto"/>
    </w:pPr>
    <w:rPr>
      <w:rFonts w:ascii="Calibri" w:eastAsia="SimSun" w:hAnsi="Calibri" w:cs="Times New Roman"/>
      <w:kern w:val="0"/>
      <w:sz w:val="20"/>
      <w:szCs w:val="20"/>
      <w14:ligatures w14:val="none"/>
    </w:rPr>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table" w:customStyle="1" w:styleId="11">
    <w:name w:val="شبكة جدول1"/>
    <w:basedOn w:val="a1"/>
    <w:next w:val="af9"/>
    <w:uiPriority w:val="39"/>
    <w:rsid w:val="000F03FC"/>
    <w:pPr>
      <w:spacing w:after="0" w:line="240" w:lineRule="auto"/>
    </w:pPr>
    <w:rPr>
      <w:rFonts w:ascii="Aptos" w:eastAsia="Times New Roman" w:hAnsi="Apto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a0"/>
    <w:rsid w:val="000F03FC"/>
  </w:style>
  <w:style w:type="table" w:customStyle="1" w:styleId="21">
    <w:name w:val="شبكة جدول2"/>
    <w:basedOn w:val="a1"/>
    <w:next w:val="af9"/>
    <w:uiPriority w:val="39"/>
    <w:rsid w:val="00FC48D6"/>
    <w:pPr>
      <w:spacing w:after="0" w:line="240" w:lineRule="auto"/>
    </w:pPr>
    <w:rPr>
      <w:rFonts w:ascii="Calibri" w:eastAsia="SimSun"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بلا قائمة1"/>
    <w:next w:val="a2"/>
    <w:uiPriority w:val="99"/>
    <w:semiHidden/>
    <w:unhideWhenUsed/>
    <w:rsid w:val="00C80D49"/>
  </w:style>
  <w:style w:type="paragraph" w:styleId="31">
    <w:name w:val="Body Text 3"/>
    <w:basedOn w:val="a"/>
    <w:link w:val="3Char0"/>
    <w:uiPriority w:val="99"/>
    <w:unhideWhenUsed/>
    <w:rsid w:val="00056A4E"/>
    <w:pPr>
      <w:bidi/>
      <w:spacing w:line="276" w:lineRule="auto"/>
      <w:jc w:val="both"/>
    </w:pPr>
    <w:rPr>
      <w:rFonts w:ascii="Traditional Arabic" w:eastAsia="Aptos" w:hAnsi="Traditional Arabic" w:cs="Traditional Arabic"/>
      <w:sz w:val="32"/>
      <w:szCs w:val="32"/>
    </w:rPr>
  </w:style>
  <w:style w:type="character" w:customStyle="1" w:styleId="3Char0">
    <w:name w:val="نص أساسي 3 Char"/>
    <w:basedOn w:val="a0"/>
    <w:link w:val="31"/>
    <w:uiPriority w:val="99"/>
    <w:rsid w:val="00056A4E"/>
    <w:rPr>
      <w:rFonts w:ascii="Traditional Arabic" w:eastAsia="Aptos" w:hAnsi="Traditional Arabic" w:cs="Traditional Arabic"/>
      <w:sz w:val="32"/>
      <w:szCs w:val="32"/>
    </w:rPr>
  </w:style>
  <w:style w:type="paragraph" w:styleId="22">
    <w:name w:val="Body Text Indent 2"/>
    <w:basedOn w:val="a"/>
    <w:link w:val="2Char1"/>
    <w:uiPriority w:val="99"/>
    <w:unhideWhenUsed/>
    <w:rsid w:val="003D3E1C"/>
    <w:pPr>
      <w:bidi/>
      <w:spacing w:after="200" w:line="276" w:lineRule="auto"/>
      <w:ind w:firstLine="509"/>
      <w:jc w:val="both"/>
    </w:pPr>
    <w:rPr>
      <w:rFonts w:ascii="Traditional Arabic" w:eastAsia="SimSun" w:hAnsi="Traditional Arabic" w:cs="Traditional Arabic"/>
      <w:kern w:val="0"/>
      <w:sz w:val="28"/>
      <w:szCs w:val="28"/>
      <w:lang w:eastAsia="zh-CN" w:bidi="ar-EG"/>
      <w14:ligatures w14:val="none"/>
    </w:rPr>
  </w:style>
  <w:style w:type="character" w:customStyle="1" w:styleId="2Char1">
    <w:name w:val="نص أساسي بمسافة بادئة 2 Char"/>
    <w:basedOn w:val="a0"/>
    <w:link w:val="22"/>
    <w:uiPriority w:val="99"/>
    <w:rsid w:val="003D3E1C"/>
    <w:rPr>
      <w:rFonts w:ascii="Traditional Arabic" w:eastAsia="SimSun" w:hAnsi="Traditional Arabic" w:cs="Traditional Arabic"/>
      <w:kern w:val="0"/>
      <w:sz w:val="28"/>
      <w:szCs w:val="28"/>
      <w:lang w:eastAsia="zh-CN" w:bidi="ar-EG"/>
      <w14:ligatures w14:val="none"/>
    </w:rPr>
  </w:style>
  <w:style w:type="paragraph" w:styleId="32">
    <w:name w:val="Body Text Indent 3"/>
    <w:basedOn w:val="a"/>
    <w:link w:val="3Char1"/>
    <w:uiPriority w:val="99"/>
    <w:unhideWhenUsed/>
    <w:rsid w:val="003D3E1C"/>
    <w:pPr>
      <w:tabs>
        <w:tab w:val="left" w:pos="368"/>
      </w:tabs>
      <w:bidi/>
      <w:spacing w:after="0" w:line="240" w:lineRule="auto"/>
      <w:ind w:left="720"/>
      <w:contextualSpacing/>
      <w:jc w:val="both"/>
    </w:pPr>
    <w:rPr>
      <w:rFonts w:ascii="Traditional Arabic" w:eastAsia="SimSun" w:hAnsi="Traditional Arabic" w:cs="Traditional Arabic"/>
      <w:kern w:val="0"/>
      <w:sz w:val="28"/>
      <w:szCs w:val="28"/>
      <w:lang w:eastAsia="zh-CN" w:bidi="ar-EG"/>
      <w14:ligatures w14:val="none"/>
    </w:rPr>
  </w:style>
  <w:style w:type="character" w:customStyle="1" w:styleId="3Char1">
    <w:name w:val="نص أساسي بمسافة بادئة 3 Char"/>
    <w:basedOn w:val="a0"/>
    <w:link w:val="32"/>
    <w:uiPriority w:val="99"/>
    <w:rsid w:val="003D3E1C"/>
    <w:rPr>
      <w:rFonts w:ascii="Traditional Arabic" w:eastAsia="SimSun" w:hAnsi="Traditional Arabic" w:cs="Traditional Arabic"/>
      <w:kern w:val="0"/>
      <w:sz w:val="28"/>
      <w:szCs w:val="28"/>
      <w:lang w:eastAsia="zh-CN" w:bidi="ar-EG"/>
      <w14:ligatures w14:val="none"/>
    </w:rPr>
  </w:style>
  <w:style w:type="numbering" w:customStyle="1" w:styleId="23">
    <w:name w:val="بلا قائمة2"/>
    <w:next w:val="a2"/>
    <w:uiPriority w:val="99"/>
    <w:semiHidden/>
    <w:unhideWhenUsed/>
    <w:rsid w:val="00B537CD"/>
  </w:style>
  <w:style w:type="table" w:customStyle="1" w:styleId="33">
    <w:name w:val="شبكة جدول3"/>
    <w:basedOn w:val="a1"/>
    <w:next w:val="af9"/>
    <w:uiPriority w:val="39"/>
    <w:rsid w:val="00B537C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923">
      <w:bodyDiv w:val="1"/>
      <w:marLeft w:val="0"/>
      <w:marRight w:val="0"/>
      <w:marTop w:val="0"/>
      <w:marBottom w:val="0"/>
      <w:divBdr>
        <w:top w:val="none" w:sz="0" w:space="0" w:color="auto"/>
        <w:left w:val="none" w:sz="0" w:space="0" w:color="auto"/>
        <w:bottom w:val="none" w:sz="0" w:space="0" w:color="auto"/>
        <w:right w:val="none" w:sz="0" w:space="0" w:color="auto"/>
      </w:divBdr>
    </w:div>
    <w:div w:id="3477578">
      <w:bodyDiv w:val="1"/>
      <w:marLeft w:val="0"/>
      <w:marRight w:val="0"/>
      <w:marTop w:val="0"/>
      <w:marBottom w:val="0"/>
      <w:divBdr>
        <w:top w:val="none" w:sz="0" w:space="0" w:color="auto"/>
        <w:left w:val="none" w:sz="0" w:space="0" w:color="auto"/>
        <w:bottom w:val="none" w:sz="0" w:space="0" w:color="auto"/>
        <w:right w:val="none" w:sz="0" w:space="0" w:color="auto"/>
      </w:divBdr>
    </w:div>
    <w:div w:id="5206646">
      <w:bodyDiv w:val="1"/>
      <w:marLeft w:val="0"/>
      <w:marRight w:val="0"/>
      <w:marTop w:val="0"/>
      <w:marBottom w:val="0"/>
      <w:divBdr>
        <w:top w:val="none" w:sz="0" w:space="0" w:color="auto"/>
        <w:left w:val="none" w:sz="0" w:space="0" w:color="auto"/>
        <w:bottom w:val="none" w:sz="0" w:space="0" w:color="auto"/>
        <w:right w:val="none" w:sz="0" w:space="0" w:color="auto"/>
      </w:divBdr>
    </w:div>
    <w:div w:id="18972541">
      <w:bodyDiv w:val="1"/>
      <w:marLeft w:val="0"/>
      <w:marRight w:val="0"/>
      <w:marTop w:val="0"/>
      <w:marBottom w:val="0"/>
      <w:divBdr>
        <w:top w:val="none" w:sz="0" w:space="0" w:color="auto"/>
        <w:left w:val="none" w:sz="0" w:space="0" w:color="auto"/>
        <w:bottom w:val="none" w:sz="0" w:space="0" w:color="auto"/>
        <w:right w:val="none" w:sz="0" w:space="0" w:color="auto"/>
      </w:divBdr>
    </w:div>
    <w:div w:id="22679541">
      <w:bodyDiv w:val="1"/>
      <w:marLeft w:val="0"/>
      <w:marRight w:val="0"/>
      <w:marTop w:val="0"/>
      <w:marBottom w:val="0"/>
      <w:divBdr>
        <w:top w:val="none" w:sz="0" w:space="0" w:color="auto"/>
        <w:left w:val="none" w:sz="0" w:space="0" w:color="auto"/>
        <w:bottom w:val="none" w:sz="0" w:space="0" w:color="auto"/>
        <w:right w:val="none" w:sz="0" w:space="0" w:color="auto"/>
      </w:divBdr>
    </w:div>
    <w:div w:id="24869685">
      <w:bodyDiv w:val="1"/>
      <w:marLeft w:val="0"/>
      <w:marRight w:val="0"/>
      <w:marTop w:val="0"/>
      <w:marBottom w:val="0"/>
      <w:divBdr>
        <w:top w:val="none" w:sz="0" w:space="0" w:color="auto"/>
        <w:left w:val="none" w:sz="0" w:space="0" w:color="auto"/>
        <w:bottom w:val="none" w:sz="0" w:space="0" w:color="auto"/>
        <w:right w:val="none" w:sz="0" w:space="0" w:color="auto"/>
      </w:divBdr>
    </w:div>
    <w:div w:id="43530025">
      <w:bodyDiv w:val="1"/>
      <w:marLeft w:val="0"/>
      <w:marRight w:val="0"/>
      <w:marTop w:val="0"/>
      <w:marBottom w:val="0"/>
      <w:divBdr>
        <w:top w:val="none" w:sz="0" w:space="0" w:color="auto"/>
        <w:left w:val="none" w:sz="0" w:space="0" w:color="auto"/>
        <w:bottom w:val="none" w:sz="0" w:space="0" w:color="auto"/>
        <w:right w:val="none" w:sz="0" w:space="0" w:color="auto"/>
      </w:divBdr>
    </w:div>
    <w:div w:id="54088831">
      <w:bodyDiv w:val="1"/>
      <w:marLeft w:val="0"/>
      <w:marRight w:val="0"/>
      <w:marTop w:val="0"/>
      <w:marBottom w:val="0"/>
      <w:divBdr>
        <w:top w:val="none" w:sz="0" w:space="0" w:color="auto"/>
        <w:left w:val="none" w:sz="0" w:space="0" w:color="auto"/>
        <w:bottom w:val="none" w:sz="0" w:space="0" w:color="auto"/>
        <w:right w:val="none" w:sz="0" w:space="0" w:color="auto"/>
      </w:divBdr>
    </w:div>
    <w:div w:id="55520792">
      <w:bodyDiv w:val="1"/>
      <w:marLeft w:val="0"/>
      <w:marRight w:val="0"/>
      <w:marTop w:val="0"/>
      <w:marBottom w:val="0"/>
      <w:divBdr>
        <w:top w:val="none" w:sz="0" w:space="0" w:color="auto"/>
        <w:left w:val="none" w:sz="0" w:space="0" w:color="auto"/>
        <w:bottom w:val="none" w:sz="0" w:space="0" w:color="auto"/>
        <w:right w:val="none" w:sz="0" w:space="0" w:color="auto"/>
      </w:divBdr>
    </w:div>
    <w:div w:id="56905678">
      <w:bodyDiv w:val="1"/>
      <w:marLeft w:val="0"/>
      <w:marRight w:val="0"/>
      <w:marTop w:val="0"/>
      <w:marBottom w:val="0"/>
      <w:divBdr>
        <w:top w:val="none" w:sz="0" w:space="0" w:color="auto"/>
        <w:left w:val="none" w:sz="0" w:space="0" w:color="auto"/>
        <w:bottom w:val="none" w:sz="0" w:space="0" w:color="auto"/>
        <w:right w:val="none" w:sz="0" w:space="0" w:color="auto"/>
      </w:divBdr>
    </w:div>
    <w:div w:id="61490883">
      <w:bodyDiv w:val="1"/>
      <w:marLeft w:val="0"/>
      <w:marRight w:val="0"/>
      <w:marTop w:val="0"/>
      <w:marBottom w:val="0"/>
      <w:divBdr>
        <w:top w:val="none" w:sz="0" w:space="0" w:color="auto"/>
        <w:left w:val="none" w:sz="0" w:space="0" w:color="auto"/>
        <w:bottom w:val="none" w:sz="0" w:space="0" w:color="auto"/>
        <w:right w:val="none" w:sz="0" w:space="0" w:color="auto"/>
      </w:divBdr>
    </w:div>
    <w:div w:id="75136603">
      <w:bodyDiv w:val="1"/>
      <w:marLeft w:val="0"/>
      <w:marRight w:val="0"/>
      <w:marTop w:val="0"/>
      <w:marBottom w:val="0"/>
      <w:divBdr>
        <w:top w:val="none" w:sz="0" w:space="0" w:color="auto"/>
        <w:left w:val="none" w:sz="0" w:space="0" w:color="auto"/>
        <w:bottom w:val="none" w:sz="0" w:space="0" w:color="auto"/>
        <w:right w:val="none" w:sz="0" w:space="0" w:color="auto"/>
      </w:divBdr>
    </w:div>
    <w:div w:id="80494455">
      <w:bodyDiv w:val="1"/>
      <w:marLeft w:val="0"/>
      <w:marRight w:val="0"/>
      <w:marTop w:val="0"/>
      <w:marBottom w:val="0"/>
      <w:divBdr>
        <w:top w:val="none" w:sz="0" w:space="0" w:color="auto"/>
        <w:left w:val="none" w:sz="0" w:space="0" w:color="auto"/>
        <w:bottom w:val="none" w:sz="0" w:space="0" w:color="auto"/>
        <w:right w:val="none" w:sz="0" w:space="0" w:color="auto"/>
      </w:divBdr>
    </w:div>
    <w:div w:id="93214437">
      <w:bodyDiv w:val="1"/>
      <w:marLeft w:val="0"/>
      <w:marRight w:val="0"/>
      <w:marTop w:val="0"/>
      <w:marBottom w:val="0"/>
      <w:divBdr>
        <w:top w:val="none" w:sz="0" w:space="0" w:color="auto"/>
        <w:left w:val="none" w:sz="0" w:space="0" w:color="auto"/>
        <w:bottom w:val="none" w:sz="0" w:space="0" w:color="auto"/>
        <w:right w:val="none" w:sz="0" w:space="0" w:color="auto"/>
      </w:divBdr>
    </w:div>
    <w:div w:id="99768018">
      <w:bodyDiv w:val="1"/>
      <w:marLeft w:val="0"/>
      <w:marRight w:val="0"/>
      <w:marTop w:val="0"/>
      <w:marBottom w:val="0"/>
      <w:divBdr>
        <w:top w:val="none" w:sz="0" w:space="0" w:color="auto"/>
        <w:left w:val="none" w:sz="0" w:space="0" w:color="auto"/>
        <w:bottom w:val="none" w:sz="0" w:space="0" w:color="auto"/>
        <w:right w:val="none" w:sz="0" w:space="0" w:color="auto"/>
      </w:divBdr>
    </w:div>
    <w:div w:id="101220343">
      <w:bodyDiv w:val="1"/>
      <w:marLeft w:val="0"/>
      <w:marRight w:val="0"/>
      <w:marTop w:val="0"/>
      <w:marBottom w:val="0"/>
      <w:divBdr>
        <w:top w:val="none" w:sz="0" w:space="0" w:color="auto"/>
        <w:left w:val="none" w:sz="0" w:space="0" w:color="auto"/>
        <w:bottom w:val="none" w:sz="0" w:space="0" w:color="auto"/>
        <w:right w:val="none" w:sz="0" w:space="0" w:color="auto"/>
      </w:divBdr>
    </w:div>
    <w:div w:id="110054277">
      <w:bodyDiv w:val="1"/>
      <w:marLeft w:val="0"/>
      <w:marRight w:val="0"/>
      <w:marTop w:val="0"/>
      <w:marBottom w:val="0"/>
      <w:divBdr>
        <w:top w:val="none" w:sz="0" w:space="0" w:color="auto"/>
        <w:left w:val="none" w:sz="0" w:space="0" w:color="auto"/>
        <w:bottom w:val="none" w:sz="0" w:space="0" w:color="auto"/>
        <w:right w:val="none" w:sz="0" w:space="0" w:color="auto"/>
      </w:divBdr>
    </w:div>
    <w:div w:id="112331638">
      <w:bodyDiv w:val="1"/>
      <w:marLeft w:val="0"/>
      <w:marRight w:val="0"/>
      <w:marTop w:val="0"/>
      <w:marBottom w:val="0"/>
      <w:divBdr>
        <w:top w:val="none" w:sz="0" w:space="0" w:color="auto"/>
        <w:left w:val="none" w:sz="0" w:space="0" w:color="auto"/>
        <w:bottom w:val="none" w:sz="0" w:space="0" w:color="auto"/>
        <w:right w:val="none" w:sz="0" w:space="0" w:color="auto"/>
      </w:divBdr>
    </w:div>
    <w:div w:id="115952479">
      <w:bodyDiv w:val="1"/>
      <w:marLeft w:val="0"/>
      <w:marRight w:val="0"/>
      <w:marTop w:val="0"/>
      <w:marBottom w:val="0"/>
      <w:divBdr>
        <w:top w:val="none" w:sz="0" w:space="0" w:color="auto"/>
        <w:left w:val="none" w:sz="0" w:space="0" w:color="auto"/>
        <w:bottom w:val="none" w:sz="0" w:space="0" w:color="auto"/>
        <w:right w:val="none" w:sz="0" w:space="0" w:color="auto"/>
      </w:divBdr>
    </w:div>
    <w:div w:id="118375185">
      <w:bodyDiv w:val="1"/>
      <w:marLeft w:val="0"/>
      <w:marRight w:val="0"/>
      <w:marTop w:val="0"/>
      <w:marBottom w:val="0"/>
      <w:divBdr>
        <w:top w:val="none" w:sz="0" w:space="0" w:color="auto"/>
        <w:left w:val="none" w:sz="0" w:space="0" w:color="auto"/>
        <w:bottom w:val="none" w:sz="0" w:space="0" w:color="auto"/>
        <w:right w:val="none" w:sz="0" w:space="0" w:color="auto"/>
      </w:divBdr>
    </w:div>
    <w:div w:id="120003231">
      <w:bodyDiv w:val="1"/>
      <w:marLeft w:val="0"/>
      <w:marRight w:val="0"/>
      <w:marTop w:val="0"/>
      <w:marBottom w:val="0"/>
      <w:divBdr>
        <w:top w:val="none" w:sz="0" w:space="0" w:color="auto"/>
        <w:left w:val="none" w:sz="0" w:space="0" w:color="auto"/>
        <w:bottom w:val="none" w:sz="0" w:space="0" w:color="auto"/>
        <w:right w:val="none" w:sz="0" w:space="0" w:color="auto"/>
      </w:divBdr>
    </w:div>
    <w:div w:id="128472764">
      <w:bodyDiv w:val="1"/>
      <w:marLeft w:val="0"/>
      <w:marRight w:val="0"/>
      <w:marTop w:val="0"/>
      <w:marBottom w:val="0"/>
      <w:divBdr>
        <w:top w:val="none" w:sz="0" w:space="0" w:color="auto"/>
        <w:left w:val="none" w:sz="0" w:space="0" w:color="auto"/>
        <w:bottom w:val="none" w:sz="0" w:space="0" w:color="auto"/>
        <w:right w:val="none" w:sz="0" w:space="0" w:color="auto"/>
      </w:divBdr>
    </w:div>
    <w:div w:id="181865292">
      <w:bodyDiv w:val="1"/>
      <w:marLeft w:val="0"/>
      <w:marRight w:val="0"/>
      <w:marTop w:val="0"/>
      <w:marBottom w:val="0"/>
      <w:divBdr>
        <w:top w:val="none" w:sz="0" w:space="0" w:color="auto"/>
        <w:left w:val="none" w:sz="0" w:space="0" w:color="auto"/>
        <w:bottom w:val="none" w:sz="0" w:space="0" w:color="auto"/>
        <w:right w:val="none" w:sz="0" w:space="0" w:color="auto"/>
      </w:divBdr>
    </w:div>
    <w:div w:id="181865657">
      <w:bodyDiv w:val="1"/>
      <w:marLeft w:val="0"/>
      <w:marRight w:val="0"/>
      <w:marTop w:val="0"/>
      <w:marBottom w:val="0"/>
      <w:divBdr>
        <w:top w:val="none" w:sz="0" w:space="0" w:color="auto"/>
        <w:left w:val="none" w:sz="0" w:space="0" w:color="auto"/>
        <w:bottom w:val="none" w:sz="0" w:space="0" w:color="auto"/>
        <w:right w:val="none" w:sz="0" w:space="0" w:color="auto"/>
      </w:divBdr>
    </w:div>
    <w:div w:id="185488808">
      <w:bodyDiv w:val="1"/>
      <w:marLeft w:val="0"/>
      <w:marRight w:val="0"/>
      <w:marTop w:val="0"/>
      <w:marBottom w:val="0"/>
      <w:divBdr>
        <w:top w:val="none" w:sz="0" w:space="0" w:color="auto"/>
        <w:left w:val="none" w:sz="0" w:space="0" w:color="auto"/>
        <w:bottom w:val="none" w:sz="0" w:space="0" w:color="auto"/>
        <w:right w:val="none" w:sz="0" w:space="0" w:color="auto"/>
      </w:divBdr>
    </w:div>
    <w:div w:id="198933213">
      <w:bodyDiv w:val="1"/>
      <w:marLeft w:val="0"/>
      <w:marRight w:val="0"/>
      <w:marTop w:val="0"/>
      <w:marBottom w:val="0"/>
      <w:divBdr>
        <w:top w:val="none" w:sz="0" w:space="0" w:color="auto"/>
        <w:left w:val="none" w:sz="0" w:space="0" w:color="auto"/>
        <w:bottom w:val="none" w:sz="0" w:space="0" w:color="auto"/>
        <w:right w:val="none" w:sz="0" w:space="0" w:color="auto"/>
      </w:divBdr>
    </w:div>
    <w:div w:id="205683182">
      <w:bodyDiv w:val="1"/>
      <w:marLeft w:val="0"/>
      <w:marRight w:val="0"/>
      <w:marTop w:val="0"/>
      <w:marBottom w:val="0"/>
      <w:divBdr>
        <w:top w:val="none" w:sz="0" w:space="0" w:color="auto"/>
        <w:left w:val="none" w:sz="0" w:space="0" w:color="auto"/>
        <w:bottom w:val="none" w:sz="0" w:space="0" w:color="auto"/>
        <w:right w:val="none" w:sz="0" w:space="0" w:color="auto"/>
      </w:divBdr>
    </w:div>
    <w:div w:id="218975362">
      <w:bodyDiv w:val="1"/>
      <w:marLeft w:val="0"/>
      <w:marRight w:val="0"/>
      <w:marTop w:val="0"/>
      <w:marBottom w:val="0"/>
      <w:divBdr>
        <w:top w:val="none" w:sz="0" w:space="0" w:color="auto"/>
        <w:left w:val="none" w:sz="0" w:space="0" w:color="auto"/>
        <w:bottom w:val="none" w:sz="0" w:space="0" w:color="auto"/>
        <w:right w:val="none" w:sz="0" w:space="0" w:color="auto"/>
      </w:divBdr>
    </w:div>
    <w:div w:id="225381369">
      <w:bodyDiv w:val="1"/>
      <w:marLeft w:val="0"/>
      <w:marRight w:val="0"/>
      <w:marTop w:val="0"/>
      <w:marBottom w:val="0"/>
      <w:divBdr>
        <w:top w:val="none" w:sz="0" w:space="0" w:color="auto"/>
        <w:left w:val="none" w:sz="0" w:space="0" w:color="auto"/>
        <w:bottom w:val="none" w:sz="0" w:space="0" w:color="auto"/>
        <w:right w:val="none" w:sz="0" w:space="0" w:color="auto"/>
      </w:divBdr>
    </w:div>
    <w:div w:id="243927115">
      <w:bodyDiv w:val="1"/>
      <w:marLeft w:val="0"/>
      <w:marRight w:val="0"/>
      <w:marTop w:val="0"/>
      <w:marBottom w:val="0"/>
      <w:divBdr>
        <w:top w:val="none" w:sz="0" w:space="0" w:color="auto"/>
        <w:left w:val="none" w:sz="0" w:space="0" w:color="auto"/>
        <w:bottom w:val="none" w:sz="0" w:space="0" w:color="auto"/>
        <w:right w:val="none" w:sz="0" w:space="0" w:color="auto"/>
      </w:divBdr>
    </w:div>
    <w:div w:id="243996061">
      <w:bodyDiv w:val="1"/>
      <w:marLeft w:val="0"/>
      <w:marRight w:val="0"/>
      <w:marTop w:val="0"/>
      <w:marBottom w:val="0"/>
      <w:divBdr>
        <w:top w:val="none" w:sz="0" w:space="0" w:color="auto"/>
        <w:left w:val="none" w:sz="0" w:space="0" w:color="auto"/>
        <w:bottom w:val="none" w:sz="0" w:space="0" w:color="auto"/>
        <w:right w:val="none" w:sz="0" w:space="0" w:color="auto"/>
      </w:divBdr>
    </w:div>
    <w:div w:id="249779821">
      <w:bodyDiv w:val="1"/>
      <w:marLeft w:val="0"/>
      <w:marRight w:val="0"/>
      <w:marTop w:val="0"/>
      <w:marBottom w:val="0"/>
      <w:divBdr>
        <w:top w:val="none" w:sz="0" w:space="0" w:color="auto"/>
        <w:left w:val="none" w:sz="0" w:space="0" w:color="auto"/>
        <w:bottom w:val="none" w:sz="0" w:space="0" w:color="auto"/>
        <w:right w:val="none" w:sz="0" w:space="0" w:color="auto"/>
      </w:divBdr>
    </w:div>
    <w:div w:id="275597932">
      <w:bodyDiv w:val="1"/>
      <w:marLeft w:val="0"/>
      <w:marRight w:val="0"/>
      <w:marTop w:val="0"/>
      <w:marBottom w:val="0"/>
      <w:divBdr>
        <w:top w:val="none" w:sz="0" w:space="0" w:color="auto"/>
        <w:left w:val="none" w:sz="0" w:space="0" w:color="auto"/>
        <w:bottom w:val="none" w:sz="0" w:space="0" w:color="auto"/>
        <w:right w:val="none" w:sz="0" w:space="0" w:color="auto"/>
      </w:divBdr>
    </w:div>
    <w:div w:id="310599115">
      <w:bodyDiv w:val="1"/>
      <w:marLeft w:val="0"/>
      <w:marRight w:val="0"/>
      <w:marTop w:val="0"/>
      <w:marBottom w:val="0"/>
      <w:divBdr>
        <w:top w:val="none" w:sz="0" w:space="0" w:color="auto"/>
        <w:left w:val="none" w:sz="0" w:space="0" w:color="auto"/>
        <w:bottom w:val="none" w:sz="0" w:space="0" w:color="auto"/>
        <w:right w:val="none" w:sz="0" w:space="0" w:color="auto"/>
      </w:divBdr>
    </w:div>
    <w:div w:id="314603927">
      <w:bodyDiv w:val="1"/>
      <w:marLeft w:val="0"/>
      <w:marRight w:val="0"/>
      <w:marTop w:val="0"/>
      <w:marBottom w:val="0"/>
      <w:divBdr>
        <w:top w:val="none" w:sz="0" w:space="0" w:color="auto"/>
        <w:left w:val="none" w:sz="0" w:space="0" w:color="auto"/>
        <w:bottom w:val="none" w:sz="0" w:space="0" w:color="auto"/>
        <w:right w:val="none" w:sz="0" w:space="0" w:color="auto"/>
      </w:divBdr>
    </w:div>
    <w:div w:id="349766687">
      <w:bodyDiv w:val="1"/>
      <w:marLeft w:val="0"/>
      <w:marRight w:val="0"/>
      <w:marTop w:val="0"/>
      <w:marBottom w:val="0"/>
      <w:divBdr>
        <w:top w:val="none" w:sz="0" w:space="0" w:color="auto"/>
        <w:left w:val="none" w:sz="0" w:space="0" w:color="auto"/>
        <w:bottom w:val="none" w:sz="0" w:space="0" w:color="auto"/>
        <w:right w:val="none" w:sz="0" w:space="0" w:color="auto"/>
      </w:divBdr>
    </w:div>
    <w:div w:id="353072503">
      <w:bodyDiv w:val="1"/>
      <w:marLeft w:val="0"/>
      <w:marRight w:val="0"/>
      <w:marTop w:val="0"/>
      <w:marBottom w:val="0"/>
      <w:divBdr>
        <w:top w:val="none" w:sz="0" w:space="0" w:color="auto"/>
        <w:left w:val="none" w:sz="0" w:space="0" w:color="auto"/>
        <w:bottom w:val="none" w:sz="0" w:space="0" w:color="auto"/>
        <w:right w:val="none" w:sz="0" w:space="0" w:color="auto"/>
      </w:divBdr>
    </w:div>
    <w:div w:id="431362024">
      <w:bodyDiv w:val="1"/>
      <w:marLeft w:val="0"/>
      <w:marRight w:val="0"/>
      <w:marTop w:val="0"/>
      <w:marBottom w:val="0"/>
      <w:divBdr>
        <w:top w:val="none" w:sz="0" w:space="0" w:color="auto"/>
        <w:left w:val="none" w:sz="0" w:space="0" w:color="auto"/>
        <w:bottom w:val="none" w:sz="0" w:space="0" w:color="auto"/>
        <w:right w:val="none" w:sz="0" w:space="0" w:color="auto"/>
      </w:divBdr>
    </w:div>
    <w:div w:id="456803139">
      <w:bodyDiv w:val="1"/>
      <w:marLeft w:val="0"/>
      <w:marRight w:val="0"/>
      <w:marTop w:val="0"/>
      <w:marBottom w:val="0"/>
      <w:divBdr>
        <w:top w:val="none" w:sz="0" w:space="0" w:color="auto"/>
        <w:left w:val="none" w:sz="0" w:space="0" w:color="auto"/>
        <w:bottom w:val="none" w:sz="0" w:space="0" w:color="auto"/>
        <w:right w:val="none" w:sz="0" w:space="0" w:color="auto"/>
      </w:divBdr>
    </w:div>
    <w:div w:id="473109885">
      <w:bodyDiv w:val="1"/>
      <w:marLeft w:val="0"/>
      <w:marRight w:val="0"/>
      <w:marTop w:val="0"/>
      <w:marBottom w:val="0"/>
      <w:divBdr>
        <w:top w:val="none" w:sz="0" w:space="0" w:color="auto"/>
        <w:left w:val="none" w:sz="0" w:space="0" w:color="auto"/>
        <w:bottom w:val="none" w:sz="0" w:space="0" w:color="auto"/>
        <w:right w:val="none" w:sz="0" w:space="0" w:color="auto"/>
      </w:divBdr>
    </w:div>
    <w:div w:id="476264765">
      <w:bodyDiv w:val="1"/>
      <w:marLeft w:val="0"/>
      <w:marRight w:val="0"/>
      <w:marTop w:val="0"/>
      <w:marBottom w:val="0"/>
      <w:divBdr>
        <w:top w:val="none" w:sz="0" w:space="0" w:color="auto"/>
        <w:left w:val="none" w:sz="0" w:space="0" w:color="auto"/>
        <w:bottom w:val="none" w:sz="0" w:space="0" w:color="auto"/>
        <w:right w:val="none" w:sz="0" w:space="0" w:color="auto"/>
      </w:divBdr>
    </w:div>
    <w:div w:id="501361564">
      <w:bodyDiv w:val="1"/>
      <w:marLeft w:val="0"/>
      <w:marRight w:val="0"/>
      <w:marTop w:val="0"/>
      <w:marBottom w:val="0"/>
      <w:divBdr>
        <w:top w:val="none" w:sz="0" w:space="0" w:color="auto"/>
        <w:left w:val="none" w:sz="0" w:space="0" w:color="auto"/>
        <w:bottom w:val="none" w:sz="0" w:space="0" w:color="auto"/>
        <w:right w:val="none" w:sz="0" w:space="0" w:color="auto"/>
      </w:divBdr>
    </w:div>
    <w:div w:id="509371919">
      <w:bodyDiv w:val="1"/>
      <w:marLeft w:val="0"/>
      <w:marRight w:val="0"/>
      <w:marTop w:val="0"/>
      <w:marBottom w:val="0"/>
      <w:divBdr>
        <w:top w:val="none" w:sz="0" w:space="0" w:color="auto"/>
        <w:left w:val="none" w:sz="0" w:space="0" w:color="auto"/>
        <w:bottom w:val="none" w:sz="0" w:space="0" w:color="auto"/>
        <w:right w:val="none" w:sz="0" w:space="0" w:color="auto"/>
      </w:divBdr>
    </w:div>
    <w:div w:id="517695568">
      <w:bodyDiv w:val="1"/>
      <w:marLeft w:val="0"/>
      <w:marRight w:val="0"/>
      <w:marTop w:val="0"/>
      <w:marBottom w:val="0"/>
      <w:divBdr>
        <w:top w:val="none" w:sz="0" w:space="0" w:color="auto"/>
        <w:left w:val="none" w:sz="0" w:space="0" w:color="auto"/>
        <w:bottom w:val="none" w:sz="0" w:space="0" w:color="auto"/>
        <w:right w:val="none" w:sz="0" w:space="0" w:color="auto"/>
      </w:divBdr>
    </w:div>
    <w:div w:id="524948655">
      <w:bodyDiv w:val="1"/>
      <w:marLeft w:val="0"/>
      <w:marRight w:val="0"/>
      <w:marTop w:val="0"/>
      <w:marBottom w:val="0"/>
      <w:divBdr>
        <w:top w:val="none" w:sz="0" w:space="0" w:color="auto"/>
        <w:left w:val="none" w:sz="0" w:space="0" w:color="auto"/>
        <w:bottom w:val="none" w:sz="0" w:space="0" w:color="auto"/>
        <w:right w:val="none" w:sz="0" w:space="0" w:color="auto"/>
      </w:divBdr>
    </w:div>
    <w:div w:id="534007980">
      <w:bodyDiv w:val="1"/>
      <w:marLeft w:val="0"/>
      <w:marRight w:val="0"/>
      <w:marTop w:val="0"/>
      <w:marBottom w:val="0"/>
      <w:divBdr>
        <w:top w:val="none" w:sz="0" w:space="0" w:color="auto"/>
        <w:left w:val="none" w:sz="0" w:space="0" w:color="auto"/>
        <w:bottom w:val="none" w:sz="0" w:space="0" w:color="auto"/>
        <w:right w:val="none" w:sz="0" w:space="0" w:color="auto"/>
      </w:divBdr>
    </w:div>
    <w:div w:id="534318383">
      <w:bodyDiv w:val="1"/>
      <w:marLeft w:val="0"/>
      <w:marRight w:val="0"/>
      <w:marTop w:val="0"/>
      <w:marBottom w:val="0"/>
      <w:divBdr>
        <w:top w:val="none" w:sz="0" w:space="0" w:color="auto"/>
        <w:left w:val="none" w:sz="0" w:space="0" w:color="auto"/>
        <w:bottom w:val="none" w:sz="0" w:space="0" w:color="auto"/>
        <w:right w:val="none" w:sz="0" w:space="0" w:color="auto"/>
      </w:divBdr>
    </w:div>
    <w:div w:id="535968344">
      <w:bodyDiv w:val="1"/>
      <w:marLeft w:val="0"/>
      <w:marRight w:val="0"/>
      <w:marTop w:val="0"/>
      <w:marBottom w:val="0"/>
      <w:divBdr>
        <w:top w:val="none" w:sz="0" w:space="0" w:color="auto"/>
        <w:left w:val="none" w:sz="0" w:space="0" w:color="auto"/>
        <w:bottom w:val="none" w:sz="0" w:space="0" w:color="auto"/>
        <w:right w:val="none" w:sz="0" w:space="0" w:color="auto"/>
      </w:divBdr>
    </w:div>
    <w:div w:id="544565705">
      <w:bodyDiv w:val="1"/>
      <w:marLeft w:val="0"/>
      <w:marRight w:val="0"/>
      <w:marTop w:val="0"/>
      <w:marBottom w:val="0"/>
      <w:divBdr>
        <w:top w:val="none" w:sz="0" w:space="0" w:color="auto"/>
        <w:left w:val="none" w:sz="0" w:space="0" w:color="auto"/>
        <w:bottom w:val="none" w:sz="0" w:space="0" w:color="auto"/>
        <w:right w:val="none" w:sz="0" w:space="0" w:color="auto"/>
      </w:divBdr>
    </w:div>
    <w:div w:id="553810168">
      <w:bodyDiv w:val="1"/>
      <w:marLeft w:val="0"/>
      <w:marRight w:val="0"/>
      <w:marTop w:val="0"/>
      <w:marBottom w:val="0"/>
      <w:divBdr>
        <w:top w:val="none" w:sz="0" w:space="0" w:color="auto"/>
        <w:left w:val="none" w:sz="0" w:space="0" w:color="auto"/>
        <w:bottom w:val="none" w:sz="0" w:space="0" w:color="auto"/>
        <w:right w:val="none" w:sz="0" w:space="0" w:color="auto"/>
      </w:divBdr>
    </w:div>
    <w:div w:id="555972970">
      <w:bodyDiv w:val="1"/>
      <w:marLeft w:val="0"/>
      <w:marRight w:val="0"/>
      <w:marTop w:val="0"/>
      <w:marBottom w:val="0"/>
      <w:divBdr>
        <w:top w:val="none" w:sz="0" w:space="0" w:color="auto"/>
        <w:left w:val="none" w:sz="0" w:space="0" w:color="auto"/>
        <w:bottom w:val="none" w:sz="0" w:space="0" w:color="auto"/>
        <w:right w:val="none" w:sz="0" w:space="0" w:color="auto"/>
      </w:divBdr>
    </w:div>
    <w:div w:id="562571136">
      <w:bodyDiv w:val="1"/>
      <w:marLeft w:val="0"/>
      <w:marRight w:val="0"/>
      <w:marTop w:val="0"/>
      <w:marBottom w:val="0"/>
      <w:divBdr>
        <w:top w:val="none" w:sz="0" w:space="0" w:color="auto"/>
        <w:left w:val="none" w:sz="0" w:space="0" w:color="auto"/>
        <w:bottom w:val="none" w:sz="0" w:space="0" w:color="auto"/>
        <w:right w:val="none" w:sz="0" w:space="0" w:color="auto"/>
      </w:divBdr>
    </w:div>
    <w:div w:id="562915284">
      <w:bodyDiv w:val="1"/>
      <w:marLeft w:val="0"/>
      <w:marRight w:val="0"/>
      <w:marTop w:val="0"/>
      <w:marBottom w:val="0"/>
      <w:divBdr>
        <w:top w:val="none" w:sz="0" w:space="0" w:color="auto"/>
        <w:left w:val="none" w:sz="0" w:space="0" w:color="auto"/>
        <w:bottom w:val="none" w:sz="0" w:space="0" w:color="auto"/>
        <w:right w:val="none" w:sz="0" w:space="0" w:color="auto"/>
      </w:divBdr>
    </w:div>
    <w:div w:id="564339734">
      <w:bodyDiv w:val="1"/>
      <w:marLeft w:val="0"/>
      <w:marRight w:val="0"/>
      <w:marTop w:val="0"/>
      <w:marBottom w:val="0"/>
      <w:divBdr>
        <w:top w:val="none" w:sz="0" w:space="0" w:color="auto"/>
        <w:left w:val="none" w:sz="0" w:space="0" w:color="auto"/>
        <w:bottom w:val="none" w:sz="0" w:space="0" w:color="auto"/>
        <w:right w:val="none" w:sz="0" w:space="0" w:color="auto"/>
      </w:divBdr>
    </w:div>
    <w:div w:id="581456353">
      <w:bodyDiv w:val="1"/>
      <w:marLeft w:val="0"/>
      <w:marRight w:val="0"/>
      <w:marTop w:val="0"/>
      <w:marBottom w:val="0"/>
      <w:divBdr>
        <w:top w:val="none" w:sz="0" w:space="0" w:color="auto"/>
        <w:left w:val="none" w:sz="0" w:space="0" w:color="auto"/>
        <w:bottom w:val="none" w:sz="0" w:space="0" w:color="auto"/>
        <w:right w:val="none" w:sz="0" w:space="0" w:color="auto"/>
      </w:divBdr>
    </w:div>
    <w:div w:id="585773426">
      <w:bodyDiv w:val="1"/>
      <w:marLeft w:val="0"/>
      <w:marRight w:val="0"/>
      <w:marTop w:val="0"/>
      <w:marBottom w:val="0"/>
      <w:divBdr>
        <w:top w:val="none" w:sz="0" w:space="0" w:color="auto"/>
        <w:left w:val="none" w:sz="0" w:space="0" w:color="auto"/>
        <w:bottom w:val="none" w:sz="0" w:space="0" w:color="auto"/>
        <w:right w:val="none" w:sz="0" w:space="0" w:color="auto"/>
      </w:divBdr>
    </w:div>
    <w:div w:id="587926510">
      <w:bodyDiv w:val="1"/>
      <w:marLeft w:val="0"/>
      <w:marRight w:val="0"/>
      <w:marTop w:val="0"/>
      <w:marBottom w:val="0"/>
      <w:divBdr>
        <w:top w:val="none" w:sz="0" w:space="0" w:color="auto"/>
        <w:left w:val="none" w:sz="0" w:space="0" w:color="auto"/>
        <w:bottom w:val="none" w:sz="0" w:space="0" w:color="auto"/>
        <w:right w:val="none" w:sz="0" w:space="0" w:color="auto"/>
      </w:divBdr>
    </w:div>
    <w:div w:id="592859630">
      <w:bodyDiv w:val="1"/>
      <w:marLeft w:val="0"/>
      <w:marRight w:val="0"/>
      <w:marTop w:val="0"/>
      <w:marBottom w:val="0"/>
      <w:divBdr>
        <w:top w:val="none" w:sz="0" w:space="0" w:color="auto"/>
        <w:left w:val="none" w:sz="0" w:space="0" w:color="auto"/>
        <w:bottom w:val="none" w:sz="0" w:space="0" w:color="auto"/>
        <w:right w:val="none" w:sz="0" w:space="0" w:color="auto"/>
      </w:divBdr>
    </w:div>
    <w:div w:id="596063563">
      <w:bodyDiv w:val="1"/>
      <w:marLeft w:val="0"/>
      <w:marRight w:val="0"/>
      <w:marTop w:val="0"/>
      <w:marBottom w:val="0"/>
      <w:divBdr>
        <w:top w:val="none" w:sz="0" w:space="0" w:color="auto"/>
        <w:left w:val="none" w:sz="0" w:space="0" w:color="auto"/>
        <w:bottom w:val="none" w:sz="0" w:space="0" w:color="auto"/>
        <w:right w:val="none" w:sz="0" w:space="0" w:color="auto"/>
      </w:divBdr>
    </w:div>
    <w:div w:id="600264756">
      <w:bodyDiv w:val="1"/>
      <w:marLeft w:val="0"/>
      <w:marRight w:val="0"/>
      <w:marTop w:val="0"/>
      <w:marBottom w:val="0"/>
      <w:divBdr>
        <w:top w:val="none" w:sz="0" w:space="0" w:color="auto"/>
        <w:left w:val="none" w:sz="0" w:space="0" w:color="auto"/>
        <w:bottom w:val="none" w:sz="0" w:space="0" w:color="auto"/>
        <w:right w:val="none" w:sz="0" w:space="0" w:color="auto"/>
      </w:divBdr>
    </w:div>
    <w:div w:id="605308568">
      <w:bodyDiv w:val="1"/>
      <w:marLeft w:val="0"/>
      <w:marRight w:val="0"/>
      <w:marTop w:val="0"/>
      <w:marBottom w:val="0"/>
      <w:divBdr>
        <w:top w:val="none" w:sz="0" w:space="0" w:color="auto"/>
        <w:left w:val="none" w:sz="0" w:space="0" w:color="auto"/>
        <w:bottom w:val="none" w:sz="0" w:space="0" w:color="auto"/>
        <w:right w:val="none" w:sz="0" w:space="0" w:color="auto"/>
      </w:divBdr>
    </w:div>
    <w:div w:id="607349154">
      <w:bodyDiv w:val="1"/>
      <w:marLeft w:val="0"/>
      <w:marRight w:val="0"/>
      <w:marTop w:val="0"/>
      <w:marBottom w:val="0"/>
      <w:divBdr>
        <w:top w:val="none" w:sz="0" w:space="0" w:color="auto"/>
        <w:left w:val="none" w:sz="0" w:space="0" w:color="auto"/>
        <w:bottom w:val="none" w:sz="0" w:space="0" w:color="auto"/>
        <w:right w:val="none" w:sz="0" w:space="0" w:color="auto"/>
      </w:divBdr>
    </w:div>
    <w:div w:id="607737601">
      <w:bodyDiv w:val="1"/>
      <w:marLeft w:val="0"/>
      <w:marRight w:val="0"/>
      <w:marTop w:val="0"/>
      <w:marBottom w:val="0"/>
      <w:divBdr>
        <w:top w:val="none" w:sz="0" w:space="0" w:color="auto"/>
        <w:left w:val="none" w:sz="0" w:space="0" w:color="auto"/>
        <w:bottom w:val="none" w:sz="0" w:space="0" w:color="auto"/>
        <w:right w:val="none" w:sz="0" w:space="0" w:color="auto"/>
      </w:divBdr>
    </w:div>
    <w:div w:id="634993488">
      <w:bodyDiv w:val="1"/>
      <w:marLeft w:val="0"/>
      <w:marRight w:val="0"/>
      <w:marTop w:val="0"/>
      <w:marBottom w:val="0"/>
      <w:divBdr>
        <w:top w:val="none" w:sz="0" w:space="0" w:color="auto"/>
        <w:left w:val="none" w:sz="0" w:space="0" w:color="auto"/>
        <w:bottom w:val="none" w:sz="0" w:space="0" w:color="auto"/>
        <w:right w:val="none" w:sz="0" w:space="0" w:color="auto"/>
      </w:divBdr>
    </w:div>
    <w:div w:id="651058461">
      <w:bodyDiv w:val="1"/>
      <w:marLeft w:val="0"/>
      <w:marRight w:val="0"/>
      <w:marTop w:val="0"/>
      <w:marBottom w:val="0"/>
      <w:divBdr>
        <w:top w:val="none" w:sz="0" w:space="0" w:color="auto"/>
        <w:left w:val="none" w:sz="0" w:space="0" w:color="auto"/>
        <w:bottom w:val="none" w:sz="0" w:space="0" w:color="auto"/>
        <w:right w:val="none" w:sz="0" w:space="0" w:color="auto"/>
      </w:divBdr>
    </w:div>
    <w:div w:id="658269767">
      <w:bodyDiv w:val="1"/>
      <w:marLeft w:val="0"/>
      <w:marRight w:val="0"/>
      <w:marTop w:val="0"/>
      <w:marBottom w:val="0"/>
      <w:divBdr>
        <w:top w:val="none" w:sz="0" w:space="0" w:color="auto"/>
        <w:left w:val="none" w:sz="0" w:space="0" w:color="auto"/>
        <w:bottom w:val="none" w:sz="0" w:space="0" w:color="auto"/>
        <w:right w:val="none" w:sz="0" w:space="0" w:color="auto"/>
      </w:divBdr>
    </w:div>
    <w:div w:id="671183155">
      <w:bodyDiv w:val="1"/>
      <w:marLeft w:val="0"/>
      <w:marRight w:val="0"/>
      <w:marTop w:val="0"/>
      <w:marBottom w:val="0"/>
      <w:divBdr>
        <w:top w:val="none" w:sz="0" w:space="0" w:color="auto"/>
        <w:left w:val="none" w:sz="0" w:space="0" w:color="auto"/>
        <w:bottom w:val="none" w:sz="0" w:space="0" w:color="auto"/>
        <w:right w:val="none" w:sz="0" w:space="0" w:color="auto"/>
      </w:divBdr>
    </w:div>
    <w:div w:id="671220751">
      <w:bodyDiv w:val="1"/>
      <w:marLeft w:val="0"/>
      <w:marRight w:val="0"/>
      <w:marTop w:val="0"/>
      <w:marBottom w:val="0"/>
      <w:divBdr>
        <w:top w:val="none" w:sz="0" w:space="0" w:color="auto"/>
        <w:left w:val="none" w:sz="0" w:space="0" w:color="auto"/>
        <w:bottom w:val="none" w:sz="0" w:space="0" w:color="auto"/>
        <w:right w:val="none" w:sz="0" w:space="0" w:color="auto"/>
      </w:divBdr>
    </w:div>
    <w:div w:id="671687015">
      <w:bodyDiv w:val="1"/>
      <w:marLeft w:val="0"/>
      <w:marRight w:val="0"/>
      <w:marTop w:val="0"/>
      <w:marBottom w:val="0"/>
      <w:divBdr>
        <w:top w:val="none" w:sz="0" w:space="0" w:color="auto"/>
        <w:left w:val="none" w:sz="0" w:space="0" w:color="auto"/>
        <w:bottom w:val="none" w:sz="0" w:space="0" w:color="auto"/>
        <w:right w:val="none" w:sz="0" w:space="0" w:color="auto"/>
      </w:divBdr>
    </w:div>
    <w:div w:id="692074678">
      <w:bodyDiv w:val="1"/>
      <w:marLeft w:val="0"/>
      <w:marRight w:val="0"/>
      <w:marTop w:val="0"/>
      <w:marBottom w:val="0"/>
      <w:divBdr>
        <w:top w:val="none" w:sz="0" w:space="0" w:color="auto"/>
        <w:left w:val="none" w:sz="0" w:space="0" w:color="auto"/>
        <w:bottom w:val="none" w:sz="0" w:space="0" w:color="auto"/>
        <w:right w:val="none" w:sz="0" w:space="0" w:color="auto"/>
      </w:divBdr>
    </w:div>
    <w:div w:id="696393265">
      <w:bodyDiv w:val="1"/>
      <w:marLeft w:val="0"/>
      <w:marRight w:val="0"/>
      <w:marTop w:val="0"/>
      <w:marBottom w:val="0"/>
      <w:divBdr>
        <w:top w:val="none" w:sz="0" w:space="0" w:color="auto"/>
        <w:left w:val="none" w:sz="0" w:space="0" w:color="auto"/>
        <w:bottom w:val="none" w:sz="0" w:space="0" w:color="auto"/>
        <w:right w:val="none" w:sz="0" w:space="0" w:color="auto"/>
      </w:divBdr>
    </w:div>
    <w:div w:id="697505326">
      <w:bodyDiv w:val="1"/>
      <w:marLeft w:val="0"/>
      <w:marRight w:val="0"/>
      <w:marTop w:val="0"/>
      <w:marBottom w:val="0"/>
      <w:divBdr>
        <w:top w:val="none" w:sz="0" w:space="0" w:color="auto"/>
        <w:left w:val="none" w:sz="0" w:space="0" w:color="auto"/>
        <w:bottom w:val="none" w:sz="0" w:space="0" w:color="auto"/>
        <w:right w:val="none" w:sz="0" w:space="0" w:color="auto"/>
      </w:divBdr>
    </w:div>
    <w:div w:id="701590750">
      <w:bodyDiv w:val="1"/>
      <w:marLeft w:val="0"/>
      <w:marRight w:val="0"/>
      <w:marTop w:val="0"/>
      <w:marBottom w:val="0"/>
      <w:divBdr>
        <w:top w:val="none" w:sz="0" w:space="0" w:color="auto"/>
        <w:left w:val="none" w:sz="0" w:space="0" w:color="auto"/>
        <w:bottom w:val="none" w:sz="0" w:space="0" w:color="auto"/>
        <w:right w:val="none" w:sz="0" w:space="0" w:color="auto"/>
      </w:divBdr>
    </w:div>
    <w:div w:id="728071313">
      <w:bodyDiv w:val="1"/>
      <w:marLeft w:val="0"/>
      <w:marRight w:val="0"/>
      <w:marTop w:val="0"/>
      <w:marBottom w:val="0"/>
      <w:divBdr>
        <w:top w:val="none" w:sz="0" w:space="0" w:color="auto"/>
        <w:left w:val="none" w:sz="0" w:space="0" w:color="auto"/>
        <w:bottom w:val="none" w:sz="0" w:space="0" w:color="auto"/>
        <w:right w:val="none" w:sz="0" w:space="0" w:color="auto"/>
      </w:divBdr>
    </w:div>
    <w:div w:id="730276629">
      <w:bodyDiv w:val="1"/>
      <w:marLeft w:val="0"/>
      <w:marRight w:val="0"/>
      <w:marTop w:val="0"/>
      <w:marBottom w:val="0"/>
      <w:divBdr>
        <w:top w:val="none" w:sz="0" w:space="0" w:color="auto"/>
        <w:left w:val="none" w:sz="0" w:space="0" w:color="auto"/>
        <w:bottom w:val="none" w:sz="0" w:space="0" w:color="auto"/>
        <w:right w:val="none" w:sz="0" w:space="0" w:color="auto"/>
      </w:divBdr>
    </w:div>
    <w:div w:id="763957399">
      <w:bodyDiv w:val="1"/>
      <w:marLeft w:val="0"/>
      <w:marRight w:val="0"/>
      <w:marTop w:val="0"/>
      <w:marBottom w:val="0"/>
      <w:divBdr>
        <w:top w:val="none" w:sz="0" w:space="0" w:color="auto"/>
        <w:left w:val="none" w:sz="0" w:space="0" w:color="auto"/>
        <w:bottom w:val="none" w:sz="0" w:space="0" w:color="auto"/>
        <w:right w:val="none" w:sz="0" w:space="0" w:color="auto"/>
      </w:divBdr>
    </w:div>
    <w:div w:id="770704795">
      <w:bodyDiv w:val="1"/>
      <w:marLeft w:val="0"/>
      <w:marRight w:val="0"/>
      <w:marTop w:val="0"/>
      <w:marBottom w:val="0"/>
      <w:divBdr>
        <w:top w:val="none" w:sz="0" w:space="0" w:color="auto"/>
        <w:left w:val="none" w:sz="0" w:space="0" w:color="auto"/>
        <w:bottom w:val="none" w:sz="0" w:space="0" w:color="auto"/>
        <w:right w:val="none" w:sz="0" w:space="0" w:color="auto"/>
      </w:divBdr>
    </w:div>
    <w:div w:id="775294773">
      <w:bodyDiv w:val="1"/>
      <w:marLeft w:val="0"/>
      <w:marRight w:val="0"/>
      <w:marTop w:val="0"/>
      <w:marBottom w:val="0"/>
      <w:divBdr>
        <w:top w:val="none" w:sz="0" w:space="0" w:color="auto"/>
        <w:left w:val="none" w:sz="0" w:space="0" w:color="auto"/>
        <w:bottom w:val="none" w:sz="0" w:space="0" w:color="auto"/>
        <w:right w:val="none" w:sz="0" w:space="0" w:color="auto"/>
      </w:divBdr>
    </w:div>
    <w:div w:id="775372655">
      <w:bodyDiv w:val="1"/>
      <w:marLeft w:val="0"/>
      <w:marRight w:val="0"/>
      <w:marTop w:val="0"/>
      <w:marBottom w:val="0"/>
      <w:divBdr>
        <w:top w:val="none" w:sz="0" w:space="0" w:color="auto"/>
        <w:left w:val="none" w:sz="0" w:space="0" w:color="auto"/>
        <w:bottom w:val="none" w:sz="0" w:space="0" w:color="auto"/>
        <w:right w:val="none" w:sz="0" w:space="0" w:color="auto"/>
      </w:divBdr>
    </w:div>
    <w:div w:id="796721672">
      <w:bodyDiv w:val="1"/>
      <w:marLeft w:val="0"/>
      <w:marRight w:val="0"/>
      <w:marTop w:val="0"/>
      <w:marBottom w:val="0"/>
      <w:divBdr>
        <w:top w:val="none" w:sz="0" w:space="0" w:color="auto"/>
        <w:left w:val="none" w:sz="0" w:space="0" w:color="auto"/>
        <w:bottom w:val="none" w:sz="0" w:space="0" w:color="auto"/>
        <w:right w:val="none" w:sz="0" w:space="0" w:color="auto"/>
      </w:divBdr>
    </w:div>
    <w:div w:id="808397491">
      <w:bodyDiv w:val="1"/>
      <w:marLeft w:val="0"/>
      <w:marRight w:val="0"/>
      <w:marTop w:val="0"/>
      <w:marBottom w:val="0"/>
      <w:divBdr>
        <w:top w:val="none" w:sz="0" w:space="0" w:color="auto"/>
        <w:left w:val="none" w:sz="0" w:space="0" w:color="auto"/>
        <w:bottom w:val="none" w:sz="0" w:space="0" w:color="auto"/>
        <w:right w:val="none" w:sz="0" w:space="0" w:color="auto"/>
      </w:divBdr>
    </w:div>
    <w:div w:id="810901742">
      <w:bodyDiv w:val="1"/>
      <w:marLeft w:val="0"/>
      <w:marRight w:val="0"/>
      <w:marTop w:val="0"/>
      <w:marBottom w:val="0"/>
      <w:divBdr>
        <w:top w:val="none" w:sz="0" w:space="0" w:color="auto"/>
        <w:left w:val="none" w:sz="0" w:space="0" w:color="auto"/>
        <w:bottom w:val="none" w:sz="0" w:space="0" w:color="auto"/>
        <w:right w:val="none" w:sz="0" w:space="0" w:color="auto"/>
      </w:divBdr>
    </w:div>
    <w:div w:id="823397043">
      <w:bodyDiv w:val="1"/>
      <w:marLeft w:val="0"/>
      <w:marRight w:val="0"/>
      <w:marTop w:val="0"/>
      <w:marBottom w:val="0"/>
      <w:divBdr>
        <w:top w:val="none" w:sz="0" w:space="0" w:color="auto"/>
        <w:left w:val="none" w:sz="0" w:space="0" w:color="auto"/>
        <w:bottom w:val="none" w:sz="0" w:space="0" w:color="auto"/>
        <w:right w:val="none" w:sz="0" w:space="0" w:color="auto"/>
      </w:divBdr>
    </w:div>
    <w:div w:id="828667883">
      <w:bodyDiv w:val="1"/>
      <w:marLeft w:val="0"/>
      <w:marRight w:val="0"/>
      <w:marTop w:val="0"/>
      <w:marBottom w:val="0"/>
      <w:divBdr>
        <w:top w:val="none" w:sz="0" w:space="0" w:color="auto"/>
        <w:left w:val="none" w:sz="0" w:space="0" w:color="auto"/>
        <w:bottom w:val="none" w:sz="0" w:space="0" w:color="auto"/>
        <w:right w:val="none" w:sz="0" w:space="0" w:color="auto"/>
      </w:divBdr>
    </w:div>
    <w:div w:id="839933471">
      <w:bodyDiv w:val="1"/>
      <w:marLeft w:val="0"/>
      <w:marRight w:val="0"/>
      <w:marTop w:val="0"/>
      <w:marBottom w:val="0"/>
      <w:divBdr>
        <w:top w:val="none" w:sz="0" w:space="0" w:color="auto"/>
        <w:left w:val="none" w:sz="0" w:space="0" w:color="auto"/>
        <w:bottom w:val="none" w:sz="0" w:space="0" w:color="auto"/>
        <w:right w:val="none" w:sz="0" w:space="0" w:color="auto"/>
      </w:divBdr>
    </w:div>
    <w:div w:id="884635571">
      <w:bodyDiv w:val="1"/>
      <w:marLeft w:val="0"/>
      <w:marRight w:val="0"/>
      <w:marTop w:val="0"/>
      <w:marBottom w:val="0"/>
      <w:divBdr>
        <w:top w:val="none" w:sz="0" w:space="0" w:color="auto"/>
        <w:left w:val="none" w:sz="0" w:space="0" w:color="auto"/>
        <w:bottom w:val="none" w:sz="0" w:space="0" w:color="auto"/>
        <w:right w:val="none" w:sz="0" w:space="0" w:color="auto"/>
      </w:divBdr>
    </w:div>
    <w:div w:id="916748816">
      <w:bodyDiv w:val="1"/>
      <w:marLeft w:val="0"/>
      <w:marRight w:val="0"/>
      <w:marTop w:val="0"/>
      <w:marBottom w:val="0"/>
      <w:divBdr>
        <w:top w:val="none" w:sz="0" w:space="0" w:color="auto"/>
        <w:left w:val="none" w:sz="0" w:space="0" w:color="auto"/>
        <w:bottom w:val="none" w:sz="0" w:space="0" w:color="auto"/>
        <w:right w:val="none" w:sz="0" w:space="0" w:color="auto"/>
      </w:divBdr>
    </w:div>
    <w:div w:id="929855812">
      <w:bodyDiv w:val="1"/>
      <w:marLeft w:val="0"/>
      <w:marRight w:val="0"/>
      <w:marTop w:val="0"/>
      <w:marBottom w:val="0"/>
      <w:divBdr>
        <w:top w:val="none" w:sz="0" w:space="0" w:color="auto"/>
        <w:left w:val="none" w:sz="0" w:space="0" w:color="auto"/>
        <w:bottom w:val="none" w:sz="0" w:space="0" w:color="auto"/>
        <w:right w:val="none" w:sz="0" w:space="0" w:color="auto"/>
      </w:divBdr>
    </w:div>
    <w:div w:id="949093456">
      <w:bodyDiv w:val="1"/>
      <w:marLeft w:val="0"/>
      <w:marRight w:val="0"/>
      <w:marTop w:val="0"/>
      <w:marBottom w:val="0"/>
      <w:divBdr>
        <w:top w:val="none" w:sz="0" w:space="0" w:color="auto"/>
        <w:left w:val="none" w:sz="0" w:space="0" w:color="auto"/>
        <w:bottom w:val="none" w:sz="0" w:space="0" w:color="auto"/>
        <w:right w:val="none" w:sz="0" w:space="0" w:color="auto"/>
      </w:divBdr>
    </w:div>
    <w:div w:id="949431657">
      <w:bodyDiv w:val="1"/>
      <w:marLeft w:val="0"/>
      <w:marRight w:val="0"/>
      <w:marTop w:val="0"/>
      <w:marBottom w:val="0"/>
      <w:divBdr>
        <w:top w:val="none" w:sz="0" w:space="0" w:color="auto"/>
        <w:left w:val="none" w:sz="0" w:space="0" w:color="auto"/>
        <w:bottom w:val="none" w:sz="0" w:space="0" w:color="auto"/>
        <w:right w:val="none" w:sz="0" w:space="0" w:color="auto"/>
      </w:divBdr>
    </w:div>
    <w:div w:id="949898665">
      <w:bodyDiv w:val="1"/>
      <w:marLeft w:val="0"/>
      <w:marRight w:val="0"/>
      <w:marTop w:val="0"/>
      <w:marBottom w:val="0"/>
      <w:divBdr>
        <w:top w:val="none" w:sz="0" w:space="0" w:color="auto"/>
        <w:left w:val="none" w:sz="0" w:space="0" w:color="auto"/>
        <w:bottom w:val="none" w:sz="0" w:space="0" w:color="auto"/>
        <w:right w:val="none" w:sz="0" w:space="0" w:color="auto"/>
      </w:divBdr>
    </w:div>
    <w:div w:id="974483338">
      <w:bodyDiv w:val="1"/>
      <w:marLeft w:val="0"/>
      <w:marRight w:val="0"/>
      <w:marTop w:val="0"/>
      <w:marBottom w:val="0"/>
      <w:divBdr>
        <w:top w:val="none" w:sz="0" w:space="0" w:color="auto"/>
        <w:left w:val="none" w:sz="0" w:space="0" w:color="auto"/>
        <w:bottom w:val="none" w:sz="0" w:space="0" w:color="auto"/>
        <w:right w:val="none" w:sz="0" w:space="0" w:color="auto"/>
      </w:divBdr>
    </w:div>
    <w:div w:id="988051626">
      <w:bodyDiv w:val="1"/>
      <w:marLeft w:val="0"/>
      <w:marRight w:val="0"/>
      <w:marTop w:val="0"/>
      <w:marBottom w:val="0"/>
      <w:divBdr>
        <w:top w:val="none" w:sz="0" w:space="0" w:color="auto"/>
        <w:left w:val="none" w:sz="0" w:space="0" w:color="auto"/>
        <w:bottom w:val="none" w:sz="0" w:space="0" w:color="auto"/>
        <w:right w:val="none" w:sz="0" w:space="0" w:color="auto"/>
      </w:divBdr>
    </w:div>
    <w:div w:id="995453691">
      <w:bodyDiv w:val="1"/>
      <w:marLeft w:val="0"/>
      <w:marRight w:val="0"/>
      <w:marTop w:val="0"/>
      <w:marBottom w:val="0"/>
      <w:divBdr>
        <w:top w:val="none" w:sz="0" w:space="0" w:color="auto"/>
        <w:left w:val="none" w:sz="0" w:space="0" w:color="auto"/>
        <w:bottom w:val="none" w:sz="0" w:space="0" w:color="auto"/>
        <w:right w:val="none" w:sz="0" w:space="0" w:color="auto"/>
      </w:divBdr>
    </w:div>
    <w:div w:id="1004818898">
      <w:bodyDiv w:val="1"/>
      <w:marLeft w:val="0"/>
      <w:marRight w:val="0"/>
      <w:marTop w:val="0"/>
      <w:marBottom w:val="0"/>
      <w:divBdr>
        <w:top w:val="none" w:sz="0" w:space="0" w:color="auto"/>
        <w:left w:val="none" w:sz="0" w:space="0" w:color="auto"/>
        <w:bottom w:val="none" w:sz="0" w:space="0" w:color="auto"/>
        <w:right w:val="none" w:sz="0" w:space="0" w:color="auto"/>
      </w:divBdr>
    </w:div>
    <w:div w:id="1014301905">
      <w:bodyDiv w:val="1"/>
      <w:marLeft w:val="0"/>
      <w:marRight w:val="0"/>
      <w:marTop w:val="0"/>
      <w:marBottom w:val="0"/>
      <w:divBdr>
        <w:top w:val="none" w:sz="0" w:space="0" w:color="auto"/>
        <w:left w:val="none" w:sz="0" w:space="0" w:color="auto"/>
        <w:bottom w:val="none" w:sz="0" w:space="0" w:color="auto"/>
        <w:right w:val="none" w:sz="0" w:space="0" w:color="auto"/>
      </w:divBdr>
    </w:div>
    <w:div w:id="1048995208">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57818265">
      <w:bodyDiv w:val="1"/>
      <w:marLeft w:val="0"/>
      <w:marRight w:val="0"/>
      <w:marTop w:val="0"/>
      <w:marBottom w:val="0"/>
      <w:divBdr>
        <w:top w:val="none" w:sz="0" w:space="0" w:color="auto"/>
        <w:left w:val="none" w:sz="0" w:space="0" w:color="auto"/>
        <w:bottom w:val="none" w:sz="0" w:space="0" w:color="auto"/>
        <w:right w:val="none" w:sz="0" w:space="0" w:color="auto"/>
      </w:divBdr>
    </w:div>
    <w:div w:id="1061364871">
      <w:bodyDiv w:val="1"/>
      <w:marLeft w:val="0"/>
      <w:marRight w:val="0"/>
      <w:marTop w:val="0"/>
      <w:marBottom w:val="0"/>
      <w:divBdr>
        <w:top w:val="none" w:sz="0" w:space="0" w:color="auto"/>
        <w:left w:val="none" w:sz="0" w:space="0" w:color="auto"/>
        <w:bottom w:val="none" w:sz="0" w:space="0" w:color="auto"/>
        <w:right w:val="none" w:sz="0" w:space="0" w:color="auto"/>
      </w:divBdr>
    </w:div>
    <w:div w:id="1080709426">
      <w:bodyDiv w:val="1"/>
      <w:marLeft w:val="0"/>
      <w:marRight w:val="0"/>
      <w:marTop w:val="0"/>
      <w:marBottom w:val="0"/>
      <w:divBdr>
        <w:top w:val="none" w:sz="0" w:space="0" w:color="auto"/>
        <w:left w:val="none" w:sz="0" w:space="0" w:color="auto"/>
        <w:bottom w:val="none" w:sz="0" w:space="0" w:color="auto"/>
        <w:right w:val="none" w:sz="0" w:space="0" w:color="auto"/>
      </w:divBdr>
    </w:div>
    <w:div w:id="1080909383">
      <w:bodyDiv w:val="1"/>
      <w:marLeft w:val="0"/>
      <w:marRight w:val="0"/>
      <w:marTop w:val="0"/>
      <w:marBottom w:val="0"/>
      <w:divBdr>
        <w:top w:val="none" w:sz="0" w:space="0" w:color="auto"/>
        <w:left w:val="none" w:sz="0" w:space="0" w:color="auto"/>
        <w:bottom w:val="none" w:sz="0" w:space="0" w:color="auto"/>
        <w:right w:val="none" w:sz="0" w:space="0" w:color="auto"/>
      </w:divBdr>
    </w:div>
    <w:div w:id="1081565188">
      <w:bodyDiv w:val="1"/>
      <w:marLeft w:val="0"/>
      <w:marRight w:val="0"/>
      <w:marTop w:val="0"/>
      <w:marBottom w:val="0"/>
      <w:divBdr>
        <w:top w:val="none" w:sz="0" w:space="0" w:color="auto"/>
        <w:left w:val="none" w:sz="0" w:space="0" w:color="auto"/>
        <w:bottom w:val="none" w:sz="0" w:space="0" w:color="auto"/>
        <w:right w:val="none" w:sz="0" w:space="0" w:color="auto"/>
      </w:divBdr>
    </w:div>
    <w:div w:id="1096055511">
      <w:bodyDiv w:val="1"/>
      <w:marLeft w:val="0"/>
      <w:marRight w:val="0"/>
      <w:marTop w:val="0"/>
      <w:marBottom w:val="0"/>
      <w:divBdr>
        <w:top w:val="none" w:sz="0" w:space="0" w:color="auto"/>
        <w:left w:val="none" w:sz="0" w:space="0" w:color="auto"/>
        <w:bottom w:val="none" w:sz="0" w:space="0" w:color="auto"/>
        <w:right w:val="none" w:sz="0" w:space="0" w:color="auto"/>
      </w:divBdr>
    </w:div>
    <w:div w:id="1116943433">
      <w:bodyDiv w:val="1"/>
      <w:marLeft w:val="0"/>
      <w:marRight w:val="0"/>
      <w:marTop w:val="0"/>
      <w:marBottom w:val="0"/>
      <w:divBdr>
        <w:top w:val="none" w:sz="0" w:space="0" w:color="auto"/>
        <w:left w:val="none" w:sz="0" w:space="0" w:color="auto"/>
        <w:bottom w:val="none" w:sz="0" w:space="0" w:color="auto"/>
        <w:right w:val="none" w:sz="0" w:space="0" w:color="auto"/>
      </w:divBdr>
    </w:div>
    <w:div w:id="1122378673">
      <w:bodyDiv w:val="1"/>
      <w:marLeft w:val="0"/>
      <w:marRight w:val="0"/>
      <w:marTop w:val="0"/>
      <w:marBottom w:val="0"/>
      <w:divBdr>
        <w:top w:val="none" w:sz="0" w:space="0" w:color="auto"/>
        <w:left w:val="none" w:sz="0" w:space="0" w:color="auto"/>
        <w:bottom w:val="none" w:sz="0" w:space="0" w:color="auto"/>
        <w:right w:val="none" w:sz="0" w:space="0" w:color="auto"/>
      </w:divBdr>
    </w:div>
    <w:div w:id="1140998629">
      <w:bodyDiv w:val="1"/>
      <w:marLeft w:val="0"/>
      <w:marRight w:val="0"/>
      <w:marTop w:val="0"/>
      <w:marBottom w:val="0"/>
      <w:divBdr>
        <w:top w:val="none" w:sz="0" w:space="0" w:color="auto"/>
        <w:left w:val="none" w:sz="0" w:space="0" w:color="auto"/>
        <w:bottom w:val="none" w:sz="0" w:space="0" w:color="auto"/>
        <w:right w:val="none" w:sz="0" w:space="0" w:color="auto"/>
      </w:divBdr>
    </w:div>
    <w:div w:id="1167012993">
      <w:bodyDiv w:val="1"/>
      <w:marLeft w:val="0"/>
      <w:marRight w:val="0"/>
      <w:marTop w:val="0"/>
      <w:marBottom w:val="0"/>
      <w:divBdr>
        <w:top w:val="none" w:sz="0" w:space="0" w:color="auto"/>
        <w:left w:val="none" w:sz="0" w:space="0" w:color="auto"/>
        <w:bottom w:val="none" w:sz="0" w:space="0" w:color="auto"/>
        <w:right w:val="none" w:sz="0" w:space="0" w:color="auto"/>
      </w:divBdr>
    </w:div>
    <w:div w:id="1184513083">
      <w:bodyDiv w:val="1"/>
      <w:marLeft w:val="0"/>
      <w:marRight w:val="0"/>
      <w:marTop w:val="0"/>
      <w:marBottom w:val="0"/>
      <w:divBdr>
        <w:top w:val="none" w:sz="0" w:space="0" w:color="auto"/>
        <w:left w:val="none" w:sz="0" w:space="0" w:color="auto"/>
        <w:bottom w:val="none" w:sz="0" w:space="0" w:color="auto"/>
        <w:right w:val="none" w:sz="0" w:space="0" w:color="auto"/>
      </w:divBdr>
    </w:div>
    <w:div w:id="1199203598">
      <w:bodyDiv w:val="1"/>
      <w:marLeft w:val="0"/>
      <w:marRight w:val="0"/>
      <w:marTop w:val="0"/>
      <w:marBottom w:val="0"/>
      <w:divBdr>
        <w:top w:val="none" w:sz="0" w:space="0" w:color="auto"/>
        <w:left w:val="none" w:sz="0" w:space="0" w:color="auto"/>
        <w:bottom w:val="none" w:sz="0" w:space="0" w:color="auto"/>
        <w:right w:val="none" w:sz="0" w:space="0" w:color="auto"/>
      </w:divBdr>
    </w:div>
    <w:div w:id="1205095838">
      <w:bodyDiv w:val="1"/>
      <w:marLeft w:val="0"/>
      <w:marRight w:val="0"/>
      <w:marTop w:val="0"/>
      <w:marBottom w:val="0"/>
      <w:divBdr>
        <w:top w:val="none" w:sz="0" w:space="0" w:color="auto"/>
        <w:left w:val="none" w:sz="0" w:space="0" w:color="auto"/>
        <w:bottom w:val="none" w:sz="0" w:space="0" w:color="auto"/>
        <w:right w:val="none" w:sz="0" w:space="0" w:color="auto"/>
      </w:divBdr>
    </w:div>
    <w:div w:id="1233664619">
      <w:bodyDiv w:val="1"/>
      <w:marLeft w:val="0"/>
      <w:marRight w:val="0"/>
      <w:marTop w:val="0"/>
      <w:marBottom w:val="0"/>
      <w:divBdr>
        <w:top w:val="none" w:sz="0" w:space="0" w:color="auto"/>
        <w:left w:val="none" w:sz="0" w:space="0" w:color="auto"/>
        <w:bottom w:val="none" w:sz="0" w:space="0" w:color="auto"/>
        <w:right w:val="none" w:sz="0" w:space="0" w:color="auto"/>
      </w:divBdr>
    </w:div>
    <w:div w:id="1234050607">
      <w:bodyDiv w:val="1"/>
      <w:marLeft w:val="0"/>
      <w:marRight w:val="0"/>
      <w:marTop w:val="0"/>
      <w:marBottom w:val="0"/>
      <w:divBdr>
        <w:top w:val="none" w:sz="0" w:space="0" w:color="auto"/>
        <w:left w:val="none" w:sz="0" w:space="0" w:color="auto"/>
        <w:bottom w:val="none" w:sz="0" w:space="0" w:color="auto"/>
        <w:right w:val="none" w:sz="0" w:space="0" w:color="auto"/>
      </w:divBdr>
    </w:div>
    <w:div w:id="1260723929">
      <w:bodyDiv w:val="1"/>
      <w:marLeft w:val="0"/>
      <w:marRight w:val="0"/>
      <w:marTop w:val="0"/>
      <w:marBottom w:val="0"/>
      <w:divBdr>
        <w:top w:val="none" w:sz="0" w:space="0" w:color="auto"/>
        <w:left w:val="none" w:sz="0" w:space="0" w:color="auto"/>
        <w:bottom w:val="none" w:sz="0" w:space="0" w:color="auto"/>
        <w:right w:val="none" w:sz="0" w:space="0" w:color="auto"/>
      </w:divBdr>
    </w:div>
    <w:div w:id="1284968546">
      <w:bodyDiv w:val="1"/>
      <w:marLeft w:val="0"/>
      <w:marRight w:val="0"/>
      <w:marTop w:val="0"/>
      <w:marBottom w:val="0"/>
      <w:divBdr>
        <w:top w:val="none" w:sz="0" w:space="0" w:color="auto"/>
        <w:left w:val="none" w:sz="0" w:space="0" w:color="auto"/>
        <w:bottom w:val="none" w:sz="0" w:space="0" w:color="auto"/>
        <w:right w:val="none" w:sz="0" w:space="0" w:color="auto"/>
      </w:divBdr>
    </w:div>
    <w:div w:id="1288394956">
      <w:bodyDiv w:val="1"/>
      <w:marLeft w:val="0"/>
      <w:marRight w:val="0"/>
      <w:marTop w:val="0"/>
      <w:marBottom w:val="0"/>
      <w:divBdr>
        <w:top w:val="none" w:sz="0" w:space="0" w:color="auto"/>
        <w:left w:val="none" w:sz="0" w:space="0" w:color="auto"/>
        <w:bottom w:val="none" w:sz="0" w:space="0" w:color="auto"/>
        <w:right w:val="none" w:sz="0" w:space="0" w:color="auto"/>
      </w:divBdr>
    </w:div>
    <w:div w:id="1302999620">
      <w:bodyDiv w:val="1"/>
      <w:marLeft w:val="0"/>
      <w:marRight w:val="0"/>
      <w:marTop w:val="0"/>
      <w:marBottom w:val="0"/>
      <w:divBdr>
        <w:top w:val="none" w:sz="0" w:space="0" w:color="auto"/>
        <w:left w:val="none" w:sz="0" w:space="0" w:color="auto"/>
        <w:bottom w:val="none" w:sz="0" w:space="0" w:color="auto"/>
        <w:right w:val="none" w:sz="0" w:space="0" w:color="auto"/>
      </w:divBdr>
    </w:div>
    <w:div w:id="1313094221">
      <w:bodyDiv w:val="1"/>
      <w:marLeft w:val="0"/>
      <w:marRight w:val="0"/>
      <w:marTop w:val="0"/>
      <w:marBottom w:val="0"/>
      <w:divBdr>
        <w:top w:val="none" w:sz="0" w:space="0" w:color="auto"/>
        <w:left w:val="none" w:sz="0" w:space="0" w:color="auto"/>
        <w:bottom w:val="none" w:sz="0" w:space="0" w:color="auto"/>
        <w:right w:val="none" w:sz="0" w:space="0" w:color="auto"/>
      </w:divBdr>
    </w:div>
    <w:div w:id="1317414324">
      <w:bodyDiv w:val="1"/>
      <w:marLeft w:val="0"/>
      <w:marRight w:val="0"/>
      <w:marTop w:val="0"/>
      <w:marBottom w:val="0"/>
      <w:divBdr>
        <w:top w:val="none" w:sz="0" w:space="0" w:color="auto"/>
        <w:left w:val="none" w:sz="0" w:space="0" w:color="auto"/>
        <w:bottom w:val="none" w:sz="0" w:space="0" w:color="auto"/>
        <w:right w:val="none" w:sz="0" w:space="0" w:color="auto"/>
      </w:divBdr>
    </w:div>
    <w:div w:id="1322201461">
      <w:bodyDiv w:val="1"/>
      <w:marLeft w:val="0"/>
      <w:marRight w:val="0"/>
      <w:marTop w:val="0"/>
      <w:marBottom w:val="0"/>
      <w:divBdr>
        <w:top w:val="none" w:sz="0" w:space="0" w:color="auto"/>
        <w:left w:val="none" w:sz="0" w:space="0" w:color="auto"/>
        <w:bottom w:val="none" w:sz="0" w:space="0" w:color="auto"/>
        <w:right w:val="none" w:sz="0" w:space="0" w:color="auto"/>
      </w:divBdr>
    </w:div>
    <w:div w:id="1348411228">
      <w:bodyDiv w:val="1"/>
      <w:marLeft w:val="0"/>
      <w:marRight w:val="0"/>
      <w:marTop w:val="0"/>
      <w:marBottom w:val="0"/>
      <w:divBdr>
        <w:top w:val="none" w:sz="0" w:space="0" w:color="auto"/>
        <w:left w:val="none" w:sz="0" w:space="0" w:color="auto"/>
        <w:bottom w:val="none" w:sz="0" w:space="0" w:color="auto"/>
        <w:right w:val="none" w:sz="0" w:space="0" w:color="auto"/>
      </w:divBdr>
    </w:div>
    <w:div w:id="1355035394">
      <w:bodyDiv w:val="1"/>
      <w:marLeft w:val="0"/>
      <w:marRight w:val="0"/>
      <w:marTop w:val="0"/>
      <w:marBottom w:val="0"/>
      <w:divBdr>
        <w:top w:val="none" w:sz="0" w:space="0" w:color="auto"/>
        <w:left w:val="none" w:sz="0" w:space="0" w:color="auto"/>
        <w:bottom w:val="none" w:sz="0" w:space="0" w:color="auto"/>
        <w:right w:val="none" w:sz="0" w:space="0" w:color="auto"/>
      </w:divBdr>
    </w:div>
    <w:div w:id="1377462528">
      <w:bodyDiv w:val="1"/>
      <w:marLeft w:val="0"/>
      <w:marRight w:val="0"/>
      <w:marTop w:val="0"/>
      <w:marBottom w:val="0"/>
      <w:divBdr>
        <w:top w:val="none" w:sz="0" w:space="0" w:color="auto"/>
        <w:left w:val="none" w:sz="0" w:space="0" w:color="auto"/>
        <w:bottom w:val="none" w:sz="0" w:space="0" w:color="auto"/>
        <w:right w:val="none" w:sz="0" w:space="0" w:color="auto"/>
      </w:divBdr>
    </w:div>
    <w:div w:id="1387802738">
      <w:bodyDiv w:val="1"/>
      <w:marLeft w:val="0"/>
      <w:marRight w:val="0"/>
      <w:marTop w:val="0"/>
      <w:marBottom w:val="0"/>
      <w:divBdr>
        <w:top w:val="none" w:sz="0" w:space="0" w:color="auto"/>
        <w:left w:val="none" w:sz="0" w:space="0" w:color="auto"/>
        <w:bottom w:val="none" w:sz="0" w:space="0" w:color="auto"/>
        <w:right w:val="none" w:sz="0" w:space="0" w:color="auto"/>
      </w:divBdr>
    </w:div>
    <w:div w:id="1392072760">
      <w:bodyDiv w:val="1"/>
      <w:marLeft w:val="0"/>
      <w:marRight w:val="0"/>
      <w:marTop w:val="0"/>
      <w:marBottom w:val="0"/>
      <w:divBdr>
        <w:top w:val="none" w:sz="0" w:space="0" w:color="auto"/>
        <w:left w:val="none" w:sz="0" w:space="0" w:color="auto"/>
        <w:bottom w:val="none" w:sz="0" w:space="0" w:color="auto"/>
        <w:right w:val="none" w:sz="0" w:space="0" w:color="auto"/>
      </w:divBdr>
    </w:div>
    <w:div w:id="1401367588">
      <w:bodyDiv w:val="1"/>
      <w:marLeft w:val="0"/>
      <w:marRight w:val="0"/>
      <w:marTop w:val="0"/>
      <w:marBottom w:val="0"/>
      <w:divBdr>
        <w:top w:val="none" w:sz="0" w:space="0" w:color="auto"/>
        <w:left w:val="none" w:sz="0" w:space="0" w:color="auto"/>
        <w:bottom w:val="none" w:sz="0" w:space="0" w:color="auto"/>
        <w:right w:val="none" w:sz="0" w:space="0" w:color="auto"/>
      </w:divBdr>
    </w:div>
    <w:div w:id="1420250308">
      <w:bodyDiv w:val="1"/>
      <w:marLeft w:val="0"/>
      <w:marRight w:val="0"/>
      <w:marTop w:val="0"/>
      <w:marBottom w:val="0"/>
      <w:divBdr>
        <w:top w:val="none" w:sz="0" w:space="0" w:color="auto"/>
        <w:left w:val="none" w:sz="0" w:space="0" w:color="auto"/>
        <w:bottom w:val="none" w:sz="0" w:space="0" w:color="auto"/>
        <w:right w:val="none" w:sz="0" w:space="0" w:color="auto"/>
      </w:divBdr>
    </w:div>
    <w:div w:id="1420448792">
      <w:bodyDiv w:val="1"/>
      <w:marLeft w:val="0"/>
      <w:marRight w:val="0"/>
      <w:marTop w:val="0"/>
      <w:marBottom w:val="0"/>
      <w:divBdr>
        <w:top w:val="none" w:sz="0" w:space="0" w:color="auto"/>
        <w:left w:val="none" w:sz="0" w:space="0" w:color="auto"/>
        <w:bottom w:val="none" w:sz="0" w:space="0" w:color="auto"/>
        <w:right w:val="none" w:sz="0" w:space="0" w:color="auto"/>
      </w:divBdr>
    </w:div>
    <w:div w:id="1424688810">
      <w:bodyDiv w:val="1"/>
      <w:marLeft w:val="0"/>
      <w:marRight w:val="0"/>
      <w:marTop w:val="0"/>
      <w:marBottom w:val="0"/>
      <w:divBdr>
        <w:top w:val="none" w:sz="0" w:space="0" w:color="auto"/>
        <w:left w:val="none" w:sz="0" w:space="0" w:color="auto"/>
        <w:bottom w:val="none" w:sz="0" w:space="0" w:color="auto"/>
        <w:right w:val="none" w:sz="0" w:space="0" w:color="auto"/>
      </w:divBdr>
    </w:div>
    <w:div w:id="1434788057">
      <w:bodyDiv w:val="1"/>
      <w:marLeft w:val="0"/>
      <w:marRight w:val="0"/>
      <w:marTop w:val="0"/>
      <w:marBottom w:val="0"/>
      <w:divBdr>
        <w:top w:val="none" w:sz="0" w:space="0" w:color="auto"/>
        <w:left w:val="none" w:sz="0" w:space="0" w:color="auto"/>
        <w:bottom w:val="none" w:sz="0" w:space="0" w:color="auto"/>
        <w:right w:val="none" w:sz="0" w:space="0" w:color="auto"/>
      </w:divBdr>
    </w:div>
    <w:div w:id="1441946076">
      <w:bodyDiv w:val="1"/>
      <w:marLeft w:val="0"/>
      <w:marRight w:val="0"/>
      <w:marTop w:val="0"/>
      <w:marBottom w:val="0"/>
      <w:divBdr>
        <w:top w:val="none" w:sz="0" w:space="0" w:color="auto"/>
        <w:left w:val="none" w:sz="0" w:space="0" w:color="auto"/>
        <w:bottom w:val="none" w:sz="0" w:space="0" w:color="auto"/>
        <w:right w:val="none" w:sz="0" w:space="0" w:color="auto"/>
      </w:divBdr>
    </w:div>
    <w:div w:id="1458449007">
      <w:bodyDiv w:val="1"/>
      <w:marLeft w:val="0"/>
      <w:marRight w:val="0"/>
      <w:marTop w:val="0"/>
      <w:marBottom w:val="0"/>
      <w:divBdr>
        <w:top w:val="none" w:sz="0" w:space="0" w:color="auto"/>
        <w:left w:val="none" w:sz="0" w:space="0" w:color="auto"/>
        <w:bottom w:val="none" w:sz="0" w:space="0" w:color="auto"/>
        <w:right w:val="none" w:sz="0" w:space="0" w:color="auto"/>
      </w:divBdr>
    </w:div>
    <w:div w:id="1462768514">
      <w:bodyDiv w:val="1"/>
      <w:marLeft w:val="0"/>
      <w:marRight w:val="0"/>
      <w:marTop w:val="0"/>
      <w:marBottom w:val="0"/>
      <w:divBdr>
        <w:top w:val="none" w:sz="0" w:space="0" w:color="auto"/>
        <w:left w:val="none" w:sz="0" w:space="0" w:color="auto"/>
        <w:bottom w:val="none" w:sz="0" w:space="0" w:color="auto"/>
        <w:right w:val="none" w:sz="0" w:space="0" w:color="auto"/>
      </w:divBdr>
    </w:div>
    <w:div w:id="1470249351">
      <w:bodyDiv w:val="1"/>
      <w:marLeft w:val="0"/>
      <w:marRight w:val="0"/>
      <w:marTop w:val="0"/>
      <w:marBottom w:val="0"/>
      <w:divBdr>
        <w:top w:val="none" w:sz="0" w:space="0" w:color="auto"/>
        <w:left w:val="none" w:sz="0" w:space="0" w:color="auto"/>
        <w:bottom w:val="none" w:sz="0" w:space="0" w:color="auto"/>
        <w:right w:val="none" w:sz="0" w:space="0" w:color="auto"/>
      </w:divBdr>
    </w:div>
    <w:div w:id="1491025469">
      <w:bodyDiv w:val="1"/>
      <w:marLeft w:val="0"/>
      <w:marRight w:val="0"/>
      <w:marTop w:val="0"/>
      <w:marBottom w:val="0"/>
      <w:divBdr>
        <w:top w:val="none" w:sz="0" w:space="0" w:color="auto"/>
        <w:left w:val="none" w:sz="0" w:space="0" w:color="auto"/>
        <w:bottom w:val="none" w:sz="0" w:space="0" w:color="auto"/>
        <w:right w:val="none" w:sz="0" w:space="0" w:color="auto"/>
      </w:divBdr>
    </w:div>
    <w:div w:id="1522165031">
      <w:bodyDiv w:val="1"/>
      <w:marLeft w:val="0"/>
      <w:marRight w:val="0"/>
      <w:marTop w:val="0"/>
      <w:marBottom w:val="0"/>
      <w:divBdr>
        <w:top w:val="none" w:sz="0" w:space="0" w:color="auto"/>
        <w:left w:val="none" w:sz="0" w:space="0" w:color="auto"/>
        <w:bottom w:val="none" w:sz="0" w:space="0" w:color="auto"/>
        <w:right w:val="none" w:sz="0" w:space="0" w:color="auto"/>
      </w:divBdr>
    </w:div>
    <w:div w:id="1524247875">
      <w:bodyDiv w:val="1"/>
      <w:marLeft w:val="0"/>
      <w:marRight w:val="0"/>
      <w:marTop w:val="0"/>
      <w:marBottom w:val="0"/>
      <w:divBdr>
        <w:top w:val="none" w:sz="0" w:space="0" w:color="auto"/>
        <w:left w:val="none" w:sz="0" w:space="0" w:color="auto"/>
        <w:bottom w:val="none" w:sz="0" w:space="0" w:color="auto"/>
        <w:right w:val="none" w:sz="0" w:space="0" w:color="auto"/>
      </w:divBdr>
    </w:div>
    <w:div w:id="1525751699">
      <w:bodyDiv w:val="1"/>
      <w:marLeft w:val="0"/>
      <w:marRight w:val="0"/>
      <w:marTop w:val="0"/>
      <w:marBottom w:val="0"/>
      <w:divBdr>
        <w:top w:val="none" w:sz="0" w:space="0" w:color="auto"/>
        <w:left w:val="none" w:sz="0" w:space="0" w:color="auto"/>
        <w:bottom w:val="none" w:sz="0" w:space="0" w:color="auto"/>
        <w:right w:val="none" w:sz="0" w:space="0" w:color="auto"/>
      </w:divBdr>
    </w:div>
    <w:div w:id="1535077909">
      <w:bodyDiv w:val="1"/>
      <w:marLeft w:val="0"/>
      <w:marRight w:val="0"/>
      <w:marTop w:val="0"/>
      <w:marBottom w:val="0"/>
      <w:divBdr>
        <w:top w:val="none" w:sz="0" w:space="0" w:color="auto"/>
        <w:left w:val="none" w:sz="0" w:space="0" w:color="auto"/>
        <w:bottom w:val="none" w:sz="0" w:space="0" w:color="auto"/>
        <w:right w:val="none" w:sz="0" w:space="0" w:color="auto"/>
      </w:divBdr>
    </w:div>
    <w:div w:id="1543711107">
      <w:bodyDiv w:val="1"/>
      <w:marLeft w:val="0"/>
      <w:marRight w:val="0"/>
      <w:marTop w:val="0"/>
      <w:marBottom w:val="0"/>
      <w:divBdr>
        <w:top w:val="none" w:sz="0" w:space="0" w:color="auto"/>
        <w:left w:val="none" w:sz="0" w:space="0" w:color="auto"/>
        <w:bottom w:val="none" w:sz="0" w:space="0" w:color="auto"/>
        <w:right w:val="none" w:sz="0" w:space="0" w:color="auto"/>
      </w:divBdr>
    </w:div>
    <w:div w:id="1557626562">
      <w:bodyDiv w:val="1"/>
      <w:marLeft w:val="0"/>
      <w:marRight w:val="0"/>
      <w:marTop w:val="0"/>
      <w:marBottom w:val="0"/>
      <w:divBdr>
        <w:top w:val="none" w:sz="0" w:space="0" w:color="auto"/>
        <w:left w:val="none" w:sz="0" w:space="0" w:color="auto"/>
        <w:bottom w:val="none" w:sz="0" w:space="0" w:color="auto"/>
        <w:right w:val="none" w:sz="0" w:space="0" w:color="auto"/>
      </w:divBdr>
    </w:div>
    <w:div w:id="1581520859">
      <w:bodyDiv w:val="1"/>
      <w:marLeft w:val="0"/>
      <w:marRight w:val="0"/>
      <w:marTop w:val="0"/>
      <w:marBottom w:val="0"/>
      <w:divBdr>
        <w:top w:val="none" w:sz="0" w:space="0" w:color="auto"/>
        <w:left w:val="none" w:sz="0" w:space="0" w:color="auto"/>
        <w:bottom w:val="none" w:sz="0" w:space="0" w:color="auto"/>
        <w:right w:val="none" w:sz="0" w:space="0" w:color="auto"/>
      </w:divBdr>
    </w:div>
    <w:div w:id="1582639478">
      <w:bodyDiv w:val="1"/>
      <w:marLeft w:val="0"/>
      <w:marRight w:val="0"/>
      <w:marTop w:val="0"/>
      <w:marBottom w:val="0"/>
      <w:divBdr>
        <w:top w:val="none" w:sz="0" w:space="0" w:color="auto"/>
        <w:left w:val="none" w:sz="0" w:space="0" w:color="auto"/>
        <w:bottom w:val="none" w:sz="0" w:space="0" w:color="auto"/>
        <w:right w:val="none" w:sz="0" w:space="0" w:color="auto"/>
      </w:divBdr>
    </w:div>
    <w:div w:id="1584993551">
      <w:bodyDiv w:val="1"/>
      <w:marLeft w:val="0"/>
      <w:marRight w:val="0"/>
      <w:marTop w:val="0"/>
      <w:marBottom w:val="0"/>
      <w:divBdr>
        <w:top w:val="none" w:sz="0" w:space="0" w:color="auto"/>
        <w:left w:val="none" w:sz="0" w:space="0" w:color="auto"/>
        <w:bottom w:val="none" w:sz="0" w:space="0" w:color="auto"/>
        <w:right w:val="none" w:sz="0" w:space="0" w:color="auto"/>
      </w:divBdr>
    </w:div>
    <w:div w:id="1588615556">
      <w:bodyDiv w:val="1"/>
      <w:marLeft w:val="0"/>
      <w:marRight w:val="0"/>
      <w:marTop w:val="0"/>
      <w:marBottom w:val="0"/>
      <w:divBdr>
        <w:top w:val="none" w:sz="0" w:space="0" w:color="auto"/>
        <w:left w:val="none" w:sz="0" w:space="0" w:color="auto"/>
        <w:bottom w:val="none" w:sz="0" w:space="0" w:color="auto"/>
        <w:right w:val="none" w:sz="0" w:space="0" w:color="auto"/>
      </w:divBdr>
    </w:div>
    <w:div w:id="1590239868">
      <w:bodyDiv w:val="1"/>
      <w:marLeft w:val="0"/>
      <w:marRight w:val="0"/>
      <w:marTop w:val="0"/>
      <w:marBottom w:val="0"/>
      <w:divBdr>
        <w:top w:val="none" w:sz="0" w:space="0" w:color="auto"/>
        <w:left w:val="none" w:sz="0" w:space="0" w:color="auto"/>
        <w:bottom w:val="none" w:sz="0" w:space="0" w:color="auto"/>
        <w:right w:val="none" w:sz="0" w:space="0" w:color="auto"/>
      </w:divBdr>
    </w:div>
    <w:div w:id="1593195585">
      <w:bodyDiv w:val="1"/>
      <w:marLeft w:val="0"/>
      <w:marRight w:val="0"/>
      <w:marTop w:val="0"/>
      <w:marBottom w:val="0"/>
      <w:divBdr>
        <w:top w:val="none" w:sz="0" w:space="0" w:color="auto"/>
        <w:left w:val="none" w:sz="0" w:space="0" w:color="auto"/>
        <w:bottom w:val="none" w:sz="0" w:space="0" w:color="auto"/>
        <w:right w:val="none" w:sz="0" w:space="0" w:color="auto"/>
      </w:divBdr>
    </w:div>
    <w:div w:id="1622303867">
      <w:bodyDiv w:val="1"/>
      <w:marLeft w:val="0"/>
      <w:marRight w:val="0"/>
      <w:marTop w:val="0"/>
      <w:marBottom w:val="0"/>
      <w:divBdr>
        <w:top w:val="none" w:sz="0" w:space="0" w:color="auto"/>
        <w:left w:val="none" w:sz="0" w:space="0" w:color="auto"/>
        <w:bottom w:val="none" w:sz="0" w:space="0" w:color="auto"/>
        <w:right w:val="none" w:sz="0" w:space="0" w:color="auto"/>
      </w:divBdr>
    </w:div>
    <w:div w:id="1626035519">
      <w:bodyDiv w:val="1"/>
      <w:marLeft w:val="0"/>
      <w:marRight w:val="0"/>
      <w:marTop w:val="0"/>
      <w:marBottom w:val="0"/>
      <w:divBdr>
        <w:top w:val="none" w:sz="0" w:space="0" w:color="auto"/>
        <w:left w:val="none" w:sz="0" w:space="0" w:color="auto"/>
        <w:bottom w:val="none" w:sz="0" w:space="0" w:color="auto"/>
        <w:right w:val="none" w:sz="0" w:space="0" w:color="auto"/>
      </w:divBdr>
    </w:div>
    <w:div w:id="1645742196">
      <w:bodyDiv w:val="1"/>
      <w:marLeft w:val="0"/>
      <w:marRight w:val="0"/>
      <w:marTop w:val="0"/>
      <w:marBottom w:val="0"/>
      <w:divBdr>
        <w:top w:val="none" w:sz="0" w:space="0" w:color="auto"/>
        <w:left w:val="none" w:sz="0" w:space="0" w:color="auto"/>
        <w:bottom w:val="none" w:sz="0" w:space="0" w:color="auto"/>
        <w:right w:val="none" w:sz="0" w:space="0" w:color="auto"/>
      </w:divBdr>
    </w:div>
    <w:div w:id="1648389373">
      <w:bodyDiv w:val="1"/>
      <w:marLeft w:val="0"/>
      <w:marRight w:val="0"/>
      <w:marTop w:val="0"/>
      <w:marBottom w:val="0"/>
      <w:divBdr>
        <w:top w:val="none" w:sz="0" w:space="0" w:color="auto"/>
        <w:left w:val="none" w:sz="0" w:space="0" w:color="auto"/>
        <w:bottom w:val="none" w:sz="0" w:space="0" w:color="auto"/>
        <w:right w:val="none" w:sz="0" w:space="0" w:color="auto"/>
      </w:divBdr>
    </w:div>
    <w:div w:id="1655798647">
      <w:bodyDiv w:val="1"/>
      <w:marLeft w:val="0"/>
      <w:marRight w:val="0"/>
      <w:marTop w:val="0"/>
      <w:marBottom w:val="0"/>
      <w:divBdr>
        <w:top w:val="none" w:sz="0" w:space="0" w:color="auto"/>
        <w:left w:val="none" w:sz="0" w:space="0" w:color="auto"/>
        <w:bottom w:val="none" w:sz="0" w:space="0" w:color="auto"/>
        <w:right w:val="none" w:sz="0" w:space="0" w:color="auto"/>
      </w:divBdr>
    </w:div>
    <w:div w:id="1660233986">
      <w:bodyDiv w:val="1"/>
      <w:marLeft w:val="0"/>
      <w:marRight w:val="0"/>
      <w:marTop w:val="0"/>
      <w:marBottom w:val="0"/>
      <w:divBdr>
        <w:top w:val="none" w:sz="0" w:space="0" w:color="auto"/>
        <w:left w:val="none" w:sz="0" w:space="0" w:color="auto"/>
        <w:bottom w:val="none" w:sz="0" w:space="0" w:color="auto"/>
        <w:right w:val="none" w:sz="0" w:space="0" w:color="auto"/>
      </w:divBdr>
    </w:div>
    <w:div w:id="1661999584">
      <w:bodyDiv w:val="1"/>
      <w:marLeft w:val="0"/>
      <w:marRight w:val="0"/>
      <w:marTop w:val="0"/>
      <w:marBottom w:val="0"/>
      <w:divBdr>
        <w:top w:val="none" w:sz="0" w:space="0" w:color="auto"/>
        <w:left w:val="none" w:sz="0" w:space="0" w:color="auto"/>
        <w:bottom w:val="none" w:sz="0" w:space="0" w:color="auto"/>
        <w:right w:val="none" w:sz="0" w:space="0" w:color="auto"/>
      </w:divBdr>
    </w:div>
    <w:div w:id="1680083400">
      <w:bodyDiv w:val="1"/>
      <w:marLeft w:val="0"/>
      <w:marRight w:val="0"/>
      <w:marTop w:val="0"/>
      <w:marBottom w:val="0"/>
      <w:divBdr>
        <w:top w:val="none" w:sz="0" w:space="0" w:color="auto"/>
        <w:left w:val="none" w:sz="0" w:space="0" w:color="auto"/>
        <w:bottom w:val="none" w:sz="0" w:space="0" w:color="auto"/>
        <w:right w:val="none" w:sz="0" w:space="0" w:color="auto"/>
      </w:divBdr>
    </w:div>
    <w:div w:id="1693797327">
      <w:bodyDiv w:val="1"/>
      <w:marLeft w:val="0"/>
      <w:marRight w:val="0"/>
      <w:marTop w:val="0"/>
      <w:marBottom w:val="0"/>
      <w:divBdr>
        <w:top w:val="none" w:sz="0" w:space="0" w:color="auto"/>
        <w:left w:val="none" w:sz="0" w:space="0" w:color="auto"/>
        <w:bottom w:val="none" w:sz="0" w:space="0" w:color="auto"/>
        <w:right w:val="none" w:sz="0" w:space="0" w:color="auto"/>
      </w:divBdr>
    </w:div>
    <w:div w:id="1695501923">
      <w:bodyDiv w:val="1"/>
      <w:marLeft w:val="0"/>
      <w:marRight w:val="0"/>
      <w:marTop w:val="0"/>
      <w:marBottom w:val="0"/>
      <w:divBdr>
        <w:top w:val="none" w:sz="0" w:space="0" w:color="auto"/>
        <w:left w:val="none" w:sz="0" w:space="0" w:color="auto"/>
        <w:bottom w:val="none" w:sz="0" w:space="0" w:color="auto"/>
        <w:right w:val="none" w:sz="0" w:space="0" w:color="auto"/>
      </w:divBdr>
    </w:div>
    <w:div w:id="1711025826">
      <w:bodyDiv w:val="1"/>
      <w:marLeft w:val="0"/>
      <w:marRight w:val="0"/>
      <w:marTop w:val="0"/>
      <w:marBottom w:val="0"/>
      <w:divBdr>
        <w:top w:val="none" w:sz="0" w:space="0" w:color="auto"/>
        <w:left w:val="none" w:sz="0" w:space="0" w:color="auto"/>
        <w:bottom w:val="none" w:sz="0" w:space="0" w:color="auto"/>
        <w:right w:val="none" w:sz="0" w:space="0" w:color="auto"/>
      </w:divBdr>
    </w:div>
    <w:div w:id="1721322849">
      <w:bodyDiv w:val="1"/>
      <w:marLeft w:val="0"/>
      <w:marRight w:val="0"/>
      <w:marTop w:val="0"/>
      <w:marBottom w:val="0"/>
      <w:divBdr>
        <w:top w:val="none" w:sz="0" w:space="0" w:color="auto"/>
        <w:left w:val="none" w:sz="0" w:space="0" w:color="auto"/>
        <w:bottom w:val="none" w:sz="0" w:space="0" w:color="auto"/>
        <w:right w:val="none" w:sz="0" w:space="0" w:color="auto"/>
      </w:divBdr>
    </w:div>
    <w:div w:id="1732190940">
      <w:bodyDiv w:val="1"/>
      <w:marLeft w:val="0"/>
      <w:marRight w:val="0"/>
      <w:marTop w:val="0"/>
      <w:marBottom w:val="0"/>
      <w:divBdr>
        <w:top w:val="none" w:sz="0" w:space="0" w:color="auto"/>
        <w:left w:val="none" w:sz="0" w:space="0" w:color="auto"/>
        <w:bottom w:val="none" w:sz="0" w:space="0" w:color="auto"/>
        <w:right w:val="none" w:sz="0" w:space="0" w:color="auto"/>
      </w:divBdr>
    </w:div>
    <w:div w:id="1735161799">
      <w:bodyDiv w:val="1"/>
      <w:marLeft w:val="0"/>
      <w:marRight w:val="0"/>
      <w:marTop w:val="0"/>
      <w:marBottom w:val="0"/>
      <w:divBdr>
        <w:top w:val="none" w:sz="0" w:space="0" w:color="auto"/>
        <w:left w:val="none" w:sz="0" w:space="0" w:color="auto"/>
        <w:bottom w:val="none" w:sz="0" w:space="0" w:color="auto"/>
        <w:right w:val="none" w:sz="0" w:space="0" w:color="auto"/>
      </w:divBdr>
    </w:div>
    <w:div w:id="1740057605">
      <w:bodyDiv w:val="1"/>
      <w:marLeft w:val="0"/>
      <w:marRight w:val="0"/>
      <w:marTop w:val="0"/>
      <w:marBottom w:val="0"/>
      <w:divBdr>
        <w:top w:val="none" w:sz="0" w:space="0" w:color="auto"/>
        <w:left w:val="none" w:sz="0" w:space="0" w:color="auto"/>
        <w:bottom w:val="none" w:sz="0" w:space="0" w:color="auto"/>
        <w:right w:val="none" w:sz="0" w:space="0" w:color="auto"/>
      </w:divBdr>
    </w:div>
    <w:div w:id="1740518338">
      <w:bodyDiv w:val="1"/>
      <w:marLeft w:val="0"/>
      <w:marRight w:val="0"/>
      <w:marTop w:val="0"/>
      <w:marBottom w:val="0"/>
      <w:divBdr>
        <w:top w:val="none" w:sz="0" w:space="0" w:color="auto"/>
        <w:left w:val="none" w:sz="0" w:space="0" w:color="auto"/>
        <w:bottom w:val="none" w:sz="0" w:space="0" w:color="auto"/>
        <w:right w:val="none" w:sz="0" w:space="0" w:color="auto"/>
      </w:divBdr>
    </w:div>
    <w:div w:id="1749379014">
      <w:bodyDiv w:val="1"/>
      <w:marLeft w:val="0"/>
      <w:marRight w:val="0"/>
      <w:marTop w:val="0"/>
      <w:marBottom w:val="0"/>
      <w:divBdr>
        <w:top w:val="none" w:sz="0" w:space="0" w:color="auto"/>
        <w:left w:val="none" w:sz="0" w:space="0" w:color="auto"/>
        <w:bottom w:val="none" w:sz="0" w:space="0" w:color="auto"/>
        <w:right w:val="none" w:sz="0" w:space="0" w:color="auto"/>
      </w:divBdr>
    </w:div>
    <w:div w:id="1753813322">
      <w:bodyDiv w:val="1"/>
      <w:marLeft w:val="0"/>
      <w:marRight w:val="0"/>
      <w:marTop w:val="0"/>
      <w:marBottom w:val="0"/>
      <w:divBdr>
        <w:top w:val="none" w:sz="0" w:space="0" w:color="auto"/>
        <w:left w:val="none" w:sz="0" w:space="0" w:color="auto"/>
        <w:bottom w:val="none" w:sz="0" w:space="0" w:color="auto"/>
        <w:right w:val="none" w:sz="0" w:space="0" w:color="auto"/>
      </w:divBdr>
    </w:div>
    <w:div w:id="1775831210">
      <w:bodyDiv w:val="1"/>
      <w:marLeft w:val="0"/>
      <w:marRight w:val="0"/>
      <w:marTop w:val="0"/>
      <w:marBottom w:val="0"/>
      <w:divBdr>
        <w:top w:val="none" w:sz="0" w:space="0" w:color="auto"/>
        <w:left w:val="none" w:sz="0" w:space="0" w:color="auto"/>
        <w:bottom w:val="none" w:sz="0" w:space="0" w:color="auto"/>
        <w:right w:val="none" w:sz="0" w:space="0" w:color="auto"/>
      </w:divBdr>
    </w:div>
    <w:div w:id="1806967067">
      <w:bodyDiv w:val="1"/>
      <w:marLeft w:val="0"/>
      <w:marRight w:val="0"/>
      <w:marTop w:val="0"/>
      <w:marBottom w:val="0"/>
      <w:divBdr>
        <w:top w:val="none" w:sz="0" w:space="0" w:color="auto"/>
        <w:left w:val="none" w:sz="0" w:space="0" w:color="auto"/>
        <w:bottom w:val="none" w:sz="0" w:space="0" w:color="auto"/>
        <w:right w:val="none" w:sz="0" w:space="0" w:color="auto"/>
      </w:divBdr>
    </w:div>
    <w:div w:id="1810904314">
      <w:bodyDiv w:val="1"/>
      <w:marLeft w:val="0"/>
      <w:marRight w:val="0"/>
      <w:marTop w:val="0"/>
      <w:marBottom w:val="0"/>
      <w:divBdr>
        <w:top w:val="none" w:sz="0" w:space="0" w:color="auto"/>
        <w:left w:val="none" w:sz="0" w:space="0" w:color="auto"/>
        <w:bottom w:val="none" w:sz="0" w:space="0" w:color="auto"/>
        <w:right w:val="none" w:sz="0" w:space="0" w:color="auto"/>
      </w:divBdr>
    </w:div>
    <w:div w:id="1812669802">
      <w:bodyDiv w:val="1"/>
      <w:marLeft w:val="0"/>
      <w:marRight w:val="0"/>
      <w:marTop w:val="0"/>
      <w:marBottom w:val="0"/>
      <w:divBdr>
        <w:top w:val="none" w:sz="0" w:space="0" w:color="auto"/>
        <w:left w:val="none" w:sz="0" w:space="0" w:color="auto"/>
        <w:bottom w:val="none" w:sz="0" w:space="0" w:color="auto"/>
        <w:right w:val="none" w:sz="0" w:space="0" w:color="auto"/>
      </w:divBdr>
    </w:div>
    <w:div w:id="1815290950">
      <w:bodyDiv w:val="1"/>
      <w:marLeft w:val="0"/>
      <w:marRight w:val="0"/>
      <w:marTop w:val="0"/>
      <w:marBottom w:val="0"/>
      <w:divBdr>
        <w:top w:val="none" w:sz="0" w:space="0" w:color="auto"/>
        <w:left w:val="none" w:sz="0" w:space="0" w:color="auto"/>
        <w:bottom w:val="none" w:sz="0" w:space="0" w:color="auto"/>
        <w:right w:val="none" w:sz="0" w:space="0" w:color="auto"/>
      </w:divBdr>
    </w:div>
    <w:div w:id="1821385936">
      <w:bodyDiv w:val="1"/>
      <w:marLeft w:val="0"/>
      <w:marRight w:val="0"/>
      <w:marTop w:val="0"/>
      <w:marBottom w:val="0"/>
      <w:divBdr>
        <w:top w:val="none" w:sz="0" w:space="0" w:color="auto"/>
        <w:left w:val="none" w:sz="0" w:space="0" w:color="auto"/>
        <w:bottom w:val="none" w:sz="0" w:space="0" w:color="auto"/>
        <w:right w:val="none" w:sz="0" w:space="0" w:color="auto"/>
      </w:divBdr>
    </w:div>
    <w:div w:id="1830247689">
      <w:bodyDiv w:val="1"/>
      <w:marLeft w:val="0"/>
      <w:marRight w:val="0"/>
      <w:marTop w:val="0"/>
      <w:marBottom w:val="0"/>
      <w:divBdr>
        <w:top w:val="none" w:sz="0" w:space="0" w:color="auto"/>
        <w:left w:val="none" w:sz="0" w:space="0" w:color="auto"/>
        <w:bottom w:val="none" w:sz="0" w:space="0" w:color="auto"/>
        <w:right w:val="none" w:sz="0" w:space="0" w:color="auto"/>
      </w:divBdr>
    </w:div>
    <w:div w:id="1858225733">
      <w:bodyDiv w:val="1"/>
      <w:marLeft w:val="0"/>
      <w:marRight w:val="0"/>
      <w:marTop w:val="0"/>
      <w:marBottom w:val="0"/>
      <w:divBdr>
        <w:top w:val="none" w:sz="0" w:space="0" w:color="auto"/>
        <w:left w:val="none" w:sz="0" w:space="0" w:color="auto"/>
        <w:bottom w:val="none" w:sz="0" w:space="0" w:color="auto"/>
        <w:right w:val="none" w:sz="0" w:space="0" w:color="auto"/>
      </w:divBdr>
    </w:div>
    <w:div w:id="1859848695">
      <w:bodyDiv w:val="1"/>
      <w:marLeft w:val="0"/>
      <w:marRight w:val="0"/>
      <w:marTop w:val="0"/>
      <w:marBottom w:val="0"/>
      <w:divBdr>
        <w:top w:val="none" w:sz="0" w:space="0" w:color="auto"/>
        <w:left w:val="none" w:sz="0" w:space="0" w:color="auto"/>
        <w:bottom w:val="none" w:sz="0" w:space="0" w:color="auto"/>
        <w:right w:val="none" w:sz="0" w:space="0" w:color="auto"/>
      </w:divBdr>
    </w:div>
    <w:div w:id="1863207663">
      <w:bodyDiv w:val="1"/>
      <w:marLeft w:val="0"/>
      <w:marRight w:val="0"/>
      <w:marTop w:val="0"/>
      <w:marBottom w:val="0"/>
      <w:divBdr>
        <w:top w:val="none" w:sz="0" w:space="0" w:color="auto"/>
        <w:left w:val="none" w:sz="0" w:space="0" w:color="auto"/>
        <w:bottom w:val="none" w:sz="0" w:space="0" w:color="auto"/>
        <w:right w:val="none" w:sz="0" w:space="0" w:color="auto"/>
      </w:divBdr>
    </w:div>
    <w:div w:id="1863782438">
      <w:bodyDiv w:val="1"/>
      <w:marLeft w:val="0"/>
      <w:marRight w:val="0"/>
      <w:marTop w:val="0"/>
      <w:marBottom w:val="0"/>
      <w:divBdr>
        <w:top w:val="none" w:sz="0" w:space="0" w:color="auto"/>
        <w:left w:val="none" w:sz="0" w:space="0" w:color="auto"/>
        <w:bottom w:val="none" w:sz="0" w:space="0" w:color="auto"/>
        <w:right w:val="none" w:sz="0" w:space="0" w:color="auto"/>
      </w:divBdr>
    </w:div>
    <w:div w:id="1869755222">
      <w:bodyDiv w:val="1"/>
      <w:marLeft w:val="0"/>
      <w:marRight w:val="0"/>
      <w:marTop w:val="0"/>
      <w:marBottom w:val="0"/>
      <w:divBdr>
        <w:top w:val="none" w:sz="0" w:space="0" w:color="auto"/>
        <w:left w:val="none" w:sz="0" w:space="0" w:color="auto"/>
        <w:bottom w:val="none" w:sz="0" w:space="0" w:color="auto"/>
        <w:right w:val="none" w:sz="0" w:space="0" w:color="auto"/>
      </w:divBdr>
    </w:div>
    <w:div w:id="1876769231">
      <w:bodyDiv w:val="1"/>
      <w:marLeft w:val="0"/>
      <w:marRight w:val="0"/>
      <w:marTop w:val="0"/>
      <w:marBottom w:val="0"/>
      <w:divBdr>
        <w:top w:val="none" w:sz="0" w:space="0" w:color="auto"/>
        <w:left w:val="none" w:sz="0" w:space="0" w:color="auto"/>
        <w:bottom w:val="none" w:sz="0" w:space="0" w:color="auto"/>
        <w:right w:val="none" w:sz="0" w:space="0" w:color="auto"/>
      </w:divBdr>
    </w:div>
    <w:div w:id="1877111314">
      <w:bodyDiv w:val="1"/>
      <w:marLeft w:val="0"/>
      <w:marRight w:val="0"/>
      <w:marTop w:val="0"/>
      <w:marBottom w:val="0"/>
      <w:divBdr>
        <w:top w:val="none" w:sz="0" w:space="0" w:color="auto"/>
        <w:left w:val="none" w:sz="0" w:space="0" w:color="auto"/>
        <w:bottom w:val="none" w:sz="0" w:space="0" w:color="auto"/>
        <w:right w:val="none" w:sz="0" w:space="0" w:color="auto"/>
      </w:divBdr>
    </w:div>
    <w:div w:id="1879704438">
      <w:bodyDiv w:val="1"/>
      <w:marLeft w:val="0"/>
      <w:marRight w:val="0"/>
      <w:marTop w:val="0"/>
      <w:marBottom w:val="0"/>
      <w:divBdr>
        <w:top w:val="none" w:sz="0" w:space="0" w:color="auto"/>
        <w:left w:val="none" w:sz="0" w:space="0" w:color="auto"/>
        <w:bottom w:val="none" w:sz="0" w:space="0" w:color="auto"/>
        <w:right w:val="none" w:sz="0" w:space="0" w:color="auto"/>
      </w:divBdr>
    </w:div>
    <w:div w:id="1893611468">
      <w:bodyDiv w:val="1"/>
      <w:marLeft w:val="0"/>
      <w:marRight w:val="0"/>
      <w:marTop w:val="0"/>
      <w:marBottom w:val="0"/>
      <w:divBdr>
        <w:top w:val="none" w:sz="0" w:space="0" w:color="auto"/>
        <w:left w:val="none" w:sz="0" w:space="0" w:color="auto"/>
        <w:bottom w:val="none" w:sz="0" w:space="0" w:color="auto"/>
        <w:right w:val="none" w:sz="0" w:space="0" w:color="auto"/>
      </w:divBdr>
    </w:div>
    <w:div w:id="1904367523">
      <w:bodyDiv w:val="1"/>
      <w:marLeft w:val="0"/>
      <w:marRight w:val="0"/>
      <w:marTop w:val="0"/>
      <w:marBottom w:val="0"/>
      <w:divBdr>
        <w:top w:val="none" w:sz="0" w:space="0" w:color="auto"/>
        <w:left w:val="none" w:sz="0" w:space="0" w:color="auto"/>
        <w:bottom w:val="none" w:sz="0" w:space="0" w:color="auto"/>
        <w:right w:val="none" w:sz="0" w:space="0" w:color="auto"/>
      </w:divBdr>
    </w:div>
    <w:div w:id="1909880774">
      <w:bodyDiv w:val="1"/>
      <w:marLeft w:val="0"/>
      <w:marRight w:val="0"/>
      <w:marTop w:val="0"/>
      <w:marBottom w:val="0"/>
      <w:divBdr>
        <w:top w:val="none" w:sz="0" w:space="0" w:color="auto"/>
        <w:left w:val="none" w:sz="0" w:space="0" w:color="auto"/>
        <w:bottom w:val="none" w:sz="0" w:space="0" w:color="auto"/>
        <w:right w:val="none" w:sz="0" w:space="0" w:color="auto"/>
      </w:divBdr>
    </w:div>
    <w:div w:id="1924411590">
      <w:bodyDiv w:val="1"/>
      <w:marLeft w:val="0"/>
      <w:marRight w:val="0"/>
      <w:marTop w:val="0"/>
      <w:marBottom w:val="0"/>
      <w:divBdr>
        <w:top w:val="none" w:sz="0" w:space="0" w:color="auto"/>
        <w:left w:val="none" w:sz="0" w:space="0" w:color="auto"/>
        <w:bottom w:val="none" w:sz="0" w:space="0" w:color="auto"/>
        <w:right w:val="none" w:sz="0" w:space="0" w:color="auto"/>
      </w:divBdr>
    </w:div>
    <w:div w:id="1924947653">
      <w:bodyDiv w:val="1"/>
      <w:marLeft w:val="0"/>
      <w:marRight w:val="0"/>
      <w:marTop w:val="0"/>
      <w:marBottom w:val="0"/>
      <w:divBdr>
        <w:top w:val="none" w:sz="0" w:space="0" w:color="auto"/>
        <w:left w:val="none" w:sz="0" w:space="0" w:color="auto"/>
        <w:bottom w:val="none" w:sz="0" w:space="0" w:color="auto"/>
        <w:right w:val="none" w:sz="0" w:space="0" w:color="auto"/>
      </w:divBdr>
    </w:div>
    <w:div w:id="1933125887">
      <w:bodyDiv w:val="1"/>
      <w:marLeft w:val="0"/>
      <w:marRight w:val="0"/>
      <w:marTop w:val="0"/>
      <w:marBottom w:val="0"/>
      <w:divBdr>
        <w:top w:val="none" w:sz="0" w:space="0" w:color="auto"/>
        <w:left w:val="none" w:sz="0" w:space="0" w:color="auto"/>
        <w:bottom w:val="none" w:sz="0" w:space="0" w:color="auto"/>
        <w:right w:val="none" w:sz="0" w:space="0" w:color="auto"/>
      </w:divBdr>
    </w:div>
    <w:div w:id="1937711653">
      <w:bodyDiv w:val="1"/>
      <w:marLeft w:val="0"/>
      <w:marRight w:val="0"/>
      <w:marTop w:val="0"/>
      <w:marBottom w:val="0"/>
      <w:divBdr>
        <w:top w:val="none" w:sz="0" w:space="0" w:color="auto"/>
        <w:left w:val="none" w:sz="0" w:space="0" w:color="auto"/>
        <w:bottom w:val="none" w:sz="0" w:space="0" w:color="auto"/>
        <w:right w:val="none" w:sz="0" w:space="0" w:color="auto"/>
      </w:divBdr>
    </w:div>
    <w:div w:id="1979069194">
      <w:bodyDiv w:val="1"/>
      <w:marLeft w:val="0"/>
      <w:marRight w:val="0"/>
      <w:marTop w:val="0"/>
      <w:marBottom w:val="0"/>
      <w:divBdr>
        <w:top w:val="none" w:sz="0" w:space="0" w:color="auto"/>
        <w:left w:val="none" w:sz="0" w:space="0" w:color="auto"/>
        <w:bottom w:val="none" w:sz="0" w:space="0" w:color="auto"/>
        <w:right w:val="none" w:sz="0" w:space="0" w:color="auto"/>
      </w:divBdr>
    </w:div>
    <w:div w:id="1981498747">
      <w:bodyDiv w:val="1"/>
      <w:marLeft w:val="0"/>
      <w:marRight w:val="0"/>
      <w:marTop w:val="0"/>
      <w:marBottom w:val="0"/>
      <w:divBdr>
        <w:top w:val="none" w:sz="0" w:space="0" w:color="auto"/>
        <w:left w:val="none" w:sz="0" w:space="0" w:color="auto"/>
        <w:bottom w:val="none" w:sz="0" w:space="0" w:color="auto"/>
        <w:right w:val="none" w:sz="0" w:space="0" w:color="auto"/>
      </w:divBdr>
    </w:div>
    <w:div w:id="1985544502">
      <w:bodyDiv w:val="1"/>
      <w:marLeft w:val="0"/>
      <w:marRight w:val="0"/>
      <w:marTop w:val="0"/>
      <w:marBottom w:val="0"/>
      <w:divBdr>
        <w:top w:val="none" w:sz="0" w:space="0" w:color="auto"/>
        <w:left w:val="none" w:sz="0" w:space="0" w:color="auto"/>
        <w:bottom w:val="none" w:sz="0" w:space="0" w:color="auto"/>
        <w:right w:val="none" w:sz="0" w:space="0" w:color="auto"/>
      </w:divBdr>
    </w:div>
    <w:div w:id="1988195751">
      <w:bodyDiv w:val="1"/>
      <w:marLeft w:val="0"/>
      <w:marRight w:val="0"/>
      <w:marTop w:val="0"/>
      <w:marBottom w:val="0"/>
      <w:divBdr>
        <w:top w:val="none" w:sz="0" w:space="0" w:color="auto"/>
        <w:left w:val="none" w:sz="0" w:space="0" w:color="auto"/>
        <w:bottom w:val="none" w:sz="0" w:space="0" w:color="auto"/>
        <w:right w:val="none" w:sz="0" w:space="0" w:color="auto"/>
      </w:divBdr>
    </w:div>
    <w:div w:id="2012754468">
      <w:bodyDiv w:val="1"/>
      <w:marLeft w:val="0"/>
      <w:marRight w:val="0"/>
      <w:marTop w:val="0"/>
      <w:marBottom w:val="0"/>
      <w:divBdr>
        <w:top w:val="none" w:sz="0" w:space="0" w:color="auto"/>
        <w:left w:val="none" w:sz="0" w:space="0" w:color="auto"/>
        <w:bottom w:val="none" w:sz="0" w:space="0" w:color="auto"/>
        <w:right w:val="none" w:sz="0" w:space="0" w:color="auto"/>
      </w:divBdr>
    </w:div>
    <w:div w:id="2018266823">
      <w:bodyDiv w:val="1"/>
      <w:marLeft w:val="0"/>
      <w:marRight w:val="0"/>
      <w:marTop w:val="0"/>
      <w:marBottom w:val="0"/>
      <w:divBdr>
        <w:top w:val="none" w:sz="0" w:space="0" w:color="auto"/>
        <w:left w:val="none" w:sz="0" w:space="0" w:color="auto"/>
        <w:bottom w:val="none" w:sz="0" w:space="0" w:color="auto"/>
        <w:right w:val="none" w:sz="0" w:space="0" w:color="auto"/>
      </w:divBdr>
    </w:div>
    <w:div w:id="2018338504">
      <w:bodyDiv w:val="1"/>
      <w:marLeft w:val="0"/>
      <w:marRight w:val="0"/>
      <w:marTop w:val="0"/>
      <w:marBottom w:val="0"/>
      <w:divBdr>
        <w:top w:val="none" w:sz="0" w:space="0" w:color="auto"/>
        <w:left w:val="none" w:sz="0" w:space="0" w:color="auto"/>
        <w:bottom w:val="none" w:sz="0" w:space="0" w:color="auto"/>
        <w:right w:val="none" w:sz="0" w:space="0" w:color="auto"/>
      </w:divBdr>
    </w:div>
    <w:div w:id="2021660298">
      <w:bodyDiv w:val="1"/>
      <w:marLeft w:val="0"/>
      <w:marRight w:val="0"/>
      <w:marTop w:val="0"/>
      <w:marBottom w:val="0"/>
      <w:divBdr>
        <w:top w:val="none" w:sz="0" w:space="0" w:color="auto"/>
        <w:left w:val="none" w:sz="0" w:space="0" w:color="auto"/>
        <w:bottom w:val="none" w:sz="0" w:space="0" w:color="auto"/>
        <w:right w:val="none" w:sz="0" w:space="0" w:color="auto"/>
      </w:divBdr>
    </w:div>
    <w:div w:id="2026905389">
      <w:bodyDiv w:val="1"/>
      <w:marLeft w:val="0"/>
      <w:marRight w:val="0"/>
      <w:marTop w:val="0"/>
      <w:marBottom w:val="0"/>
      <w:divBdr>
        <w:top w:val="none" w:sz="0" w:space="0" w:color="auto"/>
        <w:left w:val="none" w:sz="0" w:space="0" w:color="auto"/>
        <w:bottom w:val="none" w:sz="0" w:space="0" w:color="auto"/>
        <w:right w:val="none" w:sz="0" w:space="0" w:color="auto"/>
      </w:divBdr>
    </w:div>
    <w:div w:id="2036228213">
      <w:bodyDiv w:val="1"/>
      <w:marLeft w:val="0"/>
      <w:marRight w:val="0"/>
      <w:marTop w:val="0"/>
      <w:marBottom w:val="0"/>
      <w:divBdr>
        <w:top w:val="none" w:sz="0" w:space="0" w:color="auto"/>
        <w:left w:val="none" w:sz="0" w:space="0" w:color="auto"/>
        <w:bottom w:val="none" w:sz="0" w:space="0" w:color="auto"/>
        <w:right w:val="none" w:sz="0" w:space="0" w:color="auto"/>
      </w:divBdr>
    </w:div>
    <w:div w:id="2054647279">
      <w:bodyDiv w:val="1"/>
      <w:marLeft w:val="0"/>
      <w:marRight w:val="0"/>
      <w:marTop w:val="0"/>
      <w:marBottom w:val="0"/>
      <w:divBdr>
        <w:top w:val="none" w:sz="0" w:space="0" w:color="auto"/>
        <w:left w:val="none" w:sz="0" w:space="0" w:color="auto"/>
        <w:bottom w:val="none" w:sz="0" w:space="0" w:color="auto"/>
        <w:right w:val="none" w:sz="0" w:space="0" w:color="auto"/>
      </w:divBdr>
    </w:div>
    <w:div w:id="2084061595">
      <w:bodyDiv w:val="1"/>
      <w:marLeft w:val="0"/>
      <w:marRight w:val="0"/>
      <w:marTop w:val="0"/>
      <w:marBottom w:val="0"/>
      <w:divBdr>
        <w:top w:val="none" w:sz="0" w:space="0" w:color="auto"/>
        <w:left w:val="none" w:sz="0" w:space="0" w:color="auto"/>
        <w:bottom w:val="none" w:sz="0" w:space="0" w:color="auto"/>
        <w:right w:val="none" w:sz="0" w:space="0" w:color="auto"/>
      </w:divBdr>
    </w:div>
    <w:div w:id="2087219872">
      <w:bodyDiv w:val="1"/>
      <w:marLeft w:val="0"/>
      <w:marRight w:val="0"/>
      <w:marTop w:val="0"/>
      <w:marBottom w:val="0"/>
      <w:divBdr>
        <w:top w:val="none" w:sz="0" w:space="0" w:color="auto"/>
        <w:left w:val="none" w:sz="0" w:space="0" w:color="auto"/>
        <w:bottom w:val="none" w:sz="0" w:space="0" w:color="auto"/>
        <w:right w:val="none" w:sz="0" w:space="0" w:color="auto"/>
      </w:divBdr>
    </w:div>
    <w:div w:id="2092311773">
      <w:bodyDiv w:val="1"/>
      <w:marLeft w:val="0"/>
      <w:marRight w:val="0"/>
      <w:marTop w:val="0"/>
      <w:marBottom w:val="0"/>
      <w:divBdr>
        <w:top w:val="none" w:sz="0" w:space="0" w:color="auto"/>
        <w:left w:val="none" w:sz="0" w:space="0" w:color="auto"/>
        <w:bottom w:val="none" w:sz="0" w:space="0" w:color="auto"/>
        <w:right w:val="none" w:sz="0" w:space="0" w:color="auto"/>
      </w:divBdr>
    </w:div>
    <w:div w:id="2097549375">
      <w:bodyDiv w:val="1"/>
      <w:marLeft w:val="0"/>
      <w:marRight w:val="0"/>
      <w:marTop w:val="0"/>
      <w:marBottom w:val="0"/>
      <w:divBdr>
        <w:top w:val="none" w:sz="0" w:space="0" w:color="auto"/>
        <w:left w:val="none" w:sz="0" w:space="0" w:color="auto"/>
        <w:bottom w:val="none" w:sz="0" w:space="0" w:color="auto"/>
        <w:right w:val="none" w:sz="0" w:space="0" w:color="auto"/>
      </w:divBdr>
    </w:div>
    <w:div w:id="2113894871">
      <w:bodyDiv w:val="1"/>
      <w:marLeft w:val="0"/>
      <w:marRight w:val="0"/>
      <w:marTop w:val="0"/>
      <w:marBottom w:val="0"/>
      <w:divBdr>
        <w:top w:val="none" w:sz="0" w:space="0" w:color="auto"/>
        <w:left w:val="none" w:sz="0" w:space="0" w:color="auto"/>
        <w:bottom w:val="none" w:sz="0" w:space="0" w:color="auto"/>
        <w:right w:val="none" w:sz="0" w:space="0" w:color="auto"/>
      </w:divBdr>
    </w:div>
    <w:div w:id="2118526000">
      <w:bodyDiv w:val="1"/>
      <w:marLeft w:val="0"/>
      <w:marRight w:val="0"/>
      <w:marTop w:val="0"/>
      <w:marBottom w:val="0"/>
      <w:divBdr>
        <w:top w:val="none" w:sz="0" w:space="0" w:color="auto"/>
        <w:left w:val="none" w:sz="0" w:space="0" w:color="auto"/>
        <w:bottom w:val="none" w:sz="0" w:space="0" w:color="auto"/>
        <w:right w:val="none" w:sz="0" w:space="0" w:color="auto"/>
      </w:divBdr>
    </w:div>
    <w:div w:id="2125885556">
      <w:bodyDiv w:val="1"/>
      <w:marLeft w:val="0"/>
      <w:marRight w:val="0"/>
      <w:marTop w:val="0"/>
      <w:marBottom w:val="0"/>
      <w:divBdr>
        <w:top w:val="none" w:sz="0" w:space="0" w:color="auto"/>
        <w:left w:val="none" w:sz="0" w:space="0" w:color="auto"/>
        <w:bottom w:val="none" w:sz="0" w:space="0" w:color="auto"/>
        <w:right w:val="none" w:sz="0" w:space="0" w:color="auto"/>
      </w:divBdr>
    </w:div>
    <w:div w:id="2132549635">
      <w:bodyDiv w:val="1"/>
      <w:marLeft w:val="0"/>
      <w:marRight w:val="0"/>
      <w:marTop w:val="0"/>
      <w:marBottom w:val="0"/>
      <w:divBdr>
        <w:top w:val="none" w:sz="0" w:space="0" w:color="auto"/>
        <w:left w:val="none" w:sz="0" w:space="0" w:color="auto"/>
        <w:bottom w:val="none" w:sz="0" w:space="0" w:color="auto"/>
        <w:right w:val="none" w:sz="0" w:space="0" w:color="auto"/>
      </w:divBdr>
    </w:div>
    <w:div w:id="2138599534">
      <w:bodyDiv w:val="1"/>
      <w:marLeft w:val="0"/>
      <w:marRight w:val="0"/>
      <w:marTop w:val="0"/>
      <w:marBottom w:val="0"/>
      <w:divBdr>
        <w:top w:val="none" w:sz="0" w:space="0" w:color="auto"/>
        <w:left w:val="none" w:sz="0" w:space="0" w:color="auto"/>
        <w:bottom w:val="none" w:sz="0" w:space="0" w:color="auto"/>
        <w:right w:val="none" w:sz="0" w:space="0" w:color="auto"/>
      </w:divBdr>
    </w:div>
    <w:div w:id="214102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Sheet2!$G$1</c:f>
              <c:strCache>
                <c:ptCount val="1"/>
                <c:pt idx="0">
                  <c:v>نوع البرنامج</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5E5-46D8-9653-15B2428FD6D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5E5-46D8-9653-15B2428FD6D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Sheet2!$F$2:$F$3</c:f>
              <c:strCache>
                <c:ptCount val="2"/>
                <c:pt idx="0">
                  <c:v>ماجستير</c:v>
                </c:pt>
                <c:pt idx="1">
                  <c:v>دكتوراه</c:v>
                </c:pt>
              </c:strCache>
            </c:strRef>
          </c:cat>
          <c:val>
            <c:numRef>
              <c:f>Sheet2!$G$2:$G$3</c:f>
              <c:numCache>
                <c:formatCode>0.00%</c:formatCode>
                <c:ptCount val="2"/>
                <c:pt idx="0">
                  <c:v>0.46899999999999997</c:v>
                </c:pt>
                <c:pt idx="1">
                  <c:v>0.53100000000000003</c:v>
                </c:pt>
              </c:numCache>
            </c:numRef>
          </c:val>
          <c:extLst>
            <c:ext xmlns:c16="http://schemas.microsoft.com/office/drawing/2014/chart" uri="{C3380CC4-5D6E-409C-BE32-E72D297353CC}">
              <c16:uniqueId val="{00000004-65E5-46D8-9653-15B2428FD6D3}"/>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Sheet2!$G$3</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021-4F68-B751-D80E5C269B0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021-4F68-B751-D80E5C269B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Sheet2!$F$4:$F$5</c:f>
              <c:strCache>
                <c:ptCount val="2"/>
                <c:pt idx="0">
                  <c:v>ذكر</c:v>
                </c:pt>
                <c:pt idx="1">
                  <c:v>أنثى</c:v>
                </c:pt>
              </c:strCache>
            </c:strRef>
          </c:cat>
          <c:val>
            <c:numRef>
              <c:f>Sheet2!$G$4:$G$5</c:f>
              <c:numCache>
                <c:formatCode>0.00%</c:formatCode>
                <c:ptCount val="2"/>
                <c:pt idx="0">
                  <c:v>0.50900000000000001</c:v>
                </c:pt>
                <c:pt idx="1">
                  <c:v>0.49099999999999999</c:v>
                </c:pt>
              </c:numCache>
            </c:numRef>
          </c:val>
          <c:extLst>
            <c:ext xmlns:c16="http://schemas.microsoft.com/office/drawing/2014/chart" uri="{C3380CC4-5D6E-409C-BE32-E72D297353CC}">
              <c16:uniqueId val="{00000004-9021-4F68-B751-D80E5C269B0E}"/>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Sheet2!$G$5</c:f>
              <c:strCache>
                <c:ptCount val="1"/>
                <c:pt idx="0">
                  <c:v>العمر</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Sheet2!$F$6:$F$9</c:f>
              <c:strCache>
                <c:ptCount val="4"/>
                <c:pt idx="0">
                  <c:v>من 25 إلى 30</c:v>
                </c:pt>
                <c:pt idx="1">
                  <c:v>من 31 إلى 35</c:v>
                </c:pt>
                <c:pt idx="2">
                  <c:v>من 36 إلى 40</c:v>
                </c:pt>
                <c:pt idx="3">
                  <c:v>أكثر من 40</c:v>
                </c:pt>
              </c:strCache>
            </c:strRef>
          </c:cat>
          <c:val>
            <c:numRef>
              <c:f>Sheet2!$G$6:$G$9</c:f>
              <c:numCache>
                <c:formatCode>0.00%</c:formatCode>
                <c:ptCount val="4"/>
                <c:pt idx="0">
                  <c:v>2.1999999999999999E-2</c:v>
                </c:pt>
                <c:pt idx="1">
                  <c:v>0.20899999999999999</c:v>
                </c:pt>
                <c:pt idx="2">
                  <c:v>0.48399999999999999</c:v>
                </c:pt>
                <c:pt idx="3">
                  <c:v>0.28399999999999997</c:v>
                </c:pt>
              </c:numCache>
            </c:numRef>
          </c:val>
          <c:extLst>
            <c:ext xmlns:c16="http://schemas.microsoft.com/office/drawing/2014/chart" uri="{C3380CC4-5D6E-409C-BE32-E72D297353CC}">
              <c16:uniqueId val="{00000000-BB2E-4E85-8659-1A9F076EE9EB}"/>
            </c:ext>
          </c:extLst>
        </c:ser>
        <c:dLbls>
          <c:showLegendKey val="0"/>
          <c:showVal val="1"/>
          <c:showCatName val="0"/>
          <c:showSerName val="0"/>
          <c:showPercent val="0"/>
          <c:showBubbleSize val="0"/>
        </c:dLbls>
        <c:gapWidth val="150"/>
        <c:shape val="box"/>
        <c:axId val="455400304"/>
        <c:axId val="455406864"/>
        <c:axId val="0"/>
      </c:bar3DChart>
      <c:catAx>
        <c:axId val="4554003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06864"/>
        <c:crosses val="autoZero"/>
        <c:auto val="1"/>
        <c:lblAlgn val="ctr"/>
        <c:lblOffset val="100"/>
        <c:noMultiLvlLbl val="0"/>
      </c:catAx>
      <c:valAx>
        <c:axId val="455406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5400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Sheet2!$G$9</c:f>
              <c:strCache>
                <c:ptCount val="1"/>
                <c:pt idx="0">
                  <c:v>مستوى الخبرة في التعلم الإلكتروني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Sheet2!$F$10:$F$12</c:f>
              <c:strCache>
                <c:ptCount val="3"/>
                <c:pt idx="0">
                  <c:v>منخفضة</c:v>
                </c:pt>
                <c:pt idx="1">
                  <c:v>متوسطة</c:v>
                </c:pt>
                <c:pt idx="2">
                  <c:v>مرتفعة</c:v>
                </c:pt>
              </c:strCache>
            </c:strRef>
          </c:cat>
          <c:val>
            <c:numRef>
              <c:f>Sheet2!$G$10:$G$12</c:f>
              <c:numCache>
                <c:formatCode>0.00%</c:formatCode>
                <c:ptCount val="3"/>
                <c:pt idx="0">
                  <c:v>3.0000000000000001E-3</c:v>
                </c:pt>
                <c:pt idx="1">
                  <c:v>0.36599999999999999</c:v>
                </c:pt>
                <c:pt idx="2">
                  <c:v>0.63100000000000001</c:v>
                </c:pt>
              </c:numCache>
            </c:numRef>
          </c:val>
          <c:extLst>
            <c:ext xmlns:c16="http://schemas.microsoft.com/office/drawing/2014/chart" uri="{C3380CC4-5D6E-409C-BE32-E72D297353CC}">
              <c16:uniqueId val="{00000000-69EB-4973-91CE-831A30447B83}"/>
            </c:ext>
          </c:extLst>
        </c:ser>
        <c:dLbls>
          <c:showLegendKey val="0"/>
          <c:showVal val="1"/>
          <c:showCatName val="0"/>
          <c:showSerName val="0"/>
          <c:showPercent val="0"/>
          <c:showBubbleSize val="0"/>
        </c:dLbls>
        <c:gapWidth val="150"/>
        <c:shape val="box"/>
        <c:axId val="514322912"/>
        <c:axId val="514317336"/>
        <c:axId val="0"/>
      </c:bar3DChart>
      <c:catAx>
        <c:axId val="5143229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17336"/>
        <c:crosses val="autoZero"/>
        <c:auto val="1"/>
        <c:lblAlgn val="ctr"/>
        <c:lblOffset val="100"/>
        <c:noMultiLvlLbl val="0"/>
      </c:catAx>
      <c:valAx>
        <c:axId val="514317336"/>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322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Sheets">
    <a:dk1>
      <a:srgbClr val="000000"/>
    </a:dk1>
    <a:lt1>
      <a:srgbClr val="FFFFFF"/>
    </a:lt1>
    <a:dk2>
      <a:srgbClr val="000000"/>
    </a:dk2>
    <a:lt2>
      <a:srgbClr val="FFFFFF"/>
    </a:lt2>
    <a:accent1>
      <a:srgbClr val="4285F4"/>
    </a:accent1>
    <a:accent2>
      <a:srgbClr val="EA4335"/>
    </a:accent2>
    <a:accent3>
      <a:srgbClr val="FBBC04"/>
    </a:accent3>
    <a:accent4>
      <a:srgbClr val="34A853"/>
    </a:accent4>
    <a:accent5>
      <a:srgbClr val="FF6D01"/>
    </a:accent5>
    <a:accent6>
      <a:srgbClr val="46BDC6"/>
    </a:accent6>
    <a:hlink>
      <a:srgbClr val="1155CC"/>
    </a:hlink>
    <a:folHlink>
      <a:srgbClr val="1155CC"/>
    </a:folHlink>
  </a:clrScheme>
  <a:fontScheme name="Sheets">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الس22</b:Tag>
    <b:SourceType>ArticleInAPeriodical</b:SourceType>
    <b:Guid>{92490B57-29AC-444F-9FB0-AC473EEF7659}</b:Guid>
    <b:LCID>ar-SA</b:LCID>
    <b:Author>
      <b:Author>
        <b:NameList>
          <b:Person>
            <b:Last>السلمي</b:Last>
            <b:First>فهد</b:First>
            <b:Middle>مسيعد مذيخر</b:Middle>
          </b:Person>
        </b:NameList>
      </b:Author>
    </b:Author>
    <b:Title>اتجاهات المعلمين نحو توظيف التعليم الإلكتروني لتحقيق معايير الجودة في العملية التعلمية في المرحلة الابتدائية</b:Title>
    <b:PeriodicalTitle>مجلة الفنون والآداب وعلوم الانسانيات والاجتماع</b:PeriodicalTitle>
    <b:Year>2022</b:Year>
    <b:Month>2</b:Month>
    <b:Pages>17</b:Pages>
    <b:Edition>76</b:Edition>
    <b:RefOrder>1</b:RefOrder>
  </b:Source>
  <b:Source>
    <b:Tag>كري20</b:Tag>
    <b:SourceType>ArticleInAPeriodical</b:SourceType>
    <b:Guid>{373B33CB-00FD-455D-8F64-842ED6DB75BC}</b:Guid>
    <b:Title>دور التعليم الإلكتروني داخل المؤسسات التعليمية والمراكز البحثية - دراسة استطلاعية لعينة من أعضاء هيئة التدريس الجامعي</b:Title>
    <b:PeriodicalTitle>مجلة كلية الاقتصاد للبحوث العلمية</b:PeriodicalTitle>
    <b:Year>2020</b:Year>
    <b:Month>7</b:Month>
    <b:Day>12</b:Day>
    <b:Pages>25</b:Pages>
    <b:LCID>ar-SA</b:LCID>
    <b:Author>
      <b:Author>
        <b:NameList>
          <b:Person>
            <b:Last>كريمة</b:Last>
            <b:First>سمير</b:First>
            <b:Middle>المختار</b:Middle>
          </b:Person>
        </b:NameList>
      </b:Author>
    </b:Author>
    <b:City>الزاوية</b:City>
    <b:RefOrder>2</b:RefOrder>
  </b:Source>
  <b:Source>
    <b:Tag>Muh22</b:Tag>
    <b:SourceType>ArticleInAPeriodical</b:SourceType>
    <b:Guid>{CED97B98-972B-456E-A26D-C890FED086C4}</b:Guid>
    <b:LCID>ar-SA</b:LCID>
    <b:Author>
      <b:Author>
        <b:NameList>
          <b:Person>
            <b:Last>Hafeez</b:Last>
            <b:First>Naureen</b:First>
            <b:Middle>and Sultan</b:Middle>
          </b:Person>
        </b:NameList>
      </b:Author>
    </b:Author>
    <b:Title>Quality Indicators and Models for Online Learning Quality Assurance in Higher Education</b:Title>
    <b:PeriodicalTitle>The Electronic Journal of e-Learning,</b:PeriodicalTitle>
    <b:Year>2022</b:Year>
    <b:Pages>374-385</b:Pages>
    <b:Edition>20</b:Edition>
    <b:Volume>4</b:Volume>
    <b:RefOrder>3</b:RefOrder>
  </b:Source>
  <b:Source>
    <b:Tag>محس12</b:Tag>
    <b:SourceType>Report</b:SourceType>
    <b:Guid>{F97E6358-B757-4311-8674-44BF83BEBA73}</b:Guid>
    <b:Title>دليل إجراءات ومعايير ضمان الجودة في مؤسسة التعليم العالي، الآردن</b:Title>
    <b:Year>2015</b:Year>
    <b:City>عمّان - الأردن</b:City>
    <b:Volume>العدد الرابع</b:Volume>
    <b:Issue>المجلد الرابع عشر</b:Issue>
    <b:LCID>ar-SA</b:LCID>
    <b:Publisher>هيئة اعتماد مؤسسات التعليم العالي</b:Publisher>
    <b:RefOrder>4</b:RefOrder>
  </b:Source>
  <b:Source>
    <b:Tag>قيس23</b:Tag>
    <b:SourceType>ArticleInAPeriodical</b:SourceType>
    <b:Guid>{1EC0C42D-4DBF-4AC1-91F3-6FB845F420EC}</b:Guid>
    <b:Title>مدى توظيف التعلم الإلكتروني لتحقيق إدارة الجودة الشاملة في التعليم الجامعي من وجهة نظر طلبة الجامعة من جمهورية فلطسين (دراسة عراقية)</b:Title>
    <b:Year>2023</b:Year>
    <b:City>العراق</b:City>
    <b:Publisher>المعهد العالي للدراسات النوعية</b:Publisher>
    <b:PeriodicalTitle>مجلة المعهد العالي للدراسات النوعية</b:PeriodicalTitle>
    <b:Month>7</b:Month>
    <b:Author>
      <b:Author>
        <b:NameList>
          <b:Person>
            <b:Last>قيس</b:Last>
            <b:First>وفاء</b:First>
          </b:Person>
          <b:Person>
            <b:Last>العزاوي</b:Last>
            <b:First>كريم</b:First>
          </b:Person>
        </b:NameList>
      </b:Author>
    </b:Author>
    <b:Edition>المجلد "3"</b:Edition>
    <b:Issue>العدد "6"</b:Issue>
    <b:RefOrder>5</b:RefOrder>
  </b:Source>
  <b:Source>
    <b:Tag>علي23</b:Tag>
    <b:SourceType>ArticleInAPeriodical</b:SourceType>
    <b:Guid>{022D5DDD-9F52-4334-94F4-2E62B7792905}</b:Guid>
    <b:LCID>ar-SA</b:LCID>
    <b:Title>التعليم الإلكتروني التفاعلي وعلاقته بجودة التدريس الجامعي من وجهة نظر طلبة الدراسات العليا في  اقسام وكليات التربية البدنية وعلوم الرياضة</b:Title>
    <b:PeriodicalTitle>مجلة كلية التربية الأساسية</b:PeriodicalTitle>
    <b:Year>2023</b:Year>
    <b:Month>7</b:Month>
    <b:Pages>312 - 337</b:Pages>
    <b:City>العراق</b:City>
    <b:Publisher>مجلة كلية التربية الأساسية</b:Publisher>
    <b:Edition>العدد "119"</b:Edition>
    <b:Author>
      <b:Author>
        <b:NameList>
          <b:Person>
            <b:Last>علي</b:Last>
            <b:Middle>خلفة</b:Middle>
            <b:First>هبة</b:First>
          </b:Person>
        </b:NameList>
      </b:Author>
    </b:Author>
    <b:RefOrder>6</b:RefOrder>
  </b:Source>
  <b:Source>
    <b:Tag>يحي22</b:Tag>
    <b:SourceType>ArticleInAPeriodical</b:SourceType>
    <b:Guid>{A863DCDF-5EA8-4E44-B53B-D39F61CCC7A7}</b:Guid>
    <b:Title>مستوى تطبيق معايير الجودة في التعليم الالكتروني في الكلية التقنية الادارية-بغداد من وجهة نظر التدريسيين</b:Title>
    <b:PeriodicalTitle>مجلة كلية الرافدين الجامعة للعلوم</b:PeriodicalTitle>
    <b:Year>2022</b:Year>
    <b:Month>6</b:Month>
    <b:Day>25</b:Day>
    <b:Pages>35 - 50</b:Pages>
    <b:Author>
      <b:Author>
        <b:NameList>
          <b:Person>
            <b:Last>يحيى</b:Last>
            <b:Middle>حازم</b:Middle>
            <b:First>منى</b:First>
          </b:Person>
          <b:Person>
            <b:Last>علاوي</b:Last>
            <b:Middle>سلمان</b:Middle>
            <b:First>جهان</b:First>
          </b:Person>
        </b:NameList>
      </b:Author>
    </b:Author>
    <b:City>العراق</b:City>
    <b:Publisher>مجلة كلية الرافدين الجامعة للعلوم</b:Publisher>
    <b:Edition>العدد "51"</b:Edition>
    <b:RefOrder>7</b:RefOrder>
  </b:Source>
  <b:Source>
    <b:Tag>الم21</b:Tag>
    <b:SourceType>ArticleInAPeriodical</b:SourceType>
    <b:Guid>{4FC46754-0885-43CC-BEBD-5A6BE36CCB3E}</b:Guid>
    <b:LCID>ar-SA</b:LCID>
    <b:Title>واقع التعليم الإلكتروني وأثره على التعليم في الأردن</b:Title>
    <b:PeriodicalTitle>مجلة الشرق الأوسط للعلوم الإنسانية والثقافية</b:PeriodicalTitle>
    <b:Year>2021</b:Year>
    <b:Month>6</b:Month>
    <b:Day>12</b:Day>
    <b:Pages>258 - 288</b:Pages>
    <b:Author>
      <b:Author>
        <b:NameList>
          <b:Person>
            <b:Last>المومني</b:Last>
            <b:Middle>موسى</b:Middle>
            <b:First>فاطمة </b:First>
          </b:Person>
        </b:NameList>
      </b:Author>
    </b:Author>
    <b:City>عمّان - الأردن</b:City>
    <b:Publisher>مجلة الشرق الأوسط للعلوم الإنسانية والثقافية</b:Publisher>
    <b:Edition>المجلد "1"</b:Edition>
    <b:Volume>العدد "2"</b:Volume>
    <b:RefOrder>8</b:RefOrder>
  </b:Source>
  <b:Source>
    <b:Tag>أبو20</b:Tag>
    <b:SourceType>ConferenceProceedings</b:SourceType>
    <b:Guid>{0934ACB6-6252-42B5-8AE1-82486C6883A4}</b:Guid>
    <b:Title>تقييم بيئة التعلم الإلكتروني في جامعة مصراتة</b:Title>
    <b:Year>2020</b:Year>
    <b:ConferenceName>التعلم الإلكتروني، بيئة التعليم الافتراضي (VLE)، نموذج قياس نضج التعلم الإلكتروني (eMM)</b:ConferenceName>
    <b:City>مصراته - ليبيا</b:City>
    <b:Publisher>مجلة جامعة الزاوية</b:Publisher>
    <b:Author>
      <b:Author>
        <b:NameList>
          <b:Person>
            <b:Last>أبو راوي</b:Last>
            <b:Middle>عبد الرحمن</b:Middle>
            <b:First>يوسف</b:First>
          </b:Person>
          <b:Person>
            <b:Last>الباعور</b:Last>
            <b:Middle>سالم</b:Middle>
            <b:First>عبد الباسط</b:First>
          </b:Person>
        </b:NameList>
      </b:Author>
    </b:Author>
    <b:Volume>العدد "6"</b:Volume>
    <b:RefOrder>9</b:RefOrder>
  </b:Source>
  <b:Source>
    <b:Tag>كاب2م</b:Tag>
    <b:SourceType>Book</b:SourceType>
    <b:Guid>{943D2BC5-81A9-4F9E-BA1C-AF21C7D044DC}</b:Guid>
    <b:Title>التعليم الإلكتروني "التقنية المعاصرة، ومعاصرة التقنية</b:Title>
    <b:Year>1432هـ - 2012م</b:Year>
    <b:City>المدينة المنورة</b:City>
    <b:Publisher>مكتبة دار الإيمان</b:Publisher>
    <b:LCID>ar-SA</b:LCID>
    <b:Author>
      <b:Author>
        <b:NameList>
          <b:Person>
            <b:Last>كابلي</b:Last>
            <b:Middle>بن حسن</b:Middle>
            <b:First>طلال</b:First>
          </b:Person>
          <b:Person>
            <b:Last>آخرون</b:Last>
          </b:Person>
        </b:NameList>
      </b:Author>
    </b:Author>
    <b:Volume>ط1</b:Volume>
    <b:RefOrder>10</b:RefOrder>
  </b:Source>
  <b:Source>
    <b:Tag>حسي25</b:Tag>
    <b:SourceType>Book</b:SourceType>
    <b:Guid>{F2C36739-96C7-403A-B14A-32F136EB5439}</b:Guid>
    <b:Title>التعليم الإلكتروني: الأسس والتطبيقات في العصر الرقمي</b:Title>
    <b:Year>2025</b:Year>
    <b:City>بغداد</b:City>
    <b:Publisher>دار السرد للطباعة والنشر والتوزيع</b:Publisher>
    <b:Author>
      <b:Author>
        <b:NameList>
          <b:Person>
            <b:Last>حسين</b:Last>
            <b:Middle>عبد الخالق</b:Middle>
            <b:First>علاء </b:First>
          </b:Person>
          <b:Person>
            <b:Last>الحجيمي </b:Last>
            <b:Middle>نجم</b:Middle>
            <b:First>إسراء </b:First>
          </b:Person>
        </b:NameList>
      </b:Author>
    </b:Author>
    <b:Volume>ط1</b:Volume>
    <b:RefOrder>11</b:RefOrder>
  </b:Source>
  <b:Source>
    <b:Tag>إبر08</b:Tag>
    <b:SourceType>ArticleInAPeriodical</b:SourceType>
    <b:Guid>{0DFA32DE-C3A8-4F03-8476-1012A991FF7E}</b:Guid>
    <b:LCID>ar-SA</b:LCID>
    <b:Title>Fundamentals of Total Quality Management</b:Title>
    <b:PeriodicalTitle>Open Journal of Business and Management</b:PeriodicalTitle>
    <b:Year>2020</b:Year>
    <b:Author>
      <b:Author>
        <b:NameList>
          <b:Person>
            <b:Last>Chen</b:Last>
            <b:First>L.</b:First>
          </b:Person>
          <b:Person>
            <b:Last>Wang</b:Last>
            <b:First>Q.</b:First>
          </b:Person>
          <b:Person>
            <b:Last>Li</b:Last>
            <b:First>H.</b:First>
          </b:Person>
        </b:NameList>
      </b:Author>
    </b:Author>
    <b:Publisher>Open Journal of Business and Management</b:Publisher>
    <b:Edition>Vol.8</b:Edition>
    <b:Volume>ا</b:Volume>
    <b:Pages>451-468</b:Pages>
    <b:Issue>No.6</b:Issue>
    <b:RefOrder>12</b:RefOrder>
  </b:Source>
  <b:Source>
    <b:Tag>مصي07</b:Tag>
    <b:SourceType>InternetSite</b:SourceType>
    <b:Guid>{17CF48FE-6564-4395-816F-99334197FAA4}</b:Guid>
    <b:Title>chrome-extension://efaidnbmnnnibpcajpcglclefindmkaj/https://rcepunesco.ae/ar/KnowledgeCorner/EPPS/Educationalplansandpoliciesandstrategies/%D8%AF%D9%84%D9%8A%D9%84_%EF%BB%A3%EF%BB%8C%EF%BA%8E%EF%BB%B3%EF%BB%B4%EF%BA%AE_%EF%BA%9F%EF%BB%AE%D8%AF%D8%A9_%D8%A</b:Title>
    <b:Year>2022</b:Year>
    <b:Author>
      <b:Editor>
        <b:NameList>
          <b:Person>
            <b:Last>دليل معايير جودة التعليم عن بعد </b:Last>
          </b:Person>
        </b:NameList>
      </b:Editor>
    </b:Author>
    <b:City>الرياض - السعودية</b:City>
    <b:Publisher>مكتبة الرشد</b:Publisher>
    <b:Edition>المجلد (13)</b:Edition>
    <b:Volume>العدد (46)</b:Volume>
    <b:LCID>ar-SA</b:LCID>
    <b:URL>chrome-extension://efaidnbmnnnibpcajpcglclefindmkaj/https://rcepunesco.ae/ar/KnowledgeCorner/EPPS/Educationalplansandpoliciesandstrategies/%D8%AF%D9%84%D9%8A%D9%84_%EF%BB%A3%EF%BB%8C%EF%BA%8E%EF%BB%B3%EF%BB%B4%EF%BA%AE_%EF%BA%9F%EF%BB%AE%D8%AF%D8%A9_%D8%A</b:URL>
    <b:RefOrder>13</b:RefOrder>
  </b:Source>
  <b:Source>
    <b:Tag>الحهـ</b:Tag>
    <b:SourceType>ArticleInAPeriodical</b:SourceType>
    <b:Guid>{42FCA56E-5269-4671-BF96-FA842060FF61}</b:Guid>
    <b:Title>التعليم الإلكتروني ودوره في زيادة كفاءة وفعالية التعليم</b:Title>
    <b:Year>2022</b:Year>
    <b:City>الأردن</b:City>
    <b:Publisher>مركز البحث و تطوير الموارد البشرية (رماح)</b:Publisher>
    <b:LCID>ar-SA</b:LCID>
    <b:PublicationTitle>مطالب استخدام التعليم الإلكتروني لتدريس الرياضيات في بالمرحلة الثانوية من وجهة نظر الممارسين والمختصين</b:PublicationTitle>
    <b:CountryRegion>المملكة العربية السعودية</b:CountryRegion>
    <b:Author>
      <b:Author>
        <b:NameList>
          <b:Person>
            <b:Last>زعباط</b:Last>
            <b:First>لطفي</b:First>
          </b:Person>
          <b:Person>
            <b:Last>سعداوي</b:Last>
            <b:First>نعيمة</b:First>
          </b:Person>
        </b:NameList>
      </b:Author>
    </b:Author>
    <b:PeriodicalTitle>رماح للبحوث والنشر</b:PeriodicalTitle>
    <b:Month>مايو</b:Month>
    <b:Pages>263-289</b:Pages>
    <b:Edition>41</b:Edition>
    <b:RefOrder>14</b:RefOrder>
  </b:Source>
  <b:Source>
    <b:Tag>Pal22</b:Tag>
    <b:SourceType>ArticleInAPeriodical</b:SourceType>
    <b:Guid>{296BB073-8887-4283-975C-2912C69682B4}</b:Guid>
    <b:LCID>ar-SA</b:LCID>
    <b:Title>A Theoretical Framework of Six Sigma to Reduce the Drop-Out Rate among the Children in India: A Systematic Review.</b:Title>
    <b:PeriodicalTitle>Shanlax International Journal of Education</b:PeriodicalTitle>
    <b:Year>2022</b:Year>
    <b:Pages>19-115</b:Pages>
    <b:Author>
      <b:Author>
        <b:NameList>
          <b:Person>
            <b:Last>Pal</b:Last>
            <b:First>Monojit</b:First>
          </b:Person>
        </b:NameList>
      </b:Author>
    </b:Author>
    <b:Edition>Vol.10</b:Edition>
    <b:Volume>No.4</b:Volume>
    <b:RefOrder>15</b:RefOrder>
  </b:Source>
  <b:Source>
    <b:Tag>حسن09</b:Tag>
    <b:SourceType>ArticleInAPeriodical</b:SourceType>
    <b:Guid>{30662CEA-BA86-445C-A3A1-026F5F9E72AA}</b:Guid>
    <b:Title>A Theoretical Framework of Six Sigma to Reduce the Drop-Out Rate among the Children in India: A Systematic Review</b:Title>
    <b:PeriodicalTitle>Shanlax International Journal of Education</b:PeriodicalTitle>
    <b:Year>2022</b:Year>
    <b:Pages>19-115</b:Pages>
    <b:Volume>No.4</b:Volume>
    <b:LCID>ar-SA</b:LCID>
    <b:Author>
      <b:Author>
        <b:NameList>
          <b:Person>
            <b:Last>Pal</b:Last>
            <b:First>Monojit</b:First>
          </b:Person>
        </b:NameList>
      </b:Author>
    </b:Author>
    <b:Edition>Vol.10</b:Edition>
    <b:RefOrder>16</b:RefOrder>
  </b:Source>
  <b:Source>
    <b:Tag>الج23</b:Tag>
    <b:SourceType>ArticleInAPeriodical</b:SourceType>
    <b:Guid>{B199C79D-2801-4087-801D-19853E6A3F47}</b:Guid>
    <b:LCID>ar-SA</b:LCID>
    <b:Title>إدارة الجودة الشاملة ودورها في تحسين الأداء</b:Title>
    <b:PeriodicalTitle>مجلة العلوم الإنسانية والطبيعية</b:PeriodicalTitle>
    <b:Year>2023</b:Year>
    <b:Month>3</b:Month>
    <b:Day>1</b:Day>
    <b:Pages>16</b:Pages>
    <b:Author>
      <b:Author>
        <b:NameList>
          <b:Person>
            <b:Last>الجلامدة</b:Last>
            <b:Middle>سالم</b:Middle>
            <b:First>إسراء</b:First>
          </b:Person>
        </b:NameList>
      </b:Author>
    </b:Author>
    <b:City>الأردن</b:City>
    <b:Edition>4</b:Edition>
    <b:Volume>3</b:Volume>
    <b:RefOrder>17</b:RefOrder>
  </b:Source>
  <b:Source>
    <b:Tag>محم12</b:Tag>
    <b:SourceType>ArticleInAPeriodical</b:SourceType>
    <b:Guid>{ABD7B894-AA33-49A7-AE46-F441EBE53C94}</b:Guid>
    <b:Title>Online Language Learning in Participatory Culture: Digital Pedagogy Practices in the Post-Pandemic Era</b:Title>
    <b:Year>2023</b:Year>
    <b:LCID>ar-SA</b:LCID>
    <b:Author>
      <b:Author>
        <b:NameList>
          <b:Person>
            <b:Last>Ju-Zaveroni </b:Last>
            <b:First>Youkyung </b:First>
          </b:Person>
          <b:Person>
            <b:Last>Lee</b:Last>
            <b:First>Seryun </b:First>
          </b:Person>
        </b:NameList>
      </b:Author>
    </b:Author>
    <b:Volume>12</b:Volume>
    <b:PeriodicalTitle>Education Sciences</b:PeriodicalTitle>
    <b:Month>12</b:Month>
    <b:Day>5</b:Day>
    <b:Edition>13</b:Edition>
    <b:RefOrder>18</b:RefOrder>
  </b:Source>
</b:Sources>
</file>

<file path=customXml/itemProps1.xml><?xml version="1.0" encoding="utf-8"?>
<ds:datastoreItem xmlns:ds="http://schemas.openxmlformats.org/officeDocument/2006/customXml" ds:itemID="{D03D2C59-DB36-45BA-A85E-21FBEF81E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105</Pages>
  <Words>26257</Words>
  <Characters>149669</Characters>
  <Application>Microsoft Office Word</Application>
  <DocSecurity>0</DocSecurity>
  <Lines>1247</Lines>
  <Paragraphs>351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ABU RAYAH H</cp:lastModifiedBy>
  <cp:revision>209</cp:revision>
  <dcterms:created xsi:type="dcterms:W3CDTF">2025-08-09T23:37:00Z</dcterms:created>
  <dcterms:modified xsi:type="dcterms:W3CDTF">2026-07-01T09:18:00Z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4ec1a102-3f67-4343-af87-c938486e4334</vt:lpwstr>
  </property>
</Properties>
</file>