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BB6D7" w14:textId="77777777" w:rsidR="00F85E32" w:rsidRDefault="00F85E32" w:rsidP="00A8644B">
      <w:pPr>
        <w:bidi/>
        <w:spacing w:line="276" w:lineRule="auto"/>
        <w:jc w:val="center"/>
        <w:rPr>
          <w:rFonts w:ascii="Traditional Arabic" w:hAnsi="Traditional Arabic" w:cs="Traditional Arabic"/>
          <w:b/>
          <w:bCs/>
          <w:sz w:val="32"/>
          <w:szCs w:val="32"/>
          <w:rtl/>
        </w:rPr>
      </w:pPr>
    </w:p>
    <w:p w14:paraId="2388415D" w14:textId="77777777" w:rsidR="00F85E32" w:rsidRDefault="00F85E32" w:rsidP="00A8644B">
      <w:pPr>
        <w:bidi/>
        <w:spacing w:line="276" w:lineRule="auto"/>
        <w:jc w:val="center"/>
        <w:rPr>
          <w:rFonts w:ascii="Traditional Arabic" w:hAnsi="Traditional Arabic" w:cs="Traditional Arabic"/>
          <w:b/>
          <w:bCs/>
          <w:sz w:val="32"/>
          <w:szCs w:val="32"/>
        </w:rPr>
      </w:pPr>
    </w:p>
    <w:p w14:paraId="65C5B24F" w14:textId="77777777" w:rsidR="00F85E32" w:rsidRDefault="00F85E32" w:rsidP="00A8644B">
      <w:pPr>
        <w:bidi/>
        <w:spacing w:line="276" w:lineRule="auto"/>
        <w:jc w:val="center"/>
        <w:rPr>
          <w:rFonts w:ascii="Traditional Arabic" w:hAnsi="Traditional Arabic" w:cs="Traditional Arabic"/>
          <w:b/>
          <w:bCs/>
          <w:sz w:val="32"/>
          <w:szCs w:val="32"/>
        </w:rPr>
      </w:pPr>
    </w:p>
    <w:p w14:paraId="4D37541E" w14:textId="77777777" w:rsidR="00F85E32" w:rsidRDefault="00F85E32" w:rsidP="00A8644B">
      <w:pPr>
        <w:bidi/>
        <w:spacing w:line="276" w:lineRule="auto"/>
        <w:jc w:val="center"/>
        <w:rPr>
          <w:rFonts w:ascii="Traditional Arabic" w:hAnsi="Traditional Arabic" w:cs="Traditional Arabic"/>
          <w:b/>
          <w:bCs/>
          <w:sz w:val="32"/>
          <w:szCs w:val="32"/>
        </w:rPr>
      </w:pPr>
    </w:p>
    <w:p w14:paraId="278B20E3" w14:textId="77777777" w:rsidR="00F85E32" w:rsidRDefault="00F85E32" w:rsidP="00A8644B">
      <w:pPr>
        <w:bidi/>
        <w:spacing w:line="276" w:lineRule="auto"/>
        <w:jc w:val="center"/>
        <w:rPr>
          <w:rFonts w:ascii="Traditional Arabic" w:hAnsi="Traditional Arabic" w:cs="Traditional Arabic"/>
          <w:b/>
          <w:bCs/>
          <w:sz w:val="32"/>
          <w:szCs w:val="32"/>
        </w:rPr>
      </w:pPr>
    </w:p>
    <w:p w14:paraId="34D3D18E" w14:textId="665AA9A4" w:rsidR="00F85E32" w:rsidRPr="00F85E32" w:rsidRDefault="003637AE" w:rsidP="00210E63">
      <w:pPr>
        <w:bidi/>
        <w:spacing w:line="276" w:lineRule="auto"/>
        <w:jc w:val="center"/>
        <w:rPr>
          <w:rFonts w:ascii="Traditional Arabic" w:hAnsi="Traditional Arabic" w:cs="Traditional Arabic"/>
          <w:b/>
          <w:bCs/>
          <w:rtl/>
        </w:rPr>
      </w:pPr>
      <w:r>
        <w:rPr>
          <w:rFonts w:ascii="Traditional Arabic" w:hAnsi="Traditional Arabic" w:cs="Traditional Arabic" w:hint="cs"/>
          <w:b/>
          <w:bCs/>
          <w:sz w:val="32"/>
          <w:szCs w:val="32"/>
          <w:rtl/>
        </w:rPr>
        <w:t xml:space="preserve">الفصل </w:t>
      </w:r>
      <w:r w:rsidR="00603B59">
        <w:rPr>
          <w:rFonts w:ascii="Traditional Arabic" w:hAnsi="Traditional Arabic" w:cs="Traditional Arabic" w:hint="cs"/>
          <w:b/>
          <w:bCs/>
          <w:sz w:val="32"/>
          <w:szCs w:val="32"/>
          <w:rtl/>
        </w:rPr>
        <w:t>الثالث</w:t>
      </w:r>
      <w:r>
        <w:rPr>
          <w:rFonts w:ascii="Traditional Arabic" w:hAnsi="Traditional Arabic" w:cs="Traditional Arabic" w:hint="cs"/>
          <w:b/>
          <w:bCs/>
          <w:sz w:val="32"/>
          <w:szCs w:val="32"/>
          <w:rtl/>
        </w:rPr>
        <w:t xml:space="preserve"> (</w:t>
      </w:r>
      <w:r w:rsidR="00210E63" w:rsidRPr="00210E63">
        <w:rPr>
          <w:rFonts w:ascii="Traditional Arabic" w:hAnsi="Traditional Arabic" w:cs="Traditional Arabic"/>
          <w:b/>
          <w:bCs/>
          <w:sz w:val="32"/>
          <w:szCs w:val="32"/>
          <w:rtl/>
        </w:rPr>
        <w:t>المنهجية البحثية والإجراءات المنهجية</w:t>
      </w:r>
      <w:r>
        <w:rPr>
          <w:rFonts w:ascii="Traditional Arabic" w:hAnsi="Traditional Arabic" w:cs="Traditional Arabic" w:hint="cs"/>
          <w:b/>
          <w:bCs/>
          <w:sz w:val="32"/>
          <w:szCs w:val="32"/>
          <w:rtl/>
        </w:rPr>
        <w:t>) بعنوان</w:t>
      </w:r>
    </w:p>
    <w:p w14:paraId="4DDDAD1F" w14:textId="27C7C2F1" w:rsidR="00F85E32" w:rsidRDefault="00F85E32" w:rsidP="00A8644B">
      <w:pPr>
        <w:bidi/>
        <w:spacing w:line="276" w:lineRule="auto"/>
        <w:jc w:val="center"/>
        <w:rPr>
          <w:rFonts w:ascii="Traditional Arabic" w:hAnsi="Traditional Arabic" w:cs="Traditional Arabic"/>
          <w:b/>
          <w:bCs/>
          <w:rtl/>
        </w:rPr>
      </w:pPr>
      <w:r w:rsidRPr="00F85E32">
        <w:rPr>
          <w:rFonts w:ascii="Traditional Arabic" w:hAnsi="Traditional Arabic" w:cs="Traditional Arabic" w:hint="cs"/>
          <w:b/>
          <w:bCs/>
          <w:rtl/>
        </w:rPr>
        <w:t>(</w:t>
      </w:r>
      <w:r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Pr="00F85E32">
        <w:rPr>
          <w:rFonts w:ascii="Traditional Arabic" w:hAnsi="Traditional Arabic" w:cs="Traditional Arabic" w:hint="cs"/>
          <w:b/>
          <w:bCs/>
          <w:rtl/>
        </w:rPr>
        <w:t>)</w:t>
      </w:r>
    </w:p>
    <w:p w14:paraId="7D0890AF" w14:textId="626F07E4" w:rsidR="00A57F51" w:rsidRPr="00A57F51" w:rsidRDefault="00A57F51" w:rsidP="00A8644B">
      <w:pPr>
        <w:bidi/>
        <w:spacing w:line="276" w:lineRule="auto"/>
        <w:jc w:val="center"/>
        <w:rPr>
          <w:rFonts w:ascii="Traditional Arabic" w:hAnsi="Traditional Arabic" w:cs="Traditional Arabic"/>
          <w:b/>
          <w:bCs/>
          <w:sz w:val="22"/>
          <w:szCs w:val="22"/>
          <w:rtl/>
        </w:rPr>
      </w:pPr>
      <w:r w:rsidRPr="00A57F51">
        <w:rPr>
          <w:rFonts w:ascii="Traditional Arabic" w:hAnsi="Traditional Arabic" w:cs="Traditional Arabic"/>
          <w:b/>
          <w:bCs/>
          <w:sz w:val="22"/>
          <w:szCs w:val="22"/>
        </w:rPr>
        <w:t>An Organizational Ambidexterity Strategy for Achieving Institutional Excellence and Sustainability in Public Sector Authorities: An Applied Model in the Saudi Context</w:t>
      </w:r>
    </w:p>
    <w:p w14:paraId="3084CA56" w14:textId="59E090A5" w:rsidR="00F85E32" w:rsidRPr="00F85E32" w:rsidRDefault="00F85E32" w:rsidP="00A8644B">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لتسجيل درجة الدكتوراه في الإدارة </w:t>
      </w:r>
    </w:p>
    <w:p w14:paraId="6371328F" w14:textId="77777777" w:rsidR="00F85E32" w:rsidRDefault="00F85E32" w:rsidP="00A8644B">
      <w:pPr>
        <w:bidi/>
        <w:spacing w:line="276" w:lineRule="auto"/>
        <w:jc w:val="center"/>
        <w:rPr>
          <w:rFonts w:ascii="Traditional Arabic" w:hAnsi="Traditional Arabic" w:cs="Traditional Arabic"/>
          <w:b/>
          <w:bCs/>
          <w:rtl/>
        </w:rPr>
      </w:pPr>
    </w:p>
    <w:p w14:paraId="6AD16151" w14:textId="77777777" w:rsidR="004B4B7A" w:rsidRDefault="004B4B7A" w:rsidP="004B4B7A">
      <w:pPr>
        <w:bidi/>
        <w:spacing w:line="276" w:lineRule="auto"/>
        <w:jc w:val="center"/>
        <w:rPr>
          <w:rFonts w:ascii="Traditional Arabic" w:hAnsi="Traditional Arabic" w:cs="Traditional Arabic"/>
          <w:b/>
          <w:bCs/>
          <w:rtl/>
        </w:rPr>
      </w:pPr>
    </w:p>
    <w:p w14:paraId="7D8F596E"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إعداد</w:t>
      </w:r>
    </w:p>
    <w:p w14:paraId="7F66DEA6"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هنادي المبارك </w:t>
      </w:r>
    </w:p>
    <w:p w14:paraId="287872BA" w14:textId="77777777" w:rsidR="004B4B7A" w:rsidRPr="00F85E32" w:rsidRDefault="004B4B7A" w:rsidP="004B4B7A">
      <w:pPr>
        <w:bidi/>
        <w:spacing w:line="276" w:lineRule="auto"/>
        <w:jc w:val="center"/>
        <w:rPr>
          <w:rFonts w:ascii="Traditional Arabic" w:hAnsi="Traditional Arabic" w:cs="Traditional Arabic"/>
          <w:b/>
          <w:bCs/>
          <w:sz w:val="28"/>
          <w:szCs w:val="28"/>
        </w:rPr>
      </w:pPr>
      <w:r w:rsidRPr="00F85E32">
        <w:rPr>
          <w:rFonts w:ascii="Traditional Arabic" w:hAnsi="Traditional Arabic" w:cs="Traditional Arabic" w:hint="cs"/>
          <w:b/>
          <w:bCs/>
          <w:sz w:val="28"/>
          <w:szCs w:val="28"/>
          <w:rtl/>
        </w:rPr>
        <w:t>الرقم الأكاديمي</w:t>
      </w:r>
    </w:p>
    <w:p w14:paraId="2FD61D1E" w14:textId="77777777" w:rsidR="004B4B7A" w:rsidRDefault="004B4B7A" w:rsidP="004B4B7A">
      <w:pPr>
        <w:bidi/>
        <w:spacing w:line="276" w:lineRule="auto"/>
        <w:jc w:val="center"/>
        <w:rPr>
          <w:rFonts w:ascii="Traditional Arabic" w:hAnsi="Traditional Arabic" w:cs="Traditional Arabic"/>
        </w:rPr>
      </w:pPr>
      <w:r w:rsidRPr="00F85E32">
        <w:rPr>
          <w:rFonts w:ascii="Traditional Arabic" w:hAnsi="Traditional Arabic" w:cs="Traditional Arabic"/>
          <w:rtl/>
        </w:rPr>
        <w:t>241000678</w:t>
      </w:r>
    </w:p>
    <w:p w14:paraId="4427CFAE" w14:textId="77777777" w:rsidR="004B4B7A" w:rsidRDefault="004B4B7A" w:rsidP="004B4B7A">
      <w:pPr>
        <w:bidi/>
        <w:spacing w:line="276" w:lineRule="auto"/>
        <w:jc w:val="center"/>
        <w:rPr>
          <w:rFonts w:ascii="Traditional Arabic" w:hAnsi="Traditional Arabic" w:cs="Traditional Arabic"/>
        </w:rPr>
      </w:pPr>
    </w:p>
    <w:p w14:paraId="46572080" w14:textId="77777777" w:rsidR="004B4B7A" w:rsidRPr="00A8644B" w:rsidRDefault="004B4B7A" w:rsidP="004B4B7A">
      <w:pPr>
        <w:bidi/>
        <w:spacing w:line="276" w:lineRule="auto"/>
        <w:jc w:val="center"/>
        <w:rPr>
          <w:rFonts w:ascii="Traditional Arabic" w:hAnsi="Traditional Arabic" w:cs="Traditional Arabic"/>
        </w:rPr>
      </w:pPr>
      <w:r>
        <w:rPr>
          <w:rFonts w:ascii="Traditional Arabic" w:hAnsi="Traditional Arabic" w:cs="Traditional Arabic"/>
        </w:rPr>
        <w:t>2025 -2026</w:t>
      </w:r>
    </w:p>
    <w:p w14:paraId="2994139F" w14:textId="50B6AD6E" w:rsidR="00347A2F" w:rsidRDefault="00347A2F" w:rsidP="003637AE">
      <w:pPr>
        <w:tabs>
          <w:tab w:val="left" w:pos="1368"/>
        </w:tabs>
        <w:bidi/>
        <w:spacing w:line="240" w:lineRule="auto"/>
        <w:rPr>
          <w:rFonts w:ascii="Traditional Arabic" w:hAnsi="Traditional Arabic" w:cs="Traditional Arabic"/>
          <w:b/>
          <w:bCs/>
          <w:rtl/>
        </w:rPr>
      </w:pPr>
    </w:p>
    <w:p w14:paraId="761DE79C" w14:textId="77777777" w:rsidR="003637AE" w:rsidRPr="003637AE" w:rsidRDefault="003637AE" w:rsidP="003637AE">
      <w:pPr>
        <w:tabs>
          <w:tab w:val="left" w:pos="1368"/>
        </w:tabs>
        <w:bidi/>
        <w:spacing w:line="240" w:lineRule="auto"/>
        <w:rPr>
          <w:rFonts w:ascii="Traditional Arabic" w:hAnsi="Traditional Arabic" w:cs="Traditional Arabic"/>
          <w:b/>
          <w:bCs/>
          <w:sz w:val="56"/>
          <w:szCs w:val="56"/>
          <w:rtl/>
        </w:rPr>
      </w:pPr>
    </w:p>
    <w:p w14:paraId="523604FB" w14:textId="38B9A102" w:rsidR="0057211A" w:rsidRPr="0057211A" w:rsidRDefault="0015032B" w:rsidP="00B375C9">
      <w:pPr>
        <w:tabs>
          <w:tab w:val="left" w:pos="1368"/>
        </w:tabs>
        <w:bidi/>
        <w:spacing w:line="276" w:lineRule="auto"/>
        <w:rPr>
          <w:rFonts w:ascii="Traditional Arabic" w:hAnsi="Traditional Arabic" w:cs="Traditional Arabic"/>
          <w:b/>
          <w:bCs/>
        </w:rPr>
      </w:pPr>
      <w:r>
        <w:rPr>
          <w:rFonts w:ascii="Traditional Arabic" w:hAnsi="Traditional Arabic" w:cs="Traditional Arabic" w:hint="cs"/>
          <w:b/>
          <w:bCs/>
          <w:rtl/>
        </w:rPr>
        <w:lastRenderedPageBreak/>
        <w:t>مقدمة الفصل</w:t>
      </w:r>
      <w:r w:rsidR="00B375C9">
        <w:rPr>
          <w:rFonts w:ascii="Traditional Arabic" w:hAnsi="Traditional Arabic" w:cs="Traditional Arabic" w:hint="cs"/>
          <w:b/>
          <w:bCs/>
          <w:rtl/>
        </w:rPr>
        <w:t>:</w:t>
      </w:r>
    </w:p>
    <w:p w14:paraId="392D25DE" w14:textId="58DB0DFD" w:rsidR="0015032B" w:rsidRPr="0015032B" w:rsidRDefault="00B375C9" w:rsidP="0015032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يُعد هذا الفصل من أهم فصول الدراسة؛ إذ يوضح الإجراءات المنهجية التي اعتمد عليها الباحث لتحقيق أهداف الدراسة والإجابة عن تساؤلاتها واختبار فرضياتها بصورة علمية ومنهجية. وتمثل المنهجية البحثية الإطار الذي تستند إليه الدراسة في جمع البيانات وتحليلها وتفسيرها، بما يضمن الوصول إلى نتائج تتسم بالموضوعية والدقة والموثوقية، ويعزز من إمكانية تعميمها والاستفادة منها في تطوير المعرفة العلمية والتطبيقات العملية</w:t>
      </w:r>
      <w:r w:rsidR="0015032B" w:rsidRPr="0015032B">
        <w:rPr>
          <w:rFonts w:ascii="Traditional Arabic" w:hAnsi="Traditional Arabic" w:cs="Traditional Arabic"/>
        </w:rPr>
        <w:t>.</w:t>
      </w:r>
    </w:p>
    <w:p w14:paraId="14128DB1" w14:textId="75239B9F" w:rsidR="0015032B" w:rsidRPr="0015032B" w:rsidRDefault="00B87772" w:rsidP="0015032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وتنبع أهمية هذا الفصل من كونه يترجم الإطارين النظري والمفاهيمي اللذين بُنيا في الفصلين السابقين إلى إجراءات بحثية قابلة للتطبيق، تبدأ بتحديد المنهج المناسب للدراسة، مرورًا بتصميمها، ووصف مجتمعها وعينتها، وأدوات جمع البيانات، وآليات التحقق من صدق تلك الأدوات وثباتها، وانتهاءً بالأساليب الإحصائية المستخدمة في تحليل البيانات واختبار الفرضيات</w:t>
      </w:r>
      <w:r w:rsidR="0015032B" w:rsidRPr="0015032B">
        <w:rPr>
          <w:rFonts w:ascii="Traditional Arabic" w:hAnsi="Traditional Arabic" w:cs="Traditional Arabic"/>
        </w:rPr>
        <w:t>.</w:t>
      </w:r>
    </w:p>
    <w:p w14:paraId="26D28330" w14:textId="56ADFC9C" w:rsidR="0015032B" w:rsidRPr="0015032B" w:rsidRDefault="00B87772" w:rsidP="0015032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ونظرًا لأن الدراسة الحالية تهدف إلى بناء نموذج استراتيجي لتفعيل البراعة التنظيمية وتحليل أثرها في تحقيق التميز المؤسسي والاستدامة في هيئات القطاع العام بالمملكة العربية السعودية، فقد استلزم ذلك تبني منهجية بحثية قادرة على الجمع بين الفهم المتعمق للظاهرة التنظيمية واختبار العلاقات السببية بين متغيراتها. ولذلك اعتمدت الدراسة المنهج المختلط</w:t>
      </w:r>
      <w:r w:rsidR="0015032B" w:rsidRPr="0015032B">
        <w:rPr>
          <w:rFonts w:ascii="Traditional Arabic" w:hAnsi="Traditional Arabic" w:cs="Traditional Arabic"/>
        </w:rPr>
        <w:t xml:space="preserve"> (Mixed Methods Research)</w:t>
      </w:r>
      <w:r w:rsidR="0015032B" w:rsidRPr="0015032B">
        <w:rPr>
          <w:rFonts w:ascii="Traditional Arabic" w:hAnsi="Traditional Arabic" w:cs="Traditional Arabic"/>
          <w:rtl/>
        </w:rPr>
        <w:t>، وبالتحديد التصميم الاستكشافي المتسلسل</w:t>
      </w:r>
      <w:r w:rsidR="0015032B" w:rsidRPr="0015032B">
        <w:rPr>
          <w:rFonts w:ascii="Traditional Arabic" w:hAnsi="Traditional Arabic" w:cs="Traditional Arabic"/>
        </w:rPr>
        <w:t xml:space="preserve"> (Exploratory Sequential Mixed Methods Design)</w:t>
      </w:r>
      <w:r w:rsidR="0015032B" w:rsidRPr="0015032B">
        <w:rPr>
          <w:rFonts w:ascii="Traditional Arabic" w:hAnsi="Traditional Arabic" w:cs="Traditional Arabic"/>
          <w:rtl/>
        </w:rPr>
        <w:t>، الذي يجمع بين البحث النوعي والبحث الكمي بصورة تكاملية، حيث تُستخدم المرحلة النوعية لاستكشاف ممارسات البراعة التنظيمية في البيئة الحكومية السعودية، في حين تُستخدم المرحلة الكمية لاختبار النموذج المفاهيمي للدراسة والتحقق من العلاقات بين متغيراتها باستخدام أساليب التحليل الإحصائي المتقدمة</w:t>
      </w:r>
      <w:r w:rsidR="0015032B" w:rsidRPr="0015032B">
        <w:rPr>
          <w:rFonts w:ascii="Traditional Arabic" w:hAnsi="Traditional Arabic" w:cs="Traditional Arabic"/>
        </w:rPr>
        <w:t>.</w:t>
      </w:r>
    </w:p>
    <w:p w14:paraId="74FF91A4" w14:textId="0B25F002" w:rsidR="0015032B" w:rsidRPr="0015032B" w:rsidRDefault="00B87772" w:rsidP="0015032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5032B" w:rsidRPr="0015032B">
        <w:rPr>
          <w:rFonts w:ascii="Traditional Arabic" w:hAnsi="Traditional Arabic" w:cs="Traditional Arabic"/>
          <w:rtl/>
        </w:rPr>
        <w:t>ويتناول هذا الفصل عرضًا تفصيليًا لمنهج الدراسة، ومبررات اختياره، وتصميم الدراسة، ومتغيراتها، ومجتمع الدراسة وعينتها، وأدوات جمع البيانات، وإجراءات بناء أداة الدراسة والتحقق من خصائصها السيكومترية، إضافة إلى إجراءات تنفيذ الدراسة والأساليب الإحصائية المستخدمة في تحليل البيانات واختبار الفرضيات، بما يحقق الاتساق بين الإطار النظري والإجراءات التطبيقية للدراسة</w:t>
      </w:r>
      <w:r w:rsidR="0015032B" w:rsidRPr="0015032B">
        <w:rPr>
          <w:rFonts w:ascii="Traditional Arabic" w:hAnsi="Traditional Arabic" w:cs="Traditional Arabic"/>
        </w:rPr>
        <w:t>.</w:t>
      </w:r>
    </w:p>
    <w:p w14:paraId="13F0C878" w14:textId="7FAC437F" w:rsidR="0015032B" w:rsidRPr="007B0EF7" w:rsidRDefault="007B0EF7" w:rsidP="007B0EF7">
      <w:pPr>
        <w:tabs>
          <w:tab w:val="left" w:pos="1368"/>
        </w:tabs>
        <w:bidi/>
        <w:spacing w:line="276" w:lineRule="auto"/>
        <w:rPr>
          <w:rFonts w:ascii="Traditional Arabic" w:hAnsi="Traditional Arabic" w:cs="Traditional Arabic"/>
          <w:b/>
          <w:bCs/>
          <w:rtl/>
        </w:rPr>
      </w:pPr>
      <w:r w:rsidRPr="007B0EF7">
        <w:rPr>
          <w:rFonts w:ascii="Traditional Arabic" w:hAnsi="Traditional Arabic" w:cs="Traditional Arabic" w:hint="cs"/>
          <w:b/>
          <w:bCs/>
          <w:rtl/>
        </w:rPr>
        <w:t xml:space="preserve">منهج الدراسة </w:t>
      </w:r>
    </w:p>
    <w:p w14:paraId="1BED4376" w14:textId="0306B427" w:rsidR="007B0EF7" w:rsidRPr="007B0EF7" w:rsidRDefault="007B0EF7" w:rsidP="007B0EF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7B0EF7">
        <w:rPr>
          <w:rFonts w:ascii="Traditional Arabic" w:hAnsi="Traditional Arabic" w:cs="Traditional Arabic"/>
          <w:rtl/>
        </w:rPr>
        <w:t>يُعد اختيار المنهج العلمي المناسب من الركائز الأساسية التي يعتمد عليها نجاح أي دراسة علمية، إذ يُمثل الإطار المنظم الذي يوجه الباحث في تحديد الإجراءات اللازمة لجمع البيانات وتحليلها وتفسيرها بما يحقق أهداف الدراسة ويجيب عن تساؤلاتها ويختبر فرضياتها. ويختلف اختيار المنهج باختلاف طبيعة المشكلة البحثية وأهداف الدراسة ومتغيراتها، فضلاً عن طبيعة البيانات المطلوبة للإجابة عن الأسئلة البحثية</w:t>
      </w:r>
      <w:r w:rsidRPr="007B0EF7">
        <w:rPr>
          <w:rFonts w:ascii="Traditional Arabic" w:hAnsi="Traditional Arabic" w:cs="Traditional Arabic"/>
        </w:rPr>
        <w:t xml:space="preserve"> (Creswell &amp; Creswell, 2023).</w:t>
      </w:r>
    </w:p>
    <w:p w14:paraId="7841BBD0" w14:textId="5089AA15" w:rsidR="007B0EF7" w:rsidRPr="00140925" w:rsidRDefault="00B87772" w:rsidP="007B0EF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B0EF7" w:rsidRPr="007B0EF7">
        <w:rPr>
          <w:rFonts w:ascii="Traditional Arabic" w:hAnsi="Traditional Arabic" w:cs="Traditional Arabic"/>
          <w:rtl/>
        </w:rPr>
        <w:t xml:space="preserve">ولما كانت الدراسة الحالية تسعى إلى بناء نموذج استراتيجي لتفعيل البراعة التنظيمية وتحقيق التميز المؤسسي والاستدامة في هيئات القطاع العام بالمملكة العربية السعودية، فإنها لا تقتصر على قياس العلاقات الإحصائية بين المتغيرات فحسب، وإنما تتطلب أيضًا فهمًا معمقًا لممارسات البراعة التنظيمية في البيئة الحكومية السعودية، والكشف عن الأبعاد التنظيمية والقيادية والسياقية التي يصعب تفسيرها بالبيانات الكمية وحدها. ومن ثم، فإن طبيعة الدراسة تجمع بين البعدين الاستكشافي والتفسيري، </w:t>
      </w:r>
      <w:r w:rsidR="007B0EF7" w:rsidRPr="00140925">
        <w:rPr>
          <w:rFonts w:ascii="Traditional Arabic" w:hAnsi="Traditional Arabic" w:cs="Traditional Arabic"/>
          <w:rtl/>
        </w:rPr>
        <w:t>الأمر الذي يجعل المنهج المختلط أكثر ملاءمة لتحقيق أهدافها</w:t>
      </w:r>
      <w:r w:rsidR="007B0EF7" w:rsidRPr="00140925">
        <w:rPr>
          <w:rFonts w:ascii="Traditional Arabic" w:hAnsi="Traditional Arabic" w:cs="Traditional Arabic"/>
        </w:rPr>
        <w:t>.</w:t>
      </w:r>
    </w:p>
    <w:p w14:paraId="0CCF1260" w14:textId="6BFE24B4" w:rsidR="007B0EF7" w:rsidRPr="007B0EF7" w:rsidRDefault="00B87772" w:rsidP="007B0EF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B0EF7" w:rsidRPr="00140925">
        <w:rPr>
          <w:rFonts w:ascii="Traditional Arabic" w:hAnsi="Traditional Arabic" w:cs="Traditional Arabic"/>
          <w:rtl/>
        </w:rPr>
        <w:t>وبناءً على ذلك، تعتمد الدراسة الحالية على المنهج المختلط</w:t>
      </w:r>
      <w:r w:rsidR="007B0EF7" w:rsidRPr="00140925">
        <w:rPr>
          <w:rFonts w:ascii="Traditional Arabic" w:hAnsi="Traditional Arabic" w:cs="Traditional Arabic"/>
        </w:rPr>
        <w:t xml:space="preserve"> (Mixed Methods Research) </w:t>
      </w:r>
      <w:r w:rsidR="007B0EF7" w:rsidRPr="00140925">
        <w:rPr>
          <w:rFonts w:ascii="Traditional Arabic" w:hAnsi="Traditional Arabic" w:cs="Traditional Arabic"/>
          <w:rtl/>
        </w:rPr>
        <w:t>من خلال التصميم الاستكشافي المتسلسل</w:t>
      </w:r>
      <w:r w:rsidR="007B0EF7" w:rsidRPr="00140925">
        <w:rPr>
          <w:rFonts w:ascii="Traditional Arabic" w:hAnsi="Traditional Arabic" w:cs="Traditional Arabic"/>
        </w:rPr>
        <w:t xml:space="preserve"> (Exploratory Sequential Mixed Methods Design)</w:t>
      </w:r>
      <w:r w:rsidR="007B0EF7" w:rsidRPr="00140925">
        <w:rPr>
          <w:rFonts w:ascii="Traditional Arabic" w:hAnsi="Traditional Arabic" w:cs="Traditional Arabic"/>
          <w:rtl/>
        </w:rPr>
        <w:t>، والذي يبدأ</w:t>
      </w:r>
      <w:r w:rsidR="007B0EF7" w:rsidRPr="007B0EF7">
        <w:rPr>
          <w:rFonts w:ascii="Traditional Arabic" w:hAnsi="Traditional Arabic" w:cs="Traditional Arabic"/>
          <w:rtl/>
        </w:rPr>
        <w:t xml:space="preserve"> بمرحلة نوعية يتم خلالها جمع البيانات باستخدام المقابلات شبه الموجهة وتحليل الوثائق التنظيمية؛ بهدف استكشاف واقع البراعة التنظيمية في الجهات الحكومية السعودية وتحديد أبرز الممارسات والعوامل المؤثرة فيها، ثم تُستثمر نتائج هذه المرحلة في تطوير أداة الدراسة الكمية وصياغة بنودها بما يتناسب مع البيئة التنظيمية السعودية</w:t>
      </w:r>
      <w:r w:rsidR="007B0EF7" w:rsidRPr="007B0EF7">
        <w:rPr>
          <w:rFonts w:ascii="Traditional Arabic" w:hAnsi="Traditional Arabic" w:cs="Traditional Arabic"/>
        </w:rPr>
        <w:t>.</w:t>
      </w:r>
    </w:p>
    <w:p w14:paraId="7F00B16E" w14:textId="08D94589" w:rsidR="007B0EF7" w:rsidRPr="007B0EF7" w:rsidRDefault="00B87772" w:rsidP="007B0EF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7B0EF7" w:rsidRPr="007B0EF7">
        <w:rPr>
          <w:rFonts w:ascii="Traditional Arabic" w:hAnsi="Traditional Arabic" w:cs="Traditional Arabic"/>
          <w:rtl/>
        </w:rPr>
        <w:t>أما المرحلة الثانية، فتتمثل في الدراسة الكمية، التي تعتمد على الاستبانة بوصفها الأداة الرئيسة لجمع البيانات من عينة الدراسة، ومن ثم تحليل البيانات باستخدام الأساليب الإحصائية المناسبة، وعلى رأسها تحليل العامل التوكيدي</w:t>
      </w:r>
      <w:r w:rsidR="007B0EF7" w:rsidRPr="007B0EF7">
        <w:rPr>
          <w:rFonts w:ascii="Traditional Arabic" w:hAnsi="Traditional Arabic" w:cs="Traditional Arabic"/>
        </w:rPr>
        <w:t xml:space="preserve"> (Confirmatory Factor Analysis) </w:t>
      </w:r>
      <w:r w:rsidR="007B0EF7" w:rsidRPr="007B0EF7">
        <w:rPr>
          <w:rFonts w:ascii="Traditional Arabic" w:hAnsi="Traditional Arabic" w:cs="Traditional Arabic"/>
          <w:rtl/>
        </w:rPr>
        <w:t>ونمذجة المعادلات الهيكلية</w:t>
      </w:r>
      <w:r w:rsidR="007B0EF7" w:rsidRPr="007B0EF7">
        <w:rPr>
          <w:rFonts w:ascii="Traditional Arabic" w:hAnsi="Traditional Arabic" w:cs="Traditional Arabic"/>
        </w:rPr>
        <w:t xml:space="preserve"> (Structural Equation Modeling)</w:t>
      </w:r>
      <w:r w:rsidR="007B0EF7" w:rsidRPr="007B0EF7">
        <w:rPr>
          <w:rFonts w:ascii="Traditional Arabic" w:hAnsi="Traditional Arabic" w:cs="Traditional Arabic"/>
          <w:rtl/>
        </w:rPr>
        <w:t>، للتحقق من جودة نموذج القياس واختبار العلاقات المباشرة وغير المباشرة بين متغيرات الدراسة</w:t>
      </w:r>
      <w:r w:rsidR="007B0EF7" w:rsidRPr="007B0EF7">
        <w:rPr>
          <w:rFonts w:ascii="Traditional Arabic" w:hAnsi="Traditional Arabic" w:cs="Traditional Arabic"/>
        </w:rPr>
        <w:t>.</w:t>
      </w:r>
    </w:p>
    <w:p w14:paraId="58A3D0E1" w14:textId="16D7E2E6" w:rsidR="007B0EF7" w:rsidRDefault="00B87772" w:rsidP="007B0E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7B0EF7" w:rsidRPr="007B0EF7">
        <w:rPr>
          <w:rFonts w:ascii="Traditional Arabic" w:hAnsi="Traditional Arabic" w:cs="Traditional Arabic"/>
          <w:rtl/>
        </w:rPr>
        <w:t>ويمتاز هذا المنهج بقدرته على تحقيق التكامل بين البيانات النوعية والكمية، حيث تسهم المرحلة النوعية في تعميق فهم الظاهرة المدروسة وتفسيرها في سياقها الواقعي، بينما تتيح المرحلة الكمية اختبار النموذج المفاهيمي للدراسة بصورة موضوعية وإحصائية، مما يعزز من قوة النتائج وموثوقيتها، ويزيد من صلاحية النموذج المقترح للتطبيق في الهيئات الحكومية السعودية</w:t>
      </w:r>
      <w:r w:rsidR="007B0EF7" w:rsidRPr="007B0EF7">
        <w:rPr>
          <w:rFonts w:ascii="Traditional Arabic" w:hAnsi="Traditional Arabic" w:cs="Traditional Arabic"/>
        </w:rPr>
        <w:t>.</w:t>
      </w:r>
    </w:p>
    <w:p w14:paraId="10BB8C3B" w14:textId="55199170" w:rsidR="00E669E2" w:rsidRPr="0081125E" w:rsidRDefault="0081125E" w:rsidP="0081125E">
      <w:pPr>
        <w:tabs>
          <w:tab w:val="left" w:pos="1368"/>
        </w:tabs>
        <w:bidi/>
        <w:spacing w:line="276" w:lineRule="auto"/>
        <w:rPr>
          <w:rFonts w:ascii="Traditional Arabic" w:hAnsi="Traditional Arabic" w:cs="Traditional Arabic"/>
          <w:b/>
          <w:bCs/>
          <w:rtl/>
        </w:rPr>
      </w:pPr>
      <w:r w:rsidRPr="0081125E">
        <w:rPr>
          <w:rFonts w:ascii="Traditional Arabic" w:hAnsi="Traditional Arabic" w:cs="Traditional Arabic"/>
          <w:b/>
          <w:bCs/>
          <w:rtl/>
        </w:rPr>
        <w:t>مبررات اختيار المنهج المختلط</w:t>
      </w:r>
    </w:p>
    <w:p w14:paraId="473C5A7E" w14:textId="72C1CC3C" w:rsidR="0081125E" w:rsidRPr="0081125E" w:rsidRDefault="0081125E" w:rsidP="008112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1125E">
        <w:rPr>
          <w:rFonts w:ascii="Traditional Arabic" w:hAnsi="Traditional Arabic" w:cs="Traditional Arabic"/>
          <w:rtl/>
        </w:rPr>
        <w:t>يُعد اختيار المنهج البحثي من أهم القرارات المنهجية التي يتخذها الباحث، إذ يرتبط بصورة مباشرة بطبيعة المشكلة البحثية وأهداف الدراسة والأسئلة التي تسعى للإجابة عنها. وتشير الأدبيات المنهجية الحديثة إلى أنه لا يوجد منهج بحثي واحد يصلح لجميع الدراسات، وإنما يُحدد المنهج الأنسب في ضوء طبيعة الظاهرة المدروسة، ومستوى المعرفة المتوافرة عنها، ونوعية البيانات المطلوبة للوصول إلى نتائج دقيقة وموثوقة</w:t>
      </w:r>
      <w:r w:rsidRPr="0081125E">
        <w:rPr>
          <w:rFonts w:ascii="Traditional Arabic" w:hAnsi="Traditional Arabic" w:cs="Traditional Arabic"/>
        </w:rPr>
        <w:t xml:space="preserve"> (Creswell &amp; Creswell, 2023).</w:t>
      </w:r>
    </w:p>
    <w:p w14:paraId="716869A3" w14:textId="44991C48" w:rsidR="0081125E" w:rsidRPr="0081125E" w:rsidRDefault="00B87772" w:rsidP="008112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81125E" w:rsidRPr="0081125E">
        <w:rPr>
          <w:rFonts w:ascii="Traditional Arabic" w:hAnsi="Traditional Arabic" w:cs="Traditional Arabic"/>
          <w:rtl/>
        </w:rPr>
        <w:t>وتتناول الدراسة الحالية موضوعًا إداريًا معاصرًا يتمثل في استراتيجية البراعة التنظيمية لتحقيق التميز المؤسسي والاستدامة في هيئات القطاع العام بالمملكة العربية السعودية، وهو موضوع يتسم بدرجة عالية من التعقيد؛ نظرًا لتداخله مع الجوانب التنظيمية والقيادية والثقافية والاستراتيجية داخل المؤسسات الحكومية. كما أن طبيعة العلاقات بين متغيرات الدراسة لا يمكن تفسيرها اعتمادًا على البيانات الكمية وحدها، ولا يمكن كذلك الاكتفاء بالبيانات النوعية دون اختبارها إحصائيًا، الأمر الذي يجعل المنهج المختلط هو الخيار الأكثر ملاءمة لتحقيق أهداف الدراسة</w:t>
      </w:r>
      <w:r w:rsidR="0081125E" w:rsidRPr="0081125E">
        <w:rPr>
          <w:rFonts w:ascii="Traditional Arabic" w:hAnsi="Traditional Arabic" w:cs="Traditional Arabic"/>
        </w:rPr>
        <w:t>.</w:t>
      </w:r>
    </w:p>
    <w:p w14:paraId="4DA99890" w14:textId="15993CBF" w:rsidR="0081125E" w:rsidRPr="0081125E" w:rsidRDefault="00B87772" w:rsidP="008112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81125E" w:rsidRPr="0081125E">
        <w:rPr>
          <w:rFonts w:ascii="Traditional Arabic" w:hAnsi="Traditional Arabic" w:cs="Traditional Arabic"/>
          <w:rtl/>
        </w:rPr>
        <w:t xml:space="preserve">ويرى </w:t>
      </w:r>
      <w:r w:rsidR="0060745E" w:rsidRPr="0081125E">
        <w:rPr>
          <w:rFonts w:ascii="Traditional Arabic" w:hAnsi="Traditional Arabic" w:cs="Traditional Arabic"/>
        </w:rPr>
        <w:t>(Creswell &amp; Creswell, 2023)</w:t>
      </w:r>
      <w:r w:rsidR="0060745E">
        <w:rPr>
          <w:rFonts w:ascii="Traditional Arabic" w:hAnsi="Traditional Arabic" w:cs="Traditional Arabic" w:hint="cs"/>
          <w:rtl/>
        </w:rPr>
        <w:t xml:space="preserve"> </w:t>
      </w:r>
      <w:r w:rsidR="0081125E" w:rsidRPr="0081125E">
        <w:rPr>
          <w:rFonts w:ascii="Traditional Arabic" w:hAnsi="Traditional Arabic" w:cs="Traditional Arabic"/>
          <w:rtl/>
        </w:rPr>
        <w:t xml:space="preserve">أن المنهج المختلط يوفر إطارًا بحثيًا متكاملاً يجمع بين مزايا البحث النوعي في تفسير الظواهر وفهمها بصورة معمقة، ومزايا البحث الكمي في قياس العلاقات بين المتغيرات واختبار الفرضيات بصورة موضوعية. كما يؤكد </w:t>
      </w:r>
      <w:r w:rsidR="00A41A31">
        <w:rPr>
          <w:rFonts w:ascii="Traditional Arabic" w:hAnsi="Traditional Arabic" w:cs="Traditional Arabic"/>
        </w:rPr>
        <w:t>(T</w:t>
      </w:r>
      <w:r w:rsidR="0081125E" w:rsidRPr="0081125E">
        <w:rPr>
          <w:rFonts w:ascii="Traditional Arabic" w:hAnsi="Traditional Arabic" w:cs="Traditional Arabic"/>
        </w:rPr>
        <w:t>ashakkori and Teddlie</w:t>
      </w:r>
      <w:r w:rsidR="00A41A31">
        <w:rPr>
          <w:rFonts w:ascii="Traditional Arabic" w:hAnsi="Traditional Arabic" w:cs="Traditional Arabic"/>
        </w:rPr>
        <w:t xml:space="preserve"> 2021)</w:t>
      </w:r>
      <w:r w:rsidR="0081125E" w:rsidRPr="0081125E">
        <w:rPr>
          <w:rFonts w:ascii="Traditional Arabic" w:hAnsi="Traditional Arabic" w:cs="Traditional Arabic"/>
        </w:rPr>
        <w:t xml:space="preserve"> </w:t>
      </w:r>
      <w:r w:rsidR="0081125E" w:rsidRPr="0081125E">
        <w:rPr>
          <w:rFonts w:ascii="Traditional Arabic" w:hAnsi="Traditional Arabic" w:cs="Traditional Arabic"/>
          <w:rtl/>
        </w:rPr>
        <w:t>أن التكامل بين النوعين من البيانات يحقق فهمًا أكثر شمولًا للظاهرة مقارنة باستخدام أي منهج بصورة منفردة</w:t>
      </w:r>
      <w:r w:rsidR="0081125E" w:rsidRPr="0081125E">
        <w:rPr>
          <w:rFonts w:ascii="Traditional Arabic" w:hAnsi="Traditional Arabic" w:cs="Traditional Arabic"/>
        </w:rPr>
        <w:t>.</w:t>
      </w:r>
    </w:p>
    <w:p w14:paraId="7E4E9A02" w14:textId="717ED13E" w:rsidR="0081125E" w:rsidRPr="0081125E" w:rsidRDefault="00B87772" w:rsidP="008112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81125E" w:rsidRPr="0081125E">
        <w:rPr>
          <w:rFonts w:ascii="Traditional Arabic" w:hAnsi="Traditional Arabic" w:cs="Traditional Arabic"/>
          <w:rtl/>
        </w:rPr>
        <w:t>وتستند الدراسة الحالية إلى هذا التوجه؛ إذ تهدف في المرحلة الأولى إلى استكشاف واقع البراعة التنظيمية داخل الهيئات الحكومية السعودية، والتعرف على الممارسات التنظيمية والقيادية المرتبطة بها، وتحليل التحديات التي تواجه تطبيقها. وتُعد هذه المرحلة ضرورية لتطوير أداة قياس تعكس الخصائص الفعلية للبيئة التنظيمية السعودية، بدلاً من الاعتماد الكامل على أدوات مطورة في بيئات مختلفة قد لا تتوافق مع طبيعة القطاع العام السعودي</w:t>
      </w:r>
      <w:r w:rsidR="0081125E" w:rsidRPr="0081125E">
        <w:rPr>
          <w:rFonts w:ascii="Traditional Arabic" w:hAnsi="Traditional Arabic" w:cs="Traditional Arabic"/>
        </w:rPr>
        <w:t>.</w:t>
      </w:r>
    </w:p>
    <w:p w14:paraId="28774CCB" w14:textId="4D65B80C" w:rsidR="0081125E" w:rsidRPr="0081125E" w:rsidRDefault="00B87772" w:rsidP="008112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81125E" w:rsidRPr="0081125E">
        <w:rPr>
          <w:rFonts w:ascii="Traditional Arabic" w:hAnsi="Traditional Arabic" w:cs="Traditional Arabic"/>
          <w:rtl/>
        </w:rPr>
        <w:t>أما المرحلة الثانية، فتركز على اختبار النموذج المفاهيمي للدراسة من خلال جمع البيانات الكمية باستخدام الاستبانة، وتحليلها إحصائيًا باستخدام نمذجة المعادلات الهيكلية</w:t>
      </w:r>
      <w:r w:rsidR="0081125E" w:rsidRPr="0081125E">
        <w:rPr>
          <w:rFonts w:ascii="Traditional Arabic" w:hAnsi="Traditional Arabic" w:cs="Traditional Arabic"/>
        </w:rPr>
        <w:t xml:space="preserve"> (Structural Equation Modeling)</w:t>
      </w:r>
      <w:r w:rsidR="0081125E" w:rsidRPr="0081125E">
        <w:rPr>
          <w:rFonts w:ascii="Traditional Arabic" w:hAnsi="Traditional Arabic" w:cs="Traditional Arabic"/>
          <w:rtl/>
        </w:rPr>
        <w:t>، للتحقق من العلاقات بين البراعة التنظيمية والتميز المؤسسي والاستدامة المؤسسية، إضافة إلى اختبار الدور الوسيط للتميز المؤسسي</w:t>
      </w:r>
      <w:r w:rsidR="0081125E" w:rsidRPr="0081125E">
        <w:rPr>
          <w:rFonts w:ascii="Traditional Arabic" w:hAnsi="Traditional Arabic" w:cs="Traditional Arabic"/>
        </w:rPr>
        <w:t>.</w:t>
      </w:r>
    </w:p>
    <w:p w14:paraId="03C9CA36" w14:textId="2CD2FFF2" w:rsidR="0081125E" w:rsidRPr="0081125E" w:rsidRDefault="00B87772" w:rsidP="008112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81125E" w:rsidRPr="0081125E">
        <w:rPr>
          <w:rFonts w:ascii="Traditional Arabic" w:hAnsi="Traditional Arabic" w:cs="Traditional Arabic"/>
          <w:rtl/>
        </w:rPr>
        <w:t xml:space="preserve">كما أن اعتماد المنهج المختلط يسهم في تعزيز </w:t>
      </w:r>
      <w:r w:rsidR="0081125E" w:rsidRPr="00A56190">
        <w:rPr>
          <w:rFonts w:ascii="Traditional Arabic" w:hAnsi="Traditional Arabic" w:cs="Traditional Arabic"/>
          <w:rtl/>
        </w:rPr>
        <w:t>مصداقية النتائج من خلال</w:t>
      </w:r>
      <w:r w:rsidR="0081125E" w:rsidRPr="0081125E">
        <w:rPr>
          <w:rFonts w:ascii="Traditional Arabic" w:hAnsi="Traditional Arabic" w:cs="Traditional Arabic"/>
          <w:rtl/>
        </w:rPr>
        <w:t xml:space="preserve"> ما يُعرف في الأدبيات المنهجية بالتثليث المنهجي</w:t>
      </w:r>
      <w:r w:rsidR="0081125E" w:rsidRPr="0081125E">
        <w:rPr>
          <w:rFonts w:ascii="Traditional Arabic" w:hAnsi="Traditional Arabic" w:cs="Traditional Arabic"/>
        </w:rPr>
        <w:t xml:space="preserve"> (Methodological Triangulation)</w:t>
      </w:r>
      <w:r w:rsidR="0081125E" w:rsidRPr="0081125E">
        <w:rPr>
          <w:rFonts w:ascii="Traditional Arabic" w:hAnsi="Traditional Arabic" w:cs="Traditional Arabic"/>
          <w:rtl/>
        </w:rPr>
        <w:t>، الذي يعتمد على دمج أكثر من مصدر للبيانات وأكثر من أسلوب للتحليل، بما يقلل من احتمالات التحيز ويرفع مستوى الثقة في النتائج المستخلصة</w:t>
      </w:r>
      <w:r w:rsidR="0081125E" w:rsidRPr="0081125E">
        <w:rPr>
          <w:rFonts w:ascii="Traditional Arabic" w:hAnsi="Traditional Arabic" w:cs="Traditional Arabic"/>
        </w:rPr>
        <w:t xml:space="preserve"> (Saunders et al., 2023).</w:t>
      </w:r>
    </w:p>
    <w:p w14:paraId="6F5F3183" w14:textId="04DE66C0" w:rsidR="0081125E" w:rsidRDefault="00B87772" w:rsidP="008112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81125E" w:rsidRPr="0081125E">
        <w:rPr>
          <w:rFonts w:ascii="Traditional Arabic" w:hAnsi="Traditional Arabic" w:cs="Traditional Arabic"/>
          <w:rtl/>
        </w:rPr>
        <w:t>وانطلاقًا مما سبق، فإن اختيار المنهج المختلط في هذه الدراسة لا يمثل مجرد خيار منهجي، بل يُعد ضرورة علمية فرضتها طبيعة المشكلة البحثية، وأهداف الدراسة، والحاجة إلى بناء نموذج استراتيجي قابل للتطبيق في البيئة الحكومية السعودية، يجمع بين الفهم التفسيري للواقع التنظيمي والتحقق الإحصائي من العلاقات بين متغيراته</w:t>
      </w:r>
      <w:r w:rsidR="0081125E" w:rsidRPr="0081125E">
        <w:rPr>
          <w:rFonts w:ascii="Traditional Arabic" w:hAnsi="Traditional Arabic" w:cs="Traditional Arabic"/>
        </w:rPr>
        <w:t>.</w:t>
      </w:r>
    </w:p>
    <w:p w14:paraId="3A6F863D" w14:textId="77F372C5" w:rsidR="00124776" w:rsidRPr="00124776" w:rsidRDefault="00124776" w:rsidP="00124776">
      <w:pPr>
        <w:tabs>
          <w:tab w:val="left" w:pos="1368"/>
        </w:tabs>
        <w:bidi/>
        <w:spacing w:line="276" w:lineRule="auto"/>
        <w:rPr>
          <w:rFonts w:ascii="Traditional Arabic" w:hAnsi="Traditional Arabic" w:cs="Traditional Arabic"/>
          <w:b/>
          <w:bCs/>
          <w:rtl/>
        </w:rPr>
      </w:pPr>
      <w:r w:rsidRPr="00124776">
        <w:rPr>
          <w:rFonts w:ascii="Traditional Arabic" w:hAnsi="Traditional Arabic" w:cs="Traditional Arabic" w:hint="cs"/>
          <w:b/>
          <w:bCs/>
          <w:rtl/>
        </w:rPr>
        <w:t xml:space="preserve">تصميم الدراسة: </w:t>
      </w:r>
    </w:p>
    <w:p w14:paraId="0B260110" w14:textId="41B68F12" w:rsidR="00124776" w:rsidRPr="00124776" w:rsidRDefault="00124776" w:rsidP="0012477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24776">
        <w:rPr>
          <w:rFonts w:ascii="Traditional Arabic" w:hAnsi="Traditional Arabic" w:cs="Traditional Arabic"/>
          <w:rtl/>
        </w:rPr>
        <w:t>يمثل تصميم الدراسة الإطار المنهجي الذي يحدد الكيفية التي سيتم من خلالها تنفيذ الدراسة وتحقيق أهدافها، ابتداءً من تحديد مراحل جمع البيانات، وانتهاءً بتحليلها وتفسير نتائجها. ويُعد تصميم الدراسة أحد المكونات الرئيسة لأي بحث علمي؛ إذ يضمن ترابط الإجراءات المنهجية واتساقها مع طبيعة المشكلة البحثية، ويساعد على تحقيق أعلى درجات الدقة والموثوقية في النتائج</w:t>
      </w:r>
      <w:r w:rsidRPr="00124776">
        <w:rPr>
          <w:rFonts w:ascii="Traditional Arabic" w:hAnsi="Traditional Arabic" w:cs="Traditional Arabic"/>
        </w:rPr>
        <w:t xml:space="preserve"> (Saunders et al., 2023).</w:t>
      </w:r>
    </w:p>
    <w:p w14:paraId="4C038A98" w14:textId="51522FB1" w:rsidR="00124776" w:rsidRPr="00124776" w:rsidRDefault="00B87772" w:rsidP="0012477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24776" w:rsidRPr="00124776">
        <w:rPr>
          <w:rFonts w:ascii="Traditional Arabic" w:hAnsi="Traditional Arabic" w:cs="Traditional Arabic"/>
          <w:rtl/>
        </w:rPr>
        <w:t>واستنادًا إلى طبيعة الدراسة الحالية، فقد اعتمد الباحث التصميم الاستكشافي المتسلسل للمنهج المختلط</w:t>
      </w:r>
      <w:r w:rsidR="00124776" w:rsidRPr="00124776">
        <w:rPr>
          <w:rFonts w:ascii="Traditional Arabic" w:hAnsi="Traditional Arabic" w:cs="Traditional Arabic"/>
        </w:rPr>
        <w:t xml:space="preserve"> (Exploratory Sequential Mixed Methods Design)</w:t>
      </w:r>
      <w:r w:rsidR="00124776" w:rsidRPr="00124776">
        <w:rPr>
          <w:rFonts w:ascii="Traditional Arabic" w:hAnsi="Traditional Arabic" w:cs="Traditional Arabic"/>
          <w:rtl/>
        </w:rPr>
        <w:t>، والذي يُعد أحد أكثر تصاميم البحث المختلط ملاءمة للدراسات التي تستهدف بناء نماذج أو أدوات قياس جديدة، أو تطوير نماذج نظرية قابلة للتطبيق في بيئات تنظيمية محددة</w:t>
      </w:r>
      <w:r w:rsidR="00124776" w:rsidRPr="00124776">
        <w:rPr>
          <w:rFonts w:ascii="Traditional Arabic" w:hAnsi="Traditional Arabic" w:cs="Traditional Arabic"/>
        </w:rPr>
        <w:t xml:space="preserve"> (Creswell &amp; Plano Clark, 2018).</w:t>
      </w:r>
    </w:p>
    <w:p w14:paraId="3EE8C382" w14:textId="4BD52C8E" w:rsidR="00124776" w:rsidRDefault="00B87772" w:rsidP="001247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124776" w:rsidRPr="00124776">
        <w:rPr>
          <w:rFonts w:ascii="Traditional Arabic" w:hAnsi="Traditional Arabic" w:cs="Traditional Arabic"/>
          <w:rtl/>
        </w:rPr>
        <w:t>ويقوم هذا التصميم على تنفيذ الدراسة من خلال مراحل متتابعة، تبدأ بالمرحلة النوعية، ثم تطوير أداة الدراسة، ثم المرحلة الكمية، وأخيرًا دمج نتائج المرحلتين للوصول إلى النموذج النهائي المقترح</w:t>
      </w:r>
      <w:r w:rsidR="00124776" w:rsidRPr="00124776">
        <w:rPr>
          <w:rFonts w:ascii="Traditional Arabic" w:hAnsi="Traditional Arabic" w:cs="Traditional Arabic"/>
        </w:rPr>
        <w:t>.</w:t>
      </w:r>
    </w:p>
    <w:p w14:paraId="51302559" w14:textId="77777777" w:rsidR="0041572E" w:rsidRPr="0041572E" w:rsidRDefault="0041572E" w:rsidP="0041572E">
      <w:pPr>
        <w:tabs>
          <w:tab w:val="left" w:pos="1368"/>
        </w:tabs>
        <w:bidi/>
        <w:spacing w:line="276" w:lineRule="auto"/>
        <w:jc w:val="both"/>
        <w:rPr>
          <w:rFonts w:ascii="Traditional Arabic" w:hAnsi="Traditional Arabic" w:cs="Traditional Arabic"/>
          <w:b/>
          <w:bCs/>
        </w:rPr>
      </w:pPr>
      <w:r w:rsidRPr="0041572E">
        <w:rPr>
          <w:rFonts w:ascii="Traditional Arabic" w:hAnsi="Traditional Arabic" w:cs="Traditional Arabic"/>
          <w:b/>
          <w:bCs/>
          <w:rtl/>
        </w:rPr>
        <w:t>المرحلة الأولى: الدراسة النوعية</w:t>
      </w:r>
    </w:p>
    <w:p w14:paraId="3F15AD62" w14:textId="5D3A53CB" w:rsidR="0041572E" w:rsidRPr="0041572E" w:rsidRDefault="0041572E" w:rsidP="004157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41572E">
        <w:rPr>
          <w:rFonts w:ascii="Traditional Arabic" w:hAnsi="Traditional Arabic" w:cs="Traditional Arabic"/>
          <w:rtl/>
        </w:rPr>
        <w:t>تمثل المرحلة النوعية نقطة البداية في الدراسة، وتهدف إلى تكوين فهم عميق لواقع تطبيق البراعة التنظيمية في هيئات القطاع العام السعودية، واستكشاف الممارسات التنظيمية والقيادية المرتبطة بها، إضافة إلى تحديد أبرز التحديات والعوامل المؤثرة في تحقيق التميز المؤسسي والاستدامة</w:t>
      </w:r>
      <w:r w:rsidRPr="0041572E">
        <w:rPr>
          <w:rFonts w:ascii="Traditional Arabic" w:hAnsi="Traditional Arabic" w:cs="Traditional Arabic"/>
        </w:rPr>
        <w:t>.</w:t>
      </w:r>
    </w:p>
    <w:p w14:paraId="3DA97194" w14:textId="72165EA6" w:rsidR="0041572E" w:rsidRPr="0041572E" w:rsidRDefault="00B87772" w:rsidP="004157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1572E" w:rsidRPr="0041572E">
        <w:rPr>
          <w:rFonts w:ascii="Traditional Arabic" w:hAnsi="Traditional Arabic" w:cs="Traditional Arabic"/>
          <w:rtl/>
        </w:rPr>
        <w:t xml:space="preserve">ولتحقيق ذلك، </w:t>
      </w:r>
      <w:r w:rsidR="00190480">
        <w:rPr>
          <w:rFonts w:ascii="Traditional Arabic" w:hAnsi="Traditional Arabic" w:cs="Traditional Arabic" w:hint="cs"/>
          <w:rtl/>
        </w:rPr>
        <w:t>اعتمد الباحث</w:t>
      </w:r>
      <w:r w:rsidR="0041572E" w:rsidRPr="0041572E">
        <w:rPr>
          <w:rFonts w:ascii="Traditional Arabic" w:hAnsi="Traditional Arabic" w:cs="Traditional Arabic"/>
          <w:rtl/>
        </w:rPr>
        <w:t xml:space="preserve"> على المقابلات شبه الموجهة مع عدد من القيادات الإدارية والخبراء في مجالات التخطيط الاستراتيجي، والتطوير المؤسسي، والجودة، والتحول الرقمي، إلى جانب تحليل الوثائق التنظيمية، مثل الخطط الاستراتيجية، وأدلة التميز المؤسسي، وتقارير الأداء، ووثائق الحوكمة المؤسسية</w:t>
      </w:r>
      <w:r w:rsidR="0041572E" w:rsidRPr="0041572E">
        <w:rPr>
          <w:rFonts w:ascii="Traditional Arabic" w:hAnsi="Traditional Arabic" w:cs="Traditional Arabic"/>
        </w:rPr>
        <w:t>.</w:t>
      </w:r>
    </w:p>
    <w:p w14:paraId="2877009A" w14:textId="77777777" w:rsidR="0041572E" w:rsidRDefault="0041572E" w:rsidP="0041572E">
      <w:pPr>
        <w:tabs>
          <w:tab w:val="left" w:pos="1368"/>
        </w:tabs>
        <w:bidi/>
        <w:spacing w:line="276" w:lineRule="auto"/>
        <w:jc w:val="both"/>
        <w:rPr>
          <w:rFonts w:ascii="Traditional Arabic" w:hAnsi="Traditional Arabic" w:cs="Traditional Arabic"/>
          <w:rtl/>
        </w:rPr>
      </w:pPr>
      <w:r w:rsidRPr="0041572E">
        <w:rPr>
          <w:rFonts w:ascii="Traditional Arabic" w:hAnsi="Traditional Arabic" w:cs="Traditional Arabic"/>
          <w:rtl/>
        </w:rPr>
        <w:t>وستُحلل البيانات النوعية باستخدام التحليل الموضوعي</w:t>
      </w:r>
      <w:r w:rsidRPr="0041572E">
        <w:rPr>
          <w:rFonts w:ascii="Traditional Arabic" w:hAnsi="Traditional Arabic" w:cs="Traditional Arabic"/>
        </w:rPr>
        <w:t xml:space="preserve"> (Thematic Analysis) </w:t>
      </w:r>
      <w:r w:rsidRPr="0041572E">
        <w:rPr>
          <w:rFonts w:ascii="Traditional Arabic" w:hAnsi="Traditional Arabic" w:cs="Traditional Arabic"/>
          <w:rtl/>
        </w:rPr>
        <w:t>لاستخلاص المحاور الرئيسة التي ستُبنى عليها أداة الدراسة الكمية</w:t>
      </w:r>
      <w:r w:rsidRPr="0041572E">
        <w:rPr>
          <w:rFonts w:ascii="Traditional Arabic" w:hAnsi="Traditional Arabic" w:cs="Traditional Arabic"/>
        </w:rPr>
        <w:t>.</w:t>
      </w:r>
    </w:p>
    <w:p w14:paraId="5AEB06A9" w14:textId="77777777" w:rsidR="00B01AF1" w:rsidRPr="00B01AF1" w:rsidRDefault="00B01AF1" w:rsidP="00B01AF1">
      <w:pPr>
        <w:tabs>
          <w:tab w:val="left" w:pos="1368"/>
        </w:tabs>
        <w:bidi/>
        <w:spacing w:line="276" w:lineRule="auto"/>
        <w:jc w:val="both"/>
        <w:rPr>
          <w:rFonts w:ascii="Traditional Arabic" w:hAnsi="Traditional Arabic" w:cs="Traditional Arabic"/>
          <w:b/>
          <w:bCs/>
        </w:rPr>
      </w:pPr>
      <w:r w:rsidRPr="00B01AF1">
        <w:rPr>
          <w:rFonts w:ascii="Traditional Arabic" w:hAnsi="Traditional Arabic" w:cs="Traditional Arabic"/>
          <w:b/>
          <w:bCs/>
          <w:rtl/>
        </w:rPr>
        <w:t>المرحلة الثانية: تطوير أداة الدراسة</w:t>
      </w:r>
    </w:p>
    <w:p w14:paraId="056B6953" w14:textId="022BC4B7" w:rsidR="00B01AF1" w:rsidRPr="00B01AF1" w:rsidRDefault="00B01AF1" w:rsidP="00B01AF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B01AF1">
        <w:rPr>
          <w:rFonts w:ascii="Traditional Arabic" w:hAnsi="Traditional Arabic" w:cs="Traditional Arabic"/>
          <w:rtl/>
        </w:rPr>
        <w:t xml:space="preserve">استنادًا إلى نتائج المرحلة النوعية، وإلى الأدبيات العلمية المتعلقة بمتغيرات الدراسة، </w:t>
      </w:r>
      <w:r w:rsidR="00EA07AC">
        <w:rPr>
          <w:rFonts w:ascii="Traditional Arabic" w:hAnsi="Traditional Arabic" w:cs="Traditional Arabic" w:hint="cs"/>
          <w:rtl/>
        </w:rPr>
        <w:t>قام الباحث</w:t>
      </w:r>
      <w:r w:rsidRPr="00B01AF1">
        <w:rPr>
          <w:rFonts w:ascii="Traditional Arabic" w:hAnsi="Traditional Arabic" w:cs="Traditional Arabic"/>
          <w:rtl/>
        </w:rPr>
        <w:t xml:space="preserve"> </w:t>
      </w:r>
      <w:r w:rsidR="00EA07AC">
        <w:rPr>
          <w:rFonts w:ascii="Traditional Arabic" w:hAnsi="Traditional Arabic" w:cs="Traditional Arabic" w:hint="cs"/>
          <w:rtl/>
        </w:rPr>
        <w:t>ب</w:t>
      </w:r>
      <w:r w:rsidRPr="00B01AF1">
        <w:rPr>
          <w:rFonts w:ascii="Traditional Arabic" w:hAnsi="Traditional Arabic" w:cs="Traditional Arabic"/>
          <w:rtl/>
        </w:rPr>
        <w:t>إعداد النسخة الأولية من الاستبانة، بحيث تعكس الأبعاد النظرية للبراعة التنظيمية والتميز المؤسسي والاستدامة المؤسسية، وفي الوقت نفسه تراعي الخصائص التنظيمية للقطاع العام السعودي</w:t>
      </w:r>
      <w:r w:rsidRPr="00B01AF1">
        <w:rPr>
          <w:rFonts w:ascii="Traditional Arabic" w:hAnsi="Traditional Arabic" w:cs="Traditional Arabic"/>
        </w:rPr>
        <w:t>.</w:t>
      </w:r>
    </w:p>
    <w:p w14:paraId="04B44629" w14:textId="04DD868B" w:rsidR="00B01AF1" w:rsidRDefault="00B87772" w:rsidP="00FE32F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832BDE">
        <w:rPr>
          <w:rFonts w:ascii="Traditional Arabic" w:hAnsi="Traditional Arabic" w:cs="Traditional Arabic" w:hint="cs"/>
          <w:rtl/>
        </w:rPr>
        <w:t>وقد تم عرض</w:t>
      </w:r>
      <w:r w:rsidR="00B01AF1" w:rsidRPr="00B01AF1">
        <w:rPr>
          <w:rFonts w:ascii="Traditional Arabic" w:hAnsi="Traditional Arabic" w:cs="Traditional Arabic"/>
          <w:rtl/>
        </w:rPr>
        <w:t xml:space="preserve"> الأداة على مجموعة من المحكمين المتخصصين في الإدارة العامة والإدارة الاستراتيجية والقياس والتقويم؛ للتأكد من سلامة الصياغة اللغوية، ووضوح الفقرات، وانتمائها للأبعاد التي تقيسها، ثم تُجرى دراسة استطلاعية لاختبار الخصائص الأولية للأداة وإجراء التعديلات اللازمة قبل تطبيقها على العينة الأساسية</w:t>
      </w:r>
      <w:r w:rsidR="00FE32F3">
        <w:rPr>
          <w:rFonts w:ascii="Traditional Arabic" w:hAnsi="Traditional Arabic" w:cs="Traditional Arabic" w:hint="cs"/>
          <w:rtl/>
        </w:rPr>
        <w:t xml:space="preserve">، </w:t>
      </w:r>
      <w:r w:rsidR="00FE32F3" w:rsidRPr="00FE32F3">
        <w:rPr>
          <w:rFonts w:ascii="Traditional Arabic" w:hAnsi="Traditional Arabic" w:cs="Traditional Arabic"/>
          <w:rtl/>
        </w:rPr>
        <w:t>اعتمد الباحث النسخة النهائية من الاستبانة لتطبيقها على عينة الدراسة</w:t>
      </w:r>
      <w:r w:rsidR="00FE32F3" w:rsidRPr="00FE32F3">
        <w:rPr>
          <w:rFonts w:ascii="Traditional Arabic" w:hAnsi="Traditional Arabic" w:cs="Traditional Arabic"/>
        </w:rPr>
        <w:t>.</w:t>
      </w:r>
    </w:p>
    <w:p w14:paraId="1BB03C7A" w14:textId="77777777" w:rsidR="00B01AF1" w:rsidRPr="00B01AF1" w:rsidRDefault="00B01AF1" w:rsidP="00B01AF1">
      <w:pPr>
        <w:tabs>
          <w:tab w:val="left" w:pos="1368"/>
        </w:tabs>
        <w:bidi/>
        <w:spacing w:line="276" w:lineRule="auto"/>
        <w:jc w:val="both"/>
        <w:rPr>
          <w:rFonts w:ascii="Traditional Arabic" w:hAnsi="Traditional Arabic" w:cs="Traditional Arabic"/>
          <w:b/>
          <w:bCs/>
        </w:rPr>
      </w:pPr>
      <w:r w:rsidRPr="00B01AF1">
        <w:rPr>
          <w:rFonts w:ascii="Traditional Arabic" w:hAnsi="Traditional Arabic" w:cs="Traditional Arabic"/>
          <w:b/>
          <w:bCs/>
          <w:rtl/>
        </w:rPr>
        <w:t>المرحلة الثالثة: الدراسة الكمية</w:t>
      </w:r>
    </w:p>
    <w:p w14:paraId="530CC6D2" w14:textId="6E5A027C" w:rsidR="00B01AF1" w:rsidRPr="00B01AF1" w:rsidRDefault="00B87772" w:rsidP="00B01AF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B01AF1" w:rsidRPr="00B01AF1">
        <w:rPr>
          <w:rFonts w:ascii="Traditional Arabic" w:hAnsi="Traditional Arabic" w:cs="Traditional Arabic"/>
          <w:rtl/>
        </w:rPr>
        <w:t>تُعد المرحلة الكمية المرحلة الرئيسة في الدراسة، حيث سيتم تطبيق الاستبانة بصيغتها النهائية على عينة ممثلة لمجتمع الدراسة، بهدف جمع البيانات اللازمة لاختبار فرضيات الدراسة والتحقق من النموذج المفاهيمي المقترح</w:t>
      </w:r>
      <w:r w:rsidR="00B01AF1" w:rsidRPr="00B01AF1">
        <w:rPr>
          <w:rFonts w:ascii="Traditional Arabic" w:hAnsi="Traditional Arabic" w:cs="Traditional Arabic"/>
        </w:rPr>
        <w:t>.</w:t>
      </w:r>
    </w:p>
    <w:p w14:paraId="2C345077" w14:textId="231A369F" w:rsidR="00B01AF1" w:rsidRDefault="00B87772" w:rsidP="00B01AF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B01AF1" w:rsidRPr="00B01AF1">
        <w:rPr>
          <w:rFonts w:ascii="Traditional Arabic" w:hAnsi="Traditional Arabic" w:cs="Traditional Arabic"/>
          <w:rtl/>
        </w:rPr>
        <w:t>وسيتم تحليل البيانات باستخدام مجموعة من الأساليب الإحصائية الوصفية والاستدلالية، مع الاعتماد على تحليل العامل التوكيدي</w:t>
      </w:r>
      <w:r w:rsidR="00B01AF1" w:rsidRPr="00B01AF1">
        <w:rPr>
          <w:rFonts w:ascii="Traditional Arabic" w:hAnsi="Traditional Arabic" w:cs="Traditional Arabic"/>
        </w:rPr>
        <w:t xml:space="preserve"> (Confirmatory Factor Analysis) </w:t>
      </w:r>
      <w:r w:rsidR="00B01AF1" w:rsidRPr="00B01AF1">
        <w:rPr>
          <w:rFonts w:ascii="Traditional Arabic" w:hAnsi="Traditional Arabic" w:cs="Traditional Arabic"/>
          <w:rtl/>
        </w:rPr>
        <w:t>للتحقق من صلاحية نموذج القياس، ثم استخدام نمذجة المعادلات الهيكلية</w:t>
      </w:r>
      <w:r w:rsidR="00B01AF1" w:rsidRPr="00B01AF1">
        <w:rPr>
          <w:rFonts w:ascii="Traditional Arabic" w:hAnsi="Traditional Arabic" w:cs="Traditional Arabic"/>
        </w:rPr>
        <w:t xml:space="preserve"> (Structural Equation Modeling) </w:t>
      </w:r>
      <w:r w:rsidR="00B01AF1" w:rsidRPr="00B01AF1">
        <w:rPr>
          <w:rFonts w:ascii="Traditional Arabic" w:hAnsi="Traditional Arabic" w:cs="Traditional Arabic"/>
          <w:rtl/>
        </w:rPr>
        <w:t>لاختبار العلاقات المباشرة وغير المباشرة بين متغيرات الدراسة</w:t>
      </w:r>
      <w:r w:rsidR="00B01AF1" w:rsidRPr="00B01AF1">
        <w:rPr>
          <w:rFonts w:ascii="Traditional Arabic" w:hAnsi="Traditional Arabic" w:cs="Traditional Arabic"/>
        </w:rPr>
        <w:t>.</w:t>
      </w:r>
    </w:p>
    <w:p w14:paraId="76BC3FCC" w14:textId="77777777" w:rsidR="008B27A7" w:rsidRPr="008B27A7" w:rsidRDefault="008B27A7" w:rsidP="008B27A7">
      <w:pPr>
        <w:tabs>
          <w:tab w:val="left" w:pos="1368"/>
        </w:tabs>
        <w:bidi/>
        <w:spacing w:line="276" w:lineRule="auto"/>
        <w:jc w:val="both"/>
        <w:rPr>
          <w:rFonts w:ascii="Traditional Arabic" w:hAnsi="Traditional Arabic" w:cs="Traditional Arabic"/>
          <w:b/>
          <w:bCs/>
        </w:rPr>
      </w:pPr>
      <w:r w:rsidRPr="008B27A7">
        <w:rPr>
          <w:rFonts w:ascii="Traditional Arabic" w:hAnsi="Traditional Arabic" w:cs="Traditional Arabic"/>
          <w:b/>
          <w:bCs/>
          <w:rtl/>
        </w:rPr>
        <w:t>المرحلة الرابعة: دمج النتائج وتطوير النموذج المقترح</w:t>
      </w:r>
    </w:p>
    <w:p w14:paraId="2EE861AF" w14:textId="480134C7" w:rsidR="008B27A7" w:rsidRPr="008B27A7" w:rsidRDefault="00B87772" w:rsidP="008B27A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8B27A7" w:rsidRPr="008B27A7">
        <w:rPr>
          <w:rFonts w:ascii="Traditional Arabic" w:hAnsi="Traditional Arabic" w:cs="Traditional Arabic"/>
          <w:rtl/>
        </w:rPr>
        <w:t>في المرحلة الأخيرة سيتم دمج نتائج المرحلتين النوعية والكمية، ومقارنتها بالإطار النظري والدراسات السابقة، بهدف بناء نموذج استراتيجي متكامل لتفعيل البراعة التنظيمية في هيئات القطاع العام السعودية، والتحقق من مدى ملاءمته للتطبيق في البيئة التنظيمية السعودية</w:t>
      </w:r>
      <w:r w:rsidR="008B27A7" w:rsidRPr="008B27A7">
        <w:rPr>
          <w:rFonts w:ascii="Traditional Arabic" w:hAnsi="Traditional Arabic" w:cs="Traditional Arabic"/>
        </w:rPr>
        <w:t>.</w:t>
      </w:r>
    </w:p>
    <w:p w14:paraId="23F831B2" w14:textId="05EFFE68" w:rsidR="008B27A7" w:rsidRDefault="00B87772" w:rsidP="008B27A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8B27A7" w:rsidRPr="008B27A7">
        <w:rPr>
          <w:rFonts w:ascii="Traditional Arabic" w:hAnsi="Traditional Arabic" w:cs="Traditional Arabic"/>
          <w:rtl/>
        </w:rPr>
        <w:t>ويمثل هذا التكامل بين المرحلتين إحدى أهم مزايا التصميم الاستكشافي المتسلسل، حيث يسهم في تقديم تفسير أكثر عمقًا للعلاقات بين المتغيرات، ويعزز من القيمة العلمية والتطبيقية للدراسة</w:t>
      </w:r>
      <w:r w:rsidR="008B27A7" w:rsidRPr="008B27A7">
        <w:rPr>
          <w:rFonts w:ascii="Traditional Arabic" w:hAnsi="Traditional Arabic" w:cs="Traditional Arabic"/>
        </w:rPr>
        <w:t>.</w:t>
      </w:r>
    </w:p>
    <w:p w14:paraId="3C6C3FAE" w14:textId="77607F4D" w:rsidR="00856C9F" w:rsidRPr="00856C9F" w:rsidRDefault="00856C9F" w:rsidP="00856C9F">
      <w:pPr>
        <w:tabs>
          <w:tab w:val="left" w:pos="1368"/>
        </w:tabs>
        <w:bidi/>
        <w:spacing w:line="276" w:lineRule="auto"/>
        <w:jc w:val="both"/>
        <w:rPr>
          <w:rFonts w:ascii="Traditional Arabic" w:hAnsi="Traditional Arabic" w:cs="Traditional Arabic"/>
          <w:b/>
          <w:bCs/>
          <w:rtl/>
        </w:rPr>
      </w:pPr>
      <w:r w:rsidRPr="00856C9F">
        <w:rPr>
          <w:rFonts w:ascii="Traditional Arabic" w:hAnsi="Traditional Arabic" w:cs="Traditional Arabic" w:hint="cs"/>
          <w:b/>
          <w:bCs/>
          <w:rtl/>
        </w:rPr>
        <w:t>متغيرات الدراسة</w:t>
      </w:r>
    </w:p>
    <w:p w14:paraId="2F49F51D" w14:textId="241C809A" w:rsidR="00856C9F" w:rsidRPr="00856C9F" w:rsidRDefault="00856C9F" w:rsidP="00856C9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56C9F">
        <w:rPr>
          <w:rFonts w:ascii="Traditional Arabic" w:hAnsi="Traditional Arabic" w:cs="Traditional Arabic"/>
          <w:rtl/>
        </w:rPr>
        <w:t>تُعد متغيرات الدراسة من العناصر الأساسية في التصميم المنهجي، إذ تمثل المفاهيم العلمية التي يسعى الباحث إلى قياسها وتحليل العلاقات فيما بينها؛ بهدف تفسير الظاهرة محل الدراسة والوصول إلى نتائج علمية تسهم في تحقيق أهداف البحث. ويستلزم ذلك تحديد المتغيرات بصورة دقيقة، مع توضيح أبعاد كل متغير وتعريفه الإجرائي، بما يضمن بناء أدوات قياس تتسم بالصدق والثبات، ويساعد في اختبار الفرضيات باستخدام الأساليب الإحصائية المناسبة</w:t>
      </w:r>
      <w:r w:rsidRPr="00856C9F">
        <w:rPr>
          <w:rFonts w:ascii="Traditional Arabic" w:hAnsi="Traditional Arabic" w:cs="Traditional Arabic"/>
        </w:rPr>
        <w:t>.</w:t>
      </w:r>
    </w:p>
    <w:p w14:paraId="434D36F9" w14:textId="7F99735C" w:rsidR="00856C9F" w:rsidRDefault="00B87772" w:rsidP="00856C9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856C9F" w:rsidRPr="00856C9F">
        <w:rPr>
          <w:rFonts w:ascii="Traditional Arabic" w:hAnsi="Traditional Arabic" w:cs="Traditional Arabic"/>
          <w:rtl/>
        </w:rPr>
        <w:t>واستنادًا إلى الإطار النظري للدراسة والدراسات السابقة، يتكون النموذج المفاهيمي للدراسة الحالية من ثلاثة متغيرات رئيسة، هي</w:t>
      </w:r>
      <w:r w:rsidR="00856C9F" w:rsidRPr="00856C9F">
        <w:rPr>
          <w:rFonts w:ascii="Traditional Arabic" w:hAnsi="Traditional Arabic" w:cs="Traditional Arabic"/>
        </w:rPr>
        <w:t xml:space="preserve">: </w:t>
      </w:r>
      <w:r w:rsidR="00856C9F" w:rsidRPr="00856C9F">
        <w:rPr>
          <w:rFonts w:ascii="Traditional Arabic" w:hAnsi="Traditional Arabic" w:cs="Traditional Arabic"/>
          <w:b/>
          <w:bCs/>
          <w:rtl/>
        </w:rPr>
        <w:t>البراعة التنظيمية</w:t>
      </w:r>
      <w:r w:rsidR="00856C9F" w:rsidRPr="00856C9F">
        <w:rPr>
          <w:rFonts w:ascii="Traditional Arabic" w:hAnsi="Traditional Arabic" w:cs="Traditional Arabic"/>
          <w:rtl/>
        </w:rPr>
        <w:t xml:space="preserve"> بوصفها المتغير المستقل، و</w:t>
      </w:r>
      <w:r w:rsidR="00856C9F" w:rsidRPr="00856C9F">
        <w:rPr>
          <w:rFonts w:ascii="Traditional Arabic" w:hAnsi="Traditional Arabic" w:cs="Traditional Arabic"/>
          <w:b/>
          <w:bCs/>
          <w:rtl/>
        </w:rPr>
        <w:t>التميز المؤسسي</w:t>
      </w:r>
      <w:r w:rsidR="00856C9F" w:rsidRPr="00856C9F">
        <w:rPr>
          <w:rFonts w:ascii="Traditional Arabic" w:hAnsi="Traditional Arabic" w:cs="Traditional Arabic"/>
          <w:rtl/>
        </w:rPr>
        <w:t xml:space="preserve"> بوصفه متغيرًا تابعًا مباشرًا ووسيطًا، و</w:t>
      </w:r>
      <w:r w:rsidR="00856C9F" w:rsidRPr="00856C9F">
        <w:rPr>
          <w:rFonts w:ascii="Traditional Arabic" w:hAnsi="Traditional Arabic" w:cs="Traditional Arabic"/>
          <w:b/>
          <w:bCs/>
          <w:rtl/>
        </w:rPr>
        <w:t>الاستدامة المؤسسية</w:t>
      </w:r>
      <w:r w:rsidR="00856C9F" w:rsidRPr="00856C9F">
        <w:rPr>
          <w:rFonts w:ascii="Traditional Arabic" w:hAnsi="Traditional Arabic" w:cs="Traditional Arabic"/>
          <w:rtl/>
        </w:rPr>
        <w:t xml:space="preserve"> بوصفها المتغير التابع النهائي. ويبين الشكل المفاهيمي للدراسة طبيعة العلاقات المباشرة وغير المباشرة بين هذه المتغيرات، والتي سيتم اختبارها ميدانيًا باستخدام نمذجة المعادلات الهيكلية</w:t>
      </w:r>
      <w:r w:rsidR="00856C9F" w:rsidRPr="00856C9F">
        <w:rPr>
          <w:rFonts w:ascii="Traditional Arabic" w:hAnsi="Traditional Arabic" w:cs="Traditional Arabic"/>
        </w:rPr>
        <w:t>.</w:t>
      </w:r>
    </w:p>
    <w:p w14:paraId="57856D77" w14:textId="77777777" w:rsidR="00932931" w:rsidRPr="00932931" w:rsidRDefault="00932931" w:rsidP="00932931">
      <w:pPr>
        <w:tabs>
          <w:tab w:val="left" w:pos="1368"/>
        </w:tabs>
        <w:bidi/>
        <w:spacing w:line="276" w:lineRule="auto"/>
        <w:jc w:val="both"/>
        <w:rPr>
          <w:rFonts w:ascii="Traditional Arabic" w:hAnsi="Traditional Arabic" w:cs="Traditional Arabic"/>
          <w:b/>
          <w:bCs/>
        </w:rPr>
      </w:pPr>
      <w:r w:rsidRPr="00932931">
        <w:rPr>
          <w:rFonts w:ascii="Traditional Arabic" w:hAnsi="Traditional Arabic" w:cs="Traditional Arabic"/>
          <w:b/>
          <w:bCs/>
          <w:rtl/>
        </w:rPr>
        <w:t>أولاً: المتغير المستقل (البراعة التنظيمية)</w:t>
      </w:r>
    </w:p>
    <w:p w14:paraId="34C5527C" w14:textId="07E3A06E" w:rsidR="00932931" w:rsidRPr="00932931" w:rsidRDefault="00B87772" w:rsidP="0093293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32931" w:rsidRPr="00932931">
        <w:rPr>
          <w:rFonts w:ascii="Traditional Arabic" w:hAnsi="Traditional Arabic" w:cs="Traditional Arabic"/>
          <w:rtl/>
        </w:rPr>
        <w:t>يمثل مفهوم البراعة التنظيمية</w:t>
      </w:r>
      <w:r w:rsidR="00932931" w:rsidRPr="00932931">
        <w:rPr>
          <w:rFonts w:ascii="Traditional Arabic" w:hAnsi="Traditional Arabic" w:cs="Traditional Arabic"/>
        </w:rPr>
        <w:t xml:space="preserve"> (Organizational Ambidexterity) </w:t>
      </w:r>
      <w:r w:rsidR="00932931" w:rsidRPr="00932931">
        <w:rPr>
          <w:rFonts w:ascii="Traditional Arabic" w:hAnsi="Traditional Arabic" w:cs="Traditional Arabic"/>
          <w:rtl/>
        </w:rPr>
        <w:t>المتغير المستقل في الدراسة، ويُقصد به قدرة المنظمة على تحقيق التوازن بين المحافظة على كفاءة عملياتها الحالية واستثمار مواردها المتاحة من جهة، والسعي نحو الابتكار والتطوير واستكشاف الفرص المستقبلية من جهة أخرى. ويُنظر إلى هذا التوازن بوصفه أحد أهم العوامل التي تعزز قدرة المؤسسات على مواجهة التغيرات البيئية وتحقيق الأداء المتميز على المدى الطويل</w:t>
      </w:r>
      <w:r w:rsidR="00932931" w:rsidRPr="00932931">
        <w:rPr>
          <w:rFonts w:ascii="Traditional Arabic" w:hAnsi="Traditional Arabic" w:cs="Traditional Arabic"/>
        </w:rPr>
        <w:t>.</w:t>
      </w:r>
    </w:p>
    <w:p w14:paraId="10FA3A3D" w14:textId="77777777" w:rsidR="00932931" w:rsidRPr="00932931" w:rsidRDefault="00932931" w:rsidP="00932931">
      <w:pPr>
        <w:tabs>
          <w:tab w:val="left" w:pos="1368"/>
        </w:tabs>
        <w:bidi/>
        <w:spacing w:line="276" w:lineRule="auto"/>
        <w:jc w:val="both"/>
        <w:rPr>
          <w:rFonts w:ascii="Traditional Arabic" w:hAnsi="Traditional Arabic" w:cs="Traditional Arabic"/>
        </w:rPr>
      </w:pPr>
      <w:r w:rsidRPr="00932931">
        <w:rPr>
          <w:rFonts w:ascii="Traditional Arabic" w:hAnsi="Traditional Arabic" w:cs="Traditional Arabic"/>
          <w:rtl/>
        </w:rPr>
        <w:t>واعتمدت الدراسة الحالية ثلاثة أبعاد رئيسة للبراعة التنظيمية، وهي</w:t>
      </w:r>
      <w:r w:rsidRPr="00932931">
        <w:rPr>
          <w:rFonts w:ascii="Traditional Arabic" w:hAnsi="Traditional Arabic" w:cs="Traditional Arabic"/>
        </w:rPr>
        <w:t>:</w:t>
      </w:r>
    </w:p>
    <w:p w14:paraId="494E84C7" w14:textId="77777777" w:rsidR="00AF792D" w:rsidRPr="00AF792D" w:rsidRDefault="00AF792D" w:rsidP="00B85356">
      <w:pPr>
        <w:numPr>
          <w:ilvl w:val="0"/>
          <w:numId w:val="1"/>
        </w:numPr>
        <w:tabs>
          <w:tab w:val="left" w:pos="1368"/>
        </w:tabs>
        <w:bidi/>
        <w:spacing w:line="276" w:lineRule="auto"/>
        <w:jc w:val="both"/>
        <w:rPr>
          <w:rFonts w:ascii="Traditional Arabic" w:hAnsi="Traditional Arabic" w:cs="Traditional Arabic"/>
        </w:rPr>
      </w:pPr>
      <w:r w:rsidRPr="00AF792D">
        <w:rPr>
          <w:rFonts w:ascii="Traditional Arabic" w:hAnsi="Traditional Arabic" w:cs="Traditional Arabic"/>
          <w:b/>
          <w:bCs/>
          <w:rtl/>
        </w:rPr>
        <w:t>البراعة الهيكلية</w:t>
      </w:r>
      <w:r w:rsidRPr="00AF792D">
        <w:rPr>
          <w:rFonts w:ascii="Traditional Arabic" w:hAnsi="Traditional Arabic" w:cs="Traditional Arabic"/>
          <w:b/>
          <w:bCs/>
        </w:rPr>
        <w:t xml:space="preserve"> (Structural Ambidexterity):</w:t>
      </w:r>
      <w:r w:rsidRPr="00AF792D">
        <w:rPr>
          <w:rFonts w:ascii="Traditional Arabic" w:hAnsi="Traditional Arabic" w:cs="Traditional Arabic"/>
        </w:rPr>
        <w:t xml:space="preserve"> </w:t>
      </w:r>
      <w:r w:rsidRPr="00AF792D">
        <w:rPr>
          <w:rFonts w:ascii="Traditional Arabic" w:hAnsi="Traditional Arabic" w:cs="Traditional Arabic"/>
          <w:rtl/>
        </w:rPr>
        <w:t>وتعبر عن قدرة المنظمة على تصميم هياكل تنظيمية مرنة تسمح بفصل الأنشطة التشغيلية عن الأنشطة الابتكارية مع المحافظة على التكامل بينها</w:t>
      </w:r>
      <w:r w:rsidRPr="00AF792D">
        <w:rPr>
          <w:rFonts w:ascii="Traditional Arabic" w:hAnsi="Traditional Arabic" w:cs="Traditional Arabic"/>
        </w:rPr>
        <w:t xml:space="preserve">. </w:t>
      </w:r>
    </w:p>
    <w:p w14:paraId="64489198" w14:textId="77777777" w:rsidR="00AF792D" w:rsidRPr="00AF792D" w:rsidRDefault="00AF792D" w:rsidP="00B85356">
      <w:pPr>
        <w:numPr>
          <w:ilvl w:val="0"/>
          <w:numId w:val="1"/>
        </w:numPr>
        <w:tabs>
          <w:tab w:val="left" w:pos="1368"/>
        </w:tabs>
        <w:bidi/>
        <w:spacing w:line="276" w:lineRule="auto"/>
        <w:jc w:val="both"/>
        <w:rPr>
          <w:rFonts w:ascii="Traditional Arabic" w:hAnsi="Traditional Arabic" w:cs="Traditional Arabic"/>
        </w:rPr>
      </w:pPr>
      <w:r w:rsidRPr="00AF792D">
        <w:rPr>
          <w:rFonts w:ascii="Traditional Arabic" w:hAnsi="Traditional Arabic" w:cs="Traditional Arabic"/>
          <w:b/>
          <w:bCs/>
          <w:rtl/>
        </w:rPr>
        <w:t>البراعة السياقية</w:t>
      </w:r>
      <w:r w:rsidRPr="00AF792D">
        <w:rPr>
          <w:rFonts w:ascii="Traditional Arabic" w:hAnsi="Traditional Arabic" w:cs="Traditional Arabic"/>
          <w:b/>
          <w:bCs/>
        </w:rPr>
        <w:t xml:space="preserve"> (Contextual Ambidexterity):</w:t>
      </w:r>
      <w:r w:rsidRPr="00AF792D">
        <w:rPr>
          <w:rFonts w:ascii="Traditional Arabic" w:hAnsi="Traditional Arabic" w:cs="Traditional Arabic"/>
        </w:rPr>
        <w:t xml:space="preserve"> </w:t>
      </w:r>
      <w:r w:rsidRPr="00AF792D">
        <w:rPr>
          <w:rFonts w:ascii="Traditional Arabic" w:hAnsi="Traditional Arabic" w:cs="Traditional Arabic"/>
          <w:rtl/>
        </w:rPr>
        <w:t>وتعبر عن قدرة بيئة العمل التنظيمية على تمكين العاملين من الموازنة بين أداء الأعمال اليومية والمشاركة في أنشطة التطوير والابتكار</w:t>
      </w:r>
      <w:r w:rsidRPr="00AF792D">
        <w:rPr>
          <w:rFonts w:ascii="Traditional Arabic" w:hAnsi="Traditional Arabic" w:cs="Traditional Arabic"/>
        </w:rPr>
        <w:t xml:space="preserve">. </w:t>
      </w:r>
    </w:p>
    <w:p w14:paraId="4F06631D" w14:textId="77777777" w:rsidR="00AF792D" w:rsidRPr="00AF792D" w:rsidRDefault="00AF792D" w:rsidP="00B85356">
      <w:pPr>
        <w:numPr>
          <w:ilvl w:val="0"/>
          <w:numId w:val="1"/>
        </w:numPr>
        <w:tabs>
          <w:tab w:val="left" w:pos="1368"/>
        </w:tabs>
        <w:bidi/>
        <w:spacing w:line="276" w:lineRule="auto"/>
        <w:jc w:val="both"/>
        <w:rPr>
          <w:rFonts w:ascii="Traditional Arabic" w:hAnsi="Traditional Arabic" w:cs="Traditional Arabic"/>
        </w:rPr>
      </w:pPr>
      <w:r w:rsidRPr="00AF792D">
        <w:rPr>
          <w:rFonts w:ascii="Traditional Arabic" w:hAnsi="Traditional Arabic" w:cs="Traditional Arabic"/>
          <w:b/>
          <w:bCs/>
          <w:rtl/>
        </w:rPr>
        <w:lastRenderedPageBreak/>
        <w:t>البراعة القيادية</w:t>
      </w:r>
      <w:r w:rsidRPr="00AF792D">
        <w:rPr>
          <w:rFonts w:ascii="Traditional Arabic" w:hAnsi="Traditional Arabic" w:cs="Traditional Arabic"/>
          <w:b/>
          <w:bCs/>
        </w:rPr>
        <w:t xml:space="preserve"> (Leadership-based Ambidexterity):</w:t>
      </w:r>
      <w:r w:rsidRPr="00AF792D">
        <w:rPr>
          <w:rFonts w:ascii="Traditional Arabic" w:hAnsi="Traditional Arabic" w:cs="Traditional Arabic"/>
        </w:rPr>
        <w:t xml:space="preserve"> </w:t>
      </w:r>
      <w:r w:rsidRPr="00AF792D">
        <w:rPr>
          <w:rFonts w:ascii="Traditional Arabic" w:hAnsi="Traditional Arabic" w:cs="Traditional Arabic"/>
          <w:rtl/>
        </w:rPr>
        <w:t>وتعكس قدرة القيادات الإدارية على تحقيق التوازن بين تعزيز الكفاءة التشغيلية وتشجيع الإبداع والابتكار، بما يسهم في تحقيق أهداف المنظمة واستدامة أدائها</w:t>
      </w:r>
      <w:r w:rsidRPr="00AF792D">
        <w:rPr>
          <w:rFonts w:ascii="Traditional Arabic" w:hAnsi="Traditional Arabic" w:cs="Traditional Arabic"/>
        </w:rPr>
        <w:t xml:space="preserve">. </w:t>
      </w:r>
    </w:p>
    <w:p w14:paraId="431522C8" w14:textId="77777777" w:rsidR="00AF792D" w:rsidRDefault="00AF792D" w:rsidP="00AF792D">
      <w:pPr>
        <w:tabs>
          <w:tab w:val="left" w:pos="1368"/>
        </w:tabs>
        <w:bidi/>
        <w:spacing w:line="276" w:lineRule="auto"/>
        <w:jc w:val="both"/>
        <w:rPr>
          <w:rFonts w:ascii="Traditional Arabic" w:hAnsi="Traditional Arabic" w:cs="Traditional Arabic"/>
          <w:rtl/>
        </w:rPr>
      </w:pPr>
      <w:r w:rsidRPr="00AF792D">
        <w:rPr>
          <w:rFonts w:ascii="Traditional Arabic" w:hAnsi="Traditional Arabic" w:cs="Traditional Arabic"/>
          <w:rtl/>
        </w:rPr>
        <w:t>وسيتم قياس هذا المتغير من خلال مجموعة من الفقرات التي تعكس ممارسات هذه الأبعاد داخل الهيئات الحكومية السعودية، باستخدام مقياس ليكرت الخماسي</w:t>
      </w:r>
      <w:r w:rsidRPr="00AF792D">
        <w:rPr>
          <w:rFonts w:ascii="Traditional Arabic" w:hAnsi="Traditional Arabic" w:cs="Traditional Arabic"/>
        </w:rPr>
        <w:t>.</w:t>
      </w:r>
    </w:p>
    <w:p w14:paraId="4AF3D768" w14:textId="77777777" w:rsidR="00633AD2" w:rsidRPr="00633AD2" w:rsidRDefault="00633AD2" w:rsidP="00633AD2">
      <w:pPr>
        <w:tabs>
          <w:tab w:val="left" w:pos="1368"/>
        </w:tabs>
        <w:bidi/>
        <w:spacing w:line="276" w:lineRule="auto"/>
        <w:jc w:val="both"/>
        <w:rPr>
          <w:rFonts w:ascii="Traditional Arabic" w:hAnsi="Traditional Arabic" w:cs="Traditional Arabic"/>
          <w:b/>
          <w:bCs/>
        </w:rPr>
      </w:pPr>
      <w:r w:rsidRPr="00633AD2">
        <w:rPr>
          <w:rFonts w:ascii="Traditional Arabic" w:hAnsi="Traditional Arabic" w:cs="Traditional Arabic"/>
          <w:b/>
          <w:bCs/>
          <w:rtl/>
        </w:rPr>
        <w:t>ثانياً: المتغير الوسيط (التميز المؤسسي)</w:t>
      </w:r>
    </w:p>
    <w:p w14:paraId="079B98EF" w14:textId="0CDF1CB9" w:rsidR="00633AD2" w:rsidRPr="00633AD2" w:rsidRDefault="00B87772" w:rsidP="00633AD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33AD2" w:rsidRPr="00633AD2">
        <w:rPr>
          <w:rFonts w:ascii="Traditional Arabic" w:hAnsi="Traditional Arabic" w:cs="Traditional Arabic"/>
          <w:rtl/>
        </w:rPr>
        <w:t>يمثل التميز المؤسسي</w:t>
      </w:r>
      <w:r w:rsidR="00633AD2" w:rsidRPr="00633AD2">
        <w:rPr>
          <w:rFonts w:ascii="Traditional Arabic" w:hAnsi="Traditional Arabic" w:cs="Traditional Arabic"/>
        </w:rPr>
        <w:t xml:space="preserve"> (Organizational Excellence) </w:t>
      </w:r>
      <w:r w:rsidR="00633AD2" w:rsidRPr="00633AD2">
        <w:rPr>
          <w:rFonts w:ascii="Traditional Arabic" w:hAnsi="Traditional Arabic" w:cs="Traditional Arabic"/>
          <w:rtl/>
        </w:rPr>
        <w:t>المتغير الوسيط في الدراسة، ويُقصد به قدرة المنظمة على تحقيق مستويات مرتفعة من الأداء من خلال تطبيق أفضل الممارسات الإدارية والتنظيمية، والاستثمار الأمثل للموارد، والالتزام بمعايير الجودة والحوكمة، بما يحقق رضا أصحاب المصلحة ويضمن التحسين المستمر</w:t>
      </w:r>
      <w:r w:rsidR="00633AD2" w:rsidRPr="00633AD2">
        <w:rPr>
          <w:rFonts w:ascii="Traditional Arabic" w:hAnsi="Traditional Arabic" w:cs="Traditional Arabic"/>
        </w:rPr>
        <w:t>.</w:t>
      </w:r>
    </w:p>
    <w:p w14:paraId="7746CEBB" w14:textId="77777777" w:rsidR="00633AD2" w:rsidRPr="00633AD2" w:rsidRDefault="00633AD2" w:rsidP="00633AD2">
      <w:pPr>
        <w:tabs>
          <w:tab w:val="left" w:pos="1368"/>
        </w:tabs>
        <w:bidi/>
        <w:spacing w:line="276" w:lineRule="auto"/>
        <w:jc w:val="both"/>
        <w:rPr>
          <w:rFonts w:ascii="Traditional Arabic" w:hAnsi="Traditional Arabic" w:cs="Traditional Arabic"/>
        </w:rPr>
      </w:pPr>
      <w:r w:rsidRPr="00633AD2">
        <w:rPr>
          <w:rFonts w:ascii="Traditional Arabic" w:hAnsi="Traditional Arabic" w:cs="Traditional Arabic"/>
          <w:rtl/>
        </w:rPr>
        <w:t>واستنادًا إلى نموذج المؤسسة الأوروبية لإدارة الجودة</w:t>
      </w:r>
      <w:r w:rsidRPr="00633AD2">
        <w:rPr>
          <w:rFonts w:ascii="Traditional Arabic" w:hAnsi="Traditional Arabic" w:cs="Traditional Arabic"/>
        </w:rPr>
        <w:t xml:space="preserve"> (EFQM Model 2020)</w:t>
      </w:r>
      <w:r w:rsidRPr="00633AD2">
        <w:rPr>
          <w:rFonts w:ascii="Traditional Arabic" w:hAnsi="Traditional Arabic" w:cs="Traditional Arabic"/>
          <w:rtl/>
        </w:rPr>
        <w:t>، يعتمد الباحث الأبعاد الآتية لقياس التميز المؤسسي</w:t>
      </w:r>
      <w:r w:rsidRPr="00633AD2">
        <w:rPr>
          <w:rFonts w:ascii="Traditional Arabic" w:hAnsi="Traditional Arabic" w:cs="Traditional Arabic"/>
        </w:rPr>
        <w:t>:</w:t>
      </w:r>
    </w:p>
    <w:p w14:paraId="608CA1C8" w14:textId="77777777" w:rsidR="002640DA" w:rsidRPr="002640DA" w:rsidRDefault="002640DA" w:rsidP="00B85356">
      <w:pPr>
        <w:numPr>
          <w:ilvl w:val="0"/>
          <w:numId w:val="2"/>
        </w:numPr>
        <w:tabs>
          <w:tab w:val="left" w:pos="1368"/>
        </w:tabs>
        <w:bidi/>
        <w:spacing w:line="276" w:lineRule="auto"/>
        <w:jc w:val="both"/>
        <w:rPr>
          <w:rFonts w:ascii="Traditional Arabic" w:hAnsi="Traditional Arabic" w:cs="Traditional Arabic"/>
        </w:rPr>
      </w:pPr>
      <w:r w:rsidRPr="002640DA">
        <w:rPr>
          <w:rFonts w:ascii="Traditional Arabic" w:hAnsi="Traditional Arabic" w:cs="Traditional Arabic"/>
          <w:rtl/>
        </w:rPr>
        <w:t>القيادة</w:t>
      </w:r>
      <w:r w:rsidRPr="002640DA">
        <w:rPr>
          <w:rFonts w:ascii="Traditional Arabic" w:hAnsi="Traditional Arabic" w:cs="Traditional Arabic"/>
        </w:rPr>
        <w:t xml:space="preserve">. </w:t>
      </w:r>
    </w:p>
    <w:p w14:paraId="0E27636E" w14:textId="77777777" w:rsidR="002640DA" w:rsidRPr="002640DA" w:rsidRDefault="002640DA" w:rsidP="00B85356">
      <w:pPr>
        <w:numPr>
          <w:ilvl w:val="0"/>
          <w:numId w:val="2"/>
        </w:numPr>
        <w:tabs>
          <w:tab w:val="left" w:pos="1368"/>
        </w:tabs>
        <w:bidi/>
        <w:spacing w:line="276" w:lineRule="auto"/>
        <w:jc w:val="both"/>
        <w:rPr>
          <w:rFonts w:ascii="Traditional Arabic" w:hAnsi="Traditional Arabic" w:cs="Traditional Arabic"/>
        </w:rPr>
      </w:pPr>
      <w:r w:rsidRPr="002640DA">
        <w:rPr>
          <w:rFonts w:ascii="Traditional Arabic" w:hAnsi="Traditional Arabic" w:cs="Traditional Arabic"/>
          <w:rtl/>
        </w:rPr>
        <w:t>الاستراتيجية</w:t>
      </w:r>
      <w:r w:rsidRPr="002640DA">
        <w:rPr>
          <w:rFonts w:ascii="Traditional Arabic" w:hAnsi="Traditional Arabic" w:cs="Traditional Arabic"/>
        </w:rPr>
        <w:t xml:space="preserve">. </w:t>
      </w:r>
    </w:p>
    <w:p w14:paraId="181E2A69" w14:textId="77777777" w:rsidR="002640DA" w:rsidRPr="002640DA" w:rsidRDefault="002640DA" w:rsidP="00B85356">
      <w:pPr>
        <w:numPr>
          <w:ilvl w:val="0"/>
          <w:numId w:val="2"/>
        </w:numPr>
        <w:tabs>
          <w:tab w:val="left" w:pos="1368"/>
        </w:tabs>
        <w:bidi/>
        <w:spacing w:line="276" w:lineRule="auto"/>
        <w:jc w:val="both"/>
        <w:rPr>
          <w:rFonts w:ascii="Traditional Arabic" w:hAnsi="Traditional Arabic" w:cs="Traditional Arabic"/>
        </w:rPr>
      </w:pPr>
      <w:r w:rsidRPr="002640DA">
        <w:rPr>
          <w:rFonts w:ascii="Traditional Arabic" w:hAnsi="Traditional Arabic" w:cs="Traditional Arabic"/>
          <w:rtl/>
        </w:rPr>
        <w:t>العمليات</w:t>
      </w:r>
      <w:r w:rsidRPr="002640DA">
        <w:rPr>
          <w:rFonts w:ascii="Traditional Arabic" w:hAnsi="Traditional Arabic" w:cs="Traditional Arabic"/>
        </w:rPr>
        <w:t xml:space="preserve">. </w:t>
      </w:r>
    </w:p>
    <w:p w14:paraId="584DC181" w14:textId="77777777" w:rsidR="002640DA" w:rsidRPr="002640DA" w:rsidRDefault="002640DA" w:rsidP="00B85356">
      <w:pPr>
        <w:numPr>
          <w:ilvl w:val="0"/>
          <w:numId w:val="2"/>
        </w:numPr>
        <w:tabs>
          <w:tab w:val="left" w:pos="1368"/>
        </w:tabs>
        <w:bidi/>
        <w:spacing w:line="276" w:lineRule="auto"/>
        <w:jc w:val="both"/>
        <w:rPr>
          <w:rFonts w:ascii="Traditional Arabic" w:hAnsi="Traditional Arabic" w:cs="Traditional Arabic"/>
        </w:rPr>
      </w:pPr>
      <w:r w:rsidRPr="002640DA">
        <w:rPr>
          <w:rFonts w:ascii="Traditional Arabic" w:hAnsi="Traditional Arabic" w:cs="Traditional Arabic"/>
          <w:rtl/>
        </w:rPr>
        <w:t>الموارد والشراكات</w:t>
      </w:r>
      <w:r w:rsidRPr="002640DA">
        <w:rPr>
          <w:rFonts w:ascii="Traditional Arabic" w:hAnsi="Traditional Arabic" w:cs="Traditional Arabic"/>
        </w:rPr>
        <w:t xml:space="preserve">. </w:t>
      </w:r>
    </w:p>
    <w:p w14:paraId="3A055704" w14:textId="77777777" w:rsidR="002640DA" w:rsidRPr="002640DA" w:rsidRDefault="002640DA" w:rsidP="00B85356">
      <w:pPr>
        <w:numPr>
          <w:ilvl w:val="0"/>
          <w:numId w:val="2"/>
        </w:numPr>
        <w:tabs>
          <w:tab w:val="left" w:pos="1368"/>
        </w:tabs>
        <w:bidi/>
        <w:spacing w:line="276" w:lineRule="auto"/>
        <w:jc w:val="both"/>
        <w:rPr>
          <w:rFonts w:ascii="Traditional Arabic" w:hAnsi="Traditional Arabic" w:cs="Traditional Arabic"/>
        </w:rPr>
      </w:pPr>
      <w:r w:rsidRPr="002640DA">
        <w:rPr>
          <w:rFonts w:ascii="Traditional Arabic" w:hAnsi="Traditional Arabic" w:cs="Traditional Arabic"/>
          <w:rtl/>
        </w:rPr>
        <w:t>النتائج المؤسسية</w:t>
      </w:r>
      <w:r w:rsidRPr="002640DA">
        <w:rPr>
          <w:rFonts w:ascii="Traditional Arabic" w:hAnsi="Traditional Arabic" w:cs="Traditional Arabic"/>
        </w:rPr>
        <w:t xml:space="preserve">. </w:t>
      </w:r>
    </w:p>
    <w:p w14:paraId="79E81688" w14:textId="77777777" w:rsidR="002640DA" w:rsidRPr="002640DA" w:rsidRDefault="002640DA" w:rsidP="002640DA">
      <w:pPr>
        <w:tabs>
          <w:tab w:val="left" w:pos="1368"/>
        </w:tabs>
        <w:bidi/>
        <w:spacing w:line="276" w:lineRule="auto"/>
        <w:jc w:val="both"/>
        <w:rPr>
          <w:rFonts w:ascii="Traditional Arabic" w:hAnsi="Traditional Arabic" w:cs="Traditional Arabic"/>
        </w:rPr>
      </w:pPr>
      <w:r w:rsidRPr="002640DA">
        <w:rPr>
          <w:rFonts w:ascii="Traditional Arabic" w:hAnsi="Traditional Arabic" w:cs="Traditional Arabic"/>
          <w:rtl/>
        </w:rPr>
        <w:t>ويفترض النموذج المفاهيمي للدراسة أن التميز المؤسسي لا يمثل نتيجة مباشرة للبراعة التنظيمية فحسب، بل يؤدي أيضًا دور الوسيط في العلاقة بين البراعة التنظيمية والاستدامة المؤسسية</w:t>
      </w:r>
      <w:r w:rsidRPr="002640DA">
        <w:rPr>
          <w:rFonts w:ascii="Traditional Arabic" w:hAnsi="Traditional Arabic" w:cs="Traditional Arabic"/>
        </w:rPr>
        <w:t>.</w:t>
      </w:r>
    </w:p>
    <w:p w14:paraId="55A742FB" w14:textId="77777777" w:rsidR="00D564AB" w:rsidRPr="00D564AB" w:rsidRDefault="00D564AB" w:rsidP="00D564AB">
      <w:pPr>
        <w:tabs>
          <w:tab w:val="left" w:pos="1368"/>
        </w:tabs>
        <w:bidi/>
        <w:spacing w:line="276" w:lineRule="auto"/>
        <w:jc w:val="both"/>
        <w:rPr>
          <w:rFonts w:ascii="Traditional Arabic" w:hAnsi="Traditional Arabic" w:cs="Traditional Arabic"/>
          <w:b/>
          <w:bCs/>
        </w:rPr>
      </w:pPr>
      <w:r w:rsidRPr="00D564AB">
        <w:rPr>
          <w:rFonts w:ascii="Traditional Arabic" w:hAnsi="Traditional Arabic" w:cs="Traditional Arabic"/>
          <w:b/>
          <w:bCs/>
          <w:rtl/>
        </w:rPr>
        <w:t>ثالثاً: المتغير التابع (الاستدامة المؤسسية)</w:t>
      </w:r>
    </w:p>
    <w:p w14:paraId="0CC18A0D" w14:textId="159835D8" w:rsidR="00D564AB" w:rsidRPr="00D564AB" w:rsidRDefault="00B87772" w:rsidP="00D564AB">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564AB" w:rsidRPr="00D564AB">
        <w:rPr>
          <w:rFonts w:ascii="Traditional Arabic" w:hAnsi="Traditional Arabic" w:cs="Traditional Arabic"/>
          <w:rtl/>
        </w:rPr>
        <w:t>تمثل الاستدامة المؤسسية</w:t>
      </w:r>
      <w:r w:rsidR="00D564AB" w:rsidRPr="00D564AB">
        <w:rPr>
          <w:rFonts w:ascii="Traditional Arabic" w:hAnsi="Traditional Arabic" w:cs="Traditional Arabic"/>
        </w:rPr>
        <w:t xml:space="preserve"> (Institutional Sustainability) </w:t>
      </w:r>
      <w:r w:rsidR="00D564AB" w:rsidRPr="00D564AB">
        <w:rPr>
          <w:rFonts w:ascii="Traditional Arabic" w:hAnsi="Traditional Arabic" w:cs="Traditional Arabic"/>
          <w:rtl/>
        </w:rPr>
        <w:t>المتغير التابع النهائي في الدراسة، ويُقصد بها قدرة المؤسسة على المحافظة على كفاءتها وفاعليتها واستمرارية أدائها في المدى الطويل، من خلال الاستخدام الأمثل لمواردها، وتعزيز قدراتها التنظيمية، والتكيف مع التغيرات البيئية</w:t>
      </w:r>
      <w:r w:rsidR="00D564AB" w:rsidRPr="00D564AB">
        <w:rPr>
          <w:rFonts w:ascii="Traditional Arabic" w:hAnsi="Traditional Arabic" w:cs="Traditional Arabic"/>
        </w:rPr>
        <w:t>.</w:t>
      </w:r>
    </w:p>
    <w:p w14:paraId="77D9D9A7" w14:textId="77777777" w:rsidR="00D564AB" w:rsidRPr="00D564AB" w:rsidRDefault="00D564AB" w:rsidP="00D564AB">
      <w:pPr>
        <w:tabs>
          <w:tab w:val="left" w:pos="1368"/>
        </w:tabs>
        <w:bidi/>
        <w:spacing w:line="276" w:lineRule="auto"/>
        <w:jc w:val="both"/>
        <w:rPr>
          <w:rFonts w:ascii="Traditional Arabic" w:hAnsi="Traditional Arabic" w:cs="Traditional Arabic"/>
        </w:rPr>
      </w:pPr>
      <w:r w:rsidRPr="00D564AB">
        <w:rPr>
          <w:rFonts w:ascii="Traditional Arabic" w:hAnsi="Traditional Arabic" w:cs="Traditional Arabic"/>
          <w:rtl/>
        </w:rPr>
        <w:t>واعتمدت الدراسة ثلاثة أبعاد رئيسة للاستدامة المؤسسية، وهي</w:t>
      </w:r>
      <w:r w:rsidRPr="00D564AB">
        <w:rPr>
          <w:rFonts w:ascii="Traditional Arabic" w:hAnsi="Traditional Arabic" w:cs="Traditional Arabic"/>
        </w:rPr>
        <w:t>:</w:t>
      </w:r>
    </w:p>
    <w:p w14:paraId="7B7FE010" w14:textId="77777777" w:rsidR="00D564AB" w:rsidRPr="00D564AB" w:rsidRDefault="00D564AB" w:rsidP="00B85356">
      <w:pPr>
        <w:numPr>
          <w:ilvl w:val="0"/>
          <w:numId w:val="3"/>
        </w:numPr>
        <w:tabs>
          <w:tab w:val="left" w:pos="1368"/>
        </w:tabs>
        <w:bidi/>
        <w:spacing w:line="276" w:lineRule="auto"/>
        <w:jc w:val="both"/>
        <w:rPr>
          <w:rFonts w:ascii="Traditional Arabic" w:hAnsi="Traditional Arabic" w:cs="Traditional Arabic"/>
        </w:rPr>
      </w:pPr>
      <w:r w:rsidRPr="00D564AB">
        <w:rPr>
          <w:rFonts w:ascii="Traditional Arabic" w:hAnsi="Traditional Arabic" w:cs="Traditional Arabic"/>
          <w:b/>
          <w:bCs/>
          <w:rtl/>
        </w:rPr>
        <w:t>الاستدامة التشغيلية</w:t>
      </w:r>
      <w:r w:rsidRPr="00D564AB">
        <w:rPr>
          <w:rFonts w:ascii="Traditional Arabic" w:hAnsi="Traditional Arabic" w:cs="Traditional Arabic"/>
          <w:rtl/>
        </w:rPr>
        <w:t>، وتعكس قدرة المؤسسة على المحافظة على استمرارية تقديم خدماتها بكفاءة وجودة</w:t>
      </w:r>
      <w:r w:rsidRPr="00D564AB">
        <w:rPr>
          <w:rFonts w:ascii="Traditional Arabic" w:hAnsi="Traditional Arabic" w:cs="Traditional Arabic"/>
        </w:rPr>
        <w:t xml:space="preserve">. </w:t>
      </w:r>
    </w:p>
    <w:p w14:paraId="73C3C483" w14:textId="77777777" w:rsidR="00D564AB" w:rsidRPr="00D564AB" w:rsidRDefault="00D564AB" w:rsidP="00B85356">
      <w:pPr>
        <w:numPr>
          <w:ilvl w:val="0"/>
          <w:numId w:val="3"/>
        </w:numPr>
        <w:tabs>
          <w:tab w:val="left" w:pos="1368"/>
        </w:tabs>
        <w:bidi/>
        <w:spacing w:line="276" w:lineRule="auto"/>
        <w:jc w:val="both"/>
        <w:rPr>
          <w:rFonts w:ascii="Traditional Arabic" w:hAnsi="Traditional Arabic" w:cs="Traditional Arabic"/>
        </w:rPr>
      </w:pPr>
      <w:r w:rsidRPr="00D564AB">
        <w:rPr>
          <w:rFonts w:ascii="Traditional Arabic" w:hAnsi="Traditional Arabic" w:cs="Traditional Arabic"/>
          <w:b/>
          <w:bCs/>
          <w:rtl/>
        </w:rPr>
        <w:t>الاستدامة المالية</w:t>
      </w:r>
      <w:r w:rsidRPr="00D564AB">
        <w:rPr>
          <w:rFonts w:ascii="Traditional Arabic" w:hAnsi="Traditional Arabic" w:cs="Traditional Arabic"/>
          <w:rtl/>
        </w:rPr>
        <w:t>، وتعبر عن قدرة المؤسسة على إدارة مواردها المالية بكفاءة، بما يضمن استمرارية تنفيذ خططها وبرامجها</w:t>
      </w:r>
      <w:r w:rsidRPr="00D564AB">
        <w:rPr>
          <w:rFonts w:ascii="Traditional Arabic" w:hAnsi="Traditional Arabic" w:cs="Traditional Arabic"/>
        </w:rPr>
        <w:t xml:space="preserve">. </w:t>
      </w:r>
    </w:p>
    <w:p w14:paraId="3856DBCA" w14:textId="77777777" w:rsidR="00D564AB" w:rsidRPr="00D564AB" w:rsidRDefault="00D564AB" w:rsidP="00B85356">
      <w:pPr>
        <w:numPr>
          <w:ilvl w:val="0"/>
          <w:numId w:val="3"/>
        </w:numPr>
        <w:tabs>
          <w:tab w:val="left" w:pos="1368"/>
        </w:tabs>
        <w:bidi/>
        <w:spacing w:line="276" w:lineRule="auto"/>
        <w:jc w:val="both"/>
        <w:rPr>
          <w:rFonts w:ascii="Traditional Arabic" w:hAnsi="Traditional Arabic" w:cs="Traditional Arabic"/>
        </w:rPr>
      </w:pPr>
      <w:r w:rsidRPr="00D564AB">
        <w:rPr>
          <w:rFonts w:ascii="Traditional Arabic" w:hAnsi="Traditional Arabic" w:cs="Traditional Arabic"/>
          <w:b/>
          <w:bCs/>
          <w:rtl/>
        </w:rPr>
        <w:t>الاستدامة المعرفية</w:t>
      </w:r>
      <w:r w:rsidRPr="00D564AB">
        <w:rPr>
          <w:rFonts w:ascii="Traditional Arabic" w:hAnsi="Traditional Arabic" w:cs="Traditional Arabic"/>
          <w:rtl/>
        </w:rPr>
        <w:t>، وتعبر عن قدرة المؤسسة على المحافظة على المعرفة التنظيمية، وتنمية رأس المال البشري، وتعزيز التعلم المؤسسي المستمر</w:t>
      </w:r>
      <w:r w:rsidRPr="00D564AB">
        <w:rPr>
          <w:rFonts w:ascii="Traditional Arabic" w:hAnsi="Traditional Arabic" w:cs="Traditional Arabic"/>
        </w:rPr>
        <w:t xml:space="preserve">. </w:t>
      </w:r>
    </w:p>
    <w:p w14:paraId="773A9425" w14:textId="77777777" w:rsidR="00D564AB" w:rsidRPr="00D564AB" w:rsidRDefault="00D564AB" w:rsidP="00D564AB">
      <w:pPr>
        <w:tabs>
          <w:tab w:val="left" w:pos="1368"/>
        </w:tabs>
        <w:bidi/>
        <w:spacing w:line="276" w:lineRule="auto"/>
        <w:jc w:val="both"/>
        <w:rPr>
          <w:rFonts w:ascii="Traditional Arabic" w:hAnsi="Traditional Arabic" w:cs="Traditional Arabic"/>
        </w:rPr>
      </w:pPr>
      <w:r w:rsidRPr="00D564AB">
        <w:rPr>
          <w:rFonts w:ascii="Traditional Arabic" w:hAnsi="Traditional Arabic" w:cs="Traditional Arabic"/>
          <w:rtl/>
        </w:rPr>
        <w:t>وسيتم قياس هذه الأبعاد باستخدام مجموعة من الفقرات التي تعكس واقع الممارسات التنظيمية داخل الهيئات الحكومية السعودية</w:t>
      </w:r>
      <w:r w:rsidRPr="00D564AB">
        <w:rPr>
          <w:rFonts w:ascii="Traditional Arabic" w:hAnsi="Traditional Arabic" w:cs="Traditional Arabic"/>
        </w:rPr>
        <w:t>.</w:t>
      </w:r>
    </w:p>
    <w:p w14:paraId="571B3478" w14:textId="77777777" w:rsidR="00633AD2" w:rsidRPr="00D564AB" w:rsidRDefault="00633AD2" w:rsidP="00633AD2">
      <w:pPr>
        <w:tabs>
          <w:tab w:val="left" w:pos="1368"/>
        </w:tabs>
        <w:bidi/>
        <w:spacing w:line="276" w:lineRule="auto"/>
        <w:jc w:val="both"/>
        <w:rPr>
          <w:rFonts w:ascii="Traditional Arabic" w:hAnsi="Traditional Arabic" w:cs="Traditional Arabic"/>
        </w:rPr>
      </w:pPr>
    </w:p>
    <w:p w14:paraId="405E8178" w14:textId="77777777" w:rsidR="00AB29BB" w:rsidRPr="00AB29BB" w:rsidRDefault="00AB29BB" w:rsidP="00AB29BB">
      <w:pPr>
        <w:tabs>
          <w:tab w:val="left" w:pos="1368"/>
        </w:tabs>
        <w:bidi/>
        <w:spacing w:line="276" w:lineRule="auto"/>
        <w:jc w:val="both"/>
        <w:rPr>
          <w:rFonts w:ascii="Traditional Arabic" w:hAnsi="Traditional Arabic" w:cs="Traditional Arabic"/>
          <w:b/>
          <w:bCs/>
        </w:rPr>
      </w:pPr>
      <w:r w:rsidRPr="00AB29BB">
        <w:rPr>
          <w:rFonts w:ascii="Traditional Arabic" w:hAnsi="Traditional Arabic" w:cs="Traditional Arabic"/>
          <w:b/>
          <w:bCs/>
          <w:rtl/>
        </w:rPr>
        <w:t>التعريفات الإجرائية لمتغيرات الدراسة</w:t>
      </w:r>
    </w:p>
    <w:p w14:paraId="0499C219" w14:textId="77777777" w:rsidR="00AB29BB" w:rsidRPr="00AB29BB" w:rsidRDefault="00AB29BB" w:rsidP="00AB29BB">
      <w:pPr>
        <w:tabs>
          <w:tab w:val="left" w:pos="1368"/>
        </w:tabs>
        <w:bidi/>
        <w:spacing w:line="276" w:lineRule="auto"/>
        <w:jc w:val="both"/>
        <w:rPr>
          <w:rFonts w:ascii="Traditional Arabic" w:hAnsi="Traditional Arabic" w:cs="Traditional Arabic"/>
        </w:rPr>
      </w:pPr>
      <w:r w:rsidRPr="00AB29BB">
        <w:rPr>
          <w:rFonts w:ascii="Traditional Arabic" w:hAnsi="Traditional Arabic" w:cs="Traditional Arabic"/>
          <w:rtl/>
        </w:rPr>
        <w:t>ولأغراض التطبيق الميداني، تعتمد الدراسة التعريفات الإجرائية الآتية</w:t>
      </w:r>
      <w:r w:rsidRPr="00AB29BB">
        <w:rPr>
          <w:rFonts w:ascii="Traditional Arabic" w:hAnsi="Traditional Arabic" w:cs="Traditional Arabic"/>
        </w:rPr>
        <w:t>:</w:t>
      </w:r>
    </w:p>
    <w:tbl>
      <w:tblPr>
        <w:tblStyle w:val="TableGrid"/>
        <w:bidiVisual/>
        <w:tblW w:w="0" w:type="auto"/>
        <w:tblLook w:val="04A0" w:firstRow="1" w:lastRow="0" w:firstColumn="1" w:lastColumn="0" w:noHBand="0" w:noVBand="1"/>
      </w:tblPr>
      <w:tblGrid>
        <w:gridCol w:w="1525"/>
        <w:gridCol w:w="5310"/>
        <w:gridCol w:w="2515"/>
      </w:tblGrid>
      <w:tr w:rsidR="00AB29BB" w:rsidRPr="00AB29BB" w14:paraId="0AFC64E4" w14:textId="77777777" w:rsidTr="003D7517">
        <w:tc>
          <w:tcPr>
            <w:tcW w:w="1525" w:type="dxa"/>
            <w:vAlign w:val="center"/>
            <w:hideMark/>
          </w:tcPr>
          <w:p w14:paraId="451E3D18" w14:textId="77777777" w:rsidR="00AB29BB" w:rsidRPr="00AB29BB" w:rsidRDefault="00AB29BB" w:rsidP="0079339A">
            <w:pPr>
              <w:tabs>
                <w:tab w:val="left" w:pos="1368"/>
              </w:tabs>
              <w:bidi/>
              <w:spacing w:after="160"/>
              <w:jc w:val="center"/>
              <w:rPr>
                <w:rFonts w:ascii="Traditional Arabic" w:hAnsi="Traditional Arabic" w:cs="Traditional Arabic"/>
                <w:b/>
                <w:bCs/>
              </w:rPr>
            </w:pPr>
            <w:r w:rsidRPr="00AB29BB">
              <w:rPr>
                <w:rFonts w:ascii="Traditional Arabic" w:hAnsi="Traditional Arabic" w:cs="Traditional Arabic"/>
                <w:b/>
                <w:bCs/>
                <w:rtl/>
              </w:rPr>
              <w:t>المتغير</w:t>
            </w:r>
          </w:p>
        </w:tc>
        <w:tc>
          <w:tcPr>
            <w:tcW w:w="5310" w:type="dxa"/>
            <w:vAlign w:val="center"/>
            <w:hideMark/>
          </w:tcPr>
          <w:p w14:paraId="341A9E7B" w14:textId="77777777" w:rsidR="00AB29BB" w:rsidRPr="00AB29BB" w:rsidRDefault="00AB29BB" w:rsidP="0079339A">
            <w:pPr>
              <w:tabs>
                <w:tab w:val="left" w:pos="1368"/>
              </w:tabs>
              <w:bidi/>
              <w:spacing w:after="160"/>
              <w:jc w:val="center"/>
              <w:rPr>
                <w:rFonts w:ascii="Traditional Arabic" w:hAnsi="Traditional Arabic" w:cs="Traditional Arabic"/>
                <w:b/>
                <w:bCs/>
              </w:rPr>
            </w:pPr>
            <w:r w:rsidRPr="00AB29BB">
              <w:rPr>
                <w:rFonts w:ascii="Traditional Arabic" w:hAnsi="Traditional Arabic" w:cs="Traditional Arabic"/>
                <w:b/>
                <w:bCs/>
                <w:rtl/>
              </w:rPr>
              <w:t>التعريف الإجرائي</w:t>
            </w:r>
          </w:p>
        </w:tc>
        <w:tc>
          <w:tcPr>
            <w:tcW w:w="2515" w:type="dxa"/>
            <w:vAlign w:val="center"/>
            <w:hideMark/>
          </w:tcPr>
          <w:p w14:paraId="7C3EA993" w14:textId="77777777" w:rsidR="00AB29BB" w:rsidRPr="00AB29BB" w:rsidRDefault="00AB29BB" w:rsidP="0079339A">
            <w:pPr>
              <w:tabs>
                <w:tab w:val="left" w:pos="1368"/>
              </w:tabs>
              <w:bidi/>
              <w:spacing w:after="160"/>
              <w:jc w:val="center"/>
              <w:rPr>
                <w:rFonts w:ascii="Traditional Arabic" w:hAnsi="Traditional Arabic" w:cs="Traditional Arabic"/>
                <w:b/>
                <w:bCs/>
              </w:rPr>
            </w:pPr>
            <w:r w:rsidRPr="00AB29BB">
              <w:rPr>
                <w:rFonts w:ascii="Traditional Arabic" w:hAnsi="Traditional Arabic" w:cs="Traditional Arabic"/>
                <w:b/>
                <w:bCs/>
                <w:rtl/>
              </w:rPr>
              <w:t>أسلوب القياس</w:t>
            </w:r>
          </w:p>
        </w:tc>
      </w:tr>
      <w:tr w:rsidR="00286885" w:rsidRPr="00AB29BB" w14:paraId="6644AF3C" w14:textId="77777777" w:rsidTr="003D7517">
        <w:tc>
          <w:tcPr>
            <w:tcW w:w="1525" w:type="dxa"/>
            <w:vAlign w:val="center"/>
            <w:hideMark/>
          </w:tcPr>
          <w:p w14:paraId="0FB7354E" w14:textId="77777777" w:rsidR="00286885" w:rsidRPr="00286885" w:rsidRDefault="00286885" w:rsidP="003D7517">
            <w:pPr>
              <w:tabs>
                <w:tab w:val="left" w:pos="1368"/>
              </w:tabs>
              <w:bidi/>
              <w:spacing w:after="160"/>
              <w:jc w:val="both"/>
              <w:rPr>
                <w:rFonts w:ascii="Traditional Arabic" w:hAnsi="Traditional Arabic" w:cs="Traditional Arabic"/>
                <w:b/>
                <w:bCs/>
              </w:rPr>
            </w:pPr>
            <w:r w:rsidRPr="00286885">
              <w:rPr>
                <w:rFonts w:ascii="Traditional Arabic" w:hAnsi="Traditional Arabic" w:cs="Traditional Arabic"/>
                <w:b/>
                <w:bCs/>
                <w:rtl/>
              </w:rPr>
              <w:t>البراعة التنظيمية</w:t>
            </w:r>
          </w:p>
        </w:tc>
        <w:tc>
          <w:tcPr>
            <w:tcW w:w="5310" w:type="dxa"/>
            <w:vAlign w:val="center"/>
            <w:hideMark/>
          </w:tcPr>
          <w:p w14:paraId="0284A6D7" w14:textId="77777777" w:rsidR="00286885" w:rsidRPr="00AB29BB" w:rsidRDefault="00286885" w:rsidP="0079339A">
            <w:pPr>
              <w:tabs>
                <w:tab w:val="left" w:pos="1368"/>
              </w:tabs>
              <w:bidi/>
              <w:spacing w:after="160"/>
              <w:rPr>
                <w:rFonts w:ascii="Traditional Arabic" w:hAnsi="Traditional Arabic" w:cs="Traditional Arabic"/>
              </w:rPr>
            </w:pPr>
            <w:r w:rsidRPr="00AB29BB">
              <w:rPr>
                <w:rFonts w:ascii="Traditional Arabic" w:hAnsi="Traditional Arabic" w:cs="Traditional Arabic"/>
                <w:rtl/>
              </w:rPr>
              <w:t>مستوى قدرة الهيئة الحكومية على تحقيق التوازن بين الكفاءة التشغيلية والابتكار التنظيمي من خلال الأبعاد الهيكلية والسياقية والقيادية</w:t>
            </w:r>
            <w:r w:rsidRPr="00AB29BB">
              <w:rPr>
                <w:rFonts w:ascii="Traditional Arabic" w:hAnsi="Traditional Arabic" w:cs="Traditional Arabic"/>
              </w:rPr>
              <w:t>.</w:t>
            </w:r>
          </w:p>
        </w:tc>
        <w:tc>
          <w:tcPr>
            <w:tcW w:w="2515" w:type="dxa"/>
            <w:vMerge w:val="restart"/>
            <w:vAlign w:val="center"/>
            <w:hideMark/>
          </w:tcPr>
          <w:p w14:paraId="36012DBE" w14:textId="53987F62" w:rsidR="00286885" w:rsidRPr="00286885" w:rsidRDefault="00286885" w:rsidP="00286885">
            <w:pPr>
              <w:tabs>
                <w:tab w:val="left" w:pos="1368"/>
              </w:tabs>
              <w:bidi/>
              <w:spacing w:after="160"/>
              <w:rPr>
                <w:rFonts w:ascii="Traditional Arabic" w:hAnsi="Traditional Arabic" w:cs="Traditional Arabic"/>
                <w:b/>
                <w:bCs/>
              </w:rPr>
            </w:pPr>
            <w:r w:rsidRPr="00286885">
              <w:rPr>
                <w:rFonts w:ascii="Traditional Arabic" w:hAnsi="Traditional Arabic" w:cs="Traditional Arabic"/>
                <w:b/>
                <w:bCs/>
                <w:rtl/>
              </w:rPr>
              <w:t>استبانة وفق مقياس ليكرت الخماسي</w:t>
            </w:r>
          </w:p>
        </w:tc>
      </w:tr>
      <w:tr w:rsidR="00286885" w:rsidRPr="00AB29BB" w14:paraId="007772DA" w14:textId="77777777" w:rsidTr="003D7517">
        <w:tc>
          <w:tcPr>
            <w:tcW w:w="1525" w:type="dxa"/>
            <w:vAlign w:val="center"/>
            <w:hideMark/>
          </w:tcPr>
          <w:p w14:paraId="74038023" w14:textId="77777777" w:rsidR="00286885" w:rsidRPr="00286885" w:rsidRDefault="00286885" w:rsidP="003D7517">
            <w:pPr>
              <w:tabs>
                <w:tab w:val="left" w:pos="1368"/>
              </w:tabs>
              <w:bidi/>
              <w:spacing w:after="160"/>
              <w:jc w:val="both"/>
              <w:rPr>
                <w:rFonts w:ascii="Traditional Arabic" w:hAnsi="Traditional Arabic" w:cs="Traditional Arabic"/>
                <w:b/>
                <w:bCs/>
              </w:rPr>
            </w:pPr>
            <w:r w:rsidRPr="00286885">
              <w:rPr>
                <w:rFonts w:ascii="Traditional Arabic" w:hAnsi="Traditional Arabic" w:cs="Traditional Arabic"/>
                <w:b/>
                <w:bCs/>
                <w:rtl/>
              </w:rPr>
              <w:t>التميز المؤسسي</w:t>
            </w:r>
          </w:p>
        </w:tc>
        <w:tc>
          <w:tcPr>
            <w:tcW w:w="5310" w:type="dxa"/>
            <w:vAlign w:val="center"/>
            <w:hideMark/>
          </w:tcPr>
          <w:p w14:paraId="4557BBC5" w14:textId="77777777" w:rsidR="00286885" w:rsidRPr="00AB29BB" w:rsidRDefault="00286885" w:rsidP="0079339A">
            <w:pPr>
              <w:tabs>
                <w:tab w:val="left" w:pos="1368"/>
              </w:tabs>
              <w:bidi/>
              <w:spacing w:after="160"/>
              <w:rPr>
                <w:rFonts w:ascii="Traditional Arabic" w:hAnsi="Traditional Arabic" w:cs="Traditional Arabic"/>
              </w:rPr>
            </w:pPr>
            <w:r w:rsidRPr="00AB29BB">
              <w:rPr>
                <w:rFonts w:ascii="Traditional Arabic" w:hAnsi="Traditional Arabic" w:cs="Traditional Arabic"/>
                <w:rtl/>
              </w:rPr>
              <w:t>مستوى تطبيق الهيئة لممارسات التميز في القيادة والاستراتيجية والعمليات والموارد والنتائج بما يعكس جودة أدائها المؤسسي</w:t>
            </w:r>
            <w:r w:rsidRPr="00AB29BB">
              <w:rPr>
                <w:rFonts w:ascii="Traditional Arabic" w:hAnsi="Traditional Arabic" w:cs="Traditional Arabic"/>
              </w:rPr>
              <w:t>.</w:t>
            </w:r>
          </w:p>
        </w:tc>
        <w:tc>
          <w:tcPr>
            <w:tcW w:w="2515" w:type="dxa"/>
            <w:vMerge/>
            <w:vAlign w:val="center"/>
            <w:hideMark/>
          </w:tcPr>
          <w:p w14:paraId="51CB548C" w14:textId="54DFFACB" w:rsidR="00286885" w:rsidRPr="00286885" w:rsidRDefault="00286885" w:rsidP="0079339A">
            <w:pPr>
              <w:tabs>
                <w:tab w:val="left" w:pos="1368"/>
              </w:tabs>
              <w:bidi/>
              <w:spacing w:after="160"/>
              <w:rPr>
                <w:rFonts w:ascii="Traditional Arabic" w:hAnsi="Traditional Arabic" w:cs="Traditional Arabic"/>
                <w:b/>
                <w:bCs/>
              </w:rPr>
            </w:pPr>
          </w:p>
        </w:tc>
      </w:tr>
      <w:tr w:rsidR="00286885" w:rsidRPr="00AB29BB" w14:paraId="49527ECC" w14:textId="77777777" w:rsidTr="003D7517">
        <w:tc>
          <w:tcPr>
            <w:tcW w:w="1525" w:type="dxa"/>
            <w:vAlign w:val="center"/>
            <w:hideMark/>
          </w:tcPr>
          <w:p w14:paraId="017DCF92" w14:textId="77777777" w:rsidR="00286885" w:rsidRPr="00286885" w:rsidRDefault="00286885" w:rsidP="003D7517">
            <w:pPr>
              <w:tabs>
                <w:tab w:val="left" w:pos="1368"/>
              </w:tabs>
              <w:bidi/>
              <w:spacing w:after="160"/>
              <w:jc w:val="both"/>
              <w:rPr>
                <w:rFonts w:ascii="Traditional Arabic" w:hAnsi="Traditional Arabic" w:cs="Traditional Arabic"/>
                <w:b/>
                <w:bCs/>
              </w:rPr>
            </w:pPr>
            <w:r w:rsidRPr="00286885">
              <w:rPr>
                <w:rFonts w:ascii="Traditional Arabic" w:hAnsi="Traditional Arabic" w:cs="Traditional Arabic"/>
                <w:b/>
                <w:bCs/>
                <w:rtl/>
              </w:rPr>
              <w:t>الاستدامة المؤسسية</w:t>
            </w:r>
          </w:p>
        </w:tc>
        <w:tc>
          <w:tcPr>
            <w:tcW w:w="5310" w:type="dxa"/>
            <w:vAlign w:val="center"/>
            <w:hideMark/>
          </w:tcPr>
          <w:p w14:paraId="5290B442" w14:textId="77777777" w:rsidR="00286885" w:rsidRPr="00AB29BB" w:rsidRDefault="00286885" w:rsidP="0079339A">
            <w:pPr>
              <w:tabs>
                <w:tab w:val="left" w:pos="1368"/>
              </w:tabs>
              <w:bidi/>
              <w:spacing w:after="160"/>
              <w:rPr>
                <w:rFonts w:ascii="Traditional Arabic" w:hAnsi="Traditional Arabic" w:cs="Traditional Arabic"/>
              </w:rPr>
            </w:pPr>
            <w:r w:rsidRPr="00AB29BB">
              <w:rPr>
                <w:rFonts w:ascii="Traditional Arabic" w:hAnsi="Traditional Arabic" w:cs="Traditional Arabic"/>
                <w:rtl/>
              </w:rPr>
              <w:t>مستوى قدرة الهيئة على المحافظة على استمرارية الأداء التشغيلي والمالي والمعرفي بصورة تحقق الاستدامة طويلة الأجل</w:t>
            </w:r>
            <w:r w:rsidRPr="00AB29BB">
              <w:rPr>
                <w:rFonts w:ascii="Traditional Arabic" w:hAnsi="Traditional Arabic" w:cs="Traditional Arabic"/>
              </w:rPr>
              <w:t>.</w:t>
            </w:r>
          </w:p>
        </w:tc>
        <w:tc>
          <w:tcPr>
            <w:tcW w:w="2515" w:type="dxa"/>
            <w:vMerge/>
            <w:vAlign w:val="center"/>
            <w:hideMark/>
          </w:tcPr>
          <w:p w14:paraId="1460315D" w14:textId="7DF2DED1" w:rsidR="00286885" w:rsidRPr="00286885" w:rsidRDefault="00286885" w:rsidP="0079339A">
            <w:pPr>
              <w:tabs>
                <w:tab w:val="left" w:pos="1368"/>
              </w:tabs>
              <w:bidi/>
              <w:spacing w:after="160"/>
              <w:rPr>
                <w:rFonts w:ascii="Traditional Arabic" w:hAnsi="Traditional Arabic" w:cs="Traditional Arabic"/>
                <w:b/>
                <w:bCs/>
              </w:rPr>
            </w:pPr>
          </w:p>
        </w:tc>
      </w:tr>
    </w:tbl>
    <w:p w14:paraId="03520238" w14:textId="77777777" w:rsidR="00932931" w:rsidRPr="00AB29BB" w:rsidRDefault="00932931" w:rsidP="00932931">
      <w:pPr>
        <w:tabs>
          <w:tab w:val="left" w:pos="1368"/>
        </w:tabs>
        <w:bidi/>
        <w:spacing w:line="276" w:lineRule="auto"/>
        <w:jc w:val="both"/>
        <w:rPr>
          <w:rFonts w:ascii="Traditional Arabic" w:hAnsi="Traditional Arabic" w:cs="Traditional Arabic"/>
        </w:rPr>
      </w:pPr>
    </w:p>
    <w:p w14:paraId="512E6706" w14:textId="12A3FAF8" w:rsidR="00856C9F" w:rsidRPr="00E23F5E" w:rsidRDefault="00E23F5E" w:rsidP="00856C9F">
      <w:pPr>
        <w:tabs>
          <w:tab w:val="left" w:pos="1368"/>
        </w:tabs>
        <w:bidi/>
        <w:spacing w:line="276" w:lineRule="auto"/>
        <w:jc w:val="both"/>
        <w:rPr>
          <w:rFonts w:ascii="Traditional Arabic" w:hAnsi="Traditional Arabic" w:cs="Traditional Arabic"/>
          <w:b/>
          <w:bCs/>
          <w:rtl/>
        </w:rPr>
      </w:pPr>
      <w:r w:rsidRPr="00E23F5E">
        <w:rPr>
          <w:rFonts w:ascii="Traditional Arabic" w:hAnsi="Traditional Arabic" w:cs="Traditional Arabic" w:hint="cs"/>
          <w:b/>
          <w:bCs/>
          <w:rtl/>
        </w:rPr>
        <w:t xml:space="preserve">مجتمع الدراسة </w:t>
      </w:r>
    </w:p>
    <w:p w14:paraId="1C69A172" w14:textId="76629BA6" w:rsidR="00E66A3F" w:rsidRPr="00E66A3F" w:rsidRDefault="00E66A3F" w:rsidP="00E66A3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E66A3F">
        <w:rPr>
          <w:rFonts w:ascii="Traditional Arabic" w:hAnsi="Traditional Arabic" w:cs="Traditional Arabic"/>
          <w:rtl/>
        </w:rPr>
        <w:t>يُعد مجتمع الدراسة أحد العناصر الأساسية في التصميم المنهجي للبحث، إذ يمثل جميع الوحدات أو الأفراد الذين تتوافر فيهم الخصائص المرتبطة بموضوع الدراسة، والذين يمكن تعميم نتائج الدراسة عليهم. ويسهم التحديد الدقيق لمجتمع الدراسة في اختيار عينة ممثلة تعكس خصائص المجتمع، بما يعزز من دقة النتائج وموثوقيتها وإمكانية تعميمها</w:t>
      </w:r>
      <w:r w:rsidRPr="00E66A3F">
        <w:rPr>
          <w:rFonts w:ascii="Traditional Arabic" w:hAnsi="Traditional Arabic" w:cs="Traditional Arabic"/>
        </w:rPr>
        <w:t>.</w:t>
      </w:r>
    </w:p>
    <w:p w14:paraId="1B6344B2" w14:textId="27CFCA77" w:rsidR="00E66A3F" w:rsidRPr="00E66A3F" w:rsidRDefault="00B87772" w:rsidP="00E66A3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E66A3F" w:rsidRPr="00E66A3F">
        <w:rPr>
          <w:rFonts w:ascii="Traditional Arabic" w:hAnsi="Traditional Arabic" w:cs="Traditional Arabic"/>
          <w:rtl/>
        </w:rPr>
        <w:t>وفي ضوء أهداف الدراسة الحالية، يتمثل مجتمع الدراسة في جميع الهيئات الحكومية في المملكة العربية السعودية المشاركة في برامج التميز المؤسسي الحكومية أو المطبقة لممارسات التميز المؤسسي ضمن مبادرات تطوير الأداء المؤسسي في إطار رؤية المملكة العربية السعودية 2030، باعتبارها الجهات التي تسعى إلى رفع مستوى كفاءة الأداء المؤسسي، وتعزيز الابتكار، وتحقيق الاستدامة المؤسسية من خلال تطبيق أفضل الممارسات الإدارية والتنظيمية</w:t>
      </w:r>
      <w:r w:rsidR="00E66A3F" w:rsidRPr="00E66A3F">
        <w:rPr>
          <w:rFonts w:ascii="Traditional Arabic" w:hAnsi="Traditional Arabic" w:cs="Traditional Arabic"/>
        </w:rPr>
        <w:t>.</w:t>
      </w:r>
    </w:p>
    <w:p w14:paraId="4A4F0F92" w14:textId="567F5287" w:rsidR="00E66A3F" w:rsidRPr="00E66A3F" w:rsidRDefault="00B87772" w:rsidP="00E66A3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E66A3F" w:rsidRPr="00E66A3F">
        <w:rPr>
          <w:rFonts w:ascii="Traditional Arabic" w:hAnsi="Traditional Arabic" w:cs="Traditional Arabic"/>
          <w:rtl/>
        </w:rPr>
        <w:t>أما وحدات المعاينة، فتتمثل في القيادات الإدارية والموظفين العاملين في الإدارات ذات العلاقة المباشرة بمتغيرات الدراسة، وتشمل إدارات التخطيط الاستراتيجي، والتطوير المؤسسي، والجودة والتميز، والحوكمة، والتحول الرقمي، والابتكار المؤسسي، وإدارة الأداء. وقد تم اختيار هذه الفئات نظرًا لكونها الأكثر ارتباطًا بتطبيق ممارسات البراعة التنظيمية، والأقدر على تقييم مستوى التميز المؤسسي والاستدامة داخل الهيئات الحكومية</w:t>
      </w:r>
      <w:r w:rsidR="00E66A3F" w:rsidRPr="00E66A3F">
        <w:rPr>
          <w:rFonts w:ascii="Traditional Arabic" w:hAnsi="Traditional Arabic" w:cs="Traditional Arabic"/>
        </w:rPr>
        <w:t>.</w:t>
      </w:r>
    </w:p>
    <w:p w14:paraId="561522A3" w14:textId="6CFAD705" w:rsidR="00E66A3F" w:rsidRDefault="00B87772" w:rsidP="00E66A3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66A3F" w:rsidRPr="00E66A3F">
        <w:rPr>
          <w:rFonts w:ascii="Traditional Arabic" w:hAnsi="Traditional Arabic" w:cs="Traditional Arabic"/>
          <w:rtl/>
        </w:rPr>
        <w:t>ويستند اختيار هذا المجتمع إلى أن الهيئات المشاركة في برامج التميز المؤسسي تمثل البيئة التنظيمية الأكثر ملاءمة لدراسة العلاقات بين البراعة التنظيمية والتميز المؤسسي والاستدامة، إذ تتبنى هذه الهيئات برامج تطوير مؤسسي مستمرة، وتسعى إلى تحقيق مستويات متقدمة من النضج المؤسسي، الأمر الذي يجعلها ميدانًا مناسبًا لاختبار النموذج المفاهيمي للدراسة</w:t>
      </w:r>
      <w:r w:rsidR="00E66A3F" w:rsidRPr="00E66A3F">
        <w:rPr>
          <w:rFonts w:ascii="Traditional Arabic" w:hAnsi="Traditional Arabic" w:cs="Traditional Arabic"/>
        </w:rPr>
        <w:t>.</w:t>
      </w:r>
    </w:p>
    <w:p w14:paraId="726ECDFE" w14:textId="0DDEF50A" w:rsidR="00E84A3D" w:rsidRPr="00997BFD" w:rsidRDefault="00997BFD" w:rsidP="00997BFD">
      <w:pPr>
        <w:tabs>
          <w:tab w:val="left" w:pos="1368"/>
        </w:tabs>
        <w:bidi/>
        <w:spacing w:line="276" w:lineRule="auto"/>
        <w:jc w:val="both"/>
        <w:rPr>
          <w:rFonts w:ascii="Traditional Arabic" w:hAnsi="Traditional Arabic" w:cs="Traditional Arabic"/>
          <w:b/>
          <w:bCs/>
          <w:rtl/>
        </w:rPr>
      </w:pPr>
      <w:r w:rsidRPr="00997BFD">
        <w:rPr>
          <w:rFonts w:ascii="Traditional Arabic" w:hAnsi="Traditional Arabic" w:cs="Traditional Arabic"/>
          <w:b/>
          <w:bCs/>
          <w:rtl/>
        </w:rPr>
        <w:t>الإطار العام لمجتمع الدراسة</w:t>
      </w:r>
    </w:p>
    <w:tbl>
      <w:tblPr>
        <w:tblStyle w:val="TableGrid"/>
        <w:bidiVisual/>
        <w:tblW w:w="0" w:type="auto"/>
        <w:tblLook w:val="04A0" w:firstRow="1" w:lastRow="0" w:firstColumn="1" w:lastColumn="0" w:noHBand="0" w:noVBand="1"/>
      </w:tblPr>
      <w:tblGrid>
        <w:gridCol w:w="1450"/>
        <w:gridCol w:w="6310"/>
      </w:tblGrid>
      <w:tr w:rsidR="00E84A3D" w:rsidRPr="00E84A3D" w14:paraId="122A193E" w14:textId="77777777" w:rsidTr="00E84A3D">
        <w:tc>
          <w:tcPr>
            <w:tcW w:w="0" w:type="auto"/>
            <w:vAlign w:val="center"/>
            <w:hideMark/>
          </w:tcPr>
          <w:p w14:paraId="6FF11EF2" w14:textId="77777777" w:rsidR="00E84A3D" w:rsidRPr="00E84A3D" w:rsidRDefault="00E84A3D" w:rsidP="00E84A3D">
            <w:pPr>
              <w:tabs>
                <w:tab w:val="left" w:pos="1368"/>
              </w:tabs>
              <w:bidi/>
              <w:spacing w:after="160"/>
              <w:jc w:val="center"/>
              <w:rPr>
                <w:rFonts w:ascii="Traditional Arabic" w:hAnsi="Traditional Arabic" w:cs="Traditional Arabic"/>
                <w:b/>
                <w:bCs/>
              </w:rPr>
            </w:pPr>
            <w:r w:rsidRPr="00E84A3D">
              <w:rPr>
                <w:rFonts w:ascii="Traditional Arabic" w:hAnsi="Traditional Arabic" w:cs="Traditional Arabic"/>
                <w:b/>
                <w:bCs/>
                <w:rtl/>
              </w:rPr>
              <w:t>العنصر</w:t>
            </w:r>
          </w:p>
        </w:tc>
        <w:tc>
          <w:tcPr>
            <w:tcW w:w="0" w:type="auto"/>
            <w:vAlign w:val="center"/>
            <w:hideMark/>
          </w:tcPr>
          <w:p w14:paraId="103D13B7" w14:textId="77777777" w:rsidR="00E84A3D" w:rsidRPr="00E84A3D" w:rsidRDefault="00E84A3D" w:rsidP="00E84A3D">
            <w:pPr>
              <w:tabs>
                <w:tab w:val="left" w:pos="1368"/>
              </w:tabs>
              <w:bidi/>
              <w:spacing w:after="160"/>
              <w:jc w:val="center"/>
              <w:rPr>
                <w:rFonts w:ascii="Traditional Arabic" w:hAnsi="Traditional Arabic" w:cs="Traditional Arabic"/>
                <w:b/>
                <w:bCs/>
              </w:rPr>
            </w:pPr>
            <w:r w:rsidRPr="00E84A3D">
              <w:rPr>
                <w:rFonts w:ascii="Traditional Arabic" w:hAnsi="Traditional Arabic" w:cs="Traditional Arabic"/>
                <w:b/>
                <w:bCs/>
                <w:rtl/>
              </w:rPr>
              <w:t>الوصف</w:t>
            </w:r>
          </w:p>
        </w:tc>
      </w:tr>
      <w:tr w:rsidR="00E84A3D" w:rsidRPr="00E84A3D" w14:paraId="631A37EF" w14:textId="77777777" w:rsidTr="00E84A3D">
        <w:tc>
          <w:tcPr>
            <w:tcW w:w="0" w:type="auto"/>
            <w:vAlign w:val="center"/>
            <w:hideMark/>
          </w:tcPr>
          <w:p w14:paraId="7417171E" w14:textId="77777777" w:rsidR="00E84A3D" w:rsidRPr="00997BFD" w:rsidRDefault="00E84A3D" w:rsidP="00E84A3D">
            <w:pPr>
              <w:tabs>
                <w:tab w:val="left" w:pos="1368"/>
              </w:tabs>
              <w:bidi/>
              <w:spacing w:after="160"/>
              <w:rPr>
                <w:rFonts w:ascii="Traditional Arabic" w:hAnsi="Traditional Arabic" w:cs="Traditional Arabic"/>
                <w:b/>
                <w:bCs/>
              </w:rPr>
            </w:pPr>
            <w:r w:rsidRPr="00997BFD">
              <w:rPr>
                <w:rFonts w:ascii="Traditional Arabic" w:hAnsi="Traditional Arabic" w:cs="Traditional Arabic"/>
                <w:b/>
                <w:bCs/>
                <w:rtl/>
              </w:rPr>
              <w:lastRenderedPageBreak/>
              <w:t>مجال الدراسة</w:t>
            </w:r>
          </w:p>
        </w:tc>
        <w:tc>
          <w:tcPr>
            <w:tcW w:w="0" w:type="auto"/>
            <w:vAlign w:val="center"/>
            <w:hideMark/>
          </w:tcPr>
          <w:p w14:paraId="34DED18F" w14:textId="77777777" w:rsidR="00E84A3D" w:rsidRPr="00E84A3D" w:rsidRDefault="00E84A3D" w:rsidP="00E84A3D">
            <w:pPr>
              <w:tabs>
                <w:tab w:val="left" w:pos="1368"/>
              </w:tabs>
              <w:bidi/>
              <w:spacing w:after="160"/>
              <w:rPr>
                <w:rFonts w:ascii="Traditional Arabic" w:hAnsi="Traditional Arabic" w:cs="Traditional Arabic"/>
              </w:rPr>
            </w:pPr>
            <w:r w:rsidRPr="00E84A3D">
              <w:rPr>
                <w:rFonts w:ascii="Traditional Arabic" w:hAnsi="Traditional Arabic" w:cs="Traditional Arabic"/>
                <w:rtl/>
              </w:rPr>
              <w:t>الهيئات الحكومية في المملكة العربية السعودية</w:t>
            </w:r>
          </w:p>
        </w:tc>
      </w:tr>
      <w:tr w:rsidR="00E84A3D" w:rsidRPr="00E84A3D" w14:paraId="43F13C23" w14:textId="77777777" w:rsidTr="00E84A3D">
        <w:tc>
          <w:tcPr>
            <w:tcW w:w="0" w:type="auto"/>
            <w:vAlign w:val="center"/>
            <w:hideMark/>
          </w:tcPr>
          <w:p w14:paraId="7FE0B59F" w14:textId="77777777" w:rsidR="00E84A3D" w:rsidRPr="00997BFD" w:rsidRDefault="00E84A3D" w:rsidP="00E84A3D">
            <w:pPr>
              <w:tabs>
                <w:tab w:val="left" w:pos="1368"/>
              </w:tabs>
              <w:bidi/>
              <w:spacing w:after="160"/>
              <w:rPr>
                <w:rFonts w:ascii="Traditional Arabic" w:hAnsi="Traditional Arabic" w:cs="Traditional Arabic"/>
                <w:b/>
                <w:bCs/>
              </w:rPr>
            </w:pPr>
            <w:r w:rsidRPr="00997BFD">
              <w:rPr>
                <w:rFonts w:ascii="Traditional Arabic" w:hAnsi="Traditional Arabic" w:cs="Traditional Arabic"/>
                <w:b/>
                <w:bCs/>
                <w:rtl/>
              </w:rPr>
              <w:t>الإطار التنظيمي</w:t>
            </w:r>
          </w:p>
        </w:tc>
        <w:tc>
          <w:tcPr>
            <w:tcW w:w="0" w:type="auto"/>
            <w:vAlign w:val="center"/>
            <w:hideMark/>
          </w:tcPr>
          <w:p w14:paraId="6AA480E2" w14:textId="77777777" w:rsidR="00E84A3D" w:rsidRPr="00E84A3D" w:rsidRDefault="00E84A3D" w:rsidP="00E84A3D">
            <w:pPr>
              <w:tabs>
                <w:tab w:val="left" w:pos="1368"/>
              </w:tabs>
              <w:bidi/>
              <w:spacing w:after="160"/>
              <w:rPr>
                <w:rFonts w:ascii="Traditional Arabic" w:hAnsi="Traditional Arabic" w:cs="Traditional Arabic"/>
              </w:rPr>
            </w:pPr>
            <w:r w:rsidRPr="00E84A3D">
              <w:rPr>
                <w:rFonts w:ascii="Traditional Arabic" w:hAnsi="Traditional Arabic" w:cs="Traditional Arabic"/>
                <w:rtl/>
              </w:rPr>
              <w:t>الهيئات المشاركة في برامج التميز المؤسسي الحكومية</w:t>
            </w:r>
          </w:p>
        </w:tc>
      </w:tr>
      <w:tr w:rsidR="00E84A3D" w:rsidRPr="00E84A3D" w14:paraId="3DEC26AA" w14:textId="77777777" w:rsidTr="00E84A3D">
        <w:tc>
          <w:tcPr>
            <w:tcW w:w="0" w:type="auto"/>
            <w:vAlign w:val="center"/>
            <w:hideMark/>
          </w:tcPr>
          <w:p w14:paraId="189CE2FC" w14:textId="77777777" w:rsidR="00E84A3D" w:rsidRPr="00997BFD" w:rsidRDefault="00E84A3D" w:rsidP="00E84A3D">
            <w:pPr>
              <w:tabs>
                <w:tab w:val="left" w:pos="1368"/>
              </w:tabs>
              <w:bidi/>
              <w:spacing w:after="160"/>
              <w:rPr>
                <w:rFonts w:ascii="Traditional Arabic" w:hAnsi="Traditional Arabic" w:cs="Traditional Arabic"/>
                <w:b/>
                <w:bCs/>
              </w:rPr>
            </w:pPr>
            <w:r w:rsidRPr="00997BFD">
              <w:rPr>
                <w:rFonts w:ascii="Traditional Arabic" w:hAnsi="Traditional Arabic" w:cs="Traditional Arabic"/>
                <w:b/>
                <w:bCs/>
                <w:rtl/>
              </w:rPr>
              <w:t>وحدة المعاينة</w:t>
            </w:r>
          </w:p>
        </w:tc>
        <w:tc>
          <w:tcPr>
            <w:tcW w:w="0" w:type="auto"/>
            <w:vAlign w:val="center"/>
            <w:hideMark/>
          </w:tcPr>
          <w:p w14:paraId="55BC8FF9" w14:textId="77777777" w:rsidR="00E84A3D" w:rsidRPr="00E84A3D" w:rsidRDefault="00E84A3D" w:rsidP="00E84A3D">
            <w:pPr>
              <w:tabs>
                <w:tab w:val="left" w:pos="1368"/>
              </w:tabs>
              <w:bidi/>
              <w:spacing w:after="160"/>
              <w:rPr>
                <w:rFonts w:ascii="Traditional Arabic" w:hAnsi="Traditional Arabic" w:cs="Traditional Arabic"/>
              </w:rPr>
            </w:pPr>
            <w:r w:rsidRPr="00E84A3D">
              <w:rPr>
                <w:rFonts w:ascii="Traditional Arabic" w:hAnsi="Traditional Arabic" w:cs="Traditional Arabic"/>
                <w:rtl/>
              </w:rPr>
              <w:t>القيادات الإدارية والموظفون المختصون</w:t>
            </w:r>
          </w:p>
        </w:tc>
      </w:tr>
      <w:tr w:rsidR="00E84A3D" w:rsidRPr="00E84A3D" w14:paraId="5494576E" w14:textId="77777777" w:rsidTr="00E84A3D">
        <w:tc>
          <w:tcPr>
            <w:tcW w:w="0" w:type="auto"/>
            <w:vAlign w:val="center"/>
            <w:hideMark/>
          </w:tcPr>
          <w:p w14:paraId="27940E1E" w14:textId="77777777" w:rsidR="00E84A3D" w:rsidRPr="00997BFD" w:rsidRDefault="00E84A3D" w:rsidP="00E84A3D">
            <w:pPr>
              <w:tabs>
                <w:tab w:val="left" w:pos="1368"/>
              </w:tabs>
              <w:bidi/>
              <w:spacing w:after="160"/>
              <w:rPr>
                <w:rFonts w:ascii="Traditional Arabic" w:hAnsi="Traditional Arabic" w:cs="Traditional Arabic"/>
                <w:b/>
                <w:bCs/>
              </w:rPr>
            </w:pPr>
            <w:r w:rsidRPr="00997BFD">
              <w:rPr>
                <w:rFonts w:ascii="Traditional Arabic" w:hAnsi="Traditional Arabic" w:cs="Traditional Arabic"/>
                <w:b/>
                <w:bCs/>
                <w:rtl/>
              </w:rPr>
              <w:t>الإدارات المستهدفة</w:t>
            </w:r>
          </w:p>
        </w:tc>
        <w:tc>
          <w:tcPr>
            <w:tcW w:w="0" w:type="auto"/>
            <w:vAlign w:val="center"/>
            <w:hideMark/>
          </w:tcPr>
          <w:p w14:paraId="75EE5DE0" w14:textId="77777777" w:rsidR="00E84A3D" w:rsidRPr="00E84A3D" w:rsidRDefault="00E84A3D" w:rsidP="00E84A3D">
            <w:pPr>
              <w:tabs>
                <w:tab w:val="left" w:pos="1368"/>
              </w:tabs>
              <w:bidi/>
              <w:spacing w:after="160"/>
              <w:rPr>
                <w:rFonts w:ascii="Traditional Arabic" w:hAnsi="Traditional Arabic" w:cs="Traditional Arabic"/>
              </w:rPr>
            </w:pPr>
            <w:r w:rsidRPr="00E84A3D">
              <w:rPr>
                <w:rFonts w:ascii="Traditional Arabic" w:hAnsi="Traditional Arabic" w:cs="Traditional Arabic"/>
                <w:rtl/>
              </w:rPr>
              <w:t>التخطيط الاستراتيجي، التطوير المؤسسي، الجودة والتميز، الحوكمة، التحول الرقمي، الابتكار المؤسسي</w:t>
            </w:r>
          </w:p>
        </w:tc>
      </w:tr>
      <w:tr w:rsidR="00E84A3D" w:rsidRPr="00E84A3D" w14:paraId="5F93E1DD" w14:textId="77777777" w:rsidTr="00E84A3D">
        <w:tc>
          <w:tcPr>
            <w:tcW w:w="0" w:type="auto"/>
            <w:vAlign w:val="center"/>
            <w:hideMark/>
          </w:tcPr>
          <w:p w14:paraId="59EAF6F1" w14:textId="77777777" w:rsidR="00E84A3D" w:rsidRPr="00997BFD" w:rsidRDefault="00E84A3D" w:rsidP="00E84A3D">
            <w:pPr>
              <w:tabs>
                <w:tab w:val="left" w:pos="1368"/>
              </w:tabs>
              <w:bidi/>
              <w:spacing w:after="160"/>
              <w:rPr>
                <w:rFonts w:ascii="Traditional Arabic" w:hAnsi="Traditional Arabic" w:cs="Traditional Arabic"/>
                <w:b/>
                <w:bCs/>
              </w:rPr>
            </w:pPr>
            <w:r w:rsidRPr="00997BFD">
              <w:rPr>
                <w:rFonts w:ascii="Traditional Arabic" w:hAnsi="Traditional Arabic" w:cs="Traditional Arabic"/>
                <w:b/>
                <w:bCs/>
                <w:rtl/>
              </w:rPr>
              <w:t>مستوى الدراسة</w:t>
            </w:r>
          </w:p>
        </w:tc>
        <w:tc>
          <w:tcPr>
            <w:tcW w:w="0" w:type="auto"/>
            <w:vAlign w:val="center"/>
            <w:hideMark/>
          </w:tcPr>
          <w:p w14:paraId="26106F8B" w14:textId="77777777" w:rsidR="00E84A3D" w:rsidRPr="00E84A3D" w:rsidRDefault="00E84A3D" w:rsidP="00E84A3D">
            <w:pPr>
              <w:tabs>
                <w:tab w:val="left" w:pos="1368"/>
              </w:tabs>
              <w:bidi/>
              <w:spacing w:after="160"/>
              <w:rPr>
                <w:rFonts w:ascii="Traditional Arabic" w:hAnsi="Traditional Arabic" w:cs="Traditional Arabic"/>
              </w:rPr>
            </w:pPr>
            <w:r w:rsidRPr="00E84A3D">
              <w:rPr>
                <w:rFonts w:ascii="Traditional Arabic" w:hAnsi="Traditional Arabic" w:cs="Traditional Arabic"/>
                <w:rtl/>
              </w:rPr>
              <w:t>المستوى القيادي والإشرافي والتنفيذي</w:t>
            </w:r>
          </w:p>
        </w:tc>
      </w:tr>
    </w:tbl>
    <w:p w14:paraId="24F17C03" w14:textId="77777777" w:rsidR="00E84A3D" w:rsidRDefault="00E84A3D" w:rsidP="00E84A3D">
      <w:pPr>
        <w:tabs>
          <w:tab w:val="left" w:pos="1368"/>
        </w:tabs>
        <w:bidi/>
        <w:spacing w:line="276" w:lineRule="auto"/>
        <w:jc w:val="both"/>
        <w:rPr>
          <w:rFonts w:ascii="Traditional Arabic" w:hAnsi="Traditional Arabic" w:cs="Traditional Arabic"/>
          <w:rtl/>
        </w:rPr>
      </w:pPr>
    </w:p>
    <w:p w14:paraId="32F4CC9E" w14:textId="461F7C41" w:rsidR="00A122F7" w:rsidRPr="005316CA" w:rsidRDefault="00A122F7" w:rsidP="00A122F7">
      <w:pPr>
        <w:tabs>
          <w:tab w:val="left" w:pos="1368"/>
        </w:tabs>
        <w:bidi/>
        <w:spacing w:line="276" w:lineRule="auto"/>
        <w:jc w:val="both"/>
        <w:rPr>
          <w:rFonts w:ascii="Traditional Arabic" w:hAnsi="Traditional Arabic" w:cs="Traditional Arabic"/>
          <w:b/>
          <w:bCs/>
          <w:rtl/>
        </w:rPr>
      </w:pPr>
      <w:r w:rsidRPr="005316CA">
        <w:rPr>
          <w:rFonts w:ascii="Traditional Arabic" w:hAnsi="Traditional Arabic" w:cs="Traditional Arabic" w:hint="cs"/>
          <w:b/>
          <w:bCs/>
          <w:rtl/>
        </w:rPr>
        <w:t xml:space="preserve">عينة الدراسة: </w:t>
      </w:r>
    </w:p>
    <w:p w14:paraId="4DD93763" w14:textId="1FDD2263" w:rsidR="00A122F7" w:rsidRPr="00A122F7" w:rsidRDefault="00A122F7" w:rsidP="00A122F7">
      <w:pPr>
        <w:tabs>
          <w:tab w:val="left" w:pos="1368"/>
        </w:tabs>
        <w:bidi/>
        <w:spacing w:line="276" w:lineRule="auto"/>
        <w:jc w:val="both"/>
        <w:rPr>
          <w:rFonts w:ascii="Traditional Arabic" w:hAnsi="Traditional Arabic" w:cs="Traditional Arabic"/>
        </w:rPr>
      </w:pPr>
      <w:r w:rsidRPr="00A122F7">
        <w:rPr>
          <w:rFonts w:ascii="Traditional Arabic" w:hAnsi="Traditional Arabic" w:cs="Traditional Arabic" w:hint="cs"/>
          <w:rtl/>
        </w:rPr>
        <w:t xml:space="preserve">     </w:t>
      </w:r>
      <w:r w:rsidRPr="00A122F7">
        <w:rPr>
          <w:rFonts w:ascii="Traditional Arabic" w:hAnsi="Traditional Arabic" w:cs="Traditional Arabic"/>
          <w:rtl/>
        </w:rPr>
        <w:t>تُعد العينة أحد العناصر الرئيسة في التصميم المنهجي للدراسة، إذ تمثل جزءًا من مجتمع الدراسة يتم اختياره وفق أسس علمية محددة؛ بهدف تمثيل المجتمع الأصلي تمثيلًا دقيقًا، بما يتيح تعميم النتائج المستخلصة على المجتمع محل الدراسة بدرجة مقبولة من الدقة والثقة. ويؤكد</w:t>
      </w:r>
      <w:r w:rsidRPr="00A122F7">
        <w:rPr>
          <w:rFonts w:ascii="Traditional Arabic" w:hAnsi="Traditional Arabic" w:cs="Traditional Arabic"/>
        </w:rPr>
        <w:t xml:space="preserve"> Saunders et al. (2023) </w:t>
      </w:r>
      <w:r w:rsidRPr="00A122F7">
        <w:rPr>
          <w:rFonts w:ascii="Traditional Arabic" w:hAnsi="Traditional Arabic" w:cs="Traditional Arabic"/>
          <w:rtl/>
        </w:rPr>
        <w:t>أن اختيار عينة مناسبة يعد من أهم العوامل المؤثرة في جودة النتائج، ولا سيما في الدراسات التي تعتمد على اختبار النماذج السببية باستخدام نمذجة المعادلات الهيكلية</w:t>
      </w:r>
      <w:r w:rsidRPr="00A122F7">
        <w:rPr>
          <w:rFonts w:ascii="Traditional Arabic" w:hAnsi="Traditional Arabic" w:cs="Traditional Arabic"/>
        </w:rPr>
        <w:t>.</w:t>
      </w:r>
    </w:p>
    <w:p w14:paraId="212EAA35" w14:textId="5A481624" w:rsidR="00A122F7" w:rsidRDefault="00B87772" w:rsidP="00A122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A122F7" w:rsidRPr="00A122F7">
        <w:rPr>
          <w:rFonts w:ascii="Traditional Arabic" w:hAnsi="Traditional Arabic" w:cs="Traditional Arabic"/>
          <w:rtl/>
        </w:rPr>
        <w:t>ونظرًا لاعتماد الدراسة الحالية على المنهج المختلط ذي التصميم الاستكشافي المتسلسل</w:t>
      </w:r>
      <w:r w:rsidR="00A122F7" w:rsidRPr="00A122F7">
        <w:rPr>
          <w:rFonts w:ascii="Traditional Arabic" w:hAnsi="Traditional Arabic" w:cs="Traditional Arabic"/>
        </w:rPr>
        <w:t xml:space="preserve"> (Exploratory Sequential Mixed Methods Design)</w:t>
      </w:r>
      <w:r w:rsidR="00A122F7" w:rsidRPr="00A122F7">
        <w:rPr>
          <w:rFonts w:ascii="Traditional Arabic" w:hAnsi="Traditional Arabic" w:cs="Traditional Arabic"/>
          <w:rtl/>
        </w:rPr>
        <w:t>، فقد اقتضت طبيعة الدراسة استخدام نوعين من العينات، يتوافق كل منهما مع طبيعة المرحلة التي يستخدم فيها، وذلك على النحو الآتي</w:t>
      </w:r>
      <w:r w:rsidR="00A122F7" w:rsidRPr="00A122F7">
        <w:rPr>
          <w:rFonts w:ascii="Traditional Arabic" w:hAnsi="Traditional Arabic" w:cs="Traditional Arabic"/>
        </w:rPr>
        <w:t>:</w:t>
      </w:r>
    </w:p>
    <w:p w14:paraId="6EA97457" w14:textId="77777777" w:rsidR="005316CA" w:rsidRPr="005316CA" w:rsidRDefault="005316CA" w:rsidP="005316CA">
      <w:pPr>
        <w:tabs>
          <w:tab w:val="left" w:pos="1368"/>
        </w:tabs>
        <w:bidi/>
        <w:spacing w:line="276" w:lineRule="auto"/>
        <w:jc w:val="both"/>
        <w:rPr>
          <w:rFonts w:ascii="Traditional Arabic" w:hAnsi="Traditional Arabic" w:cs="Traditional Arabic"/>
          <w:b/>
          <w:bCs/>
        </w:rPr>
      </w:pPr>
      <w:r w:rsidRPr="005316CA">
        <w:rPr>
          <w:rFonts w:ascii="Traditional Arabic" w:hAnsi="Traditional Arabic" w:cs="Traditional Arabic"/>
          <w:b/>
          <w:bCs/>
          <w:rtl/>
        </w:rPr>
        <w:t>أولًا: عينة المرحلة النوعية</w:t>
      </w:r>
    </w:p>
    <w:p w14:paraId="75E12809" w14:textId="61C34FFF" w:rsidR="005316CA" w:rsidRPr="005316CA" w:rsidRDefault="00B87772" w:rsidP="005316C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316CA" w:rsidRPr="005316CA">
        <w:rPr>
          <w:rFonts w:ascii="Traditional Arabic" w:hAnsi="Traditional Arabic" w:cs="Traditional Arabic"/>
          <w:rtl/>
        </w:rPr>
        <w:t>اعتمدت الدراسة في المرحلة النوعية على العينة القصدية</w:t>
      </w:r>
      <w:r w:rsidR="005316CA" w:rsidRPr="005316CA">
        <w:rPr>
          <w:rFonts w:ascii="Traditional Arabic" w:hAnsi="Traditional Arabic" w:cs="Traditional Arabic"/>
        </w:rPr>
        <w:t xml:space="preserve"> (Purposive Sampling)</w:t>
      </w:r>
      <w:r w:rsidR="005316CA" w:rsidRPr="005316CA">
        <w:rPr>
          <w:rFonts w:ascii="Traditional Arabic" w:hAnsi="Traditional Arabic" w:cs="Traditional Arabic"/>
          <w:rtl/>
        </w:rPr>
        <w:t>، وهي إحدى العينات غير الاحتمالية التي تُستخدم عندما يكون الهدف الحصول على معلومات متعمقة من أفراد يمتلكون خبرة ومعرفة مباشرة بموضوع الدراسة</w:t>
      </w:r>
      <w:r w:rsidR="005316CA" w:rsidRPr="005316CA">
        <w:rPr>
          <w:rFonts w:ascii="Traditional Arabic" w:hAnsi="Traditional Arabic" w:cs="Traditional Arabic"/>
        </w:rPr>
        <w:t xml:space="preserve"> (Creswell &amp; Creswell, 2023).</w:t>
      </w:r>
    </w:p>
    <w:p w14:paraId="59C9D9FA" w14:textId="31EBF7D6" w:rsidR="005316CA" w:rsidRPr="005316CA" w:rsidRDefault="00B87772" w:rsidP="005316C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316CA" w:rsidRPr="005316CA">
        <w:rPr>
          <w:rFonts w:ascii="Traditional Arabic" w:hAnsi="Traditional Arabic" w:cs="Traditional Arabic"/>
          <w:rtl/>
        </w:rPr>
        <w:t>ويُبرر اختيار هذا النوع من العينات بأن المرحلة النوعية لا تهدف إلى التعميم الإحصائي، وإنما إلى استكشاف الظاهرة محل الدراسة وفهمها بصورة معمقة، وتحديد أبرز الممارسات التنظيمية المتعلقة بالبراعة التنظيمية داخل الهيئات الحكومية السعودية، بما يساعد في تطوير أداة الدراسة الكمية</w:t>
      </w:r>
      <w:r w:rsidR="005316CA" w:rsidRPr="005316CA">
        <w:rPr>
          <w:rFonts w:ascii="Traditional Arabic" w:hAnsi="Traditional Arabic" w:cs="Traditional Arabic"/>
        </w:rPr>
        <w:t>.</w:t>
      </w:r>
    </w:p>
    <w:p w14:paraId="2FBC3DA3" w14:textId="77777777" w:rsidR="005316CA" w:rsidRDefault="005316CA" w:rsidP="005316CA">
      <w:pPr>
        <w:tabs>
          <w:tab w:val="left" w:pos="1368"/>
        </w:tabs>
        <w:bidi/>
        <w:spacing w:line="276" w:lineRule="auto"/>
        <w:jc w:val="both"/>
        <w:rPr>
          <w:rFonts w:ascii="Traditional Arabic" w:hAnsi="Traditional Arabic" w:cs="Traditional Arabic"/>
          <w:rtl/>
        </w:rPr>
      </w:pPr>
      <w:r w:rsidRPr="005316CA">
        <w:rPr>
          <w:rFonts w:ascii="Traditional Arabic" w:hAnsi="Traditional Arabic" w:cs="Traditional Arabic"/>
          <w:rtl/>
        </w:rPr>
        <w:t>وسيتم اختيار المشاركين وفق مجموعة من المعايير، أهمها</w:t>
      </w:r>
      <w:r w:rsidRPr="005316CA">
        <w:rPr>
          <w:rFonts w:ascii="Traditional Arabic" w:hAnsi="Traditional Arabic" w:cs="Traditional Arabic"/>
        </w:rPr>
        <w:t>:</w:t>
      </w:r>
    </w:p>
    <w:p w14:paraId="08EEBE22" w14:textId="77777777" w:rsidR="00D67110" w:rsidRPr="00D67110" w:rsidRDefault="00D67110" w:rsidP="00B85356">
      <w:pPr>
        <w:numPr>
          <w:ilvl w:val="0"/>
          <w:numId w:val="4"/>
        </w:numPr>
        <w:tabs>
          <w:tab w:val="left" w:pos="1368"/>
        </w:tabs>
        <w:bidi/>
        <w:spacing w:line="276" w:lineRule="auto"/>
        <w:jc w:val="both"/>
        <w:rPr>
          <w:rFonts w:ascii="Traditional Arabic" w:hAnsi="Traditional Arabic" w:cs="Traditional Arabic"/>
        </w:rPr>
      </w:pPr>
      <w:r w:rsidRPr="00D67110">
        <w:rPr>
          <w:rFonts w:ascii="Traditional Arabic" w:hAnsi="Traditional Arabic" w:cs="Traditional Arabic"/>
          <w:rtl/>
        </w:rPr>
        <w:t>أن يكون المشارك من القيادات أو المختصين في الهيئات الحكومية المشاركة في برامج التميز المؤسسي</w:t>
      </w:r>
      <w:r w:rsidRPr="00D67110">
        <w:rPr>
          <w:rFonts w:ascii="Traditional Arabic" w:hAnsi="Traditional Arabic" w:cs="Traditional Arabic"/>
        </w:rPr>
        <w:t xml:space="preserve">. </w:t>
      </w:r>
    </w:p>
    <w:p w14:paraId="4A00D546" w14:textId="77777777" w:rsidR="00D67110" w:rsidRPr="00D67110" w:rsidRDefault="00D67110" w:rsidP="00B85356">
      <w:pPr>
        <w:numPr>
          <w:ilvl w:val="0"/>
          <w:numId w:val="4"/>
        </w:numPr>
        <w:tabs>
          <w:tab w:val="left" w:pos="1368"/>
        </w:tabs>
        <w:bidi/>
        <w:spacing w:line="276" w:lineRule="auto"/>
        <w:jc w:val="both"/>
        <w:rPr>
          <w:rFonts w:ascii="Traditional Arabic" w:hAnsi="Traditional Arabic" w:cs="Traditional Arabic"/>
        </w:rPr>
      </w:pPr>
      <w:r w:rsidRPr="00D67110">
        <w:rPr>
          <w:rFonts w:ascii="Traditional Arabic" w:hAnsi="Traditional Arabic" w:cs="Traditional Arabic"/>
          <w:rtl/>
        </w:rPr>
        <w:t>أن تكون لديه خبرة عملية في أحد مجالات التخطيط الاستراتيجي، أو التطوير المؤسسي، أو الجودة والتميز، أو الحوكمة، أو التحول الرقمي، أو الابتكار المؤسسي</w:t>
      </w:r>
      <w:r w:rsidRPr="00D67110">
        <w:rPr>
          <w:rFonts w:ascii="Traditional Arabic" w:hAnsi="Traditional Arabic" w:cs="Traditional Arabic"/>
        </w:rPr>
        <w:t xml:space="preserve">. </w:t>
      </w:r>
    </w:p>
    <w:p w14:paraId="1D02BDBE" w14:textId="77777777" w:rsidR="00D67110" w:rsidRPr="00D67110" w:rsidRDefault="00D67110" w:rsidP="00B85356">
      <w:pPr>
        <w:numPr>
          <w:ilvl w:val="0"/>
          <w:numId w:val="4"/>
        </w:numPr>
        <w:tabs>
          <w:tab w:val="left" w:pos="1368"/>
        </w:tabs>
        <w:bidi/>
        <w:spacing w:line="276" w:lineRule="auto"/>
        <w:jc w:val="both"/>
        <w:rPr>
          <w:rFonts w:ascii="Traditional Arabic" w:hAnsi="Traditional Arabic" w:cs="Traditional Arabic"/>
        </w:rPr>
      </w:pPr>
      <w:r w:rsidRPr="00D67110">
        <w:rPr>
          <w:rFonts w:ascii="Traditional Arabic" w:hAnsi="Traditional Arabic" w:cs="Traditional Arabic"/>
          <w:rtl/>
        </w:rPr>
        <w:t>أن يكون قد شارك بصورة مباشرة في تنفيذ مبادرات تطوير الأداء المؤسسي أو برامج التميز المؤسسي</w:t>
      </w:r>
      <w:r w:rsidRPr="00D67110">
        <w:rPr>
          <w:rFonts w:ascii="Traditional Arabic" w:hAnsi="Traditional Arabic" w:cs="Traditional Arabic"/>
        </w:rPr>
        <w:t xml:space="preserve">. </w:t>
      </w:r>
    </w:p>
    <w:p w14:paraId="0D35D74D" w14:textId="3AD5B206" w:rsidR="00D67110" w:rsidRDefault="00B87772" w:rsidP="00D6711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D67110" w:rsidRPr="00D67110">
        <w:rPr>
          <w:rFonts w:ascii="Traditional Arabic" w:hAnsi="Traditional Arabic" w:cs="Traditional Arabic"/>
          <w:rtl/>
        </w:rPr>
        <w:t xml:space="preserve">ومن المتوقع أن يتراوح عدد المشاركين في المقابلات بين </w:t>
      </w:r>
      <w:r w:rsidR="00D67110" w:rsidRPr="00D67110">
        <w:rPr>
          <w:rFonts w:ascii="Traditional Arabic" w:hAnsi="Traditional Arabic" w:cs="Traditional Arabic"/>
        </w:rPr>
        <w:t>(</w:t>
      </w:r>
      <w:r w:rsidR="00533FCF">
        <w:rPr>
          <w:rFonts w:ascii="Traditional Arabic" w:hAnsi="Traditional Arabic" w:cs="Traditional Arabic"/>
        </w:rPr>
        <w:t>5</w:t>
      </w:r>
      <w:r w:rsidR="00D67110" w:rsidRPr="00D67110">
        <w:rPr>
          <w:rFonts w:ascii="Traditional Arabic" w:hAnsi="Traditional Arabic" w:cs="Traditional Arabic"/>
        </w:rPr>
        <w:t>–</w:t>
      </w:r>
      <w:r w:rsidR="00533FCF">
        <w:rPr>
          <w:rFonts w:ascii="Traditional Arabic" w:hAnsi="Traditional Arabic" w:cs="Traditional Arabic"/>
        </w:rPr>
        <w:t>3</w:t>
      </w:r>
      <w:r w:rsidR="00D67110" w:rsidRPr="00D67110">
        <w:rPr>
          <w:rFonts w:ascii="Traditional Arabic" w:hAnsi="Traditional Arabic" w:cs="Traditional Arabic"/>
        </w:rPr>
        <w:t xml:space="preserve">) </w:t>
      </w:r>
      <w:r w:rsidR="00D67110">
        <w:rPr>
          <w:rFonts w:ascii="Traditional Arabic" w:hAnsi="Traditional Arabic" w:cs="Traditional Arabic" w:hint="cs"/>
          <w:rtl/>
        </w:rPr>
        <w:t xml:space="preserve"> </w:t>
      </w:r>
      <w:r w:rsidR="00D67110" w:rsidRPr="00D67110">
        <w:rPr>
          <w:rFonts w:ascii="Traditional Arabic" w:hAnsi="Traditional Arabic" w:cs="Traditional Arabic"/>
          <w:rtl/>
        </w:rPr>
        <w:t>مشاركًا، مع مراعاة الاستمرار في جمع البيانات حتى الوصول إلى الإشباع النظري</w:t>
      </w:r>
      <w:r w:rsidR="00D67110" w:rsidRPr="00D67110">
        <w:rPr>
          <w:rFonts w:ascii="Traditional Arabic" w:hAnsi="Traditional Arabic" w:cs="Traditional Arabic"/>
        </w:rPr>
        <w:t xml:space="preserve"> (Theoretical Saturation)</w:t>
      </w:r>
      <w:r w:rsidR="00D67110" w:rsidRPr="00D67110">
        <w:rPr>
          <w:rFonts w:ascii="Traditional Arabic" w:hAnsi="Traditional Arabic" w:cs="Traditional Arabic"/>
          <w:rtl/>
        </w:rPr>
        <w:t>، وهو المرحلة التي لا تضيف فيها المقابلات الجديدة معلومات أو موضوعات جديدة ذات أهمية للدراسة</w:t>
      </w:r>
      <w:r w:rsidR="00D67110" w:rsidRPr="00D67110">
        <w:rPr>
          <w:rFonts w:ascii="Traditional Arabic" w:hAnsi="Traditional Arabic" w:cs="Traditional Arabic"/>
        </w:rPr>
        <w:t xml:space="preserve"> (Guest et al., 2020).</w:t>
      </w:r>
    </w:p>
    <w:p w14:paraId="3B80B1DD" w14:textId="77777777" w:rsidR="00AC4E1D" w:rsidRPr="00AC4E1D" w:rsidRDefault="00AC4E1D" w:rsidP="00AC4E1D">
      <w:pPr>
        <w:tabs>
          <w:tab w:val="left" w:pos="1368"/>
        </w:tabs>
        <w:bidi/>
        <w:spacing w:line="276" w:lineRule="auto"/>
        <w:jc w:val="both"/>
        <w:rPr>
          <w:rFonts w:ascii="Traditional Arabic" w:hAnsi="Traditional Arabic" w:cs="Traditional Arabic"/>
          <w:b/>
          <w:bCs/>
        </w:rPr>
      </w:pPr>
      <w:r w:rsidRPr="00AC4E1D">
        <w:rPr>
          <w:rFonts w:ascii="Traditional Arabic" w:hAnsi="Traditional Arabic" w:cs="Traditional Arabic"/>
          <w:b/>
          <w:bCs/>
          <w:rtl/>
        </w:rPr>
        <w:t>ثانيًا: عينة المرحلة الكمية</w:t>
      </w:r>
    </w:p>
    <w:p w14:paraId="53344E0A" w14:textId="7FEA7E50" w:rsidR="00AC4E1D" w:rsidRPr="00AC4E1D" w:rsidRDefault="00B87772" w:rsidP="00AC4E1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AC4E1D" w:rsidRPr="00AC4E1D">
        <w:rPr>
          <w:rFonts w:ascii="Traditional Arabic" w:hAnsi="Traditional Arabic" w:cs="Traditional Arabic"/>
          <w:rtl/>
        </w:rPr>
        <w:t xml:space="preserve">تعتمد الدراسة في المرحلة الكمية على </w:t>
      </w:r>
      <w:r w:rsidR="00AC4E1D" w:rsidRPr="00666A2C">
        <w:rPr>
          <w:rFonts w:ascii="Traditional Arabic" w:hAnsi="Traditional Arabic" w:cs="Traditional Arabic"/>
          <w:rtl/>
        </w:rPr>
        <w:t>العينة الطبقية العشوائية</w:t>
      </w:r>
      <w:r w:rsidR="00AC4E1D" w:rsidRPr="00666A2C">
        <w:rPr>
          <w:rFonts w:ascii="Traditional Arabic" w:hAnsi="Traditional Arabic" w:cs="Traditional Arabic"/>
        </w:rPr>
        <w:t xml:space="preserve"> (Stratified Random Sampling)</w:t>
      </w:r>
      <w:r w:rsidR="00AC4E1D" w:rsidRPr="00666A2C">
        <w:rPr>
          <w:rFonts w:ascii="Traditional Arabic" w:hAnsi="Traditional Arabic" w:cs="Traditional Arabic"/>
          <w:rtl/>
        </w:rPr>
        <w:t>، وذلك لضمان تمثيل الإدارات المختلفة داخل الهيئات الحكومية المشاركة في برامج التميز المؤسسي، وتحقيق أكبر قدر من الدقة في تمثيل مجتمع الدراسة</w:t>
      </w:r>
      <w:r w:rsidR="00AC4E1D" w:rsidRPr="00666A2C">
        <w:rPr>
          <w:rFonts w:ascii="Traditional Arabic" w:hAnsi="Traditional Arabic" w:cs="Traditional Arabic"/>
        </w:rPr>
        <w:t>.</w:t>
      </w:r>
    </w:p>
    <w:p w14:paraId="18A2BEE9" w14:textId="35985C74" w:rsidR="00AC4E1D" w:rsidRPr="00AC4E1D" w:rsidRDefault="00B87772" w:rsidP="00AC4E1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AC4E1D" w:rsidRPr="00AC4E1D">
        <w:rPr>
          <w:rFonts w:ascii="Traditional Arabic" w:hAnsi="Traditional Arabic" w:cs="Traditional Arabic"/>
          <w:rtl/>
        </w:rPr>
        <w:t>ويرجع اختيار هذا النوع من العينات إلى أن مجتمع الدراسة يتكون من فئات وظيفية وإدارية متعددة تختلف في طبيعة مسؤولياتها التنظيمية، الأمر الذي يجعل العينة الطبقية أكثر قدرة على تمثيل جميع الفئات المستهدفة، مقارنة بالعينة العشوائية البسيطة</w:t>
      </w:r>
      <w:r w:rsidR="00AC4E1D" w:rsidRPr="00AC4E1D">
        <w:rPr>
          <w:rFonts w:ascii="Traditional Arabic" w:hAnsi="Traditional Arabic" w:cs="Traditional Arabic"/>
        </w:rPr>
        <w:t>.</w:t>
      </w:r>
    </w:p>
    <w:p w14:paraId="3682ABFD" w14:textId="77777777" w:rsidR="00AC4E1D" w:rsidRPr="00AC4E1D" w:rsidRDefault="00AC4E1D" w:rsidP="00AC4E1D">
      <w:p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وسيتم توزيع الاستبانات على العاملين في الإدارات الآتية</w:t>
      </w:r>
      <w:r w:rsidRPr="00AC4E1D">
        <w:rPr>
          <w:rFonts w:ascii="Traditional Arabic" w:hAnsi="Traditional Arabic" w:cs="Traditional Arabic"/>
        </w:rPr>
        <w:t>:</w:t>
      </w:r>
    </w:p>
    <w:p w14:paraId="4E0CDD5B" w14:textId="77777777" w:rsidR="00AC4E1D" w:rsidRPr="00AC4E1D" w:rsidRDefault="00AC4E1D" w:rsidP="00B85356">
      <w:pPr>
        <w:numPr>
          <w:ilvl w:val="0"/>
          <w:numId w:val="5"/>
        </w:num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التخطيط الاستراتيجي</w:t>
      </w:r>
      <w:r w:rsidRPr="00AC4E1D">
        <w:rPr>
          <w:rFonts w:ascii="Traditional Arabic" w:hAnsi="Traditional Arabic" w:cs="Traditional Arabic"/>
        </w:rPr>
        <w:t xml:space="preserve">. </w:t>
      </w:r>
    </w:p>
    <w:p w14:paraId="5E94BABB" w14:textId="77777777" w:rsidR="00AC4E1D" w:rsidRPr="00AC4E1D" w:rsidRDefault="00AC4E1D" w:rsidP="00B85356">
      <w:pPr>
        <w:numPr>
          <w:ilvl w:val="0"/>
          <w:numId w:val="5"/>
        </w:num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التطوير المؤسسي</w:t>
      </w:r>
      <w:r w:rsidRPr="00AC4E1D">
        <w:rPr>
          <w:rFonts w:ascii="Traditional Arabic" w:hAnsi="Traditional Arabic" w:cs="Traditional Arabic"/>
        </w:rPr>
        <w:t xml:space="preserve">. </w:t>
      </w:r>
    </w:p>
    <w:p w14:paraId="0ACC8D80" w14:textId="77777777" w:rsidR="00AC4E1D" w:rsidRPr="00AC4E1D" w:rsidRDefault="00AC4E1D" w:rsidP="00B85356">
      <w:pPr>
        <w:numPr>
          <w:ilvl w:val="0"/>
          <w:numId w:val="5"/>
        </w:num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الجودة والتميز المؤسسي</w:t>
      </w:r>
      <w:r w:rsidRPr="00AC4E1D">
        <w:rPr>
          <w:rFonts w:ascii="Traditional Arabic" w:hAnsi="Traditional Arabic" w:cs="Traditional Arabic"/>
        </w:rPr>
        <w:t xml:space="preserve">. </w:t>
      </w:r>
    </w:p>
    <w:p w14:paraId="645D1AC0" w14:textId="77777777" w:rsidR="00AC4E1D" w:rsidRPr="00AC4E1D" w:rsidRDefault="00AC4E1D" w:rsidP="00B85356">
      <w:pPr>
        <w:numPr>
          <w:ilvl w:val="0"/>
          <w:numId w:val="5"/>
        </w:num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الحوكمة</w:t>
      </w:r>
      <w:r w:rsidRPr="00AC4E1D">
        <w:rPr>
          <w:rFonts w:ascii="Traditional Arabic" w:hAnsi="Traditional Arabic" w:cs="Traditional Arabic"/>
        </w:rPr>
        <w:t xml:space="preserve">. </w:t>
      </w:r>
    </w:p>
    <w:p w14:paraId="62D81AE1" w14:textId="77777777" w:rsidR="00AC4E1D" w:rsidRPr="00AC4E1D" w:rsidRDefault="00AC4E1D" w:rsidP="00B85356">
      <w:pPr>
        <w:numPr>
          <w:ilvl w:val="0"/>
          <w:numId w:val="5"/>
        </w:num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التحول الرقمي</w:t>
      </w:r>
      <w:r w:rsidRPr="00AC4E1D">
        <w:rPr>
          <w:rFonts w:ascii="Traditional Arabic" w:hAnsi="Traditional Arabic" w:cs="Traditional Arabic"/>
        </w:rPr>
        <w:t xml:space="preserve">. </w:t>
      </w:r>
    </w:p>
    <w:p w14:paraId="178C0F7E" w14:textId="77777777" w:rsidR="00AC4E1D" w:rsidRPr="00AC4E1D" w:rsidRDefault="00AC4E1D" w:rsidP="00B85356">
      <w:pPr>
        <w:numPr>
          <w:ilvl w:val="0"/>
          <w:numId w:val="5"/>
        </w:num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الابتكار المؤسسي</w:t>
      </w:r>
      <w:r w:rsidRPr="00AC4E1D">
        <w:rPr>
          <w:rFonts w:ascii="Traditional Arabic" w:hAnsi="Traditional Arabic" w:cs="Traditional Arabic"/>
        </w:rPr>
        <w:t xml:space="preserve">. </w:t>
      </w:r>
    </w:p>
    <w:p w14:paraId="733B21DF" w14:textId="77777777" w:rsidR="00AC4E1D" w:rsidRPr="00AC4E1D" w:rsidRDefault="00AC4E1D" w:rsidP="00AC4E1D">
      <w:pPr>
        <w:tabs>
          <w:tab w:val="left" w:pos="1368"/>
        </w:tabs>
        <w:bidi/>
        <w:spacing w:line="276" w:lineRule="auto"/>
        <w:jc w:val="both"/>
        <w:rPr>
          <w:rFonts w:ascii="Traditional Arabic" w:hAnsi="Traditional Arabic" w:cs="Traditional Arabic"/>
        </w:rPr>
      </w:pPr>
      <w:r w:rsidRPr="00AC4E1D">
        <w:rPr>
          <w:rFonts w:ascii="Traditional Arabic" w:hAnsi="Traditional Arabic" w:cs="Traditional Arabic"/>
          <w:rtl/>
        </w:rPr>
        <w:t>مع مراعاة تمثيل المستويات الإدارية المختلفة (العليا، والوسطى، والتنفيذية)، بما يحقق شمولية البيانات ويعكس واقع الممارسات التنظيمية داخل الهيئات الحكومية</w:t>
      </w:r>
      <w:r w:rsidRPr="00AC4E1D">
        <w:rPr>
          <w:rFonts w:ascii="Traditional Arabic" w:hAnsi="Traditional Arabic" w:cs="Traditional Arabic"/>
        </w:rPr>
        <w:t>.</w:t>
      </w:r>
    </w:p>
    <w:p w14:paraId="126ED621" w14:textId="77777777" w:rsidR="003755FA" w:rsidRPr="003755FA" w:rsidRDefault="003755FA" w:rsidP="003755FA">
      <w:pPr>
        <w:tabs>
          <w:tab w:val="left" w:pos="1368"/>
        </w:tabs>
        <w:bidi/>
        <w:spacing w:line="276" w:lineRule="auto"/>
        <w:jc w:val="both"/>
        <w:rPr>
          <w:rFonts w:ascii="Traditional Arabic" w:hAnsi="Traditional Arabic" w:cs="Traditional Arabic"/>
          <w:b/>
          <w:bCs/>
        </w:rPr>
      </w:pPr>
      <w:r w:rsidRPr="003755FA">
        <w:rPr>
          <w:rFonts w:ascii="Traditional Arabic" w:hAnsi="Traditional Arabic" w:cs="Traditional Arabic"/>
          <w:b/>
          <w:bCs/>
          <w:rtl/>
        </w:rPr>
        <w:t>حجم العينة</w:t>
      </w:r>
    </w:p>
    <w:p w14:paraId="41196902" w14:textId="48676711" w:rsidR="003755FA" w:rsidRPr="00A3263B" w:rsidRDefault="00A3263B" w:rsidP="003755F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755FA" w:rsidRPr="003755FA">
        <w:rPr>
          <w:rFonts w:ascii="Traditional Arabic" w:hAnsi="Traditional Arabic" w:cs="Traditional Arabic"/>
          <w:rtl/>
        </w:rPr>
        <w:t xml:space="preserve">نظرًا لأن الدراسة تعتمد على </w:t>
      </w:r>
      <w:r w:rsidR="003755FA" w:rsidRPr="00A3263B">
        <w:rPr>
          <w:rFonts w:ascii="Traditional Arabic" w:hAnsi="Traditional Arabic" w:cs="Traditional Arabic"/>
          <w:rtl/>
        </w:rPr>
        <w:t>نمذجة المعادلات الهيكلية</w:t>
      </w:r>
      <w:r w:rsidR="003755FA" w:rsidRPr="00A3263B">
        <w:rPr>
          <w:rFonts w:ascii="Traditional Arabic" w:hAnsi="Traditional Arabic" w:cs="Traditional Arabic"/>
        </w:rPr>
        <w:t xml:space="preserve"> (Structural Equation Modeling - SEM) </w:t>
      </w:r>
      <w:r w:rsidR="003755FA" w:rsidRPr="00A3263B">
        <w:rPr>
          <w:rFonts w:ascii="Traditional Arabic" w:hAnsi="Traditional Arabic" w:cs="Traditional Arabic"/>
          <w:rtl/>
        </w:rPr>
        <w:t>لاختبار الفرضيات، فقد استند الباحث في تحديد الحد الأدنى لحجم العينة إلى التوصيات المنهجية الواردة في الأدبيات الحديثة</w:t>
      </w:r>
      <w:r w:rsidR="003755FA" w:rsidRPr="00A3263B">
        <w:rPr>
          <w:rFonts w:ascii="Traditional Arabic" w:hAnsi="Traditional Arabic" w:cs="Traditional Arabic"/>
        </w:rPr>
        <w:t>.</w:t>
      </w:r>
    </w:p>
    <w:p w14:paraId="06DE5456" w14:textId="340604F1" w:rsidR="003755FA" w:rsidRPr="00A3263B" w:rsidRDefault="00B87772" w:rsidP="003755F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755FA" w:rsidRPr="00A3263B">
        <w:rPr>
          <w:rFonts w:ascii="Traditional Arabic" w:hAnsi="Traditional Arabic" w:cs="Traditional Arabic"/>
          <w:rtl/>
        </w:rPr>
        <w:t xml:space="preserve">فقد أشار </w:t>
      </w:r>
      <w:r w:rsidR="00A3263B">
        <w:rPr>
          <w:rFonts w:ascii="Traditional Arabic" w:hAnsi="Traditional Arabic" w:cs="Traditional Arabic"/>
        </w:rPr>
        <w:t>(</w:t>
      </w:r>
      <w:r w:rsidR="003755FA" w:rsidRPr="00A3263B">
        <w:rPr>
          <w:rFonts w:ascii="Traditional Arabic" w:hAnsi="Traditional Arabic" w:cs="Traditional Arabic"/>
        </w:rPr>
        <w:t xml:space="preserve">Hair et al. 2022) </w:t>
      </w:r>
      <w:r w:rsidR="003755FA" w:rsidRPr="00A3263B">
        <w:rPr>
          <w:rFonts w:ascii="Traditional Arabic" w:hAnsi="Traditional Arabic" w:cs="Traditional Arabic"/>
          <w:rtl/>
        </w:rPr>
        <w:t>إلى أن الدراسات التي تستخدم نمذجة المعادلات الهيكلية يُفضل ألا يقل حجم عينتها عن (200) مفردة، بينما يوصى بأن يتراوح الحجم بين (300–500) مفردة كلما زادت درجة تعقيد النموذج وعدد المتغيرات الكامنة</w:t>
      </w:r>
      <w:r w:rsidR="003755FA" w:rsidRPr="00A3263B">
        <w:rPr>
          <w:rFonts w:ascii="Traditional Arabic" w:hAnsi="Traditional Arabic" w:cs="Traditional Arabic"/>
        </w:rPr>
        <w:t>.</w:t>
      </w:r>
    </w:p>
    <w:p w14:paraId="1A561C38" w14:textId="5A6634AB" w:rsidR="003755FA" w:rsidRPr="00A3263B" w:rsidRDefault="00B87772" w:rsidP="003755F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755FA" w:rsidRPr="00A3263B">
        <w:rPr>
          <w:rFonts w:ascii="Traditional Arabic" w:hAnsi="Traditional Arabic" w:cs="Traditional Arabic"/>
          <w:rtl/>
        </w:rPr>
        <w:t xml:space="preserve">كما توصي قاعدة </w:t>
      </w:r>
      <w:r w:rsidR="003755FA" w:rsidRPr="00A3263B">
        <w:rPr>
          <w:rFonts w:ascii="Traditional Arabic" w:hAnsi="Traditional Arabic" w:cs="Traditional Arabic"/>
        </w:rPr>
        <w:t xml:space="preserve">10-times Rule </w:t>
      </w:r>
      <w:r w:rsidR="003755FA" w:rsidRPr="00A3263B">
        <w:rPr>
          <w:rFonts w:ascii="Traditional Arabic" w:hAnsi="Traditional Arabic" w:cs="Traditional Arabic"/>
          <w:rtl/>
        </w:rPr>
        <w:t>في نمذجة المعادلات الهيكلية بأن يكون حجم العينة أكبر بعشر مرات على الأقل من أكبر عدد من المسارات أو المؤشرات المرتبطة بأي متغير كامن داخل النموذج، وهو ما يتحقق في الدراسة الحالية</w:t>
      </w:r>
      <w:r w:rsidR="003755FA" w:rsidRPr="00A3263B">
        <w:rPr>
          <w:rFonts w:ascii="Traditional Arabic" w:hAnsi="Traditional Arabic" w:cs="Traditional Arabic"/>
        </w:rPr>
        <w:t>.</w:t>
      </w:r>
    </w:p>
    <w:p w14:paraId="748553ED" w14:textId="1DD11833" w:rsidR="003755FA" w:rsidRDefault="00B87772" w:rsidP="003755F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3755FA" w:rsidRPr="0060099C">
        <w:rPr>
          <w:rFonts w:ascii="Traditional Arabic" w:hAnsi="Traditional Arabic" w:cs="Traditional Arabic"/>
          <w:rtl/>
        </w:rPr>
        <w:t xml:space="preserve">وبناءً على ذلك، يعتزم الباحث توزيع ما يقارب </w:t>
      </w:r>
      <w:r w:rsidR="003755FA" w:rsidRPr="0060099C">
        <w:rPr>
          <w:rFonts w:ascii="Traditional Arabic" w:hAnsi="Traditional Arabic" w:cs="Traditional Arabic"/>
        </w:rPr>
        <w:t xml:space="preserve">(450) </w:t>
      </w:r>
      <w:r w:rsidR="003755FA" w:rsidRPr="0060099C">
        <w:rPr>
          <w:rFonts w:ascii="Traditional Arabic" w:hAnsi="Traditional Arabic" w:cs="Traditional Arabic"/>
          <w:rtl/>
        </w:rPr>
        <w:t>استبانة على أفراد مجتمع الدراسة، بهدف الحصول على ما لا يقل عن (350) استبانة صالحة للتحليل الإحصائي بعد استبعاد الاستبانات غير المكتملة أو غير الصالحة للتحليل، وهو حجم يُعد مناسبًا لإجراء التحليلات الإحصائية المتقدمة، ويحقق متطلبات نمذجة المعادلات الهيكلية، ويعزز من موثوقية النتائج وإمكانية تعميمها</w:t>
      </w:r>
      <w:r w:rsidR="003755FA" w:rsidRPr="0060099C">
        <w:rPr>
          <w:rFonts w:ascii="Traditional Arabic" w:hAnsi="Traditional Arabic" w:cs="Traditional Arabic"/>
        </w:rPr>
        <w:t>.</w:t>
      </w:r>
    </w:p>
    <w:p w14:paraId="481DDD49" w14:textId="11838351" w:rsidR="0060099C" w:rsidRPr="000D441F" w:rsidRDefault="0060099C" w:rsidP="0060099C">
      <w:pPr>
        <w:tabs>
          <w:tab w:val="left" w:pos="1368"/>
        </w:tabs>
        <w:bidi/>
        <w:spacing w:line="276" w:lineRule="auto"/>
        <w:jc w:val="both"/>
        <w:rPr>
          <w:rFonts w:ascii="Traditional Arabic" w:hAnsi="Traditional Arabic" w:cs="Traditional Arabic"/>
          <w:b/>
          <w:bCs/>
          <w:rtl/>
        </w:rPr>
      </w:pPr>
      <w:r w:rsidRPr="000D441F">
        <w:rPr>
          <w:rFonts w:ascii="Traditional Arabic" w:hAnsi="Traditional Arabic" w:cs="Traditional Arabic" w:hint="cs"/>
          <w:b/>
          <w:bCs/>
          <w:rtl/>
        </w:rPr>
        <w:t xml:space="preserve">أنواع العينات </w:t>
      </w:r>
      <w:r w:rsidR="007A0EF4" w:rsidRPr="000D441F">
        <w:rPr>
          <w:rFonts w:ascii="Traditional Arabic" w:hAnsi="Traditional Arabic" w:cs="Traditional Arabic" w:hint="cs"/>
          <w:b/>
          <w:bCs/>
          <w:rtl/>
        </w:rPr>
        <w:t xml:space="preserve">المستخدمة في الدراسة </w:t>
      </w:r>
    </w:p>
    <w:tbl>
      <w:tblPr>
        <w:tblStyle w:val="TableGrid"/>
        <w:bidiVisual/>
        <w:tblW w:w="0" w:type="auto"/>
        <w:tblLook w:val="04A0" w:firstRow="1" w:lastRow="0" w:firstColumn="1" w:lastColumn="0" w:noHBand="0" w:noVBand="1"/>
      </w:tblPr>
      <w:tblGrid>
        <w:gridCol w:w="1345"/>
        <w:gridCol w:w="1885"/>
        <w:gridCol w:w="1582"/>
        <w:gridCol w:w="2744"/>
        <w:gridCol w:w="1794"/>
      </w:tblGrid>
      <w:tr w:rsidR="007A0EF4" w:rsidRPr="007A0EF4" w14:paraId="57A31A56" w14:textId="77777777" w:rsidTr="007A0EF4">
        <w:tc>
          <w:tcPr>
            <w:tcW w:w="0" w:type="auto"/>
            <w:vAlign w:val="center"/>
            <w:hideMark/>
          </w:tcPr>
          <w:p w14:paraId="78EC647D" w14:textId="77777777" w:rsidR="007A0EF4" w:rsidRPr="007A0EF4" w:rsidRDefault="007A0EF4" w:rsidP="007A0EF4">
            <w:pPr>
              <w:tabs>
                <w:tab w:val="left" w:pos="1368"/>
              </w:tabs>
              <w:bidi/>
              <w:spacing w:after="160"/>
              <w:jc w:val="center"/>
              <w:rPr>
                <w:rFonts w:ascii="Traditional Arabic" w:hAnsi="Traditional Arabic" w:cs="Traditional Arabic"/>
                <w:b/>
                <w:bCs/>
              </w:rPr>
            </w:pPr>
            <w:r w:rsidRPr="007A0EF4">
              <w:rPr>
                <w:rFonts w:ascii="Traditional Arabic" w:hAnsi="Traditional Arabic" w:cs="Traditional Arabic"/>
                <w:b/>
                <w:bCs/>
                <w:rtl/>
              </w:rPr>
              <w:t>المرحلة</w:t>
            </w:r>
          </w:p>
        </w:tc>
        <w:tc>
          <w:tcPr>
            <w:tcW w:w="0" w:type="auto"/>
            <w:vAlign w:val="center"/>
            <w:hideMark/>
          </w:tcPr>
          <w:p w14:paraId="1FD81070" w14:textId="77777777" w:rsidR="007A0EF4" w:rsidRPr="007A0EF4" w:rsidRDefault="007A0EF4" w:rsidP="007A0EF4">
            <w:pPr>
              <w:tabs>
                <w:tab w:val="left" w:pos="1368"/>
              </w:tabs>
              <w:bidi/>
              <w:spacing w:after="160"/>
              <w:jc w:val="center"/>
              <w:rPr>
                <w:rFonts w:ascii="Traditional Arabic" w:hAnsi="Traditional Arabic" w:cs="Traditional Arabic"/>
                <w:b/>
                <w:bCs/>
              </w:rPr>
            </w:pPr>
            <w:r w:rsidRPr="007A0EF4">
              <w:rPr>
                <w:rFonts w:ascii="Traditional Arabic" w:hAnsi="Traditional Arabic" w:cs="Traditional Arabic"/>
                <w:b/>
                <w:bCs/>
                <w:rtl/>
              </w:rPr>
              <w:t>نوع العينة</w:t>
            </w:r>
          </w:p>
        </w:tc>
        <w:tc>
          <w:tcPr>
            <w:tcW w:w="0" w:type="auto"/>
            <w:vAlign w:val="center"/>
            <w:hideMark/>
          </w:tcPr>
          <w:p w14:paraId="3EFB6A6F" w14:textId="77777777" w:rsidR="007A0EF4" w:rsidRPr="007A0EF4" w:rsidRDefault="007A0EF4" w:rsidP="007A0EF4">
            <w:pPr>
              <w:tabs>
                <w:tab w:val="left" w:pos="1368"/>
              </w:tabs>
              <w:bidi/>
              <w:spacing w:after="160"/>
              <w:jc w:val="center"/>
              <w:rPr>
                <w:rFonts w:ascii="Traditional Arabic" w:hAnsi="Traditional Arabic" w:cs="Traditional Arabic"/>
                <w:b/>
                <w:bCs/>
              </w:rPr>
            </w:pPr>
            <w:r w:rsidRPr="007A0EF4">
              <w:rPr>
                <w:rFonts w:ascii="Traditional Arabic" w:hAnsi="Traditional Arabic" w:cs="Traditional Arabic"/>
                <w:b/>
                <w:bCs/>
                <w:rtl/>
              </w:rPr>
              <w:t>المجتمع المستهدف</w:t>
            </w:r>
          </w:p>
        </w:tc>
        <w:tc>
          <w:tcPr>
            <w:tcW w:w="0" w:type="auto"/>
            <w:vAlign w:val="center"/>
            <w:hideMark/>
          </w:tcPr>
          <w:p w14:paraId="4E2F04AE" w14:textId="77777777" w:rsidR="007A0EF4" w:rsidRPr="007A0EF4" w:rsidRDefault="007A0EF4" w:rsidP="007A0EF4">
            <w:pPr>
              <w:tabs>
                <w:tab w:val="left" w:pos="1368"/>
              </w:tabs>
              <w:bidi/>
              <w:spacing w:after="160"/>
              <w:jc w:val="center"/>
              <w:rPr>
                <w:rFonts w:ascii="Traditional Arabic" w:hAnsi="Traditional Arabic" w:cs="Traditional Arabic"/>
                <w:b/>
                <w:bCs/>
              </w:rPr>
            </w:pPr>
            <w:r w:rsidRPr="007A0EF4">
              <w:rPr>
                <w:rFonts w:ascii="Traditional Arabic" w:hAnsi="Traditional Arabic" w:cs="Traditional Arabic"/>
                <w:b/>
                <w:bCs/>
                <w:rtl/>
              </w:rPr>
              <w:t>الحجم المتوقع</w:t>
            </w:r>
          </w:p>
        </w:tc>
        <w:tc>
          <w:tcPr>
            <w:tcW w:w="0" w:type="auto"/>
            <w:vAlign w:val="center"/>
            <w:hideMark/>
          </w:tcPr>
          <w:p w14:paraId="7CD377AD" w14:textId="77777777" w:rsidR="007A0EF4" w:rsidRPr="007A0EF4" w:rsidRDefault="007A0EF4" w:rsidP="007A0EF4">
            <w:pPr>
              <w:tabs>
                <w:tab w:val="left" w:pos="1368"/>
              </w:tabs>
              <w:bidi/>
              <w:spacing w:after="160"/>
              <w:jc w:val="center"/>
              <w:rPr>
                <w:rFonts w:ascii="Traditional Arabic" w:hAnsi="Traditional Arabic" w:cs="Traditional Arabic"/>
                <w:b/>
                <w:bCs/>
              </w:rPr>
            </w:pPr>
            <w:r w:rsidRPr="007A0EF4">
              <w:rPr>
                <w:rFonts w:ascii="Traditional Arabic" w:hAnsi="Traditional Arabic" w:cs="Traditional Arabic"/>
                <w:b/>
                <w:bCs/>
                <w:rtl/>
              </w:rPr>
              <w:t>الغرض</w:t>
            </w:r>
          </w:p>
        </w:tc>
      </w:tr>
      <w:tr w:rsidR="007A0EF4" w:rsidRPr="007A0EF4" w14:paraId="7A38253F" w14:textId="77777777" w:rsidTr="007A0EF4">
        <w:tc>
          <w:tcPr>
            <w:tcW w:w="1345" w:type="dxa"/>
            <w:vAlign w:val="center"/>
            <w:hideMark/>
          </w:tcPr>
          <w:p w14:paraId="27364410" w14:textId="77777777" w:rsidR="007A0EF4" w:rsidRPr="007A0EF4" w:rsidRDefault="007A0EF4" w:rsidP="007A0EF4">
            <w:pPr>
              <w:tabs>
                <w:tab w:val="left" w:pos="1368"/>
              </w:tabs>
              <w:bidi/>
              <w:spacing w:after="160"/>
              <w:rPr>
                <w:rFonts w:ascii="Traditional Arabic" w:hAnsi="Traditional Arabic" w:cs="Traditional Arabic"/>
                <w:b/>
                <w:bCs/>
              </w:rPr>
            </w:pPr>
            <w:r w:rsidRPr="007A0EF4">
              <w:rPr>
                <w:rFonts w:ascii="Traditional Arabic" w:hAnsi="Traditional Arabic" w:cs="Traditional Arabic"/>
                <w:b/>
                <w:bCs/>
                <w:rtl/>
              </w:rPr>
              <w:t>المرحلة النوعية</w:t>
            </w:r>
          </w:p>
        </w:tc>
        <w:tc>
          <w:tcPr>
            <w:tcW w:w="1885" w:type="dxa"/>
            <w:vAlign w:val="center"/>
            <w:hideMark/>
          </w:tcPr>
          <w:p w14:paraId="67DDE616" w14:textId="5C06D05A" w:rsidR="007A0EF4" w:rsidRPr="007A0EF4" w:rsidRDefault="007A0EF4" w:rsidP="007A0EF4">
            <w:pPr>
              <w:tabs>
                <w:tab w:val="left" w:pos="1368"/>
              </w:tabs>
              <w:bidi/>
              <w:spacing w:after="160"/>
              <w:rPr>
                <w:rFonts w:ascii="Traditional Arabic" w:hAnsi="Traditional Arabic" w:cs="Traditional Arabic"/>
              </w:rPr>
            </w:pPr>
            <w:r w:rsidRPr="007A0EF4">
              <w:rPr>
                <w:rFonts w:ascii="Traditional Arabic" w:hAnsi="Traditional Arabic" w:cs="Traditional Arabic"/>
                <w:rtl/>
              </w:rPr>
              <w:t>قصدية</w:t>
            </w:r>
          </w:p>
        </w:tc>
        <w:tc>
          <w:tcPr>
            <w:tcW w:w="0" w:type="auto"/>
            <w:vAlign w:val="center"/>
            <w:hideMark/>
          </w:tcPr>
          <w:p w14:paraId="46D0D6BF" w14:textId="77777777" w:rsidR="007A0EF4" w:rsidRPr="007A0EF4" w:rsidRDefault="007A0EF4" w:rsidP="007A0EF4">
            <w:pPr>
              <w:tabs>
                <w:tab w:val="left" w:pos="1368"/>
              </w:tabs>
              <w:bidi/>
              <w:spacing w:after="160"/>
              <w:rPr>
                <w:rFonts w:ascii="Traditional Arabic" w:hAnsi="Traditional Arabic" w:cs="Traditional Arabic"/>
              </w:rPr>
            </w:pPr>
            <w:r w:rsidRPr="007A0EF4">
              <w:rPr>
                <w:rFonts w:ascii="Traditional Arabic" w:hAnsi="Traditional Arabic" w:cs="Traditional Arabic"/>
                <w:rtl/>
              </w:rPr>
              <w:t>القيادات والخبراء</w:t>
            </w:r>
          </w:p>
        </w:tc>
        <w:tc>
          <w:tcPr>
            <w:tcW w:w="0" w:type="auto"/>
            <w:vAlign w:val="center"/>
            <w:hideMark/>
          </w:tcPr>
          <w:p w14:paraId="54CB47C9" w14:textId="4A7C11AD" w:rsidR="007A0EF4" w:rsidRPr="007A0EF4" w:rsidRDefault="007A0EF4" w:rsidP="007A0EF4">
            <w:pPr>
              <w:tabs>
                <w:tab w:val="left" w:pos="1368"/>
              </w:tabs>
              <w:bidi/>
              <w:spacing w:after="160"/>
              <w:rPr>
                <w:rFonts w:ascii="Traditional Arabic" w:hAnsi="Traditional Arabic" w:cs="Traditional Arabic"/>
              </w:rPr>
            </w:pPr>
            <w:r>
              <w:rPr>
                <w:rFonts w:ascii="Traditional Arabic" w:hAnsi="Traditional Arabic" w:cs="Traditional Arabic" w:hint="cs"/>
                <w:rtl/>
              </w:rPr>
              <w:t>3 - 5</w:t>
            </w:r>
          </w:p>
        </w:tc>
        <w:tc>
          <w:tcPr>
            <w:tcW w:w="0" w:type="auto"/>
            <w:vAlign w:val="center"/>
            <w:hideMark/>
          </w:tcPr>
          <w:p w14:paraId="158DC12A" w14:textId="77777777" w:rsidR="007A0EF4" w:rsidRPr="007A0EF4" w:rsidRDefault="007A0EF4" w:rsidP="007A0EF4">
            <w:pPr>
              <w:tabs>
                <w:tab w:val="left" w:pos="1368"/>
              </w:tabs>
              <w:bidi/>
              <w:spacing w:after="160"/>
              <w:rPr>
                <w:rFonts w:ascii="Traditional Arabic" w:hAnsi="Traditional Arabic" w:cs="Traditional Arabic"/>
              </w:rPr>
            </w:pPr>
            <w:r w:rsidRPr="007A0EF4">
              <w:rPr>
                <w:rFonts w:ascii="Traditional Arabic" w:hAnsi="Traditional Arabic" w:cs="Traditional Arabic"/>
                <w:rtl/>
              </w:rPr>
              <w:t>استكشاف الظاهرة وبناء الأداة</w:t>
            </w:r>
          </w:p>
        </w:tc>
      </w:tr>
      <w:tr w:rsidR="007A0EF4" w:rsidRPr="007A0EF4" w14:paraId="006EA898" w14:textId="77777777" w:rsidTr="007A0EF4">
        <w:tc>
          <w:tcPr>
            <w:tcW w:w="1345" w:type="dxa"/>
            <w:vAlign w:val="center"/>
            <w:hideMark/>
          </w:tcPr>
          <w:p w14:paraId="56F9DC8B" w14:textId="77777777" w:rsidR="007A0EF4" w:rsidRPr="007A0EF4" w:rsidRDefault="007A0EF4" w:rsidP="007A0EF4">
            <w:pPr>
              <w:tabs>
                <w:tab w:val="left" w:pos="1368"/>
              </w:tabs>
              <w:bidi/>
              <w:spacing w:after="160"/>
              <w:rPr>
                <w:rFonts w:ascii="Traditional Arabic" w:hAnsi="Traditional Arabic" w:cs="Traditional Arabic"/>
                <w:b/>
                <w:bCs/>
              </w:rPr>
            </w:pPr>
            <w:r w:rsidRPr="007A0EF4">
              <w:rPr>
                <w:rFonts w:ascii="Traditional Arabic" w:hAnsi="Traditional Arabic" w:cs="Traditional Arabic"/>
                <w:b/>
                <w:bCs/>
                <w:rtl/>
              </w:rPr>
              <w:t>المرحلة الكمية</w:t>
            </w:r>
          </w:p>
        </w:tc>
        <w:tc>
          <w:tcPr>
            <w:tcW w:w="1885" w:type="dxa"/>
            <w:vAlign w:val="center"/>
            <w:hideMark/>
          </w:tcPr>
          <w:p w14:paraId="4A8EA7AC" w14:textId="6B41F2A7" w:rsidR="007A0EF4" w:rsidRPr="007A0EF4" w:rsidRDefault="007A0EF4" w:rsidP="007A0EF4">
            <w:pPr>
              <w:tabs>
                <w:tab w:val="left" w:pos="1368"/>
              </w:tabs>
              <w:bidi/>
              <w:spacing w:after="160"/>
              <w:rPr>
                <w:rFonts w:ascii="Traditional Arabic" w:hAnsi="Traditional Arabic" w:cs="Traditional Arabic"/>
              </w:rPr>
            </w:pPr>
            <w:r w:rsidRPr="007A0EF4">
              <w:rPr>
                <w:rFonts w:ascii="Traditional Arabic" w:hAnsi="Traditional Arabic" w:cs="Traditional Arabic"/>
                <w:rtl/>
              </w:rPr>
              <w:t>طبقية عشوائية</w:t>
            </w:r>
          </w:p>
        </w:tc>
        <w:tc>
          <w:tcPr>
            <w:tcW w:w="0" w:type="auto"/>
            <w:vAlign w:val="center"/>
            <w:hideMark/>
          </w:tcPr>
          <w:p w14:paraId="5DC34FE4" w14:textId="77777777" w:rsidR="007A0EF4" w:rsidRPr="007A0EF4" w:rsidRDefault="007A0EF4" w:rsidP="007A0EF4">
            <w:pPr>
              <w:tabs>
                <w:tab w:val="left" w:pos="1368"/>
              </w:tabs>
              <w:bidi/>
              <w:spacing w:after="160"/>
              <w:rPr>
                <w:rFonts w:ascii="Traditional Arabic" w:hAnsi="Traditional Arabic" w:cs="Traditional Arabic"/>
              </w:rPr>
            </w:pPr>
            <w:r w:rsidRPr="007A0EF4">
              <w:rPr>
                <w:rFonts w:ascii="Traditional Arabic" w:hAnsi="Traditional Arabic" w:cs="Traditional Arabic"/>
                <w:rtl/>
              </w:rPr>
              <w:t>العاملون في الإدارات المستهدفة</w:t>
            </w:r>
          </w:p>
        </w:tc>
        <w:tc>
          <w:tcPr>
            <w:tcW w:w="0" w:type="auto"/>
            <w:vAlign w:val="center"/>
            <w:hideMark/>
          </w:tcPr>
          <w:p w14:paraId="28DCD8F0" w14:textId="77777777" w:rsidR="007A0EF4" w:rsidRPr="007A0EF4" w:rsidRDefault="007A0EF4" w:rsidP="007A0EF4">
            <w:pPr>
              <w:tabs>
                <w:tab w:val="left" w:pos="1368"/>
              </w:tabs>
              <w:bidi/>
              <w:spacing w:after="160"/>
              <w:rPr>
                <w:rFonts w:ascii="Traditional Arabic" w:hAnsi="Traditional Arabic" w:cs="Traditional Arabic"/>
              </w:rPr>
            </w:pPr>
            <w:r w:rsidRPr="007A0EF4">
              <w:rPr>
                <w:rFonts w:ascii="Traditional Arabic" w:hAnsi="Traditional Arabic" w:cs="Traditional Arabic"/>
                <w:rtl/>
              </w:rPr>
              <w:t>توزيع 450 استبانة، واستهداف 350 استجابة صالحة للتحليل</w:t>
            </w:r>
          </w:p>
        </w:tc>
        <w:tc>
          <w:tcPr>
            <w:tcW w:w="0" w:type="auto"/>
            <w:vAlign w:val="center"/>
            <w:hideMark/>
          </w:tcPr>
          <w:p w14:paraId="3B7B335F" w14:textId="77777777" w:rsidR="007A0EF4" w:rsidRPr="007A0EF4" w:rsidRDefault="007A0EF4" w:rsidP="007A0EF4">
            <w:pPr>
              <w:tabs>
                <w:tab w:val="left" w:pos="1368"/>
              </w:tabs>
              <w:bidi/>
              <w:spacing w:after="160"/>
              <w:rPr>
                <w:rFonts w:ascii="Traditional Arabic" w:hAnsi="Traditional Arabic" w:cs="Traditional Arabic"/>
              </w:rPr>
            </w:pPr>
            <w:r w:rsidRPr="007A0EF4">
              <w:rPr>
                <w:rFonts w:ascii="Traditional Arabic" w:hAnsi="Traditional Arabic" w:cs="Traditional Arabic"/>
                <w:rtl/>
              </w:rPr>
              <w:t>اختبار الفرضيات والنموذج المفاهيمي</w:t>
            </w:r>
          </w:p>
        </w:tc>
      </w:tr>
    </w:tbl>
    <w:p w14:paraId="64C68281" w14:textId="692F8751" w:rsidR="000D441F" w:rsidRDefault="00567125" w:rsidP="00567125">
      <w:pPr>
        <w:tabs>
          <w:tab w:val="left" w:pos="1368"/>
        </w:tabs>
        <w:bidi/>
        <w:spacing w:line="276" w:lineRule="auto"/>
        <w:jc w:val="both"/>
        <w:rPr>
          <w:rFonts w:ascii="Traditional Arabic" w:hAnsi="Traditional Arabic" w:cs="Traditional Arabic"/>
          <w:rtl/>
        </w:rPr>
      </w:pPr>
      <w:r w:rsidRPr="00567125">
        <w:rPr>
          <w:rFonts w:ascii="Traditional Arabic" w:hAnsi="Traditional Arabic" w:cs="Traditional Arabic"/>
          <w:b/>
          <w:bCs/>
          <w:rtl/>
        </w:rPr>
        <w:t>المصدر</w:t>
      </w:r>
      <w:r w:rsidRPr="00567125">
        <w:rPr>
          <w:rFonts w:ascii="Traditional Arabic" w:hAnsi="Traditional Arabic" w:cs="Traditional Arabic"/>
          <w:b/>
          <w:bCs/>
        </w:rPr>
        <w:t>:</w:t>
      </w:r>
      <w:r w:rsidRPr="00567125">
        <w:rPr>
          <w:rFonts w:ascii="Traditional Arabic" w:hAnsi="Traditional Arabic" w:cs="Traditional Arabic"/>
        </w:rPr>
        <w:t xml:space="preserve"> </w:t>
      </w:r>
      <w:r w:rsidRPr="00567125">
        <w:rPr>
          <w:rFonts w:ascii="Traditional Arabic" w:hAnsi="Traditional Arabic" w:cs="Traditional Arabic"/>
          <w:rtl/>
        </w:rPr>
        <w:t>من إعداد الباحث في ضوء الأدبيات المنهجية</w:t>
      </w:r>
      <w:r w:rsidRPr="00567125">
        <w:rPr>
          <w:rFonts w:ascii="Traditional Arabic" w:hAnsi="Traditional Arabic" w:cs="Traditional Arabic"/>
        </w:rPr>
        <w:t>.</w:t>
      </w:r>
    </w:p>
    <w:p w14:paraId="0A185376" w14:textId="27F06087" w:rsidR="00FA2277" w:rsidRPr="00FA2277" w:rsidRDefault="00FA2277" w:rsidP="00FA2277">
      <w:pPr>
        <w:tabs>
          <w:tab w:val="left" w:pos="1368"/>
        </w:tabs>
        <w:bidi/>
        <w:spacing w:line="276" w:lineRule="auto"/>
        <w:jc w:val="both"/>
        <w:rPr>
          <w:rFonts w:ascii="Traditional Arabic" w:hAnsi="Traditional Arabic" w:cs="Traditional Arabic"/>
          <w:b/>
          <w:bCs/>
        </w:rPr>
      </w:pPr>
      <w:r w:rsidRPr="00FA2277">
        <w:rPr>
          <w:rFonts w:ascii="Traditional Arabic" w:hAnsi="Traditional Arabic" w:cs="Traditional Arabic"/>
          <w:b/>
          <w:bCs/>
          <w:rtl/>
        </w:rPr>
        <w:t xml:space="preserve">أدوات </w:t>
      </w:r>
      <w:r w:rsidR="008F68E9">
        <w:rPr>
          <w:rFonts w:ascii="Traditional Arabic" w:hAnsi="Traditional Arabic" w:cs="Traditional Arabic" w:hint="cs"/>
          <w:b/>
          <w:bCs/>
          <w:rtl/>
        </w:rPr>
        <w:t>الدراسة</w:t>
      </w:r>
    </w:p>
    <w:p w14:paraId="76D1E562" w14:textId="77777777" w:rsidR="00A01FC2" w:rsidRPr="00A01FC2" w:rsidRDefault="00A01FC2" w:rsidP="00A01FC2">
      <w:pPr>
        <w:tabs>
          <w:tab w:val="left" w:pos="1368"/>
        </w:tabs>
        <w:bidi/>
        <w:spacing w:line="276" w:lineRule="auto"/>
        <w:jc w:val="both"/>
        <w:rPr>
          <w:rFonts w:ascii="Traditional Arabic" w:hAnsi="Traditional Arabic" w:cs="Traditional Arabic"/>
        </w:rPr>
      </w:pPr>
      <w:r w:rsidRPr="00A01FC2">
        <w:rPr>
          <w:rFonts w:ascii="Traditional Arabic" w:hAnsi="Traditional Arabic" w:cs="Traditional Arabic"/>
          <w:rtl/>
        </w:rPr>
        <w:t>انسجامًا مع طبيعة الدراسة وأهدافها، واعتمادها على المنهج المختلط ذي التصميم الاستكشافي المتسلسل</w:t>
      </w:r>
      <w:r w:rsidRPr="00A01FC2">
        <w:rPr>
          <w:rFonts w:ascii="Traditional Arabic" w:hAnsi="Traditional Arabic" w:cs="Traditional Arabic"/>
        </w:rPr>
        <w:t xml:space="preserve"> (Exploratory Sequential Mixed Methods Design)</w:t>
      </w:r>
      <w:r w:rsidRPr="00A01FC2">
        <w:rPr>
          <w:rFonts w:ascii="Traditional Arabic" w:hAnsi="Traditional Arabic" w:cs="Traditional Arabic"/>
          <w:rtl/>
        </w:rPr>
        <w:t>، اعتمد الباحث على مجموعة من الأدوات البحثية التي تكاملت فيما بينها؛ لتحقيق فهم أكثر شمولًا لمشكلة الدراسة والإجابة عن تساؤلاتها واختبار فرضياتها. وقد استخدمت الأدوات النوعية في المرحلة الاستكشافية لفهم الظاهرة محل الدراسة واستكشاف أبعادها في البيئة التطبيقية، في حين اعتمدت المرحلة الكمية على الاستبانة بوصفها الأداة الرئيسة لجمع البيانات الميدانية اللازمة لاختبار النموذج المفاهيمي للدراسة</w:t>
      </w:r>
      <w:r w:rsidRPr="00A01FC2">
        <w:rPr>
          <w:rFonts w:ascii="Traditional Arabic" w:hAnsi="Traditional Arabic" w:cs="Traditional Arabic"/>
        </w:rPr>
        <w:t>.</w:t>
      </w:r>
    </w:p>
    <w:p w14:paraId="6D59D1F7" w14:textId="77777777" w:rsidR="00A01FC2" w:rsidRPr="00A01FC2" w:rsidRDefault="00A01FC2" w:rsidP="00A01FC2">
      <w:pPr>
        <w:tabs>
          <w:tab w:val="left" w:pos="1368"/>
        </w:tabs>
        <w:bidi/>
        <w:spacing w:line="276" w:lineRule="auto"/>
        <w:jc w:val="both"/>
        <w:rPr>
          <w:rFonts w:ascii="Traditional Arabic" w:hAnsi="Traditional Arabic" w:cs="Traditional Arabic"/>
        </w:rPr>
      </w:pPr>
      <w:r w:rsidRPr="00A01FC2">
        <w:rPr>
          <w:rFonts w:ascii="Traditional Arabic" w:hAnsi="Traditional Arabic" w:cs="Traditional Arabic"/>
          <w:rtl/>
        </w:rPr>
        <w:t>وقد تمثلت أدوات الدراسة في المقابلات شبه الموجهة، وتحليل الوثائق، والاستبانة، وفيما يأتي عرض لكل منها</w:t>
      </w:r>
      <w:r w:rsidRPr="00A01FC2">
        <w:rPr>
          <w:rFonts w:ascii="Traditional Arabic" w:hAnsi="Traditional Arabic" w:cs="Traditional Arabic"/>
        </w:rPr>
        <w:t>.</w:t>
      </w:r>
    </w:p>
    <w:p w14:paraId="62186254" w14:textId="77777777" w:rsidR="00775E3D" w:rsidRPr="00775E3D" w:rsidRDefault="00775E3D" w:rsidP="00775E3D">
      <w:pPr>
        <w:tabs>
          <w:tab w:val="left" w:pos="1368"/>
        </w:tabs>
        <w:bidi/>
        <w:spacing w:line="276" w:lineRule="auto"/>
        <w:jc w:val="both"/>
        <w:rPr>
          <w:rFonts w:ascii="Traditional Arabic" w:hAnsi="Traditional Arabic" w:cs="Traditional Arabic"/>
          <w:b/>
          <w:bCs/>
        </w:rPr>
      </w:pPr>
      <w:r w:rsidRPr="00775E3D">
        <w:rPr>
          <w:rFonts w:ascii="Traditional Arabic" w:hAnsi="Traditional Arabic" w:cs="Traditional Arabic"/>
          <w:b/>
          <w:bCs/>
          <w:rtl/>
        </w:rPr>
        <w:t>أولاً: المقابلات شبه الموجهة</w:t>
      </w:r>
      <w:r w:rsidRPr="00775E3D">
        <w:rPr>
          <w:rFonts w:ascii="Traditional Arabic" w:hAnsi="Traditional Arabic" w:cs="Traditional Arabic"/>
          <w:b/>
          <w:bCs/>
        </w:rPr>
        <w:t xml:space="preserve"> (Semi-Structured Interviews)</w:t>
      </w:r>
    </w:p>
    <w:p w14:paraId="462303C8" w14:textId="77777777" w:rsidR="00697269" w:rsidRPr="00697269" w:rsidRDefault="009F4DB9" w:rsidP="006972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7269" w:rsidRPr="00697269">
        <w:rPr>
          <w:rFonts w:ascii="Traditional Arabic" w:hAnsi="Traditional Arabic" w:cs="Traditional Arabic"/>
          <w:rtl/>
        </w:rPr>
        <w:t>اعتمد الباحث على المقابلات شبه الموجهة خلال المرحلة النوعية؛ بهدف استكشاف واقع تطبيق البراعة التنظيمية في الهيئات الحكومية المشاركة في برامج التميز المؤسسي، والتعرف على الممارسات التنظيمية التي تسهم في تحقيق التميز المؤسسي والاستدامة المؤسسية، إضافة إلى الوقوف على أبرز التحديات التي تواجه تطبيق تلك الممارسات</w:t>
      </w:r>
      <w:r w:rsidR="00697269" w:rsidRPr="00697269">
        <w:rPr>
          <w:rFonts w:ascii="Traditional Arabic" w:hAnsi="Traditional Arabic" w:cs="Traditional Arabic"/>
        </w:rPr>
        <w:t>.</w:t>
      </w:r>
    </w:p>
    <w:p w14:paraId="4854E5E6" w14:textId="77777777" w:rsidR="00697269" w:rsidRPr="00697269" w:rsidRDefault="00697269" w:rsidP="00697269">
      <w:pPr>
        <w:tabs>
          <w:tab w:val="left" w:pos="1368"/>
        </w:tabs>
        <w:bidi/>
        <w:spacing w:line="276" w:lineRule="auto"/>
        <w:jc w:val="both"/>
        <w:rPr>
          <w:rFonts w:ascii="Traditional Arabic" w:hAnsi="Traditional Arabic" w:cs="Traditional Arabic"/>
        </w:rPr>
      </w:pPr>
      <w:r w:rsidRPr="00697269">
        <w:rPr>
          <w:rFonts w:ascii="Traditional Arabic" w:hAnsi="Traditional Arabic" w:cs="Traditional Arabic"/>
          <w:rtl/>
        </w:rPr>
        <w:t>واختير هذا النوع من المقابلات لما يتميز به من مرونة تسمح للباحث بتوجيه الحوار وفق محاور محددة، مع إتاحة الفرصة للمشاركين للتوسع في الإجابة وطرح الأفكار التي يرونها ذات صلة بموضوع الدراسة، الأمر الذي يسهم في الحصول على بيانات أكثر عمقًا وتفصيلًا مقارنة بالمقابلات المقننة</w:t>
      </w:r>
      <w:r w:rsidRPr="00697269">
        <w:rPr>
          <w:rFonts w:ascii="Traditional Arabic" w:hAnsi="Traditional Arabic" w:cs="Traditional Arabic"/>
        </w:rPr>
        <w:t xml:space="preserve"> (Creswell &amp; Creswell, 2023).</w:t>
      </w:r>
    </w:p>
    <w:p w14:paraId="7C048503" w14:textId="4AB79FF4" w:rsidR="00697269" w:rsidRPr="00697269" w:rsidRDefault="00697269" w:rsidP="006972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97269">
        <w:rPr>
          <w:rFonts w:ascii="Traditional Arabic" w:hAnsi="Traditional Arabic" w:cs="Traditional Arabic"/>
          <w:rtl/>
        </w:rPr>
        <w:t>وأُجريت المقابلات مع عدد من القيادات والخبراء العاملين في مجالات التخطيط الاستراتيجي، والتطوير المؤسسي، والجودة والتميز المؤسسي، والحوكمة، والتحول الرقمي، والابتكار المؤسسي، لما يتمتعون به من خبرات عملية ومعرفة مباشرة بممارسات البراعة التنظيمية داخل الهيئات الحكومية</w:t>
      </w:r>
      <w:r w:rsidRPr="00697269">
        <w:rPr>
          <w:rFonts w:ascii="Traditional Arabic" w:hAnsi="Traditional Arabic" w:cs="Traditional Arabic"/>
        </w:rPr>
        <w:t>.</w:t>
      </w:r>
    </w:p>
    <w:p w14:paraId="546FC9D6" w14:textId="3BFBB3D1" w:rsidR="00697269" w:rsidRPr="00697269" w:rsidRDefault="00697269" w:rsidP="006972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697269">
        <w:rPr>
          <w:rFonts w:ascii="Traditional Arabic" w:hAnsi="Traditional Arabic" w:cs="Traditional Arabic"/>
          <w:rtl/>
        </w:rPr>
        <w:t>واقتصر دور المقابلات في هذه الدراسة على دعم المرحلة الاستكشافية، والاستفادة من نتائجها في تطوير أداة الدراسة والتحقق من ملاءمة أبعادها، دون استخدامها في اختبار فرضيات الدراسة أو تحليل العلاقات الإحصائية بين متغيراتها</w:t>
      </w:r>
      <w:r w:rsidRPr="00697269">
        <w:rPr>
          <w:rFonts w:ascii="Traditional Arabic" w:hAnsi="Traditional Arabic" w:cs="Traditional Arabic"/>
        </w:rPr>
        <w:t>.</w:t>
      </w:r>
    </w:p>
    <w:p w14:paraId="63B305C7" w14:textId="5F9EF96C" w:rsidR="00376A12" w:rsidRPr="00376A12" w:rsidRDefault="00376A12" w:rsidP="00697269">
      <w:pPr>
        <w:tabs>
          <w:tab w:val="left" w:pos="1368"/>
        </w:tabs>
        <w:bidi/>
        <w:spacing w:line="276" w:lineRule="auto"/>
        <w:jc w:val="both"/>
        <w:rPr>
          <w:rFonts w:ascii="Traditional Arabic" w:hAnsi="Traditional Arabic" w:cs="Traditional Arabic"/>
          <w:b/>
          <w:bCs/>
        </w:rPr>
      </w:pPr>
      <w:r w:rsidRPr="00376A12">
        <w:rPr>
          <w:rFonts w:ascii="Traditional Arabic" w:hAnsi="Traditional Arabic" w:cs="Traditional Arabic"/>
          <w:b/>
          <w:bCs/>
          <w:rtl/>
        </w:rPr>
        <w:t>ثانياً: تحليل الوثائق</w:t>
      </w:r>
      <w:r w:rsidRPr="00376A12">
        <w:rPr>
          <w:rFonts w:ascii="Traditional Arabic" w:hAnsi="Traditional Arabic" w:cs="Traditional Arabic"/>
          <w:b/>
          <w:bCs/>
        </w:rPr>
        <w:t xml:space="preserve"> (Document Analysis)</w:t>
      </w:r>
    </w:p>
    <w:p w14:paraId="6B933D8C" w14:textId="77777777" w:rsidR="00742ED5" w:rsidRPr="00742ED5" w:rsidRDefault="007031D0" w:rsidP="00742ED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42ED5" w:rsidRPr="00742ED5">
        <w:rPr>
          <w:rFonts w:ascii="Traditional Arabic" w:hAnsi="Traditional Arabic" w:cs="Traditional Arabic"/>
          <w:rtl/>
        </w:rPr>
        <w:t>اعتمد الباحث على تحليل مجموعة من الوثائق الرسمية ذات العلاقة بموضوع الدراسة؛ بهدف دعم البيانات النوعية والتحقق من اتساقها مع الواقع التنظيمي للهيئات الحكومية. وشملت الوثائق الخطط الاستراتيجية، وتقارير الأداء المؤسسي، وأدلة التميز المؤسسي، ووثائق الحوكمة، والتقارير السنوية، وغيرها من الوثائق ذات الصلة</w:t>
      </w:r>
      <w:r w:rsidR="00742ED5" w:rsidRPr="00742ED5">
        <w:rPr>
          <w:rFonts w:ascii="Traditional Arabic" w:hAnsi="Traditional Arabic" w:cs="Traditional Arabic"/>
        </w:rPr>
        <w:t>.</w:t>
      </w:r>
    </w:p>
    <w:p w14:paraId="0AAD0738" w14:textId="77777777" w:rsidR="00742ED5" w:rsidRPr="00742ED5" w:rsidRDefault="00742ED5" w:rsidP="00742ED5">
      <w:pPr>
        <w:tabs>
          <w:tab w:val="left" w:pos="1368"/>
        </w:tabs>
        <w:bidi/>
        <w:spacing w:line="276" w:lineRule="auto"/>
        <w:jc w:val="both"/>
        <w:rPr>
          <w:rFonts w:ascii="Traditional Arabic" w:hAnsi="Traditional Arabic" w:cs="Traditional Arabic"/>
        </w:rPr>
      </w:pPr>
      <w:r w:rsidRPr="00742ED5">
        <w:rPr>
          <w:rFonts w:ascii="Traditional Arabic" w:hAnsi="Traditional Arabic" w:cs="Traditional Arabic"/>
          <w:rtl/>
        </w:rPr>
        <w:t>وقد أسهم تحليل الوثائق في تكوين فهم أكثر شمولًا لواقع تطبيق البراعة التنظيمية، كما وفر معلومات داعمة لنتائج المقابلات، وساعد في تطوير الإطار المفاهيمي للدراسة وصياغة بعض فقرات الاستبانة بما يعكس طبيعة البيئة التنظيمية في الهيئات الحكومية السعودية</w:t>
      </w:r>
      <w:r w:rsidRPr="00742ED5">
        <w:rPr>
          <w:rFonts w:ascii="Traditional Arabic" w:hAnsi="Traditional Arabic" w:cs="Traditional Arabic"/>
        </w:rPr>
        <w:t>.</w:t>
      </w:r>
    </w:p>
    <w:p w14:paraId="2AFA9D6D" w14:textId="77777777" w:rsidR="00742ED5" w:rsidRPr="00742ED5" w:rsidRDefault="00742ED5" w:rsidP="00742ED5">
      <w:pPr>
        <w:tabs>
          <w:tab w:val="left" w:pos="1368"/>
        </w:tabs>
        <w:bidi/>
        <w:spacing w:line="276" w:lineRule="auto"/>
        <w:jc w:val="both"/>
        <w:rPr>
          <w:rFonts w:ascii="Traditional Arabic" w:hAnsi="Traditional Arabic" w:cs="Traditional Arabic"/>
        </w:rPr>
      </w:pPr>
      <w:r w:rsidRPr="00742ED5">
        <w:rPr>
          <w:rFonts w:ascii="Traditional Arabic" w:hAnsi="Traditional Arabic" w:cs="Traditional Arabic"/>
          <w:rtl/>
        </w:rPr>
        <w:t>ويرى</w:t>
      </w:r>
      <w:r w:rsidRPr="00742ED5">
        <w:rPr>
          <w:rFonts w:ascii="Traditional Arabic" w:hAnsi="Traditional Arabic" w:cs="Traditional Arabic"/>
        </w:rPr>
        <w:t xml:space="preserve"> Bowen (2009) </w:t>
      </w:r>
      <w:r w:rsidRPr="00742ED5">
        <w:rPr>
          <w:rFonts w:ascii="Traditional Arabic" w:hAnsi="Traditional Arabic" w:cs="Traditional Arabic"/>
          <w:rtl/>
        </w:rPr>
        <w:t>أن تحليل الوثائق يمثل أحد المصادر المهمة في البحوث النوعية، إذ يسهم في تعزيز مصداقية النتائج من خلال المقارنة بين البيانات المستمدة من الوثائق والبيانات التي يتم الحصول عليها من المشاركين</w:t>
      </w:r>
      <w:r w:rsidRPr="00742ED5">
        <w:rPr>
          <w:rFonts w:ascii="Traditional Arabic" w:hAnsi="Traditional Arabic" w:cs="Traditional Arabic"/>
        </w:rPr>
        <w:t>.</w:t>
      </w:r>
    </w:p>
    <w:p w14:paraId="5E7ED58E" w14:textId="6B762D45" w:rsidR="00376A12" w:rsidRPr="00376A12" w:rsidRDefault="00376A12" w:rsidP="00742ED5">
      <w:pPr>
        <w:tabs>
          <w:tab w:val="left" w:pos="1368"/>
        </w:tabs>
        <w:bidi/>
        <w:spacing w:line="276" w:lineRule="auto"/>
        <w:jc w:val="both"/>
        <w:rPr>
          <w:rFonts w:ascii="Traditional Arabic" w:hAnsi="Traditional Arabic" w:cs="Traditional Arabic"/>
          <w:b/>
          <w:bCs/>
        </w:rPr>
      </w:pPr>
      <w:r w:rsidRPr="00376A12">
        <w:rPr>
          <w:rFonts w:ascii="Traditional Arabic" w:hAnsi="Traditional Arabic" w:cs="Traditional Arabic"/>
          <w:b/>
          <w:bCs/>
          <w:rtl/>
        </w:rPr>
        <w:t>ثالثاً: الاستبانة</w:t>
      </w:r>
      <w:r w:rsidRPr="00376A12">
        <w:rPr>
          <w:rFonts w:ascii="Traditional Arabic" w:hAnsi="Traditional Arabic" w:cs="Traditional Arabic"/>
          <w:b/>
          <w:bCs/>
        </w:rPr>
        <w:t xml:space="preserve"> (Questionnaire)</w:t>
      </w:r>
    </w:p>
    <w:p w14:paraId="2A528EAF" w14:textId="77777777" w:rsidR="00F50ECF" w:rsidRPr="00F50ECF" w:rsidRDefault="00F50ECF" w:rsidP="00F50ECF">
      <w:pPr>
        <w:tabs>
          <w:tab w:val="left" w:pos="1368"/>
        </w:tabs>
        <w:bidi/>
        <w:spacing w:line="276" w:lineRule="auto"/>
        <w:jc w:val="both"/>
        <w:rPr>
          <w:rFonts w:ascii="Traditional Arabic" w:hAnsi="Traditional Arabic" w:cs="Traditional Arabic"/>
        </w:rPr>
      </w:pPr>
      <w:r w:rsidRPr="00F50ECF">
        <w:rPr>
          <w:rFonts w:ascii="Traditional Arabic" w:hAnsi="Traditional Arabic" w:cs="Traditional Arabic"/>
          <w:rtl/>
        </w:rPr>
        <w:t>تُعد الاستبانة الأداة الرئيسة لجمع البيانات في الدراسة الحالية، نظرًا لملاءمتها لطبيعة الدراسة وأهدافها، وقدرتها على جمع البيانات من عدد كبير من أفراد مجتمع الدراسة بطريقة منظمة، بما يسهل معالجتها وتحليلها باستخدام الأساليب الإحصائية المناسبة. وتُعد الاستبانة من أكثر أدوات البحث استخدامًا في الدراسات الإدارية والتنظيمية؛ لقدرتها على قياس اتجاهات المبحوثين وإدراكاتهم نحو الظواهر التنظيمية بدرجة عالية من الموضوعية والاتساق</w:t>
      </w:r>
      <w:r w:rsidRPr="00F50ECF">
        <w:rPr>
          <w:rFonts w:ascii="Traditional Arabic" w:hAnsi="Traditional Arabic" w:cs="Traditional Arabic"/>
        </w:rPr>
        <w:t xml:space="preserve"> (Saunders et al., 2023).</w:t>
      </w:r>
    </w:p>
    <w:p w14:paraId="3C38908A" w14:textId="77777777" w:rsidR="00F50ECF" w:rsidRPr="00F50ECF" w:rsidRDefault="00F50ECF" w:rsidP="00F50ECF">
      <w:pPr>
        <w:tabs>
          <w:tab w:val="left" w:pos="1368"/>
        </w:tabs>
        <w:bidi/>
        <w:spacing w:line="276" w:lineRule="auto"/>
        <w:jc w:val="both"/>
        <w:rPr>
          <w:rFonts w:ascii="Traditional Arabic" w:hAnsi="Traditional Arabic" w:cs="Traditional Arabic"/>
        </w:rPr>
      </w:pPr>
      <w:r w:rsidRPr="00F50ECF">
        <w:rPr>
          <w:rFonts w:ascii="Traditional Arabic" w:hAnsi="Traditional Arabic" w:cs="Traditional Arabic"/>
          <w:rtl/>
        </w:rPr>
        <w:t>وقد قام الباحث بإعداد الاستبانة بالاعتماد على الإطار النظري للدراسة، والأدبيات العلمية الحديثة، والدراسات السابقة، إلى جانب نتائج المرحلة النوعية، بما يضمن تمثيلها لجميع متغيرات الدراسة وأبعادها، ويعزز قدرتها على قياس المفاهيم محل الدراسة في البيئة التنظيمية للهيئات الحكومية بالمملكة العربية السعودية</w:t>
      </w:r>
      <w:r w:rsidRPr="00F50ECF">
        <w:rPr>
          <w:rFonts w:ascii="Traditional Arabic" w:hAnsi="Traditional Arabic" w:cs="Traditional Arabic"/>
        </w:rPr>
        <w:t>.</w:t>
      </w:r>
    </w:p>
    <w:p w14:paraId="610DC41D" w14:textId="77777777" w:rsidR="00F50ECF" w:rsidRPr="00F50ECF" w:rsidRDefault="00F50ECF" w:rsidP="00F50ECF">
      <w:pPr>
        <w:tabs>
          <w:tab w:val="left" w:pos="1368"/>
        </w:tabs>
        <w:bidi/>
        <w:spacing w:line="276" w:lineRule="auto"/>
        <w:jc w:val="both"/>
        <w:rPr>
          <w:rFonts w:ascii="Traditional Arabic" w:hAnsi="Traditional Arabic" w:cs="Traditional Arabic"/>
        </w:rPr>
      </w:pPr>
      <w:r w:rsidRPr="00F50ECF">
        <w:rPr>
          <w:rFonts w:ascii="Traditional Arabic" w:hAnsi="Traditional Arabic" w:cs="Traditional Arabic"/>
          <w:rtl/>
        </w:rPr>
        <w:t>وتكونت الاستبانة في صورتها النهائية من أربعة أجزاء رئيسة؛ خصص الجزء الأول لجمع البيانات الشخصية والوظيفية للمستجيبين، في حين خُصص الجزء الثاني لقياس البراعة التنظيمية بوصفها المتغير المستقل، والجزء الثالث لقياس التميز المؤسسي بوصفه المتغير الوسيط، أما الجزء الرابع فقد خُصص لقياس الاستدامة المؤسسية بوصفها المتغير التابع في الدراسة</w:t>
      </w:r>
      <w:r w:rsidRPr="00F50ECF">
        <w:rPr>
          <w:rFonts w:ascii="Traditional Arabic" w:hAnsi="Traditional Arabic" w:cs="Traditional Arabic"/>
        </w:rPr>
        <w:t>.</w:t>
      </w:r>
    </w:p>
    <w:p w14:paraId="2BA2BC1B" w14:textId="77777777" w:rsidR="00F50ECF" w:rsidRPr="00F50ECF" w:rsidRDefault="00D167DA" w:rsidP="00F50EC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F50ECF" w:rsidRPr="00F50ECF">
        <w:rPr>
          <w:rFonts w:ascii="Traditional Arabic" w:hAnsi="Traditional Arabic" w:cs="Traditional Arabic"/>
          <w:rtl/>
        </w:rPr>
        <w:t>واعتمد الباحث في جميع فقرات الاستبانة على مقياس ليكرت الخماسي</w:t>
      </w:r>
      <w:r w:rsidR="00F50ECF" w:rsidRPr="00F50ECF">
        <w:rPr>
          <w:rFonts w:ascii="Traditional Arabic" w:hAnsi="Traditional Arabic" w:cs="Traditional Arabic"/>
        </w:rPr>
        <w:t xml:space="preserve"> (Five-point Likert Scale)</w:t>
      </w:r>
      <w:r w:rsidR="00F50ECF" w:rsidRPr="00F50ECF">
        <w:rPr>
          <w:rFonts w:ascii="Traditional Arabic" w:hAnsi="Traditional Arabic" w:cs="Traditional Arabic"/>
          <w:rtl/>
        </w:rPr>
        <w:t>، الذي يتدرج من (أوافق بشدة) إلى (لا أوافق بشدة)، ويُعد من أكثر مقاييس الاتجاهات استخدامًا في البحوث الإدارية، لما يتميز به من سهولة التطبيق، ووضوح بدائل الإجابة، وإمكانية إخضاع نتائجه لمختلف أساليب التحليل الإحصائي</w:t>
      </w:r>
      <w:r w:rsidR="00F50ECF" w:rsidRPr="00F50ECF">
        <w:rPr>
          <w:rFonts w:ascii="Traditional Arabic" w:hAnsi="Traditional Arabic" w:cs="Traditional Arabic"/>
        </w:rPr>
        <w:t>.</w:t>
      </w:r>
    </w:p>
    <w:p w14:paraId="43425FDB" w14:textId="21E0E681" w:rsidR="007031D0" w:rsidRDefault="00F50ECF" w:rsidP="000F36D5">
      <w:pPr>
        <w:tabs>
          <w:tab w:val="left" w:pos="1368"/>
        </w:tabs>
        <w:bidi/>
        <w:spacing w:line="276" w:lineRule="auto"/>
        <w:jc w:val="both"/>
        <w:rPr>
          <w:rFonts w:ascii="Traditional Arabic" w:hAnsi="Traditional Arabic" w:cs="Traditional Arabic"/>
          <w:rtl/>
        </w:rPr>
      </w:pPr>
      <w:r w:rsidRPr="00F50ECF">
        <w:rPr>
          <w:rFonts w:ascii="Traditional Arabic" w:hAnsi="Traditional Arabic" w:cs="Traditional Arabic"/>
          <w:rtl/>
        </w:rPr>
        <w:t>ولغرض تفسير المتوسطات الحسابية، اعتمد الباحث تقسيم مدى المقياس إلى خمس فئات متساوية، بحيث تعكس كل فئة مستوى محددًا من درجة الموافقة، الأمر الذي يسهم في تفسير نتائج الدراسة بصورة أكثر دقة وموضوعية</w:t>
      </w:r>
      <w:r w:rsidRPr="00F50ECF">
        <w:rPr>
          <w:rFonts w:ascii="Traditional Arabic" w:hAnsi="Traditional Arabic" w:cs="Traditional Arabic"/>
        </w:rPr>
        <w:t>.</w:t>
      </w:r>
    </w:p>
    <w:p w14:paraId="07F6D097" w14:textId="512E0AC5" w:rsidR="00FD4434" w:rsidRPr="00FD4434" w:rsidRDefault="00FD4434" w:rsidP="00FD4434">
      <w:pPr>
        <w:tabs>
          <w:tab w:val="left" w:pos="1368"/>
        </w:tabs>
        <w:bidi/>
        <w:spacing w:line="276" w:lineRule="auto"/>
        <w:jc w:val="both"/>
        <w:rPr>
          <w:rFonts w:ascii="Traditional Arabic" w:hAnsi="Traditional Arabic" w:cs="Traditional Arabic"/>
          <w:b/>
          <w:bCs/>
          <w:rtl/>
        </w:rPr>
      </w:pPr>
      <w:r w:rsidRPr="00FD4434">
        <w:rPr>
          <w:rFonts w:ascii="Traditional Arabic" w:hAnsi="Traditional Arabic" w:cs="Traditional Arabic" w:hint="cs"/>
          <w:b/>
          <w:bCs/>
          <w:rtl/>
        </w:rPr>
        <w:t xml:space="preserve">بناء أداة الدراسة </w:t>
      </w:r>
    </w:p>
    <w:p w14:paraId="77CB2E55" w14:textId="64500B9A" w:rsidR="00FD4434" w:rsidRPr="00FD4434" w:rsidRDefault="00FD4434" w:rsidP="00FD443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FD4434">
        <w:rPr>
          <w:rFonts w:ascii="Traditional Arabic" w:hAnsi="Traditional Arabic" w:cs="Traditional Arabic"/>
          <w:rtl/>
        </w:rPr>
        <w:t>حرص الباحث على بناء أداة الدراسة وفق منهجية علمية تضمن تمثيلها الدقيق لمتغيرات الدراسة وأبعادها، وتحقيقها لمتطلبات الصدق والثبات. وقد مرت عملية بناء الاستبانة بعدة مراحل متتابعة بدأت بمراجعة الأدبيات العلمية والدراسات السابقة التي تناولت البراعة التنظيمية والتميز المؤسسي والاستدامة المؤسسية، بهدف تحديد الأبعاد الأكثر ملاءمة للدراسة والاطلاع على المقاييس التي استخدمها الباحثون في قياس هذه المتغيرات</w:t>
      </w:r>
      <w:r w:rsidRPr="00FD4434">
        <w:rPr>
          <w:rFonts w:ascii="Traditional Arabic" w:hAnsi="Traditional Arabic" w:cs="Traditional Arabic"/>
        </w:rPr>
        <w:t>.</w:t>
      </w:r>
    </w:p>
    <w:p w14:paraId="48BD6DFC" w14:textId="1FB9CA64" w:rsidR="00FD4434" w:rsidRPr="00FD4434" w:rsidRDefault="00D167DA" w:rsidP="00FD443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FD4434" w:rsidRPr="00FD4434">
        <w:rPr>
          <w:rFonts w:ascii="Traditional Arabic" w:hAnsi="Traditional Arabic" w:cs="Traditional Arabic"/>
          <w:rtl/>
        </w:rPr>
        <w:t>وفي ضوء نتائج المراجعة النظرية، حدد الباحث الأبعاد الرئيسة لكل متغير بما يتوافق مع النموذج المفاهيمي للدراسة، ثم قام بصياغة فقرات الاستبانة بالاستفادة من المقاييس المعتمدة في الدراسات السابقة، مع إجراء التعديلات اللازمة على بعض الفقرات لتتلاءم مع طبيعة الهيئات الحكومية في المملكة العربية السعودية، مع المحافظة على مضمونها العلمي</w:t>
      </w:r>
      <w:r w:rsidR="00FD4434" w:rsidRPr="00FD4434">
        <w:rPr>
          <w:rFonts w:ascii="Traditional Arabic" w:hAnsi="Traditional Arabic" w:cs="Traditional Arabic"/>
        </w:rPr>
        <w:t>.</w:t>
      </w:r>
    </w:p>
    <w:p w14:paraId="2631472C" w14:textId="110DCB09" w:rsidR="00FD4434" w:rsidRDefault="001E30F0" w:rsidP="00FD443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FD4434" w:rsidRPr="00FD4434">
        <w:rPr>
          <w:rFonts w:ascii="Traditional Arabic" w:hAnsi="Traditional Arabic" w:cs="Traditional Arabic"/>
          <w:rtl/>
        </w:rPr>
        <w:t>كما استفاد الباحث من نتائج المرحلة النوعية في تطوير بعض الفقرات وإضافة ما يلزم منها بما يعكس خصوصية البيئة التنظيمية للدراسة. وقد روعي عند صياغة الفقرات أن تكون واضحة، ومحددة، وتقيس فكرة واحدة، وأن تخلو من الغموض أو التكرار أو العبارات المركبة، بما يسهل على أفراد الدراسة فهمها والإجابة عنها بدقة</w:t>
      </w:r>
      <w:r w:rsidR="00FD4434" w:rsidRPr="00FD4434">
        <w:rPr>
          <w:rFonts w:ascii="Traditional Arabic" w:hAnsi="Traditional Arabic" w:cs="Traditional Arabic"/>
        </w:rPr>
        <w:t>.</w:t>
      </w:r>
    </w:p>
    <w:p w14:paraId="033378A6" w14:textId="64FE02DD" w:rsidR="001E30F0" w:rsidRPr="001E30F0" w:rsidRDefault="001E30F0" w:rsidP="001E30F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E30F0">
        <w:rPr>
          <w:rFonts w:ascii="Traditional Arabic" w:hAnsi="Traditional Arabic" w:cs="Traditional Arabic"/>
          <w:rtl/>
        </w:rPr>
        <w:t>وبعد الانتهاء من إعداد النسخة الأولية، عُرضت الاستبانة على مجموعة من المحكمين المتخصصين في الإدارة العامة والإدارة الاستراتيجية والقياس والتقويم؛ بهدف التحقق من مدى ملاءمة الفقرات لمتغيرات الدراسة وأبعادها، وسلامة صياغتها اللغوية، ووضوحها، ومدى تمثيلها للمفاهيم التي تقيسها. وفي ضوء الملاحظات الواردة من المحكمين، أجرى الباحث التعديلات اللازمة على الأداة، سواء من حيث إعادة صياغة بعض الفقرات، أو حذف بعض العبارات، أو دمجها، أو تعديل ترتيبها، بما أسهم في تحسين جودة الأداة وتعزيز صلاحيتها للتطبيق الميداني</w:t>
      </w:r>
      <w:r w:rsidRPr="001E30F0">
        <w:rPr>
          <w:rFonts w:ascii="Traditional Arabic" w:hAnsi="Traditional Arabic" w:cs="Traditional Arabic"/>
        </w:rPr>
        <w:t>.</w:t>
      </w:r>
    </w:p>
    <w:p w14:paraId="68A81F1E" w14:textId="078C6B5C" w:rsidR="001E30F0" w:rsidRDefault="001E30F0" w:rsidP="001E30F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1E30F0">
        <w:rPr>
          <w:rFonts w:ascii="Traditional Arabic" w:hAnsi="Traditional Arabic" w:cs="Traditional Arabic"/>
          <w:rtl/>
        </w:rPr>
        <w:t>واختُتمت هذه المرحلة بإعداد النسخة النهائية للاستبانة، التي أصبحت جاهزة للتطبيق على عينة الدراسة، بعد التأكد من اتساقها مع أهداف الدراسة ومتغيراتها، وتوافقها مع متطلبات القياس العلمي</w:t>
      </w:r>
      <w:r w:rsidRPr="001E30F0">
        <w:rPr>
          <w:rFonts w:ascii="Traditional Arabic" w:hAnsi="Traditional Arabic" w:cs="Traditional Arabic"/>
        </w:rPr>
        <w:t>.</w:t>
      </w:r>
    </w:p>
    <w:p w14:paraId="27377B15" w14:textId="68FF8CB7" w:rsidR="00D72C49" w:rsidRPr="009104D6" w:rsidRDefault="00D72C49" w:rsidP="00D72C49">
      <w:pPr>
        <w:tabs>
          <w:tab w:val="left" w:pos="1368"/>
        </w:tabs>
        <w:bidi/>
        <w:spacing w:line="276" w:lineRule="auto"/>
        <w:jc w:val="both"/>
        <w:rPr>
          <w:rFonts w:ascii="Traditional Arabic" w:hAnsi="Traditional Arabic" w:cs="Traditional Arabic"/>
          <w:b/>
          <w:bCs/>
          <w:rtl/>
        </w:rPr>
      </w:pPr>
      <w:r w:rsidRPr="009104D6">
        <w:rPr>
          <w:rFonts w:ascii="Traditional Arabic" w:hAnsi="Traditional Arabic" w:cs="Traditional Arabic" w:hint="cs"/>
          <w:b/>
          <w:bCs/>
          <w:rtl/>
        </w:rPr>
        <w:t xml:space="preserve">تحكيم أداة الدراسة: </w:t>
      </w:r>
    </w:p>
    <w:p w14:paraId="63478648" w14:textId="2C868297" w:rsidR="00D72C49" w:rsidRPr="00D72C49" w:rsidRDefault="00D72C49" w:rsidP="00D72C4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72C49">
        <w:rPr>
          <w:rFonts w:ascii="Traditional Arabic" w:hAnsi="Traditional Arabic" w:cs="Traditional Arabic"/>
          <w:rtl/>
        </w:rPr>
        <w:t>بعد الانتهاء من إعداد النسخة الأولية للاستبانة، حرص الباحث على التحقق من سلامتها العلمية ومدى ملاءمتها لقياس متغيرات الدراسة، وذلك من خلال عرضها على مجموعة من المحكمين المتخصصين في الإدارة العامة، والإدارة الاستراتيجية، وإدارة التميز المؤسسي، والقياس والتقويم، ممن يمتلكون الخبرة العلمية والعملية في مجال البحث</w:t>
      </w:r>
      <w:r w:rsidRPr="00D72C49">
        <w:rPr>
          <w:rFonts w:ascii="Traditional Arabic" w:hAnsi="Traditional Arabic" w:cs="Traditional Arabic"/>
        </w:rPr>
        <w:t>.</w:t>
      </w:r>
    </w:p>
    <w:p w14:paraId="49F76879" w14:textId="6EC0A32E" w:rsidR="00D72C49" w:rsidRPr="00D72C49" w:rsidRDefault="00D72C49" w:rsidP="00D72C4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72C49">
        <w:rPr>
          <w:rFonts w:ascii="Traditional Arabic" w:hAnsi="Traditional Arabic" w:cs="Traditional Arabic"/>
          <w:rtl/>
        </w:rPr>
        <w:t>وقد هدف التحكيم إلى التأكد من مدى تمثيل الفقرات للأبعاد التي تنتمي إليها، ووضوح صياغتها اللغوية، وسلامة بنائها العلمي، ومدى مناسبتها للبيئة التنظيمية للهيئات الحكومية في المملكة العربية السعودية، إضافة إلى التحقق من شمولية الأداة لجميع أبعاد متغيرات الدراسة</w:t>
      </w:r>
      <w:r w:rsidRPr="00D72C49">
        <w:rPr>
          <w:rFonts w:ascii="Traditional Arabic" w:hAnsi="Traditional Arabic" w:cs="Traditional Arabic"/>
        </w:rPr>
        <w:t>.</w:t>
      </w:r>
    </w:p>
    <w:p w14:paraId="336FCE83" w14:textId="359CCABB" w:rsidR="00D72C49" w:rsidRPr="00D72C49" w:rsidRDefault="00D72C49" w:rsidP="00D72C4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72C49">
        <w:rPr>
          <w:rFonts w:ascii="Traditional Arabic" w:hAnsi="Traditional Arabic" w:cs="Traditional Arabic"/>
          <w:rtl/>
        </w:rPr>
        <w:t>وزُوِّد المحكمون بنموذج تحكيم تضمن التعريف الإجرائي لكل متغير ولكل بُعد، إلى جانب فقرات الاستبانة، بحيث يتمكن المحكم من تقييم مدى انتماء كل فقرة للبُعد الذي تقيسه، والحكم على سلامة صياغتها، واقتراح ما يراه مناسبًا من حذف أو إضافة أو تعديل</w:t>
      </w:r>
      <w:r w:rsidRPr="00D72C49">
        <w:rPr>
          <w:rFonts w:ascii="Traditional Arabic" w:hAnsi="Traditional Arabic" w:cs="Traditional Arabic"/>
        </w:rPr>
        <w:t>.</w:t>
      </w:r>
    </w:p>
    <w:p w14:paraId="63524849" w14:textId="24168676" w:rsidR="00D72C49" w:rsidRPr="00D72C49" w:rsidRDefault="00D72C49" w:rsidP="00D72C4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72C49">
        <w:rPr>
          <w:rFonts w:ascii="Traditional Arabic" w:hAnsi="Traditional Arabic" w:cs="Traditional Arabic"/>
          <w:rtl/>
        </w:rPr>
        <w:t>وقد أبدى المحكمون مجموعة من الملاحظات التي أسهمت في تطوير الأداة، وشملت إعادة صياغة بعض الفقرات بما يزيد من وضوحها، وتعديل بعض المصطلحات لتتلاءم مع البيئة الحكومية السعودية، إضافة إلى حذف بعض الفقرات المتشابهة ودمج بعضها الآخر؛ بما أدى إلى تحسين جودة الأداة والمحافظة على اتساقها مع أهداف الدراسة ومتغيراتها</w:t>
      </w:r>
      <w:r w:rsidRPr="00D72C49">
        <w:rPr>
          <w:rFonts w:ascii="Traditional Arabic" w:hAnsi="Traditional Arabic" w:cs="Traditional Arabic"/>
        </w:rPr>
        <w:t>.</w:t>
      </w:r>
    </w:p>
    <w:p w14:paraId="66AC0A69" w14:textId="247DD3FF" w:rsidR="00D72C49" w:rsidRPr="00D72C49" w:rsidRDefault="009104D6" w:rsidP="00D72C4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D72C49" w:rsidRPr="00D72C49">
        <w:rPr>
          <w:rFonts w:ascii="Traditional Arabic" w:hAnsi="Traditional Arabic" w:cs="Traditional Arabic"/>
          <w:rtl/>
        </w:rPr>
        <w:t>وبعد الانتهاء من مراجعة ملاحظات المحكمين، قام الباحث بإجراء جميع التعديلات التي حظيت باتفاق غالبية المحكمين، واعتمد النسخة النهائية من الاستبانة تمهيدًا لتطبيقها ميدانيًا على عينة الدراسة</w:t>
      </w:r>
      <w:r w:rsidR="00D72C49" w:rsidRPr="00D72C49">
        <w:rPr>
          <w:rFonts w:ascii="Traditional Arabic" w:hAnsi="Traditional Arabic" w:cs="Traditional Arabic"/>
        </w:rPr>
        <w:t>.</w:t>
      </w:r>
    </w:p>
    <w:p w14:paraId="33190247" w14:textId="77777777" w:rsidR="003A2A6D" w:rsidRPr="003A2A6D" w:rsidRDefault="003A2A6D" w:rsidP="003A2A6D">
      <w:pPr>
        <w:tabs>
          <w:tab w:val="left" w:pos="1368"/>
        </w:tabs>
        <w:bidi/>
        <w:spacing w:line="276" w:lineRule="auto"/>
        <w:jc w:val="both"/>
        <w:rPr>
          <w:rFonts w:ascii="Traditional Arabic" w:hAnsi="Traditional Arabic" w:cs="Traditional Arabic"/>
          <w:b/>
          <w:bCs/>
        </w:rPr>
      </w:pPr>
      <w:r w:rsidRPr="003A2A6D">
        <w:rPr>
          <w:rFonts w:ascii="Traditional Arabic" w:hAnsi="Traditional Arabic" w:cs="Traditional Arabic"/>
          <w:b/>
          <w:bCs/>
          <w:rtl/>
        </w:rPr>
        <w:t>الدراسة الاستطلاعية</w:t>
      </w:r>
    </w:p>
    <w:p w14:paraId="61792C77" w14:textId="6DAE6432" w:rsidR="003A2A6D" w:rsidRPr="003A2A6D" w:rsidRDefault="003A2A6D" w:rsidP="003A2A6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3A2A6D">
        <w:rPr>
          <w:rFonts w:ascii="Traditional Arabic" w:hAnsi="Traditional Arabic" w:cs="Traditional Arabic"/>
          <w:rtl/>
        </w:rPr>
        <w:t>حرص الباحث على تطبيق دراسة استطلاعية على عينة محدودة من مجتمع الدراسة قبل التطبيق النهائي للاستبانة، وذلك بهدف التأكد من وضوح الفقرات وسهولة فهمها، والكشف عن أي صعوبات قد تواجه أفراد الدراسة عند الإجابة عنها، فضلًا عن التحقق من الوقت اللازم لاستكمال الاستبانة</w:t>
      </w:r>
      <w:r w:rsidRPr="003A2A6D">
        <w:rPr>
          <w:rFonts w:ascii="Traditional Arabic" w:hAnsi="Traditional Arabic" w:cs="Traditional Arabic"/>
        </w:rPr>
        <w:t>.</w:t>
      </w:r>
    </w:p>
    <w:p w14:paraId="00ABC6CC" w14:textId="5D038A59" w:rsidR="003A2A6D" w:rsidRPr="003A2A6D" w:rsidRDefault="003A2A6D" w:rsidP="003A2A6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3A2A6D">
        <w:rPr>
          <w:rFonts w:ascii="Traditional Arabic" w:hAnsi="Traditional Arabic" w:cs="Traditional Arabic"/>
          <w:rtl/>
        </w:rPr>
        <w:t>كما هدفت الدراسة الاستطلاعية إلى اختبار الخصائص الأولية لأداة الدراسة، والتأكد من ملاءمة ترتيب الفقرات وتسلسلها، ومدى توافقها مع طبيعة البيئة التنظيمية للهيئات الحكومية السعودية</w:t>
      </w:r>
      <w:r w:rsidRPr="003A2A6D">
        <w:rPr>
          <w:rFonts w:ascii="Traditional Arabic" w:hAnsi="Traditional Arabic" w:cs="Traditional Arabic"/>
        </w:rPr>
        <w:t>.</w:t>
      </w:r>
    </w:p>
    <w:p w14:paraId="58F6335C" w14:textId="1D5D5A9B" w:rsidR="003A2A6D" w:rsidRDefault="003A2A6D" w:rsidP="003A2A6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3A2A6D">
        <w:rPr>
          <w:rFonts w:ascii="Traditional Arabic" w:hAnsi="Traditional Arabic" w:cs="Traditional Arabic"/>
          <w:rtl/>
        </w:rPr>
        <w:t>وقد أسهمت نتائج الدراسة الاستطلاعية في إجراء عدد من التعديلات البسيطة على بعض العبارات، بما أدى إلى زيادة وضوحها وتحسين انسيابية الاستبانة، دون التأثير في مضمونها العلمي أو الأبعاد التي تقيسها، الأمر الذي أسهم في الوصول إلى النسخة النهائية التي تم اعتمادها للتطبيق الميداني</w:t>
      </w:r>
      <w:r w:rsidRPr="003A2A6D">
        <w:rPr>
          <w:rFonts w:ascii="Traditional Arabic" w:hAnsi="Traditional Arabic" w:cs="Traditional Arabic"/>
        </w:rPr>
        <w:t>.</w:t>
      </w:r>
    </w:p>
    <w:p w14:paraId="72BAF95C" w14:textId="77777777" w:rsidR="005603B4" w:rsidRPr="005603B4" w:rsidRDefault="005603B4" w:rsidP="005603B4">
      <w:pPr>
        <w:tabs>
          <w:tab w:val="left" w:pos="1368"/>
        </w:tabs>
        <w:bidi/>
        <w:spacing w:line="276" w:lineRule="auto"/>
        <w:jc w:val="both"/>
        <w:rPr>
          <w:rFonts w:ascii="Traditional Arabic" w:hAnsi="Traditional Arabic" w:cs="Traditional Arabic"/>
          <w:b/>
          <w:bCs/>
        </w:rPr>
      </w:pPr>
      <w:r w:rsidRPr="005603B4">
        <w:rPr>
          <w:rFonts w:ascii="Traditional Arabic" w:hAnsi="Traditional Arabic" w:cs="Traditional Arabic"/>
          <w:b/>
          <w:bCs/>
          <w:rtl/>
        </w:rPr>
        <w:t>صدق أداة الدراسة</w:t>
      </w:r>
    </w:p>
    <w:p w14:paraId="09FD3EA1" w14:textId="0A6E3467" w:rsidR="005603B4" w:rsidRPr="005603B4" w:rsidRDefault="005603B4" w:rsidP="005603B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603B4">
        <w:rPr>
          <w:rFonts w:ascii="Traditional Arabic" w:hAnsi="Traditional Arabic" w:cs="Traditional Arabic"/>
          <w:rtl/>
        </w:rPr>
        <w:t>يُعد الصدق من أهم الخصائص العلمية التي ينبغي توافرها في أدوات القياس، إذ يشير إلى مدى قدرة الأداة على قياس المتغيرات التي أُعدت من أجل قياسها بدقة وموضوعية. ويؤكد الباحثون في مجال القياس أن توافر الصدق يسهم في زيادة موثوقية النتائج، ويعزز من إمكانية الاعتماد عليها في تفسير العلاقات بين متغيرات الدراسة</w:t>
      </w:r>
      <w:r w:rsidRPr="005603B4">
        <w:rPr>
          <w:rFonts w:ascii="Traditional Arabic" w:hAnsi="Traditional Arabic" w:cs="Traditional Arabic"/>
        </w:rPr>
        <w:t>.</w:t>
      </w:r>
    </w:p>
    <w:p w14:paraId="535851DF" w14:textId="238CFEC6" w:rsidR="005603B4" w:rsidRPr="005603B4" w:rsidRDefault="005603B4" w:rsidP="005603B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603B4">
        <w:rPr>
          <w:rFonts w:ascii="Traditional Arabic" w:hAnsi="Traditional Arabic" w:cs="Traditional Arabic"/>
          <w:rtl/>
        </w:rPr>
        <w:t>وللتحقق من صدق أداة الدراسة، اعتمد الباحث مجموعة من الإجراءات المنهجية التي شملت الصدق الظاهري، وصدق المحتوى، وصدق البناء، وذلك على النحو الآتي</w:t>
      </w:r>
      <w:r w:rsidRPr="005603B4">
        <w:rPr>
          <w:rFonts w:ascii="Traditional Arabic" w:hAnsi="Traditional Arabic" w:cs="Traditional Arabic"/>
        </w:rPr>
        <w:t>:</w:t>
      </w:r>
    </w:p>
    <w:p w14:paraId="7E49B85E" w14:textId="77777777" w:rsidR="005603B4" w:rsidRPr="005603B4" w:rsidRDefault="005603B4" w:rsidP="005603B4">
      <w:pPr>
        <w:tabs>
          <w:tab w:val="left" w:pos="1368"/>
        </w:tabs>
        <w:bidi/>
        <w:spacing w:line="276" w:lineRule="auto"/>
        <w:jc w:val="both"/>
        <w:rPr>
          <w:rFonts w:ascii="Traditional Arabic" w:hAnsi="Traditional Arabic" w:cs="Traditional Arabic"/>
          <w:b/>
          <w:bCs/>
        </w:rPr>
      </w:pPr>
      <w:r w:rsidRPr="005603B4">
        <w:rPr>
          <w:rFonts w:ascii="Traditional Arabic" w:hAnsi="Traditional Arabic" w:cs="Traditional Arabic"/>
          <w:b/>
          <w:bCs/>
          <w:rtl/>
        </w:rPr>
        <w:t>أولًا: الصدق الظاهري</w:t>
      </w:r>
    </w:p>
    <w:p w14:paraId="6D32DE9D" w14:textId="609FDF57" w:rsidR="005603B4" w:rsidRDefault="005603B4" w:rsidP="005603B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5603B4">
        <w:rPr>
          <w:rFonts w:ascii="Traditional Arabic" w:hAnsi="Traditional Arabic" w:cs="Traditional Arabic"/>
          <w:rtl/>
        </w:rPr>
        <w:t>تحقق الباحث من الصدق الظاهري من خلال عرض الاستبانة على مجموعة من المحكمين المتخصصين، للتأكد من وضوح الفقرات وسلامة صياغتها، ومدى مناسبتها لقياس متغيرات الدراسة، وقد أسهمت ملاحظاتهم في تحسين جودة الأداة قبل تطبيقها ميدانيًا</w:t>
      </w:r>
      <w:r w:rsidRPr="005603B4">
        <w:rPr>
          <w:rFonts w:ascii="Traditional Arabic" w:hAnsi="Traditional Arabic" w:cs="Traditional Arabic"/>
        </w:rPr>
        <w:t>.</w:t>
      </w:r>
    </w:p>
    <w:p w14:paraId="62D9CC8B" w14:textId="77777777" w:rsidR="0011631E" w:rsidRPr="0011631E" w:rsidRDefault="0011631E" w:rsidP="0011631E">
      <w:pPr>
        <w:tabs>
          <w:tab w:val="left" w:pos="1368"/>
        </w:tabs>
        <w:bidi/>
        <w:spacing w:line="276" w:lineRule="auto"/>
        <w:jc w:val="both"/>
        <w:rPr>
          <w:rFonts w:ascii="Traditional Arabic" w:hAnsi="Traditional Arabic" w:cs="Traditional Arabic"/>
          <w:b/>
          <w:bCs/>
        </w:rPr>
      </w:pPr>
      <w:r w:rsidRPr="0011631E">
        <w:rPr>
          <w:rFonts w:ascii="Traditional Arabic" w:hAnsi="Traditional Arabic" w:cs="Traditional Arabic"/>
          <w:b/>
          <w:bCs/>
          <w:rtl/>
        </w:rPr>
        <w:t>ثانيًا: صدق المحتوى</w:t>
      </w:r>
    </w:p>
    <w:p w14:paraId="5888DC51" w14:textId="6A9CA66C" w:rsidR="0011631E" w:rsidRPr="0011631E" w:rsidRDefault="00D167DA" w:rsidP="001163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631E" w:rsidRPr="0011631E">
        <w:rPr>
          <w:rFonts w:ascii="Traditional Arabic" w:hAnsi="Traditional Arabic" w:cs="Traditional Arabic"/>
          <w:rtl/>
        </w:rPr>
        <w:t>تحقق صدق المحتوى من خلال مراجعة الأدبيات العلمية والدراسات السابقة، والاعتماد على المقاييس العلمية التي تناولت متغيرات الدراسة، إضافة إلى الاستفادة من نتائج المرحلة النوعية، بما ضمن شمول الاستبانة لجميع الأبعاد التي يتطلبها النموذج المفاهيمي للدراسة</w:t>
      </w:r>
      <w:r w:rsidR="0011631E" w:rsidRPr="0011631E">
        <w:rPr>
          <w:rFonts w:ascii="Traditional Arabic" w:hAnsi="Traditional Arabic" w:cs="Traditional Arabic"/>
        </w:rPr>
        <w:t>.</w:t>
      </w:r>
    </w:p>
    <w:p w14:paraId="1578F7E1" w14:textId="77777777" w:rsidR="0011631E" w:rsidRPr="0011631E" w:rsidRDefault="0011631E" w:rsidP="0011631E">
      <w:pPr>
        <w:tabs>
          <w:tab w:val="left" w:pos="1368"/>
        </w:tabs>
        <w:bidi/>
        <w:spacing w:line="276" w:lineRule="auto"/>
        <w:jc w:val="both"/>
        <w:rPr>
          <w:rFonts w:ascii="Traditional Arabic" w:hAnsi="Traditional Arabic" w:cs="Traditional Arabic"/>
          <w:b/>
          <w:bCs/>
        </w:rPr>
      </w:pPr>
      <w:r w:rsidRPr="0011631E">
        <w:rPr>
          <w:rFonts w:ascii="Traditional Arabic" w:hAnsi="Traditional Arabic" w:cs="Traditional Arabic"/>
          <w:b/>
          <w:bCs/>
          <w:rtl/>
        </w:rPr>
        <w:t>ثالثًا: صدق البناء</w:t>
      </w:r>
    </w:p>
    <w:p w14:paraId="5CCA2E28" w14:textId="6413BB32" w:rsidR="0011631E" w:rsidRPr="0011631E" w:rsidRDefault="00D167DA" w:rsidP="001163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631E" w:rsidRPr="0011631E">
        <w:rPr>
          <w:rFonts w:ascii="Traditional Arabic" w:hAnsi="Traditional Arabic" w:cs="Traditional Arabic"/>
          <w:rtl/>
        </w:rPr>
        <w:t>سيتحقق الباحث من صدق البناء بعد جمع البيانات الميدانية، وذلك باستخدام تحليل العامل التوكيدي</w:t>
      </w:r>
      <w:r w:rsidR="0011631E" w:rsidRPr="0011631E">
        <w:rPr>
          <w:rFonts w:ascii="Traditional Arabic" w:hAnsi="Traditional Arabic" w:cs="Traditional Arabic"/>
        </w:rPr>
        <w:t xml:space="preserve"> (Confirmatory Factor Analysis)</w:t>
      </w:r>
      <w:r w:rsidR="0011631E" w:rsidRPr="0011631E">
        <w:rPr>
          <w:rFonts w:ascii="Traditional Arabic" w:hAnsi="Traditional Arabic" w:cs="Traditional Arabic"/>
          <w:rtl/>
        </w:rPr>
        <w:t>، للتحقق من مدى تمثيل الفقرات للأبعاد التي تنتمي إليها، والتأكد من صلاحية نموذج القياس قبل اختبار النموذج الهيكلي</w:t>
      </w:r>
      <w:r w:rsidR="0011631E" w:rsidRPr="0011631E">
        <w:rPr>
          <w:rFonts w:ascii="Traditional Arabic" w:hAnsi="Traditional Arabic" w:cs="Traditional Arabic"/>
        </w:rPr>
        <w:t>.</w:t>
      </w:r>
    </w:p>
    <w:p w14:paraId="5C29E7B3" w14:textId="77777777" w:rsidR="0011631E" w:rsidRPr="0011631E" w:rsidRDefault="0011631E" w:rsidP="0011631E">
      <w:pPr>
        <w:tabs>
          <w:tab w:val="left" w:pos="1368"/>
        </w:tabs>
        <w:bidi/>
        <w:spacing w:line="276" w:lineRule="auto"/>
        <w:jc w:val="both"/>
        <w:rPr>
          <w:rFonts w:ascii="Traditional Arabic" w:hAnsi="Traditional Arabic" w:cs="Traditional Arabic"/>
          <w:b/>
          <w:bCs/>
        </w:rPr>
      </w:pPr>
      <w:r w:rsidRPr="0011631E">
        <w:rPr>
          <w:rFonts w:ascii="Traditional Arabic" w:hAnsi="Traditional Arabic" w:cs="Traditional Arabic"/>
          <w:b/>
          <w:bCs/>
          <w:rtl/>
        </w:rPr>
        <w:t>ثبات أداة الدراسة</w:t>
      </w:r>
    </w:p>
    <w:p w14:paraId="4EAAA13B" w14:textId="7AFFAC24" w:rsidR="0011631E" w:rsidRPr="0011631E" w:rsidRDefault="0011631E" w:rsidP="001163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11631E">
        <w:rPr>
          <w:rFonts w:ascii="Traditional Arabic" w:hAnsi="Traditional Arabic" w:cs="Traditional Arabic"/>
          <w:rtl/>
        </w:rPr>
        <w:t>يقصد بثبات أداة الدراسة مدى اتساق نتائجها عند تطبيقها في ظروف متشابهة، ويُعد من المؤشرات الأساسية التي تعكس جودة أداة القياس وإمكانية الاعتماد على نتائجها في التحليل الإحصائي</w:t>
      </w:r>
      <w:r w:rsidRPr="0011631E">
        <w:rPr>
          <w:rFonts w:ascii="Traditional Arabic" w:hAnsi="Traditional Arabic" w:cs="Traditional Arabic"/>
        </w:rPr>
        <w:t>.</w:t>
      </w:r>
    </w:p>
    <w:p w14:paraId="02F84129" w14:textId="4DE71C6A" w:rsidR="0011631E" w:rsidRPr="0011631E" w:rsidRDefault="0011631E" w:rsidP="001163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1631E">
        <w:rPr>
          <w:rFonts w:ascii="Traditional Arabic" w:hAnsi="Traditional Arabic" w:cs="Traditional Arabic"/>
          <w:rtl/>
        </w:rPr>
        <w:t>وسيتحقق الباحث من ثبات أداة الدراسة بعد جمع البيانات من خلال حساب معامل الاتساق الداخلي</w:t>
      </w:r>
      <w:r w:rsidRPr="0011631E">
        <w:rPr>
          <w:rFonts w:ascii="Traditional Arabic" w:hAnsi="Traditional Arabic" w:cs="Traditional Arabic"/>
        </w:rPr>
        <w:t xml:space="preserve"> (Cronbach's Alpha)</w:t>
      </w:r>
      <w:r w:rsidRPr="0011631E">
        <w:rPr>
          <w:rFonts w:ascii="Traditional Arabic" w:hAnsi="Traditional Arabic" w:cs="Traditional Arabic"/>
          <w:rtl/>
        </w:rPr>
        <w:t>، بوصفه أحد أكثر المؤشرات استخدامًا في الدراسات الإدارية، حيث يشير ارتفاع قيمة هذا المعامل إلى ارتفاع درجة الاتساق بين فقرات البعد الواحد</w:t>
      </w:r>
      <w:r w:rsidRPr="0011631E">
        <w:rPr>
          <w:rFonts w:ascii="Traditional Arabic" w:hAnsi="Traditional Arabic" w:cs="Traditional Arabic"/>
        </w:rPr>
        <w:t>.</w:t>
      </w:r>
    </w:p>
    <w:p w14:paraId="08E86484" w14:textId="70B421BD" w:rsidR="0011631E" w:rsidRPr="0011631E" w:rsidRDefault="0011631E" w:rsidP="0011631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1631E">
        <w:rPr>
          <w:rFonts w:ascii="Traditional Arabic" w:hAnsi="Traditional Arabic" w:cs="Traditional Arabic"/>
          <w:rtl/>
        </w:rPr>
        <w:t>كما سيعتمد الباحث على حساب معامل الثبات المركب</w:t>
      </w:r>
      <w:r w:rsidRPr="0011631E">
        <w:rPr>
          <w:rFonts w:ascii="Traditional Arabic" w:hAnsi="Traditional Arabic" w:cs="Traditional Arabic"/>
        </w:rPr>
        <w:t xml:space="preserve"> (Composite Reliability) </w:t>
      </w:r>
      <w:r w:rsidRPr="0011631E">
        <w:rPr>
          <w:rFonts w:ascii="Traditional Arabic" w:hAnsi="Traditional Arabic" w:cs="Traditional Arabic"/>
          <w:rtl/>
        </w:rPr>
        <w:t>ومتوسط التباين المستخرج</w:t>
      </w:r>
      <w:r w:rsidRPr="0011631E">
        <w:rPr>
          <w:rFonts w:ascii="Traditional Arabic" w:hAnsi="Traditional Arabic" w:cs="Traditional Arabic"/>
        </w:rPr>
        <w:t xml:space="preserve"> (Average Variance Extracted)</w:t>
      </w:r>
      <w:r w:rsidRPr="0011631E">
        <w:rPr>
          <w:rFonts w:ascii="Traditional Arabic" w:hAnsi="Traditional Arabic" w:cs="Traditional Arabic"/>
          <w:rtl/>
        </w:rPr>
        <w:t>، وذلك للتحقق من موثوقية نموذج القياس في إطار نمذجة المعادلات الهيكلية، وفق المعايير العلمية المعتمدة في الأدبيات الحديثة</w:t>
      </w:r>
      <w:r w:rsidRPr="0011631E">
        <w:rPr>
          <w:rFonts w:ascii="Traditional Arabic" w:hAnsi="Traditional Arabic" w:cs="Traditional Arabic"/>
        </w:rPr>
        <w:t>.</w:t>
      </w:r>
    </w:p>
    <w:p w14:paraId="5664CC48" w14:textId="004388CF" w:rsidR="0011631E" w:rsidRDefault="0011631E" w:rsidP="0011631E">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11631E">
        <w:rPr>
          <w:rFonts w:ascii="Traditional Arabic" w:hAnsi="Traditional Arabic" w:cs="Traditional Arabic"/>
          <w:rtl/>
        </w:rPr>
        <w:t>وستُعرض نتائج اختبارات الصدق والثبات بصورة تفصيلية في الفصل الرابع عند تحليل البيانات الميدانية، بما يضمن التحقق من جودة أداة الدراسة قبل اختبار فرضياتها</w:t>
      </w:r>
      <w:r w:rsidRPr="0011631E">
        <w:rPr>
          <w:rFonts w:ascii="Traditional Arabic" w:hAnsi="Traditional Arabic" w:cs="Traditional Arabic"/>
        </w:rPr>
        <w:t>.</w:t>
      </w:r>
    </w:p>
    <w:p w14:paraId="28A6E4F2" w14:textId="77777777" w:rsidR="004B0DC1" w:rsidRPr="004B0DC1" w:rsidRDefault="004B0DC1" w:rsidP="004B0DC1">
      <w:pPr>
        <w:tabs>
          <w:tab w:val="left" w:pos="1368"/>
        </w:tabs>
        <w:bidi/>
        <w:spacing w:line="276" w:lineRule="auto"/>
        <w:jc w:val="both"/>
        <w:rPr>
          <w:rFonts w:ascii="Traditional Arabic" w:hAnsi="Traditional Arabic" w:cs="Traditional Arabic"/>
          <w:b/>
          <w:bCs/>
        </w:rPr>
      </w:pPr>
      <w:r w:rsidRPr="004B0DC1">
        <w:rPr>
          <w:rFonts w:ascii="Traditional Arabic" w:hAnsi="Traditional Arabic" w:cs="Traditional Arabic"/>
          <w:b/>
          <w:bCs/>
          <w:rtl/>
        </w:rPr>
        <w:t>إجراءات تنفيذ الدراسة</w:t>
      </w:r>
    </w:p>
    <w:p w14:paraId="25A9E77D" w14:textId="6CEBD593" w:rsidR="004B0DC1" w:rsidRPr="004B0DC1" w:rsidRDefault="00CF18C1" w:rsidP="004B0DC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B0DC1" w:rsidRPr="004B0DC1">
        <w:rPr>
          <w:rFonts w:ascii="Traditional Arabic" w:hAnsi="Traditional Arabic" w:cs="Traditional Arabic"/>
          <w:rtl/>
        </w:rPr>
        <w:t>حرص الباحث على تنفيذ الدراسة وفق خطوات منهجية متسلسلة تضمن سلامة الإجراءات ودقة النتائج، وبما يتوافق مع أهداف الدراسة وتصميمها المنهجي. وقد بدأت إجراءات الدراسة بمراجعة الأدبيات العلمية والدراسات السابقة ذات العلاقة بمتغيرات الدراسة، بهدف بناء الإطار النظري وتحديد الأبعاد الرئيسة التي يقوم عليها النموذج المفاهيمي للدراسة</w:t>
      </w:r>
      <w:r w:rsidR="004B0DC1" w:rsidRPr="004B0DC1">
        <w:rPr>
          <w:rFonts w:ascii="Traditional Arabic" w:hAnsi="Traditional Arabic" w:cs="Traditional Arabic"/>
        </w:rPr>
        <w:t>.</w:t>
      </w:r>
    </w:p>
    <w:p w14:paraId="02227C82" w14:textId="3DFF71E8" w:rsidR="004B0DC1" w:rsidRPr="004B0DC1" w:rsidRDefault="00CF18C1" w:rsidP="004B0DC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B0DC1" w:rsidRPr="004B0DC1">
        <w:rPr>
          <w:rFonts w:ascii="Traditional Arabic" w:hAnsi="Traditional Arabic" w:cs="Traditional Arabic"/>
          <w:rtl/>
        </w:rPr>
        <w:t>بعد ذلك، أُجريت المرحلة النوعية من الدراسة من خلال المقابلات شبه الموجهة مع عدد من القيادات والخبراء في الهيئات الحكومية، إضافة إلى تحليل الوثائق التنظيمية ذات العلاقة، وذلك بهدف استكشاف واقع تطبيق البراعة التنظيمية، والاستفادة من النتائج في تطوير أداة الدراسة</w:t>
      </w:r>
      <w:r w:rsidR="004B0DC1" w:rsidRPr="004B0DC1">
        <w:rPr>
          <w:rFonts w:ascii="Traditional Arabic" w:hAnsi="Traditional Arabic" w:cs="Traditional Arabic"/>
        </w:rPr>
        <w:t>.</w:t>
      </w:r>
    </w:p>
    <w:p w14:paraId="000F2F64" w14:textId="127CFE21" w:rsidR="004B0DC1" w:rsidRPr="004B0DC1" w:rsidRDefault="00CF18C1" w:rsidP="004B0DC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B0DC1" w:rsidRPr="004B0DC1">
        <w:rPr>
          <w:rFonts w:ascii="Traditional Arabic" w:hAnsi="Traditional Arabic" w:cs="Traditional Arabic"/>
          <w:rtl/>
        </w:rPr>
        <w:t>وفي ضوء نتائج المرحلة النوعية والأدبيات العلمية، قام الباحث بإعداد الاستبانة، ثم عرضها على مجموعة من المحكمين المتخصصين للتأكد من سلامة صياغتها ومدى ملاءمتها لقياس متغيرات الدراسة. وبعد الأخذ بملاحظات المحكمين وإجراء التعديلات اللازمة، أُعدت النسخة النهائية من الاستبانة، وأصبحت جاهزة للتطبيق الميداني</w:t>
      </w:r>
      <w:r w:rsidR="004B0DC1" w:rsidRPr="004B0DC1">
        <w:rPr>
          <w:rFonts w:ascii="Traditional Arabic" w:hAnsi="Traditional Arabic" w:cs="Traditional Arabic"/>
        </w:rPr>
        <w:t>.</w:t>
      </w:r>
    </w:p>
    <w:p w14:paraId="64E429B5" w14:textId="77777777" w:rsidR="004B0DC1" w:rsidRPr="004B0DC1" w:rsidRDefault="004B0DC1" w:rsidP="004B0DC1">
      <w:pPr>
        <w:tabs>
          <w:tab w:val="left" w:pos="1368"/>
        </w:tabs>
        <w:bidi/>
        <w:spacing w:line="276" w:lineRule="auto"/>
        <w:jc w:val="both"/>
        <w:rPr>
          <w:rFonts w:ascii="Traditional Arabic" w:hAnsi="Traditional Arabic" w:cs="Traditional Arabic"/>
        </w:rPr>
      </w:pPr>
      <w:r w:rsidRPr="004B0DC1">
        <w:rPr>
          <w:rFonts w:ascii="Traditional Arabic" w:hAnsi="Traditional Arabic" w:cs="Traditional Arabic"/>
          <w:rtl/>
        </w:rPr>
        <w:t>وفي المرحلة الأخيرة، ستخضع البيانات للتحليل باستخدام الأساليب الإحصائية المناسبة لاختبار نموذج القياس، واختبار الفرضيات، وتحليل العلاقات المباشرة وغير المباشرة بين متغيرات الدراسة، وصولًا إلى بناء النموذج الاستراتيجي المقترح وتفسير نتائجه في ضوء الأدبيات العلمية والدراسات السابقة</w:t>
      </w:r>
      <w:r w:rsidRPr="004B0DC1">
        <w:rPr>
          <w:rFonts w:ascii="Traditional Arabic" w:hAnsi="Traditional Arabic" w:cs="Traditional Arabic"/>
        </w:rPr>
        <w:t>.</w:t>
      </w:r>
    </w:p>
    <w:p w14:paraId="1F1A1F62" w14:textId="77777777" w:rsidR="00191243" w:rsidRPr="00191243" w:rsidRDefault="00191243" w:rsidP="00191243">
      <w:pPr>
        <w:tabs>
          <w:tab w:val="left" w:pos="1368"/>
        </w:tabs>
        <w:bidi/>
        <w:spacing w:line="276" w:lineRule="auto"/>
        <w:jc w:val="both"/>
        <w:rPr>
          <w:rFonts w:ascii="Traditional Arabic" w:hAnsi="Traditional Arabic" w:cs="Traditional Arabic"/>
          <w:b/>
          <w:bCs/>
        </w:rPr>
      </w:pPr>
      <w:r w:rsidRPr="00191243">
        <w:rPr>
          <w:rFonts w:ascii="Traditional Arabic" w:hAnsi="Traditional Arabic" w:cs="Traditional Arabic"/>
          <w:b/>
          <w:bCs/>
          <w:rtl/>
        </w:rPr>
        <w:t>أساليب تحليل البيانات</w:t>
      </w:r>
    </w:p>
    <w:p w14:paraId="4832BF2E" w14:textId="2BFB27C9" w:rsidR="00191243" w:rsidRPr="00191243" w:rsidRDefault="00C97830" w:rsidP="0019124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91243" w:rsidRPr="00191243">
        <w:rPr>
          <w:rFonts w:ascii="Traditional Arabic" w:hAnsi="Traditional Arabic" w:cs="Traditional Arabic"/>
          <w:rtl/>
        </w:rPr>
        <w:t xml:space="preserve">تتطلب طبيعة الدراسة الحالية استخدام مجموعة من الأساليب الإحصائية التي تتناسب مع أهدافها وتصميمها المنهجي، وتمكن من تحليل البيانات واختبار الفرضيات والتحقق من النموذج المفاهيمي المقترح. ولتحقيق ذلك، سيستخدم الباحث برامج التحليل الإحصائي المناسبة، وفي </w:t>
      </w:r>
      <w:r w:rsidR="00191243" w:rsidRPr="00C97830">
        <w:rPr>
          <w:rFonts w:ascii="Traditional Arabic" w:hAnsi="Traditional Arabic" w:cs="Traditional Arabic"/>
          <w:rtl/>
        </w:rPr>
        <w:t xml:space="preserve">مقدمتها برنامج </w:t>
      </w:r>
      <w:r w:rsidR="00191243" w:rsidRPr="00C97830">
        <w:rPr>
          <w:rFonts w:ascii="Traditional Arabic" w:hAnsi="Traditional Arabic" w:cs="Traditional Arabic"/>
        </w:rPr>
        <w:t xml:space="preserve">SPSS </w:t>
      </w:r>
      <w:r w:rsidR="00191243" w:rsidRPr="00C97830">
        <w:rPr>
          <w:rFonts w:ascii="Traditional Arabic" w:hAnsi="Traditional Arabic" w:cs="Traditional Arabic"/>
          <w:rtl/>
        </w:rPr>
        <w:t xml:space="preserve">لإجراء التحليلات الوصفية والاختبارات الأولية، وبرنامج </w:t>
      </w:r>
      <w:r w:rsidR="00191243" w:rsidRPr="00C97830">
        <w:rPr>
          <w:rFonts w:ascii="Traditional Arabic" w:hAnsi="Traditional Arabic" w:cs="Traditional Arabic"/>
        </w:rPr>
        <w:t xml:space="preserve">SmartPLS </w:t>
      </w:r>
      <w:r w:rsidR="00191243" w:rsidRPr="00C97830">
        <w:rPr>
          <w:rFonts w:ascii="Traditional Arabic" w:hAnsi="Traditional Arabic" w:cs="Traditional Arabic"/>
          <w:rtl/>
        </w:rPr>
        <w:t xml:space="preserve">أو </w:t>
      </w:r>
      <w:r w:rsidR="00191243" w:rsidRPr="00C97830">
        <w:rPr>
          <w:rFonts w:ascii="Traditional Arabic" w:hAnsi="Traditional Arabic" w:cs="Traditional Arabic"/>
        </w:rPr>
        <w:t xml:space="preserve">AMOS </w:t>
      </w:r>
      <w:r w:rsidR="00191243" w:rsidRPr="00C97830">
        <w:rPr>
          <w:rFonts w:ascii="Traditional Arabic" w:hAnsi="Traditional Arabic" w:cs="Traditional Arabic"/>
          <w:rtl/>
        </w:rPr>
        <w:t>لتحليل نموذج القياس واختبار النموذج الهيكلي باستخدام نمذجة المعادلات الهيكلية</w:t>
      </w:r>
      <w:r w:rsidR="00191243" w:rsidRPr="00C97830">
        <w:rPr>
          <w:rFonts w:ascii="Traditional Arabic" w:hAnsi="Traditional Arabic" w:cs="Traditional Arabic"/>
        </w:rPr>
        <w:t>.</w:t>
      </w:r>
    </w:p>
    <w:p w14:paraId="5DDD139D" w14:textId="1AC44448" w:rsidR="00191243" w:rsidRPr="00191243" w:rsidRDefault="00C97830" w:rsidP="0019124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91243" w:rsidRPr="00191243">
        <w:rPr>
          <w:rFonts w:ascii="Traditional Arabic" w:hAnsi="Traditional Arabic" w:cs="Traditional Arabic"/>
          <w:rtl/>
        </w:rPr>
        <w:t>وسيبدأ تحليل البيانات بإجراء الإحصاءات الوصفية لوصف خصائص أفراد عينة الدراسة، من خلال حساب التكرارات، والنسب المئوية، والمتوسطات الحسابية، والانحرافات المعيارية، وذلك بهدف تكوين تصور عام عن خصائص العينة ومستويات استجاباتها تجاه متغيرات الدراسة</w:t>
      </w:r>
      <w:r w:rsidR="00191243" w:rsidRPr="00191243">
        <w:rPr>
          <w:rFonts w:ascii="Traditional Arabic" w:hAnsi="Traditional Arabic" w:cs="Traditional Arabic"/>
        </w:rPr>
        <w:t>.</w:t>
      </w:r>
    </w:p>
    <w:p w14:paraId="054647F4" w14:textId="57CB5B99" w:rsidR="00191243" w:rsidRPr="00191243" w:rsidRDefault="00C97830" w:rsidP="0019124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191243" w:rsidRPr="00191243">
        <w:rPr>
          <w:rFonts w:ascii="Traditional Arabic" w:hAnsi="Traditional Arabic" w:cs="Traditional Arabic"/>
          <w:rtl/>
        </w:rPr>
        <w:t>كما سيجري الباحث الاختبارات اللازمة للتأكد من صلاحية البيانات للتحليل الإحصائي، بما في ذلك اختبار التوزيع الطبيعي، والكشف عن القيم المتطرفة، والتحقق من عدم وجود مشكلة التعدد الخطي بين المتغيرات، بما يضمن سلامة البيانات قبل الشروع في اختبار النموذج</w:t>
      </w:r>
      <w:r w:rsidR="00191243" w:rsidRPr="00191243">
        <w:rPr>
          <w:rFonts w:ascii="Traditional Arabic" w:hAnsi="Traditional Arabic" w:cs="Traditional Arabic"/>
        </w:rPr>
        <w:t>.</w:t>
      </w:r>
    </w:p>
    <w:p w14:paraId="74430DEA" w14:textId="624C2E19" w:rsidR="00191243" w:rsidRPr="00191243" w:rsidRDefault="00C97830" w:rsidP="0019124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91243" w:rsidRPr="00191243">
        <w:rPr>
          <w:rFonts w:ascii="Traditional Arabic" w:hAnsi="Traditional Arabic" w:cs="Traditional Arabic"/>
          <w:rtl/>
        </w:rPr>
        <w:t>وفيما يتعلق بأداة الدراسة، سيتم التحقق من جودة نموذج القياس من خلال حساب معاملات الثبات والصدق، بما يشمل معامل الاتساق الداخلي</w:t>
      </w:r>
      <w:r w:rsidR="00191243" w:rsidRPr="00191243">
        <w:rPr>
          <w:rFonts w:ascii="Traditional Arabic" w:hAnsi="Traditional Arabic" w:cs="Traditional Arabic"/>
        </w:rPr>
        <w:t xml:space="preserve"> (Cronbach's Alpha)</w:t>
      </w:r>
      <w:r w:rsidR="00191243" w:rsidRPr="00191243">
        <w:rPr>
          <w:rFonts w:ascii="Traditional Arabic" w:hAnsi="Traditional Arabic" w:cs="Traditional Arabic"/>
          <w:rtl/>
        </w:rPr>
        <w:t>، والثبات المركب</w:t>
      </w:r>
      <w:r w:rsidR="00191243" w:rsidRPr="00191243">
        <w:rPr>
          <w:rFonts w:ascii="Traditional Arabic" w:hAnsi="Traditional Arabic" w:cs="Traditional Arabic"/>
        </w:rPr>
        <w:t xml:space="preserve"> (Composite Reliability)</w:t>
      </w:r>
      <w:r w:rsidR="00191243" w:rsidRPr="00191243">
        <w:rPr>
          <w:rFonts w:ascii="Traditional Arabic" w:hAnsi="Traditional Arabic" w:cs="Traditional Arabic"/>
          <w:rtl/>
        </w:rPr>
        <w:t>، ومتوسط التباين المستخرج</w:t>
      </w:r>
      <w:r w:rsidR="00191243" w:rsidRPr="00191243">
        <w:rPr>
          <w:rFonts w:ascii="Traditional Arabic" w:hAnsi="Traditional Arabic" w:cs="Traditional Arabic"/>
        </w:rPr>
        <w:t xml:space="preserve"> (Average Variance Extracted)</w:t>
      </w:r>
      <w:r w:rsidR="00191243" w:rsidRPr="00191243">
        <w:rPr>
          <w:rFonts w:ascii="Traditional Arabic" w:hAnsi="Traditional Arabic" w:cs="Traditional Arabic"/>
          <w:rtl/>
        </w:rPr>
        <w:t>، إضافة إلى اختبار الصدق التمييزي وفق المعايير المعتمدة في الأدبيات الحديثة</w:t>
      </w:r>
      <w:r w:rsidR="00191243" w:rsidRPr="00191243">
        <w:rPr>
          <w:rFonts w:ascii="Traditional Arabic" w:hAnsi="Traditional Arabic" w:cs="Traditional Arabic"/>
        </w:rPr>
        <w:t>.</w:t>
      </w:r>
    </w:p>
    <w:p w14:paraId="2BF92E46" w14:textId="29C4075D" w:rsidR="00191243" w:rsidRPr="00191243" w:rsidRDefault="00C97830" w:rsidP="0019124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91243" w:rsidRPr="00191243">
        <w:rPr>
          <w:rFonts w:ascii="Traditional Arabic" w:hAnsi="Traditional Arabic" w:cs="Traditional Arabic"/>
          <w:rtl/>
        </w:rPr>
        <w:t>وبعد التأكد من صلاحية نموذج القياس، سيجري اختبار النموذج الهيكلي باستخدام نمذجة المعادلات الهيكلية</w:t>
      </w:r>
      <w:r w:rsidR="00191243" w:rsidRPr="00191243">
        <w:rPr>
          <w:rFonts w:ascii="Traditional Arabic" w:hAnsi="Traditional Arabic" w:cs="Traditional Arabic"/>
        </w:rPr>
        <w:t xml:space="preserve"> (Structural Equation Modeling)</w:t>
      </w:r>
      <w:r w:rsidR="00191243" w:rsidRPr="00191243">
        <w:rPr>
          <w:rFonts w:ascii="Traditional Arabic" w:hAnsi="Traditional Arabic" w:cs="Traditional Arabic"/>
          <w:rtl/>
        </w:rPr>
        <w:t>، للتحقق من العلاقات المباشرة بين البراعة التنظيمية والتميز المؤسسي والاستدامة المؤسسية، إضافة إلى اختبار الدور الوسيط للتميز المؤسسي في العلاقة بين البراعة التنظيمية والاستدامة المؤسسية</w:t>
      </w:r>
      <w:r w:rsidR="00191243" w:rsidRPr="00191243">
        <w:rPr>
          <w:rFonts w:ascii="Traditional Arabic" w:hAnsi="Traditional Arabic" w:cs="Traditional Arabic"/>
        </w:rPr>
        <w:t>.</w:t>
      </w:r>
    </w:p>
    <w:p w14:paraId="1170F585" w14:textId="08502DC8" w:rsidR="00191243" w:rsidRPr="00191243" w:rsidRDefault="00C97830" w:rsidP="0019124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91243" w:rsidRPr="00191243">
        <w:rPr>
          <w:rFonts w:ascii="Traditional Arabic" w:hAnsi="Traditional Arabic" w:cs="Traditional Arabic"/>
          <w:rtl/>
        </w:rPr>
        <w:t xml:space="preserve">كما سيعتمد الباحث على أسلوب </w:t>
      </w:r>
      <w:r w:rsidR="00191243" w:rsidRPr="00191243">
        <w:rPr>
          <w:rFonts w:ascii="Traditional Arabic" w:hAnsi="Traditional Arabic" w:cs="Traditional Arabic"/>
          <w:b/>
          <w:bCs/>
        </w:rPr>
        <w:t>Bootstrapping</w:t>
      </w:r>
      <w:r w:rsidR="00191243" w:rsidRPr="00191243">
        <w:rPr>
          <w:rFonts w:ascii="Traditional Arabic" w:hAnsi="Traditional Arabic" w:cs="Traditional Arabic"/>
        </w:rPr>
        <w:t xml:space="preserve"> </w:t>
      </w:r>
      <w:r w:rsidR="00191243" w:rsidRPr="00191243">
        <w:rPr>
          <w:rFonts w:ascii="Traditional Arabic" w:hAnsi="Traditional Arabic" w:cs="Traditional Arabic"/>
          <w:rtl/>
        </w:rPr>
        <w:t>لاختبار معنوية معاملات المسار، وتقدير التأثيرات المباشرة وغير المباشرة، إلى جانب الاستفادة من مؤشرات جودة النموذج وقوة تفسيره، بما يسهم في التحقق من صحة الفرضيات وتحقيق أهداف الدراسة</w:t>
      </w:r>
      <w:r w:rsidR="00191243" w:rsidRPr="00191243">
        <w:rPr>
          <w:rFonts w:ascii="Traditional Arabic" w:hAnsi="Traditional Arabic" w:cs="Traditional Arabic"/>
        </w:rPr>
        <w:t>.</w:t>
      </w:r>
    </w:p>
    <w:p w14:paraId="0075112A" w14:textId="77777777" w:rsidR="00B45B99" w:rsidRPr="00B45B99" w:rsidRDefault="00B45B99" w:rsidP="00B45B99">
      <w:pPr>
        <w:tabs>
          <w:tab w:val="left" w:pos="1368"/>
        </w:tabs>
        <w:bidi/>
        <w:spacing w:line="276" w:lineRule="auto"/>
        <w:jc w:val="both"/>
        <w:rPr>
          <w:rFonts w:ascii="Traditional Arabic" w:hAnsi="Traditional Arabic" w:cs="Traditional Arabic"/>
          <w:b/>
          <w:bCs/>
        </w:rPr>
      </w:pPr>
      <w:r w:rsidRPr="00B45B99">
        <w:rPr>
          <w:rFonts w:ascii="Traditional Arabic" w:hAnsi="Traditional Arabic" w:cs="Traditional Arabic"/>
          <w:b/>
          <w:bCs/>
          <w:rtl/>
        </w:rPr>
        <w:t>الاعتبارات الأخلاقية للدراسة</w:t>
      </w:r>
    </w:p>
    <w:p w14:paraId="26201961" w14:textId="76F709F3" w:rsidR="00B45B99" w:rsidRPr="00B45B99" w:rsidRDefault="00C97830" w:rsidP="00B45B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45B99" w:rsidRPr="00B45B99">
        <w:rPr>
          <w:rFonts w:ascii="Traditional Arabic" w:hAnsi="Traditional Arabic" w:cs="Traditional Arabic"/>
          <w:rtl/>
        </w:rPr>
        <w:t>التزم الباحث خلال جميع مراحل الدراسة بالمبادئ الأخلاقية المعتمدة في البحث العلمي، وذلك بما يضمن احترام حقوق المشاركين والمحافظة على سرية البيانات والمعلومات التي يتم الحصول عليها</w:t>
      </w:r>
      <w:r w:rsidR="00B45B99" w:rsidRPr="00B45B99">
        <w:rPr>
          <w:rFonts w:ascii="Traditional Arabic" w:hAnsi="Traditional Arabic" w:cs="Traditional Arabic"/>
        </w:rPr>
        <w:t>.</w:t>
      </w:r>
    </w:p>
    <w:p w14:paraId="387A5CA8" w14:textId="614C7DC8" w:rsidR="00B45B99" w:rsidRPr="00B45B99" w:rsidRDefault="00C97830" w:rsidP="00B45B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45B99" w:rsidRPr="00B45B99">
        <w:rPr>
          <w:rFonts w:ascii="Traditional Arabic" w:hAnsi="Traditional Arabic" w:cs="Traditional Arabic"/>
          <w:rtl/>
        </w:rPr>
        <w:t>وقد حرص الباحث على توضيح أهداف الدراسة للمشاركين، والتأكيد على أن المشاركة في الدراسة تتم بصورة طوعية، وأن للمشارك الحق في الامتناع عن المشاركة أو الانسحاب في أي مرحلة دون أن يترتب على ذلك أي آثار سلبية</w:t>
      </w:r>
      <w:r w:rsidR="00B45B99" w:rsidRPr="00B45B99">
        <w:rPr>
          <w:rFonts w:ascii="Traditional Arabic" w:hAnsi="Traditional Arabic" w:cs="Traditional Arabic"/>
        </w:rPr>
        <w:t>.</w:t>
      </w:r>
    </w:p>
    <w:p w14:paraId="494163C6" w14:textId="5E565644" w:rsidR="00B45B99" w:rsidRPr="00B45B99" w:rsidRDefault="00C97830" w:rsidP="00B45B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45B99" w:rsidRPr="00B45B99">
        <w:rPr>
          <w:rFonts w:ascii="Traditional Arabic" w:hAnsi="Traditional Arabic" w:cs="Traditional Arabic"/>
          <w:rtl/>
        </w:rPr>
        <w:t>كما تعهد الباحث بالمحافظة على سرية جميع البيانات، وعدم استخدامها إلا لأغراض البحث العلمي، مع عدم الإفصاح عن هوية المشاركين أو الجهات المشاركة في الدراسة، واستخدام البيانات بصورة إجمالية عند عرض النتائج وتحليلها، بما يحافظ على خصوصية المشاركين ويضمن الالتزام بأخلاقيات البحث العلمي</w:t>
      </w:r>
      <w:r w:rsidR="00B45B99" w:rsidRPr="00B45B99">
        <w:rPr>
          <w:rFonts w:ascii="Traditional Arabic" w:hAnsi="Traditional Arabic" w:cs="Traditional Arabic"/>
        </w:rPr>
        <w:t>.</w:t>
      </w:r>
    </w:p>
    <w:p w14:paraId="6C9D70B4" w14:textId="77777777" w:rsidR="00B45B99" w:rsidRPr="00C97830" w:rsidRDefault="00B45B99" w:rsidP="00B45B99">
      <w:pPr>
        <w:tabs>
          <w:tab w:val="left" w:pos="1368"/>
        </w:tabs>
        <w:bidi/>
        <w:spacing w:line="276" w:lineRule="auto"/>
        <w:jc w:val="both"/>
        <w:rPr>
          <w:rFonts w:ascii="Traditional Arabic" w:hAnsi="Traditional Arabic" w:cs="Traditional Arabic"/>
        </w:rPr>
      </w:pPr>
      <w:r w:rsidRPr="00C97830">
        <w:rPr>
          <w:rFonts w:ascii="Traditional Arabic" w:hAnsi="Traditional Arabic" w:cs="Traditional Arabic"/>
          <w:rtl/>
        </w:rPr>
        <w:t xml:space="preserve">كذلك التزم الباحث بالحفاظ على الأمانة العلمية في جميع مراحل إعداد الدراسة، من خلال توثيق جميع المصادر والمراجع وفق أسلوب </w:t>
      </w:r>
      <w:r w:rsidRPr="00C97830">
        <w:rPr>
          <w:rFonts w:ascii="Traditional Arabic" w:hAnsi="Traditional Arabic" w:cs="Traditional Arabic"/>
        </w:rPr>
        <w:t xml:space="preserve">APA </w:t>
      </w:r>
      <w:r w:rsidRPr="00C97830">
        <w:rPr>
          <w:rFonts w:ascii="Traditional Arabic" w:hAnsi="Traditional Arabic" w:cs="Traditional Arabic"/>
          <w:rtl/>
        </w:rPr>
        <w:t>الإصدار السابع</w:t>
      </w:r>
      <w:r w:rsidRPr="00C97830">
        <w:rPr>
          <w:rFonts w:ascii="Traditional Arabic" w:hAnsi="Traditional Arabic" w:cs="Traditional Arabic"/>
        </w:rPr>
        <w:t xml:space="preserve"> (APA 7)</w:t>
      </w:r>
      <w:r w:rsidRPr="00C97830">
        <w:rPr>
          <w:rFonts w:ascii="Traditional Arabic" w:hAnsi="Traditional Arabic" w:cs="Traditional Arabic"/>
          <w:rtl/>
        </w:rPr>
        <w:t>، وعدم نسبة أي فكرة أو نتائج إلى الباحث إلا إذا كانت من إنتاجه العلمي، مع الالتزام بالموضوعية والحياد عند تحليل النتائج وتفسيرها</w:t>
      </w:r>
      <w:r w:rsidRPr="00C97830">
        <w:rPr>
          <w:rFonts w:ascii="Traditional Arabic" w:hAnsi="Traditional Arabic" w:cs="Traditional Arabic"/>
        </w:rPr>
        <w:t>.</w:t>
      </w:r>
    </w:p>
    <w:p w14:paraId="7ED0AF06" w14:textId="77777777" w:rsidR="00B45B99" w:rsidRPr="00B45B99" w:rsidRDefault="00B45B99" w:rsidP="00B45B99">
      <w:pPr>
        <w:tabs>
          <w:tab w:val="left" w:pos="1368"/>
        </w:tabs>
        <w:bidi/>
        <w:spacing w:line="276" w:lineRule="auto"/>
        <w:jc w:val="both"/>
        <w:rPr>
          <w:rFonts w:ascii="Traditional Arabic" w:hAnsi="Traditional Arabic" w:cs="Traditional Arabic"/>
          <w:b/>
          <w:bCs/>
        </w:rPr>
      </w:pPr>
      <w:r w:rsidRPr="00B45B99">
        <w:rPr>
          <w:rFonts w:ascii="Traditional Arabic" w:hAnsi="Traditional Arabic" w:cs="Traditional Arabic"/>
          <w:b/>
          <w:bCs/>
          <w:rtl/>
        </w:rPr>
        <w:t>ملخص الفصل</w:t>
      </w:r>
    </w:p>
    <w:p w14:paraId="26D764C7" w14:textId="060155C3" w:rsidR="00B45B99" w:rsidRPr="00B45B99" w:rsidRDefault="00C97830" w:rsidP="00B45B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45B99" w:rsidRPr="00B45B99">
        <w:rPr>
          <w:rFonts w:ascii="Traditional Arabic" w:hAnsi="Traditional Arabic" w:cs="Traditional Arabic"/>
          <w:rtl/>
        </w:rPr>
        <w:t>تناول هذا الفصل الإجراءات المنهجية التي اعتمد عليها الباحث في تنفيذ الدراسة، حيث استعرض المنهج البحثي المناسب لطبيعة الدراسة، ومبررات اختيار المنهج المختلط ذي التصميم الاستكشافي المتسلسل، كما تناول تصميم الدراسة ومتغيراتها، ومجتمع الدراسة وعينتها، وأدوات جمع البيانات، مع التركيز على الاستبانة بوصفها الأداة الرئيسة للدراسة، إلى جانب عرض مراحل بنائها وتحكيمها، والإجراءات المتبعة للتحقق من صدقها وثباتها</w:t>
      </w:r>
      <w:r w:rsidR="00B45B99" w:rsidRPr="00B45B99">
        <w:rPr>
          <w:rFonts w:ascii="Traditional Arabic" w:hAnsi="Traditional Arabic" w:cs="Traditional Arabic"/>
        </w:rPr>
        <w:t>.</w:t>
      </w:r>
    </w:p>
    <w:p w14:paraId="3041F9D7" w14:textId="79DBBE99" w:rsidR="00B45B99" w:rsidRPr="00B45B99" w:rsidRDefault="00C97830" w:rsidP="00B45B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45B99" w:rsidRPr="00B45B99">
        <w:rPr>
          <w:rFonts w:ascii="Traditional Arabic" w:hAnsi="Traditional Arabic" w:cs="Traditional Arabic"/>
          <w:rtl/>
        </w:rPr>
        <w:t>كما أوضح الفصل إجراءات تنفيذ الدراسة، والأساليب الإحصائية التي سيعتمد عليها الباحث في تحليل البيانات واختبار فرضيات الدراسة، إضافة إلى الاعتبارات الأخلاقية التي التزم بها الباحث خلال جميع مراحل الدراسة. وتشكل هذه الإجراءات المنهجية الأساس الذي ستستند إليه الدراسة الميدانية في الفصل الرابع، والذي سيتناول عرض نتائج التحليل الإحصائي واختبار الفرضيات، ومناقشتها في ضوء الإطار النظري والدراسات السابقة</w:t>
      </w:r>
      <w:r w:rsidR="00B45B99" w:rsidRPr="00B45B99">
        <w:rPr>
          <w:rFonts w:ascii="Traditional Arabic" w:hAnsi="Traditional Arabic" w:cs="Traditional Arabic"/>
        </w:rPr>
        <w:t>.</w:t>
      </w:r>
    </w:p>
    <w:p w14:paraId="1D57CCFD" w14:textId="5D19E2C9" w:rsidR="004B0DC1" w:rsidRPr="00B10A01" w:rsidRDefault="00406393" w:rsidP="00B10A01">
      <w:pPr>
        <w:tabs>
          <w:tab w:val="left" w:pos="1368"/>
        </w:tabs>
        <w:bidi/>
        <w:spacing w:line="276" w:lineRule="auto"/>
        <w:jc w:val="both"/>
        <w:rPr>
          <w:rFonts w:ascii="Traditional Arabic" w:hAnsi="Traditional Arabic" w:cs="Traditional Arabic"/>
          <w:b/>
          <w:bCs/>
          <w:rtl/>
        </w:rPr>
      </w:pPr>
      <w:r w:rsidRPr="00B10A01">
        <w:rPr>
          <w:rFonts w:ascii="Traditional Arabic" w:hAnsi="Traditional Arabic" w:cs="Traditional Arabic" w:hint="cs"/>
          <w:b/>
          <w:bCs/>
          <w:rtl/>
        </w:rPr>
        <w:lastRenderedPageBreak/>
        <w:t xml:space="preserve">المصادر والمراجع: </w:t>
      </w:r>
    </w:p>
    <w:p w14:paraId="723D698C" w14:textId="617E48EF" w:rsidR="00B10A01" w:rsidRPr="00B10A01" w:rsidRDefault="00B10A01" w:rsidP="00B10A01">
      <w:pPr>
        <w:tabs>
          <w:tab w:val="left" w:pos="1368"/>
        </w:tabs>
        <w:spacing w:line="276" w:lineRule="auto"/>
        <w:jc w:val="both"/>
        <w:rPr>
          <w:rFonts w:ascii="Traditional Arabic" w:hAnsi="Traditional Arabic" w:cs="Traditional Arabic"/>
          <w:sz w:val="22"/>
          <w:szCs w:val="22"/>
        </w:rPr>
      </w:pPr>
      <w:r w:rsidRPr="00B10A01">
        <w:rPr>
          <w:rFonts w:ascii="Traditional Arabic" w:hAnsi="Traditional Arabic" w:cs="Traditional Arabic"/>
          <w:sz w:val="22"/>
          <w:szCs w:val="22"/>
        </w:rPr>
        <w:t>Bowen, G. A. (2009). Document analysis as a qualitative research method. Qualitative Research Journal, 9(2), 27–40.</w:t>
      </w:r>
      <w:r w:rsidRPr="00B10A01">
        <w:rPr>
          <w:rFonts w:ascii="Traditional Arabic" w:hAnsi="Traditional Arabic" w:cs="Traditional Arabic"/>
          <w:sz w:val="22"/>
          <w:szCs w:val="22"/>
        </w:rPr>
        <w:t xml:space="preserve"> </w:t>
      </w:r>
    </w:p>
    <w:p w14:paraId="39070166" w14:textId="77777777" w:rsidR="00B10A01" w:rsidRPr="00B10A01" w:rsidRDefault="00B10A01" w:rsidP="00B10A01">
      <w:pPr>
        <w:tabs>
          <w:tab w:val="left" w:pos="1368"/>
        </w:tabs>
        <w:spacing w:line="276" w:lineRule="auto"/>
        <w:jc w:val="both"/>
        <w:rPr>
          <w:rFonts w:ascii="Traditional Arabic" w:hAnsi="Traditional Arabic" w:cs="Traditional Arabic"/>
          <w:sz w:val="22"/>
          <w:szCs w:val="22"/>
        </w:rPr>
      </w:pPr>
      <w:r w:rsidRPr="00B10A01">
        <w:rPr>
          <w:rFonts w:ascii="Traditional Arabic" w:hAnsi="Traditional Arabic" w:cs="Traditional Arabic"/>
          <w:sz w:val="22"/>
          <w:szCs w:val="22"/>
        </w:rPr>
        <w:t xml:space="preserve">Creswell, J. W., &amp; Creswell, J. D. (2023). Research design: Qualitative, quantitative, and mixed methods </w:t>
      </w:r>
      <w:proofErr w:type="gramStart"/>
      <w:r w:rsidRPr="00B10A01">
        <w:rPr>
          <w:rFonts w:ascii="Traditional Arabic" w:hAnsi="Traditional Arabic" w:cs="Traditional Arabic"/>
          <w:sz w:val="22"/>
          <w:szCs w:val="22"/>
        </w:rPr>
        <w:t>approaches</w:t>
      </w:r>
      <w:proofErr w:type="gramEnd"/>
      <w:r w:rsidRPr="00B10A01">
        <w:rPr>
          <w:rFonts w:ascii="Traditional Arabic" w:hAnsi="Traditional Arabic" w:cs="Traditional Arabic"/>
          <w:sz w:val="22"/>
          <w:szCs w:val="22"/>
        </w:rPr>
        <w:t xml:space="preserve"> (7th ed.). Sage.</w:t>
      </w:r>
    </w:p>
    <w:p w14:paraId="5CCD7481" w14:textId="77777777" w:rsidR="00B10A01" w:rsidRPr="00B10A01" w:rsidRDefault="00B10A01" w:rsidP="00B10A01">
      <w:pPr>
        <w:tabs>
          <w:tab w:val="left" w:pos="1368"/>
        </w:tabs>
        <w:spacing w:line="276" w:lineRule="auto"/>
        <w:jc w:val="both"/>
        <w:rPr>
          <w:rFonts w:ascii="Traditional Arabic" w:hAnsi="Traditional Arabic" w:cs="Traditional Arabic"/>
          <w:sz w:val="22"/>
          <w:szCs w:val="22"/>
        </w:rPr>
      </w:pPr>
      <w:r w:rsidRPr="00B10A01">
        <w:rPr>
          <w:rFonts w:ascii="Traditional Arabic" w:hAnsi="Traditional Arabic" w:cs="Traditional Arabic"/>
          <w:sz w:val="22"/>
          <w:szCs w:val="22"/>
        </w:rPr>
        <w:t>Creswell, J. W., &amp; Plano Clark, V. L. (2018). Designing and conducting mixed methods research (3rd ed.). Sage.</w:t>
      </w:r>
    </w:p>
    <w:p w14:paraId="50FB5985" w14:textId="3766B283" w:rsidR="00B10A01" w:rsidRPr="00B10A01" w:rsidRDefault="00B10A01" w:rsidP="00B10A01">
      <w:pPr>
        <w:tabs>
          <w:tab w:val="left" w:pos="1368"/>
        </w:tabs>
        <w:spacing w:line="276" w:lineRule="auto"/>
        <w:jc w:val="both"/>
        <w:rPr>
          <w:rFonts w:ascii="Traditional Arabic" w:hAnsi="Traditional Arabic" w:cs="Traditional Arabic"/>
          <w:sz w:val="22"/>
          <w:szCs w:val="22"/>
        </w:rPr>
      </w:pPr>
      <w:proofErr w:type="gramStart"/>
      <w:r w:rsidRPr="00B10A01">
        <w:rPr>
          <w:rFonts w:ascii="Traditional Arabic" w:hAnsi="Traditional Arabic" w:cs="Traditional Arabic"/>
          <w:sz w:val="22"/>
          <w:szCs w:val="22"/>
        </w:rPr>
        <w:t>Guest</w:t>
      </w:r>
      <w:proofErr w:type="gramEnd"/>
      <w:r w:rsidRPr="00B10A01">
        <w:rPr>
          <w:rFonts w:ascii="Traditional Arabic" w:hAnsi="Traditional Arabic" w:cs="Traditional Arabic"/>
          <w:sz w:val="22"/>
          <w:szCs w:val="22"/>
        </w:rPr>
        <w:t xml:space="preserve">, G., Namey, E., &amp; Chen, M. (2020). A simple method to assess and report thematic saturation in qualitative research. </w:t>
      </w:r>
      <w:proofErr w:type="spellStart"/>
      <w:r w:rsidRPr="00B10A01">
        <w:rPr>
          <w:rFonts w:ascii="Traditional Arabic" w:hAnsi="Traditional Arabic" w:cs="Traditional Arabic"/>
          <w:sz w:val="22"/>
          <w:szCs w:val="22"/>
        </w:rPr>
        <w:t>PLoS</w:t>
      </w:r>
      <w:proofErr w:type="spellEnd"/>
      <w:r w:rsidRPr="00B10A01">
        <w:rPr>
          <w:rFonts w:ascii="Traditional Arabic" w:hAnsi="Traditional Arabic" w:cs="Traditional Arabic"/>
          <w:sz w:val="22"/>
          <w:szCs w:val="22"/>
        </w:rPr>
        <w:t xml:space="preserve"> ONE, 15(5), e0232076.</w:t>
      </w:r>
      <w:r w:rsidRPr="00B10A01">
        <w:rPr>
          <w:rFonts w:ascii="Traditional Arabic" w:hAnsi="Traditional Arabic" w:cs="Traditional Arabic"/>
          <w:sz w:val="22"/>
          <w:szCs w:val="22"/>
        </w:rPr>
        <w:t xml:space="preserve"> </w:t>
      </w:r>
    </w:p>
    <w:p w14:paraId="55A6294B" w14:textId="77777777" w:rsidR="00B10A01" w:rsidRPr="00B10A01" w:rsidRDefault="00B10A01" w:rsidP="00B10A01">
      <w:pPr>
        <w:tabs>
          <w:tab w:val="left" w:pos="1368"/>
        </w:tabs>
        <w:spacing w:line="276" w:lineRule="auto"/>
        <w:jc w:val="both"/>
        <w:rPr>
          <w:rFonts w:ascii="Traditional Arabic" w:hAnsi="Traditional Arabic" w:cs="Traditional Arabic"/>
          <w:sz w:val="22"/>
          <w:szCs w:val="22"/>
        </w:rPr>
      </w:pPr>
      <w:r w:rsidRPr="00B10A01">
        <w:rPr>
          <w:rFonts w:ascii="Traditional Arabic" w:hAnsi="Traditional Arabic" w:cs="Traditional Arabic"/>
          <w:sz w:val="22"/>
          <w:szCs w:val="22"/>
        </w:rPr>
        <w:t>Hair, J. F., Hult, G. T. M., Ringle, C. M., &amp; Sarstedt, M. (2022). A primer on partial least squares structural equation modeling (PLS-SEM) (3rd ed.). Sage.</w:t>
      </w:r>
    </w:p>
    <w:p w14:paraId="628B0440" w14:textId="77777777" w:rsidR="00B10A01" w:rsidRPr="00B10A01" w:rsidRDefault="00B10A01" w:rsidP="00B10A01">
      <w:pPr>
        <w:tabs>
          <w:tab w:val="left" w:pos="1368"/>
        </w:tabs>
        <w:spacing w:line="276" w:lineRule="auto"/>
        <w:jc w:val="both"/>
        <w:rPr>
          <w:rFonts w:ascii="Traditional Arabic" w:hAnsi="Traditional Arabic" w:cs="Traditional Arabic"/>
          <w:sz w:val="22"/>
          <w:szCs w:val="22"/>
        </w:rPr>
      </w:pPr>
      <w:r w:rsidRPr="00B10A01">
        <w:rPr>
          <w:rFonts w:ascii="Traditional Arabic" w:hAnsi="Traditional Arabic" w:cs="Traditional Arabic"/>
          <w:sz w:val="22"/>
          <w:szCs w:val="22"/>
        </w:rPr>
        <w:t>Saunders, M., Lewis, P., &amp; Thornhill, A. (2023). Research methods for business students (9th ed.). Pearson.</w:t>
      </w:r>
    </w:p>
    <w:p w14:paraId="0A2EFB92" w14:textId="77777777" w:rsidR="00B10A01" w:rsidRPr="00B10A01" w:rsidRDefault="00B10A01" w:rsidP="00B10A01">
      <w:pPr>
        <w:tabs>
          <w:tab w:val="left" w:pos="1368"/>
        </w:tabs>
        <w:spacing w:line="276" w:lineRule="auto"/>
        <w:jc w:val="both"/>
        <w:rPr>
          <w:rFonts w:ascii="Traditional Arabic" w:hAnsi="Traditional Arabic" w:cs="Traditional Arabic"/>
          <w:sz w:val="22"/>
          <w:szCs w:val="22"/>
        </w:rPr>
      </w:pPr>
      <w:r w:rsidRPr="00B10A01">
        <w:rPr>
          <w:rFonts w:ascii="Traditional Arabic" w:hAnsi="Traditional Arabic" w:cs="Traditional Arabic"/>
          <w:sz w:val="22"/>
          <w:szCs w:val="22"/>
        </w:rPr>
        <w:t>Tashakkori, A., &amp; Teddlie, C. (2021). The SAGE handbook of mixed methods in social &amp; behavioral research (3rd ed.). Sage.</w:t>
      </w:r>
    </w:p>
    <w:p w14:paraId="3166C9D3" w14:textId="77777777" w:rsidR="00406393" w:rsidRPr="00B45B99" w:rsidRDefault="00406393" w:rsidP="00406393">
      <w:pPr>
        <w:tabs>
          <w:tab w:val="left" w:pos="1368"/>
        </w:tabs>
        <w:bidi/>
        <w:spacing w:line="276" w:lineRule="auto"/>
        <w:jc w:val="both"/>
        <w:rPr>
          <w:rFonts w:ascii="Traditional Arabic" w:hAnsi="Traditional Arabic" w:cs="Traditional Arabic"/>
        </w:rPr>
      </w:pPr>
    </w:p>
    <w:p w14:paraId="5950CB68" w14:textId="77777777" w:rsidR="0011631E" w:rsidRPr="0011631E" w:rsidRDefault="0011631E" w:rsidP="0011631E">
      <w:pPr>
        <w:tabs>
          <w:tab w:val="left" w:pos="1368"/>
        </w:tabs>
        <w:bidi/>
        <w:spacing w:line="276" w:lineRule="auto"/>
        <w:jc w:val="both"/>
        <w:rPr>
          <w:rFonts w:ascii="Traditional Arabic" w:hAnsi="Traditional Arabic" w:cs="Traditional Arabic"/>
        </w:rPr>
      </w:pPr>
    </w:p>
    <w:p w14:paraId="3FE20686" w14:textId="77777777" w:rsidR="005603B4" w:rsidRPr="005603B4" w:rsidRDefault="005603B4" w:rsidP="005603B4">
      <w:pPr>
        <w:tabs>
          <w:tab w:val="left" w:pos="1368"/>
        </w:tabs>
        <w:bidi/>
        <w:spacing w:line="276" w:lineRule="auto"/>
        <w:jc w:val="both"/>
        <w:rPr>
          <w:rFonts w:ascii="Traditional Arabic" w:hAnsi="Traditional Arabic" w:cs="Traditional Arabic"/>
        </w:rPr>
      </w:pPr>
    </w:p>
    <w:p w14:paraId="02B4EEBD" w14:textId="77777777" w:rsidR="00D72C49" w:rsidRPr="003A2A6D" w:rsidRDefault="00D72C49" w:rsidP="00D72C49">
      <w:pPr>
        <w:tabs>
          <w:tab w:val="left" w:pos="1368"/>
        </w:tabs>
        <w:bidi/>
        <w:spacing w:line="276" w:lineRule="auto"/>
        <w:jc w:val="both"/>
        <w:rPr>
          <w:rFonts w:ascii="Traditional Arabic" w:hAnsi="Traditional Arabic" w:cs="Traditional Arabic"/>
        </w:rPr>
      </w:pPr>
    </w:p>
    <w:p w14:paraId="4E96B383" w14:textId="77777777" w:rsidR="001E30F0" w:rsidRPr="001E30F0" w:rsidRDefault="001E30F0" w:rsidP="001E30F0">
      <w:pPr>
        <w:tabs>
          <w:tab w:val="left" w:pos="1368"/>
        </w:tabs>
        <w:bidi/>
        <w:spacing w:line="276" w:lineRule="auto"/>
        <w:jc w:val="both"/>
        <w:rPr>
          <w:rFonts w:ascii="Traditional Arabic" w:hAnsi="Traditional Arabic" w:cs="Traditional Arabic"/>
        </w:rPr>
      </w:pPr>
    </w:p>
    <w:p w14:paraId="76C6460F" w14:textId="77777777" w:rsidR="00FD4434" w:rsidRPr="00FD4434" w:rsidRDefault="00FD4434" w:rsidP="00FD4434">
      <w:pPr>
        <w:tabs>
          <w:tab w:val="left" w:pos="1368"/>
        </w:tabs>
        <w:bidi/>
        <w:spacing w:line="276" w:lineRule="auto"/>
        <w:jc w:val="both"/>
        <w:rPr>
          <w:rFonts w:ascii="Traditional Arabic" w:hAnsi="Traditional Arabic" w:cs="Traditional Arabic"/>
        </w:rPr>
      </w:pPr>
    </w:p>
    <w:p w14:paraId="416E7A85" w14:textId="77777777" w:rsidR="0015032B" w:rsidRDefault="0015032B" w:rsidP="0015032B">
      <w:pPr>
        <w:tabs>
          <w:tab w:val="left" w:pos="1368"/>
        </w:tabs>
        <w:bidi/>
        <w:spacing w:line="276" w:lineRule="auto"/>
        <w:jc w:val="both"/>
        <w:rPr>
          <w:rFonts w:ascii="Traditional Arabic" w:hAnsi="Traditional Arabic" w:cs="Traditional Arabic"/>
          <w:rtl/>
        </w:rPr>
      </w:pPr>
    </w:p>
    <w:p w14:paraId="4983E1D1" w14:textId="77777777" w:rsidR="0015032B" w:rsidRDefault="0015032B" w:rsidP="0015032B">
      <w:pPr>
        <w:tabs>
          <w:tab w:val="left" w:pos="1368"/>
        </w:tabs>
        <w:bidi/>
        <w:spacing w:line="276" w:lineRule="auto"/>
        <w:jc w:val="both"/>
        <w:rPr>
          <w:rFonts w:ascii="Traditional Arabic" w:hAnsi="Traditional Arabic" w:cs="Traditional Arabic"/>
          <w:rtl/>
        </w:rPr>
      </w:pPr>
    </w:p>
    <w:p w14:paraId="7B54EEFD" w14:textId="77777777" w:rsidR="0015032B" w:rsidRDefault="0015032B" w:rsidP="0015032B">
      <w:pPr>
        <w:tabs>
          <w:tab w:val="left" w:pos="1368"/>
        </w:tabs>
        <w:bidi/>
        <w:spacing w:line="276" w:lineRule="auto"/>
        <w:jc w:val="both"/>
        <w:rPr>
          <w:rFonts w:ascii="Traditional Arabic" w:hAnsi="Traditional Arabic" w:cs="Traditional Arabic"/>
          <w:rtl/>
        </w:rPr>
      </w:pPr>
    </w:p>
    <w:p w14:paraId="1C1DB0F5" w14:textId="77777777" w:rsidR="0015032B" w:rsidRDefault="0015032B" w:rsidP="0015032B">
      <w:pPr>
        <w:tabs>
          <w:tab w:val="left" w:pos="1368"/>
        </w:tabs>
        <w:bidi/>
        <w:spacing w:line="276" w:lineRule="auto"/>
        <w:jc w:val="both"/>
        <w:rPr>
          <w:rFonts w:ascii="Traditional Arabic" w:hAnsi="Traditional Arabic" w:cs="Traditional Arabic"/>
          <w:rtl/>
        </w:rPr>
      </w:pPr>
    </w:p>
    <w:p w14:paraId="7FCA313E" w14:textId="77777777" w:rsidR="00477B32" w:rsidRPr="00A97A04" w:rsidRDefault="00477B32" w:rsidP="00A8644B">
      <w:pPr>
        <w:bidi/>
        <w:spacing w:line="276" w:lineRule="auto"/>
        <w:jc w:val="both"/>
        <w:rPr>
          <w:rFonts w:ascii="Traditional Arabic" w:hAnsi="Traditional Arabic" w:cs="Traditional Arabic"/>
        </w:rPr>
      </w:pPr>
    </w:p>
    <w:sectPr w:rsidR="00477B32" w:rsidRPr="00A97A04">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20A7B" w14:textId="77777777" w:rsidR="00B85356" w:rsidRDefault="00B85356" w:rsidP="007D236A">
      <w:pPr>
        <w:spacing w:after="0" w:line="240" w:lineRule="auto"/>
      </w:pPr>
      <w:r>
        <w:separator/>
      </w:r>
    </w:p>
  </w:endnote>
  <w:endnote w:type="continuationSeparator" w:id="0">
    <w:p w14:paraId="302D5B4F" w14:textId="77777777" w:rsidR="00B85356" w:rsidRDefault="00B85356" w:rsidP="007D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ABC18" w14:textId="77777777" w:rsidR="00B85356" w:rsidRDefault="00B85356" w:rsidP="007D236A">
      <w:pPr>
        <w:spacing w:after="0" w:line="240" w:lineRule="auto"/>
      </w:pPr>
      <w:r>
        <w:separator/>
      </w:r>
    </w:p>
  </w:footnote>
  <w:footnote w:type="continuationSeparator" w:id="0">
    <w:p w14:paraId="73FAB27A" w14:textId="77777777" w:rsidR="00B85356" w:rsidRDefault="00B85356" w:rsidP="007D2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70AA" w14:textId="12649462" w:rsidR="007D236A" w:rsidRDefault="003E6096">
    <w:pPr>
      <w:pStyle w:val="Header"/>
    </w:pPr>
    <w:r>
      <w:rPr>
        <w:noProof/>
      </w:rPr>
      <mc:AlternateContent>
        <mc:Choice Requires="wps">
          <w:drawing>
            <wp:anchor distT="0" distB="0" distL="0" distR="0" simplePos="0" relativeHeight="251659264" behindDoc="0" locked="0" layoutInCell="1" allowOverlap="1" wp14:anchorId="379D2C19" wp14:editId="40D71033">
              <wp:simplePos x="635" y="635"/>
              <wp:positionH relativeFrom="page">
                <wp:align>left</wp:align>
              </wp:positionH>
              <wp:positionV relativeFrom="page">
                <wp:align>top</wp:align>
              </wp:positionV>
              <wp:extent cx="1771015" cy="370205"/>
              <wp:effectExtent l="0" t="0" r="635" b="10795"/>
              <wp:wrapNone/>
              <wp:docPr id="1418132543" name="Text Box 5"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9D2C19" id="_x0000_t202" coordsize="21600,21600" o:spt="202" path="m,l,21600r21600,l21600,xe">
              <v:stroke joinstyle="miter"/>
              <v:path gradientshapeok="t" o:connecttype="rect"/>
            </v:shapetype>
            <v:shape id="Text Box 5" o:spid="_x0000_s1026" type="#_x0000_t202" alt="Classification : Confidential" style="position:absolute;margin-left:0;margin-top:0;width:139.4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" filled="f" stroked="f">
              <v:textbox style="mso-fit-shape-to-text:t" inset="20pt,15pt,0,0">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A8AD" w14:textId="1D9B6A6C" w:rsidR="007D236A" w:rsidRDefault="003E6096">
    <w:pPr>
      <w:pStyle w:val="Header"/>
    </w:pPr>
    <w:r>
      <w:rPr>
        <w:noProof/>
      </w:rPr>
      <mc:AlternateContent>
        <mc:Choice Requires="wps">
          <w:drawing>
            <wp:anchor distT="0" distB="0" distL="0" distR="0" simplePos="0" relativeHeight="251660288" behindDoc="0" locked="0" layoutInCell="1" allowOverlap="1" wp14:anchorId="6E4E8647" wp14:editId="4E5BB013">
              <wp:simplePos x="635" y="635"/>
              <wp:positionH relativeFrom="page">
                <wp:align>left</wp:align>
              </wp:positionH>
              <wp:positionV relativeFrom="page">
                <wp:align>top</wp:align>
              </wp:positionV>
              <wp:extent cx="1771015" cy="370205"/>
              <wp:effectExtent l="0" t="0" r="635" b="10795"/>
              <wp:wrapNone/>
              <wp:docPr id="330366838" name="Text Box 6"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4E8647" id="_x0000_t202" coordsize="21600,21600" o:spt="202" path="m,l,21600r21600,l21600,xe">
              <v:stroke joinstyle="miter"/>
              <v:path gradientshapeok="t" o:connecttype="rect"/>
            </v:shapetype>
            <v:shape id="Text Box 6" o:spid="_x0000_s1027" type="#_x0000_t202" alt="Classification : Confidential" style="position:absolute;margin-left:0;margin-top:0;width:139.4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" filled="f" stroked="f">
              <v:textbox style="mso-fit-shape-to-text:t" inset="20pt,15pt,0,0">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9DA0" w14:textId="5C55AEC0" w:rsidR="007D236A" w:rsidRDefault="003E6096">
    <w:pPr>
      <w:pStyle w:val="Header"/>
    </w:pPr>
    <w:r>
      <w:rPr>
        <w:noProof/>
      </w:rPr>
      <mc:AlternateContent>
        <mc:Choice Requires="wps">
          <w:drawing>
            <wp:anchor distT="0" distB="0" distL="0" distR="0" simplePos="0" relativeHeight="251658240" behindDoc="0" locked="0" layoutInCell="1" allowOverlap="1" wp14:anchorId="5E1DF548" wp14:editId="176D2482">
              <wp:simplePos x="635" y="635"/>
              <wp:positionH relativeFrom="page">
                <wp:align>left</wp:align>
              </wp:positionH>
              <wp:positionV relativeFrom="page">
                <wp:align>top</wp:align>
              </wp:positionV>
              <wp:extent cx="1771015" cy="370205"/>
              <wp:effectExtent l="0" t="0" r="635" b="10795"/>
              <wp:wrapNone/>
              <wp:docPr id="820517479" name="Text Box 4"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1DF548" id="_x0000_t202" coordsize="21600,21600" o:spt="202" path="m,l,21600r21600,l21600,xe">
              <v:stroke joinstyle="miter"/>
              <v:path gradientshapeok="t" o:connecttype="rect"/>
            </v:shapetype>
            <v:shape id="Text Box 4" o:spid="_x0000_s1028" type="#_x0000_t202" alt="Classification : Confidential" style="position:absolute;margin-left:0;margin-top:0;width:139.4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" filled="f" stroked="f">
              <v:textbox style="mso-fit-shape-to-text:t" inset="20pt,15pt,0,0">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7517"/>
    <w:multiLevelType w:val="multilevel"/>
    <w:tmpl w:val="6D50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93BF2"/>
    <w:multiLevelType w:val="multilevel"/>
    <w:tmpl w:val="EEAA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06F69"/>
    <w:multiLevelType w:val="multilevel"/>
    <w:tmpl w:val="C058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FD318F"/>
    <w:multiLevelType w:val="multilevel"/>
    <w:tmpl w:val="F6B2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A54485"/>
    <w:multiLevelType w:val="multilevel"/>
    <w:tmpl w:val="B330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321210">
    <w:abstractNumId w:val="0"/>
  </w:num>
  <w:num w:numId="2" w16cid:durableId="947663695">
    <w:abstractNumId w:val="4"/>
  </w:num>
  <w:num w:numId="3" w16cid:durableId="1203135778">
    <w:abstractNumId w:val="3"/>
  </w:num>
  <w:num w:numId="4" w16cid:durableId="354619929">
    <w:abstractNumId w:val="2"/>
  </w:num>
  <w:num w:numId="5" w16cid:durableId="209027136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32"/>
    <w:rsid w:val="00000AF4"/>
    <w:rsid w:val="00004913"/>
    <w:rsid w:val="00014CCA"/>
    <w:rsid w:val="00026DD3"/>
    <w:rsid w:val="00027B15"/>
    <w:rsid w:val="00027C05"/>
    <w:rsid w:val="000368B7"/>
    <w:rsid w:val="00053B6A"/>
    <w:rsid w:val="000562D1"/>
    <w:rsid w:val="000624F4"/>
    <w:rsid w:val="00066BA1"/>
    <w:rsid w:val="00070B46"/>
    <w:rsid w:val="000752D5"/>
    <w:rsid w:val="00075D62"/>
    <w:rsid w:val="000833D5"/>
    <w:rsid w:val="0008686D"/>
    <w:rsid w:val="00086C6F"/>
    <w:rsid w:val="000911A0"/>
    <w:rsid w:val="00093C46"/>
    <w:rsid w:val="000A4655"/>
    <w:rsid w:val="000A61DA"/>
    <w:rsid w:val="000A6C91"/>
    <w:rsid w:val="000B2A75"/>
    <w:rsid w:val="000B6EA8"/>
    <w:rsid w:val="000C0834"/>
    <w:rsid w:val="000C25E8"/>
    <w:rsid w:val="000C5DED"/>
    <w:rsid w:val="000D441F"/>
    <w:rsid w:val="000E72CA"/>
    <w:rsid w:val="000F0846"/>
    <w:rsid w:val="000F36D5"/>
    <w:rsid w:val="00106714"/>
    <w:rsid w:val="00106CB0"/>
    <w:rsid w:val="0011038C"/>
    <w:rsid w:val="00112A62"/>
    <w:rsid w:val="001151B6"/>
    <w:rsid w:val="00116207"/>
    <w:rsid w:val="0011631E"/>
    <w:rsid w:val="00124776"/>
    <w:rsid w:val="0013303C"/>
    <w:rsid w:val="00140925"/>
    <w:rsid w:val="00146AA3"/>
    <w:rsid w:val="00146E10"/>
    <w:rsid w:val="0015032B"/>
    <w:rsid w:val="00166797"/>
    <w:rsid w:val="001722A4"/>
    <w:rsid w:val="00174A30"/>
    <w:rsid w:val="00176324"/>
    <w:rsid w:val="00184E6A"/>
    <w:rsid w:val="00190480"/>
    <w:rsid w:val="00191243"/>
    <w:rsid w:val="001A4751"/>
    <w:rsid w:val="001A646F"/>
    <w:rsid w:val="001B7C42"/>
    <w:rsid w:val="001C6F50"/>
    <w:rsid w:val="001D121B"/>
    <w:rsid w:val="001E30F0"/>
    <w:rsid w:val="001F0DFE"/>
    <w:rsid w:val="00203FF4"/>
    <w:rsid w:val="00207610"/>
    <w:rsid w:val="00210948"/>
    <w:rsid w:val="00210E63"/>
    <w:rsid w:val="00210F03"/>
    <w:rsid w:val="00210F86"/>
    <w:rsid w:val="00213E3B"/>
    <w:rsid w:val="00221022"/>
    <w:rsid w:val="00226EFD"/>
    <w:rsid w:val="00227EBC"/>
    <w:rsid w:val="0023035F"/>
    <w:rsid w:val="002350D9"/>
    <w:rsid w:val="002351CC"/>
    <w:rsid w:val="002447F5"/>
    <w:rsid w:val="00251BCF"/>
    <w:rsid w:val="002640DA"/>
    <w:rsid w:val="00275B9B"/>
    <w:rsid w:val="0028188D"/>
    <w:rsid w:val="00286885"/>
    <w:rsid w:val="002A010F"/>
    <w:rsid w:val="002A388D"/>
    <w:rsid w:val="002A4A67"/>
    <w:rsid w:val="002A53E8"/>
    <w:rsid w:val="002A5FF4"/>
    <w:rsid w:val="002B028D"/>
    <w:rsid w:val="002B6BC2"/>
    <w:rsid w:val="002C5C30"/>
    <w:rsid w:val="002E2A01"/>
    <w:rsid w:val="002F588C"/>
    <w:rsid w:val="003126B7"/>
    <w:rsid w:val="003155AA"/>
    <w:rsid w:val="003170FB"/>
    <w:rsid w:val="00327111"/>
    <w:rsid w:val="003346DF"/>
    <w:rsid w:val="00340EF3"/>
    <w:rsid w:val="003464C6"/>
    <w:rsid w:val="00346CE4"/>
    <w:rsid w:val="00347A2F"/>
    <w:rsid w:val="00347BCF"/>
    <w:rsid w:val="003607EE"/>
    <w:rsid w:val="0036244E"/>
    <w:rsid w:val="00362BC6"/>
    <w:rsid w:val="003637AE"/>
    <w:rsid w:val="00363F25"/>
    <w:rsid w:val="00366B73"/>
    <w:rsid w:val="00367A8D"/>
    <w:rsid w:val="00367F84"/>
    <w:rsid w:val="00373F18"/>
    <w:rsid w:val="003755FA"/>
    <w:rsid w:val="00376A12"/>
    <w:rsid w:val="0038364A"/>
    <w:rsid w:val="0038713B"/>
    <w:rsid w:val="00391A72"/>
    <w:rsid w:val="00393062"/>
    <w:rsid w:val="00396B68"/>
    <w:rsid w:val="00397000"/>
    <w:rsid w:val="00397D41"/>
    <w:rsid w:val="003A2A6D"/>
    <w:rsid w:val="003B12B8"/>
    <w:rsid w:val="003B4F6A"/>
    <w:rsid w:val="003C0EEF"/>
    <w:rsid w:val="003D076E"/>
    <w:rsid w:val="003D72F9"/>
    <w:rsid w:val="003D7517"/>
    <w:rsid w:val="003E04FC"/>
    <w:rsid w:val="003E5427"/>
    <w:rsid w:val="003E6096"/>
    <w:rsid w:val="003F4102"/>
    <w:rsid w:val="003F4CCA"/>
    <w:rsid w:val="003F53C4"/>
    <w:rsid w:val="003F6F71"/>
    <w:rsid w:val="00402174"/>
    <w:rsid w:val="004050CB"/>
    <w:rsid w:val="00405747"/>
    <w:rsid w:val="00406393"/>
    <w:rsid w:val="00414AF0"/>
    <w:rsid w:val="00414FC0"/>
    <w:rsid w:val="0041572E"/>
    <w:rsid w:val="004166CC"/>
    <w:rsid w:val="004349F7"/>
    <w:rsid w:val="00435C4E"/>
    <w:rsid w:val="0043747F"/>
    <w:rsid w:val="00437601"/>
    <w:rsid w:val="00442566"/>
    <w:rsid w:val="00443C57"/>
    <w:rsid w:val="00443E34"/>
    <w:rsid w:val="004559D9"/>
    <w:rsid w:val="00465830"/>
    <w:rsid w:val="00465D1E"/>
    <w:rsid w:val="0047089A"/>
    <w:rsid w:val="004723CF"/>
    <w:rsid w:val="00476F33"/>
    <w:rsid w:val="00477B32"/>
    <w:rsid w:val="00484F3F"/>
    <w:rsid w:val="0049092B"/>
    <w:rsid w:val="00494C0E"/>
    <w:rsid w:val="004A6C10"/>
    <w:rsid w:val="004B0DC1"/>
    <w:rsid w:val="004B4B7A"/>
    <w:rsid w:val="004B73CC"/>
    <w:rsid w:val="004B7E26"/>
    <w:rsid w:val="004C02BB"/>
    <w:rsid w:val="004C238F"/>
    <w:rsid w:val="004C4D12"/>
    <w:rsid w:val="004C51BA"/>
    <w:rsid w:val="004C52D2"/>
    <w:rsid w:val="004D65D6"/>
    <w:rsid w:val="004E2563"/>
    <w:rsid w:val="004E3654"/>
    <w:rsid w:val="004F3E92"/>
    <w:rsid w:val="00512EDC"/>
    <w:rsid w:val="00513B3A"/>
    <w:rsid w:val="00522583"/>
    <w:rsid w:val="0052430D"/>
    <w:rsid w:val="0052668E"/>
    <w:rsid w:val="005268EF"/>
    <w:rsid w:val="005316CA"/>
    <w:rsid w:val="00533FCF"/>
    <w:rsid w:val="00537977"/>
    <w:rsid w:val="00540E75"/>
    <w:rsid w:val="00544956"/>
    <w:rsid w:val="00547DA3"/>
    <w:rsid w:val="005506C9"/>
    <w:rsid w:val="00551EC1"/>
    <w:rsid w:val="00554A46"/>
    <w:rsid w:val="005603B4"/>
    <w:rsid w:val="00560968"/>
    <w:rsid w:val="00562516"/>
    <w:rsid w:val="0056272B"/>
    <w:rsid w:val="00565054"/>
    <w:rsid w:val="00567125"/>
    <w:rsid w:val="0057075D"/>
    <w:rsid w:val="0057211A"/>
    <w:rsid w:val="00575D94"/>
    <w:rsid w:val="0058036B"/>
    <w:rsid w:val="0058423E"/>
    <w:rsid w:val="005844AA"/>
    <w:rsid w:val="00590EB6"/>
    <w:rsid w:val="005A547D"/>
    <w:rsid w:val="005B1D33"/>
    <w:rsid w:val="005B1DF3"/>
    <w:rsid w:val="005B4ADB"/>
    <w:rsid w:val="005C146C"/>
    <w:rsid w:val="005C5913"/>
    <w:rsid w:val="005C69F7"/>
    <w:rsid w:val="005C7A3E"/>
    <w:rsid w:val="005D0C3D"/>
    <w:rsid w:val="005D3906"/>
    <w:rsid w:val="005F58B9"/>
    <w:rsid w:val="0060099C"/>
    <w:rsid w:val="00601B92"/>
    <w:rsid w:val="00603995"/>
    <w:rsid w:val="00603B59"/>
    <w:rsid w:val="0060629A"/>
    <w:rsid w:val="0060745E"/>
    <w:rsid w:val="006123C0"/>
    <w:rsid w:val="00612B7A"/>
    <w:rsid w:val="006279BB"/>
    <w:rsid w:val="006309EB"/>
    <w:rsid w:val="00631F6D"/>
    <w:rsid w:val="006322E8"/>
    <w:rsid w:val="00633AD2"/>
    <w:rsid w:val="00642A8F"/>
    <w:rsid w:val="00646297"/>
    <w:rsid w:val="00646D5A"/>
    <w:rsid w:val="006579C1"/>
    <w:rsid w:val="00661642"/>
    <w:rsid w:val="00663E80"/>
    <w:rsid w:val="00666A2C"/>
    <w:rsid w:val="0066769A"/>
    <w:rsid w:val="00675FB0"/>
    <w:rsid w:val="00677693"/>
    <w:rsid w:val="00682381"/>
    <w:rsid w:val="00683348"/>
    <w:rsid w:val="00684EFD"/>
    <w:rsid w:val="0068538C"/>
    <w:rsid w:val="006940F7"/>
    <w:rsid w:val="00696069"/>
    <w:rsid w:val="00697269"/>
    <w:rsid w:val="006B383F"/>
    <w:rsid w:val="006C0685"/>
    <w:rsid w:val="006E4315"/>
    <w:rsid w:val="006E6C98"/>
    <w:rsid w:val="0070263E"/>
    <w:rsid w:val="007031D0"/>
    <w:rsid w:val="007129C6"/>
    <w:rsid w:val="007159AA"/>
    <w:rsid w:val="00725A10"/>
    <w:rsid w:val="00737A07"/>
    <w:rsid w:val="00740208"/>
    <w:rsid w:val="00741E67"/>
    <w:rsid w:val="00742ED5"/>
    <w:rsid w:val="0074784E"/>
    <w:rsid w:val="00747BBF"/>
    <w:rsid w:val="0075104E"/>
    <w:rsid w:val="00752314"/>
    <w:rsid w:val="007541D6"/>
    <w:rsid w:val="00755B60"/>
    <w:rsid w:val="00757126"/>
    <w:rsid w:val="00763575"/>
    <w:rsid w:val="00764E8E"/>
    <w:rsid w:val="00766322"/>
    <w:rsid w:val="00775E3D"/>
    <w:rsid w:val="00783BBA"/>
    <w:rsid w:val="00791B62"/>
    <w:rsid w:val="0079255B"/>
    <w:rsid w:val="0079339A"/>
    <w:rsid w:val="007952EF"/>
    <w:rsid w:val="007A0EF4"/>
    <w:rsid w:val="007A10D0"/>
    <w:rsid w:val="007B0EF7"/>
    <w:rsid w:val="007B3EFB"/>
    <w:rsid w:val="007C5947"/>
    <w:rsid w:val="007C60A0"/>
    <w:rsid w:val="007C7B7F"/>
    <w:rsid w:val="007D2081"/>
    <w:rsid w:val="007D236A"/>
    <w:rsid w:val="007D2793"/>
    <w:rsid w:val="007D42A6"/>
    <w:rsid w:val="007D56B2"/>
    <w:rsid w:val="00801207"/>
    <w:rsid w:val="0081125E"/>
    <w:rsid w:val="00813C94"/>
    <w:rsid w:val="008215B8"/>
    <w:rsid w:val="008222CF"/>
    <w:rsid w:val="00832BDE"/>
    <w:rsid w:val="00836096"/>
    <w:rsid w:val="008432CB"/>
    <w:rsid w:val="008458CE"/>
    <w:rsid w:val="00856C9F"/>
    <w:rsid w:val="00865690"/>
    <w:rsid w:val="00866AC6"/>
    <w:rsid w:val="00870ACC"/>
    <w:rsid w:val="00874BBD"/>
    <w:rsid w:val="00876B9A"/>
    <w:rsid w:val="00883D13"/>
    <w:rsid w:val="008935FA"/>
    <w:rsid w:val="00894322"/>
    <w:rsid w:val="008A0BFC"/>
    <w:rsid w:val="008A1EDE"/>
    <w:rsid w:val="008A2261"/>
    <w:rsid w:val="008A2CCF"/>
    <w:rsid w:val="008B27A7"/>
    <w:rsid w:val="008D503B"/>
    <w:rsid w:val="008D569C"/>
    <w:rsid w:val="008D71C2"/>
    <w:rsid w:val="008D722B"/>
    <w:rsid w:val="008F2D50"/>
    <w:rsid w:val="008F68E9"/>
    <w:rsid w:val="00907E8D"/>
    <w:rsid w:val="009104D6"/>
    <w:rsid w:val="00910CAC"/>
    <w:rsid w:val="009116DC"/>
    <w:rsid w:val="00913B63"/>
    <w:rsid w:val="00914F74"/>
    <w:rsid w:val="0093211F"/>
    <w:rsid w:val="00932931"/>
    <w:rsid w:val="00932BCB"/>
    <w:rsid w:val="00932BCC"/>
    <w:rsid w:val="0093575D"/>
    <w:rsid w:val="009569CA"/>
    <w:rsid w:val="00976147"/>
    <w:rsid w:val="00982135"/>
    <w:rsid w:val="00983675"/>
    <w:rsid w:val="009848E1"/>
    <w:rsid w:val="00984A49"/>
    <w:rsid w:val="00994A8D"/>
    <w:rsid w:val="00995A58"/>
    <w:rsid w:val="00997BFD"/>
    <w:rsid w:val="009A2A3E"/>
    <w:rsid w:val="009A6153"/>
    <w:rsid w:val="009A68E4"/>
    <w:rsid w:val="009A7E67"/>
    <w:rsid w:val="009B6BB6"/>
    <w:rsid w:val="009D08FC"/>
    <w:rsid w:val="009D2B07"/>
    <w:rsid w:val="009E095C"/>
    <w:rsid w:val="009E3993"/>
    <w:rsid w:val="009F4DB9"/>
    <w:rsid w:val="009F7CD9"/>
    <w:rsid w:val="00A01FC2"/>
    <w:rsid w:val="00A04F7F"/>
    <w:rsid w:val="00A05931"/>
    <w:rsid w:val="00A061F2"/>
    <w:rsid w:val="00A064F8"/>
    <w:rsid w:val="00A11C1C"/>
    <w:rsid w:val="00A122F7"/>
    <w:rsid w:val="00A25F2E"/>
    <w:rsid w:val="00A3263B"/>
    <w:rsid w:val="00A3269E"/>
    <w:rsid w:val="00A3445A"/>
    <w:rsid w:val="00A34C77"/>
    <w:rsid w:val="00A41A31"/>
    <w:rsid w:val="00A56190"/>
    <w:rsid w:val="00A57F51"/>
    <w:rsid w:val="00A614B3"/>
    <w:rsid w:val="00A62821"/>
    <w:rsid w:val="00A6668F"/>
    <w:rsid w:val="00A71AA7"/>
    <w:rsid w:val="00A73313"/>
    <w:rsid w:val="00A73D29"/>
    <w:rsid w:val="00A73D46"/>
    <w:rsid w:val="00A7499F"/>
    <w:rsid w:val="00A76C5B"/>
    <w:rsid w:val="00A77976"/>
    <w:rsid w:val="00A84A69"/>
    <w:rsid w:val="00A8644B"/>
    <w:rsid w:val="00A90100"/>
    <w:rsid w:val="00A93C1B"/>
    <w:rsid w:val="00A975C5"/>
    <w:rsid w:val="00A97A04"/>
    <w:rsid w:val="00AA1FF8"/>
    <w:rsid w:val="00AB02EA"/>
    <w:rsid w:val="00AB0EA1"/>
    <w:rsid w:val="00AB29BB"/>
    <w:rsid w:val="00AB50B3"/>
    <w:rsid w:val="00AC1EFC"/>
    <w:rsid w:val="00AC4E1D"/>
    <w:rsid w:val="00AC57DE"/>
    <w:rsid w:val="00AD2074"/>
    <w:rsid w:val="00AD5566"/>
    <w:rsid w:val="00AD5E00"/>
    <w:rsid w:val="00AE139B"/>
    <w:rsid w:val="00AE6FA2"/>
    <w:rsid w:val="00AF4DA0"/>
    <w:rsid w:val="00AF792D"/>
    <w:rsid w:val="00B01AF1"/>
    <w:rsid w:val="00B07BF7"/>
    <w:rsid w:val="00B10A01"/>
    <w:rsid w:val="00B10EE9"/>
    <w:rsid w:val="00B121D8"/>
    <w:rsid w:val="00B12AA8"/>
    <w:rsid w:val="00B17FC3"/>
    <w:rsid w:val="00B222B5"/>
    <w:rsid w:val="00B30D6D"/>
    <w:rsid w:val="00B32410"/>
    <w:rsid w:val="00B335FB"/>
    <w:rsid w:val="00B34F86"/>
    <w:rsid w:val="00B35A01"/>
    <w:rsid w:val="00B375C9"/>
    <w:rsid w:val="00B45B99"/>
    <w:rsid w:val="00B473F9"/>
    <w:rsid w:val="00B473FB"/>
    <w:rsid w:val="00B50C8C"/>
    <w:rsid w:val="00B50F90"/>
    <w:rsid w:val="00B57322"/>
    <w:rsid w:val="00B66835"/>
    <w:rsid w:val="00B74ED3"/>
    <w:rsid w:val="00B83F67"/>
    <w:rsid w:val="00B842D6"/>
    <w:rsid w:val="00B85356"/>
    <w:rsid w:val="00B87772"/>
    <w:rsid w:val="00B9075D"/>
    <w:rsid w:val="00B949C4"/>
    <w:rsid w:val="00B950F1"/>
    <w:rsid w:val="00B968E5"/>
    <w:rsid w:val="00BB5780"/>
    <w:rsid w:val="00BB5F64"/>
    <w:rsid w:val="00BC078D"/>
    <w:rsid w:val="00BC5F97"/>
    <w:rsid w:val="00BE2521"/>
    <w:rsid w:val="00BF2C1C"/>
    <w:rsid w:val="00BF4F80"/>
    <w:rsid w:val="00BF5384"/>
    <w:rsid w:val="00BF57DB"/>
    <w:rsid w:val="00BF5E6A"/>
    <w:rsid w:val="00BF7FA1"/>
    <w:rsid w:val="00C02612"/>
    <w:rsid w:val="00C13E83"/>
    <w:rsid w:val="00C21372"/>
    <w:rsid w:val="00C24DCA"/>
    <w:rsid w:val="00C4499A"/>
    <w:rsid w:val="00C46516"/>
    <w:rsid w:val="00C55AD9"/>
    <w:rsid w:val="00C642DD"/>
    <w:rsid w:val="00C6496E"/>
    <w:rsid w:val="00C7165E"/>
    <w:rsid w:val="00C74A07"/>
    <w:rsid w:val="00C811A3"/>
    <w:rsid w:val="00C82ADC"/>
    <w:rsid w:val="00C87306"/>
    <w:rsid w:val="00C94762"/>
    <w:rsid w:val="00C954DE"/>
    <w:rsid w:val="00C97830"/>
    <w:rsid w:val="00CA39BD"/>
    <w:rsid w:val="00CA41D4"/>
    <w:rsid w:val="00CA71F4"/>
    <w:rsid w:val="00CB5432"/>
    <w:rsid w:val="00CD41FC"/>
    <w:rsid w:val="00CD46C2"/>
    <w:rsid w:val="00CD5914"/>
    <w:rsid w:val="00CE04DE"/>
    <w:rsid w:val="00CE1F76"/>
    <w:rsid w:val="00CE3996"/>
    <w:rsid w:val="00CF17F0"/>
    <w:rsid w:val="00CF18C1"/>
    <w:rsid w:val="00CF282E"/>
    <w:rsid w:val="00D0064F"/>
    <w:rsid w:val="00D01E05"/>
    <w:rsid w:val="00D167DA"/>
    <w:rsid w:val="00D173AE"/>
    <w:rsid w:val="00D30747"/>
    <w:rsid w:val="00D4175D"/>
    <w:rsid w:val="00D42099"/>
    <w:rsid w:val="00D4467C"/>
    <w:rsid w:val="00D539CE"/>
    <w:rsid w:val="00D564AB"/>
    <w:rsid w:val="00D67110"/>
    <w:rsid w:val="00D72C49"/>
    <w:rsid w:val="00D75B83"/>
    <w:rsid w:val="00D777A3"/>
    <w:rsid w:val="00D820D9"/>
    <w:rsid w:val="00D932C4"/>
    <w:rsid w:val="00DA0D2F"/>
    <w:rsid w:val="00DB5D13"/>
    <w:rsid w:val="00DB6650"/>
    <w:rsid w:val="00DB6E93"/>
    <w:rsid w:val="00DC6D12"/>
    <w:rsid w:val="00DD2025"/>
    <w:rsid w:val="00DD79AC"/>
    <w:rsid w:val="00DE40F7"/>
    <w:rsid w:val="00DE47BC"/>
    <w:rsid w:val="00DF23A1"/>
    <w:rsid w:val="00E0016B"/>
    <w:rsid w:val="00E02C14"/>
    <w:rsid w:val="00E050CB"/>
    <w:rsid w:val="00E23F5E"/>
    <w:rsid w:val="00E34050"/>
    <w:rsid w:val="00E566D0"/>
    <w:rsid w:val="00E56DF6"/>
    <w:rsid w:val="00E669E2"/>
    <w:rsid w:val="00E66A3F"/>
    <w:rsid w:val="00E679F7"/>
    <w:rsid w:val="00E726B0"/>
    <w:rsid w:val="00E76935"/>
    <w:rsid w:val="00E80BC7"/>
    <w:rsid w:val="00E842F8"/>
    <w:rsid w:val="00E84A3D"/>
    <w:rsid w:val="00E94A6C"/>
    <w:rsid w:val="00E94FF0"/>
    <w:rsid w:val="00EA07AC"/>
    <w:rsid w:val="00EA638F"/>
    <w:rsid w:val="00EA7FA9"/>
    <w:rsid w:val="00EB4144"/>
    <w:rsid w:val="00EB7819"/>
    <w:rsid w:val="00EC5C30"/>
    <w:rsid w:val="00ED2B52"/>
    <w:rsid w:val="00ED2F3A"/>
    <w:rsid w:val="00EE79E2"/>
    <w:rsid w:val="00EF1904"/>
    <w:rsid w:val="00F172AD"/>
    <w:rsid w:val="00F22FD0"/>
    <w:rsid w:val="00F2482A"/>
    <w:rsid w:val="00F24A5F"/>
    <w:rsid w:val="00F27787"/>
    <w:rsid w:val="00F27899"/>
    <w:rsid w:val="00F3282C"/>
    <w:rsid w:val="00F40042"/>
    <w:rsid w:val="00F50ECF"/>
    <w:rsid w:val="00F540CC"/>
    <w:rsid w:val="00F65B78"/>
    <w:rsid w:val="00F661F3"/>
    <w:rsid w:val="00F70CCA"/>
    <w:rsid w:val="00F85E32"/>
    <w:rsid w:val="00F87907"/>
    <w:rsid w:val="00F9321B"/>
    <w:rsid w:val="00FA2277"/>
    <w:rsid w:val="00FA2C01"/>
    <w:rsid w:val="00FB6DB2"/>
    <w:rsid w:val="00FC2FE1"/>
    <w:rsid w:val="00FC6178"/>
    <w:rsid w:val="00FD4434"/>
    <w:rsid w:val="00FE32F3"/>
    <w:rsid w:val="00FF2497"/>
    <w:rsid w:val="00FF3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5157"/>
  <w15:chartTrackingRefBased/>
  <w15:docId w15:val="{7E321418-5DC1-4A96-AECE-6D06E4AA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32"/>
    <w:rPr>
      <w:rFonts w:eastAsiaTheme="majorEastAsia" w:cstheme="majorBidi"/>
      <w:color w:val="272727" w:themeColor="text1" w:themeTint="D8"/>
    </w:rPr>
  </w:style>
  <w:style w:type="paragraph" w:styleId="Title">
    <w:name w:val="Title"/>
    <w:basedOn w:val="Normal"/>
    <w:next w:val="Normal"/>
    <w:link w:val="TitleChar"/>
    <w:uiPriority w:val="10"/>
    <w:qFormat/>
    <w:rsid w:val="00F85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32"/>
    <w:pPr>
      <w:spacing w:before="160"/>
      <w:jc w:val="center"/>
    </w:pPr>
    <w:rPr>
      <w:i/>
      <w:iCs/>
      <w:color w:val="404040" w:themeColor="text1" w:themeTint="BF"/>
    </w:rPr>
  </w:style>
  <w:style w:type="character" w:customStyle="1" w:styleId="QuoteChar">
    <w:name w:val="Quote Char"/>
    <w:basedOn w:val="DefaultParagraphFont"/>
    <w:link w:val="Quote"/>
    <w:uiPriority w:val="29"/>
    <w:rsid w:val="00F85E32"/>
    <w:rPr>
      <w:i/>
      <w:iCs/>
      <w:color w:val="404040" w:themeColor="text1" w:themeTint="BF"/>
    </w:rPr>
  </w:style>
  <w:style w:type="paragraph" w:styleId="ListParagraph">
    <w:name w:val="List Paragraph"/>
    <w:basedOn w:val="Normal"/>
    <w:uiPriority w:val="34"/>
    <w:qFormat/>
    <w:rsid w:val="00F85E32"/>
    <w:pPr>
      <w:ind w:left="720"/>
      <w:contextualSpacing/>
    </w:pPr>
  </w:style>
  <w:style w:type="character" w:styleId="IntenseEmphasis">
    <w:name w:val="Intense Emphasis"/>
    <w:basedOn w:val="DefaultParagraphFont"/>
    <w:uiPriority w:val="21"/>
    <w:qFormat/>
    <w:rsid w:val="00F85E32"/>
    <w:rPr>
      <w:i/>
      <w:iCs/>
      <w:color w:val="0F4761" w:themeColor="accent1" w:themeShade="BF"/>
    </w:rPr>
  </w:style>
  <w:style w:type="paragraph" w:styleId="IntenseQuote">
    <w:name w:val="Intense Quote"/>
    <w:basedOn w:val="Normal"/>
    <w:next w:val="Normal"/>
    <w:link w:val="IntenseQuoteChar"/>
    <w:uiPriority w:val="30"/>
    <w:qFormat/>
    <w:rsid w:val="00F85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32"/>
    <w:rPr>
      <w:i/>
      <w:iCs/>
      <w:color w:val="0F4761" w:themeColor="accent1" w:themeShade="BF"/>
    </w:rPr>
  </w:style>
  <w:style w:type="character" w:styleId="IntenseReference">
    <w:name w:val="Intense Reference"/>
    <w:basedOn w:val="DefaultParagraphFont"/>
    <w:uiPriority w:val="32"/>
    <w:qFormat/>
    <w:rsid w:val="00F85E32"/>
    <w:rPr>
      <w:b/>
      <w:bCs/>
      <w:smallCaps/>
      <w:color w:val="0F4761" w:themeColor="accent1" w:themeShade="BF"/>
      <w:spacing w:val="5"/>
    </w:rPr>
  </w:style>
  <w:style w:type="paragraph" w:styleId="NormalWeb">
    <w:name w:val="Normal (Web)"/>
    <w:basedOn w:val="Normal"/>
    <w:uiPriority w:val="99"/>
    <w:semiHidden/>
    <w:unhideWhenUsed/>
    <w:rsid w:val="001C6F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D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36A"/>
  </w:style>
  <w:style w:type="table" w:styleId="TableGrid">
    <w:name w:val="Table Grid"/>
    <w:basedOn w:val="TableNormal"/>
    <w:uiPriority w:val="39"/>
    <w:rsid w:val="00DB6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0263E"/>
    <w:pPr>
      <w:spacing w:after="0" w:line="240" w:lineRule="auto"/>
    </w:pPr>
  </w:style>
  <w:style w:type="table" w:styleId="TableGridLight">
    <w:name w:val="Grid Table Light"/>
    <w:basedOn w:val="TableNormal"/>
    <w:uiPriority w:val="40"/>
    <w:rsid w:val="007933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B10A01"/>
    <w:rPr>
      <w:color w:val="467886" w:themeColor="hyperlink"/>
      <w:u w:val="single"/>
    </w:rPr>
  </w:style>
  <w:style w:type="character" w:styleId="UnresolvedMention">
    <w:name w:val="Unresolved Mention"/>
    <w:basedOn w:val="DefaultParagraphFont"/>
    <w:uiPriority w:val="99"/>
    <w:semiHidden/>
    <w:unhideWhenUsed/>
    <w:rsid w:val="00B10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509">
      <w:bodyDiv w:val="1"/>
      <w:marLeft w:val="0"/>
      <w:marRight w:val="0"/>
      <w:marTop w:val="0"/>
      <w:marBottom w:val="0"/>
      <w:divBdr>
        <w:top w:val="none" w:sz="0" w:space="0" w:color="auto"/>
        <w:left w:val="none" w:sz="0" w:space="0" w:color="auto"/>
        <w:bottom w:val="none" w:sz="0" w:space="0" w:color="auto"/>
        <w:right w:val="none" w:sz="0" w:space="0" w:color="auto"/>
      </w:divBdr>
    </w:div>
    <w:div w:id="21902870">
      <w:bodyDiv w:val="1"/>
      <w:marLeft w:val="0"/>
      <w:marRight w:val="0"/>
      <w:marTop w:val="0"/>
      <w:marBottom w:val="0"/>
      <w:divBdr>
        <w:top w:val="none" w:sz="0" w:space="0" w:color="auto"/>
        <w:left w:val="none" w:sz="0" w:space="0" w:color="auto"/>
        <w:bottom w:val="none" w:sz="0" w:space="0" w:color="auto"/>
        <w:right w:val="none" w:sz="0" w:space="0" w:color="auto"/>
      </w:divBdr>
    </w:div>
    <w:div w:id="89160546">
      <w:bodyDiv w:val="1"/>
      <w:marLeft w:val="0"/>
      <w:marRight w:val="0"/>
      <w:marTop w:val="0"/>
      <w:marBottom w:val="0"/>
      <w:divBdr>
        <w:top w:val="none" w:sz="0" w:space="0" w:color="auto"/>
        <w:left w:val="none" w:sz="0" w:space="0" w:color="auto"/>
        <w:bottom w:val="none" w:sz="0" w:space="0" w:color="auto"/>
        <w:right w:val="none" w:sz="0" w:space="0" w:color="auto"/>
      </w:divBdr>
    </w:div>
    <w:div w:id="148206893">
      <w:bodyDiv w:val="1"/>
      <w:marLeft w:val="0"/>
      <w:marRight w:val="0"/>
      <w:marTop w:val="0"/>
      <w:marBottom w:val="0"/>
      <w:divBdr>
        <w:top w:val="none" w:sz="0" w:space="0" w:color="auto"/>
        <w:left w:val="none" w:sz="0" w:space="0" w:color="auto"/>
        <w:bottom w:val="none" w:sz="0" w:space="0" w:color="auto"/>
        <w:right w:val="none" w:sz="0" w:space="0" w:color="auto"/>
      </w:divBdr>
    </w:div>
    <w:div w:id="162940440">
      <w:bodyDiv w:val="1"/>
      <w:marLeft w:val="0"/>
      <w:marRight w:val="0"/>
      <w:marTop w:val="0"/>
      <w:marBottom w:val="0"/>
      <w:divBdr>
        <w:top w:val="none" w:sz="0" w:space="0" w:color="auto"/>
        <w:left w:val="none" w:sz="0" w:space="0" w:color="auto"/>
        <w:bottom w:val="none" w:sz="0" w:space="0" w:color="auto"/>
        <w:right w:val="none" w:sz="0" w:space="0" w:color="auto"/>
      </w:divBdr>
    </w:div>
    <w:div w:id="173885112">
      <w:bodyDiv w:val="1"/>
      <w:marLeft w:val="0"/>
      <w:marRight w:val="0"/>
      <w:marTop w:val="0"/>
      <w:marBottom w:val="0"/>
      <w:divBdr>
        <w:top w:val="none" w:sz="0" w:space="0" w:color="auto"/>
        <w:left w:val="none" w:sz="0" w:space="0" w:color="auto"/>
        <w:bottom w:val="none" w:sz="0" w:space="0" w:color="auto"/>
        <w:right w:val="none" w:sz="0" w:space="0" w:color="auto"/>
      </w:divBdr>
    </w:div>
    <w:div w:id="181021400">
      <w:bodyDiv w:val="1"/>
      <w:marLeft w:val="0"/>
      <w:marRight w:val="0"/>
      <w:marTop w:val="0"/>
      <w:marBottom w:val="0"/>
      <w:divBdr>
        <w:top w:val="none" w:sz="0" w:space="0" w:color="auto"/>
        <w:left w:val="none" w:sz="0" w:space="0" w:color="auto"/>
        <w:bottom w:val="none" w:sz="0" w:space="0" w:color="auto"/>
        <w:right w:val="none" w:sz="0" w:space="0" w:color="auto"/>
      </w:divBdr>
    </w:div>
    <w:div w:id="187567158">
      <w:bodyDiv w:val="1"/>
      <w:marLeft w:val="0"/>
      <w:marRight w:val="0"/>
      <w:marTop w:val="0"/>
      <w:marBottom w:val="0"/>
      <w:divBdr>
        <w:top w:val="none" w:sz="0" w:space="0" w:color="auto"/>
        <w:left w:val="none" w:sz="0" w:space="0" w:color="auto"/>
        <w:bottom w:val="none" w:sz="0" w:space="0" w:color="auto"/>
        <w:right w:val="none" w:sz="0" w:space="0" w:color="auto"/>
      </w:divBdr>
    </w:div>
    <w:div w:id="201476829">
      <w:bodyDiv w:val="1"/>
      <w:marLeft w:val="0"/>
      <w:marRight w:val="0"/>
      <w:marTop w:val="0"/>
      <w:marBottom w:val="0"/>
      <w:divBdr>
        <w:top w:val="none" w:sz="0" w:space="0" w:color="auto"/>
        <w:left w:val="none" w:sz="0" w:space="0" w:color="auto"/>
        <w:bottom w:val="none" w:sz="0" w:space="0" w:color="auto"/>
        <w:right w:val="none" w:sz="0" w:space="0" w:color="auto"/>
      </w:divBdr>
    </w:div>
    <w:div w:id="217939936">
      <w:bodyDiv w:val="1"/>
      <w:marLeft w:val="0"/>
      <w:marRight w:val="0"/>
      <w:marTop w:val="0"/>
      <w:marBottom w:val="0"/>
      <w:divBdr>
        <w:top w:val="none" w:sz="0" w:space="0" w:color="auto"/>
        <w:left w:val="none" w:sz="0" w:space="0" w:color="auto"/>
        <w:bottom w:val="none" w:sz="0" w:space="0" w:color="auto"/>
        <w:right w:val="none" w:sz="0" w:space="0" w:color="auto"/>
      </w:divBdr>
    </w:div>
    <w:div w:id="233979134">
      <w:bodyDiv w:val="1"/>
      <w:marLeft w:val="0"/>
      <w:marRight w:val="0"/>
      <w:marTop w:val="0"/>
      <w:marBottom w:val="0"/>
      <w:divBdr>
        <w:top w:val="none" w:sz="0" w:space="0" w:color="auto"/>
        <w:left w:val="none" w:sz="0" w:space="0" w:color="auto"/>
        <w:bottom w:val="none" w:sz="0" w:space="0" w:color="auto"/>
        <w:right w:val="none" w:sz="0" w:space="0" w:color="auto"/>
      </w:divBdr>
    </w:div>
    <w:div w:id="325476663">
      <w:bodyDiv w:val="1"/>
      <w:marLeft w:val="0"/>
      <w:marRight w:val="0"/>
      <w:marTop w:val="0"/>
      <w:marBottom w:val="0"/>
      <w:divBdr>
        <w:top w:val="none" w:sz="0" w:space="0" w:color="auto"/>
        <w:left w:val="none" w:sz="0" w:space="0" w:color="auto"/>
        <w:bottom w:val="none" w:sz="0" w:space="0" w:color="auto"/>
        <w:right w:val="none" w:sz="0" w:space="0" w:color="auto"/>
      </w:divBdr>
    </w:div>
    <w:div w:id="381298091">
      <w:bodyDiv w:val="1"/>
      <w:marLeft w:val="0"/>
      <w:marRight w:val="0"/>
      <w:marTop w:val="0"/>
      <w:marBottom w:val="0"/>
      <w:divBdr>
        <w:top w:val="none" w:sz="0" w:space="0" w:color="auto"/>
        <w:left w:val="none" w:sz="0" w:space="0" w:color="auto"/>
        <w:bottom w:val="none" w:sz="0" w:space="0" w:color="auto"/>
        <w:right w:val="none" w:sz="0" w:space="0" w:color="auto"/>
      </w:divBdr>
      <w:divsChild>
        <w:div w:id="126460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21376">
      <w:bodyDiv w:val="1"/>
      <w:marLeft w:val="0"/>
      <w:marRight w:val="0"/>
      <w:marTop w:val="0"/>
      <w:marBottom w:val="0"/>
      <w:divBdr>
        <w:top w:val="none" w:sz="0" w:space="0" w:color="auto"/>
        <w:left w:val="none" w:sz="0" w:space="0" w:color="auto"/>
        <w:bottom w:val="none" w:sz="0" w:space="0" w:color="auto"/>
        <w:right w:val="none" w:sz="0" w:space="0" w:color="auto"/>
      </w:divBdr>
    </w:div>
    <w:div w:id="443156939">
      <w:bodyDiv w:val="1"/>
      <w:marLeft w:val="0"/>
      <w:marRight w:val="0"/>
      <w:marTop w:val="0"/>
      <w:marBottom w:val="0"/>
      <w:divBdr>
        <w:top w:val="none" w:sz="0" w:space="0" w:color="auto"/>
        <w:left w:val="none" w:sz="0" w:space="0" w:color="auto"/>
        <w:bottom w:val="none" w:sz="0" w:space="0" w:color="auto"/>
        <w:right w:val="none" w:sz="0" w:space="0" w:color="auto"/>
      </w:divBdr>
    </w:div>
    <w:div w:id="455607467">
      <w:bodyDiv w:val="1"/>
      <w:marLeft w:val="0"/>
      <w:marRight w:val="0"/>
      <w:marTop w:val="0"/>
      <w:marBottom w:val="0"/>
      <w:divBdr>
        <w:top w:val="none" w:sz="0" w:space="0" w:color="auto"/>
        <w:left w:val="none" w:sz="0" w:space="0" w:color="auto"/>
        <w:bottom w:val="none" w:sz="0" w:space="0" w:color="auto"/>
        <w:right w:val="none" w:sz="0" w:space="0" w:color="auto"/>
      </w:divBdr>
    </w:div>
    <w:div w:id="457257710">
      <w:bodyDiv w:val="1"/>
      <w:marLeft w:val="0"/>
      <w:marRight w:val="0"/>
      <w:marTop w:val="0"/>
      <w:marBottom w:val="0"/>
      <w:divBdr>
        <w:top w:val="none" w:sz="0" w:space="0" w:color="auto"/>
        <w:left w:val="none" w:sz="0" w:space="0" w:color="auto"/>
        <w:bottom w:val="none" w:sz="0" w:space="0" w:color="auto"/>
        <w:right w:val="none" w:sz="0" w:space="0" w:color="auto"/>
      </w:divBdr>
    </w:div>
    <w:div w:id="461579144">
      <w:bodyDiv w:val="1"/>
      <w:marLeft w:val="0"/>
      <w:marRight w:val="0"/>
      <w:marTop w:val="0"/>
      <w:marBottom w:val="0"/>
      <w:divBdr>
        <w:top w:val="none" w:sz="0" w:space="0" w:color="auto"/>
        <w:left w:val="none" w:sz="0" w:space="0" w:color="auto"/>
        <w:bottom w:val="none" w:sz="0" w:space="0" w:color="auto"/>
        <w:right w:val="none" w:sz="0" w:space="0" w:color="auto"/>
      </w:divBdr>
    </w:div>
    <w:div w:id="481896936">
      <w:bodyDiv w:val="1"/>
      <w:marLeft w:val="0"/>
      <w:marRight w:val="0"/>
      <w:marTop w:val="0"/>
      <w:marBottom w:val="0"/>
      <w:divBdr>
        <w:top w:val="none" w:sz="0" w:space="0" w:color="auto"/>
        <w:left w:val="none" w:sz="0" w:space="0" w:color="auto"/>
        <w:bottom w:val="none" w:sz="0" w:space="0" w:color="auto"/>
        <w:right w:val="none" w:sz="0" w:space="0" w:color="auto"/>
      </w:divBdr>
    </w:div>
    <w:div w:id="496769538">
      <w:bodyDiv w:val="1"/>
      <w:marLeft w:val="0"/>
      <w:marRight w:val="0"/>
      <w:marTop w:val="0"/>
      <w:marBottom w:val="0"/>
      <w:divBdr>
        <w:top w:val="none" w:sz="0" w:space="0" w:color="auto"/>
        <w:left w:val="none" w:sz="0" w:space="0" w:color="auto"/>
        <w:bottom w:val="none" w:sz="0" w:space="0" w:color="auto"/>
        <w:right w:val="none" w:sz="0" w:space="0" w:color="auto"/>
      </w:divBdr>
    </w:div>
    <w:div w:id="498496676">
      <w:bodyDiv w:val="1"/>
      <w:marLeft w:val="0"/>
      <w:marRight w:val="0"/>
      <w:marTop w:val="0"/>
      <w:marBottom w:val="0"/>
      <w:divBdr>
        <w:top w:val="none" w:sz="0" w:space="0" w:color="auto"/>
        <w:left w:val="none" w:sz="0" w:space="0" w:color="auto"/>
        <w:bottom w:val="none" w:sz="0" w:space="0" w:color="auto"/>
        <w:right w:val="none" w:sz="0" w:space="0" w:color="auto"/>
      </w:divBdr>
    </w:div>
    <w:div w:id="512376580">
      <w:bodyDiv w:val="1"/>
      <w:marLeft w:val="0"/>
      <w:marRight w:val="0"/>
      <w:marTop w:val="0"/>
      <w:marBottom w:val="0"/>
      <w:divBdr>
        <w:top w:val="none" w:sz="0" w:space="0" w:color="auto"/>
        <w:left w:val="none" w:sz="0" w:space="0" w:color="auto"/>
        <w:bottom w:val="none" w:sz="0" w:space="0" w:color="auto"/>
        <w:right w:val="none" w:sz="0" w:space="0" w:color="auto"/>
      </w:divBdr>
    </w:div>
    <w:div w:id="517233138">
      <w:bodyDiv w:val="1"/>
      <w:marLeft w:val="0"/>
      <w:marRight w:val="0"/>
      <w:marTop w:val="0"/>
      <w:marBottom w:val="0"/>
      <w:divBdr>
        <w:top w:val="none" w:sz="0" w:space="0" w:color="auto"/>
        <w:left w:val="none" w:sz="0" w:space="0" w:color="auto"/>
        <w:bottom w:val="none" w:sz="0" w:space="0" w:color="auto"/>
        <w:right w:val="none" w:sz="0" w:space="0" w:color="auto"/>
      </w:divBdr>
    </w:div>
    <w:div w:id="540018189">
      <w:bodyDiv w:val="1"/>
      <w:marLeft w:val="0"/>
      <w:marRight w:val="0"/>
      <w:marTop w:val="0"/>
      <w:marBottom w:val="0"/>
      <w:divBdr>
        <w:top w:val="none" w:sz="0" w:space="0" w:color="auto"/>
        <w:left w:val="none" w:sz="0" w:space="0" w:color="auto"/>
        <w:bottom w:val="none" w:sz="0" w:space="0" w:color="auto"/>
        <w:right w:val="none" w:sz="0" w:space="0" w:color="auto"/>
      </w:divBdr>
    </w:div>
    <w:div w:id="547685592">
      <w:bodyDiv w:val="1"/>
      <w:marLeft w:val="0"/>
      <w:marRight w:val="0"/>
      <w:marTop w:val="0"/>
      <w:marBottom w:val="0"/>
      <w:divBdr>
        <w:top w:val="none" w:sz="0" w:space="0" w:color="auto"/>
        <w:left w:val="none" w:sz="0" w:space="0" w:color="auto"/>
        <w:bottom w:val="none" w:sz="0" w:space="0" w:color="auto"/>
        <w:right w:val="none" w:sz="0" w:space="0" w:color="auto"/>
      </w:divBdr>
    </w:div>
    <w:div w:id="582422203">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
    <w:div w:id="631987396">
      <w:bodyDiv w:val="1"/>
      <w:marLeft w:val="0"/>
      <w:marRight w:val="0"/>
      <w:marTop w:val="0"/>
      <w:marBottom w:val="0"/>
      <w:divBdr>
        <w:top w:val="none" w:sz="0" w:space="0" w:color="auto"/>
        <w:left w:val="none" w:sz="0" w:space="0" w:color="auto"/>
        <w:bottom w:val="none" w:sz="0" w:space="0" w:color="auto"/>
        <w:right w:val="none" w:sz="0" w:space="0" w:color="auto"/>
      </w:divBdr>
    </w:div>
    <w:div w:id="638994961">
      <w:bodyDiv w:val="1"/>
      <w:marLeft w:val="0"/>
      <w:marRight w:val="0"/>
      <w:marTop w:val="0"/>
      <w:marBottom w:val="0"/>
      <w:divBdr>
        <w:top w:val="none" w:sz="0" w:space="0" w:color="auto"/>
        <w:left w:val="none" w:sz="0" w:space="0" w:color="auto"/>
        <w:bottom w:val="none" w:sz="0" w:space="0" w:color="auto"/>
        <w:right w:val="none" w:sz="0" w:space="0" w:color="auto"/>
      </w:divBdr>
    </w:div>
    <w:div w:id="653069666">
      <w:bodyDiv w:val="1"/>
      <w:marLeft w:val="0"/>
      <w:marRight w:val="0"/>
      <w:marTop w:val="0"/>
      <w:marBottom w:val="0"/>
      <w:divBdr>
        <w:top w:val="none" w:sz="0" w:space="0" w:color="auto"/>
        <w:left w:val="none" w:sz="0" w:space="0" w:color="auto"/>
        <w:bottom w:val="none" w:sz="0" w:space="0" w:color="auto"/>
        <w:right w:val="none" w:sz="0" w:space="0" w:color="auto"/>
      </w:divBdr>
    </w:div>
    <w:div w:id="659700406">
      <w:bodyDiv w:val="1"/>
      <w:marLeft w:val="0"/>
      <w:marRight w:val="0"/>
      <w:marTop w:val="0"/>
      <w:marBottom w:val="0"/>
      <w:divBdr>
        <w:top w:val="none" w:sz="0" w:space="0" w:color="auto"/>
        <w:left w:val="none" w:sz="0" w:space="0" w:color="auto"/>
        <w:bottom w:val="none" w:sz="0" w:space="0" w:color="auto"/>
        <w:right w:val="none" w:sz="0" w:space="0" w:color="auto"/>
      </w:divBdr>
    </w:div>
    <w:div w:id="697779512">
      <w:bodyDiv w:val="1"/>
      <w:marLeft w:val="0"/>
      <w:marRight w:val="0"/>
      <w:marTop w:val="0"/>
      <w:marBottom w:val="0"/>
      <w:divBdr>
        <w:top w:val="none" w:sz="0" w:space="0" w:color="auto"/>
        <w:left w:val="none" w:sz="0" w:space="0" w:color="auto"/>
        <w:bottom w:val="none" w:sz="0" w:space="0" w:color="auto"/>
        <w:right w:val="none" w:sz="0" w:space="0" w:color="auto"/>
      </w:divBdr>
    </w:div>
    <w:div w:id="702290519">
      <w:bodyDiv w:val="1"/>
      <w:marLeft w:val="0"/>
      <w:marRight w:val="0"/>
      <w:marTop w:val="0"/>
      <w:marBottom w:val="0"/>
      <w:divBdr>
        <w:top w:val="none" w:sz="0" w:space="0" w:color="auto"/>
        <w:left w:val="none" w:sz="0" w:space="0" w:color="auto"/>
        <w:bottom w:val="none" w:sz="0" w:space="0" w:color="auto"/>
        <w:right w:val="none" w:sz="0" w:space="0" w:color="auto"/>
      </w:divBdr>
    </w:div>
    <w:div w:id="758789810">
      <w:bodyDiv w:val="1"/>
      <w:marLeft w:val="0"/>
      <w:marRight w:val="0"/>
      <w:marTop w:val="0"/>
      <w:marBottom w:val="0"/>
      <w:divBdr>
        <w:top w:val="none" w:sz="0" w:space="0" w:color="auto"/>
        <w:left w:val="none" w:sz="0" w:space="0" w:color="auto"/>
        <w:bottom w:val="none" w:sz="0" w:space="0" w:color="auto"/>
        <w:right w:val="none" w:sz="0" w:space="0" w:color="auto"/>
      </w:divBdr>
    </w:div>
    <w:div w:id="797576046">
      <w:bodyDiv w:val="1"/>
      <w:marLeft w:val="0"/>
      <w:marRight w:val="0"/>
      <w:marTop w:val="0"/>
      <w:marBottom w:val="0"/>
      <w:divBdr>
        <w:top w:val="none" w:sz="0" w:space="0" w:color="auto"/>
        <w:left w:val="none" w:sz="0" w:space="0" w:color="auto"/>
        <w:bottom w:val="none" w:sz="0" w:space="0" w:color="auto"/>
        <w:right w:val="none" w:sz="0" w:space="0" w:color="auto"/>
      </w:divBdr>
    </w:div>
    <w:div w:id="829751877">
      <w:bodyDiv w:val="1"/>
      <w:marLeft w:val="0"/>
      <w:marRight w:val="0"/>
      <w:marTop w:val="0"/>
      <w:marBottom w:val="0"/>
      <w:divBdr>
        <w:top w:val="none" w:sz="0" w:space="0" w:color="auto"/>
        <w:left w:val="none" w:sz="0" w:space="0" w:color="auto"/>
        <w:bottom w:val="none" w:sz="0" w:space="0" w:color="auto"/>
        <w:right w:val="none" w:sz="0" w:space="0" w:color="auto"/>
      </w:divBdr>
    </w:div>
    <w:div w:id="862329052">
      <w:bodyDiv w:val="1"/>
      <w:marLeft w:val="0"/>
      <w:marRight w:val="0"/>
      <w:marTop w:val="0"/>
      <w:marBottom w:val="0"/>
      <w:divBdr>
        <w:top w:val="none" w:sz="0" w:space="0" w:color="auto"/>
        <w:left w:val="none" w:sz="0" w:space="0" w:color="auto"/>
        <w:bottom w:val="none" w:sz="0" w:space="0" w:color="auto"/>
        <w:right w:val="none" w:sz="0" w:space="0" w:color="auto"/>
      </w:divBdr>
    </w:div>
    <w:div w:id="887258649">
      <w:bodyDiv w:val="1"/>
      <w:marLeft w:val="0"/>
      <w:marRight w:val="0"/>
      <w:marTop w:val="0"/>
      <w:marBottom w:val="0"/>
      <w:divBdr>
        <w:top w:val="none" w:sz="0" w:space="0" w:color="auto"/>
        <w:left w:val="none" w:sz="0" w:space="0" w:color="auto"/>
        <w:bottom w:val="none" w:sz="0" w:space="0" w:color="auto"/>
        <w:right w:val="none" w:sz="0" w:space="0" w:color="auto"/>
      </w:divBdr>
    </w:div>
    <w:div w:id="895623783">
      <w:bodyDiv w:val="1"/>
      <w:marLeft w:val="0"/>
      <w:marRight w:val="0"/>
      <w:marTop w:val="0"/>
      <w:marBottom w:val="0"/>
      <w:divBdr>
        <w:top w:val="none" w:sz="0" w:space="0" w:color="auto"/>
        <w:left w:val="none" w:sz="0" w:space="0" w:color="auto"/>
        <w:bottom w:val="none" w:sz="0" w:space="0" w:color="auto"/>
        <w:right w:val="none" w:sz="0" w:space="0" w:color="auto"/>
      </w:divBdr>
    </w:div>
    <w:div w:id="968559067">
      <w:bodyDiv w:val="1"/>
      <w:marLeft w:val="0"/>
      <w:marRight w:val="0"/>
      <w:marTop w:val="0"/>
      <w:marBottom w:val="0"/>
      <w:divBdr>
        <w:top w:val="none" w:sz="0" w:space="0" w:color="auto"/>
        <w:left w:val="none" w:sz="0" w:space="0" w:color="auto"/>
        <w:bottom w:val="none" w:sz="0" w:space="0" w:color="auto"/>
        <w:right w:val="none" w:sz="0" w:space="0" w:color="auto"/>
      </w:divBdr>
    </w:div>
    <w:div w:id="976256653">
      <w:bodyDiv w:val="1"/>
      <w:marLeft w:val="0"/>
      <w:marRight w:val="0"/>
      <w:marTop w:val="0"/>
      <w:marBottom w:val="0"/>
      <w:divBdr>
        <w:top w:val="none" w:sz="0" w:space="0" w:color="auto"/>
        <w:left w:val="none" w:sz="0" w:space="0" w:color="auto"/>
        <w:bottom w:val="none" w:sz="0" w:space="0" w:color="auto"/>
        <w:right w:val="none" w:sz="0" w:space="0" w:color="auto"/>
      </w:divBdr>
    </w:div>
    <w:div w:id="1010370140">
      <w:bodyDiv w:val="1"/>
      <w:marLeft w:val="0"/>
      <w:marRight w:val="0"/>
      <w:marTop w:val="0"/>
      <w:marBottom w:val="0"/>
      <w:divBdr>
        <w:top w:val="none" w:sz="0" w:space="0" w:color="auto"/>
        <w:left w:val="none" w:sz="0" w:space="0" w:color="auto"/>
        <w:bottom w:val="none" w:sz="0" w:space="0" w:color="auto"/>
        <w:right w:val="none" w:sz="0" w:space="0" w:color="auto"/>
      </w:divBdr>
    </w:div>
    <w:div w:id="1049264022">
      <w:bodyDiv w:val="1"/>
      <w:marLeft w:val="0"/>
      <w:marRight w:val="0"/>
      <w:marTop w:val="0"/>
      <w:marBottom w:val="0"/>
      <w:divBdr>
        <w:top w:val="none" w:sz="0" w:space="0" w:color="auto"/>
        <w:left w:val="none" w:sz="0" w:space="0" w:color="auto"/>
        <w:bottom w:val="none" w:sz="0" w:space="0" w:color="auto"/>
        <w:right w:val="none" w:sz="0" w:space="0" w:color="auto"/>
      </w:divBdr>
    </w:div>
    <w:div w:id="1069813199">
      <w:bodyDiv w:val="1"/>
      <w:marLeft w:val="0"/>
      <w:marRight w:val="0"/>
      <w:marTop w:val="0"/>
      <w:marBottom w:val="0"/>
      <w:divBdr>
        <w:top w:val="none" w:sz="0" w:space="0" w:color="auto"/>
        <w:left w:val="none" w:sz="0" w:space="0" w:color="auto"/>
        <w:bottom w:val="none" w:sz="0" w:space="0" w:color="auto"/>
        <w:right w:val="none" w:sz="0" w:space="0" w:color="auto"/>
      </w:divBdr>
    </w:div>
    <w:div w:id="1082262353">
      <w:bodyDiv w:val="1"/>
      <w:marLeft w:val="0"/>
      <w:marRight w:val="0"/>
      <w:marTop w:val="0"/>
      <w:marBottom w:val="0"/>
      <w:divBdr>
        <w:top w:val="none" w:sz="0" w:space="0" w:color="auto"/>
        <w:left w:val="none" w:sz="0" w:space="0" w:color="auto"/>
        <w:bottom w:val="none" w:sz="0" w:space="0" w:color="auto"/>
        <w:right w:val="none" w:sz="0" w:space="0" w:color="auto"/>
      </w:divBdr>
    </w:div>
    <w:div w:id="1096095261">
      <w:bodyDiv w:val="1"/>
      <w:marLeft w:val="0"/>
      <w:marRight w:val="0"/>
      <w:marTop w:val="0"/>
      <w:marBottom w:val="0"/>
      <w:divBdr>
        <w:top w:val="none" w:sz="0" w:space="0" w:color="auto"/>
        <w:left w:val="none" w:sz="0" w:space="0" w:color="auto"/>
        <w:bottom w:val="none" w:sz="0" w:space="0" w:color="auto"/>
        <w:right w:val="none" w:sz="0" w:space="0" w:color="auto"/>
      </w:divBdr>
    </w:div>
    <w:div w:id="1097019110">
      <w:bodyDiv w:val="1"/>
      <w:marLeft w:val="0"/>
      <w:marRight w:val="0"/>
      <w:marTop w:val="0"/>
      <w:marBottom w:val="0"/>
      <w:divBdr>
        <w:top w:val="none" w:sz="0" w:space="0" w:color="auto"/>
        <w:left w:val="none" w:sz="0" w:space="0" w:color="auto"/>
        <w:bottom w:val="none" w:sz="0" w:space="0" w:color="auto"/>
        <w:right w:val="none" w:sz="0" w:space="0" w:color="auto"/>
      </w:divBdr>
    </w:div>
    <w:div w:id="1169515897">
      <w:bodyDiv w:val="1"/>
      <w:marLeft w:val="0"/>
      <w:marRight w:val="0"/>
      <w:marTop w:val="0"/>
      <w:marBottom w:val="0"/>
      <w:divBdr>
        <w:top w:val="none" w:sz="0" w:space="0" w:color="auto"/>
        <w:left w:val="none" w:sz="0" w:space="0" w:color="auto"/>
        <w:bottom w:val="none" w:sz="0" w:space="0" w:color="auto"/>
        <w:right w:val="none" w:sz="0" w:space="0" w:color="auto"/>
      </w:divBdr>
    </w:div>
    <w:div w:id="12128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625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838986">
      <w:bodyDiv w:val="1"/>
      <w:marLeft w:val="0"/>
      <w:marRight w:val="0"/>
      <w:marTop w:val="0"/>
      <w:marBottom w:val="0"/>
      <w:divBdr>
        <w:top w:val="none" w:sz="0" w:space="0" w:color="auto"/>
        <w:left w:val="none" w:sz="0" w:space="0" w:color="auto"/>
        <w:bottom w:val="none" w:sz="0" w:space="0" w:color="auto"/>
        <w:right w:val="none" w:sz="0" w:space="0" w:color="auto"/>
      </w:divBdr>
    </w:div>
    <w:div w:id="1397317598">
      <w:bodyDiv w:val="1"/>
      <w:marLeft w:val="0"/>
      <w:marRight w:val="0"/>
      <w:marTop w:val="0"/>
      <w:marBottom w:val="0"/>
      <w:divBdr>
        <w:top w:val="none" w:sz="0" w:space="0" w:color="auto"/>
        <w:left w:val="none" w:sz="0" w:space="0" w:color="auto"/>
        <w:bottom w:val="none" w:sz="0" w:space="0" w:color="auto"/>
        <w:right w:val="none" w:sz="0" w:space="0" w:color="auto"/>
      </w:divBdr>
    </w:div>
    <w:div w:id="1411807087">
      <w:bodyDiv w:val="1"/>
      <w:marLeft w:val="0"/>
      <w:marRight w:val="0"/>
      <w:marTop w:val="0"/>
      <w:marBottom w:val="0"/>
      <w:divBdr>
        <w:top w:val="none" w:sz="0" w:space="0" w:color="auto"/>
        <w:left w:val="none" w:sz="0" w:space="0" w:color="auto"/>
        <w:bottom w:val="none" w:sz="0" w:space="0" w:color="auto"/>
        <w:right w:val="none" w:sz="0" w:space="0" w:color="auto"/>
      </w:divBdr>
    </w:div>
    <w:div w:id="1429694213">
      <w:bodyDiv w:val="1"/>
      <w:marLeft w:val="0"/>
      <w:marRight w:val="0"/>
      <w:marTop w:val="0"/>
      <w:marBottom w:val="0"/>
      <w:divBdr>
        <w:top w:val="none" w:sz="0" w:space="0" w:color="auto"/>
        <w:left w:val="none" w:sz="0" w:space="0" w:color="auto"/>
        <w:bottom w:val="none" w:sz="0" w:space="0" w:color="auto"/>
        <w:right w:val="none" w:sz="0" w:space="0" w:color="auto"/>
      </w:divBdr>
    </w:div>
    <w:div w:id="1467817622">
      <w:bodyDiv w:val="1"/>
      <w:marLeft w:val="0"/>
      <w:marRight w:val="0"/>
      <w:marTop w:val="0"/>
      <w:marBottom w:val="0"/>
      <w:divBdr>
        <w:top w:val="none" w:sz="0" w:space="0" w:color="auto"/>
        <w:left w:val="none" w:sz="0" w:space="0" w:color="auto"/>
        <w:bottom w:val="none" w:sz="0" w:space="0" w:color="auto"/>
        <w:right w:val="none" w:sz="0" w:space="0" w:color="auto"/>
      </w:divBdr>
    </w:div>
    <w:div w:id="1503741961">
      <w:bodyDiv w:val="1"/>
      <w:marLeft w:val="0"/>
      <w:marRight w:val="0"/>
      <w:marTop w:val="0"/>
      <w:marBottom w:val="0"/>
      <w:divBdr>
        <w:top w:val="none" w:sz="0" w:space="0" w:color="auto"/>
        <w:left w:val="none" w:sz="0" w:space="0" w:color="auto"/>
        <w:bottom w:val="none" w:sz="0" w:space="0" w:color="auto"/>
        <w:right w:val="none" w:sz="0" w:space="0" w:color="auto"/>
      </w:divBdr>
    </w:div>
    <w:div w:id="1524971944">
      <w:bodyDiv w:val="1"/>
      <w:marLeft w:val="0"/>
      <w:marRight w:val="0"/>
      <w:marTop w:val="0"/>
      <w:marBottom w:val="0"/>
      <w:divBdr>
        <w:top w:val="none" w:sz="0" w:space="0" w:color="auto"/>
        <w:left w:val="none" w:sz="0" w:space="0" w:color="auto"/>
        <w:bottom w:val="none" w:sz="0" w:space="0" w:color="auto"/>
        <w:right w:val="none" w:sz="0" w:space="0" w:color="auto"/>
      </w:divBdr>
    </w:div>
    <w:div w:id="1574467092">
      <w:bodyDiv w:val="1"/>
      <w:marLeft w:val="0"/>
      <w:marRight w:val="0"/>
      <w:marTop w:val="0"/>
      <w:marBottom w:val="0"/>
      <w:divBdr>
        <w:top w:val="none" w:sz="0" w:space="0" w:color="auto"/>
        <w:left w:val="none" w:sz="0" w:space="0" w:color="auto"/>
        <w:bottom w:val="none" w:sz="0" w:space="0" w:color="auto"/>
        <w:right w:val="none" w:sz="0" w:space="0" w:color="auto"/>
      </w:divBdr>
    </w:div>
    <w:div w:id="1616717343">
      <w:bodyDiv w:val="1"/>
      <w:marLeft w:val="0"/>
      <w:marRight w:val="0"/>
      <w:marTop w:val="0"/>
      <w:marBottom w:val="0"/>
      <w:divBdr>
        <w:top w:val="none" w:sz="0" w:space="0" w:color="auto"/>
        <w:left w:val="none" w:sz="0" w:space="0" w:color="auto"/>
        <w:bottom w:val="none" w:sz="0" w:space="0" w:color="auto"/>
        <w:right w:val="none" w:sz="0" w:space="0" w:color="auto"/>
      </w:divBdr>
    </w:div>
    <w:div w:id="1634752585">
      <w:bodyDiv w:val="1"/>
      <w:marLeft w:val="0"/>
      <w:marRight w:val="0"/>
      <w:marTop w:val="0"/>
      <w:marBottom w:val="0"/>
      <w:divBdr>
        <w:top w:val="none" w:sz="0" w:space="0" w:color="auto"/>
        <w:left w:val="none" w:sz="0" w:space="0" w:color="auto"/>
        <w:bottom w:val="none" w:sz="0" w:space="0" w:color="auto"/>
        <w:right w:val="none" w:sz="0" w:space="0" w:color="auto"/>
      </w:divBdr>
    </w:div>
    <w:div w:id="1642033558">
      <w:bodyDiv w:val="1"/>
      <w:marLeft w:val="0"/>
      <w:marRight w:val="0"/>
      <w:marTop w:val="0"/>
      <w:marBottom w:val="0"/>
      <w:divBdr>
        <w:top w:val="none" w:sz="0" w:space="0" w:color="auto"/>
        <w:left w:val="none" w:sz="0" w:space="0" w:color="auto"/>
        <w:bottom w:val="none" w:sz="0" w:space="0" w:color="auto"/>
        <w:right w:val="none" w:sz="0" w:space="0" w:color="auto"/>
      </w:divBdr>
    </w:div>
    <w:div w:id="1653755193">
      <w:bodyDiv w:val="1"/>
      <w:marLeft w:val="0"/>
      <w:marRight w:val="0"/>
      <w:marTop w:val="0"/>
      <w:marBottom w:val="0"/>
      <w:divBdr>
        <w:top w:val="none" w:sz="0" w:space="0" w:color="auto"/>
        <w:left w:val="none" w:sz="0" w:space="0" w:color="auto"/>
        <w:bottom w:val="none" w:sz="0" w:space="0" w:color="auto"/>
        <w:right w:val="none" w:sz="0" w:space="0" w:color="auto"/>
      </w:divBdr>
    </w:div>
    <w:div w:id="1687631848">
      <w:bodyDiv w:val="1"/>
      <w:marLeft w:val="0"/>
      <w:marRight w:val="0"/>
      <w:marTop w:val="0"/>
      <w:marBottom w:val="0"/>
      <w:divBdr>
        <w:top w:val="none" w:sz="0" w:space="0" w:color="auto"/>
        <w:left w:val="none" w:sz="0" w:space="0" w:color="auto"/>
        <w:bottom w:val="none" w:sz="0" w:space="0" w:color="auto"/>
        <w:right w:val="none" w:sz="0" w:space="0" w:color="auto"/>
      </w:divBdr>
    </w:div>
    <w:div w:id="1697191536">
      <w:bodyDiv w:val="1"/>
      <w:marLeft w:val="0"/>
      <w:marRight w:val="0"/>
      <w:marTop w:val="0"/>
      <w:marBottom w:val="0"/>
      <w:divBdr>
        <w:top w:val="none" w:sz="0" w:space="0" w:color="auto"/>
        <w:left w:val="none" w:sz="0" w:space="0" w:color="auto"/>
        <w:bottom w:val="none" w:sz="0" w:space="0" w:color="auto"/>
        <w:right w:val="none" w:sz="0" w:space="0" w:color="auto"/>
      </w:divBdr>
    </w:div>
    <w:div w:id="1701784024">
      <w:bodyDiv w:val="1"/>
      <w:marLeft w:val="0"/>
      <w:marRight w:val="0"/>
      <w:marTop w:val="0"/>
      <w:marBottom w:val="0"/>
      <w:divBdr>
        <w:top w:val="none" w:sz="0" w:space="0" w:color="auto"/>
        <w:left w:val="none" w:sz="0" w:space="0" w:color="auto"/>
        <w:bottom w:val="none" w:sz="0" w:space="0" w:color="auto"/>
        <w:right w:val="none" w:sz="0" w:space="0" w:color="auto"/>
      </w:divBdr>
    </w:div>
    <w:div w:id="1800218185">
      <w:bodyDiv w:val="1"/>
      <w:marLeft w:val="0"/>
      <w:marRight w:val="0"/>
      <w:marTop w:val="0"/>
      <w:marBottom w:val="0"/>
      <w:divBdr>
        <w:top w:val="none" w:sz="0" w:space="0" w:color="auto"/>
        <w:left w:val="none" w:sz="0" w:space="0" w:color="auto"/>
        <w:bottom w:val="none" w:sz="0" w:space="0" w:color="auto"/>
        <w:right w:val="none" w:sz="0" w:space="0" w:color="auto"/>
      </w:divBdr>
    </w:div>
    <w:div w:id="1840458237">
      <w:bodyDiv w:val="1"/>
      <w:marLeft w:val="0"/>
      <w:marRight w:val="0"/>
      <w:marTop w:val="0"/>
      <w:marBottom w:val="0"/>
      <w:divBdr>
        <w:top w:val="none" w:sz="0" w:space="0" w:color="auto"/>
        <w:left w:val="none" w:sz="0" w:space="0" w:color="auto"/>
        <w:bottom w:val="none" w:sz="0" w:space="0" w:color="auto"/>
        <w:right w:val="none" w:sz="0" w:space="0" w:color="auto"/>
      </w:divBdr>
    </w:div>
    <w:div w:id="1910797976">
      <w:bodyDiv w:val="1"/>
      <w:marLeft w:val="0"/>
      <w:marRight w:val="0"/>
      <w:marTop w:val="0"/>
      <w:marBottom w:val="0"/>
      <w:divBdr>
        <w:top w:val="none" w:sz="0" w:space="0" w:color="auto"/>
        <w:left w:val="none" w:sz="0" w:space="0" w:color="auto"/>
        <w:bottom w:val="none" w:sz="0" w:space="0" w:color="auto"/>
        <w:right w:val="none" w:sz="0" w:space="0" w:color="auto"/>
      </w:divBdr>
    </w:div>
    <w:div w:id="2007709494">
      <w:bodyDiv w:val="1"/>
      <w:marLeft w:val="0"/>
      <w:marRight w:val="0"/>
      <w:marTop w:val="0"/>
      <w:marBottom w:val="0"/>
      <w:divBdr>
        <w:top w:val="none" w:sz="0" w:space="0" w:color="auto"/>
        <w:left w:val="none" w:sz="0" w:space="0" w:color="auto"/>
        <w:bottom w:val="none" w:sz="0" w:space="0" w:color="auto"/>
        <w:right w:val="none" w:sz="0" w:space="0" w:color="auto"/>
      </w:divBdr>
    </w:div>
    <w:div w:id="2010212016">
      <w:bodyDiv w:val="1"/>
      <w:marLeft w:val="0"/>
      <w:marRight w:val="0"/>
      <w:marTop w:val="0"/>
      <w:marBottom w:val="0"/>
      <w:divBdr>
        <w:top w:val="none" w:sz="0" w:space="0" w:color="auto"/>
        <w:left w:val="none" w:sz="0" w:space="0" w:color="auto"/>
        <w:bottom w:val="none" w:sz="0" w:space="0" w:color="auto"/>
        <w:right w:val="none" w:sz="0" w:space="0" w:color="auto"/>
      </w:divBdr>
    </w:div>
    <w:div w:id="2046980791">
      <w:bodyDiv w:val="1"/>
      <w:marLeft w:val="0"/>
      <w:marRight w:val="0"/>
      <w:marTop w:val="0"/>
      <w:marBottom w:val="0"/>
      <w:divBdr>
        <w:top w:val="none" w:sz="0" w:space="0" w:color="auto"/>
        <w:left w:val="none" w:sz="0" w:space="0" w:color="auto"/>
        <w:bottom w:val="none" w:sz="0" w:space="0" w:color="auto"/>
        <w:right w:val="none" w:sz="0" w:space="0" w:color="auto"/>
      </w:divBdr>
    </w:div>
    <w:div w:id="2073261805">
      <w:bodyDiv w:val="1"/>
      <w:marLeft w:val="0"/>
      <w:marRight w:val="0"/>
      <w:marTop w:val="0"/>
      <w:marBottom w:val="0"/>
      <w:divBdr>
        <w:top w:val="none" w:sz="0" w:space="0" w:color="auto"/>
        <w:left w:val="none" w:sz="0" w:space="0" w:color="auto"/>
        <w:bottom w:val="none" w:sz="0" w:space="0" w:color="auto"/>
        <w:right w:val="none" w:sz="0" w:space="0" w:color="auto"/>
      </w:divBdr>
    </w:div>
    <w:div w:id="208039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5A55D-31B5-4441-BB30-871ACDCF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16</Pages>
  <Words>5522</Words>
  <Characters>31481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Hanadi AlMubarak</dc:creator>
  <cp:keywords/>
  <dc:description/>
  <cp:lastModifiedBy>Hanadi AlMubarak</cp:lastModifiedBy>
  <cp:revision>94</cp:revision>
  <cp:lastPrinted>2026-03-05T20:28:00Z</cp:lastPrinted>
  <dcterms:created xsi:type="dcterms:W3CDTF">2026-07-11T13:06:00Z</dcterms:created>
  <dcterms:modified xsi:type="dcterms:W3CDTF">2026-07-11T14:27:00Z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30e81a67,5486fc3f,13b0ff76</vt:lpwstr>
  </property>
  <property fmtid="{D5CDD505-2E9C-101B-9397-08002B2CF9AE}" pid="3" name="ClassificationContentMarkingHeaderFontProps">
    <vt:lpwstr>#0000ff,10,Aptos</vt:lpwstr>
  </property>
  <property fmtid="{D5CDD505-2E9C-101B-9397-08002B2CF9AE}" pid="4" name="ClassificationContentMarkingHeaderText">
    <vt:lpwstr>Classification : Confidential</vt:lpwstr>
  </property>
  <property fmtid="{D5CDD505-2E9C-101B-9397-08002B2CF9AE}" pid="5" name="MSIP_Label_ee39b714-57cc-442a-bc34-f3dfb27f12d8_Enabled">
    <vt:lpwstr>true</vt:lpwstr>
  </property>
  <property fmtid="{D5CDD505-2E9C-101B-9397-08002B2CF9AE}" pid="6" name="MSIP_Label_ee39b714-57cc-442a-bc34-f3dfb27f12d8_SetDate">
    <vt:lpwstr>2026-03-05T20:37:24Z</vt:lpwstr>
  </property>
  <property fmtid="{D5CDD505-2E9C-101B-9397-08002B2CF9AE}" pid="7" name="MSIP_Label_ee39b714-57cc-442a-bc34-f3dfb27f12d8_Method">
    <vt:lpwstr>Privileged</vt:lpwstr>
  </property>
  <property fmtid="{D5CDD505-2E9C-101B-9397-08002B2CF9AE}" pid="8" name="MSIP_Label_ee39b714-57cc-442a-bc34-f3dfb27f12d8_Name">
    <vt:lpwstr>Confidential</vt:lpwstr>
  </property>
  <property fmtid="{D5CDD505-2E9C-101B-9397-08002B2CF9AE}" pid="9" name="MSIP_Label_ee39b714-57cc-442a-bc34-f3dfb27f12d8_SiteId">
    <vt:lpwstr>4d2b561f-f7d2-42b0-9cc9-f19a6ed279d0</vt:lpwstr>
  </property>
  <property fmtid="{D5CDD505-2E9C-101B-9397-08002B2CF9AE}" pid="10" name="MSIP_Label_ee39b714-57cc-442a-bc34-f3dfb27f12d8_ActionId">
    <vt:lpwstr>d4ed7859-72c4-44bc-b9c9-4df39d5b9e12</vt:lpwstr>
  </property>
  <property fmtid="{D5CDD505-2E9C-101B-9397-08002B2CF9AE}" pid="11" name="MSIP_Label_ee39b714-57cc-442a-bc34-f3dfb27f12d8_ContentBits">
    <vt:lpwstr>1</vt:lpwstr>
  </property>
  <property fmtid="{D5CDD505-2E9C-101B-9397-08002B2CF9AE}" pid="12" name="MSIP_Label_ee39b714-57cc-442a-bc34-f3dfb27f12d8_Tag">
    <vt:lpwstr>10, 0, 1, 1</vt:lpwstr>
  </property>
</Properties>
</file>