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289DED" w14:textId="77777777" w:rsidR="000A0DC0" w:rsidRPr="00033A27" w:rsidRDefault="000A0DC0" w:rsidP="000A0DC0">
      <w:pPr>
        <w:pStyle w:val="Heading1"/>
        <w:bidi/>
        <w:jc w:val="center"/>
        <w:rPr>
          <w:rFonts w:ascii="Simplified Arabic" w:hAnsi="Simplified Arabic" w:cs="Simplified Arabic"/>
          <w:color w:val="000000" w:themeColor="text1"/>
          <w:sz w:val="36"/>
          <w:szCs w:val="36"/>
        </w:rPr>
      </w:pPr>
      <w:bookmarkStart w:id="0" w:name="_Toc235111025"/>
      <w:r w:rsidRPr="00033A27">
        <w:rPr>
          <w:rFonts w:ascii="Simplified Arabic" w:hAnsi="Simplified Arabic" w:cs="Simplified Arabic" w:hint="cs"/>
          <w:color w:val="000000" w:themeColor="text1"/>
          <w:sz w:val="36"/>
          <w:szCs w:val="36"/>
          <w:rtl/>
        </w:rPr>
        <w:t>الفصل الاول:</w:t>
      </w:r>
      <w:r w:rsidRPr="00033A27">
        <w:rPr>
          <w:rFonts w:ascii="Simplified Arabic" w:hAnsi="Simplified Arabic" w:cs="Simplified Arabic"/>
          <w:color w:val="000000" w:themeColor="text1"/>
          <w:sz w:val="36"/>
          <w:szCs w:val="36"/>
          <w:rtl/>
        </w:rPr>
        <w:br/>
      </w:r>
      <w:r w:rsidRPr="00033A27">
        <w:rPr>
          <w:rFonts w:ascii="Simplified Arabic" w:hAnsi="Simplified Arabic" w:cs="Simplified Arabic" w:hint="cs"/>
          <w:color w:val="000000" w:themeColor="text1"/>
          <w:sz w:val="36"/>
          <w:szCs w:val="36"/>
          <w:rtl/>
        </w:rPr>
        <w:t xml:space="preserve"> الإطار العام لدراسة</w:t>
      </w:r>
      <w:bookmarkEnd w:id="0"/>
    </w:p>
    <w:p w14:paraId="0B3F533C" w14:textId="77777777" w:rsidR="000A0DC0" w:rsidRPr="00033A27" w:rsidRDefault="000A0DC0" w:rsidP="000A0DC0">
      <w:pPr>
        <w:pStyle w:val="Heading1"/>
        <w:numPr>
          <w:ilvl w:val="1"/>
          <w:numId w:val="3"/>
        </w:numPr>
        <w:tabs>
          <w:tab w:val="num" w:pos="1440"/>
        </w:tabs>
        <w:bidi/>
        <w:spacing w:line="276" w:lineRule="auto"/>
        <w:ind w:left="1440" w:hanging="360"/>
        <w:jc w:val="both"/>
        <w:rPr>
          <w:rFonts w:ascii="Simplified Arabic" w:hAnsi="Simplified Arabic" w:cs="Simplified Arabic"/>
          <w:color w:val="000000" w:themeColor="text1"/>
          <w:sz w:val="32"/>
          <w:szCs w:val="32"/>
        </w:rPr>
      </w:pPr>
      <w:bookmarkStart w:id="1" w:name="_Toc235111026"/>
      <w:r w:rsidRPr="00033A27">
        <w:rPr>
          <w:rFonts w:ascii="Simplified Arabic" w:hAnsi="Simplified Arabic" w:cs="Simplified Arabic"/>
          <w:color w:val="000000" w:themeColor="text1"/>
          <w:sz w:val="32"/>
          <w:szCs w:val="32"/>
        </w:rPr>
        <w:t>المقدمة</w:t>
      </w:r>
      <w:bookmarkEnd w:id="1"/>
    </w:p>
    <w:p w14:paraId="1768D8E0"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 xml:space="preserve">أصبحت ريادة الأعمال الرقمية من أبرز المحركات الحديثة للنمو الاقتصادي، نظراً لما تتيحه </w:t>
      </w:r>
      <w:r w:rsidRPr="00033A27">
        <w:rPr>
          <w:rFonts w:ascii="Simplified Arabic" w:hAnsi="Simplified Arabic" w:cs="Simplified Arabic"/>
          <w:color w:val="000000" w:themeColor="text1"/>
          <w:sz w:val="32"/>
          <w:szCs w:val="32"/>
          <w:rtl/>
        </w:rPr>
        <w:tab/>
      </w:r>
      <w:r w:rsidRPr="00033A27">
        <w:rPr>
          <w:rFonts w:ascii="Simplified Arabic" w:hAnsi="Simplified Arabic" w:cs="Simplified Arabic"/>
          <w:color w:val="000000" w:themeColor="text1"/>
          <w:sz w:val="32"/>
          <w:szCs w:val="32"/>
        </w:rPr>
        <w:t>من فرص لتطوير نماذج الأعمال، وتوسيع الوصول إلى الأسواق، وتحسين كفاءة العمليات الإدارية والتسويقية. وتعتمد ريادة الأعمال الرقمية على توظيف التقنيات الرقمية، مثل المنصات الإلكترونية، والتجارة الإلكترونية، والتسويق الرقمي، والحوسبة السحابية، وتحليل البيانات، في تأسيس المشروعات وإدارتها وتوسيع نطاق أعمالها. وقد أدى الانتشار المتسارع للحلول الرقمية، ولا سيما خلال جائحة كورونا، إلى إبراز أهمية هذا النمط من ريادة الأعمال كخيار عملي لدعم استمرارية المشروعات وقدرتها على التكيف مع المتغيرات الاقتصادية (البراشدية، 2021).</w:t>
      </w:r>
    </w:p>
    <w:p w14:paraId="2C54C612" w14:textId="77777777" w:rsidR="000A0DC0" w:rsidRPr="00033A27" w:rsidRDefault="000A0DC0" w:rsidP="000A0DC0">
      <w:pPr>
        <w:bidi/>
        <w:spacing w:line="276" w:lineRule="auto"/>
        <w:ind w:firstLine="720"/>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وتُعد المشروعات الصغيرة والمتوسطة من أهم مكونات الاقتصاد؛ إذ تسهم في خلق فرص العمل</w:t>
      </w:r>
      <w:r w:rsidRPr="00033A27">
        <w:rPr>
          <w:rFonts w:ascii="Simplified Arabic" w:hAnsi="Simplified Arabic" w:cs="Simplified Arabic" w:hint="cs"/>
          <w:color w:val="000000" w:themeColor="text1"/>
          <w:sz w:val="32"/>
          <w:szCs w:val="32"/>
          <w:rtl/>
        </w:rPr>
        <w:t xml:space="preserve"> </w:t>
      </w:r>
      <w:r w:rsidRPr="00033A27">
        <w:rPr>
          <w:rFonts w:ascii="Simplified Arabic" w:hAnsi="Simplified Arabic" w:cs="Simplified Arabic"/>
          <w:color w:val="000000" w:themeColor="text1"/>
          <w:sz w:val="32"/>
          <w:szCs w:val="32"/>
        </w:rPr>
        <w:t>وتعزيز الابتكار، وتنويع القاعدة الإنتاجية. إلا أن قدرتها على البقاء والنمو ترتبط بمدى قدرتها على استثمار الأدوات الرقمية وتطوير ممارساتها الإدارية والتشغيلية. وفي هذا الإطار، يمكن للحوكمة الإلكترونية والخدمات الحكومية الرقمية أن تُيسِّر بيئة الأعمال من خلال تقليل الإجراءات، وتعزيز الشفافية، وتحسين الوصول إلى المعلومات والخدمات الداعمة للمشروعات الصغيرة والمتوسطة (قطب وعبد السلام، 2024؛ الحربي والرابغي، 2025)</w:t>
      </w:r>
    </w:p>
    <w:p w14:paraId="4B3F58F6"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lastRenderedPageBreak/>
        <w:t>كما يساعد استخدام ذكاء الأعمال وتحليل البيانات رواد الأعمال على اتخاذ قرارات أكثر دقة</w:t>
      </w:r>
      <w:r w:rsidRPr="00033A27">
        <w:rPr>
          <w:rFonts w:ascii="Simplified Arabic" w:hAnsi="Simplified Arabic" w:cs="Simplified Arabic" w:hint="cs"/>
          <w:color w:val="000000" w:themeColor="text1"/>
          <w:sz w:val="32"/>
          <w:szCs w:val="32"/>
          <w:rtl/>
        </w:rPr>
        <w:t xml:space="preserve"> </w:t>
      </w:r>
      <w:r w:rsidRPr="00033A27">
        <w:rPr>
          <w:rFonts w:ascii="Simplified Arabic" w:hAnsi="Simplified Arabic" w:cs="Simplified Arabic"/>
          <w:color w:val="000000" w:themeColor="text1"/>
          <w:sz w:val="32"/>
          <w:szCs w:val="32"/>
        </w:rPr>
        <w:t>وتحديد فرص السوق، وفهم احتياجات العملاء، وتحسين إدارة المخاطر. وقد أشارت عزوز وآخرون (2026) إلى أهمية ذكاء الأعمال في رفع جودة القرارات الإدارية وتعزيز الاقتصاد الرقمي في الشركات الصغيرة والمتوسطة ومتناهية الصغر. ويتطلب نجاح هذا التوجه توافر تمويل مناسب، ومهارات رقمية، وثقافة ابتكارية، وبيئة تنظيمية تشجع على إنشاء المشروعات وتوسعها، إلى جانب تنمية التعليم الريادي الذي يدعم المبادرة والابتكار لدى الشباب (غريبي، 2025؛ مخلوفي ودبيحي، 2024)</w:t>
      </w:r>
      <w:r w:rsidRPr="00033A27">
        <w:rPr>
          <w:rFonts w:ascii="Simplified Arabic" w:hAnsi="Simplified Arabic" w:cs="Simplified Arabic" w:hint="cs"/>
          <w:color w:val="000000" w:themeColor="text1"/>
          <w:sz w:val="32"/>
          <w:szCs w:val="32"/>
          <w:rtl/>
        </w:rPr>
        <w:t xml:space="preserve"> </w:t>
      </w:r>
    </w:p>
    <w:p w14:paraId="5844A697"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tl/>
        </w:rPr>
      </w:pPr>
      <w:r w:rsidRPr="00033A27">
        <w:rPr>
          <w:rFonts w:ascii="Simplified Arabic" w:hAnsi="Simplified Arabic" w:cs="Simplified Arabic"/>
          <w:color w:val="000000" w:themeColor="text1"/>
          <w:sz w:val="32"/>
          <w:szCs w:val="32"/>
        </w:rPr>
        <w:t>ومن ثم، تنطلق الدراسة الحالية من الاهتمام بتحليل دور ريادة الأعمال الرقمية في نمو المشروعات الصغيرة والمتوسطة، والكشف عن أثر تبني الأدوات الرقمية في تحسين الأداء والقدرة التنافسية، مع رصد أبرز المتطلبات والتحديات التي ترتبط بهذا التحول.</w:t>
      </w:r>
    </w:p>
    <w:p w14:paraId="5CB7C4CC" w14:textId="77777777" w:rsidR="000A0DC0" w:rsidRPr="00033A27" w:rsidRDefault="000A0DC0" w:rsidP="000A0DC0">
      <w:pPr>
        <w:pStyle w:val="ListParagraph"/>
        <w:numPr>
          <w:ilvl w:val="1"/>
          <w:numId w:val="3"/>
        </w:numPr>
        <w:bidi/>
        <w:spacing w:line="276" w:lineRule="auto"/>
        <w:jc w:val="both"/>
        <w:rPr>
          <w:rFonts w:ascii="Simplified Arabic" w:hAnsi="Simplified Arabic" w:cs="Simplified Arabic"/>
          <w:b/>
          <w:bCs/>
          <w:color w:val="000000" w:themeColor="text1"/>
          <w:sz w:val="32"/>
          <w:szCs w:val="32"/>
        </w:rPr>
      </w:pPr>
      <w:r w:rsidRPr="00033A27">
        <w:rPr>
          <w:rFonts w:ascii="Simplified Arabic" w:hAnsi="Simplified Arabic" w:cs="Simplified Arabic"/>
          <w:b/>
          <w:bCs/>
          <w:color w:val="000000" w:themeColor="text1"/>
          <w:sz w:val="32"/>
          <w:szCs w:val="32"/>
        </w:rPr>
        <w:t>مشكلة الدراسة</w:t>
      </w:r>
    </w:p>
    <w:p w14:paraId="1105AD10"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على الرغم من تنامي الاهتمام بالتحول الرقمي وريادة الأعمال الرقمية، ما زالت فئات من المشروعات الصغيرة والمتوسطة تواجه صعوبات في الاستفادة الكاملة من هذه الفرص. وتتصل هذه الصعوبات بضعف البنية التقنية، ومحدودية المهارات الرقمية والإدارية، وقلة الموارد المالية المخصصة للتحول الرقمي، وضعف استخدام البيانات في اتخاذ القرار، فضلاً عن التحديات المتعلقة بالوصول إلى الأسواق والمنصات الرقمية والمنافسة المتزايدة</w:t>
      </w:r>
      <w:r w:rsidRPr="00033A27">
        <w:rPr>
          <w:rFonts w:ascii="Simplified Arabic" w:hAnsi="Simplified Arabic" w:cs="Simplified Arabic" w:hint="cs"/>
          <w:color w:val="000000" w:themeColor="text1"/>
          <w:sz w:val="32"/>
          <w:szCs w:val="32"/>
          <w:rtl/>
        </w:rPr>
        <w:t xml:space="preserve"> </w:t>
      </w:r>
    </w:p>
    <w:p w14:paraId="21CD0852"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 xml:space="preserve">وتشير الأدبيات إلى أن نجاح ريادة الأعمال الرقمية لا يتحقق بمجرد استخدام التكنولوجيا، بل يتطلب منظومة متكاملة تضم الحوكمة الإلكترونية، والتمويل، والتعليم الريادي، والقدرة على استخدام أدوات ذكاء الأعمال، فضلاً عن وجود بيئة داعمة للابتكار (قطب وعبد السلام، 2024؛ </w:t>
      </w:r>
      <w:r w:rsidRPr="00033A27">
        <w:rPr>
          <w:rFonts w:ascii="Simplified Arabic" w:hAnsi="Simplified Arabic" w:cs="Simplified Arabic"/>
          <w:color w:val="000000" w:themeColor="text1"/>
          <w:sz w:val="32"/>
          <w:szCs w:val="32"/>
        </w:rPr>
        <w:lastRenderedPageBreak/>
        <w:t xml:space="preserve">عزوز وآخرون، 2026؛ مخلوفي ودبيحي، 2024). ومن هنا تتمثل المشكلة في الحاجة إلى تحديد مدى إسهام ريادة الأعمال الرقمية في نمو المشروعات الصغيرة والمتوسطة، وتفسير الآليات التي يمكن من خلالها تحويل التبني الرقمي إلى نمو ملموس في الأداء والسوق والقدرة </w:t>
      </w:r>
      <w:r w:rsidRPr="00033A27">
        <w:rPr>
          <w:rFonts w:ascii="Simplified Arabic" w:hAnsi="Simplified Arabic" w:cs="Simplified Arabic"/>
          <w:color w:val="000000" w:themeColor="text1"/>
          <w:sz w:val="32"/>
          <w:szCs w:val="32"/>
          <w:rtl/>
        </w:rPr>
        <w:t>التنافسية</w:t>
      </w:r>
      <w:r w:rsidRPr="00033A27">
        <w:rPr>
          <w:rFonts w:ascii="Simplified Arabic" w:hAnsi="Simplified Arabic" w:cs="Simplified Arabic" w:hint="cs"/>
          <w:color w:val="000000" w:themeColor="text1"/>
          <w:sz w:val="32"/>
          <w:szCs w:val="32"/>
          <w:rtl/>
        </w:rPr>
        <w:t xml:space="preserve"> وعليه</w:t>
      </w:r>
      <w:r w:rsidRPr="00033A27">
        <w:rPr>
          <w:rFonts w:ascii="Simplified Arabic" w:hAnsi="Simplified Arabic" w:cs="Simplified Arabic"/>
          <w:color w:val="000000" w:themeColor="text1"/>
          <w:sz w:val="32"/>
          <w:szCs w:val="32"/>
        </w:rPr>
        <w:t>، تتمثل مشكلة الدراسة في السؤال الرئيس الآتي: ما دور ريادة الأعمال الرقمية في نمو</w:t>
      </w:r>
      <w:r w:rsidRPr="00033A27">
        <w:rPr>
          <w:rFonts w:ascii="Simplified Arabic" w:hAnsi="Simplified Arabic" w:cs="Simplified Arabic" w:hint="cs"/>
          <w:color w:val="000000" w:themeColor="text1"/>
          <w:sz w:val="32"/>
          <w:szCs w:val="32"/>
          <w:rtl/>
        </w:rPr>
        <w:t xml:space="preserve"> </w:t>
      </w:r>
      <w:r w:rsidRPr="00033A27">
        <w:rPr>
          <w:rFonts w:ascii="Simplified Arabic" w:hAnsi="Simplified Arabic" w:cs="Simplified Arabic"/>
          <w:color w:val="000000" w:themeColor="text1"/>
          <w:sz w:val="32"/>
          <w:szCs w:val="32"/>
        </w:rPr>
        <w:t>المشروعات الصغيرة والمتوسطة؟</w:t>
      </w:r>
    </w:p>
    <w:p w14:paraId="51C4EC88" w14:textId="77777777" w:rsidR="000A0DC0" w:rsidRPr="00033A27" w:rsidRDefault="000A0DC0" w:rsidP="000A0DC0">
      <w:pPr>
        <w:pStyle w:val="Heading1"/>
        <w:numPr>
          <w:ilvl w:val="1"/>
          <w:numId w:val="1"/>
        </w:numPr>
        <w:tabs>
          <w:tab w:val="num" w:pos="1440"/>
        </w:tabs>
        <w:bidi/>
        <w:spacing w:line="276" w:lineRule="auto"/>
        <w:ind w:left="1440" w:hanging="360"/>
        <w:jc w:val="both"/>
        <w:rPr>
          <w:rFonts w:ascii="Simplified Arabic" w:hAnsi="Simplified Arabic" w:cs="Simplified Arabic"/>
          <w:color w:val="000000" w:themeColor="text1"/>
          <w:sz w:val="32"/>
          <w:szCs w:val="32"/>
        </w:rPr>
      </w:pPr>
      <w:bookmarkStart w:id="2" w:name="_Toc235111027"/>
      <w:r w:rsidRPr="00033A27">
        <w:rPr>
          <w:rFonts w:ascii="Simplified Arabic" w:hAnsi="Simplified Arabic" w:cs="Simplified Arabic"/>
          <w:color w:val="000000" w:themeColor="text1"/>
          <w:sz w:val="32"/>
          <w:szCs w:val="32"/>
        </w:rPr>
        <w:t>تساؤلات الدراسة</w:t>
      </w:r>
      <w:bookmarkEnd w:id="2"/>
    </w:p>
    <w:p w14:paraId="0AB306D5" w14:textId="77777777" w:rsidR="000A0DC0" w:rsidRPr="00033A27" w:rsidRDefault="000A0DC0" w:rsidP="000A0DC0">
      <w:pPr>
        <w:pStyle w:val="ListParagraph"/>
        <w:numPr>
          <w:ilvl w:val="0"/>
          <w:numId w:val="1"/>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ما مستوى تبني ممارسات ريادة الأعمال الرقمية لدى المشروعات الصغيرة والمتوسطة؟</w:t>
      </w:r>
    </w:p>
    <w:p w14:paraId="1119E2A9" w14:textId="77777777" w:rsidR="000A0DC0" w:rsidRPr="00033A27" w:rsidRDefault="000A0DC0" w:rsidP="000A0DC0">
      <w:pPr>
        <w:pStyle w:val="ListParagraph"/>
        <w:numPr>
          <w:ilvl w:val="0"/>
          <w:numId w:val="1"/>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ما أثر ريادة الأعمال الرقمية في نمو المشروعات الصغيرة والمتوسطة من حيث المبيعات والانتشار السوقي، والكفاءة التشغيلية، والقدرة التنافسية؟</w:t>
      </w:r>
    </w:p>
    <w:p w14:paraId="29193999" w14:textId="77777777" w:rsidR="000A0DC0" w:rsidRPr="00033A27" w:rsidRDefault="000A0DC0" w:rsidP="000A0DC0">
      <w:pPr>
        <w:pStyle w:val="ListParagraph"/>
        <w:numPr>
          <w:ilvl w:val="0"/>
          <w:numId w:val="1"/>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ما العوامل الداعمة والتحديات التي تؤثر في فاعلية ريادة الأعمال الرقمية ونمو المشروعات الصغيرة والمتوسطة؟</w:t>
      </w:r>
    </w:p>
    <w:p w14:paraId="47C37202" w14:textId="77777777" w:rsidR="000A0DC0" w:rsidRPr="00033A27" w:rsidRDefault="000A0DC0" w:rsidP="000A0DC0">
      <w:pPr>
        <w:pStyle w:val="Heading1"/>
        <w:numPr>
          <w:ilvl w:val="1"/>
          <w:numId w:val="2"/>
        </w:numPr>
        <w:tabs>
          <w:tab w:val="num" w:pos="1440"/>
        </w:tabs>
        <w:bidi/>
        <w:spacing w:line="276" w:lineRule="auto"/>
        <w:ind w:left="1440" w:hanging="360"/>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 xml:space="preserve"> </w:t>
      </w:r>
      <w:bookmarkStart w:id="3" w:name="_Toc235111028"/>
      <w:r w:rsidRPr="00033A27">
        <w:rPr>
          <w:rFonts w:ascii="Simplified Arabic" w:hAnsi="Simplified Arabic" w:cs="Simplified Arabic"/>
          <w:color w:val="000000" w:themeColor="text1"/>
          <w:sz w:val="32"/>
          <w:szCs w:val="32"/>
        </w:rPr>
        <w:t>أهداف الدراسة</w:t>
      </w:r>
      <w:bookmarkEnd w:id="3"/>
    </w:p>
    <w:p w14:paraId="2FF97EE2" w14:textId="77777777" w:rsidR="000A0DC0" w:rsidRPr="00033A27" w:rsidRDefault="000A0DC0" w:rsidP="000A0DC0">
      <w:pPr>
        <w:pStyle w:val="ListParagraph"/>
        <w:numPr>
          <w:ilvl w:val="0"/>
          <w:numId w:val="8"/>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التعرف إلى مستوى تبني ريادة الأعمال الرقمية في المشروعات الصغيرة والمتوسطة</w:t>
      </w:r>
    </w:p>
    <w:p w14:paraId="11857ADF" w14:textId="77777777" w:rsidR="000A0DC0" w:rsidRPr="00033A27" w:rsidRDefault="000A0DC0" w:rsidP="000A0DC0">
      <w:pPr>
        <w:pStyle w:val="ListParagraph"/>
        <w:numPr>
          <w:ilvl w:val="0"/>
          <w:numId w:val="8"/>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تحليل أثر ريادة الأعمال الرقمية في نمو المشروعات الصغيرة والمتوسطة</w:t>
      </w:r>
    </w:p>
    <w:p w14:paraId="48C77D86" w14:textId="77777777" w:rsidR="000A0DC0" w:rsidRPr="00033A27" w:rsidRDefault="000A0DC0" w:rsidP="000A0DC0">
      <w:pPr>
        <w:pStyle w:val="ListParagraph"/>
        <w:numPr>
          <w:ilvl w:val="0"/>
          <w:numId w:val="8"/>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تحديد دور الأدوات الرقمية، مثل التسويق الإلكتروني والتجارة الإلكترونية وذكاء الأعمال في دعم الأداء والنمو.</w:t>
      </w:r>
    </w:p>
    <w:p w14:paraId="28276695" w14:textId="77777777" w:rsidR="000A0DC0" w:rsidRPr="00033A27" w:rsidRDefault="000A0DC0" w:rsidP="000A0DC0">
      <w:pPr>
        <w:pStyle w:val="ListParagraph"/>
        <w:numPr>
          <w:ilvl w:val="0"/>
          <w:numId w:val="8"/>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الكشف عن أبرز العوامل التنظيمية والتمويلية والبشرية والتقنية التي تدعم نجاح ريادة الأعمال الرقمية</w:t>
      </w:r>
    </w:p>
    <w:p w14:paraId="0A9720FF" w14:textId="77777777" w:rsidR="000A0DC0" w:rsidRPr="00033A27" w:rsidRDefault="000A0DC0" w:rsidP="000A0DC0">
      <w:pPr>
        <w:pStyle w:val="ListParagraph"/>
        <w:numPr>
          <w:ilvl w:val="0"/>
          <w:numId w:val="8"/>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lastRenderedPageBreak/>
        <w:t>تحديد المعوقات التي تحد من فاعلية تبني ريادة الأعمال الرقمية وتقديم توصيات عملية لمعالجتها</w:t>
      </w:r>
    </w:p>
    <w:p w14:paraId="62D99952" w14:textId="77777777" w:rsidR="000A0DC0" w:rsidRPr="00033A27" w:rsidRDefault="000A0DC0" w:rsidP="000A0DC0">
      <w:pPr>
        <w:pStyle w:val="Heading1"/>
        <w:numPr>
          <w:ilvl w:val="1"/>
          <w:numId w:val="4"/>
        </w:numPr>
        <w:tabs>
          <w:tab w:val="num" w:pos="1440"/>
        </w:tabs>
        <w:bidi/>
        <w:spacing w:line="276" w:lineRule="auto"/>
        <w:ind w:left="1440" w:hanging="360"/>
        <w:jc w:val="both"/>
        <w:rPr>
          <w:rFonts w:ascii="Simplified Arabic" w:hAnsi="Simplified Arabic" w:cs="Simplified Arabic"/>
          <w:color w:val="000000" w:themeColor="text1"/>
          <w:sz w:val="32"/>
          <w:szCs w:val="32"/>
        </w:rPr>
      </w:pPr>
      <w:r w:rsidRPr="00033A27">
        <w:rPr>
          <w:rFonts w:ascii="Simplified Arabic" w:hAnsi="Simplified Arabic" w:cs="Simplified Arabic" w:hint="cs"/>
          <w:color w:val="000000" w:themeColor="text1"/>
          <w:sz w:val="32"/>
          <w:szCs w:val="32"/>
          <w:rtl/>
        </w:rPr>
        <w:t xml:space="preserve"> </w:t>
      </w:r>
      <w:bookmarkStart w:id="4" w:name="_Toc235111029"/>
      <w:r w:rsidRPr="00033A27">
        <w:rPr>
          <w:rFonts w:ascii="Simplified Arabic" w:hAnsi="Simplified Arabic" w:cs="Simplified Arabic"/>
          <w:color w:val="000000" w:themeColor="text1"/>
          <w:sz w:val="32"/>
          <w:szCs w:val="32"/>
        </w:rPr>
        <w:t>أهمية الدراسة</w:t>
      </w:r>
      <w:bookmarkEnd w:id="4"/>
    </w:p>
    <w:p w14:paraId="50DBD1F4"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الأهمية العلمية: </w:t>
      </w:r>
      <w:r w:rsidRPr="00033A27">
        <w:rPr>
          <w:rFonts w:ascii="Simplified Arabic" w:hAnsi="Simplified Arabic" w:cs="Simplified Arabic"/>
          <w:color w:val="000000" w:themeColor="text1"/>
          <w:sz w:val="32"/>
          <w:szCs w:val="32"/>
        </w:rPr>
        <w:t>تنبع الأهمية العلمية للدراسة من تناولها العلاقة بين ريادة الأعمال الرقمية ونمو المشروعات الصغيرة والمتوسطة، بما يسهم في إثراء الأدبيات العربية المتعلقة بالتحول الرقمي والابتكار وريادة الأعمال. كما تقدم الدراسة إطاراً يربط بين التبني الرقمي والعوامل الداعمة له والنتائج المتوقعة على مستوى النمو والقدرة التنافسية</w:t>
      </w:r>
    </w:p>
    <w:p w14:paraId="1C125E73"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tl/>
        </w:rPr>
      </w:pPr>
      <w:r w:rsidRPr="00033A27">
        <w:rPr>
          <w:rFonts w:ascii="Simplified Arabic" w:hAnsi="Simplified Arabic" w:cs="Simplified Arabic"/>
          <w:b/>
          <w:color w:val="000000" w:themeColor="text1"/>
          <w:sz w:val="32"/>
          <w:szCs w:val="32"/>
        </w:rPr>
        <w:t xml:space="preserve">الأهمية التطبيقية: </w:t>
      </w:r>
      <w:r w:rsidRPr="00033A27">
        <w:rPr>
          <w:rFonts w:ascii="Simplified Arabic" w:hAnsi="Simplified Arabic" w:cs="Simplified Arabic"/>
          <w:color w:val="000000" w:themeColor="text1"/>
          <w:sz w:val="32"/>
          <w:szCs w:val="32"/>
        </w:rPr>
        <w:t>تساعد نتائج الدراسة أصحاب المشروعات الصغيرة والمتوسطة على تحديد الممارسات الرقمية ذات القيمة العملية، مثل تطوير التسويق الرقمي، وإدارة المنصات الإلكترونيةواستخدام تحليل البيانات في اتخاذ القرار. كذلك يمكن أن تفيد الجهات الحكومية ومؤسسات التمويل والحاضنات ومراكز التدريب في تصميم برامج أكثر كفاءة لدعم التحول الرقمي والنمو المستدام لهذه المشروعات</w:t>
      </w:r>
    </w:p>
    <w:p w14:paraId="07BE2F55" w14:textId="77777777" w:rsidR="000A0DC0" w:rsidRPr="00033A27" w:rsidRDefault="000A0DC0" w:rsidP="000A0DC0">
      <w:pPr>
        <w:pStyle w:val="ListParagraph"/>
        <w:numPr>
          <w:ilvl w:val="1"/>
          <w:numId w:val="4"/>
        </w:numPr>
        <w:bidi/>
        <w:spacing w:line="276" w:lineRule="auto"/>
        <w:jc w:val="both"/>
        <w:outlineLvl w:val="1"/>
        <w:rPr>
          <w:rFonts w:ascii="Simplified Arabic" w:hAnsi="Simplified Arabic" w:cs="Simplified Arabic"/>
          <w:b/>
          <w:bCs/>
          <w:color w:val="000000" w:themeColor="text1"/>
          <w:sz w:val="32"/>
          <w:szCs w:val="32"/>
        </w:rPr>
      </w:pPr>
      <w:bookmarkStart w:id="5" w:name="_Toc235111030"/>
      <w:r w:rsidRPr="00033A27">
        <w:rPr>
          <w:rFonts w:ascii="Simplified Arabic" w:hAnsi="Simplified Arabic" w:cs="Simplified Arabic"/>
          <w:b/>
          <w:bCs/>
          <w:color w:val="000000" w:themeColor="text1"/>
          <w:sz w:val="32"/>
          <w:szCs w:val="32"/>
        </w:rPr>
        <w:t>منهجية الدراسة</w:t>
      </w:r>
      <w:bookmarkEnd w:id="5"/>
    </w:p>
    <w:p w14:paraId="262A8348"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t>تعتمد الدراسة على المنهج الوصفي التحليلي؛ لملاءمته لدراسة واقع ريادة الأعمال الرقمية وتحليل علاقتها بنمو المشروعات الصغيرة والمتوسطة. كما يمكن تطبيق منهج كمي من خلال تصميم استبانة موجهة إلى ملاك ومديري المشروعات الصغيرة والمتوسطة ورواد الأعمال، بهدف قياس مستوى تبني الأدوات الرقمية وأثرها في مؤشرات النمو</w:t>
      </w:r>
    </w:p>
    <w:p w14:paraId="47FB2BDC"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Pr>
        <w:lastRenderedPageBreak/>
        <w:t>يتكون مجتمع الدراسة من ملاك ومديري المشروعات الصغيرة والمتوسطة العاملة في القطاع محل التطبيق، ويتم اختيار عينة مناسبة بطريقة عشوائية أو عشوائية طبقية بحسب توافر بيانات المجتمع. وتشتمل الاستبانة على محاور تتعلق بريادة الأعمال الرقمية، والتسويق الإلكترونيوالتجارة الإلكترونية، واستخدام ذكاء الأعمال، والدعم الحكومي والتمويلي، ومؤشرات نمو المشروع.</w:t>
      </w:r>
    </w:p>
    <w:p w14:paraId="09CE7470"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tl/>
        </w:rPr>
      </w:pPr>
      <w:r w:rsidRPr="00033A27">
        <w:rPr>
          <w:rFonts w:ascii="Simplified Arabic" w:hAnsi="Simplified Arabic" w:cs="Simplified Arabic"/>
          <w:color w:val="000000" w:themeColor="text1"/>
          <w:sz w:val="32"/>
          <w:szCs w:val="32"/>
        </w:rPr>
        <w:t>ويتم تحليل البيانات باستخدام الإحصاء الوصفي، ومعاملات الارتباط، وتحليل الانحدارواختبارات الفروق عند الحاجة؛ للتحقق من العلاقة والأثر بين متغيرات الدراسة. كما يتم فحص صدق الأداة وثباتها باستخدام التحكيم العلمي ومعامل ألفا كرونباخ قبل التطبيق النهائي.</w:t>
      </w:r>
    </w:p>
    <w:p w14:paraId="5055942D" w14:textId="77777777" w:rsidR="000A0DC0" w:rsidRPr="00033A27" w:rsidRDefault="000A0DC0" w:rsidP="000A0DC0">
      <w:pPr>
        <w:pStyle w:val="ListParagraph"/>
        <w:numPr>
          <w:ilvl w:val="1"/>
          <w:numId w:val="4"/>
        </w:numPr>
        <w:bidi/>
        <w:spacing w:line="276" w:lineRule="auto"/>
        <w:jc w:val="both"/>
        <w:outlineLvl w:val="1"/>
        <w:rPr>
          <w:rFonts w:ascii="Simplified Arabic" w:hAnsi="Simplified Arabic" w:cs="Simplified Arabic"/>
          <w:b/>
          <w:bCs/>
          <w:color w:val="000000" w:themeColor="text1"/>
          <w:sz w:val="32"/>
          <w:szCs w:val="32"/>
        </w:rPr>
      </w:pPr>
      <w:bookmarkStart w:id="6" w:name="_Toc235111031"/>
      <w:r w:rsidRPr="00033A27">
        <w:rPr>
          <w:rFonts w:ascii="Simplified Arabic" w:hAnsi="Simplified Arabic" w:cs="Simplified Arabic"/>
          <w:b/>
          <w:bCs/>
          <w:color w:val="000000" w:themeColor="text1"/>
          <w:sz w:val="32"/>
          <w:szCs w:val="32"/>
        </w:rPr>
        <w:t>فرضيات الدراسة</w:t>
      </w:r>
      <w:bookmarkEnd w:id="6"/>
    </w:p>
    <w:p w14:paraId="7E22519E" w14:textId="77777777" w:rsidR="000A0DC0" w:rsidRPr="00033A27" w:rsidRDefault="000A0DC0" w:rsidP="000A0DC0">
      <w:pPr>
        <w:pStyle w:val="ListParagraph"/>
        <w:numPr>
          <w:ilvl w:val="0"/>
          <w:numId w:val="5"/>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الفرضية 1: </w:t>
      </w:r>
      <w:r w:rsidRPr="00033A27">
        <w:rPr>
          <w:rFonts w:ascii="Simplified Arabic" w:hAnsi="Simplified Arabic" w:cs="Simplified Arabic"/>
          <w:color w:val="000000" w:themeColor="text1"/>
          <w:sz w:val="32"/>
          <w:szCs w:val="32"/>
        </w:rPr>
        <w:t>توجد علاقة ذات دلالة إحصائية بين ريادة الأعمال الرقمية ونمو المشروعات الصغيرة والمتوسطة</w:t>
      </w:r>
    </w:p>
    <w:p w14:paraId="05A22159" w14:textId="77777777" w:rsidR="000A0DC0" w:rsidRPr="00033A27" w:rsidRDefault="000A0DC0" w:rsidP="000A0DC0">
      <w:pPr>
        <w:pStyle w:val="ListParagraph"/>
        <w:numPr>
          <w:ilvl w:val="0"/>
          <w:numId w:val="5"/>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الفرضية 2: </w:t>
      </w:r>
      <w:r w:rsidRPr="00033A27">
        <w:rPr>
          <w:rFonts w:ascii="Simplified Arabic" w:hAnsi="Simplified Arabic" w:cs="Simplified Arabic"/>
          <w:color w:val="000000" w:themeColor="text1"/>
          <w:sz w:val="32"/>
          <w:szCs w:val="32"/>
        </w:rPr>
        <w:t>يوجد أثر ذو دلالة إحصائية لاستخدام أدوات التسويق الرقمي والتجارة الإلكترونية في نمو المشروعات الصغيرة والمتوسطة.</w:t>
      </w:r>
    </w:p>
    <w:p w14:paraId="37E60C0E" w14:textId="77777777" w:rsidR="000A0DC0" w:rsidRPr="00033A27" w:rsidRDefault="000A0DC0" w:rsidP="000A0DC0">
      <w:pPr>
        <w:pStyle w:val="ListParagraph"/>
        <w:numPr>
          <w:ilvl w:val="0"/>
          <w:numId w:val="5"/>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الفرضية 3: </w:t>
      </w:r>
      <w:r w:rsidRPr="00033A27">
        <w:rPr>
          <w:rFonts w:ascii="Simplified Arabic" w:hAnsi="Simplified Arabic" w:cs="Simplified Arabic"/>
          <w:color w:val="000000" w:themeColor="text1"/>
          <w:sz w:val="32"/>
          <w:szCs w:val="32"/>
        </w:rPr>
        <w:t>يوجد أثر ذو دلالة إحصائية لاستخدام ذكاء الأعمال وتحليل البيانات في تحسين نمو المشروعات الصغيرة والمتوسطة</w:t>
      </w:r>
    </w:p>
    <w:p w14:paraId="0F693BD2" w14:textId="77777777" w:rsidR="000A0DC0" w:rsidRPr="00033A27" w:rsidRDefault="000A0DC0" w:rsidP="000A0DC0">
      <w:pPr>
        <w:pStyle w:val="ListParagraph"/>
        <w:numPr>
          <w:ilvl w:val="0"/>
          <w:numId w:val="5"/>
        </w:numPr>
        <w:bidi/>
        <w:spacing w:line="276" w:lineRule="auto"/>
        <w:ind w:right="216"/>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الفرضية 4: </w:t>
      </w:r>
      <w:r w:rsidRPr="00033A27">
        <w:rPr>
          <w:rFonts w:ascii="Simplified Arabic" w:hAnsi="Simplified Arabic" w:cs="Simplified Arabic"/>
          <w:color w:val="000000" w:themeColor="text1"/>
          <w:sz w:val="32"/>
          <w:szCs w:val="32"/>
        </w:rPr>
        <w:t>يوجد أثر ذو دلالة إحصائية للدعم الحكومي والتمويلي والمهارات الرقمية في تعزيز فاعلية ريادة الأعمال الرقمية لدى المشروعات الصغيرة والمتوسطة</w:t>
      </w:r>
    </w:p>
    <w:p w14:paraId="5328ACBF" w14:textId="77777777" w:rsidR="000A0DC0" w:rsidRPr="00033A27" w:rsidRDefault="000A0DC0" w:rsidP="000A0DC0">
      <w:pPr>
        <w:pStyle w:val="Heading1"/>
        <w:numPr>
          <w:ilvl w:val="1"/>
          <w:numId w:val="4"/>
        </w:numPr>
        <w:tabs>
          <w:tab w:val="num" w:pos="1440"/>
        </w:tabs>
        <w:bidi/>
        <w:spacing w:line="276" w:lineRule="auto"/>
        <w:ind w:left="1440" w:hanging="360"/>
        <w:jc w:val="both"/>
        <w:rPr>
          <w:rFonts w:ascii="Simplified Arabic" w:hAnsi="Simplified Arabic" w:cs="Simplified Arabic"/>
          <w:color w:val="000000" w:themeColor="text1"/>
          <w:sz w:val="32"/>
          <w:szCs w:val="32"/>
          <w:rtl/>
        </w:rPr>
      </w:pPr>
      <w:bookmarkStart w:id="7" w:name="_Toc235111032"/>
      <w:r w:rsidRPr="00033A27">
        <w:rPr>
          <w:rFonts w:ascii="Simplified Arabic" w:hAnsi="Simplified Arabic" w:cs="Simplified Arabic"/>
          <w:color w:val="000000" w:themeColor="text1"/>
          <w:sz w:val="32"/>
          <w:szCs w:val="32"/>
        </w:rPr>
        <w:lastRenderedPageBreak/>
        <w:t>حدود الدراسة</w:t>
      </w:r>
      <w:bookmarkEnd w:id="7"/>
    </w:p>
    <w:p w14:paraId="5A7803D6" w14:textId="77777777" w:rsidR="000A0DC0" w:rsidRPr="00033A27" w:rsidRDefault="000A0DC0" w:rsidP="000A0DC0">
      <w:pPr>
        <w:pStyle w:val="ListParagraph"/>
        <w:numPr>
          <w:ilvl w:val="0"/>
          <w:numId w:val="7"/>
        </w:num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tl/>
        </w:rPr>
        <w:t>الحدود الموضوعية: تقتصر الدراسة على بحث دور ريادة الأعمال الرقمية، بما يشمل التسويق الرقمي والتجارة الإلكترونية وذكاء الأعمال، في نمو المشروعات الصغيرة والمتوسطة.</w:t>
      </w:r>
    </w:p>
    <w:p w14:paraId="49380A86" w14:textId="77777777" w:rsidR="000A0DC0" w:rsidRPr="00033A27" w:rsidRDefault="000A0DC0" w:rsidP="000A0DC0">
      <w:pPr>
        <w:pStyle w:val="ListParagraph"/>
        <w:numPr>
          <w:ilvl w:val="0"/>
          <w:numId w:val="7"/>
        </w:num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tl/>
        </w:rPr>
        <w:t>الحدود البشرية: تقتصر على ملاك ومديري المشروعات الصغيرة والمتوسطة ورواد الأعمال ذوي الصلة بموضوع الدراسة.</w:t>
      </w:r>
    </w:p>
    <w:p w14:paraId="05F89219" w14:textId="77777777" w:rsidR="000A0DC0" w:rsidRPr="00033A27" w:rsidRDefault="000A0DC0" w:rsidP="000A0DC0">
      <w:pPr>
        <w:pStyle w:val="ListParagraph"/>
        <w:numPr>
          <w:ilvl w:val="0"/>
          <w:numId w:val="7"/>
        </w:num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tl/>
        </w:rPr>
        <w:t>الحدود المكانية: تُطبّق الدراسة في المنطقة أو الدولة التي يحددها الباحث عند التنفيذ الميداني.</w:t>
      </w:r>
    </w:p>
    <w:p w14:paraId="2C096D46" w14:textId="77777777" w:rsidR="000A0DC0" w:rsidRPr="00033A27" w:rsidRDefault="000A0DC0" w:rsidP="000A0DC0">
      <w:pPr>
        <w:pStyle w:val="ListParagraph"/>
        <w:numPr>
          <w:ilvl w:val="0"/>
          <w:numId w:val="7"/>
        </w:num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color w:val="000000" w:themeColor="text1"/>
          <w:sz w:val="32"/>
          <w:szCs w:val="32"/>
          <w:rtl/>
        </w:rPr>
        <w:t>الحدود الزمنية:تُجرى الدراسة خلال الفترة الزمنية المحددة لجمع البيانات وتحليلها في عام 2026.</w:t>
      </w:r>
    </w:p>
    <w:p w14:paraId="00B1E602" w14:textId="77777777" w:rsidR="000A0DC0" w:rsidRPr="00033A27" w:rsidRDefault="000A0DC0" w:rsidP="000A0DC0">
      <w:pPr>
        <w:pStyle w:val="ListParagraph"/>
        <w:numPr>
          <w:ilvl w:val="1"/>
          <w:numId w:val="6"/>
        </w:num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bCs/>
          <w:color w:val="000000" w:themeColor="text1"/>
          <w:sz w:val="32"/>
          <w:szCs w:val="32"/>
        </w:rPr>
        <w:t>هيكل البحث</w:t>
      </w:r>
    </w:p>
    <w:p w14:paraId="43D18A75"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الفصل الأول: الإطار العام للدراسة: </w:t>
      </w:r>
      <w:r w:rsidRPr="00033A27">
        <w:rPr>
          <w:rFonts w:ascii="Simplified Arabic" w:hAnsi="Simplified Arabic" w:cs="Simplified Arabic"/>
          <w:color w:val="000000" w:themeColor="text1"/>
          <w:sz w:val="32"/>
          <w:szCs w:val="32"/>
        </w:rPr>
        <w:t>يتناول المقدمة، ومشكلة الدراسة، وتساؤلاتها</w:t>
      </w:r>
      <w:r w:rsidRPr="00033A27">
        <w:rPr>
          <w:rFonts w:ascii="Simplified Arabic" w:hAnsi="Simplified Arabic" w:cs="Simplified Arabic" w:hint="cs"/>
          <w:color w:val="000000" w:themeColor="text1"/>
          <w:sz w:val="32"/>
          <w:szCs w:val="32"/>
          <w:rtl/>
        </w:rPr>
        <w:t xml:space="preserve"> </w:t>
      </w:r>
      <w:r w:rsidRPr="00033A27">
        <w:rPr>
          <w:rFonts w:ascii="Simplified Arabic" w:hAnsi="Simplified Arabic" w:cs="Simplified Arabic"/>
          <w:color w:val="000000" w:themeColor="text1"/>
          <w:sz w:val="32"/>
          <w:szCs w:val="32"/>
        </w:rPr>
        <w:t>وأهدافهاوأهميتها، ومنهجيتها، وفرضياتها، وحدودها، والمصطلحات الأساسية</w:t>
      </w:r>
    </w:p>
    <w:p w14:paraId="58B97907"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الفصل الثاني: الإطار النظري والدراسات السابقة: </w:t>
      </w:r>
      <w:r w:rsidRPr="00033A27">
        <w:rPr>
          <w:rFonts w:ascii="Simplified Arabic" w:hAnsi="Simplified Arabic" w:cs="Simplified Arabic"/>
          <w:color w:val="000000" w:themeColor="text1"/>
          <w:sz w:val="32"/>
          <w:szCs w:val="32"/>
        </w:rPr>
        <w:t>يتناول المفاهيم والنظريات المرتبطة بريادة الأعمال الرقمية، والمشروعات الصغيرة والمتوسطة، والنمو، وأدوات التحول الرقمي، إلى جانب عرض وتحليل الدراسات السابقة ذات الصلة</w:t>
      </w:r>
    </w:p>
    <w:p w14:paraId="5E64F4A2"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الفصل الثالث: الإجراءات المنهجية للدراسة: </w:t>
      </w:r>
      <w:r w:rsidRPr="00033A27">
        <w:rPr>
          <w:rFonts w:ascii="Simplified Arabic" w:hAnsi="Simplified Arabic" w:cs="Simplified Arabic"/>
          <w:color w:val="000000" w:themeColor="text1"/>
          <w:sz w:val="32"/>
          <w:szCs w:val="32"/>
        </w:rPr>
        <w:t>يتناول منهج الدراسة، ومجتمعها وعينتها، وأداة جمع البيانات، وإجراءات الصدق والثبات، ومتغيرات الدراسة، والأساليب الإحصائية المستخدمة في التحليل</w:t>
      </w:r>
    </w:p>
    <w:p w14:paraId="6209C4B0"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lastRenderedPageBreak/>
        <w:t xml:space="preserve">الفصل الرابع: عرض النتائج وتحليلها: </w:t>
      </w:r>
      <w:r w:rsidRPr="00033A27">
        <w:rPr>
          <w:rFonts w:ascii="Simplified Arabic" w:hAnsi="Simplified Arabic" w:cs="Simplified Arabic"/>
          <w:color w:val="000000" w:themeColor="text1"/>
          <w:sz w:val="32"/>
          <w:szCs w:val="32"/>
        </w:rPr>
        <w:t>يتناول عرض النتائج الميدانية وتحليلها وتفسيرها في ضوء تساؤلات الدراسة وفرضياتها</w:t>
      </w:r>
    </w:p>
    <w:p w14:paraId="2BCB8BF9"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r w:rsidRPr="00033A27">
        <w:rPr>
          <w:rFonts w:ascii="Simplified Arabic" w:hAnsi="Simplified Arabic" w:cs="Simplified Arabic"/>
          <w:b/>
          <w:color w:val="000000" w:themeColor="text1"/>
          <w:sz w:val="32"/>
          <w:szCs w:val="32"/>
        </w:rPr>
        <w:t xml:space="preserve">الفصل الخامس: المناقشة والاستنتاجات والتوصيات: </w:t>
      </w:r>
      <w:r w:rsidRPr="00033A27">
        <w:rPr>
          <w:rFonts w:ascii="Simplified Arabic" w:hAnsi="Simplified Arabic" w:cs="Simplified Arabic"/>
          <w:color w:val="000000" w:themeColor="text1"/>
          <w:sz w:val="32"/>
          <w:szCs w:val="32"/>
        </w:rPr>
        <w:t>يتناول مناقشة النتائج وربطها بالدراسات السابقة، ثم عرض الاستنتاجات والتوصيات العملية والمقترحات البحثية المستقبلية</w:t>
      </w:r>
    </w:p>
    <w:p w14:paraId="3AC5A8D9"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p>
    <w:p w14:paraId="4BEB5B0F"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p>
    <w:p w14:paraId="1F111A34" w14:textId="77777777" w:rsidR="000A0DC0" w:rsidRPr="00033A27" w:rsidRDefault="000A0DC0" w:rsidP="000A0DC0">
      <w:pPr>
        <w:bidi/>
        <w:spacing w:line="276" w:lineRule="auto"/>
        <w:jc w:val="both"/>
        <w:rPr>
          <w:rFonts w:ascii="Simplified Arabic" w:hAnsi="Simplified Arabic" w:cs="Simplified Arabic"/>
          <w:color w:val="000000" w:themeColor="text1"/>
          <w:sz w:val="32"/>
          <w:szCs w:val="32"/>
        </w:rPr>
      </w:pPr>
    </w:p>
    <w:p w14:paraId="6E2708DE" w14:textId="77777777" w:rsidR="000A0DC0" w:rsidRPr="00033A27" w:rsidRDefault="000A0DC0" w:rsidP="000A0DC0">
      <w:pPr>
        <w:pStyle w:val="Heading1"/>
        <w:bidi/>
        <w:jc w:val="center"/>
        <w:rPr>
          <w:rFonts w:ascii="Simplified Arabic" w:hAnsi="Simplified Arabic" w:cs="Simplified Arabic"/>
          <w:color w:val="000000" w:themeColor="text1"/>
          <w:sz w:val="36"/>
          <w:szCs w:val="36"/>
        </w:rPr>
      </w:pPr>
      <w:bookmarkStart w:id="8" w:name="_Toc235111033"/>
      <w:r w:rsidRPr="00033A27">
        <w:rPr>
          <w:rFonts w:ascii="Simplified Arabic" w:hAnsi="Simplified Arabic" w:cs="Simplified Arabic"/>
          <w:color w:val="000000" w:themeColor="text1"/>
          <w:sz w:val="36"/>
          <w:szCs w:val="36"/>
          <w:rtl/>
        </w:rPr>
        <w:t>الفصل الثاني</w:t>
      </w:r>
      <w:bookmarkEnd w:id="8"/>
    </w:p>
    <w:p w14:paraId="6A8C0D87" w14:textId="77777777" w:rsidR="000A0DC0" w:rsidRPr="00033A27" w:rsidRDefault="000A0DC0" w:rsidP="000A0DC0">
      <w:pPr>
        <w:pStyle w:val="Heading1"/>
        <w:bidi/>
        <w:jc w:val="center"/>
        <w:rPr>
          <w:rFonts w:ascii="Simplified Arabic" w:hAnsi="Simplified Arabic" w:cs="Simplified Arabic"/>
          <w:color w:val="000000" w:themeColor="text1"/>
          <w:sz w:val="36"/>
          <w:szCs w:val="36"/>
        </w:rPr>
      </w:pPr>
      <w:bookmarkStart w:id="9" w:name="_Toc235111034"/>
      <w:r w:rsidRPr="00033A27">
        <w:rPr>
          <w:rFonts w:ascii="Simplified Arabic" w:hAnsi="Simplified Arabic" w:cs="Simplified Arabic"/>
          <w:color w:val="000000" w:themeColor="text1"/>
          <w:sz w:val="36"/>
          <w:szCs w:val="36"/>
          <w:rtl/>
        </w:rPr>
        <w:t xml:space="preserve">الإطار النظري </w:t>
      </w:r>
      <w:r w:rsidRPr="00033A27">
        <w:rPr>
          <w:rFonts w:ascii="Simplified Arabic" w:hAnsi="Simplified Arabic" w:cs="Simplified Arabic" w:hint="cs"/>
          <w:color w:val="000000" w:themeColor="text1"/>
          <w:sz w:val="36"/>
          <w:szCs w:val="36"/>
          <w:rtl/>
        </w:rPr>
        <w:t>والدرسات السابقة</w:t>
      </w:r>
      <w:bookmarkEnd w:id="9"/>
    </w:p>
    <w:p w14:paraId="19EFEF01" w14:textId="77777777" w:rsidR="000A0DC0" w:rsidRPr="00033A27" w:rsidRDefault="000A0DC0" w:rsidP="000A0DC0">
      <w:pPr>
        <w:pStyle w:val="ListParagraph"/>
        <w:numPr>
          <w:ilvl w:val="1"/>
          <w:numId w:val="20"/>
        </w:numPr>
        <w:bidi/>
        <w:spacing w:before="240" w:line="276" w:lineRule="auto"/>
        <w:jc w:val="both"/>
        <w:outlineLvl w:val="1"/>
        <w:rPr>
          <w:rFonts w:ascii="Simplified Arabic" w:hAnsi="Simplified Arabic" w:cs="Simplified Arabic"/>
          <w:b/>
          <w:bCs/>
          <w:color w:val="000000" w:themeColor="text1"/>
          <w:sz w:val="28"/>
          <w:szCs w:val="28"/>
        </w:rPr>
      </w:pPr>
      <w:bookmarkStart w:id="10" w:name="_Toc235111035"/>
      <w:r w:rsidRPr="00033A27">
        <w:rPr>
          <w:rFonts w:ascii="Simplified Arabic" w:hAnsi="Simplified Arabic" w:cs="Simplified Arabic"/>
          <w:b/>
          <w:bCs/>
          <w:color w:val="000000" w:themeColor="text1"/>
          <w:sz w:val="28"/>
          <w:szCs w:val="28"/>
          <w:rtl/>
        </w:rPr>
        <w:t>تمهيد</w:t>
      </w:r>
      <w:bookmarkEnd w:id="10"/>
    </w:p>
    <w:p w14:paraId="24B0AF9D" w14:textId="77777777" w:rsidR="000A0DC0" w:rsidRPr="00033A27" w:rsidRDefault="000A0DC0" w:rsidP="000A0DC0">
      <w:pPr>
        <w:bidi/>
        <w:spacing w:before="240" w:line="276" w:lineRule="auto"/>
        <w:ind w:firstLine="720"/>
        <w:jc w:val="both"/>
        <w:rPr>
          <w:rFonts w:ascii="Simplified Arabic" w:hAnsi="Simplified Arabic" w:cs="Simplified Arabic"/>
          <w:color w:val="000000" w:themeColor="text1"/>
          <w:sz w:val="28"/>
          <w:szCs w:val="28"/>
          <w:rtl/>
        </w:rPr>
      </w:pPr>
      <w:r w:rsidRPr="00033A27">
        <w:rPr>
          <w:rFonts w:ascii="Simplified Arabic" w:hAnsi="Simplified Arabic" w:cs="Simplified Arabic"/>
          <w:color w:val="000000" w:themeColor="text1"/>
          <w:sz w:val="28"/>
          <w:szCs w:val="28"/>
          <w:rtl/>
        </w:rPr>
        <w:t>شهدت بيئة الأعمال خلال العقود الأخيرة تحولات جوهرية بفعل التطور المتسارع في تقنيات المعلومات والاتصالات، وانتشار الإنترنت، والحوسبة السحابية، والذكاء الاصطناعي، والتجارة الإلكترونية، ومنصات التواصل الاجتماعي، ووسائل الدفع الرقمية. وقد أسهمت هذه التطورات في ظهور أنماط جديدة من الأنشطة الاقتصادية، يأتي في مقدمتها مفهوم ريادة الأعمال الرقمية، الذي يعكس توظيف التقنيات الرقمية في اكتشاف الفرص الريادية وتطوير المنتجات والخدمات وإنشاء المشروعات وإدارتها وتسويقها والوصول بها إلى الأسواق المحلية والدولية</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color w:val="000000" w:themeColor="text1"/>
          <w:sz w:val="28"/>
          <w:szCs w:val="28"/>
          <w:rtl/>
        </w:rPr>
        <w:t xml:space="preserve"> ولم تعد التكنولوجيا الرقمية مجرد أداة مساعدة للمشروعات الصغيرة والمتوسطة، بل أصبحت عنصرًا أساسيًا في تكوين نموذج العمل وتحقيق القيمة والتواصل مع العملاء واتخاذ القرارات وإدارة العمليات.</w:t>
      </w:r>
    </w:p>
    <w:p w14:paraId="294DE0FE" w14:textId="77777777" w:rsidR="000A0DC0" w:rsidRPr="00033A27" w:rsidRDefault="000A0DC0" w:rsidP="000A0DC0">
      <w:pPr>
        <w:bidi/>
        <w:spacing w:before="240" w:line="276" w:lineRule="auto"/>
        <w:ind w:firstLine="720"/>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 xml:space="preserve"> وقد ازدادت أهمية هذا التحول بعد جائحة كورونا، التي دفعت نسبة كبيرة من المشروعات إلى الاعتماد على المنصات الرقمية لضمان استمرارية النشاط والتواصل مع العملاء والموردين، وكشفت في الوقت نفسه عن الفجوة بين المشروعات القادرة على التكيف الرقمي وتلك التي ما زالت تعتمد على الأساليب التقليدية في الإدارة والتسويق والإنتاج</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color w:val="000000" w:themeColor="text1"/>
          <w:sz w:val="28"/>
          <w:szCs w:val="28"/>
          <w:rtl/>
        </w:rPr>
        <w:t xml:space="preserve"> وتحظى المشروعات الصغيرة والمتوسطة بأهمية اقتصادية واجتماعية كبيرة؛ لما تؤديه من دور في توفير فرص العمل، وتحفيز الابتكار، وتنويع مصادر الدخل، وزيادة المنافسة، وتنمية المناطق المحلية، ودعم النمو الاقتصادي الشامل. ومع ذلك، تعاني هذه المشروعات من عدد من القيود، مثل محدودية التمويل، وضعف القدرات الإدارية والتسويقية، وصعوبة الوصول إلى الأسواق، وارتفاع تكاليف التشغيل، ونقص المعلومات اللازمة لاتخاذ القرارات. ويمكن لريادة الأعمال الرقمية أن تسهم في معالجة جزء كبير من هذه القيود من خلال تخفيض تكاليف الدخول إلى السوق، وتوسيع النطاق الجغرافي للعمل، وتحسين القدرة على تحليل البيانات، وتوفير نماذج أكثر مرونة للتواصل والإنتاج والتوزيع</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color w:val="000000" w:themeColor="text1"/>
          <w:sz w:val="28"/>
          <w:szCs w:val="28"/>
          <w:rtl/>
        </w:rPr>
        <w:t xml:space="preserve"> ويناقش هذا الفصل الأسس النظرية المتعلقة بريادة الأعمال الرقمية ونمو المشروعات الصغيرة والمتوسطة، من خلال توضيح المفاهيم والخصائص والأبعاد والمراحل والعوامل المؤثرة، ثم تحليل الآليات التي تنتقل من خلالها آثار ريادة الأعمال الرقمية إلى نمو المشروعات، وصولًا إلى بناء تصور نظري يفسر العلاقة بين متغيرات الدراسة</w:t>
      </w:r>
      <w:r w:rsidRPr="00033A27">
        <w:rPr>
          <w:rFonts w:ascii="Simplified Arabic" w:hAnsi="Simplified Arabic" w:cs="Simplified Arabic"/>
          <w:color w:val="000000" w:themeColor="text1"/>
          <w:sz w:val="28"/>
          <w:szCs w:val="28"/>
        </w:rPr>
        <w:t>.</w:t>
      </w:r>
    </w:p>
    <w:p w14:paraId="2BBD4AA3" w14:textId="77777777" w:rsidR="000A0DC0" w:rsidRPr="00033A27" w:rsidRDefault="000A0DC0" w:rsidP="000A0DC0">
      <w:pPr>
        <w:pStyle w:val="ListParagraph"/>
        <w:numPr>
          <w:ilvl w:val="1"/>
          <w:numId w:val="20"/>
        </w:numPr>
        <w:bidi/>
        <w:spacing w:before="240" w:line="276" w:lineRule="auto"/>
        <w:jc w:val="both"/>
        <w:outlineLvl w:val="1"/>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1" w:name="_Toc235111036"/>
      <w:r w:rsidRPr="00033A27">
        <w:rPr>
          <w:rFonts w:ascii="Simplified Arabic" w:hAnsi="Simplified Arabic" w:cs="Simplified Arabic"/>
          <w:b/>
          <w:bCs/>
          <w:color w:val="000000" w:themeColor="text1"/>
          <w:sz w:val="28"/>
          <w:szCs w:val="28"/>
          <w:rtl/>
        </w:rPr>
        <w:t>الإطار النظري</w:t>
      </w:r>
      <w:bookmarkEnd w:id="11"/>
      <w:r w:rsidRPr="00033A27">
        <w:rPr>
          <w:rFonts w:ascii="Simplified Arabic" w:hAnsi="Simplified Arabic" w:cs="Simplified Arabic"/>
          <w:b/>
          <w:bCs/>
          <w:color w:val="000000" w:themeColor="text1"/>
          <w:sz w:val="28"/>
          <w:szCs w:val="28"/>
          <w:rtl/>
        </w:rPr>
        <w:t xml:space="preserve"> </w:t>
      </w:r>
    </w:p>
    <w:p w14:paraId="17E52B4E" w14:textId="77777777" w:rsidR="000A0DC0" w:rsidRPr="00033A27" w:rsidRDefault="000A0DC0" w:rsidP="000A0DC0">
      <w:pPr>
        <w:pStyle w:val="ListParagraph"/>
        <w:numPr>
          <w:ilvl w:val="2"/>
          <w:numId w:val="20"/>
        </w:numPr>
        <w:bidi/>
        <w:spacing w:before="240" w:line="276" w:lineRule="auto"/>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2" w:name="_Toc235111037"/>
      <w:r w:rsidRPr="00033A27">
        <w:rPr>
          <w:rFonts w:ascii="Simplified Arabic" w:hAnsi="Simplified Arabic" w:cs="Simplified Arabic"/>
          <w:b/>
          <w:bCs/>
          <w:color w:val="000000" w:themeColor="text1"/>
          <w:sz w:val="28"/>
          <w:szCs w:val="28"/>
          <w:rtl/>
        </w:rPr>
        <w:t>الإطار المفاهيمي لريادة الأعمال</w:t>
      </w:r>
      <w:bookmarkEnd w:id="12"/>
    </w:p>
    <w:p w14:paraId="4DBB0BE1"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مفهوم ريادة الأعمال</w:t>
      </w:r>
    </w:p>
    <w:p w14:paraId="1BC38797"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تُعد ريادة الأعمال من المفاهيم متعددة الأبعاد التي تجمع بين المبادرة والابتكار وتحمل المخاطر واستغلال الفرص. وتشير بوجه عام إلى العملية التي يقوم من خلالها الفرد أو مجموعة من الأفراد باكتشاف فرصة اقتصادية أو اجتماعية، ثم تجميع الموارد اللازمة وتحويل هذه الفرصة إلى مشروع أو نشاط قادر على تقديم قيمة جديدة وتحقيق عائد اقتصادي أو اجتماعي</w:t>
      </w:r>
      <w:r w:rsidRPr="00033A27">
        <w:rPr>
          <w:rFonts w:ascii="Simplified Arabic" w:hAnsi="Simplified Arabic" w:cs="Simplified Arabic"/>
          <w:color w:val="000000" w:themeColor="text1"/>
          <w:sz w:val="28"/>
          <w:szCs w:val="28"/>
        </w:rPr>
        <w:t>.</w:t>
      </w:r>
    </w:p>
    <w:p w14:paraId="37355EF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ولا تقتصر ريادة الأعمال على إنشاء المشروعات الجديدة، بل تشمل كذلك تطوير المشروعات القائمة، وإدخال منتجات أو خدمات مبتكرة، واكتشاف أسواق جديدة، وتطبيق طرق مختلفة في الإنتاج أو التسويق أو الإدارة. ومن هذا المنطلق، يمكن النظر إلى ريادة الأعمال باعتبارها سلوكًا استراتيجيًا يقوم على المبادرة والاستباقية والابتكار والاستعداد لتحمل المخاطر المحسوبة</w:t>
      </w:r>
      <w:r w:rsidRPr="00033A27">
        <w:rPr>
          <w:rFonts w:ascii="Simplified Arabic" w:hAnsi="Simplified Arabic" w:cs="Simplified Arabic"/>
          <w:color w:val="000000" w:themeColor="text1"/>
          <w:sz w:val="28"/>
          <w:szCs w:val="28"/>
        </w:rPr>
        <w:t>.</w:t>
      </w:r>
    </w:p>
    <w:p w14:paraId="1588B233"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ويؤكد بن عيسى (2023) أن ريادة الأعمال تمثل أحد المداخل المهمة لتنمية المشروعات الصغيرة والمتوسطة، لما توفره من قدرة على استغلال الموارد المتاحة وتحويل الأفكار إلى أنشطة اقتصادية منتجة. كما ترتبط الريادة بتنمية ثقافة المبادرة والاعتماد على الذات وخلق فرص العمل، بدلًا من الاقتصار على البحث عن الوظائف التقليدية</w:t>
      </w:r>
      <w:r w:rsidRPr="00033A27">
        <w:rPr>
          <w:rFonts w:ascii="Simplified Arabic" w:hAnsi="Simplified Arabic" w:cs="Simplified Arabic"/>
          <w:color w:val="000000" w:themeColor="text1"/>
          <w:sz w:val="28"/>
          <w:szCs w:val="28"/>
        </w:rPr>
        <w:t>.</w:t>
      </w:r>
    </w:p>
    <w:p w14:paraId="38291629"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وتشير مخلوفي ودبيحي (2024) إلى أن تنمية ثقافة ريادة الأعمال تتطلب بناء اتجاهات إيجابية نحو الابتكار والعمل الحر، إلى جانب إكساب الأفراد مهارات التخطيط ودراسة السوق وإدارة الموارد وتقييم المخاطر. لذلك يؤدي التعليم الريادي دورًا مهمًا في إعداد رواد أعمال يمتلكون القدرة على تحويل الأفكار الإبداعية إلى مشروعات قابلة للاستمرار والنمو</w:t>
      </w:r>
      <w:r w:rsidRPr="00033A27">
        <w:rPr>
          <w:rFonts w:ascii="Simplified Arabic" w:hAnsi="Simplified Arabic" w:cs="Simplified Arabic"/>
          <w:color w:val="000000" w:themeColor="text1"/>
          <w:sz w:val="28"/>
          <w:szCs w:val="28"/>
        </w:rPr>
        <w:t>.</w:t>
      </w:r>
    </w:p>
    <w:p w14:paraId="1B43EF40"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خصائص ريادة الأعمال</w:t>
      </w:r>
    </w:p>
    <w:p w14:paraId="183E2140"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تتسم ريادة الأعمال بعدد من الخصائص الأساسية، من أبرزها</w:t>
      </w:r>
      <w:r w:rsidRPr="00033A27">
        <w:rPr>
          <w:rFonts w:ascii="Simplified Arabic" w:hAnsi="Simplified Arabic" w:cs="Simplified Arabic"/>
          <w:color w:val="000000" w:themeColor="text1"/>
          <w:sz w:val="28"/>
          <w:szCs w:val="28"/>
        </w:rPr>
        <w:t>:</w:t>
      </w:r>
    </w:p>
    <w:p w14:paraId="228E542A"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اكتشاف الفرص </w:t>
      </w:r>
      <w:r w:rsidRPr="00033A27">
        <w:rPr>
          <w:rFonts w:ascii="Simplified Arabic" w:hAnsi="Simplified Arabic" w:cs="Simplified Arabic"/>
          <w:color w:val="000000" w:themeColor="text1"/>
          <w:sz w:val="28"/>
          <w:szCs w:val="28"/>
          <w:rtl/>
        </w:rPr>
        <w:t>تبدأ العملية الريادية باكتشاف حاجة غير مشبعة في السوق، أو مشكلة يمكن تقديم حل جديد لها، أو مورد يمكن استخدامه بطريقة أكثر كفاءة. وتختلف الفرصة الريادية عن الفكرة المجردة في أن لها قيمة محتملة وقابلية للتطبيق والاستثمار</w:t>
      </w:r>
      <w:r w:rsidRPr="00033A27">
        <w:rPr>
          <w:rFonts w:ascii="Simplified Arabic" w:hAnsi="Simplified Arabic" w:cs="Simplified Arabic"/>
          <w:color w:val="000000" w:themeColor="text1"/>
          <w:sz w:val="28"/>
          <w:szCs w:val="28"/>
        </w:rPr>
        <w:t>.</w:t>
      </w:r>
    </w:p>
    <w:p w14:paraId="493FA6C6"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الابتكار </w:t>
      </w:r>
      <w:r w:rsidRPr="00033A27">
        <w:rPr>
          <w:rFonts w:ascii="Simplified Arabic" w:hAnsi="Simplified Arabic" w:cs="Simplified Arabic"/>
          <w:color w:val="000000" w:themeColor="text1"/>
          <w:sz w:val="28"/>
          <w:szCs w:val="28"/>
          <w:rtl/>
        </w:rPr>
        <w:t>يمثل الابتكار أحد المكونات الجوهرية لريادة الأعمال، وقد يتعلق بتقديم منتج جديد، أو تطوير خدمة قائمة، أو استخدام تقنية مختلفة، أو ابتكار نموذج أعمال جديد، أو الوصول إلى شريحة سوقية لم تكن مخدومة بصورة كافية</w:t>
      </w:r>
      <w:r w:rsidRPr="00033A27">
        <w:rPr>
          <w:rFonts w:ascii="Simplified Arabic" w:hAnsi="Simplified Arabic" w:cs="Simplified Arabic"/>
          <w:color w:val="000000" w:themeColor="text1"/>
          <w:sz w:val="28"/>
          <w:szCs w:val="28"/>
        </w:rPr>
        <w:t>.</w:t>
      </w:r>
    </w:p>
    <w:p w14:paraId="29EDD9C4"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المبادرة والاستباقية </w:t>
      </w:r>
      <w:r w:rsidRPr="00033A27">
        <w:rPr>
          <w:rFonts w:ascii="Simplified Arabic" w:hAnsi="Simplified Arabic" w:cs="Simplified Arabic"/>
          <w:color w:val="000000" w:themeColor="text1"/>
          <w:sz w:val="28"/>
          <w:szCs w:val="28"/>
          <w:rtl/>
        </w:rPr>
        <w:t>يتسم رائد الأعمال بالقدرة على التحرك قبل المنافسين، وتوقع التغيرات في حاجات العملاء والأسواق والتكنولوجيا، واتخاذ الإجراءات اللازمة للاستفادة منها</w:t>
      </w:r>
      <w:r w:rsidRPr="00033A27">
        <w:rPr>
          <w:rFonts w:ascii="Simplified Arabic" w:hAnsi="Simplified Arabic" w:cs="Simplified Arabic"/>
          <w:color w:val="000000" w:themeColor="text1"/>
          <w:sz w:val="28"/>
          <w:szCs w:val="28"/>
        </w:rPr>
        <w:t>.</w:t>
      </w:r>
    </w:p>
    <w:p w14:paraId="24C7F3E5"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تحمل المخاطر المحسوبة </w:t>
      </w:r>
      <w:r w:rsidRPr="00033A27">
        <w:rPr>
          <w:rFonts w:ascii="Simplified Arabic" w:hAnsi="Simplified Arabic" w:cs="Simplified Arabic"/>
          <w:color w:val="000000" w:themeColor="text1"/>
          <w:sz w:val="28"/>
          <w:szCs w:val="28"/>
          <w:rtl/>
        </w:rPr>
        <w:t>تتضمن الأنشطة الريادية درجة من عدم التأكد، إلا أن رائد الأعمال لا يتحمل المخاطر بصورة عشوائية، بل يعمل على جمع المعلومات وتقييم البدائل واختيار مستوى مقبول من المخاطرة</w:t>
      </w:r>
      <w:r w:rsidRPr="00033A27">
        <w:rPr>
          <w:rFonts w:ascii="Simplified Arabic" w:hAnsi="Simplified Arabic" w:cs="Simplified Arabic"/>
          <w:color w:val="000000" w:themeColor="text1"/>
          <w:sz w:val="28"/>
          <w:szCs w:val="28"/>
        </w:rPr>
        <w:t>.</w:t>
      </w:r>
    </w:p>
    <w:p w14:paraId="25E45ACE"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المرونة </w:t>
      </w:r>
      <w:r w:rsidRPr="00033A27">
        <w:rPr>
          <w:rFonts w:ascii="Simplified Arabic" w:hAnsi="Simplified Arabic" w:cs="Simplified Arabic"/>
          <w:color w:val="000000" w:themeColor="text1"/>
          <w:sz w:val="28"/>
          <w:szCs w:val="28"/>
          <w:rtl/>
        </w:rPr>
        <w:t>تحتاج المشروعات الريادية إلى القدرة على تعديل المنتجات والأسعار وقنوات التوزيع ونماذج التشغيل وفق تغيرات السوق وردود فعل العملاء</w:t>
      </w:r>
      <w:r w:rsidRPr="00033A27">
        <w:rPr>
          <w:rFonts w:ascii="Simplified Arabic" w:hAnsi="Simplified Arabic" w:cs="Simplified Arabic"/>
          <w:color w:val="000000" w:themeColor="text1"/>
          <w:sz w:val="28"/>
          <w:szCs w:val="28"/>
        </w:rPr>
        <w:t>.</w:t>
      </w:r>
    </w:p>
    <w:p w14:paraId="447C56AB" w14:textId="77777777" w:rsidR="000A0DC0" w:rsidRPr="00033A27" w:rsidRDefault="000A0DC0" w:rsidP="000A0DC0">
      <w:pPr>
        <w:pStyle w:val="ListParagraph"/>
        <w:numPr>
          <w:ilvl w:val="0"/>
          <w:numId w:val="21"/>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توظيف الموارد بكفاءة </w:t>
      </w:r>
      <w:r w:rsidRPr="00033A27">
        <w:rPr>
          <w:rFonts w:ascii="Simplified Arabic" w:hAnsi="Simplified Arabic" w:cs="Simplified Arabic"/>
          <w:color w:val="000000" w:themeColor="text1"/>
          <w:sz w:val="28"/>
          <w:szCs w:val="28"/>
          <w:rtl/>
        </w:rPr>
        <w:t>غالبًا ما تبدأ المشروعات الريادية بموارد محدودة، ومن ثم يعتمد نجاحها على قدرة صاحب المشروع على دمج الموارد المالية والبشرية والتقنية والمعرفية المتاحة بطريقة تحقق أعلى قيمة ممكنة</w:t>
      </w:r>
      <w:r w:rsidRPr="00033A27">
        <w:rPr>
          <w:rFonts w:ascii="Simplified Arabic" w:hAnsi="Simplified Arabic" w:cs="Simplified Arabic"/>
          <w:color w:val="000000" w:themeColor="text1"/>
          <w:sz w:val="28"/>
          <w:szCs w:val="28"/>
        </w:rPr>
        <w:t>.</w:t>
      </w:r>
    </w:p>
    <w:p w14:paraId="7115C30C"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أهمية ريادة الأعمال</w:t>
      </w:r>
    </w:p>
    <w:p w14:paraId="6AE896E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تنبع أهمية ريادة الأعمال من آثارها على مستويات الفرد والمنشأة والاقتصاد. فعلى مستوى الفرد، تتيح الريادة فرصًا لتحقيق الاستقلال المهني وتحويل المعرفة والمهارات إلى مصدر للدخل. وعلى مستوى المنشأة، تؤدي إلى تطوير المنتجات وتحسين الكفاءة وزيادة القدرة التنافسية. أما على مستوى الاقتصاد، فتسهم في خلق فرص العمل، وتنويع القاعدة الإنتاجية، وتحسين توزيع الأنشطة الاقتصادية، وتنشيط الأسواق المحلية</w:t>
      </w:r>
      <w:r w:rsidRPr="00033A27">
        <w:rPr>
          <w:rFonts w:ascii="Simplified Arabic" w:hAnsi="Simplified Arabic" w:cs="Simplified Arabic"/>
          <w:color w:val="000000" w:themeColor="text1"/>
          <w:sz w:val="28"/>
          <w:szCs w:val="28"/>
        </w:rPr>
        <w:t>.</w:t>
      </w:r>
    </w:p>
    <w:p w14:paraId="77F1D2F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ويرى محمد معوض ومصطفى (2020) أن ريادة الأعمال تسهم في دعم المشروعات الصغيرة، ولا سيما لدى الفئات التي تواجه قيودًا في الوصول إلى سوق العمل، مثل المرأة الريفية، وذلك من خلال توفير فرص لتوليد الدخل والاستفادة من الموارد والمهارات المحلية</w:t>
      </w:r>
      <w:r w:rsidRPr="00033A27">
        <w:rPr>
          <w:rFonts w:ascii="Simplified Arabic" w:hAnsi="Simplified Arabic" w:cs="Simplified Arabic"/>
          <w:color w:val="000000" w:themeColor="text1"/>
          <w:sz w:val="28"/>
          <w:szCs w:val="28"/>
        </w:rPr>
        <w:t>.</w:t>
      </w:r>
    </w:p>
    <w:p w14:paraId="1338213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توضح دراسة القمودي وآخرين (2026) أن النماذج الناجحة في تطوير المشروعات الصغيرة والمتوسطة يمكن أن تؤدي دورًا محوريًا في خلق فرص العمل ودعم الاستقرار الاقتصادي، خصوصًا عندما ترتبط هذه النماذج بسياسات تمويلية وتدريبية وتسويقية متكاملة</w:t>
      </w:r>
      <w:r w:rsidRPr="00033A27">
        <w:rPr>
          <w:rFonts w:ascii="Simplified Arabic" w:hAnsi="Simplified Arabic" w:cs="Simplified Arabic"/>
          <w:color w:val="000000" w:themeColor="text1"/>
          <w:sz w:val="28"/>
          <w:szCs w:val="28"/>
        </w:rPr>
        <w:t>.</w:t>
      </w:r>
    </w:p>
    <w:p w14:paraId="6B5FAEDF" w14:textId="77777777" w:rsidR="000A0DC0" w:rsidRPr="00033A27" w:rsidRDefault="000A0DC0" w:rsidP="000A0DC0">
      <w:pPr>
        <w:pStyle w:val="ListParagraph"/>
        <w:numPr>
          <w:ilvl w:val="2"/>
          <w:numId w:val="20"/>
        </w:numPr>
        <w:bidi/>
        <w:spacing w:before="240" w:line="276" w:lineRule="auto"/>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 </w:t>
      </w:r>
      <w:bookmarkStart w:id="13" w:name="_Toc235111038"/>
      <w:r w:rsidRPr="00033A27">
        <w:rPr>
          <w:rFonts w:ascii="Simplified Arabic" w:hAnsi="Simplified Arabic" w:cs="Simplified Arabic"/>
          <w:b/>
          <w:bCs/>
          <w:color w:val="000000" w:themeColor="text1"/>
          <w:sz w:val="28"/>
          <w:szCs w:val="28"/>
          <w:rtl/>
        </w:rPr>
        <w:t>ماهية ريادة الأعمال الرقمية</w:t>
      </w:r>
      <w:bookmarkEnd w:id="13"/>
    </w:p>
    <w:p w14:paraId="50C48411"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مفهوم ريادة الأعمال الرقمية</w:t>
      </w:r>
    </w:p>
    <w:p w14:paraId="1E0B5F1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ظهرت ريادة الأعمال الرقمية نتيجة التقاطع بين مفهوم ريادة الأعمال والتطور في التقنيات والمنصات الرقمية. ويمكن تعريفها بأنها عملية اكتشاف الفرص الاقتصادية وتطويرها واستغلالها من خلال الاستخدام المكثف للتقنيات الرقمية في إنشاء القيمة وتقديم المنتجات والخدمات وإدارة العلاقات مع العملاء والشركاء</w:t>
      </w:r>
      <w:r w:rsidRPr="00033A27">
        <w:rPr>
          <w:rFonts w:ascii="Simplified Arabic" w:hAnsi="Simplified Arabic" w:cs="Simplified Arabic"/>
          <w:color w:val="000000" w:themeColor="text1"/>
          <w:sz w:val="28"/>
          <w:szCs w:val="28"/>
        </w:rPr>
        <w:t>.</w:t>
      </w:r>
    </w:p>
    <w:p w14:paraId="354C945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وتشمل ريادة الأعمال الرقمية المشروعات التي يكون منتجها أو خدمتها رقميًا بالكامل، مثل البرمجيات والمنصات الإلكترونية والتطبيقات، كما تشمل المشروعات التقليدية التي تستخدم التكنولوجيا الرقمية في أجزاء جوهرية من نموذج عملها، مثل التسويق الإلكتروني، والتجارة الإلكترونية، والدفع الرقمي، وتحليل بيانات العملاء، وإدارة المخزون إلكترونيًا</w:t>
      </w:r>
      <w:r w:rsidRPr="00033A27">
        <w:rPr>
          <w:rFonts w:ascii="Simplified Arabic" w:hAnsi="Simplified Arabic" w:cs="Simplified Arabic"/>
          <w:color w:val="000000" w:themeColor="text1"/>
          <w:sz w:val="28"/>
          <w:szCs w:val="28"/>
        </w:rPr>
        <w:t>.</w:t>
      </w:r>
    </w:p>
    <w:p w14:paraId="55E34E94"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وتوضح راشدية (2021) أن ريادة الأعمال الرقمية اكتسبت أهمية متزايدة في ظل جائحة كورونا؛ إذ أتاحت للمشروعات الاستمرار في تقديم خدماتها والوصول إلى المستهلكين رغم القيود المفروضة على الحركة والتواصل المباشر. وفي المقابل، كشفت الجائحة عن تحديات تتعلق بالبنية التحتية الرقمية، والمهارات التقنية، والأمن السيبراني، والثقة في المعاملات الإلكترونية</w:t>
      </w:r>
      <w:r w:rsidRPr="00033A27">
        <w:rPr>
          <w:rFonts w:ascii="Simplified Arabic" w:hAnsi="Simplified Arabic" w:cs="Simplified Arabic"/>
          <w:color w:val="000000" w:themeColor="text1"/>
          <w:sz w:val="28"/>
          <w:szCs w:val="28"/>
        </w:rPr>
        <w:t>.</w:t>
      </w:r>
    </w:p>
    <w:p w14:paraId="0C4A6B7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وتختلف ريادة الأعمال الرقمية عن مجرد استخدام الحاسوب أو الإنترنت؛ لأنها تفترض حدوث تغيير في الطريقة التي يتم بها خلق القيمة وتقديمها والحصول على العوائد منها. فقد تستخدم منشأة صغيرة وسائل التواصل الاجتماعي في الإعلان فقط، وهو ما يمثل رقمنة لنشاط تسويقي، بينما تقوم منشأة أخرى ببناء نموذج عمل كامل قائم على منصة إلكترونية تربط المنتجين بالمستهلكين، وهو ما يقترب بصورة أكبر من ريادة الأعمال الرقمية</w:t>
      </w:r>
      <w:r w:rsidRPr="00033A27">
        <w:rPr>
          <w:rFonts w:ascii="Simplified Arabic" w:hAnsi="Simplified Arabic" w:cs="Simplified Arabic"/>
          <w:color w:val="000000" w:themeColor="text1"/>
          <w:sz w:val="28"/>
          <w:szCs w:val="28"/>
        </w:rPr>
        <w:t>.</w:t>
      </w:r>
    </w:p>
    <w:p w14:paraId="1E099D0F"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التمييز بين الرقمنة والتحول الرقمي وريادة الأعمال الرقمية</w:t>
      </w:r>
    </w:p>
    <w:p w14:paraId="71DB005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يتطلب بناء إطار نظري دقيق التمييز بين ثلاثة مفاهيم مترابطة</w:t>
      </w:r>
      <w:r w:rsidRPr="00033A27">
        <w:rPr>
          <w:rFonts w:ascii="Simplified Arabic" w:hAnsi="Simplified Arabic" w:cs="Simplified Arabic"/>
          <w:color w:val="000000" w:themeColor="text1"/>
          <w:sz w:val="28"/>
          <w:szCs w:val="28"/>
        </w:rPr>
        <w:t>:</w:t>
      </w:r>
    </w:p>
    <w:p w14:paraId="79A91D23" w14:textId="77777777" w:rsidR="000A0DC0" w:rsidRPr="00033A27" w:rsidRDefault="000A0DC0" w:rsidP="000A0DC0">
      <w:pPr>
        <w:pStyle w:val="ListParagraph"/>
        <w:numPr>
          <w:ilvl w:val="0"/>
          <w:numId w:val="22"/>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الرقمنة </w:t>
      </w:r>
      <w:r w:rsidRPr="00033A27">
        <w:rPr>
          <w:rFonts w:ascii="Simplified Arabic" w:hAnsi="Simplified Arabic" w:cs="Simplified Arabic"/>
          <w:color w:val="000000" w:themeColor="text1"/>
          <w:sz w:val="28"/>
          <w:szCs w:val="28"/>
          <w:rtl/>
        </w:rPr>
        <w:t>تشير الرقمنة إلى تحويل البيانات أو الإجراءات من صورة ورقية أو مادية إلى صورة رقمية، مثل تحويل الفواتير الورقية إلى فواتير إلكترونية أو تخزين بيانات العملاء في قاعدة بيانات</w:t>
      </w:r>
      <w:r w:rsidRPr="00033A27">
        <w:rPr>
          <w:rFonts w:ascii="Simplified Arabic" w:hAnsi="Simplified Arabic" w:cs="Simplified Arabic"/>
          <w:color w:val="000000" w:themeColor="text1"/>
          <w:sz w:val="28"/>
          <w:szCs w:val="28"/>
        </w:rPr>
        <w:t>.</w:t>
      </w:r>
    </w:p>
    <w:p w14:paraId="67CFBA94" w14:textId="77777777" w:rsidR="000A0DC0" w:rsidRPr="00033A27" w:rsidRDefault="000A0DC0" w:rsidP="000A0DC0">
      <w:pPr>
        <w:pStyle w:val="ListParagraph"/>
        <w:numPr>
          <w:ilvl w:val="0"/>
          <w:numId w:val="22"/>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التحول الرقمي </w:t>
      </w:r>
      <w:r w:rsidRPr="00033A27">
        <w:rPr>
          <w:rFonts w:ascii="Simplified Arabic" w:hAnsi="Simplified Arabic" w:cs="Simplified Arabic"/>
          <w:color w:val="000000" w:themeColor="text1"/>
          <w:sz w:val="28"/>
          <w:szCs w:val="28"/>
          <w:rtl/>
        </w:rPr>
        <w:t>يشير التحول الرقمي إلى عملية أوسع تتضمن إعادة تصميم العمليات والهياكل والعلاقات ونماذج الأعمال اعتمادًا على التقنيات الرقمية. فالتحول الرقمي لا يعني فقط استخدام أدوات تقنية، بل يتطلب تغييرًا تنظيميًا وثقافيًا واستراتيجيًا داخل المنشأة</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color w:val="000000" w:themeColor="text1"/>
          <w:sz w:val="28"/>
          <w:szCs w:val="28"/>
          <w:rtl/>
        </w:rPr>
        <w:t xml:space="preserve"> ويشير</w:t>
      </w:r>
      <w:r w:rsidRPr="00033A27">
        <w:rPr>
          <w:rFonts w:ascii="Simplified Arabic" w:hAnsi="Simplified Arabic" w:cs="Simplified Arabic"/>
          <w:color w:val="000000" w:themeColor="text1"/>
          <w:sz w:val="28"/>
          <w:szCs w:val="28"/>
        </w:rPr>
        <w:t xml:space="preserve"> Parra-Sánchez and Talero-Sarmiento (2024) </w:t>
      </w:r>
      <w:r w:rsidRPr="00033A27">
        <w:rPr>
          <w:rFonts w:ascii="Simplified Arabic" w:hAnsi="Simplified Arabic" w:cs="Simplified Arabic"/>
          <w:color w:val="000000" w:themeColor="text1"/>
          <w:sz w:val="28"/>
          <w:szCs w:val="28"/>
          <w:rtl/>
        </w:rPr>
        <w:t>إلى اتساع الاهتمام البحثي بالتحول الرقمي في المشروعات الصغيرة والمتوسطة، مع تركّز الأدبيات حول نماذج الأعمال، والقدرات التنظيمية، والابتكار، واعتماد التكنولوجيا، والأداء والتنافسية. وقد استند تحليلهما العلمي إلى مئات الدراسات المدرجة في قاعدة</w:t>
      </w:r>
      <w:r w:rsidRPr="00033A27">
        <w:rPr>
          <w:rFonts w:ascii="Simplified Arabic" w:hAnsi="Simplified Arabic" w:cs="Simplified Arabic"/>
          <w:color w:val="000000" w:themeColor="text1"/>
          <w:sz w:val="28"/>
          <w:szCs w:val="28"/>
        </w:rPr>
        <w:t xml:space="preserve"> Scopus</w:t>
      </w:r>
      <w:r w:rsidRPr="00033A27">
        <w:rPr>
          <w:rFonts w:ascii="Simplified Arabic" w:hAnsi="Simplified Arabic" w:cs="Simplified Arabic"/>
          <w:color w:val="000000" w:themeColor="text1"/>
          <w:sz w:val="28"/>
          <w:szCs w:val="28"/>
          <w:rtl/>
        </w:rPr>
        <w:t>، بما يعكس تحول الموضوع إلى مجال بحثي رئيسي في إدارة المشروعات الصغيرة والمتوسطة</w:t>
      </w:r>
      <w:r w:rsidRPr="00033A27">
        <w:rPr>
          <w:rFonts w:ascii="Simplified Arabic" w:hAnsi="Simplified Arabic" w:cs="Simplified Arabic"/>
          <w:color w:val="000000" w:themeColor="text1"/>
          <w:sz w:val="28"/>
          <w:szCs w:val="28"/>
        </w:rPr>
        <w:t>.</w:t>
      </w:r>
    </w:p>
    <w:p w14:paraId="2735AB24" w14:textId="77777777" w:rsidR="000A0DC0" w:rsidRPr="00033A27" w:rsidRDefault="000A0DC0" w:rsidP="000A0DC0">
      <w:pPr>
        <w:pStyle w:val="ListParagraph"/>
        <w:numPr>
          <w:ilvl w:val="0"/>
          <w:numId w:val="20"/>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ريادة الأعمال الرقمية </w:t>
      </w:r>
      <w:r w:rsidRPr="00033A27">
        <w:rPr>
          <w:rFonts w:ascii="Simplified Arabic" w:hAnsi="Simplified Arabic" w:cs="Simplified Arabic"/>
          <w:color w:val="000000" w:themeColor="text1"/>
          <w:sz w:val="28"/>
          <w:szCs w:val="28"/>
          <w:rtl/>
        </w:rPr>
        <w:t>تتجاوز ريادة الأعمال الرقمية تحسين العمليات القائمة إلى استخدام التكنولوجيا في اكتشاف فرص جديدة وإنشاء منتجات وأسواق ونماذج أعمال جديدة. ومن ثم، فإن الرقمنة قد تكون خطوة أولية، والتحول الرقمي يمثل عملية تنظيمية شاملة، بينما ترتبط ريادة الأعمال الرقمية بالاستفادة الريادية من التكنولوجيا لتحقيق قيمة ونمو جديدين</w:t>
      </w:r>
      <w:r w:rsidRPr="00033A27">
        <w:rPr>
          <w:rFonts w:ascii="Simplified Arabic" w:hAnsi="Simplified Arabic" w:cs="Simplified Arabic"/>
          <w:color w:val="000000" w:themeColor="text1"/>
          <w:sz w:val="28"/>
          <w:szCs w:val="28"/>
        </w:rPr>
        <w:t>.</w:t>
      </w:r>
    </w:p>
    <w:p w14:paraId="50F342B8"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خصائص ريادة الأعمال الرقمية</w:t>
      </w:r>
    </w:p>
    <w:p w14:paraId="1F5360FE"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تتميز ريادة الأعمال الرقمية بعدد من الخصائص التي تميزها عن الريادة التقليدية، أهمها</w:t>
      </w:r>
      <w:r w:rsidRPr="00033A27">
        <w:rPr>
          <w:rFonts w:ascii="Simplified Arabic" w:hAnsi="Simplified Arabic" w:cs="Simplified Arabic"/>
          <w:color w:val="000000" w:themeColor="text1"/>
          <w:sz w:val="28"/>
          <w:szCs w:val="28"/>
        </w:rPr>
        <w:t>:</w:t>
      </w:r>
    </w:p>
    <w:p w14:paraId="5CBCA313"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انخفاض بعض تكاليف الدخول إلى السوق</w:t>
      </w:r>
    </w:p>
    <w:p w14:paraId="4BC8EF9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أتاحت المنصات الرقمية لأصحاب المشروعات إنشاء متاجر إلكترونية والترويج للمنتجات والتواصل مع العملاء بتكاليف أقل نسبيًا من إنشاء الفروع التقليدية. إلا أن انخفاض تكلفة الدخول لا يعني انعدام التكلفة؛ إذ قد تتحمل المنشأة تكاليف تطوير الأنظمة والإعلانات الرقمية وحماية البيانات والاشتراكات التقنية</w:t>
      </w:r>
      <w:r w:rsidRPr="00033A27">
        <w:rPr>
          <w:rFonts w:ascii="Simplified Arabic" w:hAnsi="Simplified Arabic" w:cs="Simplified Arabic"/>
          <w:color w:val="000000" w:themeColor="text1"/>
          <w:sz w:val="28"/>
          <w:szCs w:val="28"/>
        </w:rPr>
        <w:t>.</w:t>
      </w:r>
    </w:p>
    <w:p w14:paraId="769C259B"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القدرة على التوسع السريع</w:t>
      </w:r>
    </w:p>
    <w:p w14:paraId="5F5B9C8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يمكن للمنتجات والخدمات الرقمية الوصول إلى أعداد كبيرة من العملاء دون زيادة موازية في التكاليف، خاصة في البرمجيات والمحتوى الرقمي والمنصات. ومع ذلك، تختلف قابلية التوسع باختلاف طبيعة النشاط؛ فالمشروع الذي يعتمد على إنتاج أو توصيل منتجات مادية يظل مقيدًا بالطاقة الإنتاجية والخدمات اللوجستية</w:t>
      </w:r>
      <w:r w:rsidRPr="00033A27">
        <w:rPr>
          <w:rFonts w:ascii="Simplified Arabic" w:hAnsi="Simplified Arabic" w:cs="Simplified Arabic"/>
          <w:color w:val="000000" w:themeColor="text1"/>
          <w:sz w:val="28"/>
          <w:szCs w:val="28"/>
        </w:rPr>
        <w:t>.</w:t>
      </w:r>
    </w:p>
    <w:p w14:paraId="5890AC33"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تجاوز الحدود الجغرافية</w:t>
      </w:r>
    </w:p>
    <w:p w14:paraId="412B137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تمكّن المنصات الرقمية المنشآت من الوصول إلى العملاء خارج المناطق المحلية، بل وإلى الأسواق الدولية. ويرتبط ذلك بقدرة المنشأة على إدارة الدفع والشحن وخدمة العملاء والامتثال القانوني في الأسواق المختلفة</w:t>
      </w:r>
      <w:r w:rsidRPr="00033A27">
        <w:rPr>
          <w:rFonts w:ascii="Simplified Arabic" w:hAnsi="Simplified Arabic" w:cs="Simplified Arabic"/>
          <w:color w:val="000000" w:themeColor="text1"/>
          <w:sz w:val="28"/>
          <w:szCs w:val="28"/>
        </w:rPr>
        <w:t>.</w:t>
      </w:r>
    </w:p>
    <w:p w14:paraId="2C96AE7F"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الاعتماد على البيانات</w:t>
      </w:r>
    </w:p>
    <w:p w14:paraId="2BB1180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تنتج الأنشطة الرقمية كميات كبيرة من البيانات المتعلقة بسلوك العملاء والمبيعات والتفاعل مع المحتوى. وتتيح هذه البيانات تحسين الاستهداف والتنبؤ بالطلب وتطوير المنتجات واتخاذ القرارات</w:t>
      </w:r>
      <w:r w:rsidRPr="00033A27">
        <w:rPr>
          <w:rFonts w:ascii="Simplified Arabic" w:hAnsi="Simplified Arabic" w:cs="Simplified Arabic"/>
          <w:color w:val="000000" w:themeColor="text1"/>
          <w:sz w:val="28"/>
          <w:szCs w:val="28"/>
        </w:rPr>
        <w:t>.</w:t>
      </w:r>
    </w:p>
    <w:p w14:paraId="43F4835D"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سرعة التجربة والتعديل</w:t>
      </w:r>
    </w:p>
    <w:p w14:paraId="16605C0E"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تسمح البيئة الرقمية باختبار المنتجات والحملات التسويقية والأسعار بسرعة، والحصول على تغذية راجعة فورية، ثم تعديل العرض وفق النتائج</w:t>
      </w:r>
      <w:r w:rsidRPr="00033A27">
        <w:rPr>
          <w:rFonts w:ascii="Simplified Arabic" w:hAnsi="Simplified Arabic" w:cs="Simplified Arabic"/>
          <w:color w:val="000000" w:themeColor="text1"/>
          <w:sz w:val="28"/>
          <w:szCs w:val="28"/>
        </w:rPr>
        <w:t>.</w:t>
      </w:r>
    </w:p>
    <w:p w14:paraId="09B853B0"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تأثيرات الشبكة</w:t>
      </w:r>
    </w:p>
    <w:p w14:paraId="7F6F4F2A"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تزداد قيمة بعض المنصات كلما زاد عدد مستخدميها، كما يحدث في الأسواق الإلكترونية ومنصات الخدمات والتواصل. وتمثل تأثيرات الشبكة فرصة للنمو، لكنها قد تؤدي أيضًا إلى احتكار السوق من قبل المنصات الكبرى</w:t>
      </w:r>
      <w:r w:rsidRPr="00033A27">
        <w:rPr>
          <w:rFonts w:ascii="Simplified Arabic" w:hAnsi="Simplified Arabic" w:cs="Simplified Arabic"/>
          <w:color w:val="000000" w:themeColor="text1"/>
          <w:sz w:val="28"/>
          <w:szCs w:val="28"/>
        </w:rPr>
        <w:t>.</w:t>
      </w:r>
    </w:p>
    <w:p w14:paraId="6C3D025B" w14:textId="77777777" w:rsidR="000A0DC0" w:rsidRPr="00033A27" w:rsidRDefault="000A0DC0" w:rsidP="000A0DC0">
      <w:pPr>
        <w:pStyle w:val="ListParagraph"/>
        <w:numPr>
          <w:ilvl w:val="0"/>
          <w:numId w:val="23"/>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مرونة نماذج الأعمال</w:t>
      </w:r>
    </w:p>
    <w:p w14:paraId="7B903FE3"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تتيح التكنولوجيا تطبيق نماذج متنوعة، مثل الاشتراكات، والدفع مقابل الاستخدام، والعمولات، والإعلانات، والتجارة المباشرة، ونماذج المنصات التي تربط بين عدة أطراف</w:t>
      </w:r>
      <w:r w:rsidRPr="00033A27">
        <w:rPr>
          <w:rFonts w:ascii="Simplified Arabic" w:hAnsi="Simplified Arabic" w:cs="Simplified Arabic"/>
          <w:color w:val="000000" w:themeColor="text1"/>
          <w:sz w:val="28"/>
          <w:szCs w:val="28"/>
        </w:rPr>
        <w:t>.</w:t>
      </w:r>
    </w:p>
    <w:p w14:paraId="67EFD7C8"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رابعًا: أبعاد ريادة الأعمال الرقمية</w:t>
      </w:r>
    </w:p>
    <w:p w14:paraId="7735F84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قياس ريادة الأعمال الرقمية من خلال مجموعة من الأبعاد المترابطة</w:t>
      </w:r>
      <w:r w:rsidRPr="00033A27">
        <w:rPr>
          <w:rFonts w:ascii="Simplified Arabic" w:hAnsi="Simplified Arabic" w:cs="Simplified Arabic"/>
          <w:color w:val="000000" w:themeColor="text1"/>
          <w:sz w:val="28"/>
          <w:szCs w:val="28"/>
        </w:rPr>
        <w:t>:</w:t>
      </w:r>
    </w:p>
    <w:p w14:paraId="6C82E02F"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التوجه الرقمي الريادي </w:t>
      </w:r>
      <w:r w:rsidRPr="00033A27">
        <w:rPr>
          <w:rFonts w:ascii="Simplified Arabic" w:hAnsi="Simplified Arabic" w:cs="Simplified Arabic"/>
          <w:color w:val="000000" w:themeColor="text1"/>
          <w:sz w:val="28"/>
          <w:szCs w:val="28"/>
          <w:rtl/>
        </w:rPr>
        <w:t>يشير إلى استعداد إدارة المشروع لتبني التكنولوجيا، والبحث عن الفرص الرقمية، وتجربة الحلول الجديدة، وتحمل المخاطر المرتبطة بالابتكار التقني</w:t>
      </w:r>
      <w:r w:rsidRPr="00033A27">
        <w:rPr>
          <w:rFonts w:ascii="Simplified Arabic" w:hAnsi="Simplified Arabic" w:cs="Simplified Arabic"/>
          <w:color w:val="000000" w:themeColor="text1"/>
          <w:sz w:val="28"/>
          <w:szCs w:val="28"/>
        </w:rPr>
        <w:t>.</w:t>
      </w:r>
    </w:p>
    <w:p w14:paraId="73DF58FE"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الابتكار الرقمي </w:t>
      </w:r>
      <w:r w:rsidRPr="00033A27">
        <w:rPr>
          <w:rFonts w:ascii="Simplified Arabic" w:hAnsi="Simplified Arabic" w:cs="Simplified Arabic"/>
          <w:color w:val="000000" w:themeColor="text1"/>
          <w:sz w:val="28"/>
          <w:szCs w:val="28"/>
          <w:rtl/>
        </w:rPr>
        <w:t>يتعلق بقدرة المشروع على تطوير منتجات أو خدمات أو عمليات أو نماذج أعمال تعتمد على التكنولوجيا الرقمية</w:t>
      </w:r>
      <w:r w:rsidRPr="00033A27">
        <w:rPr>
          <w:rFonts w:ascii="Simplified Arabic" w:hAnsi="Simplified Arabic" w:cs="Simplified Arabic"/>
          <w:color w:val="000000" w:themeColor="text1"/>
          <w:sz w:val="28"/>
          <w:szCs w:val="28"/>
        </w:rPr>
        <w:t>.</w:t>
      </w:r>
    </w:p>
    <w:p w14:paraId="5A65F418"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التسويق الرقمي </w:t>
      </w:r>
      <w:r w:rsidRPr="00033A27">
        <w:rPr>
          <w:rFonts w:ascii="Simplified Arabic" w:hAnsi="Simplified Arabic" w:cs="Simplified Arabic"/>
          <w:color w:val="000000" w:themeColor="text1"/>
          <w:sz w:val="28"/>
          <w:szCs w:val="28"/>
          <w:rtl/>
        </w:rPr>
        <w:t>يشمل استخدام محركات البحث، ومنصات التواصل الاجتماعي، والبريد الإلكتروني، والتطبيقات، والمحتوى الرقمي، والإعلانات المدفوعة في الوصول إلى العملاء وبناء العلاقة معهم</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b/>
          <w:bCs/>
          <w:color w:val="000000" w:themeColor="text1"/>
          <w:sz w:val="28"/>
          <w:szCs w:val="28"/>
          <w:rtl/>
        </w:rPr>
        <w:t xml:space="preserve"> </w:t>
      </w:r>
      <w:r w:rsidRPr="00033A27">
        <w:rPr>
          <w:rFonts w:ascii="Simplified Arabic" w:hAnsi="Simplified Arabic" w:cs="Simplified Arabic"/>
          <w:color w:val="000000" w:themeColor="text1"/>
          <w:sz w:val="28"/>
          <w:szCs w:val="28"/>
          <w:rtl/>
        </w:rPr>
        <w:t>ويرتبط التسويق الريادي الرقمي بقدرة المشروعات الصغيرة والمتوسطة على الاستفادة من العلاقات الاجتماعية والمهنية في الوصول إلى الأسواق الخارجية. وقد بيّن</w:t>
      </w:r>
      <w:r w:rsidRPr="00033A27">
        <w:rPr>
          <w:rFonts w:ascii="Simplified Arabic" w:hAnsi="Simplified Arabic" w:cs="Simplified Arabic"/>
          <w:color w:val="000000" w:themeColor="text1"/>
          <w:sz w:val="28"/>
          <w:szCs w:val="28"/>
        </w:rPr>
        <w:t xml:space="preserve"> Yang et al. (2023) </w:t>
      </w:r>
      <w:r w:rsidRPr="00033A27">
        <w:rPr>
          <w:rFonts w:ascii="Simplified Arabic" w:hAnsi="Simplified Arabic" w:cs="Simplified Arabic"/>
          <w:color w:val="000000" w:themeColor="text1"/>
          <w:sz w:val="28"/>
          <w:szCs w:val="28"/>
          <w:rtl/>
        </w:rPr>
        <w:t>أهمية الروابط الاجتماعية لرواد الأعمال في دعم التسويق الريادي الرقمي والتوسع الدولي للمشروعات الصغيرة والمتوسطة</w:t>
      </w:r>
      <w:r w:rsidRPr="00033A27">
        <w:rPr>
          <w:rFonts w:ascii="Simplified Arabic" w:hAnsi="Simplified Arabic" w:cs="Simplified Arabic"/>
          <w:color w:val="000000" w:themeColor="text1"/>
          <w:sz w:val="28"/>
          <w:szCs w:val="28"/>
        </w:rPr>
        <w:t>.</w:t>
      </w:r>
    </w:p>
    <w:p w14:paraId="1452253F"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التجارة الإلكترونية </w:t>
      </w:r>
      <w:r w:rsidRPr="00033A27">
        <w:rPr>
          <w:rFonts w:ascii="Simplified Arabic" w:hAnsi="Simplified Arabic" w:cs="Simplified Arabic"/>
          <w:color w:val="000000" w:themeColor="text1"/>
          <w:sz w:val="28"/>
          <w:szCs w:val="28"/>
          <w:rtl/>
        </w:rPr>
        <w:t>تتمثل في استخدام القنوات والمنصات الإلكترونية لإتمام عمليات البيع والشراء وخدمة العملاء، سواء عبر متجر خاص أو منصة وسيطة</w:t>
      </w:r>
      <w:r w:rsidRPr="00033A27">
        <w:rPr>
          <w:rFonts w:ascii="Simplified Arabic" w:hAnsi="Simplified Arabic" w:cs="Simplified Arabic"/>
          <w:color w:val="000000" w:themeColor="text1"/>
          <w:sz w:val="28"/>
          <w:szCs w:val="28"/>
        </w:rPr>
        <w:t>.</w:t>
      </w:r>
    </w:p>
    <w:p w14:paraId="2E6BA446"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الإدارة الرقمية للعمليات </w:t>
      </w:r>
      <w:r w:rsidRPr="00033A27">
        <w:rPr>
          <w:rFonts w:ascii="Simplified Arabic" w:hAnsi="Simplified Arabic" w:cs="Simplified Arabic"/>
          <w:color w:val="000000" w:themeColor="text1"/>
          <w:sz w:val="28"/>
          <w:szCs w:val="28"/>
          <w:rtl/>
        </w:rPr>
        <w:t>تشمل استخدام أنظمة تخطيط الموارد، وإدارة علاقات العملاء، والمحاسبة السحابية، وإدارة المخزون، وأتمتة الإجراءات</w:t>
      </w:r>
      <w:r w:rsidRPr="00033A27">
        <w:rPr>
          <w:rFonts w:ascii="Simplified Arabic" w:hAnsi="Simplified Arabic" w:cs="Simplified Arabic"/>
          <w:color w:val="000000" w:themeColor="text1"/>
          <w:sz w:val="28"/>
          <w:szCs w:val="28"/>
        </w:rPr>
        <w:t>.</w:t>
      </w:r>
    </w:p>
    <w:p w14:paraId="7289E8B8"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تحليل البيانات وذكاء الأعمال </w:t>
      </w:r>
      <w:r w:rsidRPr="00033A27">
        <w:rPr>
          <w:rFonts w:ascii="Simplified Arabic" w:hAnsi="Simplified Arabic" w:cs="Simplified Arabic"/>
          <w:color w:val="000000" w:themeColor="text1"/>
          <w:sz w:val="28"/>
          <w:szCs w:val="28"/>
          <w:rtl/>
        </w:rPr>
        <w:t>يشير إلى استخدام البيانات والتقارير ولوحات المؤشرات والتحليلات التنبؤية في دعم القرارات الإدارية. ويرى عزوز وآخرون (2026) أن ذكاء الأعمال يمكن أن يسهم في تحسين جودة القرارات الإدارية في الشركات الصغيرة والمتوسطة، من خلال توفير معلومات أكثر دقة وسرعة ودعم الاقتصاد الرقمي</w:t>
      </w:r>
      <w:r w:rsidRPr="00033A27">
        <w:rPr>
          <w:rFonts w:ascii="Simplified Arabic" w:hAnsi="Simplified Arabic" w:cs="Simplified Arabic"/>
          <w:color w:val="000000" w:themeColor="text1"/>
          <w:sz w:val="28"/>
          <w:szCs w:val="28"/>
        </w:rPr>
        <w:t>.</w:t>
      </w:r>
    </w:p>
    <w:p w14:paraId="2FB1CC23"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القدرات والمهارات الرقمية </w:t>
      </w:r>
      <w:r w:rsidRPr="00033A27">
        <w:rPr>
          <w:rFonts w:ascii="Simplified Arabic" w:hAnsi="Simplified Arabic" w:cs="Simplified Arabic"/>
          <w:color w:val="000000" w:themeColor="text1"/>
          <w:sz w:val="28"/>
          <w:szCs w:val="28"/>
          <w:rtl/>
        </w:rPr>
        <w:t>تتضمن امتلاك العاملين والإدارة للمعرفة والمهارات اللازمة لاستخدام الأنظمة الرقمية وتفسير البيانات والتعامل مع المنصات وحماية المعلومات</w:t>
      </w:r>
      <w:r w:rsidRPr="00033A27">
        <w:rPr>
          <w:rFonts w:ascii="Simplified Arabic" w:hAnsi="Simplified Arabic" w:cs="Simplified Arabic"/>
          <w:color w:val="000000" w:themeColor="text1"/>
          <w:sz w:val="28"/>
          <w:szCs w:val="28"/>
        </w:rPr>
        <w:t>.</w:t>
      </w:r>
    </w:p>
    <w:p w14:paraId="52F126C4" w14:textId="77777777" w:rsidR="000A0DC0" w:rsidRPr="00033A27" w:rsidRDefault="000A0DC0" w:rsidP="000A0DC0">
      <w:pPr>
        <w:pStyle w:val="ListParagraph"/>
        <w:numPr>
          <w:ilvl w:val="0"/>
          <w:numId w:val="24"/>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البنية التحتية الرقمية </w:t>
      </w:r>
      <w:r w:rsidRPr="00033A27">
        <w:rPr>
          <w:rFonts w:ascii="Simplified Arabic" w:hAnsi="Simplified Arabic" w:cs="Simplified Arabic"/>
          <w:color w:val="000000" w:themeColor="text1"/>
          <w:sz w:val="28"/>
          <w:szCs w:val="28"/>
          <w:rtl/>
        </w:rPr>
        <w:t>تشمل الاتصال بالإنترنت، والأجهزة والبرمجيات، والحوسبة السحابية، وأنظمة الدفع، وقواعد البيانات، والحماية السيبرانية</w:t>
      </w:r>
      <w:r w:rsidRPr="00033A27">
        <w:rPr>
          <w:rFonts w:ascii="Simplified Arabic" w:hAnsi="Simplified Arabic" w:cs="Simplified Arabic"/>
          <w:color w:val="000000" w:themeColor="text1"/>
          <w:sz w:val="28"/>
          <w:szCs w:val="28"/>
        </w:rPr>
        <w:t>.</w:t>
      </w:r>
    </w:p>
    <w:p w14:paraId="0869150F"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خامسًا: مراحل التحول نحو ريادة الأعمال الرقمية</w:t>
      </w:r>
    </w:p>
    <w:p w14:paraId="42598A7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لا تنتقل جميع المشروعات إلى الريادة الرقمية بالدرجة نفسها، بل تمر غالبًا بمراحل متدرجة</w:t>
      </w:r>
      <w:r w:rsidRPr="00033A27">
        <w:rPr>
          <w:rFonts w:ascii="Simplified Arabic" w:hAnsi="Simplified Arabic" w:cs="Simplified Arabic"/>
          <w:color w:val="000000" w:themeColor="text1"/>
          <w:sz w:val="28"/>
          <w:szCs w:val="28"/>
        </w:rPr>
        <w:t>:</w:t>
      </w:r>
    </w:p>
    <w:p w14:paraId="00228D12" w14:textId="77777777" w:rsidR="000A0DC0" w:rsidRPr="00033A27" w:rsidRDefault="000A0DC0" w:rsidP="000A0DC0">
      <w:pPr>
        <w:numPr>
          <w:ilvl w:val="0"/>
          <w:numId w:val="9"/>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الحضور الرقمي الأولي</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إنشاء حسابات على وسائل التواصل أو موقع إلكتروني بسيط</w:t>
      </w:r>
      <w:r w:rsidRPr="00033A27">
        <w:rPr>
          <w:rFonts w:ascii="Simplified Arabic" w:hAnsi="Simplified Arabic" w:cs="Simplified Arabic"/>
          <w:color w:val="000000" w:themeColor="text1"/>
          <w:sz w:val="28"/>
          <w:szCs w:val="28"/>
        </w:rPr>
        <w:t>.</w:t>
      </w:r>
    </w:p>
    <w:p w14:paraId="488A8CBB" w14:textId="77777777" w:rsidR="000A0DC0" w:rsidRPr="00033A27" w:rsidRDefault="000A0DC0" w:rsidP="000A0DC0">
      <w:pPr>
        <w:numPr>
          <w:ilvl w:val="0"/>
          <w:numId w:val="9"/>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رقمنة الأنشطة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استخدام برامج المحاسبة أو إدارة العملاء أو المخزون</w:t>
      </w:r>
      <w:r w:rsidRPr="00033A27">
        <w:rPr>
          <w:rFonts w:ascii="Simplified Arabic" w:hAnsi="Simplified Arabic" w:cs="Simplified Arabic"/>
          <w:color w:val="000000" w:themeColor="text1"/>
          <w:sz w:val="28"/>
          <w:szCs w:val="28"/>
        </w:rPr>
        <w:t>.</w:t>
      </w:r>
    </w:p>
    <w:p w14:paraId="0645CDB0" w14:textId="77777777" w:rsidR="000A0DC0" w:rsidRPr="00033A27" w:rsidRDefault="000A0DC0" w:rsidP="000A0DC0">
      <w:pPr>
        <w:numPr>
          <w:ilvl w:val="0"/>
          <w:numId w:val="9"/>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تكامل القنوات الرقمية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ربط التسويق والمبيعات والدفع والتوصيل وخدمة العملاء</w:t>
      </w:r>
      <w:r w:rsidRPr="00033A27">
        <w:rPr>
          <w:rFonts w:ascii="Simplified Arabic" w:hAnsi="Simplified Arabic" w:cs="Simplified Arabic"/>
          <w:color w:val="000000" w:themeColor="text1"/>
          <w:sz w:val="28"/>
          <w:szCs w:val="28"/>
        </w:rPr>
        <w:t>.</w:t>
      </w:r>
    </w:p>
    <w:p w14:paraId="3EF07C14" w14:textId="77777777" w:rsidR="000A0DC0" w:rsidRPr="00033A27" w:rsidRDefault="000A0DC0" w:rsidP="000A0DC0">
      <w:pPr>
        <w:numPr>
          <w:ilvl w:val="0"/>
          <w:numId w:val="9"/>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التحول في نموذج العمل</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إعادة تصميم طريقة تقديم القيمة وتحقيق الإيرادات</w:t>
      </w:r>
      <w:r w:rsidRPr="00033A27">
        <w:rPr>
          <w:rFonts w:ascii="Simplified Arabic" w:hAnsi="Simplified Arabic" w:cs="Simplified Arabic"/>
          <w:color w:val="000000" w:themeColor="text1"/>
          <w:sz w:val="28"/>
          <w:szCs w:val="28"/>
        </w:rPr>
        <w:t>.</w:t>
      </w:r>
    </w:p>
    <w:p w14:paraId="2AD4EC60" w14:textId="77777777" w:rsidR="000A0DC0" w:rsidRPr="00033A27" w:rsidRDefault="000A0DC0" w:rsidP="000A0DC0">
      <w:pPr>
        <w:numPr>
          <w:ilvl w:val="0"/>
          <w:numId w:val="9"/>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الابتكار الرقمي المستمر</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توظيف البيانات والذكاء الاصطناعي والمنصات في اكتشاف فرص جديدة</w:t>
      </w:r>
      <w:r w:rsidRPr="00033A27">
        <w:rPr>
          <w:rFonts w:ascii="Simplified Arabic" w:hAnsi="Simplified Arabic" w:cs="Simplified Arabic"/>
          <w:color w:val="000000" w:themeColor="text1"/>
          <w:sz w:val="28"/>
          <w:szCs w:val="28"/>
        </w:rPr>
        <w:t>.</w:t>
      </w:r>
    </w:p>
    <w:p w14:paraId="457CE1F0"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ويقترح</w:t>
      </w:r>
      <w:r w:rsidRPr="00033A27">
        <w:rPr>
          <w:rFonts w:ascii="Simplified Arabic" w:hAnsi="Simplified Arabic" w:cs="Simplified Arabic"/>
          <w:color w:val="000000" w:themeColor="text1"/>
          <w:sz w:val="28"/>
          <w:szCs w:val="28"/>
        </w:rPr>
        <w:t xml:space="preserve"> Li (2022) </w:t>
      </w:r>
      <w:r w:rsidRPr="00033A27">
        <w:rPr>
          <w:rFonts w:ascii="Simplified Arabic" w:hAnsi="Simplified Arabic" w:cs="Simplified Arabic"/>
          <w:color w:val="000000" w:themeColor="text1"/>
          <w:sz w:val="28"/>
          <w:szCs w:val="28"/>
          <w:rtl/>
        </w:rPr>
        <w:t>تقييم نضج التحول الرقمي في المشروعات الصغيرة والمتوسطة من خلال إطار متعدد المعايير، يتضمن عناصر استراتيجية وتنظيمية وتقنية وتشغيلية. وتبرز أهمية هذا المدخل في تجنب الحكم على المشروع بأنه “رقمي” لمجرد استخدامه أداة إلكترونية واحدة</w:t>
      </w:r>
      <w:r w:rsidRPr="00033A27">
        <w:rPr>
          <w:rFonts w:ascii="Simplified Arabic" w:hAnsi="Simplified Arabic" w:cs="Simplified Arabic"/>
          <w:color w:val="000000" w:themeColor="text1"/>
          <w:sz w:val="28"/>
          <w:szCs w:val="28"/>
        </w:rPr>
        <w:t>.</w:t>
      </w:r>
    </w:p>
    <w:p w14:paraId="62F47D77"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سادسًا: متطلبات نجاح ريادة الأعمال الرقمية</w:t>
      </w:r>
    </w:p>
    <w:p w14:paraId="587E30C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يتطلب نجاح ريادة الأعمال الرقمية توافر مجموعة من المتطلبات، أهمها</w:t>
      </w:r>
      <w:r w:rsidRPr="00033A27">
        <w:rPr>
          <w:rFonts w:ascii="Simplified Arabic" w:hAnsi="Simplified Arabic" w:cs="Simplified Arabic"/>
          <w:color w:val="000000" w:themeColor="text1"/>
          <w:sz w:val="28"/>
          <w:szCs w:val="28"/>
        </w:rPr>
        <w:t>:</w:t>
      </w:r>
    </w:p>
    <w:p w14:paraId="7C22D188"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وجود رؤية واستراتيجية رقمية واضحة</w:t>
      </w:r>
      <w:r w:rsidRPr="00033A27">
        <w:rPr>
          <w:rFonts w:ascii="Simplified Arabic" w:hAnsi="Simplified Arabic" w:cs="Simplified Arabic"/>
          <w:color w:val="000000" w:themeColor="text1"/>
          <w:sz w:val="28"/>
          <w:szCs w:val="28"/>
        </w:rPr>
        <w:t>.</w:t>
      </w:r>
    </w:p>
    <w:p w14:paraId="5ECD3CED"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التزام الإدارة العليا ودعمها للتحول</w:t>
      </w:r>
      <w:r w:rsidRPr="00033A27">
        <w:rPr>
          <w:rFonts w:ascii="Simplified Arabic" w:hAnsi="Simplified Arabic" w:cs="Simplified Arabic"/>
          <w:color w:val="000000" w:themeColor="text1"/>
          <w:sz w:val="28"/>
          <w:szCs w:val="28"/>
        </w:rPr>
        <w:t>.</w:t>
      </w:r>
    </w:p>
    <w:p w14:paraId="02A726F2"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توافر بنية تحتية تقنية مناسبة</w:t>
      </w:r>
      <w:r w:rsidRPr="00033A27">
        <w:rPr>
          <w:rFonts w:ascii="Simplified Arabic" w:hAnsi="Simplified Arabic" w:cs="Simplified Arabic"/>
          <w:color w:val="000000" w:themeColor="text1"/>
          <w:sz w:val="28"/>
          <w:szCs w:val="28"/>
        </w:rPr>
        <w:t>.</w:t>
      </w:r>
    </w:p>
    <w:p w14:paraId="618DB308"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امتلاك العاملين مهارات رقمية</w:t>
      </w:r>
      <w:r w:rsidRPr="00033A27">
        <w:rPr>
          <w:rFonts w:ascii="Simplified Arabic" w:hAnsi="Simplified Arabic" w:cs="Simplified Arabic"/>
          <w:color w:val="000000" w:themeColor="text1"/>
          <w:sz w:val="28"/>
          <w:szCs w:val="28"/>
        </w:rPr>
        <w:t>.</w:t>
      </w:r>
    </w:p>
    <w:p w14:paraId="141A1EB1"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القدرة على إدارة البيانات والاستفادة منها</w:t>
      </w:r>
      <w:r w:rsidRPr="00033A27">
        <w:rPr>
          <w:rFonts w:ascii="Simplified Arabic" w:hAnsi="Simplified Arabic" w:cs="Simplified Arabic"/>
          <w:color w:val="000000" w:themeColor="text1"/>
          <w:sz w:val="28"/>
          <w:szCs w:val="28"/>
        </w:rPr>
        <w:t>.</w:t>
      </w:r>
    </w:p>
    <w:p w14:paraId="49181C2E"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توافر مصادر التمويل</w:t>
      </w:r>
      <w:r w:rsidRPr="00033A27">
        <w:rPr>
          <w:rFonts w:ascii="Simplified Arabic" w:hAnsi="Simplified Arabic" w:cs="Simplified Arabic"/>
          <w:color w:val="000000" w:themeColor="text1"/>
          <w:sz w:val="28"/>
          <w:szCs w:val="28"/>
        </w:rPr>
        <w:t>.</w:t>
      </w:r>
    </w:p>
    <w:p w14:paraId="3CFDED2C"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وجود إطار تنظيمي وقانوني داعم</w:t>
      </w:r>
      <w:r w:rsidRPr="00033A27">
        <w:rPr>
          <w:rFonts w:ascii="Simplified Arabic" w:hAnsi="Simplified Arabic" w:cs="Simplified Arabic"/>
          <w:color w:val="000000" w:themeColor="text1"/>
          <w:sz w:val="28"/>
          <w:szCs w:val="28"/>
        </w:rPr>
        <w:t>.</w:t>
      </w:r>
    </w:p>
    <w:p w14:paraId="7480905D"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تأمين الأنظمة وحماية بيانات العملاء</w:t>
      </w:r>
      <w:r w:rsidRPr="00033A27">
        <w:rPr>
          <w:rFonts w:ascii="Simplified Arabic" w:hAnsi="Simplified Arabic" w:cs="Simplified Arabic"/>
          <w:color w:val="000000" w:themeColor="text1"/>
          <w:sz w:val="28"/>
          <w:szCs w:val="28"/>
        </w:rPr>
        <w:t>.</w:t>
      </w:r>
    </w:p>
    <w:p w14:paraId="032F48C2"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بناء شراكات مع المنصات والموردين ومقدمي الخدمات</w:t>
      </w:r>
      <w:r w:rsidRPr="00033A27">
        <w:rPr>
          <w:rFonts w:ascii="Simplified Arabic" w:hAnsi="Simplified Arabic" w:cs="Simplified Arabic"/>
          <w:color w:val="000000" w:themeColor="text1"/>
          <w:sz w:val="28"/>
          <w:szCs w:val="28"/>
        </w:rPr>
        <w:t>.</w:t>
      </w:r>
    </w:p>
    <w:p w14:paraId="4806EF73" w14:textId="77777777" w:rsidR="000A0DC0" w:rsidRPr="00033A27" w:rsidRDefault="000A0DC0" w:rsidP="000A0DC0">
      <w:pPr>
        <w:numPr>
          <w:ilvl w:val="0"/>
          <w:numId w:val="10"/>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تعزيز ثقافة التعلم والتجربة والابتكار</w:t>
      </w:r>
      <w:r w:rsidRPr="00033A27">
        <w:rPr>
          <w:rFonts w:ascii="Simplified Arabic" w:hAnsi="Simplified Arabic" w:cs="Simplified Arabic"/>
          <w:color w:val="000000" w:themeColor="text1"/>
          <w:sz w:val="28"/>
          <w:szCs w:val="28"/>
        </w:rPr>
        <w:t>.</w:t>
      </w:r>
    </w:p>
    <w:p w14:paraId="4D1CF8BA"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وتوضح عرقوب (2025) أهمية مراكز ريادة الأعمال الرقمية في بناء قدرات رواد الأعمال، من خلال التدريب والإرشاد والاحتضان وربط أصحاب الأفكار بالخبراء والممولين، مستندة إلى تجربة مركز ريادة الأعمال الرقمية</w:t>
      </w:r>
      <w:r w:rsidRPr="00033A27">
        <w:rPr>
          <w:rFonts w:ascii="Simplified Arabic" w:hAnsi="Simplified Arabic" w:cs="Simplified Arabic"/>
          <w:color w:val="000000" w:themeColor="text1"/>
          <w:sz w:val="28"/>
          <w:szCs w:val="28"/>
        </w:rPr>
        <w:t xml:space="preserve"> CODE </w:t>
      </w:r>
      <w:r w:rsidRPr="00033A27">
        <w:rPr>
          <w:rFonts w:ascii="Simplified Arabic" w:hAnsi="Simplified Arabic" w:cs="Simplified Arabic"/>
          <w:color w:val="000000" w:themeColor="text1"/>
          <w:sz w:val="28"/>
          <w:szCs w:val="28"/>
          <w:rtl/>
        </w:rPr>
        <w:t>في المملكة العربية السعودية</w:t>
      </w:r>
      <w:r w:rsidRPr="00033A27">
        <w:rPr>
          <w:rFonts w:ascii="Simplified Arabic" w:hAnsi="Simplified Arabic" w:cs="Simplified Arabic"/>
          <w:color w:val="000000" w:themeColor="text1"/>
          <w:sz w:val="28"/>
          <w:szCs w:val="28"/>
        </w:rPr>
        <w:t>.</w:t>
      </w:r>
    </w:p>
    <w:p w14:paraId="6B7EE244"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يشير القحطاني وغزيل (2023) إلى ضرورة البدء المبكر في التربية الريادية وتنمية مهارات المبادرة والابتكار لدى الطلاب، بما يسهم في إعداد أجيال أكثر استعدادًا للعمل الريادي في بيئة رقمية متغيرة</w:t>
      </w:r>
      <w:r w:rsidRPr="00033A27">
        <w:rPr>
          <w:rFonts w:ascii="Simplified Arabic" w:hAnsi="Simplified Arabic" w:cs="Simplified Arabic"/>
          <w:color w:val="000000" w:themeColor="text1"/>
          <w:sz w:val="28"/>
          <w:szCs w:val="28"/>
        </w:rPr>
        <w:t>.</w:t>
      </w:r>
    </w:p>
    <w:p w14:paraId="7DBB3DB7" w14:textId="77777777" w:rsidR="000A0DC0" w:rsidRPr="00033A27" w:rsidRDefault="000A0DC0" w:rsidP="000A0DC0">
      <w:pPr>
        <w:pStyle w:val="ListParagraph"/>
        <w:numPr>
          <w:ilvl w:val="2"/>
          <w:numId w:val="22"/>
        </w:numPr>
        <w:bidi/>
        <w:spacing w:before="240" w:line="276" w:lineRule="auto"/>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4" w:name="_Toc235111039"/>
      <w:r w:rsidRPr="00033A27">
        <w:rPr>
          <w:rFonts w:ascii="Simplified Arabic" w:hAnsi="Simplified Arabic" w:cs="Simplified Arabic"/>
          <w:b/>
          <w:bCs/>
          <w:color w:val="000000" w:themeColor="text1"/>
          <w:sz w:val="28"/>
          <w:szCs w:val="28"/>
          <w:rtl/>
        </w:rPr>
        <w:t>المشروعات الصغيرة والمتوسطة</w:t>
      </w:r>
      <w:bookmarkEnd w:id="14"/>
    </w:p>
    <w:p w14:paraId="133B8ECB"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مفهوم المشروعات الصغيرة والمتوسطة</w:t>
      </w:r>
    </w:p>
    <w:p w14:paraId="6EE1B837"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لا يوجد تعريف موحد عالميًا للمشروعات الصغيرة والمتوسطة؛ إذ تختلف معايير التصنيف من دولة إلى أخرى، تبعًا لمستوى التنمية والهيكل الاقتصادي والسياسات الحكومية. ومن أبرز المعايير المستخدمة عدد العاملين، وحجم المبيعات أو الإيرادات السنوية، وقيمة الأصول أو رأس المال</w:t>
      </w:r>
      <w:r w:rsidRPr="00033A27">
        <w:rPr>
          <w:rFonts w:ascii="Simplified Arabic" w:hAnsi="Simplified Arabic" w:cs="Simplified Arabic"/>
          <w:color w:val="000000" w:themeColor="text1"/>
          <w:sz w:val="28"/>
          <w:szCs w:val="28"/>
        </w:rPr>
        <w:t>.</w:t>
      </w:r>
    </w:p>
    <w:p w14:paraId="64651834"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ويعتمد التعريف الكمي على حدود رقمية لتصنيف المشروع إلى متناهي الصغر أو صغير أو متوسط. أما التعريف النوعي فيركز على خصائص مثل بساطة الهيكل التنظيمي، ومركزية الإدارة، وقرب المالك من العمليات، ومحدودية الحصة السوقية، والاعتماد على عدد محدود من العاملين والعملاء والموردين</w:t>
      </w:r>
      <w:r w:rsidRPr="00033A27">
        <w:rPr>
          <w:rFonts w:ascii="Simplified Arabic" w:hAnsi="Simplified Arabic" w:cs="Simplified Arabic"/>
          <w:color w:val="000000" w:themeColor="text1"/>
          <w:sz w:val="28"/>
          <w:szCs w:val="28"/>
        </w:rPr>
        <w:t>.</w:t>
      </w:r>
    </w:p>
    <w:p w14:paraId="155E776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ويمكن تعريف المشروعات الصغيرة والمتوسطة في إطار الدراسة بأنها منشآت اقتصادية مستقلة نسبيًا، تتسم بمحدودية عدد العاملين وحجم رأس المال والإيرادات مقارنة بالمشروعات الكبيرة، وتعمل في قطاعات إنتاجية أو خدمية أو تجارية، وفق الحدود التي تحددها الجهة الرسمية في مجتمع الدراسة</w:t>
      </w:r>
      <w:r w:rsidRPr="00033A27">
        <w:rPr>
          <w:rFonts w:ascii="Simplified Arabic" w:hAnsi="Simplified Arabic" w:cs="Simplified Arabic"/>
          <w:color w:val="000000" w:themeColor="text1"/>
          <w:sz w:val="28"/>
          <w:szCs w:val="28"/>
        </w:rPr>
        <w:t>.</w:t>
      </w:r>
    </w:p>
    <w:p w14:paraId="64179590"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خصائص المشروعات الصغيرة والمتوسطة</w:t>
      </w:r>
    </w:p>
    <w:p w14:paraId="77D1ABC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تتميز هذه المشروعات بعدد من الخصائص</w:t>
      </w:r>
      <w:r w:rsidRPr="00033A27">
        <w:rPr>
          <w:rFonts w:ascii="Simplified Arabic" w:hAnsi="Simplified Arabic" w:cs="Simplified Arabic"/>
          <w:color w:val="000000" w:themeColor="text1"/>
          <w:sz w:val="28"/>
          <w:szCs w:val="28"/>
        </w:rPr>
        <w:t>:</w:t>
      </w:r>
    </w:p>
    <w:p w14:paraId="41B7AB70"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بساطة الهيكل التنظيمي </w:t>
      </w:r>
      <w:r w:rsidRPr="00033A27">
        <w:rPr>
          <w:rFonts w:ascii="Simplified Arabic" w:hAnsi="Simplified Arabic" w:cs="Simplified Arabic"/>
          <w:color w:val="000000" w:themeColor="text1"/>
          <w:sz w:val="28"/>
          <w:szCs w:val="28"/>
          <w:rtl/>
        </w:rPr>
        <w:t>غالبًا ما تتسم بهيكل إداري بسيط وعدد محدود من المستويات الإدارية، مما يسمح بسرعة التواصل واتخاذ القرار</w:t>
      </w:r>
      <w:r w:rsidRPr="00033A27">
        <w:rPr>
          <w:rFonts w:ascii="Simplified Arabic" w:hAnsi="Simplified Arabic" w:cs="Simplified Arabic"/>
          <w:color w:val="000000" w:themeColor="text1"/>
          <w:sz w:val="28"/>
          <w:szCs w:val="28"/>
        </w:rPr>
        <w:t>.</w:t>
      </w:r>
    </w:p>
    <w:p w14:paraId="3E38BFBB"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مركزية الإدارة </w:t>
      </w:r>
      <w:r w:rsidRPr="00033A27">
        <w:rPr>
          <w:rFonts w:ascii="Simplified Arabic" w:hAnsi="Simplified Arabic" w:cs="Simplified Arabic"/>
          <w:color w:val="000000" w:themeColor="text1"/>
          <w:sz w:val="28"/>
          <w:szCs w:val="28"/>
          <w:rtl/>
        </w:rPr>
        <w:t>يؤدي صاحب المشروع أو المدير دورًا مباشرًا في معظم القرارات التشغيلية والمالية والتسويقية، وقد يمثل ذلك مصدر قوة بسبب سرعة القرار، أو نقطة ضعف إذا افتقر إلى الخبرة</w:t>
      </w:r>
      <w:r w:rsidRPr="00033A27">
        <w:rPr>
          <w:rFonts w:ascii="Simplified Arabic" w:hAnsi="Simplified Arabic" w:cs="Simplified Arabic"/>
          <w:color w:val="000000" w:themeColor="text1"/>
          <w:sz w:val="28"/>
          <w:szCs w:val="28"/>
        </w:rPr>
        <w:t>.</w:t>
      </w:r>
    </w:p>
    <w:p w14:paraId="22202CD2"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محدودية الموارد </w:t>
      </w:r>
      <w:r w:rsidRPr="00033A27">
        <w:rPr>
          <w:rFonts w:ascii="Simplified Arabic" w:hAnsi="Simplified Arabic" w:cs="Simplified Arabic"/>
          <w:color w:val="000000" w:themeColor="text1"/>
          <w:sz w:val="28"/>
          <w:szCs w:val="28"/>
          <w:rtl/>
        </w:rPr>
        <w:t>تعاني نسبة كبيرة من المشروعات الصغيرة والمتوسطة من محدودية التمويل والعمالة المتخصصة والتكنولوجيا والقدرات التسويقية</w:t>
      </w:r>
      <w:r w:rsidRPr="00033A27">
        <w:rPr>
          <w:rFonts w:ascii="Simplified Arabic" w:hAnsi="Simplified Arabic" w:cs="Simplified Arabic"/>
          <w:color w:val="000000" w:themeColor="text1"/>
          <w:sz w:val="28"/>
          <w:szCs w:val="28"/>
        </w:rPr>
        <w:t>.</w:t>
      </w:r>
    </w:p>
    <w:p w14:paraId="47643D7E"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المرونة </w:t>
      </w:r>
      <w:r w:rsidRPr="00033A27">
        <w:rPr>
          <w:rFonts w:ascii="Simplified Arabic" w:hAnsi="Simplified Arabic" w:cs="Simplified Arabic"/>
          <w:color w:val="000000" w:themeColor="text1"/>
          <w:sz w:val="28"/>
          <w:szCs w:val="28"/>
          <w:rtl/>
        </w:rPr>
        <w:t>تتمتع بقدرة نسبية على تعديل المنتجات والإجراءات والاستجابة للتغيرات في حاجات العملاء مقارنة بالمؤسسات الكبيرة ذات الهياكل المعقدة</w:t>
      </w:r>
      <w:r w:rsidRPr="00033A27">
        <w:rPr>
          <w:rFonts w:ascii="Simplified Arabic" w:hAnsi="Simplified Arabic" w:cs="Simplified Arabic"/>
          <w:color w:val="000000" w:themeColor="text1"/>
          <w:sz w:val="28"/>
          <w:szCs w:val="28"/>
        </w:rPr>
        <w:t>.</w:t>
      </w:r>
    </w:p>
    <w:p w14:paraId="6B97F65E"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القرب من العملاء </w:t>
      </w:r>
      <w:r w:rsidRPr="00033A27">
        <w:rPr>
          <w:rFonts w:ascii="Simplified Arabic" w:hAnsi="Simplified Arabic" w:cs="Simplified Arabic"/>
          <w:color w:val="000000" w:themeColor="text1"/>
          <w:sz w:val="28"/>
          <w:szCs w:val="28"/>
          <w:rtl/>
        </w:rPr>
        <w:t>تساعد طبيعة المشروع وحجمه على بناء علاقات مباشرة مع العملاء وفهم احتياجاتهم بصورة أكثر تفصيلًا</w:t>
      </w:r>
      <w:r w:rsidRPr="00033A27">
        <w:rPr>
          <w:rFonts w:ascii="Simplified Arabic" w:hAnsi="Simplified Arabic" w:cs="Simplified Arabic"/>
          <w:color w:val="000000" w:themeColor="text1"/>
          <w:sz w:val="28"/>
          <w:szCs w:val="28"/>
        </w:rPr>
        <w:t>.</w:t>
      </w:r>
    </w:p>
    <w:p w14:paraId="3FD36E0F"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الاعتماد على السوق المحلي </w:t>
      </w:r>
      <w:r w:rsidRPr="00033A27">
        <w:rPr>
          <w:rFonts w:ascii="Simplified Arabic" w:hAnsi="Simplified Arabic" w:cs="Simplified Arabic"/>
          <w:color w:val="000000" w:themeColor="text1"/>
          <w:sz w:val="28"/>
          <w:szCs w:val="28"/>
          <w:rtl/>
        </w:rPr>
        <w:t>تركز كثير من هذه المشروعات على نطاق جغرافي محدود، إلا أن التكنولوجيا الرقمية يمكن أن تساعدها على تجاوز هذا القيد</w:t>
      </w:r>
      <w:r w:rsidRPr="00033A27">
        <w:rPr>
          <w:rFonts w:ascii="Simplified Arabic" w:hAnsi="Simplified Arabic" w:cs="Simplified Arabic"/>
          <w:color w:val="000000" w:themeColor="text1"/>
          <w:sz w:val="28"/>
          <w:szCs w:val="28"/>
        </w:rPr>
        <w:t>.</w:t>
      </w:r>
    </w:p>
    <w:p w14:paraId="2D31FD4F" w14:textId="77777777" w:rsidR="000A0DC0" w:rsidRPr="00033A27" w:rsidRDefault="000A0DC0" w:rsidP="000A0DC0">
      <w:pPr>
        <w:pStyle w:val="ListParagraph"/>
        <w:numPr>
          <w:ilvl w:val="0"/>
          <w:numId w:val="25"/>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ارتفاع درجة التعرض للمخاطر </w:t>
      </w:r>
      <w:r w:rsidRPr="00033A27">
        <w:rPr>
          <w:rFonts w:ascii="Simplified Arabic" w:hAnsi="Simplified Arabic" w:cs="Simplified Arabic"/>
          <w:color w:val="000000" w:themeColor="text1"/>
          <w:sz w:val="28"/>
          <w:szCs w:val="28"/>
          <w:rtl/>
        </w:rPr>
        <w:t>تكون المشروعات الصغيرة أكثر تأثرًا بتغير الطلب والتضخم وارتفاع التكاليف وفقدان العملاء الرئيسيين ونقص التمويل</w:t>
      </w:r>
      <w:r w:rsidRPr="00033A27">
        <w:rPr>
          <w:rFonts w:ascii="Simplified Arabic" w:hAnsi="Simplified Arabic" w:cs="Simplified Arabic"/>
          <w:color w:val="000000" w:themeColor="text1"/>
          <w:sz w:val="28"/>
          <w:szCs w:val="28"/>
        </w:rPr>
        <w:t>.</w:t>
      </w:r>
    </w:p>
    <w:p w14:paraId="71CF7A97"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الأهمية الاقتصادية والاجتماعية للمشروعات الصغيرة والمتوسطة</w:t>
      </w:r>
    </w:p>
    <w:p w14:paraId="3F9EEA37"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تؤدي المشروعات الصغيرة والمتوسطة دورًا محوريًا في الاقتصادات الحديثة من خلال</w:t>
      </w:r>
      <w:r w:rsidRPr="00033A27">
        <w:rPr>
          <w:rFonts w:ascii="Simplified Arabic" w:hAnsi="Simplified Arabic" w:cs="Simplified Arabic"/>
          <w:color w:val="000000" w:themeColor="text1"/>
          <w:sz w:val="28"/>
          <w:szCs w:val="28"/>
        </w:rPr>
        <w:t>:</w:t>
      </w:r>
    </w:p>
    <w:p w14:paraId="4E8C2775"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توفير فرص العمل</w:t>
      </w:r>
      <w:r w:rsidRPr="00033A27">
        <w:rPr>
          <w:rFonts w:ascii="Simplified Arabic" w:hAnsi="Simplified Arabic" w:cs="Simplified Arabic"/>
          <w:color w:val="000000" w:themeColor="text1"/>
          <w:sz w:val="28"/>
          <w:szCs w:val="28"/>
        </w:rPr>
        <w:t>.</w:t>
      </w:r>
    </w:p>
    <w:p w14:paraId="71D2876C"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دعم الابتكار والمنافسة</w:t>
      </w:r>
      <w:r w:rsidRPr="00033A27">
        <w:rPr>
          <w:rFonts w:ascii="Simplified Arabic" w:hAnsi="Simplified Arabic" w:cs="Simplified Arabic"/>
          <w:color w:val="000000" w:themeColor="text1"/>
          <w:sz w:val="28"/>
          <w:szCs w:val="28"/>
        </w:rPr>
        <w:t>.</w:t>
      </w:r>
    </w:p>
    <w:p w14:paraId="34A224DC"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استغلال الموارد المحلية</w:t>
      </w:r>
      <w:r w:rsidRPr="00033A27">
        <w:rPr>
          <w:rFonts w:ascii="Simplified Arabic" w:hAnsi="Simplified Arabic" w:cs="Simplified Arabic"/>
          <w:color w:val="000000" w:themeColor="text1"/>
          <w:sz w:val="28"/>
          <w:szCs w:val="28"/>
        </w:rPr>
        <w:t>.</w:t>
      </w:r>
    </w:p>
    <w:p w14:paraId="4B6CD1AE"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تنمية المناطق الريفية والأقل نموًا</w:t>
      </w:r>
      <w:r w:rsidRPr="00033A27">
        <w:rPr>
          <w:rFonts w:ascii="Simplified Arabic" w:hAnsi="Simplified Arabic" w:cs="Simplified Arabic"/>
          <w:color w:val="000000" w:themeColor="text1"/>
          <w:sz w:val="28"/>
          <w:szCs w:val="28"/>
        </w:rPr>
        <w:t>.</w:t>
      </w:r>
    </w:p>
    <w:p w14:paraId="28B4DE2C"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تحقيق قدر أكبر من التنوع الاقتصادي</w:t>
      </w:r>
      <w:r w:rsidRPr="00033A27">
        <w:rPr>
          <w:rFonts w:ascii="Simplified Arabic" w:hAnsi="Simplified Arabic" w:cs="Simplified Arabic"/>
          <w:color w:val="000000" w:themeColor="text1"/>
          <w:sz w:val="28"/>
          <w:szCs w:val="28"/>
        </w:rPr>
        <w:t>.</w:t>
      </w:r>
    </w:p>
    <w:p w14:paraId="3DBC0F48"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دعم سلاسل الإمداد للمشروعات الكبيرة</w:t>
      </w:r>
      <w:r w:rsidRPr="00033A27">
        <w:rPr>
          <w:rFonts w:ascii="Simplified Arabic" w:hAnsi="Simplified Arabic" w:cs="Simplified Arabic"/>
          <w:color w:val="000000" w:themeColor="text1"/>
          <w:sz w:val="28"/>
          <w:szCs w:val="28"/>
        </w:rPr>
        <w:t>.</w:t>
      </w:r>
    </w:p>
    <w:p w14:paraId="72A31A11"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زيادة مشاركة الشباب والمرأة في النشاط الاقتصادي</w:t>
      </w:r>
      <w:r w:rsidRPr="00033A27">
        <w:rPr>
          <w:rFonts w:ascii="Simplified Arabic" w:hAnsi="Simplified Arabic" w:cs="Simplified Arabic"/>
          <w:color w:val="000000" w:themeColor="text1"/>
          <w:sz w:val="28"/>
          <w:szCs w:val="28"/>
        </w:rPr>
        <w:t>.</w:t>
      </w:r>
    </w:p>
    <w:p w14:paraId="762BE101" w14:textId="77777777" w:rsidR="000A0DC0" w:rsidRPr="00033A27" w:rsidRDefault="000A0DC0" w:rsidP="000A0DC0">
      <w:pPr>
        <w:numPr>
          <w:ilvl w:val="0"/>
          <w:numId w:val="11"/>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تعزيز النمو الاقتصادي الشامل</w:t>
      </w:r>
      <w:r w:rsidRPr="00033A27">
        <w:rPr>
          <w:rFonts w:ascii="Simplified Arabic" w:hAnsi="Simplified Arabic" w:cs="Simplified Arabic"/>
          <w:color w:val="000000" w:themeColor="text1"/>
          <w:sz w:val="28"/>
          <w:szCs w:val="28"/>
        </w:rPr>
        <w:t>.</w:t>
      </w:r>
    </w:p>
    <w:p w14:paraId="0C63D3AF"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ويربط مصطفى غلوش وآخرون (2022) بين تعزيز النمو الاقتصادي الشامل في مصر وبين تبني سياسات تدعم الإنتاج والتوظيف وإتاحة الفرص لمختلف الفئات، وهي مجالات تمثل المشروعات الصغيرة والمتوسطة أحد محركاتها الرئيسية</w:t>
      </w:r>
      <w:r w:rsidRPr="00033A27">
        <w:rPr>
          <w:rFonts w:ascii="Simplified Arabic" w:hAnsi="Simplified Arabic" w:cs="Simplified Arabic"/>
          <w:color w:val="000000" w:themeColor="text1"/>
          <w:sz w:val="28"/>
          <w:szCs w:val="28"/>
        </w:rPr>
        <w:t>.</w:t>
      </w:r>
    </w:p>
    <w:p w14:paraId="6CBC9ED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تشير</w:t>
      </w:r>
      <w:r w:rsidRPr="00033A27">
        <w:rPr>
          <w:rFonts w:ascii="Simplified Arabic" w:hAnsi="Simplified Arabic" w:cs="Simplified Arabic"/>
          <w:color w:val="000000" w:themeColor="text1"/>
          <w:sz w:val="28"/>
          <w:szCs w:val="28"/>
        </w:rPr>
        <w:t xml:space="preserve"> Brodny and Tutak (2022) </w:t>
      </w:r>
      <w:r w:rsidRPr="00033A27">
        <w:rPr>
          <w:rFonts w:ascii="Simplified Arabic" w:hAnsi="Simplified Arabic" w:cs="Simplified Arabic"/>
          <w:color w:val="000000" w:themeColor="text1"/>
          <w:sz w:val="28"/>
          <w:szCs w:val="28"/>
          <w:rtl/>
        </w:rPr>
        <w:t xml:space="preserve">إلى وجود علاقة بين مستوى رقمنة المشروعات الصغيرة والمتوسطة والنمو الاقتصادي في دول الاتحاد الأوروبي، مع اختلاف مستوى التحول الرقمي بين الدول. وتدعم هذه النتيجة </w:t>
      </w:r>
      <w:r w:rsidRPr="00033A27">
        <w:rPr>
          <w:rFonts w:ascii="Simplified Arabic" w:hAnsi="Simplified Arabic" w:cs="Simplified Arabic"/>
          <w:color w:val="000000" w:themeColor="text1"/>
          <w:sz w:val="28"/>
          <w:szCs w:val="28"/>
          <w:rtl/>
        </w:rPr>
        <w:lastRenderedPageBreak/>
        <w:t>النظر إلى رقمنة المشروعات الصغيرة والمتوسطة باعتبارها قضية اقتصادية كلية، لا مجرد قرار تقني داخل المنشأة</w:t>
      </w:r>
      <w:r w:rsidRPr="00033A27">
        <w:rPr>
          <w:rFonts w:ascii="Simplified Arabic" w:hAnsi="Simplified Arabic" w:cs="Simplified Arabic"/>
          <w:color w:val="000000" w:themeColor="text1"/>
          <w:sz w:val="28"/>
          <w:szCs w:val="28"/>
        </w:rPr>
        <w:t>.</w:t>
      </w:r>
    </w:p>
    <w:p w14:paraId="1B2675C6"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رابعًا: التحديات التي تواجه المشروعات الصغيرة والمتوسطة</w:t>
      </w:r>
    </w:p>
    <w:p w14:paraId="2D80F47D"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محدودية التمويل</w:t>
      </w:r>
    </w:p>
    <w:p w14:paraId="473024C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تعاني المشروعات الصغيرة والمتوسطة من صعوبة الحصول على التمويل بسبب ضعف الضمانات، وارتفاع المخاطر من وجهة نظر المؤسسات المالية، وعدم انتظام السجلات المحاسبية</w:t>
      </w:r>
      <w:r w:rsidRPr="00033A27">
        <w:rPr>
          <w:rFonts w:ascii="Simplified Arabic" w:hAnsi="Simplified Arabic" w:cs="Simplified Arabic"/>
          <w:color w:val="000000" w:themeColor="text1"/>
          <w:sz w:val="28"/>
          <w:szCs w:val="28"/>
        </w:rPr>
        <w:t>.</w:t>
      </w:r>
    </w:p>
    <w:p w14:paraId="1D00613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ويشير غريبي (2025) إلى أن المصارف الإسلامية يمكن أن تضطلع بدور في تمويل المشروعات الصغيرة والمتوسطة من خلال صيغ تمويلية تتناسب مع طبيعة المشروعات واحتياجاتها، إلا أن الاستفادة الفعلية تتطلب تبسيط الإجراءات وتحسين دراسات الجدوى وتطوير المنتجات التمويلية</w:t>
      </w:r>
      <w:r w:rsidRPr="00033A27">
        <w:rPr>
          <w:rFonts w:ascii="Simplified Arabic" w:hAnsi="Simplified Arabic" w:cs="Simplified Arabic"/>
          <w:color w:val="000000" w:themeColor="text1"/>
          <w:sz w:val="28"/>
          <w:szCs w:val="28"/>
        </w:rPr>
        <w:t>.</w:t>
      </w:r>
    </w:p>
    <w:p w14:paraId="329ED3F9"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ضعف القدرات الإدارية</w:t>
      </w:r>
    </w:p>
    <w:p w14:paraId="1236D27F"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يفتقر أصحاب المشروعات إلى الخبرات المتعلقة بالتخطيط المالي والتسويق وإدارة الموارد البشرية وتحليل البيانات</w:t>
      </w:r>
      <w:r w:rsidRPr="00033A27">
        <w:rPr>
          <w:rFonts w:ascii="Simplified Arabic" w:hAnsi="Simplified Arabic" w:cs="Simplified Arabic"/>
          <w:color w:val="000000" w:themeColor="text1"/>
          <w:sz w:val="28"/>
          <w:szCs w:val="28"/>
        </w:rPr>
        <w:t>.</w:t>
      </w:r>
    </w:p>
    <w:p w14:paraId="5C362036"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محدودية الوصول إلى الأسواق</w:t>
      </w:r>
    </w:p>
    <w:p w14:paraId="237E9BC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تواجه المشروعات الصغيرة صعوبة في تحمل تكاليف التوسع والإعلان وإنشاء الفروع، إلى جانب محدودية المعرفة بالأسواق الخارجية</w:t>
      </w:r>
      <w:r w:rsidRPr="00033A27">
        <w:rPr>
          <w:rFonts w:ascii="Simplified Arabic" w:hAnsi="Simplified Arabic" w:cs="Simplified Arabic"/>
          <w:color w:val="000000" w:themeColor="text1"/>
          <w:sz w:val="28"/>
          <w:szCs w:val="28"/>
        </w:rPr>
        <w:t>.</w:t>
      </w:r>
    </w:p>
    <w:p w14:paraId="4B2BB554"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ضعف استخدام التكنولوجيا</w:t>
      </w:r>
    </w:p>
    <w:p w14:paraId="66D837A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تمنع محدودية التمويل أو المعرفة أو الثقة أصحاب المشروعات من تبني الحلول الرقمية</w:t>
      </w:r>
      <w:r w:rsidRPr="00033A27">
        <w:rPr>
          <w:rFonts w:ascii="Simplified Arabic" w:hAnsi="Simplified Arabic" w:cs="Simplified Arabic"/>
          <w:color w:val="000000" w:themeColor="text1"/>
          <w:sz w:val="28"/>
          <w:szCs w:val="28"/>
        </w:rPr>
        <w:t>.</w:t>
      </w:r>
    </w:p>
    <w:p w14:paraId="0FDBB6DF"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صعوبة جذب الكفاءات</w:t>
      </w:r>
    </w:p>
    <w:p w14:paraId="7B033B23"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تجد بعض المشروعات صعوبة في منافسة الشركات الكبيرة في الأجور والمزايا الوظيفية، مما يؤثر في قدرتها على جذب المتخصصين</w:t>
      </w:r>
      <w:r w:rsidRPr="00033A27">
        <w:rPr>
          <w:rFonts w:ascii="Simplified Arabic" w:hAnsi="Simplified Arabic" w:cs="Simplified Arabic"/>
          <w:color w:val="000000" w:themeColor="text1"/>
          <w:sz w:val="28"/>
          <w:szCs w:val="28"/>
        </w:rPr>
        <w:t>.</w:t>
      </w:r>
    </w:p>
    <w:p w14:paraId="46009B69"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ضعف المعلومات</w:t>
      </w:r>
    </w:p>
    <w:p w14:paraId="2056E1F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تُتخذ القرارات اعتمادًا على الخبرة الشخصية أو الحدس دون وجود بيانات دقيقة عن السوق والعملاء والمنافسين</w:t>
      </w:r>
      <w:r w:rsidRPr="00033A27">
        <w:rPr>
          <w:rFonts w:ascii="Simplified Arabic" w:hAnsi="Simplified Arabic" w:cs="Simplified Arabic"/>
          <w:color w:val="000000" w:themeColor="text1"/>
          <w:sz w:val="28"/>
          <w:szCs w:val="28"/>
        </w:rPr>
        <w:t>.</w:t>
      </w:r>
    </w:p>
    <w:p w14:paraId="40286E64" w14:textId="77777777" w:rsidR="000A0DC0" w:rsidRPr="00033A27" w:rsidRDefault="000A0DC0" w:rsidP="000A0DC0">
      <w:pPr>
        <w:pStyle w:val="ListParagraph"/>
        <w:numPr>
          <w:ilvl w:val="0"/>
          <w:numId w:val="26"/>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التحديات القانونية والإجرائية</w:t>
      </w:r>
    </w:p>
    <w:p w14:paraId="6A1FD71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تشمل تعدد الإجراءات، وارتفاع تكاليف الامتثال، وعدم وضوح بعض القواعد المتعلقة بالتجارة الإلكترونية وحماية البيانات</w:t>
      </w:r>
      <w:r w:rsidRPr="00033A27">
        <w:rPr>
          <w:rFonts w:ascii="Simplified Arabic" w:hAnsi="Simplified Arabic" w:cs="Simplified Arabic"/>
          <w:color w:val="000000" w:themeColor="text1"/>
          <w:sz w:val="28"/>
          <w:szCs w:val="28"/>
        </w:rPr>
        <w:t>.</w:t>
      </w:r>
    </w:p>
    <w:p w14:paraId="628C0C69" w14:textId="77777777" w:rsidR="000A0DC0" w:rsidRPr="00033A27" w:rsidRDefault="000A0DC0" w:rsidP="000A0DC0">
      <w:pPr>
        <w:pStyle w:val="ListParagraph"/>
        <w:numPr>
          <w:ilvl w:val="2"/>
          <w:numId w:val="22"/>
        </w:numPr>
        <w:bidi/>
        <w:spacing w:before="240" w:line="276" w:lineRule="auto"/>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5" w:name="_Toc235111040"/>
      <w:r w:rsidRPr="00033A27">
        <w:rPr>
          <w:rFonts w:ascii="Simplified Arabic" w:hAnsi="Simplified Arabic" w:cs="Simplified Arabic"/>
          <w:b/>
          <w:bCs/>
          <w:color w:val="000000" w:themeColor="text1"/>
          <w:sz w:val="28"/>
          <w:szCs w:val="28"/>
          <w:rtl/>
        </w:rPr>
        <w:t>مفهوم نمو المشروعات الصغيرة والمتوسطة</w:t>
      </w:r>
      <w:bookmarkEnd w:id="15"/>
    </w:p>
    <w:p w14:paraId="31C4FDAC"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ماهية نمو المشروعات</w:t>
      </w:r>
    </w:p>
    <w:p w14:paraId="6D448E0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يشير نمو المشروع إلى حدوث تحسن مستمر أو توسع في حجم نشاطه أو موارده أو نتائجه خلال فترة زمنية محددة. ولا ينبغي اختزال النمو في زيادة المبيعات فقط، لأن المنشأة قد تحقق مبيعات مرتفعة مع انخفاض الربحية أو تدهور التدفقات النقدية. ولذلك يمثل النمو مفهومًا متعدد الأبعاد يشمل الجوانب المالية والسوقية والتشغيلية والتنظيمية</w:t>
      </w:r>
      <w:r w:rsidRPr="00033A27">
        <w:rPr>
          <w:rFonts w:ascii="Simplified Arabic" w:hAnsi="Simplified Arabic" w:cs="Simplified Arabic"/>
          <w:color w:val="000000" w:themeColor="text1"/>
          <w:sz w:val="28"/>
          <w:szCs w:val="28"/>
        </w:rPr>
        <w:t>.</w:t>
      </w:r>
    </w:p>
    <w:p w14:paraId="7A0A1EA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يختلف النمو عن البقاء؛ فبقاء المشروع يعني استمراره وعدم خروجه من السوق، في حين يعني النمو انتقاله إلى مستوى أعلى من المبيعات أو الأرباح أو الحصة السوقية أو الإنتاجية أو عدد العاملين</w:t>
      </w:r>
      <w:r w:rsidRPr="00033A27">
        <w:rPr>
          <w:rFonts w:ascii="Simplified Arabic" w:hAnsi="Simplified Arabic" w:cs="Simplified Arabic"/>
          <w:color w:val="000000" w:themeColor="text1"/>
          <w:sz w:val="28"/>
          <w:szCs w:val="28"/>
        </w:rPr>
        <w:t>.</w:t>
      </w:r>
    </w:p>
    <w:p w14:paraId="7147B53A"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مؤشرات نمو المشروعات الصغيرة والمتوسطة</w:t>
      </w:r>
    </w:p>
    <w:p w14:paraId="67005EF0"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قياس نمو المشروعات باستخدام مجموعة من المؤشرات</w:t>
      </w:r>
      <w:r w:rsidRPr="00033A27">
        <w:rPr>
          <w:rFonts w:ascii="Simplified Arabic" w:hAnsi="Simplified Arabic" w:cs="Simplified Arabic"/>
          <w:color w:val="000000" w:themeColor="text1"/>
          <w:sz w:val="28"/>
          <w:szCs w:val="28"/>
        </w:rPr>
        <w:t>:</w:t>
      </w:r>
    </w:p>
    <w:p w14:paraId="14471A8C"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 xml:space="preserve">نمو المبيعات </w:t>
      </w:r>
      <w:r w:rsidRPr="00033A27">
        <w:rPr>
          <w:rFonts w:ascii="Simplified Arabic" w:hAnsi="Simplified Arabic" w:cs="Simplified Arabic"/>
          <w:color w:val="000000" w:themeColor="text1"/>
          <w:sz w:val="28"/>
          <w:szCs w:val="28"/>
          <w:rtl/>
        </w:rPr>
        <w:t>يمثل الزيادة في قيمة أو حجم المبيعات خلال فترة زمنية مقارنة بفترة سابقة</w:t>
      </w:r>
      <w:r w:rsidRPr="00033A27">
        <w:rPr>
          <w:rFonts w:ascii="Simplified Arabic" w:hAnsi="Simplified Arabic" w:cs="Simplified Arabic"/>
          <w:color w:val="000000" w:themeColor="text1"/>
          <w:sz w:val="28"/>
          <w:szCs w:val="28"/>
        </w:rPr>
        <w:t>.</w:t>
      </w:r>
    </w:p>
    <w:p w14:paraId="06D21BEB"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نمو الأرباح </w:t>
      </w:r>
      <w:r w:rsidRPr="00033A27">
        <w:rPr>
          <w:rFonts w:ascii="Simplified Arabic" w:hAnsi="Simplified Arabic" w:cs="Simplified Arabic"/>
          <w:color w:val="000000" w:themeColor="text1"/>
          <w:sz w:val="28"/>
          <w:szCs w:val="28"/>
          <w:rtl/>
        </w:rPr>
        <w:t>يشير إلى قدرة المشروع على تحويل نمو الإيرادات إلى عوائد فعلية بعد خصم التكاليف</w:t>
      </w:r>
      <w:r w:rsidRPr="00033A27">
        <w:rPr>
          <w:rFonts w:ascii="Simplified Arabic" w:hAnsi="Simplified Arabic" w:cs="Simplified Arabic"/>
          <w:color w:val="000000" w:themeColor="text1"/>
          <w:sz w:val="28"/>
          <w:szCs w:val="28"/>
        </w:rPr>
        <w:t>.</w:t>
      </w:r>
    </w:p>
    <w:p w14:paraId="4585BC8B"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نمو الحصة السوقية </w:t>
      </w:r>
      <w:r w:rsidRPr="00033A27">
        <w:rPr>
          <w:rFonts w:ascii="Simplified Arabic" w:hAnsi="Simplified Arabic" w:cs="Simplified Arabic"/>
          <w:color w:val="000000" w:themeColor="text1"/>
          <w:sz w:val="28"/>
          <w:szCs w:val="28"/>
          <w:rtl/>
        </w:rPr>
        <w:t>يعكس زيادة نسبة مبيعات المشروع إلى إجمالي مبيعات السوق أو القطاع</w:t>
      </w:r>
      <w:r w:rsidRPr="00033A27">
        <w:rPr>
          <w:rFonts w:ascii="Simplified Arabic" w:hAnsi="Simplified Arabic" w:cs="Simplified Arabic"/>
          <w:color w:val="000000" w:themeColor="text1"/>
          <w:sz w:val="28"/>
          <w:szCs w:val="28"/>
        </w:rPr>
        <w:t>.</w:t>
      </w:r>
    </w:p>
    <w:p w14:paraId="369F06D9"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نمو قاعدة العملاء </w:t>
      </w:r>
      <w:r w:rsidRPr="00033A27">
        <w:rPr>
          <w:rFonts w:ascii="Simplified Arabic" w:hAnsi="Simplified Arabic" w:cs="Simplified Arabic"/>
          <w:color w:val="000000" w:themeColor="text1"/>
          <w:sz w:val="28"/>
          <w:szCs w:val="28"/>
          <w:rtl/>
        </w:rPr>
        <w:t>يتعلق بزيادة عدد العملاء الجدد، وارتفاع معدلات الاحتفاظ بالعملاء الحاليين</w:t>
      </w:r>
      <w:r w:rsidRPr="00033A27">
        <w:rPr>
          <w:rFonts w:ascii="Simplified Arabic" w:hAnsi="Simplified Arabic" w:cs="Simplified Arabic"/>
          <w:color w:val="000000" w:themeColor="text1"/>
          <w:sz w:val="28"/>
          <w:szCs w:val="28"/>
        </w:rPr>
        <w:t>.</w:t>
      </w:r>
    </w:p>
    <w:p w14:paraId="0DD69152"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التوسع الجغرافي </w:t>
      </w:r>
      <w:r w:rsidRPr="00033A27">
        <w:rPr>
          <w:rFonts w:ascii="Simplified Arabic" w:hAnsi="Simplified Arabic" w:cs="Simplified Arabic"/>
          <w:color w:val="000000" w:themeColor="text1"/>
          <w:sz w:val="28"/>
          <w:szCs w:val="28"/>
          <w:rtl/>
        </w:rPr>
        <w:t>يتجسد في الوصول إلى مناطق أو مدن أو دول جديدة، سواء من خلال الفروع أو القنوات الرقمية</w:t>
      </w:r>
      <w:r w:rsidRPr="00033A27">
        <w:rPr>
          <w:rFonts w:ascii="Simplified Arabic" w:hAnsi="Simplified Arabic" w:cs="Simplified Arabic"/>
          <w:color w:val="000000" w:themeColor="text1"/>
          <w:sz w:val="28"/>
          <w:szCs w:val="28"/>
        </w:rPr>
        <w:t>.</w:t>
      </w:r>
    </w:p>
    <w:p w14:paraId="7B91AC22"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نمو العمالة </w:t>
      </w:r>
      <w:r w:rsidRPr="00033A27">
        <w:rPr>
          <w:rFonts w:ascii="Simplified Arabic" w:hAnsi="Simplified Arabic" w:cs="Simplified Arabic"/>
          <w:color w:val="000000" w:themeColor="text1"/>
          <w:sz w:val="28"/>
          <w:szCs w:val="28"/>
          <w:rtl/>
        </w:rPr>
        <w:t>يُقاس بزيادة عدد العاملين نتيجة توسع العمليات، مع ضرورة التمييز بين النمو المنتج والتوظيف غير المرتبط بتحسن الأداء</w:t>
      </w:r>
      <w:r w:rsidRPr="00033A27">
        <w:rPr>
          <w:rFonts w:ascii="Simplified Arabic" w:hAnsi="Simplified Arabic" w:cs="Simplified Arabic"/>
          <w:color w:val="000000" w:themeColor="text1"/>
          <w:sz w:val="28"/>
          <w:szCs w:val="28"/>
        </w:rPr>
        <w:t>.</w:t>
      </w:r>
    </w:p>
    <w:p w14:paraId="1E85A125"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زيادة الإنتاجية </w:t>
      </w:r>
      <w:r w:rsidRPr="00033A27">
        <w:rPr>
          <w:rFonts w:ascii="Simplified Arabic" w:hAnsi="Simplified Arabic" w:cs="Simplified Arabic"/>
          <w:color w:val="000000" w:themeColor="text1"/>
          <w:sz w:val="28"/>
          <w:szCs w:val="28"/>
          <w:rtl/>
        </w:rPr>
        <w:t>تعني تحقيق حجم أكبر من المخرجات باستخدام المستوى نفسه من الموارد، أو تحقيق المخرجات نفسها بتكلفة أقل</w:t>
      </w:r>
      <w:r w:rsidRPr="00033A27">
        <w:rPr>
          <w:rFonts w:ascii="Simplified Arabic" w:hAnsi="Simplified Arabic" w:cs="Simplified Arabic"/>
          <w:color w:val="000000" w:themeColor="text1"/>
          <w:sz w:val="28"/>
          <w:szCs w:val="28"/>
        </w:rPr>
        <w:t>.</w:t>
      </w:r>
    </w:p>
    <w:p w14:paraId="0783C79C"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نمو القدرة الابتكارية </w:t>
      </w:r>
      <w:r w:rsidRPr="00033A27">
        <w:rPr>
          <w:rFonts w:ascii="Simplified Arabic" w:hAnsi="Simplified Arabic" w:cs="Simplified Arabic"/>
          <w:color w:val="000000" w:themeColor="text1"/>
          <w:sz w:val="28"/>
          <w:szCs w:val="28"/>
          <w:rtl/>
        </w:rPr>
        <w:t>يظهر في زيادة عدد المنتجات والخدمات الجديدة، وسرعة تطويرها وإطلاقها</w:t>
      </w:r>
      <w:r w:rsidRPr="00033A27">
        <w:rPr>
          <w:rFonts w:ascii="Simplified Arabic" w:hAnsi="Simplified Arabic" w:cs="Simplified Arabic"/>
          <w:color w:val="000000" w:themeColor="text1"/>
          <w:sz w:val="28"/>
          <w:szCs w:val="28"/>
        </w:rPr>
        <w:t>.</w:t>
      </w:r>
    </w:p>
    <w:p w14:paraId="658D63DE" w14:textId="77777777" w:rsidR="000A0DC0" w:rsidRPr="00033A27" w:rsidRDefault="000A0DC0" w:rsidP="000A0DC0">
      <w:pPr>
        <w:pStyle w:val="ListParagraph"/>
        <w:numPr>
          <w:ilvl w:val="0"/>
          <w:numId w:val="27"/>
        </w:num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الاستدامة والاستمرارية </w:t>
      </w:r>
      <w:r w:rsidRPr="00033A27">
        <w:rPr>
          <w:rFonts w:ascii="Simplified Arabic" w:hAnsi="Simplified Arabic" w:cs="Simplified Arabic"/>
          <w:color w:val="000000" w:themeColor="text1"/>
          <w:sz w:val="28"/>
          <w:szCs w:val="28"/>
          <w:rtl/>
        </w:rPr>
        <w:t>تشير إلى قدرة المشروع على مواصلة النشاط والتكيف مع الأزمات والتغيرات دون فقدان قدرته المالية والتشغيلية</w:t>
      </w:r>
      <w:r w:rsidRPr="00033A27">
        <w:rPr>
          <w:rFonts w:ascii="Simplified Arabic" w:hAnsi="Simplified Arabic" w:cs="Simplified Arabic"/>
          <w:color w:val="000000" w:themeColor="text1"/>
          <w:sz w:val="28"/>
          <w:szCs w:val="28"/>
        </w:rPr>
        <w:t>.</w:t>
      </w:r>
    </w:p>
    <w:p w14:paraId="7C3D1E53"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محددات نمو المشروعات الصغيرة والمتوسطة</w:t>
      </w:r>
    </w:p>
    <w:p w14:paraId="4FC15ED2"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يتأثر نمو المشروعات بمجموعة متداخلة من العوامل</w:t>
      </w:r>
      <w:r w:rsidRPr="00033A27">
        <w:rPr>
          <w:rFonts w:ascii="Simplified Arabic" w:hAnsi="Simplified Arabic" w:cs="Simplified Arabic"/>
          <w:color w:val="000000" w:themeColor="text1"/>
          <w:sz w:val="28"/>
          <w:szCs w:val="28"/>
        </w:rPr>
        <w:t>:</w:t>
      </w:r>
    </w:p>
    <w:p w14:paraId="485F841E"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قدرات صاحب المشروع</w:t>
      </w:r>
      <w:r w:rsidRPr="00033A27">
        <w:rPr>
          <w:rFonts w:ascii="Simplified Arabic" w:hAnsi="Simplified Arabic" w:cs="Simplified Arabic"/>
          <w:color w:val="000000" w:themeColor="text1"/>
          <w:sz w:val="28"/>
          <w:szCs w:val="28"/>
        </w:rPr>
        <w:t>.</w:t>
      </w:r>
    </w:p>
    <w:p w14:paraId="135C46F9"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جودة التخطيط الاستراتيجي</w:t>
      </w:r>
      <w:r w:rsidRPr="00033A27">
        <w:rPr>
          <w:rFonts w:ascii="Simplified Arabic" w:hAnsi="Simplified Arabic" w:cs="Simplified Arabic"/>
          <w:color w:val="000000" w:themeColor="text1"/>
          <w:sz w:val="28"/>
          <w:szCs w:val="28"/>
        </w:rPr>
        <w:t>.</w:t>
      </w:r>
    </w:p>
    <w:p w14:paraId="561B6A4A"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توافر التمويل</w:t>
      </w:r>
      <w:r w:rsidRPr="00033A27">
        <w:rPr>
          <w:rFonts w:ascii="Simplified Arabic" w:hAnsi="Simplified Arabic" w:cs="Simplified Arabic"/>
          <w:color w:val="000000" w:themeColor="text1"/>
          <w:sz w:val="28"/>
          <w:szCs w:val="28"/>
        </w:rPr>
        <w:t>.</w:t>
      </w:r>
    </w:p>
    <w:p w14:paraId="74C97CAF"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مستوى الابتكار</w:t>
      </w:r>
      <w:r w:rsidRPr="00033A27">
        <w:rPr>
          <w:rFonts w:ascii="Simplified Arabic" w:hAnsi="Simplified Arabic" w:cs="Simplified Arabic"/>
          <w:color w:val="000000" w:themeColor="text1"/>
          <w:sz w:val="28"/>
          <w:szCs w:val="28"/>
        </w:rPr>
        <w:t>.</w:t>
      </w:r>
    </w:p>
    <w:p w14:paraId="70C143AD"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المهارات البشرية</w:t>
      </w:r>
      <w:r w:rsidRPr="00033A27">
        <w:rPr>
          <w:rFonts w:ascii="Simplified Arabic" w:hAnsi="Simplified Arabic" w:cs="Simplified Arabic"/>
          <w:color w:val="000000" w:themeColor="text1"/>
          <w:sz w:val="28"/>
          <w:szCs w:val="28"/>
        </w:rPr>
        <w:t>.</w:t>
      </w:r>
    </w:p>
    <w:p w14:paraId="414E38A9"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شدة المنافسة</w:t>
      </w:r>
      <w:r w:rsidRPr="00033A27">
        <w:rPr>
          <w:rFonts w:ascii="Simplified Arabic" w:hAnsi="Simplified Arabic" w:cs="Simplified Arabic"/>
          <w:color w:val="000000" w:themeColor="text1"/>
          <w:sz w:val="28"/>
          <w:szCs w:val="28"/>
        </w:rPr>
        <w:t>.</w:t>
      </w:r>
    </w:p>
    <w:p w14:paraId="70E08C20"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الظروف الاقتصادية</w:t>
      </w:r>
      <w:r w:rsidRPr="00033A27">
        <w:rPr>
          <w:rFonts w:ascii="Simplified Arabic" w:hAnsi="Simplified Arabic" w:cs="Simplified Arabic"/>
          <w:color w:val="000000" w:themeColor="text1"/>
          <w:sz w:val="28"/>
          <w:szCs w:val="28"/>
        </w:rPr>
        <w:t>.</w:t>
      </w:r>
    </w:p>
    <w:p w14:paraId="716C9491"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السياسات الحكومية</w:t>
      </w:r>
      <w:r w:rsidRPr="00033A27">
        <w:rPr>
          <w:rFonts w:ascii="Simplified Arabic" w:hAnsi="Simplified Arabic" w:cs="Simplified Arabic"/>
          <w:color w:val="000000" w:themeColor="text1"/>
          <w:sz w:val="28"/>
          <w:szCs w:val="28"/>
        </w:rPr>
        <w:t>.</w:t>
      </w:r>
    </w:p>
    <w:p w14:paraId="6D8C8312"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البنية التحتية</w:t>
      </w:r>
      <w:r w:rsidRPr="00033A27">
        <w:rPr>
          <w:rFonts w:ascii="Simplified Arabic" w:hAnsi="Simplified Arabic" w:cs="Simplified Arabic"/>
          <w:color w:val="000000" w:themeColor="text1"/>
          <w:sz w:val="28"/>
          <w:szCs w:val="28"/>
        </w:rPr>
        <w:t>.</w:t>
      </w:r>
    </w:p>
    <w:p w14:paraId="428D483E"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مستوى التبني الرقمي</w:t>
      </w:r>
      <w:r w:rsidRPr="00033A27">
        <w:rPr>
          <w:rFonts w:ascii="Simplified Arabic" w:hAnsi="Simplified Arabic" w:cs="Simplified Arabic"/>
          <w:color w:val="000000" w:themeColor="text1"/>
          <w:sz w:val="28"/>
          <w:szCs w:val="28"/>
        </w:rPr>
        <w:t>.</w:t>
      </w:r>
    </w:p>
    <w:p w14:paraId="4119525B" w14:textId="77777777" w:rsidR="000A0DC0" w:rsidRPr="00033A27" w:rsidRDefault="000A0DC0" w:rsidP="000A0DC0">
      <w:pPr>
        <w:numPr>
          <w:ilvl w:val="0"/>
          <w:numId w:val="12"/>
        </w:num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القدرة على الوصول إلى المعلومات والأسواق</w:t>
      </w:r>
      <w:r w:rsidRPr="00033A27">
        <w:rPr>
          <w:rFonts w:ascii="Simplified Arabic" w:hAnsi="Simplified Arabic" w:cs="Simplified Arabic"/>
          <w:color w:val="000000" w:themeColor="text1"/>
          <w:sz w:val="28"/>
          <w:szCs w:val="28"/>
        </w:rPr>
        <w:t>.</w:t>
      </w:r>
    </w:p>
    <w:p w14:paraId="0379531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ويشير حمزة (2025) إلى أن الجمع بين التخطيط الاستراتيجي وأدوات الذكاء الاصطناعي يمكن أن يسهم في تحسين أداء المشروعات، من خلال دعم التنبؤ وتحليل البدائل وتخصيص الموارد وقياس النتائج</w:t>
      </w:r>
      <w:r w:rsidRPr="00033A27">
        <w:rPr>
          <w:rFonts w:ascii="Simplified Arabic" w:hAnsi="Simplified Arabic" w:cs="Simplified Arabic"/>
          <w:color w:val="000000" w:themeColor="text1"/>
          <w:sz w:val="28"/>
          <w:szCs w:val="28"/>
        </w:rPr>
        <w:t>.</w:t>
      </w:r>
    </w:p>
    <w:p w14:paraId="60764225" w14:textId="77777777" w:rsidR="000A0DC0" w:rsidRPr="00033A27" w:rsidRDefault="000A0DC0" w:rsidP="000A0DC0">
      <w:pPr>
        <w:pStyle w:val="ListParagraph"/>
        <w:numPr>
          <w:ilvl w:val="2"/>
          <w:numId w:val="22"/>
        </w:numPr>
        <w:bidi/>
        <w:spacing w:before="240" w:line="276" w:lineRule="auto"/>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6" w:name="_Toc235111041"/>
      <w:r w:rsidRPr="00033A27">
        <w:rPr>
          <w:rFonts w:ascii="Simplified Arabic" w:hAnsi="Simplified Arabic" w:cs="Simplified Arabic"/>
          <w:b/>
          <w:bCs/>
          <w:color w:val="000000" w:themeColor="text1"/>
          <w:sz w:val="28"/>
          <w:szCs w:val="28"/>
          <w:rtl/>
        </w:rPr>
        <w:t>دور ريادة الأعمال الرقمية في نمو المشروعات الصغيرة والمتوسطة</w:t>
      </w:r>
      <w:bookmarkEnd w:id="16"/>
    </w:p>
    <w:p w14:paraId="33D471A4"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خفض تكاليف إنشاء المشروع وتشغيله</w:t>
      </w:r>
    </w:p>
    <w:p w14:paraId="78185F24"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تسهم الأدوات الرقمية في خفض بعض تكاليف تأسيس وتشغيل المشروعات، من خلال الاستعاضة عن الفروع المادية بالمتاجر والمنصات الإلكترونية، واستخدام الخدمات السحابية بدلًا من شراء بنية تقنية مرتفعة التكلفة، وتطبيق العمل عن بُعد، وأتمتة الإجراءات المتكررة</w:t>
      </w:r>
      <w:r w:rsidRPr="00033A27">
        <w:rPr>
          <w:rFonts w:ascii="Simplified Arabic" w:hAnsi="Simplified Arabic" w:cs="Simplified Arabic"/>
          <w:color w:val="000000" w:themeColor="text1"/>
          <w:sz w:val="28"/>
          <w:szCs w:val="28"/>
        </w:rPr>
        <w:t>.</w:t>
      </w:r>
    </w:p>
    <w:p w14:paraId="5A06DB9E"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ويؤكد</w:t>
      </w:r>
      <w:r w:rsidRPr="00033A27">
        <w:rPr>
          <w:rFonts w:ascii="Simplified Arabic" w:hAnsi="Simplified Arabic" w:cs="Simplified Arabic"/>
          <w:color w:val="000000" w:themeColor="text1"/>
          <w:sz w:val="28"/>
          <w:szCs w:val="28"/>
        </w:rPr>
        <w:t xml:space="preserve"> Hasan et al. (2022) </w:t>
      </w:r>
      <w:r w:rsidRPr="00033A27">
        <w:rPr>
          <w:rFonts w:ascii="Simplified Arabic" w:hAnsi="Simplified Arabic" w:cs="Simplified Arabic"/>
          <w:color w:val="000000" w:themeColor="text1"/>
          <w:sz w:val="28"/>
          <w:szCs w:val="28"/>
          <w:rtl/>
        </w:rPr>
        <w:t xml:space="preserve">أن رقمنة الأعمال تتيح للمشروعات الصغيرة والمتوسطة فرصًا لتحسين الكفاءة والوصول إلى العملاء والاستجابة للتغيرات، إلا أن تحقيق هذه الفوائد يعتمد على جاهزية المنشأة وقدرتها على دمج الأدوات الرقمية داخل عملياتها. وقد نُشرت الدراسة في عام 2022 في المجلد السابع من </w:t>
      </w:r>
      <w:r w:rsidRPr="00033A27">
        <w:rPr>
          <w:rFonts w:ascii="Simplified Arabic" w:hAnsi="Simplified Arabic" w:cs="Simplified Arabic"/>
          <w:i/>
          <w:iCs/>
          <w:color w:val="000000" w:themeColor="text1"/>
          <w:sz w:val="28"/>
          <w:szCs w:val="28"/>
        </w:rPr>
        <w:t>Environment-Behaviour Proceedings Journal</w:t>
      </w:r>
      <w:r w:rsidRPr="00033A27">
        <w:rPr>
          <w:rFonts w:ascii="Simplified Arabic" w:hAnsi="Simplified Arabic" w:cs="Simplified Arabic"/>
          <w:color w:val="000000" w:themeColor="text1"/>
          <w:sz w:val="28"/>
          <w:szCs w:val="28"/>
        </w:rPr>
        <w:t>.</w:t>
      </w:r>
    </w:p>
    <w:p w14:paraId="542419D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ومع ذلك، ينبغي عدم افتراض أن كل تحول رقمي يخفض التكاليف تلقائيًا؛ إذ يمكن أن تتحمل المنشأة تكاليف الاشتراكات والتطوير والصيانة والأمن السيبراني والتدريب والإعلان الإلكتروني. ومن ثم، تتحقق وفورات التكلفة عندما تُختار التكنولوجيا وفق احتياجات المشروع وقدرته الفعلية على استخدامها</w:t>
      </w:r>
      <w:r w:rsidRPr="00033A27">
        <w:rPr>
          <w:rFonts w:ascii="Simplified Arabic" w:hAnsi="Simplified Arabic" w:cs="Simplified Arabic"/>
          <w:color w:val="000000" w:themeColor="text1"/>
          <w:sz w:val="28"/>
          <w:szCs w:val="28"/>
        </w:rPr>
        <w:t>.</w:t>
      </w:r>
    </w:p>
    <w:p w14:paraId="07FFEDA1"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توسيع الوصول إلى الأسواق</w:t>
      </w:r>
    </w:p>
    <w:p w14:paraId="004BE68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تمكّن ريادة الأعمال الرقمية المشروعات الصغيرة والمتوسطة من تجاوز القيود الجغرافية، والوصول إلى شرائح جديدة عبر المتاجر الإلكترونية والمنصات والأسواق الرقمية ووسائل التواصل الاجتماعي</w:t>
      </w:r>
      <w:r w:rsidRPr="00033A27">
        <w:rPr>
          <w:rFonts w:ascii="Simplified Arabic" w:hAnsi="Simplified Arabic" w:cs="Simplified Arabic"/>
          <w:color w:val="000000" w:themeColor="text1"/>
          <w:sz w:val="28"/>
          <w:szCs w:val="28"/>
        </w:rPr>
        <w:t>.</w:t>
      </w:r>
    </w:p>
    <w:p w14:paraId="7AD75C8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وقد أسهمت التجارة الإلكترونية في إتاحة فرص للمشروعات التي لا تمتلك موارد كافية لإنشاء فروع متعددة. كما تساعد تقنيات الترجمة الرقمية والدفع الإلكتروني والخدمات اللوجستية على خدمة العملاء في مناطق وأسواق متنوعة</w:t>
      </w:r>
      <w:r w:rsidRPr="00033A27">
        <w:rPr>
          <w:rFonts w:ascii="Simplified Arabic" w:hAnsi="Simplified Arabic" w:cs="Simplified Arabic"/>
          <w:color w:val="000000" w:themeColor="text1"/>
          <w:sz w:val="28"/>
          <w:szCs w:val="28"/>
        </w:rPr>
        <w:t>.</w:t>
      </w:r>
    </w:p>
    <w:p w14:paraId="33056337"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ويشير</w:t>
      </w:r>
      <w:r w:rsidRPr="00033A27">
        <w:rPr>
          <w:rFonts w:ascii="Simplified Arabic" w:hAnsi="Simplified Arabic" w:cs="Simplified Arabic"/>
          <w:color w:val="000000" w:themeColor="text1"/>
          <w:sz w:val="28"/>
          <w:szCs w:val="28"/>
        </w:rPr>
        <w:t xml:space="preserve"> Hervé et al. (2021) </w:t>
      </w:r>
      <w:r w:rsidRPr="00033A27">
        <w:rPr>
          <w:rFonts w:ascii="Simplified Arabic" w:hAnsi="Simplified Arabic" w:cs="Simplified Arabic"/>
          <w:color w:val="000000" w:themeColor="text1"/>
          <w:sz w:val="28"/>
          <w:szCs w:val="28"/>
          <w:rtl/>
        </w:rPr>
        <w:t>إلى ترابط الرقمنة والتوجه الريادي والتدويل في المشروعات متناهية الصغر والصغيرة والمتوسطة؛ إذ تساعد الأدوات الرقمية على الحصول على معلومات عن الأسواق الخارجية والتواصل مع العملاء والشركاء وتقليل تكاليف التوسع الدولي</w:t>
      </w:r>
      <w:r w:rsidRPr="00033A27">
        <w:rPr>
          <w:rFonts w:ascii="Simplified Arabic" w:hAnsi="Simplified Arabic" w:cs="Simplified Arabic"/>
          <w:color w:val="000000" w:themeColor="text1"/>
          <w:sz w:val="28"/>
          <w:szCs w:val="28"/>
        </w:rPr>
        <w:t>.</w:t>
      </w:r>
    </w:p>
    <w:p w14:paraId="70BBF172"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تحسين التسويق وجذب العملاء</w:t>
      </w:r>
    </w:p>
    <w:p w14:paraId="752A92A7"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يسمح التسويق الرقمي للمشروعات باستهداف العملاء وفق الخصائص الديموغرافية والاهتمامات والسلوك الشرائي والموقع الجغرافي. كما يتيح قياس نتائج الحملات بصورة شبه فورية، مثل عدد المشاهدات والنقرات ومعدل التحويل وتكلفة اكتساب العميل</w:t>
      </w:r>
      <w:r w:rsidRPr="00033A27">
        <w:rPr>
          <w:rFonts w:ascii="Simplified Arabic" w:hAnsi="Simplified Arabic" w:cs="Simplified Arabic"/>
          <w:color w:val="000000" w:themeColor="text1"/>
          <w:sz w:val="28"/>
          <w:szCs w:val="28"/>
        </w:rPr>
        <w:t>.</w:t>
      </w:r>
    </w:p>
    <w:p w14:paraId="7D4914C3"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وتتمثل قيمة التسويق الرقمي في قدرته على تحويل العملية التسويقية من نشاط عام يصعب قياسه إلى نشاط قائم على البيانات والتجربة المستمرة. إلا أن الاعتماد الكامل على المنصات الخارجية قد يعرض المشروع لمخاطر تغير الخوارزميات أو ارتفاع تكلفة الإعلانات أو تعليق الحسابات؛ ولذلك ينبغي بناء أصول رقمية مملوكة للمشروع، مثل الموقع الإلكتروني وقاعدة بيانات العملاء</w:t>
      </w:r>
      <w:r w:rsidRPr="00033A27">
        <w:rPr>
          <w:rFonts w:ascii="Simplified Arabic" w:hAnsi="Simplified Arabic" w:cs="Simplified Arabic"/>
          <w:color w:val="000000" w:themeColor="text1"/>
          <w:sz w:val="28"/>
          <w:szCs w:val="28"/>
        </w:rPr>
        <w:t>.</w:t>
      </w:r>
    </w:p>
    <w:p w14:paraId="77AE8608"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رابعًا: تحسين جودة القرارات</w:t>
      </w:r>
    </w:p>
    <w:p w14:paraId="7D58D138"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تتيح الأنظمة الرقمية جمع البيانات المتعلقة بالمبيعات والعملاء والمخزون والتكاليف والحملات التسويقية. ويمكن تحليل هذه البيانات للكشف عن المنتجات الأكثر ربحية، وتحديد مواسم الطلب، والتنبؤ بالمبيعات، وتقييم أداء الفروع أو الموظفين</w:t>
      </w:r>
      <w:r w:rsidRPr="00033A27">
        <w:rPr>
          <w:rFonts w:ascii="Simplified Arabic" w:hAnsi="Simplified Arabic" w:cs="Simplified Arabic"/>
          <w:color w:val="000000" w:themeColor="text1"/>
          <w:sz w:val="28"/>
          <w:szCs w:val="28"/>
        </w:rPr>
        <w:t>.</w:t>
      </w:r>
    </w:p>
    <w:p w14:paraId="535F5C5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ويرتبط ذكاء الأعمال بتحويل البيانات الخام إلى تقارير ومؤشرات تساعد الإدارة على اتخاذ قرارات أسرع وأكثر موضوعية. ويوضح عزوز وآخرون (2026) أن استخدام ذكاء الأعمال في المشروعات الصغيرة والمتوسطة يمكن أن يدعم جودة القرارات الإدارية، إلا أن ذلك يتطلب جودة البيانات وقدرة الإدارة على تفسير المؤشرات وعدم التعامل معها بصورة آلية</w:t>
      </w:r>
      <w:r w:rsidRPr="00033A27">
        <w:rPr>
          <w:rFonts w:ascii="Simplified Arabic" w:hAnsi="Simplified Arabic" w:cs="Simplified Arabic"/>
          <w:color w:val="000000" w:themeColor="text1"/>
          <w:sz w:val="28"/>
          <w:szCs w:val="28"/>
        </w:rPr>
        <w:t>.</w:t>
      </w:r>
    </w:p>
    <w:p w14:paraId="0C6626FD"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خامسًا: زيادة الكفاءة والإنتاجية</w:t>
      </w:r>
    </w:p>
    <w:p w14:paraId="45F25FE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للتكنولوجيا الرقمية تقليل الوقت والجهد اللازمين لتنفيذ الإجراءات، وتحسين التنسيق بين الأقسام، وتقليل الأخطاء، وتوفير معلومات فورية عن المخزون والمبيعات والتدفقات النقدية</w:t>
      </w:r>
      <w:r w:rsidRPr="00033A27">
        <w:rPr>
          <w:rFonts w:ascii="Simplified Arabic" w:hAnsi="Simplified Arabic" w:cs="Simplified Arabic"/>
          <w:color w:val="000000" w:themeColor="text1"/>
          <w:sz w:val="28"/>
          <w:szCs w:val="28"/>
        </w:rPr>
        <w:t>.</w:t>
      </w:r>
    </w:p>
    <w:p w14:paraId="7E56BA6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تسهم الأتمتة في تحرير العاملين من المهام الروتينية وتوجيههم نحو الأنشطة ذات القيمة الأعلى. غير أن الأتمتة غير المدروسة قد تنقل الإجراء السيئ من صورة يدوية إلى صورة إلكترونية دون تحسين حقيقي، لذلك ينبغي إعادة تصميم العمليات قبل رقمنتها</w:t>
      </w:r>
      <w:r w:rsidRPr="00033A27">
        <w:rPr>
          <w:rFonts w:ascii="Simplified Arabic" w:hAnsi="Simplified Arabic" w:cs="Simplified Arabic"/>
          <w:color w:val="000000" w:themeColor="text1"/>
          <w:sz w:val="28"/>
          <w:szCs w:val="28"/>
        </w:rPr>
        <w:t>.</w:t>
      </w:r>
    </w:p>
    <w:p w14:paraId="603AAB5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ويرى</w:t>
      </w:r>
      <w:r w:rsidRPr="00033A27">
        <w:rPr>
          <w:rFonts w:ascii="Simplified Arabic" w:hAnsi="Simplified Arabic" w:cs="Simplified Arabic"/>
          <w:color w:val="000000" w:themeColor="text1"/>
          <w:sz w:val="28"/>
          <w:szCs w:val="28"/>
        </w:rPr>
        <w:t xml:space="preserve"> Matt and Rauch (2020) </w:t>
      </w:r>
      <w:r w:rsidRPr="00033A27">
        <w:rPr>
          <w:rFonts w:ascii="Simplified Arabic" w:hAnsi="Simplified Arabic" w:cs="Simplified Arabic"/>
          <w:color w:val="000000" w:themeColor="text1"/>
          <w:sz w:val="28"/>
          <w:szCs w:val="28"/>
          <w:rtl/>
        </w:rPr>
        <w:t>أن نجاح المشروعات الصغيرة والمتوسطة في بيئة الصناعة الرابعة يرتبط بقدرتها على دمج التقنيات الرقمية داخل الإنتاج والإدارة وسلاسل القيمة، مع مراعاة محدودية مواردها مقارنة بالمؤسسات الكبيرة</w:t>
      </w:r>
      <w:r w:rsidRPr="00033A27">
        <w:rPr>
          <w:rFonts w:ascii="Simplified Arabic" w:hAnsi="Simplified Arabic" w:cs="Simplified Arabic"/>
          <w:color w:val="000000" w:themeColor="text1"/>
          <w:sz w:val="28"/>
          <w:szCs w:val="28"/>
        </w:rPr>
        <w:t>.</w:t>
      </w:r>
    </w:p>
    <w:p w14:paraId="45CBBD83"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سادسًا: دعم الابتكار وتطوير المنتجات</w:t>
      </w:r>
    </w:p>
    <w:p w14:paraId="34321811"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تساعد البيئة الرقمية المشروعات على جمع ملاحظات العملاء واختبار النماذج الأولية وإطلاق نسخ تجريبية وتطوير المنتجات بصورة تدريجية. كما تسمح باستخدام أدوات التصميم والتحليل والمحاكاة والذكاء الاصطناعي لتسريع الابتكار</w:t>
      </w:r>
      <w:r w:rsidRPr="00033A27">
        <w:rPr>
          <w:rFonts w:ascii="Simplified Arabic" w:hAnsi="Simplified Arabic" w:cs="Simplified Arabic"/>
          <w:color w:val="000000" w:themeColor="text1"/>
          <w:sz w:val="28"/>
          <w:szCs w:val="28"/>
        </w:rPr>
        <w:t>.</w:t>
      </w:r>
    </w:p>
    <w:p w14:paraId="00D216FA"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وتؤدي المنصات الرقمية إلى ظهور منتجات وخدمات لم تكن ممكنة في البيئة التقليدية، مثل الاستشارات عن بُعد، والتعليم الرقمي، والاشتراكات الإلكترونية، وخدمات الوساطة والمنصات متعددة الأطراف</w:t>
      </w:r>
      <w:r w:rsidRPr="00033A27">
        <w:rPr>
          <w:rFonts w:ascii="Simplified Arabic" w:hAnsi="Simplified Arabic" w:cs="Simplified Arabic"/>
          <w:color w:val="000000" w:themeColor="text1"/>
          <w:sz w:val="28"/>
          <w:szCs w:val="28"/>
        </w:rPr>
        <w:t>.</w:t>
      </w:r>
    </w:p>
    <w:p w14:paraId="16C81D49"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سابعًا: تعزيز المرونة والاستجابة للأزمات</w:t>
      </w:r>
    </w:p>
    <w:p w14:paraId="1618304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أظهرت جائحة كورونا أهمية وجود قنوات رقمية بديلة لاستمرار المبيعات والتواصل والعمل. وقد تمكنت المشروعات التي كانت تمتلك متاجر إلكترونية وقنوات دفع وتوصيل وأنظمة عمل سحابية من الاستجابة بدرجة أسرع من المشروعات المعتمدة كليًا على الحضور المادي</w:t>
      </w:r>
      <w:r w:rsidRPr="00033A27">
        <w:rPr>
          <w:rFonts w:ascii="Simplified Arabic" w:hAnsi="Simplified Arabic" w:cs="Simplified Arabic"/>
          <w:color w:val="000000" w:themeColor="text1"/>
          <w:sz w:val="28"/>
          <w:szCs w:val="28"/>
        </w:rPr>
        <w:t>.</w:t>
      </w:r>
    </w:p>
    <w:p w14:paraId="39018A1F"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وتشير راشدية (2021) إلى أن الجائحة أوجدت فرصًا لريادة الأعمال الرقمية من خلال زيادة الطلب على الخدمات الإلكترونية، لكنها كشفت أيضًا عن تحديات الجاهزية الرقمية والثقة والأمن والمهارات</w:t>
      </w:r>
      <w:r w:rsidRPr="00033A27">
        <w:rPr>
          <w:rFonts w:ascii="Simplified Arabic" w:hAnsi="Simplified Arabic" w:cs="Simplified Arabic"/>
          <w:color w:val="000000" w:themeColor="text1"/>
          <w:sz w:val="28"/>
          <w:szCs w:val="28"/>
        </w:rPr>
        <w:t>.</w:t>
      </w:r>
    </w:p>
    <w:p w14:paraId="0B1C936E"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ثامنًا: تحسين الوصول إلى التمويل</w:t>
      </w:r>
    </w:p>
    <w:p w14:paraId="62509BC1"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أتاحت التكنولوجيا المالية وسائل جديدة للتمويل والدفع والتحويل والادخار، إلى جانب منصات التمويل الجماعي والإقراض الرقمي. كما تساعد السجلات الرقمية للمبيعات والتدفقات المالية المؤسسات الممولة على تقييم المشروع بدرجة أفضل</w:t>
      </w:r>
      <w:r w:rsidRPr="00033A27">
        <w:rPr>
          <w:rFonts w:ascii="Simplified Arabic" w:hAnsi="Simplified Arabic" w:cs="Simplified Arabic"/>
          <w:color w:val="000000" w:themeColor="text1"/>
          <w:sz w:val="28"/>
          <w:szCs w:val="28"/>
        </w:rPr>
        <w:t>.</w:t>
      </w:r>
    </w:p>
    <w:p w14:paraId="49742F2D"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ويشير صاري (2024) إلى أن التكنولوجيا المالية وتطبيقات الذكاء الاصطناعي يمكن أن تدعم الشمول المالي، من خلال توسيع قدرة الأفراد والمشروعات على الوصول إلى النظام المالي الرسمي. ومع ذلك، قد يؤدي غياب التنظيم أو ضعف الثقافة المالية إلى مخاطر تتعلق بالمديونية والخصوصية والاحتيال</w:t>
      </w:r>
      <w:r w:rsidRPr="00033A27">
        <w:rPr>
          <w:rFonts w:ascii="Simplified Arabic" w:hAnsi="Simplified Arabic" w:cs="Simplified Arabic"/>
          <w:color w:val="000000" w:themeColor="text1"/>
          <w:sz w:val="28"/>
          <w:szCs w:val="28"/>
        </w:rPr>
        <w:t>.</w:t>
      </w:r>
    </w:p>
    <w:p w14:paraId="0942B90D"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تاسعًا: دعم جودة الحوكمة والشفافية</w:t>
      </w:r>
    </w:p>
    <w:p w14:paraId="5FC1EA2F"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تسهم الأنظمة الرقمية في توثيق العمليات وتحديد الصلاحيات وتتبع القرارات والمعاملات وإعداد التقارير، بما يساعد على تحسين الرقابة وتقليل الاعتماد على الإجراءات الشخصية</w:t>
      </w:r>
      <w:r w:rsidRPr="00033A27">
        <w:rPr>
          <w:rFonts w:ascii="Simplified Arabic" w:hAnsi="Simplified Arabic" w:cs="Simplified Arabic"/>
          <w:color w:val="000000" w:themeColor="text1"/>
          <w:sz w:val="28"/>
          <w:szCs w:val="28"/>
        </w:rPr>
        <w:t>.</w:t>
      </w:r>
    </w:p>
    <w:p w14:paraId="2D41EB5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ويرى قطب (2024) أن الحوكمة الإلكترونية يمكن أن تعزز ريادة الأعمال في المشروعات الصغيرة والمتوسطة من خلال تحسين الشفافية وسرعة الإجراءات وتوفير المعلومات والخدمات. ولا تتحقق الحوكمة الإلكترونية بمجرد تحويل النماذج إلى صيغة إلكترونية، بل تتطلب تبسيط الإجراءات وربط الجهات وحماية البيانات ووضوح المساءلة</w:t>
      </w:r>
      <w:r w:rsidRPr="00033A27">
        <w:rPr>
          <w:rFonts w:ascii="Simplified Arabic" w:hAnsi="Simplified Arabic" w:cs="Simplified Arabic"/>
          <w:color w:val="000000" w:themeColor="text1"/>
          <w:sz w:val="28"/>
          <w:szCs w:val="28"/>
        </w:rPr>
        <w:t>.</w:t>
      </w:r>
    </w:p>
    <w:p w14:paraId="54EE090C"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عاشرًا: تعزيز القدرة التنافسية</w:t>
      </w:r>
    </w:p>
    <w:p w14:paraId="4ADE042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تسمح ريادة الأعمال الرقمية للمشروعات بتقديم تجربة أفضل للعملاء، وتخفيض زمن تقديم الخدمة، وتخصيص العروض، وتحسين الجودة، ومراقبة المنافسين. ويؤدي ذلك إلى بناء مزايا تنافسية تعتمد على السرعة والمعرفة والابتكار بدلًا من الاعتماد على السعر وحده</w:t>
      </w:r>
      <w:r w:rsidRPr="00033A27">
        <w:rPr>
          <w:rFonts w:ascii="Simplified Arabic" w:hAnsi="Simplified Arabic" w:cs="Simplified Arabic"/>
          <w:color w:val="000000" w:themeColor="text1"/>
          <w:sz w:val="28"/>
          <w:szCs w:val="28"/>
        </w:rPr>
        <w:t>.</w:t>
      </w:r>
    </w:p>
    <w:p w14:paraId="42520A22"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ويشير</w:t>
      </w:r>
      <w:r w:rsidRPr="00033A27">
        <w:rPr>
          <w:rFonts w:ascii="Simplified Arabic" w:hAnsi="Simplified Arabic" w:cs="Simplified Arabic"/>
          <w:color w:val="000000" w:themeColor="text1"/>
          <w:sz w:val="28"/>
          <w:szCs w:val="28"/>
        </w:rPr>
        <w:t xml:space="preserve"> Opeyemi (2025) </w:t>
      </w:r>
      <w:r w:rsidRPr="00033A27">
        <w:rPr>
          <w:rFonts w:ascii="Simplified Arabic" w:hAnsi="Simplified Arabic" w:cs="Simplified Arabic"/>
          <w:color w:val="000000" w:themeColor="text1"/>
          <w:sz w:val="28"/>
          <w:szCs w:val="28"/>
          <w:rtl/>
        </w:rPr>
        <w:t>إلى أن ممارسات ريادة الأعمال الرقمية تعد من العوامل التي يمكن أن تدعم أداء المشروعات الصغيرة والمتوسطة، خصوصًا عندما ترتبط بالتسويق الرقمي والابتكار والقدرة على الوصول إلى السوق</w:t>
      </w:r>
      <w:r w:rsidRPr="00033A27">
        <w:rPr>
          <w:rFonts w:ascii="Simplified Arabic" w:hAnsi="Simplified Arabic" w:cs="Simplified Arabic"/>
          <w:color w:val="000000" w:themeColor="text1"/>
          <w:sz w:val="28"/>
          <w:szCs w:val="28"/>
        </w:rPr>
        <w:t>.</w:t>
      </w:r>
    </w:p>
    <w:p w14:paraId="605B9C82"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كما توصل</w:t>
      </w:r>
      <w:r w:rsidRPr="00033A27">
        <w:rPr>
          <w:rFonts w:ascii="Simplified Arabic" w:hAnsi="Simplified Arabic" w:cs="Simplified Arabic"/>
          <w:color w:val="000000" w:themeColor="text1"/>
          <w:sz w:val="28"/>
          <w:szCs w:val="28"/>
        </w:rPr>
        <w:t xml:space="preserve"> Okonkwo et al. (2026) </w:t>
      </w:r>
      <w:r w:rsidRPr="00033A27">
        <w:rPr>
          <w:rFonts w:ascii="Simplified Arabic" w:hAnsi="Simplified Arabic" w:cs="Simplified Arabic"/>
          <w:color w:val="000000" w:themeColor="text1"/>
          <w:sz w:val="28"/>
          <w:szCs w:val="28"/>
          <w:rtl/>
        </w:rPr>
        <w:t>إلى اهتمام مباشر بتحليل أثر ريادة الأعمال الرقمية في تنمية المشروعات الصغيرة والمتوسطة في جنوب شرق نيجيريا، وهو ما يعكس انتقال الأدبيات الحديثة من دراسة “استخدام التكنولوجيا” بصورة عامة إلى اختبار أثر الممارسات الريادية الرقمية في نمو المشروعات. وقد نُشرت الدراسة إلكترونيًا في مارس 2026، مما يجعلها من الدراسات الحديثة التي ينبغي مراجعة بيانات صفحاتها النهائية عند اكتمال العدد المطبوع</w:t>
      </w:r>
      <w:r w:rsidRPr="00033A27">
        <w:rPr>
          <w:rFonts w:ascii="Simplified Arabic" w:hAnsi="Simplified Arabic" w:cs="Simplified Arabic"/>
          <w:color w:val="000000" w:themeColor="text1"/>
          <w:sz w:val="28"/>
          <w:szCs w:val="28"/>
        </w:rPr>
        <w:t>.</w:t>
      </w:r>
    </w:p>
    <w:p w14:paraId="358FFF1E" w14:textId="77777777" w:rsidR="000A0DC0" w:rsidRPr="00033A27" w:rsidRDefault="000A0DC0" w:rsidP="000A0DC0">
      <w:pPr>
        <w:pStyle w:val="ListParagraph"/>
        <w:numPr>
          <w:ilvl w:val="2"/>
          <w:numId w:val="22"/>
        </w:numPr>
        <w:bidi/>
        <w:spacing w:before="240" w:line="276" w:lineRule="auto"/>
        <w:jc w:val="both"/>
        <w:outlineLvl w:val="2"/>
        <w:rPr>
          <w:rFonts w:ascii="Simplified Arabic" w:hAnsi="Simplified Arabic" w:cs="Simplified Arabic"/>
          <w:b/>
          <w:bCs/>
          <w:color w:val="000000" w:themeColor="text1"/>
          <w:sz w:val="28"/>
          <w:szCs w:val="28"/>
        </w:rPr>
      </w:pPr>
      <w:bookmarkStart w:id="17" w:name="_Toc235111042"/>
      <w:r w:rsidRPr="00033A27">
        <w:rPr>
          <w:rFonts w:ascii="Simplified Arabic" w:hAnsi="Simplified Arabic" w:cs="Simplified Arabic"/>
          <w:b/>
          <w:bCs/>
          <w:color w:val="000000" w:themeColor="text1"/>
          <w:sz w:val="28"/>
          <w:szCs w:val="28"/>
          <w:rtl/>
        </w:rPr>
        <w:t>دور البيئة الداعمة في العلاقة بين ريادة الأعمال الرقمية ونمو المشروعات</w:t>
      </w:r>
      <w:bookmarkEnd w:id="17"/>
    </w:p>
    <w:p w14:paraId="703AFE35"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دور الحكومة الرقمية</w:t>
      </w:r>
    </w:p>
    <w:p w14:paraId="22372F11"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يمكن للحكومة الرقمية أن تسهم في تهيئة بيئة مواتية للمشروعات من خلال تقديم خدمات التسجيل والترخيص والدفع والضرائب والمشتريات الحكومية إلكترونيًا، وإتاحة البيانات، وتبسيط الإجراءات، ودعم الهوية والتوقيع الرقمي</w:t>
      </w:r>
      <w:r w:rsidRPr="00033A27">
        <w:rPr>
          <w:rFonts w:ascii="Simplified Arabic" w:hAnsi="Simplified Arabic" w:cs="Simplified Arabic"/>
          <w:color w:val="000000" w:themeColor="text1"/>
          <w:sz w:val="28"/>
          <w:szCs w:val="28"/>
        </w:rPr>
        <w:t>.</w:t>
      </w:r>
    </w:p>
    <w:p w14:paraId="3A1563B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وتوضح الحربي والرابغي (2025) أن الحكومة الرقمية تؤدي دورًا في دعم الجهات الحكومية لتبني التقنيات الناشئة وتفعيل التحول الرقمي، كما تظهر دراسة حالة هيئة الحكومة الرقمية السعودية أهمية وجود جهة تنظيمية تعمل على توحيد المعايير ورفع مستوى النضج الرقمي</w:t>
      </w:r>
      <w:r w:rsidRPr="00033A27">
        <w:rPr>
          <w:rFonts w:ascii="Simplified Arabic" w:hAnsi="Simplified Arabic" w:cs="Simplified Arabic"/>
          <w:color w:val="000000" w:themeColor="text1"/>
          <w:sz w:val="28"/>
          <w:szCs w:val="28"/>
        </w:rPr>
        <w:t>.</w:t>
      </w:r>
    </w:p>
    <w:p w14:paraId="61A004DA"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ويسهم تكامل الخدمات الحكومية في تخفيض الوقت والتكلفة التي يتحملها رائد الأعمال، إلا أن تحويل الخدمات إلى منصات إلكترونية دون تبسيط المتطلبات قد يؤدي إلى “رقمنة التعقيد” بدلًا من إزالته</w:t>
      </w:r>
      <w:r w:rsidRPr="00033A27">
        <w:rPr>
          <w:rFonts w:ascii="Simplified Arabic" w:hAnsi="Simplified Arabic" w:cs="Simplified Arabic"/>
          <w:color w:val="000000" w:themeColor="text1"/>
          <w:sz w:val="28"/>
          <w:szCs w:val="28"/>
        </w:rPr>
        <w:t>.</w:t>
      </w:r>
    </w:p>
    <w:p w14:paraId="52E70C11"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دور حاضنات ومراكز ريادة الأعمال</w:t>
      </w:r>
    </w:p>
    <w:p w14:paraId="04C6BF19"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تقدم الحاضنات ومراكز الريادة خدمات تشمل التدريب والاستشارات ومساحات العمل وربط المشروعات بالمستثمرين وتطوير النماذج الأولية. وتزداد أهمية المراكز الرقمية في مساعدة رواد الأعمال على فهم المنصات والتجارة الإلكترونية والأمن السيبراني والبيانات والتسويق الرقمي</w:t>
      </w:r>
      <w:r w:rsidRPr="00033A27">
        <w:rPr>
          <w:rFonts w:ascii="Simplified Arabic" w:hAnsi="Simplified Arabic" w:cs="Simplified Arabic"/>
          <w:color w:val="000000" w:themeColor="text1"/>
          <w:sz w:val="28"/>
          <w:szCs w:val="28"/>
        </w:rPr>
        <w:t>.</w:t>
      </w:r>
    </w:p>
    <w:p w14:paraId="579DCA2B"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وتؤكد عرقوب (2025) أن مراكز ريادة الأعمال الرقمية تمثل آلية مؤسسية مهمة لتعزيز القدرات الرقمية وتحويل الأفكار إلى مشروعات قابلة للنمو</w:t>
      </w:r>
      <w:r w:rsidRPr="00033A27">
        <w:rPr>
          <w:rFonts w:ascii="Simplified Arabic" w:hAnsi="Simplified Arabic" w:cs="Simplified Arabic"/>
          <w:color w:val="000000" w:themeColor="text1"/>
          <w:sz w:val="28"/>
          <w:szCs w:val="28"/>
        </w:rPr>
        <w:t>.</w:t>
      </w:r>
    </w:p>
    <w:p w14:paraId="5B61B447"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دور التعليم والتدريب</w:t>
      </w:r>
    </w:p>
    <w:p w14:paraId="4E4DEDC5"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يتطلب الاقتصاد الرقمي مهارات تتجاوز الاستخدام الأساسي للأجهزة، وتشمل تحليل البيانات، والتسويق الرقمي، وإدارة المنصات، والتفكير التصميمي، وإدارة المشروعات، والأمن السيبراني</w:t>
      </w:r>
      <w:r w:rsidRPr="00033A27">
        <w:rPr>
          <w:rFonts w:ascii="Simplified Arabic" w:hAnsi="Simplified Arabic" w:cs="Simplified Arabic"/>
          <w:color w:val="000000" w:themeColor="text1"/>
          <w:sz w:val="28"/>
          <w:szCs w:val="28"/>
        </w:rPr>
        <w:t>.</w:t>
      </w:r>
    </w:p>
    <w:p w14:paraId="1EA78093"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وترى مخلوفي ودبيحي (2024) أن التعليم الريادي الجامعي يسهم في تنمية ثقافة المبادرة والابتكار، إلا أن فعاليته تعتمد على الانتقال من التعليم النظري إلى التعلم التطبيقي القائم على المشروعات والتجارب الواقعية</w:t>
      </w:r>
      <w:r w:rsidRPr="00033A27">
        <w:rPr>
          <w:rFonts w:ascii="Simplified Arabic" w:hAnsi="Simplified Arabic" w:cs="Simplified Arabic"/>
          <w:color w:val="000000" w:themeColor="text1"/>
          <w:sz w:val="28"/>
          <w:szCs w:val="28"/>
        </w:rPr>
        <w:t>.</w:t>
      </w:r>
    </w:p>
    <w:p w14:paraId="1AFC515C"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رابعًا: دور المؤسسات المالية</w:t>
      </w:r>
    </w:p>
    <w:p w14:paraId="5CC9F49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تحتاج المشروعات الرقمية إلى تمويل يختلف في بعض جوانبه عن تمويل المشروعات التقليدية؛ إذ قد تعتمد قيمة المشروع على البرمجيات والبيانات والعلامة التجارية وقاعدة المستخدمين، وهي أصول غير ملموسة يصعب تقييمها بالطرق التقليدية</w:t>
      </w:r>
      <w:r w:rsidRPr="00033A27">
        <w:rPr>
          <w:rFonts w:ascii="Simplified Arabic" w:hAnsi="Simplified Arabic" w:cs="Simplified Arabic"/>
          <w:color w:val="000000" w:themeColor="text1"/>
          <w:sz w:val="28"/>
          <w:szCs w:val="28"/>
        </w:rPr>
        <w:t>.</w:t>
      </w:r>
    </w:p>
    <w:p w14:paraId="4AB9FBBC"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ومن ثم، يتطلب تمويل ريادة الأعمال الرقمية تطوير أدوات لتقييم نماذج الأعمال الرقمية والتدفقات المستقبلية والملكية الفكرية، إلى جانب تنويع صيغ التمويل</w:t>
      </w:r>
      <w:r w:rsidRPr="00033A27">
        <w:rPr>
          <w:rFonts w:ascii="Simplified Arabic" w:hAnsi="Simplified Arabic" w:cs="Simplified Arabic"/>
          <w:color w:val="000000" w:themeColor="text1"/>
          <w:sz w:val="28"/>
          <w:szCs w:val="28"/>
        </w:rPr>
        <w:t>.</w:t>
      </w:r>
    </w:p>
    <w:p w14:paraId="5BFB26D3" w14:textId="77777777" w:rsidR="000A0DC0" w:rsidRPr="00033A27" w:rsidRDefault="000A0DC0" w:rsidP="000A0DC0">
      <w:pPr>
        <w:bidi/>
        <w:spacing w:before="240" w:line="276" w:lineRule="auto"/>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خامسًا: دور البنية التحتية والتنظيم</w:t>
      </w:r>
    </w:p>
    <w:p w14:paraId="4D0D4A16" w14:textId="77777777" w:rsidR="000A0DC0" w:rsidRPr="00033A27" w:rsidRDefault="000A0DC0" w:rsidP="000A0DC0">
      <w:pPr>
        <w:bidi/>
        <w:spacing w:before="240" w:line="276" w:lineRule="auto"/>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يشمل ذلك جودة الإنترنت، وانتشار وسائل الدفع، والخدمات اللوجستية، وقواعد حماية البيانات والمستهلك، وتنظيم التجارة الإلكترونية، والأمن السيبراني. وكلما زادت كفاءة هذه البيئة، انخفضت تكلفة المعاملات وزادت الثقة في الأنشطة الرقمية</w:t>
      </w:r>
      <w:r w:rsidRPr="00033A27">
        <w:rPr>
          <w:rFonts w:ascii="Simplified Arabic" w:hAnsi="Simplified Arabic" w:cs="Simplified Arabic"/>
          <w:color w:val="000000" w:themeColor="text1"/>
          <w:sz w:val="28"/>
          <w:szCs w:val="28"/>
        </w:rPr>
        <w:t>.</w:t>
      </w:r>
    </w:p>
    <w:p w14:paraId="11E01B3E" w14:textId="77777777" w:rsidR="000A0DC0" w:rsidRPr="00033A27" w:rsidRDefault="000A0DC0" w:rsidP="000A0DC0">
      <w:pPr>
        <w:pStyle w:val="ListParagraph"/>
        <w:numPr>
          <w:ilvl w:val="2"/>
          <w:numId w:val="2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التحديات والمخاطر المرتبطة بريادة الأعمال الرقمية</w:t>
      </w:r>
    </w:p>
    <w:p w14:paraId="5D81C68E"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الفجوة الرقمية</w:t>
      </w:r>
    </w:p>
    <w:p w14:paraId="56AB15C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لا تمتلك جميع المشروعات المستوى نفسه من الوصول إلى الإنترنت أو الأجهزة أو المهارات. وقد تؤدي الفجوة الرقمية إلى زيادة التفاوت بين المشروعات القادرة على الاستثمار في التكنولوجيا والمشروعات محدودة الموارد</w:t>
      </w:r>
      <w:r w:rsidRPr="00033A27">
        <w:rPr>
          <w:rFonts w:ascii="Simplified Arabic" w:hAnsi="Simplified Arabic" w:cs="Simplified Arabic"/>
          <w:color w:val="000000" w:themeColor="text1"/>
          <w:sz w:val="28"/>
          <w:szCs w:val="28"/>
        </w:rPr>
        <w:t>.</w:t>
      </w:r>
    </w:p>
    <w:p w14:paraId="7C6FEF46"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نقص المهارات الرقمية</w:t>
      </w:r>
    </w:p>
    <w:p w14:paraId="6D3B4B2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تشتري المنشأة أنظمة متقدمة دون امتلاك العاملين القدرة على استخدامها، مما يؤدي إلى انخفاض العائد على الاستثمار التقني. ومن ثم، يجب أن يتزامن الاستثمار في التكنولوجيا مع الاستثمار في التدريب وإدارة التغيير</w:t>
      </w:r>
      <w:r w:rsidRPr="00033A27">
        <w:rPr>
          <w:rFonts w:ascii="Simplified Arabic" w:hAnsi="Simplified Arabic" w:cs="Simplified Arabic"/>
          <w:color w:val="000000" w:themeColor="text1"/>
          <w:sz w:val="28"/>
          <w:szCs w:val="28"/>
        </w:rPr>
        <w:t>.</w:t>
      </w:r>
    </w:p>
    <w:p w14:paraId="16BF521E"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ثالثًا: الأمن السيبراني</w:t>
      </w:r>
    </w:p>
    <w:p w14:paraId="44BE03DE"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تواجه المشروعات مخاطر اختراق الحسابات وسرقة بيانات العملاء والاحتيال الإلكتروني وبرامج الفدية. وتكون بعض المشروعات الصغيرة أكثر تعرضًا لأنها تفترض أنها ليست هدفًا أو لا تخصص ميزانية للحماية</w:t>
      </w:r>
      <w:r w:rsidRPr="00033A27">
        <w:rPr>
          <w:rFonts w:ascii="Simplified Arabic" w:hAnsi="Simplified Arabic" w:cs="Simplified Arabic"/>
          <w:color w:val="000000" w:themeColor="text1"/>
          <w:sz w:val="28"/>
          <w:szCs w:val="28"/>
        </w:rPr>
        <w:t>.</w:t>
      </w:r>
    </w:p>
    <w:p w14:paraId="48A7339D"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رابعًا: مقاومة التغيير</w:t>
      </w:r>
    </w:p>
    <w:p w14:paraId="5173F15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يرفض العاملون أو الإدارة الأنظمة الجديدة بسبب الخوف من فقدان الوظيفة، أو زيادة الرقابة، أو نقص المعرفة، أو الاعتياد على الإجراءات التقليدية</w:t>
      </w:r>
      <w:r w:rsidRPr="00033A27">
        <w:rPr>
          <w:rFonts w:ascii="Simplified Arabic" w:hAnsi="Simplified Arabic" w:cs="Simplified Arabic"/>
          <w:color w:val="000000" w:themeColor="text1"/>
          <w:sz w:val="28"/>
          <w:szCs w:val="28"/>
        </w:rPr>
        <w:t>.</w:t>
      </w:r>
    </w:p>
    <w:p w14:paraId="67FD7DC0"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خامسًا: محدودية التمويل</w:t>
      </w:r>
    </w:p>
    <w:p w14:paraId="02CE19F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 تحتاج عملية التحول الرقمي إلى موارد لتطوير الأنظمة والتدريب والتسويق والصيانة، وهو ما يمثل عبئًا على المشروعات ذات السيولة المحدودة</w:t>
      </w:r>
      <w:r w:rsidRPr="00033A27">
        <w:rPr>
          <w:rFonts w:ascii="Simplified Arabic" w:hAnsi="Simplified Arabic" w:cs="Simplified Arabic"/>
          <w:color w:val="000000" w:themeColor="text1"/>
          <w:sz w:val="28"/>
          <w:szCs w:val="28"/>
        </w:rPr>
        <w:t>.</w:t>
      </w:r>
    </w:p>
    <w:p w14:paraId="37C73C86"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سادسًا: الاعتماد على المنصات الكبرى</w:t>
      </w:r>
    </w:p>
    <w:p w14:paraId="7169BD1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تمنح المنصات المشروعات وصولًا سريعًا إلى العملاء، لكنها في المقابل تفرض عمولات وشروطًا وخوارزميات قد تتغير دون سيطرة المشروع. وقد يصبح المشروع معتمدًا على منصة واحدة إلى درجة تهدد استمراريته عند تغيير السياسات</w:t>
      </w:r>
      <w:r w:rsidRPr="00033A27">
        <w:rPr>
          <w:rFonts w:ascii="Simplified Arabic" w:hAnsi="Simplified Arabic" w:cs="Simplified Arabic"/>
          <w:color w:val="000000" w:themeColor="text1"/>
          <w:sz w:val="28"/>
          <w:szCs w:val="28"/>
        </w:rPr>
        <w:t>.</w:t>
      </w:r>
    </w:p>
    <w:p w14:paraId="00872499"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سابعًا: ضعف جودة البيانات</w:t>
      </w:r>
    </w:p>
    <w:p w14:paraId="5B93B8F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لا يؤدي توفر البيانات تلقائيًا إلى قرارات أفضل، لأن البيانات قد تكون ناقصة أو غير دقيقة أو غير متسقة. كما قد تفسر المؤشرات بطريقة خاطئة إذا لم تتوافر الخبرة التحليلية</w:t>
      </w:r>
      <w:r w:rsidRPr="00033A27">
        <w:rPr>
          <w:rFonts w:ascii="Simplified Arabic" w:hAnsi="Simplified Arabic" w:cs="Simplified Arabic"/>
          <w:color w:val="000000" w:themeColor="text1"/>
          <w:sz w:val="28"/>
          <w:szCs w:val="28"/>
        </w:rPr>
        <w:t>.</w:t>
      </w:r>
    </w:p>
    <w:p w14:paraId="4D2B4B66"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ثامنًا: المخاطر القانونية والأخلاقية</w:t>
      </w:r>
    </w:p>
    <w:p w14:paraId="10F8566F"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تشمل حماية الخصوصية، والملكية الفكرية، والإعلانات المضللة، واستخدام بيانات العملاء، والتمييز الخوارزمي، والمسؤولية عن القرارات المؤتمتة</w:t>
      </w:r>
      <w:r w:rsidRPr="00033A27">
        <w:rPr>
          <w:rFonts w:ascii="Simplified Arabic" w:hAnsi="Simplified Arabic" w:cs="Simplified Arabic"/>
          <w:color w:val="000000" w:themeColor="text1"/>
          <w:sz w:val="28"/>
          <w:szCs w:val="28"/>
        </w:rPr>
        <w:t>.</w:t>
      </w:r>
    </w:p>
    <w:p w14:paraId="221893A7"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تاسعًا: سرعة التقادم التكنولوجي</w:t>
      </w:r>
    </w:p>
    <w:p w14:paraId="23E5316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تتغير الأدوات والمنصات بسرعة، وقد تصبح بعض الاستثمارات التقنية قديمة خلال فترة قصيرة. لذلك تحتاج المشروعات إلى حلول مرنة وقابلة للتحديث بدلًا من الارتباط بأنظمة مغلقة مرتفعة التكلفة</w:t>
      </w:r>
      <w:r w:rsidRPr="00033A27">
        <w:rPr>
          <w:rFonts w:ascii="Simplified Arabic" w:hAnsi="Simplified Arabic" w:cs="Simplified Arabic"/>
          <w:color w:val="000000" w:themeColor="text1"/>
          <w:sz w:val="28"/>
          <w:szCs w:val="28"/>
        </w:rPr>
        <w:t>.</w:t>
      </w:r>
    </w:p>
    <w:p w14:paraId="2AA51E0D" w14:textId="77777777" w:rsidR="000A0DC0" w:rsidRPr="00033A27" w:rsidRDefault="000A0DC0" w:rsidP="000A0DC0">
      <w:pPr>
        <w:pStyle w:val="ListParagraph"/>
        <w:numPr>
          <w:ilvl w:val="2"/>
          <w:numId w:val="2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النظريات المفسرة للعلاقة بين ريادة الأعمال الرقمية ونمو المشروعات</w:t>
      </w:r>
    </w:p>
    <w:p w14:paraId="1B7EA633"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نظرية الموارد والقدرات</w:t>
      </w:r>
    </w:p>
    <w:p w14:paraId="64BAC552"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تنظر نظرية الموارد والقدرات إلى المنشأة باعتبارها مجموعة من الموارد المادية والبشرية والتنظيمية والمعرفية. وتحقق المنشأة ميزة تنافسية عندما تمتلك موارد ذات قيمة ونادرة ويصعب تقليدها أو استبدالها</w:t>
      </w:r>
      <w:r w:rsidRPr="00033A27">
        <w:rPr>
          <w:rFonts w:ascii="Simplified Arabic" w:hAnsi="Simplified Arabic" w:cs="Simplified Arabic"/>
          <w:color w:val="000000" w:themeColor="text1"/>
          <w:sz w:val="28"/>
          <w:szCs w:val="28"/>
        </w:rPr>
        <w:t>.</w:t>
      </w:r>
    </w:p>
    <w:p w14:paraId="6C30CFF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وفي إطار الدراسة، لا تمثل التكنولوجيا وحدها مصدرًا للميزة التنافسية؛ لأن المنافسين يستطيعون شراء البرامج والأجهزة نفسها. وإنما تنشأ الميزة من قدرة المشروع على دمج التكنولوجيا مع المعرفة بالسوق، وعلاقات العملاء، ومهارات العاملين، والعمليات التنظيمية</w:t>
      </w:r>
      <w:r w:rsidRPr="00033A27">
        <w:rPr>
          <w:rFonts w:ascii="Simplified Arabic" w:hAnsi="Simplified Arabic" w:cs="Simplified Arabic"/>
          <w:color w:val="000000" w:themeColor="text1"/>
          <w:sz w:val="28"/>
          <w:szCs w:val="28"/>
        </w:rPr>
        <w:t>.</w:t>
      </w:r>
    </w:p>
    <w:p w14:paraId="27A786F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وبناء عليه، يمكن تفسير أثر ريادة الأعمال الرقمية في النمو من خلال تكوين موارد وقدرات رقمية، مثل القدرة على تحليل البيانات، والتفاعل مع العملاء، وتطوير المنتجات بسرعة، وإدارة القنوات الرقمية</w:t>
      </w:r>
      <w:r w:rsidRPr="00033A27">
        <w:rPr>
          <w:rFonts w:ascii="Simplified Arabic" w:hAnsi="Simplified Arabic" w:cs="Simplified Arabic"/>
          <w:color w:val="000000" w:themeColor="text1"/>
          <w:sz w:val="28"/>
          <w:szCs w:val="28"/>
        </w:rPr>
        <w:t>.</w:t>
      </w:r>
    </w:p>
    <w:p w14:paraId="60F13673"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نظرية القدرات الديناميكية</w:t>
      </w:r>
    </w:p>
    <w:p w14:paraId="20C2C4A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تشير القدرات الديناميكية إلى قدرة المنشأة على استشعار التغيرات والفرص، واقتناصها، ثم إعادة تشكيل مواردها وعملياتها بما يتناسب مع البيئة</w:t>
      </w:r>
      <w:r w:rsidRPr="00033A27">
        <w:rPr>
          <w:rFonts w:ascii="Simplified Arabic" w:hAnsi="Simplified Arabic" w:cs="Simplified Arabic"/>
          <w:color w:val="000000" w:themeColor="text1"/>
          <w:sz w:val="28"/>
          <w:szCs w:val="28"/>
        </w:rPr>
        <w:t>.</w:t>
      </w:r>
    </w:p>
    <w:p w14:paraId="6AFE08B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وتتوافق هذه النظرية مع ريادة الأعمال الرقمية؛ لأن البيئة الرقمية شديدة التغير، ولا يكفي فيها امتلاك مورد ثابت. فالمشروع يحتاج إلى مراقبة سلوك العملاء والتقنيات والمنافسين، ثم تعديل المنتجات والقنوات ونموذج العمل بصورة مستمرة</w:t>
      </w:r>
      <w:r w:rsidRPr="00033A27">
        <w:rPr>
          <w:rFonts w:ascii="Simplified Arabic" w:hAnsi="Simplified Arabic" w:cs="Simplified Arabic"/>
          <w:color w:val="000000" w:themeColor="text1"/>
          <w:sz w:val="28"/>
          <w:szCs w:val="28"/>
        </w:rPr>
        <w:t>.</w:t>
      </w:r>
    </w:p>
    <w:p w14:paraId="2EA11F1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وتتمثل القدرات الديناميكية الرقمية في</w:t>
      </w:r>
      <w:r w:rsidRPr="00033A27">
        <w:rPr>
          <w:rFonts w:ascii="Simplified Arabic" w:hAnsi="Simplified Arabic" w:cs="Simplified Arabic"/>
          <w:color w:val="000000" w:themeColor="text1"/>
          <w:sz w:val="28"/>
          <w:szCs w:val="28"/>
        </w:rPr>
        <w:t>:</w:t>
      </w:r>
    </w:p>
    <w:p w14:paraId="76334BB6" w14:textId="77777777" w:rsidR="000A0DC0" w:rsidRPr="00033A27" w:rsidRDefault="000A0DC0" w:rsidP="000A0DC0">
      <w:pPr>
        <w:numPr>
          <w:ilvl w:val="0"/>
          <w:numId w:val="13"/>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استشعار الفرص الرقمية</w:t>
      </w:r>
      <w:r w:rsidRPr="00033A27">
        <w:rPr>
          <w:rFonts w:ascii="Simplified Arabic" w:hAnsi="Simplified Arabic" w:cs="Simplified Arabic"/>
          <w:color w:val="000000" w:themeColor="text1"/>
          <w:sz w:val="28"/>
          <w:szCs w:val="28"/>
        </w:rPr>
        <w:t>.</w:t>
      </w:r>
    </w:p>
    <w:p w14:paraId="28EC7D74" w14:textId="77777777" w:rsidR="000A0DC0" w:rsidRPr="00033A27" w:rsidRDefault="000A0DC0" w:rsidP="000A0DC0">
      <w:pPr>
        <w:numPr>
          <w:ilvl w:val="0"/>
          <w:numId w:val="13"/>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استثمار الفرص من خلال الابتكار</w:t>
      </w:r>
      <w:r w:rsidRPr="00033A27">
        <w:rPr>
          <w:rFonts w:ascii="Simplified Arabic" w:hAnsi="Simplified Arabic" w:cs="Simplified Arabic"/>
          <w:color w:val="000000" w:themeColor="text1"/>
          <w:sz w:val="28"/>
          <w:szCs w:val="28"/>
        </w:rPr>
        <w:t>.</w:t>
      </w:r>
    </w:p>
    <w:p w14:paraId="13959A31" w14:textId="77777777" w:rsidR="000A0DC0" w:rsidRPr="00033A27" w:rsidRDefault="000A0DC0" w:rsidP="000A0DC0">
      <w:pPr>
        <w:numPr>
          <w:ilvl w:val="0"/>
          <w:numId w:val="13"/>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إعادة تشكيل الموارد والعمليات</w:t>
      </w:r>
      <w:r w:rsidRPr="00033A27">
        <w:rPr>
          <w:rFonts w:ascii="Simplified Arabic" w:hAnsi="Simplified Arabic" w:cs="Simplified Arabic"/>
          <w:color w:val="000000" w:themeColor="text1"/>
          <w:sz w:val="28"/>
          <w:szCs w:val="28"/>
        </w:rPr>
        <w:t>.</w:t>
      </w:r>
    </w:p>
    <w:p w14:paraId="6D49157A" w14:textId="77777777" w:rsidR="000A0DC0" w:rsidRPr="00033A27" w:rsidRDefault="000A0DC0" w:rsidP="000A0DC0">
      <w:pPr>
        <w:numPr>
          <w:ilvl w:val="0"/>
          <w:numId w:val="13"/>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التعلم السريع من البيانات والتجارب</w:t>
      </w:r>
      <w:r w:rsidRPr="00033A27">
        <w:rPr>
          <w:rFonts w:ascii="Simplified Arabic" w:hAnsi="Simplified Arabic" w:cs="Simplified Arabic"/>
          <w:color w:val="000000" w:themeColor="text1"/>
          <w:sz w:val="28"/>
          <w:szCs w:val="28"/>
        </w:rPr>
        <w:t>.</w:t>
      </w:r>
    </w:p>
    <w:p w14:paraId="27C9D4B2"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نظرية التوجه الريادي</w:t>
      </w:r>
    </w:p>
    <w:p w14:paraId="04F16F62"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يرتبط التوجه الريادي بثلاثة أبعاد رئيسية هي الابتكار والاستباقية وتحمل المخاطر. ويمكن تطبيق هذه الأبعاد في البيئة الرقمية على النحو الآتي</w:t>
      </w:r>
      <w:r w:rsidRPr="00033A27">
        <w:rPr>
          <w:rFonts w:ascii="Simplified Arabic" w:hAnsi="Simplified Arabic" w:cs="Simplified Arabic"/>
          <w:color w:val="000000" w:themeColor="text1"/>
          <w:sz w:val="28"/>
          <w:szCs w:val="28"/>
        </w:rPr>
        <w:t>:</w:t>
      </w:r>
    </w:p>
    <w:p w14:paraId="3D4AB75A" w14:textId="77777777" w:rsidR="000A0DC0" w:rsidRPr="00033A27" w:rsidRDefault="000A0DC0" w:rsidP="000A0DC0">
      <w:pPr>
        <w:numPr>
          <w:ilvl w:val="0"/>
          <w:numId w:val="14"/>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الابتكار الرقمي</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تطوير منتجات أو خدمات أو عمليات قائمة على التكنولوجيا</w:t>
      </w:r>
      <w:r w:rsidRPr="00033A27">
        <w:rPr>
          <w:rFonts w:ascii="Simplified Arabic" w:hAnsi="Simplified Arabic" w:cs="Simplified Arabic"/>
          <w:color w:val="000000" w:themeColor="text1"/>
          <w:sz w:val="28"/>
          <w:szCs w:val="28"/>
        </w:rPr>
        <w:t>.</w:t>
      </w:r>
    </w:p>
    <w:p w14:paraId="7668CCBC" w14:textId="77777777" w:rsidR="000A0DC0" w:rsidRPr="00033A27" w:rsidRDefault="000A0DC0" w:rsidP="000A0DC0">
      <w:pPr>
        <w:numPr>
          <w:ilvl w:val="0"/>
          <w:numId w:val="14"/>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الاستباقية الرقمية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التحرك المبكر نحو القنوات والمنصات الجديدة</w:t>
      </w:r>
      <w:r w:rsidRPr="00033A27">
        <w:rPr>
          <w:rFonts w:ascii="Simplified Arabic" w:hAnsi="Simplified Arabic" w:cs="Simplified Arabic"/>
          <w:color w:val="000000" w:themeColor="text1"/>
          <w:sz w:val="28"/>
          <w:szCs w:val="28"/>
        </w:rPr>
        <w:t>.</w:t>
      </w:r>
    </w:p>
    <w:p w14:paraId="2D834EB8" w14:textId="77777777" w:rsidR="000A0DC0" w:rsidRPr="00033A27" w:rsidRDefault="000A0DC0" w:rsidP="000A0DC0">
      <w:pPr>
        <w:numPr>
          <w:ilvl w:val="0"/>
          <w:numId w:val="14"/>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المخاطرة الرقمية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Pr>
        <w:t xml:space="preserve"> </w:t>
      </w:r>
      <w:r w:rsidRPr="00033A27">
        <w:rPr>
          <w:rFonts w:ascii="Simplified Arabic" w:hAnsi="Simplified Arabic" w:cs="Simplified Arabic"/>
          <w:color w:val="000000" w:themeColor="text1"/>
          <w:sz w:val="28"/>
          <w:szCs w:val="28"/>
          <w:rtl/>
        </w:rPr>
        <w:t>تخصيص موارد لتقنيات أو نماذج أعمال لم تثبت نتائجها بصورة كاملة</w:t>
      </w:r>
      <w:r w:rsidRPr="00033A27">
        <w:rPr>
          <w:rFonts w:ascii="Simplified Arabic" w:hAnsi="Simplified Arabic" w:cs="Simplified Arabic"/>
          <w:color w:val="000000" w:themeColor="text1"/>
          <w:sz w:val="28"/>
          <w:szCs w:val="28"/>
        </w:rPr>
        <w:t>.</w:t>
      </w:r>
    </w:p>
    <w:p w14:paraId="216FBD97"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وتفترض النظرية أن ارتفاع مستوى التوجه الريادي الرقمي يزيد احتمال اكتشاف الفرص وتحقيق النمو، إلا أن الأثر يتوقف على توافر الموارد والقدرات والظروف البيئية</w:t>
      </w:r>
      <w:r w:rsidRPr="00033A27">
        <w:rPr>
          <w:rFonts w:ascii="Simplified Arabic" w:hAnsi="Simplified Arabic" w:cs="Simplified Arabic"/>
          <w:color w:val="000000" w:themeColor="text1"/>
          <w:sz w:val="28"/>
          <w:szCs w:val="28"/>
        </w:rPr>
        <w:t>.</w:t>
      </w:r>
    </w:p>
    <w:p w14:paraId="56C90E0A"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رابعًا: نظرية قبول التكنولوجيا</w:t>
      </w:r>
    </w:p>
    <w:p w14:paraId="7A2C7AB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تفسر نظرية قبول التكنولوجيا قرار الأفراد والمنشآت باستخدام الأنظمة بناء على عاملين رئيسيين</w:t>
      </w:r>
      <w:r w:rsidRPr="00033A27">
        <w:rPr>
          <w:rFonts w:ascii="Simplified Arabic" w:hAnsi="Simplified Arabic" w:cs="Simplified Arabic"/>
          <w:color w:val="000000" w:themeColor="text1"/>
          <w:sz w:val="28"/>
          <w:szCs w:val="28"/>
        </w:rPr>
        <w:t>:</w:t>
      </w:r>
    </w:p>
    <w:p w14:paraId="176C733C" w14:textId="77777777" w:rsidR="000A0DC0" w:rsidRPr="00033A27" w:rsidRDefault="000A0DC0" w:rsidP="000A0DC0">
      <w:pPr>
        <w:numPr>
          <w:ilvl w:val="0"/>
          <w:numId w:val="15"/>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المنفعة المدركة من استخدام التكنولوجيا</w:t>
      </w:r>
      <w:r w:rsidRPr="00033A27">
        <w:rPr>
          <w:rFonts w:ascii="Simplified Arabic" w:hAnsi="Simplified Arabic" w:cs="Simplified Arabic"/>
          <w:color w:val="000000" w:themeColor="text1"/>
          <w:sz w:val="28"/>
          <w:szCs w:val="28"/>
        </w:rPr>
        <w:t>.</w:t>
      </w:r>
    </w:p>
    <w:p w14:paraId="368D737A" w14:textId="77777777" w:rsidR="000A0DC0" w:rsidRPr="00033A27" w:rsidRDefault="000A0DC0" w:rsidP="000A0DC0">
      <w:pPr>
        <w:numPr>
          <w:ilvl w:val="0"/>
          <w:numId w:val="15"/>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سهولة الاستخدام المدركة</w:t>
      </w:r>
      <w:r w:rsidRPr="00033A27">
        <w:rPr>
          <w:rFonts w:ascii="Simplified Arabic" w:hAnsi="Simplified Arabic" w:cs="Simplified Arabic"/>
          <w:color w:val="000000" w:themeColor="text1"/>
          <w:sz w:val="28"/>
          <w:szCs w:val="28"/>
        </w:rPr>
        <w:t>.</w:t>
      </w:r>
    </w:p>
    <w:p w14:paraId="6B93EF6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فكلما اعتقد صاحب المشروع أن النظام الرقمي سيحسن الأداء، وكان سهل الاستخدام نسبيًا، زاد احتمال تبنيه. كما يتأثر القرار بالتكلفة والخبرة والدعم الفني والثقة والأمان</w:t>
      </w:r>
      <w:r w:rsidRPr="00033A27">
        <w:rPr>
          <w:rFonts w:ascii="Simplified Arabic" w:hAnsi="Simplified Arabic" w:cs="Simplified Arabic"/>
          <w:color w:val="000000" w:themeColor="text1"/>
          <w:sz w:val="28"/>
          <w:szCs w:val="28"/>
        </w:rPr>
        <w:t>.</w:t>
      </w:r>
    </w:p>
    <w:p w14:paraId="255330D6"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خامسًا: إطار التكنولوجيا–المنظمة–البيئة</w:t>
      </w:r>
    </w:p>
    <w:p w14:paraId="03853812"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يفسر هذا الإطار تبني التكنولوجيا من خلال ثلاثة سياقات</w:t>
      </w:r>
      <w:r w:rsidRPr="00033A27">
        <w:rPr>
          <w:rFonts w:ascii="Simplified Arabic" w:hAnsi="Simplified Arabic" w:cs="Simplified Arabic"/>
          <w:color w:val="000000" w:themeColor="text1"/>
          <w:sz w:val="28"/>
          <w:szCs w:val="28"/>
        </w:rPr>
        <w:t>:</w:t>
      </w:r>
    </w:p>
    <w:p w14:paraId="28C4B21A"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السياق التكنولوجي</w:t>
      </w:r>
    </w:p>
    <w:p w14:paraId="1CF165B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يشمل التوافق، والتعقيد، والتكلفة، والأمن، والميزة النسبية للتكنولوجيا</w:t>
      </w:r>
      <w:r w:rsidRPr="00033A27">
        <w:rPr>
          <w:rFonts w:ascii="Simplified Arabic" w:hAnsi="Simplified Arabic" w:cs="Simplified Arabic"/>
          <w:color w:val="000000" w:themeColor="text1"/>
          <w:sz w:val="28"/>
          <w:szCs w:val="28"/>
        </w:rPr>
        <w:t>.</w:t>
      </w:r>
    </w:p>
    <w:p w14:paraId="73D6ED65"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السياق التنظيمي</w:t>
      </w:r>
    </w:p>
    <w:p w14:paraId="175E417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يشمل حجم المشروع، وموارده، ودعم الإدارة، ومهارات العاملين، وثقافته</w:t>
      </w:r>
      <w:r w:rsidRPr="00033A27">
        <w:rPr>
          <w:rFonts w:ascii="Simplified Arabic" w:hAnsi="Simplified Arabic" w:cs="Simplified Arabic"/>
          <w:color w:val="000000" w:themeColor="text1"/>
          <w:sz w:val="28"/>
          <w:szCs w:val="28"/>
        </w:rPr>
        <w:t>.</w:t>
      </w:r>
    </w:p>
    <w:p w14:paraId="1601485F"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السياق البيئي</w:t>
      </w:r>
    </w:p>
    <w:p w14:paraId="4A42207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يشمل المنافسة، والعملاء، والموردين، والسياسات الحكومية، والبنية التحتية</w:t>
      </w:r>
      <w:r w:rsidRPr="00033A27">
        <w:rPr>
          <w:rFonts w:ascii="Simplified Arabic" w:hAnsi="Simplified Arabic" w:cs="Simplified Arabic"/>
          <w:color w:val="000000" w:themeColor="text1"/>
          <w:sz w:val="28"/>
          <w:szCs w:val="28"/>
        </w:rPr>
        <w:t>.</w:t>
      </w:r>
    </w:p>
    <w:p w14:paraId="65E3E7F7"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ويعد هذا الإطار ملائمًا للمشروعات الصغيرة والمتوسطة لأن قرار التحول الرقمي لا يتحدد بخصائص التقنية وحدها، بل بقدرة المنشأة والبيئة المحيطة على دعم استخدامها</w:t>
      </w:r>
      <w:r w:rsidRPr="00033A27">
        <w:rPr>
          <w:rFonts w:ascii="Simplified Arabic" w:hAnsi="Simplified Arabic" w:cs="Simplified Arabic"/>
          <w:color w:val="000000" w:themeColor="text1"/>
          <w:sz w:val="28"/>
          <w:szCs w:val="28"/>
        </w:rPr>
        <w:t>.</w:t>
      </w:r>
    </w:p>
    <w:p w14:paraId="7346E929"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سادسًا: نظرية رأس المال الاجتماعي</w:t>
      </w:r>
    </w:p>
    <w:p w14:paraId="026BC27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تشير نظرية رأس المال الاجتماعي إلى أهمية العلاقات والشبكات في الوصول إلى المعلومات والموارد والعملاء والشركاء. وفي البيئة الرقمية، توسع المنصات قدرة رائد الأعمال على بناء شبكات تتجاوز الحدود الجغرافية</w:t>
      </w:r>
      <w:r w:rsidRPr="00033A27">
        <w:rPr>
          <w:rFonts w:ascii="Simplified Arabic" w:hAnsi="Simplified Arabic" w:cs="Simplified Arabic"/>
          <w:color w:val="000000" w:themeColor="text1"/>
          <w:sz w:val="28"/>
          <w:szCs w:val="28"/>
        </w:rPr>
        <w:t>.</w:t>
      </w:r>
    </w:p>
    <w:p w14:paraId="7B0FC00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وتؤكد دراسة</w:t>
      </w:r>
      <w:r w:rsidRPr="00033A27">
        <w:rPr>
          <w:rFonts w:ascii="Simplified Arabic" w:hAnsi="Simplified Arabic" w:cs="Simplified Arabic"/>
          <w:color w:val="000000" w:themeColor="text1"/>
          <w:sz w:val="28"/>
          <w:szCs w:val="28"/>
        </w:rPr>
        <w:t xml:space="preserve"> Yang et al. (2023) </w:t>
      </w:r>
      <w:r w:rsidRPr="00033A27">
        <w:rPr>
          <w:rFonts w:ascii="Simplified Arabic" w:hAnsi="Simplified Arabic" w:cs="Simplified Arabic"/>
          <w:color w:val="000000" w:themeColor="text1"/>
          <w:sz w:val="28"/>
          <w:szCs w:val="28"/>
          <w:rtl/>
        </w:rPr>
        <w:t>أهمية الروابط الاجتماعية لرواد الأعمال في دعم أنشطة التسويق الريادي الرقمي والتوسع الدولي للمشروعات الصغيرة والمتوسطة</w:t>
      </w:r>
      <w:r w:rsidRPr="00033A27">
        <w:rPr>
          <w:rFonts w:ascii="Simplified Arabic" w:hAnsi="Simplified Arabic" w:cs="Simplified Arabic"/>
          <w:color w:val="000000" w:themeColor="text1"/>
          <w:sz w:val="28"/>
          <w:szCs w:val="28"/>
        </w:rPr>
        <w:t>.</w:t>
      </w:r>
    </w:p>
    <w:p w14:paraId="26465E88" w14:textId="77777777" w:rsidR="000A0DC0" w:rsidRPr="00033A27" w:rsidRDefault="000A0DC0" w:rsidP="000A0DC0">
      <w:pPr>
        <w:pStyle w:val="ListParagraph"/>
        <w:numPr>
          <w:ilvl w:val="2"/>
          <w:numId w:val="22"/>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8" w:name="_Toc235111043"/>
      <w:r w:rsidRPr="00033A27">
        <w:rPr>
          <w:rFonts w:ascii="Simplified Arabic" w:hAnsi="Simplified Arabic" w:cs="Simplified Arabic"/>
          <w:b/>
          <w:bCs/>
          <w:color w:val="000000" w:themeColor="text1"/>
          <w:sz w:val="28"/>
          <w:szCs w:val="28"/>
          <w:rtl/>
        </w:rPr>
        <w:t>التحليل النظري للعلاقة بين متغيرات الدراسة</w:t>
      </w:r>
      <w:bookmarkEnd w:id="18"/>
    </w:p>
    <w:p w14:paraId="74A5425F"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تفسير العلاقة بين ريادة الأعمال الرقمية ونمو المشروعات الصغيرة والمتوسطة باعتبارها علاقة تمر عبر سلسلة من الآليات، تبدأ بامتلاك توجه رقمي ريادي، ثم تبني الأدوات والمنصات المناسبة، وصولًا إلى تحسين الأنشطة والنتائج</w:t>
      </w:r>
      <w:r w:rsidRPr="00033A27">
        <w:rPr>
          <w:rFonts w:ascii="Simplified Arabic" w:hAnsi="Simplified Arabic" w:cs="Simplified Arabic"/>
          <w:color w:val="000000" w:themeColor="text1"/>
          <w:sz w:val="28"/>
          <w:szCs w:val="28"/>
        </w:rPr>
        <w:t>.</w:t>
      </w:r>
    </w:p>
    <w:p w14:paraId="02F034D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فعندما تمتلك إدارة المشروع توجهًا إيجابيًا نحو التكنولوجيا، فإنها تصبح أكثر استعدادًا للبحث عن الفرص الرقمية والاستثمار في المهارات والأنظمة. ويساعد ذلك على تطوير قنوات تسويق وبيع إلكترونية، وتحسين التواصل مع العملاء، وجمع البيانات عن السوق، وأتمتة العمليات</w:t>
      </w:r>
      <w:r w:rsidRPr="00033A27">
        <w:rPr>
          <w:rFonts w:ascii="Simplified Arabic" w:hAnsi="Simplified Arabic" w:cs="Simplified Arabic"/>
          <w:color w:val="000000" w:themeColor="text1"/>
          <w:sz w:val="28"/>
          <w:szCs w:val="28"/>
        </w:rPr>
        <w:t>.</w:t>
      </w:r>
    </w:p>
    <w:p w14:paraId="5427FF8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وينعكس هذا التحسن على انخفاض بعض التكاليف، وزيادة سرعة تقديم الخدمة، وتحسين جودة القرارات، وتوسيع قاعدة العملاء، وتطوير المنتجات. وتؤدي هذه النتائج الوسيطة بدورها إلى نمو المبيعات والأرباح والحصة السوقية والإنتاجية</w:t>
      </w:r>
      <w:r w:rsidRPr="00033A27">
        <w:rPr>
          <w:rFonts w:ascii="Simplified Arabic" w:hAnsi="Simplified Arabic" w:cs="Simplified Arabic"/>
          <w:color w:val="000000" w:themeColor="text1"/>
          <w:sz w:val="28"/>
          <w:szCs w:val="28"/>
        </w:rPr>
        <w:t>.</w:t>
      </w:r>
    </w:p>
    <w:p w14:paraId="1D83060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إلا أن العلاقة ليست آلية أو مضمونة؛ فقد تستخدم المنشأة التكنولوجيا دون تحقيق نمو إذا لم تتوافر استراتيجية واضحة، أو إذا كانت الأدوات غير مناسبة، أو كانت البيانات ضعيفة، أو لم يمتلك العاملون المهارات اللازمة. كما يمكن أن يزيد التوسع الرقمي المبيعات دون تحسين الأرباح بسبب ارتفاع تكلفة الإعلان والعمولات والتوصيل</w:t>
      </w:r>
      <w:r w:rsidRPr="00033A27">
        <w:rPr>
          <w:rFonts w:ascii="Simplified Arabic" w:hAnsi="Simplified Arabic" w:cs="Simplified Arabic"/>
          <w:color w:val="000000" w:themeColor="text1"/>
          <w:sz w:val="28"/>
          <w:szCs w:val="28"/>
        </w:rPr>
        <w:t>.</w:t>
      </w:r>
    </w:p>
    <w:p w14:paraId="468B5AE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ومن ثم، فإن النمو الناتج عن ريادة الأعمال الرقمية يتوقف على جودة الاستخدام والتكامل بين التكنولوجيا والاستراتيجية والموارد البشرية والعمليات، وليس على عدد الأدوات الرقمية المستخدمة</w:t>
      </w:r>
      <w:r w:rsidRPr="00033A27">
        <w:rPr>
          <w:rFonts w:ascii="Simplified Arabic" w:hAnsi="Simplified Arabic" w:cs="Simplified Arabic"/>
          <w:color w:val="000000" w:themeColor="text1"/>
          <w:sz w:val="28"/>
          <w:szCs w:val="28"/>
        </w:rPr>
        <w:t>.</w:t>
      </w:r>
    </w:p>
    <w:p w14:paraId="6B2AAB93"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ويمكن التعبير عن العلاقة النظرية على النحو الآتي</w:t>
      </w:r>
      <w:r w:rsidRPr="00033A27">
        <w:rPr>
          <w:rFonts w:ascii="Simplified Arabic" w:hAnsi="Simplified Arabic" w:cs="Simplified Arabic"/>
          <w:color w:val="000000" w:themeColor="text1"/>
          <w:sz w:val="28"/>
          <w:szCs w:val="28"/>
        </w:rPr>
        <w:t>:</w:t>
      </w:r>
    </w:p>
    <w:p w14:paraId="5F0522EE" w14:textId="77777777" w:rsidR="000A0DC0" w:rsidRPr="00033A27" w:rsidRDefault="000A0DC0" w:rsidP="000A0DC0">
      <w:pPr>
        <w:bidi/>
        <w:jc w:val="both"/>
        <w:rPr>
          <w:rFonts w:ascii="Simplified Arabic" w:hAnsi="Simplified Arabic" w:cs="Simplified Arabic"/>
          <w:b/>
          <w:bCs/>
          <w:color w:val="000000" w:themeColor="text1"/>
          <w:sz w:val="28"/>
          <w:szCs w:val="28"/>
          <w:rtl/>
        </w:rPr>
      </w:pPr>
      <w:r w:rsidRPr="00033A27">
        <w:rPr>
          <w:rFonts w:ascii="Simplified Arabic" w:hAnsi="Simplified Arabic" w:cs="Simplified Arabic"/>
          <w:b/>
          <w:bCs/>
          <w:color w:val="000000" w:themeColor="text1"/>
          <w:sz w:val="28"/>
          <w:szCs w:val="28"/>
          <w:rtl/>
        </w:rPr>
        <w:t>ريادة الأعمال الرقم</w:t>
      </w:r>
    </w:p>
    <w:p w14:paraId="631A0077" w14:textId="77777777" w:rsidR="000A0DC0" w:rsidRPr="00033A27" w:rsidRDefault="000A0DC0" w:rsidP="000A0DC0">
      <w:pPr>
        <w:bidi/>
        <w:jc w:val="both"/>
        <w:rPr>
          <w:rFonts w:ascii="Simplified Arabic" w:hAnsi="Simplified Arabic" w:cs="Simplified Arabic"/>
          <w:color w:val="000000" w:themeColor="text1"/>
          <w:sz w:val="28"/>
          <w:szCs w:val="28"/>
          <w:rtl/>
        </w:rPr>
      </w:pPr>
      <w:r w:rsidRPr="00033A27">
        <w:rPr>
          <w:rFonts w:ascii="Simplified Arabic" w:hAnsi="Simplified Arabic" w:cs="Simplified Arabic"/>
          <w:color w:val="000000" w:themeColor="text1"/>
          <w:sz w:val="28"/>
          <w:szCs w:val="28"/>
          <w:rtl/>
        </w:rPr>
        <w:t>التسويق الرقمي – الابتكار الرقمي – التجارة الإلكترونية – تحليل البيانات – الإدارة الرقمية للعمليات</w:t>
      </w:r>
      <w:r w:rsidRPr="00033A27">
        <w:rPr>
          <w:rFonts w:ascii="Simplified Arabic" w:hAnsi="Simplified Arabic" w:cs="Simplified Arabic"/>
          <w:color w:val="000000" w:themeColor="text1"/>
          <w:sz w:val="28"/>
          <w:szCs w:val="28"/>
        </w:rPr>
        <w:br/>
      </w:r>
      <w:r w:rsidRPr="00033A27">
        <w:rPr>
          <w:rFonts w:ascii="Cambria Math" w:hAnsi="Cambria Math" w:cs="Cambria Math"/>
          <w:color w:val="000000" w:themeColor="text1"/>
          <w:sz w:val="28"/>
          <w:szCs w:val="28"/>
        </w:rPr>
        <w:t>⬇</w:t>
      </w:r>
    </w:p>
    <w:p w14:paraId="7790C6AB" w14:textId="77777777" w:rsidR="000A0DC0" w:rsidRPr="00033A27" w:rsidRDefault="000A0DC0" w:rsidP="000A0DC0">
      <w:pPr>
        <w:bidi/>
        <w:jc w:val="both"/>
        <w:rPr>
          <w:rFonts w:ascii="Simplified Arabic" w:hAnsi="Simplified Arabic" w:cs="Simplified Arabic"/>
          <w:color w:val="000000" w:themeColor="text1"/>
          <w:sz w:val="28"/>
          <w:szCs w:val="28"/>
          <w:rtl/>
        </w:rPr>
      </w:pPr>
      <w:r w:rsidRPr="00033A27">
        <w:rPr>
          <w:rFonts w:ascii="Simplified Arabic" w:hAnsi="Simplified Arabic" w:cs="Simplified Arabic"/>
          <w:color w:val="000000" w:themeColor="text1"/>
          <w:sz w:val="28"/>
          <w:szCs w:val="28"/>
          <w:rtl/>
        </w:rPr>
        <w:t>تحسين الوصول إلى الأسواق – خفض التكلفة – رفع الإنتاجية – تحسين القرارات – زيادة المرونة</w:t>
      </w:r>
      <w:r w:rsidRPr="00033A27">
        <w:rPr>
          <w:rFonts w:ascii="Simplified Arabic" w:hAnsi="Simplified Arabic" w:cs="Simplified Arabic"/>
          <w:color w:val="000000" w:themeColor="text1"/>
          <w:sz w:val="28"/>
          <w:szCs w:val="28"/>
        </w:rPr>
        <w:br/>
      </w:r>
      <w:r w:rsidRPr="00033A27">
        <w:rPr>
          <w:rFonts w:ascii="Cambria Math" w:hAnsi="Cambria Math" w:cs="Cambria Math"/>
          <w:color w:val="000000" w:themeColor="text1"/>
          <w:sz w:val="28"/>
          <w:szCs w:val="28"/>
        </w:rPr>
        <w:t>⬇</w:t>
      </w:r>
      <w:r w:rsidRPr="00033A27">
        <w:rPr>
          <w:rFonts w:ascii="Simplified Arabic" w:hAnsi="Simplified Arabic" w:cs="Simplified Arabic"/>
          <w:color w:val="000000" w:themeColor="text1"/>
          <w:sz w:val="28"/>
          <w:szCs w:val="28"/>
        </w:rPr>
        <w:br/>
      </w:r>
      <w:r w:rsidRPr="00033A27">
        <w:rPr>
          <w:rFonts w:ascii="Simplified Arabic" w:hAnsi="Simplified Arabic" w:cs="Simplified Arabic"/>
          <w:b/>
          <w:bCs/>
          <w:color w:val="000000" w:themeColor="text1"/>
          <w:sz w:val="28"/>
          <w:szCs w:val="28"/>
          <w:rtl/>
        </w:rPr>
        <w:t>نمو المشروعات الصغيرة والمتوسطة</w:t>
      </w:r>
    </w:p>
    <w:p w14:paraId="08228E7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نمو المبيعات – الأرباح – العملاء – الحصة السوقية – التوسع – الاستدامة</w:t>
      </w:r>
    </w:p>
    <w:p w14:paraId="30C097A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وتتأثر هذه العلاقة بمجموعة من العوامل الداعمة أو المقيدة، مثل التمويل، والمهارات الرقمية، والبنية التحتية، والسياسات الحكومية، والمنافسة، والأمن السيبراني</w:t>
      </w:r>
      <w:r w:rsidRPr="00033A27">
        <w:rPr>
          <w:rFonts w:ascii="Simplified Arabic" w:hAnsi="Simplified Arabic" w:cs="Simplified Arabic"/>
          <w:color w:val="000000" w:themeColor="text1"/>
          <w:sz w:val="28"/>
          <w:szCs w:val="28"/>
        </w:rPr>
        <w:t>.</w:t>
      </w:r>
    </w:p>
    <w:p w14:paraId="678646B1" w14:textId="77777777" w:rsidR="000A0DC0" w:rsidRPr="00033A27" w:rsidRDefault="000A0DC0" w:rsidP="000A0DC0">
      <w:pPr>
        <w:pStyle w:val="ListParagraph"/>
        <w:numPr>
          <w:ilvl w:val="2"/>
          <w:numId w:val="22"/>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19" w:name="_Toc235111044"/>
      <w:r w:rsidRPr="00033A27">
        <w:rPr>
          <w:rFonts w:ascii="Simplified Arabic" w:hAnsi="Simplified Arabic" w:cs="Simplified Arabic"/>
          <w:b/>
          <w:bCs/>
          <w:color w:val="000000" w:themeColor="text1"/>
          <w:sz w:val="28"/>
          <w:szCs w:val="28"/>
          <w:rtl/>
        </w:rPr>
        <w:t>أبعاد النموذج النظري المقترح للدراسة</w:t>
      </w:r>
      <w:bookmarkEnd w:id="19"/>
    </w:p>
    <w:p w14:paraId="2552E585"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أولًا: المتغير المستقل — ريادة الأعمال الرقمية</w:t>
      </w:r>
    </w:p>
    <w:p w14:paraId="783BE46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قياس ريادة الأعمال الرقمية من خلال الأبعاد الآتية</w:t>
      </w:r>
      <w:r w:rsidRPr="00033A27">
        <w:rPr>
          <w:rFonts w:ascii="Simplified Arabic" w:hAnsi="Simplified Arabic" w:cs="Simplified Arabic"/>
          <w:color w:val="000000" w:themeColor="text1"/>
          <w:sz w:val="28"/>
          <w:szCs w:val="28"/>
        </w:rPr>
        <w:t>:</w:t>
      </w:r>
    </w:p>
    <w:p w14:paraId="2CB60907"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التوجه نحو اكتشاف الفرص الرقمية</w:t>
      </w:r>
      <w:r w:rsidRPr="00033A27">
        <w:rPr>
          <w:rFonts w:ascii="Simplified Arabic" w:hAnsi="Simplified Arabic" w:cs="Simplified Arabic"/>
          <w:color w:val="000000" w:themeColor="text1"/>
          <w:sz w:val="28"/>
          <w:szCs w:val="28"/>
        </w:rPr>
        <w:t>.</w:t>
      </w:r>
    </w:p>
    <w:p w14:paraId="5E8521A4"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الابتكار الرقمي</w:t>
      </w:r>
      <w:r w:rsidRPr="00033A27">
        <w:rPr>
          <w:rFonts w:ascii="Simplified Arabic" w:hAnsi="Simplified Arabic" w:cs="Simplified Arabic"/>
          <w:color w:val="000000" w:themeColor="text1"/>
          <w:sz w:val="28"/>
          <w:szCs w:val="28"/>
        </w:rPr>
        <w:t>.</w:t>
      </w:r>
    </w:p>
    <w:p w14:paraId="34687116"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استخدام التسويق والمنصات الرقمية</w:t>
      </w:r>
      <w:r w:rsidRPr="00033A27">
        <w:rPr>
          <w:rFonts w:ascii="Simplified Arabic" w:hAnsi="Simplified Arabic" w:cs="Simplified Arabic"/>
          <w:color w:val="000000" w:themeColor="text1"/>
          <w:sz w:val="28"/>
          <w:szCs w:val="28"/>
        </w:rPr>
        <w:t>.</w:t>
      </w:r>
    </w:p>
    <w:p w14:paraId="25C73109"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التجارة والمدفوعات الإلكترونية</w:t>
      </w:r>
      <w:r w:rsidRPr="00033A27">
        <w:rPr>
          <w:rFonts w:ascii="Simplified Arabic" w:hAnsi="Simplified Arabic" w:cs="Simplified Arabic"/>
          <w:color w:val="000000" w:themeColor="text1"/>
          <w:sz w:val="28"/>
          <w:szCs w:val="28"/>
        </w:rPr>
        <w:t>.</w:t>
      </w:r>
    </w:p>
    <w:p w14:paraId="65B0EA27"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استخدام البيانات وذكاء الأعمال</w:t>
      </w:r>
      <w:r w:rsidRPr="00033A27">
        <w:rPr>
          <w:rFonts w:ascii="Simplified Arabic" w:hAnsi="Simplified Arabic" w:cs="Simplified Arabic"/>
          <w:color w:val="000000" w:themeColor="text1"/>
          <w:sz w:val="28"/>
          <w:szCs w:val="28"/>
        </w:rPr>
        <w:t>.</w:t>
      </w:r>
    </w:p>
    <w:p w14:paraId="4F13C9BC"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استخدام الأنظمة الرقمية في إدارة العمليات</w:t>
      </w:r>
      <w:r w:rsidRPr="00033A27">
        <w:rPr>
          <w:rFonts w:ascii="Simplified Arabic" w:hAnsi="Simplified Arabic" w:cs="Simplified Arabic"/>
          <w:color w:val="000000" w:themeColor="text1"/>
          <w:sz w:val="28"/>
          <w:szCs w:val="28"/>
        </w:rPr>
        <w:t>.</w:t>
      </w:r>
    </w:p>
    <w:p w14:paraId="452F1CE5" w14:textId="77777777" w:rsidR="000A0DC0" w:rsidRPr="00033A27" w:rsidRDefault="000A0DC0" w:rsidP="000A0DC0">
      <w:pPr>
        <w:numPr>
          <w:ilvl w:val="0"/>
          <w:numId w:val="16"/>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توافر المهارات والقدرات الرقمية</w:t>
      </w:r>
      <w:r w:rsidRPr="00033A27">
        <w:rPr>
          <w:rFonts w:ascii="Simplified Arabic" w:hAnsi="Simplified Arabic" w:cs="Simplified Arabic"/>
          <w:color w:val="000000" w:themeColor="text1"/>
          <w:sz w:val="28"/>
          <w:szCs w:val="28"/>
        </w:rPr>
        <w:t>.</w:t>
      </w:r>
    </w:p>
    <w:p w14:paraId="3B7450BD"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ثانيًا: المتغير التابع — نمو المشروعات الصغيرة والمتوسطة</w:t>
      </w:r>
    </w:p>
    <w:p w14:paraId="784A2A7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يمكن قياس النمو من خلال</w:t>
      </w:r>
      <w:r w:rsidRPr="00033A27">
        <w:rPr>
          <w:rFonts w:ascii="Simplified Arabic" w:hAnsi="Simplified Arabic" w:cs="Simplified Arabic"/>
          <w:color w:val="000000" w:themeColor="text1"/>
          <w:sz w:val="28"/>
          <w:szCs w:val="28"/>
        </w:rPr>
        <w:t>:</w:t>
      </w:r>
    </w:p>
    <w:p w14:paraId="504B0B57"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نمو المبيعات</w:t>
      </w:r>
      <w:r w:rsidRPr="00033A27">
        <w:rPr>
          <w:rFonts w:ascii="Simplified Arabic" w:hAnsi="Simplified Arabic" w:cs="Simplified Arabic"/>
          <w:color w:val="000000" w:themeColor="text1"/>
          <w:sz w:val="28"/>
          <w:szCs w:val="28"/>
        </w:rPr>
        <w:t>.</w:t>
      </w:r>
    </w:p>
    <w:p w14:paraId="69FEDDCC"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نمو الأرباح</w:t>
      </w:r>
      <w:r w:rsidRPr="00033A27">
        <w:rPr>
          <w:rFonts w:ascii="Simplified Arabic" w:hAnsi="Simplified Arabic" w:cs="Simplified Arabic"/>
          <w:color w:val="000000" w:themeColor="text1"/>
          <w:sz w:val="28"/>
          <w:szCs w:val="28"/>
        </w:rPr>
        <w:t>.</w:t>
      </w:r>
    </w:p>
    <w:p w14:paraId="718FC91A"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زيادة عدد العملاء</w:t>
      </w:r>
      <w:r w:rsidRPr="00033A27">
        <w:rPr>
          <w:rFonts w:ascii="Simplified Arabic" w:hAnsi="Simplified Arabic" w:cs="Simplified Arabic"/>
          <w:color w:val="000000" w:themeColor="text1"/>
          <w:sz w:val="28"/>
          <w:szCs w:val="28"/>
        </w:rPr>
        <w:t>.</w:t>
      </w:r>
    </w:p>
    <w:p w14:paraId="3422DD29"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نمو الحصة السوقية</w:t>
      </w:r>
      <w:r w:rsidRPr="00033A27">
        <w:rPr>
          <w:rFonts w:ascii="Simplified Arabic" w:hAnsi="Simplified Arabic" w:cs="Simplified Arabic"/>
          <w:color w:val="000000" w:themeColor="text1"/>
          <w:sz w:val="28"/>
          <w:szCs w:val="28"/>
        </w:rPr>
        <w:t>.</w:t>
      </w:r>
    </w:p>
    <w:p w14:paraId="388B4B55"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دخول أسواق جديدة</w:t>
      </w:r>
      <w:r w:rsidRPr="00033A27">
        <w:rPr>
          <w:rFonts w:ascii="Simplified Arabic" w:hAnsi="Simplified Arabic" w:cs="Simplified Arabic"/>
          <w:color w:val="000000" w:themeColor="text1"/>
          <w:sz w:val="28"/>
          <w:szCs w:val="28"/>
        </w:rPr>
        <w:t>.</w:t>
      </w:r>
    </w:p>
    <w:p w14:paraId="52D5C2C3"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تحسين الإنتاجية</w:t>
      </w:r>
      <w:r w:rsidRPr="00033A27">
        <w:rPr>
          <w:rFonts w:ascii="Simplified Arabic" w:hAnsi="Simplified Arabic" w:cs="Simplified Arabic"/>
          <w:color w:val="000000" w:themeColor="text1"/>
          <w:sz w:val="28"/>
          <w:szCs w:val="28"/>
        </w:rPr>
        <w:t>.</w:t>
      </w:r>
    </w:p>
    <w:p w14:paraId="6D9D863C"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زيادة القدرة على تطوير المنتجات</w:t>
      </w:r>
      <w:r w:rsidRPr="00033A27">
        <w:rPr>
          <w:rFonts w:ascii="Simplified Arabic" w:hAnsi="Simplified Arabic" w:cs="Simplified Arabic"/>
          <w:color w:val="000000" w:themeColor="text1"/>
          <w:sz w:val="28"/>
          <w:szCs w:val="28"/>
        </w:rPr>
        <w:t>.</w:t>
      </w:r>
    </w:p>
    <w:p w14:paraId="4F338C01" w14:textId="77777777" w:rsidR="000A0DC0" w:rsidRPr="00033A27" w:rsidRDefault="000A0DC0" w:rsidP="000A0DC0">
      <w:pPr>
        <w:numPr>
          <w:ilvl w:val="0"/>
          <w:numId w:val="17"/>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تعزيز الاستمرارية والاستدامة</w:t>
      </w:r>
      <w:r w:rsidRPr="00033A27">
        <w:rPr>
          <w:rFonts w:ascii="Simplified Arabic" w:hAnsi="Simplified Arabic" w:cs="Simplified Arabic"/>
          <w:color w:val="000000" w:themeColor="text1"/>
          <w:sz w:val="28"/>
          <w:szCs w:val="28"/>
        </w:rPr>
        <w:t>.</w:t>
      </w:r>
    </w:p>
    <w:p w14:paraId="078EE4E6"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ثالثًا: المتغيرات المؤثرة في العلاقة</w:t>
      </w:r>
    </w:p>
    <w:p w14:paraId="0FEFF99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يمكن النظر إلى المتغيرات الآتية بوصفها عوامل ضابطة أو معدلة</w:t>
      </w:r>
      <w:r w:rsidRPr="00033A27">
        <w:rPr>
          <w:rFonts w:ascii="Simplified Arabic" w:hAnsi="Simplified Arabic" w:cs="Simplified Arabic"/>
          <w:color w:val="000000" w:themeColor="text1"/>
          <w:sz w:val="28"/>
          <w:szCs w:val="28"/>
        </w:rPr>
        <w:t>:</w:t>
      </w:r>
    </w:p>
    <w:p w14:paraId="0445D106"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عمر المشروع</w:t>
      </w:r>
      <w:r w:rsidRPr="00033A27">
        <w:rPr>
          <w:rFonts w:ascii="Simplified Arabic" w:hAnsi="Simplified Arabic" w:cs="Simplified Arabic"/>
          <w:color w:val="000000" w:themeColor="text1"/>
          <w:sz w:val="28"/>
          <w:szCs w:val="28"/>
        </w:rPr>
        <w:t>.</w:t>
      </w:r>
    </w:p>
    <w:p w14:paraId="05708024"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حجم المشروع</w:t>
      </w:r>
      <w:r w:rsidRPr="00033A27">
        <w:rPr>
          <w:rFonts w:ascii="Simplified Arabic" w:hAnsi="Simplified Arabic" w:cs="Simplified Arabic"/>
          <w:color w:val="000000" w:themeColor="text1"/>
          <w:sz w:val="28"/>
          <w:szCs w:val="28"/>
        </w:rPr>
        <w:t>.</w:t>
      </w:r>
    </w:p>
    <w:p w14:paraId="47F097F4"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نوع النشاط</w:t>
      </w:r>
      <w:r w:rsidRPr="00033A27">
        <w:rPr>
          <w:rFonts w:ascii="Simplified Arabic" w:hAnsi="Simplified Arabic" w:cs="Simplified Arabic"/>
          <w:color w:val="000000" w:themeColor="text1"/>
          <w:sz w:val="28"/>
          <w:szCs w:val="28"/>
        </w:rPr>
        <w:t>.</w:t>
      </w:r>
    </w:p>
    <w:p w14:paraId="7402524A"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خبرة صاحب المشروع</w:t>
      </w:r>
      <w:r w:rsidRPr="00033A27">
        <w:rPr>
          <w:rFonts w:ascii="Simplified Arabic" w:hAnsi="Simplified Arabic" w:cs="Simplified Arabic"/>
          <w:color w:val="000000" w:themeColor="text1"/>
          <w:sz w:val="28"/>
          <w:szCs w:val="28"/>
        </w:rPr>
        <w:t>.</w:t>
      </w:r>
    </w:p>
    <w:p w14:paraId="181BDB3E"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مستوى التعليم</w:t>
      </w:r>
      <w:r w:rsidRPr="00033A27">
        <w:rPr>
          <w:rFonts w:ascii="Simplified Arabic" w:hAnsi="Simplified Arabic" w:cs="Simplified Arabic"/>
          <w:color w:val="000000" w:themeColor="text1"/>
          <w:sz w:val="28"/>
          <w:szCs w:val="28"/>
        </w:rPr>
        <w:t>.</w:t>
      </w:r>
    </w:p>
    <w:p w14:paraId="7FB6A4D3"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توافر التمويل</w:t>
      </w:r>
      <w:r w:rsidRPr="00033A27">
        <w:rPr>
          <w:rFonts w:ascii="Simplified Arabic" w:hAnsi="Simplified Arabic" w:cs="Simplified Arabic"/>
          <w:color w:val="000000" w:themeColor="text1"/>
          <w:sz w:val="28"/>
          <w:szCs w:val="28"/>
        </w:rPr>
        <w:t>.</w:t>
      </w:r>
    </w:p>
    <w:p w14:paraId="1CDE218C"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شدة المنافسة</w:t>
      </w:r>
      <w:r w:rsidRPr="00033A27">
        <w:rPr>
          <w:rFonts w:ascii="Simplified Arabic" w:hAnsi="Simplified Arabic" w:cs="Simplified Arabic"/>
          <w:color w:val="000000" w:themeColor="text1"/>
          <w:sz w:val="28"/>
          <w:szCs w:val="28"/>
        </w:rPr>
        <w:t>.</w:t>
      </w:r>
    </w:p>
    <w:p w14:paraId="10B9CB1C"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جودة البنية التحتية الرقمية</w:t>
      </w:r>
      <w:r w:rsidRPr="00033A27">
        <w:rPr>
          <w:rFonts w:ascii="Simplified Arabic" w:hAnsi="Simplified Arabic" w:cs="Simplified Arabic"/>
          <w:color w:val="000000" w:themeColor="text1"/>
          <w:sz w:val="28"/>
          <w:szCs w:val="28"/>
        </w:rPr>
        <w:t>.</w:t>
      </w:r>
    </w:p>
    <w:p w14:paraId="42B19D14"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مستوى الدعم الحكومي</w:t>
      </w:r>
      <w:r w:rsidRPr="00033A27">
        <w:rPr>
          <w:rFonts w:ascii="Simplified Arabic" w:hAnsi="Simplified Arabic" w:cs="Simplified Arabic"/>
          <w:color w:val="000000" w:themeColor="text1"/>
          <w:sz w:val="28"/>
          <w:szCs w:val="28"/>
        </w:rPr>
        <w:t>.</w:t>
      </w:r>
    </w:p>
    <w:p w14:paraId="32E3F30A" w14:textId="77777777" w:rsidR="000A0DC0" w:rsidRPr="00033A27" w:rsidRDefault="000A0DC0" w:rsidP="000A0DC0">
      <w:pPr>
        <w:numPr>
          <w:ilvl w:val="0"/>
          <w:numId w:val="18"/>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مهارات العاملين الرقمية</w:t>
      </w:r>
      <w:r w:rsidRPr="00033A27">
        <w:rPr>
          <w:rFonts w:ascii="Simplified Arabic" w:hAnsi="Simplified Arabic" w:cs="Simplified Arabic"/>
          <w:color w:val="000000" w:themeColor="text1"/>
          <w:sz w:val="28"/>
          <w:szCs w:val="28"/>
        </w:rPr>
        <w:t>.</w:t>
      </w:r>
    </w:p>
    <w:p w14:paraId="6DEF9A40" w14:textId="77777777" w:rsidR="000A0DC0" w:rsidRPr="00033A27" w:rsidRDefault="000A0DC0" w:rsidP="000A0DC0">
      <w:p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رابعًا: الفرضية النظرية العامة</w:t>
      </w:r>
    </w:p>
    <w:p w14:paraId="1BFD7E5E"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استنادًا إلى ما سبق، يمكن صياغة الفرضية النظرية العامة على النحو الآتي</w:t>
      </w:r>
      <w:r w:rsidRPr="00033A27">
        <w:rPr>
          <w:rFonts w:ascii="Simplified Arabic" w:hAnsi="Simplified Arabic" w:cs="Simplified Arabic"/>
          <w:color w:val="000000" w:themeColor="text1"/>
          <w:sz w:val="28"/>
          <w:szCs w:val="28"/>
        </w:rPr>
        <w:t>:</w:t>
      </w:r>
    </w:p>
    <w:p w14:paraId="66E58C07"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b/>
          <w:bCs/>
          <w:color w:val="000000" w:themeColor="text1"/>
          <w:sz w:val="28"/>
          <w:szCs w:val="28"/>
          <w:rtl/>
        </w:rPr>
        <w:t>يوجد أثر إيجابي ذو دلالة إحصائية لريادة الأعمال الرقمية بأبعادها المختلفة في نمو المشروعات الصغيرة والمتوسطة</w:t>
      </w:r>
      <w:r w:rsidRPr="00033A27">
        <w:rPr>
          <w:rFonts w:ascii="Simplified Arabic" w:hAnsi="Simplified Arabic" w:cs="Simplified Arabic"/>
          <w:b/>
          <w:bCs/>
          <w:color w:val="000000" w:themeColor="text1"/>
          <w:sz w:val="28"/>
          <w:szCs w:val="28"/>
        </w:rPr>
        <w:t>.</w:t>
      </w:r>
    </w:p>
    <w:p w14:paraId="0F39C502"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وتتفرع منها الفرضيات الآتية</w:t>
      </w:r>
      <w:r w:rsidRPr="00033A27">
        <w:rPr>
          <w:rFonts w:ascii="Simplified Arabic" w:hAnsi="Simplified Arabic" w:cs="Simplified Arabic"/>
          <w:color w:val="000000" w:themeColor="text1"/>
          <w:sz w:val="28"/>
          <w:szCs w:val="28"/>
        </w:rPr>
        <w:t>:</w:t>
      </w:r>
    </w:p>
    <w:p w14:paraId="364796BF"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يوجد أثر إيجابي للابتكار الرقمي في نمو المشروعات الصغيرة والمتوسطة</w:t>
      </w:r>
      <w:r w:rsidRPr="00033A27">
        <w:rPr>
          <w:rFonts w:ascii="Simplified Arabic" w:hAnsi="Simplified Arabic" w:cs="Simplified Arabic"/>
          <w:color w:val="000000" w:themeColor="text1"/>
          <w:sz w:val="28"/>
          <w:szCs w:val="28"/>
        </w:rPr>
        <w:t>.</w:t>
      </w:r>
    </w:p>
    <w:p w14:paraId="736EFFFD"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يوجد أثر إيجابي للتسويق الرقمي في نمو المشروعات الصغيرة والمتوسطة</w:t>
      </w:r>
      <w:r w:rsidRPr="00033A27">
        <w:rPr>
          <w:rFonts w:ascii="Simplified Arabic" w:hAnsi="Simplified Arabic" w:cs="Simplified Arabic"/>
          <w:color w:val="000000" w:themeColor="text1"/>
          <w:sz w:val="28"/>
          <w:szCs w:val="28"/>
        </w:rPr>
        <w:t>.</w:t>
      </w:r>
    </w:p>
    <w:p w14:paraId="045F8E9D"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يوجد أثر إيجابي للتجارة الإلكترونية في نمو المشروعات الصغيرة والمتوسطة</w:t>
      </w:r>
      <w:r w:rsidRPr="00033A27">
        <w:rPr>
          <w:rFonts w:ascii="Simplified Arabic" w:hAnsi="Simplified Arabic" w:cs="Simplified Arabic"/>
          <w:color w:val="000000" w:themeColor="text1"/>
          <w:sz w:val="28"/>
          <w:szCs w:val="28"/>
        </w:rPr>
        <w:t>.</w:t>
      </w:r>
    </w:p>
    <w:p w14:paraId="60EEE0B2"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يوجد أثر إيجابي لاستخدام البيانات وذكاء الأعمال في نمو المشروعات الصغيرة والمتوسطة</w:t>
      </w:r>
      <w:r w:rsidRPr="00033A27">
        <w:rPr>
          <w:rFonts w:ascii="Simplified Arabic" w:hAnsi="Simplified Arabic" w:cs="Simplified Arabic"/>
          <w:color w:val="000000" w:themeColor="text1"/>
          <w:sz w:val="28"/>
          <w:szCs w:val="28"/>
        </w:rPr>
        <w:t>.</w:t>
      </w:r>
    </w:p>
    <w:p w14:paraId="472EE754"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يوجد أثر إيجابي للإدارة الرقمية للعمليات في نمو المشروعات الصغيرة والمتوسطة</w:t>
      </w:r>
      <w:r w:rsidRPr="00033A27">
        <w:rPr>
          <w:rFonts w:ascii="Simplified Arabic" w:hAnsi="Simplified Arabic" w:cs="Simplified Arabic"/>
          <w:color w:val="000000" w:themeColor="text1"/>
          <w:sz w:val="28"/>
          <w:szCs w:val="28"/>
        </w:rPr>
        <w:t>.</w:t>
      </w:r>
    </w:p>
    <w:p w14:paraId="6D6D531C" w14:textId="77777777" w:rsidR="000A0DC0" w:rsidRPr="00033A27" w:rsidRDefault="000A0DC0" w:rsidP="000A0DC0">
      <w:pPr>
        <w:numPr>
          <w:ilvl w:val="0"/>
          <w:numId w:val="19"/>
        </w:num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يوجد أثر إيجابي للمهارات والقدرات الرقمية في نمو المشروعات الصغيرة والمتوسطة</w:t>
      </w:r>
      <w:r w:rsidRPr="00033A27">
        <w:rPr>
          <w:rFonts w:ascii="Simplified Arabic" w:hAnsi="Simplified Arabic" w:cs="Simplified Arabic"/>
          <w:color w:val="000000" w:themeColor="text1"/>
          <w:sz w:val="28"/>
          <w:szCs w:val="28"/>
        </w:rPr>
        <w:t>.</w:t>
      </w:r>
    </w:p>
    <w:p w14:paraId="161A51F6" w14:textId="77777777" w:rsidR="000A0DC0" w:rsidRPr="00033A27" w:rsidRDefault="000A0DC0" w:rsidP="000A0DC0">
      <w:pPr>
        <w:pStyle w:val="ListParagraph"/>
        <w:numPr>
          <w:ilvl w:val="1"/>
          <w:numId w:val="22"/>
        </w:numPr>
        <w:bidi/>
        <w:jc w:val="both"/>
        <w:outlineLvl w:val="1"/>
        <w:rPr>
          <w:rFonts w:ascii="Simplified Arabic" w:hAnsi="Simplified Arabic" w:cs="Simplified Arabic"/>
          <w:b/>
          <w:bCs/>
          <w:color w:val="000000" w:themeColor="text1"/>
          <w:sz w:val="28"/>
          <w:szCs w:val="28"/>
        </w:rPr>
      </w:pPr>
      <w:bookmarkStart w:id="20" w:name="_Toc235111045"/>
      <w:r w:rsidRPr="00033A27">
        <w:rPr>
          <w:rFonts w:ascii="Simplified Arabic" w:hAnsi="Simplified Arabic" w:cs="Simplified Arabic"/>
          <w:b/>
          <w:bCs/>
          <w:color w:val="000000" w:themeColor="text1"/>
          <w:sz w:val="28"/>
          <w:szCs w:val="28"/>
          <w:rtl/>
        </w:rPr>
        <w:t>الدراسات السابقة</w:t>
      </w:r>
      <w:bookmarkEnd w:id="20"/>
    </w:p>
    <w:p w14:paraId="0AC6F65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حظي موضوع ريادة الأعمال الرقمية والتحول الرقمي للمشروعات الصغيرة والمتوسطة باهتمام متزايد في الأدبيات العربية والأجنبية، خاصة مع اتساع استخدام الإنترنت والتجارة الإلكترونية ومنصات التواصل الاجتماعي، وظهور تطبيقات الذكاء الاصطناعي وذكاء الأعمال والتكنولوجيا المالية. وقد تناولت الدراسات السابقة الموضوع من زوايا متعددة؛ فركز بعضها على مفهوم ريادة الأعمال الرقمية والفرص التي تتيحها للمشروعات، بينما تناول بعضها الآخر دور التسويق الرقمي والحوكمة الإلكترونية والحكومة الرقمية ومراكز دعم ريادة الأعمال في تعزيز أداء المشروعات الصغيرة والمتوسطة. كما اهتمت الدراسات الأجنبية بقياس أثر الرقمنة والتحول الرقمي والتوجه الريادي الرقمي في المبيعات والإنتاجية والابتكار والتوسع الدولي</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ويعرض هذا المبحث عشر دراسات سابقة، بواقع خمس دراسات عربية وخمس دراسات أجنبية، اختيرت لارتباطها المباشر أو غير المباشر بموضوع الدراسة الحالية المتمثل في دور ريادة الأعمال الرقمية في نمو المشروعات الصغيرة والمتوسطة. ويعقب عرض هذه الدراسات تحليل لأوجه الاتفاق والاختلاف بينها، ثم تحديد الفجوة البحثية التي تسعى الدراسة الحالية إلى معالجتها</w:t>
      </w:r>
      <w:r w:rsidRPr="00033A27">
        <w:rPr>
          <w:rFonts w:ascii="Simplified Arabic" w:hAnsi="Simplified Arabic" w:cs="Simplified Arabic"/>
          <w:color w:val="000000" w:themeColor="text1"/>
          <w:sz w:val="28"/>
          <w:szCs w:val="28"/>
        </w:rPr>
        <w:t>.</w:t>
      </w:r>
    </w:p>
    <w:p w14:paraId="0DE5A614" w14:textId="77777777" w:rsidR="000A0DC0" w:rsidRPr="00033A27" w:rsidRDefault="000A0DC0" w:rsidP="000A0DC0">
      <w:pPr>
        <w:pStyle w:val="ListParagraph"/>
        <w:numPr>
          <w:ilvl w:val="2"/>
          <w:numId w:val="28"/>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hint="cs"/>
          <w:b/>
          <w:bCs/>
          <w:color w:val="000000" w:themeColor="text1"/>
          <w:sz w:val="28"/>
          <w:szCs w:val="28"/>
          <w:rtl/>
        </w:rPr>
        <w:lastRenderedPageBreak/>
        <w:t xml:space="preserve"> </w:t>
      </w:r>
      <w:bookmarkStart w:id="21" w:name="_Toc235111046"/>
      <w:r w:rsidRPr="00033A27">
        <w:rPr>
          <w:rFonts w:ascii="Simplified Arabic" w:hAnsi="Simplified Arabic" w:cs="Simplified Arabic"/>
          <w:b/>
          <w:bCs/>
          <w:color w:val="000000" w:themeColor="text1"/>
          <w:sz w:val="28"/>
          <w:szCs w:val="28"/>
          <w:rtl/>
        </w:rPr>
        <w:t>الدراسات العربية</w:t>
      </w:r>
      <w:bookmarkEnd w:id="21"/>
    </w:p>
    <w:p w14:paraId="3E20F667" w14:textId="77777777" w:rsidR="000A0DC0" w:rsidRPr="00033A27" w:rsidRDefault="000A0DC0" w:rsidP="000A0DC0">
      <w:pPr>
        <w:pStyle w:val="ListParagraph"/>
        <w:numPr>
          <w:ilvl w:val="1"/>
          <w:numId w:val="1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 راشدية</w:t>
      </w:r>
      <w:r w:rsidRPr="00033A27">
        <w:rPr>
          <w:rFonts w:ascii="Simplified Arabic" w:hAnsi="Simplified Arabic" w:cs="Simplified Arabic"/>
          <w:b/>
          <w:bCs/>
          <w:color w:val="000000" w:themeColor="text1"/>
          <w:sz w:val="28"/>
          <w:szCs w:val="28"/>
        </w:rPr>
        <w:t xml:space="preserve"> (2021)</w:t>
      </w:r>
    </w:p>
    <w:p w14:paraId="11999C8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هدفت دراسة راشدية (2021)، المعنونة </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b/>
          <w:bCs/>
          <w:color w:val="000000" w:themeColor="text1"/>
          <w:sz w:val="28"/>
          <w:szCs w:val="28"/>
          <w:rtl/>
        </w:rPr>
        <w:t>ريادة الأعمال الرقمية في ظل جائحة كورونا (كوفيد-19): الفرص والتحديات</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tl/>
        </w:rPr>
        <w:t>، إلى تحليل التحولات التي شهدتها بيئة ريادة الأعمال نتيجة انتشار جائحة كورونا، والتعرف إلى الدور الذي أدته التقنيات الرقمية في مساعدة المشروعات ورواد الأعمال على الاستمرار في ممارسة أنشطتهم رغم القيود التي فُرضت على الحركة والتعاملات المباشرة. وانطلقت الدراسة من أن الجائحة لم تكن أزمة صحية فقط، بل شكلت أيضًا نقطة تحول في طبيعة الأنشطة الاقتصادية، إذ أدت إلى زيادة الاعتماد على التجارة الإلكترونية والتسويق الرقمي والعمل عن بُعد وخدمات التوصيل ومنصات الدفع الإلكتروني. وقد ركزت الدراسة على تحليل الفرص التي أتاحتها البيئة الرقمية لرواد الأعمال، وفي مقدمتها القدرة على الوصول إلى العملاء دون الحاجة إلى وجود مادي دائم، وخفض بعض تكاليف التشغيل، وتطوير خدمات رقمية جديدة تستجيب للتغيرات في سلوك المستهلكين</w:t>
      </w:r>
      <w:r w:rsidRPr="00033A27">
        <w:rPr>
          <w:rFonts w:ascii="Simplified Arabic" w:hAnsi="Simplified Arabic" w:cs="Simplified Arabic"/>
          <w:color w:val="000000" w:themeColor="text1"/>
          <w:sz w:val="28"/>
          <w:szCs w:val="28"/>
        </w:rPr>
        <w:t>.</w:t>
      </w:r>
    </w:p>
    <w:p w14:paraId="4D17532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وتناولت الدراسة في المقابل عددًا من التحديات التي قد تحد من استفادة المشروعات من ريادة الأعمال الرقمية، مثل ضعف البنية التحتية للاتصالات، ومحدودية الثقافة الرقمية لدى بعض رواد الأعمال والعملاء، وعدم الثقة في المعاملات الإلكترونية، ومخاطر الاختراق والاحتيال وسرقة البيانات، فضلًا عن التفاوت في قدرة المشروعات على تحمل تكاليف التحول الرقمي. وأشارت الدراسة إلى أن التحول نحو النشاط الرقمي لا يتحقق بمجرد إنشاء صفحة على إحدى منصات التواصل الاجتماعي، بل يتطلب إعادة تنظيم عدد من وظائف المشروع، مثل التسويق والبيع وخدمة العملاء والدفع والتوزيع، إضافة إلى امتلاك مهارات تقنية وإدارية مناسبة. كما أكدت أن الأزمات يمكن أن تتحول إلى فرص ريادية عندما يمتلك أصحاب المشروعات القدرة على اكتشاف الاحتياجات الجديدة وتقديم حلول سريعة ومرنة لها</w:t>
      </w:r>
      <w:r w:rsidRPr="00033A27">
        <w:rPr>
          <w:rFonts w:ascii="Simplified Arabic" w:hAnsi="Simplified Arabic" w:cs="Simplified Arabic"/>
          <w:color w:val="000000" w:themeColor="text1"/>
          <w:sz w:val="28"/>
          <w:szCs w:val="28"/>
        </w:rPr>
        <w:t>.</w:t>
      </w:r>
    </w:p>
    <w:p w14:paraId="12DD735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وخلصت الدراسة إلى أن ريادة الأعمال الرقمية أصبحت وسيلة مهمة لضمان مرونة المشروعات واستمراريتها، خاصة في البيئات التي تتعرض للأزمات والتغيرات المفاجئة. وأوصت بضرورة تعزيز البنية التحتية الرقمية، وتطوير البرامج التدريبية الموجهة لرواد الأعمال، وتوفير آليات تمويل ملائمة للمشروعات الرقمية، إلى جانب تطوير التشريعات التي تنظم المعاملات الإلكترونية وتحمي المستهلكين. وتفيد هذه الدراسة البحث الحالي في توضيح الفرص التي تقدمها ريادة الأعمال الرقمية للمشروعات الصغيرة والمتوسطة، ولا سيما ما يتعلق بالوصول إلى العملاء والاستمرارية وخفض بعض التكاليف. إلا أنها ركزت على ظروف جائحة كورونا بوصفها سياقًا استثنائيًا، ولم تتناول بصورة تفصيلية أو كمية أثر الأبعاد المختلفة لريادة الأعمال الرقمية في نمو المبيعات والأرباح والحصة السوقية للمشروعات، وهو ما تسعى الدراسة الحالية إلى تناوله</w:t>
      </w:r>
      <w:r w:rsidRPr="00033A27">
        <w:rPr>
          <w:rFonts w:ascii="Simplified Arabic" w:hAnsi="Simplified Arabic" w:cs="Simplified Arabic"/>
          <w:color w:val="000000" w:themeColor="text1"/>
          <w:sz w:val="28"/>
          <w:szCs w:val="28"/>
        </w:rPr>
        <w:t>.</w:t>
      </w:r>
    </w:p>
    <w:p w14:paraId="549E42E5" w14:textId="77777777" w:rsidR="000A0DC0" w:rsidRPr="00033A27" w:rsidRDefault="000A0DC0" w:rsidP="000A0DC0">
      <w:pPr>
        <w:pStyle w:val="ListParagraph"/>
        <w:numPr>
          <w:ilvl w:val="1"/>
          <w:numId w:val="1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 بن عيسى</w:t>
      </w:r>
      <w:r w:rsidRPr="00033A27">
        <w:rPr>
          <w:rFonts w:ascii="Simplified Arabic" w:hAnsi="Simplified Arabic" w:cs="Simplified Arabic"/>
          <w:b/>
          <w:bCs/>
          <w:color w:val="000000" w:themeColor="text1"/>
          <w:sz w:val="28"/>
          <w:szCs w:val="28"/>
        </w:rPr>
        <w:t xml:space="preserve"> (2023)</w:t>
      </w:r>
    </w:p>
    <w:p w14:paraId="56791BD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سعت دراسة بن عيسى (2023)، بعنوان </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b/>
          <w:bCs/>
          <w:color w:val="000000" w:themeColor="text1"/>
          <w:sz w:val="28"/>
          <w:szCs w:val="28"/>
          <w:rtl/>
        </w:rPr>
        <w:t>دور ريادة الأعمال في تنمية وتطوير المشاريع المتوسطة والصغيرة: دراسة ميدانية لمؤسسة غضبان عمر</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tl/>
        </w:rPr>
        <w:t>، إلى الكشف عن مدى إسهام الممارسات الريادية في تنمية المشروعات الصغيرة والمتوسطة وتطوير أدائها. وركزت الدراسة على مجموعة من العناصر المرتبطة بالريادة، مثل الابتكار، والمبادرة، وتحمل المخاطر، واكتشاف الفرص، واستغلال الموارد المتاحة، وربطت بين هذه العناصر وبين قدرة المشروع على تحسين نشاطه وتحقيق الاستمرارية. وقد اعتمدت الدراسة على دراسة حالة ميدانية لإحدى المؤسسات، بهدف الانتقال من العرض النظري لمفهوم ريادة الأعمال إلى تحليل كيفية تطبيقه داخل مشروع فعلي، وما يترتب عليه من آثار تنظيمية وتسويقية ومالية</w:t>
      </w:r>
      <w:r w:rsidRPr="00033A27">
        <w:rPr>
          <w:rFonts w:ascii="Simplified Arabic" w:hAnsi="Simplified Arabic" w:cs="Simplified Arabic"/>
          <w:color w:val="000000" w:themeColor="text1"/>
          <w:sz w:val="28"/>
          <w:szCs w:val="28"/>
        </w:rPr>
        <w:t>.</w:t>
      </w:r>
    </w:p>
    <w:p w14:paraId="7F2CE57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وأوضحت الدراسة أن المشروعات الصغيرة والمتوسطة لا تستطيع تحقيق النمو بالاعتماد على التمويل وحده، بل تحتاج أيضًا إلى توجه ريادي يدفع الإدارة إلى البحث عن فرص جديدة وتطوير المنتجات وتحسين أساليب العمل والتجاوب مع التغيرات السوقية. كما بينت أن الابتكار في المشروع الصغير قد لا يتمثل في اختراع منتج </w:t>
      </w:r>
      <w:r w:rsidRPr="00033A27">
        <w:rPr>
          <w:rFonts w:ascii="Simplified Arabic" w:hAnsi="Simplified Arabic" w:cs="Simplified Arabic"/>
          <w:color w:val="000000" w:themeColor="text1"/>
          <w:sz w:val="28"/>
          <w:szCs w:val="28"/>
          <w:rtl/>
        </w:rPr>
        <w:lastRenderedPageBreak/>
        <w:t>جديد بالكامل، بل يمكن أن يظهر في تطوير طريقة تقديم الخدمة، أو تحسين جودة المنتج، أو الوصول إلى فئات جديدة من العملاء، أو استخدام قنوات تسويق وتوزيع أكثر كفاءة. وأكدت الدراسة أن قرب صاحب المشروع من العملاء والعمليات اليومية يمنحه ميزة في اكتشاف التغيرات والاحتياجات، إلا أن هذه الميزة قد تضيع إذا اتسمت الإدارة بالجمود أو الخوف المفرط من المخاطرة</w:t>
      </w:r>
      <w:r w:rsidRPr="00033A27">
        <w:rPr>
          <w:rFonts w:ascii="Simplified Arabic" w:hAnsi="Simplified Arabic" w:cs="Simplified Arabic"/>
          <w:color w:val="000000" w:themeColor="text1"/>
          <w:sz w:val="28"/>
          <w:szCs w:val="28"/>
        </w:rPr>
        <w:t>.</w:t>
      </w:r>
    </w:p>
    <w:p w14:paraId="786CA79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وأظهرت الدراسة أن تطبيق الفكر الريادي يمكن أن يسهم في تحسين أداء المشروع وزيادة قدرته على المنافسة والاستمرار، غير أن نجاح هذا التطبيق يعتمد على عدد من العوامل، من بينها خبرة صاحب المشروع، وتوافر المعلومات، ووجود موارد مالية وبشرية مناسبة، ودعم البيئة المؤسسية. كما أشارت إلى أن كثيرًا من المشروعات تعاني من ضعف التخطيط الاستراتيجي، والاعتماد على الإدارة التقليدية، وعدم القدرة على التوسع أو التعامل مع التغيرات السوقية بصورة فعالة. وأوصت الدراسة بتكثيف التدريب الريادي، وتوفير الاستشارات للمشروعات، وتسهيل الحصول على التمويل والمعلومات</w:t>
      </w:r>
      <w:r w:rsidRPr="00033A27">
        <w:rPr>
          <w:rFonts w:ascii="Simplified Arabic" w:hAnsi="Simplified Arabic" w:cs="Simplified Arabic"/>
          <w:color w:val="000000" w:themeColor="text1"/>
          <w:sz w:val="28"/>
          <w:szCs w:val="28"/>
        </w:rPr>
        <w:t>.</w:t>
      </w:r>
    </w:p>
    <w:p w14:paraId="7B66ABF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وتكتسب هذه الدراسة أهمية بالنسبة إلى البحث الحالي لأنها تؤكد وجود ارتباط بين التوجه الريادي وتنمية المشروعات الصغيرة والمتوسطة. إلا أنها تناولت ريادة الأعمال بمفهومها العام، ولم تركز بصورة مباشرة على ريادة الأعمال الرقمية أو استخدام المنصات والبيانات والتجارة الإلكترونية في تحقيق النمو. ومن ثم، يمكن اعتبار الدراسة الحالية امتدادًا لها من خلال التركيز على الصورة الرقمية لريادة الأعمال، وتحليل ما إذا كانت الأدوات والممارسات الرقمية تعزز قدرة المشروعات الصغيرة والمتوسطة على النمو</w:t>
      </w:r>
      <w:r w:rsidRPr="00033A27">
        <w:rPr>
          <w:rFonts w:ascii="Simplified Arabic" w:hAnsi="Simplified Arabic" w:cs="Simplified Arabic"/>
          <w:color w:val="000000" w:themeColor="text1"/>
          <w:sz w:val="28"/>
          <w:szCs w:val="28"/>
        </w:rPr>
        <w:t>.</w:t>
      </w:r>
    </w:p>
    <w:p w14:paraId="2CE007A9" w14:textId="77777777" w:rsidR="000A0DC0" w:rsidRPr="00033A27" w:rsidRDefault="000A0DC0" w:rsidP="000A0DC0">
      <w:pPr>
        <w:pStyle w:val="ListParagraph"/>
        <w:numPr>
          <w:ilvl w:val="1"/>
          <w:numId w:val="1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 قطب</w:t>
      </w:r>
      <w:r w:rsidRPr="00033A27">
        <w:rPr>
          <w:rFonts w:ascii="Simplified Arabic" w:hAnsi="Simplified Arabic" w:cs="Simplified Arabic"/>
          <w:b/>
          <w:bCs/>
          <w:color w:val="000000" w:themeColor="text1"/>
          <w:sz w:val="28"/>
          <w:szCs w:val="28"/>
        </w:rPr>
        <w:t xml:space="preserve"> (2024)</w:t>
      </w:r>
    </w:p>
    <w:p w14:paraId="2992ABA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تناولت دراسة قطب (2024)، بعنوان </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b/>
          <w:bCs/>
          <w:color w:val="000000" w:themeColor="text1"/>
          <w:sz w:val="28"/>
          <w:szCs w:val="28"/>
          <w:rtl/>
        </w:rPr>
        <w:t>دور الحوكمة الإلكترونية في تعزيز ريادة الأعمال في المشاريع الصغيرة والمتوسطة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tl/>
        </w:rPr>
        <w:t xml:space="preserve">، العلاقة بين تطبيق مبادئ الحوكمة الإلكترونية وبين دعم البيئة الريادية للمشروعات الصغيرة والمتوسطة. وانطلقت الدراسة من أن المشروعات لا تعمل بمعزل عن البيئة المؤسسية والتنظيمية </w:t>
      </w:r>
      <w:r w:rsidRPr="00033A27">
        <w:rPr>
          <w:rFonts w:ascii="Simplified Arabic" w:hAnsi="Simplified Arabic" w:cs="Simplified Arabic"/>
          <w:color w:val="000000" w:themeColor="text1"/>
          <w:sz w:val="28"/>
          <w:szCs w:val="28"/>
          <w:rtl/>
        </w:rPr>
        <w:lastRenderedPageBreak/>
        <w:t>المحيطة بها، وأن تعقيد الإجراءات وضعف الشفافية وبطء الحصول على التراخيص والمعلومات قد تمثل عوائق أمام تأسيس المشروعات ونموها. لذلك بحثت الدراسة في إمكانية استخدام الأنظمة والمنصات الإلكترونية لتبسيط الإجراءات، وتحسين مستوى الشفافية، وتقليل الوقت والتكلفة، وتعزيز المساءلة والثقة بين المشروعات والجهات الحكومية أو التنظيمية</w:t>
      </w:r>
      <w:r w:rsidRPr="00033A27">
        <w:rPr>
          <w:rFonts w:ascii="Simplified Arabic" w:hAnsi="Simplified Arabic" w:cs="Simplified Arabic"/>
          <w:color w:val="000000" w:themeColor="text1"/>
          <w:sz w:val="28"/>
          <w:szCs w:val="28"/>
        </w:rPr>
        <w:t>.</w:t>
      </w:r>
    </w:p>
    <w:p w14:paraId="7ACFBD3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وأوضحت الدراسة أن الحوكمة الإلكترونية لا تقتصر على تحويل الخدمات الورقية إلى نماذج إلكترونية، بل تشمل إعادة تصميم الإجراءات، وتوفير قواعد بيانات متكاملة، وتحديد المسؤوليات والصلاحيات، وتسهيل الوصول إلى المعلومات، وتطوير قنوات إلكترونية لتقديم الطلبات ومتابعتها. ويساعد هذا النوع من الحوكمة على الحد من الغموض والتعقيد، وتقليل فرص الفساد أو التمييز في تقديم الخدمات، وتحسين قدرة المشروعات الصغيرة والمتوسطة على الامتثال للمتطلبات النظامية. كما أشارت الدراسة إلى أن توافر الخدمات الحكومية الرقمية يمكن أن يشجع الأفراد على الدخول إلى العمل الريادي، لأنه يخفض تكلفة التأسيس ويسهل تسجيل المشروع والحصول على التراخيص وتنفيذ المعاملات المالية والإدارية</w:t>
      </w:r>
      <w:r w:rsidRPr="00033A27">
        <w:rPr>
          <w:rFonts w:ascii="Simplified Arabic" w:hAnsi="Simplified Arabic" w:cs="Simplified Arabic"/>
          <w:color w:val="000000" w:themeColor="text1"/>
          <w:sz w:val="28"/>
          <w:szCs w:val="28"/>
        </w:rPr>
        <w:t>.</w:t>
      </w:r>
    </w:p>
    <w:p w14:paraId="0E9A025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وتوصلت الدراسة إلى أن الحوكمة الإلكترونية يمكن أن تسهم في تعزيز ريادة الأعمال من خلال توفير بيئة أكثر شفافية وكفاءة، لكنها أكدت أن الأثر الإيجابي يرتبط بجودة تصميم الخدمات ومدى سهولة استخدامها وتكاملها، وليس بمجرد إتاحتها إلكترونيًا. كما لفتت إلى أن بعض الأنظمة الرقمية قد تتحول إلى عبء إضافي إذا كانت معقدة أو غير مترابطة أو تتطلب بيانات متكررة. وأوصت الدراسة بتبسيط الإجراءات قبل رقمنتها، وزيادة وعي أصحاب المشروعات بالخدمات الإلكترونية، وتطوير التشريعات المتعلقة بالمعاملات الرقمية وحماية البيانات</w:t>
      </w:r>
      <w:r w:rsidRPr="00033A27">
        <w:rPr>
          <w:rFonts w:ascii="Simplified Arabic" w:hAnsi="Simplified Arabic" w:cs="Simplified Arabic"/>
          <w:color w:val="000000" w:themeColor="text1"/>
          <w:sz w:val="28"/>
          <w:szCs w:val="28"/>
        </w:rPr>
        <w:t>.</w:t>
      </w:r>
    </w:p>
    <w:p w14:paraId="455912C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وتفيد هذه الدراسة البحث الحالي في توضيح أهمية البيئة التنظيمية الرقمية بوصفها عاملًا داعمًا لريادة الأعمال ونمو المشروعات الصغيرة والمتوسطة. غير أن تركيزها الأساسي انصب على الحوكمة والخدمات المؤسسية، </w:t>
      </w:r>
      <w:r w:rsidRPr="00033A27">
        <w:rPr>
          <w:rFonts w:ascii="Simplified Arabic" w:hAnsi="Simplified Arabic" w:cs="Simplified Arabic"/>
          <w:color w:val="000000" w:themeColor="text1"/>
          <w:sz w:val="28"/>
          <w:szCs w:val="28"/>
          <w:rtl/>
        </w:rPr>
        <w:lastRenderedPageBreak/>
        <w:t>وليس على الممارسات الرقمية التي يطبقها المشروع داخليًا، مثل التسويق الإلكتروني وتحليل البيانات وإدارة العمليات الرقمية. لذلك تتكامل الدراسة الحالية معها من خلال الانتقال من البيئة الخارجية الداعمة إلى تحليل الممارسات الرقمية داخل المشروع وأثرها المباشر في النمو</w:t>
      </w:r>
      <w:r w:rsidRPr="00033A27">
        <w:rPr>
          <w:rFonts w:ascii="Simplified Arabic" w:hAnsi="Simplified Arabic" w:cs="Simplified Arabic"/>
          <w:color w:val="000000" w:themeColor="text1"/>
          <w:sz w:val="28"/>
          <w:szCs w:val="28"/>
        </w:rPr>
        <w:t>.</w:t>
      </w:r>
    </w:p>
    <w:p w14:paraId="05326591" w14:textId="77777777" w:rsidR="000A0DC0" w:rsidRPr="00033A27" w:rsidRDefault="000A0DC0" w:rsidP="000A0DC0">
      <w:pPr>
        <w:pStyle w:val="ListParagraph"/>
        <w:numPr>
          <w:ilvl w:val="1"/>
          <w:numId w:val="1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 مخلوفي ودبيحي</w:t>
      </w:r>
      <w:r w:rsidRPr="00033A27">
        <w:rPr>
          <w:rFonts w:ascii="Simplified Arabic" w:hAnsi="Simplified Arabic" w:cs="Simplified Arabic"/>
          <w:b/>
          <w:bCs/>
          <w:color w:val="000000" w:themeColor="text1"/>
          <w:sz w:val="28"/>
          <w:szCs w:val="28"/>
        </w:rPr>
        <w:t xml:space="preserve"> (2024)</w:t>
      </w:r>
    </w:p>
    <w:p w14:paraId="796F162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هدفت دراسة مخلوفي ودبيحي (2024)، بعنوان </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b/>
          <w:bCs/>
          <w:color w:val="000000" w:themeColor="text1"/>
          <w:sz w:val="28"/>
          <w:szCs w:val="28"/>
          <w:rtl/>
        </w:rPr>
        <w:t>أهمية التعليم الريادي بالجامعة الجزائرية في تنمية ثقافة ريادة الأعمال والابتكار</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tl/>
        </w:rPr>
        <w:t>، إلى بيان دور التعليم الجامعي في نشر ثقافة العمل الريادي وتعزيز توجه الطلاب نحو إنشاء المشروعات والابتكار بدلًا من الاعتماد الكامل على الوظائف التقليدية. وركزت الدراسة على أن نجاح منظومة ريادة الأعمال لا يعتمد على التمويل أو الحاضنات وحدها، بل يتطلب بناء قاعدة معرفية ومهارية لدى الأفراد تمكنهم من اكتشاف الفرص وتقييمها، وإعداد خطط الأعمال، وفهم احتياجات السوق، وإدارة المخاطر والموارد</w:t>
      </w:r>
      <w:r w:rsidRPr="00033A27">
        <w:rPr>
          <w:rFonts w:ascii="Simplified Arabic" w:hAnsi="Simplified Arabic" w:cs="Simplified Arabic"/>
          <w:color w:val="000000" w:themeColor="text1"/>
          <w:sz w:val="28"/>
          <w:szCs w:val="28"/>
        </w:rPr>
        <w:t>.</w:t>
      </w:r>
    </w:p>
    <w:p w14:paraId="35B1FC5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وأشارت الدراسة إلى أن التعليم الريادي الفعال يجب ألا يقتصر على المحاضرات النظرية أو تعريف الطلاب بمفاهيم ريادة الأعمال، بل ينبغي أن يتضمن التدريب العملي، ودراسة حالات واقعية، وتصميم نماذج أعمال، وإجراء بحوث السوق، والتفاعل مع رواد أعمال ومستثمرين. كما أكدت أهمية دمج الابتكار والتكنولوجيا في المناهج، لأن بيئة الأعمال الحديثة تتطلب مهارات رقمية، مثل استخدام المنصات الإلكترونية، والتسويق الرقمي، وتحليل البيانات، والتعامل مع أدوات الاتصال والعمل الجماعي عن بُعد. وأوضحت الدراسة أن غياب هذه الجوانب يجعل بعض البرامج التعليمية منفصلة عن احتياجات السوق الفعلية</w:t>
      </w:r>
      <w:r w:rsidRPr="00033A27">
        <w:rPr>
          <w:rFonts w:ascii="Simplified Arabic" w:hAnsi="Simplified Arabic" w:cs="Simplified Arabic"/>
          <w:color w:val="000000" w:themeColor="text1"/>
          <w:sz w:val="28"/>
          <w:szCs w:val="28"/>
        </w:rPr>
        <w:t>.</w:t>
      </w:r>
    </w:p>
    <w:p w14:paraId="082B2AC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وخلصت الدراسة إلى أن التعليم الريادي يسهم في تنمية الاتجاهات الإيجابية نحو المبادرة والابتكار، ويرفع مستوى الثقة لدى الطلاب في قدرتهم على إنشاء مشروعات، إلا أن أثره يعتمد على جودة المحتوى، وكفاءة المدربين، وتوافر الدعم بعد انتهاء التدريب. وأوصت بإنشاء حاضنات جامعية، وتطوير شراكات بين الجامعات </w:t>
      </w:r>
      <w:r w:rsidRPr="00033A27">
        <w:rPr>
          <w:rFonts w:ascii="Simplified Arabic" w:hAnsi="Simplified Arabic" w:cs="Simplified Arabic"/>
          <w:color w:val="000000" w:themeColor="text1"/>
          <w:sz w:val="28"/>
          <w:szCs w:val="28"/>
          <w:rtl/>
        </w:rPr>
        <w:lastRenderedPageBreak/>
        <w:t>وقطاع الأعمال، وإدخال مقررات تطبيقية في ريادة الأعمال والابتكار، وربط مشروعات التخرج باحتياجات السوق</w:t>
      </w:r>
      <w:r w:rsidRPr="00033A27">
        <w:rPr>
          <w:rFonts w:ascii="Simplified Arabic" w:hAnsi="Simplified Arabic" w:cs="Simplified Arabic"/>
          <w:color w:val="000000" w:themeColor="text1"/>
          <w:sz w:val="28"/>
          <w:szCs w:val="28"/>
        </w:rPr>
        <w:t>.</w:t>
      </w:r>
    </w:p>
    <w:p w14:paraId="7B1476C5"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وترتبط هذه الدراسة بالدراسة الحالية من حيث تأكيدها أن القدرات البشرية والمعرفية تمثل شرطًا أساسيًا لنجاح الأنشطة الريادية. كما تساعد في تفسير أحد أبعاد ريادة الأعمال الرقمية، وهو المهارات والقدرات الرقمية لدى صاحب المشروع والعاملين. إلا أنها تركز على الطلاب والبيئة الجامعية ولا تقيس نمو المشروعات القائمة، ولذلك توظف الدراسة الحالية نتائجها في تفسير أهمية رأس المال البشري، مع التركيز على أثر هذه القدرات في نمو المشروعات الصغيرة والمتوسطة الموجودة بالفعل</w:t>
      </w:r>
      <w:r w:rsidRPr="00033A27">
        <w:rPr>
          <w:rFonts w:ascii="Simplified Arabic" w:hAnsi="Simplified Arabic" w:cs="Simplified Arabic"/>
          <w:color w:val="000000" w:themeColor="text1"/>
          <w:sz w:val="28"/>
          <w:szCs w:val="28"/>
        </w:rPr>
        <w:t>.</w:t>
      </w:r>
    </w:p>
    <w:p w14:paraId="5B1D4E0A" w14:textId="77777777" w:rsidR="000A0DC0" w:rsidRPr="00033A27" w:rsidRDefault="000A0DC0" w:rsidP="000A0DC0">
      <w:pPr>
        <w:pStyle w:val="ListParagraph"/>
        <w:numPr>
          <w:ilvl w:val="1"/>
          <w:numId w:val="12"/>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 عرقوب</w:t>
      </w:r>
      <w:r w:rsidRPr="00033A27">
        <w:rPr>
          <w:rFonts w:ascii="Simplified Arabic" w:hAnsi="Simplified Arabic" w:cs="Simplified Arabic"/>
          <w:b/>
          <w:bCs/>
          <w:color w:val="000000" w:themeColor="text1"/>
          <w:sz w:val="28"/>
          <w:szCs w:val="28"/>
        </w:rPr>
        <w:t xml:space="preserve"> (2025)</w:t>
      </w:r>
    </w:p>
    <w:p w14:paraId="0E47B3D2"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بحثت دراسة عرقوب (2025)، بعنوان </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b/>
          <w:bCs/>
          <w:color w:val="000000" w:themeColor="text1"/>
          <w:sz w:val="28"/>
          <w:szCs w:val="28"/>
          <w:rtl/>
        </w:rPr>
        <w:t>دور مراكز ريادة الأعمال الرقمية في تعزيز ريادة الأعمال الرقمية: دراسة حالة مركز ريادة الأعمال الرقمية</w:t>
      </w:r>
      <w:r w:rsidRPr="00033A27">
        <w:rPr>
          <w:rFonts w:ascii="Simplified Arabic" w:hAnsi="Simplified Arabic" w:cs="Simplified Arabic"/>
          <w:b/>
          <w:bCs/>
          <w:color w:val="000000" w:themeColor="text1"/>
          <w:sz w:val="28"/>
          <w:szCs w:val="28"/>
        </w:rPr>
        <w:t xml:space="preserve"> CODE </w:t>
      </w:r>
      <w:r w:rsidRPr="00033A27">
        <w:rPr>
          <w:rFonts w:ascii="Simplified Arabic" w:hAnsi="Simplified Arabic" w:cs="Simplified Arabic"/>
          <w:b/>
          <w:bCs/>
          <w:color w:val="000000" w:themeColor="text1"/>
          <w:sz w:val="28"/>
          <w:szCs w:val="28"/>
          <w:rtl/>
        </w:rPr>
        <w:t>بالسعودية</w:t>
      </w:r>
      <w:r w:rsidRPr="00033A27">
        <w:rPr>
          <w:rFonts w:ascii="Simplified Arabic" w:hAnsi="Simplified Arabic" w:cs="Simplified Arabic"/>
          <w:b/>
          <w:bCs/>
          <w:color w:val="000000" w:themeColor="text1"/>
          <w:sz w:val="28"/>
          <w:szCs w:val="28"/>
        </w:rPr>
        <w:t>»</w:t>
      </w:r>
      <w:r w:rsidRPr="00033A27">
        <w:rPr>
          <w:rFonts w:ascii="Simplified Arabic" w:hAnsi="Simplified Arabic" w:cs="Simplified Arabic"/>
          <w:color w:val="000000" w:themeColor="text1"/>
          <w:sz w:val="28"/>
          <w:szCs w:val="28"/>
          <w:rtl/>
        </w:rPr>
        <w:t>، الدور الذي تؤديه المراكز المتخصصة في دعم رواد الأعمال الراغبين في إنشاء مشروعات قائمة على التقنيات الحديثة أو تطوير مشروعاتهم القائمة من خلال الحلول الرقمية. واتخذت الدراسة مركز ريادة الأعمال الرقمية</w:t>
      </w:r>
      <w:r w:rsidRPr="00033A27">
        <w:rPr>
          <w:rFonts w:ascii="Simplified Arabic" w:hAnsi="Simplified Arabic" w:cs="Simplified Arabic"/>
          <w:color w:val="000000" w:themeColor="text1"/>
          <w:sz w:val="28"/>
          <w:szCs w:val="28"/>
        </w:rPr>
        <w:t xml:space="preserve"> CODE </w:t>
      </w:r>
      <w:r w:rsidRPr="00033A27">
        <w:rPr>
          <w:rFonts w:ascii="Simplified Arabic" w:hAnsi="Simplified Arabic" w:cs="Simplified Arabic"/>
          <w:color w:val="000000" w:themeColor="text1"/>
          <w:sz w:val="28"/>
          <w:szCs w:val="28"/>
          <w:rtl/>
        </w:rPr>
        <w:t>في المملكة العربية السعودية نموذجًا تطبيقيًا لتحليل الخدمات التي تقدمها هذه المراكز، مثل التدريب والإرشاد والاحتضان، وربط رواد الأعمال بالمستثمرين والخبراء، وتقديم الدعم الفني لتطوير المنتجات الرقمية ونماذج الأعمال</w:t>
      </w:r>
      <w:r w:rsidRPr="00033A27">
        <w:rPr>
          <w:rFonts w:ascii="Simplified Arabic" w:hAnsi="Simplified Arabic" w:cs="Simplified Arabic"/>
          <w:color w:val="000000" w:themeColor="text1"/>
          <w:sz w:val="28"/>
          <w:szCs w:val="28"/>
        </w:rPr>
        <w:t>.</w:t>
      </w:r>
    </w:p>
    <w:p w14:paraId="6FCA3F2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وأوضحت الدراسة أن رائد الأعمال الرقمي يحتاج إلى منظومة دعم تختلف جزئيًا عن المنظومة التقليدية، لأن المشروع الرقمي يعتمد على عناصر مثل البرمجيات، والمنصات، والبيانات، وتجربة المستخدم، والأمن السيبراني، وقابلية التوسع. كما أشارت إلى أن كثيرًا من أصحاب الأفكار يمتلكون معرفة بالمشكلة أو السوق، لكنهم يفتقرون إلى الخبرة التقنية أو القانونية أو التمويلية اللازمة لتحويل الفكرة إلى مشروع قابل للنمو. وتساعد </w:t>
      </w:r>
      <w:r w:rsidRPr="00033A27">
        <w:rPr>
          <w:rFonts w:ascii="Simplified Arabic" w:hAnsi="Simplified Arabic" w:cs="Simplified Arabic"/>
          <w:color w:val="000000" w:themeColor="text1"/>
          <w:sz w:val="28"/>
          <w:szCs w:val="28"/>
          <w:rtl/>
        </w:rPr>
        <w:lastRenderedPageBreak/>
        <w:t>مراكز الريادة الرقمية على سد هذه الفجوة من خلال توفير خبرات متعددة، وتقديم برامج لتطوير النماذج الأولية واختبار السوق</w:t>
      </w:r>
      <w:r w:rsidRPr="00033A27">
        <w:rPr>
          <w:rFonts w:ascii="Simplified Arabic" w:hAnsi="Simplified Arabic" w:cs="Simplified Arabic"/>
          <w:color w:val="000000" w:themeColor="text1"/>
          <w:sz w:val="28"/>
          <w:szCs w:val="28"/>
        </w:rPr>
        <w:t>.</w:t>
      </w:r>
    </w:p>
    <w:p w14:paraId="3CE4A58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وتوصلت الدراسة إلى أن مراكز ريادة الأعمال الرقمية تسهم في تعزيز الوعي بالتقنيات الحديثة، وتحسين قدرات رواد الأعمال، وتقليل الأخطاء في مراحل تأسيس المشروع، وزيادة فرص الوصول إلى التمويل والأسواق. غير أن فعالية هذه المراكز تعتمد على استمرارية الدعم، وجودة المرشدين، وارتباط البرامج باحتياجات رواد الأعمال الفعلية، وعدم الاكتفاء بالأنشطة التدريبية العامة. وأوصت الدراسة بتوسيع نطاق المراكز الرقمية، وزيادة الشراكات مع الجامعات والقطاع الخاص والمستثمرين، وتطوير مؤشرات لقياس الأثر الفعلي للبرامج في نمو المشروعات بعد انتهاء فترة الاحتضان</w:t>
      </w:r>
      <w:r w:rsidRPr="00033A27">
        <w:rPr>
          <w:rFonts w:ascii="Simplified Arabic" w:hAnsi="Simplified Arabic" w:cs="Simplified Arabic"/>
          <w:color w:val="000000" w:themeColor="text1"/>
          <w:sz w:val="28"/>
          <w:szCs w:val="28"/>
        </w:rPr>
        <w:t>.</w:t>
      </w:r>
    </w:p>
    <w:p w14:paraId="2AAF5CCD"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وتعد هذه الدراسة من أكثر الدراسات العربية ارتباطًا بموضوع البحث الحالي، لأنها تتناول ريادة الأعمال الرقمية بصورة مباشرة. إلا أنها تركز على دور مركز داعم بعينه، وليس على قياس أثر ممارسات ريادة الأعمال الرقمية داخل مجموعة من المشروعات الصغيرة والمتوسطة. لذلك تختلف الدراسة الحالية في أنها تتجه إلى تحليل العلاقة المباشرة بين أبعاد ريادة الأعمال الرقمية ومؤشرات نمو المشروعات، مع الاستفادة من دراسة عرقوب في تفسير دور منظومة الدعم المؤسسي</w:t>
      </w:r>
      <w:r w:rsidRPr="00033A27">
        <w:rPr>
          <w:rFonts w:ascii="Simplified Arabic" w:hAnsi="Simplified Arabic" w:cs="Simplified Arabic"/>
          <w:color w:val="000000" w:themeColor="text1"/>
          <w:sz w:val="28"/>
          <w:szCs w:val="28"/>
        </w:rPr>
        <w:t>.</w:t>
      </w:r>
    </w:p>
    <w:p w14:paraId="2487EAC2" w14:textId="77777777" w:rsidR="000A0DC0" w:rsidRPr="00033A27" w:rsidRDefault="000A0DC0" w:rsidP="000A0DC0">
      <w:pPr>
        <w:pStyle w:val="ListParagraph"/>
        <w:numPr>
          <w:ilvl w:val="2"/>
          <w:numId w:val="28"/>
        </w:numPr>
        <w:bidi/>
        <w:jc w:val="both"/>
        <w:outlineLvl w:val="2"/>
        <w:rPr>
          <w:rFonts w:ascii="Simplified Arabic" w:hAnsi="Simplified Arabic" w:cs="Simplified Arabic"/>
          <w:b/>
          <w:bCs/>
          <w:color w:val="000000" w:themeColor="text1"/>
          <w:sz w:val="28"/>
          <w:szCs w:val="28"/>
        </w:rPr>
      </w:pPr>
      <w:bookmarkStart w:id="22" w:name="_Toc235111047"/>
      <w:r w:rsidRPr="00033A27">
        <w:rPr>
          <w:rFonts w:ascii="Simplified Arabic" w:hAnsi="Simplified Arabic" w:cs="Simplified Arabic"/>
          <w:b/>
          <w:bCs/>
          <w:color w:val="000000" w:themeColor="text1"/>
          <w:sz w:val="28"/>
          <w:szCs w:val="28"/>
          <w:rtl/>
        </w:rPr>
        <w:t>الدراسات الأجنبية</w:t>
      </w:r>
      <w:bookmarkEnd w:id="22"/>
    </w:p>
    <w:p w14:paraId="0D45D67E" w14:textId="77777777" w:rsidR="000A0DC0" w:rsidRPr="00033A27" w:rsidRDefault="000A0DC0" w:rsidP="000A0DC0">
      <w:pPr>
        <w:pStyle w:val="ListParagraph"/>
        <w:numPr>
          <w:ilvl w:val="0"/>
          <w:numId w:val="29"/>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w:t>
      </w:r>
      <w:r w:rsidRPr="00033A27">
        <w:rPr>
          <w:rFonts w:ascii="Simplified Arabic" w:hAnsi="Simplified Arabic" w:cs="Simplified Arabic"/>
          <w:b/>
          <w:bCs/>
          <w:color w:val="000000" w:themeColor="text1"/>
          <w:sz w:val="28"/>
          <w:szCs w:val="28"/>
        </w:rPr>
        <w:t xml:space="preserve"> Matt and Rauch (2020)</w:t>
      </w:r>
    </w:p>
    <w:p w14:paraId="4B425439"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تناولت دراسة</w:t>
      </w:r>
      <w:r w:rsidRPr="00033A27">
        <w:rPr>
          <w:rFonts w:ascii="Simplified Arabic" w:hAnsi="Simplified Arabic" w:cs="Simplified Arabic"/>
          <w:color w:val="000000" w:themeColor="text1"/>
          <w:sz w:val="28"/>
          <w:szCs w:val="28"/>
        </w:rPr>
        <w:t xml:space="preserve"> Matt and Rauch (2020)</w:t>
      </w:r>
      <w:r w:rsidRPr="00033A27">
        <w:rPr>
          <w:rFonts w:ascii="Simplified Arabic" w:hAnsi="Simplified Arabic" w:cs="Simplified Arabic"/>
          <w:color w:val="000000" w:themeColor="text1"/>
          <w:sz w:val="28"/>
          <w:szCs w:val="28"/>
          <w:rtl/>
        </w:rPr>
        <w:t xml:space="preserve">، بعنوان </w:t>
      </w:r>
      <w:r w:rsidRPr="00033A27">
        <w:rPr>
          <w:rFonts w:ascii="Simplified Arabic" w:hAnsi="Simplified Arabic" w:cs="Simplified Arabic"/>
          <w:b/>
          <w:bCs/>
          <w:color w:val="000000" w:themeColor="text1"/>
          <w:sz w:val="28"/>
          <w:szCs w:val="28"/>
        </w:rPr>
        <w:t>“SME 4.0: The Role of Small- and Medium-Sized Enterprises in the Digital Transformation”</w:t>
      </w:r>
      <w:r w:rsidRPr="00033A27">
        <w:rPr>
          <w:rFonts w:ascii="Simplified Arabic" w:hAnsi="Simplified Arabic" w:cs="Simplified Arabic"/>
          <w:color w:val="000000" w:themeColor="text1"/>
          <w:sz w:val="28"/>
          <w:szCs w:val="28"/>
          <w:rtl/>
        </w:rPr>
        <w:t xml:space="preserve">، موقع المشروعات الصغيرة والمتوسطة في سياق الثورة الصناعية الرابعة، والتحديات والفرص التي تواجهها عند تطبيق التقنيات الرقمية في عملياتها. وانطلقت الدراسة من أن المناقشات حول الصناعة الرابعة كانت تركز في البداية على المؤسسات </w:t>
      </w:r>
      <w:r w:rsidRPr="00033A27">
        <w:rPr>
          <w:rFonts w:ascii="Simplified Arabic" w:hAnsi="Simplified Arabic" w:cs="Simplified Arabic"/>
          <w:color w:val="000000" w:themeColor="text1"/>
          <w:sz w:val="28"/>
          <w:szCs w:val="28"/>
          <w:rtl/>
        </w:rPr>
        <w:lastRenderedPageBreak/>
        <w:t>الصناعية الكبيرة، على الرغم من أن المشروعات الصغيرة والمتوسطة تمثل النسبة الأكبر من المنشآت وتؤدي دورًا مهمًا في سلاسل الإمداد والابتكار والتوظيف. لذلك سعت الدراسة إلى توضيح كيف يمكن لهذه المشروعات استخدام تقنيات مثل إنترنت الأشياء، والأنظمة الذكية، والأتمتة، وتحليل البيانات، والاتصال الرقمي لتطوير أعمالها</w:t>
      </w:r>
      <w:r w:rsidRPr="00033A27">
        <w:rPr>
          <w:rFonts w:ascii="Simplified Arabic" w:hAnsi="Simplified Arabic" w:cs="Simplified Arabic"/>
          <w:color w:val="000000" w:themeColor="text1"/>
          <w:sz w:val="28"/>
          <w:szCs w:val="28"/>
        </w:rPr>
        <w:t>.</w:t>
      </w:r>
    </w:p>
    <w:p w14:paraId="4AA5EE3E"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وأوضحت الدراسة أن المشروعات الصغيرة والمتوسطة تمتلك عددًا من المزايا التي قد تساعدها على التحول الرقمي، مثل بساطة الهيكل التنظيمي، وسرعة اتخاذ القرار، والقرب من العملاء، والقدرة على تعديل العمليات بسرعة. إلا أنها في الوقت نفسه تواجه قيودًا كبيرة، مثل نقص الموارد المالية، وضعف الخبرات التقنية، وعدم وضوح العائد المتوقع من الاستثمار في التكنولوجيا، والخوف من تعطل العمليات أو ارتفاع تكاليف الصيانة. وذكرت الدراسة أن نجاح التحول الرقمي يتطلب اختيار التقنيات بناءً على احتياجات المشروع، وعدم تقليد الشركات الكبيرة دون مراعاة اختلاف الموارد وطبيعة العمليات</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وأكدت الدراسة أن التحول الرقمي لا ينبغي أن ينظر إليه بوصفه مشروعًا تقنيًا منفصلًا، بل باعتباره عملية استراتيجية تشمل الإدارة والعاملين والعمليات والعملاء والموردين. وقد يسهم في رفع الإنتاجية وتحسين الجودة وتقليل زمن الإنتاج وتطوير منتجات مخصصة للعملاء، لكنه يتطلب خطة تدريجية وتقييمًا لمستوى النضج الرقمي. وأوصت الدراسة بأن تبدأ المشروعات بالمشكلات والفرص ذات الأولوية، ثم تختار الحلول التقنية المناسبة بدلًا من شراء التكنولوجيا أولًا والبحث عن استخدام لها لاحقًا</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وتفيد هذه الدراسة البحث الحالي في تفسير الآلية التي يمكن من خلالها أن تؤثر الرقمنة في كفاءة المشروعات الصغيرة والمتوسطة وإنتاجيتها. ومع ذلك، يغلب على الدراسة الطابع الصناعي والتقني، كما تركز على التحول الرقمي في إطار الصناعة الرابعة أكثر من تركيزها على السلوك الريادي الرقمي والتسويق والتجارة الإلكترونية. ولذلك توسع الدراسة الحالية نطاق التحليل ليشمل أبعادًا رقمية وتسويقية وإدارية متعددة وعلاقتها بنمو المشروعات</w:t>
      </w:r>
      <w:r w:rsidRPr="00033A27">
        <w:rPr>
          <w:rFonts w:ascii="Simplified Arabic" w:hAnsi="Simplified Arabic" w:cs="Simplified Arabic"/>
          <w:color w:val="000000" w:themeColor="text1"/>
          <w:sz w:val="28"/>
          <w:szCs w:val="28"/>
        </w:rPr>
        <w:t>.</w:t>
      </w:r>
    </w:p>
    <w:p w14:paraId="5AB18AB3" w14:textId="77777777" w:rsidR="000A0DC0" w:rsidRPr="00033A27" w:rsidRDefault="000A0DC0" w:rsidP="000A0DC0">
      <w:pPr>
        <w:pStyle w:val="ListParagraph"/>
        <w:numPr>
          <w:ilvl w:val="0"/>
          <w:numId w:val="29"/>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lastRenderedPageBreak/>
        <w:t>دراسة</w:t>
      </w:r>
      <w:r w:rsidRPr="00033A27">
        <w:rPr>
          <w:rFonts w:ascii="Simplified Arabic" w:hAnsi="Simplified Arabic" w:cs="Simplified Arabic"/>
          <w:b/>
          <w:bCs/>
          <w:color w:val="000000" w:themeColor="text1"/>
          <w:sz w:val="28"/>
          <w:szCs w:val="28"/>
        </w:rPr>
        <w:t xml:space="preserve"> Hervé et al. (2021)</w:t>
      </w:r>
    </w:p>
    <w:p w14:paraId="6822EE7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بحثت دراسة</w:t>
      </w:r>
      <w:r w:rsidRPr="00033A27">
        <w:rPr>
          <w:rFonts w:ascii="Simplified Arabic" w:hAnsi="Simplified Arabic" w:cs="Simplified Arabic"/>
          <w:color w:val="000000" w:themeColor="text1"/>
          <w:sz w:val="28"/>
          <w:szCs w:val="28"/>
        </w:rPr>
        <w:t xml:space="preserve"> Hervé et al. (2021)</w:t>
      </w:r>
      <w:r w:rsidRPr="00033A27">
        <w:rPr>
          <w:rFonts w:ascii="Simplified Arabic" w:hAnsi="Simplified Arabic" w:cs="Simplified Arabic"/>
          <w:color w:val="000000" w:themeColor="text1"/>
          <w:sz w:val="28"/>
          <w:szCs w:val="28"/>
          <w:rtl/>
        </w:rPr>
        <w:t xml:space="preserve">، بعنوان </w:t>
      </w:r>
      <w:r w:rsidRPr="00033A27">
        <w:rPr>
          <w:rFonts w:ascii="Simplified Arabic" w:hAnsi="Simplified Arabic" w:cs="Simplified Arabic"/>
          <w:b/>
          <w:bCs/>
          <w:color w:val="000000" w:themeColor="text1"/>
          <w:sz w:val="28"/>
          <w:szCs w:val="28"/>
        </w:rPr>
        <w:t>“Digitalization, Entrepreneurial Orientation and Internationalization of Micro-, Small-, and Medium-Sized Enterprises”</w:t>
      </w:r>
      <w:r w:rsidRPr="00033A27">
        <w:rPr>
          <w:rFonts w:ascii="Simplified Arabic" w:hAnsi="Simplified Arabic" w:cs="Simplified Arabic"/>
          <w:color w:val="000000" w:themeColor="text1"/>
          <w:sz w:val="28"/>
          <w:szCs w:val="28"/>
          <w:rtl/>
        </w:rPr>
        <w:t>، العلاقة بين الرقمنة والتوجه الريادي وقدرة المشروعات متناهية الصغر والصغيرة والمتوسطة على التوسع في الأسواق الدولية. وانطلقت الدراسة من أن التوسع الخارجي كان يتطلب في السابق موارد مالية وتنظيمية كبيرة، مثل إنشاء فروع أو مكاتب خارجية، في حين أتاحت التكنولوجيا الرقمية للمشروعات الصغيرة الوصول إلى العملاء والشركاء الدوليين بتكاليف أقل ومن خلال قنوات أكثر مرونة</w:t>
      </w:r>
      <w:r w:rsidRPr="00033A27">
        <w:rPr>
          <w:rFonts w:ascii="Simplified Arabic" w:hAnsi="Simplified Arabic" w:cs="Simplified Arabic"/>
          <w:color w:val="000000" w:themeColor="text1"/>
          <w:sz w:val="28"/>
          <w:szCs w:val="28"/>
        </w:rPr>
        <w:t>.</w:t>
      </w:r>
    </w:p>
    <w:p w14:paraId="1F23F5BF"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وأوضحت الدراسة أن الرقمنة تساعد المشروعات على الحصول على معلومات عن الأسواق والعملاء والمنافسين، كما تتيح لها استخدام التجارة الإلكترونية والتسويق الرقمي ومنصات الاتصال في بناء علاقات خارجية. غير أن مجرد استخدام هذه الأدوات لا يضمن التوسع الدولي؛ إذ يجب أن يتوافر لدى المشروع توجه ريادي يتسم بالاستباقية والابتكار والاستعداد لتحمل المخاطر. فالمشروع الذي يمتلك أدوات رقمية لكنه يفتقر إلى الرغبة في تجربة الأسواق الجديدة قد لا يحقق استفادة كبيرة، بينما يمكن للتوجه الريادي أن يحول المعلومات والمنصات إلى فرص فعلية للنمو</w:t>
      </w:r>
      <w:r w:rsidRPr="00033A27">
        <w:rPr>
          <w:rFonts w:ascii="Simplified Arabic" w:hAnsi="Simplified Arabic" w:cs="Simplified Arabic"/>
          <w:color w:val="000000" w:themeColor="text1"/>
          <w:sz w:val="28"/>
          <w:szCs w:val="28"/>
        </w:rPr>
        <w:t>.</w:t>
      </w:r>
    </w:p>
    <w:p w14:paraId="41976D0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وأشارت الدراسة إلى أن الرقمنة تقلل بعض عوائق التوسع، لكنها لا تلغي الحاجة إلى فهم الاختلافات الثقافية والقانونية واللوجستية بين الأسواق. كما أن قدرة المشروع على خدمة العملاء الدوليين تعتمد على عوامل مثل الدفع الإلكتروني، والشحن، واللغة، وخدمة ما بعد البيع، والامتثال للأنظمة. وتوصلت الدراسة إلى أن التفاعل بين التوجه الريادي والقدرات الرقمية يعزز قدرة المشروعات على التدويل، وأن التكنولوجيا تصبح أكثر تأثيرًا عندما تكون جزءًا من استراتيجية واضحة للنمو</w:t>
      </w:r>
      <w:r w:rsidRPr="00033A27">
        <w:rPr>
          <w:rFonts w:ascii="Simplified Arabic" w:hAnsi="Simplified Arabic" w:cs="Simplified Arabic"/>
          <w:color w:val="000000" w:themeColor="text1"/>
          <w:sz w:val="28"/>
          <w:szCs w:val="28"/>
        </w:rPr>
        <w:t>.</w:t>
      </w:r>
    </w:p>
    <w:p w14:paraId="693EEB80"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وتتصل هذه الدراسة مباشرة بموضوع البحث الحالي؛ لأنها توضح أن أثر الرقمنة في النمو يعتمد على التوجه الريادي، وهو من المفاهيم الأساسية في ريادة الأعمال الرقمية. إلا أن الدراسة ركزت بدرجة كبيرة على التوسع الدولي، بينما تشمل الدراسة الحالية مؤشرات نمو أوسع، مثل نمو المبيعات والأرباح والعملاء والإنتاجية والحصة السوقية، سواء داخل السوق المحلي أو خارجه</w:t>
      </w:r>
      <w:r w:rsidRPr="00033A27">
        <w:rPr>
          <w:rFonts w:ascii="Simplified Arabic" w:hAnsi="Simplified Arabic" w:cs="Simplified Arabic"/>
          <w:color w:val="000000" w:themeColor="text1"/>
          <w:sz w:val="28"/>
          <w:szCs w:val="28"/>
        </w:rPr>
        <w:t>.</w:t>
      </w:r>
    </w:p>
    <w:p w14:paraId="2DDD89A8" w14:textId="77777777" w:rsidR="000A0DC0" w:rsidRPr="00033A27" w:rsidRDefault="000A0DC0" w:rsidP="000A0DC0">
      <w:pPr>
        <w:pStyle w:val="ListParagraph"/>
        <w:numPr>
          <w:ilvl w:val="0"/>
          <w:numId w:val="29"/>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w:t>
      </w:r>
      <w:r w:rsidRPr="00033A27">
        <w:rPr>
          <w:rFonts w:ascii="Simplified Arabic" w:hAnsi="Simplified Arabic" w:cs="Simplified Arabic"/>
          <w:b/>
          <w:bCs/>
          <w:color w:val="000000" w:themeColor="text1"/>
          <w:sz w:val="28"/>
          <w:szCs w:val="28"/>
        </w:rPr>
        <w:t xml:space="preserve"> Brodny and Tutak (2022)</w:t>
      </w:r>
    </w:p>
    <w:p w14:paraId="26F6CB0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هدفت دراسة</w:t>
      </w:r>
      <w:r w:rsidRPr="00033A27">
        <w:rPr>
          <w:rFonts w:ascii="Simplified Arabic" w:hAnsi="Simplified Arabic" w:cs="Simplified Arabic"/>
          <w:color w:val="000000" w:themeColor="text1"/>
          <w:sz w:val="28"/>
          <w:szCs w:val="28"/>
        </w:rPr>
        <w:t xml:space="preserve"> Brodny and Tutak (2022)</w:t>
      </w:r>
      <w:r w:rsidRPr="00033A27">
        <w:rPr>
          <w:rFonts w:ascii="Simplified Arabic" w:hAnsi="Simplified Arabic" w:cs="Simplified Arabic"/>
          <w:color w:val="000000" w:themeColor="text1"/>
          <w:sz w:val="28"/>
          <w:szCs w:val="28"/>
          <w:rtl/>
        </w:rPr>
        <w:t xml:space="preserve">، بعنوان </w:t>
      </w:r>
      <w:r w:rsidRPr="00033A27">
        <w:rPr>
          <w:rFonts w:ascii="Simplified Arabic" w:hAnsi="Simplified Arabic" w:cs="Simplified Arabic"/>
          <w:b/>
          <w:bCs/>
          <w:color w:val="000000" w:themeColor="text1"/>
          <w:sz w:val="28"/>
          <w:szCs w:val="28"/>
        </w:rPr>
        <w:t>“Digitalization of Small and Medium-Sized Enterprises and Economic Growth: Evidence for the EU-27 Countries”</w:t>
      </w:r>
      <w:r w:rsidRPr="00033A27">
        <w:rPr>
          <w:rFonts w:ascii="Simplified Arabic" w:hAnsi="Simplified Arabic" w:cs="Simplified Arabic"/>
          <w:color w:val="000000" w:themeColor="text1"/>
          <w:sz w:val="28"/>
          <w:szCs w:val="28"/>
          <w:rtl/>
        </w:rPr>
        <w:t>، إلى تحليل مستوى رقمنة المشروعات الصغيرة والمتوسطة في دول الاتحاد الأوروبي، ودراسة العلاقة بين هذه الرقمنة والنمو الاقتصادي. وتميزت الدراسة باتخاذها منظورًا كليًا مقارنًا بين مجموعة من الدول، بدلًا من الاقتصار على تحليل منشأة أو قطاع واحد. واعتمدت على مؤشرات مرتبطة باستخدام التقنيات الرقمية والتجارة الإلكترونية والحوسبة السحابية والبيانات وغيرها من عناصر الرقمنة</w:t>
      </w:r>
      <w:r w:rsidRPr="00033A27">
        <w:rPr>
          <w:rFonts w:ascii="Simplified Arabic" w:hAnsi="Simplified Arabic" w:cs="Simplified Arabic"/>
          <w:color w:val="000000" w:themeColor="text1"/>
          <w:sz w:val="28"/>
          <w:szCs w:val="28"/>
        </w:rPr>
        <w:t>.</w:t>
      </w:r>
    </w:p>
    <w:p w14:paraId="64D85D1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وأظهرت الدراسة وجود تفاوت واضح بين دول الاتحاد الأوروبي في مستوى رقمنة المشروعات الصغيرة والمتوسطة، حيث حققت بعض الدول مستويات مرتفعة في تبني الحلول الرقمية، بينما ظلت دول أخرى متأخرة نتيجة ضعف البنية التحتية أو المهارات أو التمويل أو السياسات الداعمة. كما أوضحت أن رقمنة المشروعات ترتبط بتحسين الكفاءة والإنتاجية وتعزيز الابتكار والقدرة على الوصول إلى الأسواق، وهو ما يمكن أن ينعكس على النمو الاقتصادي والتنافسية على المستوى الوطني</w:t>
      </w:r>
      <w:r w:rsidRPr="00033A27">
        <w:rPr>
          <w:rFonts w:ascii="Simplified Arabic" w:hAnsi="Simplified Arabic" w:cs="Simplified Arabic"/>
          <w:color w:val="000000" w:themeColor="text1"/>
          <w:sz w:val="28"/>
          <w:szCs w:val="28"/>
        </w:rPr>
        <w:t>.</w:t>
      </w:r>
    </w:p>
    <w:p w14:paraId="5B78B52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وأكدت الدراسة أن العلاقة بين الرقمنة والنمو لا تعتمد على عدد التقنيات المستخدمة فقط، بل على مستوى تكاملها داخل الأعمال، وعلى جودة البيئة الرقمية المحيطة بالمشروعات. فالدول التي تمتلك بنية اتصال قوية ومهارات رقمية مرتفعة وسياسات دعم أكثر كفاءة تكون مشروعاتها أكثر قدرة على الاستفادة من التكنولوجيا. </w:t>
      </w:r>
      <w:r w:rsidRPr="00033A27">
        <w:rPr>
          <w:rFonts w:ascii="Simplified Arabic" w:hAnsi="Simplified Arabic" w:cs="Simplified Arabic"/>
          <w:color w:val="000000" w:themeColor="text1"/>
          <w:sz w:val="28"/>
          <w:szCs w:val="28"/>
          <w:rtl/>
        </w:rPr>
        <w:lastRenderedPageBreak/>
        <w:t>كما أشارت الدراسة إلى ضرورة تطوير سياسات تختلف باختلاف مستوى النضج الرقمي لكل دولة أو قطاع، لأن تطبيق نموذج واحد على جميع المشروعات قد لا يحقق النتائج نفسها</w:t>
      </w:r>
      <w:r w:rsidRPr="00033A27">
        <w:rPr>
          <w:rFonts w:ascii="Simplified Arabic" w:hAnsi="Simplified Arabic" w:cs="Simplified Arabic"/>
          <w:color w:val="000000" w:themeColor="text1"/>
          <w:sz w:val="28"/>
          <w:szCs w:val="28"/>
        </w:rPr>
        <w:t>.</w:t>
      </w:r>
    </w:p>
    <w:p w14:paraId="40CAFCBA"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وتفيد هذه الدراسة البحث الحالي في تأكيد وجود علاقة بين رقمنة المشروعات والنمو، كما تبرز أهمية البيئة الخارجية، مثل البنية التحتية والمهارات والسياسات. إلا أن وحدة تحليلها كانت الدول والمؤشرات الاقتصادية الكلية، وليس المشروع الفردي، ولذلك لا يمكن من خلالها تحديد أي ممارسات رقمية داخل المشروع أكثر تأثيرًا في نموه. وتسعى الدراسة الحالية إلى معالجة هذا الجانب من خلال قياس أبعاد محددة لريادة الأعمال الرقمية على مستوى المشروعات الصغيرة والمتوسطة</w:t>
      </w:r>
      <w:r w:rsidRPr="00033A27">
        <w:rPr>
          <w:rFonts w:ascii="Simplified Arabic" w:hAnsi="Simplified Arabic" w:cs="Simplified Arabic"/>
          <w:color w:val="000000" w:themeColor="text1"/>
          <w:sz w:val="28"/>
          <w:szCs w:val="28"/>
        </w:rPr>
        <w:t>.</w:t>
      </w:r>
    </w:p>
    <w:p w14:paraId="464E37B3" w14:textId="77777777" w:rsidR="000A0DC0" w:rsidRPr="00033A27" w:rsidRDefault="000A0DC0" w:rsidP="000A0DC0">
      <w:pPr>
        <w:pStyle w:val="ListParagraph"/>
        <w:numPr>
          <w:ilvl w:val="0"/>
          <w:numId w:val="29"/>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w:t>
      </w:r>
      <w:r w:rsidRPr="00033A27">
        <w:rPr>
          <w:rFonts w:ascii="Simplified Arabic" w:hAnsi="Simplified Arabic" w:cs="Simplified Arabic"/>
          <w:b/>
          <w:bCs/>
          <w:color w:val="000000" w:themeColor="text1"/>
          <w:sz w:val="28"/>
          <w:szCs w:val="28"/>
        </w:rPr>
        <w:t xml:space="preserve"> Yang et al. (2023)</w:t>
      </w:r>
    </w:p>
    <w:p w14:paraId="41BB967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تناولت دراسة</w:t>
      </w:r>
      <w:r w:rsidRPr="00033A27">
        <w:rPr>
          <w:rFonts w:ascii="Simplified Arabic" w:hAnsi="Simplified Arabic" w:cs="Simplified Arabic"/>
          <w:color w:val="000000" w:themeColor="text1"/>
          <w:sz w:val="28"/>
          <w:szCs w:val="28"/>
        </w:rPr>
        <w:t xml:space="preserve"> Yang et al. (2023)</w:t>
      </w:r>
      <w:r w:rsidRPr="00033A27">
        <w:rPr>
          <w:rFonts w:ascii="Simplified Arabic" w:hAnsi="Simplified Arabic" w:cs="Simplified Arabic"/>
          <w:color w:val="000000" w:themeColor="text1"/>
          <w:sz w:val="28"/>
          <w:szCs w:val="28"/>
          <w:rtl/>
        </w:rPr>
        <w:t xml:space="preserve">، بعنوان </w:t>
      </w:r>
      <w:r w:rsidRPr="00033A27">
        <w:rPr>
          <w:rFonts w:ascii="Simplified Arabic" w:hAnsi="Simplified Arabic" w:cs="Simplified Arabic"/>
          <w:b/>
          <w:bCs/>
          <w:color w:val="000000" w:themeColor="text1"/>
          <w:sz w:val="28"/>
          <w:szCs w:val="28"/>
        </w:rPr>
        <w:t>“Entrepreneurs’ Social Ties and International Digital Entrepreneurial Marketing in Small and Medium-Sized Enterprise Internationalization”</w:t>
      </w:r>
      <w:r w:rsidRPr="00033A27">
        <w:rPr>
          <w:rFonts w:ascii="Simplified Arabic" w:hAnsi="Simplified Arabic" w:cs="Simplified Arabic"/>
          <w:color w:val="000000" w:themeColor="text1"/>
          <w:sz w:val="28"/>
          <w:szCs w:val="28"/>
          <w:rtl/>
        </w:rPr>
        <w:t>، أثر العلاقات الاجتماعية والمهنية لرواد الأعمال في التسويق الريادي الرقمي والتوسع الدولي للمشروعات الصغيرة والمتوسطة. وركزت الدراسة على أن الأنشطة الرقمية لا تُمارس بمعزل عن العلاقات الإنسانية، بل إن الشبكات الاجتماعية والمهنية تساعد رائد الأعمال على الحصول على المعلومات، وبناء الثقة، والوصول إلى العملاء والشركاء، وفهم الأسواق الجديدة</w:t>
      </w:r>
      <w:r w:rsidRPr="00033A27">
        <w:rPr>
          <w:rFonts w:ascii="Simplified Arabic" w:hAnsi="Simplified Arabic" w:cs="Simplified Arabic"/>
          <w:color w:val="000000" w:themeColor="text1"/>
          <w:sz w:val="28"/>
          <w:szCs w:val="28"/>
        </w:rPr>
        <w:t>.</w:t>
      </w:r>
    </w:p>
    <w:p w14:paraId="5488DF53"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وأوضحت الدراسة أن التسويق الريادي الرقمي يختلف عن التسويق التقليدي في اعتماده على المرونة والتجربة والاستفادة من البيانات والمنصات الرقمية، إضافة إلى قدرة رائد الأعمال على استخدام شبكاته في نشر العلامة التجارية وبناء المصداقية. ويمكن للعلاقات القوية مع العملاء والموردين والشركاء أن توفر معلومات متعمقة وثقة متبادلة، في حين تساعد العلاقات الواسعة والأقل قوة على الوصول إلى فرص وأسواق ومعلومات جديدة. ومن ثم، فإن نوع العلاقات وتنوعها يؤثران في كيفية استخدام الأدوات الرقمية</w:t>
      </w:r>
      <w:r w:rsidRPr="00033A27">
        <w:rPr>
          <w:rFonts w:ascii="Simplified Arabic" w:hAnsi="Simplified Arabic" w:cs="Simplified Arabic"/>
          <w:color w:val="000000" w:themeColor="text1"/>
          <w:sz w:val="28"/>
          <w:szCs w:val="28"/>
        </w:rPr>
        <w:t>.</w:t>
      </w:r>
    </w:p>
    <w:p w14:paraId="21EC498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وأظهرت الدراسة أن الروابط الاجتماعية يمكن أن تعزز أثر التسويق الريادي الرقمي في تدويل المشروعات الصغيرة والمتوسطة، لأنها تقلل عدم التأكد وتساعد على اكتشاف الفرص والتواصل مع أطراف يصعب الوصول إليها من خلال القنوات الرسمية فقط. كما أوضحت أن المنصات الرقمية لا تستبدل العلاقات الاجتماعية تمامًا، وإنما توسعها وتزيد سرعتها ونطاقها. وخلصت الدراسة إلى أن قدرة المشروع على الجمع بين الشبكات والعلاقات من ناحية، والتقنيات الرقمية من ناحية أخرى، تمثل عنصرًا مهمًا في تحقيق النمو والتوسع</w:t>
      </w:r>
      <w:r w:rsidRPr="00033A27">
        <w:rPr>
          <w:rFonts w:ascii="Simplified Arabic" w:hAnsi="Simplified Arabic" w:cs="Simplified Arabic"/>
          <w:color w:val="000000" w:themeColor="text1"/>
          <w:sz w:val="28"/>
          <w:szCs w:val="28"/>
        </w:rPr>
        <w:t>.</w:t>
      </w:r>
    </w:p>
    <w:p w14:paraId="00CE43E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وتفيد هذه الدراسة البحث الحالي في توضيح أهمية البعد التسويقي والشبكي لريادة الأعمال الرقمية، كما تدعم النظر إلى التسويق الرقمي باعتباره أكثر من مجرد إعلانات إلكترونية. إلا أن تركيزها انصب على المشروعات المتجهة إلى الأسواق الدولية، بينما تبحث الدراسة الحالية أثر التسويق والمنصات الرقمية في النمو العام للمشروعات، بما يشمل الأسواق المحلية والتوسع في قاعدة العملاء وتحسين الإيرادات</w:t>
      </w:r>
      <w:r w:rsidRPr="00033A27">
        <w:rPr>
          <w:rFonts w:ascii="Simplified Arabic" w:hAnsi="Simplified Arabic" w:cs="Simplified Arabic"/>
          <w:color w:val="000000" w:themeColor="text1"/>
          <w:sz w:val="28"/>
          <w:szCs w:val="28"/>
        </w:rPr>
        <w:t>.</w:t>
      </w:r>
    </w:p>
    <w:p w14:paraId="040F7F56" w14:textId="77777777" w:rsidR="000A0DC0" w:rsidRPr="00033A27" w:rsidRDefault="000A0DC0" w:rsidP="000A0DC0">
      <w:pPr>
        <w:pStyle w:val="ListParagraph"/>
        <w:numPr>
          <w:ilvl w:val="0"/>
          <w:numId w:val="29"/>
        </w:numPr>
        <w:bidi/>
        <w:jc w:val="both"/>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دراسة</w:t>
      </w:r>
      <w:r w:rsidRPr="00033A27">
        <w:rPr>
          <w:rFonts w:ascii="Simplified Arabic" w:hAnsi="Simplified Arabic" w:cs="Simplified Arabic"/>
          <w:b/>
          <w:bCs/>
          <w:color w:val="000000" w:themeColor="text1"/>
          <w:sz w:val="28"/>
          <w:szCs w:val="28"/>
        </w:rPr>
        <w:t xml:space="preserve"> Parra-Sánchez and Talero-Sarmiento (2024)</w:t>
      </w:r>
    </w:p>
    <w:p w14:paraId="6194C33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قدمت دراسة</w:t>
      </w:r>
      <w:r w:rsidRPr="00033A27">
        <w:rPr>
          <w:rFonts w:ascii="Simplified Arabic" w:hAnsi="Simplified Arabic" w:cs="Simplified Arabic"/>
          <w:color w:val="000000" w:themeColor="text1"/>
          <w:sz w:val="28"/>
          <w:szCs w:val="28"/>
        </w:rPr>
        <w:t xml:space="preserve"> Parra-Sánchez and Talero-Sarmiento (2024)</w:t>
      </w:r>
      <w:r w:rsidRPr="00033A27">
        <w:rPr>
          <w:rFonts w:ascii="Simplified Arabic" w:hAnsi="Simplified Arabic" w:cs="Simplified Arabic"/>
          <w:color w:val="000000" w:themeColor="text1"/>
          <w:sz w:val="28"/>
          <w:szCs w:val="28"/>
          <w:rtl/>
        </w:rPr>
        <w:t xml:space="preserve">، بعنوان </w:t>
      </w:r>
      <w:r w:rsidRPr="00033A27">
        <w:rPr>
          <w:rFonts w:ascii="Simplified Arabic" w:hAnsi="Simplified Arabic" w:cs="Simplified Arabic"/>
          <w:b/>
          <w:bCs/>
          <w:color w:val="000000" w:themeColor="text1"/>
          <w:sz w:val="28"/>
          <w:szCs w:val="28"/>
        </w:rPr>
        <w:t>“Digital Transformation in Small and Medium Enterprises: A Scientometric Analysis”</w:t>
      </w:r>
      <w:r w:rsidRPr="00033A27">
        <w:rPr>
          <w:rFonts w:ascii="Simplified Arabic" w:hAnsi="Simplified Arabic" w:cs="Simplified Arabic"/>
          <w:color w:val="000000" w:themeColor="text1"/>
          <w:sz w:val="28"/>
          <w:szCs w:val="28"/>
          <w:rtl/>
        </w:rPr>
        <w:t>، تحليلًا علميًا لأدبيات التحول الرقمي في المشروعات الصغيرة والمتوسطة، بهدف التعرف إلى اتجاهات النشر والموضوعات الأكثر تناولًا والعلاقات بين المفاهيم والباحثين والمجلات في هذا المجال. واستخدمت الدراسة التحليل العلمي أو الببليومتري لمجموعة كبيرة من البحوث المنشورة، بما يسمح بتقديم صورة شاملة عن تطور المعرفة المتعلقة بالتحول الرقمي للمشروعات الصغيرة والمتوسطة</w:t>
      </w:r>
      <w:r w:rsidRPr="00033A27">
        <w:rPr>
          <w:rFonts w:ascii="Simplified Arabic" w:hAnsi="Simplified Arabic" w:cs="Simplified Arabic"/>
          <w:color w:val="000000" w:themeColor="text1"/>
          <w:sz w:val="28"/>
          <w:szCs w:val="28"/>
        </w:rPr>
        <w:t>.</w:t>
      </w:r>
    </w:p>
    <w:p w14:paraId="2312B497"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وأظهرت الدراسة أن الاهتمام الأكاديمي بالتحول الرقمي للمشروعات الصغيرة والمتوسطة شهد زيادة واضحة خلال السنوات الأخيرة، خاصة بعد انتشار تقنيات الصناعة الرابعة وجائحة كورونا. كما كشفت عن تركز الأدبيات حول مجموعة من الموضوعات، منها نماذج الأعمال الرقمية، والقدرات الديناميكية، والابتكار، والتجارة </w:t>
      </w:r>
      <w:r w:rsidRPr="00033A27">
        <w:rPr>
          <w:rFonts w:ascii="Simplified Arabic" w:hAnsi="Simplified Arabic" w:cs="Simplified Arabic"/>
          <w:color w:val="000000" w:themeColor="text1"/>
          <w:sz w:val="28"/>
          <w:szCs w:val="28"/>
          <w:rtl/>
        </w:rPr>
        <w:lastRenderedPageBreak/>
        <w:t>الإلكترونية، واعتماد التكنولوجيا، والتنافسية، والأداء، والاستدامة. وأشارت إلى أن البحوث انتقلت تدريجيًا من دراسة قبول أدوات تقنية منفردة إلى تناول التحول الرقمي بوصفه تغييرًا استراتيجيًا وتنظيميًا شاملًا</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كما أوضحت الدراسة وجود تشتت نسبي في طرق قياس التحول الرقمي وأداء المشروعات، وعدم وجود اتفاق كامل على الأبعاد التي ينبغي استخدامها. فبعض الدراسات تقيس التحول الرقمي من خلال عدد الأدوات المستخدمة، بينما تركز دراسات أخرى على مستوى التكامل أو النضج أو التغيير في نموذج الأعمال. وأوصت الدراسة بزيادة البحوث الميدانية التي تختبر العلاقات بين القدرات الرقمية والنتائج التنظيمية، وبإجراء دراسات في الاقتصادات النامية والقطاعات الأقل تناولًا</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وتكتسب هذه الدراسة أهمية كبيرة بالنسبة إلى البحث الحالي لأنها تقدم خريطة شاملة لأبرز الموضوعات والفجوات البحثية في مجال التحول الرقمي للمشروعات الصغيرة والمتوسطة. كما تدعم اختيار أبعاد متعددة لريادة الأعمال الرقمية بدلًا من قياسها بأداة واحدة. إلا أن الدراسة تحليلية مكتبية ولا تقدم اختبارًا ميدانيًا مباشرًا لأثر ريادة الأعمال الرقمية في النمو، ولذلك تأتي الدراسة الحالية لتقديم اختبار تطبيقي لهذه العلاقة</w:t>
      </w:r>
      <w:r w:rsidRPr="00033A27">
        <w:rPr>
          <w:rFonts w:ascii="Simplified Arabic" w:hAnsi="Simplified Arabic" w:cs="Simplified Arabic"/>
          <w:color w:val="000000" w:themeColor="text1"/>
          <w:sz w:val="28"/>
          <w:szCs w:val="28"/>
        </w:rPr>
        <w:t>.</w:t>
      </w:r>
    </w:p>
    <w:p w14:paraId="1FA6CCA4" w14:textId="77777777" w:rsidR="000A0DC0" w:rsidRPr="00033A27" w:rsidRDefault="000A0DC0" w:rsidP="000A0DC0">
      <w:pPr>
        <w:pStyle w:val="ListParagraph"/>
        <w:numPr>
          <w:ilvl w:val="2"/>
          <w:numId w:val="28"/>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23" w:name="_Toc235111048"/>
      <w:r w:rsidRPr="00033A27">
        <w:rPr>
          <w:rFonts w:ascii="Simplified Arabic" w:hAnsi="Simplified Arabic" w:cs="Simplified Arabic"/>
          <w:b/>
          <w:bCs/>
          <w:color w:val="000000" w:themeColor="text1"/>
          <w:sz w:val="28"/>
          <w:szCs w:val="28"/>
          <w:rtl/>
        </w:rPr>
        <w:t>التعقيب على الدراسات السابقة</w:t>
      </w:r>
      <w:bookmarkEnd w:id="23"/>
    </w:p>
    <w:p w14:paraId="5D056381"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يتضح من عرض الدراسات السابقة وجود اهتمام متزايد بدور التكنولوجيا الرقمية وريادة الأعمال في دعم المشروعات الصغيرة والمتوسطة، إلا أن هذا الاهتمام اتخذ مسارات مختلفة. فقد ركزت بعض الدراسات العربية، مثل دراسة راشدية (2021)، على الفرص والتحديات التي أوجدتها جائحة كورونا أمام ريادة الأعمال الرقمية، في حين تناولت دراسة بن عيسى (2023) ريادة الأعمال العامة ودورها في تنمية المشروعات. واهتمت دراسة قطب (2024) بالحوكمة الإلكترونية والبيئة المؤسسية، بينما ركزت دراسة مخلوفي ودبيحي (2024) على التعليم الريادي وتنمية المهارات، واتجهت دراسة عرقوب (2025) إلى تحليل دور مراكز ريادة الأعمال الرقمية</w:t>
      </w:r>
      <w:r w:rsidRPr="00033A27">
        <w:rPr>
          <w:rFonts w:ascii="Simplified Arabic" w:hAnsi="Simplified Arabic" w:cs="Simplified Arabic"/>
          <w:color w:val="000000" w:themeColor="text1"/>
          <w:sz w:val="28"/>
          <w:szCs w:val="28"/>
        </w:rPr>
        <w:t>.</w:t>
      </w:r>
    </w:p>
    <w:p w14:paraId="32C720FC"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أما الدراسات الأجنبية فقد ركزت على جوانب أكثر تخصصًا؛ إذ تناول</w:t>
      </w:r>
      <w:r w:rsidRPr="00033A27">
        <w:rPr>
          <w:rFonts w:ascii="Simplified Arabic" w:hAnsi="Simplified Arabic" w:cs="Simplified Arabic"/>
          <w:color w:val="000000" w:themeColor="text1"/>
          <w:sz w:val="28"/>
          <w:szCs w:val="28"/>
        </w:rPr>
        <w:t xml:space="preserve"> Matt and Rauch (2020) </w:t>
      </w:r>
      <w:r w:rsidRPr="00033A27">
        <w:rPr>
          <w:rFonts w:ascii="Simplified Arabic" w:hAnsi="Simplified Arabic" w:cs="Simplified Arabic"/>
          <w:color w:val="000000" w:themeColor="text1"/>
          <w:sz w:val="28"/>
          <w:szCs w:val="28"/>
          <w:rtl/>
        </w:rPr>
        <w:t>دور المشروعات الصغيرة والمتوسطة في الصناعة الرابعة، وربط</w:t>
      </w:r>
      <w:r w:rsidRPr="00033A27">
        <w:rPr>
          <w:rFonts w:ascii="Simplified Arabic" w:hAnsi="Simplified Arabic" w:cs="Simplified Arabic"/>
          <w:color w:val="000000" w:themeColor="text1"/>
          <w:sz w:val="28"/>
          <w:szCs w:val="28"/>
        </w:rPr>
        <w:t xml:space="preserve"> Hervé et al. (2021) </w:t>
      </w:r>
      <w:r w:rsidRPr="00033A27">
        <w:rPr>
          <w:rFonts w:ascii="Simplified Arabic" w:hAnsi="Simplified Arabic" w:cs="Simplified Arabic"/>
          <w:color w:val="000000" w:themeColor="text1"/>
          <w:sz w:val="28"/>
          <w:szCs w:val="28"/>
          <w:rtl/>
        </w:rPr>
        <w:t>بين الرقمنة والتوجه الريادي والتوسع الدولي، بينما حلل</w:t>
      </w:r>
      <w:r w:rsidRPr="00033A27">
        <w:rPr>
          <w:rFonts w:ascii="Simplified Arabic" w:hAnsi="Simplified Arabic" w:cs="Simplified Arabic"/>
          <w:color w:val="000000" w:themeColor="text1"/>
          <w:sz w:val="28"/>
          <w:szCs w:val="28"/>
        </w:rPr>
        <w:t xml:space="preserve"> Brodny and Tutak (2022) </w:t>
      </w:r>
      <w:r w:rsidRPr="00033A27">
        <w:rPr>
          <w:rFonts w:ascii="Simplified Arabic" w:hAnsi="Simplified Arabic" w:cs="Simplified Arabic"/>
          <w:color w:val="000000" w:themeColor="text1"/>
          <w:sz w:val="28"/>
          <w:szCs w:val="28"/>
          <w:rtl/>
        </w:rPr>
        <w:t>العلاقة بين رقمنة المشروعات والنمو الاقتصادي في دول الاتحاد الأوروبي. ودرست</w:t>
      </w:r>
      <w:r w:rsidRPr="00033A27">
        <w:rPr>
          <w:rFonts w:ascii="Simplified Arabic" w:hAnsi="Simplified Arabic" w:cs="Simplified Arabic"/>
          <w:color w:val="000000" w:themeColor="text1"/>
          <w:sz w:val="28"/>
          <w:szCs w:val="28"/>
        </w:rPr>
        <w:t xml:space="preserve"> Yang et al. (2023) </w:t>
      </w:r>
      <w:r w:rsidRPr="00033A27">
        <w:rPr>
          <w:rFonts w:ascii="Simplified Arabic" w:hAnsi="Simplified Arabic" w:cs="Simplified Arabic"/>
          <w:color w:val="000000" w:themeColor="text1"/>
          <w:sz w:val="28"/>
          <w:szCs w:val="28"/>
          <w:rtl/>
        </w:rPr>
        <w:t>أثر الروابط الاجتماعية في التسويق الريادي الرقمي والتدويل، في حين قدم</w:t>
      </w:r>
      <w:r w:rsidRPr="00033A27">
        <w:rPr>
          <w:rFonts w:ascii="Simplified Arabic" w:hAnsi="Simplified Arabic" w:cs="Simplified Arabic"/>
          <w:color w:val="000000" w:themeColor="text1"/>
          <w:sz w:val="28"/>
          <w:szCs w:val="28"/>
        </w:rPr>
        <w:t xml:space="preserve"> Parra-Sánchez and Talero-Sarmiento (2024) </w:t>
      </w:r>
      <w:r w:rsidRPr="00033A27">
        <w:rPr>
          <w:rFonts w:ascii="Simplified Arabic" w:hAnsi="Simplified Arabic" w:cs="Simplified Arabic"/>
          <w:color w:val="000000" w:themeColor="text1"/>
          <w:sz w:val="28"/>
          <w:szCs w:val="28"/>
          <w:rtl/>
        </w:rPr>
        <w:t>تحليلًا علميًا لاتجاهات بحوث التحول الرقمي في المشروعات الصغيرة والمتوسطة</w:t>
      </w:r>
      <w:r w:rsidRPr="00033A27">
        <w:rPr>
          <w:rFonts w:ascii="Simplified Arabic" w:hAnsi="Simplified Arabic" w:cs="Simplified Arabic"/>
          <w:color w:val="000000" w:themeColor="text1"/>
          <w:sz w:val="28"/>
          <w:szCs w:val="28"/>
        </w:rPr>
        <w:t>.</w:t>
      </w:r>
    </w:p>
    <w:p w14:paraId="1C492436"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وتتفق غالبية الدراسات على أن استخدام التكنولوجيا الرقمية يمكن أن يسهم في تحسين قدرة المشروعات على الوصول إلى الأسواق، وتطوير المنتجات، وخفض بعض التكاليف، وزيادة المرونة، وتحسين القرارات. كما تتفق على أن التكنولوجيا وحدها لا تكفي لتحقيق النمو، بل يجب أن تتوافر مهارات رقمية، ودعم إداري، وتمويل، وبنية تحتية، وثقافة تنظيمية قابلة للتغيير. وتظهر هذه النتيجة بوضوح في الدراسات التي ربطت بين الرقمنة والتوجه الريادي أو القدرات التنظيمية، حيث أكدت أن العائد من التكنولوجيا يعتمد على كيفية دمجها في استراتيجية المشروع وعملياته</w:t>
      </w:r>
      <w:r w:rsidRPr="00033A27">
        <w:rPr>
          <w:rFonts w:ascii="Simplified Arabic" w:hAnsi="Simplified Arabic" w:cs="Simplified Arabic"/>
          <w:color w:val="000000" w:themeColor="text1"/>
          <w:sz w:val="28"/>
          <w:szCs w:val="28"/>
        </w:rPr>
        <w:t>.</w:t>
      </w:r>
    </w:p>
    <w:p w14:paraId="3CFEFC17"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وتختلف الدراسات من حيث المتغيرات والسياقات ومناهج البحث؛ فبعضها اعتمد على التحليل النظري أو دراسة الحالة، وبعضها استخدم التحليل المقارن أو الببليومتري. كما أن بعض الدراسات ركز على المشروعات الصناعية، بينما تناولت دراسات أخرى المشروعات الرقمية أو المشروعات المتجهة إلى الأسواق الدولية. ويلاحظ كذلك أن كثيرًا من الدراسات العربية تناولت عناصر البيئة الداعمة لريادة الأعمال الرقمية، مثل التعليم والحوكمة والمراكز المتخصصة، لكنها لم تقدم قياسًا متكاملًا لأثر أبعاد ريادة الأعمال الرقمية في مؤشرات نمو المشروعات الصغيرة والمتوسطة</w:t>
      </w:r>
      <w:r w:rsidRPr="00033A27">
        <w:rPr>
          <w:rFonts w:ascii="Simplified Arabic" w:hAnsi="Simplified Arabic" w:cs="Simplified Arabic"/>
          <w:color w:val="000000" w:themeColor="text1"/>
          <w:sz w:val="28"/>
          <w:szCs w:val="28"/>
        </w:rPr>
        <w:t>.</w:t>
      </w:r>
    </w:p>
    <w:p w14:paraId="1D19DB58" w14:textId="77777777" w:rsidR="000A0DC0" w:rsidRPr="00033A27" w:rsidRDefault="000A0DC0" w:rsidP="000A0DC0">
      <w:pPr>
        <w:pStyle w:val="ListParagraph"/>
        <w:numPr>
          <w:ilvl w:val="2"/>
          <w:numId w:val="28"/>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24" w:name="_Toc235111049"/>
      <w:r w:rsidRPr="00033A27">
        <w:rPr>
          <w:rFonts w:ascii="Simplified Arabic" w:hAnsi="Simplified Arabic" w:cs="Simplified Arabic"/>
          <w:b/>
          <w:bCs/>
          <w:color w:val="000000" w:themeColor="text1"/>
          <w:sz w:val="28"/>
          <w:szCs w:val="28"/>
          <w:rtl/>
        </w:rPr>
        <w:t>الفجوة البحثية</w:t>
      </w:r>
      <w:bookmarkEnd w:id="24"/>
    </w:p>
    <w:p w14:paraId="0400826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lastRenderedPageBreak/>
        <w:t>تكشف مراجعة الدراسات السابقة عن وجود عدد من الفجوات التي تبرر إجراء الدراسة الحالية. تتمثل الفجوة الأولى في أن كثيرًا من الدراسات تناول مفهوم التحول الرقمي أو استخدام التكنولوجيا، دون التركيز بصورة دقيقة على مفهوم ريادة الأعمال الرقمية الذي يجمع بين استخدام الأدوات الرقمية والسلوك الريادي المتمثل في الابتكار والاستباقية واكتشاف الفرص وتحمل المخاطر</w:t>
      </w:r>
      <w:r w:rsidRPr="00033A27">
        <w:rPr>
          <w:rFonts w:ascii="Simplified Arabic" w:hAnsi="Simplified Arabic" w:cs="Simplified Arabic"/>
          <w:color w:val="000000" w:themeColor="text1"/>
          <w:sz w:val="28"/>
          <w:szCs w:val="28"/>
        </w:rPr>
        <w:t>.</w:t>
      </w:r>
    </w:p>
    <w:p w14:paraId="2297958B"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وتتمثل الفجوة الثانية في أن بعض الدراسات ركز على بعد رقمي واحد، مثل التسويق الإلكتروني أو الحوكمة الإلكترونية أو التجارة الإلكترونية، في حين تحتاج العلاقة بين ريادة الأعمال الرقمية والنمو إلى نموذج أكثر شمولًا يضم الابتكار الرقمي، والتسويق الرقمي، والتجارة الإلكترونية، وإدارة العمليات، وتحليل البيانات، والمهارات الرقمية</w:t>
      </w:r>
      <w:r w:rsidRPr="00033A27">
        <w:rPr>
          <w:rFonts w:ascii="Simplified Arabic" w:hAnsi="Simplified Arabic" w:cs="Simplified Arabic"/>
          <w:color w:val="000000" w:themeColor="text1"/>
          <w:sz w:val="28"/>
          <w:szCs w:val="28"/>
        </w:rPr>
        <w:t>.</w:t>
      </w:r>
    </w:p>
    <w:p w14:paraId="2C50AD18"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أما الفجوة الثالثة فتتعلق بقياس النمو؛ إذ اقتصرت بعض الدراسات على الأداء العام أو الاستمرارية أو التوسع الدولي، دون الجمع بين مؤشرات متعددة، مثل المبيعات والأرباح وعدد العملاء والحصة السوقية والإنتاجية ودخول أسواق جديدة</w:t>
      </w:r>
      <w:r w:rsidRPr="00033A27">
        <w:rPr>
          <w:rFonts w:ascii="Simplified Arabic" w:hAnsi="Simplified Arabic" w:cs="Simplified Arabic"/>
          <w:color w:val="000000" w:themeColor="text1"/>
          <w:sz w:val="28"/>
          <w:szCs w:val="28"/>
        </w:rPr>
        <w:t>.</w:t>
      </w:r>
    </w:p>
    <w:p w14:paraId="2E0D4304"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وتتمثل الفجوة الرابعة في محدودية الدراسات العربية الميدانية التي تختبر بصورة مباشرة أثر ريادة الأعمال الرقمية في نمو المشروعات الصغيرة والمتوسطة، خاصة باستخدام نموذج كمي يسمح بتحديد الأبعاد الأكثر تأثيرًا. لذلك تسعى الدراسة الحالية إلى معالجة هذه الفجوات من خلال تحليل أثر ريادة الأعمال الرقمية بأبعادها المختلفة في نمو المشروعات الصغيرة والمتوسطة، مع مراعاة خصائص المشروع والبيئة المحيطة به</w:t>
      </w:r>
      <w:r w:rsidRPr="00033A27">
        <w:rPr>
          <w:rFonts w:ascii="Simplified Arabic" w:hAnsi="Simplified Arabic" w:cs="Simplified Arabic"/>
          <w:color w:val="000000" w:themeColor="text1"/>
          <w:sz w:val="28"/>
          <w:szCs w:val="28"/>
        </w:rPr>
        <w:t>.</w:t>
      </w:r>
    </w:p>
    <w:p w14:paraId="4DD0CD5D" w14:textId="77777777" w:rsidR="000A0DC0" w:rsidRPr="00033A27" w:rsidRDefault="000A0DC0" w:rsidP="000A0DC0">
      <w:pPr>
        <w:pStyle w:val="ListParagraph"/>
        <w:numPr>
          <w:ilvl w:val="2"/>
          <w:numId w:val="28"/>
        </w:numPr>
        <w:bidi/>
        <w:jc w:val="both"/>
        <w:outlineLvl w:val="2"/>
        <w:rPr>
          <w:rFonts w:ascii="Simplified Arabic" w:hAnsi="Simplified Arabic" w:cs="Simplified Arabic"/>
          <w:b/>
          <w:bCs/>
          <w:color w:val="000000" w:themeColor="text1"/>
          <w:sz w:val="28"/>
          <w:szCs w:val="28"/>
        </w:rPr>
      </w:pPr>
      <w:r w:rsidRPr="00033A27">
        <w:rPr>
          <w:rFonts w:ascii="Simplified Arabic" w:hAnsi="Simplified Arabic" w:cs="Simplified Arabic"/>
          <w:b/>
          <w:bCs/>
          <w:color w:val="000000" w:themeColor="text1"/>
          <w:sz w:val="28"/>
          <w:szCs w:val="28"/>
          <w:rtl/>
        </w:rPr>
        <w:t xml:space="preserve"> </w:t>
      </w:r>
      <w:bookmarkStart w:id="25" w:name="_Toc235111050"/>
      <w:r w:rsidRPr="00033A27">
        <w:rPr>
          <w:rFonts w:ascii="Simplified Arabic" w:hAnsi="Simplified Arabic" w:cs="Simplified Arabic"/>
          <w:b/>
          <w:bCs/>
          <w:color w:val="000000" w:themeColor="text1"/>
          <w:sz w:val="28"/>
          <w:szCs w:val="28"/>
          <w:rtl/>
        </w:rPr>
        <w:t>أوجه استفادة الدراسة الحالية من الدراسات السابقة</w:t>
      </w:r>
      <w:bookmarkEnd w:id="25"/>
    </w:p>
    <w:p w14:paraId="5E634B9D" w14:textId="77777777" w:rsidR="000A0DC0" w:rsidRPr="00033A27" w:rsidRDefault="000A0DC0" w:rsidP="000A0DC0">
      <w:pPr>
        <w:bidi/>
        <w:jc w:val="both"/>
        <w:rPr>
          <w:rFonts w:ascii="Simplified Arabic" w:hAnsi="Simplified Arabic" w:cs="Simplified Arabic"/>
          <w:color w:val="000000" w:themeColor="text1"/>
          <w:sz w:val="28"/>
          <w:szCs w:val="28"/>
        </w:rPr>
      </w:pPr>
      <w:r w:rsidRPr="00033A27">
        <w:rPr>
          <w:rFonts w:ascii="Simplified Arabic" w:hAnsi="Simplified Arabic" w:cs="Simplified Arabic"/>
          <w:color w:val="000000" w:themeColor="text1"/>
          <w:sz w:val="28"/>
          <w:szCs w:val="28"/>
          <w:rtl/>
        </w:rPr>
        <w:t xml:space="preserve">استفادت الدراسة الحالية من الدراسات السابقة في تحديد مفهوم ريادة الأعمال الرقمية والتمييز بينه وبين الرقمنة والتحول الرقمي، كما ساعدت في تحديد أبعاد المتغير المستقل، المتمثلة في الابتكار الرقمي، والتسويق الرقمي، </w:t>
      </w:r>
      <w:r w:rsidRPr="00033A27">
        <w:rPr>
          <w:rFonts w:ascii="Simplified Arabic" w:hAnsi="Simplified Arabic" w:cs="Simplified Arabic"/>
          <w:color w:val="000000" w:themeColor="text1"/>
          <w:sz w:val="28"/>
          <w:szCs w:val="28"/>
          <w:rtl/>
        </w:rPr>
        <w:lastRenderedPageBreak/>
        <w:t>والتجارة الإلكترونية، وتحليل البيانات وذكاء الأعمال، والإدارة الرقمية للعمليات، والمهارات الرقمية. كما استفادت منها في تحديد مؤشرات نمو المشروعات الصغيرة والمتوسطة، مثل نمو المبيعات والأرباح والعملاء والحصة السوقية والإنتاجية والتوسع والاستدامة</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وساعدت الدراسات السابقة كذلك في بناء النموذج النظري للدراسة وصياغة الفرضيات، من خلال تأكيدها أن أثر التكنولوجيا في الأداء لا يتحقق بصورة مباشرة أو تلقائية، بل يعتمد على وجود توجه ريادي وقدرات بشرية وتنظيمية وبيئة داعمة. كما أسهمت في تحديد الفجوة البحثية وإبراز الحاجة إلى دراسة ميدانية تجمع بين أبعاد ريادة الأعمال الرقمية ومؤشرات النمو في نموذج تحليلي واحد</w:t>
      </w:r>
      <w:r w:rsidRPr="00033A27">
        <w:rPr>
          <w:rFonts w:ascii="Simplified Arabic" w:hAnsi="Simplified Arabic" w:cs="Simplified Arabic"/>
          <w:color w:val="000000" w:themeColor="text1"/>
          <w:sz w:val="28"/>
          <w:szCs w:val="28"/>
        </w:rPr>
        <w:t>.</w:t>
      </w:r>
    </w:p>
    <w:p w14:paraId="2258B648" w14:textId="77777777" w:rsidR="000A0DC0" w:rsidRPr="00033A27" w:rsidRDefault="000A0DC0" w:rsidP="000A0DC0">
      <w:pPr>
        <w:pStyle w:val="Heading2"/>
        <w:bidi/>
        <w:jc w:val="left"/>
        <w:rPr>
          <w:rFonts w:ascii="Simplified Arabic" w:hAnsi="Simplified Arabic" w:cs="Simplified Arabic"/>
          <w:b/>
          <w:bCs/>
          <w:color w:val="000000" w:themeColor="text1"/>
          <w:sz w:val="28"/>
          <w:szCs w:val="28"/>
        </w:rPr>
      </w:pPr>
      <w:bookmarkStart w:id="26" w:name="_Toc235111051"/>
      <w:r w:rsidRPr="00033A27">
        <w:rPr>
          <w:rFonts w:ascii="Simplified Arabic" w:hAnsi="Simplified Arabic" w:cs="Simplified Arabic"/>
          <w:b/>
          <w:bCs/>
          <w:color w:val="000000" w:themeColor="text1"/>
          <w:sz w:val="28"/>
          <w:szCs w:val="28"/>
          <w:rtl/>
        </w:rPr>
        <w:t>خلاصة الفصل</w:t>
      </w:r>
      <w:bookmarkEnd w:id="26"/>
    </w:p>
    <w:p w14:paraId="40559F61" w14:textId="77777777" w:rsidR="000A0DC0" w:rsidRPr="00033A27" w:rsidRDefault="000A0DC0" w:rsidP="000A0DC0">
      <w:pPr>
        <w:bidi/>
        <w:jc w:val="both"/>
        <w:rPr>
          <w:rFonts w:ascii="Simplified Arabic" w:hAnsi="Simplified Arabic" w:cs="Simplified Arabic"/>
          <w:color w:val="000000" w:themeColor="text1"/>
          <w:sz w:val="32"/>
          <w:szCs w:val="32"/>
          <w:rtl/>
        </w:rPr>
      </w:pPr>
      <w:r w:rsidRPr="00033A27">
        <w:rPr>
          <w:rFonts w:ascii="Simplified Arabic" w:hAnsi="Simplified Arabic" w:cs="Simplified Arabic"/>
          <w:color w:val="000000" w:themeColor="text1"/>
          <w:sz w:val="28"/>
          <w:szCs w:val="28"/>
          <w:rtl/>
        </w:rPr>
        <w:t>تناول هذا الفصل الأسس النظرية لموضوع دور ريادة الأعمال الرقمية في نمو المشروعات الصغيرة والمتوسطة. وقد تبين أن ريادة الأعمال الرقمية لا تعني مجرد استخدام التكنولوجيا في تنفيذ الأنشطة التقليدية، بل تقوم على توظيف التقنيات والمنصات والبيانات في اكتشاف فرص جديدة وتطوير منتجات وخدمات ونماذج أعمال قادرة على خلق قيمة اقتصادية</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كما أوضح الفصل أن المشروعات الصغيرة والمتوسطة تمثل عنصرًا رئيسيًا في تحقيق التنمية الاقتصادية والاجتماعية، إلا أنها تواجه تحديات تتعلق بالتمويل والإدارة والأسواق والتكنولوجيا والمعلومات. وتتيح ريادة الأعمال الرقمية لهذه المشروعات فرصًا لتجاوز جانب من هذه التحديات من خلال خفض بعض التكاليف، وتوسيع الوصول إلى العملاء، وتحسين التسويق، ورفع الإنتاجية، ودعم اتخاذ القرار، وتعزيز الابتكار والمرونة</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t>ومع ذلك، فإن العلاقة بين ريادة الأعمال الرقمية والنمو ليست علاقة حتمية؛ إذ يعتمد تحقق الأثر الإيجابي على مدى تكامل التكنولوجيا مع استراتيجية المشروع وموارده البشرية وعملياته، وعلى توافر بيئة تنظيمية وتمويلية وتقنية داعمة. كما أن الاستخدام غير المخطط للتكنولوجيا قد يؤدي إلى زيادة التكاليف أو الاعتماد المفرط على المنصات أو التعرض للمخاطر السيبرانية دون تحقيق نمو حقيقي</w:t>
      </w:r>
      <w:r w:rsidRPr="00033A27">
        <w:rPr>
          <w:rFonts w:ascii="Simplified Arabic" w:hAnsi="Simplified Arabic" w:cs="Simplified Arabic"/>
          <w:color w:val="000000" w:themeColor="text1"/>
          <w:sz w:val="28"/>
          <w:szCs w:val="28"/>
        </w:rPr>
        <w:t>.</w:t>
      </w:r>
      <w:r w:rsidRPr="00033A27">
        <w:rPr>
          <w:rFonts w:ascii="Simplified Arabic" w:hAnsi="Simplified Arabic" w:cs="Simplified Arabic" w:hint="cs"/>
          <w:color w:val="000000" w:themeColor="text1"/>
          <w:sz w:val="28"/>
          <w:szCs w:val="28"/>
          <w:rtl/>
        </w:rPr>
        <w:t xml:space="preserve"> </w:t>
      </w:r>
      <w:r w:rsidRPr="00033A27">
        <w:rPr>
          <w:rFonts w:ascii="Simplified Arabic" w:hAnsi="Simplified Arabic" w:cs="Simplified Arabic"/>
          <w:color w:val="000000" w:themeColor="text1"/>
          <w:sz w:val="28"/>
          <w:szCs w:val="28"/>
          <w:rtl/>
        </w:rPr>
        <w:lastRenderedPageBreak/>
        <w:t>وبناءً على ذلك، تبنت الدراسة تصورًا نظريًا ينظر إلى ريادة الأعمال الرقمية بوصفها متغيرًا متعدد الأبعاد يشمل الابتكار الرقمي، والتسويق الرقمي، والتجارة الإلكترونية، وإدارة العمليات، وتحليل البيانات، والمهارات الرقمية، بينما يقاس نمو المشروعات من خلال المبيعات والأرباح والعملاء والحصة السوقية والإنتاجية والتوسع والاستمرارية</w:t>
      </w:r>
      <w:r w:rsidRPr="00033A27">
        <w:rPr>
          <w:rFonts w:ascii="Simplified Arabic" w:hAnsi="Simplified Arabic" w:cs="Simplified Arabic"/>
          <w:color w:val="000000" w:themeColor="text1"/>
          <w:sz w:val="32"/>
          <w:szCs w:val="32"/>
        </w:rPr>
        <w:t>.</w:t>
      </w:r>
    </w:p>
    <w:p w14:paraId="550BDCB3" w14:textId="77777777" w:rsidR="005A6CE9" w:rsidRDefault="005A6CE9"/>
    <w:sectPr w:rsidR="005A6CE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433819" w14:textId="77777777" w:rsidR="003E7D36" w:rsidRDefault="003E7D36">
      <w:pPr>
        <w:spacing w:after="0" w:line="240" w:lineRule="auto"/>
      </w:pPr>
      <w:r>
        <w:separator/>
      </w:r>
    </w:p>
  </w:endnote>
  <w:endnote w:type="continuationSeparator" w:id="0">
    <w:p w14:paraId="2E8783AD" w14:textId="77777777" w:rsidR="003E7D36" w:rsidRDefault="003E7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Yu Gothic">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7C184C7F" w14:paraId="1E757047" w14:textId="77777777" w:rsidTr="7C184C7F">
      <w:trPr>
        <w:trHeight w:val="300"/>
      </w:trPr>
      <w:tc>
        <w:tcPr>
          <w:tcW w:w="3120" w:type="dxa"/>
        </w:tcPr>
        <w:p w14:paraId="2F0F5D59" w14:textId="722138B5" w:rsidR="7C184C7F" w:rsidRDefault="7C184C7F" w:rsidP="7C184C7F">
          <w:pPr>
            <w:pStyle w:val="Header"/>
            <w:ind w:left="-115"/>
            <w:jc w:val="left"/>
          </w:pPr>
        </w:p>
      </w:tc>
      <w:tc>
        <w:tcPr>
          <w:tcW w:w="3120" w:type="dxa"/>
        </w:tcPr>
        <w:p w14:paraId="044C035A" w14:textId="1B7725C1" w:rsidR="7C184C7F" w:rsidRDefault="7C184C7F" w:rsidP="7C184C7F">
          <w:pPr>
            <w:pStyle w:val="Header"/>
            <w:jc w:val="center"/>
          </w:pPr>
        </w:p>
      </w:tc>
      <w:tc>
        <w:tcPr>
          <w:tcW w:w="3120" w:type="dxa"/>
        </w:tcPr>
        <w:p w14:paraId="42CD6EF1" w14:textId="00D13E24" w:rsidR="7C184C7F" w:rsidRDefault="7C184C7F" w:rsidP="7C184C7F">
          <w:pPr>
            <w:pStyle w:val="Header"/>
            <w:ind w:right="-115"/>
          </w:pPr>
        </w:p>
      </w:tc>
    </w:tr>
  </w:tbl>
  <w:p w14:paraId="490F7E93" w14:textId="140529AC" w:rsidR="7C184C7F" w:rsidRDefault="7C184C7F" w:rsidP="7C184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24CDBD" w14:textId="77777777" w:rsidR="003E7D36" w:rsidRDefault="003E7D36">
      <w:pPr>
        <w:spacing w:after="0" w:line="240" w:lineRule="auto"/>
      </w:pPr>
      <w:r>
        <w:separator/>
      </w:r>
    </w:p>
  </w:footnote>
  <w:footnote w:type="continuationSeparator" w:id="0">
    <w:p w14:paraId="7E38F35A" w14:textId="77777777" w:rsidR="003E7D36" w:rsidRDefault="003E7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7C184C7F" w14:paraId="23002FEC" w14:textId="77777777" w:rsidTr="76031A3F">
      <w:trPr>
        <w:trHeight w:val="300"/>
      </w:trPr>
      <w:tc>
        <w:tcPr>
          <w:tcW w:w="3120" w:type="dxa"/>
        </w:tcPr>
        <w:p w14:paraId="4AC7E013" w14:textId="63D63C79" w:rsidR="7C184C7F" w:rsidRDefault="7C184C7F" w:rsidP="7C184C7F">
          <w:pPr>
            <w:pStyle w:val="Header"/>
            <w:ind w:left="-115"/>
            <w:jc w:val="left"/>
          </w:pPr>
        </w:p>
      </w:tc>
      <w:tc>
        <w:tcPr>
          <w:tcW w:w="3120" w:type="dxa"/>
        </w:tcPr>
        <w:p w14:paraId="5B07BFAC" w14:textId="2A778D41" w:rsidR="7C184C7F" w:rsidRDefault="7C184C7F" w:rsidP="7C184C7F">
          <w:pPr>
            <w:pStyle w:val="Header"/>
            <w:jc w:val="center"/>
          </w:pPr>
          <w:r>
            <w:t>:</w:t>
          </w:r>
          <w:r>
            <w:rPr>
              <w:rtl/>
            </w:rPr>
            <w:t>اعداد الطالب</w:t>
          </w:r>
          <w:r>
            <w:t xml:space="preserve"> </w:t>
          </w:r>
        </w:p>
        <w:p w14:paraId="5423F39D" w14:textId="7DBAE0D9" w:rsidR="7C184C7F" w:rsidRDefault="3211E616" w:rsidP="7C184C7F">
          <w:pPr>
            <w:pStyle w:val="Header"/>
            <w:jc w:val="center"/>
          </w:pPr>
          <w:bookmarkStart w:id="27" w:name="_Int_Yv3d1Cgm"/>
          <w:r w:rsidRPr="76031A3F">
            <w:rPr>
              <w:rtl/>
            </w:rPr>
            <w:t>عبدالله</w:t>
          </w:r>
          <w:bookmarkEnd w:id="27"/>
          <w:r w:rsidRPr="76031A3F">
            <w:rPr>
              <w:rtl/>
            </w:rPr>
            <w:t xml:space="preserve"> </w:t>
          </w:r>
          <w:r w:rsidR="76031A3F" w:rsidRPr="76031A3F">
            <w:rPr>
              <w:rtl/>
            </w:rPr>
            <w:t>ابو</w:t>
          </w:r>
          <w:r w:rsidRPr="76031A3F">
            <w:rPr>
              <w:rtl/>
            </w:rPr>
            <w:t>بكر بالبيد</w:t>
          </w:r>
          <w:r>
            <w:t xml:space="preserve"> </w:t>
          </w:r>
        </w:p>
      </w:tc>
      <w:tc>
        <w:tcPr>
          <w:tcW w:w="3120" w:type="dxa"/>
        </w:tcPr>
        <w:p w14:paraId="7A46D6A9" w14:textId="6B992ABC" w:rsidR="7C184C7F" w:rsidRDefault="7C184C7F" w:rsidP="7C184C7F">
          <w:pPr>
            <w:pStyle w:val="Header"/>
            <w:ind w:right="-115"/>
          </w:pPr>
        </w:p>
      </w:tc>
    </w:tr>
  </w:tbl>
  <w:p w14:paraId="72AB1097" w14:textId="0A72BCC5" w:rsidR="7C184C7F" w:rsidRDefault="7C184C7F" w:rsidP="7C184C7F">
    <w:pPr>
      <w:pStyle w:val="Header"/>
    </w:pPr>
  </w:p>
</w:hdr>
</file>

<file path=word/intelligence2.xml><?xml version="1.0" encoding="utf-8"?>
<int2:intelligence xmlns:int2="http://schemas.microsoft.com/office/intelligence/2020/intelligence" xmlns:oel="http://schemas.microsoft.com/office/2019/extlst">
  <int2:observations>
    <int2:textHash int2:hashCode="V0u7/ja/t+mbad" int2:id="Q4VGcamJ">
      <int2:state int2:value="Rejected" int2:type="spell"/>
    </int2:textHash>
    <int2:textHash int2:hashCode="Ff6rjuL1sRw4Ka" int2:id="dPAwt6uM">
      <int2:state int2:value="Rejected" int2:type="spell"/>
    </int2:textHash>
    <int2:textHash int2:hashCode="YN/CArqxHaSQ/0" int2:id="mxljKNym">
      <int2:state int2:value="Rejected" int2:type="spell"/>
    </int2:textHash>
    <int2:bookmark int2:bookmarkName="_Int_Yv3d1Cgm" int2:invalidationBookmarkName="" int2:hashCode="zuVpNLadw/jDQR" int2:id="aOMUUgX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C62B7"/>
    <w:multiLevelType w:val="multilevel"/>
    <w:tmpl w:val="DE82ACD0"/>
    <w:lvl w:ilvl="0">
      <w:start w:val="1"/>
      <w:numFmt w:val="decimal"/>
      <w:lvlText w:val="%1."/>
      <w:lvlJc w:val="left"/>
      <w:pPr>
        <w:ind w:left="144" w:hanging="360"/>
      </w:pPr>
      <w:rPr>
        <w:rFonts w:hint="default"/>
        <w:b/>
      </w:rPr>
    </w:lvl>
    <w:lvl w:ilvl="1">
      <w:start w:val="4"/>
      <w:numFmt w:val="decimal"/>
      <w:isLgl/>
      <w:lvlText w:val="%1.%2."/>
      <w:lvlJc w:val="left"/>
      <w:pPr>
        <w:ind w:left="720" w:hanging="720"/>
      </w:pPr>
      <w:rPr>
        <w:rFonts w:hint="default"/>
      </w:rPr>
    </w:lvl>
    <w:lvl w:ilvl="2">
      <w:start w:val="1"/>
      <w:numFmt w:val="decimal"/>
      <w:isLgl/>
      <w:lvlText w:val="%1.%2.%3."/>
      <w:lvlJc w:val="left"/>
      <w:pPr>
        <w:ind w:left="1296" w:hanging="108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2088" w:hanging="1440"/>
      </w:pPr>
      <w:rPr>
        <w:rFonts w:hint="default"/>
      </w:rPr>
    </w:lvl>
    <w:lvl w:ilvl="5">
      <w:start w:val="1"/>
      <w:numFmt w:val="decimal"/>
      <w:isLgl/>
      <w:lvlText w:val="%1.%2.%3.%4.%5.%6."/>
      <w:lvlJc w:val="left"/>
      <w:pPr>
        <w:ind w:left="2664"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456" w:hanging="2160"/>
      </w:pPr>
      <w:rPr>
        <w:rFonts w:hint="default"/>
      </w:rPr>
    </w:lvl>
    <w:lvl w:ilvl="8">
      <w:start w:val="1"/>
      <w:numFmt w:val="decimal"/>
      <w:isLgl/>
      <w:lvlText w:val="%1.%2.%3.%4.%5.%6.%7.%8.%9."/>
      <w:lvlJc w:val="left"/>
      <w:pPr>
        <w:ind w:left="4032" w:hanging="2520"/>
      </w:pPr>
      <w:rPr>
        <w:rFonts w:hint="default"/>
      </w:rPr>
    </w:lvl>
  </w:abstractNum>
  <w:abstractNum w:abstractNumId="1" w15:restartNumberingAfterBreak="0">
    <w:nsid w:val="00E16DEC"/>
    <w:multiLevelType w:val="multilevel"/>
    <w:tmpl w:val="9810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D52BC"/>
    <w:multiLevelType w:val="hybridMultilevel"/>
    <w:tmpl w:val="2CD2BBFC"/>
    <w:lvl w:ilvl="0" w:tplc="E99E0D58">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B53258"/>
    <w:multiLevelType w:val="multilevel"/>
    <w:tmpl w:val="0C709B7A"/>
    <w:lvl w:ilvl="0">
      <w:start w:val="1"/>
      <w:numFmt w:val="decimal"/>
      <w:lvlText w:val="%1."/>
      <w:lvlJc w:val="left"/>
      <w:pPr>
        <w:ind w:left="744" w:hanging="384"/>
      </w:pPr>
      <w:rPr>
        <w:rFonts w:hint="default"/>
      </w:rPr>
    </w:lvl>
    <w:lvl w:ilvl="1">
      <w:start w:val="1"/>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9F06F81"/>
    <w:multiLevelType w:val="multilevel"/>
    <w:tmpl w:val="D542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25280D"/>
    <w:multiLevelType w:val="multilevel"/>
    <w:tmpl w:val="7A4E7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4B3E8D"/>
    <w:multiLevelType w:val="multilevel"/>
    <w:tmpl w:val="EA9E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D585E"/>
    <w:multiLevelType w:val="multilevel"/>
    <w:tmpl w:val="9CF87B3E"/>
    <w:lvl w:ilvl="0">
      <w:start w:val="1"/>
      <w:numFmt w:val="decimal"/>
      <w:lvlText w:val="%1."/>
      <w:lvlJc w:val="left"/>
      <w:pPr>
        <w:ind w:left="816" w:hanging="456"/>
      </w:pPr>
      <w:rPr>
        <w:rFonts w:hint="default"/>
      </w:rPr>
    </w:lvl>
    <w:lvl w:ilvl="1">
      <w:start w:val="2"/>
      <w:numFmt w:val="decimal"/>
      <w:isLgl/>
      <w:suff w:val="space"/>
      <w:lvlText w:val="%1.%2."/>
      <w:lvlJc w:val="left"/>
      <w:pPr>
        <w:ind w:left="1224" w:hanging="864"/>
      </w:pPr>
      <w:rPr>
        <w:rFonts w:hint="default"/>
      </w:rPr>
    </w:lvl>
    <w:lvl w:ilvl="2">
      <w:start w:val="3"/>
      <w:numFmt w:val="decimal"/>
      <w:isLgl/>
      <w:suff w:val="space"/>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A97363A"/>
    <w:multiLevelType w:val="multilevel"/>
    <w:tmpl w:val="4F18B3B0"/>
    <w:lvl w:ilvl="0">
      <w:start w:val="1"/>
      <w:numFmt w:val="decimal"/>
      <w:lvlText w:val="%1."/>
      <w:lvlJc w:val="left"/>
      <w:pPr>
        <w:ind w:left="144" w:hanging="360"/>
      </w:pPr>
      <w:rPr>
        <w:rFonts w:hint="default"/>
        <w:b/>
      </w:rPr>
    </w:lvl>
    <w:lvl w:ilvl="1">
      <w:start w:val="3"/>
      <w:numFmt w:val="decimal"/>
      <w:isLgl/>
      <w:lvlText w:val="%1.%2."/>
      <w:lvlJc w:val="left"/>
      <w:pPr>
        <w:ind w:left="720" w:hanging="720"/>
      </w:pPr>
      <w:rPr>
        <w:rFonts w:hint="default"/>
      </w:rPr>
    </w:lvl>
    <w:lvl w:ilvl="2">
      <w:start w:val="1"/>
      <w:numFmt w:val="decimal"/>
      <w:isLgl/>
      <w:lvlText w:val="%1.%2.%3."/>
      <w:lvlJc w:val="left"/>
      <w:pPr>
        <w:ind w:left="1296" w:hanging="108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2088" w:hanging="1440"/>
      </w:pPr>
      <w:rPr>
        <w:rFonts w:hint="default"/>
      </w:rPr>
    </w:lvl>
    <w:lvl w:ilvl="5">
      <w:start w:val="1"/>
      <w:numFmt w:val="decimal"/>
      <w:isLgl/>
      <w:lvlText w:val="%1.%2.%3.%4.%5.%6."/>
      <w:lvlJc w:val="left"/>
      <w:pPr>
        <w:ind w:left="2664"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456" w:hanging="2160"/>
      </w:pPr>
      <w:rPr>
        <w:rFonts w:hint="default"/>
      </w:rPr>
    </w:lvl>
    <w:lvl w:ilvl="8">
      <w:start w:val="1"/>
      <w:numFmt w:val="decimal"/>
      <w:isLgl/>
      <w:lvlText w:val="%1.%2.%3.%4.%5.%6.%7.%8.%9."/>
      <w:lvlJc w:val="left"/>
      <w:pPr>
        <w:ind w:left="4032" w:hanging="2520"/>
      </w:pPr>
      <w:rPr>
        <w:rFonts w:hint="default"/>
      </w:rPr>
    </w:lvl>
  </w:abstractNum>
  <w:abstractNum w:abstractNumId="9" w15:restartNumberingAfterBreak="0">
    <w:nsid w:val="260C5AED"/>
    <w:multiLevelType w:val="hybridMultilevel"/>
    <w:tmpl w:val="204A054A"/>
    <w:lvl w:ilvl="0" w:tplc="0EEE0CEC">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127DED"/>
    <w:multiLevelType w:val="multilevel"/>
    <w:tmpl w:val="80BC5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EE567E"/>
    <w:multiLevelType w:val="hybridMultilevel"/>
    <w:tmpl w:val="0C64CE60"/>
    <w:lvl w:ilvl="0" w:tplc="0EEE0CEC">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907CB4"/>
    <w:multiLevelType w:val="hybridMultilevel"/>
    <w:tmpl w:val="CABE6B12"/>
    <w:lvl w:ilvl="0" w:tplc="9F284FEE">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C4540E"/>
    <w:multiLevelType w:val="multilevel"/>
    <w:tmpl w:val="E582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521E1D"/>
    <w:multiLevelType w:val="multilevel"/>
    <w:tmpl w:val="689EF212"/>
    <w:lvl w:ilvl="0">
      <w:start w:val="2"/>
      <w:numFmt w:val="decimal"/>
      <w:lvlText w:val="%1."/>
      <w:lvlJc w:val="left"/>
      <w:pPr>
        <w:ind w:left="864" w:hanging="864"/>
      </w:pPr>
      <w:rPr>
        <w:rFonts w:hint="default"/>
      </w:rPr>
    </w:lvl>
    <w:lvl w:ilvl="1">
      <w:start w:val="3"/>
      <w:numFmt w:val="decimal"/>
      <w:lvlText w:val="%1.%2."/>
      <w:lvlJc w:val="left"/>
      <w:pPr>
        <w:ind w:left="864" w:hanging="864"/>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E717ABF"/>
    <w:multiLevelType w:val="multilevel"/>
    <w:tmpl w:val="9F6C7A94"/>
    <w:lvl w:ilvl="0">
      <w:start w:val="1"/>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516A0E63"/>
    <w:multiLevelType w:val="multilevel"/>
    <w:tmpl w:val="420A052E"/>
    <w:lvl w:ilvl="0">
      <w:start w:val="1"/>
      <w:numFmt w:val="decimal"/>
      <w:lvlText w:val="%1."/>
      <w:lvlJc w:val="left"/>
      <w:pPr>
        <w:ind w:left="576" w:hanging="576"/>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7" w15:restartNumberingAfterBreak="0">
    <w:nsid w:val="523917A2"/>
    <w:multiLevelType w:val="multilevel"/>
    <w:tmpl w:val="A33CD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171705"/>
    <w:multiLevelType w:val="multilevel"/>
    <w:tmpl w:val="F550B9E8"/>
    <w:lvl w:ilvl="0">
      <w:start w:val="1"/>
      <w:numFmt w:val="decimal"/>
      <w:lvlText w:val="%1."/>
      <w:lvlJc w:val="left"/>
      <w:pPr>
        <w:ind w:left="576" w:hanging="576"/>
      </w:pPr>
      <w:rPr>
        <w:rFonts w:hint="default"/>
      </w:rPr>
    </w:lvl>
    <w:lvl w:ilvl="1">
      <w:start w:val="5"/>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93F1DFD"/>
    <w:multiLevelType w:val="multilevel"/>
    <w:tmpl w:val="B70614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64" w:hanging="384"/>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4D0746"/>
    <w:multiLevelType w:val="multilevel"/>
    <w:tmpl w:val="57FA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27736"/>
    <w:multiLevelType w:val="multilevel"/>
    <w:tmpl w:val="DE82ACD0"/>
    <w:lvl w:ilvl="0">
      <w:start w:val="1"/>
      <w:numFmt w:val="decimal"/>
      <w:lvlText w:val="%1."/>
      <w:lvlJc w:val="left"/>
      <w:pPr>
        <w:ind w:left="144" w:hanging="360"/>
      </w:pPr>
      <w:rPr>
        <w:rFonts w:hint="default"/>
        <w:b/>
      </w:rPr>
    </w:lvl>
    <w:lvl w:ilvl="1">
      <w:start w:val="4"/>
      <w:numFmt w:val="decimal"/>
      <w:isLgl/>
      <w:lvlText w:val="%1.%2."/>
      <w:lvlJc w:val="left"/>
      <w:pPr>
        <w:ind w:left="720" w:hanging="720"/>
      </w:pPr>
      <w:rPr>
        <w:rFonts w:hint="default"/>
      </w:rPr>
    </w:lvl>
    <w:lvl w:ilvl="2">
      <w:start w:val="1"/>
      <w:numFmt w:val="decimal"/>
      <w:isLgl/>
      <w:lvlText w:val="%1.%2.%3."/>
      <w:lvlJc w:val="left"/>
      <w:pPr>
        <w:ind w:left="1296" w:hanging="108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2088" w:hanging="1440"/>
      </w:pPr>
      <w:rPr>
        <w:rFonts w:hint="default"/>
      </w:rPr>
    </w:lvl>
    <w:lvl w:ilvl="5">
      <w:start w:val="1"/>
      <w:numFmt w:val="decimal"/>
      <w:isLgl/>
      <w:lvlText w:val="%1.%2.%3.%4.%5.%6."/>
      <w:lvlJc w:val="left"/>
      <w:pPr>
        <w:ind w:left="2664"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456" w:hanging="2160"/>
      </w:pPr>
      <w:rPr>
        <w:rFonts w:hint="default"/>
      </w:rPr>
    </w:lvl>
    <w:lvl w:ilvl="8">
      <w:start w:val="1"/>
      <w:numFmt w:val="decimal"/>
      <w:isLgl/>
      <w:lvlText w:val="%1.%2.%3.%4.%5.%6.%7.%8.%9."/>
      <w:lvlJc w:val="left"/>
      <w:pPr>
        <w:ind w:left="4032" w:hanging="2520"/>
      </w:pPr>
      <w:rPr>
        <w:rFonts w:hint="default"/>
      </w:rPr>
    </w:lvl>
  </w:abstractNum>
  <w:abstractNum w:abstractNumId="22" w15:restartNumberingAfterBreak="0">
    <w:nsid w:val="6615004A"/>
    <w:multiLevelType w:val="hybridMultilevel"/>
    <w:tmpl w:val="DA267E26"/>
    <w:lvl w:ilvl="0" w:tplc="3976EBAC">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FE2B42"/>
    <w:multiLevelType w:val="multilevel"/>
    <w:tmpl w:val="9886BB26"/>
    <w:lvl w:ilvl="0">
      <w:start w:val="1"/>
      <w:numFmt w:val="decimal"/>
      <w:lvlText w:val="%1."/>
      <w:lvlJc w:val="left"/>
      <w:pPr>
        <w:ind w:left="-72" w:hanging="360"/>
      </w:pPr>
      <w:rPr>
        <w:rFonts w:hint="default"/>
        <w:b/>
      </w:rPr>
    </w:lvl>
    <w:lvl w:ilvl="1">
      <w:start w:val="6"/>
      <w:numFmt w:val="decimal"/>
      <w:isLgl/>
      <w:lvlText w:val="%1.%2."/>
      <w:lvlJc w:val="left"/>
      <w:pPr>
        <w:ind w:left="720" w:hanging="720"/>
      </w:pPr>
      <w:rPr>
        <w:rFonts w:hint="default"/>
      </w:rPr>
    </w:lvl>
    <w:lvl w:ilvl="2">
      <w:start w:val="1"/>
      <w:numFmt w:val="decimal"/>
      <w:isLgl/>
      <w:lvlText w:val="%1.%2.%3."/>
      <w:lvlJc w:val="left"/>
      <w:pPr>
        <w:ind w:left="1512" w:hanging="1080"/>
      </w:pPr>
      <w:rPr>
        <w:rFonts w:hint="default"/>
      </w:rPr>
    </w:lvl>
    <w:lvl w:ilvl="3">
      <w:start w:val="1"/>
      <w:numFmt w:val="decimal"/>
      <w:isLgl/>
      <w:lvlText w:val="%1.%2.%3.%4."/>
      <w:lvlJc w:val="left"/>
      <w:pPr>
        <w:ind w:left="1944" w:hanging="1080"/>
      </w:pPr>
      <w:rPr>
        <w:rFonts w:hint="default"/>
      </w:rPr>
    </w:lvl>
    <w:lvl w:ilvl="4">
      <w:start w:val="1"/>
      <w:numFmt w:val="decimal"/>
      <w:isLgl/>
      <w:lvlText w:val="%1.%2.%3.%4.%5."/>
      <w:lvlJc w:val="left"/>
      <w:pPr>
        <w:ind w:left="2736" w:hanging="1440"/>
      </w:pPr>
      <w:rPr>
        <w:rFonts w:hint="default"/>
      </w:rPr>
    </w:lvl>
    <w:lvl w:ilvl="5">
      <w:start w:val="1"/>
      <w:numFmt w:val="decimal"/>
      <w:isLgl/>
      <w:lvlText w:val="%1.%2.%3.%4.%5.%6."/>
      <w:lvlJc w:val="left"/>
      <w:pPr>
        <w:ind w:left="3528" w:hanging="1800"/>
      </w:pPr>
      <w:rPr>
        <w:rFonts w:hint="default"/>
      </w:rPr>
    </w:lvl>
    <w:lvl w:ilvl="6">
      <w:start w:val="1"/>
      <w:numFmt w:val="decimal"/>
      <w:isLgl/>
      <w:lvlText w:val="%1.%2.%3.%4.%5.%6.%7."/>
      <w:lvlJc w:val="left"/>
      <w:pPr>
        <w:ind w:left="4320" w:hanging="2160"/>
      </w:pPr>
      <w:rPr>
        <w:rFonts w:hint="default"/>
      </w:rPr>
    </w:lvl>
    <w:lvl w:ilvl="7">
      <w:start w:val="1"/>
      <w:numFmt w:val="decimal"/>
      <w:isLgl/>
      <w:lvlText w:val="%1.%2.%3.%4.%5.%6.%7.%8."/>
      <w:lvlJc w:val="left"/>
      <w:pPr>
        <w:ind w:left="4752" w:hanging="2160"/>
      </w:pPr>
      <w:rPr>
        <w:rFonts w:hint="default"/>
      </w:rPr>
    </w:lvl>
    <w:lvl w:ilvl="8">
      <w:start w:val="1"/>
      <w:numFmt w:val="decimal"/>
      <w:isLgl/>
      <w:lvlText w:val="%1.%2.%3.%4.%5.%6.%7.%8.%9."/>
      <w:lvlJc w:val="left"/>
      <w:pPr>
        <w:ind w:left="5544" w:hanging="2520"/>
      </w:pPr>
      <w:rPr>
        <w:rFonts w:hint="default"/>
      </w:rPr>
    </w:lvl>
  </w:abstractNum>
  <w:abstractNum w:abstractNumId="24" w15:restartNumberingAfterBreak="0">
    <w:nsid w:val="75D4135A"/>
    <w:multiLevelType w:val="multilevel"/>
    <w:tmpl w:val="1E9E1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926877"/>
    <w:multiLevelType w:val="multilevel"/>
    <w:tmpl w:val="F550B9E8"/>
    <w:lvl w:ilvl="0">
      <w:start w:val="1"/>
      <w:numFmt w:val="decimal"/>
      <w:lvlText w:val="%1."/>
      <w:lvlJc w:val="left"/>
      <w:pPr>
        <w:ind w:left="576" w:hanging="576"/>
      </w:pPr>
      <w:rPr>
        <w:rFonts w:hint="default"/>
      </w:rPr>
    </w:lvl>
    <w:lvl w:ilvl="1">
      <w:start w:val="5"/>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794516D6"/>
    <w:multiLevelType w:val="multilevel"/>
    <w:tmpl w:val="7E72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27731D"/>
    <w:multiLevelType w:val="multilevel"/>
    <w:tmpl w:val="B3266018"/>
    <w:lvl w:ilvl="0">
      <w:start w:val="2"/>
      <w:numFmt w:val="decimal"/>
      <w:lvlText w:val="%1."/>
      <w:lvlJc w:val="left"/>
      <w:pPr>
        <w:ind w:left="576" w:hanging="576"/>
      </w:pPr>
      <w:rPr>
        <w:rFonts w:hint="default"/>
      </w:rPr>
    </w:lvl>
    <w:lvl w:ilvl="1">
      <w:start w:val="1"/>
      <w:numFmt w:val="decimal"/>
      <w:suff w:val="space"/>
      <w:lvlText w:val="%1.%2."/>
      <w:lvlJc w:val="left"/>
      <w:pPr>
        <w:ind w:left="720" w:hanging="720"/>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7F460493"/>
    <w:multiLevelType w:val="hybridMultilevel"/>
    <w:tmpl w:val="7EFE7356"/>
    <w:lvl w:ilvl="0" w:tplc="0EEE0CEC">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9285369">
    <w:abstractNumId w:val="8"/>
  </w:num>
  <w:num w:numId="2" w16cid:durableId="167915402">
    <w:abstractNumId w:val="0"/>
  </w:num>
  <w:num w:numId="3" w16cid:durableId="2038464301">
    <w:abstractNumId w:val="15"/>
  </w:num>
  <w:num w:numId="4" w16cid:durableId="153038388">
    <w:abstractNumId w:val="18"/>
  </w:num>
  <w:num w:numId="5" w16cid:durableId="1168329470">
    <w:abstractNumId w:val="23"/>
  </w:num>
  <w:num w:numId="6" w16cid:durableId="387195340">
    <w:abstractNumId w:val="16"/>
  </w:num>
  <w:num w:numId="7" w16cid:durableId="1736582166">
    <w:abstractNumId w:val="25"/>
  </w:num>
  <w:num w:numId="8" w16cid:durableId="925920363">
    <w:abstractNumId w:val="21"/>
  </w:num>
  <w:num w:numId="9" w16cid:durableId="1417746538">
    <w:abstractNumId w:val="4"/>
  </w:num>
  <w:num w:numId="10" w16cid:durableId="172691525">
    <w:abstractNumId w:val="13"/>
  </w:num>
  <w:num w:numId="11" w16cid:durableId="1335038038">
    <w:abstractNumId w:val="17"/>
  </w:num>
  <w:num w:numId="12" w16cid:durableId="649291171">
    <w:abstractNumId w:val="19"/>
  </w:num>
  <w:num w:numId="13" w16cid:durableId="706416646">
    <w:abstractNumId w:val="26"/>
  </w:num>
  <w:num w:numId="14" w16cid:durableId="111752538">
    <w:abstractNumId w:val="20"/>
  </w:num>
  <w:num w:numId="15" w16cid:durableId="157890663">
    <w:abstractNumId w:val="5"/>
  </w:num>
  <w:num w:numId="16" w16cid:durableId="1955020586">
    <w:abstractNumId w:val="1"/>
  </w:num>
  <w:num w:numId="17" w16cid:durableId="384454564">
    <w:abstractNumId w:val="24"/>
  </w:num>
  <w:num w:numId="18" w16cid:durableId="1336416364">
    <w:abstractNumId w:val="6"/>
  </w:num>
  <w:num w:numId="19" w16cid:durableId="1292516947">
    <w:abstractNumId w:val="10"/>
  </w:num>
  <w:num w:numId="20" w16cid:durableId="577180245">
    <w:abstractNumId w:val="27"/>
  </w:num>
  <w:num w:numId="21" w16cid:durableId="1400981092">
    <w:abstractNumId w:val="22"/>
  </w:num>
  <w:num w:numId="22" w16cid:durableId="2138908072">
    <w:abstractNumId w:val="7"/>
  </w:num>
  <w:num w:numId="23" w16cid:durableId="1808743824">
    <w:abstractNumId w:val="11"/>
  </w:num>
  <w:num w:numId="24" w16cid:durableId="1701583726">
    <w:abstractNumId w:val="2"/>
  </w:num>
  <w:num w:numId="25" w16cid:durableId="1038119785">
    <w:abstractNumId w:val="12"/>
  </w:num>
  <w:num w:numId="26" w16cid:durableId="1768504200">
    <w:abstractNumId w:val="9"/>
  </w:num>
  <w:num w:numId="27" w16cid:durableId="1818447951">
    <w:abstractNumId w:val="28"/>
  </w:num>
  <w:num w:numId="28" w16cid:durableId="2072653350">
    <w:abstractNumId w:val="14"/>
  </w:num>
  <w:num w:numId="29" w16cid:durableId="97938687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C0"/>
    <w:rsid w:val="000306DA"/>
    <w:rsid w:val="00052576"/>
    <w:rsid w:val="00087FFC"/>
    <w:rsid w:val="000A0DC0"/>
    <w:rsid w:val="00125D2A"/>
    <w:rsid w:val="00156133"/>
    <w:rsid w:val="00270FFE"/>
    <w:rsid w:val="003E7D36"/>
    <w:rsid w:val="00403C21"/>
    <w:rsid w:val="005405CB"/>
    <w:rsid w:val="005A6CE9"/>
    <w:rsid w:val="006E197F"/>
    <w:rsid w:val="00921C2E"/>
    <w:rsid w:val="00A465D6"/>
    <w:rsid w:val="00D40530"/>
    <w:rsid w:val="3211E616"/>
    <w:rsid w:val="693962FE"/>
    <w:rsid w:val="76031A3F"/>
    <w:rsid w:val="7C184C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03C32"/>
  <w15:chartTrackingRefBased/>
  <w15:docId w15:val="{92204CDA-636A-7B49-8693-5941F975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DC0"/>
    <w:pPr>
      <w:spacing w:line="324" w:lineRule="auto"/>
      <w:jc w:val="right"/>
    </w:pPr>
    <w:rPr>
      <w:rFonts w:ascii="Arial" w:eastAsia="Arial" w:hAnsi="Arial"/>
      <w:kern w:val="0"/>
      <w:sz w:val="26"/>
      <w:szCs w:val="22"/>
      <w14:ligatures w14:val="none"/>
    </w:rPr>
  </w:style>
  <w:style w:type="paragraph" w:styleId="Heading1">
    <w:name w:val="heading 1"/>
    <w:basedOn w:val="Normal"/>
    <w:next w:val="Normal"/>
    <w:link w:val="Heading1Char"/>
    <w:uiPriority w:val="9"/>
    <w:qFormat/>
    <w:rsid w:val="000A0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0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0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DC0"/>
    <w:rPr>
      <w:rFonts w:eastAsiaTheme="majorEastAsia" w:cstheme="majorBidi"/>
      <w:color w:val="272727" w:themeColor="text1" w:themeTint="D8"/>
    </w:rPr>
  </w:style>
  <w:style w:type="paragraph" w:styleId="Title">
    <w:name w:val="Title"/>
    <w:basedOn w:val="Normal"/>
    <w:next w:val="Normal"/>
    <w:link w:val="TitleChar"/>
    <w:uiPriority w:val="10"/>
    <w:qFormat/>
    <w:rsid w:val="000A0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DC0"/>
    <w:pPr>
      <w:spacing w:before="160"/>
      <w:jc w:val="center"/>
    </w:pPr>
    <w:rPr>
      <w:i/>
      <w:iCs/>
      <w:color w:val="404040" w:themeColor="text1" w:themeTint="BF"/>
    </w:rPr>
  </w:style>
  <w:style w:type="character" w:customStyle="1" w:styleId="QuoteChar">
    <w:name w:val="Quote Char"/>
    <w:basedOn w:val="DefaultParagraphFont"/>
    <w:link w:val="Quote"/>
    <w:uiPriority w:val="29"/>
    <w:rsid w:val="000A0DC0"/>
    <w:rPr>
      <w:i/>
      <w:iCs/>
      <w:color w:val="404040" w:themeColor="text1" w:themeTint="BF"/>
    </w:rPr>
  </w:style>
  <w:style w:type="paragraph" w:styleId="ListParagraph">
    <w:name w:val="List Paragraph"/>
    <w:basedOn w:val="Normal"/>
    <w:uiPriority w:val="34"/>
    <w:qFormat/>
    <w:rsid w:val="000A0DC0"/>
    <w:pPr>
      <w:ind w:left="720"/>
      <w:contextualSpacing/>
    </w:pPr>
  </w:style>
  <w:style w:type="character" w:styleId="IntenseEmphasis">
    <w:name w:val="Intense Emphasis"/>
    <w:basedOn w:val="DefaultParagraphFont"/>
    <w:uiPriority w:val="21"/>
    <w:qFormat/>
    <w:rsid w:val="000A0DC0"/>
    <w:rPr>
      <w:i/>
      <w:iCs/>
      <w:color w:val="0F4761" w:themeColor="accent1" w:themeShade="BF"/>
    </w:rPr>
  </w:style>
  <w:style w:type="paragraph" w:styleId="IntenseQuote">
    <w:name w:val="Intense Quote"/>
    <w:basedOn w:val="Normal"/>
    <w:next w:val="Normal"/>
    <w:link w:val="IntenseQuoteChar"/>
    <w:uiPriority w:val="30"/>
    <w:qFormat/>
    <w:rsid w:val="000A0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DC0"/>
    <w:rPr>
      <w:i/>
      <w:iCs/>
      <w:color w:val="0F4761" w:themeColor="accent1" w:themeShade="BF"/>
    </w:rPr>
  </w:style>
  <w:style w:type="character" w:styleId="IntenseReference">
    <w:name w:val="Intense Reference"/>
    <w:basedOn w:val="DefaultParagraphFont"/>
    <w:uiPriority w:val="32"/>
    <w:qFormat/>
    <w:rsid w:val="000A0DC0"/>
    <w:rPr>
      <w:b/>
      <w:bCs/>
      <w:smallCaps/>
      <w:color w:val="0F4761" w:themeColor="accent1" w:themeShade="BF"/>
      <w:spacing w:val="5"/>
    </w:rPr>
  </w:style>
  <w:style w:type="paragraph" w:styleId="Header">
    <w:name w:val="header"/>
    <w:basedOn w:val="Normal"/>
    <w:uiPriority w:val="99"/>
    <w:unhideWhenUsed/>
    <w:rsid w:val="7C184C7F"/>
    <w:pPr>
      <w:tabs>
        <w:tab w:val="center" w:pos="4680"/>
        <w:tab w:val="right" w:pos="9360"/>
      </w:tabs>
      <w:spacing w:after="0"/>
    </w:pPr>
  </w:style>
  <w:style w:type="paragraph" w:styleId="Footer">
    <w:name w:val="footer"/>
    <w:basedOn w:val="Normal"/>
    <w:uiPriority w:val="99"/>
    <w:unhideWhenUsed/>
    <w:rsid w:val="7C184C7F"/>
    <w:pPr>
      <w:tabs>
        <w:tab w:val="center" w:pos="4680"/>
        <w:tab w:val="right" w:pos="9360"/>
      </w:tabs>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10588</Words>
  <Characters>60353</Characters>
  <Application>Microsoft Office Word</Application>
  <DocSecurity>0</DocSecurity>
  <Lines>502</Lines>
  <Paragraphs>141</Paragraphs>
  <ScaleCrop>false</ScaleCrop>
  <Company/>
  <LinksUpToDate>false</LinksUpToDate>
  <CharactersWithSpaces>70800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ALQARNI, MOHAMMED</cp:lastModifiedBy>
  <cp:revision>2</cp:revision>
  <dcterms:created xsi:type="dcterms:W3CDTF">2026-07-16T23:59:00Z</dcterms:created>
  <dcterms:modified xsi:type="dcterms:W3CDTF">2026-07-16T23:59:00Z</dcterms:modified>
</cp:coreProperties>
</file>