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FC3AED" w:rsidRDefault="00264677" w:rsidP="00FC3AED">
      <w:pPr>
        <w:bidi/>
        <w:spacing w:line="276" w:lineRule="auto"/>
        <w:ind w:hanging="283"/>
        <w:jc w:val="both"/>
        <w:rPr>
          <w:rFonts w:ascii="Simplified Arabic" w:hAnsi="Simplified Arabic" w:cs="Simplified Arabic"/>
          <w:b/>
          <w:bCs/>
          <w:sz w:val="28"/>
          <w:szCs w:val="28"/>
          <w:rtl/>
        </w:rPr>
      </w:pPr>
      <w:r w:rsidRPr="00FC3AED">
        <w:rPr>
          <w:rFonts w:ascii="Simplified Arabic" w:hAnsi="Simplified Arabic" w:cs="Simplified Arabic" w:hint="cs"/>
          <w:b/>
          <w:noProof/>
          <w:sz w:val="28"/>
          <w:szCs w:val="28"/>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b/>
          <w:bCs/>
          <w:sz w:val="28"/>
          <w:szCs w:val="28"/>
        </w:rPr>
      </w:pPr>
    </w:p>
    <w:p w14:paraId="4B92B79E" w14:textId="77777777" w:rsidR="00395E1F" w:rsidRPr="00FC3AED" w:rsidRDefault="00395E1F"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نموذج </w:t>
      </w:r>
    </w:p>
    <w:p w14:paraId="1A9CD56B" w14:textId="200159FA" w:rsidR="007A31DC" w:rsidRPr="00FC3AED" w:rsidRDefault="00C11026"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مشروع </w:t>
      </w:r>
      <w:r w:rsidR="007A31DC" w:rsidRPr="00FC3AED">
        <w:rPr>
          <w:rFonts w:ascii="Simplified Arabic" w:hAnsi="Simplified Arabic" w:cs="Simplified Arabic" w:hint="cs"/>
          <w:b/>
          <w:bCs/>
          <w:sz w:val="28"/>
          <w:szCs w:val="28"/>
          <w:rtl/>
        </w:rPr>
        <w:t xml:space="preserve">خطة </w:t>
      </w:r>
      <w:r w:rsidR="00BE609B" w:rsidRPr="00FC3AED">
        <w:rPr>
          <w:rFonts w:ascii="Simplified Arabic" w:hAnsi="Simplified Arabic" w:cs="Simplified Arabic" w:hint="cs"/>
          <w:b/>
          <w:bCs/>
          <w:sz w:val="28"/>
          <w:szCs w:val="28"/>
          <w:rtl/>
        </w:rPr>
        <w:t xml:space="preserve">أطروحة </w:t>
      </w:r>
      <w:r w:rsidR="002D3349"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 xml:space="preserve">لتسجيل </w:t>
      </w:r>
      <w:r w:rsidR="00395E1F"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درجة الدكتوراه</w:t>
      </w:r>
    </w:p>
    <w:p w14:paraId="2CA46BFA" w14:textId="77777777" w:rsidR="007A31DC" w:rsidRPr="00FC3AED" w:rsidRDefault="007A31DC" w:rsidP="00FC3AED">
      <w:pPr>
        <w:pStyle w:val="a8"/>
        <w:bidi/>
        <w:spacing w:before="0" w:beforeAutospacing="0" w:after="0" w:afterAutospacing="0" w:line="276" w:lineRule="auto"/>
        <w:ind w:right="-270"/>
        <w:jc w:val="both"/>
        <w:rPr>
          <w:rFonts w:ascii="Simplified Arabic" w:hAnsi="Simplified Arabic" w:cs="Simplified Arabic"/>
          <w:b/>
          <w:bCs/>
          <w:sz w:val="28"/>
          <w:szCs w:val="28"/>
          <w:rtl/>
          <w:lang w:bidi="ar-JO"/>
        </w:rPr>
      </w:pPr>
    </w:p>
    <w:p w14:paraId="49B9C048" w14:textId="3DB350AD" w:rsidR="00BE609B" w:rsidRPr="00FC3AED" w:rsidRDefault="00BE609B" w:rsidP="00DF2AFA">
      <w:pPr>
        <w:bidi/>
        <w:spacing w:line="276" w:lineRule="auto"/>
        <w:jc w:val="center"/>
        <w:rPr>
          <w:rFonts w:ascii="Simplified Arabic" w:hAnsi="Simplified Arabic" w:cs="Simplified Arabic"/>
          <w:b/>
          <w:bCs/>
          <w:noProof/>
          <w:sz w:val="28"/>
          <w:szCs w:val="28"/>
          <w:rtl/>
        </w:rPr>
      </w:pPr>
      <w:r w:rsidRPr="00FC3AED">
        <w:rPr>
          <w:rFonts w:ascii="Simplified Arabic" w:hAnsi="Simplified Arabic" w:cs="Simplified Arabic" w:hint="cs"/>
          <w:b/>
          <w:bCs/>
          <w:noProof/>
          <w:sz w:val="28"/>
          <w:szCs w:val="28"/>
          <w:rtl/>
        </w:rPr>
        <w:t xml:space="preserve">العنوان باللغة العربية: </w:t>
      </w:r>
      <w:r w:rsidR="00AC2EB5" w:rsidRPr="00FC3AED">
        <w:rPr>
          <w:rFonts w:ascii="Simplified Arabic" w:hAnsi="Simplified Arabic" w:cs="Simplified Arabic" w:hint="cs"/>
          <w:b/>
          <w:bCs/>
          <w:noProof/>
          <w:sz w:val="28"/>
          <w:szCs w:val="28"/>
          <w:rtl/>
        </w:rPr>
        <w:t>أثر أنماط القيادة الإدارية على جودة الخدمات الصحية: دراسة ميدانية على المستشفيات الحكومية في منطقة المدينة المنورة</w:t>
      </w:r>
    </w:p>
    <w:p w14:paraId="17CAA6F6" w14:textId="77777777" w:rsidR="00BE609B" w:rsidRPr="00FC3AED" w:rsidRDefault="00BE609B" w:rsidP="00FC3AED">
      <w:pPr>
        <w:spacing w:line="276" w:lineRule="auto"/>
        <w:ind w:left="534" w:hanging="340"/>
        <w:jc w:val="both"/>
        <w:rPr>
          <w:rFonts w:ascii="Simplified Arabic" w:hAnsi="Simplified Arabic" w:cs="Simplified Arabic"/>
          <w:noProof/>
          <w:sz w:val="28"/>
          <w:szCs w:val="28"/>
        </w:rPr>
      </w:pPr>
    </w:p>
    <w:p w14:paraId="5473F8B1" w14:textId="45B71842" w:rsidR="00BE609B" w:rsidRPr="00FC3AED" w:rsidRDefault="00AC2EB5" w:rsidP="00DF2AFA">
      <w:pPr>
        <w:spacing w:line="276" w:lineRule="auto"/>
        <w:ind w:left="534" w:hanging="340"/>
        <w:jc w:val="center"/>
        <w:rPr>
          <w:rFonts w:ascii="Simplified Arabic" w:hAnsi="Simplified Arabic" w:cs="Simplified Arabic"/>
          <w:b/>
          <w:bCs/>
          <w:noProof/>
          <w:sz w:val="28"/>
          <w:szCs w:val="28"/>
          <w:rtl/>
        </w:rPr>
      </w:pPr>
      <w:r w:rsidRPr="00FC3AED">
        <w:rPr>
          <w:rFonts w:ascii="Simplified Arabic" w:hAnsi="Simplified Arabic" w:cs="Simplified Arabic" w:hint="cs"/>
          <w:b/>
          <w:bCs/>
          <w:noProof/>
          <w:sz w:val="28"/>
          <w:szCs w:val="28"/>
        </w:rPr>
        <w:t>The impact of administrative leadership style on the quality of health services: a field Study on Government Hospitals in the Medina Region</w:t>
      </w:r>
    </w:p>
    <w:p w14:paraId="4F2C4676" w14:textId="6956B00B" w:rsidR="00395E1F"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p w14:paraId="79313DA6" w14:textId="1AAF97B0"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p w14:paraId="5D5B02DE" w14:textId="77777777" w:rsidR="00F92EA4" w:rsidRPr="00FC3AED" w:rsidRDefault="00F92EA4"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593414" w:rsidRPr="00FC3AED" w14:paraId="42F9CBE0" w14:textId="4104E405" w:rsidTr="00BE609B">
        <w:tc>
          <w:tcPr>
            <w:tcW w:w="1763" w:type="dxa"/>
          </w:tcPr>
          <w:p w14:paraId="4059763A" w14:textId="6A53FEA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اسم الباحث</w:t>
            </w:r>
          </w:p>
        </w:tc>
        <w:tc>
          <w:tcPr>
            <w:tcW w:w="252" w:type="dxa"/>
          </w:tcPr>
          <w:p w14:paraId="43197712" w14:textId="0CFEB903"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5035E2BA" w14:textId="77777777" w:rsidR="009B24C9" w:rsidRPr="00FC3AED" w:rsidRDefault="009B24C9" w:rsidP="00FC3AED">
            <w:pPr>
              <w:pStyle w:val="a8"/>
              <w:spacing w:before="0" w:beforeAutospacing="0" w:afterAutospacing="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مالك </w:t>
            </w:r>
            <w:proofErr w:type="gramStart"/>
            <w:r w:rsidRPr="00FC3AED">
              <w:rPr>
                <w:rFonts w:ascii="Simplified Arabic" w:hAnsi="Simplified Arabic" w:cs="Simplified Arabic" w:hint="cs"/>
                <w:b/>
                <w:bCs/>
                <w:sz w:val="28"/>
                <w:szCs w:val="28"/>
                <w:rtl/>
              </w:rPr>
              <w:t>عبدالله</w:t>
            </w:r>
            <w:proofErr w:type="gramEnd"/>
            <w:r w:rsidRPr="00FC3AED">
              <w:rPr>
                <w:rFonts w:ascii="Simplified Arabic" w:hAnsi="Simplified Arabic" w:cs="Simplified Arabic" w:hint="cs"/>
                <w:b/>
                <w:bCs/>
                <w:sz w:val="28"/>
                <w:szCs w:val="28"/>
                <w:rtl/>
              </w:rPr>
              <w:t xml:space="preserve"> </w:t>
            </w:r>
            <w:proofErr w:type="spellStart"/>
            <w:r w:rsidRPr="00FC3AED">
              <w:rPr>
                <w:rFonts w:ascii="Simplified Arabic" w:hAnsi="Simplified Arabic" w:cs="Simplified Arabic" w:hint="cs"/>
                <w:b/>
                <w:bCs/>
                <w:sz w:val="28"/>
                <w:szCs w:val="28"/>
                <w:rtl/>
              </w:rPr>
              <w:t>الضويمر</w:t>
            </w:r>
            <w:proofErr w:type="spellEnd"/>
            <w:r w:rsidRPr="00FC3AED">
              <w:rPr>
                <w:rFonts w:ascii="Simplified Arabic" w:hAnsi="Simplified Arabic" w:cs="Simplified Arabic" w:hint="cs"/>
                <w:b/>
                <w:bCs/>
                <w:sz w:val="28"/>
                <w:szCs w:val="28"/>
              </w:rPr>
              <w:t xml:space="preserve"> </w:t>
            </w:r>
          </w:p>
          <w:p w14:paraId="73AC6230"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r w:rsidR="00593414" w:rsidRPr="00FC3AED" w14:paraId="6FA7B4A8" w14:textId="02E32D0F" w:rsidTr="00BE609B">
        <w:tc>
          <w:tcPr>
            <w:tcW w:w="1763" w:type="dxa"/>
          </w:tcPr>
          <w:p w14:paraId="040F1E28" w14:textId="335D4647" w:rsidR="004B484B"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الرقم </w:t>
            </w:r>
            <w:proofErr w:type="gramStart"/>
            <w:r w:rsidRPr="00FC3AED">
              <w:rPr>
                <w:rFonts w:ascii="Simplified Arabic" w:hAnsi="Simplified Arabic" w:cs="Simplified Arabic" w:hint="cs"/>
                <w:b/>
                <w:bCs/>
                <w:sz w:val="28"/>
                <w:szCs w:val="28"/>
                <w:rtl/>
              </w:rPr>
              <w:t>الاكاديمي</w:t>
            </w:r>
            <w:proofErr w:type="gramEnd"/>
          </w:p>
        </w:tc>
        <w:tc>
          <w:tcPr>
            <w:tcW w:w="252" w:type="dxa"/>
          </w:tcPr>
          <w:p w14:paraId="53048679" w14:textId="235E86A8"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60443D63" w14:textId="4D5BCA45" w:rsidR="00BE609B" w:rsidRPr="00FC3AED" w:rsidRDefault="009B24C9"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232001428</w:t>
            </w:r>
          </w:p>
        </w:tc>
      </w:tr>
      <w:tr w:rsidR="00593414" w:rsidRPr="00FC3AED" w14:paraId="627B39DB" w14:textId="0373C5D2" w:rsidTr="00BE609B">
        <w:tc>
          <w:tcPr>
            <w:tcW w:w="1763" w:type="dxa"/>
          </w:tcPr>
          <w:p w14:paraId="0FCA9608" w14:textId="2B6BE0D9"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الكلية                    </w:t>
            </w:r>
          </w:p>
        </w:tc>
        <w:tc>
          <w:tcPr>
            <w:tcW w:w="252" w:type="dxa"/>
          </w:tcPr>
          <w:p w14:paraId="69EA7444" w14:textId="2B4C85B0"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0B78AAB6"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r w:rsidR="004B484B" w:rsidRPr="00FC3AED" w14:paraId="51860AEF" w14:textId="0FB5AA02" w:rsidTr="00BE609B">
        <w:tc>
          <w:tcPr>
            <w:tcW w:w="1763" w:type="dxa"/>
          </w:tcPr>
          <w:p w14:paraId="2C6768A4" w14:textId="49EB9922"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c>
          <w:tcPr>
            <w:tcW w:w="252" w:type="dxa"/>
          </w:tcPr>
          <w:p w14:paraId="16262C81" w14:textId="42441BCF"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c>
          <w:tcPr>
            <w:tcW w:w="5778" w:type="dxa"/>
          </w:tcPr>
          <w:p w14:paraId="4747D229"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bl>
    <w:p w14:paraId="796D8FB3" w14:textId="67F77596" w:rsidR="004B484B" w:rsidRPr="00FC3AED" w:rsidRDefault="004B484B" w:rsidP="00FC3AED">
      <w:pPr>
        <w:spacing w:line="276" w:lineRule="auto"/>
        <w:jc w:val="both"/>
        <w:rPr>
          <w:rFonts w:ascii="Simplified Arabic" w:hAnsi="Simplified Arabic" w:cs="Simplified Arabic"/>
          <w:noProof/>
          <w:sz w:val="28"/>
          <w:szCs w:val="28"/>
          <w:rtl/>
          <w:lang w:bidi="ar-JO"/>
        </w:rPr>
      </w:pPr>
    </w:p>
    <w:p w14:paraId="35CE0815" w14:textId="4CF8EB55" w:rsidR="00AD783C" w:rsidRPr="00FC3AED" w:rsidRDefault="00883E09"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 xml:space="preserve"> </w:t>
      </w:r>
      <w:r w:rsidR="002A51AC" w:rsidRPr="00FC3AED">
        <w:rPr>
          <w:rFonts w:ascii="Simplified Arabic" w:hAnsi="Simplified Arabic" w:cs="Simplified Arabic" w:hint="cs"/>
          <w:b/>
          <w:bCs/>
          <w:sz w:val="28"/>
          <w:szCs w:val="28"/>
        </w:rPr>
        <w:t>1447</w:t>
      </w:r>
      <w:r w:rsidRPr="00FC3AED">
        <w:rPr>
          <w:rFonts w:ascii="Simplified Arabic" w:hAnsi="Simplified Arabic" w:cs="Simplified Arabic" w:hint="cs"/>
          <w:b/>
          <w:bCs/>
          <w:sz w:val="28"/>
          <w:szCs w:val="28"/>
          <w:rtl/>
        </w:rPr>
        <w:t xml:space="preserve">ه          - </w:t>
      </w:r>
      <w:r w:rsidR="002A51AC" w:rsidRPr="00FC3AED">
        <w:rPr>
          <w:rFonts w:ascii="Simplified Arabic" w:hAnsi="Simplified Arabic" w:cs="Simplified Arabic" w:hint="cs"/>
          <w:b/>
          <w:bCs/>
          <w:sz w:val="28"/>
          <w:szCs w:val="28"/>
        </w:rPr>
        <w:t>25</w:t>
      </w:r>
      <w:r w:rsidR="00C472D8" w:rsidRPr="00FC3AED">
        <w:rPr>
          <w:rFonts w:ascii="Simplified Arabic" w:hAnsi="Simplified Arabic" w:cs="Simplified Arabic" w:hint="cs"/>
          <w:b/>
          <w:bCs/>
          <w:sz w:val="28"/>
          <w:szCs w:val="28"/>
          <w:rtl/>
        </w:rPr>
        <w:t>20</w:t>
      </w: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م</w:t>
      </w:r>
    </w:p>
    <w:p w14:paraId="4AACF9BF" w14:textId="77777777" w:rsidR="002A51AC" w:rsidRPr="00FC3AED" w:rsidRDefault="002A51AC" w:rsidP="00FC3AED">
      <w:pPr>
        <w:bidi/>
        <w:spacing w:line="276" w:lineRule="auto"/>
        <w:jc w:val="both"/>
        <w:rPr>
          <w:rFonts w:ascii="Simplified Arabic" w:hAnsi="Simplified Arabic" w:cs="Simplified Arabic"/>
          <w:b/>
          <w:bCs/>
          <w:sz w:val="28"/>
          <w:szCs w:val="28"/>
        </w:rPr>
      </w:pPr>
    </w:p>
    <w:p w14:paraId="617C063B" w14:textId="77777777" w:rsidR="003026B3" w:rsidRPr="00FC3AED" w:rsidRDefault="003026B3" w:rsidP="00FC3AED">
      <w:pPr>
        <w:bidi/>
        <w:spacing w:after="200" w:line="276" w:lineRule="auto"/>
        <w:jc w:val="both"/>
        <w:rPr>
          <w:rFonts w:ascii="Simplified Arabic" w:hAnsi="Simplified Arabic" w:cs="Simplified Arabic"/>
          <w:b/>
          <w:bCs/>
          <w:sz w:val="28"/>
          <w:szCs w:val="28"/>
          <w:u w:val="single"/>
          <w:rtl/>
        </w:rPr>
      </w:pPr>
    </w:p>
    <w:p w14:paraId="02B695D8" w14:textId="11F790D5" w:rsidR="00C11026"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مقدمة الدراسة</w:t>
      </w:r>
    </w:p>
    <w:p w14:paraId="4F7A6634" w14:textId="77777777" w:rsidR="000E3251" w:rsidRPr="00FC3AED" w:rsidRDefault="002A51AC" w:rsidP="00FC3AED">
      <w:p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hAnsi="Simplified Arabic" w:cs="Simplified Arabic" w:hint="cs"/>
          <w:b/>
          <w:bCs/>
          <w:sz w:val="28"/>
          <w:szCs w:val="28"/>
          <w:lang w:bidi="ar-EG"/>
        </w:rPr>
        <w:t xml:space="preserve">  </w:t>
      </w:r>
      <w:r w:rsidR="000E3251" w:rsidRPr="00FC3AED">
        <w:rPr>
          <w:rFonts w:ascii="Simplified Arabic" w:eastAsia="Calibri" w:hAnsi="Simplified Arabic" w:cs="Simplified Arabic" w:hint="cs"/>
          <w:kern w:val="2"/>
          <w:sz w:val="28"/>
          <w:szCs w:val="28"/>
          <w:rtl/>
          <w:lang w:bidi="ar-EG"/>
          <w14:ligatures w14:val="standardContextual"/>
        </w:rPr>
        <w:t>تُعَدّ القيادة الإدارية عنصرًا محوريًا في تشكيل طبيعة العمل داخل المؤسسات، حيث تنعكس توجهات القادة في تنظيم العمليات، وتوزيع المهام، وإدارة التفاعلات اليومية بين الأفراد. وفي القطاع الصحي، تأخذ القيادة بُعدًا أكثر تعقيدًا نظرًا للطبيعة التخصصية للمهام، وتعدد الكوادر، وتداخل الأدوار بين الفرق الطبية والإدارية. وعلى هذا الأساس، تُمارَس القيادة الإدارية ضمن أطر تنظيمية تتأثر بثقافة المؤسسة، والهيكل التنظيمي، والضغوط التشغيلية، مما يجعل تباين أنماط القيادة أمرًا طبيعيًا بين المستشفيات، بل وأحيانًا داخل المستشفى الواحد</w:t>
      </w:r>
      <w:r w:rsidR="000E3251" w:rsidRPr="00FC3AED">
        <w:rPr>
          <w:rFonts w:ascii="Simplified Arabic" w:eastAsia="Calibri" w:hAnsi="Simplified Arabic" w:cs="Simplified Arabic" w:hint="cs"/>
          <w:kern w:val="2"/>
          <w:sz w:val="28"/>
          <w:szCs w:val="28"/>
          <w:lang w:bidi="ar-EG"/>
          <w14:ligatures w14:val="standardContextual"/>
        </w:rPr>
        <w:t>.</w:t>
      </w:r>
    </w:p>
    <w:p w14:paraId="62DB2569" w14:textId="511E6D13" w:rsidR="000E3251" w:rsidRPr="00FC3AED" w:rsidRDefault="000E3251" w:rsidP="00FC3AED">
      <w:p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وتبرز القيادة الإدارية في المستشفيات الحكومية كأداة تنسيقية بين مختلف الفئات الوظيفية، لما لها من دور في ترسيخ الانضباط، وتحقيق الانسيابية في الأداء، وتعزيز التوجه العام للمؤسسة، وتعتمد فعالية هذه القيادة بدرجة كبيرة على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السلوكي الذي يتبعه القائد في التفاعل مع الأفراد، وطبيعة المشاركة التي يمنحها لفريق العمل، ومدى حضوره في المشهد التنفيذي</w:t>
      </w:r>
      <w:r w:rsidR="00F5319C"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F5319C" w:rsidRPr="00FC3AED">
        <w:rPr>
          <w:rFonts w:ascii="Simplified Arabic" w:eastAsia="Calibri" w:hAnsi="Simplified Arabic" w:cs="Simplified Arabic" w:hint="cs"/>
          <w:kern w:val="2"/>
          <w:sz w:val="28"/>
          <w:szCs w:val="28"/>
          <w:lang w:bidi="ar-EG"/>
          <w14:ligatures w14:val="standardContextual"/>
        </w:rPr>
        <w:t>Alluhaymid</w:t>
      </w:r>
      <w:proofErr w:type="spellEnd"/>
      <w:r w:rsidR="00F5319C"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00F5319C" w:rsidRPr="00FC3AED">
        <w:rPr>
          <w:rFonts w:ascii="Simplified Arabic" w:eastAsia="Calibri" w:hAnsi="Simplified Arabic" w:cs="Simplified Arabic" w:hint="cs"/>
          <w:kern w:val="2"/>
          <w:sz w:val="28"/>
          <w:szCs w:val="28"/>
          <w:lang w:bidi="ar-EG"/>
          <w14:ligatures w14:val="standardContextual"/>
        </w:rPr>
        <w:t>Alabdrabalnabi</w:t>
      </w:r>
      <w:proofErr w:type="spellEnd"/>
      <w:r w:rsidR="00F5319C" w:rsidRPr="00FC3AED">
        <w:rPr>
          <w:rFonts w:ascii="Simplified Arabic" w:eastAsia="Calibri" w:hAnsi="Simplified Arabic" w:cs="Simplified Arabic" w:hint="cs"/>
          <w:kern w:val="2"/>
          <w:sz w:val="28"/>
          <w:szCs w:val="28"/>
          <w:lang w:bidi="ar-EG"/>
          <w14:ligatures w14:val="standardContextual"/>
        </w:rPr>
        <w:t>, 2023)</w:t>
      </w:r>
      <w:r w:rsidRPr="00FC3AED">
        <w:rPr>
          <w:rFonts w:ascii="Simplified Arabic" w:eastAsia="Calibri" w:hAnsi="Simplified Arabic" w:cs="Simplified Arabic" w:hint="cs"/>
          <w:kern w:val="2"/>
          <w:sz w:val="28"/>
          <w:szCs w:val="28"/>
          <w:rtl/>
          <w:lang w:bidi="ar-EG"/>
          <w14:ligatures w14:val="standardContextual"/>
        </w:rPr>
        <w:t xml:space="preserve">. </w:t>
      </w:r>
    </w:p>
    <w:p w14:paraId="1B6BC5DA" w14:textId="6889A35C" w:rsidR="002A51AC" w:rsidRPr="00FC3AED" w:rsidRDefault="000E3251" w:rsidP="00FC3AED">
      <w:pPr>
        <w:bidi/>
        <w:spacing w:line="276" w:lineRule="auto"/>
        <w:jc w:val="both"/>
        <w:rPr>
          <w:rFonts w:ascii="Simplified Arabic" w:eastAsia="Calibri" w:hAnsi="Simplified Arabic" w:cs="Simplified Arabic"/>
          <w:kern w:val="2"/>
          <w:sz w:val="28"/>
          <w:szCs w:val="28"/>
          <w:rtl/>
          <w:lang w:bidi="ar-EG"/>
          <w14:ligatures w14:val="standardContextual"/>
        </w:rPr>
      </w:pPr>
      <w:proofErr w:type="gramStart"/>
      <w:r w:rsidRPr="00FC3AED">
        <w:rPr>
          <w:rFonts w:ascii="Simplified Arabic" w:eastAsia="Calibri" w:hAnsi="Simplified Arabic" w:cs="Simplified Arabic" w:hint="cs"/>
          <w:kern w:val="2"/>
          <w:sz w:val="28"/>
          <w:szCs w:val="28"/>
          <w:rtl/>
          <w:lang w:bidi="ar-EG"/>
          <w14:ligatures w14:val="standardContextual"/>
        </w:rPr>
        <w:t>و</w:t>
      </w:r>
      <w:r w:rsidR="002A51AC" w:rsidRPr="00FC3AED">
        <w:rPr>
          <w:rFonts w:ascii="Simplified Arabic" w:eastAsia="Calibri" w:hAnsi="Simplified Arabic" w:cs="Simplified Arabic" w:hint="cs"/>
          <w:kern w:val="2"/>
          <w:sz w:val="28"/>
          <w:szCs w:val="28"/>
          <w:lang w:bidi="ar-EG"/>
          <w14:ligatures w14:val="standardContextual"/>
        </w:rPr>
        <w:t xml:space="preserve"> </w:t>
      </w:r>
      <w:r w:rsidR="002A51AC" w:rsidRPr="00FC3AED">
        <w:rPr>
          <w:rFonts w:ascii="Simplified Arabic" w:eastAsia="Calibri" w:hAnsi="Simplified Arabic" w:cs="Simplified Arabic" w:hint="cs"/>
          <w:kern w:val="2"/>
          <w:sz w:val="28"/>
          <w:szCs w:val="28"/>
          <w:rtl/>
          <w:lang w:bidi="ar-EG"/>
          <w14:ligatures w14:val="standardContextual"/>
        </w:rPr>
        <w:t>تُعد</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من أهم مؤشرات قدرة النظم الصحية على تلبية احتياجات المجتمعات وأحد دعائم التحول الوطني وفق رؤية السعودية 2030، حسب تقرير وزارة الصحة السعودية لعام 2023، تضم المملكة أكثر من 2,000 منشأة صحية، منها ما يقارب 486 مستشفى حكومي، توفر نحو 75 سريرًا لكل 10,000 </w:t>
      </w:r>
      <w:proofErr w:type="gramStart"/>
      <w:r w:rsidR="002A51AC" w:rsidRPr="00FC3AED">
        <w:rPr>
          <w:rFonts w:ascii="Simplified Arabic" w:eastAsia="Calibri" w:hAnsi="Simplified Arabic" w:cs="Simplified Arabic" w:hint="cs"/>
          <w:kern w:val="2"/>
          <w:sz w:val="28"/>
          <w:szCs w:val="28"/>
          <w:rtl/>
          <w:lang w:bidi="ar-EG"/>
          <w14:ligatures w14:val="standardContextual"/>
        </w:rPr>
        <w:t>مواطن،  ورغم</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توسّع البنية التحتية، يلاحظ تفاوت في مؤشرات الجودة بين المستشفيات الحكومية، خاصة في أبعاد الرضا، السلامة، والكفاءة التشغيلية</w:t>
      </w:r>
      <w:r w:rsidR="002A51AC" w:rsidRPr="00FC3AED">
        <w:rPr>
          <w:rFonts w:ascii="Simplified Arabic" w:eastAsia="Calibri" w:hAnsi="Simplified Arabic" w:cs="Simplified Arabic" w:hint="cs"/>
          <w:kern w:val="2"/>
          <w:sz w:val="28"/>
          <w:szCs w:val="28"/>
          <w:lang w:bidi="ar-EG"/>
          <w14:ligatures w14:val="standardContextual"/>
        </w:rPr>
        <w:t xml:space="preserve"> (Restivo et al., 2022).</w:t>
      </w:r>
    </w:p>
    <w:p w14:paraId="10920A4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في ظل هذه الخلفية، يظهر دور القيادة الإدارية كعامل مركز في توجيه الموظفين وتحفيزهم نحو الريادة التنظيمية، خصوصًا في بيئات الرعاية الصحية الحرجة، وتؤكد الدراسات العالمية أن أنماط القيادة التحويلية والتبادلية تسهم في تحسين الالتزام والإبداع الوظيفي والنتائج السريرية. أما الأدلة من السياق السعودي فتشير إلى أن القيادة الفعّالة مرتبطة بتحسّن نسب الالتزام بالمعايير وجودة الرعاية المقدمة</w:t>
      </w:r>
      <w:r w:rsidRPr="00FC3AED">
        <w:rPr>
          <w:rFonts w:ascii="Simplified Arabic" w:eastAsia="Calibri" w:hAnsi="Simplified Arabic" w:cs="Simplified Arabic" w:hint="cs"/>
          <w:kern w:val="2"/>
          <w:sz w:val="28"/>
          <w:szCs w:val="28"/>
          <w:lang w:bidi="ar-EG"/>
          <w14:ligatures w14:val="standardContextual"/>
        </w:rPr>
        <w:t xml:space="preserve"> </w:t>
      </w:r>
    </w:p>
    <w:p w14:paraId="2F548E1C"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على الصعيد المحلي، مكّن برنامج “أداء” التابع لوزارة الصحة أكثر من 98.8% من المستشفيات الحكومية من تقييمها عبر أكثر من 40 مؤشر أداء في 7 محاور تشغيلية، وأسهم ذلك خلال 2023 في خفض أوقات الانتظار للطوارئ والعيادات الخارجية، إلا أن الفجوة بين أداء المستشفيات الحكومية مقابل الخصوصية أو الأداء المرجو ما تزال ملحوظة، خاصة في بعد الاستجابة واللطف والقدرة على التعاطف مع المرضى (زاير، 2023)</w:t>
      </w:r>
      <w:r w:rsidRPr="00FC3AED">
        <w:rPr>
          <w:rFonts w:ascii="Simplified Arabic" w:eastAsia="Calibri" w:hAnsi="Simplified Arabic" w:cs="Simplified Arabic" w:hint="cs"/>
          <w:kern w:val="2"/>
          <w:sz w:val="28"/>
          <w:szCs w:val="28"/>
          <w:lang w:bidi="ar-EG"/>
          <w14:ligatures w14:val="standardContextual"/>
        </w:rPr>
        <w:t>.</w:t>
      </w:r>
    </w:p>
    <w:p w14:paraId="59DC81F1" w14:textId="40D6107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وفي سياق ما سبق، تبرز الحاجة إلى دراسة معمقة للعلاقة التفاعلية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w:t>
      </w:r>
      <w:proofErr w:type="spellStart"/>
      <w:r w:rsidRPr="00FC3AED">
        <w:rPr>
          <w:rFonts w:ascii="Simplified Arabic" w:eastAsia="Calibri" w:hAnsi="Simplified Arabic" w:cs="Simplified Arabic" w:hint="cs"/>
          <w:kern w:val="2"/>
          <w:sz w:val="28"/>
          <w:szCs w:val="28"/>
          <w:rtl/>
          <w:lang w:bidi="ar-EG"/>
          <w14:ligatures w14:val="standardContextual"/>
        </w:rPr>
        <w:t>الإداريوخصوصًا</w:t>
      </w:r>
      <w:proofErr w:type="spellEnd"/>
      <w:r w:rsidRPr="00FC3AED">
        <w:rPr>
          <w:rFonts w:ascii="Simplified Arabic" w:eastAsia="Calibri" w:hAnsi="Simplified Arabic" w:cs="Simplified Arabic" w:hint="cs"/>
          <w:kern w:val="2"/>
          <w:sz w:val="28"/>
          <w:szCs w:val="28"/>
          <w:rtl/>
          <w:lang w:bidi="ar-EG"/>
          <w14:ligatures w14:val="standardContextual"/>
        </w:rPr>
        <w:t xml:space="preserve"> أنماط (تحويلية، تبادلية، </w:t>
      </w:r>
      <w:proofErr w:type="gramStart"/>
      <w:r w:rsidRPr="00FC3AED">
        <w:rPr>
          <w:rFonts w:ascii="Simplified Arabic" w:eastAsia="Calibri" w:hAnsi="Simplified Arabic" w:cs="Simplified Arabic" w:hint="cs"/>
          <w:kern w:val="2"/>
          <w:sz w:val="28"/>
          <w:szCs w:val="28"/>
          <w:rtl/>
          <w:lang w:bidi="ar-EG"/>
          <w14:ligatures w14:val="standardContextual"/>
        </w:rPr>
        <w:t>ديمقراطية)—</w:t>
      </w:r>
      <w:proofErr w:type="gramEnd"/>
      <w:r w:rsidRPr="00FC3AED">
        <w:rPr>
          <w:rFonts w:ascii="Simplified Arabic" w:eastAsia="Calibri" w:hAnsi="Simplified Arabic" w:cs="Simplified Arabic" w:hint="cs"/>
          <w:kern w:val="2"/>
          <w:sz w:val="28"/>
          <w:szCs w:val="28"/>
          <w:rtl/>
          <w:lang w:bidi="ar-EG"/>
          <w14:ligatures w14:val="standardContextual"/>
        </w:rPr>
        <w:t>وجودة الخدمة الصحية من حيث: (كفاءة الأداء، رضا المرضى، وسلامة المرضى). هذا الضرر يعود إلى أن معظم الأبحاث السابقة تناولت علاجات القيادة في بيئات مستقرة أو تعليمية مثل الجامعات، أو ركزت على رضا الموظفين</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أو الالتزام التنظيمي فقط، دون ربط مباشر مع جودة الرعاية السريرية المقدمة للمستفيدين داخل المستشفيات الحكومية السعودية</w:t>
      </w:r>
      <w:r w:rsidRPr="00FC3AED">
        <w:rPr>
          <w:rFonts w:ascii="Simplified Arabic" w:eastAsia="Calibri" w:hAnsi="Simplified Arabic" w:cs="Simplified Arabic" w:hint="cs"/>
          <w:kern w:val="2"/>
          <w:sz w:val="28"/>
          <w:szCs w:val="28"/>
          <w:lang w:bidi="ar-EG"/>
          <w14:ligatures w14:val="standardContextual"/>
        </w:rPr>
        <w:t>.</w:t>
      </w:r>
    </w:p>
    <w:p w14:paraId="71B43289" w14:textId="7B71D61C" w:rsidR="00C11026"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كما أن القيود التضخمية المحلية والدولية للأبحاث السابقة لم تركز كفاية على تطبيق النماذج القيادية داخل بيئات عالية الضغط كبعض مستشفيات المدينة المنورة، والتي تخدم شرائح متنوعة من السكان والزوار والمقيمين وتواجه تحديات تدفق المرضى وتنوع الحالات الصحية. ومن هنا ينبع هدف هذه الدراسة التي تسعى لفهم أثر أنماط القيادة الإدارية على أداء المستشفيات الحكوميّة، مع التركيز على التجارب الواقعية داخل مستشفيات المدينة المنورة، عبر تحليل كمي لتقييم بعد الكفاءة التشغيلية وسلامة المرضى وتجربة المريض، بمزيد من الدقة والدلالة الإحصائية.</w:t>
      </w:r>
    </w:p>
    <w:p w14:paraId="230E807F" w14:textId="768D3DD9" w:rsidR="002A51AC" w:rsidRPr="00FC3AED" w:rsidRDefault="00F5319C" w:rsidP="00FC3AED">
      <w:pPr>
        <w:bidi/>
        <w:spacing w:line="276" w:lineRule="auto"/>
        <w:jc w:val="both"/>
        <w:rPr>
          <w:rFonts w:ascii="Simplified Arabic" w:hAnsi="Simplified Arabic" w:cs="Simplified Arabic"/>
          <w:b/>
          <w:bCs/>
          <w:sz w:val="28"/>
          <w:szCs w:val="28"/>
          <w:u w:val="single"/>
          <w:rtl/>
        </w:rPr>
      </w:pPr>
      <w:r w:rsidRPr="00FC3AED">
        <w:rPr>
          <w:rFonts w:ascii="Simplified Arabic" w:eastAsia="Calibri" w:hAnsi="Simplified Arabic" w:cs="Simplified Arabic" w:hint="cs"/>
          <w:kern w:val="2"/>
          <w:sz w:val="28"/>
          <w:szCs w:val="28"/>
          <w:rtl/>
          <w:lang w:bidi="ar-EG"/>
          <w14:ligatures w14:val="standardContextual"/>
        </w:rPr>
        <w:t>ومن هنا تنبع أهمية هذه الدراسة بوصفها محاولة علمية لسد الفجوة المعرفية القائمة من خلال تحليل أثر أنماط القيادة الإدارية (التحويلية، التبادلية، الديمقراطية) على جودة الخدمات الصحية في المستشفيات الحكومية بمنطقة المدينة المنورة، باستخدام أدوات تحليل كمي تتيح فهماً دقيقاً للعلاقة بين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المتبع ومستوى الأداء الفعلي على أرض الواقع</w:t>
      </w:r>
      <w:r w:rsidRPr="00FC3AED">
        <w:rPr>
          <w:rFonts w:ascii="Simplified Arabic" w:hAnsi="Simplified Arabic" w:cs="Simplified Arabic" w:hint="cs"/>
          <w:sz w:val="28"/>
          <w:szCs w:val="28"/>
          <w:lang w:bidi="ar-EG"/>
        </w:rPr>
        <w:t>.</w:t>
      </w:r>
    </w:p>
    <w:p w14:paraId="4FEBA1B9" w14:textId="379E9617" w:rsidR="00257F01" w:rsidRPr="00FC3AED" w:rsidRDefault="00883E09" w:rsidP="00FC3AED">
      <w:pPr>
        <w:bidi/>
        <w:spacing w:after="20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u w:val="single"/>
          <w:rtl/>
        </w:rPr>
        <w:t>مشكلة الدراسة</w:t>
      </w:r>
      <w:r w:rsidR="00231AB1" w:rsidRPr="00FC3AED">
        <w:rPr>
          <w:rFonts w:ascii="Simplified Arabic" w:hAnsi="Simplified Arabic" w:cs="Simplified Arabic" w:hint="cs"/>
          <w:b/>
          <w:bCs/>
          <w:sz w:val="28"/>
          <w:szCs w:val="28"/>
          <w:u w:val="single"/>
          <w:rtl/>
        </w:rPr>
        <w:t xml:space="preserve"> وأسئلتها</w:t>
      </w:r>
      <w:r w:rsidR="00436B59" w:rsidRPr="00FC3AED">
        <w:rPr>
          <w:rFonts w:ascii="Simplified Arabic" w:hAnsi="Simplified Arabic" w:cs="Simplified Arabic" w:hint="cs"/>
          <w:b/>
          <w:bCs/>
          <w:sz w:val="28"/>
          <w:szCs w:val="28"/>
          <w:u w:val="single"/>
          <w:rtl/>
        </w:rPr>
        <w:t>:</w:t>
      </w:r>
      <w:r w:rsidR="00436B59" w:rsidRPr="00FC3AED">
        <w:rPr>
          <w:rFonts w:ascii="Simplified Arabic" w:hAnsi="Simplified Arabic" w:cs="Simplified Arabic" w:hint="cs"/>
          <w:b/>
          <w:bCs/>
          <w:sz w:val="28"/>
          <w:szCs w:val="28"/>
          <w:rtl/>
        </w:rPr>
        <w:t xml:space="preserve"> </w:t>
      </w:r>
      <w:r w:rsidR="007F4183" w:rsidRPr="00FC3AED">
        <w:rPr>
          <w:rFonts w:ascii="Simplified Arabic" w:hAnsi="Simplified Arabic" w:cs="Simplified Arabic" w:hint="cs"/>
          <w:b/>
          <w:bCs/>
          <w:sz w:val="28"/>
          <w:szCs w:val="28"/>
          <w:rtl/>
        </w:rPr>
        <w:t xml:space="preserve">  </w:t>
      </w:r>
    </w:p>
    <w:p w14:paraId="03638C3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رغم توسع النطاق الخدمي للمستشفيات الحكومية في المملكة العربية السعودية، تظهر مؤشرات جودة متفاوتة تعكس تحديات في تقديم الرعاية الصحية المميزة. ففي عام 2019 مثلاً، بلغ عدد </w:t>
      </w:r>
      <w:r w:rsidRPr="00FC3AED">
        <w:rPr>
          <w:rFonts w:ascii="Simplified Arabic" w:eastAsia="Calibri" w:hAnsi="Simplified Arabic" w:cs="Simplified Arabic" w:hint="cs"/>
          <w:kern w:val="2"/>
          <w:sz w:val="28"/>
          <w:szCs w:val="28"/>
          <w:rtl/>
          <w:lang w:bidi="ar-EG"/>
          <w14:ligatures w14:val="standardContextual"/>
        </w:rPr>
        <w:lastRenderedPageBreak/>
        <w:t>مستشفيات وزارة الصحة 287 مستشفى و45,330 سريرًا، ونسبة السعودة في القطاع الصحي وصلت إلى نحو 40</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w:t>
      </w:r>
      <w:proofErr w:type="gramStart"/>
      <w:r w:rsidRPr="00FC3AED">
        <w:rPr>
          <w:rFonts w:ascii="Simplified Arabic" w:eastAsia="Calibri" w:hAnsi="Simplified Arabic" w:cs="Simplified Arabic" w:hint="cs"/>
          <w:kern w:val="2"/>
          <w:sz w:val="28"/>
          <w:szCs w:val="28"/>
          <w:rtl/>
          <w:lang w:bidi="ar-EG"/>
          <w14:ligatures w14:val="standardContextual"/>
        </w:rPr>
        <w:t>الممرضين .</w:t>
      </w:r>
      <w:proofErr w:type="gramEnd"/>
      <w:r w:rsidRPr="00FC3AED">
        <w:rPr>
          <w:rFonts w:ascii="Simplified Arabic" w:eastAsia="Calibri" w:hAnsi="Simplified Arabic" w:cs="Simplified Arabic" w:hint="cs"/>
          <w:kern w:val="2"/>
          <w:sz w:val="28"/>
          <w:szCs w:val="28"/>
          <w:rtl/>
          <w:lang w:bidi="ar-EG"/>
          <w14:ligatures w14:val="standardContextual"/>
        </w:rPr>
        <w:t xml:space="preserve"> وعلى الرغم من هذه القدرات، يشير تقرير وزارة الصحة إلى أن 75.8</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المستشفيات العامة سجلت انخفاضًا في الكفاءة التشغيلية، مع هدر يصل إلى ربع الموارد </w:t>
      </w:r>
      <w:proofErr w:type="gramStart"/>
      <w:r w:rsidRPr="00FC3AED">
        <w:rPr>
          <w:rFonts w:ascii="Simplified Arabic" w:eastAsia="Calibri" w:hAnsi="Simplified Arabic" w:cs="Simplified Arabic" w:hint="cs"/>
          <w:kern w:val="2"/>
          <w:sz w:val="28"/>
          <w:szCs w:val="28"/>
          <w:rtl/>
          <w:lang w:bidi="ar-EG"/>
          <w14:ligatures w14:val="standardContextual"/>
        </w:rPr>
        <w:t>الصحية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أيضًا، بينت دراسة ميدانية بمنطقة حائل أن نقص الكوادر الطويل في ساعات العمل وسوء التنسيق بين الأقسام ساهمت في تراجع سلامة </w:t>
      </w:r>
      <w:proofErr w:type="gramStart"/>
      <w:r w:rsidRPr="00FC3AED">
        <w:rPr>
          <w:rFonts w:ascii="Simplified Arabic" w:eastAsia="Calibri" w:hAnsi="Simplified Arabic" w:cs="Simplified Arabic" w:hint="cs"/>
          <w:kern w:val="2"/>
          <w:sz w:val="28"/>
          <w:szCs w:val="28"/>
          <w:rtl/>
          <w:lang w:bidi="ar-EG"/>
          <w14:ligatures w14:val="standardContextual"/>
        </w:rPr>
        <w:t>المرضى(</w:t>
      </w:r>
      <w:proofErr w:type="gramEnd"/>
      <w:r w:rsidRPr="00FC3AED">
        <w:rPr>
          <w:rFonts w:ascii="Simplified Arabic" w:eastAsia="Calibri" w:hAnsi="Simplified Arabic" w:cs="Simplified Arabic" w:hint="cs"/>
          <w:kern w:val="2"/>
          <w:sz w:val="28"/>
          <w:szCs w:val="28"/>
          <w:lang w:bidi="ar-EG"/>
          <w14:ligatures w14:val="standardContextual"/>
        </w:rPr>
        <w:t>Restivo et al., 2022</w:t>
      </w:r>
      <w:r w:rsidRPr="00FC3AED">
        <w:rPr>
          <w:rFonts w:ascii="Simplified Arabic" w:eastAsia="Calibri" w:hAnsi="Simplified Arabic" w:cs="Simplified Arabic" w:hint="cs"/>
          <w:kern w:val="2"/>
          <w:sz w:val="28"/>
          <w:szCs w:val="28"/>
          <w:rtl/>
          <w:lang w:bidi="ar-EG"/>
          <w14:ligatures w14:val="standardContextual"/>
        </w:rPr>
        <w:t>).</w:t>
      </w:r>
    </w:p>
    <w:p w14:paraId="1D069CFB"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ويمكن القول إن، أدبيات الجودة الرعائية الصحية، مثل النظام الصربي </w:t>
      </w:r>
      <w:r w:rsidRPr="00FC3AED">
        <w:rPr>
          <w:rFonts w:ascii="Simplified Arabic" w:eastAsia="Calibri" w:hAnsi="Simplified Arabic" w:cs="Simplified Arabic" w:hint="cs"/>
          <w:kern w:val="2"/>
          <w:sz w:val="28"/>
          <w:szCs w:val="28"/>
          <w:lang w:bidi="ar-EG"/>
          <w14:ligatures w14:val="standardContextual"/>
        </w:rPr>
        <w:t>CVQC</w:t>
      </w:r>
      <w:r w:rsidRPr="00FC3AED">
        <w:rPr>
          <w:rFonts w:ascii="Simplified Arabic" w:eastAsia="Calibri" w:hAnsi="Simplified Arabic" w:cs="Simplified Arabic" w:hint="cs"/>
          <w:kern w:val="2"/>
          <w:sz w:val="28"/>
          <w:szCs w:val="28"/>
          <w:rtl/>
          <w:lang w:bidi="ar-EG"/>
          <w14:ligatures w14:val="standardContextual"/>
        </w:rPr>
        <w:t xml:space="preserve"> وتجربة الريادة في الرعاية التمريضية في السعودية، أبرزت أن أساليب القيادة القيادية—لاسيما تحويلية وتبادلية– ترتبط إيجابيًا بعناصر الجودة مثل تقليل الأخطاء وزيادة رضا المرضى، وفي دراسة محلية بمنطقة الرياض، وجد أن طراز القيادة التبادلية والتفاوضية عزز من مستويات الرضا </w:t>
      </w:r>
      <w:proofErr w:type="gramStart"/>
      <w:r w:rsidRPr="00FC3AED">
        <w:rPr>
          <w:rFonts w:ascii="Simplified Arabic" w:eastAsia="Calibri" w:hAnsi="Simplified Arabic" w:cs="Simplified Arabic" w:hint="cs"/>
          <w:kern w:val="2"/>
          <w:sz w:val="28"/>
          <w:szCs w:val="28"/>
          <w:rtl/>
          <w:lang w:bidi="ar-EG"/>
          <w14:ligatures w14:val="standardContextual"/>
        </w:rPr>
        <w:t>الاستشفائي .</w:t>
      </w:r>
      <w:proofErr w:type="gramEnd"/>
    </w:p>
    <w:p w14:paraId="21C106DA" w14:textId="18BC729B"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غير أن الواقع العملي في مستشفيات المدينة المنورة لا يخلو من ملاحظات عن تأخر الاستجابة، تفاوت سلامة المرضى، وتفاوت في رضا المرضى ونتائج العلاج. فهناك نقص واضح في الدراسات التي تربط نجاح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الإدارية–مثل التحويلي والتبادلي—بمؤشرات الجودة الأساسية (كفاءة، رضا، سلامة) داخل السياق السعودي، وبالضبط في البيئة التشغيلية الحضرية والدينية الفريدة لكثرة الزوار والزوار الموسميين.</w:t>
      </w:r>
    </w:p>
    <w:p w14:paraId="05309F7B" w14:textId="6B00781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كما أظهرت مراجعة الأدبيات ذات الصلة أن غالبية الدراسات السابقة ركّزت على دراسة أنماط القيادة الإدارية في سياقات تنظيمية غير صحية، أو ضمن قطاعات صناعية وتعليمية، مثل دراسة </w:t>
      </w:r>
      <w:r w:rsidRPr="00FC3AED">
        <w:rPr>
          <w:rFonts w:ascii="Simplified Arabic" w:eastAsia="Calibri" w:hAnsi="Simplified Arabic" w:cs="Simplified Arabic" w:hint="cs"/>
          <w:kern w:val="2"/>
          <w:sz w:val="28"/>
          <w:szCs w:val="28"/>
          <w:lang w:bidi="ar-EG"/>
          <w14:ligatures w14:val="standardContextual"/>
        </w:rPr>
        <w:t>Mahirun et al</w:t>
      </w:r>
      <w:r w:rsidRPr="00FC3AED">
        <w:rPr>
          <w:rFonts w:ascii="Simplified Arabic" w:eastAsia="Calibri" w:hAnsi="Simplified Arabic" w:cs="Simplified Arabic" w:hint="cs"/>
          <w:kern w:val="2"/>
          <w:sz w:val="28"/>
          <w:szCs w:val="28"/>
          <w:rtl/>
          <w:lang w:bidi="ar-EG"/>
          <w14:ligatures w14:val="standardContextual"/>
        </w:rPr>
        <w:t xml:space="preserve">. (2024) التي تناولت تأثير أساليب القيادة في أداء الشركات، ودراسة </w:t>
      </w:r>
      <w:r w:rsidRPr="00FC3AED">
        <w:rPr>
          <w:rFonts w:ascii="Simplified Arabic" w:eastAsia="Calibri" w:hAnsi="Simplified Arabic" w:cs="Simplified Arabic" w:hint="cs"/>
          <w:kern w:val="2"/>
          <w:sz w:val="28"/>
          <w:szCs w:val="28"/>
          <w:lang w:bidi="ar-EG"/>
          <w14:ligatures w14:val="standardContextual"/>
        </w:rPr>
        <w:t>Rivas-Guevara &amp; Valdés-Pérez</w:t>
      </w:r>
      <w:r w:rsidRPr="00FC3AED">
        <w:rPr>
          <w:rFonts w:ascii="Simplified Arabic" w:eastAsia="Calibri" w:hAnsi="Simplified Arabic" w:cs="Simplified Arabic" w:hint="cs"/>
          <w:kern w:val="2"/>
          <w:sz w:val="28"/>
          <w:szCs w:val="28"/>
          <w:rtl/>
          <w:lang w:bidi="ar-EG"/>
          <w14:ligatures w14:val="standardContextual"/>
        </w:rPr>
        <w:t xml:space="preserve"> (2021) التي ركزت على النماذج القيادية في الإدارة العامة، دون أن تمتد هذه الأبحاث بعمق إلى بيئة المستشفيات الحكومية، التي تُعد أكثر حساسية ودقة في احتياجها 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قيادي فعّال نظراً لارتباط مخرجاتها المباشرة بصحة وسلامة الأفراد.</w:t>
      </w:r>
    </w:p>
    <w:p w14:paraId="3562F3B2"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وفي السياق السعودي، ورغم ما تشهده المنظومة الصحية من جهود تطويرية كبرى ضمن رؤية 2030، إلا أن التقارير الميدانية الصادرة عن وزارة الصحة تشير إلى تباين في مستويات الجودة بين المستشفيات الحكومية، خاصة في منطقة المدينة المنورة، التي تستقبل كثافة سكانية عالية وسياحاً وزوّاراً على مدار العام. وقد أشار تقرير أداء الصحي لعام 2023 إلى أن نسبة رضا </w:t>
      </w:r>
      <w:r w:rsidRPr="00FC3AED">
        <w:rPr>
          <w:rFonts w:ascii="Simplified Arabic" w:eastAsia="Calibri" w:hAnsi="Simplified Arabic" w:cs="Simplified Arabic" w:hint="cs"/>
          <w:kern w:val="2"/>
          <w:sz w:val="28"/>
          <w:szCs w:val="28"/>
          <w:rtl/>
          <w:lang w:bidi="ar-EG"/>
          <w14:ligatures w14:val="standardContextual"/>
        </w:rPr>
        <w:lastRenderedPageBreak/>
        <w:t>المرضى في بعض المستشفيات لم تتجاوز 72%، وأن أوقات الانتظار في أقسام الطوارئ تجاوزت 45 دقيقة في المتوسط، وهي مؤشرات تثير تساؤلات حول كفاءة الأداء الإداري ومدى فعالية أنماط القيادة المتبعة داخل هذه المستشفيات.</w:t>
      </w:r>
    </w:p>
    <w:p w14:paraId="71D7F390" w14:textId="08BBF9A4" w:rsidR="00AC2EB5" w:rsidRPr="00FC3AED" w:rsidRDefault="00AC2EB5" w:rsidP="00FC3AED">
      <w:pPr>
        <w:bidi/>
        <w:spacing w:line="276" w:lineRule="auto"/>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kern w:val="2"/>
          <w:sz w:val="28"/>
          <w:szCs w:val="28"/>
          <w:rtl/>
          <w14:ligatures w14:val="standardContextual"/>
        </w:rPr>
        <w:t>ورغم وجود توجه لتطوير جودة الخدمات الصحية، لا تزال بعض المستشفيات الحكومية تعاني من تفاوتات في الأداء، ما يثير التساؤل حول دور القيادة الإدارية في ذلك، وخاصة أنماطها المختلفة التي لم تُدرس بعمق ميداني في بيئة المستشفيات الحكومية بالمدينة المنورة.</w:t>
      </w:r>
    </w:p>
    <w:p w14:paraId="302BCE7A" w14:textId="3FF8FB6E"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وبناءً على ما سبق، فإن تحليل العلاقة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يُعد ضرورة علمية وعملية، خاصة في المستشفيات الحكومية التي تعمل في بيئة تشغيلية معقدة، تتطلب استجابات فورية، وتكاملًا بين مختلف الأقسام الطبية والإدارية، من أجل ضمان السلامة والرضا والفاعلية التشغيلية. من هذا المنطلق، يمكن صياغة مشكلة الدراسة في التساؤل الرئيس التالي:</w:t>
      </w:r>
    </w:p>
    <w:p w14:paraId="1B9CFDDB" w14:textId="617DE2A8"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"إلى أي مدى يؤثر </w:t>
      </w:r>
      <w:r w:rsidR="00AE34E3" w:rsidRPr="00FC3AED">
        <w:rPr>
          <w:rFonts w:ascii="Simplified Arabic" w:eastAsia="Calibri" w:hAnsi="Simplified Arabic" w:cs="Simplified Arabic" w:hint="cs"/>
          <w:b/>
          <w:bCs/>
          <w:kern w:val="2"/>
          <w:sz w:val="28"/>
          <w:szCs w:val="28"/>
          <w:rtl/>
          <w:lang w:bidi="ar-EG"/>
          <w14:ligatures w14:val="standardContextual"/>
        </w:rPr>
        <w:t>أنماط</w:t>
      </w:r>
      <w:r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 على جودة الخدمات الصحية في المستشفيات الحكومية بمنطقة المدينة المنورة؟"</w:t>
      </w:r>
    </w:p>
    <w:p w14:paraId="70C384BC"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ويندرج تحت هذا التساؤل الرئيسي مجموعة من الأسئلة الفرعية:</w:t>
      </w:r>
    </w:p>
    <w:p w14:paraId="17C819C2"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ما مدى تأثير القيادة التحويلية على كفاءة الأداء داخل المستشفيات الحكومية في تقديم الخدمات الصحية؟</w:t>
      </w:r>
    </w:p>
    <w:p w14:paraId="7290EBE2"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كيف تؤثر القيادة التبادلية على مستوى رضا المرضى عن جودة الخدمات الصحية المقدمة؟</w:t>
      </w:r>
    </w:p>
    <w:p w14:paraId="3CB63716"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إلى أي مدى تسهم القيادة الديمقراطية في تعزيز سلامة المرضى وتحسين بيئة الرعاية الصحية في المستشفيات الحكومية؟</w:t>
      </w:r>
    </w:p>
    <w:p w14:paraId="6C3A682F" w14:textId="4BE625FF" w:rsidR="00F5319C" w:rsidRPr="00FC3AED" w:rsidRDefault="00F5319C" w:rsidP="00FC3AED">
      <w:pPr>
        <w:numPr>
          <w:ilvl w:val="0"/>
          <w:numId w:val="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14:ligatures w14:val="standardContextual"/>
        </w:rPr>
        <w:t>هل يختلف أثر أنماط القيادة على جودة الخدمات الصحية تبعًا للمسمى الوظيفي أو سنوات الخبرة؟</w:t>
      </w:r>
    </w:p>
    <w:p w14:paraId="15174074" w14:textId="19C90E51" w:rsidR="00883E09"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أهمية الدراسة (</w:t>
      </w:r>
      <w:r w:rsidR="000A1E46" w:rsidRPr="00FC3AED">
        <w:rPr>
          <w:rFonts w:ascii="Simplified Arabic" w:hAnsi="Simplified Arabic" w:cs="Simplified Arabic" w:hint="cs"/>
          <w:b/>
          <w:bCs/>
          <w:sz w:val="28"/>
          <w:szCs w:val="28"/>
          <w:u w:val="single"/>
          <w:rtl/>
        </w:rPr>
        <w:t>النظرية والتطبيقية</w:t>
      </w:r>
      <w:r w:rsidRPr="00FC3AED">
        <w:rPr>
          <w:rFonts w:ascii="Simplified Arabic" w:hAnsi="Simplified Arabic" w:cs="Simplified Arabic" w:hint="cs"/>
          <w:b/>
          <w:bCs/>
          <w:sz w:val="28"/>
          <w:szCs w:val="28"/>
          <w:u w:val="single"/>
          <w:rtl/>
        </w:rPr>
        <w:t>)</w:t>
      </w:r>
      <w:r w:rsidR="00883E09" w:rsidRPr="00FC3AED">
        <w:rPr>
          <w:rFonts w:ascii="Simplified Arabic" w:hAnsi="Simplified Arabic" w:cs="Simplified Arabic" w:hint="cs"/>
          <w:b/>
          <w:bCs/>
          <w:sz w:val="28"/>
          <w:szCs w:val="28"/>
          <w:u w:val="single"/>
          <w:rtl/>
        </w:rPr>
        <w:t>:</w:t>
      </w:r>
    </w:p>
    <w:p w14:paraId="71433B44" w14:textId="365F2A7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تنبع أهمية هذه الدراسة من التداخل الحيوي بين اثنين من المحاور الجوهرية في إدارة المنظمات الصحية الحديثة، وهما: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وذلك في أحد أكثر </w:t>
      </w:r>
      <w:r w:rsidRPr="00FC3AED">
        <w:rPr>
          <w:rFonts w:ascii="Simplified Arabic" w:eastAsia="Calibri" w:hAnsi="Simplified Arabic" w:cs="Simplified Arabic" w:hint="cs"/>
          <w:kern w:val="2"/>
          <w:sz w:val="28"/>
          <w:szCs w:val="28"/>
          <w:rtl/>
          <w:lang w:bidi="ar-EG"/>
          <w14:ligatures w14:val="standardContextual"/>
        </w:rPr>
        <w:lastRenderedPageBreak/>
        <w:t>السياقات التنظيمية تعقيدًا وأهمية، والمتمثل في القطاع الصحي الحكومي في منطقة المدينة المنورة، والذي يُعد من الركائز الأساسية لتحقيق مستهدفات التحول الوطني في المملكة العربية السعودية، خصوصًا في ضوء رؤية 2030 التي تؤكد على رفع كفاءة الخدمات الصحية وتحسين جودة حياة المواطن.</w:t>
      </w:r>
    </w:p>
    <w:p w14:paraId="3B45821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وتكمن أهمية هذه الدراسة في النقاط التالية:</w:t>
      </w:r>
    </w:p>
    <w:p w14:paraId="749C4C7F"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أولاً: الأهمية العلمية</w:t>
      </w:r>
    </w:p>
    <w:p w14:paraId="2B2FA16B"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سد فجوة بحثية واضحة تتمثل في محدودية الدراسات الميدانية التي تناولت العلاقة بين أنماط القيادة الإدارية وجودة الخدمات الصحية في السياق المحلي للمملكة، ولا سيما في منطقة المدينة المنورة، التي تشهد ضغوطًا تشغيلية متزايدة نظرًا لطبيعتها الجغرافية والديموغرافية المرتبطة بخدمة السكان والمقيمين والزوار من الحجاج والمعتمرين.</w:t>
      </w:r>
    </w:p>
    <w:p w14:paraId="5D505452"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الإسهام في إثراء الأدبيات العربية المتعلقة بعلم الإدارة الصحية، من خلال إعادة فحص أثر الأنماط القيادية—مثل القيادة التحويلية، </w:t>
      </w:r>
      <w:proofErr w:type="spellStart"/>
      <w:r w:rsidRPr="00FC3AED">
        <w:rPr>
          <w:rFonts w:ascii="Simplified Arabic" w:eastAsia="Calibri" w:hAnsi="Simplified Arabic" w:cs="Simplified Arabic" w:hint="cs"/>
          <w:kern w:val="2"/>
          <w:sz w:val="28"/>
          <w:szCs w:val="28"/>
          <w:rtl/>
          <w:lang w:bidi="ar-EG"/>
          <w14:ligatures w14:val="standardContextual"/>
        </w:rPr>
        <w:t>والمعاملاتية</w:t>
      </w:r>
      <w:proofErr w:type="spellEnd"/>
      <w:r w:rsidRPr="00FC3AED">
        <w:rPr>
          <w:rFonts w:ascii="Simplified Arabic" w:eastAsia="Calibri" w:hAnsi="Simplified Arabic" w:cs="Simplified Arabic" w:hint="cs"/>
          <w:kern w:val="2"/>
          <w:sz w:val="28"/>
          <w:szCs w:val="28"/>
          <w:rtl/>
          <w:lang w:bidi="ar-EG"/>
          <w14:ligatures w14:val="standardContextual"/>
        </w:rPr>
        <w:t>، والديمقراطية—على مؤشرات الأداء الصحي مثل رضى المرضى، سرعة تقديم الخدمة، كفاءة الموارد البشرية، ودقة التشخيص والعلاج.</w:t>
      </w:r>
    </w:p>
    <w:p w14:paraId="6DBFAE72"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تقديم نموذج نظري تطبيقي يُظهر العلاقة التفاعلية بين الأبعاد السلوكية والتنظيمية لأنماط القيادة وبين الأبعاد الفنية والبشرية لجودة الخدمات الصحية، مما يعزز من فهم الباحثين وصنّاع القرار لهذه العلاقة الحيوية.</w:t>
      </w:r>
    </w:p>
    <w:p w14:paraId="6D943164"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اعتماد منهج كمي تحليلي يدعم نتائج الدراسة بإحصاءات موثوقة وقابلة للتعميم، بما يُضفي بعدًا علميًا رصينًا، يمكن الاستناد إليه في دراسات لاحقة تركز على تحسين الأداء المؤسسي في القطاع الصحي.</w:t>
      </w:r>
    </w:p>
    <w:p w14:paraId="6937AB68"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فتح آفاق جديدة في البحث العلمي، من خلال دمج مفاهيم القيادة مع مفاهيم الجودة والسلامة، في ظل التحديات المتزايدة التي تواجه الأنظمة الصحية بعد جائحة كورونا، والحاجة إلى أنماط قيادية قادرة على التعامل مع الأزمات وتعزيز كفاءة الخدمات.</w:t>
      </w:r>
    </w:p>
    <w:p w14:paraId="4F4322C7" w14:textId="6085D6B1" w:rsidR="00F5319C" w:rsidRPr="00FC3AED" w:rsidRDefault="00F5319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تغطي الدراسة فراغًا بحثيًا يتعلق بتقييم أنماط القيادة الثلاثة في مستشفيات حكومية سعودية.</w:t>
      </w:r>
    </w:p>
    <w:p w14:paraId="20461DC2" w14:textId="77777777" w:rsidR="00AE34E3" w:rsidRPr="00FC3AED" w:rsidRDefault="00AE34E3"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p>
    <w:p w14:paraId="17B7AC25" w14:textId="4DD28506"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lastRenderedPageBreak/>
        <w:t>ثانيًا: الأهمية العملية</w:t>
      </w:r>
    </w:p>
    <w:p w14:paraId="7C53C87A" w14:textId="5B81BD93"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دعم عملية اتخاذ القرار لدى مديري المستشفيات والجهات الإشرافية في وزارة الصحة، عبر تزويدهم بمؤشرات ميدانية واضحة حول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الأكثر فاعلية في تحسين جودة الخدمات الصحية المقدمة في المستشفيات الحكومية.</w:t>
      </w:r>
    </w:p>
    <w:p w14:paraId="353EE3A3" w14:textId="777777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توفير أداة تقييم تطبيقية تساعد في رصد مدى التزام القيادات الصحية بالأنماط الإدارية التي تضمن الجودة وسلامة المرضى، مما ينعكس على تقليل الأخطاء الطبية وتحقيق الكفاءة التشغيلية.</w:t>
      </w:r>
    </w:p>
    <w:p w14:paraId="48AFACAC" w14:textId="777777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تحفيز تطوير السياسات الصحية من خلال تسليط الضوء على أنماط القيادة الإدارية التي تعزز ثقافة الجودة والتحسين المستمر داخل المستشفيات، وتدفع باتجاه بناء بيئة عمل صحية ومحفّزة للكوادر الطبية والإدارية.</w:t>
      </w:r>
    </w:p>
    <w:p w14:paraId="03832CB7" w14:textId="77777777" w:rsidR="00F5319C" w:rsidRPr="00FC3AED" w:rsidRDefault="00F5319C" w:rsidP="00FC3AED">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دعم تطبيق نموذج الرعاية الصحية الجديد في المملكة، من خلال إبراز العلاقة بين القيادة الإدارية وجودة تنفيذ هذا النموذج، الذي يُعد محورًا استراتيجيًا في التحول الصحي ضمن رؤية السعودية 2030</w:t>
      </w:r>
      <w:r w:rsidRPr="00FC3AED">
        <w:rPr>
          <w:rFonts w:ascii="Simplified Arabic" w:eastAsia="Calibri" w:hAnsi="Simplified Arabic" w:cs="Simplified Arabic" w:hint="cs"/>
          <w:kern w:val="2"/>
          <w:sz w:val="28"/>
          <w:szCs w:val="28"/>
          <w:lang w:bidi="ar-EG"/>
          <w14:ligatures w14:val="standardContextual"/>
        </w:rPr>
        <w:t>.</w:t>
      </w:r>
    </w:p>
    <w:p w14:paraId="108F883A" w14:textId="4D0C0A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إمكانية تعميم نتائج الدراسة على قطاعات خدمية مشابهة، مثل الرعاية الصحية الأولية، والمؤسسات التعليمية الصحية، أو حتى القطاعات الخدمية الأخرى التي تتطلب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ا قياديًا عالي الكفاءة لضمان جودة المخرجات، مما يجعل نتائج الدراسة ذات أثر تطبيقي واسع النطاق.</w:t>
      </w:r>
    </w:p>
    <w:p w14:paraId="4DC2BC9C" w14:textId="0FECF569" w:rsidR="00A16E60"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دعم جهود التدريب والتأهيل القيادي من خلال تحديد الفجوات بين الأنماط القيادية القائمة والمأمولة، بما يسمح بإعادة تصميم البرامج التدريبية للقادة الإداريين في القطاع الصحي بما يتوافق مع متطلبات الجودة والمعايير الدولية المعتمدة.</w:t>
      </w:r>
    </w:p>
    <w:p w14:paraId="16A12F7D" w14:textId="412157F5" w:rsidR="00F5319C" w:rsidRPr="00FC3AED" w:rsidRDefault="00F5319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تُسهم نتائج الدراسة في دعم استراتيجيات تطوير القادة الإداريين الصحيين ورفع مؤشرات رضا المرضى.</w:t>
      </w:r>
    </w:p>
    <w:p w14:paraId="6DE5EC36" w14:textId="77777777" w:rsidR="00AE34E3" w:rsidRPr="00FC3AED" w:rsidRDefault="00AE34E3" w:rsidP="00FC3AED">
      <w:pPr>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br w:type="page"/>
      </w:r>
    </w:p>
    <w:p w14:paraId="0E8E9098" w14:textId="3CF06881" w:rsidR="00A16E60"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أ</w:t>
      </w:r>
      <w:r w:rsidR="00A16E60" w:rsidRPr="00FC3AED">
        <w:rPr>
          <w:rFonts w:ascii="Simplified Arabic" w:hAnsi="Simplified Arabic" w:cs="Simplified Arabic" w:hint="cs"/>
          <w:b/>
          <w:bCs/>
          <w:sz w:val="28"/>
          <w:szCs w:val="28"/>
          <w:u w:val="single"/>
          <w:rtl/>
        </w:rPr>
        <w:t>هد</w:t>
      </w:r>
      <w:r w:rsidRPr="00FC3AED">
        <w:rPr>
          <w:rFonts w:ascii="Simplified Arabic" w:hAnsi="Simplified Arabic" w:cs="Simplified Arabic" w:hint="cs"/>
          <w:b/>
          <w:bCs/>
          <w:sz w:val="28"/>
          <w:szCs w:val="28"/>
          <w:u w:val="single"/>
          <w:rtl/>
        </w:rPr>
        <w:t>ا</w:t>
      </w:r>
      <w:r w:rsidR="00A16E60" w:rsidRPr="00FC3AED">
        <w:rPr>
          <w:rFonts w:ascii="Simplified Arabic" w:hAnsi="Simplified Arabic" w:cs="Simplified Arabic" w:hint="cs"/>
          <w:b/>
          <w:bCs/>
          <w:sz w:val="28"/>
          <w:szCs w:val="28"/>
          <w:u w:val="single"/>
          <w:rtl/>
        </w:rPr>
        <w:t>ف الدراسة:</w:t>
      </w:r>
    </w:p>
    <w:p w14:paraId="58F9E748"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الهدف الرئيسي:</w:t>
      </w:r>
    </w:p>
    <w:p w14:paraId="5BBE929A" w14:textId="0F4D8CCF"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390B09EB"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الأهداف الفرعية:</w:t>
      </w:r>
    </w:p>
    <w:p w14:paraId="77884C64" w14:textId="77777777" w:rsidR="002A51AC" w:rsidRPr="00FC3AED" w:rsidRDefault="002A51AC" w:rsidP="00FC3AED">
      <w:pPr>
        <w:numPr>
          <w:ilvl w:val="0"/>
          <w:numId w:val="22"/>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تحديد أثر القيادة التحويلية على كفاءة الأداء الصحي داخل المستشفيات الحكومية، من حيث سرعة الإنجاز، الدقة، وتحسين استغلال الموارد.</w:t>
      </w:r>
    </w:p>
    <w:p w14:paraId="42E7983B" w14:textId="77777777" w:rsidR="002A51AC" w:rsidRPr="00FC3AED" w:rsidRDefault="002A51AC" w:rsidP="00FC3AED">
      <w:pPr>
        <w:numPr>
          <w:ilvl w:val="0"/>
          <w:numId w:val="22"/>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القيادة التبادلية على رضا المرضى عن الخدمات المقدمة، من خلال الالتزام بالمعايير والسياسات وتحفيز العاملين.</w:t>
      </w:r>
    </w:p>
    <w:p w14:paraId="0EDEA847" w14:textId="49C7EBAC" w:rsidR="002A51AC" w:rsidRPr="00FC3AED" w:rsidRDefault="002A51AC" w:rsidP="00FC3AED">
      <w:pPr>
        <w:pStyle w:val="a3"/>
        <w:numPr>
          <w:ilvl w:val="0"/>
          <w:numId w:val="22"/>
        </w:numPr>
        <w:bidi/>
        <w:spacing w:after="200" w:line="276" w:lineRule="auto"/>
        <w:jc w:val="both"/>
        <w:rPr>
          <w:rFonts w:ascii="Simplified Arabic" w:hAnsi="Simplified Arabic" w:cs="Simplified Arabic"/>
          <w:sz w:val="28"/>
          <w:szCs w:val="28"/>
        </w:rPr>
      </w:pPr>
      <w:r w:rsidRPr="00FC3AED">
        <w:rPr>
          <w:rFonts w:ascii="Simplified Arabic" w:eastAsia="Calibri" w:hAnsi="Simplified Arabic" w:cs="Simplified Arabic" w:hint="cs"/>
          <w:kern w:val="2"/>
          <w:sz w:val="28"/>
          <w:szCs w:val="28"/>
          <w:rtl/>
          <w:lang w:bidi="ar-EG"/>
          <w14:ligatures w14:val="standardContextual"/>
        </w:rPr>
        <w:t>بيان أثر القيادة الديمقراطية على سلامة المرضى، من خلال تفعيل مشاركة الطاقم الطبي في صنع القرار وتعزيز ثقافة الجودة والسلامة.</w:t>
      </w:r>
    </w:p>
    <w:p w14:paraId="0F55081A" w14:textId="77777777" w:rsidR="00F5319C" w:rsidRPr="00FC3AED" w:rsidRDefault="00F5319C" w:rsidP="00FC3AED">
      <w:pPr>
        <w:pStyle w:val="a3"/>
        <w:numPr>
          <w:ilvl w:val="0"/>
          <w:numId w:val="22"/>
        </w:numPr>
        <w:bidi/>
        <w:spacing w:after="200"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دراسة الفروق في تأثير أنماط القيادة الإدارية باختلاف الخصائص الديموغرافية للقادة الإداريين (مثل: العمر، الجنس، سنوات الخبرة).</w:t>
      </w:r>
    </w:p>
    <w:p w14:paraId="09869D2E" w14:textId="77777777" w:rsidR="00F5319C" w:rsidRPr="00FC3AED" w:rsidRDefault="00F5319C" w:rsidP="00FC3AED">
      <w:pPr>
        <w:pStyle w:val="a3"/>
        <w:numPr>
          <w:ilvl w:val="0"/>
          <w:numId w:val="22"/>
        </w:numPr>
        <w:bidi/>
        <w:spacing w:after="200"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اقتراح توصيات عملية تهدف إلى تطوير أنماط القيادة الإدارية في المستشفيات الحكومية، بما يتلاءم مع خصوصية البيئة التنظيمية في القطاع الصحي السعودي.</w:t>
      </w:r>
    </w:p>
    <w:p w14:paraId="69389CED" w14:textId="7C5CA72E" w:rsidR="00A16E60" w:rsidRPr="00FC3AED" w:rsidRDefault="00A16E60"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فرضيات الدراسة:</w:t>
      </w:r>
    </w:p>
    <w:p w14:paraId="091B700C" w14:textId="77777777" w:rsidR="002A51AC" w:rsidRPr="00FC3AED" w:rsidRDefault="002A51AC"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الفرضية الرئيسية:</w:t>
      </w:r>
    </w:p>
    <w:p w14:paraId="7CA62CE9" w14:textId="26D9FAFD" w:rsidR="002A51AC" w:rsidRPr="00FC3AED" w:rsidRDefault="002A51AC"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0E15DB76" w14:textId="77777777" w:rsidR="002A51AC" w:rsidRPr="00FC3AED" w:rsidRDefault="002A51AC"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الفرضيات الفرعية:</w:t>
      </w:r>
    </w:p>
    <w:p w14:paraId="7790F83C" w14:textId="137E82CC" w:rsidR="002A51AC" w:rsidRPr="00FC3AED" w:rsidRDefault="002A51AC" w:rsidP="00FC3AED">
      <w:pPr>
        <w:pStyle w:val="a3"/>
        <w:numPr>
          <w:ilvl w:val="0"/>
          <w:numId w:val="11"/>
        </w:num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lastRenderedPageBreak/>
        <w:t>الفرضية الفرعية الأولى: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التحويلية على كفاءة الأداء في تقديم الخدمات الصحية.</w:t>
      </w:r>
    </w:p>
    <w:p w14:paraId="0F9002BF" w14:textId="776C7923" w:rsidR="002A51AC" w:rsidRPr="00FC3AED" w:rsidRDefault="002A51AC" w:rsidP="00FC3AED">
      <w:pPr>
        <w:pStyle w:val="a3"/>
        <w:numPr>
          <w:ilvl w:val="0"/>
          <w:numId w:val="11"/>
        </w:num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الثانية: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التبادلية على رضا المرضى في المستشفيات الحكومية.</w:t>
      </w:r>
    </w:p>
    <w:p w14:paraId="2F7CC93F" w14:textId="17703A4A" w:rsidR="00C11026" w:rsidRPr="00FC3AED" w:rsidRDefault="002A51AC" w:rsidP="00FC3AED">
      <w:pPr>
        <w:pStyle w:val="a3"/>
        <w:numPr>
          <w:ilvl w:val="0"/>
          <w:numId w:val="11"/>
        </w:numPr>
        <w:bidi/>
        <w:spacing w:after="200" w:line="276" w:lineRule="auto"/>
        <w:jc w:val="both"/>
        <w:rPr>
          <w:rFonts w:ascii="Simplified Arabic" w:hAnsi="Simplified Arabic" w:cs="Simplified Arabic"/>
          <w:b/>
          <w:bCs/>
          <w:color w:val="EE0000"/>
          <w:sz w:val="28"/>
          <w:szCs w:val="28"/>
          <w:u w:val="single"/>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الثالثة: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الديمقراطية على سلامة المرضى وتحسين بيئة الرعاية الصحية.</w:t>
      </w:r>
    </w:p>
    <w:p w14:paraId="51DFA884" w14:textId="4778E50D" w:rsidR="002A51AC" w:rsidRPr="00FC3AED" w:rsidRDefault="00F63B58" w:rsidP="00FC3AED">
      <w:pPr>
        <w:bidi/>
        <w:spacing w:after="200"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 xml:space="preserve">الفرض </w:t>
      </w:r>
      <w:proofErr w:type="spellStart"/>
      <w:r w:rsidRPr="00FC3AED">
        <w:rPr>
          <w:rFonts w:ascii="Simplified Arabic" w:eastAsia="Calibri" w:hAnsi="Simplified Arabic" w:cs="Simplified Arabic" w:hint="cs"/>
          <w:b/>
          <w:bCs/>
          <w:color w:val="EE0000"/>
          <w:kern w:val="2"/>
          <w:sz w:val="28"/>
          <w:szCs w:val="28"/>
          <w:rtl/>
          <w:lang w:bidi="ar-EG"/>
          <w14:ligatures w14:val="standardContextual"/>
        </w:rPr>
        <w:t>الرئيسى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spellStart"/>
      <w:proofErr w:type="gramStart"/>
      <w:r w:rsidRPr="00FC3AED">
        <w:rPr>
          <w:rFonts w:ascii="Simplified Arabic" w:eastAsia="Calibri" w:hAnsi="Simplified Arabic" w:cs="Simplified Arabic" w:hint="cs"/>
          <w:b/>
          <w:bCs/>
          <w:color w:val="EE0000"/>
          <w:kern w:val="2"/>
          <w:sz w:val="28"/>
          <w:szCs w:val="28"/>
          <w:rtl/>
          <w:lang w:bidi="ar-EG"/>
          <w14:ligatures w14:val="standardContextual"/>
        </w:rPr>
        <w:t>الثانى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gramEnd"/>
      <w:r w:rsidRPr="00FC3AED">
        <w:rPr>
          <w:rFonts w:ascii="Simplified Arabic" w:eastAsia="Calibri" w:hAnsi="Simplified Arabic" w:cs="Simplified Arabic" w:hint="cs"/>
          <w:b/>
          <w:bCs/>
          <w:color w:val="EE0000"/>
          <w:kern w:val="2"/>
          <w:sz w:val="28"/>
          <w:szCs w:val="28"/>
          <w:rtl/>
          <w:lang w:bidi="ar-EG"/>
          <w14:ligatures w14:val="standardContextual"/>
        </w:rPr>
        <w:t xml:space="preserve"> توجد فروق ذات دلالة إحصائية في أثر أنماط القيادة الإدارية على جودة الخدمات الصحية تُعزى إلى المسمى الوظيفي أو عدد سنوات الخبرة للقائد الإداري.</w:t>
      </w:r>
    </w:p>
    <w:p w14:paraId="167CE554" w14:textId="04051412" w:rsidR="00AD783C" w:rsidRPr="00FC3AED" w:rsidRDefault="00AD783C"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نموذج الدراسة</w:t>
      </w:r>
    </w:p>
    <w:p w14:paraId="52A696C1" w14:textId="7C1A231C"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يهدف هذا النموذج إلى التعرف على أثر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بأبعاده المختلفة في جودة الخدمات الصحية بأبعادها المتعددة، وذلك في سياق البيئة التشغيلية للمستشفيات الحكومية بمنطقة المدينة المنورة، والتي تمثل جزءًا مهمًا من منظومة الرعاية الصحية في </w:t>
      </w:r>
      <w:proofErr w:type="spellStart"/>
      <w:r w:rsidRPr="00FC3AED">
        <w:rPr>
          <w:rFonts w:ascii="Simplified Arabic" w:eastAsia="Calibri" w:hAnsi="Simplified Arabic" w:cs="Simplified Arabic" w:hint="cs"/>
          <w:kern w:val="2"/>
          <w:sz w:val="28"/>
          <w:szCs w:val="28"/>
          <w:rtl/>
          <w:lang w:bidi="ar-EG"/>
          <w14:ligatures w14:val="standardContextual"/>
        </w:rPr>
        <w:t>المملكة</w:t>
      </w:r>
      <w:r w:rsidR="00756B78" w:rsidRPr="00FC3AED">
        <w:rPr>
          <w:rFonts w:ascii="Simplified Arabic" w:eastAsia="Calibri" w:hAnsi="Simplified Arabic" w:cs="Simplified Arabic" w:hint="cs"/>
          <w:kern w:val="2"/>
          <w:sz w:val="28"/>
          <w:szCs w:val="28"/>
          <w:rtl/>
          <w:lang w:bidi="ar-EG"/>
          <w14:ligatures w14:val="standardContextual"/>
        </w:rPr>
        <w:t>،و</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يعتمد نموذج الدراسة الحالي على تحديد العلاقة بين متغيرين رئيسيين هما</w:t>
      </w:r>
      <w:r w:rsidR="00756B78" w:rsidRPr="00FC3AED">
        <w:rPr>
          <w:rFonts w:ascii="Simplified Arabic" w:eastAsia="Calibri" w:hAnsi="Simplified Arabic" w:cs="Simplified Arabic" w:hint="cs"/>
          <w:kern w:val="2"/>
          <w:sz w:val="28"/>
          <w:szCs w:val="28"/>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أنماط القيادة الإدارية بوصفها متغيرًا مستقلًا، وجودة الخدمات الصحية بوصفها متغيرًا تابعًا، وذلك استنادًا إلى ما ورد في الدراسات السابقة ذات الصلة</w:t>
      </w:r>
      <w:r w:rsidR="00756B78" w:rsidRPr="00FC3AED">
        <w:rPr>
          <w:rFonts w:ascii="Simplified Arabic" w:eastAsia="Calibri" w:hAnsi="Simplified Arabic" w:cs="Simplified Arabic" w:hint="cs"/>
          <w:kern w:val="2"/>
          <w:sz w:val="28"/>
          <w:szCs w:val="28"/>
          <w:lang w:bidi="ar-EG"/>
          <w14:ligatures w14:val="standardContextual"/>
        </w:rPr>
        <w:t xml:space="preserve"> (Tian, 2024; </w:t>
      </w:r>
      <w:proofErr w:type="spellStart"/>
      <w:r w:rsidR="00756B78" w:rsidRPr="00FC3AED">
        <w:rPr>
          <w:rFonts w:ascii="Simplified Arabic" w:eastAsia="Calibri" w:hAnsi="Simplified Arabic" w:cs="Simplified Arabic" w:hint="cs"/>
          <w:kern w:val="2"/>
          <w:sz w:val="28"/>
          <w:szCs w:val="28"/>
          <w:lang w:bidi="ar-EG"/>
          <w14:ligatures w14:val="standardContextual"/>
        </w:rPr>
        <w:t>Mahirun</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2024; </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 </w:t>
      </w:r>
      <w:r w:rsidR="00756B78" w:rsidRPr="00FC3AED">
        <w:rPr>
          <w:rFonts w:ascii="Simplified Arabic" w:eastAsia="Calibri" w:hAnsi="Simplified Arabic" w:cs="Simplified Arabic" w:hint="cs"/>
          <w:kern w:val="2"/>
          <w:sz w:val="28"/>
          <w:szCs w:val="28"/>
          <w:rtl/>
          <w14:ligatures w14:val="standardContextual"/>
        </w:rPr>
        <w:t>الحازمي وأبو مالح، 2024</w:t>
      </w:r>
      <w:r w:rsidR="00756B78"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lang w:bidi="ar-EG"/>
          <w14:ligatures w14:val="standardContextual"/>
        </w:rPr>
        <w:t>.</w:t>
      </w:r>
      <w:r w:rsidRPr="00FC3AED">
        <w:rPr>
          <w:rFonts w:ascii="Simplified Arabic" w:eastAsia="Calibri" w:hAnsi="Simplified Arabic" w:cs="Simplified Arabic" w:hint="cs"/>
          <w:kern w:val="2"/>
          <w:sz w:val="28"/>
          <w:szCs w:val="28"/>
          <w:rtl/>
          <w:lang w:bidi="ar-EG"/>
          <w14:ligatures w14:val="standardContextual"/>
        </w:rPr>
        <w:t>ويتضمن النموذج المتغيرات التالية:</w:t>
      </w:r>
    </w:p>
    <w:p w14:paraId="5BF24BF8"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المستقل:</w:t>
      </w:r>
    </w:p>
    <w:p w14:paraId="795956EF" w14:textId="3772A973" w:rsidR="002A51AC" w:rsidRPr="00FC3AED" w:rsidRDefault="00392D23"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أنماط </w:t>
      </w:r>
      <w:r w:rsidR="002A51AC" w:rsidRPr="00FC3AED">
        <w:rPr>
          <w:rFonts w:ascii="Simplified Arabic" w:eastAsia="Calibri" w:hAnsi="Simplified Arabic" w:cs="Simplified Arabic" w:hint="cs"/>
          <w:kern w:val="2"/>
          <w:sz w:val="28"/>
          <w:szCs w:val="28"/>
          <w:rtl/>
          <w:lang w:bidi="ar-EG"/>
          <w14:ligatures w14:val="standardContextual"/>
        </w:rPr>
        <w:t>القيادة الإدارية، ويشمل الأبعاد التالية:</w:t>
      </w:r>
    </w:p>
    <w:p w14:paraId="736919F7" w14:textId="07B5B6F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(القيادة التحويلية، القيادة التبادلية، القيادة الديمقراطية</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،وذلك</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Mahirun</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2024; Tian, 2024;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w:t>
      </w:r>
    </w:p>
    <w:p w14:paraId="2215FE69"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التابع:</w:t>
      </w:r>
    </w:p>
    <w:p w14:paraId="40CDC85A"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جودة الخدمات الصحية، وتشمل الأبعاد التالية:</w:t>
      </w:r>
    </w:p>
    <w:p w14:paraId="33330009" w14:textId="6A24D5DD" w:rsidR="00AD783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(كفاءة الأداء، رضا المرضى، سلامة المرضى</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وذلك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Sarata et al., 2023; Muhajir et al., 2024)</w:t>
      </w:r>
    </w:p>
    <w:p w14:paraId="03C55A8E" w14:textId="468BD58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الشكل رقم (1) متغيرات الدراسة </w:t>
      </w:r>
    </w:p>
    <w:p w14:paraId="452FA63E" w14:textId="7777777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0256" behindDoc="0" locked="0" layoutInCell="1" allowOverlap="1" wp14:anchorId="40C35ECB" wp14:editId="66CE7516">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364C8C0"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9232" behindDoc="0" locked="0" layoutInCell="1" allowOverlap="1" wp14:anchorId="1C1B1FBB" wp14:editId="579CFF08">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5018EE34" id="رابط كسهم مستقيم 25" o:spid="_x0000_s1026" type="#_x0000_t32" style="position:absolute;left:0;text-align:left;margin-left:403.1pt;margin-top:11.5pt;width:0;height:34.8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8208" behindDoc="0" locked="0" layoutInCell="1" allowOverlap="1" wp14:anchorId="3CF0B54A" wp14:editId="7967BA7C">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9BFAF0D" id="رابط مستقيم 24" o:spid="_x0000_s1026" style="position:absolute;left:0;text-align:left;flip:x;z-index:25167820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sidRPr="00FC3AED">
        <w:rPr>
          <w:rFonts w:ascii="Simplified Arabic" w:eastAsia="Calibri" w:hAnsi="Simplified Arabic" w:cs="Simplified Arabic" w:hint="cs"/>
          <w:kern w:val="2"/>
          <w:sz w:val="28"/>
          <w:szCs w:val="28"/>
          <w:rtl/>
          <w14:ligatures w14:val="standardContextual"/>
        </w:rPr>
        <w:t xml:space="preserve">                                               ف1</w:t>
      </w:r>
    </w:p>
    <w:p w14:paraId="50097C41" w14:textId="10C78A9F"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2848" behindDoc="0" locked="0" layoutInCell="1" allowOverlap="1" wp14:anchorId="616AC3CE" wp14:editId="527FB7ED">
                <wp:simplePos x="0" y="0"/>
                <wp:positionH relativeFrom="column">
                  <wp:posOffset>-328930</wp:posOffset>
                </wp:positionH>
                <wp:positionV relativeFrom="paragraph">
                  <wp:posOffset>391160</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AC3CE" id="مستطيل 2" o:spid="_x0000_s1026" style="position:absolute;left:0;text-align:left;margin-left:-25.9pt;margin-top:30.8pt;width:132.6pt;height:38.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" fillcolor="#a5d5e2 [1624]" strokecolor="#40a7c2 [3048]">
                <v:fill color2="#e4f2f6 [504]" rotate="t" angle="180" colors="0 #9eeaff;22938f #bbefff;1 #e4f9ff" focus="100%" type="gradient"/>
                <v:shadow on="t" color="black" opacity="24903f" origin=",.5" offset="0,.55556mm"/>
                <v:textbo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v:textbox>
              </v:rect>
            </w:pict>
          </mc:Fallback>
        </mc:AlternateContent>
      </w:r>
      <w:r w:rsidR="00392D23"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1824" behindDoc="0" locked="0" layoutInCell="1" allowOverlap="1" wp14:anchorId="1B6A28C0" wp14:editId="422DF023">
                <wp:simplePos x="0" y="0"/>
                <wp:positionH relativeFrom="column">
                  <wp:posOffset>4109085</wp:posOffset>
                </wp:positionH>
                <wp:positionV relativeFrom="paragraph">
                  <wp:posOffset>189865</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A28C0" id="مستطيل 1" o:spid="_x0000_s1027" style="position:absolute;left:0;text-align:left;margin-left:323.55pt;margin-top:14.95pt;width:146.25pt;height:38.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" fillcolor="#a5d5e2 [1624]" strokecolor="#40a7c2 [3048]">
                <v:fill color2="#e4f2f6 [504]" rotate="t" angle="180" colors="0 #9eeaff;22938f #bbefff;1 #e4f9ff" focus="100%" type="gradient"/>
                <v:shadow on="t" color="black" opacity="24903f" origin=",.5" offset="0,.55556mm"/>
                <v:textbo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v:textbox>
              </v:rect>
            </w:pict>
          </mc:Fallback>
        </mc:AlternateContent>
      </w:r>
    </w:p>
    <w:p w14:paraId="16F09A64" w14:textId="3F6CB693" w:rsidR="00392D23" w:rsidRPr="00FC3AED" w:rsidRDefault="00756B78" w:rsidP="00FC3AED">
      <w:pPr>
        <w:bidi/>
        <w:spacing w:line="276" w:lineRule="auto"/>
        <w:ind w:left="360"/>
        <w:jc w:val="both"/>
        <w:rPr>
          <w:rFonts w:ascii="Simplified Arabic" w:eastAsia="Calibri" w:hAnsi="Simplified Arabic" w:cs="Simplified Arabic"/>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3088" behindDoc="0" locked="0" layoutInCell="1" allowOverlap="1" wp14:anchorId="46ECE542" wp14:editId="05B7D809">
                <wp:simplePos x="0" y="0"/>
                <wp:positionH relativeFrom="column">
                  <wp:posOffset>-254635</wp:posOffset>
                </wp:positionH>
                <wp:positionV relativeFrom="paragraph">
                  <wp:posOffset>606425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ECE542" id="مستطيل: زوايا مستديرة 12" o:spid="_x0000_s1028" style="position:absolute;left:0;text-align:left;margin-left:-20.05pt;margin-top:47.75pt;width:119.25pt;height:35.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" fillcolor="#a5d5e2 [1624]" strokecolor="#40a7c2 [3048]">
                <v:fill color2="#e4f2f6 [504]" rotate="t" angle="180" colors="0 #9eeaff;22938f #bbefff;1 #e4f9ff" focus="100%" type="gradient"/>
                <v:shadow on="t" color="black" opacity="24903f" origin=",.5" offset="0,.55556mm"/>
                <v:textbo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4896" behindDoc="0" locked="0" layoutInCell="1" allowOverlap="1" wp14:anchorId="413649BB" wp14:editId="6BCAA7D0">
                <wp:simplePos x="0" y="0"/>
                <wp:positionH relativeFrom="column">
                  <wp:posOffset>-358775</wp:posOffset>
                </wp:positionH>
                <wp:positionV relativeFrom="paragraph">
                  <wp:posOffset>521335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6BD547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49BB" id="مستطيل 4" o:spid="_x0000_s1029" style="position:absolute;left:0;text-align:left;margin-left:-28.25pt;margin-top:41.05pt;width:132.6pt;height:15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56BD5477" w14:textId="77777777" w:rsidR="00392D23" w:rsidRDefault="00392D23" w:rsidP="00392D23">
                      <w:pPr>
                        <w:jc w:val="center"/>
                      </w:pPr>
                    </w:p>
                  </w:txbxContent>
                </v:textbox>
              </v: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5920" behindDoc="0" locked="0" layoutInCell="1" allowOverlap="1" wp14:anchorId="47A63D88" wp14:editId="6C4B6DCB">
                <wp:simplePos x="0" y="0"/>
                <wp:positionH relativeFrom="column">
                  <wp:posOffset>4282440</wp:posOffset>
                </wp:positionH>
                <wp:positionV relativeFrom="paragraph">
                  <wp:posOffset>429260</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A63D88" id="مستطيل: زوايا مستديرة 9" o:spid="_x0000_s1030" style="position:absolute;left:0;text-align:left;margin-left:337.2pt;margin-top:33.8pt;width:117pt;height:3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" fillcolor="#a5d5e2 [1624]" strokecolor="#40a7c2 [3048]">
                <v:fill color2="#e4f2f6 [504]" rotate="t" angle="180" colors="0 #9eeaff;22938f #bbefff;1 #e4f9ff" focus="100%" type="gradient"/>
                <v:shadow on="t" color="black" opacity="24903f" origin=",.5" offset="0,.55556mm"/>
                <v:textbo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3872" behindDoc="0" locked="0" layoutInCell="1" allowOverlap="1" wp14:anchorId="635A237D" wp14:editId="045FD503">
                <wp:simplePos x="0" y="0"/>
                <wp:positionH relativeFrom="column">
                  <wp:posOffset>4110990</wp:posOffset>
                </wp:positionH>
                <wp:positionV relativeFrom="paragraph">
                  <wp:posOffset>303530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D4F7C3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A237D" id="مستطيل 3" o:spid="_x0000_s1031" style="position:absolute;left:0;text-align:left;margin-left:323.7pt;margin-top:23.9pt;width:146.25pt;height:21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" fillcolor="#cdddac [1622]" strokecolor="#94b64e [3046]">
                <v:fill color2="#f0f4e6 [502]" rotate="t" angle="180" colors="0 #dafda7;22938f #e4fdc2;1 #f5ffe6" focus="100%" type="gradient"/>
                <v:shadow on="t" color="black" opacity="24903f" origin=",.5" offset="0,.55556mm"/>
                <v:textbox>
                  <w:txbxContent>
                    <w:p w14:paraId="4D4F7C37" w14:textId="77777777" w:rsidR="00392D23" w:rsidRDefault="00392D23" w:rsidP="00392D23">
                      <w:pPr>
                        <w:jc w:val="center"/>
                      </w:pPr>
                    </w:p>
                  </w:txbxContent>
                </v:textbox>
              </v:rect>
            </w:pict>
          </mc:Fallback>
        </mc:AlternateContent>
      </w:r>
    </w:p>
    <w:p w14:paraId="275F9A76" w14:textId="472A5E33" w:rsidR="00392D23" w:rsidRPr="00FC3AED" w:rsidRDefault="00392D23" w:rsidP="00FC3AED">
      <w:pPr>
        <w:bidi/>
        <w:spacing w:line="276" w:lineRule="auto"/>
        <w:ind w:left="360"/>
        <w:jc w:val="both"/>
        <w:rPr>
          <w:rFonts w:ascii="Simplified Arabic" w:eastAsia="Calibri" w:hAnsi="Simplified Arabic" w:cs="Simplified Arabic"/>
          <w:kern w:val="2"/>
          <w:sz w:val="28"/>
          <w:szCs w:val="28"/>
          <w14:ligatures w14:val="standardContextual"/>
        </w:rPr>
      </w:pPr>
    </w:p>
    <w:p w14:paraId="19B57A2F" w14:textId="3C715E63"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4112" behindDoc="0" locked="0" layoutInCell="1" allowOverlap="1" wp14:anchorId="1200B12C" wp14:editId="1CFD40CA">
                <wp:simplePos x="0" y="0"/>
                <wp:positionH relativeFrom="column">
                  <wp:posOffset>-228600</wp:posOffset>
                </wp:positionH>
                <wp:positionV relativeFrom="paragraph">
                  <wp:posOffset>170180</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00B12C" id="_x0000_s1032" style="position:absolute;left:0;text-align:left;margin-left:-18pt;margin-top:13.4pt;width:115.65pt;height:35.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6944" behindDoc="0" locked="0" layoutInCell="1" allowOverlap="1" wp14:anchorId="204DE4B0" wp14:editId="66B4EE9E">
                <wp:simplePos x="0" y="0"/>
                <wp:positionH relativeFrom="column">
                  <wp:posOffset>4282440</wp:posOffset>
                </wp:positionH>
                <wp:positionV relativeFrom="paragraph">
                  <wp:posOffset>86360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DE4B0" id="مستطيل: زوايا مستديرة 10" o:spid="_x0000_s1033" style="position:absolute;left:0;text-align:left;margin-left:337.2pt;margin-top:6.8pt;width:117pt;height:30.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v:textbox>
              </v:roundrect>
            </w:pict>
          </mc:Fallback>
        </mc:AlternateContent>
      </w:r>
      <w:r w:rsidR="00392D23" w:rsidRPr="00FC3AED">
        <w:rPr>
          <w:rFonts w:ascii="Simplified Arabic" w:hAnsi="Simplified Arabic" w:cs="Simplified Arabic" w:hint="cs"/>
          <w:noProof/>
          <w:sz w:val="28"/>
          <w:szCs w:val="28"/>
        </w:rPr>
        <mc:AlternateContent>
          <mc:Choice Requires="wps">
            <w:drawing>
              <wp:anchor distT="0" distB="0" distL="114300" distR="114300" simplePos="0" relativeHeight="251676160" behindDoc="0" locked="0" layoutInCell="1" allowOverlap="1" wp14:anchorId="0FB4CFE6" wp14:editId="49E15D51">
                <wp:simplePos x="0" y="0"/>
                <wp:positionH relativeFrom="column">
                  <wp:posOffset>1402080</wp:posOffset>
                </wp:positionH>
                <wp:positionV relativeFrom="paragraph">
                  <wp:posOffset>478791</wp:posOffset>
                </wp:positionV>
                <wp:extent cx="2880360" cy="45719"/>
                <wp:effectExtent l="19050" t="76200" r="15240" b="50165"/>
                <wp:wrapNone/>
                <wp:docPr id="616322949" name="رابط كسهم مستقيم 21"/>
                <wp:cNvGraphicFramePr/>
                <a:graphic xmlns:a="http://schemas.openxmlformats.org/drawingml/2006/main">
                  <a:graphicData uri="http://schemas.microsoft.com/office/word/2010/wordprocessingShape">
                    <wps:wsp>
                      <wps:cNvCnPr/>
                      <wps:spPr>
                        <a:xfrm flipH="1" flipV="1">
                          <a:off x="0" y="0"/>
                          <a:ext cx="2880360" cy="45719"/>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2299B5" id="رابط كسهم مستقيم 21" o:spid="_x0000_s1026" type="#_x0000_t32" style="position:absolute;left:0;text-align:left;margin-left:110.4pt;margin-top:37.7pt;width:226.8pt;height:3.6pt;flip:x 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" strokecolor="#4a7ebb">
                <v:stroke endarrow="block"/>
              </v:shape>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roofErr w:type="spellStart"/>
      <w:r w:rsidR="00392D23" w:rsidRPr="00FC3AED">
        <w:rPr>
          <w:rFonts w:ascii="Simplified Arabic" w:eastAsia="Calibri" w:hAnsi="Simplified Arabic" w:cs="Simplified Arabic" w:hint="cs"/>
          <w:kern w:val="2"/>
          <w:sz w:val="28"/>
          <w:szCs w:val="28"/>
          <w:rtl/>
          <w14:ligatures w14:val="standardContextual"/>
        </w:rPr>
        <w:t>ففف</w:t>
      </w:r>
      <w:proofErr w:type="spellEnd"/>
      <w:r w:rsidR="00392D23" w:rsidRPr="00FC3AED">
        <w:rPr>
          <w:rFonts w:ascii="Simplified Arabic" w:eastAsia="Calibri" w:hAnsi="Simplified Arabic" w:cs="Simplified Arabic" w:hint="cs"/>
          <w:kern w:val="2"/>
          <w:sz w:val="28"/>
          <w:szCs w:val="28"/>
          <w:rtl/>
          <w14:ligatures w14:val="standardContextual"/>
        </w:rPr>
        <w:t xml:space="preserve">                  ف2                                         </w:t>
      </w:r>
    </w:p>
    <w:p w14:paraId="621D2454" w14:textId="313925EE"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5136" behindDoc="0" locked="0" layoutInCell="1" allowOverlap="1" wp14:anchorId="5BA19753" wp14:editId="6E68AF74">
                <wp:simplePos x="0" y="0"/>
                <wp:positionH relativeFrom="column">
                  <wp:posOffset>-226060</wp:posOffset>
                </wp:positionH>
                <wp:positionV relativeFrom="paragraph">
                  <wp:posOffset>254635</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BA19753" id="مستطيل: زوايا مستديرة 25" o:spid="_x0000_s1034" style="position:absolute;left:0;text-align:left;margin-left:-17.8pt;margin-top:20.05pt;width:111.3pt;height:39pt;z-index:251675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" fillcolor="#a5d5e2 [1624]" strokecolor="#40a7c2 [3048]">
                <v:fill color2="#e4f2f6 [504]" rotate="t" angle="180" colors="0 #9eeaff;22938f #bbefff;1 #e4f9ff" focus="100%" type="gradient"/>
                <v:shadow on="t" color="black" opacity="24903f" origin=",.5" offset="0,.55556mm"/>
                <v:textbo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7968" behindDoc="0" locked="0" layoutInCell="1" allowOverlap="1" wp14:anchorId="4F01EE88" wp14:editId="6DEA8C90">
                <wp:simplePos x="0" y="0"/>
                <wp:positionH relativeFrom="column">
                  <wp:posOffset>4324350</wp:posOffset>
                </wp:positionH>
                <wp:positionV relativeFrom="paragraph">
                  <wp:posOffset>334010</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01EE88" id="مستطيل: زوايا مستديرة 11" o:spid="_x0000_s1035" style="position:absolute;left:0;text-align:left;margin-left:340.5pt;margin-top:26.3pt;width:119.25pt;height:3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" fillcolor="#a5d5e2 [1624]" strokecolor="#40a7c2 [3048]">
                <v:fill color2="#e4f2f6 [504]" rotate="t" angle="180" colors="0 #9eeaff;22938f #bbefff;1 #e4f9ff" focus="100%" type="gradient"/>
                <v:shadow on="t" color="black" opacity="24903f" origin=",.5" offset="0,.55556mm"/>
                <v:textbo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v:textbox>
              </v:roundrect>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
    <w:p w14:paraId="1307A0C1" w14:textId="171CE912" w:rsidR="00392D23" w:rsidRPr="00FC3AED" w:rsidRDefault="00756B78" w:rsidP="00FC3AED">
      <w:pPr>
        <w:bidi/>
        <w:spacing w:line="276" w:lineRule="auto"/>
        <w:ind w:left="360"/>
        <w:jc w:val="both"/>
        <w:rPr>
          <w:rFonts w:ascii="Simplified Arabic" w:eastAsia="Calibri" w:hAnsi="Simplified Arabic" w:cs="Simplified Arabic"/>
          <w:kern w:val="2"/>
          <w:sz w:val="28"/>
          <w:szCs w:val="28"/>
          <w14:ligatures w14:val="standardContextual"/>
        </w:rPr>
      </w:pP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2304" behindDoc="0" locked="0" layoutInCell="1" allowOverlap="1" wp14:anchorId="1A8801CD" wp14:editId="2C8334F7">
                <wp:simplePos x="0" y="0"/>
                <wp:positionH relativeFrom="column">
                  <wp:posOffset>285751</wp:posOffset>
                </wp:positionH>
                <wp:positionV relativeFrom="paragraph">
                  <wp:posOffset>499745</wp:posOffset>
                </wp:positionV>
                <wp:extent cx="45719" cy="1196340"/>
                <wp:effectExtent l="76200" t="38100" r="69215" b="22860"/>
                <wp:wrapNone/>
                <wp:docPr id="210919759" name="رابط كسهم مستقيم 33"/>
                <wp:cNvGraphicFramePr/>
                <a:graphic xmlns:a="http://schemas.openxmlformats.org/drawingml/2006/main">
                  <a:graphicData uri="http://schemas.microsoft.com/office/word/2010/wordprocessingShape">
                    <wps:wsp>
                      <wps:cNvCnPr/>
                      <wps:spPr>
                        <a:xfrm flipH="1" flipV="1">
                          <a:off x="0" y="0"/>
                          <a:ext cx="45719" cy="119634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C53C757" id="رابط كسهم مستقيم 33" o:spid="_x0000_s1026" type="#_x0000_t32" style="position:absolute;left:0;text-align:left;margin-left:22.5pt;margin-top:39.35pt;width:3.6pt;height:94.2pt;flip:x y;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" strokecolor="#4f81bd">
                <v:stroke endarrow="open"/>
              </v:shape>
            </w:pict>
          </mc:Fallback>
        </mc:AlternateContent>
      </w:r>
    </w:p>
    <w:p w14:paraId="26AED7B8" w14:textId="643D1A0A" w:rsidR="00392D23" w:rsidRPr="00FC3AED" w:rsidRDefault="00392D23" w:rsidP="00FC3AED">
      <w:pPr>
        <w:pStyle w:val="a3"/>
        <w:numPr>
          <w:ilvl w:val="0"/>
          <w:numId w:val="28"/>
        </w:numPr>
        <w:bidi/>
        <w:spacing w:line="276" w:lineRule="auto"/>
        <w:jc w:val="both"/>
        <w:rPr>
          <w:rFonts w:ascii="Simplified Arabic" w:eastAsia="Calibri" w:hAnsi="Simplified Arabic" w:cs="Simplified Arabic"/>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1040" behindDoc="0" locked="0" layoutInCell="1" allowOverlap="1" wp14:anchorId="445F44A6" wp14:editId="1B435541">
                <wp:simplePos x="0" y="0"/>
                <wp:positionH relativeFrom="column">
                  <wp:posOffset>1259205</wp:posOffset>
                </wp:positionH>
                <wp:positionV relativeFrom="paragraph">
                  <wp:posOffset>483235</wp:posOffset>
                </wp:positionV>
                <wp:extent cx="1624965" cy="1181100"/>
                <wp:effectExtent l="0" t="0" r="13335" b="19050"/>
                <wp:wrapNone/>
                <wp:docPr id="1268864295" name="مستطيل 4"/>
                <wp:cNvGraphicFramePr/>
                <a:graphic xmlns:a="http://schemas.openxmlformats.org/drawingml/2006/main">
                  <a:graphicData uri="http://schemas.microsoft.com/office/word/2010/wordprocessingShape">
                    <wps:wsp>
                      <wps:cNvSpPr/>
                      <wps:spPr>
                        <a:xfrm>
                          <a:off x="0" y="0"/>
                          <a:ext cx="1624965" cy="11811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F44A6" id="_x0000_s1036" style="position:absolute;left:0;text-align:left;margin-left:99.15pt;margin-top:38.05pt;width:127.95pt;height:9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" fillcolor="#ffdd9c" strokecolor="#ffc000" strokeweight=".5pt">
                <v:fill color2="#ffd479" rotate="t" colors="0 #ffdd9c;.5 #ffd78e;1 #ffd479" focus="100%" type="gradient">
                  <o:fill v:ext="view" type="gradientUnscaled"/>
                </v:fill>
                <v:textbo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v:textbox>
              </v:rect>
            </w:pict>
          </mc:Fallback>
        </mc:AlternateContent>
      </w: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3328" behindDoc="0" locked="0" layoutInCell="1" allowOverlap="1" wp14:anchorId="1EF70EE4" wp14:editId="29225967">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49525F34" id="رابط مستقيم 34" o:spid="_x0000_s1026" style="position:absolute;left:0;text-align:left;flip:y;z-index:25168332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p>
    <w:p w14:paraId="1C966BE3" w14:textId="7777777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21C492BB" w14:textId="77777777" w:rsidR="00756B78"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18AEC017" w14:textId="77777777" w:rsidR="00756B78"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40B6D2D7" w14:textId="0D3DD8B1"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1280" behindDoc="0" locked="0" layoutInCell="1" allowOverlap="1" wp14:anchorId="67DAA9E5" wp14:editId="41677B65">
                <wp:simplePos x="0" y="0"/>
                <wp:positionH relativeFrom="column">
                  <wp:posOffset>330200</wp:posOffset>
                </wp:positionH>
                <wp:positionV relativeFrom="paragraph">
                  <wp:posOffset>161290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150DBA1F" id="رابط مستقيم 32" o:spid="_x0000_s1026" style="position:absolute;left:0;text-align:left;flip:x;z-index:251681280;visibility:visible;mso-wrap-style:square;mso-wrap-distance-left:9pt;mso-wrap-distance-top:0;mso-wrap-distance-right:9pt;mso-wrap-distance-bottom:0;mso-position-horizontal:absolute;mso-position-horizontal-relative:text;mso-position-vertical:absolute;mso-position-vertical-relative:text" from="26pt,12.7pt" to="431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" strokecolor="#4f81bd">
                <v:stroke dashstyle="dash"/>
              </v:line>
            </w:pict>
          </mc:Fallback>
        </mc:AlternateContent>
      </w:r>
      <w:proofErr w:type="gramStart"/>
      <w:r w:rsidRPr="00FC3AED">
        <w:rPr>
          <w:rFonts w:ascii="Simplified Arabic" w:eastAsia="Calibri" w:hAnsi="Simplified Arabic" w:cs="Simplified Arabic" w:hint="cs"/>
          <w:kern w:val="2"/>
          <w:sz w:val="28"/>
          <w:szCs w:val="28"/>
          <w:rtl/>
          <w14:ligatures w14:val="standardContextual"/>
        </w:rPr>
        <w:t>المصدر :</w:t>
      </w:r>
      <w:proofErr w:type="gramEnd"/>
      <w:r w:rsidRPr="00FC3AED">
        <w:rPr>
          <w:rFonts w:ascii="Simplified Arabic" w:eastAsia="Calibri" w:hAnsi="Simplified Arabic" w:cs="Simplified Arabic" w:hint="cs"/>
          <w:kern w:val="2"/>
          <w:sz w:val="28"/>
          <w:szCs w:val="28"/>
          <w:rtl/>
          <w14:ligatures w14:val="standardContextual"/>
        </w:rPr>
        <w:t xml:space="preserve"> من إعداد الباحث بالاعتماد على الدراسات السابقة </w:t>
      </w:r>
    </w:p>
    <w:p w14:paraId="69DA4235" w14:textId="77777777" w:rsidR="00392D23" w:rsidRPr="00FC3AED" w:rsidRDefault="00392D23" w:rsidP="00FC3AED">
      <w:pPr>
        <w:bidi/>
        <w:spacing w:line="276" w:lineRule="auto"/>
        <w:jc w:val="both"/>
        <w:rPr>
          <w:rFonts w:ascii="Simplified Arabic" w:eastAsia="Calibri" w:hAnsi="Simplified Arabic" w:cs="Simplified Arabic"/>
          <w:kern w:val="2"/>
          <w:sz w:val="28"/>
          <w:szCs w:val="28"/>
          <w:rtl/>
          <w14:ligatures w14:val="standardContextual"/>
        </w:rPr>
      </w:pPr>
    </w:p>
    <w:p w14:paraId="0692A77A" w14:textId="77777777" w:rsidR="00392D23" w:rsidRPr="00FC3AED" w:rsidRDefault="00392D23" w:rsidP="00FC3AED">
      <w:pPr>
        <w:bidi/>
        <w:spacing w:line="276" w:lineRule="auto"/>
        <w:jc w:val="both"/>
        <w:rPr>
          <w:rFonts w:ascii="Simplified Arabic" w:eastAsia="Calibri" w:hAnsi="Simplified Arabic" w:cs="Simplified Arabic"/>
          <w:kern w:val="2"/>
          <w:sz w:val="28"/>
          <w:szCs w:val="28"/>
          <w:rtl/>
          <w:lang w:bidi="ar-EG"/>
          <w14:ligatures w14:val="standardContextual"/>
        </w:rPr>
      </w:pPr>
    </w:p>
    <w:p w14:paraId="729A1469" w14:textId="04B1C72F" w:rsidR="00533AA9" w:rsidRPr="00FC3AED" w:rsidRDefault="00533AA9"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الدراسات المرجعية:</w:t>
      </w:r>
    </w:p>
    <w:p w14:paraId="180AF0FF" w14:textId="77777777" w:rsidR="00402624" w:rsidRPr="00FC3AED" w:rsidRDefault="00402624"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يتناول الباحث بهذا الجزء مجموعة من الدراسات السابقة ذات الصلة بموضوع الدراسة، وقد تم تقسيم تلك الدراسات إلى مجموعتين رئيسيتين، وهي:</w:t>
      </w:r>
    </w:p>
    <w:p w14:paraId="76CC171D" w14:textId="5756974B" w:rsidR="00402624" w:rsidRPr="00FC3AED" w:rsidRDefault="00402624" w:rsidP="00FC3AED">
      <w:pPr>
        <w:numPr>
          <w:ilvl w:val="0"/>
          <w:numId w:val="23"/>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المجموعة الأولى: الدراسات التي تناولت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وعلاقته بالمتغيرات الأخرى.</w:t>
      </w:r>
    </w:p>
    <w:p w14:paraId="0E9FA162" w14:textId="77777777" w:rsidR="00402624" w:rsidRPr="00FC3AED" w:rsidRDefault="00402624" w:rsidP="00FC3AED">
      <w:pPr>
        <w:numPr>
          <w:ilvl w:val="0"/>
          <w:numId w:val="2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المجموعة الثانية: الدراسات التي تناولت جودة الخدمات الصحية وعلاقته بالمتغيرات الأخرى.</w:t>
      </w:r>
    </w:p>
    <w:p w14:paraId="1CFEEB2B" w14:textId="310DD804"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المجموعة الأولى: الدراسات التي تناولت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وعلاقته بالمتغيرات الأخرى.</w:t>
      </w:r>
    </w:p>
    <w:p w14:paraId="19027866" w14:textId="52550E90"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(محمد وآخرون ،2020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التحويلية لدى القيادات الإدارية الجامعية: دراسة </w:t>
      </w:r>
      <w:proofErr w:type="spellStart"/>
      <w:r w:rsidRPr="00DF2AFA">
        <w:rPr>
          <w:rFonts w:ascii="Simplified Arabic" w:eastAsia="Calibri" w:hAnsi="Simplified Arabic" w:cs="Simplified Arabic" w:hint="cs"/>
          <w:b/>
          <w:bCs/>
          <w:color w:val="EE0000"/>
          <w:kern w:val="2"/>
          <w:sz w:val="28"/>
          <w:szCs w:val="28"/>
          <w:rtl/>
          <w:lang w:bidi="ar-EG"/>
          <w14:ligatures w14:val="standardContextual"/>
        </w:rPr>
        <w:t>سوسيولوجية</w:t>
      </w:r>
      <w:proofErr w:type="spellEnd"/>
      <w:r w:rsidRPr="00DF2AFA">
        <w:rPr>
          <w:rFonts w:ascii="Simplified Arabic" w:eastAsia="Calibri" w:hAnsi="Simplified Arabic" w:cs="Simplified Arabic" w:hint="cs"/>
          <w:b/>
          <w:bCs/>
          <w:color w:val="EE0000"/>
          <w:kern w:val="2"/>
          <w:sz w:val="28"/>
          <w:szCs w:val="28"/>
          <w:rtl/>
          <w:lang w:bidi="ar-EG"/>
          <w14:ligatures w14:val="standardContextual"/>
        </w:rPr>
        <w:t xml:space="preserve"> لعينة من أعضاء هيئة التدريس بجامعة عين شمس</w:t>
      </w:r>
    </w:p>
    <w:p w14:paraId="0ED19A14" w14:textId="0C9BDF30"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هدفت هذه الدراسة إلى استكشاف مستوى ممارسة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التحويلية من قِبل القيادات الإدارية الجامعية، وتحليل مدى تأثير هذا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على بيئة العمل الأكاديمي من وجهة نظر أعضاء هيئة التدريس، اعتمدت الدراسة على المنهج الوصفي التحليلي، واستخدمت أداة الاستبانة لجمع البيانات من عينة مختارة من أعضاء هيئة التدريس في جامعة عين شمس، تناولت الاستبانة أبعاد القيادة التحويلية مثل التأثير المثالي، التحفيز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الإلهامي</w:t>
      </w:r>
      <w:proofErr w:type="spellEnd"/>
      <w:r w:rsidRPr="00DF2AFA">
        <w:rPr>
          <w:rFonts w:ascii="Simplified Arabic" w:eastAsia="Calibri" w:hAnsi="Simplified Arabic" w:cs="Simplified Arabic" w:hint="cs"/>
          <w:color w:val="EE0000"/>
          <w:kern w:val="2"/>
          <w:sz w:val="28"/>
          <w:szCs w:val="28"/>
          <w:rtl/>
          <w:lang w:bidi="ar-EG"/>
          <w14:ligatures w14:val="standardContextual"/>
        </w:rPr>
        <w:t>، الاعتبارات الفردية، والتحفيز الفكري.</w:t>
      </w:r>
    </w:p>
    <w:p w14:paraId="1A10AD83" w14:textId="6F39087D" w:rsidR="00402624" w:rsidRPr="00DF2AFA" w:rsidRDefault="00402624" w:rsidP="00DF2AFA">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ممارسة متوسطة إلى مرتفعة لهذا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من القيادة، خاصة في بعدَي التحفيز والتأثير المثالي، مما انعكس إيجابًا على علاقة القادة بالمرؤوسين، وشجّع على الإبداع الأكاديمي والتعاون المهني. كما كشفت الدراسة أن القيادة التحويلية تسهم في تعزيز بيئة العمل من خلال دعم العمل الجماعي والتطوير المستمر. </w:t>
      </w:r>
    </w:p>
    <w:p w14:paraId="1C769143" w14:textId="1D6F033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دراسة( زنيني</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،2021</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:تأثير</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على تحقيق الرضا الوظيفي لدى الأستاذ الجامعي: دراسة ميدانية على عينة من الأساتذة الجامعيين بجامعة الشلف</w:t>
      </w:r>
    </w:p>
    <w:p w14:paraId="0BAF8B0A"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تناولت هذه الدراسة أثر أنماط القيادة الإدارية المختلفة على مستوى الرضا الوظيفي لدى أعضاء هيئة التدريس في جامعة الشلف. وهدفت إلى توضيح العلاقة بين الأسلوب القيادي المتبع في المؤسسة الأكاديمية وبين مؤشرات الرضا مثل الرغبة في الاستمرار، الإحساس بالعدالة التنظيمية، والرضا عن بيئة العمل. استخدمت الباحثة المنهج الوصفي التحليلي، ووزعت استبانة على عينة من الأساتذة الجامعيين تم اختيارهم عشوائيًا. </w:t>
      </w:r>
    </w:p>
    <w:p w14:paraId="6875ADFC" w14:textId="20B8463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وقد أظهرت النتائج أن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الديمقراطية هو الأكثر إسهامًا في تحقيق الرضا الوظيفي، من خلال تعزيز المشاركة في اتخاذ القرار، والتقدير المهني، وتحقيق التوازن بين المهام والمسؤوليات. </w:t>
      </w:r>
      <w:r w:rsidRPr="00DF2AFA">
        <w:rPr>
          <w:rFonts w:ascii="Simplified Arabic" w:eastAsia="Calibri" w:hAnsi="Simplified Arabic" w:cs="Simplified Arabic" w:hint="cs"/>
          <w:color w:val="EE0000"/>
          <w:kern w:val="2"/>
          <w:sz w:val="28"/>
          <w:szCs w:val="28"/>
          <w:rtl/>
          <w:lang w:bidi="ar-EG"/>
          <w14:ligatures w14:val="standardContextual"/>
        </w:rPr>
        <w:lastRenderedPageBreak/>
        <w:t>في المقابل، وُجد أن القيادة الأوتوقراطية كانت مرتبطة بانخفاض مستويات الرضا، نتيجة لضعف المشاركة وزيادة الضغط المهني. وأوصت الدراسة بضرورة العمل على بناء مناخ تنظيمي تشاركي داخل الجامعات، يُمكّن الأكاديميين من التعبير عن آرائهم والمساهمة في صنع السياسات، مما يسهم في تحسين الأداء العام واستقرار الهيئة التدريسية.</w:t>
      </w:r>
    </w:p>
    <w:p w14:paraId="7C7F50DE" w14:textId="05584C1C"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(زاير،2023</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تأثير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على عملية اتخاذ القرار داخل المؤسسة</w:t>
      </w:r>
    </w:p>
    <w:p w14:paraId="3B4E5AF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استهدفت هذه الدراسة الكشف عن تأثير أنماط القيادة الإدارية على فعالية عملية اتخاذ القرار داخل المؤسسات، مع التركيز على جودة القرارات وسرعة تنفيذها. اعتمدت الباحثة على المنهج الوصفي التحليلي، وجمعت البيانات من خلال استبانة طبقت على عينة من الموظفين الإداريين في مؤسسات مختلفة. تناولت الدراسة أنماط القيادة الثلاثة (التحويلية، التبادلية، الأوتوقراطية) وتأثير كل منها على خطوات اتخاذ القرار. </w:t>
      </w:r>
    </w:p>
    <w:p w14:paraId="4805B656" w14:textId="079CDBA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وقد كشفت النتائج أن القيادة التحويلية تُعد الأنسب لدعم القرارات الإستراتيجية المعقدة، نظرًا لقدرتها على تحفيز التفكير الإبداعي وتحفيز الأفراد للمشاركة. بينما ساعدت القيادة التبادلية على تسريع القرارات التشغيلية اليومية من خلال اعتمادها على تبادل المصالح والالتزام بالأداء. أما القيادة الأوتوقراطية، فرغم سرعتها، إلا أن قراراتها اتسمت بالضعف التنظيمي وغياب المشاركة. أوصت الدراسة بضرورة التمييز بين طبيعة القرارات المتخذة، وتبني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القيادي المناسب لكل موقف، مع توفير بيئة عمل تُشجّع الموظفين على إبداء الرأي والمشاركة في صنع القرار.</w:t>
      </w:r>
    </w:p>
    <w:p w14:paraId="55654E60" w14:textId="5517E2F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(الحازمي وأبو مالح ،2024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  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أنماط القيادة وأثرها على السلوك الإبداعي بالمنشآت: دراسة تطبيقية على مستشفى الملك فهد بالمدينة المنورة</w:t>
      </w:r>
    </w:p>
    <w:p w14:paraId="2A7C9723" w14:textId="4130BFF9"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سعت هذه الدراسة إلى تحليل العلاقة بين أنماط القيادة المختلفة (التحويلية، التبادلية، الأوتوقراطية) وبين مستوى السلوك الإبداعي للعاملين في مستشفى الملك فهد بالمدينة المنورة، باعتبارها مؤسسة صحية ذات طابع خدمي وتنظيمي خاص. اعتمد الباحثان على المنهج الوصفي الارتباطي، واستُخدمت الاستبانة كأداة رئيسية لجمع البيانات من عينة قصدية من الأطباء والإداريين. أظهرت النتائج أن القيادة التحويلية تُمثل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القيادي الأكثر تأثيرًا في تعزيز الإبداع، حيث أسهمت في </w:t>
      </w:r>
      <w:r w:rsidRPr="00DF2AFA">
        <w:rPr>
          <w:rFonts w:ascii="Simplified Arabic" w:eastAsia="Calibri" w:hAnsi="Simplified Arabic" w:cs="Simplified Arabic" w:hint="cs"/>
          <w:color w:val="EE0000"/>
          <w:kern w:val="2"/>
          <w:sz w:val="28"/>
          <w:szCs w:val="28"/>
          <w:rtl/>
          <w:lang w:bidi="ar-EG"/>
          <w14:ligatures w14:val="standardContextual"/>
        </w:rPr>
        <w:lastRenderedPageBreak/>
        <w:t>تحفيز الموظفين على التفكير خارج النطاق التقليدي، ووفرت بيئة تنظيمية تشجّع على التجريب والمبادرة.</w:t>
      </w:r>
    </w:p>
    <w:p w14:paraId="08BEE08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كما أظهرت النتائج أن القيادة الديمقراطية جاءت في المرتبة الثانية من حيث التأثير، بينما كان تأثير القيادة الأوتوقراطية سلبيًا على السلوك الإبداعي بسبب التركيز على الأوامر والرقابة. أوصت الدراسة بتبني نماذج قيادية حديثة تشجع التمكين والتفويض، وتدعم بيئات العمل الصحية التي تحفز العاملين على تقديم حلول مبتكرة في بيئة الرعاية الصحية.</w:t>
      </w:r>
    </w:p>
    <w:p w14:paraId="40A68D23" w14:textId="40C8D8EA"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Mahirun et al.,2024)</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بعنوان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Pengaruh</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gaya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kepemimpinan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capacity building,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pengalaman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dan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lingkungan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kinerja</w:t>
      </w:r>
      <w:proofErr w:type="spellEnd"/>
    </w:p>
    <w:p w14:paraId="508159D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تناولت الدراسة تحليل أثر أسلوب القيادة، وبناء القدرات، والخبرة العملية، وبيئة العمل على أداء الموظفين في مؤسسات إندونيسية حكومية. استخدم الباحثون المنهج الكمي من خلال استبانة وُزعت على عينة من الموظفين في أقسام إدارية وتنفيذية. أظهرت النتائج أن القيادة ذات الطابع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التمكيني</w:t>
      </w:r>
      <w:proofErr w:type="spellEnd"/>
      <w:r w:rsidRPr="00DF2AFA">
        <w:rPr>
          <w:rFonts w:ascii="Simplified Arabic" w:eastAsia="Calibri" w:hAnsi="Simplified Arabic" w:cs="Simplified Arabic" w:hint="cs"/>
          <w:color w:val="EE0000"/>
          <w:kern w:val="2"/>
          <w:sz w:val="28"/>
          <w:szCs w:val="28"/>
          <w:rtl/>
          <w:lang w:bidi="ar-EG"/>
          <w14:ligatures w14:val="standardContextual"/>
        </w:rPr>
        <w:t xml:space="preserve"> والتحويلي تُسهم بشكل مباشر في تحسين الكفاءة، كما كان لبناء القدرات دور داعم في رفع مستوى الأداء الوظيفي.</w:t>
      </w:r>
    </w:p>
    <w:p w14:paraId="0D6197E8"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وأوضحت الدراسة أن الخبرة وسلامة بيئة العمل شكّلتا عوامل داعمة، لكن بدرجة أقل مقارنة بأسلوب القيادة. أوصت الدراسة بضرورة تطوير البرامج القيادية وتعزيز البيئات التنظيمية لرفع جودة الأداء وتحقيق الأهداف المؤسسية بكفاءة.</w:t>
      </w:r>
    </w:p>
    <w:p w14:paraId="740D553A" w14:textId="5AA4DE9C"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color w:val="EE0000"/>
          <w:kern w:val="2"/>
          <w:sz w:val="28"/>
          <w:szCs w:val="28"/>
          <w:lang w:bidi="ar-EG"/>
          <w14:ligatures w14:val="standardContextual"/>
        </w:rPr>
        <w:t>Rivas-Guevara &amp; Valdés-Pérez,2021)</w:t>
      </w:r>
      <w:proofErr w:type="gramStart"/>
      <w:r w:rsidRPr="00DF2AFA">
        <w:rPr>
          <w:rFonts w:ascii="Simplified Arabic" w:eastAsia="Calibri" w:hAnsi="Simplified Arabic" w:cs="Simplified Arabic" w:hint="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color w:val="EE0000"/>
          <w:kern w:val="2"/>
          <w:sz w:val="28"/>
          <w:szCs w:val="28"/>
          <w:rtl/>
          <w:lang w:bidi="ar-EG"/>
          <w14:ligatures w14:val="standardContextual"/>
        </w:rPr>
        <w:t xml:space="preserve"> </w:t>
      </w:r>
    </w:p>
    <w:p w14:paraId="3E8B89E2"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Gerencia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Integral, </w:t>
      </w:r>
      <w:proofErr w:type="spellStart"/>
      <w:r w:rsidRPr="00DF2AFA">
        <w:rPr>
          <w:rFonts w:ascii="Simplified Arabic" w:eastAsia="Calibri" w:hAnsi="Simplified Arabic" w:cs="Simplified Arabic" w:hint="cs"/>
          <w:color w:val="EE0000"/>
          <w:kern w:val="2"/>
          <w:sz w:val="28"/>
          <w:szCs w:val="28"/>
          <w:lang w:bidi="ar-EG"/>
          <w14:ligatures w14:val="standardContextual"/>
        </w:rPr>
        <w:t>tipos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de </w:t>
      </w:r>
      <w:proofErr w:type="spellStart"/>
      <w:r w:rsidRPr="00DF2AFA">
        <w:rPr>
          <w:rFonts w:ascii="Simplified Arabic" w:eastAsia="Calibri" w:hAnsi="Simplified Arabic" w:cs="Simplified Arabic" w:hint="cs"/>
          <w:color w:val="EE0000"/>
          <w:kern w:val="2"/>
          <w:sz w:val="28"/>
          <w:szCs w:val="28"/>
          <w:lang w:bidi="ar-EG"/>
          <w14:ligatures w14:val="standardContextual"/>
        </w:rPr>
        <w:t>liderazgos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y </w:t>
      </w:r>
      <w:proofErr w:type="spellStart"/>
      <w:r w:rsidRPr="00DF2AFA">
        <w:rPr>
          <w:rFonts w:ascii="Simplified Arabic" w:eastAsia="Calibri" w:hAnsi="Simplified Arabic" w:cs="Simplified Arabic" w:hint="cs"/>
          <w:color w:val="EE0000"/>
          <w:kern w:val="2"/>
          <w:sz w:val="28"/>
          <w:szCs w:val="28"/>
          <w:lang w:bidi="ar-EG"/>
          <w14:ligatures w14:val="standardContextual"/>
        </w:rPr>
        <w:t>su</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relación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Caso de </w:t>
      </w:r>
      <w:proofErr w:type="spellStart"/>
      <w:r w:rsidRPr="00DF2AFA">
        <w:rPr>
          <w:rFonts w:ascii="Simplified Arabic" w:eastAsia="Calibri" w:hAnsi="Simplified Arabic" w:cs="Simplified Arabic" w:hint="cs"/>
          <w:color w:val="EE0000"/>
          <w:kern w:val="2"/>
          <w:sz w:val="28"/>
          <w:szCs w:val="28"/>
          <w:lang w:bidi="ar-EG"/>
          <w14:ligatures w14:val="standardContextual"/>
        </w:rPr>
        <w:t>estudio</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contexto</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empresarial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local</w:t>
      </w:r>
    </w:p>
    <w:p w14:paraId="0A3567AA"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هدفت إلى استكشاف العلاقة بين أنماط القيادة المختلفة (التحويلية، التبادلية، الاستبدادية) ومفهوم الإدارة الشاملة داخل بيئة الأعمال المحلية في أمريكا اللاتينية. اعتمد الباحثان على دراسة حالة وتحليل نوعي لعدد من الشركات الصغيرة والمتوسطة. </w:t>
      </w:r>
    </w:p>
    <w:p w14:paraId="3DD69FF4"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أظهرت النتائج أن الإدارة الشاملة ترتبط ارتباطًا وثيقًا بالقيادة التحويلية التي تشجع الابتكار، والتعاون، والتخطيط الاستراتيجي. كما تبين أن الأساليب القيادية القائمة على السيطرة أو المكافآت المادية لا تؤدي إلى تطوير مستدام أو نتائج طويلة المدى. وأوصت الدراسة بأهمية تبني أساليب قيادية مرنة تتوافق مع متطلبات البيئة التنافسية الحديثة، وتشجع على إشراك الموظفين في صنع القرار.</w:t>
      </w:r>
    </w:p>
    <w:p w14:paraId="6DC31A25" w14:textId="5811B1F8"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color w:val="EE0000"/>
          <w:kern w:val="2"/>
          <w:sz w:val="28"/>
          <w:szCs w:val="28"/>
          <w:lang w:bidi="ar-EG"/>
          <w14:ligatures w14:val="standardContextual"/>
        </w:rPr>
        <w:t>Dinata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al.,2019)</w:t>
      </w:r>
      <w:proofErr w:type="gramStart"/>
      <w:r w:rsidRPr="00DF2AFA">
        <w:rPr>
          <w:rFonts w:ascii="Simplified Arabic" w:eastAsia="Calibri" w:hAnsi="Simplified Arabic" w:cs="Simplified Arabic" w:hint="cs"/>
          <w:color w:val="EE0000"/>
          <w:kern w:val="2"/>
          <w:sz w:val="28"/>
          <w:szCs w:val="28"/>
          <w:rtl/>
          <w:lang w:bidi="ar-EG"/>
          <w14:ligatures w14:val="standardContextual"/>
        </w:rPr>
        <w:t xml:space="preserve">) </w:t>
      </w:r>
      <w:r w:rsidRPr="00DF2AFA">
        <w:rPr>
          <w:rFonts w:ascii="Simplified Arabic" w:eastAsia="Calibri" w:hAnsi="Simplified Arabic" w:cs="Simplified Arabic" w:hint="cs"/>
          <w:color w:val="EE0000"/>
          <w:kern w:val="2"/>
          <w:sz w:val="28"/>
          <w:szCs w:val="28"/>
          <w:lang w:bidi="ar-EG"/>
          <w14:ligatures w14:val="standardContextual"/>
        </w:rPr>
        <w:t>:</w:t>
      </w:r>
      <w:proofErr w:type="gramEnd"/>
    </w:p>
    <w:p w14:paraId="70CEFAB8"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Pengaruh</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Gaya </w:t>
      </w:r>
      <w:proofErr w:type="spellStart"/>
      <w:r w:rsidRPr="00DF2AFA">
        <w:rPr>
          <w:rFonts w:ascii="Simplified Arabic" w:eastAsia="Calibri" w:hAnsi="Simplified Arabic" w:cs="Simplified Arabic" w:hint="cs"/>
          <w:color w:val="EE0000"/>
          <w:kern w:val="2"/>
          <w:sz w:val="28"/>
          <w:szCs w:val="28"/>
          <w:lang w:bidi="ar-EG"/>
          <w14:ligatures w14:val="standardContextual"/>
        </w:rPr>
        <w:t>Kepemimpinan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dengan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Komitmen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Organisasi </w:t>
      </w:r>
      <w:proofErr w:type="spellStart"/>
      <w:r w:rsidRPr="00DF2AFA">
        <w:rPr>
          <w:rFonts w:ascii="Simplified Arabic" w:eastAsia="Calibri" w:hAnsi="Simplified Arabic" w:cs="Simplified Arabic" w:hint="cs"/>
          <w:color w:val="EE0000"/>
          <w:kern w:val="2"/>
          <w:sz w:val="28"/>
          <w:szCs w:val="28"/>
          <w:lang w:bidi="ar-EG"/>
          <w14:ligatures w14:val="standardContextual"/>
        </w:rPr>
        <w:t>sebagai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Variabel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Intervening</w:t>
      </w:r>
    </w:p>
    <w:p w14:paraId="4F7559A8" w14:textId="19B446DB"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سعت الدراسة إلى تحليل تأثير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على الرضا الوظيفي للعاملين في المستشفيات، مع اختبار دور الالتزام التنظيمي كمتغير وسيط. أجريت الدراسة على طاقم الإدارة العامة والمالية في مستشفى إسلامي بمدينة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بنجرماسين</w:t>
      </w:r>
      <w:proofErr w:type="spellEnd"/>
      <w:r w:rsidRPr="00DF2AFA">
        <w:rPr>
          <w:rFonts w:ascii="Simplified Arabic" w:eastAsia="Calibri" w:hAnsi="Simplified Arabic" w:cs="Simplified Arabic" w:hint="cs"/>
          <w:color w:val="EE0000"/>
          <w:kern w:val="2"/>
          <w:sz w:val="28"/>
          <w:szCs w:val="28"/>
          <w:rtl/>
          <w:lang w:bidi="ar-EG"/>
          <w14:ligatures w14:val="standardContextual"/>
        </w:rPr>
        <w:t>، باستخدام استبانة وتحليل إحصائي متقدم. أظهرت النتائج أن أسلوب القيادة الديمقراطية والتحويلية يعزز الرضا الوظيفي بشكل غير مباشر من خلال رفع مستوى الالتزام المؤسسي، فيما لم تظهر القيادة السلطوية أثرًا إيجابيًا يُذكر. وأوصت الدراسة بضرورة تنمية الحس القيادي الإيجابي لدى المدراء، والعمل على ترسيخ ثقافة الالتزام الوظيفي كعامل استراتيجي لرفع معنويات العاملين وتحقيق الاستقرار المؤسسي.</w:t>
      </w:r>
    </w:p>
    <w:p w14:paraId="63FD62C3" w14:textId="2B21803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Tian,2024)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w:t>
      </w:r>
    </w:p>
    <w:p w14:paraId="0AC2BFCA"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lang w:bidi="ar-EG"/>
          <w14:ligatures w14:val="standardContextual"/>
        </w:rPr>
        <w:t>University Administrators’ Leadership Styles Affecting Instructors’ Job Satisfaction in a Technology University in China</w:t>
      </w:r>
    </w:p>
    <w:p w14:paraId="6C445FE7" w14:textId="3ED8D78F"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هدفت إلى التعرف على تأثير أنماط القيادة الإدارية لدى مديري الجامعات على رضا أعضاء هيئة التدريس في جامعة تكنولوجية بالصين. اعتمدت الدراسة على المنهج الكمي واستخدمت استبانة شملت عددًا من المحاضرين والإداريين الأكاديميين. أظهرت النتائج أن القيادة التحويلية تساهم بشكل كبير في رفع مستوى الرضا الوظيفي، من خلال توفير بيئة عمل داعمة، وتشجيع على الابتكار والمشاركة. في المقابل، أظهر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الاستبدادي تأثيرًا سلبيًا واضحًا على رضا العاملين. </w:t>
      </w:r>
    </w:p>
    <w:p w14:paraId="1620119D" w14:textId="77777777" w:rsidR="00402624"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توصلت الدراسة إلى أهمية تبني القيادات الجامعية لأساليب قيادية إنسانية تركز على التمكين والتحفيز، من أجل تعزيز الإنتاجية والرضا العام داخل المؤسسات الأكاديمية.</w:t>
      </w:r>
    </w:p>
    <w:tbl>
      <w:tblPr>
        <w:tblStyle w:val="a7"/>
        <w:bidiVisual/>
        <w:tblW w:w="0" w:type="auto"/>
        <w:tblLook w:val="04A0" w:firstRow="1" w:lastRow="0" w:firstColumn="1" w:lastColumn="0" w:noHBand="0" w:noVBand="1"/>
      </w:tblPr>
      <w:tblGrid>
        <w:gridCol w:w="1546"/>
        <w:gridCol w:w="1651"/>
        <w:gridCol w:w="1105"/>
        <w:gridCol w:w="1613"/>
        <w:gridCol w:w="2381"/>
      </w:tblGrid>
      <w:tr w:rsidR="00DF2AFA" w:rsidRPr="00DF2AFA" w14:paraId="7055E380" w14:textId="77777777" w:rsidTr="00DF2AFA">
        <w:tc>
          <w:tcPr>
            <w:tcW w:w="0" w:type="auto"/>
            <w:hideMark/>
          </w:tcPr>
          <w:p w14:paraId="5EAD1306"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الباحث والسنة</w:t>
            </w:r>
          </w:p>
        </w:tc>
        <w:tc>
          <w:tcPr>
            <w:tcW w:w="0" w:type="auto"/>
            <w:hideMark/>
          </w:tcPr>
          <w:p w14:paraId="30BFC870"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العنوان</w:t>
            </w:r>
          </w:p>
        </w:tc>
        <w:tc>
          <w:tcPr>
            <w:tcW w:w="0" w:type="auto"/>
            <w:hideMark/>
          </w:tcPr>
          <w:p w14:paraId="487942CF"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المنهج</w:t>
            </w:r>
          </w:p>
        </w:tc>
        <w:tc>
          <w:tcPr>
            <w:tcW w:w="0" w:type="auto"/>
            <w:hideMark/>
          </w:tcPr>
          <w:p w14:paraId="6F04DC08"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العينة/البيئة</w:t>
            </w:r>
          </w:p>
        </w:tc>
        <w:tc>
          <w:tcPr>
            <w:tcW w:w="0" w:type="auto"/>
            <w:hideMark/>
          </w:tcPr>
          <w:p w14:paraId="287A2122"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أبرز النتائج</w:t>
            </w:r>
          </w:p>
        </w:tc>
      </w:tr>
      <w:tr w:rsidR="00DF2AFA" w:rsidRPr="00DF2AFA" w14:paraId="53A0CAAC" w14:textId="77777777" w:rsidTr="00DF2AFA">
        <w:tc>
          <w:tcPr>
            <w:tcW w:w="0" w:type="auto"/>
            <w:hideMark/>
          </w:tcPr>
          <w:p w14:paraId="2A0590A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محمد وآخرون</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328B008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التحويلية لدى القيادات الإدارية الجامعية</w:t>
            </w:r>
          </w:p>
        </w:tc>
        <w:tc>
          <w:tcPr>
            <w:tcW w:w="0" w:type="auto"/>
            <w:hideMark/>
          </w:tcPr>
          <w:p w14:paraId="19A10FA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52E2E2E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أعضاء هيئة التدريس – جامعة عين شمس</w:t>
            </w:r>
          </w:p>
        </w:tc>
        <w:tc>
          <w:tcPr>
            <w:tcW w:w="0" w:type="auto"/>
            <w:hideMark/>
          </w:tcPr>
          <w:p w14:paraId="65283C5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ممارسة متوسطة إلى مرتفعة للقيادة التحويلية، وتأثير إيجابي على الإبداع الأكاديمي والتعاون المهني</w:t>
            </w:r>
          </w:p>
        </w:tc>
      </w:tr>
      <w:tr w:rsidR="00DF2AFA" w:rsidRPr="00DF2AFA" w14:paraId="71971239" w14:textId="77777777" w:rsidTr="00DF2AFA">
        <w:tc>
          <w:tcPr>
            <w:tcW w:w="0" w:type="auto"/>
            <w:hideMark/>
          </w:tcPr>
          <w:p w14:paraId="5A8C11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زنيني</w:t>
            </w:r>
            <w:r w:rsidRPr="00DF2AFA">
              <w:rPr>
                <w:rFonts w:ascii="Simplified Arabic" w:eastAsia="Times New Roman" w:hAnsi="Simplified Arabic" w:cs="Simplified Arabic" w:hint="cs"/>
                <w:color w:val="EE0000"/>
                <w:sz w:val="24"/>
                <w:szCs w:val="24"/>
              </w:rPr>
              <w:t xml:space="preserve"> (2021)</w:t>
            </w:r>
          </w:p>
        </w:tc>
        <w:tc>
          <w:tcPr>
            <w:tcW w:w="0" w:type="auto"/>
            <w:hideMark/>
          </w:tcPr>
          <w:p w14:paraId="4A7E021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القيادة الإدارية على تحقيق الرضا الوظيفي لدى الأستاذ الجامعي</w:t>
            </w:r>
          </w:p>
        </w:tc>
        <w:tc>
          <w:tcPr>
            <w:tcW w:w="0" w:type="auto"/>
            <w:hideMark/>
          </w:tcPr>
          <w:p w14:paraId="5F22F74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5B75779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أساتذة جامعة الشلف – الجزائر</w:t>
            </w:r>
          </w:p>
        </w:tc>
        <w:tc>
          <w:tcPr>
            <w:tcW w:w="0" w:type="auto"/>
            <w:hideMark/>
          </w:tcPr>
          <w:p w14:paraId="447903E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الديمقراطية الأكثر إسهامًا في الرضا الوظيفي، والأوتوقراطية مرتبطة بانخفاضه</w:t>
            </w:r>
          </w:p>
        </w:tc>
      </w:tr>
      <w:tr w:rsidR="00DF2AFA" w:rsidRPr="00DF2AFA" w14:paraId="19B0187C" w14:textId="77777777" w:rsidTr="00DF2AFA">
        <w:tc>
          <w:tcPr>
            <w:tcW w:w="0" w:type="auto"/>
            <w:hideMark/>
          </w:tcPr>
          <w:p w14:paraId="4BA3111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زاير</w:t>
            </w:r>
            <w:r w:rsidRPr="00DF2AFA">
              <w:rPr>
                <w:rFonts w:ascii="Simplified Arabic" w:eastAsia="Times New Roman" w:hAnsi="Simplified Arabic" w:cs="Simplified Arabic" w:hint="cs"/>
                <w:color w:val="EE0000"/>
                <w:sz w:val="24"/>
                <w:szCs w:val="24"/>
              </w:rPr>
              <w:t xml:space="preserve"> (2023)</w:t>
            </w:r>
          </w:p>
        </w:tc>
        <w:tc>
          <w:tcPr>
            <w:tcW w:w="0" w:type="auto"/>
            <w:hideMark/>
          </w:tcPr>
          <w:p w14:paraId="49D366E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أنماط القيادة الإدارية على عملية اتخاذ القرار داخل المؤسسة</w:t>
            </w:r>
          </w:p>
        </w:tc>
        <w:tc>
          <w:tcPr>
            <w:tcW w:w="0" w:type="auto"/>
            <w:hideMark/>
          </w:tcPr>
          <w:p w14:paraId="4E1FE46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3889B1D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موظفون إداريون في مؤسسات متنوعة</w:t>
            </w:r>
          </w:p>
        </w:tc>
        <w:tc>
          <w:tcPr>
            <w:tcW w:w="0" w:type="auto"/>
            <w:hideMark/>
          </w:tcPr>
          <w:p w14:paraId="1577381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الأنسب للقرارات الاستراتيجية، والتبادلية للقرارات التشغيلية، والأوتوقراطية تتسم بالضعف التنظيمي</w:t>
            </w:r>
          </w:p>
        </w:tc>
      </w:tr>
      <w:tr w:rsidR="00DF2AFA" w:rsidRPr="00DF2AFA" w14:paraId="3729A0D9" w14:textId="77777777" w:rsidTr="00DF2AFA">
        <w:tc>
          <w:tcPr>
            <w:tcW w:w="0" w:type="auto"/>
            <w:hideMark/>
          </w:tcPr>
          <w:p w14:paraId="13A81B2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الحازمي وأبو مالح</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3325587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وأثرها على السلوك الإبداعي بالمنشآت</w:t>
            </w:r>
          </w:p>
        </w:tc>
        <w:tc>
          <w:tcPr>
            <w:tcW w:w="0" w:type="auto"/>
            <w:hideMark/>
          </w:tcPr>
          <w:p w14:paraId="3ABEBB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ارتباطي</w:t>
            </w:r>
          </w:p>
        </w:tc>
        <w:tc>
          <w:tcPr>
            <w:tcW w:w="0" w:type="auto"/>
            <w:hideMark/>
          </w:tcPr>
          <w:p w14:paraId="42232633"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أطباء وإداريون – مستشفى الملك فهد بالمدينة المنورة</w:t>
            </w:r>
          </w:p>
        </w:tc>
        <w:tc>
          <w:tcPr>
            <w:tcW w:w="0" w:type="auto"/>
            <w:hideMark/>
          </w:tcPr>
          <w:p w14:paraId="597D4E1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الأكثر تعزيزًا للإبداع، والأوتوقراطية ذات تأثير سلبي عليه</w:t>
            </w:r>
          </w:p>
        </w:tc>
      </w:tr>
      <w:tr w:rsidR="00DF2AFA" w:rsidRPr="00DF2AFA" w14:paraId="5730FC59" w14:textId="77777777" w:rsidTr="00DF2AFA">
        <w:tc>
          <w:tcPr>
            <w:tcW w:w="0" w:type="auto"/>
            <w:hideMark/>
          </w:tcPr>
          <w:p w14:paraId="530C6C2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Mahirun et al. (2024)</w:t>
            </w:r>
          </w:p>
        </w:tc>
        <w:tc>
          <w:tcPr>
            <w:tcW w:w="0" w:type="auto"/>
            <w:hideMark/>
          </w:tcPr>
          <w:p w14:paraId="1E9E5E1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أثر أسلوب القيادة وبناء القدرات والخبرة وبيئة العمل على الأداء</w:t>
            </w:r>
          </w:p>
        </w:tc>
        <w:tc>
          <w:tcPr>
            <w:tcW w:w="0" w:type="auto"/>
            <w:hideMark/>
          </w:tcPr>
          <w:p w14:paraId="3C8CD2E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0184B2E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موظفون في مؤسسات حكومية – إندونيسيا</w:t>
            </w:r>
          </w:p>
        </w:tc>
        <w:tc>
          <w:tcPr>
            <w:tcW w:w="0" w:type="auto"/>
            <w:hideMark/>
          </w:tcPr>
          <w:p w14:paraId="5ACF20F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التمكينية والتحويلية تُحسّن الكفاءة بشكل مباشر، وبناء القدرات عامل داعم</w:t>
            </w:r>
          </w:p>
        </w:tc>
      </w:tr>
      <w:tr w:rsidR="00DF2AFA" w:rsidRPr="00DF2AFA" w14:paraId="5AFD374A" w14:textId="77777777" w:rsidTr="00DF2AFA">
        <w:tc>
          <w:tcPr>
            <w:tcW w:w="0" w:type="auto"/>
            <w:hideMark/>
          </w:tcPr>
          <w:p w14:paraId="0D4DCC5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Rivas-Guevara &amp; Valdés-Pérez (2021)</w:t>
            </w:r>
          </w:p>
        </w:tc>
        <w:tc>
          <w:tcPr>
            <w:tcW w:w="0" w:type="auto"/>
            <w:hideMark/>
          </w:tcPr>
          <w:p w14:paraId="7CA599B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الإدارة الشاملة وأنماط القيادة وعلاقتها في بيئة الأعمال المحلية</w:t>
            </w:r>
          </w:p>
        </w:tc>
        <w:tc>
          <w:tcPr>
            <w:tcW w:w="0" w:type="auto"/>
            <w:hideMark/>
          </w:tcPr>
          <w:p w14:paraId="78071FC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نوعي – دراسة حالة</w:t>
            </w:r>
          </w:p>
        </w:tc>
        <w:tc>
          <w:tcPr>
            <w:tcW w:w="0" w:type="auto"/>
            <w:hideMark/>
          </w:tcPr>
          <w:p w14:paraId="445BF45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شركات صغيرة ومتوسطة – أمريكا اللاتينية</w:t>
            </w:r>
          </w:p>
        </w:tc>
        <w:tc>
          <w:tcPr>
            <w:tcW w:w="0" w:type="auto"/>
            <w:hideMark/>
          </w:tcPr>
          <w:p w14:paraId="16B93A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الإدارة الشاملة ترتبط بالقيادة التحويلية، وأساليب السيطرة لا تحقق تطويرًا مستدامًا</w:t>
            </w:r>
          </w:p>
        </w:tc>
      </w:tr>
      <w:tr w:rsidR="00DF2AFA" w:rsidRPr="00DF2AFA" w14:paraId="602C02B8" w14:textId="77777777" w:rsidTr="00DF2AFA">
        <w:tc>
          <w:tcPr>
            <w:tcW w:w="0" w:type="auto"/>
            <w:hideMark/>
          </w:tcPr>
          <w:p w14:paraId="3F3F040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Dinata</w:t>
            </w:r>
            <w:proofErr w:type="spellEnd"/>
            <w:r w:rsidRPr="00DF2AFA">
              <w:rPr>
                <w:rFonts w:ascii="Simplified Arabic" w:eastAsia="Times New Roman" w:hAnsi="Simplified Arabic" w:cs="Simplified Arabic" w:hint="cs"/>
                <w:color w:val="EE0000"/>
                <w:sz w:val="24"/>
                <w:szCs w:val="24"/>
              </w:rPr>
              <w:t xml:space="preserve"> et al. (2019)</w:t>
            </w:r>
          </w:p>
        </w:tc>
        <w:tc>
          <w:tcPr>
            <w:tcW w:w="0" w:type="auto"/>
            <w:hideMark/>
          </w:tcPr>
          <w:p w14:paraId="6F893FF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أنماط القيادة على الرضا الوظيفي والالتزام التنظيمي كمتغير وسيط</w:t>
            </w:r>
          </w:p>
        </w:tc>
        <w:tc>
          <w:tcPr>
            <w:tcW w:w="0" w:type="auto"/>
            <w:hideMark/>
          </w:tcPr>
          <w:p w14:paraId="7F683AB3"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إحصائي متقدم</w:t>
            </w:r>
          </w:p>
        </w:tc>
        <w:tc>
          <w:tcPr>
            <w:tcW w:w="0" w:type="auto"/>
            <w:hideMark/>
          </w:tcPr>
          <w:p w14:paraId="5CA0DFF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 xml:space="preserve">طاقم إداري ومالي – مستشفى إسلامي </w:t>
            </w:r>
            <w:proofErr w:type="spellStart"/>
            <w:r w:rsidRPr="00DF2AFA">
              <w:rPr>
                <w:rFonts w:ascii="Simplified Arabic" w:eastAsia="Times New Roman" w:hAnsi="Simplified Arabic" w:cs="Simplified Arabic" w:hint="cs"/>
                <w:color w:val="EE0000"/>
                <w:sz w:val="24"/>
                <w:szCs w:val="24"/>
                <w:rtl/>
              </w:rPr>
              <w:t>ببنجرماسين</w:t>
            </w:r>
            <w:proofErr w:type="spellEnd"/>
          </w:p>
        </w:tc>
        <w:tc>
          <w:tcPr>
            <w:tcW w:w="0" w:type="auto"/>
            <w:hideMark/>
          </w:tcPr>
          <w:p w14:paraId="22BDA3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الديمقراطية والتحويلية تعزز الرضا عبر الالتزام التنظيمي، والسلطوية بلا أثر إيجابي</w:t>
            </w:r>
          </w:p>
        </w:tc>
      </w:tr>
      <w:tr w:rsidR="00DF2AFA" w:rsidRPr="00DF2AFA" w14:paraId="5716F77F" w14:textId="77777777" w:rsidTr="00DF2AFA">
        <w:tc>
          <w:tcPr>
            <w:tcW w:w="0" w:type="auto"/>
            <w:hideMark/>
          </w:tcPr>
          <w:p w14:paraId="1371497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lastRenderedPageBreak/>
              <w:t>Tian (2024)</w:t>
            </w:r>
          </w:p>
        </w:tc>
        <w:tc>
          <w:tcPr>
            <w:tcW w:w="0" w:type="auto"/>
            <w:hideMark/>
          </w:tcPr>
          <w:p w14:paraId="7C1B9D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الإدارية وتأثيرها على رضا أعضاء هيئة التدريس</w:t>
            </w:r>
          </w:p>
        </w:tc>
        <w:tc>
          <w:tcPr>
            <w:tcW w:w="0" w:type="auto"/>
            <w:hideMark/>
          </w:tcPr>
          <w:p w14:paraId="4A6C0C8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2E2A132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محاضرون وإداريون – جامعة تكنولوجية بالصين</w:t>
            </w:r>
          </w:p>
        </w:tc>
        <w:tc>
          <w:tcPr>
            <w:tcW w:w="0" w:type="auto"/>
            <w:hideMark/>
          </w:tcPr>
          <w:p w14:paraId="1F2E87A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ترفع الرضا الوظيفي، والاستبدادية ذات تأثير سلبي واضح</w:t>
            </w:r>
          </w:p>
        </w:tc>
      </w:tr>
    </w:tbl>
    <w:p w14:paraId="104AE4BC" w14:textId="77777777" w:rsidR="00DF2AFA" w:rsidRPr="00DF2AFA" w:rsidRDefault="00DF2AFA" w:rsidP="00DF2AFA">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
    <w:p w14:paraId="67506EB4"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u w:val="single"/>
          <w:lang w:bidi="ar-EG"/>
          <w14:ligatures w14:val="standardContextual"/>
        </w:rPr>
      </w:pPr>
      <w:r w:rsidRPr="00DF2AFA">
        <w:rPr>
          <w:rFonts w:ascii="Simplified Arabic" w:eastAsia="Calibri" w:hAnsi="Simplified Arabic" w:cs="Simplified Arabic" w:hint="cs"/>
          <w:b/>
          <w:bCs/>
          <w:color w:val="EE0000"/>
          <w:kern w:val="2"/>
          <w:sz w:val="28"/>
          <w:szCs w:val="28"/>
          <w:u w:val="single"/>
          <w:rtl/>
          <w:lang w:bidi="ar-EG"/>
          <w14:ligatures w14:val="standardContextual"/>
        </w:rPr>
        <w:t>المجموعة الثانية: الدراسات التي تناولت جودة الخدمات الصحية وعلاقته بالمتغيرات الأخرى.</w:t>
      </w:r>
    </w:p>
    <w:p w14:paraId="74863F3B" w14:textId="15AFF23F"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b/>
          <w:bCs/>
          <w:color w:val="EE0000"/>
          <w:kern w:val="2"/>
          <w:sz w:val="28"/>
          <w:szCs w:val="28"/>
          <w:rtl/>
          <w:lang w:bidi="ar-EG"/>
          <w14:ligatures w14:val="standardContextual"/>
        </w:rPr>
        <w:t>سيفى</w:t>
      </w:r>
      <w:proofErr w:type="spellEnd"/>
      <w:r w:rsidRPr="00DF2AFA">
        <w:rPr>
          <w:rFonts w:ascii="Simplified Arabic" w:eastAsia="Calibri" w:hAnsi="Simplified Arabic" w:cs="Simplified Arabic" w:hint="cs"/>
          <w:b/>
          <w:bCs/>
          <w:color w:val="EE0000"/>
          <w:kern w:val="2"/>
          <w:sz w:val="28"/>
          <w:szCs w:val="28"/>
          <w:rtl/>
          <w:lang w:bidi="ar-EG"/>
          <w14:ligatures w14:val="standardContextual"/>
        </w:rPr>
        <w:t xml:space="preserve"> (2020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:جودة</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الخدمات الصحية بين المتطلبات والإمكانيات</w:t>
      </w:r>
    </w:p>
    <w:p w14:paraId="5D34AC9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تهدف هذه الدراسة إلى تحليل واقع جودة الخدمات الصحية في ضوء التحديات الهيكلية والإدارية التي تواجهها المؤسسات الصحية الحكومية. ركّزت الدراسة على الفجوة بين معايير الجودة المطلوبة والإمكانات الفعلية المتاحة داخل المستشفيات. استخدم الباحث المنهج الوصفي التحليلي معتمدًا على مراجعة الأدبيات وتحليل بياني لواقع الأداء الصحي.</w:t>
      </w:r>
    </w:p>
    <w:p w14:paraId="48CF4912"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تراجعًا في تطبيق معايير الجودة الشاملة، خاصة في مجالات رضا المرضى، وسرعة الاستجابة، ونظافة البيئة العلاجية. وأوصت الدراسة بضرورة زيادة الاستثمار في البنية التحتية الصحية، وتطوير الكوادر، وتعزيز الرقابة الإدارية لتحسين مستوى الخدمات الصحية المقدمة.</w:t>
      </w:r>
    </w:p>
    <w:p w14:paraId="699EA2DD" w14:textId="1B6F09C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(جبره،2020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:واقع</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جودة الخدمات الصحية في المستشفيات الحكومية: بحث ميداني على عينة من المترددين على المستشفى الأميري العام بمدينة الإسماعيلية</w:t>
      </w:r>
    </w:p>
    <w:p w14:paraId="05DAF0C6"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استهدفت هذه الدراسة تقييم جودة الخدمات الصحية من منظور متلقي الخدمة داخل المستشفيات الحكومية، عبر دراسة حالة المستشفى الأميري بمدينة الإسماعيلية. استخدمت الباحثة المنهج الميداني، وتم جمع البيانات عبر استبيان شمل عينة من المرضى والزوار. </w:t>
      </w:r>
    </w:p>
    <w:p w14:paraId="3B53926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أظهرت النتائج وجود تفاوت ملحوظ في رضا المرضى، إذ حصلت بعض الخدمات مثل الاستقبال والرعاية التمريضية على تقييم ضعيف، بينما سجلت خدمات التشخيص نتائج متوسطة. وبيّنت الدراسة وجود قصور في الجوانب التنظيمية والبشرية المؤثرة على جودة الأداء. وأوصت بضرورة اعتماد مؤشرات قياس منتظمة وتحسين تدريب الكوادر لتلبية توقعات المراجعين ورفع مستوى الخدمات المقدمة.</w:t>
      </w:r>
    </w:p>
    <w:p w14:paraId="5CE87928" w14:textId="3A20A1C0"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lastRenderedPageBreak/>
        <w:t>دراسة (</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علي</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والسماوي،2024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):واقع</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جودة الخدمات الصحية بمدينة تعز: دراسة ميدانية على عينة من المستشفيات الحكومية</w:t>
      </w:r>
    </w:p>
    <w:p w14:paraId="5D7CD0BE"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هدفت هذه الدراسة إلى رصد وتحليل واقع جودة الخدمات الصحية في مدينة تعز من خلال استطلاع آراء المستفيدين من الخدمات في عدد من المستشفيات الحكومية. استخدم الباحثان المنهج الكمي وتم تطبيق استبانة على عينة من المرضى في أقسام متعددة.</w:t>
      </w:r>
    </w:p>
    <w:p w14:paraId="1860E15E"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كشفت النتائج عن ضعف ملموس في جودة الخدمات، خاصة في جوانب النظافة، توفر الأدوية، والاهتمام بالشكاوى. كما تبين وجود فجوة بين معايير الجودة المفترضة والمطبقة فعليًا، ويرجع ذلك إلى محدودية الإمكانيات والكوادر البشرية. أوصت الدراسة بوضع آلية رقابية مستمرة، ورفع كفاءة العاملين، وتحسين بيئة العمل الصحية لتقليص الفجوة وتحقيق تحسن ملموس في الخدمة المقدمة.</w:t>
      </w:r>
    </w:p>
    <w:p w14:paraId="177F0DDD" w14:textId="7EA98919"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(الزيادي والسماوي ،2024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الرضا الوظيفي وأثره في جودة الخدمات الصحية: المستشفى الجمهوري العام بمحافظة تعز نموذجًا</w:t>
      </w:r>
    </w:p>
    <w:p w14:paraId="00439CB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تناولت هذه الدراسة العلاقة بين رضا العاملين في القطاع الصحي وجودة الخدمات المقدمة، من خلال دراسة حالة المستشفى الجمهوري في تعز. اعتمدت الدراسة على المنهج الوصفي التحليلي، وتم توزيع استبانة على الكوادر الطبية والإدارية.</w:t>
      </w:r>
    </w:p>
    <w:p w14:paraId="3CE10D79"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انخفاض الرضا الوظيفي كان له تأثير سلبي مباشر على مستوى جودة الخدمة، وخاصة في جوانب الالتزام والانضباط وسرعة الاستجابة. كما أشارت النتائج إلى أن غياب التحفيز وتدني مستوى الأجور والبيئة التنظيمية الطاردة كانت من أبرز أسباب عدم الرضا. وأوصت الدراسة بتبني سياسات تحفيزية، وتحسين ظروف العمل، وضمان مشاركة العاملين في اتخاذ القرار بهدف رفع كفاءة الأداء وجودة الرعاية الصحية.</w:t>
      </w:r>
    </w:p>
    <w:p w14:paraId="20CEBCBE" w14:textId="716713B5"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Muhajir et al.,2024)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 :بعنوان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w:t>
      </w:r>
    </w:p>
    <w:p w14:paraId="362B8876"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DF2AFA">
        <w:rPr>
          <w:rFonts w:ascii="Simplified Arabic" w:eastAsia="Calibri" w:hAnsi="Simplified Arabic" w:cs="Simplified Arabic" w:hint="cs"/>
          <w:b/>
          <w:bCs/>
          <w:color w:val="EE0000"/>
          <w:kern w:val="2"/>
          <w:sz w:val="28"/>
          <w:szCs w:val="28"/>
          <w:lang w:bidi="ar-EG"/>
          <w14:ligatures w14:val="standardContextual"/>
        </w:rPr>
        <w:t>Path Analysis of Factors Influencing the Quality of Health Services and Inpatient’s Satisfaction in Hospitals</w:t>
      </w:r>
    </w:p>
    <w:p w14:paraId="3F1EDCA0"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دراسة هدفت إلى تحليل العوامل المؤثرة في جودة الخدمات الصحية ورضا المرضى الداخليين باستخدام أسلوب التحليل السببي (</w:t>
      </w:r>
      <w:r w:rsidRPr="00DF2AFA">
        <w:rPr>
          <w:rFonts w:ascii="Simplified Arabic" w:eastAsia="Calibri" w:hAnsi="Simplified Arabic" w:cs="Simplified Arabic" w:hint="cs"/>
          <w:color w:val="EE0000"/>
          <w:kern w:val="2"/>
          <w:sz w:val="28"/>
          <w:szCs w:val="28"/>
          <w:lang w:bidi="ar-EG"/>
          <w14:ligatures w14:val="standardContextual"/>
        </w:rPr>
        <w:t>Path Analysis</w:t>
      </w:r>
      <w:r w:rsidRPr="00DF2AFA">
        <w:rPr>
          <w:rFonts w:ascii="Simplified Arabic" w:eastAsia="Calibri" w:hAnsi="Simplified Arabic" w:cs="Simplified Arabic" w:hint="cs"/>
          <w:color w:val="EE0000"/>
          <w:kern w:val="2"/>
          <w:sz w:val="28"/>
          <w:szCs w:val="28"/>
          <w:rtl/>
          <w:lang w:bidi="ar-EG"/>
          <w14:ligatures w14:val="standardContextual"/>
        </w:rPr>
        <w:t>) في عدد من المستشفيات بإندونيسيا. اعتمد الباحثون على نموذج إحصائي يختبر العلاقات بين القيادة الإدارية، البنية التحتية، كفاءة الكوادر، والتواصل الطبي كمتغيرات مستقلة، وتأثيرها على جودة الخدمة ورضا المرضى كمتغيرات تابعة.</w:t>
      </w:r>
    </w:p>
    <w:p w14:paraId="1E02C416"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الكفاءة المهنية والتواصل الجيد كانا من أبرز العوامل المؤثرة إيجابيًا، فيما كانت الإدارة غير الفعالة أحد معوقات جودة الخدمة. أوصت الدراسة بضرورة تحسين الأنظمة الإدارية وبناء قدرات العاملين لتعزيز الجودة والاستجابة لتوقعات المرضى.</w:t>
      </w:r>
    </w:p>
    <w:p w14:paraId="4ABDADA5" w14:textId="1688CE76"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Sarata et al.,2023)</w:t>
      </w:r>
      <w:r w:rsidRPr="00DF2AFA">
        <w:rPr>
          <w:rFonts w:ascii="Simplified Arabic" w:eastAsia="Calibri" w:hAnsi="Simplified Arabic" w:cs="Simplified Arabic" w:hint="cs"/>
          <w:b/>
          <w:bCs/>
          <w:color w:val="EE0000"/>
          <w:kern w:val="2"/>
          <w:sz w:val="28"/>
          <w:szCs w:val="28"/>
          <w:rtl/>
          <w:lang w:bidi="ar-EG"/>
          <w14:ligatures w14:val="standardContextual"/>
        </w:rPr>
        <w:t>):</w:t>
      </w:r>
    </w:p>
    <w:p w14:paraId="69BB7086"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proofErr w:type="spellStart"/>
      <w:r w:rsidRPr="00DF2AFA">
        <w:rPr>
          <w:rFonts w:ascii="Simplified Arabic" w:eastAsia="Calibri" w:hAnsi="Simplified Arabic" w:cs="Simplified Arabic" w:hint="cs"/>
          <w:b/>
          <w:bCs/>
          <w:color w:val="EE0000"/>
          <w:kern w:val="2"/>
          <w:sz w:val="28"/>
          <w:szCs w:val="28"/>
          <w:lang w:bidi="ar-EG"/>
          <w14:ligatures w14:val="standardContextual"/>
        </w:rPr>
        <w:t>Hubungan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Mutu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Pelayanan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Kesehatan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dengan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Tingkat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Pasien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Rawat Jalan di Poli Umum</w:t>
      </w:r>
    </w:p>
    <w:p w14:paraId="56D8BFDC"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سعت إلى تحديد العلاقة بين جودة الخدمات الصحية ومستوى رضا المرضى في العيادات العامة بمراكز الرعاية الصحية الأولية في إندونيسيا. استخدم الباحثون استبيانًا طُبّق على عينة من المرضى الذين تلقوا الرعاية في العيادة الخارجية، وشملت المؤشرات المدروسة: الوقت المستغرق، وضوح الإجراءات، والاحترام المهني.</w:t>
      </w:r>
    </w:p>
    <w:p w14:paraId="54454C70"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كشفت النتائج عن وجود علاقة إيجابية ذات دلالة إحصائية بين جودة الخدمة ورضا المرضى، خاصة فيما يتعلق بسرعة الخدمة واحترام الخصوصية. وأوصت الدراسة بتعزيز الاستماع الفعال، وتحسين بيئة الاستقبال، ومتابعة تقييم المرضى بشكل دوري لرفع مستوى الرضا العام.</w:t>
      </w:r>
    </w:p>
    <w:p w14:paraId="6386A66D" w14:textId="24309798"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color w:val="EE0000"/>
          <w:kern w:val="2"/>
          <w:sz w:val="28"/>
          <w:szCs w:val="28"/>
          <w:lang w:bidi="ar-EG"/>
          <w14:ligatures w14:val="standardContextual"/>
        </w:rPr>
        <w:t>Ghildiyal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al.,2022)</w:t>
      </w:r>
      <w:r w:rsidRPr="00DF2AFA">
        <w:rPr>
          <w:rFonts w:ascii="Simplified Arabic" w:eastAsia="Calibri" w:hAnsi="Simplified Arabic" w:cs="Simplified Arabic" w:hint="cs"/>
          <w:color w:val="EE0000"/>
          <w:kern w:val="2"/>
          <w:sz w:val="28"/>
          <w:szCs w:val="28"/>
          <w:rtl/>
          <w:lang w:bidi="ar-EG"/>
          <w14:ligatures w14:val="standardContextual"/>
        </w:rPr>
        <w:t xml:space="preserve">): </w:t>
      </w:r>
      <w:r w:rsidRPr="00DF2AFA">
        <w:rPr>
          <w:rFonts w:ascii="Simplified Arabic" w:eastAsia="Calibri" w:hAnsi="Simplified Arabic" w:cs="Simplified Arabic" w:hint="cs"/>
          <w:color w:val="EE0000"/>
          <w:kern w:val="2"/>
          <w:sz w:val="28"/>
          <w:szCs w:val="28"/>
          <w:lang w:bidi="ar-EG"/>
          <w14:ligatures w14:val="standardContextual"/>
        </w:rPr>
        <w:t>Determinants of Service Quality in Healthcare</w:t>
      </w:r>
    </w:p>
    <w:p w14:paraId="3FAB9B7C"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تناولت المحددات الأساسية التي تؤثر على جودة الخدمات الصحية في بيئات الرعاية الأولية والثانوية، مع التركيز على وجهة نظر المرضى ومقدمي الرعاية على حد سواء. استخدمت الدراسة تحليلًا متعدد المتغيرات لتحديد الأبعاد الأكثر تأثيرًا، مثل الوقت المستغرق، سلوك العاملين، دقة التشخيص، والوضوح في التواصل.</w:t>
      </w:r>
    </w:p>
    <w:p w14:paraId="3578BAF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 xml:space="preserve"> وخلصت النتائج إلى أن التفاعل الإنساني، أكثر من البنية التحتية، هو المحدد الرئيسي لتقييم المرضى للجودة. أوصت الدراسة بتدريب الكوادر على المهارات السلوكية وتعزيز ثقافة الجودة في المؤسسات الصحية كمصدر للثقة والولاء لدى المرضى.</w:t>
      </w:r>
    </w:p>
    <w:p w14:paraId="4FB29A5F" w14:textId="5B3B497B"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color w:val="EE0000"/>
          <w:kern w:val="2"/>
          <w:sz w:val="28"/>
          <w:szCs w:val="28"/>
          <w:lang w:bidi="ar-EG"/>
          <w14:ligatures w14:val="standardContextual"/>
        </w:rPr>
        <w:t>Mahliafa et al</w:t>
      </w:r>
      <w:r w:rsidR="00313C7A" w:rsidRPr="00DF2AFA">
        <w:rPr>
          <w:rFonts w:ascii="Simplified Arabic" w:eastAsia="Calibri" w:hAnsi="Simplified Arabic" w:cs="Simplified Arabic" w:hint="cs"/>
          <w:color w:val="EE0000"/>
          <w:kern w:val="2"/>
          <w:sz w:val="28"/>
          <w:szCs w:val="28"/>
          <w:lang w:bidi="ar-EG"/>
          <w14:ligatures w14:val="standardContextual"/>
        </w:rPr>
        <w:t>.,2022)</w:t>
      </w:r>
      <w:r w:rsidRPr="00DF2AFA">
        <w:rPr>
          <w:rFonts w:ascii="Simplified Arabic" w:eastAsia="Calibri" w:hAnsi="Simplified Arabic" w:cs="Simplified Arabic" w:hint="cs"/>
          <w:color w:val="EE0000"/>
          <w:kern w:val="2"/>
          <w:sz w:val="28"/>
          <w:szCs w:val="28"/>
          <w:rtl/>
          <w:lang w:bidi="ar-EG"/>
          <w14:ligatures w14:val="standardContextual"/>
        </w:rPr>
        <w:t>):</w:t>
      </w:r>
    </w:p>
    <w:p w14:paraId="11D9169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Tingkat Kepuasan </w:t>
      </w:r>
      <w:proofErr w:type="spellStart"/>
      <w:r w:rsidRPr="00DF2AFA">
        <w:rPr>
          <w:rFonts w:ascii="Simplified Arabic" w:eastAsia="Calibri" w:hAnsi="Simplified Arabic" w:cs="Simplified Arabic" w:hint="cs"/>
          <w:color w:val="EE0000"/>
          <w:kern w:val="2"/>
          <w:sz w:val="28"/>
          <w:szCs w:val="28"/>
          <w:lang w:bidi="ar-EG"/>
          <w14:ligatures w14:val="standardContextual"/>
        </w:rPr>
        <w:t>Pasien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Rawat </w:t>
      </w:r>
      <w:proofErr w:type="spellStart"/>
      <w:r w:rsidRPr="00DF2AFA">
        <w:rPr>
          <w:rFonts w:ascii="Simplified Arabic" w:eastAsia="Calibri" w:hAnsi="Simplified Arabic" w:cs="Simplified Arabic" w:hint="cs"/>
          <w:color w:val="EE0000"/>
          <w:kern w:val="2"/>
          <w:sz w:val="28"/>
          <w:szCs w:val="28"/>
          <w:lang w:bidi="ar-EG"/>
          <w14:ligatures w14:val="standardContextual"/>
        </w:rPr>
        <w:t>Inap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BPJS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Mutu Pelayanan Kesehatan Pada Rumah Sakit </w:t>
      </w:r>
      <w:proofErr w:type="spellStart"/>
      <w:r w:rsidRPr="00DF2AFA">
        <w:rPr>
          <w:rFonts w:ascii="Simplified Arabic" w:eastAsia="Calibri" w:hAnsi="Simplified Arabic" w:cs="Simplified Arabic" w:hint="cs"/>
          <w:color w:val="EE0000"/>
          <w:kern w:val="2"/>
          <w:sz w:val="28"/>
          <w:szCs w:val="28"/>
          <w:lang w:bidi="ar-EG"/>
          <w14:ligatures w14:val="standardContextual"/>
        </w:rPr>
        <w:t>Tipe</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C</w:t>
      </w:r>
    </w:p>
    <w:p w14:paraId="50445DCB"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ركزت على تحليل مستوى رضا المرضى الداخليين من المنتفعين ببرنامج التأمين الصحي الوطني (</w:t>
      </w:r>
      <w:r w:rsidRPr="00DF2AFA">
        <w:rPr>
          <w:rFonts w:ascii="Simplified Arabic" w:eastAsia="Calibri" w:hAnsi="Simplified Arabic" w:cs="Simplified Arabic" w:hint="cs"/>
          <w:color w:val="EE0000"/>
          <w:kern w:val="2"/>
          <w:sz w:val="28"/>
          <w:szCs w:val="28"/>
          <w:lang w:bidi="ar-EG"/>
          <w14:ligatures w14:val="standardContextual"/>
        </w:rPr>
        <w:t>BPJS</w:t>
      </w:r>
      <w:r w:rsidRPr="00DF2AFA">
        <w:rPr>
          <w:rFonts w:ascii="Simplified Arabic" w:eastAsia="Calibri" w:hAnsi="Simplified Arabic" w:cs="Simplified Arabic" w:hint="cs"/>
          <w:color w:val="EE0000"/>
          <w:kern w:val="2"/>
          <w:sz w:val="28"/>
          <w:szCs w:val="28"/>
          <w:rtl/>
          <w:lang w:bidi="ar-EG"/>
          <w14:ligatures w14:val="standardContextual"/>
        </w:rPr>
        <w:t xml:space="preserve">) تجاه جودة الخدمات المقدمة في مستشفيات من الفئة </w:t>
      </w:r>
      <w:r w:rsidRPr="00DF2AFA">
        <w:rPr>
          <w:rFonts w:ascii="Simplified Arabic" w:eastAsia="Calibri" w:hAnsi="Simplified Arabic" w:cs="Simplified Arabic" w:hint="cs"/>
          <w:color w:val="EE0000"/>
          <w:kern w:val="2"/>
          <w:sz w:val="28"/>
          <w:szCs w:val="28"/>
          <w:lang w:bidi="ar-EG"/>
          <w14:ligatures w14:val="standardContextual"/>
        </w:rPr>
        <w:t>C</w:t>
      </w:r>
      <w:r w:rsidRPr="00DF2AFA">
        <w:rPr>
          <w:rFonts w:ascii="Simplified Arabic" w:eastAsia="Calibri" w:hAnsi="Simplified Arabic" w:cs="Simplified Arabic" w:hint="cs"/>
          <w:color w:val="EE0000"/>
          <w:kern w:val="2"/>
          <w:sz w:val="28"/>
          <w:szCs w:val="28"/>
          <w:rtl/>
          <w:lang w:bidi="ar-EG"/>
          <w14:ligatures w14:val="standardContextual"/>
        </w:rPr>
        <w:t>. اعتمدت الدراسة على جمع البيانات من خلال استبيانات موزعة على المرضى بعد الخروج من المستشفى، وتناولت أبعاد الجودة مثل الرعاية التمريضية، نظافة الغرف، وسرعة الاستجابة.</w:t>
      </w:r>
    </w:p>
    <w:p w14:paraId="69CF24C3"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رضا متوسطًا إلى مرتفع، مع تسجيل بعض الملاحظات حول وقت الانتظار ونقص المعلومات. وأوصت الدراسة بتحسين قنوات الاتصال مع المرضى، وتكثيف المتابعة اليومية لجودة الأداء داخل الأقسام.</w:t>
      </w:r>
    </w:p>
    <w:p w14:paraId="4AC23BE2" w14:textId="4C59F1A4"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00313C7A" w:rsidRPr="00DF2AFA">
        <w:rPr>
          <w:rFonts w:ascii="Simplified Arabic" w:eastAsia="Calibri" w:hAnsi="Simplified Arabic" w:cs="Simplified Arabic" w:hint="cs"/>
          <w:color w:val="EE0000"/>
          <w:kern w:val="2"/>
          <w:sz w:val="28"/>
          <w:szCs w:val="28"/>
          <w:rtl/>
          <w:lang w:bidi="ar-EG"/>
          <w14:ligatures w14:val="standardContextual"/>
        </w:rPr>
        <w:t>(</w:t>
      </w:r>
      <w:proofErr w:type="spellStart"/>
      <w:r w:rsidRPr="00DF2AFA">
        <w:rPr>
          <w:rFonts w:ascii="Simplified Arabic" w:eastAsia="Calibri" w:hAnsi="Simplified Arabic" w:cs="Simplified Arabic" w:hint="cs"/>
          <w:color w:val="EE0000"/>
          <w:kern w:val="2"/>
          <w:sz w:val="28"/>
          <w:szCs w:val="28"/>
          <w:lang w:bidi="ar-EG"/>
          <w14:ligatures w14:val="standardContextual"/>
        </w:rPr>
        <w:t>Resky</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00313C7A" w:rsidRPr="00DF2AFA">
        <w:rPr>
          <w:rFonts w:ascii="Simplified Arabic" w:eastAsia="Calibri" w:hAnsi="Simplified Arabic" w:cs="Simplified Arabic" w:hint="cs"/>
          <w:color w:val="EE0000"/>
          <w:kern w:val="2"/>
          <w:sz w:val="28"/>
          <w:szCs w:val="28"/>
          <w:lang w:bidi="ar-EG"/>
          <w14:ligatures w14:val="standardContextual"/>
        </w:rPr>
        <w:t>.,2024</w:t>
      </w:r>
      <w:r w:rsidRPr="00DF2AFA">
        <w:rPr>
          <w:rFonts w:ascii="Simplified Arabic" w:eastAsia="Calibri" w:hAnsi="Simplified Arabic" w:cs="Simplified Arabic" w:hint="cs"/>
          <w:color w:val="EE0000"/>
          <w:kern w:val="2"/>
          <w:sz w:val="28"/>
          <w:szCs w:val="28"/>
          <w:rtl/>
          <w:lang w:bidi="ar-EG"/>
          <w14:ligatures w14:val="standardContextual"/>
        </w:rPr>
        <w:t>):</w:t>
      </w:r>
    </w:p>
    <w:p w14:paraId="18802E49"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Kualitas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Pelayanan Tenaga </w:t>
      </w:r>
      <w:proofErr w:type="spellStart"/>
      <w:r w:rsidRPr="00DF2AFA">
        <w:rPr>
          <w:rFonts w:ascii="Simplified Arabic" w:eastAsia="Calibri" w:hAnsi="Simplified Arabic" w:cs="Simplified Arabic" w:hint="cs"/>
          <w:color w:val="EE0000"/>
          <w:kern w:val="2"/>
          <w:sz w:val="28"/>
          <w:szCs w:val="28"/>
          <w:lang w:bidi="ar-EG"/>
          <w14:ligatures w14:val="standardContextual"/>
        </w:rPr>
        <w:t>Administrasi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Rumah Sakit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Pasien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di Unit </w:t>
      </w:r>
      <w:proofErr w:type="spellStart"/>
      <w:r w:rsidRPr="00DF2AFA">
        <w:rPr>
          <w:rFonts w:ascii="Simplified Arabic" w:eastAsia="Calibri" w:hAnsi="Simplified Arabic" w:cs="Simplified Arabic" w:hint="cs"/>
          <w:color w:val="EE0000"/>
          <w:kern w:val="2"/>
          <w:sz w:val="28"/>
          <w:szCs w:val="28"/>
          <w:lang w:bidi="ar-EG"/>
          <w14:ligatures w14:val="standardContextual"/>
        </w:rPr>
        <w:t>Instalasi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Rawat Jalan di Rumah Sakit</w:t>
      </w:r>
    </w:p>
    <w:p w14:paraId="087C708D"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هدفت إلى تقييم جودة الخدمات الإدارية المقدمة من قبل العاملين غير الطبيين في العيادات الخارجية بالمستشفيات، ومدى تأثيرها على رضا المرضى. تم استخدام استبانة شملت أبعادًا مثل الالتزام بالمواعيد، التعامل المهني، والوضوح في الإجراءات الإدارية.</w:t>
      </w:r>
    </w:p>
    <w:p w14:paraId="28F69662" w14:textId="77777777" w:rsidR="00402624"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العامل الإداري يلعب دورًا مهمًا في تجربة المريض، خاصة في مراحل التسجيل والاستفسارات. لوحظ أن التنظيم وسرعة التعامل يؤثران إيجابيًا على الرضا العام، حتى وإن كانت الخدمة الطبية جيدة. وأوصت الدراسة بتدريب الإداريين على مهارات التواصل وتحسين إجراءات الاستقبال لتقليص الزمن وزيادة رضا المستفيدين.</w:t>
      </w:r>
    </w:p>
    <w:tbl>
      <w:tblPr>
        <w:tblStyle w:val="a7"/>
        <w:bidiVisual/>
        <w:tblW w:w="0" w:type="auto"/>
        <w:tblLook w:val="04A0" w:firstRow="1" w:lastRow="0" w:firstColumn="1" w:lastColumn="0" w:noHBand="0" w:noVBand="1"/>
      </w:tblPr>
      <w:tblGrid>
        <w:gridCol w:w="1234"/>
        <w:gridCol w:w="2077"/>
        <w:gridCol w:w="1408"/>
        <w:gridCol w:w="1551"/>
        <w:gridCol w:w="2026"/>
      </w:tblGrid>
      <w:tr w:rsidR="00DF2AFA" w:rsidRPr="00DF2AFA" w14:paraId="6277889E" w14:textId="77777777" w:rsidTr="00DF2AFA">
        <w:tc>
          <w:tcPr>
            <w:tcW w:w="0" w:type="auto"/>
            <w:hideMark/>
          </w:tcPr>
          <w:p w14:paraId="0F7E33D1"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lastRenderedPageBreak/>
              <w:t>الباحث والسنة</w:t>
            </w:r>
          </w:p>
        </w:tc>
        <w:tc>
          <w:tcPr>
            <w:tcW w:w="0" w:type="auto"/>
            <w:hideMark/>
          </w:tcPr>
          <w:p w14:paraId="77968B93"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العنوان</w:t>
            </w:r>
          </w:p>
        </w:tc>
        <w:tc>
          <w:tcPr>
            <w:tcW w:w="0" w:type="auto"/>
            <w:hideMark/>
          </w:tcPr>
          <w:p w14:paraId="65757E83"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المنهج</w:t>
            </w:r>
          </w:p>
        </w:tc>
        <w:tc>
          <w:tcPr>
            <w:tcW w:w="0" w:type="auto"/>
            <w:hideMark/>
          </w:tcPr>
          <w:p w14:paraId="67834805"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العينة/البيئة</w:t>
            </w:r>
          </w:p>
        </w:tc>
        <w:tc>
          <w:tcPr>
            <w:tcW w:w="0" w:type="auto"/>
            <w:hideMark/>
          </w:tcPr>
          <w:p w14:paraId="326EDF41"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أبرز النتائج</w:t>
            </w:r>
          </w:p>
        </w:tc>
      </w:tr>
      <w:tr w:rsidR="00DF2AFA" w:rsidRPr="00DF2AFA" w14:paraId="14858C99" w14:textId="77777777" w:rsidTr="00DF2AFA">
        <w:tc>
          <w:tcPr>
            <w:tcW w:w="0" w:type="auto"/>
            <w:hideMark/>
          </w:tcPr>
          <w:p w14:paraId="1EC1049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سيفي</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6DDA03F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جودة الخدمات الصحية بين المتطلبات والإمكانيات</w:t>
            </w:r>
          </w:p>
        </w:tc>
        <w:tc>
          <w:tcPr>
            <w:tcW w:w="0" w:type="auto"/>
            <w:hideMark/>
          </w:tcPr>
          <w:p w14:paraId="5FD74F9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 – مراجعة أدبيات</w:t>
            </w:r>
          </w:p>
        </w:tc>
        <w:tc>
          <w:tcPr>
            <w:tcW w:w="0" w:type="auto"/>
            <w:hideMark/>
          </w:tcPr>
          <w:p w14:paraId="6215D9B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مستشفيات حكومية</w:t>
            </w:r>
          </w:p>
        </w:tc>
        <w:tc>
          <w:tcPr>
            <w:tcW w:w="0" w:type="auto"/>
            <w:hideMark/>
          </w:tcPr>
          <w:p w14:paraId="7B4EAE6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تراجع في تطبيق معايير الجودة الشاملة خاصة في رضا المرضى وسرعة الاستجابة</w:t>
            </w:r>
          </w:p>
        </w:tc>
      </w:tr>
      <w:tr w:rsidR="00DF2AFA" w:rsidRPr="00DF2AFA" w14:paraId="24A65E22" w14:textId="77777777" w:rsidTr="00DF2AFA">
        <w:tc>
          <w:tcPr>
            <w:tcW w:w="0" w:type="auto"/>
            <w:hideMark/>
          </w:tcPr>
          <w:p w14:paraId="626F81B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جبره</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6ACFB21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واقع جودة الخدمات الصحية في المستشفيات الحكومية</w:t>
            </w:r>
          </w:p>
        </w:tc>
        <w:tc>
          <w:tcPr>
            <w:tcW w:w="0" w:type="auto"/>
            <w:hideMark/>
          </w:tcPr>
          <w:p w14:paraId="3CF075D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ميداني كمّي</w:t>
            </w:r>
          </w:p>
        </w:tc>
        <w:tc>
          <w:tcPr>
            <w:tcW w:w="0" w:type="auto"/>
            <w:hideMark/>
          </w:tcPr>
          <w:p w14:paraId="6FE6D18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وزوار – المستشفى الأميري بالإسماعيلية</w:t>
            </w:r>
          </w:p>
        </w:tc>
        <w:tc>
          <w:tcPr>
            <w:tcW w:w="0" w:type="auto"/>
            <w:hideMark/>
          </w:tcPr>
          <w:p w14:paraId="050179B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تفاوت في الرضا، وضعف الاستقبال والرعاية التمريضية، وقصور تنظيمي وبشري</w:t>
            </w:r>
          </w:p>
        </w:tc>
      </w:tr>
      <w:tr w:rsidR="00DF2AFA" w:rsidRPr="00DF2AFA" w14:paraId="02ACAB4D" w14:textId="77777777" w:rsidTr="00DF2AFA">
        <w:tc>
          <w:tcPr>
            <w:tcW w:w="0" w:type="auto"/>
            <w:hideMark/>
          </w:tcPr>
          <w:p w14:paraId="1D7608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علي والسماوي</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54269D0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واقع جودة الخدمات الصحية بمدينة تعز</w:t>
            </w:r>
          </w:p>
        </w:tc>
        <w:tc>
          <w:tcPr>
            <w:tcW w:w="0" w:type="auto"/>
            <w:hideMark/>
          </w:tcPr>
          <w:p w14:paraId="68629DA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2A46415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مستشفيات حكومية – تعز، اليمن</w:t>
            </w:r>
          </w:p>
        </w:tc>
        <w:tc>
          <w:tcPr>
            <w:tcW w:w="0" w:type="auto"/>
            <w:hideMark/>
          </w:tcPr>
          <w:p w14:paraId="6446941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ضعف ملموس في النظافة وتوفر الأدوية والاهتمام بالشكاوى، وفجوة بين المعايير والتطبيق</w:t>
            </w:r>
          </w:p>
        </w:tc>
      </w:tr>
      <w:tr w:rsidR="00DF2AFA" w:rsidRPr="00DF2AFA" w14:paraId="2C112B2E" w14:textId="77777777" w:rsidTr="00DF2AFA">
        <w:tc>
          <w:tcPr>
            <w:tcW w:w="0" w:type="auto"/>
            <w:hideMark/>
          </w:tcPr>
          <w:p w14:paraId="3534542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الزيادي والسماوي</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338C67C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الرضا الوظيفي وأثره في جودة الخدمات الصحية</w:t>
            </w:r>
          </w:p>
        </w:tc>
        <w:tc>
          <w:tcPr>
            <w:tcW w:w="0" w:type="auto"/>
            <w:hideMark/>
          </w:tcPr>
          <w:p w14:paraId="2C77374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749193A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 xml:space="preserve">كوادر طبية وإدارية – المستشفى الجمهوري </w:t>
            </w:r>
            <w:proofErr w:type="spellStart"/>
            <w:r w:rsidRPr="00DF2AFA">
              <w:rPr>
                <w:rFonts w:ascii="Simplified Arabic" w:eastAsia="Times New Roman" w:hAnsi="Simplified Arabic" w:cs="Simplified Arabic" w:hint="cs"/>
                <w:color w:val="EE0000"/>
                <w:sz w:val="24"/>
                <w:szCs w:val="24"/>
                <w:rtl/>
              </w:rPr>
              <w:t>بتعز</w:t>
            </w:r>
            <w:proofErr w:type="spellEnd"/>
          </w:p>
        </w:tc>
        <w:tc>
          <w:tcPr>
            <w:tcW w:w="0" w:type="auto"/>
            <w:hideMark/>
          </w:tcPr>
          <w:p w14:paraId="0FD9A81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انخفاض الرضا الوظيفي أثّر سلبًا على الجودة، وغياب التحفيز وتدني الأجور من أبرز الأسباب</w:t>
            </w:r>
          </w:p>
        </w:tc>
      </w:tr>
      <w:tr w:rsidR="00DF2AFA" w:rsidRPr="00DF2AFA" w14:paraId="1EB07CDD" w14:textId="77777777" w:rsidTr="00DF2AFA">
        <w:tc>
          <w:tcPr>
            <w:tcW w:w="0" w:type="auto"/>
            <w:hideMark/>
          </w:tcPr>
          <w:p w14:paraId="29B2547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Muhajir et al. (2024)</w:t>
            </w:r>
          </w:p>
        </w:tc>
        <w:tc>
          <w:tcPr>
            <w:tcW w:w="0" w:type="auto"/>
            <w:hideMark/>
          </w:tcPr>
          <w:p w14:paraId="395FEB8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مسار العوامل المؤثرة في جودة الخدمات الصحية ورضا المرضى الداخليين</w:t>
            </w:r>
          </w:p>
        </w:tc>
        <w:tc>
          <w:tcPr>
            <w:tcW w:w="0" w:type="auto"/>
            <w:hideMark/>
          </w:tcPr>
          <w:p w14:paraId="2FDC0CD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مسار</w:t>
            </w:r>
            <w:r w:rsidRPr="00DF2AFA">
              <w:rPr>
                <w:rFonts w:ascii="Simplified Arabic" w:eastAsia="Times New Roman" w:hAnsi="Simplified Arabic" w:cs="Simplified Arabic" w:hint="cs"/>
                <w:color w:val="EE0000"/>
                <w:sz w:val="24"/>
                <w:szCs w:val="24"/>
              </w:rPr>
              <w:t xml:space="preserve"> (Path Analysis)</w:t>
            </w:r>
          </w:p>
        </w:tc>
        <w:tc>
          <w:tcPr>
            <w:tcW w:w="0" w:type="auto"/>
            <w:hideMark/>
          </w:tcPr>
          <w:p w14:paraId="27E44ED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داخليون – مستشفيات إندونيسية</w:t>
            </w:r>
          </w:p>
        </w:tc>
        <w:tc>
          <w:tcPr>
            <w:tcW w:w="0" w:type="auto"/>
            <w:hideMark/>
          </w:tcPr>
          <w:p w14:paraId="7CB09E2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الكفاءة المهنية والتواصل الجيد أبرز العوامل الإيجابية، والإدارة غير الفعالة من المعوقات</w:t>
            </w:r>
          </w:p>
        </w:tc>
      </w:tr>
      <w:tr w:rsidR="00DF2AFA" w:rsidRPr="00DF2AFA" w14:paraId="3B11933F" w14:textId="77777777" w:rsidTr="00DF2AFA">
        <w:tc>
          <w:tcPr>
            <w:tcW w:w="0" w:type="auto"/>
            <w:hideMark/>
          </w:tcPr>
          <w:p w14:paraId="73B2E86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Sarata et al. (2023)</w:t>
            </w:r>
          </w:p>
        </w:tc>
        <w:tc>
          <w:tcPr>
            <w:tcW w:w="0" w:type="auto"/>
            <w:hideMark/>
          </w:tcPr>
          <w:p w14:paraId="318A812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العلاقة بين جودة الخدمات الصحية ورضا مرضى العيادات الخارجية</w:t>
            </w:r>
          </w:p>
        </w:tc>
        <w:tc>
          <w:tcPr>
            <w:tcW w:w="0" w:type="auto"/>
            <w:hideMark/>
          </w:tcPr>
          <w:p w14:paraId="29895E7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15F9653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العيادة العامة – مراكز رعاية أولية بإندونيسيا</w:t>
            </w:r>
          </w:p>
        </w:tc>
        <w:tc>
          <w:tcPr>
            <w:tcW w:w="0" w:type="auto"/>
            <w:hideMark/>
          </w:tcPr>
          <w:p w14:paraId="1BAC464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علاقة إيجابية دالة إحصائيًا بين جودة الخدمة والرضا، خاصة في سرعة الخدمة واحترام الخصوصية</w:t>
            </w:r>
          </w:p>
        </w:tc>
      </w:tr>
      <w:tr w:rsidR="00DF2AFA" w:rsidRPr="00DF2AFA" w14:paraId="376AC496" w14:textId="77777777" w:rsidTr="00DF2AFA">
        <w:tc>
          <w:tcPr>
            <w:tcW w:w="0" w:type="auto"/>
            <w:hideMark/>
          </w:tcPr>
          <w:p w14:paraId="2C4AB63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Ghildiyal</w:t>
            </w:r>
            <w:proofErr w:type="spellEnd"/>
            <w:r w:rsidRPr="00DF2AFA">
              <w:rPr>
                <w:rFonts w:ascii="Simplified Arabic" w:eastAsia="Times New Roman" w:hAnsi="Simplified Arabic" w:cs="Simplified Arabic" w:hint="cs"/>
                <w:color w:val="EE0000"/>
                <w:sz w:val="24"/>
                <w:szCs w:val="24"/>
              </w:rPr>
              <w:t xml:space="preserve"> et al. (2022)</w:t>
            </w:r>
          </w:p>
        </w:tc>
        <w:tc>
          <w:tcPr>
            <w:tcW w:w="0" w:type="auto"/>
            <w:hideMark/>
          </w:tcPr>
          <w:p w14:paraId="493D767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محددات جودة الخدمات الصحية</w:t>
            </w:r>
          </w:p>
        </w:tc>
        <w:tc>
          <w:tcPr>
            <w:tcW w:w="0" w:type="auto"/>
            <w:hideMark/>
          </w:tcPr>
          <w:p w14:paraId="55F73B5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متعدد المتغيرات</w:t>
            </w:r>
          </w:p>
        </w:tc>
        <w:tc>
          <w:tcPr>
            <w:tcW w:w="0" w:type="auto"/>
            <w:hideMark/>
          </w:tcPr>
          <w:p w14:paraId="08ACD06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ومقدمو رعاية – بيئات رعاية أولية وثانوية</w:t>
            </w:r>
          </w:p>
        </w:tc>
        <w:tc>
          <w:tcPr>
            <w:tcW w:w="0" w:type="auto"/>
            <w:hideMark/>
          </w:tcPr>
          <w:p w14:paraId="68C3B7B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التفاعل الإنساني أهم من البنية التحتية في تقييم المرضى للجودة</w:t>
            </w:r>
          </w:p>
        </w:tc>
      </w:tr>
      <w:tr w:rsidR="00DF2AFA" w:rsidRPr="00DF2AFA" w14:paraId="399DC045" w14:textId="77777777" w:rsidTr="00DF2AFA">
        <w:tc>
          <w:tcPr>
            <w:tcW w:w="0" w:type="auto"/>
            <w:hideMark/>
          </w:tcPr>
          <w:p w14:paraId="16048CA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lastRenderedPageBreak/>
              <w:t>Mahliafa et al. (2022)</w:t>
            </w:r>
          </w:p>
        </w:tc>
        <w:tc>
          <w:tcPr>
            <w:tcW w:w="0" w:type="auto"/>
            <w:hideMark/>
          </w:tcPr>
          <w:p w14:paraId="4795AF0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رضا المرضى الداخليين المنتفعين بالتأمين الصحي عن جودة الخدمات في مستشفيات الفئة</w:t>
            </w:r>
            <w:r w:rsidRPr="00DF2AFA">
              <w:rPr>
                <w:rFonts w:ascii="Simplified Arabic" w:eastAsia="Times New Roman" w:hAnsi="Simplified Arabic" w:cs="Simplified Arabic" w:hint="cs"/>
                <w:color w:val="EE0000"/>
                <w:sz w:val="24"/>
                <w:szCs w:val="24"/>
              </w:rPr>
              <w:t xml:space="preserve"> C</w:t>
            </w:r>
          </w:p>
        </w:tc>
        <w:tc>
          <w:tcPr>
            <w:tcW w:w="0" w:type="auto"/>
            <w:hideMark/>
          </w:tcPr>
          <w:p w14:paraId="546956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681F790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داخليون منتفعون بـ</w:t>
            </w:r>
            <w:r w:rsidRPr="00DF2AFA">
              <w:rPr>
                <w:rFonts w:ascii="Simplified Arabic" w:eastAsia="Times New Roman" w:hAnsi="Simplified Arabic" w:cs="Simplified Arabic" w:hint="cs"/>
                <w:color w:val="EE0000"/>
                <w:sz w:val="24"/>
                <w:szCs w:val="24"/>
              </w:rPr>
              <w:t xml:space="preserve"> BPJS – </w:t>
            </w:r>
            <w:r w:rsidRPr="00DF2AFA">
              <w:rPr>
                <w:rFonts w:ascii="Simplified Arabic" w:eastAsia="Times New Roman" w:hAnsi="Simplified Arabic" w:cs="Simplified Arabic" w:hint="cs"/>
                <w:color w:val="EE0000"/>
                <w:sz w:val="24"/>
                <w:szCs w:val="24"/>
                <w:rtl/>
              </w:rPr>
              <w:t>إندونيسيا</w:t>
            </w:r>
          </w:p>
        </w:tc>
        <w:tc>
          <w:tcPr>
            <w:tcW w:w="0" w:type="auto"/>
            <w:hideMark/>
          </w:tcPr>
          <w:p w14:paraId="1A729A7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رضا متوسط إلى مرتفع، مع ملاحظات حول وقت الانتظار ونقص المعلومات</w:t>
            </w:r>
          </w:p>
        </w:tc>
      </w:tr>
      <w:tr w:rsidR="00DF2AFA" w:rsidRPr="00DF2AFA" w14:paraId="75A11371" w14:textId="77777777" w:rsidTr="00DF2AFA">
        <w:tc>
          <w:tcPr>
            <w:tcW w:w="0" w:type="auto"/>
            <w:hideMark/>
          </w:tcPr>
          <w:p w14:paraId="73E5F18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Resky</w:t>
            </w:r>
            <w:proofErr w:type="spellEnd"/>
            <w:r w:rsidRPr="00DF2AFA">
              <w:rPr>
                <w:rFonts w:ascii="Simplified Arabic" w:eastAsia="Times New Roman" w:hAnsi="Simplified Arabic" w:cs="Simplified Arabic" w:hint="cs"/>
                <w:color w:val="EE0000"/>
                <w:sz w:val="24"/>
                <w:szCs w:val="24"/>
              </w:rPr>
              <w:t xml:space="preserve"> et al. (2024)</w:t>
            </w:r>
          </w:p>
        </w:tc>
        <w:tc>
          <w:tcPr>
            <w:tcW w:w="0" w:type="auto"/>
            <w:hideMark/>
          </w:tcPr>
          <w:p w14:paraId="576EC4E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جودة الخدمات الإدارية بالمستشفيات وأثرها على رضا المرضى</w:t>
            </w:r>
          </w:p>
        </w:tc>
        <w:tc>
          <w:tcPr>
            <w:tcW w:w="0" w:type="auto"/>
            <w:hideMark/>
          </w:tcPr>
          <w:p w14:paraId="4F854A4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4780717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العيادات الخارجية – مستشفيات إندونيسية</w:t>
            </w:r>
          </w:p>
        </w:tc>
        <w:tc>
          <w:tcPr>
            <w:tcW w:w="0" w:type="auto"/>
            <w:hideMark/>
          </w:tcPr>
          <w:p w14:paraId="258EE2D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العامل الإداري يلعب دورًا جوهريًا في تجربة المريض، والتنظيم وسرعة التعامل يرفعان الرضا</w:t>
            </w:r>
          </w:p>
        </w:tc>
      </w:tr>
    </w:tbl>
    <w:p w14:paraId="3F73BEE0" w14:textId="124AFDC1" w:rsidR="00DF2AFA" w:rsidRPr="00DF2AFA" w:rsidRDefault="00DF2AFA" w:rsidP="00DF2AFA">
      <w:pPr>
        <w:spacing w:after="0" w:line="240" w:lineRule="auto"/>
        <w:rPr>
          <w:rFonts w:ascii="Times New Roman" w:eastAsia="Times New Roman" w:hAnsi="Times New Roman" w:cs="Times New Roman"/>
          <w:sz w:val="24"/>
          <w:szCs w:val="24"/>
        </w:rPr>
      </w:pPr>
    </w:p>
    <w:p w14:paraId="008182DB" w14:textId="77777777" w:rsidR="00403C04" w:rsidRPr="00403C04" w:rsidRDefault="00403C04" w:rsidP="00403C04">
      <w:pPr>
        <w:bidi/>
        <w:spacing w:line="276" w:lineRule="auto"/>
        <w:jc w:val="both"/>
        <w:rPr>
          <w:rFonts w:ascii="Simplified Arabic" w:eastAsia="Calibri" w:hAnsi="Simplified Arabic" w:cs="Simplified Arabic"/>
          <w:b/>
          <w:bCs/>
          <w:kern w:val="2"/>
          <w:sz w:val="28"/>
          <w:szCs w:val="28"/>
          <w:lang w:bidi="ar-EG"/>
          <w14:ligatures w14:val="standardContextual"/>
        </w:rPr>
      </w:pPr>
      <w:r w:rsidRPr="00403C04">
        <w:rPr>
          <w:rFonts w:ascii="Simplified Arabic" w:eastAsia="Calibri" w:hAnsi="Simplified Arabic" w:cs="Simplified Arabic" w:hint="cs"/>
          <w:b/>
          <w:bCs/>
          <w:kern w:val="2"/>
          <w:sz w:val="28"/>
          <w:szCs w:val="28"/>
          <w:rtl/>
          <w14:ligatures w14:val="standardContextual"/>
        </w:rPr>
        <w:t>أوجه الاتفاق والاختلاف بين الدراسات السابقة</w:t>
      </w:r>
    </w:p>
    <w:p w14:paraId="0385B48C" w14:textId="77777777" w:rsidR="00403C04" w:rsidRPr="00403C04" w:rsidRDefault="00403C04" w:rsidP="00403C04">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أولاً: أوجه الاتفاق</w:t>
      </w:r>
    </w:p>
    <w:p w14:paraId="3B6C200C"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1. </w:t>
      </w:r>
      <w:r w:rsidRPr="00403C04">
        <w:rPr>
          <w:rFonts w:ascii="Simplified Arabic" w:eastAsia="Calibri" w:hAnsi="Simplified Arabic" w:cs="Simplified Arabic" w:hint="cs"/>
          <w:b/>
          <w:bCs/>
          <w:color w:val="EE0000"/>
          <w:kern w:val="2"/>
          <w:sz w:val="28"/>
          <w:szCs w:val="28"/>
          <w:rtl/>
          <w14:ligatures w14:val="standardContextual"/>
        </w:rPr>
        <w:t>من حيث الأهداف البحثية:</w:t>
      </w:r>
    </w:p>
    <w:p w14:paraId="3E1652BF"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غالبية الدراسات السابقة في المجموعتين على استهداف العلاقة بين المتغيرات التنظيمية والإدارية من جهة، والنتائج المتعلقة بالأداء أو الرضا أو الجودة من جهة أخرى. ففي المجموعة الأولى، سعت دراسات مثل (محمد وآخرون، 2020)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إلى الكشف عن تأثير أنماط القيادة الإدارية على بيئة العمل والرضا الوظيفي. وفي المجموعة الثانية، هدفت دراسات مثل (</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w:t>
      </w:r>
      <w:r w:rsidRPr="00403C04">
        <w:rPr>
          <w:rFonts w:ascii="Simplified Arabic" w:eastAsia="Calibri" w:hAnsi="Simplified Arabic" w:cs="Simplified Arabic" w:hint="cs"/>
          <w:color w:val="EE0000"/>
          <w:kern w:val="2"/>
          <w:sz w:val="28"/>
          <w:szCs w:val="28"/>
          <w:rtl/>
          <w14:ligatures w14:val="standardContextual"/>
        </w:rPr>
        <w:t>., 2022) و(</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إلى تقييم جودة الخدمات الصحية من خلال قياس مستوى رضا المرضى وتحديد العوامل المؤثرة فيها. وبذلك، اشتركت جميع الدراسات في سعيها لفهم الديناميكيات التنظيمية المؤثرة على المخرجات المؤسسية.</w:t>
      </w:r>
    </w:p>
    <w:p w14:paraId="79713091"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2. من حيث المنهجية المستخدمة</w:t>
      </w:r>
      <w:r w:rsidRPr="00403C04">
        <w:rPr>
          <w:rFonts w:ascii="Simplified Arabic" w:eastAsia="Calibri" w:hAnsi="Simplified Arabic" w:cs="Simplified Arabic" w:hint="cs"/>
          <w:color w:val="EE0000"/>
          <w:kern w:val="2"/>
          <w:sz w:val="28"/>
          <w:szCs w:val="28"/>
          <w:rtl/>
          <w14:ligatures w14:val="standardContextual"/>
        </w:rPr>
        <w:t>:</w:t>
      </w:r>
    </w:p>
    <w:p w14:paraId="066119F3"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اعتمدت الأغلبية العظمى من الدراسات على المنهج الوصفي التحليلي أو المنهج الكمي، مع استخدام الاستبانة كأداة رئيسية لجمع البيانات. فقد استخدمت دراسات مثل (زنيني، 2021) و(زاير، 2023) و(الحازمي وأبو مالح، 2024) و(</w:t>
      </w:r>
      <w:r w:rsidRPr="00403C04">
        <w:rPr>
          <w:rFonts w:ascii="Simplified Arabic" w:eastAsia="Calibri" w:hAnsi="Simplified Arabic" w:cs="Simplified Arabic" w:hint="cs"/>
          <w:color w:val="EE0000"/>
          <w:kern w:val="2"/>
          <w:sz w:val="28"/>
          <w:szCs w:val="28"/>
          <w:lang w:bidi="ar-EG"/>
          <w14:ligatures w14:val="standardContextual"/>
        </w:rPr>
        <w:t>Mahirun et al.,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2024</w:t>
      </w:r>
      <w:r w:rsidRPr="00403C04">
        <w:rPr>
          <w:rFonts w:ascii="Simplified Arabic" w:eastAsia="Calibri" w:hAnsi="Simplified Arabic" w:cs="Simplified Arabic" w:hint="cs"/>
          <w:color w:val="EE0000"/>
          <w:kern w:val="2"/>
          <w:sz w:val="28"/>
          <w:szCs w:val="28"/>
          <w:rtl/>
          <w14:ligatures w14:val="standardContextual"/>
        </w:rPr>
        <w:t>) و(جبره،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و(الزيادي والسماوي، 2024) الاستبانة أداةً </w:t>
      </w:r>
      <w:r w:rsidRPr="00403C04">
        <w:rPr>
          <w:rFonts w:ascii="Simplified Arabic" w:eastAsia="Calibri" w:hAnsi="Simplified Arabic" w:cs="Simplified Arabic" w:hint="cs"/>
          <w:color w:val="EE0000"/>
          <w:kern w:val="2"/>
          <w:sz w:val="28"/>
          <w:szCs w:val="28"/>
          <w:rtl/>
          <w14:ligatures w14:val="standardContextual"/>
        </w:rPr>
        <w:lastRenderedPageBreak/>
        <w:t>أساسية، مما يعكس توجهًا بحثيًا مشتركًا نحو القياس الكمي للمتغيرات وتحليل العلاقات بينها إحصائيًا. ولم تخرج عن هذا التوجه إلا دراسة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w:t>
      </w:r>
      <w:r w:rsidRPr="00403C04">
        <w:rPr>
          <w:rFonts w:ascii="Simplified Arabic" w:eastAsia="Calibri" w:hAnsi="Simplified Arabic" w:cs="Simplified Arabic" w:hint="cs"/>
          <w:color w:val="EE0000"/>
          <w:kern w:val="2"/>
          <w:sz w:val="28"/>
          <w:szCs w:val="28"/>
          <w:rtl/>
          <w14:ligatures w14:val="standardContextual"/>
        </w:rPr>
        <w:t>, 2021) التي اعتمدت على المنهج النوعي ودراسة الحالة.</w:t>
      </w:r>
    </w:p>
    <w:p w14:paraId="562D28B6"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3</w:t>
      </w:r>
      <w:r w:rsidRPr="00403C04">
        <w:rPr>
          <w:rFonts w:ascii="Simplified Arabic" w:eastAsia="Calibri" w:hAnsi="Simplified Arabic" w:cs="Simplified Arabic" w:hint="cs"/>
          <w:b/>
          <w:bCs/>
          <w:color w:val="EE0000"/>
          <w:kern w:val="2"/>
          <w:sz w:val="28"/>
          <w:szCs w:val="28"/>
          <w:rtl/>
          <w14:ligatures w14:val="standardContextual"/>
        </w:rPr>
        <w:t>. من حيث النتائج المتعلقة بالقيادة التحويلية:</w:t>
      </w:r>
    </w:p>
    <w:p w14:paraId="1D7FB91E"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أجمعت دراسات المجموعة الأولى على أن القيادة التحويلية تمثل النمط الأكثر فاعلية في تحقيق نتائج إيجابية داخل المؤسسات. فقد أثبتت دراسة (محمد وآخرون، 2020) أن هذا النمط يعزز الإبداع الأكاديمي والتعاون المهني، وأكدت دراسة (زاير، 2023) أنه الأنسب لدعم القرارات الاستراتيجية، فيما أشارت دراسة (الحازمي وأبو مالح، 2024) إلى أنه الأكثر تأثيرًا في تعزيز السلوك الإبداعي. كما دعمت دراسات (</w:t>
      </w:r>
      <w:r w:rsidRPr="00403C04">
        <w:rPr>
          <w:rFonts w:ascii="Simplified Arabic" w:eastAsia="Calibri" w:hAnsi="Simplified Arabic" w:cs="Simplified Arabic" w:hint="cs"/>
          <w:color w:val="EE0000"/>
          <w:kern w:val="2"/>
          <w:sz w:val="28"/>
          <w:szCs w:val="28"/>
          <w:lang w:bidi="ar-EG"/>
          <w14:ligatures w14:val="standardContextual"/>
        </w:rPr>
        <w:t>Mahirun et al., 2024</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هذا التوجه بتأكيدها أن القيادة التحويلية تُسهم في تحسين الكفاءة وبيئة العمل.</w:t>
      </w:r>
    </w:p>
    <w:p w14:paraId="47ED760F"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4</w:t>
      </w:r>
      <w:r w:rsidRPr="00403C04">
        <w:rPr>
          <w:rFonts w:ascii="Simplified Arabic" w:eastAsia="Calibri" w:hAnsi="Simplified Arabic" w:cs="Simplified Arabic" w:hint="cs"/>
          <w:b/>
          <w:bCs/>
          <w:color w:val="EE0000"/>
          <w:kern w:val="2"/>
          <w:sz w:val="28"/>
          <w:szCs w:val="28"/>
          <w:rtl/>
          <w14:ligatures w14:val="standardContextual"/>
        </w:rPr>
        <w:t>. من حيث النتائج المتعلقة بالقيادة الأوتوقراطية:</w:t>
      </w:r>
    </w:p>
    <w:p w14:paraId="7BD70632"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عدة دراسات على أن القيادة الأوتوقراطية (أو الاستبدادية) ترتبط بنتائج سلبية في بيئة العمل. فقد أشارت دراسة (زنيني، 2021) إلى ارتباطها بانخفاض الرضا الوظيفي، وأكدت دراسة (زاير، 2023) أنها تتسم بالضعف التنظيمي وغياب المشاركة، بينما أوضحت دراسة (الحازمي وأبو مالح، 2024) تأثيرها السلبي على الإبداع، وأظهرت دراسة (</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تأثيرها السلبي الواضح على رضا أعضاء هيئة التدريس.</w:t>
      </w:r>
    </w:p>
    <w:p w14:paraId="0315A9D3"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5. من حيث التأكيد على رضا المرضى كمؤشر لجودة الخدمة:</w:t>
      </w:r>
    </w:p>
    <w:p w14:paraId="7120A84A"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دراسات المجموعة الثانية على أن رضا المرضى يُعد المؤشر الأبرز لقياس جودة الخدمات الصحية. فقد أظهرت دراسة (</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علاقة إيجابية دالة إحصائيًا بين جودة الخدمة والرضا، وأكدت دراسة (</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2022</w:t>
      </w:r>
      <w:r w:rsidRPr="00403C04">
        <w:rPr>
          <w:rFonts w:ascii="Simplified Arabic" w:eastAsia="Calibri" w:hAnsi="Simplified Arabic" w:cs="Simplified Arabic" w:hint="cs"/>
          <w:color w:val="EE0000"/>
          <w:kern w:val="2"/>
          <w:sz w:val="28"/>
          <w:szCs w:val="28"/>
          <w:rtl/>
          <w14:ligatures w14:val="standardContextual"/>
        </w:rPr>
        <w:t>) أن التفاعل الإنساني هو المحدد الرئيسي لتقييم الجودة، بينما أشارت دراسات (جبره،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w:t>
      </w:r>
      <w:r w:rsidRPr="00403C04">
        <w:rPr>
          <w:rFonts w:ascii="Simplified Arabic" w:eastAsia="Calibri" w:hAnsi="Simplified Arabic" w:cs="Simplified Arabic" w:hint="cs"/>
          <w:color w:val="EE0000"/>
          <w:kern w:val="2"/>
          <w:sz w:val="28"/>
          <w:szCs w:val="28"/>
          <w:lang w:bidi="ar-EG"/>
          <w14:ligatures w14:val="standardContextual"/>
        </w:rPr>
        <w:t>Mahliafa et</w:t>
      </w:r>
      <w:r w:rsidRPr="00403C04">
        <w:rPr>
          <w:rFonts w:ascii="Simplified Arabic" w:eastAsia="Calibri" w:hAnsi="Simplified Arabic" w:cs="Simplified Arabic" w:hint="cs"/>
          <w:color w:val="EE0000"/>
          <w:kern w:val="2"/>
          <w:sz w:val="28"/>
          <w:szCs w:val="28"/>
          <w:rtl/>
          <w14:ligatures w14:val="standardContextual"/>
        </w:rPr>
        <w:t xml:space="preserve"> </w:t>
      </w:r>
      <w:r w:rsidRPr="00403C04">
        <w:rPr>
          <w:rFonts w:ascii="Simplified Arabic" w:eastAsia="Calibri" w:hAnsi="Simplified Arabic" w:cs="Simplified Arabic" w:hint="cs"/>
          <w:color w:val="EE0000"/>
          <w:kern w:val="2"/>
          <w:sz w:val="28"/>
          <w:szCs w:val="28"/>
          <w:lang w:bidi="ar-EG"/>
          <w14:ligatures w14:val="standardContextual"/>
        </w:rPr>
        <w:t>al., 2022</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2024</w:t>
      </w:r>
      <w:r w:rsidRPr="00403C04">
        <w:rPr>
          <w:rFonts w:ascii="Simplified Arabic" w:eastAsia="Calibri" w:hAnsi="Simplified Arabic" w:cs="Simplified Arabic" w:hint="cs"/>
          <w:color w:val="EE0000"/>
          <w:kern w:val="2"/>
          <w:sz w:val="28"/>
          <w:szCs w:val="28"/>
          <w:rtl/>
          <w14:ligatures w14:val="standardContextual"/>
        </w:rPr>
        <w:t>) إلى أن جوانب مثل سرعة الاستجابة وجودة الاستقبال والتنظيم الإداري تؤثر بشكل مباشر في رضا المرضى.</w:t>
      </w:r>
    </w:p>
    <w:p w14:paraId="0D84E745" w14:textId="77777777" w:rsidR="00403C04" w:rsidRPr="00403C04" w:rsidRDefault="00403C04" w:rsidP="00403C04">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lastRenderedPageBreak/>
        <w:t>ثانياً: أوجه الاختلاف</w:t>
      </w:r>
    </w:p>
    <w:p w14:paraId="3EA8EAE7"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1. </w:t>
      </w:r>
      <w:r w:rsidRPr="00403C04">
        <w:rPr>
          <w:rFonts w:ascii="Simplified Arabic" w:eastAsia="Calibri" w:hAnsi="Simplified Arabic" w:cs="Simplified Arabic" w:hint="cs"/>
          <w:b/>
          <w:bCs/>
          <w:color w:val="EE0000"/>
          <w:kern w:val="2"/>
          <w:sz w:val="28"/>
          <w:szCs w:val="28"/>
          <w:rtl/>
          <w14:ligatures w14:val="standardContextual"/>
        </w:rPr>
        <w:t>من حيث بيئة التطبيق والسياق الجغرافي:</w:t>
      </w:r>
    </w:p>
    <w:p w14:paraId="71487988" w14:textId="77777777" w:rsidR="00403C04" w:rsidRPr="00403C04" w:rsidRDefault="00403C04" w:rsidP="00403C04">
      <w:pPr>
        <w:bidi/>
        <w:spacing w:line="276" w:lineRule="auto"/>
        <w:jc w:val="both"/>
        <w:rPr>
          <w:rFonts w:ascii="Simplified Arabic" w:eastAsia="Calibri" w:hAnsi="Simplified Arabic" w:cs="Simplified Arabic" w:hint="cs"/>
          <w:color w:val="EE0000"/>
          <w:kern w:val="2"/>
          <w:sz w:val="28"/>
          <w:szCs w:val="28"/>
          <w:rtl/>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تنوعت بيئات التطبيق بشكل واضح بين الدراسات. فبينما طُبقت دراسات المجموعة الأولى في بيئات أكاديمية مثل جامعة عين شمس في مصر (محمد وآخرون، 2020) وجامعة الشلف في الجزائر (زنيني، 2021) وجامعة تكنولوجية في الصين (</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xml:space="preserve">)، ركزت دراسات أخرى على بيئات صحية مثل مستشفى الملك فهد بالمدينة المنورة (الحازمي وأبو مالح، 2024) ومستشفيات </w:t>
      </w:r>
      <w:proofErr w:type="spellStart"/>
      <w:r w:rsidRPr="00403C04">
        <w:rPr>
          <w:rFonts w:ascii="Simplified Arabic" w:eastAsia="Calibri" w:hAnsi="Simplified Arabic" w:cs="Simplified Arabic" w:hint="cs"/>
          <w:color w:val="EE0000"/>
          <w:kern w:val="2"/>
          <w:sz w:val="28"/>
          <w:szCs w:val="28"/>
          <w:rtl/>
          <w14:ligatures w14:val="standardContextual"/>
        </w:rPr>
        <w:t>بنجرماسين</w:t>
      </w:r>
      <w:proofErr w:type="spellEnd"/>
      <w:r w:rsidRPr="00403C04">
        <w:rPr>
          <w:rFonts w:ascii="Simplified Arabic" w:eastAsia="Calibri" w:hAnsi="Simplified Arabic" w:cs="Simplified Arabic" w:hint="cs"/>
          <w:color w:val="EE0000"/>
          <w:kern w:val="2"/>
          <w:sz w:val="28"/>
          <w:szCs w:val="28"/>
          <w:rtl/>
          <w14:ligatures w14:val="standardContextual"/>
        </w:rPr>
        <w:t xml:space="preserve"> في إندونيسيا (</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أما دراسات المجموعة الثانية فتركزت بشكل أساسي على المستشفيات الحكومية في مصر واليمن وإندونيسيا، وكذلك على بيئات أعمال محلية في أمريكا اللاتينية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ويعكس هذا التنوع الجغرافي والمؤسسي غنى الأدبيات البحثية، إلا أنه يُبرز في الوقت ذاته ندرة الدراسات في السياق السعودي.</w:t>
      </w:r>
    </w:p>
    <w:p w14:paraId="046B398A"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2. </w:t>
      </w:r>
      <w:r w:rsidRPr="00403C04">
        <w:rPr>
          <w:rFonts w:ascii="Simplified Arabic" w:eastAsia="Calibri" w:hAnsi="Simplified Arabic" w:cs="Simplified Arabic" w:hint="cs"/>
          <w:b/>
          <w:bCs/>
          <w:color w:val="EE0000"/>
          <w:kern w:val="2"/>
          <w:sz w:val="28"/>
          <w:szCs w:val="28"/>
          <w:rtl/>
          <w14:ligatures w14:val="standardContextual"/>
        </w:rPr>
        <w:t>من حيث المتغيرات المدروسة:</w:t>
      </w:r>
    </w:p>
    <w:p w14:paraId="208B2299"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اختلفت الدراسات في تحديد المتغيرات التابعة المرتبطة بأنماط القيادة. فقد ربطت بعض الدراسات أنماط القيادة بالرضا الوظيفي مثل (زنيني، 2021)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بينما ربطتها دراسات أخرى بالسلوك الإبداعي مثل (الحازمي وأبو مالح، 2024)، أو بعملية اتخاذ القرار مثل (زاير، 2023)، أو بالأداء الوظيفي مثل (</w:t>
      </w:r>
      <w:r w:rsidRPr="00403C04">
        <w:rPr>
          <w:rFonts w:ascii="Simplified Arabic" w:eastAsia="Calibri" w:hAnsi="Simplified Arabic" w:cs="Simplified Arabic" w:hint="cs"/>
          <w:color w:val="EE0000"/>
          <w:kern w:val="2"/>
          <w:sz w:val="28"/>
          <w:szCs w:val="28"/>
          <w:lang w:bidi="ar-EG"/>
          <w14:ligatures w14:val="standardContextual"/>
        </w:rPr>
        <w:t>Mahirun et al., 2024</w:t>
      </w:r>
      <w:r w:rsidRPr="00403C04">
        <w:rPr>
          <w:rFonts w:ascii="Simplified Arabic" w:eastAsia="Calibri" w:hAnsi="Simplified Arabic" w:cs="Simplified Arabic" w:hint="cs"/>
          <w:color w:val="EE0000"/>
          <w:kern w:val="2"/>
          <w:sz w:val="28"/>
          <w:szCs w:val="28"/>
          <w:rtl/>
          <w14:ligatures w14:val="standardContextual"/>
        </w:rPr>
        <w:t>). وفي المجموعة الثانية، اختلفت الدراسات في المتغيرات المستقلة المؤثرة على جودة الخدمة، فمنها ما ركّز على الكفاءة المهنية والتواصل مثل (</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2022</w:t>
      </w:r>
      <w:r w:rsidRPr="00403C04">
        <w:rPr>
          <w:rFonts w:ascii="Simplified Arabic" w:eastAsia="Calibri" w:hAnsi="Simplified Arabic" w:cs="Simplified Arabic" w:hint="cs"/>
          <w:color w:val="EE0000"/>
          <w:kern w:val="2"/>
          <w:sz w:val="28"/>
          <w:szCs w:val="28"/>
          <w:rtl/>
          <w14:ligatures w14:val="standardContextual"/>
        </w:rPr>
        <w:t>)، ومنها ما ركّز على الرضا الوظيفي كمتغير مستقل مثل (الزيادي والسماوي، 2024)، ومنها ما اهتم بالجانب الإداري غير الطبي مثل (</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w:t>
      </w:r>
      <w:r w:rsidRPr="00403C04">
        <w:rPr>
          <w:rFonts w:ascii="Simplified Arabic" w:eastAsia="Calibri" w:hAnsi="Simplified Arabic" w:cs="Simplified Arabic" w:hint="cs"/>
          <w:color w:val="EE0000"/>
          <w:kern w:val="2"/>
          <w:sz w:val="28"/>
          <w:szCs w:val="28"/>
          <w:rtl/>
          <w14:ligatures w14:val="standardContextual"/>
        </w:rPr>
        <w:t xml:space="preserve"> </w:t>
      </w:r>
      <w:r w:rsidRPr="00403C04">
        <w:rPr>
          <w:rFonts w:ascii="Simplified Arabic" w:eastAsia="Calibri" w:hAnsi="Simplified Arabic" w:cs="Simplified Arabic" w:hint="cs"/>
          <w:color w:val="EE0000"/>
          <w:kern w:val="2"/>
          <w:sz w:val="28"/>
          <w:szCs w:val="28"/>
          <w:lang w:bidi="ar-EG"/>
          <w14:ligatures w14:val="standardContextual"/>
        </w:rPr>
        <w:t>al., 2024</w:t>
      </w:r>
      <w:r w:rsidRPr="00403C04">
        <w:rPr>
          <w:rFonts w:ascii="Simplified Arabic" w:eastAsia="Calibri" w:hAnsi="Simplified Arabic" w:cs="Simplified Arabic" w:hint="cs"/>
          <w:color w:val="EE0000"/>
          <w:kern w:val="2"/>
          <w:sz w:val="28"/>
          <w:szCs w:val="28"/>
          <w:rtl/>
          <w14:ligatures w14:val="standardContextual"/>
        </w:rPr>
        <w:t>).</w:t>
      </w:r>
    </w:p>
    <w:p w14:paraId="14BB1BA8"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3. </w:t>
      </w:r>
      <w:r w:rsidRPr="00403C04">
        <w:rPr>
          <w:rFonts w:ascii="Simplified Arabic" w:eastAsia="Calibri" w:hAnsi="Simplified Arabic" w:cs="Simplified Arabic" w:hint="cs"/>
          <w:b/>
          <w:bCs/>
          <w:color w:val="EE0000"/>
          <w:kern w:val="2"/>
          <w:sz w:val="28"/>
          <w:szCs w:val="28"/>
          <w:rtl/>
          <w14:ligatures w14:val="standardContextual"/>
        </w:rPr>
        <w:t>من حيث المنهج وأدوات التحليل:</w:t>
      </w:r>
    </w:p>
    <w:p w14:paraId="6920A7DD"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رغم غلبة المنهج الكمي والوصفي التحليلي، إلا أن بعض الدراسات تميزت باستخدام أساليب تحليل متقدمة. فقد استخدمت دراسة (</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أسلوب تحليل المسار (</w:t>
      </w:r>
      <w:r w:rsidRPr="00403C04">
        <w:rPr>
          <w:rFonts w:ascii="Simplified Arabic" w:eastAsia="Calibri" w:hAnsi="Simplified Arabic" w:cs="Simplified Arabic" w:hint="cs"/>
          <w:color w:val="EE0000"/>
          <w:kern w:val="2"/>
          <w:sz w:val="28"/>
          <w:szCs w:val="28"/>
          <w:lang w:bidi="ar-EG"/>
          <w14:ligatures w14:val="standardContextual"/>
        </w:rPr>
        <w:t>Path Analysis</w:t>
      </w:r>
      <w:r w:rsidRPr="00403C04">
        <w:rPr>
          <w:rFonts w:ascii="Simplified Arabic" w:eastAsia="Calibri" w:hAnsi="Simplified Arabic" w:cs="Simplified Arabic" w:hint="cs"/>
          <w:color w:val="EE0000"/>
          <w:kern w:val="2"/>
          <w:sz w:val="28"/>
          <w:szCs w:val="28"/>
          <w:rtl/>
          <w14:ligatures w14:val="standardContextual"/>
        </w:rPr>
        <w:t>)، واعتمدت دراسة (</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xml:space="preserve">) على التحليل الإحصائي المتقدم لاختبار </w:t>
      </w:r>
      <w:r w:rsidRPr="00403C04">
        <w:rPr>
          <w:rFonts w:ascii="Simplified Arabic" w:eastAsia="Calibri" w:hAnsi="Simplified Arabic" w:cs="Simplified Arabic" w:hint="cs"/>
          <w:color w:val="EE0000"/>
          <w:kern w:val="2"/>
          <w:sz w:val="28"/>
          <w:szCs w:val="28"/>
          <w:rtl/>
          <w14:ligatures w14:val="standardContextual"/>
        </w:rPr>
        <w:lastRenderedPageBreak/>
        <w:t>المتغير الوسيط، بينما اعتمدت دراسة (الحازمي وأبو مالح، 2024) على المنهج الوصفي الارتباطي. وفي المقابل، انفردت دراسة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باستخدام المنهج النوعي ودراسة الحالة، واكتفت دراسة (سيفي، 2020) بمراجعة الأدبيات والتحليل البياني دون جمع بيانات أولية ميدانية.</w:t>
      </w:r>
    </w:p>
    <w:p w14:paraId="24D4AD17"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4</w:t>
      </w:r>
      <w:r w:rsidRPr="00403C04">
        <w:rPr>
          <w:rFonts w:ascii="Simplified Arabic" w:eastAsia="Calibri" w:hAnsi="Simplified Arabic" w:cs="Simplified Arabic" w:hint="cs"/>
          <w:b/>
          <w:bCs/>
          <w:color w:val="EE0000"/>
          <w:kern w:val="2"/>
          <w:sz w:val="28"/>
          <w:szCs w:val="28"/>
          <w:rtl/>
          <w14:ligatures w14:val="standardContextual"/>
        </w:rPr>
        <w:t>. من حيث طبيعة العينة:</w:t>
      </w:r>
    </w:p>
    <w:p w14:paraId="0E01231A"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تباينت العينات المستخدمة بين الدراسات تبعًا لأهدافها وبيئتها. ففي المجموعة الأولى، استهدفت بعض الدراسات أعضاء هيئة التدريس والأكاديميين مثل (محمد وآخرون، 2020) و(زنيني، 2021)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بينما استهدفت دراسات أخرى الأطباء والإداريين في المستشفيات مثل (الحازمي وأبو مالح، 2024)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أما في المجموعة الثانية، فقد اعتمدت عدة دراسات على آراء المرضى والمستفيدين من الخدمة مثل (جبره،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Mahliafa et al., 2022</w:t>
      </w:r>
      <w:r w:rsidRPr="00403C04">
        <w:rPr>
          <w:rFonts w:ascii="Simplified Arabic" w:eastAsia="Calibri" w:hAnsi="Simplified Arabic" w:cs="Simplified Arabic" w:hint="cs"/>
          <w:color w:val="EE0000"/>
          <w:kern w:val="2"/>
          <w:sz w:val="28"/>
          <w:szCs w:val="28"/>
          <w:rtl/>
          <w14:ligatures w14:val="standardContextual"/>
        </w:rPr>
        <w:t>)، بينما جمعت دراسة (الزيادي والسماوي، 2024) بياناتها من الكوادر الطبية والإدارية العاملة.</w:t>
      </w:r>
    </w:p>
    <w:p w14:paraId="5CAC4475" w14:textId="77777777" w:rsidR="00403C04" w:rsidRPr="00403C04" w:rsidRDefault="00403C04" w:rsidP="00403C04">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5. من حيث الربط بين أنماط القيادة وجودة الخدمات الصحية:</w:t>
      </w:r>
    </w:p>
    <w:p w14:paraId="57CB1631"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يُعد أبرز أوجه الاختلاف أن أغلب الدراسات تناولت المتغيرين (أنماط القيادة الإدارية وجودة الخدمات الصحية) بشكل منفصل. فقد ركزت دراسات المجموعة الأولى على أنماط القيادة وعلاقتها بالرضا أو الإبداع أو الأداء دون ربطها بجودة الخدمة الصحية تحديدًا، بينما ركزت دراسات المجموعة الثانية على جودة الخدمات الصحية وعلاقتها بعوامل تنظيمية أو سلوكية متنوعة دون التركيز على النمط القيادي كمتغير مستقل رئيسي. وهذا ما يُميّز الدراسة الحالية التي تسعى إلى الربط المباشر بين أنماط القيادة الإدارية وجودة الخدمات الصحية في إطار ميداني واحد.</w:t>
      </w:r>
    </w:p>
    <w:p w14:paraId="16F3FA2E" w14:textId="29487B06" w:rsidR="00402624" w:rsidRPr="00FC3AED" w:rsidRDefault="00402624" w:rsidP="00403C04">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الفجوة البحثية:</w:t>
      </w:r>
    </w:p>
    <w:p w14:paraId="28D1829D"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اتفقت العديد من الدراسات السابقة مع الدراسة الحالية من حيث اختيار الأبعاد المفاهيمية الرئيسة، حيث تناولت دراسات مثل </w:t>
      </w:r>
      <w:r w:rsidRPr="00DF2AFA">
        <w:rPr>
          <w:rFonts w:ascii="Simplified Arabic" w:eastAsia="Calibri" w:hAnsi="Simplified Arabic" w:cs="Simplified Arabic" w:hint="cs"/>
          <w:color w:val="EE0000"/>
          <w:kern w:val="2"/>
          <w:sz w:val="28"/>
          <w:szCs w:val="28"/>
          <w:lang w:bidi="ar-EG"/>
          <w14:ligatures w14:val="standardContextual"/>
        </w:rPr>
        <w:t>Tian</w:t>
      </w:r>
      <w:r w:rsidRPr="00DF2AFA">
        <w:rPr>
          <w:rFonts w:ascii="Simplified Arabic" w:eastAsia="Calibri" w:hAnsi="Simplified Arabic" w:cs="Simplified Arabic" w:hint="cs"/>
          <w:color w:val="EE0000"/>
          <w:kern w:val="2"/>
          <w:sz w:val="28"/>
          <w:szCs w:val="28"/>
          <w:rtl/>
          <w:lang w:bidi="ar-EG"/>
          <w14:ligatures w14:val="standardContextual"/>
        </w:rPr>
        <w:t xml:space="preserve"> (2024) و</w:t>
      </w:r>
      <w:r w:rsidRPr="00DF2AFA">
        <w:rPr>
          <w:rFonts w:ascii="Simplified Arabic" w:eastAsia="Calibri" w:hAnsi="Simplified Arabic" w:cs="Simplified Arabic" w:hint="cs"/>
          <w:color w:val="EE0000"/>
          <w:kern w:val="2"/>
          <w:sz w:val="28"/>
          <w:szCs w:val="28"/>
          <w:lang w:bidi="ar-EG"/>
          <w14:ligatures w14:val="standardContextual"/>
        </w:rPr>
        <w:t>Mahirun et al</w:t>
      </w:r>
      <w:r w:rsidRPr="00DF2AFA">
        <w:rPr>
          <w:rFonts w:ascii="Simplified Arabic" w:eastAsia="Calibri" w:hAnsi="Simplified Arabic" w:cs="Simplified Arabic" w:hint="cs"/>
          <w:color w:val="EE0000"/>
          <w:kern w:val="2"/>
          <w:sz w:val="28"/>
          <w:szCs w:val="28"/>
          <w:rtl/>
          <w:lang w:bidi="ar-EG"/>
          <w14:ligatures w14:val="standardContextual"/>
        </w:rPr>
        <w:t xml:space="preserve">. (2024) تأثير أنماط القيادة الإدارية في تعزيز الرضا الوظيفي وتحسين جودة الأداء داخل المؤسسات الصحية والتعليمية، وأكدت هذه الدراسات أن أنماط القيادة التحويلية والداعمة تسهم بشكل مباشر في تحسين بيئة العمل </w:t>
      </w:r>
      <w:r w:rsidRPr="00DF2AFA">
        <w:rPr>
          <w:rFonts w:ascii="Simplified Arabic" w:eastAsia="Calibri" w:hAnsi="Simplified Arabic" w:cs="Simplified Arabic" w:hint="cs"/>
          <w:color w:val="EE0000"/>
          <w:kern w:val="2"/>
          <w:sz w:val="28"/>
          <w:szCs w:val="28"/>
          <w:rtl/>
          <w:lang w:bidi="ar-EG"/>
          <w14:ligatures w14:val="standardContextual"/>
        </w:rPr>
        <w:lastRenderedPageBreak/>
        <w:t>وتفعيل القدرات الوظيفية. وهو ما يتقاطع بوضوح مع توجه الدراسة الحالية في استكشاف الدور القيادي في تحسين جودة الخدمات الصحية في المستشفيات الحكومية.</w:t>
      </w:r>
    </w:p>
    <w:p w14:paraId="088C9AF4" w14:textId="1E5CCCDD"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كما اتفقت دراسات أخرى مثل </w:t>
      </w:r>
      <w:proofErr w:type="spellStart"/>
      <w:r w:rsidRPr="00DF2AFA">
        <w:rPr>
          <w:rFonts w:ascii="Simplified Arabic" w:eastAsia="Calibri" w:hAnsi="Simplified Arabic" w:cs="Simplified Arabic" w:hint="cs"/>
          <w:color w:val="EE0000"/>
          <w:kern w:val="2"/>
          <w:sz w:val="28"/>
          <w:szCs w:val="28"/>
          <w:lang w:bidi="ar-EG"/>
          <w14:ligatures w14:val="standardContextual"/>
        </w:rPr>
        <w:t>Ghildiyal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(2022) و</w:t>
      </w:r>
      <w:r w:rsidRPr="00DF2AFA">
        <w:rPr>
          <w:rFonts w:ascii="Simplified Arabic" w:eastAsia="Calibri" w:hAnsi="Simplified Arabic" w:cs="Simplified Arabic" w:hint="cs"/>
          <w:color w:val="EE0000"/>
          <w:kern w:val="2"/>
          <w:sz w:val="28"/>
          <w:szCs w:val="28"/>
          <w:lang w:bidi="ar-EG"/>
          <w14:ligatures w14:val="standardContextual"/>
        </w:rPr>
        <w:t>Sarata et al</w:t>
      </w:r>
      <w:r w:rsidRPr="00DF2AFA">
        <w:rPr>
          <w:rFonts w:ascii="Simplified Arabic" w:eastAsia="Calibri" w:hAnsi="Simplified Arabic" w:cs="Simplified Arabic" w:hint="cs"/>
          <w:color w:val="EE0000"/>
          <w:kern w:val="2"/>
          <w:sz w:val="28"/>
          <w:szCs w:val="28"/>
          <w:rtl/>
          <w:lang w:bidi="ar-EG"/>
          <w14:ligatures w14:val="standardContextual"/>
        </w:rPr>
        <w:t>. (2023) مع الدراسة الحالية من حيث التركيز على جودة الخدمات الصحية بوصفها مفهومًا مركبًا يتأثر بعدة عوامل تنظيمية وسلوكية، أبرزها القيادة والرضا الوظيفي</w:t>
      </w:r>
      <w:r w:rsidR="00313C7A" w:rsidRPr="00DF2AFA">
        <w:rPr>
          <w:rFonts w:ascii="Simplified Arabic" w:eastAsia="Calibri" w:hAnsi="Simplified Arabic" w:cs="Simplified Arabic" w:hint="cs"/>
          <w:color w:val="EE0000"/>
          <w:kern w:val="2"/>
          <w:sz w:val="28"/>
          <w:szCs w:val="28"/>
          <w:rtl/>
          <w:lang w:bidi="ar-EG"/>
          <w14:ligatures w14:val="standardContextual"/>
        </w:rPr>
        <w:t>،</w:t>
      </w:r>
      <w:r w:rsidRPr="00DF2AFA">
        <w:rPr>
          <w:rFonts w:ascii="Simplified Arabic" w:eastAsia="Calibri" w:hAnsi="Simplified Arabic" w:cs="Simplified Arabic" w:hint="cs"/>
          <w:color w:val="EE0000"/>
          <w:kern w:val="2"/>
          <w:sz w:val="28"/>
          <w:szCs w:val="28"/>
          <w:rtl/>
          <w:lang w:bidi="ar-EG"/>
          <w14:ligatures w14:val="standardContextual"/>
        </w:rPr>
        <w:t xml:space="preserve"> وقد دعمت هذه الدراسات فكرة أن تحسين الخدمة الصحية يتطلب تطوير المهارات القيادية وتعزيز التواصل الإداري، وهي أفكار تشكل الأساس النظري للدراسة الحالية.</w:t>
      </w:r>
    </w:p>
    <w:p w14:paraId="152134EC" w14:textId="57698B33"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أما من حيث المنهج، فقد اعتمدت معظم الدراسات السابقة مثل </w:t>
      </w:r>
      <w:proofErr w:type="spellStart"/>
      <w:r w:rsidRPr="00DF2AFA">
        <w:rPr>
          <w:rFonts w:ascii="Simplified Arabic" w:eastAsia="Calibri" w:hAnsi="Simplified Arabic" w:cs="Simplified Arabic" w:hint="cs"/>
          <w:color w:val="EE0000"/>
          <w:kern w:val="2"/>
          <w:sz w:val="28"/>
          <w:szCs w:val="28"/>
          <w:lang w:bidi="ar-EG"/>
          <w14:ligatures w14:val="standardContextual"/>
        </w:rPr>
        <w:t>Dinata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(2019) و</w:t>
      </w:r>
      <w:proofErr w:type="spellStart"/>
      <w:r w:rsidRPr="00DF2AFA">
        <w:rPr>
          <w:rFonts w:ascii="Simplified Arabic" w:eastAsia="Calibri" w:hAnsi="Simplified Arabic" w:cs="Simplified Arabic" w:hint="cs"/>
          <w:color w:val="EE0000"/>
          <w:kern w:val="2"/>
          <w:sz w:val="28"/>
          <w:szCs w:val="28"/>
          <w:lang w:bidi="ar-EG"/>
          <w14:ligatures w14:val="standardContextual"/>
        </w:rPr>
        <w:t>Resky</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(2024) على المنهج الوصفي التحليلي مع تطبيق أدوات كمية كالاستبانة لتحليل العلاقة بين المتغيرات</w:t>
      </w:r>
      <w:r w:rsidR="00313C7A" w:rsidRPr="00DF2AFA">
        <w:rPr>
          <w:rFonts w:ascii="Simplified Arabic" w:eastAsia="Calibri" w:hAnsi="Simplified Arabic" w:cs="Simplified Arabic" w:hint="cs"/>
          <w:color w:val="EE0000"/>
          <w:kern w:val="2"/>
          <w:sz w:val="28"/>
          <w:szCs w:val="28"/>
          <w:rtl/>
          <w:lang w:bidi="ar-EG"/>
          <w14:ligatures w14:val="standardContextual"/>
        </w:rPr>
        <w:t>،</w:t>
      </w:r>
      <w:r w:rsidRPr="00DF2AFA">
        <w:rPr>
          <w:rFonts w:ascii="Simplified Arabic" w:eastAsia="Calibri" w:hAnsi="Simplified Arabic" w:cs="Simplified Arabic" w:hint="cs"/>
          <w:color w:val="EE0000"/>
          <w:kern w:val="2"/>
          <w:sz w:val="28"/>
          <w:szCs w:val="28"/>
          <w:rtl/>
          <w:lang w:bidi="ar-EG"/>
          <w14:ligatures w14:val="standardContextual"/>
        </w:rPr>
        <w:t xml:space="preserve"> وقد سارت الدراسة الحالية في الاتجاه ذاته، إلا أنها تميزت باختيارها لمجتمع ميداني حيوي يتسم بالتعقيد الإداري والضغط الخدمي، وهو ما يجعل التحليل أكثر واقعية وأهمية تطبيقية.</w:t>
      </w:r>
    </w:p>
    <w:p w14:paraId="35F7F0A4" w14:textId="6591EC23"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وتتمثل الفجوة البحثية الرئيسة التي تسعى الدراسة الحالية إلى سدّها، في محدودية الدراسات التي تناولت العلاقة بين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الإدارية وجودة الخدمات الصحية تحديدًا في السياق السعودي، وخصوصًا في المنطقة الجغرافية للمدينة المنورة، حيث تندر البحوث التي تناولت هذه العلاقة داخل المستشفيات الحكومية من زاوية ميدانية تحليلية تستند إلى عينة من العاملين بالمجال الصحي. كما أن أغلب الدراسات السابقة ركزت على جانب الرضا الوظيفي أو الأداء الإداري دون الربط المباشر مع جودة الخدمة الصحية المقدمة للمستفيد، وهو ما تسعى هذه الدراسة لمعالجته بشكل علمي ومنهجي.</w:t>
      </w:r>
    </w:p>
    <w:p w14:paraId="59BBA661" w14:textId="77777777" w:rsidR="00AD783C" w:rsidRPr="00FC3AED" w:rsidRDefault="00AD783C"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b/>
          <w:bCs/>
          <w:sz w:val="28"/>
          <w:szCs w:val="28"/>
          <w:u w:val="single"/>
          <w:rtl/>
        </w:rPr>
        <w:t>مصطلحات الدراسة وتعريفاتها الإجرائية</w:t>
      </w:r>
    </w:p>
    <w:p w14:paraId="2A46C45E" w14:textId="77777777" w:rsidR="002A51AC" w:rsidRPr="00FC3AED" w:rsidRDefault="002A51AC" w:rsidP="00FC3AED">
      <w:pPr>
        <w:keepNext/>
        <w:keepLines/>
        <w:bidi/>
        <w:spacing w:before="360" w:after="80" w:line="276" w:lineRule="auto"/>
        <w:jc w:val="both"/>
        <w:outlineLvl w:val="0"/>
        <w:rPr>
          <w:rFonts w:ascii="Simplified Arabic" w:eastAsia="Times New Roman" w:hAnsi="Simplified Arabic" w:cs="Simplified Arabic"/>
          <w:b/>
          <w:bCs/>
          <w:kern w:val="2"/>
          <w:sz w:val="28"/>
          <w:szCs w:val="28"/>
          <w:rtl/>
          <w:lang w:bidi="ar-EG"/>
          <w14:ligatures w14:val="standardContextual"/>
        </w:rPr>
      </w:pPr>
      <w:bookmarkStart w:id="0" w:name="_Toc202053521"/>
      <w:r w:rsidRPr="00FC3AED">
        <w:rPr>
          <w:rFonts w:ascii="Simplified Arabic" w:eastAsia="Times New Roman" w:hAnsi="Simplified Arabic" w:cs="Simplified Arabic" w:hint="cs"/>
          <w:b/>
          <w:bCs/>
          <w:kern w:val="2"/>
          <w:sz w:val="28"/>
          <w:szCs w:val="28"/>
          <w:rtl/>
          <w:lang w:bidi="ar-EG"/>
          <w14:ligatures w14:val="standardContextual"/>
        </w:rPr>
        <w:t>مصطلحات الدراسة وتعريفاتها الإجرائية:</w:t>
      </w:r>
      <w:bookmarkEnd w:id="0"/>
    </w:p>
    <w:p w14:paraId="77E80291" w14:textId="3448E140" w:rsidR="002A51AC" w:rsidRPr="00FC3AED" w:rsidRDefault="00AE34E3" w:rsidP="00FC3AED">
      <w:pPr>
        <w:numPr>
          <w:ilvl w:val="0"/>
          <w:numId w:val="12"/>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أنماط</w:t>
      </w:r>
      <w:r w:rsidR="002A51AC"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w:t>
      </w:r>
    </w:p>
    <w:p w14:paraId="1AB76C44" w14:textId="48C153AC"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يشير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إلى الأسلوب أو النهج الذي يتبعه القائد في توجيه الأفراد وتنظيم العمل داخل المؤسسة. ويُعبّر هذا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عن مجموعة من السلوكيات والممارسات التي تحدد طبيعة </w:t>
      </w:r>
      <w:r w:rsidRPr="00FC3AED">
        <w:rPr>
          <w:rFonts w:ascii="Simplified Arabic" w:eastAsia="Calibri" w:hAnsi="Simplified Arabic" w:cs="Simplified Arabic" w:hint="cs"/>
          <w:kern w:val="2"/>
          <w:sz w:val="28"/>
          <w:szCs w:val="28"/>
          <w:rtl/>
          <w:lang w:bidi="ar-EG"/>
          <w14:ligatures w14:val="standardContextual"/>
        </w:rPr>
        <w:lastRenderedPageBreak/>
        <w:t>العلاقة بين القائد والمرؤوسين، وتؤثر على آليات اتخاذ القرار، و</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التحفيز، ومستوى الانخراط في العمل الجماعي. وتختلف أنماط القيادة وفقًا للفلسفة الإدارية والثقافة التنظيمية، مثل القيادة التحويلية التي تركز على الإلهام والتطوير، والقيادة التبادلية التي تعتمد على المكافأة والمحاسبة، والقيادة الديمقراطية التي تعزز المشاركة.</w:t>
      </w:r>
    </w:p>
    <w:p w14:paraId="09C11C49"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5066DD1B" w14:textId="79E738D9"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يُقصد ب</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إجرائيًا في هذه الدراسة: مجموعة السلوكيات والممارسات الإدارية التي يُظهرها المديرون في المستشفيات الحكومية بمنطقة المدينة المنورة، والتي تم قياسها من خلال أبعاد ثلاثية تشمل القيادة التحويلية، التبادلية، والديمقراطية، كما يراها الموظفون التابعون لهم، وذلك باستخدام استبانة مخصصة لرصد هذه الأنماط.</w:t>
      </w:r>
    </w:p>
    <w:p w14:paraId="153D44AE" w14:textId="77777777" w:rsidR="002A51AC" w:rsidRPr="00FC3AED" w:rsidRDefault="002A51AC" w:rsidP="00FC3AED">
      <w:pPr>
        <w:numPr>
          <w:ilvl w:val="0"/>
          <w:numId w:val="12"/>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 جودة الخدمات الصحية</w:t>
      </w:r>
    </w:p>
    <w:p w14:paraId="6A8081F4"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تعكس جودة الخدمات الصحية مدى كفاءة وفاعلية المؤسسات الصحية في تقديم خدماتها للمرضى والمراجعين، بالشكل الذي يضمن تلبية احتياجاتهم وتحقيق رضاهم، مع الالتزام بالمعايير المهنية والأخلاقية وسلامة المرضى. وتتعدد أبعاد الجودة الصحية لتشمل كفاءة الأداء، دقة التشخيص والعلاج، سلامة بيئة العمل، ورضا المستفيدين. وتُعد الجودة هدفًا استراتيجيًا لأي نظام صحي حديث يسعى إلى التميز والتطور المستدام (سيفي، 2020).</w:t>
      </w:r>
    </w:p>
    <w:p w14:paraId="5F065710"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1146F075"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تعني جودة الخدمات الصحية في هذه الدراسة: مدى تحقيق المستشفيات الحكومية في المدينة المنورة لمعايير الخدمة الجيدة من خلال ثلاثة أبعاد رئيسية هي: كفاءة الأداء، رضا المرضى، وسلامة المرضى، وقد تم قياسها باستخدام مؤشرات كمية تعتمد على استجابات العاملين في القطاع الصحي وفق استبانة معيارية.</w:t>
      </w:r>
    </w:p>
    <w:p w14:paraId="698384B4" w14:textId="77777777" w:rsidR="002A51AC" w:rsidRPr="00FC3AED" w:rsidRDefault="002A51AC" w:rsidP="00FC3AED">
      <w:pPr>
        <w:numPr>
          <w:ilvl w:val="0"/>
          <w:numId w:val="12"/>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كفاءة الأداء</w:t>
      </w:r>
    </w:p>
    <w:p w14:paraId="7586E32D"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تُعد كفاءة الأداء أحد المكونات الجوهرية لجودة الخدمات في أي مؤسسة خدمية، وتمثل قدرة العاملين على إنجاز المهام والواجبات بكفاءة وفعالية، باستخدام أقل قدر من الموارد وتحقيق أعلى مردود ممكن. ويشمل ذلك مدى التزام الموظف بالوقت، جودة تنفيذ المهام، الاستجابة السريعة، </w:t>
      </w:r>
      <w:r w:rsidRPr="00FC3AED">
        <w:rPr>
          <w:rFonts w:ascii="Simplified Arabic" w:eastAsia="Calibri" w:hAnsi="Simplified Arabic" w:cs="Simplified Arabic" w:hint="cs"/>
          <w:kern w:val="2"/>
          <w:sz w:val="28"/>
          <w:szCs w:val="28"/>
          <w:rtl/>
          <w:lang w:bidi="ar-EG"/>
          <w14:ligatures w14:val="standardContextual"/>
        </w:rPr>
        <w:lastRenderedPageBreak/>
        <w:t>والتنسيق بين أفراد الفريق. في القطاع الصحي، ترتبط كفاءة الأداء مباشرة بجودة الرعاية المقدمة وسرعة التدخلات الطبية، مما يؤثر على نتائج الخدمة بشكل مباشر (الحازمي وأبو مالح، 2024).</w:t>
      </w:r>
    </w:p>
    <w:p w14:paraId="55603DB5" w14:textId="6C1B527E" w:rsidR="000A1E46" w:rsidRPr="00FC3AED" w:rsidRDefault="002A51AC" w:rsidP="00FC3AED">
      <w:pPr>
        <w:bidi/>
        <w:spacing w:line="276" w:lineRule="auto"/>
        <w:jc w:val="both"/>
        <w:rPr>
          <w:rFonts w:ascii="Simplified Arabic" w:hAnsi="Simplified Arabic" w:cs="Simplified Arabic"/>
          <w:sz w:val="28"/>
          <w:szCs w:val="28"/>
          <w:rtl/>
        </w:rPr>
      </w:pPr>
      <w:r w:rsidRPr="00FC3AED">
        <w:rPr>
          <w:rFonts w:ascii="Simplified Arabic" w:eastAsia="Calibri" w:hAnsi="Simplified Arabic" w:cs="Simplified Arabic" w:hint="cs"/>
          <w:kern w:val="2"/>
          <w:sz w:val="28"/>
          <w:szCs w:val="28"/>
          <w:rtl/>
          <w:lang w:bidi="ar-EG"/>
          <w14:ligatures w14:val="standardContextual"/>
        </w:rPr>
        <w:t>التعريف الإجرائي:</w:t>
      </w:r>
      <w:r w:rsidR="00392D23"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يُقصد بكفاءة الأداء في هذا البحث: مدى قدرة الكوادر الصحية والإدارية في المستشفيات الحكومية على تنفيذ المهام اليومية بجودة عالية، وفي الوقت المناسب، وبأقل نسبة من الأخطاء أو الهدر، كما تم تقييمها من خلال أدوات قياس تم إعدادها لرصد الانضباط، الفعالية، وسرعة الأداء.</w:t>
      </w:r>
    </w:p>
    <w:p w14:paraId="0E27CCF0" w14:textId="30F4BA9B" w:rsidR="00257F01" w:rsidRPr="00FC3AED" w:rsidRDefault="00257F01"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إجراءات الدراسة:</w:t>
      </w:r>
      <w:r w:rsidRPr="00FC3AED">
        <w:rPr>
          <w:rFonts w:ascii="Simplified Arabic" w:hAnsi="Simplified Arabic" w:cs="Simplified Arabic" w:hint="cs"/>
          <w:b/>
          <w:bCs/>
          <w:sz w:val="28"/>
          <w:szCs w:val="28"/>
          <w:rtl/>
        </w:rPr>
        <w:t xml:space="preserve">  </w:t>
      </w:r>
    </w:p>
    <w:p w14:paraId="19351B93" w14:textId="7329301D" w:rsidR="00533AA9" w:rsidRPr="00FC3AED" w:rsidRDefault="00533AA9"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منهج الدراسة:</w:t>
      </w:r>
    </w:p>
    <w:p w14:paraId="070F4E4E" w14:textId="0E009419" w:rsidR="00313C7A" w:rsidRPr="00FC3AED" w:rsidRDefault="0059341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سوف تعتمد هذه الدراسة على المنهج الوصفي التحليلي بصيغته التفسيرية، باعتباره الإطار الأكثر ملاءمة لاستكشاف العلاقات التفاعلية بين المتغيرات التنظيمية كما ستظهر في بيئتها الطبيعية دون أي تدخل تجريبي، وسوف يستهدف هذا المنهج توصيف أنماط القيادة الإدارية التي ستسود في المستشفيات الحكومية بمنطقة المدينة المنورة (التحويلية، التبادلية، الديمقراطية)، وتحليل أثرها المرتقب على جودة الخدمات الصحية ممثلة في كفاءة الأداء وسلامة المرضى ورضا المستفيدين، مع إدراج المتغيرات الديموغرافية المعدِّلة للتحقق مما قد ينشأ من فروق تفسيرية بين فئات العاملين. وسوف تعتمد الدراسة على استبانة مهيكلة سيتم إعدادها وفق مقاييس علمية معتمدة وإخضاعها للتحكيم والمواءمة الثقافية، ثم سيتم التحقق من صدقها البنائي باستخدام التحليل العاملي التوكيدي</w:t>
      </w:r>
      <w:r w:rsidRPr="00FC3AED">
        <w:rPr>
          <w:rFonts w:ascii="Simplified Arabic" w:eastAsia="Calibri" w:hAnsi="Simplified Arabic" w:cs="Simplified Arabic" w:hint="cs"/>
          <w:color w:val="EE0000"/>
          <w:kern w:val="2"/>
          <w:sz w:val="28"/>
          <w:szCs w:val="28"/>
          <w14:ligatures w14:val="standardContextual"/>
        </w:rPr>
        <w:t xml:space="preserve"> (CFA) </w:t>
      </w:r>
      <w:r w:rsidRPr="00FC3AED">
        <w:rPr>
          <w:rFonts w:ascii="Simplified Arabic" w:eastAsia="Calibri" w:hAnsi="Simplified Arabic" w:cs="Simplified Arabic" w:hint="cs"/>
          <w:color w:val="EE0000"/>
          <w:kern w:val="2"/>
          <w:sz w:val="28"/>
          <w:szCs w:val="28"/>
          <w:rtl/>
          <w14:ligatures w14:val="standardContextual"/>
        </w:rPr>
        <w:t>وفق مؤشرات الملاءمة القياسية، والتحقق من ثباتها من خلال معامل الثبات المركب</w:t>
      </w:r>
      <w:r w:rsidRPr="00FC3AED">
        <w:rPr>
          <w:rFonts w:ascii="Simplified Arabic" w:eastAsia="Calibri" w:hAnsi="Simplified Arabic" w:cs="Simplified Arabic" w:hint="cs"/>
          <w:color w:val="EE0000"/>
          <w:kern w:val="2"/>
          <w:sz w:val="28"/>
          <w:szCs w:val="28"/>
          <w14:ligatures w14:val="standardContextual"/>
        </w:rPr>
        <w:t xml:space="preserve"> (CR) </w:t>
      </w:r>
      <w:r w:rsidRPr="00FC3AED">
        <w:rPr>
          <w:rFonts w:ascii="Simplified Arabic" w:eastAsia="Calibri" w:hAnsi="Simplified Arabic" w:cs="Simplified Arabic" w:hint="cs"/>
          <w:color w:val="EE0000"/>
          <w:kern w:val="2"/>
          <w:sz w:val="28"/>
          <w:szCs w:val="28"/>
          <w:rtl/>
          <w14:ligatures w14:val="standardContextual"/>
        </w:rPr>
        <w:t>ومتوسط التباين المستخرج</w:t>
      </w:r>
      <w:r w:rsidRPr="00FC3AED">
        <w:rPr>
          <w:rFonts w:ascii="Simplified Arabic" w:eastAsia="Calibri" w:hAnsi="Simplified Arabic" w:cs="Simplified Arabic" w:hint="cs"/>
          <w:color w:val="EE0000"/>
          <w:kern w:val="2"/>
          <w:sz w:val="28"/>
          <w:szCs w:val="28"/>
          <w14:ligatures w14:val="standardContextual"/>
        </w:rPr>
        <w:t xml:space="preserve"> (AVE)</w:t>
      </w:r>
      <w:r w:rsidRPr="00FC3AED">
        <w:rPr>
          <w:rFonts w:ascii="Simplified Arabic" w:eastAsia="Calibri" w:hAnsi="Simplified Arabic" w:cs="Simplified Arabic" w:hint="cs"/>
          <w:color w:val="EE0000"/>
          <w:kern w:val="2"/>
          <w:sz w:val="28"/>
          <w:szCs w:val="28"/>
          <w:rtl/>
          <w14:ligatures w14:val="standardContextual"/>
        </w:rPr>
        <w:t>، إضافة إلى اختبار الصدق التمييزي باستخدام مؤشر</w:t>
      </w:r>
      <w:r w:rsidRPr="00FC3AED">
        <w:rPr>
          <w:rFonts w:ascii="Simplified Arabic" w:eastAsia="Calibri" w:hAnsi="Simplified Arabic" w:cs="Simplified Arabic" w:hint="cs"/>
          <w:color w:val="EE0000"/>
          <w:kern w:val="2"/>
          <w:sz w:val="28"/>
          <w:szCs w:val="28"/>
          <w14:ligatures w14:val="standardContextual"/>
        </w:rPr>
        <w:t xml:space="preserve"> HTMT. </w:t>
      </w:r>
      <w:r w:rsidRPr="00FC3AED">
        <w:rPr>
          <w:rFonts w:ascii="Simplified Arabic" w:eastAsia="Calibri" w:hAnsi="Simplified Arabic" w:cs="Simplified Arabic" w:hint="cs"/>
          <w:color w:val="EE0000"/>
          <w:kern w:val="2"/>
          <w:sz w:val="28"/>
          <w:szCs w:val="28"/>
          <w:rtl/>
          <w14:ligatures w14:val="standardContextual"/>
        </w:rPr>
        <w:t>أما على مستوى التحليل الإحصائي، فسوف تُستخدم النمذجة بالمعادلات الهيكلية</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 xml:space="preserve">كأداة رئيسية لقياس العلاقات المباشرة وغير المباشرة المتوقعة بين المتغيرات، مدعومة بالتحليل </w:t>
      </w:r>
      <w:proofErr w:type="spellStart"/>
      <w:r w:rsidRPr="00FC3AED">
        <w:rPr>
          <w:rFonts w:ascii="Simplified Arabic" w:eastAsia="Calibri" w:hAnsi="Simplified Arabic" w:cs="Simplified Arabic" w:hint="cs"/>
          <w:color w:val="EE0000"/>
          <w:kern w:val="2"/>
          <w:sz w:val="28"/>
          <w:szCs w:val="28"/>
          <w:rtl/>
          <w14:ligatures w14:val="standardContextual"/>
        </w:rPr>
        <w:t>الانحداري</w:t>
      </w:r>
      <w:proofErr w:type="spellEnd"/>
      <w:r w:rsidRPr="00FC3AED">
        <w:rPr>
          <w:rFonts w:ascii="Simplified Arabic" w:eastAsia="Calibri" w:hAnsi="Simplified Arabic" w:cs="Simplified Arabic" w:hint="cs"/>
          <w:color w:val="EE0000"/>
          <w:kern w:val="2"/>
          <w:sz w:val="28"/>
          <w:szCs w:val="28"/>
          <w:rtl/>
          <w14:ligatures w14:val="standardContextual"/>
        </w:rPr>
        <w:t xml:space="preserve"> لفحص التأثيرات البسيطة والمتغيرات المعدلة، كما سيجري تحديد حجم العينة وفق متطلبات</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لضمان تحقيق القوة الإحصائية واستقرار التقديرات</w:t>
      </w:r>
      <w:r w:rsidRPr="00FC3AED">
        <w:rPr>
          <w:rFonts w:ascii="Simplified Arabic" w:eastAsia="Calibri" w:hAnsi="Simplified Arabic" w:cs="Simplified Arabic" w:hint="cs"/>
          <w:color w:val="EE0000"/>
          <w:kern w:val="2"/>
          <w:sz w:val="28"/>
          <w:szCs w:val="28"/>
          <w14:ligatures w14:val="standardContextual"/>
        </w:rPr>
        <w:t>.</w:t>
      </w:r>
    </w:p>
    <w:p w14:paraId="4D4B960D" w14:textId="02334DF2" w:rsidR="00313C7A" w:rsidRPr="00FC3AED" w:rsidRDefault="00313C7A" w:rsidP="00FC3AED">
      <w:pPr>
        <w:bidi/>
        <w:spacing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 xml:space="preserve">أداة جمع البيانات </w:t>
      </w:r>
    </w:p>
    <w:p w14:paraId="2B020F77"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اعتمدت هذه الدراسة على الاستبانة الإلكترونية المغلقة أداةً رئيسية لجمع البيانات، نظرًا لما توفره من سهولة الوصول إلى المشاركين، وضبط الاستجابات، وتوفير الوقت والجهد في المعالجة </w:t>
      </w:r>
      <w:r w:rsidRPr="00FC3AED">
        <w:rPr>
          <w:rFonts w:ascii="Simplified Arabic" w:hAnsi="Simplified Arabic" w:cs="Simplified Arabic" w:hint="cs"/>
          <w:sz w:val="28"/>
          <w:szCs w:val="28"/>
          <w:rtl/>
          <w:lang w:bidi="ar-EG"/>
        </w:rPr>
        <w:lastRenderedPageBreak/>
        <w:t>الإحصائية. وقد تم بناء الاستبانة لتغطي محورين رئيسيين، يتوافقان مع متغيري الدراسة</w:t>
      </w:r>
      <w:r w:rsidRPr="00FC3AED">
        <w:rPr>
          <w:rFonts w:ascii="Simplified Arabic" w:hAnsi="Simplified Arabic" w:cs="Simplified Arabic" w:hint="cs"/>
          <w:sz w:val="28"/>
          <w:szCs w:val="28"/>
          <w:lang w:bidi="ar-EG"/>
        </w:rPr>
        <w:t xml:space="preserve">: </w:t>
      </w:r>
      <w:r w:rsidRPr="00FC3AED">
        <w:rPr>
          <w:rFonts w:ascii="Simplified Arabic" w:hAnsi="Simplified Arabic" w:cs="Simplified Arabic" w:hint="cs"/>
          <w:sz w:val="28"/>
          <w:szCs w:val="28"/>
          <w:rtl/>
          <w:lang w:bidi="ar-EG"/>
        </w:rPr>
        <w:t>أنماط القيادة الإدارية بوصفها المتغير المستقل، وجودة الخدمات الصحية بوصفها المتغير التابع</w:t>
      </w:r>
      <w:r w:rsidRPr="00FC3AED">
        <w:rPr>
          <w:rFonts w:ascii="Simplified Arabic" w:hAnsi="Simplified Arabic" w:cs="Simplified Arabic" w:hint="cs"/>
          <w:sz w:val="28"/>
          <w:szCs w:val="28"/>
          <w:lang w:bidi="ar-EG"/>
        </w:rPr>
        <w:t>.</w:t>
      </w:r>
    </w:p>
    <w:p w14:paraId="0918145C"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في بناء محور القيادة الإدارية، تم الاستعانة ببنود مستمدة من الأداة العالمية المقننة </w:t>
      </w:r>
      <w:r w:rsidRPr="00FC3AED">
        <w:rPr>
          <w:rFonts w:ascii="Simplified Arabic" w:hAnsi="Simplified Arabic" w:cs="Simplified Arabic" w:hint="cs"/>
          <w:sz w:val="28"/>
          <w:szCs w:val="28"/>
          <w:lang w:bidi="ar-EG"/>
        </w:rPr>
        <w:t xml:space="preserve">Multifactor Leadership Questionnaire (MLQ) </w:t>
      </w:r>
      <w:r w:rsidRPr="00FC3AED">
        <w:rPr>
          <w:rFonts w:ascii="Simplified Arabic" w:hAnsi="Simplified Arabic" w:cs="Simplified Arabic" w:hint="cs"/>
          <w:sz w:val="28"/>
          <w:szCs w:val="28"/>
          <w:rtl/>
          <w:lang w:bidi="ar-EG"/>
        </w:rPr>
        <w:t>التي طوّرها</w:t>
      </w:r>
      <w:r w:rsidRPr="00FC3AED">
        <w:rPr>
          <w:rFonts w:ascii="Simplified Arabic" w:hAnsi="Simplified Arabic" w:cs="Simplified Arabic" w:hint="cs"/>
          <w:sz w:val="28"/>
          <w:szCs w:val="28"/>
          <w:lang w:bidi="ar-EG"/>
        </w:rPr>
        <w:t xml:space="preserve"> Bass &amp; Avolio</w:t>
      </w:r>
      <w:r w:rsidRPr="00FC3AED">
        <w:rPr>
          <w:rFonts w:ascii="Simplified Arabic" w:hAnsi="Simplified Arabic" w:cs="Simplified Arabic" w:hint="cs"/>
          <w:sz w:val="28"/>
          <w:szCs w:val="28"/>
          <w:rtl/>
          <w:lang w:bidi="ar-EG"/>
        </w:rPr>
        <w:t xml:space="preserve">، والتي تُستخدم على نطاق واسع في قياس أنماط القيادة التحويلية، التبادلية، والمتساهلة. أما محور جودة الخدمات الصحية، فقد تم تطويره بالاعتماد على مكونات أداة </w:t>
      </w:r>
      <w:r w:rsidRPr="00FC3AED">
        <w:rPr>
          <w:rFonts w:ascii="Simplified Arabic" w:hAnsi="Simplified Arabic" w:cs="Simplified Arabic" w:hint="cs"/>
          <w:sz w:val="28"/>
          <w:szCs w:val="28"/>
          <w:lang w:bidi="ar-EG"/>
        </w:rPr>
        <w:t xml:space="preserve">SERVQUAL </w:t>
      </w:r>
      <w:r w:rsidRPr="00FC3AED">
        <w:rPr>
          <w:rFonts w:ascii="Simplified Arabic" w:hAnsi="Simplified Arabic" w:cs="Simplified Arabic" w:hint="cs"/>
          <w:sz w:val="28"/>
          <w:szCs w:val="28"/>
          <w:rtl/>
          <w:lang w:bidi="ar-EG"/>
        </w:rPr>
        <w:t xml:space="preserve">الشهيرة، التي تقيس جودة الخدمة من خلال أبعاد: الكفاءة، الاستجابة، الاعتمادية، التعاطف، والسلامة، مع إجراء تعديلات </w:t>
      </w:r>
      <w:proofErr w:type="spellStart"/>
      <w:r w:rsidRPr="00FC3AED">
        <w:rPr>
          <w:rFonts w:ascii="Simplified Arabic" w:hAnsi="Simplified Arabic" w:cs="Simplified Arabic" w:hint="cs"/>
          <w:sz w:val="28"/>
          <w:szCs w:val="28"/>
          <w:rtl/>
          <w:lang w:bidi="ar-EG"/>
        </w:rPr>
        <w:t>صياغية</w:t>
      </w:r>
      <w:proofErr w:type="spellEnd"/>
      <w:r w:rsidRPr="00FC3AED">
        <w:rPr>
          <w:rFonts w:ascii="Simplified Arabic" w:hAnsi="Simplified Arabic" w:cs="Simplified Arabic" w:hint="cs"/>
          <w:sz w:val="28"/>
          <w:szCs w:val="28"/>
          <w:rtl/>
          <w:lang w:bidi="ar-EG"/>
        </w:rPr>
        <w:t xml:space="preserve"> لتلائم طبيعة العمل في المستشفيات الحكومية السعودية</w:t>
      </w:r>
      <w:r w:rsidRPr="00FC3AED">
        <w:rPr>
          <w:rFonts w:ascii="Simplified Arabic" w:hAnsi="Simplified Arabic" w:cs="Simplified Arabic" w:hint="cs"/>
          <w:sz w:val="28"/>
          <w:szCs w:val="28"/>
          <w:lang w:bidi="ar-EG"/>
        </w:rPr>
        <w:t>.</w:t>
      </w:r>
    </w:p>
    <w:p w14:paraId="7BD1D5E0"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ضمت الاستبانة </w:t>
      </w:r>
      <w:r w:rsidRPr="00FC3AED">
        <w:rPr>
          <w:rFonts w:ascii="Simplified Arabic" w:hAnsi="Simplified Arabic" w:cs="Simplified Arabic" w:hint="cs"/>
          <w:sz w:val="28"/>
          <w:szCs w:val="28"/>
          <w:lang w:bidi="ar-EG"/>
        </w:rPr>
        <w:t xml:space="preserve">(3) </w:t>
      </w:r>
      <w:r w:rsidRPr="00FC3AED">
        <w:rPr>
          <w:rFonts w:ascii="Simplified Arabic" w:hAnsi="Simplified Arabic" w:cs="Simplified Arabic" w:hint="cs"/>
          <w:sz w:val="28"/>
          <w:szCs w:val="28"/>
          <w:rtl/>
          <w:lang w:bidi="ar-EG"/>
        </w:rPr>
        <w:t>محاور رئيسية</w:t>
      </w:r>
      <w:r w:rsidRPr="00FC3AED">
        <w:rPr>
          <w:rFonts w:ascii="Simplified Arabic" w:hAnsi="Simplified Arabic" w:cs="Simplified Arabic" w:hint="cs"/>
          <w:sz w:val="28"/>
          <w:szCs w:val="28"/>
          <w:lang w:bidi="ar-EG"/>
        </w:rPr>
        <w:t>:</w:t>
      </w:r>
    </w:p>
    <w:p w14:paraId="3C06E504" w14:textId="77777777" w:rsidR="00313C7A" w:rsidRPr="00FC3AED" w:rsidRDefault="00313C7A" w:rsidP="00FC3AED">
      <w:pPr>
        <w:numPr>
          <w:ilvl w:val="0"/>
          <w:numId w:val="24"/>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أنماط القيادة الإدارية (يتضمن 18 فقرة موزعة على 3 أنماط)</w:t>
      </w:r>
      <w:r w:rsidRPr="00FC3AED">
        <w:rPr>
          <w:rFonts w:ascii="Simplified Arabic" w:hAnsi="Simplified Arabic" w:cs="Simplified Arabic" w:hint="cs"/>
          <w:sz w:val="28"/>
          <w:szCs w:val="28"/>
          <w:lang w:bidi="ar-EG"/>
        </w:rPr>
        <w:t>.</w:t>
      </w:r>
    </w:p>
    <w:p w14:paraId="6F8CA0FE" w14:textId="77777777" w:rsidR="00313C7A" w:rsidRPr="00FC3AED" w:rsidRDefault="00313C7A" w:rsidP="00FC3AED">
      <w:pPr>
        <w:numPr>
          <w:ilvl w:val="0"/>
          <w:numId w:val="24"/>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جودة الخدمات الصحية (يتضمن 15 فقرة تغطي الكفاءة، السلامة، ورضا المرضى)</w:t>
      </w:r>
      <w:r w:rsidRPr="00FC3AED">
        <w:rPr>
          <w:rFonts w:ascii="Simplified Arabic" w:hAnsi="Simplified Arabic" w:cs="Simplified Arabic" w:hint="cs"/>
          <w:sz w:val="28"/>
          <w:szCs w:val="28"/>
          <w:lang w:bidi="ar-EG"/>
        </w:rPr>
        <w:t>.</w:t>
      </w:r>
    </w:p>
    <w:p w14:paraId="0109289D" w14:textId="77777777" w:rsidR="00313C7A" w:rsidRPr="00FC3AED" w:rsidRDefault="00313C7A" w:rsidP="00FC3AED">
      <w:pPr>
        <w:numPr>
          <w:ilvl w:val="0"/>
          <w:numId w:val="24"/>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البيانات الديموغرافية (الجنس، العمر، المؤهل، المسمى الوظيفي، سنوات الخبرة)</w:t>
      </w:r>
      <w:r w:rsidRPr="00FC3AED">
        <w:rPr>
          <w:rFonts w:ascii="Simplified Arabic" w:hAnsi="Simplified Arabic" w:cs="Simplified Arabic" w:hint="cs"/>
          <w:sz w:val="28"/>
          <w:szCs w:val="28"/>
          <w:lang w:bidi="ar-EG"/>
        </w:rPr>
        <w:t>.</w:t>
      </w:r>
    </w:p>
    <w:p w14:paraId="075D3BAB" w14:textId="12BADC8A" w:rsidR="00593414" w:rsidRPr="00FC3AED" w:rsidRDefault="00593414" w:rsidP="00FC3AED">
      <w:pPr>
        <w:bidi/>
        <w:spacing w:after="200" w:line="276" w:lineRule="auto"/>
        <w:jc w:val="both"/>
        <w:rPr>
          <w:rFonts w:ascii="Simplified Arabic" w:hAnsi="Simplified Arabic" w:cs="Simplified Arabic"/>
          <w:color w:val="EE0000"/>
          <w:sz w:val="28"/>
          <w:szCs w:val="28"/>
          <w:rtl/>
          <w:lang w:bidi="ar-EG"/>
        </w:rPr>
      </w:pPr>
      <w:r w:rsidRPr="00FC3AED">
        <w:rPr>
          <w:rFonts w:ascii="Simplified Arabic" w:hAnsi="Simplified Arabic" w:cs="Simplified Arabic" w:hint="cs"/>
          <w:color w:val="EE0000"/>
          <w:sz w:val="28"/>
          <w:szCs w:val="28"/>
          <w:rtl/>
          <w:lang w:bidi="ar-EG"/>
        </w:rPr>
        <w:t>سوف تُعرض الأداة على لجنة من المحكّمين المتخصصين في القيادة الصحية والجودة والقياس، للتأكد من ملاءمة البنود ومطابقتها لأبعاد الدراسة، وسوف تُجرى التعديلات اللازمة وفق ملاحظاتهم</w:t>
      </w:r>
      <w:r w:rsidRPr="00FC3AED">
        <w:rPr>
          <w:rFonts w:ascii="Simplified Arabic" w:hAnsi="Simplified Arabic" w:cs="Simplified Arabic" w:hint="cs"/>
          <w:color w:val="EE0000"/>
          <w:sz w:val="28"/>
          <w:szCs w:val="28"/>
          <w:lang w:bidi="ar-EG"/>
        </w:rPr>
        <w:t>.</w:t>
      </w:r>
    </w:p>
    <w:p w14:paraId="53F728EB" w14:textId="0FFC25A3" w:rsidR="00593414" w:rsidRPr="00FC3AED" w:rsidRDefault="00593414" w:rsidP="00FC3AED">
      <w:pPr>
        <w:bidi/>
        <w:spacing w:after="200" w:line="276" w:lineRule="auto"/>
        <w:jc w:val="both"/>
        <w:rPr>
          <w:rFonts w:ascii="Simplified Arabic" w:hAnsi="Simplified Arabic" w:cs="Simplified Arabic"/>
          <w:color w:val="EE0000"/>
          <w:sz w:val="28"/>
          <w:szCs w:val="28"/>
          <w:rtl/>
          <w:lang w:bidi="ar-EG"/>
        </w:rPr>
      </w:pPr>
      <w:r w:rsidRPr="00FC3AED">
        <w:rPr>
          <w:rFonts w:ascii="Simplified Arabic" w:hAnsi="Simplified Arabic" w:cs="Simplified Arabic" w:hint="cs"/>
          <w:color w:val="EE0000"/>
          <w:sz w:val="28"/>
          <w:szCs w:val="28"/>
          <w:rtl/>
          <w:lang w:bidi="ar-EG"/>
        </w:rPr>
        <w:t>وسوف تُطبَّق دراسة استطلاعية</w:t>
      </w:r>
      <w:r w:rsidRPr="00FC3AED">
        <w:rPr>
          <w:rFonts w:ascii="Simplified Arabic" w:hAnsi="Simplified Arabic" w:cs="Simplified Arabic" w:hint="cs"/>
          <w:color w:val="EE0000"/>
          <w:sz w:val="28"/>
          <w:szCs w:val="28"/>
          <w:lang w:bidi="ar-EG"/>
        </w:rPr>
        <w:t xml:space="preserve"> (Pilot Study) </w:t>
      </w:r>
      <w:r w:rsidRPr="00FC3AED">
        <w:rPr>
          <w:rFonts w:ascii="Simplified Arabic" w:hAnsi="Simplified Arabic" w:cs="Simplified Arabic" w:hint="cs"/>
          <w:color w:val="EE0000"/>
          <w:sz w:val="28"/>
          <w:szCs w:val="28"/>
          <w:rtl/>
          <w:lang w:bidi="ar-EG"/>
        </w:rPr>
        <w:t xml:space="preserve">على عينة مكونة من (30) مشاركاً من مجتمع الدراسة، بهدف التأكد من وضوح الفقرات وقابليتها للتطبيق، وسوف يتم حساب معامل الثبات الداخلي باستخدام </w:t>
      </w:r>
      <w:proofErr w:type="spellStart"/>
      <w:r w:rsidRPr="00FC3AED">
        <w:rPr>
          <w:rFonts w:ascii="Simplified Arabic" w:hAnsi="Simplified Arabic" w:cs="Simplified Arabic" w:hint="cs"/>
          <w:color w:val="EE0000"/>
          <w:sz w:val="28"/>
          <w:szCs w:val="28"/>
          <w:rtl/>
          <w:lang w:bidi="ar-EG"/>
        </w:rPr>
        <w:t>كرونباخ</w:t>
      </w:r>
      <w:proofErr w:type="spellEnd"/>
      <w:r w:rsidRPr="00FC3AED">
        <w:rPr>
          <w:rFonts w:ascii="Simplified Arabic" w:hAnsi="Simplified Arabic" w:cs="Simplified Arabic" w:hint="cs"/>
          <w:color w:val="EE0000"/>
          <w:sz w:val="28"/>
          <w:szCs w:val="28"/>
          <w:rtl/>
          <w:lang w:bidi="ar-EG"/>
        </w:rPr>
        <w:t xml:space="preserve"> ألفا</w:t>
      </w:r>
      <w:r w:rsidRPr="00FC3AED">
        <w:rPr>
          <w:rFonts w:ascii="Simplified Arabic" w:hAnsi="Simplified Arabic" w:cs="Simplified Arabic" w:hint="cs"/>
          <w:color w:val="EE0000"/>
          <w:sz w:val="28"/>
          <w:szCs w:val="28"/>
          <w:lang w:bidi="ar-EG"/>
        </w:rPr>
        <w:t xml:space="preserve"> (Cronbach's Alpha) </w:t>
      </w:r>
      <w:r w:rsidRPr="00FC3AED">
        <w:rPr>
          <w:rFonts w:ascii="Simplified Arabic" w:hAnsi="Simplified Arabic" w:cs="Simplified Arabic" w:hint="cs"/>
          <w:color w:val="EE0000"/>
          <w:sz w:val="28"/>
          <w:szCs w:val="28"/>
          <w:rtl/>
          <w:lang w:bidi="ar-EG"/>
        </w:rPr>
        <w:t xml:space="preserve">قبل الانتقال إلى التطبيق </w:t>
      </w:r>
      <w:proofErr w:type="gramStart"/>
      <w:r w:rsidRPr="00FC3AED">
        <w:rPr>
          <w:rFonts w:ascii="Simplified Arabic" w:hAnsi="Simplified Arabic" w:cs="Simplified Arabic" w:hint="cs"/>
          <w:color w:val="EE0000"/>
          <w:sz w:val="28"/>
          <w:szCs w:val="28"/>
          <w:rtl/>
          <w:lang w:bidi="ar-EG"/>
        </w:rPr>
        <w:t>الفعلي</w:t>
      </w:r>
      <w:r w:rsidR="00887527" w:rsidRPr="00FC3AED">
        <w:rPr>
          <w:rFonts w:ascii="Simplified Arabic" w:hAnsi="Simplified Arabic" w:cs="Simplified Arabic" w:hint="cs"/>
          <w:color w:val="EE0000"/>
          <w:sz w:val="28"/>
          <w:szCs w:val="28"/>
          <w:rtl/>
        </w:rPr>
        <w:t xml:space="preserve"> ،</w:t>
      </w:r>
      <w:proofErr w:type="gramEnd"/>
      <w:r w:rsidR="00887527" w:rsidRPr="00FC3AED">
        <w:rPr>
          <w:rFonts w:ascii="Simplified Arabic" w:hAnsi="Simplified Arabic" w:cs="Simplified Arabic" w:hint="cs"/>
          <w:color w:val="EE0000"/>
          <w:sz w:val="28"/>
          <w:szCs w:val="28"/>
          <w:rtl/>
        </w:rPr>
        <w:t xml:space="preserve"> وسوف تنتمي الدراسة إلى الدراسات المسحية</w:t>
      </w:r>
      <w:r w:rsidR="00887527" w:rsidRPr="00FC3AED">
        <w:rPr>
          <w:rFonts w:ascii="Simplified Arabic" w:hAnsi="Simplified Arabic" w:cs="Simplified Arabic" w:hint="cs"/>
          <w:color w:val="EE0000"/>
          <w:sz w:val="28"/>
          <w:szCs w:val="28"/>
          <w:lang w:bidi="ar-EG"/>
        </w:rPr>
        <w:t xml:space="preserve"> (Survey Study) </w:t>
      </w:r>
      <w:r w:rsidR="00887527" w:rsidRPr="00FC3AED">
        <w:rPr>
          <w:rFonts w:ascii="Simplified Arabic" w:hAnsi="Simplified Arabic" w:cs="Simplified Arabic" w:hint="cs"/>
          <w:color w:val="EE0000"/>
          <w:sz w:val="28"/>
          <w:szCs w:val="28"/>
          <w:rtl/>
        </w:rPr>
        <w:t>ذات المنهج الكمي، وسوف تعتمد على جمع البيانات مرة واحدة</w:t>
      </w:r>
      <w:r w:rsidR="00887527" w:rsidRPr="00FC3AED">
        <w:rPr>
          <w:rFonts w:ascii="Simplified Arabic" w:hAnsi="Simplified Arabic" w:cs="Simplified Arabic" w:hint="cs"/>
          <w:color w:val="EE0000"/>
          <w:sz w:val="28"/>
          <w:szCs w:val="28"/>
          <w:lang w:bidi="ar-EG"/>
        </w:rPr>
        <w:t xml:space="preserve"> (Cross-sectional)</w:t>
      </w:r>
      <w:r w:rsidR="00887527" w:rsidRPr="00FC3AED">
        <w:rPr>
          <w:rFonts w:ascii="Simplified Arabic" w:hAnsi="Simplified Arabic" w:cs="Simplified Arabic" w:hint="cs"/>
          <w:color w:val="EE0000"/>
          <w:sz w:val="28"/>
          <w:szCs w:val="28"/>
          <w:rtl/>
        </w:rPr>
        <w:t>، بما يسمح بتحليل العلاقات الإحصائية بين أنماط القيادة وجودة الخدمات الصحية في وقت محدد. وسوف تُعد البيانات المجمعة أساساً لتحليل الانحدار المتعدد، والنمذجة بالمعادلات الهيكلية</w:t>
      </w:r>
      <w:r w:rsidR="00887527" w:rsidRPr="00FC3AED">
        <w:rPr>
          <w:rFonts w:ascii="Simplified Arabic" w:hAnsi="Simplified Arabic" w:cs="Simplified Arabic" w:hint="cs"/>
          <w:color w:val="EE0000"/>
          <w:sz w:val="28"/>
          <w:szCs w:val="28"/>
          <w:lang w:bidi="ar-EG"/>
        </w:rPr>
        <w:t xml:space="preserve"> (SEM) </w:t>
      </w:r>
      <w:r w:rsidR="00887527" w:rsidRPr="00FC3AED">
        <w:rPr>
          <w:rFonts w:ascii="Simplified Arabic" w:hAnsi="Simplified Arabic" w:cs="Simplified Arabic" w:hint="cs"/>
          <w:color w:val="EE0000"/>
          <w:sz w:val="28"/>
          <w:szCs w:val="28"/>
          <w:rtl/>
        </w:rPr>
        <w:t>التي تستلزم بيانات كمية واسعة وموثوقة</w:t>
      </w:r>
      <w:r w:rsidR="00887527" w:rsidRPr="00FC3AED">
        <w:rPr>
          <w:rFonts w:ascii="Simplified Arabic" w:hAnsi="Simplified Arabic" w:cs="Simplified Arabic" w:hint="cs"/>
          <w:color w:val="EE0000"/>
          <w:sz w:val="28"/>
          <w:szCs w:val="28"/>
          <w:lang w:bidi="ar-EG"/>
        </w:rPr>
        <w:t>.</w:t>
      </w:r>
    </w:p>
    <w:p w14:paraId="48D38ECD" w14:textId="77777777" w:rsidR="00887527" w:rsidRPr="00FC3AED" w:rsidRDefault="00887527" w:rsidP="00FC3AED">
      <w:pPr>
        <w:bidi/>
        <w:spacing w:after="200" w:line="276" w:lineRule="auto"/>
        <w:jc w:val="both"/>
        <w:rPr>
          <w:rFonts w:ascii="Simplified Arabic" w:hAnsi="Simplified Arabic" w:cs="Simplified Arabic"/>
          <w:sz w:val="28"/>
          <w:szCs w:val="28"/>
          <w:rtl/>
          <w:lang w:bidi="ar-EG"/>
        </w:rPr>
      </w:pPr>
    </w:p>
    <w:p w14:paraId="42698CA6" w14:textId="77777777" w:rsidR="00887527" w:rsidRPr="00FC3AED" w:rsidRDefault="00887527" w:rsidP="00FC3AED">
      <w:pPr>
        <w:bidi/>
        <w:spacing w:after="200" w:line="276" w:lineRule="auto"/>
        <w:jc w:val="both"/>
        <w:rPr>
          <w:rFonts w:ascii="Simplified Arabic" w:hAnsi="Simplified Arabic" w:cs="Simplified Arabic"/>
          <w:sz w:val="28"/>
          <w:szCs w:val="28"/>
          <w:rtl/>
          <w:lang w:bidi="ar-EG"/>
        </w:rPr>
      </w:pPr>
    </w:p>
    <w:p w14:paraId="6C1FA1E1" w14:textId="16F8F664" w:rsidR="00533AA9" w:rsidRPr="00FC3AED" w:rsidRDefault="00533AA9"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مجتمع وعينة الدراسة:</w:t>
      </w:r>
    </w:p>
    <w:p w14:paraId="02E0CC71" w14:textId="2E2298EF" w:rsidR="003235C8" w:rsidRPr="00FC3AED" w:rsidRDefault="003235C8" w:rsidP="00FC3AED">
      <w:pPr>
        <w:pStyle w:val="a3"/>
        <w:numPr>
          <w:ilvl w:val="0"/>
          <w:numId w:val="6"/>
        </w:numPr>
        <w:bidi/>
        <w:spacing w:after="20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مجتمع الدراسة:</w:t>
      </w:r>
    </w:p>
    <w:p w14:paraId="50D39283" w14:textId="77777777" w:rsidR="002A51AC" w:rsidRPr="00FC3AED" w:rsidRDefault="002A51AC" w:rsidP="00FC3AED">
      <w:pPr>
        <w:bidi/>
        <w:spacing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t>يتكوّن مجتمع الدراسة من جميع العاملين في المستشفيات الحكومية التابعة لوزارة الصحة في منطقة المدينة المنورة، ويشمل هذا المجتمع فئات متعددة من الكوادر الإدارية والصحية، مثل: المديرين التنفيذيين، رؤساء الأقسام، المشرفين الإداريين، الأطباء، الممرضين، وفنيي الجودة وسلامة المرضى، وغيرهم من العاملين في الوحدات المعنية بتقديم الخدمة الصحية أو الإشراف عليها.</w:t>
      </w:r>
    </w:p>
    <w:p w14:paraId="7FBA70AC" w14:textId="697022B1" w:rsidR="00533AA9" w:rsidRPr="00FC3AED" w:rsidRDefault="002A51AC" w:rsidP="00FC3AED">
      <w:pPr>
        <w:bidi/>
        <w:spacing w:after="0"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t xml:space="preserve">ويتميّز هذا المجتمع بكونه مجتمعًا متخصصًا ومباشر الصلة بموضوع الدراسة، حيث يُمارس أفراده أدوارًا قيادية وإشرافية داخل بيئة خدمية حيوية، مما يمنحهم القدرة على تقييم </w:t>
      </w:r>
      <w:r w:rsidR="00AE34E3" w:rsidRPr="00FC3AED">
        <w:rPr>
          <w:rFonts w:ascii="Simplified Arabic" w:hAnsi="Simplified Arabic" w:cs="Simplified Arabic" w:hint="cs"/>
          <w:sz w:val="28"/>
          <w:szCs w:val="28"/>
          <w:rtl/>
          <w:lang w:bidi="ar-EG"/>
        </w:rPr>
        <w:t>أنماط</w:t>
      </w:r>
      <w:r w:rsidRPr="00FC3AED">
        <w:rPr>
          <w:rFonts w:ascii="Simplified Arabic" w:hAnsi="Simplified Arabic" w:cs="Simplified Arabic" w:hint="cs"/>
          <w:sz w:val="28"/>
          <w:szCs w:val="28"/>
          <w:rtl/>
          <w:lang w:bidi="ar-EG"/>
        </w:rPr>
        <w:t xml:space="preserve"> القيادة الإدارية السائد في مؤسساتهم، ومدى انعكاس ذلك على جودة الخدمات الصحية المقدمة. ويُسهم انخراط هؤلاء الأفراد في منظومة الرعاية الصحية اليومية في توفير بيانات دقيقة وواقعية تعكس الوضع الفعلي داخل المستشفيات الحكومية محل الدراسة.</w:t>
      </w:r>
    </w:p>
    <w:p w14:paraId="4A48AD9D" w14:textId="48CCEDE6" w:rsidR="00A50D11" w:rsidRPr="00FC3AED" w:rsidRDefault="00A50D11"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عينة الدراسة</w:t>
      </w:r>
    </w:p>
    <w:p w14:paraId="685E7517" w14:textId="729C9ABD" w:rsidR="00A615A9" w:rsidRPr="00FC3AED" w:rsidRDefault="00A615A9" w:rsidP="00FC3AED">
      <w:pPr>
        <w:bidi/>
        <w:spacing w:after="0"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 xml:space="preserve">سوف يتم اختيار عينة الدراسة باستخدام أسلوب العينة القصدية (الهادفة)، وذلك بهدف استقطاب المشاركين الذين يمتلكون خبرة مهنية مباشرة في الممارسات الإدارية والصحية داخل المستشفيات الحكومية في منطقة المدينة المنورة. وسوف تشمل العينة العاملين في مواقع إشرافية وتنفيذية ضمن إدارات الجودة وسلامة المرضى، وإدارة التمريض، وإدارة التشغيل الطبي، وإدارة الموارد البشرية، والأقسام الطبية والسريرية، وإدارة خدمات </w:t>
      </w:r>
      <w:proofErr w:type="gramStart"/>
      <w:r w:rsidRPr="00FC3AED">
        <w:rPr>
          <w:rFonts w:ascii="Simplified Arabic" w:eastAsia="Calibri" w:hAnsi="Simplified Arabic" w:cs="Simplified Arabic" w:hint="cs"/>
          <w:color w:val="EE0000"/>
          <w:kern w:val="2"/>
          <w:sz w:val="28"/>
          <w:szCs w:val="28"/>
          <w:rtl/>
          <w14:ligatures w14:val="standardContextual"/>
        </w:rPr>
        <w:t>المرضى،  ويأتي</w:t>
      </w:r>
      <w:proofErr w:type="gramEnd"/>
      <w:r w:rsidRPr="00FC3AED">
        <w:rPr>
          <w:rFonts w:ascii="Simplified Arabic" w:eastAsia="Calibri" w:hAnsi="Simplified Arabic" w:cs="Simplified Arabic" w:hint="cs"/>
          <w:color w:val="EE0000"/>
          <w:kern w:val="2"/>
          <w:sz w:val="28"/>
          <w:szCs w:val="28"/>
          <w:rtl/>
          <w14:ligatures w14:val="standardContextual"/>
        </w:rPr>
        <w:t xml:space="preserve"> هذا الأسلوب بهدف ضمان تمثيل الفئات الأكثر ارتباطاً بموضوع الدراسة، بما يعزز دقة البيانات وموثوقية النتائج التي ستكون أساس التحليل الإحصائي اللاحق</w:t>
      </w:r>
      <w:r w:rsidRPr="00FC3AED">
        <w:rPr>
          <w:rFonts w:ascii="Simplified Arabic" w:eastAsia="Calibri" w:hAnsi="Simplified Arabic" w:cs="Simplified Arabic" w:hint="cs"/>
          <w:color w:val="EE0000"/>
          <w:kern w:val="2"/>
          <w:sz w:val="28"/>
          <w:szCs w:val="28"/>
          <w:lang w:bidi="ar-EG"/>
          <w14:ligatures w14:val="standardContextual"/>
        </w:rPr>
        <w:t>.</w:t>
      </w:r>
    </w:p>
    <w:p w14:paraId="0ABEE7CC" w14:textId="1AE5C591" w:rsidR="00A615A9" w:rsidRPr="00FC3AED" w:rsidRDefault="00A615A9" w:rsidP="00FC3AED">
      <w:pPr>
        <w:bidi/>
        <w:spacing w:after="0"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أما فيما يتعلق بحجم العينة، فسوف يتم تحديد العدد المستهدف استناداً إلى معايير علمية تتوافق مع متطلبات التحليل الإحصائي المتقدم. وبما أن الدراسة سوف تعتمد على 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والتحليل العاملي التوكيدي</w:t>
      </w:r>
      <w:r w:rsidRPr="00FC3AED">
        <w:rPr>
          <w:rFonts w:ascii="Simplified Arabic" w:eastAsia="Calibri" w:hAnsi="Simplified Arabic" w:cs="Simplified Arabic" w:hint="cs"/>
          <w:color w:val="EE0000"/>
          <w:kern w:val="2"/>
          <w:sz w:val="28"/>
          <w:szCs w:val="28"/>
          <w:lang w:bidi="ar-EG"/>
          <w14:ligatures w14:val="standardContextual"/>
        </w:rPr>
        <w:t xml:space="preserve"> (CFA)</w:t>
      </w:r>
      <w:r w:rsidRPr="00FC3AED">
        <w:rPr>
          <w:rFonts w:ascii="Simplified Arabic" w:eastAsia="Calibri" w:hAnsi="Simplified Arabic" w:cs="Simplified Arabic" w:hint="cs"/>
          <w:color w:val="EE0000"/>
          <w:kern w:val="2"/>
          <w:sz w:val="28"/>
          <w:szCs w:val="28"/>
          <w:rtl/>
          <w14:ligatures w14:val="standardContextual"/>
        </w:rPr>
        <w:t xml:space="preserve">، فسوف يستلزم ذلك الحصول على حجم </w:t>
      </w:r>
      <w:r w:rsidRPr="00FC3AED">
        <w:rPr>
          <w:rFonts w:ascii="Simplified Arabic" w:eastAsia="Calibri" w:hAnsi="Simplified Arabic" w:cs="Simplified Arabic" w:hint="cs"/>
          <w:color w:val="EE0000"/>
          <w:kern w:val="2"/>
          <w:sz w:val="28"/>
          <w:szCs w:val="28"/>
          <w:rtl/>
          <w14:ligatures w14:val="standardContextual"/>
        </w:rPr>
        <w:lastRenderedPageBreak/>
        <w:t xml:space="preserve">عينة كبير نسبياً لتحقيق استقرار التقديرات وقوة الاختبارات الإحصائية. وتوصي الأدبيات بأن يتراوح الحجم المناسب بين </w:t>
      </w:r>
      <w:r w:rsidRPr="00FC3AED">
        <w:rPr>
          <w:rFonts w:ascii="Simplified Arabic" w:eastAsia="Calibri" w:hAnsi="Simplified Arabic" w:cs="Simplified Arabic" w:hint="cs"/>
          <w:color w:val="EE0000"/>
          <w:kern w:val="2"/>
          <w:sz w:val="28"/>
          <w:szCs w:val="28"/>
          <w:lang w:bidi="ar-EG"/>
          <w14:ligatures w14:val="standardContextual"/>
        </w:rPr>
        <w:t xml:space="preserve">200 </w:t>
      </w:r>
      <w:r w:rsidRPr="00FC3AED">
        <w:rPr>
          <w:rFonts w:ascii="Simplified Arabic" w:eastAsia="Calibri" w:hAnsi="Simplified Arabic" w:cs="Simplified Arabic" w:hint="cs"/>
          <w:color w:val="EE0000"/>
          <w:kern w:val="2"/>
          <w:sz w:val="28"/>
          <w:szCs w:val="28"/>
          <w:rtl/>
          <w14:ligatures w14:val="standardContextual"/>
        </w:rPr>
        <w:t xml:space="preserve">و400 مفردة، </w:t>
      </w:r>
      <w:proofErr w:type="gramStart"/>
      <w:r w:rsidRPr="00FC3AED">
        <w:rPr>
          <w:rFonts w:ascii="Simplified Arabic" w:eastAsia="Calibri" w:hAnsi="Simplified Arabic" w:cs="Simplified Arabic" w:hint="cs"/>
          <w:color w:val="EE0000"/>
          <w:kern w:val="2"/>
          <w:sz w:val="28"/>
          <w:szCs w:val="28"/>
          <w:rtl/>
          <w14:ligatures w14:val="standardContextual"/>
        </w:rPr>
        <w:t>وأن لا</w:t>
      </w:r>
      <w:proofErr w:type="gramEnd"/>
      <w:r w:rsidRPr="00FC3AED">
        <w:rPr>
          <w:rFonts w:ascii="Simplified Arabic" w:eastAsia="Calibri" w:hAnsi="Simplified Arabic" w:cs="Simplified Arabic" w:hint="cs"/>
          <w:color w:val="EE0000"/>
          <w:kern w:val="2"/>
          <w:sz w:val="28"/>
          <w:szCs w:val="28"/>
          <w:rtl/>
          <w14:ligatures w14:val="standardContextual"/>
        </w:rPr>
        <w:t xml:space="preserve"> يقل عن عشرة أضعاف عدد بنود أداة القياس، ولذلك سوف يتم استهداف عينة تقديرية قوامها نحو </w:t>
      </w:r>
      <w:r w:rsidRPr="00FC3AED">
        <w:rPr>
          <w:rFonts w:ascii="Simplified Arabic" w:eastAsia="Calibri" w:hAnsi="Simplified Arabic" w:cs="Simplified Arabic" w:hint="cs"/>
          <w:color w:val="EE0000"/>
          <w:kern w:val="2"/>
          <w:sz w:val="28"/>
          <w:szCs w:val="28"/>
          <w:lang w:bidi="ar-EG"/>
          <w14:ligatures w14:val="standardContextual"/>
        </w:rPr>
        <w:t xml:space="preserve">(389) </w:t>
      </w:r>
      <w:r w:rsidRPr="00FC3AED">
        <w:rPr>
          <w:rFonts w:ascii="Simplified Arabic" w:eastAsia="Calibri" w:hAnsi="Simplified Arabic" w:cs="Simplified Arabic" w:hint="cs"/>
          <w:color w:val="EE0000"/>
          <w:kern w:val="2"/>
          <w:sz w:val="28"/>
          <w:szCs w:val="28"/>
          <w:rtl/>
          <w14:ligatures w14:val="standardContextual"/>
        </w:rPr>
        <w:t>مشاركاً لضمان قوة النموذج الإحصائي وإمكانية تعميم النتائج ضمن حدود مجتمع الدراسة</w:t>
      </w:r>
      <w:r w:rsidRPr="00FC3AED">
        <w:rPr>
          <w:rFonts w:ascii="Simplified Arabic" w:eastAsia="Calibri" w:hAnsi="Simplified Arabic" w:cs="Simplified Arabic" w:hint="cs"/>
          <w:color w:val="EE0000"/>
          <w:kern w:val="2"/>
          <w:sz w:val="28"/>
          <w:szCs w:val="28"/>
          <w:lang w:bidi="ar-EG"/>
          <w14:ligatures w14:val="standardContextual"/>
        </w:rPr>
        <w:t>.</w:t>
      </w:r>
    </w:p>
    <w:p w14:paraId="40EA8511" w14:textId="77777777" w:rsidR="00392D23" w:rsidRPr="00FC3AED" w:rsidRDefault="00392D23" w:rsidP="00FC3AED">
      <w:pPr>
        <w:bidi/>
        <w:spacing w:after="0" w:line="276" w:lineRule="auto"/>
        <w:jc w:val="both"/>
        <w:rPr>
          <w:rFonts w:ascii="Simplified Arabic" w:eastAsia="Calibri" w:hAnsi="Simplified Arabic" w:cs="Simplified Arabic"/>
          <w:kern w:val="2"/>
          <w:sz w:val="28"/>
          <w:szCs w:val="28"/>
          <w:rtl/>
          <w:lang w:bidi="ar-EG"/>
          <w14:ligatures w14:val="standardContextual"/>
        </w:rPr>
      </w:pPr>
    </w:p>
    <w:p w14:paraId="06652E94" w14:textId="77777777" w:rsidR="00A615A9" w:rsidRPr="00FC3AED" w:rsidRDefault="00A615A9" w:rsidP="00FC3AED">
      <w:pPr>
        <w:bidi/>
        <w:spacing w:after="0" w:line="276" w:lineRule="auto"/>
        <w:jc w:val="both"/>
        <w:rPr>
          <w:rFonts w:ascii="Simplified Arabic" w:hAnsi="Simplified Arabic" w:cs="Simplified Arabic"/>
          <w:b/>
          <w:bCs/>
          <w:sz w:val="28"/>
          <w:szCs w:val="28"/>
          <w:u w:val="single"/>
          <w:rtl/>
        </w:rPr>
      </w:pPr>
    </w:p>
    <w:p w14:paraId="7551EF3D" w14:textId="1F55FD7E" w:rsidR="000A1E46" w:rsidRPr="00FC3AED" w:rsidRDefault="000A1E46"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حدود الدراسة: (</w:t>
      </w:r>
      <w:proofErr w:type="gramStart"/>
      <w:r w:rsidRPr="00FC3AED">
        <w:rPr>
          <w:rFonts w:ascii="Simplified Arabic" w:hAnsi="Simplified Arabic" w:cs="Simplified Arabic" w:hint="cs"/>
          <w:b/>
          <w:bCs/>
          <w:sz w:val="28"/>
          <w:szCs w:val="28"/>
          <w:u w:val="single"/>
          <w:rtl/>
        </w:rPr>
        <w:t>المكانية ،</w:t>
      </w:r>
      <w:proofErr w:type="gramEnd"/>
      <w:r w:rsidRPr="00FC3AED">
        <w:rPr>
          <w:rFonts w:ascii="Simplified Arabic" w:hAnsi="Simplified Arabic" w:cs="Simplified Arabic" w:hint="cs"/>
          <w:b/>
          <w:bCs/>
          <w:sz w:val="28"/>
          <w:szCs w:val="28"/>
          <w:u w:val="single"/>
          <w:rtl/>
        </w:rPr>
        <w:t xml:space="preserve"> </w:t>
      </w:r>
      <w:proofErr w:type="gramStart"/>
      <w:r w:rsidRPr="00FC3AED">
        <w:rPr>
          <w:rFonts w:ascii="Simplified Arabic" w:hAnsi="Simplified Arabic" w:cs="Simplified Arabic" w:hint="cs"/>
          <w:b/>
          <w:bCs/>
          <w:sz w:val="28"/>
          <w:szCs w:val="28"/>
          <w:u w:val="single"/>
          <w:rtl/>
        </w:rPr>
        <w:t>الزمانية ،</w:t>
      </w:r>
      <w:proofErr w:type="gramEnd"/>
      <w:r w:rsidRPr="00FC3AED">
        <w:rPr>
          <w:rFonts w:ascii="Simplified Arabic" w:hAnsi="Simplified Arabic" w:cs="Simplified Arabic" w:hint="cs"/>
          <w:b/>
          <w:bCs/>
          <w:sz w:val="28"/>
          <w:szCs w:val="28"/>
          <w:u w:val="single"/>
          <w:rtl/>
        </w:rPr>
        <w:t xml:space="preserve"> البشرية)</w:t>
      </w:r>
    </w:p>
    <w:p w14:paraId="5EC4ED8D"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الموضوعية:</w:t>
      </w:r>
    </w:p>
    <w:p w14:paraId="6DF33A6F" w14:textId="1FF62635"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تقتصر الدراسة على تحليل أثر أنماط القيادة الإدارية بأبعادها الثلاثة (القيادة التحويلية، القيادة التبادلية، القيادة الديمقراطية) على جودة الخدمات الصحية في المستشفيات الحكومية، وذلك من خلال قياس الأبعاد المرتبطة بالجودة الصحية، وهي: (كفاءة الأداء، رضا المرضى، سلامة المرضى). </w:t>
      </w:r>
    </w:p>
    <w:p w14:paraId="27159BF4"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الزمانية:</w:t>
      </w:r>
    </w:p>
    <w:p w14:paraId="030C9B36" w14:textId="2F635552"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 تنفيذ الدراسة خلال عام 2025، حيث جرى تصميم الأداة البحثية وتوزيعها، وجمع وتحليل البيانات الميدانية خلال النصف الأول من العام</w:t>
      </w:r>
      <w:r w:rsidR="00887527" w:rsidRPr="00FC3AED">
        <w:rPr>
          <w:rFonts w:ascii="Simplified Arabic" w:eastAsia="Calibri" w:hAnsi="Simplified Arabic" w:cs="Simplified Arabic" w:hint="cs"/>
          <w:kern w:val="2"/>
          <w:sz w:val="28"/>
          <w:szCs w:val="28"/>
          <w:rtl/>
          <w:lang w:bidi="ar-EG"/>
          <w14:ligatures w14:val="standardContextual"/>
        </w:rPr>
        <w:t>.</w:t>
      </w:r>
    </w:p>
    <w:p w14:paraId="2B6026E9" w14:textId="22F85484" w:rsidR="000A1E46" w:rsidRPr="00FC3AED" w:rsidRDefault="00A50D11" w:rsidP="00FC3AED">
      <w:pPr>
        <w:bidi/>
        <w:spacing w:line="276" w:lineRule="auto"/>
        <w:jc w:val="both"/>
        <w:rPr>
          <w:rFonts w:ascii="Simplified Arabic" w:hAnsi="Simplified Arabic" w:cs="Simplified Arabic"/>
          <w:b/>
          <w:bCs/>
          <w:sz w:val="28"/>
          <w:szCs w:val="28"/>
          <w:u w:val="single"/>
          <w:rtl/>
        </w:rPr>
      </w:pPr>
      <w:r w:rsidRPr="00FC3AED">
        <w:rPr>
          <w:rFonts w:ascii="Simplified Arabic" w:eastAsia="Calibri" w:hAnsi="Simplified Arabic" w:cs="Simplified Arabic" w:hint="cs"/>
          <w:b/>
          <w:bCs/>
          <w:kern w:val="2"/>
          <w:sz w:val="28"/>
          <w:szCs w:val="28"/>
          <w:rtl/>
          <w:lang w:bidi="ar-EG"/>
          <w14:ligatures w14:val="standardContextual"/>
        </w:rPr>
        <w:t>الحدود المكانية:</w:t>
      </w:r>
      <w:r w:rsidR="00887527"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تقتصر الدراسة على المستشفيات الحكومية في منطقة المدينة المنورة.</w:t>
      </w:r>
    </w:p>
    <w:p w14:paraId="54BD9CFC" w14:textId="7A731100"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وسائل جمع بيانات الدراسة:</w:t>
      </w:r>
    </w:p>
    <w:p w14:paraId="5F4F6340" w14:textId="2D7892B6" w:rsidR="00A50D11" w:rsidRPr="00FC3AED" w:rsidRDefault="00A50D11" w:rsidP="00FC3AED">
      <w:pPr>
        <w:pStyle w:val="a3"/>
        <w:numPr>
          <w:ilvl w:val="0"/>
          <w:numId w:val="14"/>
        </w:num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المصادر الثانوية:</w:t>
      </w:r>
    </w:p>
    <w:p w14:paraId="039F6CF7" w14:textId="77777777"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تمثلت في مراجعة الأدبيات العلمية والنظرية التي تناولت موضوعات أنماط القيادة الإدارية في البيئات التنظيمية الصحية، وجودة الخدمات الصحية بمختلف أبعادها، سواء في الإطار العام للخدمة أو في السياقات الحكومية. وشملت المراجع دراسات منشورة في مجلات علمية محكّمة تناولت العلاقة بين أنماط القيادة وجودة الأداء الصحي، إلى جانب كتب أكاديمية متخصصة في الإدارة الصحية، وأدبيات الجودة وسلامة المرضى، كما تم الرجوع إلى تقارير وزارة الصحة السعودية، ومنشورات هيئة التخصصات الصحية، والإحصاءات الرسمية الصادرة عن هيئة </w:t>
      </w:r>
      <w:r w:rsidRPr="00FC3AED">
        <w:rPr>
          <w:rFonts w:ascii="Simplified Arabic" w:eastAsia="Calibri" w:hAnsi="Simplified Arabic" w:cs="Simplified Arabic" w:hint="cs"/>
          <w:kern w:val="2"/>
          <w:sz w:val="28"/>
          <w:szCs w:val="28"/>
          <w:rtl/>
          <w:lang w:bidi="ar-EG"/>
          <w14:ligatures w14:val="standardContextual"/>
        </w:rPr>
        <w:lastRenderedPageBreak/>
        <w:t>الإحصاء، والتي ساعدت على بلورة الإطار النظري وصياغة الفرضيات المتعلقة بالواقع الإداري في المستشفيات الحكومية.</w:t>
      </w:r>
    </w:p>
    <w:p w14:paraId="1623E3A0" w14:textId="17762D2A" w:rsidR="00A50D11" w:rsidRPr="00FC3AED" w:rsidRDefault="00A50D11" w:rsidP="00FC3AED">
      <w:pPr>
        <w:pStyle w:val="a3"/>
        <w:numPr>
          <w:ilvl w:val="0"/>
          <w:numId w:val="14"/>
        </w:num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المصادر الأولية:</w:t>
      </w:r>
    </w:p>
    <w:p w14:paraId="3D9DA809" w14:textId="029A1C6D"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تمثلت في البيانات الميدانية التي جُمعت من خلال استبانة علمية مُعدة خصيصًا لقياس أثر أنماط القيادة الإدارية (التحويلية، التبادلية، الديمقراطية) على جودة الخدمات الصحية (كفاءة الأداء، رضا المرضى، سلامة المرضى) داخل المستشفيات الحكومية. وقد تم تصميم الاستبانة وفق أسس علمية، ووزعت على عينة قصدية من الموظفين الإداريين والفنيين ممن لديهم خبرة مباشرة في الجوانب الإدارية أو السريرية ذات العلاقة بموضوع الدراسة.</w:t>
      </w:r>
    </w:p>
    <w:p w14:paraId="2770DAC6" w14:textId="333A0917" w:rsidR="00C61182" w:rsidRPr="00FC3AED" w:rsidRDefault="00C61182"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 xml:space="preserve">المعالجات </w:t>
      </w:r>
      <w:proofErr w:type="gramStart"/>
      <w:r w:rsidRPr="00FC3AED">
        <w:rPr>
          <w:rFonts w:ascii="Simplified Arabic" w:hAnsi="Simplified Arabic" w:cs="Simplified Arabic" w:hint="cs"/>
          <w:b/>
          <w:bCs/>
          <w:sz w:val="28"/>
          <w:szCs w:val="28"/>
          <w:u w:val="single"/>
          <w:rtl/>
        </w:rPr>
        <w:t>الإحصائية  المقترحة</w:t>
      </w:r>
      <w:proofErr w:type="gramEnd"/>
      <w:r w:rsidRPr="00FC3AED">
        <w:rPr>
          <w:rFonts w:ascii="Simplified Arabic" w:hAnsi="Simplified Arabic" w:cs="Simplified Arabic" w:hint="cs"/>
          <w:b/>
          <w:bCs/>
          <w:sz w:val="28"/>
          <w:szCs w:val="28"/>
          <w:u w:val="single"/>
          <w:rtl/>
        </w:rPr>
        <w:t>:</w:t>
      </w:r>
    </w:p>
    <w:p w14:paraId="17828CFB" w14:textId="237956BB"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اعتمدت الدراسة على مجموعة من الأساليب الإحصائية لتحليل البيانات الميدانية، وذلك باستخدام برنامج </w:t>
      </w:r>
      <w:r w:rsidRPr="00FC3AED">
        <w:rPr>
          <w:rFonts w:ascii="Simplified Arabic" w:eastAsia="Calibri" w:hAnsi="Simplified Arabic" w:cs="Simplified Arabic" w:hint="cs"/>
          <w:kern w:val="2"/>
          <w:sz w:val="28"/>
          <w:szCs w:val="28"/>
          <w:lang w:bidi="ar-EG"/>
          <w14:ligatures w14:val="standardContextual"/>
        </w:rPr>
        <w:t>SPSS</w:t>
      </w:r>
      <w:r w:rsidRPr="00FC3AED">
        <w:rPr>
          <w:rFonts w:ascii="Simplified Arabic" w:eastAsia="Calibri" w:hAnsi="Simplified Arabic" w:cs="Simplified Arabic" w:hint="cs"/>
          <w:kern w:val="2"/>
          <w:sz w:val="28"/>
          <w:szCs w:val="28"/>
          <w:rtl/>
          <w:lang w:bidi="ar-EG"/>
          <w14:ligatures w14:val="standardContextual"/>
        </w:rPr>
        <w:t>، بهدف قياس طبيعة العلاقة بين المتغير المستقل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والمتغير التابع (جودة الخدمات الصحية)، وشملت الأدوات ما يلي:</w:t>
      </w:r>
    </w:p>
    <w:p w14:paraId="06673F9F"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1. الإحصاء الوصفي:</w:t>
      </w:r>
    </w:p>
    <w:p w14:paraId="42006059" w14:textId="7777777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التكرارات والنسب المئوية: لتحليل المتغيرات الديموغرافية لأفراد العينة (الجنس، المؤهل العلمي، عدد سنوات الخبرة، طبيعة العمل)، بما يساعد على تكوين صورة واضحة عن خلفيات المشاركين.</w:t>
      </w:r>
    </w:p>
    <w:p w14:paraId="237D08E8" w14:textId="1F2E512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الوسط الحسابي: لقياس متوسطات تقديرات المشاركين حول مستوى توافر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الإدارية، ومستوى جودة الخدمة المقدمة من حيث الكفاءة، الرضا، والسلامة.</w:t>
      </w:r>
    </w:p>
    <w:p w14:paraId="0ECB6634" w14:textId="7777777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الانحراف المعياري: لقياس درجة تشتت أو تجانس الآراء حول أنماط القيادة السائدة وجودة الأداء الصحي في المؤسسات المستهدفة.</w:t>
      </w:r>
    </w:p>
    <w:p w14:paraId="705CF1ED" w14:textId="608CB95A" w:rsidR="00887527" w:rsidRPr="00FC3AED" w:rsidRDefault="00A50D11"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2</w:t>
      </w:r>
      <w:r w:rsidRPr="00FC3AED">
        <w:rPr>
          <w:rFonts w:ascii="Simplified Arabic" w:eastAsia="Calibri" w:hAnsi="Simplified Arabic" w:cs="Simplified Arabic" w:hint="cs"/>
          <w:b/>
          <w:bCs/>
          <w:color w:val="EE0000"/>
          <w:kern w:val="2"/>
          <w:sz w:val="28"/>
          <w:szCs w:val="28"/>
          <w:rtl/>
          <w:lang w:bidi="ar-EG"/>
          <w14:ligatures w14:val="standardContextual"/>
        </w:rPr>
        <w:t>.</w:t>
      </w:r>
      <w:r w:rsidR="00887527" w:rsidRPr="00FC3AED">
        <w:rPr>
          <w:rFonts w:ascii="Simplified Arabic" w:eastAsia="Times New Roman" w:hAnsi="Simplified Arabic" w:cs="Simplified Arabic" w:hint="cs"/>
          <w:b/>
          <w:bCs/>
          <w:color w:val="EE0000"/>
          <w:sz w:val="28"/>
          <w:szCs w:val="28"/>
          <w:rtl/>
        </w:rPr>
        <w:t xml:space="preserve"> </w:t>
      </w:r>
      <w:r w:rsidR="00887527" w:rsidRPr="00FC3AED">
        <w:rPr>
          <w:rFonts w:ascii="Simplified Arabic" w:eastAsia="Calibri" w:hAnsi="Simplified Arabic" w:cs="Simplified Arabic" w:hint="cs"/>
          <w:b/>
          <w:bCs/>
          <w:color w:val="EE0000"/>
          <w:kern w:val="2"/>
          <w:sz w:val="28"/>
          <w:szCs w:val="28"/>
          <w:rtl/>
          <w14:ligatures w14:val="standardContextual"/>
        </w:rPr>
        <w:t xml:space="preserve">ثانياً: التحقق من الصدق والثبات </w:t>
      </w:r>
    </w:p>
    <w:p w14:paraId="38BA005E" w14:textId="77777777" w:rsidR="00887527" w:rsidRPr="00FC3AED" w:rsidRDefault="00887527"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سوف تعتمد الدراسة أدوات التحقق البنائي والمعايير الإحصائية المتقدمة على النحو الآتي</w:t>
      </w:r>
      <w:r w:rsidRPr="00FC3AED">
        <w:rPr>
          <w:rFonts w:ascii="Simplified Arabic" w:eastAsia="Calibri" w:hAnsi="Simplified Arabic" w:cs="Simplified Arabic" w:hint="cs"/>
          <w:color w:val="EE0000"/>
          <w:kern w:val="2"/>
          <w:sz w:val="28"/>
          <w:szCs w:val="28"/>
          <w:lang w:bidi="ar-EG"/>
          <w14:ligatures w14:val="standardContextual"/>
        </w:rPr>
        <w:t>:</w:t>
      </w:r>
    </w:p>
    <w:p w14:paraId="2C1C9C07" w14:textId="2E9480D2" w:rsidR="00A50D11" w:rsidRPr="00FC3AED" w:rsidRDefault="00887527" w:rsidP="00FC3AED">
      <w:pPr>
        <w:tabs>
          <w:tab w:val="num" w:pos="720"/>
        </w:tabs>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lastRenderedPageBreak/>
        <w:t>التحليل العاملي التوكيدي</w:t>
      </w:r>
      <w:r w:rsidRPr="00FC3AED">
        <w:rPr>
          <w:rFonts w:ascii="Simplified Arabic" w:eastAsia="Calibri" w:hAnsi="Simplified Arabic" w:cs="Simplified Arabic" w:hint="cs"/>
          <w:color w:val="EE0000"/>
          <w:kern w:val="2"/>
          <w:sz w:val="28"/>
          <w:szCs w:val="28"/>
          <w:lang w:bidi="ar-EG"/>
          <w14:ligatures w14:val="standardContextual"/>
        </w:rPr>
        <w:t xml:space="preserve"> CFA</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color w:val="EE0000"/>
          <w:kern w:val="2"/>
          <w:sz w:val="28"/>
          <w:szCs w:val="28"/>
          <w:rtl/>
          <w:lang w:bidi="ar-EG"/>
          <w14:ligatures w14:val="standardContextual"/>
        </w:rPr>
        <w:t>وسوف يُستخدم للتحقق من ملاءمة النموذج النظري لأداة الدراسة (أنماط القيادة – جودة الخدمات الصحية) وللتأكد من ارتباط المؤشرات بكل عامل في بناءه الصحيح</w:t>
      </w:r>
      <w:r w:rsidRPr="00FC3AED">
        <w:rPr>
          <w:rFonts w:ascii="Simplified Arabic" w:eastAsia="Calibri" w:hAnsi="Simplified Arabic" w:cs="Simplified Arabic" w:hint="cs"/>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b/>
          <w:bCs/>
          <w:kern w:val="2"/>
          <w:sz w:val="28"/>
          <w:szCs w:val="28"/>
          <w:rtl/>
          <w:lang w:bidi="ar-EG"/>
          <w14:ligatures w14:val="standardContextual"/>
        </w:rPr>
        <w:t>3.</w:t>
      </w:r>
      <w:r w:rsidR="00A50D11" w:rsidRPr="00FC3AED">
        <w:rPr>
          <w:rFonts w:ascii="Simplified Arabic" w:eastAsia="Calibri" w:hAnsi="Simplified Arabic" w:cs="Simplified Arabic" w:hint="cs"/>
          <w:b/>
          <w:bCs/>
          <w:kern w:val="2"/>
          <w:sz w:val="28"/>
          <w:szCs w:val="28"/>
          <w:rtl/>
          <w:lang w:bidi="ar-EG"/>
          <w14:ligatures w14:val="standardContextual"/>
        </w:rPr>
        <w:t xml:space="preserve"> الإحصاء التحليلي:</w:t>
      </w:r>
    </w:p>
    <w:p w14:paraId="2DFBB9F5" w14:textId="77777777" w:rsidR="00AE34E3" w:rsidRPr="00FC3AED" w:rsidRDefault="00AE34E3" w:rsidP="00FC3AED">
      <w:pPr>
        <w:numPr>
          <w:ilvl w:val="0"/>
          <w:numId w:val="16"/>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اختبار </w:t>
      </w:r>
      <w:r w:rsidRPr="00FC3AED">
        <w:rPr>
          <w:rFonts w:ascii="Simplified Arabic" w:eastAsia="Calibri" w:hAnsi="Simplified Arabic" w:cs="Simplified Arabic" w:hint="cs"/>
          <w:kern w:val="2"/>
          <w:sz w:val="28"/>
          <w:szCs w:val="28"/>
          <w:lang w:bidi="ar-EG"/>
          <w14:ligatures w14:val="standardContextual"/>
        </w:rPr>
        <w:t>T-test</w:t>
      </w:r>
      <w:r w:rsidRPr="00FC3AED">
        <w:rPr>
          <w:rFonts w:ascii="Simplified Arabic" w:eastAsia="Calibri" w:hAnsi="Simplified Arabic" w:cs="Simplified Arabic" w:hint="cs"/>
          <w:kern w:val="2"/>
          <w:sz w:val="28"/>
          <w:szCs w:val="28"/>
          <w:rtl/>
          <w:lang w:bidi="ar-EG"/>
          <w14:ligatures w14:val="standardContextual"/>
        </w:rPr>
        <w:t xml:space="preserve"> لتحليل الفروق الثنائية بين الجنس أو المؤهل العلمي.</w:t>
      </w:r>
    </w:p>
    <w:p w14:paraId="2D19C22C" w14:textId="77777777" w:rsidR="00AE34E3" w:rsidRPr="00FC3AED" w:rsidRDefault="00AE34E3" w:rsidP="00FC3AED">
      <w:pPr>
        <w:numPr>
          <w:ilvl w:val="0"/>
          <w:numId w:val="16"/>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التباين الأحادي (</w:t>
      </w:r>
      <w:r w:rsidRPr="00FC3AED">
        <w:rPr>
          <w:rFonts w:ascii="Simplified Arabic" w:eastAsia="Calibri" w:hAnsi="Simplified Arabic" w:cs="Simplified Arabic" w:hint="cs"/>
          <w:kern w:val="2"/>
          <w:sz w:val="28"/>
          <w:szCs w:val="28"/>
          <w:lang w:bidi="ar-EG"/>
          <w14:ligatures w14:val="standardContextual"/>
        </w:rPr>
        <w:t>One-Way ANOVA</w:t>
      </w:r>
      <w:r w:rsidRPr="00FC3AED">
        <w:rPr>
          <w:rFonts w:ascii="Simplified Arabic" w:eastAsia="Calibri" w:hAnsi="Simplified Arabic" w:cs="Simplified Arabic" w:hint="cs"/>
          <w:kern w:val="2"/>
          <w:sz w:val="28"/>
          <w:szCs w:val="28"/>
          <w:rtl/>
          <w:lang w:bidi="ar-EG"/>
          <w14:ligatures w14:val="standardContextual"/>
        </w:rPr>
        <w:t>) لقياس الفروق حسب المسمى الوظيفي وسنوات الخبرة.</w:t>
      </w:r>
    </w:p>
    <w:p w14:paraId="609A88CA" w14:textId="486E3DE2" w:rsidR="00A50D11" w:rsidRPr="00FC3AED" w:rsidRDefault="00A50D11" w:rsidP="00FC3AED">
      <w:pPr>
        <w:numPr>
          <w:ilvl w:val="0"/>
          <w:numId w:val="16"/>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الخطي البسيط (</w:t>
      </w:r>
      <w:r w:rsidRPr="00FC3AED">
        <w:rPr>
          <w:rFonts w:ascii="Simplified Arabic" w:eastAsia="Calibri" w:hAnsi="Simplified Arabic" w:cs="Simplified Arabic" w:hint="cs"/>
          <w:kern w:val="2"/>
          <w:sz w:val="28"/>
          <w:szCs w:val="28"/>
          <w:lang w:bidi="ar-EG"/>
          <w14:ligatures w14:val="standardContextual"/>
        </w:rPr>
        <w:t>Simple Regression</w:t>
      </w:r>
      <w:r w:rsidRPr="00FC3AED">
        <w:rPr>
          <w:rFonts w:ascii="Simplified Arabic" w:eastAsia="Calibri" w:hAnsi="Simplified Arabic" w:cs="Simplified Arabic" w:hint="cs"/>
          <w:kern w:val="2"/>
          <w:sz w:val="28"/>
          <w:szCs w:val="28"/>
          <w:rtl/>
          <w:lang w:bidi="ar-EG"/>
          <w14:ligatures w14:val="standardContextual"/>
        </w:rPr>
        <w:t xml:space="preserve">): لاختبار أثر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(التحويلية، التبادلية، الديمقراطية) بشكل منفصل على كل بعد من أبعاد جودة الخدمات الصحية، مثل تأثير القيادة التحويلية على كفاءة الأداء أو تأثير القيادة الديمقراطية على سلامة المرضى.</w:t>
      </w:r>
    </w:p>
    <w:p w14:paraId="237E9BD4" w14:textId="77777777" w:rsidR="00A50D11" w:rsidRPr="00FC3AED" w:rsidRDefault="00A50D11" w:rsidP="00FC3AED">
      <w:pPr>
        <w:numPr>
          <w:ilvl w:val="0"/>
          <w:numId w:val="16"/>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المتعدد (</w:t>
      </w:r>
      <w:r w:rsidRPr="00FC3AED">
        <w:rPr>
          <w:rFonts w:ascii="Simplified Arabic" w:eastAsia="Calibri" w:hAnsi="Simplified Arabic" w:cs="Simplified Arabic" w:hint="cs"/>
          <w:kern w:val="2"/>
          <w:sz w:val="28"/>
          <w:szCs w:val="28"/>
          <w:lang w:bidi="ar-EG"/>
          <w14:ligatures w14:val="standardContextual"/>
        </w:rPr>
        <w:t>Multiple Regression</w:t>
      </w:r>
      <w:r w:rsidRPr="00FC3AED">
        <w:rPr>
          <w:rFonts w:ascii="Simplified Arabic" w:eastAsia="Calibri" w:hAnsi="Simplified Arabic" w:cs="Simplified Arabic" w:hint="cs"/>
          <w:kern w:val="2"/>
          <w:sz w:val="28"/>
          <w:szCs w:val="28"/>
          <w:rtl/>
          <w:lang w:bidi="ar-EG"/>
          <w14:ligatures w14:val="standardContextual"/>
        </w:rPr>
        <w:t>): لتحليل الأثر المشترك لأنماط القيادة مجتمعة على جودة الخدمات الصحية بأبعادها الثلاثة، بما يُمكّن من تفسير حجم التأثير العام والتفاعلي للقيادة الإدارية على الأداء الصحي داخل المؤسسات.</w:t>
      </w:r>
    </w:p>
    <w:p w14:paraId="2D8EDAC7" w14:textId="645B5C70" w:rsidR="00887527" w:rsidRPr="00FC3AED" w:rsidRDefault="00887527" w:rsidP="00FC3AED">
      <w:pPr>
        <w:pStyle w:val="a3"/>
        <w:numPr>
          <w:ilvl w:val="0"/>
          <w:numId w:val="16"/>
        </w:num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lang w:bidi="ar-EG"/>
          <w14:ligatures w14:val="standardContextual"/>
        </w:rPr>
        <w:t>SEM )</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rtl/>
          <w:lang w:bidi="ar-EG"/>
          <w14:ligatures w14:val="standardContextual"/>
        </w:rPr>
        <w:t>و سوف</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يتم استخدام 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(SEM) </w:t>
      </w:r>
      <w:r w:rsidRPr="00FC3AED">
        <w:rPr>
          <w:rFonts w:ascii="Simplified Arabic" w:eastAsia="Calibri" w:hAnsi="Simplified Arabic" w:cs="Simplified Arabic" w:hint="cs"/>
          <w:color w:val="EE0000"/>
          <w:kern w:val="2"/>
          <w:sz w:val="28"/>
          <w:szCs w:val="28"/>
          <w:rtl/>
          <w:lang w:bidi="ar-EG"/>
          <w14:ligatures w14:val="standardContextual"/>
        </w:rPr>
        <w:t>بوصفها التحليل الرئيس في الدراسة، وذلك للأسباب الآتية</w:t>
      </w:r>
      <w:r w:rsidRPr="00FC3AED">
        <w:rPr>
          <w:rFonts w:ascii="Simplified Arabic" w:eastAsia="Calibri" w:hAnsi="Simplified Arabic" w:cs="Simplified Arabic" w:hint="cs"/>
          <w:color w:val="EE0000"/>
          <w:kern w:val="2"/>
          <w:sz w:val="28"/>
          <w:szCs w:val="28"/>
          <w:lang w:bidi="ar-EG"/>
          <w14:ligatures w14:val="standardContextual"/>
        </w:rPr>
        <w:t>:</w:t>
      </w:r>
    </w:p>
    <w:p w14:paraId="5C6BE04E"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اختبار العلاقات المباشرة وغير المباشرة بين المتغيرات</w:t>
      </w:r>
      <w:r w:rsidRPr="00FC3AED">
        <w:rPr>
          <w:rFonts w:ascii="Simplified Arabic" w:eastAsia="Calibri" w:hAnsi="Simplified Arabic" w:cs="Simplified Arabic" w:hint="cs"/>
          <w:color w:val="EE0000"/>
          <w:kern w:val="2"/>
          <w:sz w:val="28"/>
          <w:szCs w:val="28"/>
          <w:lang w:bidi="ar-EG"/>
          <w14:ligatures w14:val="standardContextual"/>
        </w:rPr>
        <w:t>.</w:t>
      </w:r>
    </w:p>
    <w:p w14:paraId="3188EC46"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مناسبتها لتحليل المتغيرات الكامنة</w:t>
      </w:r>
      <w:r w:rsidRPr="00FC3AED">
        <w:rPr>
          <w:rFonts w:ascii="Simplified Arabic" w:eastAsia="Calibri" w:hAnsi="Simplified Arabic" w:cs="Simplified Arabic" w:hint="cs"/>
          <w:color w:val="EE0000"/>
          <w:kern w:val="2"/>
          <w:sz w:val="28"/>
          <w:szCs w:val="28"/>
          <w:lang w:bidi="ar-EG"/>
          <w14:ligatures w14:val="standardContextual"/>
        </w:rPr>
        <w:t xml:space="preserve"> (latent variables) </w:t>
      </w:r>
      <w:r w:rsidRPr="00FC3AED">
        <w:rPr>
          <w:rFonts w:ascii="Simplified Arabic" w:eastAsia="Calibri" w:hAnsi="Simplified Arabic" w:cs="Simplified Arabic" w:hint="cs"/>
          <w:color w:val="EE0000"/>
          <w:kern w:val="2"/>
          <w:sz w:val="28"/>
          <w:szCs w:val="28"/>
          <w:rtl/>
          <w:lang w:bidi="ar-EG"/>
          <w14:ligatures w14:val="standardContextual"/>
        </w:rPr>
        <w:t>مثل القيادة والجودة</w:t>
      </w:r>
      <w:r w:rsidRPr="00FC3AED">
        <w:rPr>
          <w:rFonts w:ascii="Simplified Arabic" w:eastAsia="Calibri" w:hAnsi="Simplified Arabic" w:cs="Simplified Arabic" w:hint="cs"/>
          <w:color w:val="EE0000"/>
          <w:kern w:val="2"/>
          <w:sz w:val="28"/>
          <w:szCs w:val="28"/>
          <w:lang w:bidi="ar-EG"/>
          <w14:ligatures w14:val="standardContextual"/>
        </w:rPr>
        <w:t>.</w:t>
      </w:r>
    </w:p>
    <w:p w14:paraId="6CDD0E65"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توافقها مع إجراءات التحقق من الصدق والثبات</w:t>
      </w:r>
      <w:r w:rsidRPr="00FC3AED">
        <w:rPr>
          <w:rFonts w:ascii="Simplified Arabic" w:eastAsia="Calibri" w:hAnsi="Simplified Arabic" w:cs="Simplified Arabic" w:hint="cs"/>
          <w:color w:val="EE0000"/>
          <w:kern w:val="2"/>
          <w:sz w:val="28"/>
          <w:szCs w:val="28"/>
          <w:lang w:bidi="ar-EG"/>
          <w14:ligatures w14:val="standardContextual"/>
        </w:rPr>
        <w:t xml:space="preserve"> (CFA – CR – AVE – HTMT).</w:t>
      </w:r>
    </w:p>
    <w:p w14:paraId="777E3824"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قياس ملاءمة النموذج المفاهيمي بشكل شامل ودقيق</w:t>
      </w:r>
      <w:r w:rsidRPr="00FC3AED">
        <w:rPr>
          <w:rFonts w:ascii="Simplified Arabic" w:eastAsia="Calibri" w:hAnsi="Simplified Arabic" w:cs="Simplified Arabic" w:hint="cs"/>
          <w:color w:val="EE0000"/>
          <w:kern w:val="2"/>
          <w:sz w:val="28"/>
          <w:szCs w:val="28"/>
          <w:lang w:bidi="ar-EG"/>
          <w14:ligatures w14:val="standardContextual"/>
        </w:rPr>
        <w:t>.</w:t>
      </w:r>
    </w:p>
    <w:p w14:paraId="43D1C943"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p>
    <w:p w14:paraId="0BC40150" w14:textId="0891A992"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خطوات تنفيذ خطة الدراسة:</w:t>
      </w:r>
    </w:p>
    <w:p w14:paraId="397CFD79" w14:textId="1020149C"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مشكلة الدراسة وصياغة أسئلتها</w:t>
      </w:r>
      <w:r w:rsidRPr="00FC3AED">
        <w:rPr>
          <w:rFonts w:ascii="Simplified Arabic" w:hAnsi="Simplified Arabic" w:cs="Simplified Arabic" w:hint="cs"/>
          <w:sz w:val="28"/>
          <w:szCs w:val="28"/>
        </w:rPr>
        <w:t>:</w:t>
      </w:r>
    </w:p>
    <w:p w14:paraId="0B14EB3E"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تبدأ الخطة بتحديد مشكلة الدراسة التي تتمثل في الحاجة إلى فهم العلاقة بين أنماط القيادة الإدارية السائدة في المستشفيات الحكومية بمنطقة المدينة المنورة، ومستوى جودة الخدمات الصحية المقدمة</w:t>
      </w:r>
      <w:r w:rsidRPr="00FC3AED">
        <w:rPr>
          <w:rFonts w:ascii="Simplified Arabic" w:hAnsi="Simplified Arabic" w:cs="Simplified Arabic" w:hint="cs"/>
          <w:sz w:val="28"/>
          <w:szCs w:val="28"/>
        </w:rPr>
        <w:t>.</w:t>
      </w:r>
    </w:p>
    <w:p w14:paraId="32025FA5" w14:textId="33A3DF3E"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تُصاغ الأسئلة البحثية بما يوضح مدى تأثير كل </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من أنماط القيادة (كالقيادة التحويلية، أو التبادلية، أو الأوتوقراطية) على الأبعاد المختلفة لجودة الخدمات الصحية (مثل الكفاءة، الرضا، الاستجابة، الأمان)</w:t>
      </w:r>
      <w:r w:rsidRPr="00FC3AED">
        <w:rPr>
          <w:rFonts w:ascii="Simplified Arabic" w:hAnsi="Simplified Arabic" w:cs="Simplified Arabic" w:hint="cs"/>
          <w:sz w:val="28"/>
          <w:szCs w:val="28"/>
        </w:rPr>
        <w:t>.</w:t>
      </w:r>
    </w:p>
    <w:p w14:paraId="201C0506" w14:textId="7AC9F11C"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أهداف الدراسة</w:t>
      </w:r>
      <w:r w:rsidRPr="00FC3AED">
        <w:rPr>
          <w:rFonts w:ascii="Simplified Arabic" w:hAnsi="Simplified Arabic" w:cs="Simplified Arabic" w:hint="cs"/>
          <w:sz w:val="28"/>
          <w:szCs w:val="28"/>
        </w:rPr>
        <w:t>:</w:t>
      </w:r>
    </w:p>
    <w:p w14:paraId="18BC0FD2" w14:textId="48556675"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تشمل الأهداف الرئيسية ما يلي</w:t>
      </w:r>
      <w:r w:rsidRPr="00FC3AED">
        <w:rPr>
          <w:rFonts w:ascii="Simplified Arabic" w:hAnsi="Simplified Arabic" w:cs="Simplified Arabic" w:hint="cs"/>
          <w:sz w:val="28"/>
          <w:szCs w:val="28"/>
        </w:rPr>
        <w:t>:</w:t>
      </w:r>
    </w:p>
    <w:p w14:paraId="7E85FD86" w14:textId="7C45B5B9"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التعرف على الأنماط القيادية السائدة في المستشفيات الحكومية</w:t>
      </w:r>
      <w:r w:rsidRPr="00FC3AED">
        <w:rPr>
          <w:rFonts w:ascii="Simplified Arabic" w:hAnsi="Simplified Arabic" w:cs="Simplified Arabic" w:hint="cs"/>
          <w:sz w:val="28"/>
          <w:szCs w:val="28"/>
        </w:rPr>
        <w:t>.</w:t>
      </w:r>
    </w:p>
    <w:p w14:paraId="64C5F42C" w14:textId="06875D00"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قياس مستوى جودة الخدمات الصحية المقدمة</w:t>
      </w:r>
      <w:r w:rsidRPr="00FC3AED">
        <w:rPr>
          <w:rFonts w:ascii="Simplified Arabic" w:hAnsi="Simplified Arabic" w:cs="Simplified Arabic" w:hint="cs"/>
          <w:sz w:val="28"/>
          <w:szCs w:val="28"/>
        </w:rPr>
        <w:t>.</w:t>
      </w:r>
    </w:p>
    <w:p w14:paraId="26E8F66D" w14:textId="2429C831"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العلاقة بين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وجودة الخدمات الصحية</w:t>
      </w:r>
      <w:r w:rsidRPr="00FC3AED">
        <w:rPr>
          <w:rFonts w:ascii="Simplified Arabic" w:hAnsi="Simplified Arabic" w:cs="Simplified Arabic" w:hint="cs"/>
          <w:sz w:val="28"/>
          <w:szCs w:val="28"/>
        </w:rPr>
        <w:t>.</w:t>
      </w:r>
    </w:p>
    <w:p w14:paraId="5C2DAAE5" w14:textId="4BD0F286"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تقديم توصيات تطويرية للقيادات الصحية بناءً على النتائج</w:t>
      </w:r>
      <w:r w:rsidRPr="00FC3AED">
        <w:rPr>
          <w:rFonts w:ascii="Simplified Arabic" w:hAnsi="Simplified Arabic" w:cs="Simplified Arabic" w:hint="cs"/>
          <w:sz w:val="28"/>
          <w:szCs w:val="28"/>
        </w:rPr>
        <w:t>.</w:t>
      </w:r>
    </w:p>
    <w:p w14:paraId="5F0201B6" w14:textId="2507B018"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إعداد الإطار النظري والدراسات السابقة</w:t>
      </w:r>
      <w:r w:rsidRPr="00FC3AED">
        <w:rPr>
          <w:rFonts w:ascii="Simplified Arabic" w:hAnsi="Simplified Arabic" w:cs="Simplified Arabic" w:hint="cs"/>
          <w:sz w:val="28"/>
          <w:szCs w:val="28"/>
        </w:rPr>
        <w:t>:</w:t>
      </w:r>
    </w:p>
    <w:p w14:paraId="6B0879E2"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يتم بناء الإطار النظري حول مفاهيم القيادة الإدارية وأنماطها، بالإضافة إلى تحديد أبعاد جودة الخدمات الصحية وفق نماذج معتمدة مثل نموذج</w:t>
      </w:r>
      <w:r w:rsidRPr="00FC3AED">
        <w:rPr>
          <w:rFonts w:ascii="Simplified Arabic" w:hAnsi="Simplified Arabic" w:cs="Simplified Arabic" w:hint="cs"/>
          <w:sz w:val="28"/>
          <w:szCs w:val="28"/>
        </w:rPr>
        <w:t xml:space="preserve"> SERVQUAL </w:t>
      </w:r>
      <w:r w:rsidRPr="00FC3AED">
        <w:rPr>
          <w:rFonts w:ascii="Simplified Arabic" w:hAnsi="Simplified Arabic" w:cs="Simplified Arabic" w:hint="cs"/>
          <w:sz w:val="28"/>
          <w:szCs w:val="28"/>
          <w:rtl/>
        </w:rPr>
        <w:t>أو معايير الجودة الصحية الصادرة عن وزارة الصحة أو منظمة الصحة العالمية</w:t>
      </w:r>
      <w:r w:rsidRPr="00FC3AED">
        <w:rPr>
          <w:rFonts w:ascii="Simplified Arabic" w:hAnsi="Simplified Arabic" w:cs="Simplified Arabic" w:hint="cs"/>
          <w:sz w:val="28"/>
          <w:szCs w:val="28"/>
        </w:rPr>
        <w:t>.</w:t>
      </w:r>
    </w:p>
    <w:p w14:paraId="7E4394CB" w14:textId="28CB0373"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كما يتم مراجعة الدراسات السابقة ذات الصلة، محليًا ودوليًا، لمقارنة النتائج المحتملة وتحديد الفجوات البحثية التي تسعى الدراسة إلى سدّها</w:t>
      </w:r>
      <w:r w:rsidRPr="00FC3AED">
        <w:rPr>
          <w:rFonts w:ascii="Simplified Arabic" w:hAnsi="Simplified Arabic" w:cs="Simplified Arabic" w:hint="cs"/>
          <w:sz w:val="28"/>
          <w:szCs w:val="28"/>
        </w:rPr>
        <w:t>.</w:t>
      </w:r>
    </w:p>
    <w:p w14:paraId="01B01BF2" w14:textId="76E59AF1"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تصميم أداة الدراسة (الاستبانة)</w:t>
      </w:r>
      <w:r w:rsidRPr="00FC3AED">
        <w:rPr>
          <w:rFonts w:ascii="Simplified Arabic" w:hAnsi="Simplified Arabic" w:cs="Simplified Arabic" w:hint="cs"/>
          <w:sz w:val="28"/>
          <w:szCs w:val="28"/>
        </w:rPr>
        <w:t>:</w:t>
      </w:r>
    </w:p>
    <w:p w14:paraId="3E6D28DD" w14:textId="612B1C34"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تُطوّر استبانة مكونة من محورين أساسيين</w:t>
      </w:r>
      <w:r w:rsidRPr="00FC3AED">
        <w:rPr>
          <w:rFonts w:ascii="Simplified Arabic" w:hAnsi="Simplified Arabic" w:cs="Simplified Arabic" w:hint="cs"/>
          <w:sz w:val="28"/>
          <w:szCs w:val="28"/>
        </w:rPr>
        <w:t>:</w:t>
      </w:r>
    </w:p>
    <w:p w14:paraId="3E0811DC" w14:textId="4DE5DE24"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المحور الأول يقيس أنماط القيادة الإدارية باستخدام مقياس معتمد</w:t>
      </w:r>
      <w:r w:rsidRPr="00FC3AED">
        <w:rPr>
          <w:rFonts w:ascii="Simplified Arabic" w:hAnsi="Simplified Arabic" w:cs="Simplified Arabic" w:hint="cs"/>
          <w:sz w:val="28"/>
          <w:szCs w:val="28"/>
        </w:rPr>
        <w:t xml:space="preserve"> (</w:t>
      </w:r>
      <w:r w:rsidRPr="00FC3AED">
        <w:rPr>
          <w:rFonts w:ascii="Simplified Arabic" w:hAnsi="Simplified Arabic" w:cs="Simplified Arabic" w:hint="cs"/>
          <w:sz w:val="28"/>
          <w:szCs w:val="28"/>
          <w:rtl/>
        </w:rPr>
        <w:t>مثل</w:t>
      </w:r>
      <w:r w:rsidRPr="00FC3AED">
        <w:rPr>
          <w:rFonts w:ascii="Simplified Arabic" w:hAnsi="Simplified Arabic" w:cs="Simplified Arabic" w:hint="cs"/>
          <w:sz w:val="28"/>
          <w:szCs w:val="28"/>
        </w:rPr>
        <w:t xml:space="preserve"> MLQ – Multifactor Leadership Questionnaire).</w:t>
      </w:r>
    </w:p>
    <w:p w14:paraId="56A20175"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المحور الثاني يقيس جودة الخدمات الصحية من وجهة نظر الموظفين أو المستفيدين، عبر عناصر تشمل: الاستجابة، الكفاءة، الاعتمادية، الأمان، رضا المرضى</w:t>
      </w:r>
      <w:r w:rsidRPr="00FC3AED">
        <w:rPr>
          <w:rFonts w:ascii="Simplified Arabic" w:hAnsi="Simplified Arabic" w:cs="Simplified Arabic" w:hint="cs"/>
          <w:sz w:val="28"/>
          <w:szCs w:val="28"/>
        </w:rPr>
        <w:t>.</w:t>
      </w:r>
    </w:p>
    <w:p w14:paraId="587F6F0B" w14:textId="0687F07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تُعرض الأداة على مجموعة من الخبراء لضمان صدقها الظاهري والمحتوى، ثم تُجرى دراسة استطلاعية للتحقق من ثباتها باستخدام معامل </w:t>
      </w:r>
      <w:proofErr w:type="spellStart"/>
      <w:r w:rsidRPr="00FC3AED">
        <w:rPr>
          <w:rFonts w:ascii="Simplified Arabic" w:hAnsi="Simplified Arabic" w:cs="Simplified Arabic" w:hint="cs"/>
          <w:sz w:val="28"/>
          <w:szCs w:val="28"/>
          <w:rtl/>
        </w:rPr>
        <w:t>كرونباخ</w:t>
      </w:r>
      <w:proofErr w:type="spellEnd"/>
      <w:r w:rsidRPr="00FC3AED">
        <w:rPr>
          <w:rFonts w:ascii="Simplified Arabic" w:hAnsi="Simplified Arabic" w:cs="Simplified Arabic" w:hint="cs"/>
          <w:sz w:val="28"/>
          <w:szCs w:val="28"/>
          <w:rtl/>
        </w:rPr>
        <w:t xml:space="preserve"> ألفا</w:t>
      </w:r>
      <w:r w:rsidRPr="00FC3AED">
        <w:rPr>
          <w:rFonts w:ascii="Simplified Arabic" w:hAnsi="Simplified Arabic" w:cs="Simplified Arabic" w:hint="cs"/>
          <w:sz w:val="28"/>
          <w:szCs w:val="28"/>
        </w:rPr>
        <w:t>.</w:t>
      </w:r>
    </w:p>
    <w:p w14:paraId="2BD3D4B6" w14:textId="083D5D53"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مجتمع الدراسة وعينتها</w:t>
      </w:r>
      <w:r w:rsidRPr="00FC3AED">
        <w:rPr>
          <w:rFonts w:ascii="Simplified Arabic" w:hAnsi="Simplified Arabic" w:cs="Simplified Arabic" w:hint="cs"/>
          <w:sz w:val="28"/>
          <w:szCs w:val="28"/>
        </w:rPr>
        <w:t>:</w:t>
      </w:r>
    </w:p>
    <w:p w14:paraId="78940A2E"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يتكون مجتمع الدراسة من الكوادر الإدارية والطبية والتمريضية العاملة في المستشفيات الحكومية بمنطقة المدينة المنورة</w:t>
      </w:r>
      <w:r w:rsidRPr="00FC3AED">
        <w:rPr>
          <w:rFonts w:ascii="Simplified Arabic" w:hAnsi="Simplified Arabic" w:cs="Simplified Arabic" w:hint="cs"/>
          <w:sz w:val="28"/>
          <w:szCs w:val="28"/>
        </w:rPr>
        <w:t>.</w:t>
      </w:r>
    </w:p>
    <w:p w14:paraId="4EDD5F00" w14:textId="54A2F2C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تُستخدم طريقة العينة العشوائية الطبقية أو القصدية، بحسب طبيعة المتغيرات، ويتراوح حجم العينة بين 150 إلى 300 مفردة، لضمان تمثيل كافٍ ونتائج قابلة للتعميم</w:t>
      </w:r>
      <w:r w:rsidRPr="00FC3AED">
        <w:rPr>
          <w:rFonts w:ascii="Simplified Arabic" w:hAnsi="Simplified Arabic" w:cs="Simplified Arabic" w:hint="cs"/>
          <w:sz w:val="28"/>
          <w:szCs w:val="28"/>
        </w:rPr>
        <w:t>.</w:t>
      </w:r>
    </w:p>
    <w:p w14:paraId="1D925161" w14:textId="7AA98A93"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جمع البيانات</w:t>
      </w:r>
      <w:r w:rsidRPr="00FC3AED">
        <w:rPr>
          <w:rFonts w:ascii="Simplified Arabic" w:hAnsi="Simplified Arabic" w:cs="Simplified Arabic" w:hint="cs"/>
          <w:sz w:val="28"/>
          <w:szCs w:val="28"/>
        </w:rPr>
        <w:t>:</w:t>
      </w:r>
    </w:p>
    <w:p w14:paraId="2B9DE36A" w14:textId="6135BAA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بعد اعتماد الأداة النهائية، يتم توزيع الاستبانات على أفراد العينة ميدانيًا أو إلكترونيًا، مع الحفاظ على السرية والحيادية، والتأكد من اكتمال البيانات</w:t>
      </w:r>
      <w:r w:rsidRPr="00FC3AED">
        <w:rPr>
          <w:rFonts w:ascii="Simplified Arabic" w:hAnsi="Simplified Arabic" w:cs="Simplified Arabic" w:hint="cs"/>
          <w:sz w:val="28"/>
          <w:szCs w:val="28"/>
        </w:rPr>
        <w:t>.</w:t>
      </w:r>
    </w:p>
    <w:p w14:paraId="006E286C" w14:textId="77777777" w:rsidR="00A50D11" w:rsidRPr="00FC3AED" w:rsidRDefault="00A50D11" w:rsidP="00FC3AED">
      <w:pPr>
        <w:bidi/>
        <w:spacing w:after="200" w:line="276" w:lineRule="auto"/>
        <w:jc w:val="both"/>
        <w:rPr>
          <w:rFonts w:ascii="Simplified Arabic" w:hAnsi="Simplified Arabic" w:cs="Simplified Arabic"/>
          <w:sz w:val="28"/>
          <w:szCs w:val="28"/>
          <w:rtl/>
        </w:rPr>
      </w:pPr>
    </w:p>
    <w:p w14:paraId="632A14C6" w14:textId="08812606"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البيانات إحصائيًا</w:t>
      </w:r>
      <w:r w:rsidRPr="00FC3AED">
        <w:rPr>
          <w:rFonts w:ascii="Simplified Arabic" w:hAnsi="Simplified Arabic" w:cs="Simplified Arabic" w:hint="cs"/>
          <w:sz w:val="28"/>
          <w:szCs w:val="28"/>
        </w:rPr>
        <w:t>:</w:t>
      </w:r>
    </w:p>
    <w:p w14:paraId="260DCF5D" w14:textId="1D116432"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تُستخدم الأساليب الإحصائية المناسبة باستخدام برنامج</w:t>
      </w:r>
      <w:r w:rsidRPr="00FC3AED">
        <w:rPr>
          <w:rFonts w:ascii="Simplified Arabic" w:hAnsi="Simplified Arabic" w:cs="Simplified Arabic" w:hint="cs"/>
          <w:sz w:val="28"/>
          <w:szCs w:val="28"/>
        </w:rPr>
        <w:t xml:space="preserve"> SPSS </w:t>
      </w:r>
      <w:r w:rsidRPr="00FC3AED">
        <w:rPr>
          <w:rFonts w:ascii="Simplified Arabic" w:hAnsi="Simplified Arabic" w:cs="Simplified Arabic" w:hint="cs"/>
          <w:sz w:val="28"/>
          <w:szCs w:val="28"/>
          <w:rtl/>
        </w:rPr>
        <w:t>أو</w:t>
      </w:r>
      <w:r w:rsidRPr="00FC3AED">
        <w:rPr>
          <w:rFonts w:ascii="Simplified Arabic" w:hAnsi="Simplified Arabic" w:cs="Simplified Arabic" w:hint="cs"/>
          <w:sz w:val="28"/>
          <w:szCs w:val="28"/>
        </w:rPr>
        <w:t xml:space="preserve"> AMOS</w:t>
      </w:r>
      <w:r w:rsidRPr="00FC3AED">
        <w:rPr>
          <w:rFonts w:ascii="Simplified Arabic" w:hAnsi="Simplified Arabic" w:cs="Simplified Arabic" w:hint="cs"/>
          <w:sz w:val="28"/>
          <w:szCs w:val="28"/>
          <w:rtl/>
        </w:rPr>
        <w:t>، مثل</w:t>
      </w:r>
      <w:r w:rsidRPr="00FC3AED">
        <w:rPr>
          <w:rFonts w:ascii="Simplified Arabic" w:hAnsi="Simplified Arabic" w:cs="Simplified Arabic" w:hint="cs"/>
          <w:sz w:val="28"/>
          <w:szCs w:val="28"/>
        </w:rPr>
        <w:t>:</w:t>
      </w:r>
    </w:p>
    <w:p w14:paraId="6FB9CACE" w14:textId="3F3D850B"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التحليل الوصفي (المتوسطات والانحرافات المعيارية)</w:t>
      </w:r>
      <w:r w:rsidRPr="00FC3AED">
        <w:rPr>
          <w:rFonts w:ascii="Simplified Arabic" w:hAnsi="Simplified Arabic" w:cs="Simplified Arabic" w:hint="cs"/>
          <w:sz w:val="28"/>
          <w:szCs w:val="28"/>
        </w:rPr>
        <w:t>.</w:t>
      </w:r>
    </w:p>
    <w:p w14:paraId="14D7FCDE" w14:textId="3625C2C9"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التباين</w:t>
      </w:r>
      <w:r w:rsidRPr="00FC3AED">
        <w:rPr>
          <w:rFonts w:ascii="Simplified Arabic" w:hAnsi="Simplified Arabic" w:cs="Simplified Arabic" w:hint="cs"/>
          <w:sz w:val="28"/>
          <w:szCs w:val="28"/>
        </w:rPr>
        <w:t xml:space="preserve"> ANOVA </w:t>
      </w:r>
      <w:r w:rsidRPr="00FC3AED">
        <w:rPr>
          <w:rFonts w:ascii="Simplified Arabic" w:hAnsi="Simplified Arabic" w:cs="Simplified Arabic" w:hint="cs"/>
          <w:sz w:val="28"/>
          <w:szCs w:val="28"/>
          <w:rtl/>
        </w:rPr>
        <w:t>لاختبار الفروق بين المتغيرات</w:t>
      </w:r>
      <w:r w:rsidRPr="00FC3AED">
        <w:rPr>
          <w:rFonts w:ascii="Simplified Arabic" w:hAnsi="Simplified Arabic" w:cs="Simplified Arabic" w:hint="cs"/>
          <w:sz w:val="28"/>
          <w:szCs w:val="28"/>
        </w:rPr>
        <w:t>.</w:t>
      </w:r>
    </w:p>
    <w:p w14:paraId="255DA3FA" w14:textId="6303FF1B"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اختبار بيرسون لتحليل العلاقة بين </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القيادة وجودة الخدمات</w:t>
      </w:r>
      <w:r w:rsidRPr="00FC3AED">
        <w:rPr>
          <w:rFonts w:ascii="Simplified Arabic" w:hAnsi="Simplified Arabic" w:cs="Simplified Arabic" w:hint="cs"/>
          <w:sz w:val="28"/>
          <w:szCs w:val="28"/>
        </w:rPr>
        <w:t>.</w:t>
      </w:r>
    </w:p>
    <w:p w14:paraId="08B9151D" w14:textId="7DC98476"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الانحدار لتحديد التأثيرات التنبؤية للمتغير المستقل على التابع</w:t>
      </w:r>
      <w:r w:rsidRPr="00FC3AED">
        <w:rPr>
          <w:rFonts w:ascii="Simplified Arabic" w:hAnsi="Simplified Arabic" w:cs="Simplified Arabic" w:hint="cs"/>
          <w:sz w:val="28"/>
          <w:szCs w:val="28"/>
        </w:rPr>
        <w:t>.</w:t>
      </w:r>
    </w:p>
    <w:p w14:paraId="3F6BB3D4" w14:textId="02752410"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مناقشة النتائج وتفسيرها</w:t>
      </w:r>
      <w:r w:rsidRPr="00FC3AED">
        <w:rPr>
          <w:rFonts w:ascii="Simplified Arabic" w:hAnsi="Simplified Arabic" w:cs="Simplified Arabic" w:hint="cs"/>
          <w:sz w:val="28"/>
          <w:szCs w:val="28"/>
        </w:rPr>
        <w:t>:</w:t>
      </w:r>
    </w:p>
    <w:p w14:paraId="775F3F47" w14:textId="728AABF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تُفسر النتائج في ضوء الأدبيات السابقة، ويتم تحليل مدى اتفاقها أو اختلافها مع ما توصلت إليه دراسات مشابهة، مع ربط النتائج بالسياق المحلي للمستشفيات في المدينة المنورة</w:t>
      </w:r>
      <w:r w:rsidRPr="00FC3AED">
        <w:rPr>
          <w:rFonts w:ascii="Simplified Arabic" w:hAnsi="Simplified Arabic" w:cs="Simplified Arabic" w:hint="cs"/>
          <w:sz w:val="28"/>
          <w:szCs w:val="28"/>
        </w:rPr>
        <w:t>.</w:t>
      </w:r>
    </w:p>
    <w:p w14:paraId="1C0B771D" w14:textId="3D18A1FC"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تقديم التوصيات والمقترحات</w:t>
      </w:r>
      <w:r w:rsidRPr="00FC3AED">
        <w:rPr>
          <w:rFonts w:ascii="Simplified Arabic" w:hAnsi="Simplified Arabic" w:cs="Simplified Arabic" w:hint="cs"/>
          <w:sz w:val="28"/>
          <w:szCs w:val="28"/>
        </w:rPr>
        <w:t>:</w:t>
      </w:r>
    </w:p>
    <w:p w14:paraId="3E7FFD24" w14:textId="682831E2"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بناء على النتائج، تقدم الدراسة توصيات عملية لتطوير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بما يتوافق مع تعزيز جودة الخدمات الصحية، وتشير إلى جوانب يمكن تحسينها في السياسات أو التدريب أو ممارسات القيادة</w:t>
      </w:r>
      <w:r w:rsidRPr="00FC3AED">
        <w:rPr>
          <w:rFonts w:ascii="Simplified Arabic" w:hAnsi="Simplified Arabic" w:cs="Simplified Arabic" w:hint="cs"/>
          <w:sz w:val="28"/>
          <w:szCs w:val="28"/>
        </w:rPr>
        <w:t>.</w:t>
      </w:r>
    </w:p>
    <w:p w14:paraId="4F1F15A2" w14:textId="50D0E0ED"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توثيق المراجع وكتابة التقرير النهائي</w:t>
      </w:r>
      <w:r w:rsidRPr="00FC3AED">
        <w:rPr>
          <w:rFonts w:ascii="Simplified Arabic" w:hAnsi="Simplified Arabic" w:cs="Simplified Arabic" w:hint="cs"/>
          <w:sz w:val="28"/>
          <w:szCs w:val="28"/>
        </w:rPr>
        <w:t>:</w:t>
      </w:r>
    </w:p>
    <w:p w14:paraId="7B39C5C3" w14:textId="768DD398" w:rsidR="009F7119"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يتم توثيق كافة المصادر والمراجع العلمية المستخدمة وفق دليل منهجي معتمد (</w:t>
      </w:r>
      <w:r w:rsidRPr="00FC3AED">
        <w:rPr>
          <w:rFonts w:ascii="Simplified Arabic" w:hAnsi="Simplified Arabic" w:cs="Simplified Arabic" w:hint="cs"/>
          <w:sz w:val="28"/>
          <w:szCs w:val="28"/>
        </w:rPr>
        <w:t>APA</w:t>
      </w:r>
      <w:r w:rsidRPr="00FC3AED">
        <w:rPr>
          <w:rFonts w:ascii="Simplified Arabic" w:hAnsi="Simplified Arabic" w:cs="Simplified Arabic" w:hint="cs"/>
          <w:sz w:val="28"/>
          <w:szCs w:val="28"/>
          <w:rtl/>
        </w:rPr>
        <w:t xml:space="preserve"> أو </w:t>
      </w:r>
      <w:r w:rsidRPr="00FC3AED">
        <w:rPr>
          <w:rFonts w:ascii="Simplified Arabic" w:hAnsi="Simplified Arabic" w:cs="Simplified Arabic" w:hint="cs"/>
          <w:sz w:val="28"/>
          <w:szCs w:val="28"/>
        </w:rPr>
        <w:t>Chicago</w:t>
      </w:r>
      <w:r w:rsidRPr="00FC3AED">
        <w:rPr>
          <w:rFonts w:ascii="Simplified Arabic" w:hAnsi="Simplified Arabic" w:cs="Simplified Arabic" w:hint="cs"/>
          <w:sz w:val="28"/>
          <w:szCs w:val="28"/>
          <w:rtl/>
        </w:rPr>
        <w:t xml:space="preserve"> أو غيره)، مع تنظيم محتوى الدراسة في فصول متسلسلة تشمل المقدمة، الإطار النظري، المنهجية، النتائج، المناقشة، والتوصيات.</w:t>
      </w:r>
    </w:p>
    <w:p w14:paraId="674CCEA0" w14:textId="77777777" w:rsidR="00AE34E3" w:rsidRPr="00FC3AED" w:rsidRDefault="00AE34E3" w:rsidP="00FC3AED">
      <w:pPr>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br w:type="page"/>
      </w:r>
    </w:p>
    <w:p w14:paraId="17F6746F" w14:textId="77777777" w:rsidR="00E31934" w:rsidRPr="00E31934" w:rsidRDefault="00E31934" w:rsidP="00DF2AFA">
      <w:pPr>
        <w:bidi/>
        <w:spacing w:before="100" w:beforeAutospacing="1" w:after="100" w:afterAutospacing="1" w:line="276" w:lineRule="auto"/>
        <w:jc w:val="center"/>
        <w:outlineLvl w:val="0"/>
        <w:rPr>
          <w:rFonts w:ascii="Simplified Arabic" w:eastAsia="Times New Roman" w:hAnsi="Simplified Arabic" w:cs="Simplified Arabic"/>
          <w:b/>
          <w:bCs/>
          <w:kern w:val="36"/>
          <w:sz w:val="28"/>
          <w:szCs w:val="28"/>
        </w:rPr>
      </w:pPr>
      <w:r w:rsidRPr="00E31934">
        <w:rPr>
          <w:rFonts w:ascii="Simplified Arabic" w:eastAsia="Times New Roman" w:hAnsi="Simplified Arabic" w:cs="Simplified Arabic" w:hint="cs"/>
          <w:b/>
          <w:bCs/>
          <w:kern w:val="36"/>
          <w:sz w:val="28"/>
          <w:szCs w:val="28"/>
          <w:rtl/>
        </w:rPr>
        <w:lastRenderedPageBreak/>
        <w:t>الإطار النظري للدراسة</w:t>
      </w:r>
    </w:p>
    <w:p w14:paraId="1EC78875" w14:textId="77777777" w:rsidR="00E31934" w:rsidRPr="00DF2AFA" w:rsidRDefault="00E31934" w:rsidP="00DF2AFA">
      <w:pPr>
        <w:bidi/>
        <w:spacing w:before="100" w:beforeAutospacing="1" w:after="100" w:afterAutospacing="1" w:line="276" w:lineRule="auto"/>
        <w:jc w:val="center"/>
        <w:outlineLvl w:val="0"/>
        <w:rPr>
          <w:rFonts w:ascii="Simplified Arabic" w:eastAsia="Times New Roman" w:hAnsi="Simplified Arabic" w:cs="Simplified Arabic"/>
          <w:b/>
          <w:bCs/>
          <w:color w:val="EE0000"/>
          <w:kern w:val="36"/>
          <w:sz w:val="28"/>
          <w:szCs w:val="28"/>
        </w:rPr>
      </w:pPr>
      <w:r w:rsidRPr="00DF2AFA">
        <w:rPr>
          <w:rFonts w:ascii="Simplified Arabic" w:eastAsia="Times New Roman" w:hAnsi="Simplified Arabic" w:cs="Simplified Arabic" w:hint="cs"/>
          <w:b/>
          <w:bCs/>
          <w:color w:val="EE0000"/>
          <w:kern w:val="36"/>
          <w:sz w:val="28"/>
          <w:szCs w:val="28"/>
          <w:rtl/>
        </w:rPr>
        <w:t>المبحث الأول: أنماط القيادة الإدارية</w:t>
      </w:r>
    </w:p>
    <w:p w14:paraId="67CABFB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تمهيد</w:t>
      </w:r>
    </w:p>
    <w:p w14:paraId="6829360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تُعدّ القيادة الإدارية من أبرز الركائز التي يقوم عليها نجاح المنظمات المعاصرة واستمراريتها في بيئات عمل تتسم بالديناميكية والتعقيد المتزايد، إذ يتوقف على طبيعة النمط القيادي السائد في المنظمة مدى قدرتها على استثمار مواردها البشرية والمادية وتوجيهها نحو تحقيق الأهداف المرسومة بكفاءة وفاعلية. وقد احتلّت دراسة أنماط القيادة مكانة مركزية في أدبيات الإدارة منذ عقود طويلة، حيث سعى الباحثون إلى فهم الآليات التي يؤثّر بها القائد في سلوك المرؤوسين وفي مسارات اتخاذ القرار داخل المنظمة. ومع تعدّد النظريات والمداخل التي تناولت هذا الموضوع، برزت ثلاثة أنماط قيادية رئيسة استأثرت باهتمام واسع في الأدبيات الإدارية المعاصرة، وهي القيادة التحويلية والقيادة التبادلية والقيادة الديمقراطية، نظراً لما أظهرته من قدرة تفسيرية عالية للسلوك القيادي في سياقات تنظيمية متنوعة (زاير، 2023)</w:t>
      </w:r>
      <w:r w:rsidRPr="00E31934">
        <w:rPr>
          <w:rFonts w:ascii="Simplified Arabic" w:eastAsia="Times New Roman" w:hAnsi="Simplified Arabic" w:cs="Simplified Arabic" w:hint="cs"/>
          <w:sz w:val="28"/>
          <w:szCs w:val="28"/>
        </w:rPr>
        <w:t>.</w:t>
      </w:r>
    </w:p>
    <w:p w14:paraId="02758C39" w14:textId="77777777" w:rsidR="00E31934"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وتتعاظم أهمية دراسة أنماط القيادة الإدارية حين يتعلّق الأمر بالقطاع الصحي تحديداً، وذلك بحكم الطبيعة الخاصة لهذا القطاع التي تتطلب قيادة قادرة على التعامل مع ضغوط العمل المتواصلة وتنسيق جهود فرق متعددة التخصصات وضمان تقديم خدمات صحية تتسم بالجودة والسلامة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فالمستشفيات الحكومية بمنطقة المدينة المنورة، بوصفها مؤسسات صحية تخدم شريحة واسعة من المواطنين والمقيمين فضلاً عن أعداد كبيرة من زوّار المسجد النبوي الشريف، تواجه تحديات قيادية مضاعفة تستوجب تبنّي أنماط قيادية ملائمة تضمن الارتقاء بمستوى الخدمات المقدمة (الحازمي وأبو مالح، 2024)</w:t>
      </w:r>
      <w:r w:rsidRPr="00E31934">
        <w:rPr>
          <w:rFonts w:ascii="Simplified Arabic" w:eastAsia="Times New Roman" w:hAnsi="Simplified Arabic" w:cs="Simplified Arabic" w:hint="cs"/>
          <w:sz w:val="28"/>
          <w:szCs w:val="28"/>
        </w:rPr>
        <w:t xml:space="preserve">. </w:t>
      </w:r>
    </w:p>
    <w:p w14:paraId="1009A77F" w14:textId="744126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ويتناول هذا المبحث أنماط القيادة الإدارية بوصفها المتغير المستقل في الدراسة الحالية، من خلال استعراض مفهومها وأهميتها وأهدافها وأبعادها واستراتيجياتها، بما يُرسي الأساس النظري اللازم لفهم العلاقة بينها وبين جودة الخدمات الصحية</w:t>
      </w:r>
      <w:r w:rsidRPr="00E31934">
        <w:rPr>
          <w:rFonts w:ascii="Simplified Arabic" w:eastAsia="Times New Roman" w:hAnsi="Simplified Arabic" w:cs="Simplified Arabic" w:hint="cs"/>
          <w:sz w:val="28"/>
          <w:szCs w:val="28"/>
        </w:rPr>
        <w:t>.</w:t>
      </w:r>
    </w:p>
    <w:p w14:paraId="7E1572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أولاً: مفهوم أنماط القيادة الإدارية</w:t>
      </w:r>
    </w:p>
    <w:p w14:paraId="17C8CBC3" w14:textId="739026F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lastRenderedPageBreak/>
        <w:t>حظي مفهوم القيادة الإدارية باهتمام بالغ من لدن الباحثين والمنظّرين في حقل العلوم الإدارية، ما أفرز ثراءً مفاهيمياً واضحاً يعكس تعدّد الزوايا التي نُظر من خلالها إلى هذه الظاهرة التنظيمية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وقد تباينت التعريفات المقدَّمة لأنماط القيادة الإدارية تبعاً للمدرسة الفكرية التي ينتمي إليها كل باحث والمتغيرات التي يركّز عليها في تحليله للسلوك القيادي</w:t>
      </w:r>
      <w:r w:rsidRPr="00FC3AED">
        <w:rPr>
          <w:rFonts w:ascii="Simplified Arabic" w:eastAsia="Times New Roman" w:hAnsi="Simplified Arabic" w:cs="Simplified Arabic" w:hint="cs"/>
          <w:sz w:val="28"/>
          <w:szCs w:val="28"/>
          <w:rtl/>
        </w:rPr>
        <w:t>.</w:t>
      </w:r>
    </w:p>
    <w:p w14:paraId="1352038C" w14:textId="2F7E41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فقد عرّفت زاير (2023) أنماط القيادة الإدارية بأنها الأساليب والطرائق التي يتبنّاها القائد الإداري في تعامله مع المرؤوسين وفي إدارته لعمليات المنظمة، والتي تتشكّل بفعل مجموعة من العوامل الشخصية والتنظيمية والبيئية، وتنعكس بشكل مباشر على طبيعة العلاقة بين القائد والتابعين وعلى مسارات اتخاذ القرار داخل المنظمة</w:t>
      </w:r>
      <w:r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قدّم منصور والغالبي</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 xml:space="preserve">تعريفاً لأنماط القيادة الإدارية يُبرز البُعد الوظيفي لها، حيث عرّفاها بأنها مجموعة السلوكيات والممارسات القيادية المنتظمة التي يوظّفها المدير في توجيه العاملين وتنسيق جهودهم وتحفيزهم نحو إنجاز المهام التنظيمية، وذلك في إطار رؤية واضحة تستند إلى فهم معمّق لطبيعة الموقف ومتطلبات العمل وخصائص المرؤوسين. </w:t>
      </w:r>
    </w:p>
    <w:p w14:paraId="6C23F622" w14:textId="1579131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أكّد الحازمي وأبو مالح (2024) أنّ النمط القيادي في المنشآت الصحية يُقصد به الأسلوب الإداري الذي يتبنّاه القائد الصحي في توجيه الكوادر الطبية والإدارية وتنظيم العمليات التشغيلية اليومية، والذي يتحدّد في ضوء طبيعة البيئة الصحية ومتطلبات الجودة والسلامة ومستوى التعقيد الذي يميّز الخدمات المقدمة. </w:t>
      </w:r>
    </w:p>
    <w:p w14:paraId="3AA6720F" w14:textId="60DE768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كذلك أسهم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إثراء المفهوم بتعريفهما لأنماط القيادة بأنها المناهج الإدارية المتمايزة التي يعتمدها القادة في ممارسة مهامهم، والتي تتراوح بين التركيز على إلهام العاملين وتمكينهم من جهة والاعتماد على الهياكل الرسمية ونظم المكافآت والعقوبات من جهة أخرى، وصولاً إلى إشراك العاملين في عمليات صنع القرار</w:t>
      </w:r>
      <w:r w:rsidRPr="00E31934">
        <w:rPr>
          <w:rFonts w:ascii="Simplified Arabic" w:eastAsia="Times New Roman" w:hAnsi="Simplified Arabic" w:cs="Simplified Arabic" w:hint="cs"/>
          <w:sz w:val="28"/>
          <w:szCs w:val="28"/>
        </w:rPr>
        <w:t xml:space="preserve">. </w:t>
      </w:r>
    </w:p>
    <w:p w14:paraId="1E727F18" w14:textId="71B6F1D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 أشار</w:t>
      </w:r>
      <w:proofErr w:type="gramEnd"/>
      <w:r w:rsidRPr="00E31934">
        <w:rPr>
          <w:rFonts w:ascii="Simplified Arabic" w:eastAsia="Times New Roman" w:hAnsi="Simplified Arabic" w:cs="Simplified Arabic" w:hint="cs"/>
          <w:sz w:val="28"/>
          <w:szCs w:val="28"/>
          <w:rtl/>
        </w:rPr>
        <w:t xml:space="preserve">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إلى أنّ أنماط القيادة الإدارية تعبّر عن المزيج الفريد من السلوكيات والاتجاهات والقيم التي تميّز أسلوب القائد في التعامل مع الأفراد والمواقف التنظيمية، والذي يتأثّر بعوامل متعددة تشمل الخبرة الشخصية والتكوين المعرفي والبيئة التنظيمية والقيم الثقافية السائدة. </w:t>
      </w:r>
    </w:p>
    <w:p w14:paraId="298286CC" w14:textId="0C12FBE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lastRenderedPageBreak/>
        <w:t>و</w:t>
      </w:r>
      <w:r w:rsidRPr="00E31934">
        <w:rPr>
          <w:rFonts w:ascii="Simplified Arabic" w:eastAsia="Times New Roman" w:hAnsi="Simplified Arabic" w:cs="Simplified Arabic" w:hint="cs"/>
          <w:sz w:val="28"/>
          <w:szCs w:val="28"/>
          <w:rtl/>
        </w:rPr>
        <w:t xml:space="preserve"> عرّف </w:t>
      </w:r>
      <w:r w:rsidRPr="00E31934">
        <w:rPr>
          <w:rFonts w:ascii="Simplified Arabic" w:eastAsia="Times New Roman" w:hAnsi="Simplified Arabic" w:cs="Simplified Arabic" w:hint="cs"/>
          <w:sz w:val="28"/>
          <w:szCs w:val="28"/>
        </w:rPr>
        <w:t xml:space="preserve">Baig et al. (2021) </w:t>
      </w:r>
      <w:r w:rsidRPr="00E31934">
        <w:rPr>
          <w:rFonts w:ascii="Simplified Arabic" w:eastAsia="Times New Roman" w:hAnsi="Simplified Arabic" w:cs="Simplified Arabic" w:hint="cs"/>
          <w:sz w:val="28"/>
          <w:szCs w:val="28"/>
          <w:rtl/>
        </w:rPr>
        <w:t>أنماط القيادة بأنها الأنساق السلوكية المتكررة التي يتبنّاها القائد في تفاعله مع مرؤوسيه، والتي تتضمّن أبعاداً تتصل بكيفية ممارسة السلطة وأسلوب اتخاذ القرارات ودرجة الاهتمام بتطوير العاملين وتحفيزهم</w:t>
      </w:r>
      <w:r w:rsidR="004C225E"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كما أوضح</w:t>
      </w:r>
      <w:r w:rsidRPr="00E31934">
        <w:rPr>
          <w:rFonts w:ascii="Simplified Arabic" w:eastAsia="Times New Roman" w:hAnsi="Simplified Arabic" w:cs="Simplified Arabic" w:hint="cs"/>
          <w:sz w:val="28"/>
          <w:szCs w:val="28"/>
        </w:rPr>
        <w:t xml:space="preserve"> Katsaros, </w:t>
      </w:r>
      <w:proofErr w:type="spellStart"/>
      <w:r w:rsidRPr="00E31934">
        <w:rPr>
          <w:rFonts w:ascii="Simplified Arabic" w:eastAsia="Times New Roman" w:hAnsi="Simplified Arabic" w:cs="Simplified Arabic" w:hint="cs"/>
          <w:sz w:val="28"/>
          <w:szCs w:val="28"/>
        </w:rPr>
        <w:t>Tsirikas</w:t>
      </w:r>
      <w:proofErr w:type="spellEnd"/>
      <w:r w:rsidRPr="00E31934">
        <w:rPr>
          <w:rFonts w:ascii="Simplified Arabic" w:eastAsia="Times New Roman" w:hAnsi="Simplified Arabic" w:cs="Simplified Arabic" w:hint="cs"/>
          <w:sz w:val="28"/>
          <w:szCs w:val="28"/>
        </w:rPr>
        <w:t xml:space="preserve">, and Kosta (2020) </w:t>
      </w:r>
      <w:r w:rsidRPr="00E31934">
        <w:rPr>
          <w:rFonts w:ascii="Simplified Arabic" w:eastAsia="Times New Roman" w:hAnsi="Simplified Arabic" w:cs="Simplified Arabic" w:hint="cs"/>
          <w:sz w:val="28"/>
          <w:szCs w:val="28"/>
          <w:rtl/>
        </w:rPr>
        <w:t>أنّ نمط القيادة يشير إلى الطريقة المنهجية التي يوظّفها القائد للتأثير في اتجاهات العاملين وسلوكياتهم بما يخدم تحقيق الأهداف التنظيمية والتكيّف مع المتغيرات البيئية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ويُضيف</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Oubrich</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بُعداً تنظيمياً مهماً حين يُعرّفان النمط القيادي بأنه الإطار الذي يحكم علاقة القائد بالمرؤوسين والذي ينعكس على التصميم التنظيمي وممارسات إدارة الموارد البشرية وأنماط التفاعل السائدة في بيئة العمل</w:t>
      </w:r>
      <w:r w:rsidRPr="00E31934">
        <w:rPr>
          <w:rFonts w:ascii="Simplified Arabic" w:eastAsia="Times New Roman" w:hAnsi="Simplified Arabic" w:cs="Simplified Arabic" w:hint="cs"/>
          <w:sz w:val="28"/>
          <w:szCs w:val="28"/>
        </w:rPr>
        <w:t>.</w:t>
      </w:r>
    </w:p>
    <w:p w14:paraId="0F7A1A1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أنماط القيادة الإدارية يمكن تعريفها إجرائياً في سياق الدراسة الحالية بأنها: مجموعة الأساليب والسلوكيات القيادية المنتظمة التي يتبنّاها المديرون في المستشفيات الحكومية بمنطقة المدينة المنورة في تعاملهم مع الكوادر الصحية والإدارية، والتي تتمحور حول ثلاثة أنماط رئيسة هي النمط التحويلي القائم على الإلهام والتحفيز الفكري، والنمط التبادلي القائم على التعاقدات المشروطة والمكافآت، والنمط الديمقراطي القائم على المشاركة في صنع القرار، وذلك بالشكل الذي ينعكس على جودة الخدمات الصحية المقدّمة للمرضى والمستفيدين</w:t>
      </w:r>
      <w:r w:rsidRPr="00E31934">
        <w:rPr>
          <w:rFonts w:ascii="Simplified Arabic" w:eastAsia="Times New Roman" w:hAnsi="Simplified Arabic" w:cs="Simplified Arabic" w:hint="cs"/>
          <w:sz w:val="28"/>
          <w:szCs w:val="28"/>
        </w:rPr>
        <w:t>.</w:t>
      </w:r>
    </w:p>
    <w:p w14:paraId="19B5277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ثانياً: أهمية أنماط القيادة الإدارية</w:t>
      </w:r>
    </w:p>
    <w:p w14:paraId="55B735C0" w14:textId="0EFAAEBD"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تكتسب أنماط القيادة الإدارية أهمية بالغة في الفكر الإداري المعاصر، وذلك بالنظر إلى الدور المحوري الذي تؤدّيه في تشكيل البيئة التنظيمية وتوجيه سلوك العاملين والتأثير في مخرجات المنظمة على مختلف المستويات. فالقيادة ليست مجرّد منصب إداري أو صلاحية رسمية، وإنما هي عملية ديناميكية مستمرة تتخلّل كل جوانب العمل التنظيمي وتُلقي بظلالها على الأداء الكلي للمنظمة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وتتضاعف هذه الأهمية في المنظمات الخدمية عموماً وفي المؤسسات الصحية خصوصاً، حيث يرتبط النمط القيادي ارتباطاً وثيقاً بجودة الخدمات المقدمة ومستوى رضا المستفيدين وسلامتهم</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ويمكن استجلاء أهمية أنماط القيادة الإدارية من خلال المحاور التالية</w:t>
      </w:r>
      <w:r w:rsidRPr="00E31934">
        <w:rPr>
          <w:rFonts w:ascii="Simplified Arabic" w:eastAsia="Times New Roman" w:hAnsi="Simplified Arabic" w:cs="Simplified Arabic" w:hint="cs"/>
          <w:sz w:val="28"/>
          <w:szCs w:val="28"/>
        </w:rPr>
        <w:t>:</w:t>
      </w:r>
    </w:p>
    <w:p w14:paraId="4916DCAF"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lastRenderedPageBreak/>
        <w:t xml:space="preserve">يشير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إلى أنّ أهمية أنماط القيادة الإدارية تتجلّى في عدة أبعاد جوهرية، أبرزها:</w:t>
      </w:r>
    </w:p>
    <w:p w14:paraId="2CAA753E" w14:textId="22608D76" w:rsidR="004C225E"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أنّ النمط القيادي يُعدّ المحدّد الأساسي للمناخ التنظيمي السائد في المنظمة، فالقائد بأسلوبه في إدارة العلاقات وتوزيع المهام يُسهم في خلق بيئة عمل إيجابية أو سلبية تنعكس على مستوى الرضا الوظيفي والالتزام التنظيمي للعاملين.</w:t>
      </w:r>
    </w:p>
    <w:p w14:paraId="31B5A36E" w14:textId="059A673C" w:rsidR="004C225E"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النمط القيادي يؤثّر تأثيراً مباشراً في قدرة المنظمة على بناء ميزة تنافسية مستدامة، إذ إنّ القيادة الفاعلة تُمكّن المنظمة من استثمار مواردها بالشكل الأمثل والتكيّف مع متغيرات البيئة الخارجية بمرونة عالية</w:t>
      </w:r>
      <w:r w:rsidR="004C225E" w:rsidRPr="00FC3AED">
        <w:rPr>
          <w:rFonts w:ascii="Simplified Arabic" w:eastAsia="Times New Roman" w:hAnsi="Simplified Arabic" w:cs="Simplified Arabic" w:hint="cs"/>
          <w:sz w:val="28"/>
          <w:szCs w:val="28"/>
          <w:rtl/>
        </w:rPr>
        <w:t>.</w:t>
      </w:r>
    </w:p>
    <w:p w14:paraId="7095F1D2" w14:textId="3F54C27A" w:rsidR="00E31934"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أنماط القيادة تُسهم في تحديد مستوى تمكين العاملين ومنحهم الصلاحيات اللازمة للمبادرة والإبداع، وهو ما ينعكس إيجاباً على الأداء التنظيمي الكلي</w:t>
      </w:r>
      <w:r w:rsidRPr="00FC3AED">
        <w:rPr>
          <w:rFonts w:ascii="Simplified Arabic" w:eastAsia="Times New Roman" w:hAnsi="Simplified Arabic" w:cs="Simplified Arabic" w:hint="cs"/>
          <w:sz w:val="28"/>
          <w:szCs w:val="28"/>
        </w:rPr>
        <w:t>.</w:t>
      </w:r>
    </w:p>
    <w:p w14:paraId="6978A499"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ويرى </w:t>
      </w:r>
      <w:proofErr w:type="spellStart"/>
      <w:r w:rsidRPr="00E31934">
        <w:rPr>
          <w:rFonts w:ascii="Simplified Arabic" w:eastAsia="Times New Roman" w:hAnsi="Simplified Arabic" w:cs="Simplified Arabic" w:hint="cs"/>
          <w:sz w:val="28"/>
          <w:szCs w:val="28"/>
          <w:rtl/>
        </w:rPr>
        <w:t>السليحات</w:t>
      </w:r>
      <w:proofErr w:type="spellEnd"/>
      <w:r w:rsidRPr="00E31934">
        <w:rPr>
          <w:rFonts w:ascii="Simplified Arabic" w:eastAsia="Times New Roman" w:hAnsi="Simplified Arabic" w:cs="Simplified Arabic" w:hint="cs"/>
          <w:sz w:val="28"/>
          <w:szCs w:val="28"/>
          <w:rtl/>
        </w:rPr>
        <w:t xml:space="preserve"> والشبلي (2021) أنّ أهمية أنماط القيادة الإدارية تتبدّى في:</w:t>
      </w:r>
    </w:p>
    <w:p w14:paraId="3E16A1C5" w14:textId="0548CD46" w:rsidR="004C225E"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كونها تمثّل الآلية التي تُترجَم من خلالها الرؤية الاستراتيجية للمنظمة إلى ممارسات عملية قابلة للتطبيق، فالقائد هو الذي ينقل الأهداف الاستراتيجية من مستوى التخطيط إلى مستوى التنفيذ عبر توجيه العاملين وتنسيق جهودهم. </w:t>
      </w:r>
    </w:p>
    <w:p w14:paraId="5BAE7238" w14:textId="77777777" w:rsidR="004C225E"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 أنّ النمط القيادي يلعب دوراً محورياً في إدارة الإبداع داخل المنظمة، حيث يمكن للقائد أن يكون محفّزاً للتفكير الإبداعي أو مُعيقاً له تبعاً للأسلوب الذي يتبنّاه في إدارة فريقه.</w:t>
      </w:r>
    </w:p>
    <w:p w14:paraId="436AF4C8" w14:textId="363E1CE8" w:rsidR="00E31934"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أنّ أنماط القيادة تؤثّر في طبيعة العلاقات التنظيمية وأنماط الاتصال السائدة، مما ينعكس على مستوى التنسيق والتكامل بين الوحدات التنظيمية المختلفة</w:t>
      </w:r>
      <w:r w:rsidRPr="00FC3AED">
        <w:rPr>
          <w:rFonts w:ascii="Simplified Arabic" w:eastAsia="Times New Roman" w:hAnsi="Simplified Arabic" w:cs="Simplified Arabic" w:hint="cs"/>
          <w:sz w:val="28"/>
          <w:szCs w:val="28"/>
        </w:rPr>
        <w:t>.</w:t>
      </w:r>
    </w:p>
    <w:p w14:paraId="47B82F8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ثالثاً: أهداف أنماط القيادة الإدارية</w:t>
      </w:r>
    </w:p>
    <w:p w14:paraId="00038FA2"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تتوجّه أنماط القيادة الإدارية نحو تحقيق جملة من الأهداف التنظيمية التي تتفاوت في طبيعتها ونطاقها تبعاً لخصائص النمط القيادي المتّبع وطبيعة المنظمة وسياقها البيئي. وقد تناول الباحثون هذه الأهداف من زوايا متعددة تعكس التنوّع في المداخل النظرية المعتمدة، غير أنّ ثمة توافقاً عاماً </w:t>
      </w:r>
      <w:r w:rsidRPr="00E31934">
        <w:rPr>
          <w:rFonts w:ascii="Simplified Arabic" w:eastAsia="Times New Roman" w:hAnsi="Simplified Arabic" w:cs="Simplified Arabic" w:hint="cs"/>
          <w:sz w:val="28"/>
          <w:szCs w:val="28"/>
          <w:rtl/>
        </w:rPr>
        <w:lastRenderedPageBreak/>
        <w:t>على أنّ القيادة الإدارية الفاعلة تسعى في جوهرها إلى تعظيم الأداء التنظيمي وتحقيق التوازن بين مصالح المنظمة واحتياجات العاملين ومتطلبات المستفيدين</w:t>
      </w:r>
      <w:r w:rsidRPr="00E31934">
        <w:rPr>
          <w:rFonts w:ascii="Simplified Arabic" w:eastAsia="Times New Roman" w:hAnsi="Simplified Arabic" w:cs="Simplified Arabic" w:hint="cs"/>
          <w:sz w:val="28"/>
          <w:szCs w:val="28"/>
        </w:rPr>
        <w:t>.</w:t>
      </w:r>
    </w:p>
    <w:p w14:paraId="23A9E19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يشير محمد ورفاعي ومحمود (2020) إلى أنّ أنماط القيادة الإدارية تسعى إلى تحقيق مجموعة من الأهداف الأساسية، أبرزها: 1</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بناء رؤية مشتركة تستقطب التزام العاملين وتوجّه طاقاتهم نحو أهداف موحّدة تتجاوز المصالح الفردية الضيّقة. 2- تطوير القدرات الفكرية والمهنية للعاملين من خلال تحفيز التفكير الإبداعي وتشجيع التعلّم المستمر وتوفير فرص النمو الوظيفي. 3- خلق بيئة تنظيمية تتّسم بالثقة والاحترام المتبادل وتُمكّن العاملين من تقديم أفضل ما لديهم. 4- تعزيز الهوية التنظيمية وترسيخ القيم المؤسسية التي تُميّز المنظمة عن غيرها</w:t>
      </w:r>
      <w:r w:rsidRPr="00E31934">
        <w:rPr>
          <w:rFonts w:ascii="Simplified Arabic" w:eastAsia="Times New Roman" w:hAnsi="Simplified Arabic" w:cs="Simplified Arabic" w:hint="cs"/>
          <w:sz w:val="28"/>
          <w:szCs w:val="28"/>
        </w:rPr>
        <w:t>.</w:t>
      </w:r>
    </w:p>
    <w:p w14:paraId="473F357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كما يشير الدغل وعمران (2023) إلى أنّ من أهداف القيادة الإدارية: 1- تهيئة المنظمة للتعلّم المستمر والتكيّف مع المستجدات البيئية من خلال بناء ثقافة تنظيمية منفتحة على التغيير.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تحقيق التكامل بين الوظائف والوحدات التنظيمية المختلفة بما يضمن سلاسة تدفّق المعلومات وتنسيق الجهود. 3- ترسيخ مبادئ الشفافية والمساءلة في الممارسات الإدارية بما يُعزّز الحوكمة التنظيمية الرشيدة</w:t>
      </w:r>
      <w:r w:rsidRPr="00E31934">
        <w:rPr>
          <w:rFonts w:ascii="Simplified Arabic" w:eastAsia="Times New Roman" w:hAnsi="Simplified Arabic" w:cs="Simplified Arabic" w:hint="cs"/>
          <w:sz w:val="28"/>
          <w:szCs w:val="28"/>
        </w:rPr>
        <w:t>.</w:t>
      </w:r>
    </w:p>
    <w:p w14:paraId="5EF404D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ويضيف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أبعاداً أخرى لأهداف القيادة الإدارية تتمثّل في: 1- إثراء المحتوى الوظيفي للعاملين وتوسيع نطاق مسؤولياتهم بما يُعزّز شعورهم بالأهمية والمعنى في العمل. 2- بناء علاقات تبادلية عادلة بين المنظمة والعاملين تقوم على الإنصاف في توزيع المكافآت والحوافز. 3- تحقيق التوازن بين متطلبات الكفاءة التشغيلية ومتطلبات الابتكار والتطوير</w:t>
      </w:r>
      <w:r w:rsidRPr="00E31934">
        <w:rPr>
          <w:rFonts w:ascii="Simplified Arabic" w:eastAsia="Times New Roman" w:hAnsi="Simplified Arabic" w:cs="Simplified Arabic" w:hint="cs"/>
          <w:sz w:val="28"/>
          <w:szCs w:val="28"/>
        </w:rPr>
        <w:t>.</w:t>
      </w:r>
    </w:p>
    <w:p w14:paraId="5269A69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وفي السياق ذاته، يُبيّن الزهراني والقرشي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أنّ أنماط القيادة تستهدف: 1- تعزيز الأمن الفكري لدى العاملين وحمايتهم من الانحرافات الفكرية التي قد تؤثّر سلباً في أدائهم المهني.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غرس قيم المواطنة التنظيمية والسلوك الإيجابي الذي يتجاوز الحدود الرسمية للوظيفة. 3- بناء جسور التواصل الفعّال بين مختلف المستويات الإدارية بما يُسهم في تعزيز الانتماء المؤسسي. 4- تمكين العاملين من المشاركة في صنع القرارات التي تمسّ عملهم بما يُعزّز شعورهم بالملكية والمسؤولية</w:t>
      </w:r>
      <w:r w:rsidRPr="00E31934">
        <w:rPr>
          <w:rFonts w:ascii="Simplified Arabic" w:eastAsia="Times New Roman" w:hAnsi="Simplified Arabic" w:cs="Simplified Arabic" w:hint="cs"/>
          <w:sz w:val="28"/>
          <w:szCs w:val="28"/>
        </w:rPr>
        <w:t>.</w:t>
      </w:r>
    </w:p>
    <w:p w14:paraId="3A28881B"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lastRenderedPageBreak/>
        <w:t>ومن منظور المؤسسات الصحية، يوضّح</w:t>
      </w:r>
      <w:r w:rsidRPr="00E31934">
        <w:rPr>
          <w:rFonts w:ascii="Simplified Arabic" w:eastAsia="Times New Roman" w:hAnsi="Simplified Arabic" w:cs="Simplified Arabic" w:hint="cs"/>
          <w:sz w:val="28"/>
          <w:szCs w:val="28"/>
        </w:rPr>
        <w:t xml:space="preserve"> Tahir, Amiruddin, </w:t>
      </w:r>
      <w:proofErr w:type="spellStart"/>
      <w:r w:rsidRPr="00E31934">
        <w:rPr>
          <w:rFonts w:ascii="Simplified Arabic" w:eastAsia="Times New Roman" w:hAnsi="Simplified Arabic" w:cs="Simplified Arabic" w:hint="cs"/>
          <w:sz w:val="28"/>
          <w:szCs w:val="28"/>
        </w:rPr>
        <w:t>Palutturi</w:t>
      </w:r>
      <w:proofErr w:type="spellEnd"/>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Rivai</w:t>
      </w:r>
      <w:proofErr w:type="spellEnd"/>
      <w:r w:rsidRPr="00E31934">
        <w:rPr>
          <w:rFonts w:ascii="Simplified Arabic" w:eastAsia="Times New Roman" w:hAnsi="Simplified Arabic" w:cs="Simplified Arabic" w:hint="cs"/>
          <w:sz w:val="28"/>
          <w:szCs w:val="28"/>
        </w:rPr>
        <w:t xml:space="preserve">, and Saleh (2020) </w:t>
      </w:r>
      <w:r w:rsidRPr="00E31934">
        <w:rPr>
          <w:rFonts w:ascii="Simplified Arabic" w:eastAsia="Times New Roman" w:hAnsi="Simplified Arabic" w:cs="Simplified Arabic" w:hint="cs"/>
          <w:sz w:val="28"/>
          <w:szCs w:val="28"/>
          <w:rtl/>
        </w:rPr>
        <w:t>أنّ القيادة في القطاع الصحي تسعى إلى: 1- تحسين جودة الخدمات الصحية الأولية والمتخصصة من خلال تبنّي معايير أداء واضحة ومتابعة تطبيقها. 2- بناء فرق صحية متكاملة قادرة على التعاون والتنسيق في تقديم رعاية شاملة للمرضى. 3- ترسيخ ثقافة السلامة داخل المنشأة الصحية بحيث تصبح جزءاً لا يتجزّأ من الممارسات اليومية. كما يُبيّن</w:t>
      </w:r>
      <w:r w:rsidRPr="00E31934">
        <w:rPr>
          <w:rFonts w:ascii="Simplified Arabic" w:eastAsia="Times New Roman" w:hAnsi="Simplified Arabic" w:cs="Simplified Arabic" w:hint="cs"/>
          <w:sz w:val="28"/>
          <w:szCs w:val="28"/>
        </w:rPr>
        <w:t xml:space="preserve"> Majeed et al. (2024) </w:t>
      </w:r>
      <w:r w:rsidRPr="00E31934">
        <w:rPr>
          <w:rFonts w:ascii="Simplified Arabic" w:eastAsia="Times New Roman" w:hAnsi="Simplified Arabic" w:cs="Simplified Arabic" w:hint="cs"/>
          <w:sz w:val="28"/>
          <w:szCs w:val="28"/>
          <w:rtl/>
        </w:rPr>
        <w:t>أنّ من أهداف القيادة الصحية: 1- تحقيق التوازن بين الكفاءة الاقتصادية في استخدام الموارد ومتطلبات الجودة في تقديم الخدمات. 2- تعزيز رضا المرضى والمستفيدين من خلال تبنّي ممارسات إدارية تضع المريض في محور الاهتمام. 3- الارتقاء بمستوى الأداء المؤسسي للمستشفى ليتوافق مع معايير الاعتماد الصحي المحلية والدولية</w:t>
      </w:r>
      <w:r w:rsidRPr="00E31934">
        <w:rPr>
          <w:rFonts w:ascii="Simplified Arabic" w:eastAsia="Times New Roman" w:hAnsi="Simplified Arabic" w:cs="Simplified Arabic" w:hint="cs"/>
          <w:sz w:val="28"/>
          <w:szCs w:val="28"/>
        </w:rPr>
        <w:t>.</w:t>
      </w:r>
    </w:p>
    <w:p w14:paraId="01BAFCE2"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رابعاً: أبعاد أنماط القيادة الإدارية</w:t>
      </w:r>
    </w:p>
    <w:p w14:paraId="7D84284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تم تحديد أبعاد أنماط القيادة الإدارية في هذه الدراسة استناداً إلى مراجعة معمّقة للأدبيات النظرية والدراسات السابقة ذات الصلة، حيث أسهمت دراسة الحازمي وأبو مالح (2024) في تأطير أنماط القيادة الملائمة للسياق الصحي السعودي، كما وفّرت دراسة قرزة ونور الدين </w:t>
      </w:r>
      <w:r w:rsidRPr="00E31934">
        <w:rPr>
          <w:rFonts w:ascii="Simplified Arabic" w:eastAsia="Times New Roman" w:hAnsi="Simplified Arabic" w:cs="Simplified Arabic" w:hint="cs"/>
          <w:sz w:val="28"/>
          <w:szCs w:val="28"/>
        </w:rPr>
        <w:t xml:space="preserve">(2021) </w:t>
      </w:r>
      <w:r w:rsidRPr="00E31934">
        <w:rPr>
          <w:rFonts w:ascii="Simplified Arabic" w:eastAsia="Times New Roman" w:hAnsi="Simplified Arabic" w:cs="Simplified Arabic" w:hint="cs"/>
          <w:sz w:val="28"/>
          <w:szCs w:val="28"/>
          <w:rtl/>
        </w:rPr>
        <w:t xml:space="preserve">إطاراً نظرياً شاملاً لتصنيف الأنماط القيادية وتحديد أبعادها الفرعية، فيما أسهمت دراسة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إبراز الأنماط القيادية الأكثر تأثيراً في الأداء المؤسسي. وبناءً على ذلك، اعتمدت الدراسة الحالية ثلاثة أبعاد رئيسة لأنماط القيادة الإدارية هي: القيادة التحويلية، والقيادة التبادلية، والقيادة الديمقراطية، وفيما يأتي عرض تفصيلي لكل بُعد</w:t>
      </w:r>
      <w:r w:rsidRPr="00E31934">
        <w:rPr>
          <w:rFonts w:ascii="Simplified Arabic" w:eastAsia="Times New Roman" w:hAnsi="Simplified Arabic" w:cs="Simplified Arabic" w:hint="cs"/>
          <w:sz w:val="28"/>
          <w:szCs w:val="28"/>
        </w:rPr>
        <w:t>.</w:t>
      </w:r>
    </w:p>
    <w:p w14:paraId="520A95F2"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الأول: القيادة التحويلية</w:t>
      </w:r>
    </w:p>
    <w:p w14:paraId="7B27477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يُعدّ نمط القيادة التحويلية من أحدث الأنماط القيادية وأكثرها استقطاباً لاهتمام الباحثين في العقود الأخيرة، وقد تبلورت ملامحه الأولى في أعمال الباحث</w:t>
      </w:r>
      <w:r w:rsidRPr="00E31934">
        <w:rPr>
          <w:rFonts w:ascii="Simplified Arabic" w:eastAsia="Times New Roman" w:hAnsi="Simplified Arabic" w:cs="Simplified Arabic" w:hint="cs"/>
          <w:sz w:val="28"/>
          <w:szCs w:val="28"/>
        </w:rPr>
        <w:t xml:space="preserve"> James MacGregor Burns </w:t>
      </w:r>
      <w:r w:rsidRPr="00E31934">
        <w:rPr>
          <w:rFonts w:ascii="Simplified Arabic" w:eastAsia="Times New Roman" w:hAnsi="Simplified Arabic" w:cs="Simplified Arabic" w:hint="cs"/>
          <w:sz w:val="28"/>
          <w:szCs w:val="28"/>
          <w:rtl/>
        </w:rPr>
        <w:t>عام 1978 الذي ميّز بين نوعين من القيادة: القيادة التحويلية التي تقوم على الإلهام والارتقاء بدافعية المرؤوسين إلى مستويات أعلى، والقيادة التبادلية التي تقوم على التعاقدات المشروطة بين القائد والتابعين. ثم جاء</w:t>
      </w:r>
      <w:r w:rsidRPr="00E31934">
        <w:rPr>
          <w:rFonts w:ascii="Simplified Arabic" w:eastAsia="Times New Roman" w:hAnsi="Simplified Arabic" w:cs="Simplified Arabic" w:hint="cs"/>
          <w:sz w:val="28"/>
          <w:szCs w:val="28"/>
        </w:rPr>
        <w:t xml:space="preserve"> Bernard Bass </w:t>
      </w:r>
      <w:r w:rsidRPr="00E31934">
        <w:rPr>
          <w:rFonts w:ascii="Simplified Arabic" w:eastAsia="Times New Roman" w:hAnsi="Simplified Arabic" w:cs="Simplified Arabic" w:hint="cs"/>
          <w:sz w:val="28"/>
          <w:szCs w:val="28"/>
          <w:rtl/>
        </w:rPr>
        <w:t xml:space="preserve">في منتصف الثمانينيات ليُطوّر هذا المفهوم ويُحوّله إلى </w:t>
      </w:r>
      <w:r w:rsidRPr="00E31934">
        <w:rPr>
          <w:rFonts w:ascii="Simplified Arabic" w:eastAsia="Times New Roman" w:hAnsi="Simplified Arabic" w:cs="Simplified Arabic" w:hint="cs"/>
          <w:sz w:val="28"/>
          <w:szCs w:val="28"/>
          <w:rtl/>
        </w:rPr>
        <w:lastRenderedPageBreak/>
        <w:t>نظرية شاملة قابلة للقياس والاختبار التجريبي، مما أسهم في انتشارها الواسع في الأدبيات الإدارية والتنظيمية</w:t>
      </w:r>
      <w:r w:rsidRPr="00E31934">
        <w:rPr>
          <w:rFonts w:ascii="Simplified Arabic" w:eastAsia="Times New Roman" w:hAnsi="Simplified Arabic" w:cs="Simplified Arabic" w:hint="cs"/>
          <w:sz w:val="28"/>
          <w:szCs w:val="28"/>
        </w:rPr>
        <w:t>.</w:t>
      </w:r>
    </w:p>
    <w:p w14:paraId="2CECB4C9" w14:textId="29D9C7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عرّف محمد ورفاعي ومحمود (2020) القيادة التحويلية بأنها ذلك النمط القيادي الذي يتجاوز فيه القائد حدود العلاقة التعاقدية التقليدية مع المرؤوسين، ليُسهم في إحداث تحوّل جوهري في قيمهم واتجاهاتهم ودافعيتهم نحو العمل، بحيث يصبحون أكثر استعداداً لتقديم جهود تفوق ما هو مطلوب منهم رسمياً خدمةً لأهداف المنظمة ورسالتها. فالقائد التحويلي لا يكتفي بإدارة الوضع الراهن، وإنما يسعى إلى تغييره نحو الأفضل من خلال إلهام العاملين وتحفيزهم فكرياً وعاطفيا</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ويُكمل هذا المنظور ما أشار إليه أبو حامده </w:t>
      </w:r>
      <w:proofErr w:type="spellStart"/>
      <w:r w:rsidRPr="00E31934">
        <w:rPr>
          <w:rFonts w:ascii="Simplified Arabic" w:eastAsia="Times New Roman" w:hAnsi="Simplified Arabic" w:cs="Simplified Arabic" w:hint="cs"/>
          <w:sz w:val="28"/>
          <w:szCs w:val="28"/>
          <w:rtl/>
        </w:rPr>
        <w:t>والشواورة</w:t>
      </w:r>
      <w:proofErr w:type="spellEnd"/>
      <w:r w:rsidRPr="00E31934">
        <w:rPr>
          <w:rFonts w:ascii="Simplified Arabic" w:eastAsia="Times New Roman" w:hAnsi="Simplified Arabic" w:cs="Simplified Arabic" w:hint="cs"/>
          <w:sz w:val="28"/>
          <w:szCs w:val="28"/>
          <w:rtl/>
        </w:rPr>
        <w:t xml:space="preserve"> (2021) من أنّ القيادة التحويلية تقوم على قدرة القائد على رسم رؤية مستقبلية طموحة وإقناع المرؤوسين بها ودفعهم للعمل على تحقيقها بحماس والتزام ذاتيين، وذلك من خلال آليات تتضمّن التأثير المثالي والتحفيز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والاستثارة الفكرية والاعتبار الفردي</w:t>
      </w:r>
      <w:r w:rsidRPr="00E31934">
        <w:rPr>
          <w:rFonts w:ascii="Simplified Arabic" w:eastAsia="Times New Roman" w:hAnsi="Simplified Arabic" w:cs="Simplified Arabic" w:hint="cs"/>
          <w:sz w:val="28"/>
          <w:szCs w:val="28"/>
        </w:rPr>
        <w:t>.</w:t>
      </w:r>
    </w:p>
    <w:p w14:paraId="2ABB1DED" w14:textId="0FA41749"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وتتكوّن القيادة التحويلية وفقاً للنموذج المستقر في الأدبيات الإدارية من </w:t>
      </w:r>
      <w:proofErr w:type="gramStart"/>
      <w:r w:rsidRPr="00E31934">
        <w:rPr>
          <w:rFonts w:ascii="Simplified Arabic" w:eastAsia="Times New Roman" w:hAnsi="Simplified Arabic" w:cs="Simplified Arabic" w:hint="cs"/>
          <w:sz w:val="28"/>
          <w:szCs w:val="28"/>
          <w:rtl/>
        </w:rPr>
        <w:t>أربعة</w:t>
      </w:r>
      <w:proofErr w:type="gramEnd"/>
      <w:r w:rsidRPr="00E31934">
        <w:rPr>
          <w:rFonts w:ascii="Simplified Arabic" w:eastAsia="Times New Roman" w:hAnsi="Simplified Arabic" w:cs="Simplified Arabic" w:hint="cs"/>
          <w:sz w:val="28"/>
          <w:szCs w:val="28"/>
          <w:rtl/>
        </w:rPr>
        <w:t xml:space="preserve"> مكوّنات أساسية تتكامل فيما بينها لتشكّل منظومة قيادية متماسكة. يتمثّل المكوّن الأول في التأثير المثالي أو ما يُعرف بالكاريزما، وهو يشير إلى قدرة القائد على أن يكون قدوة يُحتذى بها من خلال سلوكه الأخلاقي وقيمه الراسخة واستعداده للتضحية بمصالحه الشخصية في سبيل مصلحة المنظمة والعاملين، مما يُولّد لدى المرؤوسين مشاعر الإعجاب والاحترام والثقة العميقة بقائدهم (محمد </w:t>
      </w:r>
      <w:r w:rsidR="004C225E" w:rsidRPr="00FC3AED">
        <w:rPr>
          <w:rFonts w:ascii="Simplified Arabic" w:eastAsia="Times New Roman" w:hAnsi="Simplified Arabic" w:cs="Simplified Arabic" w:hint="cs"/>
          <w:sz w:val="28"/>
          <w:szCs w:val="28"/>
          <w:rtl/>
        </w:rPr>
        <w:t>واخرون</w:t>
      </w:r>
      <w:r w:rsidRPr="00E31934">
        <w:rPr>
          <w:rFonts w:ascii="Simplified Arabic" w:eastAsia="Times New Roman" w:hAnsi="Simplified Arabic" w:cs="Simplified Arabic" w:hint="cs"/>
          <w:sz w:val="28"/>
          <w:szCs w:val="28"/>
          <w:rtl/>
        </w:rPr>
        <w:t>، 2020)</w:t>
      </w:r>
    </w:p>
    <w:p w14:paraId="0FE04AE1" w14:textId="251E05B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أمّا المكوّن الثاني فهو 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الذي يتجلّى في قدرة القائد على صياغة رؤية مستقبلية مُلهمة والتواصل بشأنها بأسلوب يُثير حماس العاملين ويمنحهم الشعور بالمعنى والهدف في عملهم، فالقائد التحويلي يستخدم الرموز والاستعارات والسرديات لتعزيز روح الفريق والتفاؤل بإمكانية تحقيق الأهداف الطموحة. ويتمثّل المكوّن الثالث في الاستثارة الفكرية التي تعني تشجيع القائد للمرؤوسين على إعادة النظر في الافتراضات السائدة والبحث عن حلول إبداعية للمشكلات ومقاربة التحديات من زوايا جديدة غير تقليدية، مما يُنمّي لديهم ملكة التفكير النقدي والإبداعي. أمّا المكوّن الرابع فهو الاعتبار الفردي الذي يعكس اهتمام القائد بكل فرد من أفراد فريقه بوصفه شخصاً فريداً له </w:t>
      </w:r>
      <w:r w:rsidRPr="00E31934">
        <w:rPr>
          <w:rFonts w:ascii="Simplified Arabic" w:eastAsia="Times New Roman" w:hAnsi="Simplified Arabic" w:cs="Simplified Arabic" w:hint="cs"/>
          <w:sz w:val="28"/>
          <w:szCs w:val="28"/>
          <w:rtl/>
        </w:rPr>
        <w:lastRenderedPageBreak/>
        <w:t>احتياجاته وتطلّعاته الخاصة، فيعمل على توفير الدعم والتوجيه والإرشاد المناسب لكل فرد وفقاً لظروفه وقدراته (قرزة ونور الدين، 2021)</w:t>
      </w:r>
      <w:r w:rsidRPr="00E31934">
        <w:rPr>
          <w:rFonts w:ascii="Simplified Arabic" w:eastAsia="Times New Roman" w:hAnsi="Simplified Arabic" w:cs="Simplified Arabic" w:hint="cs"/>
          <w:sz w:val="28"/>
          <w:szCs w:val="28"/>
        </w:rPr>
        <w:t>.</w:t>
      </w:r>
    </w:p>
    <w:p w14:paraId="2AA554A2" w14:textId="0BCF02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وتكتسب القيادة التحويلية أهمية خاصة في السياق الصحي، إذ يتطلب هذا القطاع قيادة قادرة على إلهام الكوادر الصحية وتحفيزها لتقديم أفضل مستويات الرعاية في ظل ضغوط عمل متواصلة وتحديات مهنية ونفسية كبيرة. فالقائد التحويلي في المستشفى يستطيع أن يخلق بيئة عمل تدفع الأطباء والممرضين والفنيين إلى تبنّي أعلى معايير الجودة والسلامة ليس بدافع الخوف من العقوبة أو طمعاً في المكافأة، وإنما انطلاقاً من إيمان داخلي برسالة المنشأة الصحية والتزام ذاتي بتحقيق التميّز (الحازمي وأبو مالح، 2024).</w:t>
      </w:r>
      <w:r w:rsidRPr="00E31934">
        <w:rPr>
          <w:rFonts w:ascii="Simplified Arabic" w:eastAsia="Times New Roman" w:hAnsi="Simplified Arabic" w:cs="Simplified Arabic" w:hint="cs"/>
          <w:sz w:val="28"/>
          <w:szCs w:val="28"/>
        </w:rPr>
        <w:t>.</w:t>
      </w:r>
    </w:p>
    <w:p w14:paraId="2FE3BB3C"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الثاني: القيادة التبادلية</w:t>
      </w:r>
    </w:p>
    <w:p w14:paraId="4E92B9BF"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يمثّل نمط القيادة التبادلية الصورة الكلاسيكية للعلاقة بين القائد والمرؤوسين، وهو النمط الذي يقوم في جوهره على مبدأ التبادل المشروط بين الطرفين، حيث يُقدّم القائد للعاملين حوافز ومكافآت مقابل قيامهم بالمهام المطلوبة وتحقيقهم لمستويات الأداء المتّفق عليها. وقد حظي هذا النمط باهتمام بالغ في الأدبيات الإدارية منذ أن وضع </w:t>
      </w:r>
      <w:r w:rsidRPr="00E31934">
        <w:rPr>
          <w:rFonts w:ascii="Simplified Arabic" w:eastAsia="Times New Roman" w:hAnsi="Simplified Arabic" w:cs="Simplified Arabic" w:hint="cs"/>
          <w:sz w:val="28"/>
          <w:szCs w:val="28"/>
        </w:rPr>
        <w:t xml:space="preserve">Burns </w:t>
      </w:r>
      <w:r w:rsidRPr="00E31934">
        <w:rPr>
          <w:rFonts w:ascii="Simplified Arabic" w:eastAsia="Times New Roman" w:hAnsi="Simplified Arabic" w:cs="Simplified Arabic" w:hint="cs"/>
          <w:sz w:val="28"/>
          <w:szCs w:val="28"/>
          <w:rtl/>
        </w:rPr>
        <w:t>الأسس الأولى للتمييز بينه وبين القيادة التحويلية، ثم طوّره</w:t>
      </w:r>
      <w:r w:rsidRPr="00E31934">
        <w:rPr>
          <w:rFonts w:ascii="Simplified Arabic" w:eastAsia="Times New Roman" w:hAnsi="Simplified Arabic" w:cs="Simplified Arabic" w:hint="cs"/>
          <w:sz w:val="28"/>
          <w:szCs w:val="28"/>
        </w:rPr>
        <w:t xml:space="preserve"> Bass </w:t>
      </w:r>
      <w:r w:rsidRPr="00E31934">
        <w:rPr>
          <w:rFonts w:ascii="Simplified Arabic" w:eastAsia="Times New Roman" w:hAnsi="Simplified Arabic" w:cs="Simplified Arabic" w:hint="cs"/>
          <w:sz w:val="28"/>
          <w:szCs w:val="28"/>
          <w:rtl/>
        </w:rPr>
        <w:t>ليصبح جزءاً من نموذجه الشامل للقيادة الذي يُعرف بنموذج "مدى القيادة الكامل</w:t>
      </w:r>
      <w:r w:rsidRPr="00E31934">
        <w:rPr>
          <w:rFonts w:ascii="Simplified Arabic" w:eastAsia="Times New Roman" w:hAnsi="Simplified Arabic" w:cs="Simplified Arabic" w:hint="cs"/>
          <w:sz w:val="28"/>
          <w:szCs w:val="28"/>
        </w:rPr>
        <w:t>" (Full Range Leadership Model).</w:t>
      </w:r>
    </w:p>
    <w:p w14:paraId="6DECC321" w14:textId="42ADC5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وقد عرّفت قرزة ونور الدين (2021) القيادة التبادلية بأنها ذلك النمط القيادي الذي يعتمد على إقامة علاقة تعاقدية واضحة بين القائد والمرؤوسين، تتحدّد بموجبها التوقعات والمهام المطلوبة من كل طرف والمقابل الذي سيحصل عليه العامل نظير إنجازه لما هو مطلوب منه، سواء أكان هذا المقابل مادياً أم معنوياً. </w:t>
      </w:r>
      <w:r w:rsidR="004C225E"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 xml:space="preserve"> أوضح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من أنّ القيادة التبادلية تتمحور حول قدرة القائد على وضع أنظمة واضحة للمكافآت والعقوبات وربطها بمؤشرات أداء محدّدة وقابلة للقياس، بحيث يُدرك كل عامل بشكل لا لبس فيه العلاقة بين أدائه والنتائج التي ستترتّب على ذلك الأداء. وفي هذا الإطار، يتعامل القائد التبادلي مع المرؤوسين من منطلق عقلاني يقوم على حسابات المنفعة المتبادلة، حيث يُلبّي احتياجاتهم المادية والمعنوية في مقابل حصوله على الأداء والالتزام المطلوبين</w:t>
      </w:r>
      <w:r w:rsidRPr="00E31934">
        <w:rPr>
          <w:rFonts w:ascii="Simplified Arabic" w:eastAsia="Times New Roman" w:hAnsi="Simplified Arabic" w:cs="Simplified Arabic" w:hint="cs"/>
          <w:sz w:val="28"/>
          <w:szCs w:val="28"/>
        </w:rPr>
        <w:t>.</w:t>
      </w:r>
    </w:p>
    <w:p w14:paraId="3156E206"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lastRenderedPageBreak/>
        <w:t xml:space="preserve">ويتكوّن نمط القيادة التبادلية من </w:t>
      </w:r>
      <w:proofErr w:type="gramStart"/>
      <w:r w:rsidRPr="00E31934">
        <w:rPr>
          <w:rFonts w:ascii="Simplified Arabic" w:eastAsia="Times New Roman" w:hAnsi="Simplified Arabic" w:cs="Simplified Arabic" w:hint="cs"/>
          <w:sz w:val="28"/>
          <w:szCs w:val="28"/>
          <w:rtl/>
        </w:rPr>
        <w:t>ثلاثة</w:t>
      </w:r>
      <w:proofErr w:type="gramEnd"/>
      <w:r w:rsidRPr="00E31934">
        <w:rPr>
          <w:rFonts w:ascii="Simplified Arabic" w:eastAsia="Times New Roman" w:hAnsi="Simplified Arabic" w:cs="Simplified Arabic" w:hint="cs"/>
          <w:sz w:val="28"/>
          <w:szCs w:val="28"/>
          <w:rtl/>
        </w:rPr>
        <w:t xml:space="preserve"> مكوّنات رئيسة تتباين فيما بينها في درجة فاعليتها وفي طبيعة التدخّل القيادي الذي تتضمّنه. يتمثّل المكوّن الأول في المكافأة المشروطة التي تُعدّ الجانب الأكثر فاعلية في القيادة التبادلية، وتقوم على وضع القائد لأهداف واضحة ومحدّدة ومتّفق عليها مع المرؤوسين، مع تحديد المكافآت التي سيحصلون عليها عند تحقيق هذه الأهداف، سواء أكانت مكافآت مالية أم ترقيات أم تقدير معنوي</w:t>
      </w:r>
    </w:p>
    <w:p w14:paraId="2F06B4A9" w14:textId="3A545235"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 ويتمثّل المكوّن الثاني في الإدارة بالاستثناء النشطة التي يقوم فيها القائد بمراقبة أداء العاملين بشكل مستمر والتدخّل فور اكتشافه لأي انحرافات عن المعايير المحدّدة، وذلك بهدف تصحيح الأخطاء قبل أن تتفاقم وتؤثّر سلباً في الأداء العام. أمّا المكوّن الثالث فهو الإدارة بالاستثناء السلبية التي يتأخّر فيها القائد عن التدخّل حتى تصبح المشكلات واضحة وملموسة، وهو المكوّن الأقل فاعلية في هذا النمط القيادي (زاير، </w:t>
      </w:r>
      <w:r w:rsidRPr="00E31934">
        <w:rPr>
          <w:rFonts w:ascii="Simplified Arabic" w:eastAsia="Times New Roman" w:hAnsi="Simplified Arabic" w:cs="Simplified Arabic" w:hint="cs"/>
          <w:sz w:val="28"/>
          <w:szCs w:val="28"/>
        </w:rPr>
        <w:t>2023</w:t>
      </w:r>
      <w:r w:rsidR="004C225E" w:rsidRPr="00FC3AED">
        <w:rPr>
          <w:rFonts w:ascii="Simplified Arabic" w:eastAsia="Times New Roman" w:hAnsi="Simplified Arabic" w:cs="Simplified Arabic" w:hint="cs"/>
          <w:sz w:val="28"/>
          <w:szCs w:val="28"/>
          <w:rtl/>
        </w:rPr>
        <w:t>)</w:t>
      </w:r>
    </w:p>
    <w:p w14:paraId="2F4D91F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ولا ينبغي النظر إلى القيادة التبادلية بوصفها نمطاً أقل شأناً من القيادة التحويلية، فلكل نمط سياقاته التنظيمية التي يكون فيها أكثر ملاءمة وفاعلية. فالقيادة التبادلية تتميّز بقدرتها على توفير الاستقرار والوضوح في بيئة العمل من خلال تحديد الأدوار والمسؤوليات بشكل دقيق وربط الأداء بنتائج ملموسة، وهو ما يُسهم في ضبط العمليات التنظيمية وتقليل الغموض وعدم اليقين الذي قد يُعاني منه العاملون (منصور والغالبي، 2021). كما أنّ المكافأة المشروطة تُوفّر حافزاً خارجياً قوياً يدفع العاملين نحو تحقيق الأهداف المحدّدة، وهو ما يكون ضرورياً في بعض السياقات التنظيمية التي تتطلّب التزاماً صارماً بمعايير وإجراءات محدّدة لا تحتمل التجريب أو الاجتهاد الفردي</w:t>
      </w:r>
      <w:r w:rsidRPr="00E31934">
        <w:rPr>
          <w:rFonts w:ascii="Simplified Arabic" w:eastAsia="Times New Roman" w:hAnsi="Simplified Arabic" w:cs="Simplified Arabic" w:hint="cs"/>
          <w:sz w:val="28"/>
          <w:szCs w:val="28"/>
        </w:rPr>
        <w:t>.</w:t>
      </w:r>
    </w:p>
    <w:p w14:paraId="4DE63B2D" w14:textId="46ECF5B7" w:rsidR="00E31934" w:rsidRPr="00E31934" w:rsidRDefault="004C225E" w:rsidP="00FC3AED">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تتجلّى</w:t>
      </w:r>
      <w:proofErr w:type="gramEnd"/>
      <w:r w:rsidR="00E31934" w:rsidRPr="00E31934">
        <w:rPr>
          <w:rFonts w:ascii="Simplified Arabic" w:eastAsia="Times New Roman" w:hAnsi="Simplified Arabic" w:cs="Simplified Arabic" w:hint="cs"/>
          <w:sz w:val="28"/>
          <w:szCs w:val="28"/>
          <w:rtl/>
        </w:rPr>
        <w:t xml:space="preserve"> أهمية القيادة التبادلية</w:t>
      </w:r>
      <w:r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وفي ال</w:t>
      </w:r>
      <w:r w:rsidRPr="00FC3AED">
        <w:rPr>
          <w:rFonts w:ascii="Simplified Arabic" w:eastAsia="Times New Roman" w:hAnsi="Simplified Arabic" w:cs="Simplified Arabic" w:hint="cs"/>
          <w:sz w:val="28"/>
          <w:szCs w:val="28"/>
          <w:rtl/>
        </w:rPr>
        <w:t>مجال</w:t>
      </w:r>
      <w:r w:rsidRPr="00E31934">
        <w:rPr>
          <w:rFonts w:ascii="Simplified Arabic" w:eastAsia="Times New Roman" w:hAnsi="Simplified Arabic" w:cs="Simplified Arabic" w:hint="cs"/>
          <w:sz w:val="28"/>
          <w:szCs w:val="28"/>
          <w:rtl/>
        </w:rPr>
        <w:t xml:space="preserve"> </w:t>
      </w:r>
      <w:proofErr w:type="gramStart"/>
      <w:r w:rsidRPr="00E31934">
        <w:rPr>
          <w:rFonts w:ascii="Simplified Arabic" w:eastAsia="Times New Roman" w:hAnsi="Simplified Arabic" w:cs="Simplified Arabic" w:hint="cs"/>
          <w:sz w:val="28"/>
          <w:szCs w:val="28"/>
          <w:rtl/>
        </w:rPr>
        <w:t>الصحي</w:t>
      </w:r>
      <w:r w:rsidRPr="00FC3AED">
        <w:rPr>
          <w:rFonts w:ascii="Simplified Arabic" w:eastAsia="Times New Roman" w:hAnsi="Simplified Arabic" w:cs="Simplified Arabic" w:hint="cs"/>
          <w:sz w:val="28"/>
          <w:szCs w:val="28"/>
          <w:rtl/>
        </w:rPr>
        <w:t xml:space="preserve"> </w:t>
      </w:r>
      <w:r w:rsidR="00E31934" w:rsidRPr="00E31934">
        <w:rPr>
          <w:rFonts w:ascii="Simplified Arabic" w:eastAsia="Times New Roman" w:hAnsi="Simplified Arabic" w:cs="Simplified Arabic" w:hint="cs"/>
          <w:sz w:val="28"/>
          <w:szCs w:val="28"/>
          <w:rtl/>
        </w:rPr>
        <w:t xml:space="preserve"> في</w:t>
      </w:r>
      <w:proofErr w:type="gramEnd"/>
      <w:r w:rsidR="00E31934" w:rsidRPr="00E31934">
        <w:rPr>
          <w:rFonts w:ascii="Simplified Arabic" w:eastAsia="Times New Roman" w:hAnsi="Simplified Arabic" w:cs="Simplified Arabic" w:hint="cs"/>
          <w:sz w:val="28"/>
          <w:szCs w:val="28"/>
          <w:rtl/>
        </w:rPr>
        <w:t xml:space="preserve"> عدة جوانب، أبرزها ضرورة الالتزام الصارم بالبروتوكولات الطبية والإجراءات التشغيلية المعيارية التي تمثّل حجر الزاوية في ضمان سلامة المرضى وجودة الرعاية. فالقائد التبادلي في المستشفى يستطيع من خلال أنظمة المكافأة المشروطة والإدارة بالاستثناء أن يضمن التزام الكوادر الصحية بمعايير مكافحة العدوى وبروتوكولات السلامة الدوائية وإجراءات التوثيق الطبي، وهي مجالات لا تحتمل التهاون أو التساهل. غير أنّ الاعتماد الحصري على هذا النمط قد يُفضي إلى بيئة عمل تفتقر إلى الإبداع </w:t>
      </w:r>
      <w:r w:rsidR="00E31934" w:rsidRPr="00E31934">
        <w:rPr>
          <w:rFonts w:ascii="Simplified Arabic" w:eastAsia="Times New Roman" w:hAnsi="Simplified Arabic" w:cs="Simplified Arabic" w:hint="cs"/>
          <w:sz w:val="28"/>
          <w:szCs w:val="28"/>
          <w:rtl/>
        </w:rPr>
        <w:lastRenderedPageBreak/>
        <w:t>والمبادرة، حيث يتقيّد العاملون بالحدود الدنيا المطلوبة دون أن يسعوا إلى تجاوزها أو تحسينها</w:t>
      </w:r>
      <w:r w:rsidR="00E31934" w:rsidRPr="00E31934">
        <w:rPr>
          <w:rFonts w:ascii="Simplified Arabic" w:eastAsia="Times New Roman" w:hAnsi="Simplified Arabic" w:cs="Simplified Arabic" w:hint="cs"/>
          <w:sz w:val="28"/>
          <w:szCs w:val="28"/>
        </w:rPr>
        <w:t xml:space="preserve"> (Al Saad and </w:t>
      </w:r>
      <w:proofErr w:type="spellStart"/>
      <w:r w:rsidR="00E31934" w:rsidRPr="00E31934">
        <w:rPr>
          <w:rFonts w:ascii="Simplified Arabic" w:eastAsia="Times New Roman" w:hAnsi="Simplified Arabic" w:cs="Simplified Arabic" w:hint="cs"/>
          <w:sz w:val="28"/>
          <w:szCs w:val="28"/>
        </w:rPr>
        <w:t>Alzeaideen</w:t>
      </w:r>
      <w:proofErr w:type="spellEnd"/>
      <w:r w:rsidR="00E31934" w:rsidRPr="00E31934">
        <w:rPr>
          <w:rFonts w:ascii="Simplified Arabic" w:eastAsia="Times New Roman" w:hAnsi="Simplified Arabic" w:cs="Simplified Arabic" w:hint="cs"/>
          <w:sz w:val="28"/>
          <w:szCs w:val="28"/>
        </w:rPr>
        <w:t>, 2025).</w:t>
      </w:r>
    </w:p>
    <w:p w14:paraId="019713CE"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الثالث: القيادة الديمقراطية</w:t>
      </w:r>
    </w:p>
    <w:p w14:paraId="1BDF6E60" w14:textId="618CE99F"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يمثّل نمط القيادة الديمقراطية أحد أقدم الأنماط القيادية التي عرفها الفكر الإداري، وتعود جذوره الأولى إلى الدراسات الرائدة التي أجراها</w:t>
      </w:r>
      <w:r w:rsidRPr="00E31934">
        <w:rPr>
          <w:rFonts w:ascii="Simplified Arabic" w:eastAsia="Times New Roman" w:hAnsi="Simplified Arabic" w:cs="Simplified Arabic" w:hint="cs"/>
          <w:sz w:val="28"/>
          <w:szCs w:val="28"/>
        </w:rPr>
        <w:t xml:space="preserve"> Kurt Lewin </w:t>
      </w:r>
      <w:r w:rsidRPr="00E31934">
        <w:rPr>
          <w:rFonts w:ascii="Simplified Arabic" w:eastAsia="Times New Roman" w:hAnsi="Simplified Arabic" w:cs="Simplified Arabic" w:hint="cs"/>
          <w:sz w:val="28"/>
          <w:szCs w:val="28"/>
          <w:rtl/>
        </w:rPr>
        <w:t xml:space="preserve">وزملاؤه في أواخر ثلاثينيات القرن العشرين، حين ميّزوا بين ثلاثة أنماط قيادية أساسية هي: النمط الأوتوقراطي والنمط الديمقراطي والنمط </w:t>
      </w:r>
      <w:proofErr w:type="spellStart"/>
      <w:r w:rsidRPr="00E31934">
        <w:rPr>
          <w:rFonts w:ascii="Simplified Arabic" w:eastAsia="Times New Roman" w:hAnsi="Simplified Arabic" w:cs="Simplified Arabic" w:hint="cs"/>
          <w:sz w:val="28"/>
          <w:szCs w:val="28"/>
          <w:rtl/>
        </w:rPr>
        <w:t>التسيّبي</w:t>
      </w:r>
      <w:proofErr w:type="spellEnd"/>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أثبت النمط الديمقراطي منذ تلك الدراسات المبكّرة فاعليته في تعزيز رضا العاملين والتزامهم وتحسين جودة القرارات المتخذة، مما جعله يحظى باهتمام متواصل في الأدبيات الإدارية على مدار عقود طويلة</w:t>
      </w:r>
      <w:r w:rsidRPr="00E31934">
        <w:rPr>
          <w:rFonts w:ascii="Simplified Arabic" w:eastAsia="Times New Roman" w:hAnsi="Simplified Arabic" w:cs="Simplified Arabic" w:hint="cs"/>
          <w:sz w:val="28"/>
          <w:szCs w:val="28"/>
        </w:rPr>
        <w:t>.</w:t>
      </w:r>
    </w:p>
    <w:p w14:paraId="659A169D" w14:textId="5FFD8D6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عرّفت زنيني (2021) القيادة الديمقراطية بأنها ذلك النمط القيادي الذي يقوم على إشراك المرؤوسين في عمليات صنع القرار وتشجيعهم على التعبير عن آرائهم ومقترحاتهم والأخذ بها في الاعتبار عند اتخاذ القرارات النهائية، مع احتفاظ القائد بمسؤوليته عن توجيه المسار العام وضمان تحقيق الأهداف التنظيمية. ويتضح من هذا التعريف أنّ القيادة الديمقراطية لا تعني التخلّي عن السلطة أو تفويضها بالكامل، وإنما تعني ممارسة هذه السلطة بأسلوب تشاركي يستند إلى الحوار والتشاور واحترام الرأي الآخر</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ويُعمّق هذا الفهم ما أشارت إليه زاير (2023) من أنّ القيادة الديمقراطية تتأسّس على إيمان القائد بأنّ المرؤوسين يمتلكون قدرات ومعارف وخبرات قيّمة يمكن توظيفها في تحسين جودة القرارات وتعزيز فاعلية العمل التنظيمي، وأنّ إشراكهم في صنع القرار يُولّد لديهم شعوراً بالملكية والمسؤولية تجاه هذه القرارات مما يُعزّز التزامهم بتنفيذها</w:t>
      </w:r>
      <w:r w:rsidRPr="00E31934">
        <w:rPr>
          <w:rFonts w:ascii="Simplified Arabic" w:eastAsia="Times New Roman" w:hAnsi="Simplified Arabic" w:cs="Simplified Arabic" w:hint="cs"/>
          <w:sz w:val="28"/>
          <w:szCs w:val="28"/>
        </w:rPr>
        <w:t>.</w:t>
      </w:r>
    </w:p>
    <w:p w14:paraId="01505BEE"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ويقوم نمط القيادة الديمقراطية على مجموعة من المرتكزات الأساسية التي تُميّزه عن غيره من الأنماط القيادية. يأتي في مقدمة هذه المرتكزات مبدأ المشاركة في صنع القرار الذي يمثّل الجوهر الأساسي لهذا النمط، حيث يحرص القائد الديمقراطي على فتح قنوات الحوار والتشاور مع العاملين قبل اتخاذ القرارات المهمة ويُشجّعهم على طرح أفكارهم ورؤاهم بحرية تامة. ويرتبط بهذا المرتكز مبدأ التفويض المسؤول الذي يقوم بموجبه القائد بمنح العاملين صلاحيات كافية لاتخاذ قرارات في نطاق عملهم مع متابعتهم وتقديم الدعم اللازم لهم، وهو ما يُعزّز ثقتهم بأنفسهم ويُنمّي قدراتهم </w:t>
      </w:r>
      <w:r w:rsidRPr="00E31934">
        <w:rPr>
          <w:rFonts w:ascii="Simplified Arabic" w:eastAsia="Times New Roman" w:hAnsi="Simplified Arabic" w:cs="Simplified Arabic" w:hint="cs"/>
          <w:sz w:val="28"/>
          <w:szCs w:val="28"/>
          <w:rtl/>
        </w:rPr>
        <w:lastRenderedPageBreak/>
        <w:t xml:space="preserve">القيادية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كما يرتكز هذا النمط على مبدأ الشفافية في التواصل، حيث يحرص القائد الديمقراطي على مشاركة المعلومات مع العاملين </w:t>
      </w:r>
      <w:proofErr w:type="spellStart"/>
      <w:r w:rsidRPr="00E31934">
        <w:rPr>
          <w:rFonts w:ascii="Simplified Arabic" w:eastAsia="Times New Roman" w:hAnsi="Simplified Arabic" w:cs="Simplified Arabic" w:hint="cs"/>
          <w:sz w:val="28"/>
          <w:szCs w:val="28"/>
          <w:rtl/>
        </w:rPr>
        <w:t>وإطلاعهم</w:t>
      </w:r>
      <w:proofErr w:type="spellEnd"/>
      <w:r w:rsidRPr="00E31934">
        <w:rPr>
          <w:rFonts w:ascii="Simplified Arabic" w:eastAsia="Times New Roman" w:hAnsi="Simplified Arabic" w:cs="Simplified Arabic" w:hint="cs"/>
          <w:sz w:val="28"/>
          <w:szCs w:val="28"/>
          <w:rtl/>
        </w:rPr>
        <w:t xml:space="preserve"> على المستجدات التنظيمية بما يُمكّنهم من المشاركة الفعّالة في صنع القرار. </w:t>
      </w:r>
    </w:p>
    <w:p w14:paraId="557498B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وتتبدّى أهمية القيادة الديمقراطية في السياق الصحي بصورة خاصة، نظراً لتعدّد التخصصات المهنية العاملة في المستشفى وضرورة التنسيق والتكامل بينها. فالمستشفى يضمّ أطباء وممرضين وصيادلة وفنيين وإداريين، ولكل فئة منهم معارف وخبرات متخصصة لا يمكن تجاهلها عند اتخاذ القرارات المتعلقة بتنظيم العمل وتحسين الخدمات. والقائد الديمقراطي في هذا السياق يستطيع أن يستثمر هذا التنوّع المعرفي من خلال إتاحة الفرصة لمختلف الفئات المهنية للمشاركة في صياغة السياسات والإجراءات التي تمسّ عملهم، مما يُفضي إلى قرارات أكثر نضجاً وواقعية وأسهل تطبيقاً (الزهراني والقرشي، 2020). غير أنّ تطبيق هذا النمط في المؤسسات الصحية لا يخلو من تحديات، لعلّ أبرزها الحاجة إلى سرعة اتخاذ القرار في الحالات الطارئة والأزمات الصحية التي لا تتحمّل طول المشاورات، وهو ما يستلزم من القائد الديمقراطي القدرة على التبديل المرن بين أسلوب المشاركة في المواقف الاعتيادية وأسلوب الحسم السريع في المواقف الطارئة</w:t>
      </w:r>
      <w:r w:rsidRPr="00E31934">
        <w:rPr>
          <w:rFonts w:ascii="Simplified Arabic" w:eastAsia="Times New Roman" w:hAnsi="Simplified Arabic" w:cs="Simplified Arabic" w:hint="cs"/>
          <w:sz w:val="28"/>
          <w:szCs w:val="28"/>
        </w:rPr>
        <w:t>.</w:t>
      </w:r>
    </w:p>
    <w:p w14:paraId="470895C0"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خامساً: استراتيجيات أنماط القيادة الإدارية</w:t>
      </w:r>
    </w:p>
    <w:p w14:paraId="2F65BC0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تتبنّى أنماط القيادة الإدارية المختلفة مجموعة من الاستراتيجيات التي تُترجم فلسفة كل نمط إلى ممارسات عملية قابلة للتطبيق في السياق التنظيمي، وتتفاوت هذه الاستراتيجيات تبعاً لطبيعة النمط القيادي والأهداف التي يسعى إلى تحقيقها والسياق الذي يُمارَس فيه</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وفيما يأتي عرض لأبرز الاستراتيجيات المرتبطة بكل نمط من الأنماط الثلاثة المعتمَدة في الدراسة</w:t>
      </w:r>
      <w:r w:rsidRPr="00E31934">
        <w:rPr>
          <w:rFonts w:ascii="Simplified Arabic" w:eastAsia="Times New Roman" w:hAnsi="Simplified Arabic" w:cs="Simplified Arabic" w:hint="cs"/>
          <w:sz w:val="28"/>
          <w:szCs w:val="28"/>
        </w:rPr>
        <w:t>.</w:t>
      </w:r>
    </w:p>
    <w:p w14:paraId="6CEADA6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تتضمّن استراتيجيات القيادة التحويلية في السياق الصحي مجموعة من الممارسات التي تستهدف إحداث تحوّل نوعي في أداء المنشأة الصحية ومخرجاتها. ومن أبرز هذه الاستراتيجيات ما أشار إليه شعبان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 xml:space="preserve">من تبنّي استراتيجية بناء الرؤية المشتركة التي يعمل من خلالها القائد التحويلي على صياغة رؤية مستقبلية واضحة للمنشأة الصحية تستقطب التزام جميع العاملين وتوجّه جهودهم نحو هدف موحّد يتمحور حول التميّز في تقديم الخدمات الصحية. وتتضمّن هذه الاستراتيجية إشراك الكوادر الصحية في صياغة الرؤية وتطويرها وربطها بالقيم المهنية والأخلاقية </w:t>
      </w:r>
      <w:r w:rsidRPr="00E31934">
        <w:rPr>
          <w:rFonts w:ascii="Simplified Arabic" w:eastAsia="Times New Roman" w:hAnsi="Simplified Arabic" w:cs="Simplified Arabic" w:hint="cs"/>
          <w:sz w:val="28"/>
          <w:szCs w:val="28"/>
          <w:rtl/>
        </w:rPr>
        <w:lastRenderedPageBreak/>
        <w:t>التي يتبنّاها العاملون في القطاع الصحي، مما يُعزّز إحساسهم بأنهم شركاء في مسيرة التطوير وليسوا مجرّد منفّذين لقرارات إدارية فوقية. كما تتضمّن استراتيجيات القيادة التحويلية استراتيجية التحفيز الفكري المؤسسي التي تقوم على إنشاء آليات مؤسسية تُشجّع الابتكار والتفكير الإبداعي لدى العاملين، كتشكيل فرق تحسين الجودة ولجان الابتكار وتخصيص موارد لدعم المبادرات التطويرية التي يطرحها العاملون (محمد ورفاعي ومحمود، 2020)</w:t>
      </w:r>
      <w:r w:rsidRPr="00E31934">
        <w:rPr>
          <w:rFonts w:ascii="Simplified Arabic" w:eastAsia="Times New Roman" w:hAnsi="Simplified Arabic" w:cs="Simplified Arabic" w:hint="cs"/>
          <w:sz w:val="28"/>
          <w:szCs w:val="28"/>
        </w:rPr>
        <w:t>.</w:t>
      </w:r>
    </w:p>
    <w:p w14:paraId="08CA031B" w14:textId="66A5C84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ومن الاستراتيجيات المهمة للقيادة التحويلية في المؤسسات الصحية أيضاً استراتيجية التمكين والتطوير المهني المستمر التي أبرزتها دراسة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AlNuaimi</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proofErr w:type="gramStart"/>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w:t>
      </w:r>
      <w:proofErr w:type="gramEnd"/>
      <w:r w:rsidRPr="00E31934">
        <w:rPr>
          <w:rFonts w:ascii="Simplified Arabic" w:eastAsia="Times New Roman" w:hAnsi="Simplified Arabic" w:cs="Simplified Arabic" w:hint="cs"/>
          <w:sz w:val="28"/>
          <w:szCs w:val="28"/>
        </w:rPr>
        <w:t>2021)</w:t>
      </w:r>
      <w:r w:rsidRPr="00E31934">
        <w:rPr>
          <w:rFonts w:ascii="Simplified Arabic" w:eastAsia="Times New Roman" w:hAnsi="Simplified Arabic" w:cs="Simplified Arabic" w:hint="cs"/>
          <w:sz w:val="28"/>
          <w:szCs w:val="28"/>
          <w:rtl/>
        </w:rPr>
        <w:t>، والتي تقوم على الاستثمار في بناء قدرات العاملين وتوفير فرص التعلّم المستمر والتدريب المتقدّم، فضلاً عن منحهم الصلاحيات اللازمة لاتخاذ القرارات في نطاق تخصصهم. وتتكامل هذه الاستراتيجية مع استراتيجية القدوة والنمذجة السلوكية التي يعمل فيها القائد التحويلي على تجسيد القيم والمعايير التي يدعو إليها في سلوكه الشخصي، فيكون أول من يلتزم بمعايير الجودة والسلامة ويُظهر التفاني في خدمة المرضى، مما يُحدث أثراً تحفيزياً عميقاً في العاملين يتجاوز تأثير التعليمات والأوامر الرسمية</w:t>
      </w:r>
      <w:r w:rsidRPr="00E31934">
        <w:rPr>
          <w:rFonts w:ascii="Simplified Arabic" w:eastAsia="Times New Roman" w:hAnsi="Simplified Arabic" w:cs="Simplified Arabic" w:hint="cs"/>
          <w:sz w:val="28"/>
          <w:szCs w:val="28"/>
        </w:rPr>
        <w:t>.</w:t>
      </w:r>
    </w:p>
    <w:p w14:paraId="13D8F04A"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أمّا استراتيجيات القيادة التبادلية فتتمحور حول بناء أنظمة فعّالة للحوافز والمساءلة تضمن تحقيق مستويات الأداء المطلوبة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أشار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إلى أنّ من أبرز هذه الاستراتيجيات استراتيجية التعاقد على الأداء التي يتمّ بموجبها وضع أهداف واضحة ومحدّدة وقابلة للقياس لكل وحدة تنظيمية ولكل فرد، مع تحديد المكافآت والعواقب المترتبة على تحقيق هذه الأهداف أو الإخفاق في تحقيقها. وفي السياق الصحي تتّخذ هذه الاستراتيجية شكل مؤشرات أداء رئيسة تُقيس جوانب مثل أوقات الانتظار ومعدّلات العدوى المكتسبة ونسب رضا المرضى، ويُربط أداء العاملين بتحقيق هذه المؤشرات. </w:t>
      </w:r>
    </w:p>
    <w:p w14:paraId="48E5DA2E" w14:textId="4A08A4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كما تتضمّن استراتيجيات القيادة التبادلية استراتيجية المراقبة والتصحيح الاستباقي التي يقوم فيها القائد بمتابعة مستمرة لمؤشرات الأداء والتدخّل المبكّر عند اكتشاف أي انحرافات، وهو ما يُسهم في الحفاظ على مستوى ثابت من الجودة ومنع تفاقم المشكلات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w:t>
      </w:r>
      <w:r w:rsidRPr="00E31934">
        <w:rPr>
          <w:rFonts w:ascii="Simplified Arabic" w:eastAsia="Times New Roman" w:hAnsi="Simplified Arabic" w:cs="Simplified Arabic" w:hint="cs"/>
          <w:sz w:val="28"/>
          <w:szCs w:val="28"/>
        </w:rPr>
        <w:t>2024</w:t>
      </w:r>
      <w:r w:rsidR="004C225E" w:rsidRPr="00FC3AED">
        <w:rPr>
          <w:rFonts w:ascii="Simplified Arabic" w:eastAsia="Times New Roman" w:hAnsi="Simplified Arabic" w:cs="Simplified Arabic" w:hint="cs"/>
          <w:sz w:val="28"/>
          <w:szCs w:val="28"/>
          <w:rtl/>
        </w:rPr>
        <w:t>)</w:t>
      </w:r>
    </w:p>
    <w:p w14:paraId="34EFF978"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وتضاف إلى ذلك استراتيجية التدرّج في المكافآت والعقوبات التي أبرزها</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Rodi</w:t>
      </w:r>
      <w:r w:rsidRPr="00E31934">
        <w:rPr>
          <w:rFonts w:ascii="Cambria" w:eastAsia="Times New Roman" w:hAnsi="Cambria" w:cs="Cambria"/>
          <w:sz w:val="28"/>
          <w:szCs w:val="28"/>
        </w:rPr>
        <w:t>ć</w:t>
      </w:r>
      <w:proofErr w:type="spellEnd"/>
      <w:r w:rsidRPr="00E31934">
        <w:rPr>
          <w:rFonts w:ascii="Simplified Arabic" w:eastAsia="Times New Roman" w:hAnsi="Simplified Arabic" w:cs="Simplified Arabic" w:hint="cs"/>
          <w:sz w:val="28"/>
          <w:szCs w:val="28"/>
        </w:rPr>
        <w:t xml:space="preserve"> and Mari</w:t>
      </w:r>
      <w:r w:rsidRPr="00E31934">
        <w:rPr>
          <w:rFonts w:ascii="Cambria" w:eastAsia="Times New Roman" w:hAnsi="Cambria" w:cs="Cambria"/>
          <w:sz w:val="28"/>
          <w:szCs w:val="28"/>
        </w:rPr>
        <w:t>ć</w:t>
      </w:r>
      <w:r w:rsidRPr="00E31934">
        <w:rPr>
          <w:rFonts w:ascii="Simplified Arabic" w:eastAsia="Times New Roman" w:hAnsi="Simplified Arabic" w:cs="Simplified Arabic" w:hint="cs"/>
          <w:sz w:val="28"/>
          <w:szCs w:val="28"/>
        </w:rPr>
        <w:t xml:space="preserve"> (2021)</w:t>
      </w:r>
      <w:r w:rsidRPr="00E31934">
        <w:rPr>
          <w:rFonts w:ascii="Simplified Arabic" w:eastAsia="Times New Roman" w:hAnsi="Simplified Arabic" w:cs="Simplified Arabic" w:hint="cs"/>
          <w:sz w:val="28"/>
          <w:szCs w:val="28"/>
          <w:rtl/>
        </w:rPr>
        <w:t xml:space="preserve">، والتي تقوم على بناء نظام متدرّج ومتوازن يبدأ بالتقدير والتحفيز الإيجابي ويصل عند </w:t>
      </w:r>
      <w:r w:rsidRPr="00E31934">
        <w:rPr>
          <w:rFonts w:ascii="Simplified Arabic" w:eastAsia="Times New Roman" w:hAnsi="Simplified Arabic" w:cs="Simplified Arabic" w:hint="cs"/>
          <w:sz w:val="28"/>
          <w:szCs w:val="28"/>
          <w:rtl/>
        </w:rPr>
        <w:lastRenderedPageBreak/>
        <w:t>الضرورة إلى الإجراءات التصحيحية والتأديبية، مع الحرص على أن يكون هذا النظام شفافاً وعادلاً ومُطبَّقاً على الجميع دون تمييز. كما تتضمّن استراتيجيات القيادة التبادلية استراتيجية التوثيق والتقنين التي تقوم على وضع إجراءات تشغيلية معيارية مكتوبة لكل عملية من عمليات المنشأة الصحية، بما يُقلّل من الاعتماد على الاجتهاد الفردي ويضمن اتساق مستوى الخدمة المقدمة</w:t>
      </w:r>
      <w:r w:rsidRPr="00E31934">
        <w:rPr>
          <w:rFonts w:ascii="Simplified Arabic" w:eastAsia="Times New Roman" w:hAnsi="Simplified Arabic" w:cs="Simplified Arabic" w:hint="cs"/>
          <w:sz w:val="28"/>
          <w:szCs w:val="28"/>
        </w:rPr>
        <w:t>.</w:t>
      </w:r>
    </w:p>
    <w:p w14:paraId="75423380" w14:textId="3ED4CD7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وفيما يتعلّق باستراتيجيات القيادة الديمقراطية، فإنها تتمحور حول توسيع قاعدة المشاركة في صنع القرار وتعزيز ثقافة الحوار والتشاور داخل </w:t>
      </w:r>
      <w:proofErr w:type="spellStart"/>
      <w:proofErr w:type="gramStart"/>
      <w:r w:rsidRPr="00E31934">
        <w:rPr>
          <w:rFonts w:ascii="Simplified Arabic" w:eastAsia="Times New Roman" w:hAnsi="Simplified Arabic" w:cs="Simplified Arabic" w:hint="cs"/>
          <w:sz w:val="28"/>
          <w:szCs w:val="28"/>
          <w:rtl/>
        </w:rPr>
        <w:t>المنظمة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وقد</w:t>
      </w:r>
      <w:proofErr w:type="spellEnd"/>
      <w:proofErr w:type="gramEnd"/>
      <w:r w:rsidRPr="00E31934">
        <w:rPr>
          <w:rFonts w:ascii="Simplified Arabic" w:eastAsia="Times New Roman" w:hAnsi="Simplified Arabic" w:cs="Simplified Arabic" w:hint="cs"/>
          <w:sz w:val="28"/>
          <w:szCs w:val="28"/>
          <w:rtl/>
        </w:rPr>
        <w:t xml:space="preserve"> أوضحت زنيني (2021) أنّ من أبرز هذه الاستراتيجيات استراتيجية بناء فرق العمل متعددة التخصصات التي تُتيح لممثلين عن مختلف الفئات المهنية في المستشفى المشاركة في مناقشة القضايا التنظيمية واقتراح الحلول واتخاذ القرارات المتعلقة بمجال عملهم. وتتّخذ هذه الاستراتيجية في السياق الصحي أشكالاً متعددة منها اللجان الطبية الاستشارية ولجان الجودة والسلامة وحلقات النقاش المنتظمة ومجالس الأقسام، وهي جميعها آليات مؤسسية تُوفّر منصّات للحوار والتشاور وصنع القرار الجماعي. كما تتضمّن استراتيجيات القيادة الديمقراطية استراتيجية الاتصال المفتوح والشفاف التي يحرص فيها القائد على إنشاء قنوات اتصال فعّالة تتدفق من خلالها المعلومات في جميع الاتجاهات، بما يضمن اطلاع العاملين على المستجدات ويُمكّنهم من إيصال ملاحظاتهم ومقترحاتهم إلى الإدارة العليا </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2024</w:t>
      </w:r>
      <w:r w:rsidR="004C225E" w:rsidRPr="00FC3AED">
        <w:rPr>
          <w:rFonts w:ascii="Simplified Arabic" w:eastAsia="Times New Roman" w:hAnsi="Simplified Arabic" w:cs="Simplified Arabic" w:hint="cs"/>
          <w:sz w:val="28"/>
          <w:szCs w:val="28"/>
          <w:rtl/>
        </w:rPr>
        <w:t>)</w:t>
      </w:r>
    </w:p>
    <w:p w14:paraId="07BEBD9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ومن الاستراتيجيات المهمة للقيادة الديمقراطية أيضاً استراتيجية بناء التوافق التي أشار إليها</w:t>
      </w:r>
      <w:r w:rsidRPr="00E31934">
        <w:rPr>
          <w:rFonts w:ascii="Simplified Arabic" w:eastAsia="Times New Roman" w:hAnsi="Simplified Arabic" w:cs="Simplified Arabic" w:hint="cs"/>
          <w:sz w:val="28"/>
          <w:szCs w:val="28"/>
        </w:rPr>
        <w:t xml:space="preserve"> Howard and Knight (2022)</w:t>
      </w:r>
      <w:r w:rsidRPr="00E31934">
        <w:rPr>
          <w:rFonts w:ascii="Simplified Arabic" w:eastAsia="Times New Roman" w:hAnsi="Simplified Arabic" w:cs="Simplified Arabic" w:hint="cs"/>
          <w:sz w:val="28"/>
          <w:szCs w:val="28"/>
          <w:rtl/>
        </w:rPr>
        <w:t>، والتي تقوم على سعي القائد إلى الوصول إلى قرارات تحظى بأوسع قاعدة ممكنة من القبول والتأييد، وذلك من خلال إدارة حوارات بنّاءة تُتيح لجميع الأطراف التعبير عن مواقفهم والاستماع لمواقف الآخرين والوصول إلى صيغ توافقية تُراعي المصالح المشتركة. وتتكامل هذه الاستراتيجية مع استراتيجية تنمية المهارات القيادية لدى العاملين التي تسعى من خلالها القيادة الديمقراطية إلى إعداد صف ثانٍ من القادة عبر إتاحة الفرصة للعاملين لتولّي مسؤوليات قيادية تدريجية وتطوير قدراتهم على صنع القرار وإدارة الفرق، وهو ما يُعزّز الاستدامة المؤسسية ويُقلّل من المخاطر المرتبطة بالاعتماد المفرط على القائد الفرد</w:t>
      </w:r>
      <w:r w:rsidRPr="00E31934">
        <w:rPr>
          <w:rFonts w:ascii="Simplified Arabic" w:eastAsia="Times New Roman" w:hAnsi="Simplified Arabic" w:cs="Simplified Arabic" w:hint="cs"/>
          <w:sz w:val="28"/>
          <w:szCs w:val="28"/>
        </w:rPr>
        <w:t>.</w:t>
      </w:r>
    </w:p>
    <w:p w14:paraId="3B7B5E7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وتجدر الإشارة إلى أنّ هذه الاستراتيجيات ليست حصرية لنمط قيادي بعينه، وإنما يمكن للقائد الفعّال أن يدمج بين استراتيجيات من أنماط مختلفة وفقاً لمتطلبات الموقف وطبيعة المهمة </w:t>
      </w:r>
      <w:r w:rsidRPr="00E31934">
        <w:rPr>
          <w:rFonts w:ascii="Simplified Arabic" w:eastAsia="Times New Roman" w:hAnsi="Simplified Arabic" w:cs="Simplified Arabic" w:hint="cs"/>
          <w:sz w:val="28"/>
          <w:szCs w:val="28"/>
          <w:rtl/>
        </w:rPr>
        <w:lastRenderedPageBreak/>
        <w:t>وخصائص العاملين. فكما أشار</w:t>
      </w:r>
      <w:r w:rsidRPr="00E31934">
        <w:rPr>
          <w:rFonts w:ascii="Simplified Arabic" w:eastAsia="Times New Roman" w:hAnsi="Simplified Arabic" w:cs="Simplified Arabic" w:hint="cs"/>
          <w:sz w:val="28"/>
          <w:szCs w:val="28"/>
        </w:rPr>
        <w:t xml:space="preserve"> Rivas-Guevara and Valdés-Pérez (2021) </w:t>
      </w:r>
      <w:r w:rsidRPr="00E31934">
        <w:rPr>
          <w:rFonts w:ascii="Simplified Arabic" w:eastAsia="Times New Roman" w:hAnsi="Simplified Arabic" w:cs="Simplified Arabic" w:hint="cs"/>
          <w:sz w:val="28"/>
          <w:szCs w:val="28"/>
          <w:rtl/>
        </w:rPr>
        <w:t>فإنّ الإدارة المتكاملة تتطلّب قدرة القائد على التنقّل المرن بين الأنماط القيادية المختلفة وتوظيف استراتيجيات كل نمط في السياق الملائم، وهو ما يُعرف بالمرونة القيادية التي تُعدّ من أهم الكفايات المطلوبة في القيادات الصحية المعاصرة. كما أوضح</w:t>
      </w:r>
      <w:r w:rsidRPr="00E31934">
        <w:rPr>
          <w:rFonts w:ascii="Simplified Arabic" w:eastAsia="Times New Roman" w:hAnsi="Simplified Arabic" w:cs="Simplified Arabic" w:hint="cs"/>
          <w:sz w:val="28"/>
          <w:szCs w:val="28"/>
        </w:rPr>
        <w:t xml:space="preserve"> Mahirun, Soraya, and Satrio (2024) </w:t>
      </w:r>
      <w:r w:rsidRPr="00E31934">
        <w:rPr>
          <w:rFonts w:ascii="Simplified Arabic" w:eastAsia="Times New Roman" w:hAnsi="Simplified Arabic" w:cs="Simplified Arabic" w:hint="cs"/>
          <w:sz w:val="28"/>
          <w:szCs w:val="28"/>
          <w:rtl/>
        </w:rPr>
        <w:t>أنّ الأثر الأمثل للقيادة يتحقّق حين يستطيع القائد أن يُوازن بين استراتيجيات الإلهام والتحفيز من جهة واستراتيجيات الضبط والمتابعة من جهة أخرى واستراتيجيات المشاركة والتمكين من جهة ثالثة، بما يُحقّق أفضل مخرجات ممكنة في ضوء المعطيات التنظيمية والبيئية المحيطة</w:t>
      </w:r>
      <w:r w:rsidRPr="00E31934">
        <w:rPr>
          <w:rFonts w:ascii="Simplified Arabic" w:eastAsia="Times New Roman" w:hAnsi="Simplified Arabic" w:cs="Simplified Arabic" w:hint="cs"/>
          <w:sz w:val="28"/>
          <w:szCs w:val="28"/>
        </w:rPr>
        <w:t>.</w:t>
      </w:r>
    </w:p>
    <w:p w14:paraId="2C690EA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سادساً: مقارنة أنماط القيادة الإدارية في السياق الصحي</w:t>
      </w:r>
    </w:p>
    <w:p w14:paraId="5564F317"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بعد استعراض كلّ نمط من أنماط القيادة الإدارية الثلاثة على حدة، يتضح أنّ التمييز بينها لا يقتصر على الجانب المفاهيمي فحسب، بل يمتد إلى الفلسفة التي يستند إليها كل نمط، وآليات التأثير التي يوظفها القائد، والمخرجات التنظيمية المترتبة عليه. إنّ وضع هذه الأنماط في إطار مقارن واحد يُمكّن الباحث من رصد نقاط التقاطع والاختلاف، ومن ثمّ تحديد النمط الأكثر ملاءمة لكل سياق تنظيمي داخل المستشفيات الحكومية</w:t>
      </w:r>
      <w:r w:rsidRPr="00916C1C">
        <w:rPr>
          <w:rFonts w:ascii="Simplified Arabic" w:eastAsia="Times New Roman" w:hAnsi="Simplified Arabic" w:cs="Simplified Arabic" w:hint="cs"/>
          <w:sz w:val="28"/>
          <w:szCs w:val="28"/>
        </w:rPr>
        <w:t>.</w:t>
      </w:r>
    </w:p>
    <w:p w14:paraId="1CCE96F2" w14:textId="7B68B65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تستند القيادة التحويلية إلى فكرة أنّ القائد يسعى إلى إحداث تغيير جوهري في قيم المرؤوسين ودوافعهم، بحيث ينتقلون من العمل وفق المتطلبات الدنيا إلى تبنّي رؤية مشتركة والاجتهاد لتحقيقها طوعاً. وفي المقابل، تقوم القيادة التبادلية على مبدأ التبادل المشروط، إذ يحصل الموظف على مكافأة أو يتجنب عقوبة بقدر التزامه بالمعايير والمهام المحددة مسبقاً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أمّا القيادة الديمقراطية فتنطلق من إشراك المرؤوسين في عملية صنع القرار، ممّا يولّد شعوراً بالملكية والمسؤولية الجماعية تجاه النتائج (الحازمي وأبو مالح، 2024)</w:t>
      </w:r>
      <w:r w:rsidRPr="00916C1C">
        <w:rPr>
          <w:rFonts w:ascii="Simplified Arabic" w:eastAsia="Times New Roman" w:hAnsi="Simplified Arabic" w:cs="Simplified Arabic" w:hint="cs"/>
          <w:sz w:val="28"/>
          <w:szCs w:val="28"/>
        </w:rPr>
        <w:t>.</w:t>
      </w:r>
    </w:p>
    <w:p w14:paraId="3C81705F" w14:textId="308E3B4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تعتمد</w:t>
      </w:r>
      <w:proofErr w:type="gramEnd"/>
      <w:r w:rsidRPr="00916C1C">
        <w:rPr>
          <w:rFonts w:ascii="Simplified Arabic" w:eastAsia="Times New Roman" w:hAnsi="Simplified Arabic" w:cs="Simplified Arabic" w:hint="cs"/>
          <w:sz w:val="28"/>
          <w:szCs w:val="28"/>
          <w:rtl/>
        </w:rPr>
        <w:t xml:space="preserve"> القيادة التحويلية على الدافعية الذاتية الداخلية المرتبطة بالإلهام والقدوة، في حين تعتمد القيادة التبادلية على الحوافز الخارجية المرتبطة بالأداء، بينما تستمد القيادة الديمقراطية دافعية الأفراد من مشاركتهم الفعلية في القرارات التي تمسّ عملهم اليومي (محمد وآخرون، 2020)</w:t>
      </w:r>
      <w:r w:rsidRPr="00916C1C">
        <w:rPr>
          <w:rFonts w:ascii="Simplified Arabic" w:eastAsia="Times New Roman" w:hAnsi="Simplified Arabic" w:cs="Simplified Arabic" w:hint="cs"/>
          <w:sz w:val="28"/>
          <w:szCs w:val="28"/>
        </w:rPr>
        <w:t>.</w:t>
      </w:r>
    </w:p>
    <w:p w14:paraId="4CC0B7AA" w14:textId="63A06EFF"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lastRenderedPageBreak/>
        <w:t>وفيما يخص التعامل مع الأخطاء داخل المستشفيات، ينظر القائد التحويلي إلى الخطأ باعتباره فرصة للتعلّم والتطوير، ويحرص على بناء ثقافة تنظيمية لا تعاقب على الإبلاغ بل تشجّعه. أمّا القائد التبادلي فيتعامل مع الأخطاء من خلال منظومة رقابية واضحة تتضمن تصحيحاً فورياً وعقوبات متدرّجة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والقائد الديمقراطي يطرح الخطأ للنقاش الجماعي بهدف التوصل إلى حلول تشاركية تمنع تكراره (شعبان، 2020)</w:t>
      </w:r>
      <w:r w:rsidRPr="00916C1C">
        <w:rPr>
          <w:rFonts w:ascii="Simplified Arabic" w:eastAsia="Times New Roman" w:hAnsi="Simplified Arabic" w:cs="Simplified Arabic" w:hint="cs"/>
          <w:sz w:val="28"/>
          <w:szCs w:val="28"/>
        </w:rPr>
        <w:t>.</w:t>
      </w:r>
    </w:p>
    <w:p w14:paraId="1852D5B8" w14:textId="7946EFD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كذلك تختلف الأنماط في المناخ التنظيمي الذي تصنعه؛ فالقيادة التحويلية تُهيئ بيئة تتسم بالإبداع والتحفيز المعنوي، والقيادة التبادلية تُنتج بيئة منضبطة ومستقرة ذات إجراءات واضحة، والقيادة الديمقراطية تُوجد مناخاً منفتحاً يقوم على الحوار وتبادل الآراء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Pr>
          <w:rFonts w:ascii="Simplified Arabic" w:eastAsia="Times New Roman" w:hAnsi="Simplified Arabic" w:cs="Simplified Arabic" w:hint="cs"/>
          <w:sz w:val="28"/>
          <w:szCs w:val="28"/>
          <w:rtl/>
        </w:rPr>
        <w:t>).</w:t>
      </w:r>
    </w:p>
    <w:p w14:paraId="3CDDA8F8" w14:textId="2BB7AB95"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وعلى صعيد الملاءمة للسياق الصحي تحديداً، تُظهر الأدبيات أنّ القيادة التحويلية تلائم المواقف التي تتطلب بناء ثقافة جودة طويلة الأمد وتطوير كوادر طبية مبتكرة، بينما تُناسب القيادة التبادلية المواقف التي تستلزم التزاماً صارماً ببروتوكولات السلامة والمعايير الطبية الموحدة، فيما تبرز فاعلية القيادة الديمقراطية حين يتعلق الأمر بإدارة فرق متعددة التخصصات وصياغة سياسات تشغيلية تحظى بقبول واسع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Pr>
          <w:rFonts w:ascii="Simplified Arabic" w:eastAsia="Times New Roman" w:hAnsi="Simplified Arabic" w:cs="Simplified Arabic" w:hint="cs"/>
          <w:sz w:val="28"/>
          <w:szCs w:val="28"/>
          <w:rtl/>
        </w:rPr>
        <w:t>).</w:t>
      </w:r>
    </w:p>
    <w:p w14:paraId="1EA8039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ولتلخيص أوجه المقارنة بشكل منظّم، يعرض الجدول التالي أبرز محاور التمييز بين الأنماط الثلاثة</w:t>
      </w:r>
      <w:r w:rsidRPr="00916C1C">
        <w:rPr>
          <w:rFonts w:ascii="Simplified Arabic" w:eastAsia="Times New Roman" w:hAnsi="Simplified Arabic" w:cs="Simplified Arabic" w:hint="cs"/>
          <w:sz w:val="28"/>
          <w:szCs w:val="28"/>
        </w:rPr>
        <w:t>:</w:t>
      </w:r>
    </w:p>
    <w:tbl>
      <w:tblPr>
        <w:tblStyle w:val="4-5"/>
        <w:bidiVisual/>
        <w:tblW w:w="0" w:type="auto"/>
        <w:tblLook w:val="04A0" w:firstRow="1" w:lastRow="0" w:firstColumn="1" w:lastColumn="0" w:noHBand="0" w:noVBand="1"/>
      </w:tblPr>
      <w:tblGrid>
        <w:gridCol w:w="1697"/>
        <w:gridCol w:w="1922"/>
        <w:gridCol w:w="2608"/>
        <w:gridCol w:w="2069"/>
      </w:tblGrid>
      <w:tr w:rsidR="00916C1C" w:rsidRPr="00916C1C" w14:paraId="0ECD82A8" w14:textId="77777777" w:rsidTr="00916C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9F8FDA"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محور المقارنة</w:t>
            </w:r>
          </w:p>
        </w:tc>
        <w:tc>
          <w:tcPr>
            <w:tcW w:w="0" w:type="auto"/>
            <w:hideMark/>
          </w:tcPr>
          <w:p w14:paraId="3A5E74AA"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التحويلية</w:t>
            </w:r>
          </w:p>
        </w:tc>
        <w:tc>
          <w:tcPr>
            <w:tcW w:w="0" w:type="auto"/>
            <w:hideMark/>
          </w:tcPr>
          <w:p w14:paraId="54AE68C3"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التبادلية</w:t>
            </w:r>
          </w:p>
        </w:tc>
        <w:tc>
          <w:tcPr>
            <w:tcW w:w="0" w:type="auto"/>
            <w:hideMark/>
          </w:tcPr>
          <w:p w14:paraId="41F5D3DC"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الديمقراطية</w:t>
            </w:r>
          </w:p>
        </w:tc>
      </w:tr>
      <w:tr w:rsidR="00916C1C" w:rsidRPr="00916C1C" w14:paraId="50D1BEF1"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A1170"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الأساس النظري</w:t>
            </w:r>
          </w:p>
        </w:tc>
        <w:tc>
          <w:tcPr>
            <w:tcW w:w="0" w:type="auto"/>
            <w:hideMark/>
          </w:tcPr>
          <w:p w14:paraId="6C1BEE8B"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w:t>
            </w:r>
            <w:r w:rsidRPr="00916C1C">
              <w:rPr>
                <w:rFonts w:ascii="Simplified Arabic" w:eastAsia="Times New Roman" w:hAnsi="Simplified Arabic" w:cs="Simplified Arabic" w:hint="cs"/>
                <w:sz w:val="28"/>
                <w:szCs w:val="28"/>
              </w:rPr>
              <w:t xml:space="preserve"> Burns (1978) </w:t>
            </w:r>
            <w:r w:rsidRPr="00916C1C">
              <w:rPr>
                <w:rFonts w:ascii="Simplified Arabic" w:eastAsia="Times New Roman" w:hAnsi="Simplified Arabic" w:cs="Simplified Arabic" w:hint="cs"/>
                <w:sz w:val="28"/>
                <w:szCs w:val="28"/>
                <w:rtl/>
              </w:rPr>
              <w:t>ونموذج</w:t>
            </w:r>
            <w:r w:rsidRPr="00916C1C">
              <w:rPr>
                <w:rFonts w:ascii="Simplified Arabic" w:eastAsia="Times New Roman" w:hAnsi="Simplified Arabic" w:cs="Simplified Arabic" w:hint="cs"/>
                <w:sz w:val="28"/>
                <w:szCs w:val="28"/>
              </w:rPr>
              <w:t xml:space="preserve"> Bass</w:t>
            </w:r>
          </w:p>
        </w:tc>
        <w:tc>
          <w:tcPr>
            <w:tcW w:w="0" w:type="auto"/>
            <w:hideMark/>
          </w:tcPr>
          <w:p w14:paraId="069B4A41"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 التبادل الاجتماعي ضمن إطار</w:t>
            </w:r>
            <w:r w:rsidRPr="00916C1C">
              <w:rPr>
                <w:rFonts w:ascii="Simplified Arabic" w:eastAsia="Times New Roman" w:hAnsi="Simplified Arabic" w:cs="Simplified Arabic" w:hint="cs"/>
                <w:sz w:val="28"/>
                <w:szCs w:val="28"/>
              </w:rPr>
              <w:t xml:space="preserve"> Burns </w:t>
            </w:r>
            <w:r w:rsidRPr="00916C1C">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Pr>
              <w:t>Bass</w:t>
            </w:r>
          </w:p>
        </w:tc>
        <w:tc>
          <w:tcPr>
            <w:tcW w:w="0" w:type="auto"/>
            <w:hideMark/>
          </w:tcPr>
          <w:p w14:paraId="0E7C478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 الأنماط القيادية لـ</w:t>
            </w:r>
            <w:r w:rsidRPr="00916C1C">
              <w:rPr>
                <w:rFonts w:ascii="Simplified Arabic" w:eastAsia="Times New Roman" w:hAnsi="Simplified Arabic" w:cs="Simplified Arabic" w:hint="cs"/>
                <w:sz w:val="28"/>
                <w:szCs w:val="28"/>
              </w:rPr>
              <w:t xml:space="preserve"> Kurt Lewin</w:t>
            </w:r>
          </w:p>
        </w:tc>
      </w:tr>
      <w:tr w:rsidR="00916C1C" w:rsidRPr="00916C1C" w14:paraId="0DF13DB5"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199711C6"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فلسفة التأثير</w:t>
            </w:r>
          </w:p>
        </w:tc>
        <w:tc>
          <w:tcPr>
            <w:tcW w:w="0" w:type="auto"/>
            <w:hideMark/>
          </w:tcPr>
          <w:p w14:paraId="539193D3"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تغيير القيم والدوافع الداخلية</w:t>
            </w:r>
          </w:p>
        </w:tc>
        <w:tc>
          <w:tcPr>
            <w:tcW w:w="0" w:type="auto"/>
            <w:hideMark/>
          </w:tcPr>
          <w:p w14:paraId="12E0D6A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تبادل مشروط بين أداء ومكافأة</w:t>
            </w:r>
          </w:p>
        </w:tc>
        <w:tc>
          <w:tcPr>
            <w:tcW w:w="0" w:type="auto"/>
            <w:hideMark/>
          </w:tcPr>
          <w:p w14:paraId="569785B4"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إشراك المرؤوسين في صنع القرار</w:t>
            </w:r>
          </w:p>
        </w:tc>
      </w:tr>
      <w:tr w:rsidR="00916C1C" w:rsidRPr="00916C1C" w14:paraId="0D69F99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D91122"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مصدر الدافعية</w:t>
            </w:r>
          </w:p>
        </w:tc>
        <w:tc>
          <w:tcPr>
            <w:tcW w:w="0" w:type="auto"/>
            <w:hideMark/>
          </w:tcPr>
          <w:p w14:paraId="74733105"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ذاتي داخلي (إلهام وقدوة)</w:t>
            </w:r>
          </w:p>
        </w:tc>
        <w:tc>
          <w:tcPr>
            <w:tcW w:w="0" w:type="auto"/>
            <w:hideMark/>
          </w:tcPr>
          <w:p w14:paraId="022C8DC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خارجي مشروط (حوافز ومكافآت)</w:t>
            </w:r>
          </w:p>
        </w:tc>
        <w:tc>
          <w:tcPr>
            <w:tcW w:w="0" w:type="auto"/>
            <w:hideMark/>
          </w:tcPr>
          <w:p w14:paraId="0247894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الملكية الجماعية والمشاركة</w:t>
            </w:r>
          </w:p>
        </w:tc>
      </w:tr>
      <w:tr w:rsidR="00916C1C" w:rsidRPr="00916C1C" w14:paraId="0F692E9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598879E"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lastRenderedPageBreak/>
              <w:t>دور القائد</w:t>
            </w:r>
          </w:p>
        </w:tc>
        <w:tc>
          <w:tcPr>
            <w:tcW w:w="0" w:type="auto"/>
            <w:hideMark/>
          </w:tcPr>
          <w:p w14:paraId="379776F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مُلهم وصاحب رؤية</w:t>
            </w:r>
          </w:p>
        </w:tc>
        <w:tc>
          <w:tcPr>
            <w:tcW w:w="0" w:type="auto"/>
            <w:hideMark/>
          </w:tcPr>
          <w:p w14:paraId="48BC66DB"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مُنظّم ومراقب للأداء</w:t>
            </w:r>
          </w:p>
        </w:tc>
        <w:tc>
          <w:tcPr>
            <w:tcW w:w="0" w:type="auto"/>
            <w:hideMark/>
          </w:tcPr>
          <w:p w14:paraId="7EC2BA12"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ميسّر للحوار وبانٍ للتوافق</w:t>
            </w:r>
          </w:p>
        </w:tc>
      </w:tr>
      <w:tr w:rsidR="00916C1C" w:rsidRPr="00916C1C" w14:paraId="37D39BF7"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2C250D"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بنية العلاقة</w:t>
            </w:r>
          </w:p>
        </w:tc>
        <w:tc>
          <w:tcPr>
            <w:tcW w:w="0" w:type="auto"/>
            <w:hideMark/>
          </w:tcPr>
          <w:p w14:paraId="25963C4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ارتقائية تنموية</w:t>
            </w:r>
          </w:p>
        </w:tc>
        <w:tc>
          <w:tcPr>
            <w:tcW w:w="0" w:type="auto"/>
            <w:hideMark/>
          </w:tcPr>
          <w:p w14:paraId="0F93B13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تعاقدية واضحة الحدود</w:t>
            </w:r>
          </w:p>
        </w:tc>
        <w:tc>
          <w:tcPr>
            <w:tcW w:w="0" w:type="auto"/>
            <w:hideMark/>
          </w:tcPr>
          <w:p w14:paraId="30012ACC"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تشاركية أفقية</w:t>
            </w:r>
          </w:p>
        </w:tc>
      </w:tr>
      <w:tr w:rsidR="00916C1C" w:rsidRPr="00916C1C" w14:paraId="0E5DB98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4C1333FD"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منهج اتخاذ القرار</w:t>
            </w:r>
          </w:p>
        </w:tc>
        <w:tc>
          <w:tcPr>
            <w:tcW w:w="0" w:type="auto"/>
            <w:hideMark/>
          </w:tcPr>
          <w:p w14:paraId="17BE41E9"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رؤية مشتركة ومساهمة طوعية</w:t>
            </w:r>
          </w:p>
        </w:tc>
        <w:tc>
          <w:tcPr>
            <w:tcW w:w="0" w:type="auto"/>
            <w:hideMark/>
          </w:tcPr>
          <w:p w14:paraId="78F348AE"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معايير أداء محددة مسبقاً</w:t>
            </w:r>
          </w:p>
        </w:tc>
        <w:tc>
          <w:tcPr>
            <w:tcW w:w="0" w:type="auto"/>
            <w:hideMark/>
          </w:tcPr>
          <w:p w14:paraId="28382E8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جمع الآراء والتوافق الجماعي</w:t>
            </w:r>
          </w:p>
        </w:tc>
      </w:tr>
      <w:tr w:rsidR="00916C1C" w:rsidRPr="00916C1C" w14:paraId="361E1DF0"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22FC7"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التعامل مع الأخطاء</w:t>
            </w:r>
          </w:p>
        </w:tc>
        <w:tc>
          <w:tcPr>
            <w:tcW w:w="0" w:type="auto"/>
            <w:hideMark/>
          </w:tcPr>
          <w:p w14:paraId="350FBBB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فرصة تعلّم تنظيمي</w:t>
            </w:r>
          </w:p>
        </w:tc>
        <w:tc>
          <w:tcPr>
            <w:tcW w:w="0" w:type="auto"/>
            <w:hideMark/>
          </w:tcPr>
          <w:p w14:paraId="37A012F9"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رقابة وتصحيح وعقوبات متدرجة</w:t>
            </w:r>
          </w:p>
        </w:tc>
        <w:tc>
          <w:tcPr>
            <w:tcW w:w="0" w:type="auto"/>
            <w:hideMark/>
          </w:tcPr>
          <w:p w14:paraId="1304B19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نقاش جماعي ومعالجة تشاركية</w:t>
            </w:r>
          </w:p>
        </w:tc>
      </w:tr>
      <w:tr w:rsidR="00916C1C" w:rsidRPr="00916C1C" w14:paraId="46575E42"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C6F547B"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المناخ التنظيمي</w:t>
            </w:r>
          </w:p>
        </w:tc>
        <w:tc>
          <w:tcPr>
            <w:tcW w:w="0" w:type="auto"/>
            <w:hideMark/>
          </w:tcPr>
          <w:p w14:paraId="1608D9C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إبداعي ومحفّز</w:t>
            </w:r>
          </w:p>
        </w:tc>
        <w:tc>
          <w:tcPr>
            <w:tcW w:w="0" w:type="auto"/>
            <w:hideMark/>
          </w:tcPr>
          <w:p w14:paraId="6C97CB7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منضبط ومستقر</w:t>
            </w:r>
          </w:p>
        </w:tc>
        <w:tc>
          <w:tcPr>
            <w:tcW w:w="0" w:type="auto"/>
            <w:hideMark/>
          </w:tcPr>
          <w:p w14:paraId="166546B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منفتح وحواري</w:t>
            </w:r>
          </w:p>
        </w:tc>
      </w:tr>
      <w:tr w:rsidR="00916C1C" w:rsidRPr="00916C1C" w14:paraId="73C1DCB9"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C7DA27"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أبرز المزايا</w:t>
            </w:r>
          </w:p>
        </w:tc>
        <w:tc>
          <w:tcPr>
            <w:tcW w:w="0" w:type="auto"/>
            <w:hideMark/>
          </w:tcPr>
          <w:p w14:paraId="2E08CB48"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تعزيز الابتكار والالتزام المعنوي</w:t>
            </w:r>
          </w:p>
        </w:tc>
        <w:tc>
          <w:tcPr>
            <w:tcW w:w="0" w:type="auto"/>
            <w:hideMark/>
          </w:tcPr>
          <w:p w14:paraId="226B5D14"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وضوح المعايير وضبط العمليات</w:t>
            </w:r>
          </w:p>
        </w:tc>
        <w:tc>
          <w:tcPr>
            <w:tcW w:w="0" w:type="auto"/>
            <w:hideMark/>
          </w:tcPr>
          <w:p w14:paraId="0BDE8C87"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جودة القرارات ورضا العاملين</w:t>
            </w:r>
          </w:p>
        </w:tc>
      </w:tr>
      <w:tr w:rsidR="00916C1C" w:rsidRPr="00916C1C" w14:paraId="6E885A7D"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6F3DA28F"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أبرز التحديات</w:t>
            </w:r>
          </w:p>
        </w:tc>
        <w:tc>
          <w:tcPr>
            <w:tcW w:w="0" w:type="auto"/>
            <w:hideMark/>
          </w:tcPr>
          <w:p w14:paraId="2A9243CF"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يحتاج وقتاً أطول لإحداث الأثر</w:t>
            </w:r>
          </w:p>
        </w:tc>
        <w:tc>
          <w:tcPr>
            <w:tcW w:w="0" w:type="auto"/>
            <w:hideMark/>
          </w:tcPr>
          <w:p w14:paraId="4840196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قد يُقيّد المبادرة الفردية</w:t>
            </w:r>
          </w:p>
        </w:tc>
        <w:tc>
          <w:tcPr>
            <w:tcW w:w="0" w:type="auto"/>
            <w:hideMark/>
          </w:tcPr>
          <w:p w14:paraId="5E1BE0B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قد يُبطئ القرار في الحالات الطارئة</w:t>
            </w:r>
          </w:p>
        </w:tc>
      </w:tr>
      <w:tr w:rsidR="00916C1C" w:rsidRPr="00916C1C" w14:paraId="3E2A121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46C58"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الملاءمة في المستشفيات</w:t>
            </w:r>
          </w:p>
        </w:tc>
        <w:tc>
          <w:tcPr>
            <w:tcW w:w="0" w:type="auto"/>
            <w:hideMark/>
          </w:tcPr>
          <w:p w14:paraId="44BD140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بناء ثقافة الجودة وتطوير الكوادر</w:t>
            </w:r>
          </w:p>
        </w:tc>
        <w:tc>
          <w:tcPr>
            <w:tcW w:w="0" w:type="auto"/>
            <w:hideMark/>
          </w:tcPr>
          <w:p w14:paraId="24B73DBF"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ضمان الالتزام بالبروتوكولات والسلامة</w:t>
            </w:r>
          </w:p>
        </w:tc>
        <w:tc>
          <w:tcPr>
            <w:tcW w:w="0" w:type="auto"/>
            <w:hideMark/>
          </w:tcPr>
          <w:p w14:paraId="24C895DD"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إدارة الفرق متعددة التخصصات</w:t>
            </w:r>
          </w:p>
        </w:tc>
      </w:tr>
    </w:tbl>
    <w:p w14:paraId="6F047E73"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b/>
          <w:bCs/>
          <w:sz w:val="28"/>
          <w:szCs w:val="28"/>
          <w:rtl/>
        </w:rPr>
        <w:t>المصدر</w:t>
      </w:r>
      <w:r w:rsidRPr="00916C1C">
        <w:rPr>
          <w:rFonts w:ascii="Simplified Arabic" w:eastAsia="Times New Roman" w:hAnsi="Simplified Arabic" w:cs="Simplified Arabic" w:hint="cs"/>
          <w:b/>
          <w:bCs/>
          <w:sz w:val="28"/>
          <w:szCs w:val="28"/>
        </w:rPr>
        <w:t>:</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إعداد الباحث بناءً على (الحازمي وأبو مالح، 2024؛ محمد وآخرون، 2020؛ شعبان، 2020؛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 قرزة ونور الدين، 2021؛ زنيني، </w:t>
      </w:r>
      <w:r w:rsidRPr="00916C1C">
        <w:rPr>
          <w:rFonts w:ascii="Simplified Arabic" w:eastAsia="Times New Roman" w:hAnsi="Simplified Arabic" w:cs="Simplified Arabic" w:hint="cs"/>
          <w:sz w:val="28"/>
          <w:szCs w:val="28"/>
        </w:rPr>
        <w:t>2021).</w:t>
      </w:r>
    </w:p>
    <w:p w14:paraId="4CF4E26B" w14:textId="77777777" w:rsidR="00916C1C" w:rsidRDefault="00916C1C">
      <w:pPr>
        <w:spacing w:after="200"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14:paraId="08844D69" w14:textId="04D726B7" w:rsidR="00E31934" w:rsidRPr="00E31934" w:rsidRDefault="00E31934" w:rsidP="00661E19">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خلاصة المبحث الأول</w:t>
      </w:r>
    </w:p>
    <w:p w14:paraId="569A6865" w14:textId="346697E5"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تناول هذا المبحث أنماط القيادة الإدارية بوصفها المتغير المستقل في الدراسة الحالية من خلال خمسة محاور أساسية. فقد استُهل بعرض مفهوم أنماط القيادة الإدارية من خلال تعريفات متعددة قدّمها باحثون عرب وأجانب، أظهرت ثراءً مفاهيمياً يعكس تعدّد الزوايا التي نُظر من خلالها إلى هذه الظاهرة التنظيمية، ثم قُدّم تعريف إجرائي يتلاءم مع سياق الدراسة الحالية. وانتقل المبحث بعد ذلك إلى استجلاء أهمية أنماط القيادة الإدارية على المستويين التنظيمي العام والقطاع الصحي خاصةً، حيث تبيّن أنّ النمط القيادي يؤثّر في جوانب متعددة تشمل المناخ التنظيمي والأداء المؤسسي وجودة الخدمات ورضا العاملين وسلامة المرضى. ثم عُرضت أهداف أنماط القيادة الإدارية من منظور عدة باحثين أبرزوا تنوّع الغايات التي تسعى القيادة إلى تحقيقها. وقد شكّل عرض أبعاد أنماط القيادة الثلاثة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التحويلية والتبادلية والديمقراطية</w:t>
      </w:r>
      <w:r w:rsidR="00916C1C">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 xml:space="preserve">صلب هذا المبحث، حيث تمّ تناول كل بُعد بالتفصيل من حيث مفهومه ومكوّناته وخصائصه المميزة وملاءمته للسياق الصحي. واختُتم المبحث بعرض الاستراتيجيات المرتبطة بكل نمط قيادي وكيفية تطبيقها في بيئة المستشفيات، مع التأكيد على أهمية المرونة القيادية والقدرة على الدمج بين استراتيجيات الأنماط المختلفة. </w:t>
      </w:r>
    </w:p>
    <w:p w14:paraId="578B1FF3" w14:textId="77777777" w:rsidR="004C225E" w:rsidRPr="00FC3AED" w:rsidRDefault="004C225E" w:rsidP="00FC3AED">
      <w:pPr>
        <w:spacing w:after="200"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br w:type="page"/>
      </w:r>
    </w:p>
    <w:p w14:paraId="4E158E3F" w14:textId="77777777" w:rsidR="00E31934" w:rsidRPr="00DF2AFA" w:rsidRDefault="00E31934" w:rsidP="00916C1C">
      <w:pPr>
        <w:bidi/>
        <w:spacing w:before="100" w:beforeAutospacing="1" w:after="100" w:afterAutospacing="1" w:line="276" w:lineRule="auto"/>
        <w:jc w:val="center"/>
        <w:outlineLvl w:val="0"/>
        <w:rPr>
          <w:rFonts w:ascii="Simplified Arabic" w:eastAsia="Times New Roman" w:hAnsi="Simplified Arabic" w:cs="Simplified Arabic"/>
          <w:b/>
          <w:bCs/>
          <w:color w:val="EE0000"/>
          <w:kern w:val="36"/>
          <w:sz w:val="28"/>
          <w:szCs w:val="28"/>
        </w:rPr>
      </w:pPr>
      <w:r w:rsidRPr="00DF2AFA">
        <w:rPr>
          <w:rFonts w:ascii="Simplified Arabic" w:eastAsia="Times New Roman" w:hAnsi="Simplified Arabic" w:cs="Simplified Arabic" w:hint="cs"/>
          <w:b/>
          <w:bCs/>
          <w:color w:val="EE0000"/>
          <w:kern w:val="36"/>
          <w:sz w:val="28"/>
          <w:szCs w:val="28"/>
          <w:rtl/>
        </w:rPr>
        <w:lastRenderedPageBreak/>
        <w:t>المبحث الثاني: جودة الخدمات الصحية</w:t>
      </w:r>
    </w:p>
    <w:p w14:paraId="2BFEEB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تمهيد</w:t>
      </w:r>
    </w:p>
    <w:p w14:paraId="55980C9C"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تحتل جودة الخدمات الصحية مكانة محورية في أولويات الأنظمة الصحية على المستويين المحلي والدولي، إذ باتت تمثّل المعيار الأساسي الذي يُقاس به مدى نجاح المؤسسات الصحية في أداء رسالتها وتلبية احتياجات المجتمع. وقد تنامى الاهتمام بجودة الخدمات الصحية بشكل ملحوظ خلال العقدين الأخيرين، مدفوعاً بعدة عوامل أبرزها ارتفاع مستوى وعي المرضى وتوقعاتهم، وتزايد المنافسة بين مقدمي الخدمات الصحية، وتطوّر معايير الاعتماد الصحي ومتطلبات الجهات الرقابية، فضلاً عن الأعباء المالية الضخمة المترتبة على الأخطاء الطبية وتدني مستوى الخدمات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2020)</w:t>
      </w:r>
      <w:r w:rsidRPr="00E31934">
        <w:rPr>
          <w:rFonts w:ascii="Simplified Arabic" w:eastAsia="Times New Roman" w:hAnsi="Simplified Arabic" w:cs="Simplified Arabic" w:hint="cs"/>
          <w:sz w:val="28"/>
          <w:szCs w:val="28"/>
        </w:rPr>
        <w:t xml:space="preserve">. </w:t>
      </w:r>
    </w:p>
    <w:p w14:paraId="6D8F9F43" w14:textId="5E49F064"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أدّت جائحة كوفيد-19 إلى تسليط ضوء إضافي على أهمية جودة الخدمات الصحية وقدرة الأنظمة الصحية على الحفاظ على مستويات مقبولة من الجودة في ظل الأزمات والتحديات الاستثنائية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Tuczy</w:t>
      </w:r>
      <w:r w:rsidRPr="00E31934">
        <w:rPr>
          <w:rFonts w:ascii="Cambria" w:eastAsia="Times New Roman" w:hAnsi="Cambria" w:cs="Cambria"/>
          <w:sz w:val="28"/>
          <w:szCs w:val="28"/>
        </w:rPr>
        <w:t>ń</w:t>
      </w:r>
      <w:r w:rsidRPr="00E31934">
        <w:rPr>
          <w:rFonts w:ascii="Simplified Arabic" w:eastAsia="Times New Roman" w:hAnsi="Simplified Arabic" w:cs="Simplified Arabic" w:hint="cs"/>
          <w:sz w:val="28"/>
          <w:szCs w:val="28"/>
        </w:rPr>
        <w:t>ska</w:t>
      </w:r>
      <w:proofErr w:type="spellEnd"/>
      <w:r w:rsidR="00916C1C">
        <w:rPr>
          <w:rFonts w:ascii="Simplified Arabic" w:eastAsia="Times New Roman" w:hAnsi="Simplified Arabic" w:cs="Simplified Arabic"/>
          <w:sz w:val="28"/>
          <w:szCs w:val="28"/>
        </w:rPr>
        <w:t xml:space="preserve"> </w:t>
      </w:r>
      <w:proofErr w:type="spellStart"/>
      <w:r w:rsidR="00916C1C">
        <w:rPr>
          <w:rFonts w:ascii="Simplified Arabic" w:eastAsia="Times New Roman" w:hAnsi="Simplified Arabic" w:cs="Simplified Arabic"/>
          <w:sz w:val="28"/>
          <w:szCs w:val="28"/>
        </w:rPr>
        <w:t>etal</w:t>
      </w:r>
      <w:proofErr w:type="spellEnd"/>
      <w:r w:rsidR="00916C1C">
        <w:rPr>
          <w:rFonts w:ascii="Simplified Arabic" w:eastAsia="Times New Roman" w:hAnsi="Simplified Arabic" w:cs="Simplified Arabic"/>
          <w:sz w:val="28"/>
          <w:szCs w:val="28"/>
        </w:rPr>
        <w:t>.</w:t>
      </w:r>
      <w:r w:rsidRPr="00E31934">
        <w:rPr>
          <w:rFonts w:ascii="Simplified Arabic" w:eastAsia="Times New Roman" w:hAnsi="Simplified Arabic" w:cs="Simplified Arabic" w:hint="cs"/>
          <w:sz w:val="28"/>
          <w:szCs w:val="28"/>
        </w:rPr>
        <w:t>, 2022).</w:t>
      </w:r>
    </w:p>
    <w:p w14:paraId="48D4FE89" w14:textId="77777777" w:rsidR="00DC4EA0" w:rsidRPr="00DC4EA0" w:rsidRDefault="00DC4EA0" w:rsidP="00FC3AED">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proofErr w:type="gramStart"/>
      <w:r w:rsidRPr="00DC4EA0">
        <w:rPr>
          <w:rFonts w:ascii="Simplified Arabic" w:eastAsia="Times New Roman" w:hAnsi="Simplified Arabic" w:cs="Simplified Arabic" w:hint="cs"/>
          <w:color w:val="EE0000"/>
          <w:sz w:val="28"/>
          <w:szCs w:val="28"/>
          <w:rtl/>
        </w:rPr>
        <w:t>و</w:t>
      </w:r>
      <w:r w:rsidR="00E31934" w:rsidRPr="00DC4EA0">
        <w:rPr>
          <w:rFonts w:ascii="Simplified Arabic" w:eastAsia="Times New Roman" w:hAnsi="Simplified Arabic" w:cs="Simplified Arabic" w:hint="cs"/>
          <w:color w:val="EE0000"/>
          <w:sz w:val="28"/>
          <w:szCs w:val="28"/>
          <w:rtl/>
        </w:rPr>
        <w:t xml:space="preserve"> يكتسب</w:t>
      </w:r>
      <w:proofErr w:type="gramEnd"/>
      <w:r w:rsidR="00E31934" w:rsidRPr="00DC4EA0">
        <w:rPr>
          <w:rFonts w:ascii="Simplified Arabic" w:eastAsia="Times New Roman" w:hAnsi="Simplified Arabic" w:cs="Simplified Arabic" w:hint="cs"/>
          <w:color w:val="EE0000"/>
          <w:sz w:val="28"/>
          <w:szCs w:val="28"/>
          <w:rtl/>
        </w:rPr>
        <w:t xml:space="preserve"> موضوع جودة الخدمات الصحية أهمية مضاعفة في ضوء التحوّلات الكبرى التي يشهدها القطاع الصحي في إطار رؤية المملكة 2030 وبرنامج التحوّل الوطني، حيث تسعى المملكة إلى تطوير منظومة صحية متكاملة تتّسم بالكفاءة والفاعلية وتُلبّي تطلّعات المواطنين والمقيمين. </w:t>
      </w:r>
    </w:p>
    <w:p w14:paraId="5E00FF99" w14:textId="77777777" w:rsidR="00DC4EA0"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وتواجه المستشفيات الحكومية بمنطقة المدينة المنورة تحديات خاصة في هذا الصدد، نظراً لموقعها الجغرافي المتميّز الذي يجعلها تستقبل أعداداً كبيرة من الزوّار والمعتمرين والحجاج إلى جانب السكان المحليين، مما يُضاعف الضغط على مواردها ويستلزم مستوى عالياً من جودة الخدمات</w:t>
      </w:r>
      <w:r w:rsidRPr="00DC4EA0">
        <w:rPr>
          <w:rFonts w:ascii="Simplified Arabic" w:eastAsia="Times New Roman" w:hAnsi="Simplified Arabic" w:cs="Simplified Arabic" w:hint="cs"/>
          <w:color w:val="EE0000"/>
          <w:sz w:val="28"/>
          <w:szCs w:val="28"/>
        </w:rPr>
        <w:t xml:space="preserve"> (Alshammari</w:t>
      </w:r>
      <w:r w:rsidR="00916C1C" w:rsidRPr="00DC4EA0">
        <w:rPr>
          <w:rFonts w:ascii="Simplified Arabic" w:eastAsia="Times New Roman" w:hAnsi="Simplified Arabic" w:cs="Simplified Arabic"/>
          <w:color w:val="EE0000"/>
          <w:sz w:val="28"/>
          <w:szCs w:val="28"/>
        </w:rPr>
        <w:t xml:space="preserve"> </w:t>
      </w:r>
      <w:proofErr w:type="spellStart"/>
      <w:r w:rsidR="00916C1C" w:rsidRPr="00DC4EA0">
        <w:rPr>
          <w:rFonts w:ascii="Simplified Arabic" w:eastAsia="Times New Roman" w:hAnsi="Simplified Arabic" w:cs="Simplified Arabic"/>
          <w:color w:val="EE0000"/>
          <w:sz w:val="28"/>
          <w:szCs w:val="28"/>
        </w:rPr>
        <w:t>etal</w:t>
      </w:r>
      <w:proofErr w:type="spellEnd"/>
      <w:r w:rsidR="00916C1C" w:rsidRPr="00DC4EA0">
        <w:rPr>
          <w:rFonts w:ascii="Simplified Arabic" w:eastAsia="Times New Roman" w:hAnsi="Simplified Arabic" w:cs="Simplified Arabic"/>
          <w:color w:val="EE0000"/>
          <w:sz w:val="28"/>
          <w:szCs w:val="28"/>
        </w:rPr>
        <w:t>.</w:t>
      </w:r>
      <w:r w:rsidRPr="00DC4EA0">
        <w:rPr>
          <w:rFonts w:ascii="Simplified Arabic" w:eastAsia="Times New Roman" w:hAnsi="Simplified Arabic" w:cs="Simplified Arabic" w:hint="cs"/>
          <w:color w:val="EE0000"/>
          <w:sz w:val="28"/>
          <w:szCs w:val="28"/>
        </w:rPr>
        <w:t xml:space="preserve">, 2022). </w:t>
      </w:r>
    </w:p>
    <w:p w14:paraId="39DDCFB7" w14:textId="2E35B8D8"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ويتناول هذا المبحث جودة الخدمات الصحية بوصفها المتغير التابع في الدراسة الحالية، من خلال استعراض مفهومها وأهميتها وأهدافها وأبعادها واستراتيجياتها، بما يُكمل البناء النظري للدراسة ويُمهّد لفهم العلاقة بينها وبين أنماط القيادة الإدارية</w:t>
      </w:r>
      <w:r w:rsidRPr="00E31934">
        <w:rPr>
          <w:rFonts w:ascii="Simplified Arabic" w:eastAsia="Times New Roman" w:hAnsi="Simplified Arabic" w:cs="Simplified Arabic" w:hint="cs"/>
          <w:sz w:val="28"/>
          <w:szCs w:val="28"/>
        </w:rPr>
        <w:t>.</w:t>
      </w:r>
    </w:p>
    <w:p w14:paraId="15698CD8"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أولاً: مفهوم جودة الخدمات الصحية</w:t>
      </w:r>
    </w:p>
    <w:p w14:paraId="0D4CED3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يُعدّ مفهوم جودة الخدمات الصحية من المفاهيم المركّبة التي تتقاطع فيها أبعاد متعددة طبية وإدارية واقتصادية واجتماعية ونفسية، وهو ما أفرز تنوّعاً واضحاً في التعريفات المقدمة له تبعاً للمنظور الذي ينطلق منه كل باحث والأبعاد التي يُركّز عليها في تناوله لهذا المفهوم. وقد أسهم هذا التنوّع في إثراء الفهم النظري لجودة الخدمات الصحية وفي إبراز طبيعتها المتعددة الأوجه التي لا يمكن اختزالها في بُعد واحد</w:t>
      </w:r>
      <w:r w:rsidRPr="00E31934">
        <w:rPr>
          <w:rFonts w:ascii="Simplified Arabic" w:eastAsia="Times New Roman" w:hAnsi="Simplified Arabic" w:cs="Simplified Arabic" w:hint="cs"/>
          <w:sz w:val="28"/>
          <w:szCs w:val="28"/>
        </w:rPr>
        <w:t>.</w:t>
      </w:r>
    </w:p>
    <w:p w14:paraId="469367ED"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فقد عرّف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جودة الخدمات الصحية بأنها الدرجة التي تُلبّي عندها الخدمات الصحية المقدمة حاجات المرضى وتوقعاتهم، مع الالتزام بالمعايير المهنية والعلمية المعتمدة في الممارسة الطبية، بحيث تتحقّق أفضل النتائج الصحية الممكنة في ضوء الموارد المتاحة ومستوى المعرفة الطبية السائد.</w:t>
      </w:r>
    </w:p>
    <w:p w14:paraId="5B346FE1" w14:textId="144F7049"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 </w:t>
      </w:r>
      <w:r w:rsidR="00570693"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عرّفت جبره (2020) جودة الخدمات الصحية بأنها مجموعة الخصائص والسمات التي تتصف بها الخدمة الصحية المقدمة في المؤسسات الصحية والتي تُحقّق رضا المستفيدين وتتوافق مع المواصفات والمعايير المحدّدة مسبقاً، بما يشمل جوانب الكفاءة الفنية والتعامل الإنساني والبيئة المادية للمنشأة الصحية. </w:t>
      </w:r>
    </w:p>
    <w:p w14:paraId="3FEFCA01"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وقد أسهم بونا (2024) في تعميق المفهوم من خلال تأكيده على أنّ جودة الخدمات الصحية تتجاوز مجرّد تقديم العلاج المناسب للمرض لتشمل كامل التجربة التي يمرّ بها المريض منذ لحظة دخوله المنشأة الصحية وحتى مغادرته لها وما بعد ذلك من متابعة واستمرارية في الرعاية، بحيث تتحقّق هذه الرعاية في بيئة آمنة ومحترمة تصون كرامة المريض وتحفظ حقوقه. </w:t>
      </w:r>
    </w:p>
    <w:p w14:paraId="05B4E6FB" w14:textId="2006CCE9"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أشار الرمادي (2022) إلى أنّ جودة الخدمات الصحية مفهوم ديناميكي متطوّر يتأثّر بالتحولات الاجتماعية والتكنولوجية والاقتصادية، وأنّ تحقيقه يتطلّب منظومة حوكمة متكاملة تضمن الشفافية والمساءلة وإشراك جميع أصحاب المصلحة في عمليات التحسين المستمر</w:t>
      </w:r>
      <w:r w:rsidRPr="00E31934">
        <w:rPr>
          <w:rFonts w:ascii="Simplified Arabic" w:eastAsia="Times New Roman" w:hAnsi="Simplified Arabic" w:cs="Simplified Arabic" w:hint="cs"/>
          <w:sz w:val="28"/>
          <w:szCs w:val="28"/>
        </w:rPr>
        <w:t>.</w:t>
      </w:r>
    </w:p>
    <w:p w14:paraId="15480CA9" w14:textId="77777777" w:rsidR="00570693" w:rsidRPr="00FC3AED" w:rsidRDefault="00570693"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أوضح </w:t>
      </w:r>
      <w:proofErr w:type="gramStart"/>
      <w:r w:rsidR="00E31934" w:rsidRPr="00E31934">
        <w:rPr>
          <w:rFonts w:ascii="Simplified Arabic" w:eastAsia="Times New Roman" w:hAnsi="Simplified Arabic" w:cs="Simplified Arabic" w:hint="cs"/>
          <w:sz w:val="28"/>
          <w:szCs w:val="28"/>
          <w:rtl/>
        </w:rPr>
        <w:t>علي</w:t>
      </w:r>
      <w:proofErr w:type="gramEnd"/>
      <w:r w:rsidR="00E31934" w:rsidRPr="00E31934">
        <w:rPr>
          <w:rFonts w:ascii="Simplified Arabic" w:eastAsia="Times New Roman" w:hAnsi="Simplified Arabic" w:cs="Simplified Arabic" w:hint="cs"/>
          <w:sz w:val="28"/>
          <w:szCs w:val="28"/>
          <w:rtl/>
        </w:rPr>
        <w:t xml:space="preserve"> والسماوي </w:t>
      </w:r>
      <w:r w:rsidR="00E31934" w:rsidRPr="00E31934">
        <w:rPr>
          <w:rFonts w:ascii="Simplified Arabic" w:eastAsia="Times New Roman" w:hAnsi="Simplified Arabic" w:cs="Simplified Arabic" w:hint="cs"/>
          <w:sz w:val="28"/>
          <w:szCs w:val="28"/>
        </w:rPr>
        <w:t xml:space="preserve">(2024) </w:t>
      </w:r>
      <w:r w:rsidR="00E31934" w:rsidRPr="00E31934">
        <w:rPr>
          <w:rFonts w:ascii="Simplified Arabic" w:eastAsia="Times New Roman" w:hAnsi="Simplified Arabic" w:cs="Simplified Arabic" w:hint="cs"/>
          <w:sz w:val="28"/>
          <w:szCs w:val="28"/>
          <w:rtl/>
        </w:rPr>
        <w:t xml:space="preserve">أنّ جودة الخدمات الصحية تُفهم بوصفها محصّلة التفاعل بين </w:t>
      </w:r>
      <w:proofErr w:type="gramStart"/>
      <w:r w:rsidR="00E31934" w:rsidRPr="00E31934">
        <w:rPr>
          <w:rFonts w:ascii="Simplified Arabic" w:eastAsia="Times New Roman" w:hAnsi="Simplified Arabic" w:cs="Simplified Arabic" w:hint="cs"/>
          <w:sz w:val="28"/>
          <w:szCs w:val="28"/>
          <w:rtl/>
        </w:rPr>
        <w:t>ثلاثة</w:t>
      </w:r>
      <w:proofErr w:type="gramEnd"/>
      <w:r w:rsidR="00E31934" w:rsidRPr="00E31934">
        <w:rPr>
          <w:rFonts w:ascii="Simplified Arabic" w:eastAsia="Times New Roman" w:hAnsi="Simplified Arabic" w:cs="Simplified Arabic" w:hint="cs"/>
          <w:sz w:val="28"/>
          <w:szCs w:val="28"/>
          <w:rtl/>
        </w:rPr>
        <w:t xml:space="preserve"> مكوّنات متكاملة: المكوّن الهيكلي الذي يشمل الموارد البشرية والمادية والتنظيمية المتاحة، </w:t>
      </w:r>
      <w:r w:rsidR="00E31934" w:rsidRPr="00E31934">
        <w:rPr>
          <w:rFonts w:ascii="Simplified Arabic" w:eastAsia="Times New Roman" w:hAnsi="Simplified Arabic" w:cs="Simplified Arabic" w:hint="cs"/>
          <w:sz w:val="28"/>
          <w:szCs w:val="28"/>
          <w:rtl/>
        </w:rPr>
        <w:lastRenderedPageBreak/>
        <w:t xml:space="preserve">والمكوّن العملياتي الذي يشمل الإجراءات والعمليات والتفاعلات التي تتم خلال تقديم الخدمة، والمكوّن </w:t>
      </w:r>
      <w:proofErr w:type="spellStart"/>
      <w:r w:rsidR="00E31934" w:rsidRPr="00E31934">
        <w:rPr>
          <w:rFonts w:ascii="Simplified Arabic" w:eastAsia="Times New Roman" w:hAnsi="Simplified Arabic" w:cs="Simplified Arabic" w:hint="cs"/>
          <w:sz w:val="28"/>
          <w:szCs w:val="28"/>
          <w:rtl/>
        </w:rPr>
        <w:t>النتائجي</w:t>
      </w:r>
      <w:proofErr w:type="spellEnd"/>
      <w:r w:rsidR="00E31934" w:rsidRPr="00E31934">
        <w:rPr>
          <w:rFonts w:ascii="Simplified Arabic" w:eastAsia="Times New Roman" w:hAnsi="Simplified Arabic" w:cs="Simplified Arabic" w:hint="cs"/>
          <w:sz w:val="28"/>
          <w:szCs w:val="28"/>
          <w:rtl/>
        </w:rPr>
        <w:t xml:space="preserve"> الذي يشمل المخرجات الصحية والنفسية والاجتماعية للخدمة المقدمة. </w:t>
      </w:r>
    </w:p>
    <w:p w14:paraId="080BD64D" w14:textId="77777777" w:rsidR="00DC4EA0" w:rsidRDefault="00570693"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قدّم</w:t>
      </w:r>
      <w:r w:rsidR="00E31934" w:rsidRPr="00E31934">
        <w:rPr>
          <w:rFonts w:ascii="Simplified Arabic" w:eastAsia="Times New Roman" w:hAnsi="Simplified Arabic" w:cs="Simplified Arabic" w:hint="cs"/>
          <w:sz w:val="28"/>
          <w:szCs w:val="28"/>
        </w:rPr>
        <w:t xml:space="preserve"> </w:t>
      </w:r>
      <w:proofErr w:type="spellStart"/>
      <w:r w:rsidR="00E31934" w:rsidRPr="00E31934">
        <w:rPr>
          <w:rFonts w:ascii="Simplified Arabic" w:eastAsia="Times New Roman" w:hAnsi="Simplified Arabic" w:cs="Simplified Arabic" w:hint="cs"/>
          <w:sz w:val="28"/>
          <w:szCs w:val="28"/>
        </w:rPr>
        <w:t>Endeshaw</w:t>
      </w:r>
      <w:proofErr w:type="spellEnd"/>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مراجعة شاملة لنماذج قياس جودة الخدمات الصحية، حيث أبرز تعدّد المداخل المعتمدة في تعريف الجودة وقياسها، بدءاً من المدخل التقني الذي يُركّز على مطابقة الممارسات الطبية للمعايير العلمية المعتمدة، ومروراً بمدخل رضا المرضى الذي يُركّز على تقييم المستفيدين لتجربتهم مع الخدمة، وانتهاءً بالمدخل المتكامل الذي يجمع بين الأبعاد الفنية والإنسانية والبيئية في إطار تقييمي شامل</w:t>
      </w:r>
      <w:r w:rsidR="00DC4EA0">
        <w:rPr>
          <w:rFonts w:ascii="Simplified Arabic" w:eastAsia="Times New Roman" w:hAnsi="Simplified Arabic" w:cs="Simplified Arabic" w:hint="cs"/>
          <w:sz w:val="28"/>
          <w:szCs w:val="28"/>
          <w:rtl/>
        </w:rPr>
        <w:t>.</w:t>
      </w:r>
    </w:p>
    <w:p w14:paraId="4FE74309" w14:textId="5E01D9C2" w:rsidR="00DC4EA0"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كما أوضح</w:t>
      </w:r>
      <w:r w:rsidRPr="00DC4EA0">
        <w:rPr>
          <w:rFonts w:ascii="Simplified Arabic" w:eastAsia="Times New Roman" w:hAnsi="Simplified Arabic" w:cs="Simplified Arabic" w:hint="cs"/>
          <w:color w:val="EE0000"/>
          <w:sz w:val="28"/>
          <w:szCs w:val="28"/>
        </w:rPr>
        <w:t xml:space="preserve"> </w:t>
      </w:r>
      <w:proofErr w:type="spellStart"/>
      <w:r w:rsidRPr="00DC4EA0">
        <w:rPr>
          <w:rFonts w:ascii="Simplified Arabic" w:eastAsia="Times New Roman" w:hAnsi="Simplified Arabic" w:cs="Simplified Arabic" w:hint="cs"/>
          <w:color w:val="EE0000"/>
          <w:sz w:val="28"/>
          <w:szCs w:val="28"/>
        </w:rPr>
        <w:t>Ghildiyal</w:t>
      </w:r>
      <w:proofErr w:type="spellEnd"/>
      <w:r w:rsidR="00570693" w:rsidRPr="00DC4EA0">
        <w:rPr>
          <w:rFonts w:ascii="Simplified Arabic" w:eastAsia="Times New Roman" w:hAnsi="Simplified Arabic" w:cs="Simplified Arabic" w:hint="cs"/>
          <w:color w:val="EE0000"/>
          <w:sz w:val="28"/>
          <w:szCs w:val="28"/>
        </w:rPr>
        <w:t xml:space="preserve"> </w:t>
      </w:r>
      <w:proofErr w:type="spellStart"/>
      <w:r w:rsidR="00570693" w:rsidRPr="00DC4EA0">
        <w:rPr>
          <w:rFonts w:ascii="Simplified Arabic" w:eastAsia="Times New Roman" w:hAnsi="Simplified Arabic" w:cs="Simplified Arabic" w:hint="cs"/>
          <w:color w:val="EE0000"/>
          <w:sz w:val="28"/>
          <w:szCs w:val="28"/>
        </w:rPr>
        <w:t>etal</w:t>
      </w:r>
      <w:proofErr w:type="spellEnd"/>
      <w:r w:rsidRPr="00DC4EA0">
        <w:rPr>
          <w:rFonts w:ascii="Simplified Arabic" w:eastAsia="Times New Roman" w:hAnsi="Simplified Arabic" w:cs="Simplified Arabic" w:hint="cs"/>
          <w:color w:val="EE0000"/>
          <w:sz w:val="28"/>
          <w:szCs w:val="28"/>
        </w:rPr>
        <w:t xml:space="preserve"> (2022) </w:t>
      </w:r>
      <w:r w:rsidRPr="00DC4EA0">
        <w:rPr>
          <w:rFonts w:ascii="Simplified Arabic" w:eastAsia="Times New Roman" w:hAnsi="Simplified Arabic" w:cs="Simplified Arabic" w:hint="cs"/>
          <w:color w:val="EE0000"/>
          <w:sz w:val="28"/>
          <w:szCs w:val="28"/>
          <w:rtl/>
        </w:rPr>
        <w:t>أنّ محدّدات جودة الخدمات الصحية تتجاوز الجوانب الطبية البحتة لتشمل عوامل تنظيمية وإدارية تتعلق بكفاءة العمليات وسلاسة الإجراءات وجودة التواصل بين مقدمي الخدمة والمستفيدين.</w:t>
      </w:r>
    </w:p>
    <w:p w14:paraId="14D68595" w14:textId="6D256D84" w:rsidR="00E31934"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 xml:space="preserve"> فيما أشار</w:t>
      </w:r>
      <w:r w:rsidRPr="00DC4EA0">
        <w:rPr>
          <w:rFonts w:ascii="Simplified Arabic" w:eastAsia="Times New Roman" w:hAnsi="Simplified Arabic" w:cs="Simplified Arabic" w:hint="cs"/>
          <w:color w:val="EE0000"/>
          <w:sz w:val="28"/>
          <w:szCs w:val="28"/>
        </w:rPr>
        <w:t xml:space="preserve"> Ajam et al. (2022) </w:t>
      </w:r>
      <w:r w:rsidRPr="00DC4EA0">
        <w:rPr>
          <w:rFonts w:ascii="Simplified Arabic" w:eastAsia="Times New Roman" w:hAnsi="Simplified Arabic" w:cs="Simplified Arabic" w:hint="cs"/>
          <w:color w:val="EE0000"/>
          <w:sz w:val="28"/>
          <w:szCs w:val="28"/>
          <w:rtl/>
        </w:rPr>
        <w:t xml:space="preserve">إلى أنّ جودة الخدمات الصحية يمكن قياسها من خلال الفجوة بين توقعات المرضى وإدراكاتهم الفعلية للخدمة المقدمة، وهو المنظور الذي يتبنّاه نموذج </w:t>
      </w:r>
      <w:r w:rsidRPr="00DC4EA0">
        <w:rPr>
          <w:rFonts w:ascii="Simplified Arabic" w:eastAsia="Times New Roman" w:hAnsi="Simplified Arabic" w:cs="Simplified Arabic" w:hint="cs"/>
          <w:color w:val="EE0000"/>
          <w:sz w:val="28"/>
          <w:szCs w:val="28"/>
        </w:rPr>
        <w:t xml:space="preserve">SERVQUAL </w:t>
      </w:r>
      <w:r w:rsidRPr="00DC4EA0">
        <w:rPr>
          <w:rFonts w:ascii="Simplified Arabic" w:eastAsia="Times New Roman" w:hAnsi="Simplified Arabic" w:cs="Simplified Arabic" w:hint="cs"/>
          <w:color w:val="EE0000"/>
          <w:sz w:val="28"/>
          <w:szCs w:val="28"/>
          <w:rtl/>
        </w:rPr>
        <w:t>الذي طُوّر أصلاً لقطاع الخدمات ثم تمّ تكييفه مع السياق الصحي</w:t>
      </w:r>
      <w:r w:rsidRPr="00DC4EA0">
        <w:rPr>
          <w:rFonts w:ascii="Simplified Arabic" w:eastAsia="Times New Roman" w:hAnsi="Simplified Arabic" w:cs="Simplified Arabic" w:hint="cs"/>
          <w:color w:val="EE0000"/>
          <w:sz w:val="28"/>
          <w:szCs w:val="28"/>
        </w:rPr>
        <w:t>.</w:t>
      </w:r>
    </w:p>
    <w:p w14:paraId="04CF58FC" w14:textId="5260CEF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وأضاف سلمان </w:t>
      </w:r>
      <w:r w:rsidR="00570693" w:rsidRPr="00FC3AED">
        <w:rPr>
          <w:rFonts w:ascii="Simplified Arabic" w:eastAsia="Times New Roman" w:hAnsi="Simplified Arabic" w:cs="Simplified Arabic" w:hint="cs"/>
          <w:sz w:val="28"/>
          <w:szCs w:val="28"/>
          <w:rtl/>
          <w:lang w:bidi="ar-EG"/>
        </w:rPr>
        <w:t>واخرون</w:t>
      </w:r>
      <w:r w:rsidRPr="00E31934">
        <w:rPr>
          <w:rFonts w:ascii="Simplified Arabic" w:eastAsia="Times New Roman" w:hAnsi="Simplified Arabic" w:cs="Simplified Arabic" w:hint="cs"/>
          <w:sz w:val="28"/>
          <w:szCs w:val="28"/>
          <w:rtl/>
        </w:rPr>
        <w:t xml:space="preserve"> (2026) بُعداً معاصراً للمفهوم يتعلق بالتحوّل الرقمي في تقديم الخدمات الصحية، حيث أوضحوا أنّ جودة الخدمات الصحية في العصر الرقمي لم تعد تقتصر على الخدمات المقدمة وجهاً لوجه، وإنما امتدت لتشمل جودة الخدمات الصحية الرقمية كالاستشارات عن بُعد والسجلات الصحية الإلكترونية والتطبيقات الصحية الذكية، وهو ما يفرض معايير جودة جديدة تتعلق بسهولة الوصول وحماية البيانات واستمرارية الخدمة</w:t>
      </w:r>
      <w:r w:rsidRPr="00E31934">
        <w:rPr>
          <w:rFonts w:ascii="Simplified Arabic" w:eastAsia="Times New Roman" w:hAnsi="Simplified Arabic" w:cs="Simplified Arabic" w:hint="cs"/>
          <w:sz w:val="28"/>
          <w:szCs w:val="28"/>
        </w:rPr>
        <w:t>.</w:t>
      </w:r>
    </w:p>
    <w:p w14:paraId="21956356"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جودة الخدمات الصحية يمكن تعريفها إجرائياً في سياق الدراسة الحالية بأنها: الدرجة التي تُحقّق عندها المستشفيات الحكومية بمنطقة المدينة المنورة مستويات متميّزة من كفاءة الأداء الصحي والإداري، ومن رضا المرضى والمستفيدين عن مختلف جوانب الخدمة المقدمة، ومن سلامة المرضى وحمايتهم من الأخطاء الطبية والمخاطر المؤسسية، وذلك في ضوء المعايير المهنية المعتمدة وتوقعات المستفيدين واشتراطات الاعتماد الصحي</w:t>
      </w:r>
      <w:r w:rsidRPr="00E31934">
        <w:rPr>
          <w:rFonts w:ascii="Simplified Arabic" w:eastAsia="Times New Roman" w:hAnsi="Simplified Arabic" w:cs="Simplified Arabic" w:hint="cs"/>
          <w:sz w:val="28"/>
          <w:szCs w:val="28"/>
        </w:rPr>
        <w:t>.</w:t>
      </w:r>
    </w:p>
    <w:p w14:paraId="47B19FA4" w14:textId="0BCB8284"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ثانياً: أهمية جودة الخدمات الصحية</w:t>
      </w:r>
    </w:p>
    <w:p w14:paraId="0446372A" w14:textId="7266997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تكتسب جودة الخدمات الصحية أهمية استثنائية تتجاوز ما تحظى به الجودة في القطاعات الأخرى، وذلك بالنظر إلى أنّ الخدمات الصحية تتعامل مع أغلى ما يملكه الإنسان وهو صحته وحياته، مما يجعل أي قصور في جودة هذه الخدمات ذا تبعات بالغة الخطورة على المستويين الفردي والمجتمعي</w:t>
      </w:r>
      <w:r w:rsidR="00FC3AED">
        <w:rPr>
          <w:rFonts w:ascii="Simplified Arabic" w:eastAsia="Times New Roman" w:hAnsi="Simplified Arabic" w:cs="Simplified Arabic" w:hint="cs"/>
          <w:sz w:val="28"/>
          <w:szCs w:val="28"/>
          <w:rtl/>
        </w:rPr>
        <w:t>، وت</w:t>
      </w:r>
      <w:r w:rsidRPr="00E31934">
        <w:rPr>
          <w:rFonts w:ascii="Simplified Arabic" w:eastAsia="Times New Roman" w:hAnsi="Simplified Arabic" w:cs="Simplified Arabic" w:hint="cs"/>
          <w:sz w:val="28"/>
          <w:szCs w:val="28"/>
          <w:rtl/>
        </w:rPr>
        <w:t>تعاظم الاهتمام بجودة الخدمات الصحية في السنوات الأخيرة بفعل عوامل متعددة تشمل التطوّر في الوعي الصحي لدى المجتمعات والتحولات الديموغرافية والوبائية والتقدّم التكنولوجي المتسارع في مجال الطب والرعاية الصحية. ويمكن استجلاء أبعاد هذه الأهمية من خلال ما أسهم به الباحثون في هذا المجال</w:t>
      </w:r>
      <w:r w:rsidRPr="00E31934">
        <w:rPr>
          <w:rFonts w:ascii="Simplified Arabic" w:eastAsia="Times New Roman" w:hAnsi="Simplified Arabic" w:cs="Simplified Arabic" w:hint="cs"/>
          <w:sz w:val="28"/>
          <w:szCs w:val="28"/>
        </w:rPr>
        <w:t>.</w:t>
      </w:r>
    </w:p>
    <w:p w14:paraId="6F5F232E" w14:textId="77777777" w:rsidR="00FC3AED"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يشير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إلى أنّ أهمية جودة الخدمات الصحية تتجلّى في عدة أبعاد جوهرية، أبرزها: </w:t>
      </w:r>
    </w:p>
    <w:p w14:paraId="2BF169A0" w14:textId="676DE8B4" w:rsidR="00FC3AED" w:rsidRPr="00FC3AED" w:rsidRDefault="00E31934" w:rsidP="00FC3AED">
      <w:pPr>
        <w:pStyle w:val="a3"/>
        <w:numPr>
          <w:ilvl w:val="0"/>
          <w:numId w:val="35"/>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أنّ الجودة تمثّل الضمانة الأساسية لتحقيق النتائج الصحية المرجوّة من عملية تقديم الرعاية، فكلما ارتفع مستوى جودة الخدمات الصحية تحسّنت المخرجات الصحية للمرضى وانخفضت معدلات المضاعفات وتقلّصت فترات الإقامة في المستشفى. </w:t>
      </w:r>
    </w:p>
    <w:p w14:paraId="14BEFEE8" w14:textId="68FA54FC" w:rsidR="00E31934" w:rsidRPr="00FC3AED" w:rsidRDefault="00E31934" w:rsidP="00FC3AED">
      <w:pPr>
        <w:pStyle w:val="a3"/>
        <w:numPr>
          <w:ilvl w:val="0"/>
          <w:numId w:val="35"/>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أنّ الجودة تُسهم في ترشيد استخدام الموارد الصحية المحدودة من خلال تقليل الهدر والازدواجية وإعادة العمل، مما يُحقّق كفاءة اقتصادية أعلى في ظل الضغوط المالية المتزايدة على الأنظمة الصحية. 3- أنّ جودة الخدمات الصحية تُعدّ عاملاً حاسماً في بناء ثقة المجتمع بالمؤسسات الصحية العامة، وهي ثقة ضرورية لضمان إقبال المواطنين على هذه المؤسسات واستفادتهم من خدماتها</w:t>
      </w:r>
      <w:r w:rsidRPr="00FC3AED">
        <w:rPr>
          <w:rFonts w:ascii="Simplified Arabic" w:eastAsia="Times New Roman" w:hAnsi="Simplified Arabic" w:cs="Simplified Arabic" w:hint="cs"/>
          <w:sz w:val="28"/>
          <w:szCs w:val="28"/>
        </w:rPr>
        <w:t>.</w:t>
      </w:r>
    </w:p>
    <w:p w14:paraId="17404826" w14:textId="77777777" w:rsidR="00DC4EA0" w:rsidRPr="00DC4EA0"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color w:val="EE0000"/>
          <w:sz w:val="28"/>
          <w:szCs w:val="28"/>
          <w:rtl/>
        </w:rPr>
      </w:pPr>
      <w:r w:rsidRPr="00FC3AED">
        <w:rPr>
          <w:rFonts w:ascii="Simplified Arabic" w:eastAsia="Times New Roman" w:hAnsi="Simplified Arabic" w:cs="Simplified Arabic" w:hint="cs"/>
          <w:sz w:val="28"/>
          <w:szCs w:val="28"/>
          <w:rtl/>
        </w:rPr>
        <w:t>ومن المنظور الدولي، يشير</w:t>
      </w:r>
      <w:r w:rsidRPr="00FC3AED">
        <w:rPr>
          <w:rFonts w:ascii="Simplified Arabic" w:eastAsia="Times New Roman" w:hAnsi="Simplified Arabic" w:cs="Simplified Arabic" w:hint="cs"/>
          <w:sz w:val="28"/>
          <w:szCs w:val="28"/>
        </w:rPr>
        <w:t xml:space="preserve"> Amankwah et al. (2023) </w:t>
      </w:r>
      <w:r w:rsidRPr="00FC3AED">
        <w:rPr>
          <w:rFonts w:ascii="Simplified Arabic" w:eastAsia="Times New Roman" w:hAnsi="Simplified Arabic" w:cs="Simplified Arabic" w:hint="cs"/>
          <w:sz w:val="28"/>
          <w:szCs w:val="28"/>
          <w:rtl/>
        </w:rPr>
        <w:t xml:space="preserve">إلى أنّ أهمية جودة الخدمات الصحية </w:t>
      </w:r>
      <w:r w:rsidRPr="00DC4EA0">
        <w:rPr>
          <w:rFonts w:ascii="Simplified Arabic" w:eastAsia="Times New Roman" w:hAnsi="Simplified Arabic" w:cs="Simplified Arabic" w:hint="cs"/>
          <w:color w:val="EE0000"/>
          <w:sz w:val="28"/>
          <w:szCs w:val="28"/>
          <w:rtl/>
        </w:rPr>
        <w:t>تكمن في كونها تتشكّل من تفاعل عوامل متعددة تتجاوز الجوانب الطبية البحتة لتشمل جودة العمليات الإدارية وكفاءة إدارة المرافق وسهولة وصول المرضى إلى الخدمات، وهو ما يعني أنّ تجربة المريض مع المنشأة الصحية هي تجربة متكاملة لا يمكن تجزئتها، فالمريض الذي يحصل على علاج طبي ممتاز لكنه يُعاني من طول الانتظار أو سوء المعاملة الإدارية أو تردّي البيئة المادية لن يكون راضياً عن الخدمة بشكل عام</w:t>
      </w:r>
      <w:r w:rsidR="00DC4EA0" w:rsidRPr="00DC4EA0">
        <w:rPr>
          <w:rFonts w:ascii="Simplified Arabic" w:eastAsia="Times New Roman" w:hAnsi="Simplified Arabic" w:cs="Simplified Arabic" w:hint="cs"/>
          <w:color w:val="EE0000"/>
          <w:sz w:val="28"/>
          <w:szCs w:val="28"/>
          <w:rtl/>
        </w:rPr>
        <w:t>.</w:t>
      </w:r>
    </w:p>
    <w:p w14:paraId="5270EE01" w14:textId="6AAA02F4" w:rsidR="00FC3AED" w:rsidRPr="00FC3AED" w:rsidRDefault="00FC3AED" w:rsidP="00DC4EA0">
      <w:pPr>
        <w:bidi/>
        <w:spacing w:before="100" w:beforeAutospacing="1" w:after="100" w:afterAutospacing="1" w:line="276" w:lineRule="auto"/>
        <w:jc w:val="both"/>
        <w:outlineLvl w:val="1"/>
        <w:rPr>
          <w:rFonts w:ascii="Simplified Arabic" w:eastAsia="Times New Roman" w:hAnsi="Simplified Arabic" w:cs="Simplified Arabic"/>
          <w:sz w:val="28"/>
          <w:szCs w:val="28"/>
          <w:rtl/>
        </w:rPr>
      </w:pPr>
      <w:r w:rsidRPr="00DC4EA0">
        <w:rPr>
          <w:rFonts w:ascii="Simplified Arabic" w:eastAsia="Times New Roman" w:hAnsi="Simplified Arabic" w:cs="Simplified Arabic" w:hint="cs"/>
          <w:color w:val="EE0000"/>
          <w:sz w:val="28"/>
          <w:szCs w:val="28"/>
          <w:rtl/>
        </w:rPr>
        <w:lastRenderedPageBreak/>
        <w:t xml:space="preserve">  ويترتّب على ذلك أنّ رضا المرضى عن الجودة يؤثّر تأثيراً عميقاً في سلوكهم العلاجي اللاحق، فالمريض الراضي يميل إلى الالتزام بخطته العلاجية ومتابعة رعايته اللاحقة والعودة إلى المنشأة ذاتها عند الحاجة فضلاً عن توصيته لأقربائه ومعارفه بها، في حين أنّ المريض غير الراضي قد يمتنع عن متابعة </w:t>
      </w:r>
      <w:r w:rsidRPr="00FC3AED">
        <w:rPr>
          <w:rFonts w:ascii="Simplified Arabic" w:eastAsia="Times New Roman" w:hAnsi="Simplified Arabic" w:cs="Simplified Arabic" w:hint="cs"/>
          <w:sz w:val="28"/>
          <w:szCs w:val="28"/>
          <w:rtl/>
        </w:rPr>
        <w:t>علاجه أو يتنقّل بين مقدمي الخدمة مما يُؤثّر سلباً في استمرارية رعايته ونتائجها الصحية</w:t>
      </w:r>
      <w:r w:rsidRPr="00FC3AED">
        <w:rPr>
          <w:rFonts w:ascii="Simplified Arabic" w:eastAsia="Times New Roman" w:hAnsi="Simplified Arabic" w:cs="Simplified Arabic" w:hint="cs"/>
          <w:sz w:val="28"/>
          <w:szCs w:val="28"/>
        </w:rPr>
        <w:t>.</w:t>
      </w:r>
    </w:p>
    <w:p w14:paraId="1BD1E468" w14:textId="77777777" w:rsidR="00DC4EA0"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ويُبرز </w:t>
      </w:r>
      <w:r w:rsidRPr="00FC3AED">
        <w:rPr>
          <w:rFonts w:ascii="Simplified Arabic" w:eastAsia="Times New Roman" w:hAnsi="Simplified Arabic" w:cs="Simplified Arabic" w:hint="cs"/>
          <w:sz w:val="28"/>
          <w:szCs w:val="28"/>
        </w:rPr>
        <w:t>Muhajir et a</w:t>
      </w:r>
      <w:r w:rsidR="00916C1C">
        <w:rPr>
          <w:rFonts w:ascii="Simplified Arabic" w:eastAsia="Times New Roman" w:hAnsi="Simplified Arabic" w:cs="Simplified Arabic"/>
          <w:sz w:val="28"/>
          <w:szCs w:val="28"/>
        </w:rPr>
        <w:t>l (2024)</w:t>
      </w:r>
      <w:r w:rsidRPr="00FC3AED">
        <w:rPr>
          <w:rFonts w:ascii="Simplified Arabic" w:eastAsia="Times New Roman" w:hAnsi="Simplified Arabic" w:cs="Simplified Arabic" w:hint="cs"/>
          <w:sz w:val="28"/>
          <w:szCs w:val="28"/>
          <w:rtl/>
        </w:rPr>
        <w:t xml:space="preserve"> بُعداً إضافياً بالغ الأهمية يتمثّل في أنّ تعدّد العوامل المؤثرة في جودة الخدمات الصحية وتشابك مساراتها يستلزم تبنّي مقاربة نظامية شاملة في فهم هذه الجودة وإدارتها، فليس ثمة عامل واحد بمعزل عن العوامل الأخرى يستطيع أن يُفسّر تفسيراً كافياً مستوى الجودة المتحقّق أو يضمن تحسينه، وإنما يتطلّب الأمر النظر في التفاعلات المعقّدة بين العوامل البشرية والتنظيمية والتقنية والبيئية المؤثرة في مسار تقديم الخدمة الصحية. </w:t>
      </w:r>
    </w:p>
    <w:p w14:paraId="4F146D16" w14:textId="181C96CD" w:rsidR="00FC3AED" w:rsidRPr="00FC3AED" w:rsidRDefault="00FC3AED" w:rsidP="00DC4EA0">
      <w:pPr>
        <w:bidi/>
        <w:spacing w:before="100" w:beforeAutospacing="1" w:after="100" w:afterAutospacing="1" w:line="276" w:lineRule="auto"/>
        <w:jc w:val="both"/>
        <w:outlineLvl w:val="1"/>
        <w:rPr>
          <w:rFonts w:ascii="Simplified Arabic" w:eastAsia="Times New Roman" w:hAnsi="Simplified Arabic" w:cs="Simplified Arabic"/>
          <w:b/>
          <w:bCs/>
          <w:sz w:val="28"/>
          <w:szCs w:val="28"/>
          <w:rtl/>
        </w:rPr>
      </w:pPr>
      <w:r w:rsidRPr="00FC3AED">
        <w:rPr>
          <w:rFonts w:ascii="Simplified Arabic" w:eastAsia="Times New Roman" w:hAnsi="Simplified Arabic" w:cs="Simplified Arabic" w:hint="cs"/>
          <w:sz w:val="28"/>
          <w:szCs w:val="28"/>
          <w:rtl/>
        </w:rPr>
        <w:t>كما أنّ تحسين الجودة يُفضي إلى تعزيز السمعة المؤسسية للمنشأة الصحية وهو ما يُحقّق لها مكاسب متعددة تشمل تعزيز قدرتها التنافسية واستقطاب الدعم المجتمعي والمؤسسي وزيادة ثقة الجهات التمويلية والرقابية في أدائها.</w:t>
      </w:r>
    </w:p>
    <w:p w14:paraId="1F445669" w14:textId="11E3111E"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ثالثاً: أهداف جودة الخدمات الصحية</w:t>
      </w:r>
    </w:p>
    <w:p w14:paraId="1BB3CC0B" w14:textId="27ADBD2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تتوجّه جودة الخدمات الصحية نحو تحقيق مجموعة متكاملة من الأهداف التي تتراوح بين الأهداف الطبية المباشرة والأهداف التنظيمية والأهداف المجتمعية الأوسع نطاقاً</w:t>
      </w:r>
      <w:r w:rsidR="00DC4EA0">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تناول الباحثون هذه الأهداف من منظورات متعددة تعكس شمولية مفهوم الجودة وتعدّد أبعاده، غير أنّ القاسم المشترك بين هذه المنظورات هو السعي إلى تقديم رعاية صحية آمنة وفعّالة ومتمركزة حول المريض</w:t>
      </w:r>
      <w:r w:rsidRPr="00E31934">
        <w:rPr>
          <w:rFonts w:ascii="Simplified Arabic" w:eastAsia="Times New Roman" w:hAnsi="Simplified Arabic" w:cs="Simplified Arabic" w:hint="cs"/>
          <w:sz w:val="28"/>
          <w:szCs w:val="28"/>
        </w:rPr>
        <w:t>.</w:t>
      </w:r>
    </w:p>
    <w:p w14:paraId="2A28BA0A" w14:textId="77777777" w:rsid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يشير بونا (2024) إلى أنّ من أهداف جودة الخدمات الصحية:</w:t>
      </w:r>
    </w:p>
    <w:p w14:paraId="7F19F22E" w14:textId="216CD6B5" w:rsidR="00FC3AED" w:rsidRP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ضمان حصول جميع المرضى على خدمات صحية تتّسم بالعدالة والإنصاف بغض النظر عن خلفياتهم الاجتماعية أو الاقتصادية أو الجغرافية.</w:t>
      </w:r>
    </w:p>
    <w:p w14:paraId="34AA57A1" w14:textId="77777777" w:rsid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تحقيق التوازن بين الكفاءة في استخدام الموارد الصحية المحدودة ومتطلبات الجودة والشمولية في تقديم الخدمات.</w:t>
      </w:r>
    </w:p>
    <w:p w14:paraId="45633153" w14:textId="37C8D6DA" w:rsidR="00E31934" w:rsidRP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lastRenderedPageBreak/>
        <w:t xml:space="preserve"> تطوير كفاءات العاملين في القطاع الصحي وتعزيز ممارساتهم المهنية بما يتوافق مع أحدث المستجدات العلمية والتقنية في مجال الرعاية الصحية</w:t>
      </w:r>
      <w:r w:rsidRPr="00FC3AED">
        <w:rPr>
          <w:rFonts w:ascii="Simplified Arabic" w:eastAsia="Times New Roman" w:hAnsi="Simplified Arabic" w:cs="Simplified Arabic" w:hint="cs"/>
          <w:sz w:val="28"/>
          <w:szCs w:val="28"/>
        </w:rPr>
        <w:t>.</w:t>
      </w:r>
    </w:p>
    <w:p w14:paraId="3D7278F2" w14:textId="77777777" w:rsidR="00FC3AED" w:rsidRDefault="00FC3AED" w:rsidP="00FC3AED">
      <w:pPr>
        <w:bidi/>
        <w:spacing w:before="100" w:beforeAutospacing="1" w:after="100" w:afterAutospacing="1" w:line="276" w:lineRule="auto"/>
        <w:jc w:val="both"/>
        <w:rPr>
          <w:rFonts w:ascii="Simplified Arabic" w:eastAsia="Times New Roman" w:hAnsi="Simplified Arabic" w:cs="Simplified Arabic"/>
          <w:sz w:val="28"/>
          <w:szCs w:val="28"/>
          <w:rtl/>
        </w:rPr>
      </w:pPr>
      <w:proofErr w:type="gramStart"/>
      <w:r>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يوضّح</w:t>
      </w:r>
      <w:proofErr w:type="gramEnd"/>
      <w:r w:rsidR="00E31934" w:rsidRPr="00E31934">
        <w:rPr>
          <w:rFonts w:ascii="Simplified Arabic" w:eastAsia="Times New Roman" w:hAnsi="Simplified Arabic" w:cs="Simplified Arabic" w:hint="cs"/>
          <w:sz w:val="28"/>
          <w:szCs w:val="28"/>
        </w:rPr>
        <w:t xml:space="preserve"> Hefner</w:t>
      </w:r>
      <w:r>
        <w:rPr>
          <w:rFonts w:ascii="Simplified Arabic" w:eastAsia="Times New Roman" w:hAnsi="Simplified Arabic" w:cs="Simplified Arabic"/>
          <w:sz w:val="28"/>
          <w:szCs w:val="28"/>
        </w:rPr>
        <w:t xml:space="preserve"> </w:t>
      </w:r>
      <w:proofErr w:type="spellStart"/>
      <w:r>
        <w:rPr>
          <w:rFonts w:ascii="Simplified Arabic" w:eastAsia="Times New Roman" w:hAnsi="Simplified Arabic" w:cs="Simplified Arabic"/>
          <w:sz w:val="28"/>
          <w:szCs w:val="28"/>
        </w:rPr>
        <w:t>etal</w:t>
      </w:r>
      <w:proofErr w:type="spellEnd"/>
      <w:r>
        <w:rPr>
          <w:rFonts w:ascii="Simplified Arabic" w:eastAsia="Times New Roman" w:hAnsi="Simplified Arabic" w:cs="Simplified Arabic"/>
          <w:sz w:val="28"/>
          <w:szCs w:val="28"/>
        </w:rPr>
        <w:t>.,</w:t>
      </w:r>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أنّ أهداف جودة الخدمات الصحية تشمل</w:t>
      </w:r>
    </w:p>
    <w:p w14:paraId="1C4D7ADA" w14:textId="77777777" w:rsidR="00FC3AED"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 xml:space="preserve">ضمان أنّ المستشفيات العامة التي تُعرف بمستشفيات شبكة الأمان تُقدّم مستوى من الجودة لا يقل عن نظيراتها في القطاع الخاص رغم القيود المالية والتشغيلية التي تواجهها. </w:t>
      </w:r>
    </w:p>
    <w:p w14:paraId="3D4E9153" w14:textId="28F262DB" w:rsidR="00FC3AED"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تطوير أنظمة قياس ومراقبة فعّالة تُتيح التقييم المستمر لجودة الخدمات واكتشاف فرص التحسين.</w:t>
      </w:r>
    </w:p>
    <w:p w14:paraId="77559651" w14:textId="720A3D52" w:rsidR="00FC3AED" w:rsidRPr="00E31934"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تحقيق المساءلة أمام المجتمع والجهات الرقابية بشأن مستوى الخدمات المقدمة والموارد المستثمرة. </w:t>
      </w:r>
    </w:p>
    <w:p w14:paraId="15F00D12" w14:textId="77777777" w:rsidR="00FC3AED" w:rsidRDefault="00FC3AED" w:rsidP="00FC3AED">
      <w:pPr>
        <w:bidi/>
        <w:spacing w:after="0"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FC3AED">
        <w:rPr>
          <w:rFonts w:ascii="Simplified Arabic" w:eastAsia="Times New Roman" w:hAnsi="Simplified Arabic" w:cs="Simplified Arabic"/>
          <w:sz w:val="28"/>
          <w:szCs w:val="28"/>
          <w:rtl/>
        </w:rPr>
        <w:t xml:space="preserve"> يُسلّط</w:t>
      </w:r>
      <w:r w:rsidRPr="00FC3AED">
        <w:rPr>
          <w:rFonts w:ascii="Simplified Arabic" w:eastAsia="Times New Roman" w:hAnsi="Simplified Arabic" w:cs="Simplified Arabic"/>
          <w:sz w:val="28"/>
          <w:szCs w:val="28"/>
        </w:rPr>
        <w:t xml:space="preserve"> Amankwah et al. (2023) </w:t>
      </w:r>
      <w:r w:rsidRPr="00FC3AED">
        <w:rPr>
          <w:rFonts w:ascii="Simplified Arabic" w:eastAsia="Times New Roman" w:hAnsi="Simplified Arabic" w:cs="Simplified Arabic"/>
          <w:sz w:val="28"/>
          <w:szCs w:val="28"/>
          <w:rtl/>
        </w:rPr>
        <w:t xml:space="preserve">الضوء على الطبيعة التكاملية لتجربة المريض مع المنشأة الصحية، إذ إنّ هذه التجربة لا تتشكّل من عنصر واحد مهما بلغت أهميته وإنما تنسجها مجموعة متشابكة من العوامل تتضافر في رسم الصورة الكلية لمستوى الخدمة، فالتميّز في الجانب الطبي البحت لا يكفي وحده لضمان رضا المريض ما لم يُصاحبه تميّز موازٍ في العمليات الإدارية المساندة كسلاسة إجراءات القبول والتسجيل وكفاءة نظام المواعيد، وفي جودة البيئة المادية كنظافة المرافق وملاءمة التصميم الداخلي، وفي مستوى التواصل الإنساني كقدرة مقدمي الخدمة على الإصغاء والتعاطف والشرح الوافي. </w:t>
      </w:r>
    </w:p>
    <w:p w14:paraId="29749138" w14:textId="2BAC8ED3" w:rsidR="00E31934" w:rsidRDefault="00FC3AED" w:rsidP="00FC3AED">
      <w:pPr>
        <w:bidi/>
        <w:spacing w:after="0"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sz w:val="28"/>
          <w:szCs w:val="28"/>
          <w:rtl/>
        </w:rPr>
        <w:t>ويترتّب على هذه الطبيعة التكاملية أنّ رضا المرضى أو عدم رضاهم يُفرز سلسلة من التبعات السلوكية ذات الأثر البعيد المدى، فالمريض الذي يعيش تجربة إيجابية متكاملة يتولّد لديه ولاء مؤسسي يدفعه إلى الالتزام بتعليماته العلاجية والمواظبة على متابعة حالته الصحية والعودة إلى المنشأة ذاتها فضلاً عن كونه يتحوّل إلى سفير غير رسمي يُروّج لها في محيطه الاجتماعي، في حين أنّ المريض الذي يخوض تجربة سلبية قد يتمرّد على خطته العلاجية أو ينقطع عن المتابعة مما يُقوّض نتائجه الصحية</w:t>
      </w:r>
      <w:r w:rsidRPr="00FC3AED">
        <w:rPr>
          <w:rFonts w:ascii="Simplified Arabic" w:eastAsia="Times New Roman" w:hAnsi="Simplified Arabic" w:cs="Simplified Arabic"/>
          <w:sz w:val="28"/>
          <w:szCs w:val="28"/>
        </w:rPr>
        <w:t>.</w:t>
      </w:r>
    </w:p>
    <w:p w14:paraId="1F797AFF" w14:textId="77777777" w:rsidR="00DC4EA0" w:rsidRDefault="00DC4EA0" w:rsidP="00DC4EA0">
      <w:pPr>
        <w:bidi/>
        <w:spacing w:after="0" w:line="276" w:lineRule="auto"/>
        <w:jc w:val="both"/>
        <w:rPr>
          <w:rFonts w:ascii="Simplified Arabic" w:eastAsia="Times New Roman" w:hAnsi="Simplified Arabic" w:cs="Simplified Arabic"/>
          <w:sz w:val="28"/>
          <w:szCs w:val="28"/>
          <w:rtl/>
        </w:rPr>
      </w:pPr>
    </w:p>
    <w:p w14:paraId="794898FA" w14:textId="77777777" w:rsidR="00DC4EA0" w:rsidRPr="00E31934" w:rsidRDefault="00DC4EA0" w:rsidP="00DC4EA0">
      <w:pPr>
        <w:bidi/>
        <w:spacing w:after="0" w:line="276" w:lineRule="auto"/>
        <w:jc w:val="both"/>
        <w:rPr>
          <w:rFonts w:ascii="Simplified Arabic" w:eastAsia="Times New Roman" w:hAnsi="Simplified Arabic" w:cs="Simplified Arabic"/>
          <w:sz w:val="28"/>
          <w:szCs w:val="28"/>
        </w:rPr>
      </w:pPr>
    </w:p>
    <w:p w14:paraId="77F3EB7B"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رابعاً: أبعاد جودة الخدمات الصحية</w:t>
      </w:r>
    </w:p>
    <w:p w14:paraId="6CAF4278"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 xml:space="preserve">تم تحديد أبعاد جودة الخدمات الصحية في هذه الدراسة استناداً إلى للأدبيات النظرية والدراسات السابقة ذات الصلة بموضوع البحث، حيث أسهمت دراسة </w:t>
      </w:r>
      <w:proofErr w:type="gramStart"/>
      <w:r w:rsidRPr="00CD042D">
        <w:rPr>
          <w:rFonts w:ascii="Simplified Arabic" w:eastAsia="Times New Roman" w:hAnsi="Simplified Arabic" w:cs="Simplified Arabic"/>
          <w:sz w:val="28"/>
          <w:szCs w:val="28"/>
          <w:rtl/>
        </w:rPr>
        <w:t>علي</w:t>
      </w:r>
      <w:proofErr w:type="gramEnd"/>
      <w:r w:rsidRPr="00CD042D">
        <w:rPr>
          <w:rFonts w:ascii="Simplified Arabic" w:eastAsia="Times New Roman" w:hAnsi="Simplified Arabic" w:cs="Simplified Arabic"/>
          <w:sz w:val="28"/>
          <w:szCs w:val="28"/>
          <w:rtl/>
        </w:rPr>
        <w:t xml:space="preserve"> والسماوي (2024) في تقديم إطار تحليلي شامل لجودة الخدمات الصحية في المستشفيات الحكومية تناول فيه الباحثان أبعاداً متعددة تشمل الكفاءة الفنية والتشغيلية ومستوى رضا المستفيدين ومعايير السلامة المؤسسية</w:t>
      </w:r>
      <w:r w:rsidR="00DC4EA0">
        <w:rPr>
          <w:rFonts w:ascii="Simplified Arabic" w:eastAsia="Times New Roman" w:hAnsi="Simplified Arabic" w:cs="Simplified Arabic" w:hint="cs"/>
          <w:sz w:val="28"/>
          <w:szCs w:val="28"/>
          <w:rtl/>
        </w:rPr>
        <w:t>.</w:t>
      </w:r>
    </w:p>
    <w:p w14:paraId="530077A3"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 </w:t>
      </w:r>
      <w:r w:rsidRPr="00DC4EA0">
        <w:rPr>
          <w:rFonts w:ascii="Simplified Arabic" w:eastAsia="Times New Roman" w:hAnsi="Simplified Arabic" w:cs="Simplified Arabic"/>
          <w:color w:val="EE0000"/>
          <w:sz w:val="28"/>
          <w:szCs w:val="28"/>
          <w:rtl/>
        </w:rPr>
        <w:t>كما وفّرت دراسة جبره (2020) نموذجاً ميدانياً لقياس جودة الخدمات الصحية من منظور المترددين على المستشفيات الحكومية تضمّن أبعاداً تتصل بكفاءة الأداء الطبي والإداري ومستوى الرضا عن مختلف جوانب الخدمة، فيما أسهمت دراسة</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Endeshaw</w:t>
      </w:r>
      <w:proofErr w:type="spellEnd"/>
      <w:r w:rsidRPr="00DC4EA0">
        <w:rPr>
          <w:rFonts w:ascii="Simplified Arabic" w:eastAsia="Times New Roman" w:hAnsi="Simplified Arabic" w:cs="Simplified Arabic"/>
          <w:color w:val="EE0000"/>
          <w:sz w:val="28"/>
          <w:szCs w:val="28"/>
        </w:rPr>
        <w:t xml:space="preserve"> (2021) </w:t>
      </w:r>
      <w:r w:rsidRPr="00DC4EA0">
        <w:rPr>
          <w:rFonts w:ascii="Simplified Arabic" w:eastAsia="Times New Roman" w:hAnsi="Simplified Arabic" w:cs="Simplified Arabic"/>
          <w:color w:val="EE0000"/>
          <w:sz w:val="28"/>
          <w:szCs w:val="28"/>
          <w:rtl/>
        </w:rPr>
        <w:t>في استعراض نماذج القياس المتعددة المستخدمة عالمياً وتحديد الأبعاد الأكثر شيوعاً واعتماداً في أدبيات جودة الخدمات الصحية والتي تتمحور حول ثلاثة محاور كبرى هي أداء المنشأة الصحية وتقييم المستفيدين وسلامة المرضى</w:t>
      </w:r>
      <w:r w:rsidR="00DC4EA0" w:rsidRPr="00DC4EA0">
        <w:rPr>
          <w:rFonts w:ascii="Simplified Arabic" w:eastAsia="Times New Roman" w:hAnsi="Simplified Arabic" w:cs="Simplified Arabic" w:hint="cs"/>
          <w:color w:val="EE0000"/>
          <w:sz w:val="28"/>
          <w:szCs w:val="28"/>
          <w:rtl/>
        </w:rPr>
        <w:t>.</w:t>
      </w:r>
    </w:p>
    <w:p w14:paraId="54741B60" w14:textId="5007B6E6"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 وقد أسهمت أيضاً دراسة </w:t>
      </w:r>
      <w:proofErr w:type="spellStart"/>
      <w:r w:rsidRPr="00DC4EA0">
        <w:rPr>
          <w:rFonts w:ascii="Simplified Arabic" w:eastAsia="Times New Roman" w:hAnsi="Simplified Arabic" w:cs="Simplified Arabic"/>
          <w:color w:val="EE0000"/>
          <w:sz w:val="28"/>
          <w:szCs w:val="28"/>
        </w:rPr>
        <w:t>Ghildiyal</w:t>
      </w:r>
      <w:proofErr w:type="spellEnd"/>
      <w:r w:rsidRPr="00DC4EA0">
        <w:rPr>
          <w:rFonts w:ascii="Simplified Arabic" w:eastAsia="Times New Roman" w:hAnsi="Simplified Arabic" w:cs="Simplified Arabic"/>
          <w:color w:val="EE0000"/>
          <w:sz w:val="28"/>
          <w:szCs w:val="28"/>
        </w:rPr>
        <w:t xml:space="preserve"> et al. (2022) </w:t>
      </w:r>
      <w:r w:rsidRPr="00DC4EA0">
        <w:rPr>
          <w:rFonts w:ascii="Simplified Arabic" w:eastAsia="Times New Roman" w:hAnsi="Simplified Arabic" w:cs="Simplified Arabic"/>
          <w:color w:val="EE0000"/>
          <w:sz w:val="28"/>
          <w:szCs w:val="28"/>
          <w:rtl/>
        </w:rPr>
        <w:t>في تعميق الفهم النظري لمحدّدات جودة الخدمات الصحية من خلال تناولها لعوامل تتجاوز الأبعاد الطبية البحتة لتشمل الأبعاد التنظيمية والإدارية والبيئية، بينما قدّمت دراسة</w:t>
      </w:r>
      <w:r w:rsidRPr="00DC4EA0">
        <w:rPr>
          <w:rFonts w:ascii="Simplified Arabic" w:eastAsia="Times New Roman" w:hAnsi="Simplified Arabic" w:cs="Simplified Arabic"/>
          <w:color w:val="EE0000"/>
          <w:sz w:val="28"/>
          <w:szCs w:val="28"/>
        </w:rPr>
        <w:t xml:space="preserve"> Ajam et al. (2022) </w:t>
      </w:r>
      <w:r w:rsidRPr="00DC4EA0">
        <w:rPr>
          <w:rFonts w:ascii="Simplified Arabic" w:eastAsia="Times New Roman" w:hAnsi="Simplified Arabic" w:cs="Simplified Arabic"/>
          <w:color w:val="EE0000"/>
          <w:sz w:val="28"/>
          <w:szCs w:val="28"/>
          <w:rtl/>
        </w:rPr>
        <w:t xml:space="preserve">إطاراً تطبيقياً لقياس الجودة في المنشآت الصحية يستند إلى الفجوة بين توقعات المرضى وإدراكاتهم الفعلية للخدمة. </w:t>
      </w:r>
    </w:p>
    <w:p w14:paraId="2625FD51" w14:textId="0A31CDE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وبالاستناد إلى هذه المراجعة المتعمّقة وما أ</w:t>
      </w:r>
      <w:r>
        <w:rPr>
          <w:rFonts w:ascii="Simplified Arabic" w:eastAsia="Times New Roman" w:hAnsi="Simplified Arabic" w:cs="Simplified Arabic" w:hint="cs"/>
          <w:sz w:val="28"/>
          <w:szCs w:val="28"/>
          <w:rtl/>
        </w:rPr>
        <w:t>نتجته</w:t>
      </w:r>
      <w:r w:rsidRPr="00CD042D">
        <w:rPr>
          <w:rFonts w:ascii="Simplified Arabic" w:eastAsia="Times New Roman" w:hAnsi="Simplified Arabic" w:cs="Simplified Arabic"/>
          <w:sz w:val="28"/>
          <w:szCs w:val="28"/>
          <w:rtl/>
        </w:rPr>
        <w:t xml:space="preserve"> من توافق واضح حول المحاور الأساسية لجودة الخدمات الصحية، فقد اعتمدت الدراسة الحالية ثلاثة أبعاد رئيسة تُغطّي الجوانب الجوهرية للجودة في بيئة المستشفيات الحكومية وهي: كفاءة الأداء، ورضا المرضى، وسلامة المرضى، وفيما يأتي عرض تفصيلي لكل بُعد من هذه الأبعاد</w:t>
      </w:r>
      <w:r w:rsidRPr="00CD042D">
        <w:rPr>
          <w:rFonts w:ascii="Simplified Arabic" w:eastAsia="Times New Roman" w:hAnsi="Simplified Arabic" w:cs="Simplified Arabic"/>
          <w:sz w:val="28"/>
          <w:szCs w:val="28"/>
        </w:rPr>
        <w:t>.</w:t>
      </w:r>
    </w:p>
    <w:p w14:paraId="1A73E4D8"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الأول: كفاءة الأداء</w:t>
      </w:r>
    </w:p>
    <w:p w14:paraId="6B1EF2D4" w14:textId="303FDBB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يُشكّل بُعد كفاءة الأداء حجر الزاوية في منظومة جودة الخدمات الصحية وأكثر أبعادها اتصالاً بالعمليات التشغيلية اليومية التي تجري داخل المنشأة الصحية، إذ يتعلّق هذا البُعد في جوهره بقدرة المستشفى على تقديم خدماته الصحية والإدارية بمستوى عالٍ من الفاعلية والإتقان مع تحقيق </w:t>
      </w:r>
      <w:r w:rsidRPr="00CD042D">
        <w:rPr>
          <w:rFonts w:ascii="Simplified Arabic" w:eastAsia="Times New Roman" w:hAnsi="Simplified Arabic" w:cs="Simplified Arabic"/>
          <w:sz w:val="28"/>
          <w:szCs w:val="28"/>
          <w:rtl/>
        </w:rPr>
        <w:lastRenderedPageBreak/>
        <w:t>الاستثمار الأمثل للموارد البشرية والمادية والتقنية المتاحة</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ولا يُختزل مفهوم كفاءة الأداء في القطاع الصحي في مجرّد الإنتاجية الكمية أو سرعة تقديم الخدمة، وإنما يتّسع ليشمل منظومة متكاملة من المعايير والمؤشرات التي تعكس مدى قدرة المنشأة الصحية على تحويل مدخلاتها إلى مخرجات صحية ذات قيمة حقيقية للمريض والمجتمع</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وقد أوضح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w:t>
      </w:r>
      <w:r w:rsidRPr="00CD042D">
        <w:rPr>
          <w:rFonts w:ascii="Simplified Arabic" w:eastAsia="Times New Roman" w:hAnsi="Simplified Arabic" w:cs="Simplified Arabic"/>
          <w:sz w:val="28"/>
          <w:szCs w:val="28"/>
        </w:rPr>
        <w:t xml:space="preserve">(2020) </w:t>
      </w:r>
      <w:r w:rsidRPr="00CD042D">
        <w:rPr>
          <w:rFonts w:ascii="Simplified Arabic" w:eastAsia="Times New Roman" w:hAnsi="Simplified Arabic" w:cs="Simplified Arabic"/>
          <w:sz w:val="28"/>
          <w:szCs w:val="28"/>
          <w:rtl/>
        </w:rPr>
        <w:t>أنّ كفاءة الأداء في السياق الصحي تتضمّن جانبين متلازمين لا ينفصلان عن بعضهما، يتمثّل أولهما في الجانب الفني الذي يشمل مستوى الكفاءة المهنية والعلمية للكوادر الصحية بمختلف تخصصاتها ومدى التزامها بالمعايير الطبية المعتمدة والبروتوكولات السريرية القائمة على الأدلة في مراحل التشخيص والعلاج والمتابعة، ويتمثّل ثانيهما في الجانب التشغيلي الذي يشمل كفاءة العمليات الإدارية والتنظيمية الداعمة لتقديم الخدمة الصحية كإجراءات القبول والتسجيل وإدارة المواعيد وتنسيق التحويلات بين الأقسام وإدارة سلسلة الإمداد الطبي وصيانة التجهيزات والمعدات، وهذا التمييز بين الجانبين لا يعني انفصالهما بل يُبرز تكاملهما، فأعلى مستويات الكفاءة الفنية لدى الطبيب قد تتعطّل فاعليتها إذا أحاط بها نظام إداري بطيء أو تجهيزات طبية قاصرة أو آليات تنسيق معطّلة</w:t>
      </w:r>
      <w:r w:rsidRPr="00CD042D">
        <w:rPr>
          <w:rFonts w:ascii="Simplified Arabic" w:eastAsia="Times New Roman" w:hAnsi="Simplified Arabic" w:cs="Simplified Arabic"/>
          <w:sz w:val="28"/>
          <w:szCs w:val="28"/>
        </w:rPr>
        <w:t>.</w:t>
      </w:r>
    </w:p>
    <w:p w14:paraId="79595CC4"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ويُعمّق الرمادي (2022) فهم هذا البُعد حين يُشير إلى أنّ كفاءة الأداء في المنشآت الصحية تتحدّد بمنظومة مترابطة من العوامل التي يؤثّر كل منها في الآخر ويتأثّر به في سياق تفاعلي ديناميكي مستمر، فمستوى التأهيل الأكاديمي والمهني الأساسي للكوادر الصحية يتفاعل مع برامج التدريب المستمر والتعليم الطبي المتواصل التي تُحدّث معارفهم ومهاراتهم وتُبقيهم على اطلاع بأحدث المستجدات في تخصصاتهم، وجودة التجهيزات والمعدات الطبية المتوفرة تتفاعل مع مهارة استخدامها ومدى ملاءمتها للاحتياجات الفعلية للمنشأة، وكفاءة أنظمة المعلومات الصحية تتفاعل </w:t>
      </w:r>
      <w:r w:rsidRPr="00DC4EA0">
        <w:rPr>
          <w:rFonts w:ascii="Simplified Arabic" w:eastAsia="Times New Roman" w:hAnsi="Simplified Arabic" w:cs="Simplified Arabic"/>
          <w:color w:val="EE0000"/>
          <w:sz w:val="28"/>
          <w:szCs w:val="28"/>
          <w:rtl/>
        </w:rPr>
        <w:t>مع ثقافة التوثيق والتسجيل وتبادل المعلومات السائدة بين العاملين، والهياكل التنظيمية وإجراءات العمل تتفاعل مع القيم المؤسسية وأنماط القيادة السائدة</w:t>
      </w:r>
      <w:r w:rsidR="00DC4EA0" w:rsidRPr="00DC4EA0">
        <w:rPr>
          <w:rFonts w:ascii="Simplified Arabic" w:eastAsia="Times New Roman" w:hAnsi="Simplified Arabic" w:cs="Simplified Arabic" w:hint="cs"/>
          <w:color w:val="EE0000"/>
          <w:sz w:val="28"/>
          <w:szCs w:val="28"/>
          <w:rtl/>
        </w:rPr>
        <w:t>.</w:t>
      </w:r>
    </w:p>
    <w:p w14:paraId="5D41796A" w14:textId="2B551026"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وهذا التشابك يعني أنّ تحسين كفاءة الأداء لا يمكن أن يتحقّق من خلال التعامل مع أي من هذه العوامل بمعزل عن بقيتها، وإنما يستلزم مقاربة نظامية تأخذ في حسبانها هذا التشابك وتتعامل معه بوصفه كلاً متكاملاً. </w:t>
      </w:r>
    </w:p>
    <w:p w14:paraId="1D56B058" w14:textId="0D42F86F"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lastRenderedPageBreak/>
        <w:t>ويتّصل هذا البُعد اتصالاً مباشراً بمفهوم الإنتاجية الصحية غير أنّ قياس هذه الإنتاجية يتّسم بتعقيد خاص في القطاع الصحي مقارنة بالقطاعات الأخرى، ذلك أنّ مخرجات العمل الصحي لا تقبل القياس بمؤشرات كمية بسيطة كعدد المرضى المعالجين أو عدد العمليات المنفّذة، وإنما تتطلّب مؤشرات نوعية تعكس جودة النتائج الصحية المتحققة ومدى تحسّن الحالة الصحية للمريض ومستوى رضاه عن الرعاية المقدمة</w:t>
      </w:r>
      <w:r w:rsidRPr="00CD042D">
        <w:rPr>
          <w:rFonts w:ascii="Simplified Arabic" w:eastAsia="Times New Roman" w:hAnsi="Simplified Arabic" w:cs="Simplified Arabic"/>
          <w:sz w:val="28"/>
          <w:szCs w:val="28"/>
        </w:rPr>
        <w:t>.</w:t>
      </w:r>
    </w:p>
    <w:p w14:paraId="36FD6BB4"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ويؤكّد</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Ghildiyal</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 xml:space="preserve">أنّ كفاءة الأداء في المؤسسات الصحية تنطوي على بُعدين تكميليين يندر أن </w:t>
      </w:r>
      <w:proofErr w:type="spellStart"/>
      <w:r w:rsidRPr="00CD042D">
        <w:rPr>
          <w:rFonts w:ascii="Simplified Arabic" w:eastAsia="Times New Roman" w:hAnsi="Simplified Arabic" w:cs="Simplified Arabic"/>
          <w:sz w:val="28"/>
          <w:szCs w:val="28"/>
          <w:rtl/>
        </w:rPr>
        <w:t>تتناولهما</w:t>
      </w:r>
      <w:proofErr w:type="spellEnd"/>
      <w:r w:rsidRPr="00CD042D">
        <w:rPr>
          <w:rFonts w:ascii="Simplified Arabic" w:eastAsia="Times New Roman" w:hAnsi="Simplified Arabic" w:cs="Simplified Arabic"/>
          <w:sz w:val="28"/>
          <w:szCs w:val="28"/>
          <w:rtl/>
        </w:rPr>
        <w:t xml:space="preserve"> الأدبيات بالقدر الكافي من التفصيل، يتمثّل أولهما في الكفاءة الفنية الداخلية التي تعكس قدرة المنشأة على إنجاز عملياتها الصحية بأقل قدر ممكن من الهدر والتكرار والأخطاء مع الحفاظ على أعلى معايير الجودة</w:t>
      </w:r>
      <w:r w:rsidR="00DC4EA0">
        <w:rPr>
          <w:rFonts w:ascii="Simplified Arabic" w:eastAsia="Times New Roman" w:hAnsi="Simplified Arabic" w:cs="Simplified Arabic" w:hint="cs"/>
          <w:sz w:val="28"/>
          <w:szCs w:val="28"/>
          <w:rtl/>
        </w:rPr>
        <w:t>.</w:t>
      </w:r>
    </w:p>
    <w:p w14:paraId="78E0753F"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color w:val="EE0000"/>
          <w:sz w:val="28"/>
          <w:szCs w:val="28"/>
          <w:rtl/>
        </w:rPr>
        <w:t xml:space="preserve"> ويتمثّل ثانيهما في الكفاءة التخصيصية التي تعكس قدرة المنشأة على توجيه مواردها المحدودة نحو الأولويات الصحية الأكثر إلحاحاً والخدمات الأكثر تأثيراً في صحة المجتمع المحلي الذي </w:t>
      </w:r>
      <w:proofErr w:type="gramStart"/>
      <w:r w:rsidRPr="00DC4EA0">
        <w:rPr>
          <w:rFonts w:ascii="Simplified Arabic" w:eastAsia="Times New Roman" w:hAnsi="Simplified Arabic" w:cs="Simplified Arabic"/>
          <w:color w:val="EE0000"/>
          <w:sz w:val="28"/>
          <w:szCs w:val="28"/>
          <w:rtl/>
        </w:rPr>
        <w:t>تخدمه</w:t>
      </w: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 فالمستشفى</w:t>
      </w:r>
      <w:proofErr w:type="gramEnd"/>
      <w:r w:rsidRPr="00DC4EA0">
        <w:rPr>
          <w:rFonts w:ascii="Simplified Arabic" w:eastAsia="Times New Roman" w:hAnsi="Simplified Arabic" w:cs="Simplified Arabic"/>
          <w:color w:val="EE0000"/>
          <w:sz w:val="28"/>
          <w:szCs w:val="28"/>
          <w:rtl/>
        </w:rPr>
        <w:t xml:space="preserve"> ال</w:t>
      </w:r>
      <w:r w:rsidRPr="00DC4EA0">
        <w:rPr>
          <w:rFonts w:ascii="Simplified Arabic" w:eastAsia="Times New Roman" w:hAnsi="Simplified Arabic" w:cs="Simplified Arabic" w:hint="cs"/>
          <w:color w:val="EE0000"/>
          <w:sz w:val="28"/>
          <w:szCs w:val="28"/>
          <w:rtl/>
        </w:rPr>
        <w:t>ت</w:t>
      </w:r>
      <w:r w:rsidRPr="00DC4EA0">
        <w:rPr>
          <w:rFonts w:ascii="Simplified Arabic" w:eastAsia="Times New Roman" w:hAnsi="Simplified Arabic" w:cs="Simplified Arabic"/>
          <w:color w:val="EE0000"/>
          <w:sz w:val="28"/>
          <w:szCs w:val="28"/>
          <w:rtl/>
        </w:rPr>
        <w:t xml:space="preserve">ي </w:t>
      </w:r>
      <w:r w:rsidRPr="00DC4EA0">
        <w:rPr>
          <w:rFonts w:ascii="Simplified Arabic" w:eastAsia="Times New Roman" w:hAnsi="Simplified Arabic" w:cs="Simplified Arabic" w:hint="cs"/>
          <w:color w:val="EE0000"/>
          <w:sz w:val="28"/>
          <w:szCs w:val="28"/>
          <w:rtl/>
        </w:rPr>
        <w:t>ت</w:t>
      </w:r>
      <w:r w:rsidRPr="00DC4EA0">
        <w:rPr>
          <w:rFonts w:ascii="Simplified Arabic" w:eastAsia="Times New Roman" w:hAnsi="Simplified Arabic" w:cs="Simplified Arabic"/>
          <w:color w:val="EE0000"/>
          <w:sz w:val="28"/>
          <w:szCs w:val="28"/>
          <w:rtl/>
        </w:rPr>
        <w:t xml:space="preserve">متلك كفاءة فنية عالية في إجراء العمليات الجراحية المعقّدة لكنه يُخصّص نسبة ضئيلة من موارده لبرامج الرعاية الأولية والطب الوقائي التي قد تكون أكثر تأثيراً في خفض العبء المرضي على المجتمع يُعاني من قصور في الكفاءة </w:t>
      </w:r>
      <w:proofErr w:type="gramStart"/>
      <w:r w:rsidRPr="00DC4EA0">
        <w:rPr>
          <w:rFonts w:ascii="Simplified Arabic" w:eastAsia="Times New Roman" w:hAnsi="Simplified Arabic" w:cs="Simplified Arabic"/>
          <w:color w:val="EE0000"/>
          <w:sz w:val="28"/>
          <w:szCs w:val="28"/>
          <w:rtl/>
        </w:rPr>
        <w:t>التخصيصية</w:t>
      </w:r>
      <w:proofErr w:type="gramEnd"/>
      <w:r w:rsidRPr="00DC4EA0">
        <w:rPr>
          <w:rFonts w:ascii="Simplified Arabic" w:eastAsia="Times New Roman" w:hAnsi="Simplified Arabic" w:cs="Simplified Arabic"/>
          <w:color w:val="EE0000"/>
          <w:sz w:val="28"/>
          <w:szCs w:val="28"/>
          <w:rtl/>
        </w:rPr>
        <w:t xml:space="preserve"> حتى لو كانت كفاءته الفنية ممتازة.</w:t>
      </w:r>
    </w:p>
    <w:p w14:paraId="21B7E73A" w14:textId="33199E73"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color w:val="EE0000"/>
          <w:sz w:val="28"/>
          <w:szCs w:val="28"/>
          <w:rtl/>
        </w:rPr>
        <w:t xml:space="preserve"> كما أنّ كفاءة الأداء تتطلّب وجود منظومة قياس ومتابعة فعّالة تُمكّن الإدارة من رصد مؤشرات الأداء الرئيسة بشكل مستمر ومنهجي وتحديد الانحرافات عن المعايير فور حدوثها واتخاذ الإجراءات التصحيحية المناسبة في الوقت المناسب، وهذه المنظومة هي بحدّ ذاتها مؤشر على كفاءة الإدارة ونضج ممارساتها</w:t>
      </w:r>
      <w:r w:rsidRPr="00DC4EA0">
        <w:rPr>
          <w:rFonts w:ascii="Simplified Arabic" w:eastAsia="Times New Roman" w:hAnsi="Simplified Arabic" w:cs="Simplified Arabic"/>
          <w:color w:val="EE0000"/>
          <w:sz w:val="28"/>
          <w:szCs w:val="28"/>
        </w:rPr>
        <w:t>.</w:t>
      </w:r>
    </w:p>
    <w:p w14:paraId="0032C7AB" w14:textId="77777777" w:rsid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وتتجلّى خصوصية بُعد كفاءة الأداء في المستشفيات الحكومية بمنطقة المدينة المنورة في كون هذه المستشفيات تعمل في سياق فريد يفرض عليها تحديات تشغيلية لا نظير لها في معظم المؤسسات الصحية الأخرى، فموقع المدينة المنورة بوصفها ثاني أقدس المدن في الإسلام يجعل مستشفياتها تستقبل على مدار العام أعداداً كبيرة من الزوّار والمعتمرين والحجاج الذين يُضافون إلى السكان </w:t>
      </w:r>
      <w:r w:rsidRPr="00CD042D">
        <w:rPr>
          <w:rFonts w:ascii="Simplified Arabic" w:eastAsia="Times New Roman" w:hAnsi="Simplified Arabic" w:cs="Simplified Arabic"/>
          <w:sz w:val="28"/>
          <w:szCs w:val="28"/>
          <w:rtl/>
        </w:rPr>
        <w:lastRenderedPageBreak/>
        <w:t>المحليين مما يُضاعف الضغط على الطاقة الاستيعابية والموارد البشرية والمادية بصورة متذبذبة وغير منتظمة ترتبط بالمواسم الدينية</w:t>
      </w:r>
      <w:r w:rsidRPr="00CD042D">
        <w:rPr>
          <w:rFonts w:ascii="Simplified Arabic" w:eastAsia="Times New Roman" w:hAnsi="Simplified Arabic" w:cs="Simplified Arabic"/>
          <w:sz w:val="28"/>
          <w:szCs w:val="28"/>
        </w:rPr>
        <w:t xml:space="preserve"> (Alshammari et al., 2022). </w:t>
      </w:r>
    </w:p>
    <w:p w14:paraId="272E6BF2" w14:textId="330558D9"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وتعني كفاءة الأداء في هذا السياق المتميّز قدرة المستشفى على إدارة طاقته الاستيعابية بمرونة عالية تُمكّنه من التوسّع والانكماش وفقاً لحجم الطلب المتغيّر، والتعامل مع التذبذبات الموسمية الحادة في أعداد المراجعين دون أن ينعكس ذلك سلباً على جودة الخدمة المقدمة لكل مريض على حدة، وضمان استمرارية تقديم خدمات عالية المستوى حتى في فترات الذروة القصوى التي تتزامن مع مواسم الحج والعمرة والزيارة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ولا شكّ أنّ تحقيق هذا المستوى من الكفاءة التشغيلية المرنة يتطلّب قيادة إدارية استثنائية تمتلك القدرة على التخطيط الاستراتيجي بعيد المدى والتخطيط التشغيلي قصير المدى في آنٍ واحد، وتستطيع تنسيق جهود فرق العمل المتعددة التخصصات تحت ضغوط زمنية وكمية كبيرة مع الحفاظ على معنويات العاملين ومستوى أدائهم</w:t>
      </w:r>
      <w:r w:rsidRPr="00CD042D">
        <w:rPr>
          <w:rFonts w:ascii="Simplified Arabic" w:eastAsia="Times New Roman" w:hAnsi="Simplified Arabic" w:cs="Simplified Arabic"/>
          <w:sz w:val="28"/>
          <w:szCs w:val="28"/>
        </w:rPr>
        <w:t>.</w:t>
      </w:r>
    </w:p>
    <w:p w14:paraId="6EF4B437"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وقد عالجت دراسات سابقة بُعد كفاءة الأداء الصحي من زوايا بحثية أسهمت في إثراء الفهم النظري والتطبيقي لهذا البُعد</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Pr>
        <w:t xml:space="preserve"> </w:t>
      </w:r>
      <w:r w:rsidRPr="00CD042D">
        <w:rPr>
          <w:rFonts w:ascii="Simplified Arabic" w:eastAsia="Times New Roman" w:hAnsi="Simplified Arabic" w:cs="Simplified Arabic"/>
          <w:sz w:val="28"/>
          <w:szCs w:val="28"/>
          <w:rtl/>
        </w:rPr>
        <w:t>فقد تناولت دراسة الزيادي والسماوي (2024) كفاءة الأداء بوصفها أحد مؤشرات جودة الخدمات الصحية المتأثرة بمستوى الرضا الوظيفي للعاملين في المستشفيات الحكومية، حيث اعتمدت على مقاييس تشمل سرعة تقديم الخدمة ودقة الإجراءات الطبية ومستوى التنسيق بين الأقسام واستغلال الموارد المتاحة، ممّا يُتيح للدراسة الحالية الاستفادة من هذا المنظور في فهم العلاقة غير المباشرة بين النمط القيادي وكفاءة الأداء عبر متغير الرضا الوظيفي بوصفه آلية وسيطة</w:t>
      </w:r>
      <w:r w:rsidR="00DC4EA0">
        <w:rPr>
          <w:rFonts w:ascii="Simplified Arabic" w:eastAsia="Times New Roman" w:hAnsi="Simplified Arabic" w:cs="Simplified Arabic" w:hint="cs"/>
          <w:sz w:val="28"/>
          <w:szCs w:val="28"/>
          <w:rtl/>
        </w:rPr>
        <w:t>.</w:t>
      </w:r>
    </w:p>
    <w:p w14:paraId="383D19EA"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Pr>
          <w:rFonts w:ascii="Simplified Arabic" w:eastAsia="Times New Roman" w:hAnsi="Simplified Arabic" w:cs="Simplified Arabic" w:hint="cs"/>
          <w:sz w:val="28"/>
          <w:szCs w:val="28"/>
          <w:rtl/>
        </w:rPr>
        <w:t xml:space="preserve"> </w:t>
      </w:r>
      <w:r w:rsidRPr="00DC4EA0">
        <w:rPr>
          <w:rFonts w:ascii="Simplified Arabic" w:eastAsia="Times New Roman" w:hAnsi="Simplified Arabic" w:cs="Simplified Arabic"/>
          <w:color w:val="EE0000"/>
          <w:sz w:val="28"/>
          <w:szCs w:val="28"/>
          <w:rtl/>
        </w:rPr>
        <w:t>كما فحصت دراسة</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Resky</w:t>
      </w:r>
      <w:proofErr w:type="spellEnd"/>
      <w:r w:rsidRPr="00DC4EA0">
        <w:rPr>
          <w:rFonts w:ascii="Simplified Arabic" w:eastAsia="Times New Roman" w:hAnsi="Simplified Arabic" w:cs="Simplified Arabic"/>
          <w:color w:val="EE0000"/>
          <w:sz w:val="28"/>
          <w:szCs w:val="28"/>
        </w:rPr>
        <w:t xml:space="preserve"> et al. (2024) </w:t>
      </w:r>
      <w:r w:rsidRPr="00DC4EA0">
        <w:rPr>
          <w:rFonts w:ascii="Simplified Arabic" w:eastAsia="Times New Roman" w:hAnsi="Simplified Arabic" w:cs="Simplified Arabic"/>
          <w:color w:val="EE0000"/>
          <w:sz w:val="28"/>
          <w:szCs w:val="28"/>
          <w:rtl/>
        </w:rPr>
        <w:t>جودة الخدمات الإدارية في المستشفيات من منظور العلاقة بين الكفاءة الإدارية لموظفي الاستقبال والتسجيل ومستوى رضا المرضى في العيادات الخارجية، حيث ركّزت على مؤشرات تتعلق بسرعة الإجراءات ودقتها ومستوى التعامل الإنساني، مما يُعزّز فهم الشقّ الإداري من كفاءة الأداء في المنشآت الصحية ويُبرز أنّ كفاءة الأداء لا تقتصر على الجوانب الطبية الفنية وإنما تشمل كامل سلسلة الخدمة التي يمرّ بها المريض</w:t>
      </w:r>
      <w:r w:rsidR="00DC4EA0" w:rsidRPr="00DC4EA0">
        <w:rPr>
          <w:rFonts w:ascii="Simplified Arabic" w:eastAsia="Times New Roman" w:hAnsi="Simplified Arabic" w:cs="Simplified Arabic" w:hint="cs"/>
          <w:color w:val="EE0000"/>
          <w:sz w:val="28"/>
          <w:szCs w:val="28"/>
          <w:rtl/>
        </w:rPr>
        <w:t>.</w:t>
      </w:r>
    </w:p>
    <w:p w14:paraId="3AEFEE84" w14:textId="03B7AB8E"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Pr>
        <w:t xml:space="preserve"> </w:t>
      </w:r>
      <w:r w:rsidRPr="00DC4EA0">
        <w:rPr>
          <w:rFonts w:ascii="Simplified Arabic" w:eastAsia="Times New Roman" w:hAnsi="Simplified Arabic" w:cs="Simplified Arabic"/>
          <w:color w:val="EE0000"/>
          <w:sz w:val="28"/>
          <w:szCs w:val="28"/>
          <w:rtl/>
        </w:rPr>
        <w:t>وقد أسهمت كذلك دراسة</w:t>
      </w:r>
      <w:r w:rsidRPr="00DC4EA0">
        <w:rPr>
          <w:rFonts w:ascii="Simplified Arabic" w:eastAsia="Times New Roman" w:hAnsi="Simplified Arabic" w:cs="Simplified Arabic"/>
          <w:color w:val="EE0000"/>
          <w:sz w:val="28"/>
          <w:szCs w:val="28"/>
        </w:rPr>
        <w:t xml:space="preserve"> Tahir et al. (2020) </w:t>
      </w:r>
      <w:r w:rsidRPr="00DC4EA0">
        <w:rPr>
          <w:rFonts w:ascii="Simplified Arabic" w:eastAsia="Times New Roman" w:hAnsi="Simplified Arabic" w:cs="Simplified Arabic"/>
          <w:color w:val="EE0000"/>
          <w:sz w:val="28"/>
          <w:szCs w:val="28"/>
          <w:rtl/>
        </w:rPr>
        <w:t xml:space="preserve">في إبراز العلاقة بين التنظيم والنمط القيادي وبين تحسين جودة الخدمات الصحية الأولية، حيث تناولت كفاءة الأداء بوصفها ناتجاً تنظيمياً </w:t>
      </w:r>
      <w:r w:rsidRPr="00DC4EA0">
        <w:rPr>
          <w:rFonts w:ascii="Simplified Arabic" w:eastAsia="Times New Roman" w:hAnsi="Simplified Arabic" w:cs="Simplified Arabic"/>
          <w:color w:val="EE0000"/>
          <w:sz w:val="28"/>
          <w:szCs w:val="28"/>
          <w:rtl/>
        </w:rPr>
        <w:lastRenderedPageBreak/>
        <w:t>يتأثّر بممارسات القيادة وأساليب التنظيم المعتمدة، وهو ما يُؤسّس لفهم الرابط بين المتغير المستقل والمتغير التابع في الدراسة الحالية من زاوية كفاءة الأداء تحديداً</w:t>
      </w:r>
      <w:r w:rsidRPr="00DC4EA0">
        <w:rPr>
          <w:rFonts w:ascii="Simplified Arabic" w:eastAsia="Times New Roman" w:hAnsi="Simplified Arabic" w:cs="Simplified Arabic"/>
          <w:color w:val="EE0000"/>
          <w:sz w:val="28"/>
          <w:szCs w:val="28"/>
        </w:rPr>
        <w:t>.</w:t>
      </w:r>
    </w:p>
    <w:p w14:paraId="219E225C"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الثاني: رضا المرضى</w:t>
      </w:r>
    </w:p>
    <w:p w14:paraId="4A98E62F" w14:textId="7F8C331A"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يمثّل بُعد رضا المرضى أحد أكثر أبعاد جودة الخدمات الصحية حساسية وتعقيداً في آنٍ واحد، إذ ينقل بؤرة تقييم الجودة من المنظور المؤسسي الداخلي إلى المنظور الخارجي الذي يتمحور حول تجربة المستفيد ذاته وتقييمه الذاتي لما تلقّاه من رعاية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ولم يعد رضا المرضى مؤشراً ثانوياً يُستأنس به على هامش مؤشرات الأداء الطبي والإداري، بل تحوّل في العقدين الأخيرين إلى معيار محوري تعتمده الأنظمة الصحية المتقدمة في مختلف أنحاء العالم لتقييم أداء المؤسسات الصحية وتصنيفها ومحاسبتها، بل إنّ بعض أنظمة التمويل الصحي باتت تربط جزءاً من المخصصات المالية المحوّلة للمستشفيات بمستويات رضا المرضى عن الخدمات المقدمة، مما رفع هذا المؤشر إلى مصاف المحدّدات الاستراتيجية التي تمسّ البقاء المؤسسي والاستدامة المالية للمنشأة الصحية</w:t>
      </w:r>
      <w:r w:rsidRPr="00CD042D">
        <w:rPr>
          <w:rFonts w:ascii="Simplified Arabic" w:eastAsia="Times New Roman" w:hAnsi="Simplified Arabic" w:cs="Simplified Arabic"/>
          <w:sz w:val="28"/>
          <w:szCs w:val="28"/>
        </w:rPr>
        <w:t>.</w:t>
      </w:r>
    </w:p>
    <w:p w14:paraId="5C71572C"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وقد أوضحت جبره (2020) أنّ رضا المرضى مفهوم متعدد الطبقات يتشكّل من تفاعل مجموعة متنوعة من العوامل التي تتضافر في رسم التقييم الكلي الذي يُصدره المريض على تجربته مع المنشأة الصحية، فثمة عوامل تتعلق بجودة التفاعل الإنساني بين المريض ومقدمي الرعاية الصحية وما يتضمّنه من مستوى الاحترام والتعاطف والاهتمام الشخصي والإصغاء الفعّال لشكاوى المريض ومخاوفه،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بالجانب المعلوماتي وما يشمله من وضوح المعلومات المقدمة للمريض عن حالته الصحية وخيارات العلاج المتاحة والنتائج المتوقعة والمخاطر المحتملة،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بالبيئة المادية للمنشأة الصحية كنظافة الغرف والممرات وملاءمة درجة الحرارة والإضاءة ومستوى الضوضاء وتوفّر وسائل الراحة الأساسية، وثمة عوامل تتعلق بالجوانب التنظيمية كأوقات الانتظار </w:t>
      </w:r>
      <w:r w:rsidRPr="00DC4EA0">
        <w:rPr>
          <w:rFonts w:ascii="Simplified Arabic" w:eastAsia="Times New Roman" w:hAnsi="Simplified Arabic" w:cs="Simplified Arabic"/>
          <w:color w:val="EE0000"/>
          <w:sz w:val="28"/>
          <w:szCs w:val="28"/>
          <w:rtl/>
        </w:rPr>
        <w:t>وسهولة الوصول إلى الخدمة وسلاسة الإجراءات الإدارية</w:t>
      </w:r>
      <w:r w:rsidR="00DC4EA0" w:rsidRPr="00DC4EA0">
        <w:rPr>
          <w:rFonts w:ascii="Simplified Arabic" w:eastAsia="Times New Roman" w:hAnsi="Simplified Arabic" w:cs="Simplified Arabic" w:hint="cs"/>
          <w:color w:val="EE0000"/>
          <w:sz w:val="28"/>
          <w:szCs w:val="28"/>
          <w:rtl/>
        </w:rPr>
        <w:t>.</w:t>
      </w:r>
    </w:p>
    <w:p w14:paraId="66C36CD8" w14:textId="60529D81"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color w:val="EE0000"/>
          <w:sz w:val="28"/>
          <w:szCs w:val="28"/>
          <w:rtl/>
        </w:rPr>
        <w:t>وهذا التعدد في مكوّنات الرضا يعني أنّ المنشأة الصحية لا تستطيع أن تعتمد على التميّز في جانب واحد لضمان رضا المرضى، وإنما عليها أن تسعى إلى تحقيق مستوى متوازن من الجودة عبر جميع هذه الجوانب</w:t>
      </w:r>
      <w:r w:rsidRPr="00DC4EA0">
        <w:rPr>
          <w:rFonts w:ascii="Simplified Arabic" w:eastAsia="Times New Roman" w:hAnsi="Simplified Arabic" w:cs="Simplified Arabic"/>
          <w:color w:val="EE0000"/>
          <w:sz w:val="28"/>
          <w:szCs w:val="28"/>
        </w:rPr>
        <w:t>.</w:t>
      </w:r>
    </w:p>
    <w:p w14:paraId="368DA2B5"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lastRenderedPageBreak/>
        <w:t xml:space="preserve">ويُضيف بونا (2024) بُعداً زمنياً مهماً لمفهوم رضا المرضى حين يُؤكّد أنّ هذا الرضا لا يتوقّف عند لحظة تقديم الخدمة وإنما يتشكّل عبر كامل مسار تجربة المريض مع المنشأة الصحية بدءاً من لحظة شعوره بالحاجة إلى الرعاية الصحية ومحاولته الأولى للتواصل مع المنشأة أو حجز موعد فيها، مروراً بتجربته في الاستقبال والتسجيل والانتظار ثم المعاينة والتشخيص والعلاج، </w:t>
      </w:r>
      <w:r w:rsidRPr="00DC4EA0">
        <w:rPr>
          <w:rFonts w:ascii="Simplified Arabic" w:eastAsia="Times New Roman" w:hAnsi="Simplified Arabic" w:cs="Simplified Arabic"/>
          <w:color w:val="EE0000"/>
          <w:sz w:val="28"/>
          <w:szCs w:val="28"/>
          <w:rtl/>
        </w:rPr>
        <w:t>وانتهاءً بمرحلة ما بعد الخروج التي تشمل المتابعة والرعاية اللاحقة وإمكانية التواصل مع المنشأة عند الحاجة</w:t>
      </w:r>
      <w:r w:rsidR="00DC4EA0" w:rsidRPr="00DC4EA0">
        <w:rPr>
          <w:rFonts w:ascii="Simplified Arabic" w:eastAsia="Times New Roman" w:hAnsi="Simplified Arabic" w:cs="Simplified Arabic" w:hint="cs"/>
          <w:color w:val="EE0000"/>
          <w:sz w:val="28"/>
          <w:szCs w:val="28"/>
          <w:rtl/>
        </w:rPr>
        <w:t>.</w:t>
      </w:r>
    </w:p>
    <w:p w14:paraId="72337727" w14:textId="5A77874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وهذا المنظور الزمني الممتد يعني أنّ أي خلل في أي حلقة من حلقات هذا المسار الطويل يمكن أن يُفسد التجربة الكلية </w:t>
      </w:r>
      <w:r w:rsidRPr="00CD042D">
        <w:rPr>
          <w:rFonts w:ascii="Simplified Arabic" w:eastAsia="Times New Roman" w:hAnsi="Simplified Arabic" w:cs="Simplified Arabic"/>
          <w:sz w:val="28"/>
          <w:szCs w:val="28"/>
          <w:rtl/>
        </w:rPr>
        <w:t>ويُقوّض رضا المريض حتى لو كانت بقية الحلقات على مستوى عالٍ من الجودة، فالمريض الذي عانى من صعوبة بالغة في الحصول على موعد أو انتظر ساعات طويلة قبل أن يُقابل الطبيب قد لا يكون راضياً عن تجربته الكلية حتى لو كان أداء الطبيب ممتازاً من الناحية المهنية</w:t>
      </w:r>
      <w:r w:rsidRPr="00CD042D">
        <w:rPr>
          <w:rFonts w:ascii="Simplified Arabic" w:eastAsia="Times New Roman" w:hAnsi="Simplified Arabic" w:cs="Simplified Arabic"/>
          <w:sz w:val="28"/>
          <w:szCs w:val="28"/>
        </w:rPr>
        <w:t>.</w:t>
      </w:r>
    </w:p>
    <w:p w14:paraId="3B6F0775" w14:textId="1BA9255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أشار إليه</w:t>
      </w:r>
      <w:r w:rsidRPr="00CD042D">
        <w:rPr>
          <w:rFonts w:ascii="Simplified Arabic" w:eastAsia="Times New Roman" w:hAnsi="Simplified Arabic" w:cs="Simplified Arabic"/>
          <w:sz w:val="28"/>
          <w:szCs w:val="28"/>
        </w:rPr>
        <w:t xml:space="preserve"> Ajam et al. (2022) </w:t>
      </w:r>
      <w:r w:rsidRPr="00CD042D">
        <w:rPr>
          <w:rFonts w:ascii="Simplified Arabic" w:eastAsia="Times New Roman" w:hAnsi="Simplified Arabic" w:cs="Simplified Arabic"/>
          <w:sz w:val="28"/>
          <w:szCs w:val="28"/>
          <w:rtl/>
        </w:rPr>
        <w:t>من أنّ هذا الرضا يمكن فهمه وقياسه من خلال مفهوم الفجوة بين التوقعات والإدراكات، بمعنى أنّ المريض يدخل المنشأة الصحية وهو يحمل مجموعة من التوقعات المسبقة حول مستوى الخدمة التي سيتلقّاها، وهذه التوقعات تتشكّل بفعل عوامل متعددة تشمل تجاربه السابقة مع المنشآت الصحية وما سمعه من أقربائه ومعارفه وما تعرّض له من رسائل إعلامية ومستوى ثقافته الصحية العامة، ثم يُقارن هذه التوقعات بإدراكاته الفعلية للخدمة التي حصل عليها، فإذا فاقت الإدراكات التوقعات تحقّق الرضا بل ربما الإبهار، وإذا تطابقت معها تحقّق رضا مقبول، وإذا قصرت الإدراكات عن التوقعات وقع عدم الرضا وربما الشكوى والتذمّر. ويترتّب على هذا المنظور أنّ رضا المرضى لا يعكس بالضرورة المستوى المطلق لجودة الخدمة وإنما يعكس الجودة النسبية المُدركة في ضوء التوقعات، وهو ما يُفسّر لماذا قد يكون مريضان تلقّيا الخدمة ذاتها في المنشأة ذاتها أحدهما راضياً والآخر غير راضٍ، والسبب ببساطة هو اختلاف توقعاتهما المسبقة</w:t>
      </w:r>
      <w:r w:rsidRPr="00CD042D">
        <w:rPr>
          <w:rFonts w:ascii="Simplified Arabic" w:eastAsia="Times New Roman" w:hAnsi="Simplified Arabic" w:cs="Simplified Arabic"/>
          <w:sz w:val="28"/>
          <w:szCs w:val="28"/>
        </w:rPr>
        <w:t>.</w:t>
      </w:r>
    </w:p>
    <w:p w14:paraId="33C1AD3D"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ويُثري</w:t>
      </w:r>
      <w:r w:rsidRPr="00CD042D">
        <w:rPr>
          <w:rFonts w:ascii="Simplified Arabic" w:eastAsia="Times New Roman" w:hAnsi="Simplified Arabic" w:cs="Simplified Arabic"/>
          <w:sz w:val="28"/>
          <w:szCs w:val="28"/>
        </w:rPr>
        <w:t xml:space="preserve"> Mahliafa et al. (2022) </w:t>
      </w:r>
      <w:r w:rsidRPr="00CD042D">
        <w:rPr>
          <w:rFonts w:ascii="Simplified Arabic" w:eastAsia="Times New Roman" w:hAnsi="Simplified Arabic" w:cs="Simplified Arabic"/>
          <w:sz w:val="28"/>
          <w:szCs w:val="28"/>
          <w:rtl/>
        </w:rPr>
        <w:t xml:space="preserve">فهم هذا البُعد حين يتناولان رضا المرضى في سياق خدمات التأمين الصحي الحكومي تحديداً، وهو سياق وثيق الصلة بالدراسة الحالية التي تتناول المستشفيات الحكومية، حيث يُشيران إلى أنّ مرضى التأمين الصحي الحكومي يحملون في الغالب توقعات </w:t>
      </w:r>
      <w:r w:rsidRPr="00CD042D">
        <w:rPr>
          <w:rFonts w:ascii="Simplified Arabic" w:eastAsia="Times New Roman" w:hAnsi="Simplified Arabic" w:cs="Simplified Arabic"/>
          <w:sz w:val="28"/>
          <w:szCs w:val="28"/>
          <w:rtl/>
        </w:rPr>
        <w:lastRenderedPageBreak/>
        <w:t>معيّنة تتأثّر بالصورة الذهنية السائدة عن الخدمات الحكومية وبتجاربهم السابقة وبمقارناتهم مع القطاع الخاص، وهو ما يجعل إدارة توقعاتهم جزءاً لا يتجزّأ من إدارة رضاهم</w:t>
      </w:r>
      <w:r w:rsidR="00661E19">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كما أنّ مستوى جودة الخدمة المقدمة في أقسام التنويم يتأثر بعوامل متعددة تشمل مستوى التفاعل مع الكادر التمريضي والطبي ونوعية الوجبات الغذائية ومستوى النظافة ودرجة الخصوصية المتاحة للمريض </w:t>
      </w:r>
      <w:r w:rsidRPr="00DC4EA0">
        <w:rPr>
          <w:rFonts w:ascii="Simplified Arabic" w:eastAsia="Times New Roman" w:hAnsi="Simplified Arabic" w:cs="Simplified Arabic"/>
          <w:color w:val="EE0000"/>
          <w:sz w:val="28"/>
          <w:szCs w:val="28"/>
          <w:rtl/>
        </w:rPr>
        <w:t>وسرعة الاستجابة لطلباته واحتياجاته</w:t>
      </w:r>
      <w:r w:rsidR="00DC4EA0" w:rsidRPr="00DC4EA0">
        <w:rPr>
          <w:rFonts w:ascii="Simplified Arabic" w:eastAsia="Times New Roman" w:hAnsi="Simplified Arabic" w:cs="Simplified Arabic" w:hint="cs"/>
          <w:color w:val="EE0000"/>
          <w:sz w:val="28"/>
          <w:szCs w:val="28"/>
          <w:rtl/>
        </w:rPr>
        <w:t>.</w:t>
      </w:r>
    </w:p>
    <w:p w14:paraId="2D7DE9BF" w14:textId="2AF27D6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ويُبرز</w:t>
      </w:r>
      <w:r w:rsidRPr="00DC4EA0">
        <w:rPr>
          <w:rFonts w:ascii="Simplified Arabic" w:eastAsia="Times New Roman" w:hAnsi="Simplified Arabic" w:cs="Simplified Arabic"/>
          <w:color w:val="EE0000"/>
          <w:sz w:val="28"/>
          <w:szCs w:val="28"/>
        </w:rPr>
        <w:t xml:space="preserve"> Sarata et al. (2023) </w:t>
      </w:r>
      <w:r w:rsidRPr="00DC4EA0">
        <w:rPr>
          <w:rFonts w:ascii="Simplified Arabic" w:eastAsia="Times New Roman" w:hAnsi="Simplified Arabic" w:cs="Simplified Arabic"/>
          <w:color w:val="EE0000"/>
          <w:sz w:val="28"/>
          <w:szCs w:val="28"/>
          <w:rtl/>
        </w:rPr>
        <w:t xml:space="preserve">أنّ رضا المرضى في مرافق الرعاية الصحية يرتبط ارتباطاً وثيقاً بأبعاد الجودة الخمسة </w:t>
      </w:r>
      <w:r w:rsidRPr="00CD042D">
        <w:rPr>
          <w:rFonts w:ascii="Simplified Arabic" w:eastAsia="Times New Roman" w:hAnsi="Simplified Arabic" w:cs="Simplified Arabic"/>
          <w:sz w:val="28"/>
          <w:szCs w:val="28"/>
          <w:rtl/>
        </w:rPr>
        <w:t>المعروفة في نموذج</w:t>
      </w:r>
      <w:r w:rsidRPr="00CD042D">
        <w:rPr>
          <w:rFonts w:ascii="Simplified Arabic" w:eastAsia="Times New Roman" w:hAnsi="Simplified Arabic" w:cs="Simplified Arabic"/>
          <w:sz w:val="28"/>
          <w:szCs w:val="28"/>
        </w:rPr>
        <w:t xml:space="preserve"> SERVQUAL </w:t>
      </w:r>
      <w:r w:rsidRPr="00CD042D">
        <w:rPr>
          <w:rFonts w:ascii="Simplified Arabic" w:eastAsia="Times New Roman" w:hAnsi="Simplified Arabic" w:cs="Simplified Arabic"/>
          <w:sz w:val="28"/>
          <w:szCs w:val="28"/>
          <w:rtl/>
        </w:rPr>
        <w:t>وهي الملموسية والموثوقية والاستجابة والأمان والتعاطف، وأنّ أي قصور في أي من هذه الأبعاد ينعكس سلباً على المستوى الكلي لرضا المرضى بصورة لا يمكن تعويضها بالتميّز في الأبعاد الأخرى وحدها</w:t>
      </w:r>
      <w:r w:rsidRPr="00CD042D">
        <w:rPr>
          <w:rFonts w:ascii="Simplified Arabic" w:eastAsia="Times New Roman" w:hAnsi="Simplified Arabic" w:cs="Simplified Arabic"/>
          <w:sz w:val="28"/>
          <w:szCs w:val="28"/>
        </w:rPr>
        <w:t>.</w:t>
      </w:r>
    </w:p>
    <w:p w14:paraId="66548605"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وتبرز أهمية بُعد رضا المرضى في سياق المستشفيات الحكومية بمنطقة المدينة المنورة من خلال اعتبارات عدة، أبرزها تنوّع الشرائح السكانية التي تخدمها هذه المستشفيات والتي تشمل المواطنين السعوديين والمقيمين من جنسيات مختلفة وزوّار المدينة المنورة من مختلف أنحاء العالم، وهذا التنوّع يعني تنوّعاً موازياً في التوقعات والاحتياجات والخلفيات الثقافية والتجارب السابقة مع الأنظمة الصحية، مما يفرض على إدارة المستشفى تحدياً فريداً يتمثّل في تحقيق رضا شرائح متباينة </w:t>
      </w:r>
      <w:r w:rsidRPr="00DC4EA0">
        <w:rPr>
          <w:rFonts w:ascii="Simplified Arabic" w:eastAsia="Times New Roman" w:hAnsi="Simplified Arabic" w:cs="Simplified Arabic"/>
          <w:color w:val="EE0000"/>
          <w:sz w:val="28"/>
          <w:szCs w:val="28"/>
          <w:rtl/>
        </w:rPr>
        <w:t xml:space="preserve">الخصائص والتوقعات عن خدمة واحدة. </w:t>
      </w:r>
    </w:p>
    <w:p w14:paraId="527D20D9" w14:textId="281FC851"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كما أنّ سمعة المملكة العربية السعودية بوصفها حاضنة للحرمين الشريفين تجعل من مستوى الخدمات الصحية المقدمة في المدينة المنورة واجهة حضارية تعكس اهتمام المملكة بضيوف الرحمن وخدمتهم، وهو ما يرفع سقف التوقعات ويُضاعف أهمية تحقيق مستويات عالية من رضا </w:t>
      </w:r>
      <w:r w:rsidRPr="00CD042D">
        <w:rPr>
          <w:rFonts w:ascii="Simplified Arabic" w:eastAsia="Times New Roman" w:hAnsi="Simplified Arabic" w:cs="Simplified Arabic"/>
          <w:sz w:val="28"/>
          <w:szCs w:val="28"/>
          <w:rtl/>
        </w:rPr>
        <w:t>المرضى والمستفيدين</w:t>
      </w:r>
      <w:r w:rsidRPr="00CD042D">
        <w:rPr>
          <w:rFonts w:ascii="Simplified Arabic" w:eastAsia="Times New Roman" w:hAnsi="Simplified Arabic" w:cs="Simplified Arabic"/>
          <w:sz w:val="28"/>
          <w:szCs w:val="28"/>
        </w:rPr>
        <w:t>.</w:t>
      </w:r>
    </w:p>
    <w:p w14:paraId="186EC658"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وقد أسهمت عدة دراسات سابقة في إثراء المعرفة النظرية والتطبيقية ببُعد رضا المرضى من زوايا متنوعة. فقد تناولت دراسة </w:t>
      </w:r>
      <w:proofErr w:type="gramStart"/>
      <w:r w:rsidRPr="00CD042D">
        <w:rPr>
          <w:rFonts w:ascii="Simplified Arabic" w:eastAsia="Times New Roman" w:hAnsi="Simplified Arabic" w:cs="Simplified Arabic"/>
          <w:sz w:val="28"/>
          <w:szCs w:val="28"/>
          <w:rtl/>
        </w:rPr>
        <w:t>علي</w:t>
      </w:r>
      <w:proofErr w:type="gramEnd"/>
      <w:r w:rsidRPr="00CD042D">
        <w:rPr>
          <w:rFonts w:ascii="Simplified Arabic" w:eastAsia="Times New Roman" w:hAnsi="Simplified Arabic" w:cs="Simplified Arabic"/>
          <w:sz w:val="28"/>
          <w:szCs w:val="28"/>
          <w:rtl/>
        </w:rPr>
        <w:t xml:space="preserve"> والسماوي (2024) رضا المرضى بوصفه أحد المؤشرات الرئيسة لجودة الخدمات الصحية في المستشفيات الحكومية، حيث اعتمدت على مقاييس متعددة تشمل رضا المريض عن التعامل الطبي والتمريضي ورضاه عن الإجراءات الإدارية ورضاه عن البيئة </w:t>
      </w:r>
      <w:r w:rsidRPr="00DC4EA0">
        <w:rPr>
          <w:rFonts w:ascii="Simplified Arabic" w:eastAsia="Times New Roman" w:hAnsi="Simplified Arabic" w:cs="Simplified Arabic"/>
          <w:color w:val="EE0000"/>
          <w:sz w:val="28"/>
          <w:szCs w:val="28"/>
          <w:rtl/>
        </w:rPr>
        <w:t>المادية للمنشأة، مما يُوفّر للدراسة الحالية إطاراً قياسياً يمكن البناء عليه وتطويره</w:t>
      </w:r>
      <w:r w:rsidR="00DC4EA0" w:rsidRPr="00DC4EA0">
        <w:rPr>
          <w:rFonts w:ascii="Simplified Arabic" w:eastAsia="Times New Roman" w:hAnsi="Simplified Arabic" w:cs="Simplified Arabic" w:hint="cs"/>
          <w:color w:val="EE0000"/>
          <w:sz w:val="28"/>
          <w:szCs w:val="28"/>
          <w:rtl/>
        </w:rPr>
        <w:t>.</w:t>
      </w:r>
    </w:p>
    <w:p w14:paraId="25620438" w14:textId="7EAEF15F"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lastRenderedPageBreak/>
        <w:t xml:space="preserve"> كما فحصت دراسة</w:t>
      </w:r>
      <w:r w:rsidRPr="00DC4EA0">
        <w:rPr>
          <w:rFonts w:ascii="Simplified Arabic" w:eastAsia="Times New Roman" w:hAnsi="Simplified Arabic" w:cs="Simplified Arabic"/>
          <w:color w:val="EE0000"/>
          <w:sz w:val="28"/>
          <w:szCs w:val="28"/>
        </w:rPr>
        <w:t xml:space="preserve"> Muhajir et al. (2024) </w:t>
      </w:r>
      <w:r w:rsidRPr="00DC4EA0">
        <w:rPr>
          <w:rFonts w:ascii="Simplified Arabic" w:eastAsia="Times New Roman" w:hAnsi="Simplified Arabic" w:cs="Simplified Arabic"/>
          <w:color w:val="EE0000"/>
          <w:sz w:val="28"/>
          <w:szCs w:val="28"/>
          <w:rtl/>
        </w:rPr>
        <w:t xml:space="preserve">العوامل المؤثرة في جودة الخدمات الصحية ورضا المرضى الداخليين من خلال </w:t>
      </w:r>
      <w:r w:rsidRPr="00CD042D">
        <w:rPr>
          <w:rFonts w:ascii="Simplified Arabic" w:eastAsia="Times New Roman" w:hAnsi="Simplified Arabic" w:cs="Simplified Arabic"/>
          <w:sz w:val="28"/>
          <w:szCs w:val="28"/>
          <w:rtl/>
        </w:rPr>
        <w:t>تحليل المسار الذي يُتيح فهم العلاقات المباشرة وغير المباشرة بين المتغيرات المختلفة، حيث تناولت الدراسة مجموعة من العوامل التنظيمية والبشرية ودرست مساراتها السببية المتشعبة نحو الرضا، وهو ما يُثري فهم الآليات المعقدة التي يتشكل من خلالها رضا المرضى ويُمهّد للدراسة الحالية أرضية نظرية في فهم كيف يمكن لأنماط القيادة الإدارية أن تؤثّر في رضا المرضى عبر مسارات متعددة ومتداخلة</w:t>
      </w:r>
      <w:r w:rsidRPr="00CD042D">
        <w:rPr>
          <w:rFonts w:ascii="Simplified Arabic" w:eastAsia="Times New Roman" w:hAnsi="Simplified Arabic" w:cs="Simplified Arabic"/>
          <w:sz w:val="28"/>
          <w:szCs w:val="28"/>
        </w:rPr>
        <w:t>.</w:t>
      </w:r>
    </w:p>
    <w:p w14:paraId="3C489496"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الثالث: سلامة المرضى</w:t>
      </w:r>
    </w:p>
    <w:p w14:paraId="7FEB2B37"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يُجسّد بُعد سلامة المرضى البُعد الأكثر حرجاً وحساسية في منظومة جودة الخدمات الصحية، إذ يتعلّق بحماية المرضى من الأضرار والمخاطر التي قد تنجم عن عملية تقديم الرعاية الصحية ذاتها بدلاً من أن تنجم عن المرض الذي جاء المريض أصلاً لعلاجه. وتكمن المفارقة الأخلاقية العميقة في هذا البُعد في أنّ المريض يأتي إلى المنشأة الصحية طلباً للشفاء والعلاج فيُفترض ألّا يتعرّض فيها لأضرار إضافية ناجمة عن أخطاء طبية أو عدوى مكتسبة أو سقوط أو خلط في </w:t>
      </w:r>
      <w:r w:rsidRPr="00DC4EA0">
        <w:rPr>
          <w:rFonts w:ascii="Simplified Arabic" w:eastAsia="Times New Roman" w:hAnsi="Simplified Arabic" w:cs="Simplified Arabic"/>
          <w:color w:val="EE0000"/>
          <w:sz w:val="28"/>
          <w:szCs w:val="28"/>
          <w:rtl/>
        </w:rPr>
        <w:t xml:space="preserve">الأدوية أو غيرها من الأحداث الضارة التي باتت تُعرف في الأدبيات الصحية بمصطلح "الأحداث السلبية" أو </w:t>
      </w:r>
      <w:r w:rsidRPr="00DC4EA0">
        <w:rPr>
          <w:rFonts w:ascii="Simplified Arabic" w:eastAsia="Times New Roman" w:hAnsi="Simplified Arabic" w:cs="Simplified Arabic"/>
          <w:color w:val="EE0000"/>
          <w:sz w:val="28"/>
          <w:szCs w:val="28"/>
        </w:rPr>
        <w:t>"</w:t>
      </w:r>
      <w:r w:rsidRPr="00DC4EA0">
        <w:rPr>
          <w:rFonts w:ascii="Simplified Arabic" w:eastAsia="Times New Roman" w:hAnsi="Simplified Arabic" w:cs="Simplified Arabic"/>
          <w:color w:val="EE0000"/>
          <w:sz w:val="28"/>
          <w:szCs w:val="28"/>
          <w:rtl/>
        </w:rPr>
        <w:t xml:space="preserve">الأحداث غير المرغوبة". </w:t>
      </w:r>
    </w:p>
    <w:p w14:paraId="477919D4" w14:textId="6CBBE91F"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وقد تصاعد الاهتمام العالمي بسلامة المرضى بشكل غير مسبوق منذ مطلع الألفية الثالثة حين كشفت تقارير بارزة عن حجم المشكلة المهول وعن أنّ الأخطاء الطبية والأحداث الضارة في </w:t>
      </w:r>
      <w:r w:rsidRPr="00CD042D">
        <w:rPr>
          <w:rFonts w:ascii="Simplified Arabic" w:eastAsia="Times New Roman" w:hAnsi="Simplified Arabic" w:cs="Simplified Arabic"/>
          <w:sz w:val="28"/>
          <w:szCs w:val="28"/>
          <w:rtl/>
        </w:rPr>
        <w:t>المستشفيات تُشكّل وباءً صامتاً يحصد أرواحاً ويُلحق أضراراً جسيمة بأعداد هائلة من المرضى في مختلف أنحاء العالم سنوياً</w:t>
      </w:r>
      <w:r w:rsidRPr="00CD042D">
        <w:rPr>
          <w:rFonts w:ascii="Simplified Arabic" w:eastAsia="Times New Roman" w:hAnsi="Simplified Arabic" w:cs="Simplified Arabic"/>
          <w:sz w:val="28"/>
          <w:szCs w:val="28"/>
        </w:rPr>
        <w:t>.</w:t>
      </w:r>
    </w:p>
    <w:p w14:paraId="0BE0C3F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ويُوضّح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(2020) أنّ سلامة المرضى تتضمّن منظومة واسعة من الإجراءات والبروتوكولات والثقافات التنظيمية التي تهدف مجتمعةً إلى تقليل احتمالات وقوع الأخطاء الطبية والأحداث الضارة إلى أدنى حدٍّ ممكن، والكشف المبكر عمّا يقع منها لمعالجة آثاره قبل تفاقمها، والتعلّم المنهجي من هذه الأحداث لمنع تكرارها مستقبلاً. وتشمل هذه المنظومة مجالات متعددة ومتشعبة أبرزها سلامة الدواء التي تتعلق بضمان وصف الدواء الصحيح بالجرعة الصحيحة عبر المسار الصحيح للمريض الصحيح في الوقت الصحيح، ومكافحة العدوى المكتسبة في المنشآت الصحية التي تُعدّ من أخطر </w:t>
      </w:r>
      <w:r w:rsidRPr="00CD042D">
        <w:rPr>
          <w:rFonts w:ascii="Simplified Arabic" w:eastAsia="Times New Roman" w:hAnsi="Simplified Arabic" w:cs="Simplified Arabic"/>
          <w:sz w:val="28"/>
          <w:szCs w:val="28"/>
          <w:rtl/>
        </w:rPr>
        <w:lastRenderedPageBreak/>
        <w:t>التحديات التي تواجه المستشفيات في مختلف أنحاء العالم، وسلامة الإجراءات الجراحية التي تشمل التحقّق من هوية المريض وموقع العملية ونوع الإجراء المطلوب قبل البدء فيه، والوقاية من سقوط المرضى وإصاباتهم داخل المنشأة الصحية خاصة كبار السن والأطفال والمرضى ذوي الحركة المحدودة</w:t>
      </w:r>
      <w:r w:rsidRPr="00CD042D">
        <w:rPr>
          <w:rFonts w:ascii="Simplified Arabic" w:eastAsia="Times New Roman" w:hAnsi="Simplified Arabic" w:cs="Simplified Arabic"/>
          <w:sz w:val="28"/>
          <w:szCs w:val="28"/>
        </w:rPr>
        <w:t>.</w:t>
      </w:r>
    </w:p>
    <w:p w14:paraId="15A51426"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ويُعمّق الرمادي (2022) فهم هذا البُعد من خلال ربطه بمنظومة الحوكمة الصحية، إذ يُؤكّد أنّ سلامة المرضى لا يمكن أن تتحقّق بشكل مستدام إلا في ظل إطار </w:t>
      </w:r>
      <w:proofErr w:type="spellStart"/>
      <w:r w:rsidRPr="00CD042D">
        <w:rPr>
          <w:rFonts w:ascii="Simplified Arabic" w:eastAsia="Times New Roman" w:hAnsi="Simplified Arabic" w:cs="Simplified Arabic"/>
          <w:sz w:val="28"/>
          <w:szCs w:val="28"/>
          <w:rtl/>
        </w:rPr>
        <w:t>حوكمي</w:t>
      </w:r>
      <w:proofErr w:type="spellEnd"/>
      <w:r w:rsidRPr="00CD042D">
        <w:rPr>
          <w:rFonts w:ascii="Simplified Arabic" w:eastAsia="Times New Roman" w:hAnsi="Simplified Arabic" w:cs="Simplified Arabic"/>
          <w:sz w:val="28"/>
          <w:szCs w:val="28"/>
          <w:rtl/>
        </w:rPr>
        <w:t xml:space="preserve"> متين يضمن الشفافية والمساءلة ووضوح المسؤوليات والصلاحيات وفاعلية آليات الإبلاغ عن الأحداث الضارة والحوادث الوشيكة. فكثير من الأخطاء الطبية والأحداث الضارة لا تنجم عن قصور في كفاءة الأفراد بقدر ما تنجم عن خلل في الأنظمة والعمليات والثقافة التنظيمية السائدة، فحين تسود ثقافة اللوم والعقاب يُحجم العاملون عن الإبلاغ عن الأخطاء ممّا يحرم المنشأة من فرصة التعلّم منها وتصحيح الأنظمة </w:t>
      </w:r>
      <w:r w:rsidRPr="00DC4EA0">
        <w:rPr>
          <w:rFonts w:ascii="Simplified Arabic" w:eastAsia="Times New Roman" w:hAnsi="Simplified Arabic" w:cs="Simplified Arabic"/>
          <w:color w:val="EE0000"/>
          <w:sz w:val="28"/>
          <w:szCs w:val="28"/>
          <w:rtl/>
        </w:rPr>
        <w:t>التي أسهمت في وقوعها</w:t>
      </w:r>
      <w:r w:rsidR="00DC4EA0" w:rsidRPr="00DC4EA0">
        <w:rPr>
          <w:rFonts w:ascii="Simplified Arabic" w:eastAsia="Times New Roman" w:hAnsi="Simplified Arabic" w:cs="Simplified Arabic" w:hint="cs"/>
          <w:color w:val="EE0000"/>
          <w:sz w:val="28"/>
          <w:szCs w:val="28"/>
          <w:rtl/>
        </w:rPr>
        <w:t>.</w:t>
      </w:r>
    </w:p>
    <w:p w14:paraId="48CAAE6D" w14:textId="780DAAD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في حين أنّ ثقافة السلامة العادلة التي تُفرّق بين الخطأ </w:t>
      </w:r>
      <w:proofErr w:type="spellStart"/>
      <w:r w:rsidRPr="00DC4EA0">
        <w:rPr>
          <w:rFonts w:ascii="Simplified Arabic" w:eastAsia="Times New Roman" w:hAnsi="Simplified Arabic" w:cs="Simplified Arabic"/>
          <w:color w:val="EE0000"/>
          <w:sz w:val="28"/>
          <w:szCs w:val="28"/>
          <w:rtl/>
        </w:rPr>
        <w:t>المنظومي</w:t>
      </w:r>
      <w:proofErr w:type="spellEnd"/>
      <w:r w:rsidRPr="00DC4EA0">
        <w:rPr>
          <w:rFonts w:ascii="Simplified Arabic" w:eastAsia="Times New Roman" w:hAnsi="Simplified Arabic" w:cs="Simplified Arabic"/>
          <w:color w:val="EE0000"/>
          <w:sz w:val="28"/>
          <w:szCs w:val="28"/>
          <w:rtl/>
        </w:rPr>
        <w:t xml:space="preserve"> والإهمال المتعمّد تُشجّع العاملين على الإبلاغ الطوعي </w:t>
      </w:r>
      <w:r w:rsidRPr="00CD042D">
        <w:rPr>
          <w:rFonts w:ascii="Simplified Arabic" w:eastAsia="Times New Roman" w:hAnsi="Simplified Arabic" w:cs="Simplified Arabic"/>
          <w:sz w:val="28"/>
          <w:szCs w:val="28"/>
          <w:rtl/>
        </w:rPr>
        <w:t>وتُوفّر للمنشأة ثروة من المعلومات التي يمكن توظيفها في تحسين أنظمتها وعملياتها بشكل مستمر</w:t>
      </w:r>
      <w:r w:rsidR="00DC4EA0">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وهذا الربط بين سلامة المرضى والحوكمة والثقافة التنظيمية يُبرز بجلاء أنّ تحقيق السلامة ليس مسألة تقنية بحتة يمكن حلّها بوضع بروتوكولات وإجراءات فحسب، وإنما هي مسألة قيادية وثقافية في المقام الأول تتطلّب قيادة واعية تُرسي ثقافة سلامة حقيقية وتُهيّئ البيئة التنظيمية المواتية لتطبيق معايير السلامة وتحويلها من نصوص مكتوبة إلى ممارسات يومية متجذّرة</w:t>
      </w:r>
      <w:r w:rsidRPr="00CD042D">
        <w:rPr>
          <w:rFonts w:ascii="Simplified Arabic" w:eastAsia="Times New Roman" w:hAnsi="Simplified Arabic" w:cs="Simplified Arabic"/>
          <w:sz w:val="28"/>
          <w:szCs w:val="28"/>
        </w:rPr>
        <w:t>.</w:t>
      </w:r>
    </w:p>
    <w:p w14:paraId="716E5F14"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يُسلّط</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Tuczy</w:t>
      </w:r>
      <w:r w:rsidRPr="00CD042D">
        <w:rPr>
          <w:rFonts w:ascii="Cambria" w:eastAsia="Times New Roman" w:hAnsi="Cambria" w:cs="Cambria"/>
          <w:sz w:val="28"/>
          <w:szCs w:val="28"/>
        </w:rPr>
        <w:t>ń</w:t>
      </w:r>
      <w:r w:rsidRPr="00CD042D">
        <w:rPr>
          <w:rFonts w:ascii="Simplified Arabic" w:eastAsia="Times New Roman" w:hAnsi="Simplified Arabic" w:cs="Simplified Arabic"/>
          <w:sz w:val="28"/>
          <w:szCs w:val="28"/>
        </w:rPr>
        <w:t>ska</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 xml:space="preserve">الضوء على التحديات الجسيمة التي واجهتها سلامة المرضى خلال جائحة كوفيد-19 حيث تعرّضت منظومات السلامة في كثير من المستشفيات لضغوط غير مسبوقة أدّت في بعض الحالات إلى تراجع في تطبيق بعض معايير السلامة نتيجة الإرهاق المفرط للكوادر الصحية وشحّ المعدات الوقائية وإعادة ترتيب الأولويات في ظل الأزمة، وقد كشفت هذه التجربة عن أنّ سلامة المرضى بحاجة إلى أن تكون متجذّرة في الثقافة التنظيمية بعمق كافٍ يجعلها صامدة أمام الأزمات والضغوط الاستثنائية لا أن تكون مرتبطة بظروف العمل </w:t>
      </w:r>
      <w:r w:rsidRPr="00DC4EA0">
        <w:rPr>
          <w:rFonts w:ascii="Simplified Arabic" w:eastAsia="Times New Roman" w:hAnsi="Simplified Arabic" w:cs="Simplified Arabic"/>
          <w:color w:val="EE0000"/>
          <w:sz w:val="28"/>
          <w:szCs w:val="28"/>
          <w:rtl/>
        </w:rPr>
        <w:t xml:space="preserve">الاعتيادية فحسب. </w:t>
      </w:r>
    </w:p>
    <w:p w14:paraId="22926151" w14:textId="5E800C8D"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lastRenderedPageBreak/>
        <w:t>كما يُبرز</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Matérne</w:t>
      </w:r>
      <w:proofErr w:type="spellEnd"/>
      <w:r w:rsidRPr="00DC4EA0">
        <w:rPr>
          <w:rFonts w:ascii="Simplified Arabic" w:eastAsia="Times New Roman" w:hAnsi="Simplified Arabic" w:cs="Simplified Arabic"/>
          <w:color w:val="EE0000"/>
          <w:sz w:val="28"/>
          <w:szCs w:val="28"/>
        </w:rPr>
        <w:t xml:space="preserve"> and </w:t>
      </w:r>
      <w:proofErr w:type="spellStart"/>
      <w:r w:rsidRPr="00DC4EA0">
        <w:rPr>
          <w:rFonts w:ascii="Simplified Arabic" w:eastAsia="Times New Roman" w:hAnsi="Simplified Arabic" w:cs="Simplified Arabic"/>
          <w:color w:val="EE0000"/>
          <w:sz w:val="28"/>
          <w:szCs w:val="28"/>
        </w:rPr>
        <w:t>Holmefur</w:t>
      </w:r>
      <w:proofErr w:type="spellEnd"/>
      <w:r w:rsidRPr="00DC4EA0">
        <w:rPr>
          <w:rFonts w:ascii="Simplified Arabic" w:eastAsia="Times New Roman" w:hAnsi="Simplified Arabic" w:cs="Simplified Arabic"/>
          <w:color w:val="EE0000"/>
          <w:sz w:val="28"/>
          <w:szCs w:val="28"/>
        </w:rPr>
        <w:t xml:space="preserve"> (2022) </w:t>
      </w:r>
      <w:r w:rsidRPr="00DC4EA0">
        <w:rPr>
          <w:rFonts w:ascii="Simplified Arabic" w:eastAsia="Times New Roman" w:hAnsi="Simplified Arabic" w:cs="Simplified Arabic"/>
          <w:color w:val="EE0000"/>
          <w:sz w:val="28"/>
          <w:szCs w:val="28"/>
          <w:rtl/>
        </w:rPr>
        <w:t xml:space="preserve">أنّ سلامة المرضى تكتسب أبعاداً خاصة حين يتعلّق الأمر بالفئات الأكثر ضعفاً واحتياجاً التي تتطلّب </w:t>
      </w:r>
      <w:r w:rsidRPr="00CD042D">
        <w:rPr>
          <w:rFonts w:ascii="Simplified Arabic" w:eastAsia="Times New Roman" w:hAnsi="Simplified Arabic" w:cs="Simplified Arabic"/>
          <w:sz w:val="28"/>
          <w:szCs w:val="28"/>
          <w:rtl/>
        </w:rPr>
        <w:t>مستوى أعلى من اليقظة والحذر والتكييف في بروتوكولات السلامة، مما يستدعي من القيادة الإدارية حساسية خاصة تجاه احتياجات هذه الفئات وتخصيص موارد كافية لضمان سلامتها</w:t>
      </w:r>
      <w:r w:rsidRPr="00CD042D">
        <w:rPr>
          <w:rFonts w:ascii="Simplified Arabic" w:eastAsia="Times New Roman" w:hAnsi="Simplified Arabic" w:cs="Simplified Arabic"/>
          <w:sz w:val="28"/>
          <w:szCs w:val="28"/>
        </w:rPr>
        <w:t>.</w:t>
      </w:r>
    </w:p>
    <w:p w14:paraId="64AC327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ويُسهم</w:t>
      </w:r>
      <w:r w:rsidRPr="00CD042D">
        <w:rPr>
          <w:rFonts w:ascii="Simplified Arabic" w:eastAsia="Times New Roman" w:hAnsi="Simplified Arabic" w:cs="Simplified Arabic"/>
          <w:sz w:val="28"/>
          <w:szCs w:val="28"/>
        </w:rPr>
        <w:t xml:space="preserve"> Hefner et al. (2021) </w:t>
      </w:r>
      <w:r w:rsidRPr="00CD042D">
        <w:rPr>
          <w:rFonts w:ascii="Simplified Arabic" w:eastAsia="Times New Roman" w:hAnsi="Simplified Arabic" w:cs="Simplified Arabic"/>
          <w:sz w:val="28"/>
          <w:szCs w:val="28"/>
          <w:rtl/>
        </w:rPr>
        <w:t>في تعميق فهم بُعد سلامة المرضى في المستشفيات الحكومية تحديداً من خلال تأكيده على أنّ مستشفيات شبكة الأمان التي تُقدّم خدماتها لشرائح واسعة من السكان بما فيها الشرائح الأقل دخلاً والأكثر تعقيداً من الناحية الصحية والاجتماعية تواجه تحديات مضاعفة في مجال السلامة، إذ إنّ تعقّد الحالات المرضية وتعدّد الأمراض المصاحبة وارتفاع أعداد المراجعين مقارنة بالموارد المتاحة كلها عوامل تزيد من احتمالات وقوع الأخطاء والأحداث الضارة، مما يستوجب اهتماماً قيادياً مضاعفاً بمنظومة السلامة وتخصيص موارد كافية لها. ويتّسق هذا الطرح مع واقع المستشفيات الحكومية بمنطقة المدينة المنورة التي تتعامل مع أعداد كبيرة ومتنوعة من المرضى في ظل موارد محدودة نسبياً وضغوط موسمية متكررة</w:t>
      </w:r>
      <w:r w:rsidRPr="00CD042D">
        <w:rPr>
          <w:rFonts w:ascii="Simplified Arabic" w:eastAsia="Times New Roman" w:hAnsi="Simplified Arabic" w:cs="Simplified Arabic"/>
          <w:sz w:val="28"/>
          <w:szCs w:val="28"/>
        </w:rPr>
        <w:t>.</w:t>
      </w:r>
    </w:p>
    <w:p w14:paraId="3DF14122" w14:textId="77777777" w:rsidR="00DC4EA0" w:rsidRPr="00DC4EA0" w:rsidRDefault="00661E19" w:rsidP="00CD042D">
      <w:pPr>
        <w:bidi/>
        <w:spacing w:after="200" w:line="276" w:lineRule="auto"/>
        <w:jc w:val="both"/>
        <w:rPr>
          <w:rFonts w:ascii="Simplified Arabic" w:eastAsia="Times New Roman" w:hAnsi="Simplified Arabic" w:cs="Simplified Arabic"/>
          <w:color w:val="EE0000"/>
          <w:sz w:val="28"/>
          <w:szCs w:val="28"/>
          <w:rtl/>
        </w:rPr>
      </w:pPr>
      <w:r>
        <w:rPr>
          <w:rFonts w:ascii="Simplified Arabic" w:eastAsia="Times New Roman" w:hAnsi="Simplified Arabic" w:cs="Simplified Arabic" w:hint="cs"/>
          <w:sz w:val="28"/>
          <w:szCs w:val="28"/>
          <w:rtl/>
        </w:rPr>
        <w:t>و</w:t>
      </w:r>
      <w:r w:rsidR="00CD042D" w:rsidRPr="00CD042D">
        <w:rPr>
          <w:rFonts w:ascii="Simplified Arabic" w:eastAsia="Times New Roman" w:hAnsi="Simplified Arabic" w:cs="Simplified Arabic"/>
          <w:sz w:val="28"/>
          <w:szCs w:val="28"/>
          <w:rtl/>
        </w:rPr>
        <w:t xml:space="preserve"> قدّمت دراسة</w:t>
      </w:r>
      <w:r w:rsidR="00CD042D" w:rsidRPr="00CD042D">
        <w:rPr>
          <w:rFonts w:ascii="Simplified Arabic" w:eastAsia="Times New Roman" w:hAnsi="Simplified Arabic" w:cs="Simplified Arabic"/>
          <w:sz w:val="28"/>
          <w:szCs w:val="28"/>
        </w:rPr>
        <w:t xml:space="preserve"> </w:t>
      </w:r>
      <w:proofErr w:type="spellStart"/>
      <w:r w:rsidR="00CD042D" w:rsidRPr="00CD042D">
        <w:rPr>
          <w:rFonts w:ascii="Simplified Arabic" w:eastAsia="Times New Roman" w:hAnsi="Simplified Arabic" w:cs="Simplified Arabic"/>
          <w:sz w:val="28"/>
          <w:szCs w:val="28"/>
        </w:rPr>
        <w:t>Krystallidou</w:t>
      </w:r>
      <w:proofErr w:type="spellEnd"/>
      <w:r w:rsidR="00CD042D" w:rsidRPr="00CD042D">
        <w:rPr>
          <w:rFonts w:ascii="Simplified Arabic" w:eastAsia="Times New Roman" w:hAnsi="Simplified Arabic" w:cs="Simplified Arabic"/>
          <w:sz w:val="28"/>
          <w:szCs w:val="28"/>
        </w:rPr>
        <w:t xml:space="preserve"> et al. (2024) </w:t>
      </w:r>
      <w:r w:rsidR="00CD042D" w:rsidRPr="00CD042D">
        <w:rPr>
          <w:rFonts w:ascii="Simplified Arabic" w:eastAsia="Times New Roman" w:hAnsi="Simplified Arabic" w:cs="Simplified Arabic"/>
          <w:sz w:val="28"/>
          <w:szCs w:val="28"/>
          <w:rtl/>
        </w:rPr>
        <w:t xml:space="preserve">من تحليل لتحديات التواصل في سياقات الرعاية الصحية متعددة الثقافات واللغات وأثرها في سلامة المرضى، حيث أبرزت الدراسة أنّ حواجز اللغة والتواصل بين مقدّمي الرعاية والمرضى تُشكّل مصدراً خطيراً لمخاطر السلامة قد يؤدي إلى سوء فهم التعليمات العلاجية أو عدم الإبلاغ عن الأعراض أو الخطأ في التشخيص، وهذا البُعد التواصلي يكتسب أهمية خاصة في بيئة المدينة المنورة التي تستقبل مرضى ومراجعين من خلفيات لغوية وثقافية شديدة التنوع مما يفرض تحديات فريدة في مجال سلامة المرضى تتطلّب حلولاً </w:t>
      </w:r>
      <w:r w:rsidR="00CD042D" w:rsidRPr="00DC4EA0">
        <w:rPr>
          <w:rFonts w:ascii="Simplified Arabic" w:eastAsia="Times New Roman" w:hAnsi="Simplified Arabic" w:cs="Simplified Arabic"/>
          <w:color w:val="EE0000"/>
          <w:sz w:val="28"/>
          <w:szCs w:val="28"/>
          <w:rtl/>
        </w:rPr>
        <w:t>إبداعية وموارد متخصصة</w:t>
      </w:r>
      <w:r w:rsidR="00DC4EA0" w:rsidRPr="00DC4EA0">
        <w:rPr>
          <w:rFonts w:ascii="Simplified Arabic" w:eastAsia="Times New Roman" w:hAnsi="Simplified Arabic" w:cs="Simplified Arabic" w:hint="cs"/>
          <w:color w:val="EE0000"/>
          <w:sz w:val="28"/>
          <w:szCs w:val="28"/>
          <w:rtl/>
        </w:rPr>
        <w:t>.</w:t>
      </w:r>
    </w:p>
    <w:p w14:paraId="3D1921D3" w14:textId="2471D47B"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كما أسهمت دراسة شعبان (2020) في إبراز العلاقة بين الأنماط القيادية وثقافة الجودة بما تشمله من معايير السلامة، حيث تناولت </w:t>
      </w:r>
      <w:r w:rsidRPr="00CD042D">
        <w:rPr>
          <w:rFonts w:ascii="Simplified Arabic" w:eastAsia="Times New Roman" w:hAnsi="Simplified Arabic" w:cs="Simplified Arabic"/>
          <w:sz w:val="28"/>
          <w:szCs w:val="28"/>
          <w:rtl/>
        </w:rPr>
        <w:t>الدراسة كيف يمكن للنمط القيادي أن يُؤثّر في ترسيخ ثقافة الجودة والسلامة داخل المنظمة، مما يُوفّر للدراسة الحالية أساساً نظرياً لفهم المسار الذي تؤثّر من خلاله أنماط القيادة الإدارية في بُعد سلامة المرضى</w:t>
      </w:r>
      <w:r w:rsidR="00661E19">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فيما تناولت دراسة </w:t>
      </w:r>
      <w:r w:rsidRPr="00CD042D">
        <w:rPr>
          <w:rFonts w:ascii="Simplified Arabic" w:eastAsia="Times New Roman" w:hAnsi="Simplified Arabic" w:cs="Simplified Arabic"/>
          <w:sz w:val="28"/>
          <w:szCs w:val="28"/>
        </w:rPr>
        <w:t xml:space="preserve">Majeed et al. (2024) </w:t>
      </w:r>
      <w:r w:rsidRPr="00CD042D">
        <w:rPr>
          <w:rFonts w:ascii="Simplified Arabic" w:eastAsia="Times New Roman" w:hAnsi="Simplified Arabic" w:cs="Simplified Arabic"/>
          <w:sz w:val="28"/>
          <w:szCs w:val="28"/>
          <w:rtl/>
        </w:rPr>
        <w:t xml:space="preserve">أثر الإدارة الصحية في جودة الرعاية من منظور شامل يتضمّن بُعد السلامة بوصفه مكوّناً لا يتجزّأ من مكوّنات الجودة، حيث أبرزت الدراسة أنّ الممارسات الإدارية الفاعلة تُسهم في </w:t>
      </w:r>
      <w:r w:rsidRPr="00CD042D">
        <w:rPr>
          <w:rFonts w:ascii="Simplified Arabic" w:eastAsia="Times New Roman" w:hAnsi="Simplified Arabic" w:cs="Simplified Arabic"/>
          <w:sz w:val="28"/>
          <w:szCs w:val="28"/>
          <w:rtl/>
        </w:rPr>
        <w:lastRenderedPageBreak/>
        <w:t>بناء منظومة سلامة متينة من خلال وضع سياسات واضحة وتوفير الموارد اللازمة وتدريب العاملين وإرساء آليات إبلاغ ومتابعة فعّالة، وهو ما يُعزّز الأساس النظري للعلاقة بين القيادة الإدارية وسلامة المرضى التي تسعى الدراسة الحالية إلى اختبارها ميدانياً في بيئة المستشفيات الحكومية بمنطقة المدينة المنورة</w:t>
      </w:r>
      <w:r w:rsidRPr="00CD042D">
        <w:rPr>
          <w:rFonts w:ascii="Simplified Arabic" w:eastAsia="Times New Roman" w:hAnsi="Simplified Arabic" w:cs="Simplified Arabic"/>
          <w:sz w:val="28"/>
          <w:szCs w:val="28"/>
        </w:rPr>
        <w:t>.</w:t>
      </w:r>
    </w:p>
    <w:p w14:paraId="0917DF75" w14:textId="77777777" w:rsidR="00916C1C" w:rsidRPr="00916C1C" w:rsidRDefault="00E31934" w:rsidP="00916C1C">
      <w:pPr>
        <w:bidi/>
        <w:spacing w:after="200" w:line="276" w:lineRule="auto"/>
        <w:jc w:val="center"/>
        <w:rPr>
          <w:rFonts w:ascii="Simplified Arabic" w:hAnsi="Simplified Arabic" w:cs="Simplified Arabic"/>
          <w:b/>
          <w:bCs/>
          <w:sz w:val="28"/>
          <w:szCs w:val="28"/>
        </w:rPr>
      </w:pPr>
      <w:r w:rsidRPr="00FC3AED">
        <w:rPr>
          <w:rFonts w:ascii="Simplified Arabic" w:hAnsi="Simplified Arabic" w:cs="Simplified Arabic" w:hint="cs"/>
          <w:b/>
          <w:bCs/>
          <w:sz w:val="28"/>
          <w:szCs w:val="28"/>
          <w:u w:val="single"/>
          <w:rtl/>
        </w:rPr>
        <w:br w:type="page"/>
      </w:r>
      <w:r w:rsidR="00916C1C" w:rsidRPr="00DF2AFA">
        <w:rPr>
          <w:rFonts w:ascii="Simplified Arabic" w:hAnsi="Simplified Arabic" w:cs="Simplified Arabic"/>
          <w:b/>
          <w:bCs/>
          <w:color w:val="EE0000"/>
          <w:sz w:val="28"/>
          <w:szCs w:val="28"/>
          <w:rtl/>
        </w:rPr>
        <w:lastRenderedPageBreak/>
        <w:t>المبحث الثالث: العلاقة بين أنماط القيادة الإدارية وجودة الخدمات الصحية</w:t>
      </w:r>
    </w:p>
    <w:p w14:paraId="5A3948FE"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تمهيد</w:t>
      </w:r>
    </w:p>
    <w:p w14:paraId="673599FF"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يمثّل هذا المبحث حلقة الوصل النظرية بين المبحثين السابقين، إذ لا يكتمل الإطار النظري لأيّ دراسة تتبنّى نموذجاً سببياً دون تأصيل العلاقة بين المتغير المستقل والمتغير التابع تأصيلاً نظرياً يستند إلى الأدبيات المتراكمة ويكشف عن المسارات والآليات التي ينتقل من خلالها أثر الممارسات </w:t>
      </w:r>
      <w:r w:rsidRPr="00DC4EA0">
        <w:rPr>
          <w:rFonts w:ascii="Simplified Arabic" w:eastAsia="Times New Roman" w:hAnsi="Simplified Arabic" w:cs="Simplified Arabic" w:hint="cs"/>
          <w:color w:val="EE0000"/>
          <w:sz w:val="28"/>
          <w:szCs w:val="28"/>
          <w:rtl/>
        </w:rPr>
        <w:t xml:space="preserve">القيادية إلى مستوى جودة الخدمات المقدّمة للمرضى. </w:t>
      </w:r>
    </w:p>
    <w:p w14:paraId="553B124A" w14:textId="77777777" w:rsidR="00DC4EA0" w:rsidRPr="00DC4EA0" w:rsidRDefault="00916C1C"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وقد أشارت أدبيات الإدارة الصحية على نحوٍ متزايد إلى أنّ القيادة ليست مجرد وظيفة إدارية تُمارَس في قمة الهرم التنظيمي، بل هي عملية تأثير ديناميكية تتخلّل المستويات التنظيمية كافة وتُشكّل البيئة التي يعمل فيها مقدّمو الرعاية، ومن ثمّ تنعكس في نهاية المطاف على ما يتلقّاه المريض من خدمات تشخيصية وعلاجية ووقائية. </w:t>
      </w:r>
    </w:p>
    <w:p w14:paraId="62B21C13" w14:textId="0E61B3CA"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وانطلاقاً من ذلك، يسعى هذا المبحث </w:t>
      </w:r>
      <w:r w:rsidRPr="00916C1C">
        <w:rPr>
          <w:rFonts w:ascii="Simplified Arabic" w:eastAsia="Times New Roman" w:hAnsi="Simplified Arabic" w:cs="Simplified Arabic" w:hint="cs"/>
          <w:sz w:val="28"/>
          <w:szCs w:val="28"/>
          <w:rtl/>
        </w:rPr>
        <w:t xml:space="preserve">إلى تحليل العلاقة بين أنماط القيادة الإدارية </w:t>
      </w:r>
      <w:proofErr w:type="gramStart"/>
      <w:r w:rsidRPr="00916C1C">
        <w:rPr>
          <w:rFonts w:ascii="Simplified Arabic" w:eastAsia="Times New Roman" w:hAnsi="Simplified Arabic" w:cs="Simplified Arabic" w:hint="cs"/>
          <w:sz w:val="28"/>
          <w:szCs w:val="28"/>
          <w:rtl/>
        </w:rPr>
        <w:t>الثلاثة  التحويلية</w:t>
      </w:r>
      <w:proofErr w:type="gramEnd"/>
      <w:r w:rsidRPr="00916C1C">
        <w:rPr>
          <w:rFonts w:ascii="Simplified Arabic" w:eastAsia="Times New Roman" w:hAnsi="Simplified Arabic" w:cs="Simplified Arabic" w:hint="cs"/>
          <w:sz w:val="28"/>
          <w:szCs w:val="28"/>
          <w:rtl/>
        </w:rPr>
        <w:t xml:space="preserve"> والتبادلية والديمقراطية وأبعاد جودة الخدمات الصحية الثلاثة كفاءة الأداء ورضا المرضى وسلامة المرضى</w:t>
      </w:r>
      <w:r w:rsidR="00DC4EA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من خلال تتبّع مسارات التأثير النظرية والاستدلال بما أسهمت به الدراسات السابقة في هذا الشأن</w:t>
      </w:r>
      <w:r w:rsidRPr="00916C1C">
        <w:rPr>
          <w:rFonts w:ascii="Simplified Arabic" w:eastAsia="Times New Roman" w:hAnsi="Simplified Arabic" w:cs="Simplified Arabic" w:hint="cs"/>
          <w:sz w:val="28"/>
          <w:szCs w:val="28"/>
        </w:rPr>
        <w:t>.</w:t>
      </w:r>
    </w:p>
    <w:p w14:paraId="2A3C321A" w14:textId="77777777" w:rsidR="00916C1C" w:rsidRPr="00DF2AFA"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color w:val="EE0000"/>
          <w:sz w:val="28"/>
          <w:szCs w:val="28"/>
        </w:rPr>
      </w:pPr>
      <w:r w:rsidRPr="00DF2AFA">
        <w:rPr>
          <w:rFonts w:ascii="Simplified Arabic" w:eastAsia="Times New Roman" w:hAnsi="Simplified Arabic" w:cs="Simplified Arabic" w:hint="cs"/>
          <w:b/>
          <w:bCs/>
          <w:color w:val="EE0000"/>
          <w:sz w:val="28"/>
          <w:szCs w:val="28"/>
          <w:rtl/>
        </w:rPr>
        <w:t>أولاً: الأساس النظري للعلاقة بين القيادة الإدارية وجودة الخدمات الصحية</w:t>
      </w:r>
    </w:p>
    <w:p w14:paraId="5A7FAA3B" w14:textId="77777777" w:rsidR="00DC4EA0"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r w:rsidRPr="00916C1C">
        <w:rPr>
          <w:rFonts w:ascii="Simplified Arabic" w:eastAsia="Times New Roman" w:hAnsi="Simplified Arabic" w:cs="Simplified Arabic" w:hint="cs"/>
          <w:sz w:val="28"/>
          <w:szCs w:val="28"/>
          <w:rtl/>
        </w:rPr>
        <w:t>إنّ العلاقة بين القيادة وجودة الخدمات الصحية لا تنبثق من فراغ نظري، بل تستند إلى عدد من الأطر التفسيرية التي تشكّلت عبر تراكم البحث في حقلي الإدارة والرعاية الصحية. فمن منظور نظرية التأثير الاجتماعي، يُنظر إلى القائد باعتباره الفاعل المركزي الذي يُشكّل اتجاهات المرؤوسين وسلوكياتهم من خلال ما يمارسه من أساليب تحفيز وتوجيه ورقابة، وهذه الاتجاهات والسلوكيات هي التي تتحوّل في السياق الصحي إلى ممارسات سريرية وإدارية تُحدّد مستوى الجودة التي يحصل عليها المريض</w:t>
      </w:r>
      <w:r w:rsidR="00DC4EA0">
        <w:rPr>
          <w:rFonts w:ascii="Simplified Arabic" w:eastAsia="Times New Roman" w:hAnsi="Simplified Arabic" w:cs="Simplified Arabic" w:hint="cs"/>
          <w:sz w:val="28"/>
          <w:szCs w:val="28"/>
          <w:rtl/>
        </w:rPr>
        <w:t>.</w:t>
      </w:r>
    </w:p>
    <w:p w14:paraId="625AE922" w14:textId="75E12CC6"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Pr="00916C1C">
        <w:rPr>
          <w:rFonts w:ascii="Simplified Arabic" w:eastAsia="Times New Roman" w:hAnsi="Simplified Arabic" w:cs="Simplified Arabic" w:hint="cs"/>
          <w:sz w:val="28"/>
          <w:szCs w:val="28"/>
          <w:rtl/>
        </w:rPr>
        <w:t xml:space="preserve">وقد أكّد زاير </w:t>
      </w:r>
      <w:r w:rsidRPr="00916C1C">
        <w:rPr>
          <w:rFonts w:ascii="Simplified Arabic" w:eastAsia="Times New Roman" w:hAnsi="Simplified Arabic" w:cs="Simplified Arabic" w:hint="cs"/>
          <w:sz w:val="28"/>
          <w:szCs w:val="28"/>
        </w:rPr>
        <w:t xml:space="preserve">(2023) </w:t>
      </w:r>
      <w:r w:rsidRPr="00916C1C">
        <w:rPr>
          <w:rFonts w:ascii="Simplified Arabic" w:eastAsia="Times New Roman" w:hAnsi="Simplified Arabic" w:cs="Simplified Arabic" w:hint="cs"/>
          <w:sz w:val="28"/>
          <w:szCs w:val="28"/>
          <w:rtl/>
        </w:rPr>
        <w:t>أنّ النمط القيادي يُعدّ المحدّد الأول لطبيعة المناخ التنظيمي السائد في المؤسسة، وأنّ هذا المناخ يعمل بوصفه وسيطاً ينقل أثر القيادة إلى مختلف مخرجات المنظمة بما فيها جودة الخدمات المقدّمة</w:t>
      </w:r>
      <w:r w:rsidRPr="00916C1C">
        <w:rPr>
          <w:rFonts w:ascii="Simplified Arabic" w:eastAsia="Times New Roman" w:hAnsi="Simplified Arabic" w:cs="Simplified Arabic" w:hint="cs"/>
          <w:sz w:val="28"/>
          <w:szCs w:val="28"/>
        </w:rPr>
        <w:t>.</w:t>
      </w:r>
    </w:p>
    <w:p w14:paraId="6A60282D" w14:textId="77777777" w:rsid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تُقدّم نظرية الموارد والقدرات تفسيراً مكمّلاً، إذ تفترض أنّ المنظمات تتمايز في أدائها بحسب قدرتها على تعبئة مواردها الداخلية وتوظيفها بفاعلية، والقيادة في هذا الإطار تُعدّ القدرة التنظيمية التي تُنسّق بين الموارد البشرية والمادية والتقنية وتوجّهها نحو تحقيق الأهداف الاستراتيجية للمؤسسة الصحية. فالمستشفى الذي يمتلك كوادر طبية مؤهلة وأجهزة حديثة ونظم معلومات متطورة لن يُحقّق بالضرورة مستوى عالياً من الجودة ما لم تتوافر قيادة إدارية قادرة على توظيف هذه الموارد في إطار منظومة متكاملة تخدم المريض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w:t>
      </w:r>
      <w:r w:rsidRPr="00916C1C">
        <w:rPr>
          <w:rFonts w:ascii="Simplified Arabic" w:eastAsia="Times New Roman" w:hAnsi="Simplified Arabic" w:cs="Simplified Arabic" w:hint="cs"/>
          <w:sz w:val="28"/>
          <w:szCs w:val="28"/>
        </w:rPr>
        <w:t>2024</w:t>
      </w:r>
      <w:r>
        <w:rPr>
          <w:rFonts w:ascii="Simplified Arabic" w:eastAsia="Times New Roman" w:hAnsi="Simplified Arabic" w:cs="Simplified Arabic" w:hint="cs"/>
          <w:sz w:val="28"/>
          <w:szCs w:val="28"/>
          <w:rtl/>
        </w:rPr>
        <w:t xml:space="preserve">) </w:t>
      </w:r>
    </w:p>
    <w:p w14:paraId="54AEA773" w14:textId="0304CE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وقد أشار </w:t>
      </w:r>
      <w:proofErr w:type="spellStart"/>
      <w:r w:rsidRPr="00916C1C">
        <w:rPr>
          <w:rFonts w:ascii="Simplified Arabic" w:eastAsia="Times New Roman" w:hAnsi="Simplified Arabic" w:cs="Simplified Arabic" w:hint="cs"/>
          <w:sz w:val="28"/>
          <w:szCs w:val="28"/>
          <w:rtl/>
        </w:rPr>
        <w:t>سيفى</w:t>
      </w:r>
      <w:proofErr w:type="spellEnd"/>
      <w:r w:rsidRPr="00916C1C">
        <w:rPr>
          <w:rFonts w:ascii="Simplified Arabic" w:eastAsia="Times New Roman" w:hAnsi="Simplified Arabic" w:cs="Simplified Arabic" w:hint="cs"/>
          <w:sz w:val="28"/>
          <w:szCs w:val="28"/>
          <w:rtl/>
        </w:rPr>
        <w:t xml:space="preserve"> (2020) إلى أنّ الفجوة بين المتطلبات والإمكانيات في المؤسسات الصحية لا تُعالَج بزيادة الموارد وحدها، بل تتطلّب نمطاً قيادياً يُحسن إدارة هذه الموارد وتوجيهها</w:t>
      </w:r>
      <w:r w:rsidRPr="00916C1C">
        <w:rPr>
          <w:rFonts w:ascii="Simplified Arabic" w:eastAsia="Times New Roman" w:hAnsi="Simplified Arabic" w:cs="Simplified Arabic" w:hint="cs"/>
          <w:sz w:val="28"/>
          <w:szCs w:val="28"/>
        </w:rPr>
        <w:t>.</w:t>
      </w:r>
    </w:p>
    <w:p w14:paraId="4B5AC869" w14:textId="133BAE38"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كما تُسهم نظرية الثقافة التنظيمية في تفسير هذه العلاقة، إذ يُعدّ القائد الصانع الأول لثقافة المنظمة من خلال ما يُكرّسه من قيم ومعايير وممارسات</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ففي المستشفيات التي يتبنّى قادتها ثقافة الجودة والتحسين المستمر، يتشرّب العاملون هذه القيم وتنعكس في سلوكياتهم المهنية اليومية، سواء في دقة الإجراءات السريرية أو في أسلوب التعامل مع المرضى أو في الالتزام ببروتوكولات السلامة. وقد ربط شعبان (2020) بشكل صريح بين النمط القيادي وثقافة الجودة في المؤسسات الصحية، مؤكّداً أنّ القائد الذي يضع الجودة في صدارة أولوياته ويُترجم ذلك إلى ممارسات يومية يُسهم في تشكيل بيئة تنظيمية تدعم التميّز في تقديم الخدمات</w:t>
      </w:r>
      <w:r w:rsidRPr="00916C1C">
        <w:rPr>
          <w:rFonts w:ascii="Simplified Arabic" w:eastAsia="Times New Roman" w:hAnsi="Simplified Arabic" w:cs="Simplified Arabic" w:hint="cs"/>
          <w:sz w:val="28"/>
          <w:szCs w:val="28"/>
        </w:rPr>
        <w:t>.</w:t>
      </w:r>
    </w:p>
    <w:p w14:paraId="18C7738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ثانياً: أثر القيادة التحويلية على أبعاد جودة الخدمات الصحية</w:t>
      </w:r>
    </w:p>
    <w:p w14:paraId="36A903D9" w14:textId="4E81BC6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تمارس القيادة التحويلية تأثيرها في جودة الخدمات الصحية عبر مسارات متعددة ومتشابكة تبدأ من قدرة القائد على بناء رؤية مشتركة تضع جودة الرعاية في صلب الأولويات المؤسسية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فالقائد التحويلي لا يكتفي بوضع معايير للأداء، بل يسعى إلى إلهام العاملين وإقناعهم بأنّ السعي نحو التميّز في خدمة المريض يمثّل قيمة جوهرية تستحق الالتزام الشخصي، وهذا الالتزام الطوعي </w:t>
      </w:r>
      <w:r w:rsidRPr="00916C1C">
        <w:rPr>
          <w:rFonts w:ascii="Simplified Arabic" w:eastAsia="Times New Roman" w:hAnsi="Simplified Arabic" w:cs="Simplified Arabic" w:hint="cs"/>
          <w:sz w:val="28"/>
          <w:szCs w:val="28"/>
          <w:rtl/>
        </w:rPr>
        <w:lastRenderedPageBreak/>
        <w:t>يتجاوز في أثره مجرد الامتثال للتعليمات ويُولّد دافعية ذاتية للتحسين والتطوير المستمر (محمد وآخرون، 2020)</w:t>
      </w:r>
      <w:r w:rsidRPr="00916C1C">
        <w:rPr>
          <w:rFonts w:ascii="Simplified Arabic" w:eastAsia="Times New Roman" w:hAnsi="Simplified Arabic" w:cs="Simplified Arabic" w:hint="cs"/>
          <w:sz w:val="28"/>
          <w:szCs w:val="28"/>
        </w:rPr>
        <w:t>.</w:t>
      </w:r>
    </w:p>
    <w:p w14:paraId="0D057FF1" w14:textId="6EB26E7A"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يُسهم القائد التحويلي في تعزيزها من خلال ما يمارسه من استثارة فكرية تدفع العاملين إلى مراجعة أساليب عملهم واقتراح حلول مبتكرة للمشكلات التشغيلية. فحين يُشجّع القائد فريقه على التفكير النقدي وعدم القبول بالوضع الراهن، تنشأ مبادرات تطويرية تُبسّط الإجراءات وتُقلّص أوقات الانتظار وتُحسّن إدارة الموارد. كما أنّ الاعتبار الفردي الذي يُوليه القائد التحويلي لاحتياجات كلّ موظف يُمكّنه من تحديد الفجوات في الكفاءات المهنية ومعالجتها من خلال برامج تدريب وتطوير موجّهة، وهو ما ينعكس مباشرة على جودة الأداء السريري والإداري </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الحازمي وأبو مالح، 2024</w:t>
      </w:r>
      <w:r>
        <w:rPr>
          <w:rFonts w:ascii="Simplified Arabic" w:eastAsia="Times New Roman" w:hAnsi="Simplified Arabic" w:cs="Simplified Arabic" w:hint="cs"/>
          <w:sz w:val="28"/>
          <w:szCs w:val="28"/>
          <w:rtl/>
        </w:rPr>
        <w:t>)</w:t>
      </w:r>
    </w:p>
    <w:p w14:paraId="1C7C9104" w14:textId="77777777" w:rsidR="00DC4EA0"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تعمل</w:t>
      </w:r>
      <w:proofErr w:type="gramEnd"/>
      <w:r w:rsidRPr="00916C1C">
        <w:rPr>
          <w:rFonts w:ascii="Simplified Arabic" w:eastAsia="Times New Roman" w:hAnsi="Simplified Arabic" w:cs="Simplified Arabic" w:hint="cs"/>
          <w:sz w:val="28"/>
          <w:szCs w:val="28"/>
          <w:rtl/>
        </w:rPr>
        <w:t xml:space="preserve"> القيادة التحويلية على تشكيل ثقافة تنظيمية تتمحور حول المريض، إذ ينتقل توجّه القائد نحو التميّز في الخدمة إلى المرؤوسين عبر آلية النمذجة السلوكية والقدوة. فحين يُظهر القائد اهتماماً حقيقياً بتجربة المريض ويُتابع مؤشرات الرضا ويتفاعل مع الشكاوى بجدية، يتشرّب العاملون هذا التوجّه ويُترجمونه في تعاملهم اليومي مع المرضى من حيث حُسن التواصل ووضوح المعلومات والتعاطف الإنساني</w:t>
      </w:r>
      <w:r w:rsidR="00DC4EA0">
        <w:rPr>
          <w:rFonts w:ascii="Simplified Arabic" w:eastAsia="Times New Roman" w:hAnsi="Simplified Arabic" w:cs="Simplified Arabic" w:hint="cs"/>
          <w:sz w:val="28"/>
          <w:szCs w:val="28"/>
          <w:rtl/>
        </w:rPr>
        <w:t>.</w:t>
      </w:r>
    </w:p>
    <w:p w14:paraId="2709E771" w14:textId="615BDEBB"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وقد أوضحت دراسة زنيني (2021) أنّ القيادة التي تهتم بتطوير العاملين وتُشعرهم بالتقدير تنعكس إيجاباً على رضاهم الوظيفي، وهذا الرضا الوظيفي ينتقل بدوره إلى مستوى الخدمة المقدّمة للمرضى في شكل تعامل أكثر إيجابية والتزاماً</w:t>
      </w:r>
      <w:r w:rsidRPr="00916C1C">
        <w:rPr>
          <w:rFonts w:ascii="Simplified Arabic" w:eastAsia="Times New Roman" w:hAnsi="Simplified Arabic" w:cs="Simplified Arabic" w:hint="cs"/>
          <w:sz w:val="28"/>
          <w:szCs w:val="28"/>
        </w:rPr>
        <w:t>.</w:t>
      </w:r>
    </w:p>
    <w:p w14:paraId="6C58CEEF"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أمّا على صعيد سلامة المرضى، فتُسهم القيادة التحويلية في بناء ما يُعرف </w:t>
      </w:r>
      <w:proofErr w:type="gramStart"/>
      <w:r w:rsidRPr="00916C1C">
        <w:rPr>
          <w:rFonts w:ascii="Simplified Arabic" w:eastAsia="Times New Roman" w:hAnsi="Simplified Arabic" w:cs="Simplified Arabic" w:hint="cs"/>
          <w:sz w:val="28"/>
          <w:szCs w:val="28"/>
          <w:rtl/>
        </w:rPr>
        <w:t>بـ"</w:t>
      </w:r>
      <w:proofErr w:type="gramEnd"/>
      <w:r w:rsidRPr="00916C1C">
        <w:rPr>
          <w:rFonts w:ascii="Simplified Arabic" w:eastAsia="Times New Roman" w:hAnsi="Simplified Arabic" w:cs="Simplified Arabic" w:hint="cs"/>
          <w:sz w:val="28"/>
          <w:szCs w:val="28"/>
          <w:rtl/>
        </w:rPr>
        <w:t>ثقافة السلامة العادلة" التي تُفرّق بين الخطأ الناتج عن قصور في النظام والخطأ الناتج عن إهمال متعمّد، وتُشجّع العاملين على الإبلاغ عن الحوادث والأخطاء الوشيكة دون خوف من العقاب</w:t>
      </w:r>
      <w:r>
        <w:rPr>
          <w:rFonts w:ascii="Simplified Arabic" w:eastAsia="Times New Roman" w:hAnsi="Simplified Arabic" w:cs="Simplified Arabic" w:hint="cs"/>
          <w:sz w:val="28"/>
          <w:szCs w:val="28"/>
          <w:rtl/>
        </w:rPr>
        <w:t xml:space="preserve">، </w:t>
      </w: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هذا</w:t>
      </w:r>
      <w:proofErr w:type="gramEnd"/>
      <w:r w:rsidRPr="00916C1C">
        <w:rPr>
          <w:rFonts w:ascii="Simplified Arabic" w:eastAsia="Times New Roman" w:hAnsi="Simplified Arabic" w:cs="Simplified Arabic" w:hint="cs"/>
          <w:sz w:val="28"/>
          <w:szCs w:val="28"/>
          <w:rtl/>
        </w:rPr>
        <w:t xml:space="preserve"> المناخ من الأمان النفسي يُتيح للمؤسسة رصد المخاطر في مراحلها المبكرة ومعالجة أسبابها الجذرية قبل أن تتحوّل </w:t>
      </w:r>
      <w:r w:rsidRPr="00DC4EA0">
        <w:rPr>
          <w:rFonts w:ascii="Simplified Arabic" w:eastAsia="Times New Roman" w:hAnsi="Simplified Arabic" w:cs="Simplified Arabic" w:hint="cs"/>
          <w:color w:val="EE0000"/>
          <w:sz w:val="28"/>
          <w:szCs w:val="28"/>
          <w:rtl/>
        </w:rPr>
        <w:t xml:space="preserve">إلى أضرار تمسّ المرضى. </w:t>
      </w:r>
    </w:p>
    <w:p w14:paraId="420097F1" w14:textId="71D3FB33"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وقد أكّد شعبان (2020) أنّ </w:t>
      </w:r>
      <w:r w:rsidRPr="00916C1C">
        <w:rPr>
          <w:rFonts w:ascii="Simplified Arabic" w:eastAsia="Times New Roman" w:hAnsi="Simplified Arabic" w:cs="Simplified Arabic" w:hint="cs"/>
          <w:sz w:val="28"/>
          <w:szCs w:val="28"/>
          <w:rtl/>
        </w:rPr>
        <w:t>الأنماط القيادية التي تُعزّز ثقافة الجودة تُسهم بشكل مباشر في تقليل الأخطاء الطبية وتحسين مؤشرات السلامة في المؤسسات الصحية</w:t>
      </w:r>
      <w:r w:rsidRPr="00916C1C">
        <w:rPr>
          <w:rFonts w:ascii="Simplified Arabic" w:eastAsia="Times New Roman" w:hAnsi="Simplified Arabic" w:cs="Simplified Arabic" w:hint="cs"/>
          <w:sz w:val="28"/>
          <w:szCs w:val="28"/>
        </w:rPr>
        <w:t>.</w:t>
      </w:r>
    </w:p>
    <w:p w14:paraId="2BB4D5AC"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lastRenderedPageBreak/>
        <w:t>ثالثاً: أثر القيادة التبادلية على أبعاد جودة الخدمات الصحية</w:t>
      </w:r>
    </w:p>
    <w:p w14:paraId="5376036C" w14:textId="6B25409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تنتهج القيادة التبادلية مساراً مختلفاً في التأثير على جودة الخدمات الصحية يقوم على منطق التبادل المشروط بين الأداء والمكافأة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فالقائد التبادلي يُحدّد للعاملين بوضوح ما هو متوقّع منهم من حيث الالتزام بالبروتوكولات والمعايير، ويربط بين هذا الالتزام وبين المكافآت المادية والمعنوية، كما يُمارس رقابة منتظمة لرصد الانحرافات وتصحيحها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وهذا النمط رغم ما قد يُوجَّه إليه من انتقادات تتعلق بمحدودية قدرته على تحفيز الإبداع، إلا أنّه يُحقّق مساهمة جوهرية في سياق المستشفيات التي تتطلب التزاماً صارماً بإجراءات موحّدة لا تحتمل الاجتهاد الفردي خاصة في ما يتصل بسلامة المرضى (قرزة ونور الدين، 2021)</w:t>
      </w:r>
      <w:r w:rsidRPr="00916C1C">
        <w:rPr>
          <w:rFonts w:ascii="Simplified Arabic" w:eastAsia="Times New Roman" w:hAnsi="Simplified Arabic" w:cs="Simplified Arabic" w:hint="cs"/>
          <w:sz w:val="28"/>
          <w:szCs w:val="28"/>
        </w:rPr>
        <w:t>.</w:t>
      </w:r>
    </w:p>
    <w:p w14:paraId="716E1B33" w14:textId="4BE698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فمن حيث كفاءة الأداء، يُسهم وضوح التوقعات الذي يُوفّره القائد التبادلي في تقليل الغموض التنظيمي، إذ يعرف كلّ موظف تحديداً ما هو مطلوب منه والمعايير التي سيُقيَّم بناءً عليها</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هذا الوضوح يُقلّل من الوقت الضائع في التفسير والتساؤل، ويُوجّه طاقة العاملين نحو تنفيذ المهام بكفاءة وفق الإجراءات المعتمدة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كما أنّ ربط المكافآت بمؤشرات أداء محددة كأوقات الاستجابة ومعدلات إنجاز المعاملات يخلق حافزاً مباشراً لتحسين هذه المؤشرات</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وقد أشارت دراسة </w:t>
      </w:r>
      <w:proofErr w:type="spellStart"/>
      <w:r w:rsidRPr="00916C1C">
        <w:rPr>
          <w:rFonts w:ascii="Simplified Arabic" w:eastAsia="Times New Roman" w:hAnsi="Simplified Arabic" w:cs="Simplified Arabic" w:hint="cs"/>
          <w:sz w:val="28"/>
          <w:szCs w:val="28"/>
          <w:rtl/>
        </w:rPr>
        <w:t>خونده</w:t>
      </w:r>
      <w:proofErr w:type="spellEnd"/>
      <w:r w:rsidRPr="00916C1C">
        <w:rPr>
          <w:rFonts w:ascii="Simplified Arabic" w:eastAsia="Times New Roman" w:hAnsi="Simplified Arabic" w:cs="Simplified Arabic" w:hint="cs"/>
          <w:sz w:val="28"/>
          <w:szCs w:val="28"/>
          <w:rtl/>
        </w:rPr>
        <w:t xml:space="preserve"> (2024) إلى أنّ القيادة القائمة على تحديد واضح للأدوار والمكافآت تُسهم في إثراء الوظيفة وتحسين مستوى الأداء المؤسسي</w:t>
      </w:r>
      <w:r w:rsidRPr="00916C1C">
        <w:rPr>
          <w:rFonts w:ascii="Simplified Arabic" w:eastAsia="Times New Roman" w:hAnsi="Simplified Arabic" w:cs="Simplified Arabic" w:hint="cs"/>
          <w:sz w:val="28"/>
          <w:szCs w:val="28"/>
        </w:rPr>
        <w:t>.</w:t>
      </w:r>
    </w:p>
    <w:p w14:paraId="281672FB" w14:textId="09D140A5" w:rsidR="00916C1C" w:rsidRPr="00916C1C" w:rsidRDefault="00DC4EA0"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00916C1C" w:rsidRPr="00916C1C">
        <w:rPr>
          <w:rFonts w:ascii="Simplified Arabic" w:eastAsia="Times New Roman" w:hAnsi="Simplified Arabic" w:cs="Simplified Arabic" w:hint="cs"/>
          <w:sz w:val="28"/>
          <w:szCs w:val="28"/>
          <w:rtl/>
        </w:rPr>
        <w:t xml:space="preserve"> يأتي أثر القيادة التبادلية بصورة غير مباشرة لكنها ذات أهمية، فحين يلتزم العاملون بمعايير الخدمة المحددة من حيث مواعيد الاستجابة وإجراءات الاستقبال وبروتوكولات التواصل مع المرضى، يتحقّق حدّ أدنى مضمون من جودة التجربة التي يعيشها المريض</w:t>
      </w:r>
      <w:r w:rsidR="00916C1C">
        <w:rPr>
          <w:rFonts w:ascii="Simplified Arabic" w:eastAsia="Times New Roman" w:hAnsi="Simplified Arabic" w:cs="Simplified Arabic" w:hint="cs"/>
          <w:sz w:val="28"/>
          <w:szCs w:val="28"/>
          <w:rtl/>
        </w:rPr>
        <w:t>،</w:t>
      </w:r>
      <w:r w:rsidR="00916C1C" w:rsidRPr="00916C1C">
        <w:rPr>
          <w:rFonts w:ascii="Simplified Arabic" w:eastAsia="Times New Roman" w:hAnsi="Simplified Arabic" w:cs="Simplified Arabic" w:hint="cs"/>
          <w:sz w:val="28"/>
          <w:szCs w:val="28"/>
          <w:rtl/>
        </w:rPr>
        <w:t xml:space="preserve"> صحيح أنّ هذا النمط قد لا يدفع العاملين إلى تقديم خدمة تتجاوز التوقعات كما هو الحال مع القيادة التحويلية، لكنّه يضمن عدم تراجع مستوى الخدمة عن المعايير المعتمدة وهو أمر بالغ الأهمية في المستشفيات الحكومية التي تخدم أعداداً كبيرة من المراجعين (الزيادي وآخرون، 2024)</w:t>
      </w:r>
      <w:r w:rsidR="00916C1C" w:rsidRPr="00916C1C">
        <w:rPr>
          <w:rFonts w:ascii="Simplified Arabic" w:eastAsia="Times New Roman" w:hAnsi="Simplified Arabic" w:cs="Simplified Arabic" w:hint="cs"/>
          <w:sz w:val="28"/>
          <w:szCs w:val="28"/>
        </w:rPr>
        <w:t>.</w:t>
      </w:r>
    </w:p>
    <w:p w14:paraId="0045DFFA" w14:textId="1E9C58BC"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وتتجلّى فاعلية القيادة التبادلية بوضوح أكبر في بُعد سلامة المرضى، إذ إنّ طبيعة السلامة في المستشفيات تتطلب التزاماً حرفياً ببروتوكولات لا تقبل الاجتهاد، كبروتوكولات التحقق من هوية المريض قبل إعطاء الدواء، وإجراءات التعقيم، وقوائم التحقق الجراحية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والقائد التبادلي بما يُوفّره </w:t>
      </w:r>
      <w:r w:rsidRPr="00916C1C">
        <w:rPr>
          <w:rFonts w:ascii="Simplified Arabic" w:eastAsia="Times New Roman" w:hAnsi="Simplified Arabic" w:cs="Simplified Arabic" w:hint="cs"/>
          <w:sz w:val="28"/>
          <w:szCs w:val="28"/>
          <w:rtl/>
        </w:rPr>
        <w:lastRenderedPageBreak/>
        <w:t>من رقابة منتظمة وتصحيح فوري للانحرافات يضمن أنّ هذه البروتوكولات تُنفَّذ كما هي دون تهاون أو استثناء</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 كما أنّ الإدارة بالاستثناء التي يمارسها هذا النمط تُمكّن القائد من رصد المشكلات في وقتها واتخاذ إجراءات تصحيحية سريعة قبل تفاقمها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sidRPr="00916C1C">
        <w:rPr>
          <w:rFonts w:ascii="Simplified Arabic" w:eastAsia="Times New Roman" w:hAnsi="Simplified Arabic" w:cs="Simplified Arabic" w:hint="cs"/>
          <w:sz w:val="28"/>
          <w:szCs w:val="28"/>
        </w:rPr>
        <w:t>.</w:t>
      </w:r>
    </w:p>
    <w:p w14:paraId="1D73DE1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رابعاً: أثر القيادة الديمقراطية على أبعاد جودة الخدمات الصحية</w:t>
      </w:r>
    </w:p>
    <w:p w14:paraId="011CFC40" w14:textId="0510331E"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تتميّز القيادة الديمقراطية بآلية تأثير تقوم على إشراك العاملين في عملية صنع القرار، وهو ما يمنحها خصوصية واضحة في السياق الصحي الذي يتطلب تنسيقاً مستمراً بين تخصصات متعددة ومستويات مهنية متنوعة</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فالمستشفى بطبيعته مؤسسة معقّدة يتشارك في تقديم خدماتها أطباء وممرضون وصيادلة وفنيون وإداريون، ولا يمكن لقائد بمفرده أن يُلمّ بكلّ تفاصيل العمل في هذه الأقسام المتباينة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ومن هنا تكتسب المشاركة في القرار أهميتها، إذ تُتيح للقائد الاستفادة من الخبرات المتنوعة لأعضاء فريقه في تشخيص المشكلات واقتراح الحلول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sidRPr="00916C1C">
        <w:rPr>
          <w:rFonts w:ascii="Simplified Arabic" w:eastAsia="Times New Roman" w:hAnsi="Simplified Arabic" w:cs="Simplified Arabic" w:hint="cs"/>
          <w:sz w:val="28"/>
          <w:szCs w:val="28"/>
        </w:rPr>
        <w:t>.</w:t>
      </w:r>
    </w:p>
    <w:p w14:paraId="7A85B5E5"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فعلى صعيد كفاءة الأداء، يُسهم إشراك العاملين في القرارات التشغيلية في تحسين جودة هذه القرارات، لأنّ من يُمارس العمل يومياً يمتلك معرفة تفصيلية بالمشكلات والمعوّقات التي قد لا تصل إلى الإدارة العليا عبر القنوات الرسمية. فحين يُشارك الممرضون مثلاً في تصميم جداول المناوبات أو في مراجعة إجراءات تسليم المرضى بين الورديات، تأتي هذه الإجراءات أكثر واقعية </w:t>
      </w:r>
      <w:r w:rsidRPr="00DC4EA0">
        <w:rPr>
          <w:rFonts w:ascii="Simplified Arabic" w:eastAsia="Times New Roman" w:hAnsi="Simplified Arabic" w:cs="Simplified Arabic" w:hint="cs"/>
          <w:color w:val="EE0000"/>
          <w:sz w:val="28"/>
          <w:szCs w:val="28"/>
          <w:rtl/>
        </w:rPr>
        <w:t>وقابلية للتطبيق ممّا لو صُمّمت من قبل الإدارة بمعزل عنهم</w:t>
      </w:r>
      <w:r w:rsidR="00DC4EA0" w:rsidRPr="00DC4EA0">
        <w:rPr>
          <w:rFonts w:ascii="Simplified Arabic" w:eastAsia="Times New Roman" w:hAnsi="Simplified Arabic" w:cs="Simplified Arabic" w:hint="cs"/>
          <w:color w:val="EE0000"/>
          <w:sz w:val="28"/>
          <w:szCs w:val="28"/>
          <w:rtl/>
        </w:rPr>
        <w:t>.</w:t>
      </w:r>
    </w:p>
    <w:p w14:paraId="5005D6A6" w14:textId="3B8BBAB0" w:rsidR="00916C1C" w:rsidRPr="00916C1C" w:rsidRDefault="00341430"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 </w:t>
      </w:r>
      <w:r w:rsidR="00916C1C" w:rsidRPr="00DC4EA0">
        <w:rPr>
          <w:rFonts w:ascii="Simplified Arabic" w:eastAsia="Times New Roman" w:hAnsi="Simplified Arabic" w:cs="Simplified Arabic" w:hint="cs"/>
          <w:color w:val="EE0000"/>
          <w:sz w:val="28"/>
          <w:szCs w:val="28"/>
          <w:rtl/>
        </w:rPr>
        <w:t xml:space="preserve">وقد أوضح منصور وآخرون (2021) أنّ المشاركة في صنع القرار تُعزّز من فاعلية توظيف </w:t>
      </w:r>
      <w:r w:rsidR="00916C1C" w:rsidRPr="00916C1C">
        <w:rPr>
          <w:rFonts w:ascii="Simplified Arabic" w:eastAsia="Times New Roman" w:hAnsi="Simplified Arabic" w:cs="Simplified Arabic" w:hint="cs"/>
          <w:sz w:val="28"/>
          <w:szCs w:val="28"/>
          <w:rtl/>
        </w:rPr>
        <w:t xml:space="preserve">تكنولوجيا المعلومات في المؤسسات، وهو ما ينطبق على المستشفيات التي تسعى إلى </w:t>
      </w:r>
      <w:proofErr w:type="spellStart"/>
      <w:r w:rsidR="00916C1C" w:rsidRPr="00916C1C">
        <w:rPr>
          <w:rFonts w:ascii="Simplified Arabic" w:eastAsia="Times New Roman" w:hAnsi="Simplified Arabic" w:cs="Simplified Arabic" w:hint="cs"/>
          <w:sz w:val="28"/>
          <w:szCs w:val="28"/>
          <w:rtl/>
        </w:rPr>
        <w:t>رقمنة</w:t>
      </w:r>
      <w:proofErr w:type="spellEnd"/>
      <w:r w:rsidR="00916C1C" w:rsidRPr="00916C1C">
        <w:rPr>
          <w:rFonts w:ascii="Simplified Arabic" w:eastAsia="Times New Roman" w:hAnsi="Simplified Arabic" w:cs="Simplified Arabic" w:hint="cs"/>
          <w:sz w:val="28"/>
          <w:szCs w:val="28"/>
          <w:rtl/>
        </w:rPr>
        <w:t xml:space="preserve"> عملياتها لتحسين الكفاءة التشغيلية</w:t>
      </w:r>
      <w:r w:rsidR="00916C1C" w:rsidRPr="00916C1C">
        <w:rPr>
          <w:rFonts w:ascii="Simplified Arabic" w:eastAsia="Times New Roman" w:hAnsi="Simplified Arabic" w:cs="Simplified Arabic" w:hint="cs"/>
          <w:sz w:val="28"/>
          <w:szCs w:val="28"/>
        </w:rPr>
        <w:t>.</w:t>
      </w:r>
    </w:p>
    <w:p w14:paraId="4E06C924"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وفيما يتعلق برضا المرضى، تعمل القيادة الديمقراطية على تعزيزه من خلال مسار يبدأ بالرضا الوظيفي للعاملين </w:t>
      </w:r>
      <w:proofErr w:type="gramStart"/>
      <w:r w:rsidRPr="00916C1C">
        <w:rPr>
          <w:rFonts w:ascii="Simplified Arabic" w:eastAsia="Times New Roman" w:hAnsi="Simplified Arabic" w:cs="Simplified Arabic" w:hint="cs"/>
          <w:sz w:val="28"/>
          <w:szCs w:val="28"/>
          <w:rtl/>
        </w:rPr>
        <w:t>أنفسهم</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فحين</w:t>
      </w:r>
      <w:proofErr w:type="gramEnd"/>
      <w:r w:rsidRPr="00916C1C">
        <w:rPr>
          <w:rFonts w:ascii="Simplified Arabic" w:eastAsia="Times New Roman" w:hAnsi="Simplified Arabic" w:cs="Simplified Arabic" w:hint="cs"/>
          <w:sz w:val="28"/>
          <w:szCs w:val="28"/>
          <w:rtl/>
        </w:rPr>
        <w:t xml:space="preserve"> يشعر الموظف بأنّ رأيه مسموع وأنّه شريك في القرار وليس مجرد منفّذ، يرتفع مستوى رضاه عن بيئة العمل والتزامه تجاه المؤسسة، وهذا الالتزام ينعكس في أسلوب تعامله مع المرضى. فالموظف الراضي والملتزم يكون أكثر صبراً وتعاطفاً واستعداداً لبذل جهد </w:t>
      </w:r>
      <w:r w:rsidRPr="00DC4EA0">
        <w:rPr>
          <w:rFonts w:ascii="Simplified Arabic" w:eastAsia="Times New Roman" w:hAnsi="Simplified Arabic" w:cs="Simplified Arabic" w:hint="cs"/>
          <w:color w:val="EE0000"/>
          <w:sz w:val="28"/>
          <w:szCs w:val="28"/>
          <w:rtl/>
        </w:rPr>
        <w:t>إضافي في خدمة المريض</w:t>
      </w:r>
      <w:r w:rsidR="00DC4EA0" w:rsidRPr="00DC4EA0">
        <w:rPr>
          <w:rFonts w:ascii="Simplified Arabic" w:eastAsia="Times New Roman" w:hAnsi="Simplified Arabic" w:cs="Simplified Arabic" w:hint="cs"/>
          <w:color w:val="EE0000"/>
          <w:sz w:val="28"/>
          <w:szCs w:val="28"/>
          <w:rtl/>
        </w:rPr>
        <w:t>.</w:t>
      </w:r>
    </w:p>
    <w:p w14:paraId="0B088F60" w14:textId="47FCF318"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lastRenderedPageBreak/>
        <w:t xml:space="preserve"> وقد أكّدت دراسة زنيني (2021) هذه </w:t>
      </w:r>
      <w:r w:rsidRPr="00916C1C">
        <w:rPr>
          <w:rFonts w:ascii="Simplified Arabic" w:eastAsia="Times New Roman" w:hAnsi="Simplified Arabic" w:cs="Simplified Arabic" w:hint="cs"/>
          <w:sz w:val="28"/>
          <w:szCs w:val="28"/>
          <w:rtl/>
        </w:rPr>
        <w:t>العلاقة بين أسلوب القيادة والرضا الوظيفي، مشيرة إلى أنّ الأساليب التشاركية تُولّد شعوراً بالعدالة التنظيمية يدفع العاملين إلى تقديم أفضل ما لديهم</w:t>
      </w:r>
      <w:r w:rsidRPr="00916C1C">
        <w:rPr>
          <w:rFonts w:ascii="Simplified Arabic" w:eastAsia="Times New Roman" w:hAnsi="Simplified Arabic" w:cs="Simplified Arabic" w:hint="cs"/>
          <w:sz w:val="28"/>
          <w:szCs w:val="28"/>
        </w:rPr>
        <w:t>.</w:t>
      </w:r>
    </w:p>
    <w:p w14:paraId="6271187C" w14:textId="49B0D20A"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أمّا على صعيد سلامة المرضى، فإنّ القيادة الديمقراطية تُوفّر بيئة يشعر فيها العاملون بالأمان للتعبير عن مخاوفهم والإشارة إلى المخاطر المحتملة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ففي المستشفيات التي يسود فيها نمط قيادي استبدادي قد يتردّد الممرض أو الفني في لفت انتباه الطبيب إلى خطأ محتمل خوفاً من ردّ فعل سلبي، بينما في بيئة ديمقراطية يُشجَّع كلّ فرد في الفريق على الإدلاء بملاحظاته بصرف النظر عن مستواه الوظيفي. وهذا التواصل المفتوح يُعدّ خطّ دفاع أساسياً ضد الأخطاء الطبية التي كثيراً ما تنتج عن قصور في التواصل بين أعضاء الفريق الصحي (أبو دف وعاشور، 2021)</w:t>
      </w:r>
      <w:r w:rsidRPr="00916C1C">
        <w:rPr>
          <w:rFonts w:ascii="Simplified Arabic" w:eastAsia="Times New Roman" w:hAnsi="Simplified Arabic" w:cs="Simplified Arabic" w:hint="cs"/>
          <w:sz w:val="28"/>
          <w:szCs w:val="28"/>
        </w:rPr>
        <w:t>.</w:t>
      </w:r>
    </w:p>
    <w:p w14:paraId="5431E473"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خامساً: التكامل بين الأنماط القيادية في تعزيز جودة الخدمات الصحية</w:t>
      </w:r>
    </w:p>
    <w:p w14:paraId="6601DA68"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يتّضح ممّا سبق أنّ كلّ نمط قيادي يُسهم في جودة الخدمات الصحية من زاوية مختلفة وبآليات متمايزة، وأنّ الاقتصار على نمط واحد قد لا يُحقّق التحسين الشامل المنشود في جميع أبعاد الجودة</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فالقيادة التحويلية تتفوّق في بناء ثقافة الجودة وتحفيز الابتكار وتطوير الكوادر، لكنّها قد تحتاج إلى وقت أطول لإحداث أثرها وقد لا تُوفّر الضبط التشغيلي الصارم الذي تتطلبه بعض </w:t>
      </w:r>
      <w:r w:rsidRPr="00DC4EA0">
        <w:rPr>
          <w:rFonts w:ascii="Simplified Arabic" w:eastAsia="Times New Roman" w:hAnsi="Simplified Arabic" w:cs="Simplified Arabic" w:hint="cs"/>
          <w:color w:val="EE0000"/>
          <w:sz w:val="28"/>
          <w:szCs w:val="28"/>
          <w:rtl/>
        </w:rPr>
        <w:t xml:space="preserve">المواقف السريرية الحرجة. </w:t>
      </w:r>
    </w:p>
    <w:p w14:paraId="19160352" w14:textId="755F59B8"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والقيادة التبادلية تتميّز في ضمان الالتزام بالبروتوكولات وضبط العمليات، لكنّها قد لا تُحفّز العاملين على تقديم ما يتجاوز </w:t>
      </w:r>
      <w:r w:rsidRPr="00916C1C">
        <w:rPr>
          <w:rFonts w:ascii="Simplified Arabic" w:eastAsia="Times New Roman" w:hAnsi="Simplified Arabic" w:cs="Simplified Arabic" w:hint="cs"/>
          <w:sz w:val="28"/>
          <w:szCs w:val="28"/>
          <w:rtl/>
        </w:rPr>
        <w:t>الحدّ الأدنى المطلوب. والقيادة الديمقراطية تُعزّز جودة القرارات والتواصل المفتوح، لكنّها قد تُبطئ عملية اتخاذ القرار في الحالات الطارئة التي تستلزم استجابة فورية (الحازمي وأبو مالح، 2024</w:t>
      </w:r>
      <w:r w:rsidR="00341430">
        <w:rPr>
          <w:rFonts w:ascii="Simplified Arabic" w:eastAsia="Times New Roman" w:hAnsi="Simplified Arabic" w:cs="Simplified Arabic" w:hint="cs"/>
          <w:sz w:val="28"/>
          <w:szCs w:val="28"/>
          <w:rtl/>
        </w:rPr>
        <w:t>)</w:t>
      </w:r>
    </w:p>
    <w:p w14:paraId="7C8A17B5" w14:textId="5B63332F" w:rsidR="00916C1C" w:rsidRPr="00916C1C" w:rsidRDefault="00341430"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00916C1C" w:rsidRPr="00916C1C">
        <w:rPr>
          <w:rFonts w:ascii="Simplified Arabic" w:eastAsia="Times New Roman" w:hAnsi="Simplified Arabic" w:cs="Simplified Arabic" w:hint="cs"/>
          <w:sz w:val="28"/>
          <w:szCs w:val="28"/>
          <w:rtl/>
        </w:rPr>
        <w:t xml:space="preserve">تُشير الأدبيات إلى أنّ القائد الفعّال في المستشفيات هو القادر على التنقّل بين الأنماط بحسب متطلبات الموقف، فيُمارس القيادة التحويلية حين يسعى إلى إحداث تغيير ثقافي أو تطوير استراتيجي، ويلجأ إلى القيادة التبادلية حين يتعلّق الأمر بضبط إجراءات السلامة والالتزام بالمعايير، ويتبنّى الأسلوب الديمقراطي حين يواجه قرارات معقّدة تتطلب مدخلات من تخصصات متعددة. وقد أشار الدغل وآخرون </w:t>
      </w:r>
      <w:r w:rsidR="00916C1C" w:rsidRPr="00916C1C">
        <w:rPr>
          <w:rFonts w:ascii="Simplified Arabic" w:eastAsia="Times New Roman" w:hAnsi="Simplified Arabic" w:cs="Simplified Arabic" w:hint="cs"/>
          <w:sz w:val="28"/>
          <w:szCs w:val="28"/>
        </w:rPr>
        <w:t xml:space="preserve">(2023) </w:t>
      </w:r>
      <w:r w:rsidR="00916C1C" w:rsidRPr="00916C1C">
        <w:rPr>
          <w:rFonts w:ascii="Simplified Arabic" w:eastAsia="Times New Roman" w:hAnsi="Simplified Arabic" w:cs="Simplified Arabic" w:hint="cs"/>
          <w:sz w:val="28"/>
          <w:szCs w:val="28"/>
          <w:rtl/>
        </w:rPr>
        <w:t xml:space="preserve">إلى أنّ أنماط القيادة تتأثر بمستوى التعلّم التنظيمي السائد في </w:t>
      </w:r>
      <w:r w:rsidR="00916C1C" w:rsidRPr="00916C1C">
        <w:rPr>
          <w:rFonts w:ascii="Simplified Arabic" w:eastAsia="Times New Roman" w:hAnsi="Simplified Arabic" w:cs="Simplified Arabic" w:hint="cs"/>
          <w:sz w:val="28"/>
          <w:szCs w:val="28"/>
          <w:rtl/>
        </w:rPr>
        <w:lastRenderedPageBreak/>
        <w:t>المؤسسة، ممّا يعني أنّ القائد الذي يُطوّر قدرة مؤسسته على التعلّم يُهيئ بيئة تدعم فاعلية مختلف الأنماط القيادية</w:t>
      </w:r>
      <w:r w:rsidR="00916C1C" w:rsidRPr="00916C1C">
        <w:rPr>
          <w:rFonts w:ascii="Simplified Arabic" w:eastAsia="Times New Roman" w:hAnsi="Simplified Arabic" w:cs="Simplified Arabic" w:hint="cs"/>
          <w:sz w:val="28"/>
          <w:szCs w:val="28"/>
        </w:rPr>
        <w:t>.</w:t>
      </w:r>
    </w:p>
    <w:p w14:paraId="58BC806D" w14:textId="6FA3837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وفي سياق المستشفيات الحكومية بمنطقة المدينة المنورة تحديداً، يكتسب هذا التكامل بين الأنماط أهمية خاصة نظراً لتعدّد التحديات التي تواجهها هذه المستشفيات</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فالضغط الموسمي المرتبط بمواسم الحج والعمرة يستلزم كفاءة تشغيلية عالية ومرونة في إدارة الطاقة الاستيعابية، وهو ما تدعمه القيادة التبادلية من خلال ضبط العمليات وتوضيح الأدوار</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والتنوّع الثقافي واللغوي للمرضى يفرض تحديات خاصة في التواصل وضمان السلامة، وهو ما تُعالجه القيادة الديمقراطية من خلال الاستفادة من تنوّع خبرات الفريق الصحي. والسعي نحو تحقيق مستهدفات رؤية المملكة 2030 في تطوير القطاع الصحي يتطلب رؤية تحويلية طويلة المدى تُعيد تشكيل ثقافة المؤسسة وتُحفّز الابتكار في تقديم الخدمات</w:t>
      </w:r>
      <w:r w:rsidRPr="00916C1C">
        <w:rPr>
          <w:rFonts w:ascii="Simplified Arabic" w:eastAsia="Times New Roman" w:hAnsi="Simplified Arabic" w:cs="Simplified Arabic" w:hint="cs"/>
          <w:sz w:val="28"/>
          <w:szCs w:val="28"/>
        </w:rPr>
        <w:t xml:space="preserve"> (Alshammari et al., 2022).</w:t>
      </w:r>
    </w:p>
    <w:p w14:paraId="449AC468" w14:textId="77777777" w:rsidR="00341430" w:rsidRDefault="00341430">
      <w:pPr>
        <w:spacing w:after="200" w:line="276" w:lineRule="auto"/>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426AA4CC" w14:textId="02C8509F" w:rsidR="00341430" w:rsidRPr="00341430" w:rsidRDefault="00341430" w:rsidP="00341430">
      <w:pPr>
        <w:bidi/>
        <w:spacing w:after="200" w:line="276" w:lineRule="auto"/>
        <w:jc w:val="center"/>
        <w:rPr>
          <w:rFonts w:ascii="Simplified Arabic" w:hAnsi="Simplified Arabic" w:cs="Simplified Arabic"/>
          <w:sz w:val="28"/>
          <w:szCs w:val="28"/>
        </w:rPr>
      </w:pPr>
      <w:r w:rsidRPr="00341430">
        <w:rPr>
          <w:rFonts w:ascii="Simplified Arabic" w:hAnsi="Simplified Arabic" w:cs="Simplified Arabic"/>
          <w:sz w:val="28"/>
          <w:szCs w:val="28"/>
          <w:rtl/>
        </w:rPr>
        <w:lastRenderedPageBreak/>
        <w:t xml:space="preserve">خاتمة </w:t>
      </w:r>
    </w:p>
    <w:p w14:paraId="11393F13"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تُشكّل القيادة الإدارية في المؤسسات الصحية ركيزة جوهرية لا يمكن تجاوزها حين يتعلّق الأمر بتحقيق مستويات متقدّمة من جودة الخدمات المقدّمة للمرضى، ذلك أنّ المستشفيات بطبيعتها مؤسسات بالغة التعقيد تتشابك فيها التخصصات وتتعدّد مستويات المسؤولية وتتداخل العمليات السريرية مع الإدارية والتقنية، ممّا يجعل من وجود قيادة واعية وفعّالة شرطاً لازماً لتنسيق هذه العناصر وتوجيهها نحو غاية واحدة هي تقديم رعاية آمنة وكفؤة تُلبّي تطلّعات المرضى والمجتمع</w:t>
      </w:r>
      <w:r w:rsidRPr="00341430">
        <w:rPr>
          <w:rFonts w:ascii="Simplified Arabic" w:hAnsi="Simplified Arabic" w:cs="Simplified Arabic"/>
          <w:sz w:val="28"/>
          <w:szCs w:val="28"/>
        </w:rPr>
        <w:t>.</w:t>
      </w:r>
    </w:p>
    <w:p w14:paraId="5C356FFA"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وقد أظهرت الأدبيات أنّ الأنماط القيادية المختلفة لا تعمل بمعزل عن بعضها في الواقع التنظيمي، بل يتطلّب السياق الصحي مرونة قيادية تُمكّن المدير من المزج بين الإلهام والرقابة والمشاركة وفقاً لما يقتضيه الموقف، سواء كان الأمر يتعلّق ببناء ثقافة تطويرية طويلة المدى أو بضمان الالتزام اليومي ببروتوكولات السلامة أو بإشراك الفِرَق متعددة التخصصات في قرارات تمسّ جودة الرعاية. وهذا التكامل بين الأنماط هو ما يمنح القيادة قدرتها على التأثير في أبعاد الجودة مجتمعةً من كفاءة الأداء إلى رضا المرضى وسلامتهم</w:t>
      </w:r>
      <w:r w:rsidRPr="00341430">
        <w:rPr>
          <w:rFonts w:ascii="Simplified Arabic" w:hAnsi="Simplified Arabic" w:cs="Simplified Arabic"/>
          <w:sz w:val="28"/>
          <w:szCs w:val="28"/>
        </w:rPr>
        <w:t>.</w:t>
      </w:r>
    </w:p>
    <w:p w14:paraId="0915ACE1"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وفي سياق المستشفيات الحكومية بمنطقة المدينة المنورة، تزداد أهمية هذه العلاقة بالنظر إلى ما تتميّز به المنطقة من خصوصية ديموغرافية وموسمية تفرض ضغوطاً استثنائية على المنظومة الصحية وتستلزم قيادات قادرة على الاستجابة لتحديات متجدّدة دون المساس بمعايير الجودة. كما أنّ التوجّهات الوطنية في إطار رؤية المملكة 2030 نحو تطوير القطاع الصحي ورفع كفاءته تضع مسؤولية مضاعفة على القيادات الإدارية في هذه المستشفيات لتبنّي ممارسات قيادية تواكب هذا التحوّل وتُترجمه إلى تحسّن ملموس في الخدمات المقدّمة للمواطنين والمقيمين والزوّار</w:t>
      </w:r>
      <w:r w:rsidRPr="00341430">
        <w:rPr>
          <w:rFonts w:ascii="Simplified Arabic" w:hAnsi="Simplified Arabic" w:cs="Simplified Arabic"/>
          <w:sz w:val="28"/>
          <w:szCs w:val="28"/>
        </w:rPr>
        <w:t>.</w:t>
      </w:r>
    </w:p>
    <w:p w14:paraId="1F95EC29" w14:textId="77777777" w:rsidR="00341430" w:rsidRDefault="00341430" w:rsidP="00341430">
      <w:pPr>
        <w:bidi/>
        <w:spacing w:after="200" w:line="276" w:lineRule="auto"/>
        <w:jc w:val="both"/>
        <w:rPr>
          <w:rFonts w:ascii="Simplified Arabic" w:hAnsi="Simplified Arabic" w:cs="Simplified Arabic"/>
          <w:sz w:val="28"/>
          <w:szCs w:val="28"/>
          <w:rtl/>
        </w:rPr>
      </w:pPr>
      <w:r w:rsidRPr="00341430">
        <w:rPr>
          <w:rFonts w:ascii="Simplified Arabic" w:hAnsi="Simplified Arabic" w:cs="Simplified Arabic"/>
          <w:sz w:val="28"/>
          <w:szCs w:val="28"/>
          <w:rtl/>
        </w:rPr>
        <w:t>وبذلك يكون هذا الإطار النظري قد وفّر الأساس المعرفي اللازم للانتقال إلى المرحلة الميدانية من الدراسة، التي ستختبر مدى انطباق هذه العلاقات النظرية على الواقع الفعلي وتُسهم في تقديم توصيات عملية تخدم تطوير الممارسات القيادية وتحسين جودة الخدمات الصحية في المستشفيات الحكومية بمنطقة المدينة المنورة</w:t>
      </w:r>
      <w:r w:rsidRPr="00341430">
        <w:rPr>
          <w:rFonts w:ascii="Simplified Arabic" w:hAnsi="Simplified Arabic" w:cs="Simplified Arabic"/>
          <w:sz w:val="28"/>
          <w:szCs w:val="28"/>
        </w:rPr>
        <w:t>.</w:t>
      </w:r>
    </w:p>
    <w:p w14:paraId="4627797D" w14:textId="77777777" w:rsidR="000A2C0F" w:rsidRDefault="000A2C0F" w:rsidP="000A2C0F">
      <w:pPr>
        <w:bidi/>
        <w:spacing w:after="200" w:line="276" w:lineRule="auto"/>
        <w:jc w:val="both"/>
        <w:rPr>
          <w:rFonts w:ascii="Simplified Arabic" w:hAnsi="Simplified Arabic" w:cs="Simplified Arabic"/>
          <w:sz w:val="28"/>
          <w:szCs w:val="28"/>
          <w:rtl/>
        </w:rPr>
      </w:pPr>
    </w:p>
    <w:p w14:paraId="288A2DB2" w14:textId="77777777" w:rsidR="000A2C0F" w:rsidRDefault="000A2C0F" w:rsidP="000A2C0F">
      <w:pPr>
        <w:bidi/>
        <w:spacing w:after="200" w:line="276" w:lineRule="auto"/>
        <w:jc w:val="both"/>
        <w:rPr>
          <w:rFonts w:ascii="Simplified Arabic" w:hAnsi="Simplified Arabic" w:cs="Simplified Arabic"/>
          <w:sz w:val="28"/>
          <w:szCs w:val="28"/>
          <w:rtl/>
        </w:rPr>
      </w:pPr>
    </w:p>
    <w:p w14:paraId="0DC32EF1" w14:textId="77777777" w:rsidR="00F379C5" w:rsidRPr="00F379C5" w:rsidRDefault="00F379C5" w:rsidP="00F379C5">
      <w:pPr>
        <w:bidi/>
        <w:spacing w:after="0" w:line="276" w:lineRule="auto"/>
        <w:jc w:val="center"/>
        <w:rPr>
          <w:rFonts w:ascii="Simplified Arabic" w:hAnsi="Simplified Arabic" w:cs="Simplified Arabic"/>
          <w:b/>
          <w:bCs/>
          <w:sz w:val="28"/>
          <w:szCs w:val="28"/>
          <w:u w:val="single"/>
          <w:rtl/>
        </w:rPr>
      </w:pPr>
    </w:p>
    <w:p w14:paraId="4305C15F" w14:textId="77777777" w:rsidR="00F379C5" w:rsidRPr="00F379C5" w:rsidRDefault="00F379C5" w:rsidP="00F379C5">
      <w:pPr>
        <w:bidi/>
        <w:spacing w:after="0" w:line="276" w:lineRule="auto"/>
        <w:jc w:val="center"/>
        <w:rPr>
          <w:rFonts w:ascii="Simplified Arabic" w:hAnsi="Simplified Arabic" w:cs="Simplified Arabic"/>
          <w:b/>
          <w:bCs/>
          <w:sz w:val="28"/>
          <w:szCs w:val="28"/>
        </w:rPr>
      </w:pPr>
      <w:r w:rsidRPr="00F379C5">
        <w:rPr>
          <w:rFonts w:ascii="Simplified Arabic" w:hAnsi="Simplified Arabic" w:cs="Simplified Arabic"/>
          <w:b/>
          <w:bCs/>
          <w:sz w:val="28"/>
          <w:szCs w:val="28"/>
          <w:rtl/>
        </w:rPr>
        <w:t>الفصل الثالث: منهجية الدراسة وإجراءاتها</w:t>
      </w:r>
    </w:p>
    <w:p w14:paraId="4ED82B1C" w14:textId="77777777" w:rsidR="00F379C5" w:rsidRPr="00F379C5" w:rsidRDefault="00F379C5" w:rsidP="00F379C5">
      <w:pPr>
        <w:bidi/>
        <w:spacing w:after="0" w:line="276" w:lineRule="auto"/>
        <w:jc w:val="both"/>
        <w:rPr>
          <w:rFonts w:ascii="Simplified Arabic" w:hAnsi="Simplified Arabic" w:cs="Simplified Arabic"/>
          <w:b/>
          <w:bCs/>
          <w:sz w:val="28"/>
          <w:szCs w:val="28"/>
        </w:rPr>
      </w:pPr>
      <w:r w:rsidRPr="00F379C5">
        <w:rPr>
          <w:rFonts w:ascii="Simplified Arabic" w:hAnsi="Simplified Arabic" w:cs="Simplified Arabic"/>
          <w:b/>
          <w:bCs/>
          <w:sz w:val="28"/>
          <w:szCs w:val="28"/>
          <w:rtl/>
        </w:rPr>
        <w:t>تمهيد</w:t>
      </w:r>
    </w:p>
    <w:p w14:paraId="55FAA398" w14:textId="4FD76DE6" w:rsidR="00F379C5" w:rsidRPr="00F379C5" w:rsidRDefault="00F379C5" w:rsidP="00F379C5">
      <w:pPr>
        <w:bidi/>
        <w:spacing w:after="0" w:line="276" w:lineRule="auto"/>
        <w:jc w:val="both"/>
        <w:rPr>
          <w:rFonts w:ascii="Simplified Arabic" w:hAnsi="Simplified Arabic" w:cs="Simplified Arabic"/>
          <w:sz w:val="28"/>
          <w:szCs w:val="28"/>
        </w:rPr>
      </w:pPr>
      <w:r w:rsidRPr="00F379C5">
        <w:rPr>
          <w:rFonts w:ascii="Simplified Arabic" w:hAnsi="Simplified Arabic" w:cs="Simplified Arabic"/>
          <w:sz w:val="28"/>
          <w:szCs w:val="28"/>
          <w:rtl/>
        </w:rPr>
        <w:t xml:space="preserve">يستعرض هذا الفصل بصورة تفصيلية منهج الدراسة المعتمد، ومجتمعها وعينتها، وإجراءات بناء الأداة والتحقق من خصائصها </w:t>
      </w:r>
      <w:proofErr w:type="spellStart"/>
      <w:r w:rsidRPr="00F379C5">
        <w:rPr>
          <w:rFonts w:ascii="Simplified Arabic" w:hAnsi="Simplified Arabic" w:cs="Simplified Arabic"/>
          <w:sz w:val="28"/>
          <w:szCs w:val="28"/>
          <w:rtl/>
        </w:rPr>
        <w:t>السيكومترية</w:t>
      </w:r>
      <w:proofErr w:type="spellEnd"/>
      <w:r w:rsidRPr="00F379C5">
        <w:rPr>
          <w:rFonts w:ascii="Simplified Arabic" w:hAnsi="Simplified Arabic" w:cs="Simplified Arabic"/>
          <w:sz w:val="28"/>
          <w:szCs w:val="28"/>
          <w:rtl/>
        </w:rPr>
        <w:t>، والأساليب الإحصائية المستخدمة في معالجة البيانات، إضافة إلى الحدود التي تقع الدراسة في نطاقها، وذلك بما يضمن تحقيق أهداف الدراسة وفق أُسس علمية رصينة</w:t>
      </w:r>
      <w:r w:rsidRPr="00F379C5">
        <w:rPr>
          <w:rFonts w:ascii="Simplified Arabic" w:hAnsi="Simplified Arabic" w:cs="Simplified Arabic"/>
          <w:sz w:val="28"/>
          <w:szCs w:val="28"/>
        </w:rPr>
        <w:t>.</w:t>
      </w:r>
    </w:p>
    <w:p w14:paraId="0B62D092" w14:textId="77777777" w:rsidR="00F379C5" w:rsidRPr="00F379C5" w:rsidRDefault="00F379C5" w:rsidP="00F379C5">
      <w:pPr>
        <w:bidi/>
        <w:spacing w:after="0" w:line="276" w:lineRule="auto"/>
        <w:jc w:val="both"/>
        <w:rPr>
          <w:rFonts w:ascii="Simplified Arabic" w:hAnsi="Simplified Arabic" w:cs="Simplified Arabic"/>
          <w:b/>
          <w:bCs/>
          <w:sz w:val="28"/>
          <w:szCs w:val="28"/>
        </w:rPr>
      </w:pPr>
      <w:r w:rsidRPr="00F379C5">
        <w:rPr>
          <w:rFonts w:ascii="Simplified Arabic" w:hAnsi="Simplified Arabic" w:cs="Simplified Arabic"/>
          <w:b/>
          <w:bCs/>
          <w:sz w:val="28"/>
          <w:szCs w:val="28"/>
          <w:rtl/>
        </w:rPr>
        <w:t>أولاً: منهج الدراسة</w:t>
      </w:r>
    </w:p>
    <w:p w14:paraId="04FE5973" w14:textId="73FD9E40" w:rsidR="000A2C0F" w:rsidRPr="00FC3AED" w:rsidRDefault="00F379C5" w:rsidP="00F379C5">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379C5">
        <w:rPr>
          <w:rFonts w:ascii="Simplified Arabic" w:eastAsia="Calibri" w:hAnsi="Simplified Arabic" w:cs="Simplified Arabic"/>
          <w:kern w:val="2"/>
          <w:sz w:val="28"/>
          <w:szCs w:val="28"/>
          <w:rtl/>
          <w14:ligatures w14:val="standardContextual"/>
        </w:rPr>
        <w:t xml:space="preserve">اعتمدت الدراسة الحالية على </w:t>
      </w:r>
      <w:r w:rsidR="000A2C0F" w:rsidRPr="00F379C5">
        <w:rPr>
          <w:rFonts w:ascii="Simplified Arabic" w:eastAsia="Calibri" w:hAnsi="Simplified Arabic" w:cs="Simplified Arabic" w:hint="cs"/>
          <w:kern w:val="2"/>
          <w:sz w:val="28"/>
          <w:szCs w:val="28"/>
          <w:rtl/>
          <w14:ligatures w14:val="standardContextual"/>
        </w:rPr>
        <w:t>المنهج الوصفي التحليلي بصيغته التفسيرية، باعتباره الإطار الأكثر ملاءمة لاستكشاف العلاقات التفاعلية بين المتغيرات التنظيمية كما ستظهر في بيئتها الطبيعية دون أي تدخل تجريبي، وسوف يستهدف هذا المنهج توصيف أنماط القيادة الإدارية التي ستسود في المستشفيات الحكومية بمنطقة المدينة المنورة (التحويلية، التبادلية، الديمقراطية)، وتحليل أثرها المرتقب على جودة الخدمات الصحية ممثلة في كفاءة الأداء وسلامة المرضى ورضا المستفيدين، مع إدراج المتغيرات الديموغرافية المعدِّلة للتحقق مما قد ينشأ من فروق تفسيرية بين فئات العاملين. وسوف تعتمد الدراسة على استبانة مهيكلة سيتم إعدادها وفق مقاييس علمية معتمدة وإخضاعها للتحكيم والمواءمة الثقافية، ثم سيتم التحقق من صدقها البنائي باستخدام التحليل العاملي التوكيدي</w:t>
      </w:r>
      <w:r w:rsidR="000A2C0F" w:rsidRPr="00F379C5">
        <w:rPr>
          <w:rFonts w:ascii="Simplified Arabic" w:eastAsia="Calibri" w:hAnsi="Simplified Arabic" w:cs="Simplified Arabic" w:hint="cs"/>
          <w:kern w:val="2"/>
          <w:sz w:val="28"/>
          <w:szCs w:val="28"/>
          <w14:ligatures w14:val="standardContextual"/>
        </w:rPr>
        <w:t xml:space="preserve"> (CFA) </w:t>
      </w:r>
      <w:r w:rsidR="000A2C0F" w:rsidRPr="00F379C5">
        <w:rPr>
          <w:rFonts w:ascii="Simplified Arabic" w:eastAsia="Calibri" w:hAnsi="Simplified Arabic" w:cs="Simplified Arabic" w:hint="cs"/>
          <w:kern w:val="2"/>
          <w:sz w:val="28"/>
          <w:szCs w:val="28"/>
          <w:rtl/>
          <w14:ligatures w14:val="standardContextual"/>
        </w:rPr>
        <w:t>وفق مؤشرات الملاءمة القياسية، والتحقق من ثباتها من خلال معامل الثبات المركب</w:t>
      </w:r>
      <w:r w:rsidR="000A2C0F" w:rsidRPr="00F379C5">
        <w:rPr>
          <w:rFonts w:ascii="Simplified Arabic" w:eastAsia="Calibri" w:hAnsi="Simplified Arabic" w:cs="Simplified Arabic" w:hint="cs"/>
          <w:kern w:val="2"/>
          <w:sz w:val="28"/>
          <w:szCs w:val="28"/>
          <w14:ligatures w14:val="standardContextual"/>
        </w:rPr>
        <w:t xml:space="preserve"> (CR) </w:t>
      </w:r>
      <w:r w:rsidR="000A2C0F" w:rsidRPr="00F379C5">
        <w:rPr>
          <w:rFonts w:ascii="Simplified Arabic" w:eastAsia="Calibri" w:hAnsi="Simplified Arabic" w:cs="Simplified Arabic" w:hint="cs"/>
          <w:kern w:val="2"/>
          <w:sz w:val="28"/>
          <w:szCs w:val="28"/>
          <w:rtl/>
          <w14:ligatures w14:val="standardContextual"/>
        </w:rPr>
        <w:t>ومتوسط التباين المستخرج</w:t>
      </w:r>
      <w:r w:rsidR="000A2C0F" w:rsidRPr="00F379C5">
        <w:rPr>
          <w:rFonts w:ascii="Simplified Arabic" w:eastAsia="Calibri" w:hAnsi="Simplified Arabic" w:cs="Simplified Arabic" w:hint="cs"/>
          <w:kern w:val="2"/>
          <w:sz w:val="28"/>
          <w:szCs w:val="28"/>
          <w14:ligatures w14:val="standardContextual"/>
        </w:rPr>
        <w:t xml:space="preserve"> (AVE)</w:t>
      </w:r>
      <w:r w:rsidR="000A2C0F" w:rsidRPr="00F379C5">
        <w:rPr>
          <w:rFonts w:ascii="Simplified Arabic" w:eastAsia="Calibri" w:hAnsi="Simplified Arabic" w:cs="Simplified Arabic" w:hint="cs"/>
          <w:kern w:val="2"/>
          <w:sz w:val="28"/>
          <w:szCs w:val="28"/>
          <w:rtl/>
          <w14:ligatures w14:val="standardContextual"/>
        </w:rPr>
        <w:t>، إضافة إلى اختبار الصدق التمييزي باستخدام مؤشر</w:t>
      </w:r>
      <w:r w:rsidR="000A2C0F" w:rsidRPr="00F379C5">
        <w:rPr>
          <w:rFonts w:ascii="Simplified Arabic" w:eastAsia="Calibri" w:hAnsi="Simplified Arabic" w:cs="Simplified Arabic" w:hint="cs"/>
          <w:kern w:val="2"/>
          <w:sz w:val="28"/>
          <w:szCs w:val="28"/>
          <w14:ligatures w14:val="standardContextual"/>
        </w:rPr>
        <w:t xml:space="preserve"> HTMT. </w:t>
      </w:r>
      <w:r w:rsidR="000A2C0F" w:rsidRPr="00F379C5">
        <w:rPr>
          <w:rFonts w:ascii="Simplified Arabic" w:eastAsia="Calibri" w:hAnsi="Simplified Arabic" w:cs="Simplified Arabic" w:hint="cs"/>
          <w:kern w:val="2"/>
          <w:sz w:val="28"/>
          <w:szCs w:val="28"/>
          <w:rtl/>
          <w14:ligatures w14:val="standardContextual"/>
        </w:rPr>
        <w:t>أما على مستوى التحليل الإحصائي، فسوف تُستخدم النمذجة بالمعادلات الهيكلية</w:t>
      </w:r>
      <w:r w:rsidR="000A2C0F" w:rsidRPr="00F379C5">
        <w:rPr>
          <w:rFonts w:ascii="Simplified Arabic" w:eastAsia="Calibri" w:hAnsi="Simplified Arabic" w:cs="Simplified Arabic" w:hint="cs"/>
          <w:kern w:val="2"/>
          <w:sz w:val="28"/>
          <w:szCs w:val="28"/>
          <w14:ligatures w14:val="standardContextual"/>
        </w:rPr>
        <w:t xml:space="preserve"> (SEM) </w:t>
      </w:r>
      <w:r w:rsidR="000A2C0F" w:rsidRPr="00F379C5">
        <w:rPr>
          <w:rFonts w:ascii="Simplified Arabic" w:eastAsia="Calibri" w:hAnsi="Simplified Arabic" w:cs="Simplified Arabic" w:hint="cs"/>
          <w:kern w:val="2"/>
          <w:sz w:val="28"/>
          <w:szCs w:val="28"/>
          <w:rtl/>
          <w14:ligatures w14:val="standardContextual"/>
        </w:rPr>
        <w:t xml:space="preserve">كأداة رئيسية لقياس العلاقات المباشرة وغير المباشرة المتوقعة بين المتغيرات، مدعومة بالتحليل </w:t>
      </w:r>
      <w:proofErr w:type="spellStart"/>
      <w:r w:rsidR="000A2C0F" w:rsidRPr="00F379C5">
        <w:rPr>
          <w:rFonts w:ascii="Simplified Arabic" w:eastAsia="Calibri" w:hAnsi="Simplified Arabic" w:cs="Simplified Arabic" w:hint="cs"/>
          <w:kern w:val="2"/>
          <w:sz w:val="28"/>
          <w:szCs w:val="28"/>
          <w:rtl/>
          <w14:ligatures w14:val="standardContextual"/>
        </w:rPr>
        <w:t>الانحداري</w:t>
      </w:r>
      <w:proofErr w:type="spellEnd"/>
      <w:r w:rsidR="000A2C0F" w:rsidRPr="00F379C5">
        <w:rPr>
          <w:rFonts w:ascii="Simplified Arabic" w:eastAsia="Calibri" w:hAnsi="Simplified Arabic" w:cs="Simplified Arabic" w:hint="cs"/>
          <w:kern w:val="2"/>
          <w:sz w:val="28"/>
          <w:szCs w:val="28"/>
          <w:rtl/>
          <w14:ligatures w14:val="standardContextual"/>
        </w:rPr>
        <w:t xml:space="preserve"> لفحص التأثيرات البسيطة والمتغيرات المعدلة، كما سيجري تحديد حجم العينة وفق متطلبات</w:t>
      </w:r>
      <w:r w:rsidR="000A2C0F" w:rsidRPr="00F379C5">
        <w:rPr>
          <w:rFonts w:ascii="Simplified Arabic" w:eastAsia="Calibri" w:hAnsi="Simplified Arabic" w:cs="Simplified Arabic" w:hint="cs"/>
          <w:kern w:val="2"/>
          <w:sz w:val="28"/>
          <w:szCs w:val="28"/>
          <w14:ligatures w14:val="standardContextual"/>
        </w:rPr>
        <w:t xml:space="preserve"> SEM </w:t>
      </w:r>
      <w:r w:rsidR="000A2C0F" w:rsidRPr="00F379C5">
        <w:rPr>
          <w:rFonts w:ascii="Simplified Arabic" w:eastAsia="Calibri" w:hAnsi="Simplified Arabic" w:cs="Simplified Arabic" w:hint="cs"/>
          <w:kern w:val="2"/>
          <w:sz w:val="28"/>
          <w:szCs w:val="28"/>
          <w:rtl/>
          <w14:ligatures w14:val="standardContextual"/>
        </w:rPr>
        <w:t>لضمان تحقيق القوة الإحصائية واستقرار التقديرات</w:t>
      </w:r>
      <w:r w:rsidR="000A2C0F" w:rsidRPr="00FC3AED">
        <w:rPr>
          <w:rFonts w:ascii="Simplified Arabic" w:eastAsia="Calibri" w:hAnsi="Simplified Arabic" w:cs="Simplified Arabic" w:hint="cs"/>
          <w:color w:val="EE0000"/>
          <w:kern w:val="2"/>
          <w:sz w:val="28"/>
          <w:szCs w:val="28"/>
          <w14:ligatures w14:val="standardContextual"/>
        </w:rPr>
        <w:t>.</w:t>
      </w:r>
    </w:p>
    <w:p w14:paraId="3F91711D" w14:textId="77777777" w:rsidR="00F379C5" w:rsidRPr="00FC3AED" w:rsidRDefault="00F379C5" w:rsidP="00F379C5">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مجتمع وعينة الدراسة:</w:t>
      </w:r>
    </w:p>
    <w:p w14:paraId="49AD393B" w14:textId="77777777" w:rsidR="00F379C5" w:rsidRPr="00FC3AED" w:rsidRDefault="00F379C5" w:rsidP="00F379C5">
      <w:pPr>
        <w:pStyle w:val="a3"/>
        <w:numPr>
          <w:ilvl w:val="0"/>
          <w:numId w:val="6"/>
        </w:numPr>
        <w:bidi/>
        <w:spacing w:after="20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مجتمع الدراسة:</w:t>
      </w:r>
    </w:p>
    <w:p w14:paraId="15796228" w14:textId="77777777" w:rsidR="00F379C5" w:rsidRPr="00FC3AED" w:rsidRDefault="00F379C5" w:rsidP="00F379C5">
      <w:pPr>
        <w:bidi/>
        <w:spacing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lastRenderedPageBreak/>
        <w:t>يتكوّن مجتمع الدراسة من جميع العاملين في المستشفيات الحكومية التابعة لوزارة الصحة في منطقة المدينة المنورة، ويشمل هذا المجتمع فئات متعددة من الكوادر الإدارية والصحية، مثل: المديرين التنفيذيين، رؤساء الأقسام، المشرفين الإداريين، الأطباء، الممرضين، وفنيي الجودة وسلامة المرضى، وغيرهم من العاملين في الوحدات المعنية بتقديم الخدمة الصحية أو الإشراف عليها.</w:t>
      </w:r>
    </w:p>
    <w:p w14:paraId="6CB74436" w14:textId="77777777" w:rsidR="00F379C5" w:rsidRPr="00FC3AED" w:rsidRDefault="00F379C5" w:rsidP="00F379C5">
      <w:pPr>
        <w:bidi/>
        <w:spacing w:after="0"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t>ويتميّز هذا المجتمع بكونه مجتمعًا متخصصًا ومباشر الصلة بموضوع الدراسة، حيث يُمارس أفراده أدوارًا قيادية وإشرافية داخل بيئة خدمية حيوية، مما يمنحهم القدرة على تقييم أنماط القيادة الإدارية السائد في مؤسساتهم، ومدى انعكاس ذلك على جودة الخدمات الصحية المقدمة. ويُسهم انخراط هؤلاء الأفراد في منظومة الرعاية الصحية اليومية في توفير بيانات دقيقة وواقعية تعكس الوضع الفعلي داخل المستشفيات الحكومية محل الدراسة.</w:t>
      </w:r>
    </w:p>
    <w:p w14:paraId="4DC0C7D9" w14:textId="77777777" w:rsidR="00F379C5" w:rsidRPr="00F379C5" w:rsidRDefault="00F379C5" w:rsidP="00F379C5">
      <w:pPr>
        <w:bidi/>
        <w:spacing w:after="0" w:line="276" w:lineRule="auto"/>
        <w:jc w:val="both"/>
        <w:rPr>
          <w:rFonts w:ascii="Simplified Arabic" w:hAnsi="Simplified Arabic" w:cs="Simplified Arabic"/>
          <w:b/>
          <w:bCs/>
          <w:sz w:val="28"/>
          <w:szCs w:val="28"/>
          <w:u w:val="single"/>
          <w:rtl/>
        </w:rPr>
      </w:pPr>
      <w:r w:rsidRPr="00F379C5">
        <w:rPr>
          <w:rFonts w:ascii="Simplified Arabic" w:hAnsi="Simplified Arabic" w:cs="Simplified Arabic" w:hint="cs"/>
          <w:b/>
          <w:bCs/>
          <w:sz w:val="28"/>
          <w:szCs w:val="28"/>
          <w:u w:val="single"/>
          <w:rtl/>
        </w:rPr>
        <w:t>عينة الدراسة</w:t>
      </w:r>
    </w:p>
    <w:p w14:paraId="77BFAFF6" w14:textId="77777777" w:rsidR="00F379C5" w:rsidRPr="00F379C5" w:rsidRDefault="00F379C5" w:rsidP="00F379C5">
      <w:pPr>
        <w:bidi/>
        <w:spacing w:after="0" w:line="276" w:lineRule="auto"/>
        <w:jc w:val="both"/>
        <w:rPr>
          <w:rFonts w:ascii="Simplified Arabic" w:eastAsia="Calibri" w:hAnsi="Simplified Arabic" w:cs="Simplified Arabic"/>
          <w:kern w:val="2"/>
          <w:sz w:val="28"/>
          <w:szCs w:val="28"/>
          <w:lang w:bidi="ar-EG"/>
          <w14:ligatures w14:val="standardContextual"/>
        </w:rPr>
      </w:pPr>
      <w:r w:rsidRPr="00F379C5">
        <w:rPr>
          <w:rFonts w:ascii="Simplified Arabic" w:eastAsia="Calibri" w:hAnsi="Simplified Arabic" w:cs="Simplified Arabic" w:hint="cs"/>
          <w:kern w:val="2"/>
          <w:sz w:val="28"/>
          <w:szCs w:val="28"/>
          <w:rtl/>
          <w14:ligatures w14:val="standardContextual"/>
        </w:rPr>
        <w:t xml:space="preserve">سوف يتم اختيار عينة الدراسة باستخدام أسلوب العينة القصدية (الهادفة)، وذلك بهدف استقطاب المشاركين الذين يمتلكون خبرة مهنية مباشرة في الممارسات الإدارية والصحية داخل المستشفيات الحكومية في منطقة المدينة المنورة. وسوف تشمل العينة العاملين في مواقع إشرافية وتنفيذية ضمن إدارات الجودة وسلامة المرضى، وإدارة التمريض، وإدارة التشغيل الطبي، وإدارة الموارد البشرية، والأقسام الطبية والسريرية، وإدارة خدمات </w:t>
      </w:r>
      <w:proofErr w:type="gramStart"/>
      <w:r w:rsidRPr="00F379C5">
        <w:rPr>
          <w:rFonts w:ascii="Simplified Arabic" w:eastAsia="Calibri" w:hAnsi="Simplified Arabic" w:cs="Simplified Arabic" w:hint="cs"/>
          <w:kern w:val="2"/>
          <w:sz w:val="28"/>
          <w:szCs w:val="28"/>
          <w:rtl/>
          <w14:ligatures w14:val="standardContextual"/>
        </w:rPr>
        <w:t>المرضى،  ويأتي</w:t>
      </w:r>
      <w:proofErr w:type="gramEnd"/>
      <w:r w:rsidRPr="00F379C5">
        <w:rPr>
          <w:rFonts w:ascii="Simplified Arabic" w:eastAsia="Calibri" w:hAnsi="Simplified Arabic" w:cs="Simplified Arabic" w:hint="cs"/>
          <w:kern w:val="2"/>
          <w:sz w:val="28"/>
          <w:szCs w:val="28"/>
          <w:rtl/>
          <w14:ligatures w14:val="standardContextual"/>
        </w:rPr>
        <w:t xml:space="preserve"> هذا الأسلوب بهدف ضمان تمثيل الفئات الأكثر ارتباطاً بموضوع الدراسة، بما يعزز دقة البيانات وموثوقية النتائج التي ستكون أساس التحليل الإحصائي اللاحق</w:t>
      </w:r>
      <w:r w:rsidRPr="00F379C5">
        <w:rPr>
          <w:rFonts w:ascii="Simplified Arabic" w:eastAsia="Calibri" w:hAnsi="Simplified Arabic" w:cs="Simplified Arabic" w:hint="cs"/>
          <w:kern w:val="2"/>
          <w:sz w:val="28"/>
          <w:szCs w:val="28"/>
          <w:lang w:bidi="ar-EG"/>
          <w14:ligatures w14:val="standardContextual"/>
        </w:rPr>
        <w:t>.</w:t>
      </w:r>
    </w:p>
    <w:p w14:paraId="0FCE724C" w14:textId="5394688C" w:rsidR="00F379C5" w:rsidRPr="00F379C5" w:rsidRDefault="00F379C5" w:rsidP="00F379C5">
      <w:pPr>
        <w:bidi/>
        <w:spacing w:after="0" w:line="276" w:lineRule="auto"/>
        <w:jc w:val="both"/>
        <w:rPr>
          <w:rFonts w:ascii="Simplified Arabic" w:eastAsia="Calibri" w:hAnsi="Simplified Arabic" w:cs="Simplified Arabic"/>
          <w:kern w:val="2"/>
          <w:sz w:val="28"/>
          <w:szCs w:val="28"/>
          <w:lang w:bidi="ar-EG"/>
          <w14:ligatures w14:val="standardContextual"/>
        </w:rPr>
      </w:pPr>
      <w:r w:rsidRPr="00F379C5">
        <w:rPr>
          <w:rFonts w:ascii="Simplified Arabic" w:eastAsia="Calibri" w:hAnsi="Simplified Arabic" w:cs="Simplified Arabic" w:hint="cs"/>
          <w:kern w:val="2"/>
          <w:sz w:val="28"/>
          <w:szCs w:val="28"/>
          <w:rtl/>
          <w14:ligatures w14:val="standardContextual"/>
        </w:rPr>
        <w:t>أما فيما يتعلق بحجم العينة، فسوف يتم تحديد العدد المستهدف استناداً إلى معايير علمية تتوافق مع متطلبات التحليل الإحصائي المتقدم. وبما أن الدراسة سوف تعتمد على النمذجة بالمعادلات الهيكلية</w:t>
      </w:r>
      <w:r w:rsidRPr="00F379C5">
        <w:rPr>
          <w:rFonts w:ascii="Simplified Arabic" w:eastAsia="Calibri" w:hAnsi="Simplified Arabic" w:cs="Simplified Arabic" w:hint="cs"/>
          <w:kern w:val="2"/>
          <w:sz w:val="28"/>
          <w:szCs w:val="28"/>
          <w:lang w:bidi="ar-EG"/>
          <w14:ligatures w14:val="standardContextual"/>
        </w:rPr>
        <w:t xml:space="preserve"> (SEM) </w:t>
      </w:r>
      <w:r w:rsidRPr="00F379C5">
        <w:rPr>
          <w:rFonts w:ascii="Simplified Arabic" w:eastAsia="Calibri" w:hAnsi="Simplified Arabic" w:cs="Simplified Arabic" w:hint="cs"/>
          <w:kern w:val="2"/>
          <w:sz w:val="28"/>
          <w:szCs w:val="28"/>
          <w:rtl/>
          <w14:ligatures w14:val="standardContextual"/>
        </w:rPr>
        <w:t>والتحليل العاملي التوكيدي</w:t>
      </w:r>
      <w:r w:rsidRPr="00F379C5">
        <w:rPr>
          <w:rFonts w:ascii="Simplified Arabic" w:eastAsia="Calibri" w:hAnsi="Simplified Arabic" w:cs="Simplified Arabic" w:hint="cs"/>
          <w:kern w:val="2"/>
          <w:sz w:val="28"/>
          <w:szCs w:val="28"/>
          <w:lang w:bidi="ar-EG"/>
          <w14:ligatures w14:val="standardContextual"/>
        </w:rPr>
        <w:t xml:space="preserve"> (CFA)</w:t>
      </w:r>
      <w:r w:rsidRPr="00F379C5">
        <w:rPr>
          <w:rFonts w:ascii="Simplified Arabic" w:eastAsia="Calibri" w:hAnsi="Simplified Arabic" w:cs="Simplified Arabic" w:hint="cs"/>
          <w:kern w:val="2"/>
          <w:sz w:val="28"/>
          <w:szCs w:val="28"/>
          <w:rtl/>
          <w14:ligatures w14:val="standardContextual"/>
        </w:rPr>
        <w:t xml:space="preserve">، فسوف يستلزم ذلك الحصول على حجم عينة كبير نسبياً لتحقيق استقرار التقديرات وقوة الاختبارات الإحصائية. وتوصي الأدبيات بأن يتراوح الحجم المناسب بين </w:t>
      </w:r>
      <w:r w:rsidRPr="00F379C5">
        <w:rPr>
          <w:rFonts w:ascii="Simplified Arabic" w:eastAsia="Calibri" w:hAnsi="Simplified Arabic" w:cs="Simplified Arabic" w:hint="cs"/>
          <w:kern w:val="2"/>
          <w:sz w:val="28"/>
          <w:szCs w:val="28"/>
          <w:rtl/>
          <w14:ligatures w14:val="standardContextual"/>
        </w:rPr>
        <w:t>200</w:t>
      </w:r>
      <w:r w:rsidRPr="00F379C5">
        <w:rPr>
          <w:rFonts w:ascii="Simplified Arabic" w:eastAsia="Calibri" w:hAnsi="Simplified Arabic" w:cs="Simplified Arabic" w:hint="cs"/>
          <w:kern w:val="2"/>
          <w:sz w:val="28"/>
          <w:szCs w:val="28"/>
          <w:lang w:bidi="ar-EG"/>
          <w14:ligatures w14:val="standardContextual"/>
        </w:rPr>
        <w:t xml:space="preserve"> </w:t>
      </w:r>
      <w:r w:rsidRPr="00F379C5">
        <w:rPr>
          <w:rFonts w:ascii="Simplified Arabic" w:eastAsia="Calibri" w:hAnsi="Simplified Arabic" w:cs="Simplified Arabic" w:hint="cs"/>
          <w:kern w:val="2"/>
          <w:sz w:val="28"/>
          <w:szCs w:val="28"/>
          <w:rtl/>
          <w14:ligatures w14:val="standardContextual"/>
        </w:rPr>
        <w:t xml:space="preserve">و400 مفردة، </w:t>
      </w:r>
      <w:proofErr w:type="gramStart"/>
      <w:r w:rsidRPr="00F379C5">
        <w:rPr>
          <w:rFonts w:ascii="Simplified Arabic" w:eastAsia="Calibri" w:hAnsi="Simplified Arabic" w:cs="Simplified Arabic" w:hint="cs"/>
          <w:kern w:val="2"/>
          <w:sz w:val="28"/>
          <w:szCs w:val="28"/>
          <w:rtl/>
          <w14:ligatures w14:val="standardContextual"/>
        </w:rPr>
        <w:t>وأن لا</w:t>
      </w:r>
      <w:proofErr w:type="gramEnd"/>
      <w:r w:rsidRPr="00F379C5">
        <w:rPr>
          <w:rFonts w:ascii="Simplified Arabic" w:eastAsia="Calibri" w:hAnsi="Simplified Arabic" w:cs="Simplified Arabic" w:hint="cs"/>
          <w:kern w:val="2"/>
          <w:sz w:val="28"/>
          <w:szCs w:val="28"/>
          <w:rtl/>
          <w14:ligatures w14:val="standardContextual"/>
        </w:rPr>
        <w:t xml:space="preserve"> يقل عن عشرة أضعاف عدد بنود أداة القياس، ولذلك سوف يتم استهداف عينة تقديرية قوامها نحو </w:t>
      </w:r>
      <w:r w:rsidRPr="00F379C5">
        <w:rPr>
          <w:rFonts w:ascii="Simplified Arabic" w:eastAsia="Calibri" w:hAnsi="Simplified Arabic" w:cs="Simplified Arabic" w:hint="cs"/>
          <w:kern w:val="2"/>
          <w:sz w:val="28"/>
          <w:szCs w:val="28"/>
          <w:lang w:bidi="ar-EG"/>
          <w14:ligatures w14:val="standardContextual"/>
        </w:rPr>
        <w:t xml:space="preserve">(389) </w:t>
      </w:r>
      <w:r w:rsidRPr="00F379C5">
        <w:rPr>
          <w:rFonts w:ascii="Simplified Arabic" w:eastAsia="Calibri" w:hAnsi="Simplified Arabic" w:cs="Simplified Arabic" w:hint="cs"/>
          <w:kern w:val="2"/>
          <w:sz w:val="28"/>
          <w:szCs w:val="28"/>
          <w:rtl/>
          <w14:ligatures w14:val="standardContextual"/>
        </w:rPr>
        <w:t>مشاركاً لضمان قوة النموذج الإحصائي وإمكانية تعميم النتائج ضمن حدود مجتمع الدراسة</w:t>
      </w:r>
      <w:r w:rsidRPr="00F379C5">
        <w:rPr>
          <w:rFonts w:ascii="Simplified Arabic" w:eastAsia="Calibri" w:hAnsi="Simplified Arabic" w:cs="Simplified Arabic" w:hint="cs"/>
          <w:kern w:val="2"/>
          <w:sz w:val="28"/>
          <w:szCs w:val="28"/>
          <w:lang w:bidi="ar-EG"/>
          <w14:ligatures w14:val="standardContextual"/>
        </w:rPr>
        <w:t>.</w:t>
      </w:r>
    </w:p>
    <w:p w14:paraId="41AAD378" w14:textId="77777777" w:rsidR="00F379C5" w:rsidRPr="00F379C5" w:rsidRDefault="00F379C5" w:rsidP="000A2C0F">
      <w:pPr>
        <w:bidi/>
        <w:spacing w:line="276" w:lineRule="auto"/>
        <w:jc w:val="both"/>
        <w:rPr>
          <w:rFonts w:ascii="Simplified Arabic" w:hAnsi="Simplified Arabic" w:cs="Simplified Arabic"/>
          <w:b/>
          <w:bCs/>
          <w:sz w:val="28"/>
          <w:szCs w:val="28"/>
          <w:u w:val="single"/>
          <w:rtl/>
          <w:lang w:bidi="ar-EG"/>
        </w:rPr>
      </w:pPr>
    </w:p>
    <w:p w14:paraId="21573133" w14:textId="77777777" w:rsidR="00F379C5" w:rsidRDefault="00F379C5" w:rsidP="00F379C5">
      <w:pPr>
        <w:bidi/>
        <w:spacing w:line="276" w:lineRule="auto"/>
        <w:jc w:val="both"/>
        <w:rPr>
          <w:rFonts w:ascii="Simplified Arabic" w:hAnsi="Simplified Arabic" w:cs="Simplified Arabic"/>
          <w:b/>
          <w:bCs/>
          <w:sz w:val="28"/>
          <w:szCs w:val="28"/>
          <w:u w:val="single"/>
          <w:rtl/>
          <w:lang w:bidi="ar-EG"/>
        </w:rPr>
      </w:pPr>
    </w:p>
    <w:p w14:paraId="13B8B6CE" w14:textId="77777777" w:rsidR="00F379C5" w:rsidRDefault="00F379C5" w:rsidP="00F379C5">
      <w:pPr>
        <w:bidi/>
        <w:spacing w:line="276" w:lineRule="auto"/>
        <w:jc w:val="both"/>
        <w:rPr>
          <w:rFonts w:ascii="Simplified Arabic" w:hAnsi="Simplified Arabic" w:cs="Simplified Arabic"/>
          <w:b/>
          <w:bCs/>
          <w:sz w:val="28"/>
          <w:szCs w:val="28"/>
          <w:u w:val="single"/>
          <w:rtl/>
          <w:lang w:bidi="ar-EG"/>
        </w:rPr>
      </w:pPr>
    </w:p>
    <w:p w14:paraId="2CBA326C" w14:textId="29072F92" w:rsidR="000A2C0F" w:rsidRPr="00FC3AED" w:rsidRDefault="000A2C0F" w:rsidP="00F379C5">
      <w:pPr>
        <w:bidi/>
        <w:spacing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 xml:space="preserve">أداة جمع البيانات </w:t>
      </w:r>
    </w:p>
    <w:p w14:paraId="7E2D2210" w14:textId="77777777" w:rsidR="000A2C0F" w:rsidRPr="00FC3AED" w:rsidRDefault="000A2C0F" w:rsidP="000A2C0F">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اعتمدت هذه الدراسة على الاستبانة الإلكترونية المغلقة أداةً رئيسية لجمع البيانات، نظرًا لما توفره من سهولة الوصول إلى المشاركين، وضبط الاستجابات، وتوفير الوقت والجهد في المعالجة الإحصائية. وقد تم بناء الاستبانة لتغطي محورين رئيسيين، يتوافقان مع متغيري الدراسة</w:t>
      </w:r>
      <w:r w:rsidRPr="00FC3AED">
        <w:rPr>
          <w:rFonts w:ascii="Simplified Arabic" w:hAnsi="Simplified Arabic" w:cs="Simplified Arabic" w:hint="cs"/>
          <w:sz w:val="28"/>
          <w:szCs w:val="28"/>
          <w:lang w:bidi="ar-EG"/>
        </w:rPr>
        <w:t xml:space="preserve">: </w:t>
      </w:r>
      <w:r w:rsidRPr="00FC3AED">
        <w:rPr>
          <w:rFonts w:ascii="Simplified Arabic" w:hAnsi="Simplified Arabic" w:cs="Simplified Arabic" w:hint="cs"/>
          <w:sz w:val="28"/>
          <w:szCs w:val="28"/>
          <w:rtl/>
          <w:lang w:bidi="ar-EG"/>
        </w:rPr>
        <w:t>أنماط القيادة الإدارية بوصفها المتغير المستقل، وجودة الخدمات الصحية بوصفها المتغير التابع</w:t>
      </w:r>
      <w:r w:rsidRPr="00FC3AED">
        <w:rPr>
          <w:rFonts w:ascii="Simplified Arabic" w:hAnsi="Simplified Arabic" w:cs="Simplified Arabic" w:hint="cs"/>
          <w:sz w:val="28"/>
          <w:szCs w:val="28"/>
          <w:lang w:bidi="ar-EG"/>
        </w:rPr>
        <w:t>.</w:t>
      </w:r>
    </w:p>
    <w:p w14:paraId="7426F947" w14:textId="344FE1A0" w:rsidR="00F379C5" w:rsidRDefault="00F379C5" w:rsidP="00F379C5">
      <w:pPr>
        <w:bidi/>
        <w:spacing w:line="276" w:lineRule="auto"/>
        <w:jc w:val="both"/>
        <w:rPr>
          <w:rFonts w:ascii="Simplified Arabic" w:hAnsi="Simplified Arabic" w:cs="Simplified Arabic"/>
          <w:sz w:val="28"/>
          <w:szCs w:val="28"/>
          <w:rtl/>
          <w:lang w:bidi="ar-EG"/>
        </w:rPr>
      </w:pPr>
      <w:r w:rsidRPr="00F379C5">
        <w:rPr>
          <w:rFonts w:ascii="Simplified Arabic" w:hAnsi="Simplified Arabic" w:cs="Simplified Arabic"/>
          <w:sz w:val="28"/>
          <w:szCs w:val="28"/>
          <w:rtl/>
        </w:rPr>
        <w:t xml:space="preserve">في بناء محور القيادة الإدارية، تم الاستعانة ببنود مستمدة من الأداة العالمية المقننة </w:t>
      </w:r>
      <w:r w:rsidRPr="00F379C5">
        <w:rPr>
          <w:rFonts w:ascii="Simplified Arabic" w:hAnsi="Simplified Arabic" w:cs="Simplified Arabic"/>
          <w:b/>
          <w:bCs/>
          <w:sz w:val="28"/>
          <w:szCs w:val="28"/>
          <w:lang w:bidi="ar-EG"/>
        </w:rPr>
        <w:t>(Multifactor Leadership Questionnaire - MLQ)</w:t>
      </w:r>
      <w:r w:rsidRPr="00F379C5">
        <w:rPr>
          <w:rFonts w:ascii="Simplified Arabic" w:hAnsi="Simplified Arabic" w:cs="Simplified Arabic"/>
          <w:sz w:val="28"/>
          <w:szCs w:val="28"/>
          <w:lang w:bidi="ar-EG"/>
        </w:rPr>
        <w:t xml:space="preserve"> </w:t>
      </w:r>
      <w:r w:rsidRPr="00F379C5">
        <w:rPr>
          <w:rFonts w:ascii="Simplified Arabic" w:hAnsi="Simplified Arabic" w:cs="Simplified Arabic"/>
          <w:sz w:val="28"/>
          <w:szCs w:val="28"/>
          <w:rtl/>
        </w:rPr>
        <w:t>التي طوّرها</w:t>
      </w:r>
      <w:r w:rsidRPr="00F379C5">
        <w:rPr>
          <w:rFonts w:ascii="Simplified Arabic" w:hAnsi="Simplified Arabic" w:cs="Simplified Arabic"/>
          <w:sz w:val="28"/>
          <w:szCs w:val="28"/>
          <w:lang w:bidi="ar-EG"/>
        </w:rPr>
        <w:t xml:space="preserve"> (Bass &amp; Avolio)</w:t>
      </w:r>
      <w:r w:rsidRPr="00F379C5">
        <w:rPr>
          <w:rFonts w:ascii="Simplified Arabic" w:hAnsi="Simplified Arabic" w:cs="Simplified Arabic"/>
          <w:sz w:val="28"/>
          <w:szCs w:val="28"/>
          <w:rtl/>
        </w:rPr>
        <w:t>، والتي تُستخدم على نطاق واسع في قياس أنماط القيادة التحويلية والتبادلية. أما محور جودة الخدمات الصحية، فقد تم تطويره بالاعتماد على مكونات أداة</w:t>
      </w:r>
      <w:r w:rsidRPr="00F379C5">
        <w:rPr>
          <w:rFonts w:ascii="Simplified Arabic" w:hAnsi="Simplified Arabic" w:cs="Simplified Arabic"/>
          <w:sz w:val="28"/>
          <w:szCs w:val="28"/>
          <w:lang w:bidi="ar-EG"/>
        </w:rPr>
        <w:t xml:space="preserve"> (SERVQUAL) </w:t>
      </w:r>
      <w:r w:rsidRPr="00F379C5">
        <w:rPr>
          <w:rFonts w:ascii="Simplified Arabic" w:hAnsi="Simplified Arabic" w:cs="Simplified Arabic"/>
          <w:sz w:val="28"/>
          <w:szCs w:val="28"/>
          <w:rtl/>
        </w:rPr>
        <w:t xml:space="preserve">الشهيرة، التي تقيس جودة الخدمة من خلال أبعاد الكفاءة والاستجابة والاعتمادية والتعاطف والسلامة، مع إجراء تعديلات </w:t>
      </w:r>
      <w:proofErr w:type="spellStart"/>
      <w:r w:rsidRPr="00F379C5">
        <w:rPr>
          <w:rFonts w:ascii="Simplified Arabic" w:hAnsi="Simplified Arabic" w:cs="Simplified Arabic"/>
          <w:sz w:val="28"/>
          <w:szCs w:val="28"/>
          <w:rtl/>
        </w:rPr>
        <w:t>صياغية</w:t>
      </w:r>
      <w:proofErr w:type="spellEnd"/>
      <w:r w:rsidRPr="00F379C5">
        <w:rPr>
          <w:rFonts w:ascii="Simplified Arabic" w:hAnsi="Simplified Arabic" w:cs="Simplified Arabic"/>
          <w:sz w:val="28"/>
          <w:szCs w:val="28"/>
          <w:rtl/>
        </w:rPr>
        <w:t xml:space="preserve"> لتلائم طبيعة العمل في المستشفيات الحكومية السعودية، إلى جانب الاستفادة من الدراسات السابقة ذات الصلة مثل دراسات </w:t>
      </w:r>
      <w:r w:rsidRPr="00F379C5">
        <w:rPr>
          <w:rFonts w:ascii="Simplified Arabic" w:hAnsi="Simplified Arabic" w:cs="Simplified Arabic"/>
          <w:sz w:val="28"/>
          <w:szCs w:val="28"/>
          <w:lang w:bidi="ar-EG"/>
        </w:rPr>
        <w:t xml:space="preserve">(Tian, 2024; </w:t>
      </w:r>
      <w:proofErr w:type="spellStart"/>
      <w:r w:rsidRPr="00F379C5">
        <w:rPr>
          <w:rFonts w:ascii="Simplified Arabic" w:hAnsi="Simplified Arabic" w:cs="Simplified Arabic"/>
          <w:sz w:val="28"/>
          <w:szCs w:val="28"/>
          <w:lang w:bidi="ar-EG"/>
        </w:rPr>
        <w:t>Mahirun</w:t>
      </w:r>
      <w:proofErr w:type="spellEnd"/>
      <w:r w:rsidRPr="00F379C5">
        <w:rPr>
          <w:rFonts w:ascii="Simplified Arabic" w:hAnsi="Simplified Arabic" w:cs="Simplified Arabic"/>
          <w:sz w:val="28"/>
          <w:szCs w:val="28"/>
          <w:lang w:bidi="ar-EG"/>
        </w:rPr>
        <w:t xml:space="preserve"> et al., 2024; </w:t>
      </w:r>
      <w:proofErr w:type="spellStart"/>
      <w:r w:rsidRPr="00F379C5">
        <w:rPr>
          <w:rFonts w:ascii="Simplified Arabic" w:hAnsi="Simplified Arabic" w:cs="Simplified Arabic"/>
          <w:sz w:val="28"/>
          <w:szCs w:val="28"/>
          <w:lang w:bidi="ar-EG"/>
        </w:rPr>
        <w:t>Ghildiyal</w:t>
      </w:r>
      <w:proofErr w:type="spellEnd"/>
      <w:r w:rsidRPr="00F379C5">
        <w:rPr>
          <w:rFonts w:ascii="Simplified Arabic" w:hAnsi="Simplified Arabic" w:cs="Simplified Arabic"/>
          <w:sz w:val="28"/>
          <w:szCs w:val="28"/>
          <w:lang w:bidi="ar-EG"/>
        </w:rPr>
        <w:t xml:space="preserve"> et al., 2022; </w:t>
      </w:r>
      <w:proofErr w:type="spellStart"/>
      <w:r w:rsidRPr="00F379C5">
        <w:rPr>
          <w:rFonts w:ascii="Simplified Arabic" w:hAnsi="Simplified Arabic" w:cs="Simplified Arabic"/>
          <w:sz w:val="28"/>
          <w:szCs w:val="28"/>
          <w:lang w:bidi="ar-EG"/>
        </w:rPr>
        <w:t>Dinata</w:t>
      </w:r>
      <w:proofErr w:type="spellEnd"/>
      <w:r w:rsidRPr="00F379C5">
        <w:rPr>
          <w:rFonts w:ascii="Simplified Arabic" w:hAnsi="Simplified Arabic" w:cs="Simplified Arabic"/>
          <w:sz w:val="28"/>
          <w:szCs w:val="28"/>
          <w:lang w:bidi="ar-EG"/>
        </w:rPr>
        <w:t xml:space="preserve"> et al., 2019; </w:t>
      </w:r>
      <w:r w:rsidRPr="00F379C5">
        <w:rPr>
          <w:rFonts w:ascii="Simplified Arabic" w:hAnsi="Simplified Arabic" w:cs="Simplified Arabic"/>
          <w:sz w:val="28"/>
          <w:szCs w:val="28"/>
          <w:rtl/>
        </w:rPr>
        <w:t>الحازمي وأبو مالح، 2024</w:t>
      </w:r>
      <w:r>
        <w:rPr>
          <w:rFonts w:ascii="Simplified Arabic" w:hAnsi="Simplified Arabic" w:cs="Simplified Arabic" w:hint="cs"/>
          <w:sz w:val="28"/>
          <w:szCs w:val="28"/>
          <w:rtl/>
          <w:lang w:bidi="ar-EG"/>
        </w:rPr>
        <w:t>)</w:t>
      </w:r>
      <w:r w:rsidRPr="00F379C5">
        <w:rPr>
          <w:rFonts w:ascii="Simplified Arabic" w:hAnsi="Simplified Arabic" w:cs="Simplified Arabic"/>
          <w:sz w:val="28"/>
          <w:szCs w:val="28"/>
          <w:lang w:bidi="ar-EG"/>
        </w:rPr>
        <w:t>.</w:t>
      </w:r>
    </w:p>
    <w:p w14:paraId="37760AD2" w14:textId="77777777" w:rsidR="00F379C5" w:rsidRPr="00F379C5" w:rsidRDefault="00F379C5" w:rsidP="00F379C5">
      <w:pPr>
        <w:bidi/>
        <w:spacing w:after="200" w:line="276" w:lineRule="auto"/>
        <w:jc w:val="both"/>
        <w:rPr>
          <w:rFonts w:ascii="Simplified Arabic" w:hAnsi="Simplified Arabic" w:cs="Simplified Arabic"/>
          <w:b/>
          <w:bCs/>
          <w:sz w:val="28"/>
          <w:szCs w:val="28"/>
          <w:lang w:bidi="ar-EG"/>
        </w:rPr>
      </w:pPr>
      <w:r w:rsidRPr="00F379C5">
        <w:rPr>
          <w:rFonts w:ascii="Simplified Arabic" w:hAnsi="Simplified Arabic" w:cs="Simplified Arabic"/>
          <w:b/>
          <w:bCs/>
          <w:sz w:val="28"/>
          <w:szCs w:val="28"/>
          <w:rtl/>
        </w:rPr>
        <w:t>مكونات الاستبانة</w:t>
      </w:r>
    </w:p>
    <w:p w14:paraId="4689F2DB" w14:textId="77777777" w:rsidR="00F379C5" w:rsidRPr="00F379C5" w:rsidRDefault="00F379C5" w:rsidP="00F379C5">
      <w:pPr>
        <w:bidi/>
        <w:spacing w:after="200" w:line="276" w:lineRule="auto"/>
        <w:jc w:val="both"/>
        <w:rPr>
          <w:rFonts w:ascii="Simplified Arabic" w:hAnsi="Simplified Arabic" w:cs="Simplified Arabic"/>
          <w:sz w:val="28"/>
          <w:szCs w:val="28"/>
          <w:lang w:bidi="ar-EG"/>
        </w:rPr>
      </w:pPr>
      <w:r w:rsidRPr="00F379C5">
        <w:rPr>
          <w:rFonts w:ascii="Simplified Arabic" w:hAnsi="Simplified Arabic" w:cs="Simplified Arabic"/>
          <w:sz w:val="28"/>
          <w:szCs w:val="28"/>
          <w:rtl/>
        </w:rPr>
        <w:t xml:space="preserve">تتكون الاستبانة في صورتها النهائية من </w:t>
      </w:r>
      <w:r w:rsidRPr="00F379C5">
        <w:rPr>
          <w:rFonts w:ascii="Simplified Arabic" w:hAnsi="Simplified Arabic" w:cs="Simplified Arabic"/>
          <w:b/>
          <w:bCs/>
          <w:sz w:val="28"/>
          <w:szCs w:val="28"/>
          <w:rtl/>
        </w:rPr>
        <w:t>ثلاثة محاور رئيسية</w:t>
      </w:r>
      <w:r w:rsidRPr="00F379C5">
        <w:rPr>
          <w:rFonts w:ascii="Simplified Arabic" w:hAnsi="Simplified Arabic" w:cs="Simplified Arabic"/>
          <w:sz w:val="28"/>
          <w:szCs w:val="28"/>
          <w:rtl/>
        </w:rPr>
        <w:t>، على النحو الآتي</w:t>
      </w:r>
      <w:r w:rsidRPr="00F379C5">
        <w:rPr>
          <w:rFonts w:ascii="Simplified Arabic" w:hAnsi="Simplified Arabic" w:cs="Simplified Arabic"/>
          <w:sz w:val="28"/>
          <w:szCs w:val="28"/>
          <w:lang w:bidi="ar-EG"/>
        </w:rPr>
        <w:t>:</w:t>
      </w:r>
    </w:p>
    <w:p w14:paraId="353689DC" w14:textId="77777777" w:rsidR="00F379C5" w:rsidRPr="00F379C5" w:rsidRDefault="00F379C5" w:rsidP="00F379C5">
      <w:pPr>
        <w:bidi/>
        <w:spacing w:after="200" w:line="276" w:lineRule="auto"/>
        <w:jc w:val="both"/>
        <w:rPr>
          <w:rFonts w:ascii="Simplified Arabic" w:hAnsi="Simplified Arabic" w:cs="Simplified Arabic"/>
          <w:sz w:val="28"/>
          <w:szCs w:val="28"/>
          <w:lang w:bidi="ar-EG"/>
        </w:rPr>
      </w:pPr>
      <w:r w:rsidRPr="00F379C5">
        <w:rPr>
          <w:rFonts w:ascii="Simplified Arabic" w:hAnsi="Simplified Arabic" w:cs="Simplified Arabic"/>
          <w:b/>
          <w:bCs/>
          <w:sz w:val="28"/>
          <w:szCs w:val="28"/>
          <w:rtl/>
        </w:rPr>
        <w:t>المحور الأول</w:t>
      </w:r>
      <w:r w:rsidRPr="00F379C5">
        <w:rPr>
          <w:rFonts w:ascii="Simplified Arabic" w:hAnsi="Simplified Arabic" w:cs="Simplified Arabic"/>
          <w:b/>
          <w:bCs/>
          <w:sz w:val="28"/>
          <w:szCs w:val="28"/>
          <w:lang w:bidi="ar-EG"/>
        </w:rPr>
        <w:t>:</w:t>
      </w:r>
      <w:r w:rsidRPr="00F379C5">
        <w:rPr>
          <w:rFonts w:ascii="Simplified Arabic" w:hAnsi="Simplified Arabic" w:cs="Simplified Arabic"/>
          <w:sz w:val="28"/>
          <w:szCs w:val="28"/>
          <w:lang w:bidi="ar-EG"/>
        </w:rPr>
        <w:t xml:space="preserve"> </w:t>
      </w:r>
      <w:r w:rsidRPr="00F379C5">
        <w:rPr>
          <w:rFonts w:ascii="Simplified Arabic" w:hAnsi="Simplified Arabic" w:cs="Simplified Arabic"/>
          <w:sz w:val="28"/>
          <w:szCs w:val="28"/>
          <w:rtl/>
        </w:rPr>
        <w:t>البيانات الديموغرافية، ويشمل (الجنس، العمر، المؤهل العلمي، المسمى الوظيفي، سنوات الخبرة، طبيعة العمل)</w:t>
      </w:r>
      <w:r w:rsidRPr="00F379C5">
        <w:rPr>
          <w:rFonts w:ascii="Simplified Arabic" w:hAnsi="Simplified Arabic" w:cs="Simplified Arabic"/>
          <w:sz w:val="28"/>
          <w:szCs w:val="28"/>
          <w:lang w:bidi="ar-EG"/>
        </w:rPr>
        <w:t>.</w:t>
      </w:r>
    </w:p>
    <w:p w14:paraId="08538FA5" w14:textId="77777777" w:rsidR="00F379C5" w:rsidRPr="00F379C5" w:rsidRDefault="00F379C5" w:rsidP="00F379C5">
      <w:pPr>
        <w:bidi/>
        <w:spacing w:after="200" w:line="276" w:lineRule="auto"/>
        <w:jc w:val="both"/>
        <w:rPr>
          <w:rFonts w:ascii="Simplified Arabic" w:hAnsi="Simplified Arabic" w:cs="Simplified Arabic"/>
          <w:sz w:val="28"/>
          <w:szCs w:val="28"/>
          <w:lang w:bidi="ar-EG"/>
        </w:rPr>
      </w:pPr>
      <w:r w:rsidRPr="00F379C5">
        <w:rPr>
          <w:rFonts w:ascii="Simplified Arabic" w:hAnsi="Simplified Arabic" w:cs="Simplified Arabic"/>
          <w:b/>
          <w:bCs/>
          <w:sz w:val="28"/>
          <w:szCs w:val="28"/>
          <w:rtl/>
        </w:rPr>
        <w:t>المحور الثاني</w:t>
      </w:r>
      <w:r w:rsidRPr="00F379C5">
        <w:rPr>
          <w:rFonts w:ascii="Simplified Arabic" w:hAnsi="Simplified Arabic" w:cs="Simplified Arabic"/>
          <w:b/>
          <w:bCs/>
          <w:sz w:val="28"/>
          <w:szCs w:val="28"/>
          <w:lang w:bidi="ar-EG"/>
        </w:rPr>
        <w:t>:</w:t>
      </w:r>
      <w:r w:rsidRPr="00F379C5">
        <w:rPr>
          <w:rFonts w:ascii="Simplified Arabic" w:hAnsi="Simplified Arabic" w:cs="Simplified Arabic"/>
          <w:sz w:val="28"/>
          <w:szCs w:val="28"/>
          <w:lang w:bidi="ar-EG"/>
        </w:rPr>
        <w:t xml:space="preserve"> </w:t>
      </w:r>
      <w:r w:rsidRPr="00F379C5">
        <w:rPr>
          <w:rFonts w:ascii="Simplified Arabic" w:hAnsi="Simplified Arabic" w:cs="Simplified Arabic"/>
          <w:sz w:val="28"/>
          <w:szCs w:val="28"/>
          <w:rtl/>
        </w:rPr>
        <w:t>أنماط القيادة الإدارية، ويتضمن (18) فقرة موزعة على ثلاثة أبعاد: القيادة التحويلية، والقيادة التبادلية، والقيادة الديمقراطية، بواقع (6) فقرات لكل بُعد</w:t>
      </w:r>
      <w:r w:rsidRPr="00F379C5">
        <w:rPr>
          <w:rFonts w:ascii="Simplified Arabic" w:hAnsi="Simplified Arabic" w:cs="Simplified Arabic"/>
          <w:sz w:val="28"/>
          <w:szCs w:val="28"/>
          <w:lang w:bidi="ar-EG"/>
        </w:rPr>
        <w:t>.</w:t>
      </w:r>
    </w:p>
    <w:p w14:paraId="08BA74CD" w14:textId="77777777" w:rsidR="00F379C5" w:rsidRPr="00F379C5" w:rsidRDefault="00F379C5" w:rsidP="00F379C5">
      <w:pPr>
        <w:bidi/>
        <w:spacing w:after="200" w:line="276" w:lineRule="auto"/>
        <w:jc w:val="both"/>
        <w:rPr>
          <w:rFonts w:ascii="Simplified Arabic" w:hAnsi="Simplified Arabic" w:cs="Simplified Arabic"/>
          <w:sz w:val="28"/>
          <w:szCs w:val="28"/>
          <w:lang w:bidi="ar-EG"/>
        </w:rPr>
      </w:pPr>
      <w:r w:rsidRPr="00F379C5">
        <w:rPr>
          <w:rFonts w:ascii="Simplified Arabic" w:hAnsi="Simplified Arabic" w:cs="Simplified Arabic"/>
          <w:b/>
          <w:bCs/>
          <w:sz w:val="28"/>
          <w:szCs w:val="28"/>
          <w:rtl/>
        </w:rPr>
        <w:t>المحور الثالث</w:t>
      </w:r>
      <w:r w:rsidRPr="00F379C5">
        <w:rPr>
          <w:rFonts w:ascii="Simplified Arabic" w:hAnsi="Simplified Arabic" w:cs="Simplified Arabic"/>
          <w:b/>
          <w:bCs/>
          <w:sz w:val="28"/>
          <w:szCs w:val="28"/>
          <w:lang w:bidi="ar-EG"/>
        </w:rPr>
        <w:t>:</w:t>
      </w:r>
      <w:r w:rsidRPr="00F379C5">
        <w:rPr>
          <w:rFonts w:ascii="Simplified Arabic" w:hAnsi="Simplified Arabic" w:cs="Simplified Arabic"/>
          <w:sz w:val="28"/>
          <w:szCs w:val="28"/>
          <w:lang w:bidi="ar-EG"/>
        </w:rPr>
        <w:t xml:space="preserve"> </w:t>
      </w:r>
      <w:r w:rsidRPr="00F379C5">
        <w:rPr>
          <w:rFonts w:ascii="Simplified Arabic" w:hAnsi="Simplified Arabic" w:cs="Simplified Arabic"/>
          <w:sz w:val="28"/>
          <w:szCs w:val="28"/>
          <w:rtl/>
        </w:rPr>
        <w:t>جودة الخدمات الصحية، ويتضمن (15) فقرة موزعة على ثلاثة أبعاد: كفاءة الأداء، ورضا المرضى، وسلامة المرضى، بواقع (5) فقرات لكل بُعد</w:t>
      </w:r>
      <w:r w:rsidRPr="00F379C5">
        <w:rPr>
          <w:rFonts w:ascii="Simplified Arabic" w:hAnsi="Simplified Arabic" w:cs="Simplified Arabic"/>
          <w:sz w:val="28"/>
          <w:szCs w:val="28"/>
          <w:lang w:bidi="ar-EG"/>
        </w:rPr>
        <w:t>.</w:t>
      </w:r>
    </w:p>
    <w:p w14:paraId="741F975D" w14:textId="43209F06" w:rsidR="00F379C5" w:rsidRDefault="00F379C5" w:rsidP="00F379C5">
      <w:pPr>
        <w:bidi/>
        <w:spacing w:after="200" w:line="276" w:lineRule="auto"/>
        <w:jc w:val="both"/>
        <w:rPr>
          <w:rFonts w:ascii="Simplified Arabic" w:hAnsi="Simplified Arabic" w:cs="Simplified Arabic"/>
          <w:sz w:val="28"/>
          <w:szCs w:val="28"/>
          <w:rtl/>
          <w:lang w:bidi="ar-EG"/>
        </w:rPr>
      </w:pPr>
      <w:r w:rsidRPr="00F379C5">
        <w:rPr>
          <w:rFonts w:ascii="Simplified Arabic" w:hAnsi="Simplified Arabic" w:cs="Simplified Arabic"/>
          <w:sz w:val="28"/>
          <w:szCs w:val="28"/>
          <w:rtl/>
        </w:rPr>
        <w:lastRenderedPageBreak/>
        <w:t xml:space="preserve">وقد اعتمدت الاستبانة على </w:t>
      </w:r>
      <w:r w:rsidRPr="00F379C5">
        <w:rPr>
          <w:rFonts w:ascii="Simplified Arabic" w:hAnsi="Simplified Arabic" w:cs="Simplified Arabic"/>
          <w:b/>
          <w:bCs/>
          <w:sz w:val="28"/>
          <w:szCs w:val="28"/>
          <w:rtl/>
        </w:rPr>
        <w:t xml:space="preserve">مقياس </w:t>
      </w:r>
      <w:proofErr w:type="spellStart"/>
      <w:r w:rsidRPr="00F379C5">
        <w:rPr>
          <w:rFonts w:ascii="Simplified Arabic" w:hAnsi="Simplified Arabic" w:cs="Simplified Arabic"/>
          <w:b/>
          <w:bCs/>
          <w:sz w:val="28"/>
          <w:szCs w:val="28"/>
          <w:rtl/>
        </w:rPr>
        <w:t>ليكرت</w:t>
      </w:r>
      <w:proofErr w:type="spellEnd"/>
      <w:r w:rsidRPr="00F379C5">
        <w:rPr>
          <w:rFonts w:ascii="Simplified Arabic" w:hAnsi="Simplified Arabic" w:cs="Simplified Arabic"/>
          <w:b/>
          <w:bCs/>
          <w:sz w:val="28"/>
          <w:szCs w:val="28"/>
          <w:rtl/>
        </w:rPr>
        <w:t xml:space="preserve"> الخماسي</w:t>
      </w:r>
      <w:r w:rsidRPr="00F379C5">
        <w:rPr>
          <w:rFonts w:ascii="Simplified Arabic" w:hAnsi="Simplified Arabic" w:cs="Simplified Arabic"/>
          <w:b/>
          <w:bCs/>
          <w:sz w:val="28"/>
          <w:szCs w:val="28"/>
          <w:lang w:bidi="ar-EG"/>
        </w:rPr>
        <w:t xml:space="preserve"> (Five-point Likert Scale)</w:t>
      </w:r>
      <w:r w:rsidRPr="00F379C5">
        <w:rPr>
          <w:rFonts w:ascii="Simplified Arabic" w:hAnsi="Simplified Arabic" w:cs="Simplified Arabic"/>
          <w:sz w:val="28"/>
          <w:szCs w:val="28"/>
          <w:lang w:bidi="ar-EG"/>
        </w:rPr>
        <w:t xml:space="preserve"> </w:t>
      </w:r>
      <w:r w:rsidRPr="00F379C5">
        <w:rPr>
          <w:rFonts w:ascii="Simplified Arabic" w:hAnsi="Simplified Arabic" w:cs="Simplified Arabic"/>
          <w:sz w:val="28"/>
          <w:szCs w:val="28"/>
          <w:rtl/>
        </w:rPr>
        <w:t>لقياس استجابات أفراد العينة، حيث تتدرج الاستجابات على النحو الآتي</w:t>
      </w:r>
      <w:r w:rsidRPr="00F379C5">
        <w:rPr>
          <w:rFonts w:ascii="Simplified Arabic" w:hAnsi="Simplified Arabic" w:cs="Simplified Arabic"/>
          <w:sz w:val="28"/>
          <w:szCs w:val="28"/>
          <w:lang w:bidi="ar-EG"/>
        </w:rPr>
        <w:t>: (</w:t>
      </w:r>
      <w:r w:rsidRPr="00F379C5">
        <w:rPr>
          <w:rFonts w:ascii="Simplified Arabic" w:hAnsi="Simplified Arabic" w:cs="Simplified Arabic"/>
          <w:sz w:val="28"/>
          <w:szCs w:val="28"/>
          <w:rtl/>
        </w:rPr>
        <w:t>موافق بشدة = 5، موافق = 4، محايد = 3، غير موافق = 2، غير موافق بشدة</w:t>
      </w:r>
      <w:r w:rsidRPr="00F379C5">
        <w:rPr>
          <w:rFonts w:ascii="Simplified Arabic" w:hAnsi="Simplified Arabic" w:cs="Simplified Arabic"/>
          <w:sz w:val="28"/>
          <w:szCs w:val="28"/>
          <w:lang w:bidi="ar-EG"/>
        </w:rPr>
        <w:t xml:space="preserve"> </w:t>
      </w:r>
      <w:proofErr w:type="gramStart"/>
      <w:r>
        <w:rPr>
          <w:rFonts w:ascii="Simplified Arabic" w:hAnsi="Simplified Arabic" w:cs="Simplified Arabic"/>
          <w:sz w:val="28"/>
          <w:szCs w:val="28"/>
          <w:lang w:bidi="ar-EG"/>
        </w:rPr>
        <w:t>(</w:t>
      </w:r>
      <w:r w:rsidRPr="00F379C5">
        <w:rPr>
          <w:rFonts w:ascii="Simplified Arabic" w:hAnsi="Simplified Arabic" w:cs="Simplified Arabic"/>
          <w:sz w:val="28"/>
          <w:szCs w:val="28"/>
          <w:lang w:bidi="ar-EG"/>
        </w:rPr>
        <w:t xml:space="preserve"> 1</w:t>
      </w:r>
      <w:proofErr w:type="gramEnd"/>
      <w:r w:rsidRPr="00F379C5">
        <w:rPr>
          <w:rFonts w:ascii="Simplified Arabic" w:hAnsi="Simplified Arabic" w:cs="Simplified Arabic"/>
          <w:sz w:val="28"/>
          <w:szCs w:val="28"/>
          <w:lang w:bidi="ar-EG"/>
        </w:rPr>
        <w:t>.</w:t>
      </w:r>
    </w:p>
    <w:p w14:paraId="4C6175EB" w14:textId="77777777" w:rsidR="00F379C5" w:rsidRPr="00F379C5" w:rsidRDefault="00F379C5" w:rsidP="00F379C5">
      <w:pPr>
        <w:bidi/>
        <w:spacing w:after="200" w:line="276" w:lineRule="auto"/>
        <w:jc w:val="both"/>
        <w:rPr>
          <w:rFonts w:ascii="Simplified Arabic" w:hAnsi="Simplified Arabic" w:cs="Simplified Arabic"/>
          <w:b/>
          <w:bCs/>
          <w:sz w:val="28"/>
          <w:szCs w:val="28"/>
          <w:lang w:bidi="ar-EG"/>
        </w:rPr>
      </w:pPr>
      <w:r w:rsidRPr="00F379C5">
        <w:rPr>
          <w:rFonts w:ascii="Simplified Arabic" w:hAnsi="Simplified Arabic" w:cs="Simplified Arabic"/>
          <w:b/>
          <w:bCs/>
          <w:sz w:val="28"/>
          <w:szCs w:val="28"/>
          <w:rtl/>
        </w:rPr>
        <w:t>صدق أداة الدراسة</w:t>
      </w:r>
    </w:p>
    <w:p w14:paraId="51F5A5FE" w14:textId="77777777" w:rsidR="00F379C5" w:rsidRPr="00F379C5" w:rsidRDefault="00F379C5" w:rsidP="00F379C5">
      <w:pPr>
        <w:bidi/>
        <w:spacing w:after="200" w:line="276" w:lineRule="auto"/>
        <w:jc w:val="both"/>
        <w:rPr>
          <w:rFonts w:ascii="Simplified Arabic" w:hAnsi="Simplified Arabic" w:cs="Simplified Arabic"/>
          <w:sz w:val="28"/>
          <w:szCs w:val="28"/>
          <w:lang w:bidi="ar-EG"/>
        </w:rPr>
      </w:pPr>
      <w:r w:rsidRPr="00F379C5">
        <w:rPr>
          <w:rFonts w:ascii="Simplified Arabic" w:hAnsi="Simplified Arabic" w:cs="Simplified Arabic"/>
          <w:sz w:val="28"/>
          <w:szCs w:val="28"/>
          <w:rtl/>
        </w:rPr>
        <w:t>سيتم التحقق من صدق الأداة من خلال نوعين من الصدق</w:t>
      </w:r>
      <w:r w:rsidRPr="00F379C5">
        <w:rPr>
          <w:rFonts w:ascii="Simplified Arabic" w:hAnsi="Simplified Arabic" w:cs="Simplified Arabic"/>
          <w:sz w:val="28"/>
          <w:szCs w:val="28"/>
          <w:lang w:bidi="ar-EG"/>
        </w:rPr>
        <w:t>:</w:t>
      </w:r>
    </w:p>
    <w:p w14:paraId="57EDD125" w14:textId="77777777" w:rsidR="00F379C5" w:rsidRPr="00F379C5" w:rsidRDefault="00F379C5" w:rsidP="00F379C5">
      <w:pPr>
        <w:bidi/>
        <w:spacing w:after="200" w:line="276" w:lineRule="auto"/>
        <w:jc w:val="both"/>
        <w:rPr>
          <w:rFonts w:ascii="Simplified Arabic" w:hAnsi="Simplified Arabic" w:cs="Simplified Arabic"/>
          <w:sz w:val="28"/>
          <w:szCs w:val="28"/>
          <w:lang w:bidi="ar-EG"/>
        </w:rPr>
      </w:pPr>
      <w:r w:rsidRPr="00F379C5">
        <w:rPr>
          <w:rFonts w:ascii="Simplified Arabic" w:hAnsi="Simplified Arabic" w:cs="Simplified Arabic"/>
          <w:b/>
          <w:bCs/>
          <w:sz w:val="28"/>
          <w:szCs w:val="28"/>
          <w:rtl/>
        </w:rPr>
        <w:t>أ. الصدق الظاهري (صدق المحكمين)</w:t>
      </w:r>
      <w:r w:rsidRPr="00F379C5">
        <w:rPr>
          <w:rFonts w:ascii="Simplified Arabic" w:hAnsi="Simplified Arabic" w:cs="Simplified Arabic"/>
          <w:b/>
          <w:bCs/>
          <w:sz w:val="28"/>
          <w:szCs w:val="28"/>
          <w:lang w:bidi="ar-EG"/>
        </w:rPr>
        <w:t>:</w:t>
      </w:r>
      <w:r w:rsidRPr="00F379C5">
        <w:rPr>
          <w:rFonts w:ascii="Simplified Arabic" w:hAnsi="Simplified Arabic" w:cs="Simplified Arabic"/>
          <w:sz w:val="28"/>
          <w:szCs w:val="28"/>
          <w:lang w:bidi="ar-EG"/>
        </w:rPr>
        <w:t xml:space="preserve"> </w:t>
      </w:r>
      <w:r w:rsidRPr="00F379C5">
        <w:rPr>
          <w:rFonts w:ascii="Simplified Arabic" w:hAnsi="Simplified Arabic" w:cs="Simplified Arabic"/>
          <w:sz w:val="28"/>
          <w:szCs w:val="28"/>
          <w:rtl/>
        </w:rPr>
        <w:t>ستُعرض الاستبانة في صورتها الأولية على لجنة من المحكمين المتخصصين في مجالات القيادة الصحية، والإدارة الصحية، والجودة، والقياس والتقويم، وذلك للتأكد من ملاءمة البنود ومطابقتها لأبعاد الدراسة، ووضوح صياغتها اللغوية، ودقتها العلمية. وستُجرى التعديلات اللازمة وفق ملاحظاتهم بحذف أو إضافة أو إعادة صياغة بعض الفقرات</w:t>
      </w:r>
      <w:r w:rsidRPr="00F379C5">
        <w:rPr>
          <w:rFonts w:ascii="Simplified Arabic" w:hAnsi="Simplified Arabic" w:cs="Simplified Arabic"/>
          <w:sz w:val="28"/>
          <w:szCs w:val="28"/>
          <w:lang w:bidi="ar-EG"/>
        </w:rPr>
        <w:t>.</w:t>
      </w:r>
    </w:p>
    <w:p w14:paraId="597D6A68" w14:textId="77777777" w:rsidR="00F379C5" w:rsidRPr="00F379C5" w:rsidRDefault="00F379C5" w:rsidP="00F379C5">
      <w:pPr>
        <w:bidi/>
        <w:spacing w:after="200" w:line="276" w:lineRule="auto"/>
        <w:jc w:val="both"/>
        <w:rPr>
          <w:rFonts w:ascii="Simplified Arabic" w:hAnsi="Simplified Arabic" w:cs="Simplified Arabic"/>
          <w:sz w:val="28"/>
          <w:szCs w:val="28"/>
          <w:lang w:bidi="ar-EG"/>
        </w:rPr>
      </w:pPr>
      <w:r w:rsidRPr="00F379C5">
        <w:rPr>
          <w:rFonts w:ascii="Simplified Arabic" w:hAnsi="Simplified Arabic" w:cs="Simplified Arabic"/>
          <w:b/>
          <w:bCs/>
          <w:sz w:val="28"/>
          <w:szCs w:val="28"/>
          <w:rtl/>
        </w:rPr>
        <w:t>ب. الصدق البنائي</w:t>
      </w:r>
      <w:r w:rsidRPr="00F379C5">
        <w:rPr>
          <w:rFonts w:ascii="Simplified Arabic" w:hAnsi="Simplified Arabic" w:cs="Simplified Arabic"/>
          <w:b/>
          <w:bCs/>
          <w:sz w:val="28"/>
          <w:szCs w:val="28"/>
          <w:lang w:bidi="ar-EG"/>
        </w:rPr>
        <w:t>:</w:t>
      </w:r>
      <w:r w:rsidRPr="00F379C5">
        <w:rPr>
          <w:rFonts w:ascii="Simplified Arabic" w:hAnsi="Simplified Arabic" w:cs="Simplified Arabic"/>
          <w:sz w:val="28"/>
          <w:szCs w:val="28"/>
          <w:lang w:bidi="ar-EG"/>
        </w:rPr>
        <w:t xml:space="preserve"> </w:t>
      </w:r>
      <w:r w:rsidRPr="00F379C5">
        <w:rPr>
          <w:rFonts w:ascii="Simplified Arabic" w:hAnsi="Simplified Arabic" w:cs="Simplified Arabic"/>
          <w:sz w:val="28"/>
          <w:szCs w:val="28"/>
          <w:rtl/>
        </w:rPr>
        <w:t xml:space="preserve">سيتم التحقق منه باستخدام </w:t>
      </w:r>
      <w:r w:rsidRPr="00F379C5">
        <w:rPr>
          <w:rFonts w:ascii="Simplified Arabic" w:hAnsi="Simplified Arabic" w:cs="Simplified Arabic"/>
          <w:b/>
          <w:bCs/>
          <w:sz w:val="28"/>
          <w:szCs w:val="28"/>
          <w:rtl/>
        </w:rPr>
        <w:t>التحليل العاملي التوكيدي</w:t>
      </w:r>
      <w:r w:rsidRPr="00F379C5">
        <w:rPr>
          <w:rFonts w:ascii="Simplified Arabic" w:hAnsi="Simplified Arabic" w:cs="Simplified Arabic"/>
          <w:b/>
          <w:bCs/>
          <w:sz w:val="28"/>
          <w:szCs w:val="28"/>
          <w:lang w:bidi="ar-EG"/>
        </w:rPr>
        <w:t xml:space="preserve"> (CFA)</w:t>
      </w:r>
      <w:r w:rsidRPr="00F379C5">
        <w:rPr>
          <w:rFonts w:ascii="Simplified Arabic" w:hAnsi="Simplified Arabic" w:cs="Simplified Arabic"/>
          <w:sz w:val="28"/>
          <w:szCs w:val="28"/>
          <w:lang w:bidi="ar-EG"/>
        </w:rPr>
        <w:t xml:space="preserve"> </w:t>
      </w:r>
      <w:r w:rsidRPr="00F379C5">
        <w:rPr>
          <w:rFonts w:ascii="Simplified Arabic" w:hAnsi="Simplified Arabic" w:cs="Simplified Arabic"/>
          <w:sz w:val="28"/>
          <w:szCs w:val="28"/>
          <w:rtl/>
        </w:rPr>
        <w:t>للتأكد من ملاءمة النموذج النظري لأداة الدراسة ومن ارتباط المؤشرات بكل عامل في بنائه الصحيح، وذلك وفق مؤشرات الملاءمة القياسية مثل</w:t>
      </w:r>
      <w:r w:rsidRPr="00F379C5">
        <w:rPr>
          <w:rFonts w:ascii="Simplified Arabic" w:hAnsi="Simplified Arabic" w:cs="Simplified Arabic"/>
          <w:sz w:val="28"/>
          <w:szCs w:val="28"/>
          <w:lang w:bidi="ar-EG"/>
        </w:rPr>
        <w:t xml:space="preserve"> (CFI, TLI, RMSEA, SRMR). </w:t>
      </w:r>
      <w:r w:rsidRPr="00F379C5">
        <w:rPr>
          <w:rFonts w:ascii="Simplified Arabic" w:hAnsi="Simplified Arabic" w:cs="Simplified Arabic"/>
          <w:sz w:val="28"/>
          <w:szCs w:val="28"/>
          <w:rtl/>
        </w:rPr>
        <w:t xml:space="preserve">كما سيتم اختبار </w:t>
      </w:r>
      <w:r w:rsidRPr="00F379C5">
        <w:rPr>
          <w:rFonts w:ascii="Simplified Arabic" w:hAnsi="Simplified Arabic" w:cs="Simplified Arabic"/>
          <w:b/>
          <w:bCs/>
          <w:sz w:val="28"/>
          <w:szCs w:val="28"/>
          <w:rtl/>
        </w:rPr>
        <w:t>الصدق التمييزي</w:t>
      </w:r>
      <w:r w:rsidRPr="00F379C5">
        <w:rPr>
          <w:rFonts w:ascii="Simplified Arabic" w:hAnsi="Simplified Arabic" w:cs="Simplified Arabic"/>
          <w:sz w:val="28"/>
          <w:szCs w:val="28"/>
          <w:rtl/>
        </w:rPr>
        <w:t xml:space="preserve"> باستخدام مؤشر</w:t>
      </w:r>
      <w:r w:rsidRPr="00F379C5">
        <w:rPr>
          <w:rFonts w:ascii="Simplified Arabic" w:hAnsi="Simplified Arabic" w:cs="Simplified Arabic"/>
          <w:sz w:val="28"/>
          <w:szCs w:val="28"/>
          <w:lang w:bidi="ar-EG"/>
        </w:rPr>
        <w:t xml:space="preserve"> (HTMT) </w:t>
      </w:r>
      <w:r w:rsidRPr="00F379C5">
        <w:rPr>
          <w:rFonts w:ascii="Simplified Arabic" w:hAnsi="Simplified Arabic" w:cs="Simplified Arabic"/>
          <w:sz w:val="28"/>
          <w:szCs w:val="28"/>
          <w:rtl/>
        </w:rPr>
        <w:t>للتأكد من تميز كل بُعد عن الأبعاد الأخرى</w:t>
      </w:r>
      <w:r w:rsidRPr="00F379C5">
        <w:rPr>
          <w:rFonts w:ascii="Simplified Arabic" w:hAnsi="Simplified Arabic" w:cs="Simplified Arabic"/>
          <w:sz w:val="28"/>
          <w:szCs w:val="28"/>
          <w:lang w:bidi="ar-EG"/>
        </w:rPr>
        <w:t>.</w:t>
      </w:r>
    </w:p>
    <w:p w14:paraId="3B67FC30" w14:textId="7058E737" w:rsidR="00F379C5" w:rsidRPr="00F379C5" w:rsidRDefault="00F379C5" w:rsidP="00F379C5">
      <w:pPr>
        <w:bidi/>
        <w:spacing w:after="200" w:line="276" w:lineRule="auto"/>
        <w:jc w:val="both"/>
        <w:rPr>
          <w:rFonts w:ascii="Simplified Arabic" w:hAnsi="Simplified Arabic" w:cs="Simplified Arabic" w:hint="cs"/>
          <w:b/>
          <w:bCs/>
          <w:sz w:val="28"/>
          <w:szCs w:val="28"/>
          <w:rtl/>
          <w:lang w:bidi="ar-EG"/>
        </w:rPr>
      </w:pPr>
      <w:r w:rsidRPr="00F379C5">
        <w:rPr>
          <w:rFonts w:ascii="Simplified Arabic" w:hAnsi="Simplified Arabic" w:cs="Simplified Arabic"/>
          <w:b/>
          <w:bCs/>
          <w:sz w:val="28"/>
          <w:szCs w:val="28"/>
          <w:rtl/>
        </w:rPr>
        <w:t>ثبات أداة الدراسة</w:t>
      </w:r>
    </w:p>
    <w:p w14:paraId="1F428033" w14:textId="77777777" w:rsidR="00F379C5" w:rsidRPr="00F379C5" w:rsidRDefault="00F379C5" w:rsidP="00F379C5">
      <w:pPr>
        <w:bidi/>
        <w:spacing w:after="200" w:line="276" w:lineRule="auto"/>
        <w:jc w:val="both"/>
        <w:rPr>
          <w:rFonts w:ascii="Simplified Arabic" w:hAnsi="Simplified Arabic" w:cs="Simplified Arabic"/>
          <w:sz w:val="28"/>
          <w:szCs w:val="28"/>
          <w:lang w:bidi="ar-EG"/>
        </w:rPr>
      </w:pPr>
      <w:r w:rsidRPr="00F379C5">
        <w:rPr>
          <w:rFonts w:ascii="Simplified Arabic" w:hAnsi="Simplified Arabic" w:cs="Simplified Arabic"/>
          <w:sz w:val="28"/>
          <w:szCs w:val="28"/>
          <w:rtl/>
        </w:rPr>
        <w:t>سيتم التحقق من ثبات الأداة من خلال</w:t>
      </w:r>
      <w:r w:rsidRPr="00F379C5">
        <w:rPr>
          <w:rFonts w:ascii="Simplified Arabic" w:hAnsi="Simplified Arabic" w:cs="Simplified Arabic"/>
          <w:sz w:val="28"/>
          <w:szCs w:val="28"/>
          <w:lang w:bidi="ar-EG"/>
        </w:rPr>
        <w:t>:</w:t>
      </w:r>
    </w:p>
    <w:p w14:paraId="553CF84C" w14:textId="77777777" w:rsidR="00F379C5" w:rsidRPr="00F379C5" w:rsidRDefault="00F379C5" w:rsidP="00F379C5">
      <w:pPr>
        <w:bidi/>
        <w:spacing w:after="200" w:line="276" w:lineRule="auto"/>
        <w:jc w:val="both"/>
        <w:rPr>
          <w:rFonts w:ascii="Simplified Arabic" w:hAnsi="Simplified Arabic" w:cs="Simplified Arabic"/>
          <w:sz w:val="28"/>
          <w:szCs w:val="28"/>
          <w:lang w:bidi="ar-EG"/>
        </w:rPr>
      </w:pPr>
      <w:r w:rsidRPr="00F379C5">
        <w:rPr>
          <w:rFonts w:ascii="Simplified Arabic" w:hAnsi="Simplified Arabic" w:cs="Simplified Arabic"/>
          <w:b/>
          <w:bCs/>
          <w:sz w:val="28"/>
          <w:szCs w:val="28"/>
          <w:rtl/>
        </w:rPr>
        <w:t>أ. معامل الثبات الداخلي</w:t>
      </w:r>
      <w:r w:rsidRPr="00F379C5">
        <w:rPr>
          <w:rFonts w:ascii="Simplified Arabic" w:hAnsi="Simplified Arabic" w:cs="Simplified Arabic"/>
          <w:b/>
          <w:bCs/>
          <w:sz w:val="28"/>
          <w:szCs w:val="28"/>
          <w:lang w:bidi="ar-EG"/>
        </w:rPr>
        <w:t>:</w:t>
      </w:r>
      <w:r w:rsidRPr="00F379C5">
        <w:rPr>
          <w:rFonts w:ascii="Simplified Arabic" w:hAnsi="Simplified Arabic" w:cs="Simplified Arabic"/>
          <w:sz w:val="28"/>
          <w:szCs w:val="28"/>
          <w:lang w:bidi="ar-EG"/>
        </w:rPr>
        <w:t xml:space="preserve"> </w:t>
      </w:r>
      <w:r w:rsidRPr="00F379C5">
        <w:rPr>
          <w:rFonts w:ascii="Simplified Arabic" w:hAnsi="Simplified Arabic" w:cs="Simplified Arabic"/>
          <w:sz w:val="28"/>
          <w:szCs w:val="28"/>
          <w:rtl/>
        </w:rPr>
        <w:t xml:space="preserve">باستخدام معامل </w:t>
      </w:r>
      <w:proofErr w:type="spellStart"/>
      <w:r w:rsidRPr="00F379C5">
        <w:rPr>
          <w:rFonts w:ascii="Simplified Arabic" w:hAnsi="Simplified Arabic" w:cs="Simplified Arabic"/>
          <w:b/>
          <w:bCs/>
          <w:sz w:val="28"/>
          <w:szCs w:val="28"/>
          <w:rtl/>
        </w:rPr>
        <w:t>كرونباخ</w:t>
      </w:r>
      <w:proofErr w:type="spellEnd"/>
      <w:r w:rsidRPr="00F379C5">
        <w:rPr>
          <w:rFonts w:ascii="Simplified Arabic" w:hAnsi="Simplified Arabic" w:cs="Simplified Arabic"/>
          <w:b/>
          <w:bCs/>
          <w:sz w:val="28"/>
          <w:szCs w:val="28"/>
          <w:rtl/>
        </w:rPr>
        <w:t xml:space="preserve"> ألفا</w:t>
      </w:r>
      <w:r w:rsidRPr="00F379C5">
        <w:rPr>
          <w:rFonts w:ascii="Simplified Arabic" w:hAnsi="Simplified Arabic" w:cs="Simplified Arabic"/>
          <w:b/>
          <w:bCs/>
          <w:sz w:val="28"/>
          <w:szCs w:val="28"/>
          <w:lang w:bidi="ar-EG"/>
        </w:rPr>
        <w:t xml:space="preserve"> (Cronbach's Alpha)</w:t>
      </w:r>
      <w:r w:rsidRPr="00F379C5">
        <w:rPr>
          <w:rFonts w:ascii="Simplified Arabic" w:hAnsi="Simplified Arabic" w:cs="Simplified Arabic"/>
          <w:sz w:val="28"/>
          <w:szCs w:val="28"/>
          <w:rtl/>
        </w:rPr>
        <w:t>، ويُعد المعامل مقبولًا إذا تجاوزت قيمته</w:t>
      </w:r>
      <w:r w:rsidRPr="00F379C5">
        <w:rPr>
          <w:rFonts w:ascii="Simplified Arabic" w:hAnsi="Simplified Arabic" w:cs="Simplified Arabic"/>
          <w:sz w:val="28"/>
          <w:szCs w:val="28"/>
          <w:lang w:bidi="ar-EG"/>
        </w:rPr>
        <w:t xml:space="preserve"> (0.70).</w:t>
      </w:r>
    </w:p>
    <w:p w14:paraId="1F0E584C" w14:textId="77777777" w:rsidR="00F379C5" w:rsidRPr="00F379C5" w:rsidRDefault="00F379C5" w:rsidP="00F379C5">
      <w:pPr>
        <w:bidi/>
        <w:spacing w:after="200" w:line="276" w:lineRule="auto"/>
        <w:jc w:val="both"/>
        <w:rPr>
          <w:rFonts w:ascii="Simplified Arabic" w:hAnsi="Simplified Arabic" w:cs="Simplified Arabic"/>
          <w:sz w:val="28"/>
          <w:szCs w:val="28"/>
          <w:lang w:bidi="ar-EG"/>
        </w:rPr>
      </w:pPr>
      <w:r w:rsidRPr="00F379C5">
        <w:rPr>
          <w:rFonts w:ascii="Simplified Arabic" w:hAnsi="Simplified Arabic" w:cs="Simplified Arabic"/>
          <w:b/>
          <w:bCs/>
          <w:sz w:val="28"/>
          <w:szCs w:val="28"/>
          <w:rtl/>
        </w:rPr>
        <w:t>ب. معامل الثبات المركب</w:t>
      </w:r>
      <w:r w:rsidRPr="00F379C5">
        <w:rPr>
          <w:rFonts w:ascii="Simplified Arabic" w:hAnsi="Simplified Arabic" w:cs="Simplified Arabic"/>
          <w:b/>
          <w:bCs/>
          <w:sz w:val="28"/>
          <w:szCs w:val="28"/>
          <w:lang w:bidi="ar-EG"/>
        </w:rPr>
        <w:t xml:space="preserve"> (Composite Reliability - CR):</w:t>
      </w:r>
      <w:r w:rsidRPr="00F379C5">
        <w:rPr>
          <w:rFonts w:ascii="Simplified Arabic" w:hAnsi="Simplified Arabic" w:cs="Simplified Arabic"/>
          <w:sz w:val="28"/>
          <w:szCs w:val="28"/>
          <w:lang w:bidi="ar-EG"/>
        </w:rPr>
        <w:t xml:space="preserve"> </w:t>
      </w:r>
      <w:r w:rsidRPr="00F379C5">
        <w:rPr>
          <w:rFonts w:ascii="Simplified Arabic" w:hAnsi="Simplified Arabic" w:cs="Simplified Arabic"/>
          <w:sz w:val="28"/>
          <w:szCs w:val="28"/>
          <w:rtl/>
        </w:rPr>
        <w:t>للتحقق من الاتساق الداخلي للمؤشرات، ويُشترط أن تتجاوز قيمته</w:t>
      </w:r>
      <w:r w:rsidRPr="00F379C5">
        <w:rPr>
          <w:rFonts w:ascii="Simplified Arabic" w:hAnsi="Simplified Arabic" w:cs="Simplified Arabic"/>
          <w:sz w:val="28"/>
          <w:szCs w:val="28"/>
          <w:lang w:bidi="ar-EG"/>
        </w:rPr>
        <w:t xml:space="preserve"> (0.70).</w:t>
      </w:r>
    </w:p>
    <w:p w14:paraId="045E298A" w14:textId="77777777" w:rsidR="00F379C5" w:rsidRPr="00F379C5" w:rsidRDefault="00F379C5" w:rsidP="00F379C5">
      <w:pPr>
        <w:bidi/>
        <w:spacing w:after="200" w:line="276" w:lineRule="auto"/>
        <w:jc w:val="both"/>
        <w:rPr>
          <w:rFonts w:ascii="Simplified Arabic" w:hAnsi="Simplified Arabic" w:cs="Simplified Arabic"/>
          <w:sz w:val="28"/>
          <w:szCs w:val="28"/>
          <w:lang w:bidi="ar-EG"/>
        </w:rPr>
      </w:pPr>
      <w:r w:rsidRPr="00F379C5">
        <w:rPr>
          <w:rFonts w:ascii="Simplified Arabic" w:hAnsi="Simplified Arabic" w:cs="Simplified Arabic"/>
          <w:b/>
          <w:bCs/>
          <w:sz w:val="28"/>
          <w:szCs w:val="28"/>
          <w:rtl/>
        </w:rPr>
        <w:t>ج. متوسط التباين المستخرج</w:t>
      </w:r>
      <w:r w:rsidRPr="00F379C5">
        <w:rPr>
          <w:rFonts w:ascii="Simplified Arabic" w:hAnsi="Simplified Arabic" w:cs="Simplified Arabic"/>
          <w:b/>
          <w:bCs/>
          <w:sz w:val="28"/>
          <w:szCs w:val="28"/>
          <w:lang w:bidi="ar-EG"/>
        </w:rPr>
        <w:t xml:space="preserve"> (Average Variance Extracted - AVE):</w:t>
      </w:r>
      <w:r w:rsidRPr="00F379C5">
        <w:rPr>
          <w:rFonts w:ascii="Simplified Arabic" w:hAnsi="Simplified Arabic" w:cs="Simplified Arabic"/>
          <w:sz w:val="28"/>
          <w:szCs w:val="28"/>
          <w:lang w:bidi="ar-EG"/>
        </w:rPr>
        <w:t xml:space="preserve"> </w:t>
      </w:r>
      <w:r w:rsidRPr="00F379C5">
        <w:rPr>
          <w:rFonts w:ascii="Simplified Arabic" w:hAnsi="Simplified Arabic" w:cs="Simplified Arabic"/>
          <w:sz w:val="28"/>
          <w:szCs w:val="28"/>
          <w:rtl/>
        </w:rPr>
        <w:t xml:space="preserve">للتحقق من الصدق </w:t>
      </w:r>
      <w:proofErr w:type="spellStart"/>
      <w:r w:rsidRPr="00F379C5">
        <w:rPr>
          <w:rFonts w:ascii="Simplified Arabic" w:hAnsi="Simplified Arabic" w:cs="Simplified Arabic"/>
          <w:sz w:val="28"/>
          <w:szCs w:val="28"/>
          <w:rtl/>
        </w:rPr>
        <w:t>التقاربي</w:t>
      </w:r>
      <w:proofErr w:type="spellEnd"/>
      <w:r w:rsidRPr="00F379C5">
        <w:rPr>
          <w:rFonts w:ascii="Simplified Arabic" w:hAnsi="Simplified Arabic" w:cs="Simplified Arabic"/>
          <w:sz w:val="28"/>
          <w:szCs w:val="28"/>
          <w:rtl/>
        </w:rPr>
        <w:t>، ويُشترط أن تتجاوز قيمته</w:t>
      </w:r>
      <w:r w:rsidRPr="00F379C5">
        <w:rPr>
          <w:rFonts w:ascii="Simplified Arabic" w:hAnsi="Simplified Arabic" w:cs="Simplified Arabic"/>
          <w:sz w:val="28"/>
          <w:szCs w:val="28"/>
          <w:lang w:bidi="ar-EG"/>
        </w:rPr>
        <w:t xml:space="preserve"> (0.50).</w:t>
      </w:r>
    </w:p>
    <w:p w14:paraId="2B6C4303" w14:textId="1107B935" w:rsidR="00F379C5" w:rsidRPr="00F379C5" w:rsidRDefault="00F379C5" w:rsidP="00F379C5">
      <w:pPr>
        <w:bidi/>
        <w:spacing w:after="200" w:line="276" w:lineRule="auto"/>
        <w:jc w:val="both"/>
        <w:rPr>
          <w:rFonts w:ascii="Simplified Arabic" w:hAnsi="Simplified Arabic" w:cs="Simplified Arabic"/>
          <w:b/>
          <w:bCs/>
          <w:sz w:val="28"/>
          <w:szCs w:val="28"/>
          <w:lang w:bidi="ar-EG"/>
        </w:rPr>
      </w:pPr>
      <w:r w:rsidRPr="00F379C5">
        <w:rPr>
          <w:rFonts w:ascii="Simplified Arabic" w:hAnsi="Simplified Arabic" w:cs="Simplified Arabic"/>
          <w:b/>
          <w:bCs/>
          <w:sz w:val="28"/>
          <w:szCs w:val="28"/>
          <w:rtl/>
        </w:rPr>
        <w:t>الدراسة الاستطلاعية</w:t>
      </w:r>
      <w:r w:rsidRPr="00F379C5">
        <w:rPr>
          <w:rFonts w:ascii="Simplified Arabic" w:hAnsi="Simplified Arabic" w:cs="Simplified Arabic"/>
          <w:b/>
          <w:bCs/>
          <w:sz w:val="28"/>
          <w:szCs w:val="28"/>
          <w:lang w:bidi="ar-EG"/>
        </w:rPr>
        <w:t xml:space="preserve"> (Pilot Study)</w:t>
      </w:r>
    </w:p>
    <w:p w14:paraId="7353A68C" w14:textId="77777777" w:rsidR="00F379C5" w:rsidRPr="00F379C5" w:rsidRDefault="00F379C5" w:rsidP="00F379C5">
      <w:pPr>
        <w:bidi/>
        <w:spacing w:after="200" w:line="276" w:lineRule="auto"/>
        <w:jc w:val="both"/>
        <w:rPr>
          <w:rFonts w:ascii="Simplified Arabic" w:hAnsi="Simplified Arabic" w:cs="Simplified Arabic"/>
          <w:sz w:val="28"/>
          <w:szCs w:val="28"/>
          <w:lang w:bidi="ar-EG"/>
        </w:rPr>
      </w:pPr>
      <w:r w:rsidRPr="00F379C5">
        <w:rPr>
          <w:rFonts w:ascii="Simplified Arabic" w:hAnsi="Simplified Arabic" w:cs="Simplified Arabic"/>
          <w:sz w:val="28"/>
          <w:szCs w:val="28"/>
          <w:rtl/>
        </w:rPr>
        <w:lastRenderedPageBreak/>
        <w:t xml:space="preserve">ستُطبَّق دراسة استطلاعية على عينة مكونة من </w:t>
      </w:r>
      <w:r w:rsidRPr="00F379C5">
        <w:rPr>
          <w:rFonts w:ascii="Simplified Arabic" w:hAnsi="Simplified Arabic" w:cs="Simplified Arabic"/>
          <w:sz w:val="28"/>
          <w:szCs w:val="28"/>
          <w:lang w:bidi="ar-EG"/>
        </w:rPr>
        <w:t xml:space="preserve">(30) </w:t>
      </w:r>
      <w:r w:rsidRPr="00F379C5">
        <w:rPr>
          <w:rFonts w:ascii="Simplified Arabic" w:hAnsi="Simplified Arabic" w:cs="Simplified Arabic"/>
          <w:sz w:val="28"/>
          <w:szCs w:val="28"/>
          <w:rtl/>
        </w:rPr>
        <w:t xml:space="preserve">مشاركًا من مجتمع الدراسة وخارج عينة التطبيق الفعلي، بهدف التأكد من وضوح الفقرات وقابليتها للتطبيق، وحساب الزمن المناسب للإجابة، والتعرف على الصعوبات المحتملة التي قد تواجه المشاركين، وحساب معامل الثبات الداخلي باستخدام </w:t>
      </w:r>
      <w:proofErr w:type="spellStart"/>
      <w:r w:rsidRPr="00F379C5">
        <w:rPr>
          <w:rFonts w:ascii="Simplified Arabic" w:hAnsi="Simplified Arabic" w:cs="Simplified Arabic"/>
          <w:sz w:val="28"/>
          <w:szCs w:val="28"/>
          <w:rtl/>
        </w:rPr>
        <w:t>كرونباخ</w:t>
      </w:r>
      <w:proofErr w:type="spellEnd"/>
      <w:r w:rsidRPr="00F379C5">
        <w:rPr>
          <w:rFonts w:ascii="Simplified Arabic" w:hAnsi="Simplified Arabic" w:cs="Simplified Arabic"/>
          <w:sz w:val="28"/>
          <w:szCs w:val="28"/>
          <w:rtl/>
        </w:rPr>
        <w:t xml:space="preserve"> ألفا قبل الانتقال إلى التطبيق الفعلي</w:t>
      </w:r>
      <w:r w:rsidRPr="00F379C5">
        <w:rPr>
          <w:rFonts w:ascii="Simplified Arabic" w:hAnsi="Simplified Arabic" w:cs="Simplified Arabic"/>
          <w:sz w:val="28"/>
          <w:szCs w:val="28"/>
          <w:lang w:bidi="ar-EG"/>
        </w:rPr>
        <w:t>.</w:t>
      </w:r>
    </w:p>
    <w:p w14:paraId="4712D526" w14:textId="77777777" w:rsidR="000A2C0F" w:rsidRPr="00FC3AED" w:rsidRDefault="000A2C0F" w:rsidP="000A2C0F">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وسائل جمع بيانات الدراسة:</w:t>
      </w:r>
    </w:p>
    <w:p w14:paraId="3887F33D" w14:textId="77777777" w:rsidR="000A2C0F" w:rsidRPr="00F379C5" w:rsidRDefault="000A2C0F" w:rsidP="00F379C5">
      <w:pPr>
        <w:bidi/>
        <w:spacing w:line="276" w:lineRule="auto"/>
        <w:ind w:left="284"/>
        <w:jc w:val="both"/>
        <w:rPr>
          <w:rFonts w:ascii="Simplified Arabic" w:eastAsia="Calibri" w:hAnsi="Simplified Arabic" w:cs="Simplified Arabic"/>
          <w:b/>
          <w:bCs/>
          <w:kern w:val="2"/>
          <w:sz w:val="28"/>
          <w:szCs w:val="28"/>
          <w:rtl/>
          <w:lang w:bidi="ar-EG"/>
          <w14:ligatures w14:val="standardContextual"/>
        </w:rPr>
      </w:pPr>
      <w:r w:rsidRPr="00F379C5">
        <w:rPr>
          <w:rFonts w:ascii="Simplified Arabic" w:eastAsia="Calibri" w:hAnsi="Simplified Arabic" w:cs="Simplified Arabic" w:hint="cs"/>
          <w:b/>
          <w:bCs/>
          <w:kern w:val="2"/>
          <w:sz w:val="28"/>
          <w:szCs w:val="28"/>
          <w:rtl/>
          <w:lang w:bidi="ar-EG"/>
          <w14:ligatures w14:val="standardContextual"/>
        </w:rPr>
        <w:t>المصادر الثانوية:</w:t>
      </w:r>
    </w:p>
    <w:p w14:paraId="528B3C3B" w14:textId="77777777" w:rsidR="000A2C0F" w:rsidRPr="00FC3AED" w:rsidRDefault="000A2C0F" w:rsidP="000A2C0F">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تمثلت في مراجعة الأدبيات العلمية والنظرية التي تناولت موضوعات أنماط القيادة الإدارية في البيئات التنظيمية الصحية، وجودة الخدمات الصحية بمختلف أبعادها، سواء في الإطار العام للخدمة أو في السياقات الحكومية. وشملت المراجع دراسات منشورة في مجلات علمية محكّمة تناولت العلاقة بين أنماط القيادة وجودة الأداء الصحي، إلى جانب كتب أكاديمية متخصصة في الإدارة الصحية، وأدبيات الجودة وسلامة المرضى، كما تم الرجوع إلى تقارير وزارة الصحة السعودية، ومنشورات هيئة التخصصات الصحية، والإحصاءات الرسمية الصادرة عن هيئة الإحصاء، والتي ساعدت على بلورة الإطار النظري وصياغة الفرضيات المتعلقة بالواقع الإداري في المستشفيات الحكومية.</w:t>
      </w:r>
    </w:p>
    <w:p w14:paraId="429291CE" w14:textId="77777777" w:rsidR="000A2C0F" w:rsidRPr="00F379C5" w:rsidRDefault="000A2C0F" w:rsidP="00F379C5">
      <w:pPr>
        <w:bidi/>
        <w:spacing w:line="276" w:lineRule="auto"/>
        <w:ind w:left="425"/>
        <w:jc w:val="both"/>
        <w:rPr>
          <w:rFonts w:ascii="Simplified Arabic" w:eastAsia="Calibri" w:hAnsi="Simplified Arabic" w:cs="Simplified Arabic"/>
          <w:b/>
          <w:bCs/>
          <w:kern w:val="2"/>
          <w:sz w:val="28"/>
          <w:szCs w:val="28"/>
          <w:rtl/>
          <w:lang w:bidi="ar-EG"/>
          <w14:ligatures w14:val="standardContextual"/>
        </w:rPr>
      </w:pPr>
      <w:r w:rsidRPr="00F379C5">
        <w:rPr>
          <w:rFonts w:ascii="Simplified Arabic" w:eastAsia="Calibri" w:hAnsi="Simplified Arabic" w:cs="Simplified Arabic" w:hint="cs"/>
          <w:b/>
          <w:bCs/>
          <w:kern w:val="2"/>
          <w:sz w:val="28"/>
          <w:szCs w:val="28"/>
          <w:rtl/>
          <w:lang w:bidi="ar-EG"/>
          <w14:ligatures w14:val="standardContextual"/>
        </w:rPr>
        <w:t>المصادر الأولية:</w:t>
      </w:r>
    </w:p>
    <w:p w14:paraId="0BF054AB" w14:textId="77777777" w:rsidR="000A2C0F" w:rsidRPr="00FC3AED" w:rsidRDefault="000A2C0F" w:rsidP="000A2C0F">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تمثلت في البيانات الميدانية التي جُمعت من خلال استبانة علمية مُعدة خصيصًا لقياس أثر أنماط القيادة الإدارية (التحويلية، التبادلية، الديمقراطية) على جودة الخدمات الصحية (كفاءة الأداء، رضا المرضى، سلامة المرضى) داخل المستشفيات الحكومية. وقد تم تصميم الاستبانة وفق أسس علمية، ووزعت على عينة قصدية من الموظفين الإداريين والفنيين ممن لديهم خبرة مباشرة في الجوانب الإدارية أو السريرية ذات العلاقة بموضوع الدراسة.</w:t>
      </w:r>
    </w:p>
    <w:p w14:paraId="0452F56C" w14:textId="77777777" w:rsidR="00F379C5" w:rsidRDefault="00F379C5" w:rsidP="000A2C0F">
      <w:pPr>
        <w:bidi/>
        <w:spacing w:after="200" w:line="276" w:lineRule="auto"/>
        <w:jc w:val="both"/>
        <w:rPr>
          <w:rFonts w:ascii="Simplified Arabic" w:hAnsi="Simplified Arabic" w:cs="Simplified Arabic"/>
          <w:b/>
          <w:bCs/>
          <w:sz w:val="28"/>
          <w:szCs w:val="28"/>
          <w:u w:val="single"/>
          <w:rtl/>
        </w:rPr>
      </w:pPr>
    </w:p>
    <w:p w14:paraId="2CFEF13F" w14:textId="77777777" w:rsidR="00F379C5" w:rsidRDefault="00F379C5" w:rsidP="00F379C5">
      <w:pPr>
        <w:bidi/>
        <w:spacing w:after="200" w:line="276" w:lineRule="auto"/>
        <w:jc w:val="both"/>
        <w:rPr>
          <w:rFonts w:ascii="Simplified Arabic" w:hAnsi="Simplified Arabic" w:cs="Simplified Arabic"/>
          <w:b/>
          <w:bCs/>
          <w:sz w:val="28"/>
          <w:szCs w:val="28"/>
          <w:u w:val="single"/>
          <w:rtl/>
        </w:rPr>
      </w:pPr>
    </w:p>
    <w:p w14:paraId="1C83CA2D" w14:textId="77777777" w:rsidR="00F379C5" w:rsidRDefault="00F379C5" w:rsidP="00F379C5">
      <w:pPr>
        <w:bidi/>
        <w:spacing w:after="200" w:line="276" w:lineRule="auto"/>
        <w:jc w:val="both"/>
        <w:rPr>
          <w:rFonts w:ascii="Simplified Arabic" w:hAnsi="Simplified Arabic" w:cs="Simplified Arabic"/>
          <w:b/>
          <w:bCs/>
          <w:sz w:val="28"/>
          <w:szCs w:val="28"/>
          <w:u w:val="single"/>
          <w:rtl/>
        </w:rPr>
      </w:pPr>
    </w:p>
    <w:p w14:paraId="1DECECE1" w14:textId="4B79D8ED" w:rsidR="000A2C0F" w:rsidRPr="00FC3AED" w:rsidRDefault="000A2C0F" w:rsidP="00F379C5">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 xml:space="preserve">المعالجات </w:t>
      </w:r>
      <w:proofErr w:type="gramStart"/>
      <w:r w:rsidRPr="00FC3AED">
        <w:rPr>
          <w:rFonts w:ascii="Simplified Arabic" w:hAnsi="Simplified Arabic" w:cs="Simplified Arabic" w:hint="cs"/>
          <w:b/>
          <w:bCs/>
          <w:sz w:val="28"/>
          <w:szCs w:val="28"/>
          <w:u w:val="single"/>
          <w:rtl/>
        </w:rPr>
        <w:t>الإحصائية  المقترحة</w:t>
      </w:r>
      <w:proofErr w:type="gramEnd"/>
      <w:r w:rsidRPr="00FC3AED">
        <w:rPr>
          <w:rFonts w:ascii="Simplified Arabic" w:hAnsi="Simplified Arabic" w:cs="Simplified Arabic" w:hint="cs"/>
          <w:b/>
          <w:bCs/>
          <w:sz w:val="28"/>
          <w:szCs w:val="28"/>
          <w:u w:val="single"/>
          <w:rtl/>
        </w:rPr>
        <w:t>:</w:t>
      </w:r>
    </w:p>
    <w:p w14:paraId="25483587" w14:textId="77777777" w:rsidR="000A2C0F" w:rsidRPr="00FC3AED" w:rsidRDefault="000A2C0F" w:rsidP="000A2C0F">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اعتمدت الدراسة على مجموعة من الأساليب الإحصائية لتحليل البيانات الميدانية، وذلك باستخدام برنامج </w:t>
      </w:r>
      <w:r w:rsidRPr="00FC3AED">
        <w:rPr>
          <w:rFonts w:ascii="Simplified Arabic" w:eastAsia="Calibri" w:hAnsi="Simplified Arabic" w:cs="Simplified Arabic" w:hint="cs"/>
          <w:kern w:val="2"/>
          <w:sz w:val="28"/>
          <w:szCs w:val="28"/>
          <w:lang w:bidi="ar-EG"/>
          <w14:ligatures w14:val="standardContextual"/>
        </w:rPr>
        <w:t>SPSS</w:t>
      </w:r>
      <w:r w:rsidRPr="00FC3AED">
        <w:rPr>
          <w:rFonts w:ascii="Simplified Arabic" w:eastAsia="Calibri" w:hAnsi="Simplified Arabic" w:cs="Simplified Arabic" w:hint="cs"/>
          <w:kern w:val="2"/>
          <w:sz w:val="28"/>
          <w:szCs w:val="28"/>
          <w:rtl/>
          <w:lang w:bidi="ar-EG"/>
          <w14:ligatures w14:val="standardContextual"/>
        </w:rPr>
        <w:t>، بهدف قياس طبيعة العلاقة بين المتغير المستقل (أنماط القيادة الإدارية) والمتغير التابع (جودة الخدمات الصحية)، وشملت الأدوات ما يلي:</w:t>
      </w:r>
    </w:p>
    <w:p w14:paraId="5E3A41F3" w14:textId="77777777" w:rsidR="000A2C0F" w:rsidRPr="00FC3AED" w:rsidRDefault="000A2C0F" w:rsidP="000A2C0F">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1. الإحصاء الوصفي:</w:t>
      </w:r>
    </w:p>
    <w:p w14:paraId="7C00F32C" w14:textId="77777777" w:rsidR="000A2C0F" w:rsidRPr="00FC3AED" w:rsidRDefault="000A2C0F" w:rsidP="000A2C0F">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التكرارات والنسب المئوية: لتحليل المتغيرات الديموغرافية لأفراد العينة (الجنس، المؤهل العلمي، عدد سنوات الخبرة، طبيعة العمل)، بما يساعد على تكوين صورة واضحة عن خلفيات المشاركين.</w:t>
      </w:r>
    </w:p>
    <w:p w14:paraId="4B7DCE67" w14:textId="77777777" w:rsidR="000A2C0F" w:rsidRPr="00F379C5" w:rsidRDefault="000A2C0F" w:rsidP="000A2C0F">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الوسط الحسابي: لقياس متوسطات تقديرات المشاركين حول مستوى توافر كل أنماط من </w:t>
      </w:r>
      <w:r w:rsidRPr="00F379C5">
        <w:rPr>
          <w:rFonts w:ascii="Simplified Arabic" w:eastAsia="Calibri" w:hAnsi="Simplified Arabic" w:cs="Simplified Arabic" w:hint="cs"/>
          <w:kern w:val="2"/>
          <w:sz w:val="28"/>
          <w:szCs w:val="28"/>
          <w:rtl/>
          <w:lang w:bidi="ar-EG"/>
          <w14:ligatures w14:val="standardContextual"/>
        </w:rPr>
        <w:t>أنماط القيادة الإدارية، ومستوى جودة الخدمة المقدمة من حيث الكفاءة، الرضا، والسلامة.</w:t>
      </w:r>
    </w:p>
    <w:p w14:paraId="34642327" w14:textId="77777777" w:rsidR="000A2C0F" w:rsidRPr="00F379C5" w:rsidRDefault="000A2C0F" w:rsidP="000A2C0F">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379C5">
        <w:rPr>
          <w:rFonts w:ascii="Simplified Arabic" w:eastAsia="Calibri" w:hAnsi="Simplified Arabic" w:cs="Simplified Arabic" w:hint="cs"/>
          <w:kern w:val="2"/>
          <w:sz w:val="28"/>
          <w:szCs w:val="28"/>
          <w:rtl/>
          <w:lang w:bidi="ar-EG"/>
          <w14:ligatures w14:val="standardContextual"/>
        </w:rPr>
        <w:t>الانحراف المعياري: لقياس درجة تشتت أو تجانس الآراء حول أنماط القيادة السائدة وجودة الأداء الصحي في المؤسسات المستهدفة.</w:t>
      </w:r>
    </w:p>
    <w:p w14:paraId="00A571ED" w14:textId="77777777" w:rsidR="000A2C0F" w:rsidRPr="00F379C5" w:rsidRDefault="000A2C0F" w:rsidP="000A2C0F">
      <w:pPr>
        <w:bidi/>
        <w:spacing w:line="276" w:lineRule="auto"/>
        <w:jc w:val="both"/>
        <w:rPr>
          <w:rFonts w:ascii="Simplified Arabic" w:eastAsia="Calibri" w:hAnsi="Simplified Arabic" w:cs="Simplified Arabic"/>
          <w:b/>
          <w:bCs/>
          <w:kern w:val="2"/>
          <w:sz w:val="28"/>
          <w:szCs w:val="28"/>
          <w:lang w:bidi="ar-EG"/>
          <w14:ligatures w14:val="standardContextual"/>
        </w:rPr>
      </w:pPr>
      <w:r w:rsidRPr="00F379C5">
        <w:rPr>
          <w:rFonts w:ascii="Simplified Arabic" w:eastAsia="Calibri" w:hAnsi="Simplified Arabic" w:cs="Simplified Arabic" w:hint="cs"/>
          <w:b/>
          <w:bCs/>
          <w:kern w:val="2"/>
          <w:sz w:val="28"/>
          <w:szCs w:val="28"/>
          <w:rtl/>
          <w:lang w:bidi="ar-EG"/>
          <w14:ligatures w14:val="standardContextual"/>
        </w:rPr>
        <w:t>2.</w:t>
      </w:r>
      <w:r w:rsidRPr="00F379C5">
        <w:rPr>
          <w:rFonts w:ascii="Simplified Arabic" w:eastAsia="Times New Roman" w:hAnsi="Simplified Arabic" w:cs="Simplified Arabic" w:hint="cs"/>
          <w:b/>
          <w:bCs/>
          <w:sz w:val="28"/>
          <w:szCs w:val="28"/>
          <w:rtl/>
        </w:rPr>
        <w:t xml:space="preserve"> </w:t>
      </w:r>
      <w:r w:rsidRPr="00F379C5">
        <w:rPr>
          <w:rFonts w:ascii="Simplified Arabic" w:eastAsia="Calibri" w:hAnsi="Simplified Arabic" w:cs="Simplified Arabic" w:hint="cs"/>
          <w:b/>
          <w:bCs/>
          <w:kern w:val="2"/>
          <w:sz w:val="28"/>
          <w:szCs w:val="28"/>
          <w:rtl/>
          <w14:ligatures w14:val="standardContextual"/>
        </w:rPr>
        <w:t xml:space="preserve">ثانياً: التحقق من الصدق والثبات </w:t>
      </w:r>
    </w:p>
    <w:p w14:paraId="66105402" w14:textId="77777777" w:rsidR="000A2C0F" w:rsidRPr="00F379C5" w:rsidRDefault="000A2C0F" w:rsidP="000A2C0F">
      <w:pPr>
        <w:bidi/>
        <w:spacing w:line="276" w:lineRule="auto"/>
        <w:jc w:val="both"/>
        <w:rPr>
          <w:rFonts w:ascii="Simplified Arabic" w:eastAsia="Calibri" w:hAnsi="Simplified Arabic" w:cs="Simplified Arabic"/>
          <w:kern w:val="2"/>
          <w:sz w:val="28"/>
          <w:szCs w:val="28"/>
          <w:lang w:bidi="ar-EG"/>
          <w14:ligatures w14:val="standardContextual"/>
        </w:rPr>
      </w:pPr>
      <w:r w:rsidRPr="00F379C5">
        <w:rPr>
          <w:rFonts w:ascii="Simplified Arabic" w:eastAsia="Calibri" w:hAnsi="Simplified Arabic" w:cs="Simplified Arabic" w:hint="cs"/>
          <w:kern w:val="2"/>
          <w:sz w:val="28"/>
          <w:szCs w:val="28"/>
          <w:rtl/>
          <w:lang w:bidi="ar-EG"/>
          <w14:ligatures w14:val="standardContextual"/>
        </w:rPr>
        <w:t>سوف تعتمد الدراسة أدوات التحقق البنائي والمعايير الإحصائية المتقدمة على النحو الآتي</w:t>
      </w:r>
      <w:r w:rsidRPr="00F379C5">
        <w:rPr>
          <w:rFonts w:ascii="Simplified Arabic" w:eastAsia="Calibri" w:hAnsi="Simplified Arabic" w:cs="Simplified Arabic" w:hint="cs"/>
          <w:kern w:val="2"/>
          <w:sz w:val="28"/>
          <w:szCs w:val="28"/>
          <w:lang w:bidi="ar-EG"/>
          <w14:ligatures w14:val="standardContextual"/>
        </w:rPr>
        <w:t>:</w:t>
      </w:r>
    </w:p>
    <w:p w14:paraId="1B73B270" w14:textId="77777777" w:rsidR="000A2C0F" w:rsidRPr="00FC3AED" w:rsidRDefault="000A2C0F" w:rsidP="000A2C0F">
      <w:pPr>
        <w:tabs>
          <w:tab w:val="num" w:pos="720"/>
        </w:tabs>
        <w:bidi/>
        <w:spacing w:line="276" w:lineRule="auto"/>
        <w:jc w:val="both"/>
        <w:rPr>
          <w:rFonts w:ascii="Simplified Arabic" w:eastAsia="Calibri" w:hAnsi="Simplified Arabic" w:cs="Simplified Arabic"/>
          <w:b/>
          <w:bCs/>
          <w:kern w:val="2"/>
          <w:sz w:val="28"/>
          <w:szCs w:val="28"/>
          <w:rtl/>
          <w:lang w:bidi="ar-EG"/>
          <w14:ligatures w14:val="standardContextual"/>
        </w:rPr>
      </w:pPr>
      <w:r w:rsidRPr="00F379C5">
        <w:rPr>
          <w:rFonts w:ascii="Simplified Arabic" w:eastAsia="Calibri" w:hAnsi="Simplified Arabic" w:cs="Simplified Arabic" w:hint="cs"/>
          <w:b/>
          <w:bCs/>
          <w:kern w:val="2"/>
          <w:sz w:val="28"/>
          <w:szCs w:val="28"/>
          <w:rtl/>
          <w:lang w:bidi="ar-EG"/>
          <w14:ligatures w14:val="standardContextual"/>
        </w:rPr>
        <w:t>التحليل العاملي التوكيدي</w:t>
      </w:r>
      <w:r w:rsidRPr="00F379C5">
        <w:rPr>
          <w:rFonts w:ascii="Simplified Arabic" w:eastAsia="Calibri" w:hAnsi="Simplified Arabic" w:cs="Simplified Arabic" w:hint="cs"/>
          <w:kern w:val="2"/>
          <w:sz w:val="28"/>
          <w:szCs w:val="28"/>
          <w:lang w:bidi="ar-EG"/>
          <w14:ligatures w14:val="standardContextual"/>
        </w:rPr>
        <w:t xml:space="preserve"> CFA</w:t>
      </w:r>
      <w:r w:rsidRPr="00F379C5">
        <w:rPr>
          <w:rFonts w:ascii="Simplified Arabic" w:eastAsia="Calibri" w:hAnsi="Simplified Arabic" w:cs="Simplified Arabic" w:hint="cs"/>
          <w:kern w:val="2"/>
          <w:sz w:val="28"/>
          <w:szCs w:val="28"/>
          <w:lang w:bidi="ar-EG"/>
          <w14:ligatures w14:val="standardContextual"/>
        </w:rPr>
        <w:br/>
      </w:r>
      <w:r w:rsidRPr="00F379C5">
        <w:rPr>
          <w:rFonts w:ascii="Simplified Arabic" w:eastAsia="Calibri" w:hAnsi="Simplified Arabic" w:cs="Simplified Arabic" w:hint="cs"/>
          <w:kern w:val="2"/>
          <w:sz w:val="28"/>
          <w:szCs w:val="28"/>
          <w:rtl/>
          <w:lang w:bidi="ar-EG"/>
          <w14:ligatures w14:val="standardContextual"/>
        </w:rPr>
        <w:t xml:space="preserve">وسوف يُستخدم للتحقق من ملاءمة النموذج النظري لأداة الدراسة (أنماط القيادة – جودة الخدمات الصحية) وللتأكد من ارتباط المؤشرات بكل عامل في </w:t>
      </w:r>
      <w:proofErr w:type="gramStart"/>
      <w:r w:rsidRPr="00F379C5">
        <w:rPr>
          <w:rFonts w:ascii="Simplified Arabic" w:eastAsia="Calibri" w:hAnsi="Simplified Arabic" w:cs="Simplified Arabic" w:hint="cs"/>
          <w:kern w:val="2"/>
          <w:sz w:val="28"/>
          <w:szCs w:val="28"/>
          <w:rtl/>
          <w:lang w:bidi="ar-EG"/>
          <w14:ligatures w14:val="standardContextual"/>
        </w:rPr>
        <w:t>بناءه</w:t>
      </w:r>
      <w:proofErr w:type="gramEnd"/>
      <w:r w:rsidRPr="00F379C5">
        <w:rPr>
          <w:rFonts w:ascii="Simplified Arabic" w:eastAsia="Calibri" w:hAnsi="Simplified Arabic" w:cs="Simplified Arabic" w:hint="cs"/>
          <w:kern w:val="2"/>
          <w:sz w:val="28"/>
          <w:szCs w:val="28"/>
          <w:rtl/>
          <w:lang w:bidi="ar-EG"/>
          <w14:ligatures w14:val="standardContextual"/>
        </w:rPr>
        <w:t xml:space="preserve"> الصحيح</w:t>
      </w:r>
      <w:r w:rsidRPr="00F379C5">
        <w:rPr>
          <w:rFonts w:ascii="Simplified Arabic" w:eastAsia="Calibri" w:hAnsi="Simplified Arabic" w:cs="Simplified Arabic" w:hint="cs"/>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b/>
          <w:bCs/>
          <w:kern w:val="2"/>
          <w:sz w:val="28"/>
          <w:szCs w:val="28"/>
          <w:rtl/>
          <w:lang w:bidi="ar-EG"/>
          <w14:ligatures w14:val="standardContextual"/>
        </w:rPr>
        <w:t>3. الإحصاء التحليلي:</w:t>
      </w:r>
    </w:p>
    <w:p w14:paraId="40912C3C" w14:textId="77777777" w:rsidR="000A2C0F" w:rsidRPr="00FC3AED" w:rsidRDefault="000A2C0F" w:rsidP="000A2C0F">
      <w:pPr>
        <w:numPr>
          <w:ilvl w:val="0"/>
          <w:numId w:val="16"/>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اختبار </w:t>
      </w:r>
      <w:r w:rsidRPr="00FC3AED">
        <w:rPr>
          <w:rFonts w:ascii="Simplified Arabic" w:eastAsia="Calibri" w:hAnsi="Simplified Arabic" w:cs="Simplified Arabic" w:hint="cs"/>
          <w:kern w:val="2"/>
          <w:sz w:val="28"/>
          <w:szCs w:val="28"/>
          <w:lang w:bidi="ar-EG"/>
          <w14:ligatures w14:val="standardContextual"/>
        </w:rPr>
        <w:t>T-test</w:t>
      </w:r>
      <w:r w:rsidRPr="00FC3AED">
        <w:rPr>
          <w:rFonts w:ascii="Simplified Arabic" w:eastAsia="Calibri" w:hAnsi="Simplified Arabic" w:cs="Simplified Arabic" w:hint="cs"/>
          <w:kern w:val="2"/>
          <w:sz w:val="28"/>
          <w:szCs w:val="28"/>
          <w:rtl/>
          <w:lang w:bidi="ar-EG"/>
          <w14:ligatures w14:val="standardContextual"/>
        </w:rPr>
        <w:t xml:space="preserve"> لتحليل الفروق الثنائية بين الجنس أو المؤهل العلمي.</w:t>
      </w:r>
    </w:p>
    <w:p w14:paraId="1C5AC075" w14:textId="77777777" w:rsidR="000A2C0F" w:rsidRPr="00FC3AED" w:rsidRDefault="000A2C0F" w:rsidP="000A2C0F">
      <w:pPr>
        <w:numPr>
          <w:ilvl w:val="0"/>
          <w:numId w:val="16"/>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التباين الأحادي (</w:t>
      </w:r>
      <w:r w:rsidRPr="00FC3AED">
        <w:rPr>
          <w:rFonts w:ascii="Simplified Arabic" w:eastAsia="Calibri" w:hAnsi="Simplified Arabic" w:cs="Simplified Arabic" w:hint="cs"/>
          <w:kern w:val="2"/>
          <w:sz w:val="28"/>
          <w:szCs w:val="28"/>
          <w:lang w:bidi="ar-EG"/>
          <w14:ligatures w14:val="standardContextual"/>
        </w:rPr>
        <w:t>One-Way ANOVA</w:t>
      </w:r>
      <w:r w:rsidRPr="00FC3AED">
        <w:rPr>
          <w:rFonts w:ascii="Simplified Arabic" w:eastAsia="Calibri" w:hAnsi="Simplified Arabic" w:cs="Simplified Arabic" w:hint="cs"/>
          <w:kern w:val="2"/>
          <w:sz w:val="28"/>
          <w:szCs w:val="28"/>
          <w:rtl/>
          <w:lang w:bidi="ar-EG"/>
          <w14:ligatures w14:val="standardContextual"/>
        </w:rPr>
        <w:t>) لقياس الفروق حسب المسمى الوظيفي وسنوات الخبرة.</w:t>
      </w:r>
    </w:p>
    <w:p w14:paraId="609606FE" w14:textId="77777777" w:rsidR="000A2C0F" w:rsidRPr="00F379C5" w:rsidRDefault="000A2C0F" w:rsidP="000A2C0F">
      <w:pPr>
        <w:numPr>
          <w:ilvl w:val="0"/>
          <w:numId w:val="16"/>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الخطي البسيط (</w:t>
      </w:r>
      <w:r w:rsidRPr="00FC3AED">
        <w:rPr>
          <w:rFonts w:ascii="Simplified Arabic" w:eastAsia="Calibri" w:hAnsi="Simplified Arabic" w:cs="Simplified Arabic" w:hint="cs"/>
          <w:kern w:val="2"/>
          <w:sz w:val="28"/>
          <w:szCs w:val="28"/>
          <w:lang w:bidi="ar-EG"/>
          <w14:ligatures w14:val="standardContextual"/>
        </w:rPr>
        <w:t>Simple Regression</w:t>
      </w:r>
      <w:r w:rsidRPr="00FC3AED">
        <w:rPr>
          <w:rFonts w:ascii="Simplified Arabic" w:eastAsia="Calibri" w:hAnsi="Simplified Arabic" w:cs="Simplified Arabic" w:hint="cs"/>
          <w:kern w:val="2"/>
          <w:sz w:val="28"/>
          <w:szCs w:val="28"/>
          <w:rtl/>
          <w:lang w:bidi="ar-EG"/>
          <w14:ligatures w14:val="standardContextual"/>
        </w:rPr>
        <w:t xml:space="preserve">): لاختبار أثر كل أنماط من </w:t>
      </w:r>
      <w:r w:rsidRPr="00F379C5">
        <w:rPr>
          <w:rFonts w:ascii="Simplified Arabic" w:eastAsia="Calibri" w:hAnsi="Simplified Arabic" w:cs="Simplified Arabic" w:hint="cs"/>
          <w:kern w:val="2"/>
          <w:sz w:val="28"/>
          <w:szCs w:val="28"/>
          <w:rtl/>
          <w:lang w:bidi="ar-EG"/>
          <w14:ligatures w14:val="standardContextual"/>
        </w:rPr>
        <w:t xml:space="preserve">أنماط القيادة (التحويلية، التبادلية، الديمقراطية) بشكل منفصل على كل بعد من أبعاد جودة </w:t>
      </w:r>
      <w:r w:rsidRPr="00F379C5">
        <w:rPr>
          <w:rFonts w:ascii="Simplified Arabic" w:eastAsia="Calibri" w:hAnsi="Simplified Arabic" w:cs="Simplified Arabic" w:hint="cs"/>
          <w:kern w:val="2"/>
          <w:sz w:val="28"/>
          <w:szCs w:val="28"/>
          <w:rtl/>
          <w:lang w:bidi="ar-EG"/>
          <w14:ligatures w14:val="standardContextual"/>
        </w:rPr>
        <w:lastRenderedPageBreak/>
        <w:t>الخدمات الصحية، مثل تأثير القيادة التحويلية على كفاءة الأداء أو تأثير القيادة الديمقراطية على سلامة المرضى.</w:t>
      </w:r>
    </w:p>
    <w:p w14:paraId="76972AD7" w14:textId="77777777" w:rsidR="000A2C0F" w:rsidRPr="00F379C5" w:rsidRDefault="000A2C0F" w:rsidP="000A2C0F">
      <w:pPr>
        <w:numPr>
          <w:ilvl w:val="0"/>
          <w:numId w:val="16"/>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379C5">
        <w:rPr>
          <w:rFonts w:ascii="Simplified Arabic" w:eastAsia="Calibri" w:hAnsi="Simplified Arabic" w:cs="Simplified Arabic" w:hint="cs"/>
          <w:kern w:val="2"/>
          <w:sz w:val="28"/>
          <w:szCs w:val="28"/>
          <w:rtl/>
          <w:lang w:bidi="ar-EG"/>
          <w14:ligatures w14:val="standardContextual"/>
        </w:rPr>
        <w:t>تحليل الانحدار المتعدد (</w:t>
      </w:r>
      <w:r w:rsidRPr="00F379C5">
        <w:rPr>
          <w:rFonts w:ascii="Simplified Arabic" w:eastAsia="Calibri" w:hAnsi="Simplified Arabic" w:cs="Simplified Arabic" w:hint="cs"/>
          <w:kern w:val="2"/>
          <w:sz w:val="28"/>
          <w:szCs w:val="28"/>
          <w:lang w:bidi="ar-EG"/>
          <w14:ligatures w14:val="standardContextual"/>
        </w:rPr>
        <w:t>Multiple Regression</w:t>
      </w:r>
      <w:r w:rsidRPr="00F379C5">
        <w:rPr>
          <w:rFonts w:ascii="Simplified Arabic" w:eastAsia="Calibri" w:hAnsi="Simplified Arabic" w:cs="Simplified Arabic" w:hint="cs"/>
          <w:kern w:val="2"/>
          <w:sz w:val="28"/>
          <w:szCs w:val="28"/>
          <w:rtl/>
          <w:lang w:bidi="ar-EG"/>
          <w14:ligatures w14:val="standardContextual"/>
        </w:rPr>
        <w:t>): لتحليل الأثر المشترك لأنماط القيادة مجتمعة على جودة الخدمات الصحية بأبعادها الثلاثة، بما يُمكّن من تفسير حجم التأثير العام والتفاعلي للقيادة الإدارية على الأداء الصحي داخل المؤسسات.</w:t>
      </w:r>
    </w:p>
    <w:p w14:paraId="205381E1" w14:textId="77777777" w:rsidR="000A2C0F" w:rsidRPr="00F379C5" w:rsidRDefault="000A2C0F" w:rsidP="000A2C0F">
      <w:pPr>
        <w:pStyle w:val="a3"/>
        <w:numPr>
          <w:ilvl w:val="0"/>
          <w:numId w:val="16"/>
        </w:numPr>
        <w:bidi/>
        <w:spacing w:line="276" w:lineRule="auto"/>
        <w:jc w:val="both"/>
        <w:rPr>
          <w:rFonts w:ascii="Simplified Arabic" w:eastAsia="Calibri" w:hAnsi="Simplified Arabic" w:cs="Simplified Arabic"/>
          <w:kern w:val="2"/>
          <w:sz w:val="28"/>
          <w:szCs w:val="28"/>
          <w:lang w:bidi="ar-EG"/>
          <w14:ligatures w14:val="standardContextual"/>
        </w:rPr>
      </w:pPr>
      <w:r w:rsidRPr="00F379C5">
        <w:rPr>
          <w:rFonts w:ascii="Simplified Arabic" w:eastAsia="Calibri" w:hAnsi="Simplified Arabic" w:cs="Simplified Arabic" w:hint="cs"/>
          <w:kern w:val="2"/>
          <w:sz w:val="28"/>
          <w:szCs w:val="28"/>
          <w:rtl/>
          <w:lang w:bidi="ar-EG"/>
          <w14:ligatures w14:val="standardContextual"/>
        </w:rPr>
        <w:t>النمذجة بالمعادلات الهيكلية</w:t>
      </w:r>
      <w:r w:rsidRPr="00F379C5">
        <w:rPr>
          <w:rFonts w:ascii="Simplified Arabic" w:eastAsia="Calibri" w:hAnsi="Simplified Arabic" w:cs="Simplified Arabic" w:hint="cs"/>
          <w:kern w:val="2"/>
          <w:sz w:val="28"/>
          <w:szCs w:val="28"/>
          <w:lang w:bidi="ar-EG"/>
          <w14:ligatures w14:val="standardContextual"/>
        </w:rPr>
        <w:t xml:space="preserve"> </w:t>
      </w:r>
      <w:proofErr w:type="gramStart"/>
      <w:r w:rsidRPr="00F379C5">
        <w:rPr>
          <w:rFonts w:ascii="Simplified Arabic" w:eastAsia="Calibri" w:hAnsi="Simplified Arabic" w:cs="Simplified Arabic" w:hint="cs"/>
          <w:kern w:val="2"/>
          <w:sz w:val="28"/>
          <w:szCs w:val="28"/>
          <w:lang w:bidi="ar-EG"/>
          <w14:ligatures w14:val="standardContextual"/>
        </w:rPr>
        <w:t>SEM )</w:t>
      </w:r>
      <w:proofErr w:type="gramEnd"/>
      <w:r w:rsidRPr="00F379C5">
        <w:rPr>
          <w:rFonts w:ascii="Simplified Arabic" w:eastAsia="Calibri" w:hAnsi="Simplified Arabic" w:cs="Simplified Arabic" w:hint="cs"/>
          <w:kern w:val="2"/>
          <w:sz w:val="28"/>
          <w:szCs w:val="28"/>
          <w:rtl/>
          <w:lang w:bidi="ar-EG"/>
          <w14:ligatures w14:val="standardContextual"/>
        </w:rPr>
        <w:t xml:space="preserve">): </w:t>
      </w:r>
      <w:proofErr w:type="gramStart"/>
      <w:r w:rsidRPr="00F379C5">
        <w:rPr>
          <w:rFonts w:ascii="Simplified Arabic" w:eastAsia="Calibri" w:hAnsi="Simplified Arabic" w:cs="Simplified Arabic" w:hint="cs"/>
          <w:kern w:val="2"/>
          <w:sz w:val="28"/>
          <w:szCs w:val="28"/>
          <w:rtl/>
          <w:lang w:bidi="ar-EG"/>
          <w14:ligatures w14:val="standardContextual"/>
        </w:rPr>
        <w:t>و سوف</w:t>
      </w:r>
      <w:proofErr w:type="gramEnd"/>
      <w:r w:rsidRPr="00F379C5">
        <w:rPr>
          <w:rFonts w:ascii="Simplified Arabic" w:eastAsia="Calibri" w:hAnsi="Simplified Arabic" w:cs="Simplified Arabic" w:hint="cs"/>
          <w:kern w:val="2"/>
          <w:sz w:val="28"/>
          <w:szCs w:val="28"/>
          <w:rtl/>
          <w:lang w:bidi="ar-EG"/>
          <w14:ligatures w14:val="standardContextual"/>
        </w:rPr>
        <w:t xml:space="preserve"> يتم استخدام النمذجة بالمعادلات الهيكلية</w:t>
      </w:r>
      <w:r w:rsidRPr="00F379C5">
        <w:rPr>
          <w:rFonts w:ascii="Simplified Arabic" w:eastAsia="Calibri" w:hAnsi="Simplified Arabic" w:cs="Simplified Arabic" w:hint="cs"/>
          <w:kern w:val="2"/>
          <w:sz w:val="28"/>
          <w:szCs w:val="28"/>
          <w:lang w:bidi="ar-EG"/>
          <w14:ligatures w14:val="standardContextual"/>
        </w:rPr>
        <w:t xml:space="preserve"> (SEM) </w:t>
      </w:r>
      <w:r w:rsidRPr="00F379C5">
        <w:rPr>
          <w:rFonts w:ascii="Simplified Arabic" w:eastAsia="Calibri" w:hAnsi="Simplified Arabic" w:cs="Simplified Arabic" w:hint="cs"/>
          <w:kern w:val="2"/>
          <w:sz w:val="28"/>
          <w:szCs w:val="28"/>
          <w:rtl/>
          <w:lang w:bidi="ar-EG"/>
          <w14:ligatures w14:val="standardContextual"/>
        </w:rPr>
        <w:t>بوصفها التحليل الرئيس في الدراسة، وذلك للأسباب الآتية</w:t>
      </w:r>
      <w:r w:rsidRPr="00F379C5">
        <w:rPr>
          <w:rFonts w:ascii="Simplified Arabic" w:eastAsia="Calibri" w:hAnsi="Simplified Arabic" w:cs="Simplified Arabic" w:hint="cs"/>
          <w:kern w:val="2"/>
          <w:sz w:val="28"/>
          <w:szCs w:val="28"/>
          <w:lang w:bidi="ar-EG"/>
          <w14:ligatures w14:val="standardContextual"/>
        </w:rPr>
        <w:t>:</w:t>
      </w:r>
    </w:p>
    <w:p w14:paraId="3EAA4D4F" w14:textId="77777777" w:rsidR="000A2C0F" w:rsidRPr="00F379C5" w:rsidRDefault="000A2C0F" w:rsidP="000A2C0F">
      <w:pPr>
        <w:numPr>
          <w:ilvl w:val="0"/>
          <w:numId w:val="16"/>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379C5">
        <w:rPr>
          <w:rFonts w:ascii="Simplified Arabic" w:eastAsia="Calibri" w:hAnsi="Simplified Arabic" w:cs="Simplified Arabic" w:hint="cs"/>
          <w:kern w:val="2"/>
          <w:sz w:val="28"/>
          <w:szCs w:val="28"/>
          <w:rtl/>
          <w:lang w:bidi="ar-EG"/>
          <w14:ligatures w14:val="standardContextual"/>
        </w:rPr>
        <w:t>قدرتها على اختبار العلاقات المباشرة وغير المباشرة بين المتغيرات</w:t>
      </w:r>
      <w:r w:rsidRPr="00F379C5">
        <w:rPr>
          <w:rFonts w:ascii="Simplified Arabic" w:eastAsia="Calibri" w:hAnsi="Simplified Arabic" w:cs="Simplified Arabic" w:hint="cs"/>
          <w:kern w:val="2"/>
          <w:sz w:val="28"/>
          <w:szCs w:val="28"/>
          <w:lang w:bidi="ar-EG"/>
          <w14:ligatures w14:val="standardContextual"/>
        </w:rPr>
        <w:t>.</w:t>
      </w:r>
    </w:p>
    <w:p w14:paraId="2664AEDC" w14:textId="77777777" w:rsidR="000A2C0F" w:rsidRPr="00F379C5" w:rsidRDefault="000A2C0F" w:rsidP="000A2C0F">
      <w:pPr>
        <w:numPr>
          <w:ilvl w:val="0"/>
          <w:numId w:val="16"/>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379C5">
        <w:rPr>
          <w:rFonts w:ascii="Simplified Arabic" w:eastAsia="Calibri" w:hAnsi="Simplified Arabic" w:cs="Simplified Arabic" w:hint="cs"/>
          <w:kern w:val="2"/>
          <w:sz w:val="28"/>
          <w:szCs w:val="28"/>
          <w:rtl/>
          <w:lang w:bidi="ar-EG"/>
          <w14:ligatures w14:val="standardContextual"/>
        </w:rPr>
        <w:t>مناسبتها لتحليل المتغيرات الكامنة</w:t>
      </w:r>
      <w:r w:rsidRPr="00F379C5">
        <w:rPr>
          <w:rFonts w:ascii="Simplified Arabic" w:eastAsia="Calibri" w:hAnsi="Simplified Arabic" w:cs="Simplified Arabic" w:hint="cs"/>
          <w:kern w:val="2"/>
          <w:sz w:val="28"/>
          <w:szCs w:val="28"/>
          <w:lang w:bidi="ar-EG"/>
          <w14:ligatures w14:val="standardContextual"/>
        </w:rPr>
        <w:t xml:space="preserve"> (latent variables) </w:t>
      </w:r>
      <w:r w:rsidRPr="00F379C5">
        <w:rPr>
          <w:rFonts w:ascii="Simplified Arabic" w:eastAsia="Calibri" w:hAnsi="Simplified Arabic" w:cs="Simplified Arabic" w:hint="cs"/>
          <w:kern w:val="2"/>
          <w:sz w:val="28"/>
          <w:szCs w:val="28"/>
          <w:rtl/>
          <w:lang w:bidi="ar-EG"/>
          <w14:ligatures w14:val="standardContextual"/>
        </w:rPr>
        <w:t>مثل القيادة والجودة</w:t>
      </w:r>
      <w:r w:rsidRPr="00F379C5">
        <w:rPr>
          <w:rFonts w:ascii="Simplified Arabic" w:eastAsia="Calibri" w:hAnsi="Simplified Arabic" w:cs="Simplified Arabic" w:hint="cs"/>
          <w:kern w:val="2"/>
          <w:sz w:val="28"/>
          <w:szCs w:val="28"/>
          <w:lang w:bidi="ar-EG"/>
          <w14:ligatures w14:val="standardContextual"/>
        </w:rPr>
        <w:t>.</w:t>
      </w:r>
    </w:p>
    <w:p w14:paraId="7F94FB9E" w14:textId="77777777" w:rsidR="000A2C0F" w:rsidRPr="00F379C5" w:rsidRDefault="000A2C0F" w:rsidP="000A2C0F">
      <w:pPr>
        <w:numPr>
          <w:ilvl w:val="0"/>
          <w:numId w:val="16"/>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379C5">
        <w:rPr>
          <w:rFonts w:ascii="Simplified Arabic" w:eastAsia="Calibri" w:hAnsi="Simplified Arabic" w:cs="Simplified Arabic" w:hint="cs"/>
          <w:kern w:val="2"/>
          <w:sz w:val="28"/>
          <w:szCs w:val="28"/>
          <w:rtl/>
          <w:lang w:bidi="ar-EG"/>
          <w14:ligatures w14:val="standardContextual"/>
        </w:rPr>
        <w:t>توافقها مع إجراءات التحقق من الصدق والثبات</w:t>
      </w:r>
      <w:r w:rsidRPr="00F379C5">
        <w:rPr>
          <w:rFonts w:ascii="Simplified Arabic" w:eastAsia="Calibri" w:hAnsi="Simplified Arabic" w:cs="Simplified Arabic" w:hint="cs"/>
          <w:kern w:val="2"/>
          <w:sz w:val="28"/>
          <w:szCs w:val="28"/>
          <w:lang w:bidi="ar-EG"/>
          <w14:ligatures w14:val="standardContextual"/>
        </w:rPr>
        <w:t xml:space="preserve"> (CFA – CR – AVE – HTMT).</w:t>
      </w:r>
    </w:p>
    <w:p w14:paraId="1185EA77" w14:textId="77777777" w:rsidR="000A2C0F" w:rsidRPr="00F379C5" w:rsidRDefault="000A2C0F" w:rsidP="000A2C0F">
      <w:pPr>
        <w:numPr>
          <w:ilvl w:val="0"/>
          <w:numId w:val="16"/>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379C5">
        <w:rPr>
          <w:rFonts w:ascii="Simplified Arabic" w:eastAsia="Calibri" w:hAnsi="Simplified Arabic" w:cs="Simplified Arabic" w:hint="cs"/>
          <w:kern w:val="2"/>
          <w:sz w:val="28"/>
          <w:szCs w:val="28"/>
          <w:rtl/>
          <w:lang w:bidi="ar-EG"/>
          <w14:ligatures w14:val="standardContextual"/>
        </w:rPr>
        <w:t>قدرتها على قياس ملاءمة النموذج المفاهيمي بشكل شامل ودقيق</w:t>
      </w:r>
      <w:r w:rsidRPr="00F379C5">
        <w:rPr>
          <w:rFonts w:ascii="Simplified Arabic" w:eastAsia="Calibri" w:hAnsi="Simplified Arabic" w:cs="Simplified Arabic" w:hint="cs"/>
          <w:kern w:val="2"/>
          <w:sz w:val="28"/>
          <w:szCs w:val="28"/>
          <w:lang w:bidi="ar-EG"/>
          <w14:ligatures w14:val="standardContextual"/>
        </w:rPr>
        <w:t>.</w:t>
      </w:r>
    </w:p>
    <w:p w14:paraId="3F6CBCAD" w14:textId="77777777" w:rsidR="000A2C0F" w:rsidRPr="000A2C0F" w:rsidRDefault="000A2C0F" w:rsidP="000A2C0F">
      <w:pPr>
        <w:bidi/>
        <w:spacing w:after="200" w:line="276" w:lineRule="auto"/>
        <w:jc w:val="both"/>
        <w:rPr>
          <w:rFonts w:ascii="Simplified Arabic" w:hAnsi="Simplified Arabic" w:cs="Simplified Arabic"/>
          <w:sz w:val="28"/>
          <w:szCs w:val="28"/>
          <w:rtl/>
        </w:rPr>
      </w:pPr>
    </w:p>
    <w:p w14:paraId="1026031D" w14:textId="77777777" w:rsidR="000A2C0F" w:rsidRDefault="000A2C0F" w:rsidP="000A2C0F">
      <w:pPr>
        <w:bidi/>
        <w:spacing w:after="200" w:line="276" w:lineRule="auto"/>
        <w:jc w:val="both"/>
        <w:rPr>
          <w:rFonts w:ascii="Simplified Arabic" w:hAnsi="Simplified Arabic" w:cs="Simplified Arabic"/>
          <w:sz w:val="28"/>
          <w:szCs w:val="28"/>
          <w:rtl/>
        </w:rPr>
      </w:pPr>
    </w:p>
    <w:p w14:paraId="7457ED46" w14:textId="77777777" w:rsidR="000A2C0F" w:rsidRPr="00341430" w:rsidRDefault="000A2C0F" w:rsidP="000A2C0F">
      <w:pPr>
        <w:bidi/>
        <w:spacing w:after="200" w:line="276" w:lineRule="auto"/>
        <w:jc w:val="both"/>
        <w:rPr>
          <w:rFonts w:ascii="Simplified Arabic" w:hAnsi="Simplified Arabic" w:cs="Simplified Arabic"/>
          <w:sz w:val="28"/>
          <w:szCs w:val="28"/>
        </w:rPr>
      </w:pPr>
    </w:p>
    <w:p w14:paraId="16EE5A4C" w14:textId="6EF83F21" w:rsidR="00916C1C" w:rsidRDefault="00916C1C" w:rsidP="00916C1C">
      <w:pPr>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1CC194DD" w14:textId="353D979E"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المراجع:</w:t>
      </w:r>
    </w:p>
    <w:p w14:paraId="68087FBB"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bookmarkStart w:id="1" w:name="_Hlk223221713"/>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9" w:history="1">
        <w:r w:rsidRPr="00FC3AED">
          <w:rPr>
            <w:rFonts w:ascii="Simplified Arabic" w:eastAsia="Calibri" w:hAnsi="Simplified Arabic" w:cs="Simplified Arabic" w:hint="cs"/>
            <w:kern w:val="2"/>
            <w:sz w:val="28"/>
            <w:szCs w:val="28"/>
            <w:u w:val="single"/>
            <w:lang w:bidi="ar-EG"/>
            <w14:ligatures w14:val="standardContextual"/>
          </w:rPr>
          <w:t>http://search.mandumah.com/Record/1377424</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1"/>
    <w:p w14:paraId="291914C2"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10" w:history="1">
        <w:r w:rsidRPr="00FC3AED">
          <w:rPr>
            <w:rFonts w:ascii="Simplified Arabic" w:eastAsia="Calibri" w:hAnsi="Simplified Arabic" w:cs="Simplified Arabic" w:hint="cs"/>
            <w:kern w:val="2"/>
            <w:sz w:val="28"/>
            <w:szCs w:val="28"/>
            <w:u w:val="single"/>
            <w:lang w:bidi="ar-EG"/>
            <w14:ligatures w14:val="standardContextual"/>
          </w:rPr>
          <w:t>http://search.mandumah.com/Record/1460679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3E1890" w14:textId="7102B5B2"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زاير، نصيرة. (2023). تأثير أنماط القيادة الإدارية على عملية اتخاذ القرار داخل المؤسسة. مجلة دفاتر البحوث العلمية، مج11,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780 - 796. مسترجع من </w:t>
      </w:r>
      <w:hyperlink r:id="rId11" w:history="1">
        <w:r w:rsidRPr="00FC3AED">
          <w:rPr>
            <w:rFonts w:ascii="Simplified Arabic" w:eastAsia="Calibri" w:hAnsi="Simplified Arabic" w:cs="Simplified Arabic" w:hint="cs"/>
            <w:kern w:val="2"/>
            <w:sz w:val="28"/>
            <w:szCs w:val="28"/>
            <w:u w:val="single"/>
            <w:lang w:bidi="ar-EG"/>
            <w14:ligatures w14:val="standardContextual"/>
          </w:rPr>
          <w:t>http://search.mandumah.com/Record/1434525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63412E18"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زنيني، فريدة. (2021). تأثير القيادة الإدارية على تحقيق الرضا الوظيفي لدى الأستاذ الجامعي: دراسة ميدانية على عينة من الأساتذة الجامعيين بجامعة الشلف. مجلة الحقيقة للعلوم الاجتماعية والإنسانية، مج20, ع</w:t>
      </w:r>
      <w:proofErr w:type="gramStart"/>
      <w:r w:rsidRPr="00FC3AED">
        <w:rPr>
          <w:rFonts w:ascii="Simplified Arabic" w:eastAsia="Calibri" w:hAnsi="Simplified Arabic" w:cs="Simplified Arabic" w:hint="cs"/>
          <w:kern w:val="2"/>
          <w:sz w:val="28"/>
          <w:szCs w:val="28"/>
          <w:rtl/>
          <w:lang w:bidi="ar-EG"/>
          <w14:ligatures w14:val="standardContextual"/>
        </w:rPr>
        <w:t>3 ،</w:t>
      </w:r>
      <w:proofErr w:type="gramEnd"/>
      <w:r w:rsidRPr="00FC3AED">
        <w:rPr>
          <w:rFonts w:ascii="Simplified Arabic" w:eastAsia="Calibri" w:hAnsi="Simplified Arabic" w:cs="Simplified Arabic" w:hint="cs"/>
          <w:kern w:val="2"/>
          <w:sz w:val="28"/>
          <w:szCs w:val="28"/>
          <w:rtl/>
          <w:lang w:bidi="ar-EG"/>
          <w14:ligatures w14:val="standardContextual"/>
        </w:rPr>
        <w:t xml:space="preserve"> 245 - 272. مسترجع من </w:t>
      </w:r>
      <w:hyperlink r:id="rId12" w:history="1">
        <w:r w:rsidRPr="00FC3AED">
          <w:rPr>
            <w:rFonts w:ascii="Simplified Arabic" w:eastAsia="Calibri" w:hAnsi="Simplified Arabic" w:cs="Simplified Arabic" w:hint="cs"/>
            <w:kern w:val="2"/>
            <w:sz w:val="28"/>
            <w:szCs w:val="28"/>
            <w:u w:val="single"/>
            <w:lang w:bidi="ar-EG"/>
            <w14:ligatures w14:val="standardContextual"/>
          </w:rPr>
          <w:t>http://search.mandumah.com/Record/1214738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6922A21"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bookmarkStart w:id="2" w:name="_Hlk223221732"/>
      <w:r w:rsidRPr="00FC3AED">
        <w:rPr>
          <w:rFonts w:ascii="Simplified Arabic" w:eastAsia="Calibri" w:hAnsi="Simplified Arabic" w:cs="Simplified Arabic" w:hint="cs"/>
          <w:kern w:val="2"/>
          <w:sz w:val="28"/>
          <w:szCs w:val="28"/>
          <w:rtl/>
          <w:lang w:bidi="ar-EG"/>
          <w14:ligatures w14:val="standardContextual"/>
        </w:rPr>
        <w:t xml:space="preserve">الزيادي، وائل ياسين عبده مانع،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الرضا الوظيفي وأثره في جودة الخدمات الصحية: المستشفى الجمهوري العام بمحافظة تعز نموذجاً. مجلة 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1 - 25. مسترجع من </w:t>
      </w:r>
      <w:hyperlink r:id="rId13"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http://search.mandumah.com/Record/1540896</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06724E8"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سيفى</w:t>
      </w:r>
      <w:proofErr w:type="spellEnd"/>
      <w:r w:rsidRPr="00FC3AED">
        <w:rPr>
          <w:rFonts w:ascii="Simplified Arabic" w:eastAsia="Calibri" w:hAnsi="Simplified Arabic" w:cs="Simplified Arabic" w:hint="cs"/>
          <w:kern w:val="2"/>
          <w:sz w:val="28"/>
          <w:szCs w:val="28"/>
          <w:rtl/>
          <w:lang w:bidi="ar-EG"/>
          <w14:ligatures w14:val="standardContextual"/>
        </w:rPr>
        <w:t>، يوسف. (2020). جودة الخدمات الصحية بين المتطلبات والامكانيات. مجلة التكامل، ع</w:t>
      </w:r>
      <w:proofErr w:type="gramStart"/>
      <w:r w:rsidRPr="00FC3AED">
        <w:rPr>
          <w:rFonts w:ascii="Simplified Arabic" w:eastAsia="Calibri" w:hAnsi="Simplified Arabic" w:cs="Simplified Arabic" w:hint="cs"/>
          <w:kern w:val="2"/>
          <w:sz w:val="28"/>
          <w:szCs w:val="28"/>
          <w:rtl/>
          <w:lang w:bidi="ar-EG"/>
          <w14:ligatures w14:val="standardContextual"/>
        </w:rPr>
        <w:t>10 ،</w:t>
      </w:r>
      <w:proofErr w:type="gramEnd"/>
      <w:r w:rsidRPr="00FC3AED">
        <w:rPr>
          <w:rFonts w:ascii="Simplified Arabic" w:eastAsia="Calibri" w:hAnsi="Simplified Arabic" w:cs="Simplified Arabic" w:hint="cs"/>
          <w:kern w:val="2"/>
          <w:sz w:val="28"/>
          <w:szCs w:val="28"/>
          <w:rtl/>
          <w:lang w:bidi="ar-EG"/>
          <w14:ligatures w14:val="standardContextual"/>
        </w:rPr>
        <w:t xml:space="preserve"> 122 - 139. مسترجع من </w:t>
      </w:r>
      <w:hyperlink r:id="rId14" w:history="1">
        <w:r w:rsidRPr="00FC3AED">
          <w:rPr>
            <w:rFonts w:ascii="Simplified Arabic" w:eastAsia="Calibri" w:hAnsi="Simplified Arabic" w:cs="Simplified Arabic" w:hint="cs"/>
            <w:kern w:val="2"/>
            <w:sz w:val="28"/>
            <w:szCs w:val="28"/>
            <w:u w:val="single"/>
            <w:lang w:bidi="ar-EG"/>
            <w14:ligatures w14:val="standardContextual"/>
          </w:rPr>
          <w:t>http://search.mandumah.com/Record/1358938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FFFA7DB"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علي، غازي </w:t>
      </w:r>
      <w:proofErr w:type="gramStart"/>
      <w:r w:rsidRPr="00FC3AED">
        <w:rPr>
          <w:rFonts w:ascii="Simplified Arabic" w:eastAsia="Calibri" w:hAnsi="Simplified Arabic" w:cs="Simplified Arabic" w:hint="cs"/>
          <w:kern w:val="2"/>
          <w:sz w:val="28"/>
          <w:szCs w:val="28"/>
          <w:rtl/>
          <w:lang w:bidi="ar-EG"/>
          <w14:ligatures w14:val="standardContextual"/>
        </w:rPr>
        <w:t>عبدالرحمن</w:t>
      </w:r>
      <w:proofErr w:type="gramEnd"/>
      <w:r w:rsidRPr="00FC3AED">
        <w:rPr>
          <w:rFonts w:ascii="Simplified Arabic" w:eastAsia="Calibri" w:hAnsi="Simplified Arabic" w:cs="Simplified Arabic" w:hint="cs"/>
          <w:kern w:val="2"/>
          <w:sz w:val="28"/>
          <w:szCs w:val="28"/>
          <w:rtl/>
          <w:lang w:bidi="ar-EG"/>
          <w14:ligatures w14:val="standardContextual"/>
        </w:rPr>
        <w:t xml:space="preserve"> علي،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واقع جودة الخدمات الصحية بمدينة تعز: دراسة ميدانية على عينة من المستشفيات الحكومية. مجلة </w:t>
      </w:r>
      <w:r w:rsidRPr="00FC3AED">
        <w:rPr>
          <w:rFonts w:ascii="Simplified Arabic" w:eastAsia="Calibri" w:hAnsi="Simplified Arabic" w:cs="Simplified Arabic" w:hint="cs"/>
          <w:kern w:val="2"/>
          <w:sz w:val="28"/>
          <w:szCs w:val="28"/>
          <w:rtl/>
          <w:lang w:bidi="ar-EG"/>
          <w14:ligatures w14:val="standardContextual"/>
        </w:rPr>
        <w:lastRenderedPageBreak/>
        <w:t>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94 - 120. مسترجع من </w:t>
      </w:r>
      <w:hyperlink r:id="rId15"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http://search.mandumah.com/Record/1540949</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2"/>
    <w:p w14:paraId="2549F65F" w14:textId="77777777" w:rsidR="000F4BC0"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محمد، ربيع محمد </w:t>
      </w:r>
      <w:proofErr w:type="spellStart"/>
      <w:r w:rsidRPr="00FC3AED">
        <w:rPr>
          <w:rFonts w:ascii="Simplified Arabic" w:eastAsia="Calibri" w:hAnsi="Simplified Arabic" w:cs="Simplified Arabic" w:hint="cs"/>
          <w:kern w:val="2"/>
          <w:sz w:val="28"/>
          <w:szCs w:val="28"/>
          <w:rtl/>
          <w:lang w:bidi="ar-EG"/>
          <w14:ligatures w14:val="standardContextual"/>
        </w:rPr>
        <w:t>عبدالراضى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رفاعي، عبير محمد عباس محمد، </w:t>
      </w:r>
      <w:proofErr w:type="gramStart"/>
      <w:r w:rsidRPr="00FC3AED">
        <w:rPr>
          <w:rFonts w:ascii="Simplified Arabic" w:eastAsia="Calibri" w:hAnsi="Simplified Arabic" w:cs="Simplified Arabic" w:hint="cs"/>
          <w:kern w:val="2"/>
          <w:sz w:val="28"/>
          <w:szCs w:val="28"/>
          <w:rtl/>
          <w:lang w:bidi="ar-EG"/>
          <w14:ligatures w14:val="standardContextual"/>
        </w:rPr>
        <w:t>و محمود</w:t>
      </w:r>
      <w:proofErr w:type="gramEnd"/>
      <w:r w:rsidRPr="00FC3AED">
        <w:rPr>
          <w:rFonts w:ascii="Simplified Arabic" w:eastAsia="Calibri" w:hAnsi="Simplified Arabic" w:cs="Simplified Arabic" w:hint="cs"/>
          <w:kern w:val="2"/>
          <w:sz w:val="28"/>
          <w:szCs w:val="28"/>
          <w:rtl/>
          <w:lang w:bidi="ar-EG"/>
          <w14:ligatures w14:val="standardContextual"/>
        </w:rPr>
        <w:t xml:space="preserve">، مصطفى مرتضى علي. (2020). أنماط القيادة التحويلية لدى القيادات الإدارية الجامعية: دراسة </w:t>
      </w:r>
      <w:proofErr w:type="spellStart"/>
      <w:r w:rsidRPr="00FC3AED">
        <w:rPr>
          <w:rFonts w:ascii="Simplified Arabic" w:eastAsia="Calibri" w:hAnsi="Simplified Arabic" w:cs="Simplified Arabic" w:hint="cs"/>
          <w:kern w:val="2"/>
          <w:sz w:val="28"/>
          <w:szCs w:val="28"/>
          <w:rtl/>
          <w:lang w:bidi="ar-EG"/>
          <w14:ligatures w14:val="standardContextual"/>
        </w:rPr>
        <w:t>سوسيولوجية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لعينة من أعضاء هيئة التدريس بجامعة عين شمس. مجلة القراءة والمعرفة، ع</w:t>
      </w:r>
      <w:proofErr w:type="gramStart"/>
      <w:r w:rsidRPr="00FC3AED">
        <w:rPr>
          <w:rFonts w:ascii="Simplified Arabic" w:eastAsia="Calibri" w:hAnsi="Simplified Arabic" w:cs="Simplified Arabic" w:hint="cs"/>
          <w:kern w:val="2"/>
          <w:sz w:val="28"/>
          <w:szCs w:val="28"/>
          <w:rtl/>
          <w:lang w:bidi="ar-EG"/>
          <w14:ligatures w14:val="standardContextual"/>
        </w:rPr>
        <w:t>223 ،</w:t>
      </w:r>
      <w:proofErr w:type="gramEnd"/>
      <w:r w:rsidRPr="00FC3AED">
        <w:rPr>
          <w:rFonts w:ascii="Simplified Arabic" w:eastAsia="Calibri" w:hAnsi="Simplified Arabic" w:cs="Simplified Arabic" w:hint="cs"/>
          <w:kern w:val="2"/>
          <w:sz w:val="28"/>
          <w:szCs w:val="28"/>
          <w:rtl/>
          <w:lang w:bidi="ar-EG"/>
          <w14:ligatures w14:val="standardContextual"/>
        </w:rPr>
        <w:t xml:space="preserve"> 307 - 332. مسترجع من </w:t>
      </w:r>
      <w:hyperlink r:id="rId16" w:history="1">
        <w:r w:rsidRPr="00FC3AED">
          <w:rPr>
            <w:rFonts w:ascii="Simplified Arabic" w:eastAsia="Calibri" w:hAnsi="Simplified Arabic" w:cs="Simplified Arabic" w:hint="cs"/>
            <w:kern w:val="2"/>
            <w:sz w:val="28"/>
            <w:szCs w:val="28"/>
            <w:u w:val="single"/>
            <w:lang w:bidi="ar-EG"/>
            <w14:ligatures w14:val="standardContextual"/>
          </w:rPr>
          <w:t>http://search.mandumah.com/Record/1051106</w:t>
        </w:r>
      </w:hyperlink>
    </w:p>
    <w:p w14:paraId="1DD752A7" w14:textId="72A29866"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0F4BC0" w:rsidRPr="00FC3AED">
        <w:rPr>
          <w:rFonts w:ascii="Simplified Arabic" w:eastAsia="Calibri" w:hAnsi="Simplified Arabic" w:cs="Simplified Arabic" w:hint="cs"/>
          <w:kern w:val="2"/>
          <w:sz w:val="28"/>
          <w:szCs w:val="28"/>
          <w:rtl/>
          <w:lang w:bidi="ar-EG"/>
          <w14:ligatures w14:val="standardContextual"/>
        </w:rPr>
        <w:t>السليحات</w:t>
      </w:r>
      <w:proofErr w:type="spellEnd"/>
      <w:r w:rsidR="000F4BC0" w:rsidRPr="00FC3AED">
        <w:rPr>
          <w:rFonts w:ascii="Simplified Arabic" w:eastAsia="Calibri" w:hAnsi="Simplified Arabic" w:cs="Simplified Arabic" w:hint="cs"/>
          <w:kern w:val="2"/>
          <w:sz w:val="28"/>
          <w:szCs w:val="28"/>
          <w:rtl/>
          <w:lang w:bidi="ar-EG"/>
          <w14:ligatures w14:val="standardContextual"/>
        </w:rPr>
        <w:t xml:space="preserve">، مالك نهار فهد، </w:t>
      </w:r>
      <w:proofErr w:type="gramStart"/>
      <w:r w:rsidR="000F4BC0" w:rsidRPr="00FC3AED">
        <w:rPr>
          <w:rFonts w:ascii="Simplified Arabic" w:eastAsia="Calibri" w:hAnsi="Simplified Arabic" w:cs="Simplified Arabic" w:hint="cs"/>
          <w:kern w:val="2"/>
          <w:sz w:val="28"/>
          <w:szCs w:val="28"/>
          <w:rtl/>
          <w:lang w:bidi="ar-EG"/>
          <w14:ligatures w14:val="standardContextual"/>
        </w:rPr>
        <w:t>و الشبلي</w:t>
      </w:r>
      <w:proofErr w:type="gramEnd"/>
      <w:r w:rsidR="000F4BC0" w:rsidRPr="00FC3AED">
        <w:rPr>
          <w:rFonts w:ascii="Simplified Arabic" w:eastAsia="Calibri" w:hAnsi="Simplified Arabic" w:cs="Simplified Arabic" w:hint="cs"/>
          <w:kern w:val="2"/>
          <w:sz w:val="28"/>
          <w:szCs w:val="28"/>
          <w:rtl/>
          <w:lang w:bidi="ar-EG"/>
          <w14:ligatures w14:val="standardContextual"/>
        </w:rPr>
        <w:t xml:space="preserve">، مطيع صالح. (2021). أثر أنماط القيادة في إدارة الإبداع: دراسة حالة شركة مدى الاتصالات (رسالة ماجستير غير منشورة). جامعة عمان العربية، عمان. مسترجع من </w:t>
      </w:r>
      <w:hyperlink r:id="rId17" w:history="1">
        <w:r w:rsidR="000F4BC0" w:rsidRPr="00FC3AED">
          <w:rPr>
            <w:rStyle w:val="Hyperlink"/>
            <w:rFonts w:ascii="Simplified Arabic" w:eastAsia="Calibri" w:hAnsi="Simplified Arabic" w:cs="Simplified Arabic" w:hint="cs"/>
            <w:kern w:val="2"/>
            <w:sz w:val="28"/>
            <w:szCs w:val="28"/>
            <w:lang w:bidi="ar-EG"/>
            <w14:ligatures w14:val="standardContextual"/>
          </w:rPr>
          <w:t>http://search.mandumah.com/Record/1356768</w:t>
        </w:r>
      </w:hyperlink>
    </w:p>
    <w:p w14:paraId="2C5A9F91" w14:textId="12A3373D"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الحيالي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بشير حسام الدين محمد سعيد، </w:t>
      </w:r>
      <w:proofErr w:type="gramStart"/>
      <w:r w:rsidRPr="00FC3AED">
        <w:rPr>
          <w:rFonts w:ascii="Simplified Arabic" w:eastAsia="Calibri" w:hAnsi="Simplified Arabic" w:cs="Simplified Arabic" w:hint="cs"/>
          <w:kern w:val="2"/>
          <w:sz w:val="28"/>
          <w:szCs w:val="28"/>
          <w:rtl/>
          <w:lang w:bidi="ar-EG"/>
          <w14:ligatures w14:val="standardContextual"/>
        </w:rPr>
        <w:t>و المعلا</w:t>
      </w:r>
      <w:proofErr w:type="gramEnd"/>
      <w:r w:rsidRPr="00FC3AED">
        <w:rPr>
          <w:rFonts w:ascii="Simplified Arabic" w:eastAsia="Calibri" w:hAnsi="Simplified Arabic" w:cs="Simplified Arabic" w:hint="cs"/>
          <w:kern w:val="2"/>
          <w:sz w:val="28"/>
          <w:szCs w:val="28"/>
          <w:rtl/>
          <w:lang w:bidi="ar-EG"/>
          <w14:ligatures w14:val="standardContextual"/>
        </w:rPr>
        <w:t xml:space="preserve">، عماد محمد عطوان. (2024). أثر أنماط القيادة في تحقيق الميزة التنافسية: الدور المعدل لتمكين العاملين في البنوك التجارية الأردنية (رسالة ماجستير غير منشورة). جامعة عمان العربية، عمان. مسترجع من </w:t>
      </w:r>
      <w:hyperlink r:id="rId18"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http://search.mandumah.com/Record/1485431</w:t>
        </w:r>
      </w:hyperlink>
    </w:p>
    <w:p w14:paraId="5F074E9C" w14:textId="46B005CA"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 xml:space="preserve">الدغل، غادة محمد فهمي محمد، </w:t>
      </w:r>
      <w:proofErr w:type="gramStart"/>
      <w:r w:rsidRPr="00FC3AED">
        <w:rPr>
          <w:rFonts w:ascii="Simplified Arabic" w:eastAsia="Calibri" w:hAnsi="Simplified Arabic" w:cs="Simplified Arabic" w:hint="cs"/>
          <w:kern w:val="2"/>
          <w:sz w:val="28"/>
          <w:szCs w:val="28"/>
          <w:rtl/>
          <w14:ligatures w14:val="standardContextual"/>
        </w:rPr>
        <w:t>و عمران</w:t>
      </w:r>
      <w:proofErr w:type="gramEnd"/>
      <w:r w:rsidRPr="00FC3AED">
        <w:rPr>
          <w:rFonts w:ascii="Simplified Arabic" w:eastAsia="Calibri" w:hAnsi="Simplified Arabic" w:cs="Simplified Arabic" w:hint="cs"/>
          <w:kern w:val="2"/>
          <w:sz w:val="28"/>
          <w:szCs w:val="28"/>
          <w:rtl/>
          <w14:ligatures w14:val="standardContextual"/>
        </w:rPr>
        <w:t>، كامل علي متولي. (2023). أثر أبعاد التعلم التنظيمي على أنماط القيادة: دراسة تطبيقية على العاملين بشركات التأمين التكافلي بالقاهرة الكبرى</w:t>
      </w:r>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i/>
          <w:iCs/>
          <w:kern w:val="2"/>
          <w:sz w:val="28"/>
          <w:szCs w:val="28"/>
          <w:rtl/>
          <w14:ligatures w14:val="standardContextual"/>
        </w:rPr>
        <w:t>مجلة البحوث المالية والتجارية، ع</w:t>
      </w:r>
      <w:proofErr w:type="gramStart"/>
      <w:r w:rsidRPr="00FC3AED">
        <w:rPr>
          <w:rFonts w:ascii="Simplified Arabic" w:eastAsia="Calibri" w:hAnsi="Simplified Arabic" w:cs="Simplified Arabic" w:hint="cs"/>
          <w:i/>
          <w:iCs/>
          <w:kern w:val="2"/>
          <w:sz w:val="28"/>
          <w:szCs w:val="28"/>
          <w:rtl/>
          <w14:ligatures w14:val="standardContextual"/>
        </w:rPr>
        <w:t>1</w:t>
      </w:r>
      <w:r w:rsidRPr="00FC3AED">
        <w:rPr>
          <w:rFonts w:ascii="Simplified Arabic" w:eastAsia="Calibri" w:hAnsi="Simplified Arabic" w:cs="Simplified Arabic" w:hint="cs"/>
          <w:kern w:val="2"/>
          <w:sz w:val="28"/>
          <w:szCs w:val="28"/>
          <w:rtl/>
          <w14:ligatures w14:val="standardContextual"/>
        </w:rPr>
        <w:t xml:space="preserve"> ،</w:t>
      </w:r>
      <w:proofErr w:type="gramEnd"/>
      <w:r w:rsidRPr="00FC3AED">
        <w:rPr>
          <w:rFonts w:ascii="Simplified Arabic" w:eastAsia="Calibri" w:hAnsi="Simplified Arabic" w:cs="Simplified Arabic" w:hint="cs"/>
          <w:kern w:val="2"/>
          <w:sz w:val="28"/>
          <w:szCs w:val="28"/>
          <w:rtl/>
          <w14:ligatures w14:val="standardContextual"/>
        </w:rPr>
        <w:t xml:space="preserve"> 78</w:t>
      </w:r>
      <w:r w:rsidRPr="00FC3AED">
        <w:rPr>
          <w:rFonts w:ascii="Simplified Arabic" w:eastAsia="Calibri" w:hAnsi="Simplified Arabic" w:cs="Simplified Arabic" w:hint="cs"/>
          <w:kern w:val="2"/>
          <w:sz w:val="28"/>
          <w:szCs w:val="28"/>
          <w:lang w:bidi="ar-EG"/>
          <w14:ligatures w14:val="standardContextual"/>
        </w:rPr>
        <w:t xml:space="preserve"> - 121. </w:t>
      </w:r>
      <w:r w:rsidRPr="00FC3AED">
        <w:rPr>
          <w:rFonts w:ascii="Simplified Arabic" w:eastAsia="Calibri" w:hAnsi="Simplified Arabic" w:cs="Simplified Arabic" w:hint="cs"/>
          <w:kern w:val="2"/>
          <w:sz w:val="28"/>
          <w:szCs w:val="28"/>
          <w:rtl/>
          <w14:ligatures w14:val="standardContextual"/>
        </w:rPr>
        <w:t>مسترجع من</w:t>
      </w:r>
      <w:r w:rsidRPr="00FC3AED">
        <w:rPr>
          <w:rFonts w:ascii="Simplified Arabic" w:eastAsia="Calibri" w:hAnsi="Simplified Arabic" w:cs="Simplified Arabic" w:hint="cs"/>
          <w:kern w:val="2"/>
          <w:sz w:val="28"/>
          <w:szCs w:val="28"/>
          <w:lang w:bidi="ar-EG"/>
          <w14:ligatures w14:val="standardContextual"/>
        </w:rPr>
        <w:t xml:space="preserve"> </w:t>
      </w:r>
      <w:hyperlink r:id="rId1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http://search.mandumah.com/Record/1410287</w:t>
        </w:r>
      </w:hyperlink>
    </w:p>
    <w:p w14:paraId="0754DE36" w14:textId="26B0BD00"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خونده</w:t>
      </w:r>
      <w:proofErr w:type="spellEnd"/>
      <w:r w:rsidRPr="00FC3AED">
        <w:rPr>
          <w:rFonts w:ascii="Simplified Arabic" w:eastAsia="Calibri" w:hAnsi="Simplified Arabic" w:cs="Simplified Arabic" w:hint="cs"/>
          <w:kern w:val="2"/>
          <w:sz w:val="28"/>
          <w:szCs w:val="28"/>
          <w:rtl/>
          <w:lang w:bidi="ar-EG"/>
          <w14:ligatures w14:val="standardContextual"/>
        </w:rPr>
        <w:t>، ضحا غالب. (2024). أثر نمط القيادة في الإثراء الوظيفي: دراسة تطبيقية في شركات الاتصالات. مجلة جامعة دمشق للعلوم الاقتصادية والسياسية، مج40,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1 - 20. مسترجع من </w:t>
      </w:r>
      <w:hyperlink r:id="rId2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http://search.mandumah.com/Record/1521986</w:t>
        </w:r>
      </w:hyperlink>
    </w:p>
    <w:p w14:paraId="3A6D00BA" w14:textId="4D7DBB45"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شعبان، إياد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محمد. (2020). أثر الأنماط القيادية في تعزيز ثقافة الجودة: دراسة ميدانية في المؤسسات الحاصلة على جائزة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الثاني للتميز في الأردن. مجلة البلقاء للبحوث والدراسات، مج23,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55 - 69. مسترجع من </w:t>
      </w:r>
      <w:hyperlink r:id="rId2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http://search.mandumah.com/Record/1093211</w:t>
        </w:r>
      </w:hyperlink>
    </w:p>
    <w:p w14:paraId="6EE6C80C" w14:textId="14C80DB1"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منصور، عرفات ناصر جاسم، </w:t>
      </w:r>
      <w:proofErr w:type="gramStart"/>
      <w:r w:rsidRPr="00FC3AED">
        <w:rPr>
          <w:rFonts w:ascii="Simplified Arabic" w:eastAsia="Calibri" w:hAnsi="Simplified Arabic" w:cs="Simplified Arabic" w:hint="cs"/>
          <w:kern w:val="2"/>
          <w:sz w:val="28"/>
          <w:szCs w:val="28"/>
          <w:rtl/>
          <w:lang w:bidi="ar-EG"/>
          <w14:ligatures w14:val="standardContextual"/>
        </w:rPr>
        <w:t>و الغالبي</w:t>
      </w:r>
      <w:proofErr w:type="gramEnd"/>
      <w:r w:rsidRPr="00FC3AED">
        <w:rPr>
          <w:rFonts w:ascii="Simplified Arabic" w:eastAsia="Calibri" w:hAnsi="Simplified Arabic" w:cs="Simplified Arabic" w:hint="cs"/>
          <w:kern w:val="2"/>
          <w:sz w:val="28"/>
          <w:szCs w:val="28"/>
          <w:rtl/>
          <w:lang w:bidi="ar-EG"/>
          <w14:ligatures w14:val="standardContextual"/>
        </w:rPr>
        <w:t xml:space="preserve">، طاهر محسن منصور. (2021). تأثير أنماط القيادة في استخدام تكنولوجيا المعلومات: دراسة تحليلية في الشركة العامة لموانئ العراق في البصرة. مجلة </w:t>
      </w:r>
      <w:proofErr w:type="spellStart"/>
      <w:r w:rsidRPr="00FC3AED">
        <w:rPr>
          <w:rFonts w:ascii="Simplified Arabic" w:eastAsia="Calibri" w:hAnsi="Simplified Arabic" w:cs="Simplified Arabic" w:hint="cs"/>
          <w:kern w:val="2"/>
          <w:sz w:val="28"/>
          <w:szCs w:val="28"/>
          <w:rtl/>
          <w:lang w:bidi="ar-EG"/>
          <w14:ligatures w14:val="standardContextual"/>
        </w:rPr>
        <w:t>الأقتصادي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الخليجي، ع</w:t>
      </w:r>
      <w:proofErr w:type="gramStart"/>
      <w:r w:rsidRPr="00FC3AED">
        <w:rPr>
          <w:rFonts w:ascii="Simplified Arabic" w:eastAsia="Calibri" w:hAnsi="Simplified Arabic" w:cs="Simplified Arabic" w:hint="cs"/>
          <w:kern w:val="2"/>
          <w:sz w:val="28"/>
          <w:szCs w:val="28"/>
          <w:rtl/>
          <w:lang w:bidi="ar-EG"/>
          <w14:ligatures w14:val="standardContextual"/>
        </w:rPr>
        <w:t>49 ،</w:t>
      </w:r>
      <w:proofErr w:type="gramEnd"/>
      <w:r w:rsidRPr="00FC3AED">
        <w:rPr>
          <w:rFonts w:ascii="Simplified Arabic" w:eastAsia="Calibri" w:hAnsi="Simplified Arabic" w:cs="Simplified Arabic" w:hint="cs"/>
          <w:kern w:val="2"/>
          <w:sz w:val="28"/>
          <w:szCs w:val="28"/>
          <w:rtl/>
          <w:lang w:bidi="ar-EG"/>
          <w14:ligatures w14:val="standardContextual"/>
        </w:rPr>
        <w:t xml:space="preserve"> 79 - 127. مسترجع من </w:t>
      </w:r>
      <w:hyperlink r:id="rId2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http://search.mandumah.com/Record/1308783</w:t>
        </w:r>
      </w:hyperlink>
    </w:p>
    <w:p w14:paraId="2CB1D6CC" w14:textId="5839E568"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23"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http://search.mandumah.com/Record/1460679</w:t>
        </w:r>
      </w:hyperlink>
    </w:p>
    <w:p w14:paraId="097A387D" w14:textId="4496E71D"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قرزة، </w:t>
      </w:r>
      <w:proofErr w:type="spellStart"/>
      <w:r w:rsidRPr="00FC3AED">
        <w:rPr>
          <w:rFonts w:ascii="Simplified Arabic" w:eastAsia="Calibri" w:hAnsi="Simplified Arabic" w:cs="Simplified Arabic" w:hint="cs"/>
          <w:kern w:val="2"/>
          <w:sz w:val="28"/>
          <w:szCs w:val="28"/>
          <w:rtl/>
          <w:lang w:bidi="ar-EG"/>
          <w14:ligatures w14:val="standardContextual"/>
        </w:rPr>
        <w:t>إسمهان</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نور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الدين، </w:t>
      </w:r>
      <w:proofErr w:type="spellStart"/>
      <w:r w:rsidRPr="00FC3AED">
        <w:rPr>
          <w:rFonts w:ascii="Simplified Arabic" w:eastAsia="Calibri" w:hAnsi="Simplified Arabic" w:cs="Simplified Arabic" w:hint="cs"/>
          <w:kern w:val="2"/>
          <w:sz w:val="28"/>
          <w:szCs w:val="28"/>
          <w:rtl/>
          <w:lang w:bidi="ar-EG"/>
          <w14:ligatures w14:val="standardContextual"/>
        </w:rPr>
        <w:t>مزهودة</w:t>
      </w:r>
      <w:proofErr w:type="spellEnd"/>
      <w:r w:rsidRPr="00FC3AED">
        <w:rPr>
          <w:rFonts w:ascii="Simplified Arabic" w:eastAsia="Calibri" w:hAnsi="Simplified Arabic" w:cs="Simplified Arabic" w:hint="cs"/>
          <w:kern w:val="2"/>
          <w:sz w:val="28"/>
          <w:szCs w:val="28"/>
          <w:rtl/>
          <w:lang w:bidi="ar-EG"/>
          <w14:ligatures w14:val="standardContextual"/>
        </w:rPr>
        <w:t xml:space="preserve">. (2021). أثر أنماط القيادة الإدارية على ممارسة سلوكيات المواطنة التنظيمية: دراسة حالة الشركة الوطنية للنقل البري </w:t>
      </w:r>
      <w:r w:rsidRPr="00FC3AED">
        <w:rPr>
          <w:rFonts w:ascii="Simplified Arabic" w:eastAsia="Calibri" w:hAnsi="Simplified Arabic" w:cs="Simplified Arabic" w:hint="cs"/>
          <w:kern w:val="2"/>
          <w:sz w:val="28"/>
          <w:szCs w:val="28"/>
          <w:lang w:bidi="ar-EG"/>
          <w14:ligatures w14:val="standardContextual"/>
        </w:rPr>
        <w:t>SNTR</w:t>
      </w:r>
      <w:r w:rsidRPr="00FC3AED">
        <w:rPr>
          <w:rFonts w:ascii="Simplified Arabic" w:eastAsia="Calibri" w:hAnsi="Simplified Arabic" w:cs="Simplified Arabic" w:hint="cs"/>
          <w:kern w:val="2"/>
          <w:sz w:val="28"/>
          <w:szCs w:val="28"/>
          <w:rtl/>
          <w:lang w:bidi="ar-EG"/>
          <w14:ligatures w14:val="standardContextual"/>
        </w:rPr>
        <w:t xml:space="preserve">- (رسالة دكتوراه غير منشورة). جامعة قاصدي مرباح - ورقلة، ورقلة. مسترجع من </w:t>
      </w:r>
      <w:hyperlink r:id="rId24"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http://search.mandumah.com/Record/1440038</w:t>
        </w:r>
      </w:hyperlink>
    </w:p>
    <w:p w14:paraId="57858429" w14:textId="035274F0" w:rsidR="000F4BC0"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عمر، حسام محمد،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بوكانش</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منصور </w:t>
      </w:r>
      <w:proofErr w:type="spellStart"/>
      <w:r w:rsidRPr="00FC3AED">
        <w:rPr>
          <w:rFonts w:ascii="Simplified Arabic" w:eastAsia="Calibri" w:hAnsi="Simplified Arabic" w:cs="Simplified Arabic" w:hint="cs"/>
          <w:kern w:val="2"/>
          <w:sz w:val="28"/>
          <w:szCs w:val="28"/>
          <w:rtl/>
          <w:lang w:bidi="ar-EG"/>
          <w14:ligatures w14:val="standardContextual"/>
        </w:rPr>
        <w:t>عبدالونيس</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عبدالنبي</w:t>
      </w:r>
      <w:proofErr w:type="gramEnd"/>
      <w:r w:rsidRPr="00FC3AED">
        <w:rPr>
          <w:rFonts w:ascii="Simplified Arabic" w:eastAsia="Calibri" w:hAnsi="Simplified Arabic" w:cs="Simplified Arabic" w:hint="cs"/>
          <w:kern w:val="2"/>
          <w:sz w:val="28"/>
          <w:szCs w:val="28"/>
          <w:rtl/>
          <w:lang w:bidi="ar-EG"/>
          <w14:ligatures w14:val="standardContextual"/>
        </w:rPr>
        <w:t>. (2024). أثر أنماط القيادة الإدارية على نجاح المشروعات الصغيرة والمتوسطة: دراسة تطبيقية على المجتمع الليبي. مجلة دلالات، ع</w:t>
      </w:r>
      <w:proofErr w:type="gramStart"/>
      <w:r w:rsidRPr="00FC3AED">
        <w:rPr>
          <w:rFonts w:ascii="Simplified Arabic" w:eastAsia="Calibri" w:hAnsi="Simplified Arabic" w:cs="Simplified Arabic" w:hint="cs"/>
          <w:kern w:val="2"/>
          <w:sz w:val="28"/>
          <w:szCs w:val="28"/>
          <w:rtl/>
          <w:lang w:bidi="ar-EG"/>
          <w14:ligatures w14:val="standardContextual"/>
        </w:rPr>
        <w:t>11 ،</w:t>
      </w:r>
      <w:proofErr w:type="gramEnd"/>
      <w:r w:rsidRPr="00FC3AED">
        <w:rPr>
          <w:rFonts w:ascii="Simplified Arabic" w:eastAsia="Calibri" w:hAnsi="Simplified Arabic" w:cs="Simplified Arabic" w:hint="cs"/>
          <w:kern w:val="2"/>
          <w:sz w:val="28"/>
          <w:szCs w:val="28"/>
          <w:rtl/>
          <w:lang w:bidi="ar-EG"/>
          <w14:ligatures w14:val="standardContextual"/>
        </w:rPr>
        <w:t xml:space="preserve"> 404 - 427. مسترجع من </w:t>
      </w:r>
      <w:hyperlink r:id="rId25"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http://search.mandumah.com/Record/1491088</w:t>
        </w:r>
      </w:hyperlink>
    </w:p>
    <w:p w14:paraId="68BE7DA6" w14:textId="4D9F869C"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الزهراني، مني بنت علي بن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القرشي</w:t>
      </w:r>
      <w:proofErr w:type="gramEnd"/>
      <w:r w:rsidRPr="00FC3AED">
        <w:rPr>
          <w:rFonts w:ascii="Simplified Arabic" w:eastAsia="Calibri" w:hAnsi="Simplified Arabic" w:cs="Simplified Arabic" w:hint="cs"/>
          <w:kern w:val="2"/>
          <w:sz w:val="28"/>
          <w:szCs w:val="28"/>
          <w:rtl/>
          <w:lang w:bidi="ar-EG"/>
          <w14:ligatures w14:val="standardContextual"/>
        </w:rPr>
        <w:t xml:space="preserve">، سوزان محمد. (2020). أثر أنماط القيادة الإدارية على تعزيز الأمن الفكري لدى الموظفين: دراسة تطبيقية على موظفي وموظفات جامعة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عبدالعزيز</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مجلة العلوم </w:t>
      </w:r>
      <w:proofErr w:type="spellStart"/>
      <w:r w:rsidRPr="00FC3AED">
        <w:rPr>
          <w:rFonts w:ascii="Simplified Arabic" w:eastAsia="Calibri" w:hAnsi="Simplified Arabic" w:cs="Simplified Arabic" w:hint="cs"/>
          <w:kern w:val="2"/>
          <w:sz w:val="28"/>
          <w:szCs w:val="28"/>
          <w:rtl/>
          <w:lang w:bidi="ar-EG"/>
          <w14:ligatures w14:val="standardContextual"/>
        </w:rPr>
        <w:t>الإقتصادية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والإدارية والقانونية، مج4, ع</w:t>
      </w:r>
      <w:proofErr w:type="gramStart"/>
      <w:r w:rsidRPr="00FC3AED">
        <w:rPr>
          <w:rFonts w:ascii="Simplified Arabic" w:eastAsia="Calibri" w:hAnsi="Simplified Arabic" w:cs="Simplified Arabic" w:hint="cs"/>
          <w:kern w:val="2"/>
          <w:sz w:val="28"/>
          <w:szCs w:val="28"/>
          <w:rtl/>
          <w:lang w:bidi="ar-EG"/>
          <w14:ligatures w14:val="standardContextual"/>
        </w:rPr>
        <w:t>14 ،</w:t>
      </w:r>
      <w:proofErr w:type="gramEnd"/>
      <w:r w:rsidRPr="00FC3AED">
        <w:rPr>
          <w:rFonts w:ascii="Simplified Arabic" w:eastAsia="Calibri" w:hAnsi="Simplified Arabic" w:cs="Simplified Arabic" w:hint="cs"/>
          <w:kern w:val="2"/>
          <w:sz w:val="28"/>
          <w:szCs w:val="28"/>
          <w:rtl/>
          <w:lang w:bidi="ar-EG"/>
          <w14:ligatures w14:val="standardContextual"/>
        </w:rPr>
        <w:t xml:space="preserve"> 64 - 84. مسترجع من </w:t>
      </w:r>
      <w:hyperlink r:id="rId26"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http://search.mandumah.com/Record/1103354</w:t>
        </w:r>
      </w:hyperlink>
    </w:p>
    <w:p w14:paraId="5DC0A272" w14:textId="6D7D48E2"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حامده، أفنان بسام أيوب،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الشواورة</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فيصل محمود مسلم. (2021). أثر أنماط القيادة الإدارية على معدل الأداء المالي: دراسة تطبيقية على شركة البوتاس العربية (رسالة ماجستير غير منشورة). جامعة مؤتة، مؤتة. مسترجع من </w:t>
      </w:r>
      <w:hyperlink r:id="rId27"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http://search.mandumah.com/Record/1207326</w:t>
        </w:r>
      </w:hyperlink>
    </w:p>
    <w:p w14:paraId="3B8DA0BE" w14:textId="70088535"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bookmarkStart w:id="3" w:name="_Hlk223221758"/>
      <w:r w:rsidRPr="00FC3AED">
        <w:rPr>
          <w:rFonts w:ascii="Simplified Arabic" w:eastAsia="Calibri" w:hAnsi="Simplified Arabic" w:cs="Simplified Arabic" w:hint="cs"/>
          <w:kern w:val="2"/>
          <w:sz w:val="28"/>
          <w:szCs w:val="28"/>
          <w:rtl/>
          <w:lang w:bidi="ar-EG"/>
          <w14:ligatures w14:val="standardContextual"/>
        </w:rPr>
        <w:lastRenderedPageBreak/>
        <w:t>بونا، رشيد. (2024). الخدمات الصحية: المفهوم والخصائص. مجلة جيل العلوم الإنسانية والاجتماعية، ع</w:t>
      </w:r>
      <w:proofErr w:type="gramStart"/>
      <w:r w:rsidRPr="00FC3AED">
        <w:rPr>
          <w:rFonts w:ascii="Simplified Arabic" w:eastAsia="Calibri" w:hAnsi="Simplified Arabic" w:cs="Simplified Arabic" w:hint="cs"/>
          <w:kern w:val="2"/>
          <w:sz w:val="28"/>
          <w:szCs w:val="28"/>
          <w:rtl/>
          <w:lang w:bidi="ar-EG"/>
          <w14:ligatures w14:val="standardContextual"/>
        </w:rPr>
        <w:t>106 ،</w:t>
      </w:r>
      <w:proofErr w:type="gramEnd"/>
      <w:r w:rsidRPr="00FC3AED">
        <w:rPr>
          <w:rFonts w:ascii="Simplified Arabic" w:eastAsia="Calibri" w:hAnsi="Simplified Arabic" w:cs="Simplified Arabic" w:hint="cs"/>
          <w:kern w:val="2"/>
          <w:sz w:val="28"/>
          <w:szCs w:val="28"/>
          <w:rtl/>
          <w:lang w:bidi="ar-EG"/>
          <w14:ligatures w14:val="standardContextual"/>
        </w:rPr>
        <w:t xml:space="preserve"> 87 - 97. مسترجع من </w:t>
      </w:r>
      <w:hyperlink r:id="rId28"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http://search.mandumah.com/Record/1458717</w:t>
        </w:r>
      </w:hyperlink>
    </w:p>
    <w:p w14:paraId="62BAC6AB" w14:textId="0E28A9AD"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سلمان، جبر الله عباس حسن، علي، شريف السيد محمد، و </w:t>
      </w:r>
      <w:proofErr w:type="gramStart"/>
      <w:r w:rsidRPr="00FC3AED">
        <w:rPr>
          <w:rFonts w:ascii="Simplified Arabic" w:eastAsia="Calibri" w:hAnsi="Simplified Arabic" w:cs="Simplified Arabic" w:hint="cs"/>
          <w:kern w:val="2"/>
          <w:sz w:val="28"/>
          <w:szCs w:val="28"/>
          <w:rtl/>
          <w:lang w:bidi="ar-EG"/>
          <w14:ligatures w14:val="standardContextual"/>
        </w:rPr>
        <w:t>عبدالمجيد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أمل </w:t>
      </w:r>
      <w:proofErr w:type="gramStart"/>
      <w:r w:rsidRPr="00FC3AED">
        <w:rPr>
          <w:rFonts w:ascii="Simplified Arabic" w:eastAsia="Calibri" w:hAnsi="Simplified Arabic" w:cs="Simplified Arabic" w:hint="cs"/>
          <w:kern w:val="2"/>
          <w:sz w:val="28"/>
          <w:szCs w:val="28"/>
          <w:rtl/>
          <w:lang w:bidi="ar-EG"/>
          <w14:ligatures w14:val="standardContextual"/>
        </w:rPr>
        <w:t>عبدالحميد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أحمد. (2026). الخدمات الصحية الرقمية: تحليل نظري للتحول في تقديم الخدمات الصحية عبر الوسائل الرقمية. مجلة كلية الآداب، مج32,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1 - 38. مسترجع من </w:t>
      </w:r>
      <w:hyperlink r:id="rId2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http://search.mandumah.com/Record/1622549</w:t>
        </w:r>
      </w:hyperlink>
    </w:p>
    <w:p w14:paraId="34A5C4BA" w14:textId="6F7FEDBB"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الرمادي، محمد محمود أحمد. (2022). الأبعاد الاجتماعية لحوكمة الخدمات الصحية وتأثيرها على جودة الخدمات الصحية: دراسة تطبيقية على العاملين في المستشفى التعليمي العالمي بجامعة طنطا. مجلة كلية الآداب، ع</w:t>
      </w:r>
      <w:proofErr w:type="gramStart"/>
      <w:r w:rsidRPr="00FC3AED">
        <w:rPr>
          <w:rFonts w:ascii="Simplified Arabic" w:eastAsia="Calibri" w:hAnsi="Simplified Arabic" w:cs="Simplified Arabic" w:hint="cs"/>
          <w:kern w:val="2"/>
          <w:sz w:val="28"/>
          <w:szCs w:val="28"/>
          <w:rtl/>
          <w:lang w:bidi="ar-EG"/>
          <w14:ligatures w14:val="standardContextual"/>
        </w:rPr>
        <w:t>21 ،</w:t>
      </w:r>
      <w:proofErr w:type="gramEnd"/>
      <w:r w:rsidRPr="00FC3AED">
        <w:rPr>
          <w:rFonts w:ascii="Simplified Arabic" w:eastAsia="Calibri" w:hAnsi="Simplified Arabic" w:cs="Simplified Arabic" w:hint="cs"/>
          <w:kern w:val="2"/>
          <w:sz w:val="28"/>
          <w:szCs w:val="28"/>
          <w:rtl/>
          <w:lang w:bidi="ar-EG"/>
          <w14:ligatures w14:val="standardContextual"/>
        </w:rPr>
        <w:t xml:space="preserve"> 308 - 342. مسترجع من </w:t>
      </w:r>
      <w:hyperlink r:id="rId3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http://search.mandumah.com/Record/1289662</w:t>
        </w:r>
      </w:hyperlink>
    </w:p>
    <w:p w14:paraId="21DD560A" w14:textId="693EA285"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3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http://search.mandumah.com/Record/1377424</w:t>
        </w:r>
      </w:hyperlink>
    </w:p>
    <w:p w14:paraId="3B9750A8" w14:textId="58D672F8"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دف، عمر محمود خليل، </w:t>
      </w:r>
      <w:proofErr w:type="gramStart"/>
      <w:r w:rsidRPr="00FC3AED">
        <w:rPr>
          <w:rFonts w:ascii="Simplified Arabic" w:eastAsia="Calibri" w:hAnsi="Simplified Arabic" w:cs="Simplified Arabic" w:hint="cs"/>
          <w:kern w:val="2"/>
          <w:sz w:val="28"/>
          <w:szCs w:val="28"/>
          <w:rtl/>
          <w:lang w:bidi="ar-EG"/>
          <w14:ligatures w14:val="standardContextual"/>
        </w:rPr>
        <w:t>و عاشور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يوسف حسين محمود. (2021). أثر الإدارة الإلكترونية </w:t>
      </w:r>
      <w:proofErr w:type="spellStart"/>
      <w:r w:rsidRPr="00FC3AED">
        <w:rPr>
          <w:rFonts w:ascii="Simplified Arabic" w:eastAsia="Calibri" w:hAnsi="Simplified Arabic" w:cs="Simplified Arabic" w:hint="cs"/>
          <w:kern w:val="2"/>
          <w:sz w:val="28"/>
          <w:szCs w:val="28"/>
          <w:rtl/>
          <w:lang w:bidi="ar-EG"/>
          <w14:ligatures w14:val="standardContextual"/>
        </w:rPr>
        <w:t>فى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دراسة </w:t>
      </w:r>
      <w:proofErr w:type="gramStart"/>
      <w:r w:rsidRPr="00FC3AED">
        <w:rPr>
          <w:rFonts w:ascii="Simplified Arabic" w:eastAsia="Calibri" w:hAnsi="Simplified Arabic" w:cs="Simplified Arabic" w:hint="cs"/>
          <w:kern w:val="2"/>
          <w:sz w:val="28"/>
          <w:szCs w:val="28"/>
          <w:rtl/>
          <w:lang w:bidi="ar-EG"/>
          <w14:ligatures w14:val="standardContextual"/>
        </w:rPr>
        <w:t>ميدانية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مجمع الشفاء الطبي بغزة (رسالة ماجستير غير منشورة). الجامعة الإسلامية (غزة)، غزة. مسترجع من </w:t>
      </w:r>
      <w:hyperlink r:id="rId3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http://search.mandumah.com/Record/1232689</w:t>
        </w:r>
      </w:hyperlink>
    </w:p>
    <w:bookmarkEnd w:id="3"/>
    <w:p w14:paraId="4442DE70" w14:textId="77777777"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p>
    <w:p w14:paraId="7E3B41E3" w14:textId="77777777" w:rsidR="00AE34E3" w:rsidRPr="00FC3AED" w:rsidRDefault="00AE34E3" w:rsidP="00FC3AED">
      <w:pPr>
        <w:pStyle w:val="a3"/>
        <w:numPr>
          <w:ilvl w:val="0"/>
          <w:numId w:val="30"/>
        </w:numPr>
        <w:spacing w:after="200" w:line="276" w:lineRule="auto"/>
        <w:jc w:val="both"/>
        <w:rPr>
          <w:rFonts w:ascii="Simplified Arabic" w:hAnsi="Simplified Arabic" w:cs="Simplified Arabic"/>
          <w:sz w:val="28"/>
          <w:szCs w:val="28"/>
          <w:rtl/>
        </w:rPr>
      </w:pPr>
      <w:r w:rsidRPr="00FC3AED">
        <w:rPr>
          <w:rFonts w:ascii="Simplified Arabic" w:eastAsia="Calibri" w:hAnsi="Simplified Arabic" w:cs="Simplified Arabic" w:hint="cs"/>
          <w:kern w:val="2"/>
          <w:sz w:val="28"/>
          <w:szCs w:val="28"/>
          <w:lang w:bidi="ar-EG"/>
          <w14:ligatures w14:val="standardContextual"/>
        </w:rPr>
        <w:t xml:space="preserve">Alshammari, F., Alenezi, F., &amp; Alsaeed, H. (2022). Challenges in healthcare delivery during Hajj in Medina region: A regional case analysis. Saudi Medical Journal, 43(6), 576–582. </w:t>
      </w:r>
      <w:hyperlink r:id="rId33" w:history="1">
        <w:r w:rsidRPr="00FC3AED">
          <w:rPr>
            <w:rStyle w:val="Hyperlink"/>
            <w:rFonts w:ascii="Simplified Arabic" w:eastAsia="Calibri" w:hAnsi="Simplified Arabic" w:cs="Simplified Arabic" w:hint="cs"/>
            <w:color w:val="auto"/>
            <w:kern w:val="2"/>
            <w:sz w:val="28"/>
            <w:szCs w:val="28"/>
            <w:lang w:bidi="ar-EG"/>
            <w14:ligatures w14:val="standardContextual"/>
          </w:rPr>
          <w:t>https://www.researchgate.net/publication/376811970_Quality_and_P</w:t>
        </w:r>
        <w:r w:rsidRPr="00FC3AED">
          <w:rPr>
            <w:rStyle w:val="Hyperlink"/>
            <w:rFonts w:ascii="Simplified Arabic" w:eastAsia="Calibri" w:hAnsi="Simplified Arabic" w:cs="Simplified Arabic" w:hint="cs"/>
            <w:color w:val="auto"/>
            <w:kern w:val="2"/>
            <w:sz w:val="28"/>
            <w:szCs w:val="28"/>
            <w:lang w:bidi="ar-EG"/>
            <w14:ligatures w14:val="standardContextual"/>
          </w:rPr>
          <w:lastRenderedPageBreak/>
          <w:t>erformance_of_Public_Hospital_Services_in_Saudi_Arabia_A_Systematic_Review_Affiliation</w:t>
        </w:r>
      </w:hyperlink>
    </w:p>
    <w:p w14:paraId="425BA6FD"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Dinata</w:t>
      </w:r>
      <w:proofErr w:type="spellEnd"/>
      <w:r w:rsidRPr="00FC3AED">
        <w:rPr>
          <w:rFonts w:ascii="Simplified Arabic" w:eastAsia="Calibri" w:hAnsi="Simplified Arabic" w:cs="Simplified Arabic" w:hint="cs"/>
          <w:kern w:val="2"/>
          <w:sz w:val="28"/>
          <w:szCs w:val="28"/>
          <w:lang w:bidi="ar-EG"/>
          <w14:ligatures w14:val="standardContextual"/>
        </w:rPr>
        <w:t xml:space="preserve">, M. F., </w:t>
      </w:r>
      <w:proofErr w:type="spellStart"/>
      <w:r w:rsidRPr="00FC3AED">
        <w:rPr>
          <w:rFonts w:ascii="Simplified Arabic" w:eastAsia="Calibri" w:hAnsi="Simplified Arabic" w:cs="Simplified Arabic" w:hint="cs"/>
          <w:kern w:val="2"/>
          <w:sz w:val="28"/>
          <w:szCs w:val="28"/>
          <w:lang w:bidi="ar-EG"/>
          <w14:ligatures w14:val="standardContextual"/>
        </w:rPr>
        <w:t>Bachri</w:t>
      </w:r>
      <w:proofErr w:type="spellEnd"/>
      <w:r w:rsidRPr="00FC3AED">
        <w:rPr>
          <w:rFonts w:ascii="Simplified Arabic" w:eastAsia="Calibri" w:hAnsi="Simplified Arabic" w:cs="Simplified Arabic" w:hint="cs"/>
          <w:kern w:val="2"/>
          <w:sz w:val="28"/>
          <w:szCs w:val="28"/>
          <w:lang w:bidi="ar-EG"/>
          <w14:ligatures w14:val="standardContextual"/>
        </w:rPr>
        <w:t xml:space="preserve">, A. A., &amp; Rahmawati, R. (2019). ANALISIS PENGARUH GAYA KEPEMIMPINAN TERHADAP KEPUASAN KERJA DENGAN KOMITMEN ORGANISASI SEBAGAI VARIABEL INTERVENING Studi pada Staff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Umum dan </w:t>
      </w:r>
      <w:proofErr w:type="spellStart"/>
      <w:r w:rsidRPr="00FC3AED">
        <w:rPr>
          <w:rFonts w:ascii="Simplified Arabic" w:eastAsia="Calibri" w:hAnsi="Simplified Arabic" w:cs="Simplified Arabic" w:hint="cs"/>
          <w:kern w:val="2"/>
          <w:sz w:val="28"/>
          <w:szCs w:val="28"/>
          <w:lang w:bidi="ar-EG"/>
          <w14:ligatures w14:val="standardContextual"/>
        </w:rPr>
        <w:t>Keuangan</w:t>
      </w:r>
      <w:proofErr w:type="spellEnd"/>
      <w:r w:rsidRPr="00FC3AED">
        <w:rPr>
          <w:rFonts w:ascii="Simplified Arabic" w:eastAsia="Calibri" w:hAnsi="Simplified Arabic" w:cs="Simplified Arabic" w:hint="cs"/>
          <w:kern w:val="2"/>
          <w:sz w:val="28"/>
          <w:szCs w:val="28"/>
          <w:lang w:bidi="ar-EG"/>
          <w14:ligatures w14:val="standardContextual"/>
        </w:rPr>
        <w:t xml:space="preserve"> Rumah Sakit Islam Banjarmasin. JWM: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Wawasan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6(2), 152–167. </w:t>
      </w:r>
      <w:hyperlink r:id="rId34" w:history="1">
        <w:r w:rsidRPr="00FC3AED">
          <w:rPr>
            <w:rFonts w:ascii="Simplified Arabic" w:eastAsia="Calibri" w:hAnsi="Simplified Arabic" w:cs="Simplified Arabic" w:hint="cs"/>
            <w:kern w:val="2"/>
            <w:sz w:val="28"/>
            <w:szCs w:val="28"/>
            <w:u w:val="single"/>
            <w:lang w:bidi="ar-EG"/>
            <w14:ligatures w14:val="standardContextual"/>
          </w:rPr>
          <w:t>https://doi.org/10.20527/JWM.V6I2.149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12205C3"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Ghildiyal</w:t>
      </w:r>
      <w:proofErr w:type="spellEnd"/>
      <w:r w:rsidRPr="00FC3AED">
        <w:rPr>
          <w:rFonts w:ascii="Simplified Arabic" w:eastAsia="Calibri" w:hAnsi="Simplified Arabic" w:cs="Simplified Arabic" w:hint="cs"/>
          <w:kern w:val="2"/>
          <w:sz w:val="28"/>
          <w:szCs w:val="28"/>
          <w:lang w:bidi="ar-EG"/>
          <w14:ligatures w14:val="standardContextual"/>
        </w:rPr>
        <w:t xml:space="preserve">, A., Devrari, J. C., &amp; Dhyani, A. (2022). Determinants of Service Quality in Healthcare. International Journal of Patient-Centered Healthcare, 12(1), 1–12. </w:t>
      </w:r>
      <w:hyperlink r:id="rId35" w:history="1">
        <w:r w:rsidRPr="00FC3AED">
          <w:rPr>
            <w:rFonts w:ascii="Simplified Arabic" w:eastAsia="Calibri" w:hAnsi="Simplified Arabic" w:cs="Simplified Arabic" w:hint="cs"/>
            <w:kern w:val="2"/>
            <w:sz w:val="28"/>
            <w:szCs w:val="28"/>
            <w:u w:val="single"/>
            <w:lang w:bidi="ar-EG"/>
            <w14:ligatures w14:val="standardContextual"/>
          </w:rPr>
          <w:t>https://doi.org/10.4018/ijpch.309117</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2143D91E"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Mahirun, M., Soraya, I. A. N. S., &amp; Satrio, D. (2024). </w:t>
      </w:r>
      <w:proofErr w:type="spellStart"/>
      <w:r w:rsidRPr="00FC3AED">
        <w:rPr>
          <w:rFonts w:ascii="Simplified Arabic" w:eastAsia="Calibri" w:hAnsi="Simplified Arabic" w:cs="Simplified Arabic" w:hint="cs"/>
          <w:kern w:val="2"/>
          <w:sz w:val="28"/>
          <w:szCs w:val="28"/>
          <w:lang w:bidi="ar-EG"/>
          <w14:ligatures w14:val="standardContextual"/>
        </w:rPr>
        <w:t>Pengaruh</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gaya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kepemimpinan</w:t>
      </w:r>
      <w:proofErr w:type="spellEnd"/>
      <w:r w:rsidRPr="00FC3AED">
        <w:rPr>
          <w:rFonts w:ascii="Simplified Arabic" w:eastAsia="Calibri" w:hAnsi="Simplified Arabic" w:cs="Simplified Arabic" w:hint="cs"/>
          <w:kern w:val="2"/>
          <w:sz w:val="28"/>
          <w:szCs w:val="28"/>
          <w:lang w:bidi="ar-EG"/>
          <w14:ligatures w14:val="standardContextual"/>
        </w:rPr>
        <w:t xml:space="preserve">, capacity building, </w:t>
      </w:r>
      <w:proofErr w:type="spellStart"/>
      <w:r w:rsidRPr="00FC3AED">
        <w:rPr>
          <w:rFonts w:ascii="Simplified Arabic" w:eastAsia="Calibri" w:hAnsi="Simplified Arabic" w:cs="Simplified Arabic" w:hint="cs"/>
          <w:kern w:val="2"/>
          <w:sz w:val="28"/>
          <w:szCs w:val="28"/>
          <w:lang w:bidi="ar-EG"/>
          <w14:ligatures w14:val="standardContextual"/>
        </w:rPr>
        <w:t>pengalaman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dan </w:t>
      </w:r>
      <w:proofErr w:type="spellStart"/>
      <w:r w:rsidRPr="00FC3AED">
        <w:rPr>
          <w:rFonts w:ascii="Simplified Arabic" w:eastAsia="Calibri" w:hAnsi="Simplified Arabic" w:cs="Simplified Arabic" w:hint="cs"/>
          <w:kern w:val="2"/>
          <w:sz w:val="28"/>
          <w:szCs w:val="28"/>
          <w:lang w:bidi="ar-EG"/>
          <w14:ligatures w14:val="standardContextual"/>
        </w:rPr>
        <w:t>lingkungan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kinerja</w:t>
      </w:r>
      <w:proofErr w:type="spellEnd"/>
      <w:r w:rsidRPr="00FC3AED">
        <w:rPr>
          <w:rFonts w:ascii="Simplified Arabic" w:eastAsia="Calibri" w:hAnsi="Simplified Arabic" w:cs="Simplified Arabic" w:hint="cs"/>
          <w:kern w:val="2"/>
          <w:sz w:val="28"/>
          <w:szCs w:val="28"/>
          <w:lang w:bidi="ar-EG"/>
          <w14:ligatures w14:val="standardContextual"/>
        </w:rPr>
        <w:t>. BBM (</w:t>
      </w:r>
      <w:proofErr w:type="spellStart"/>
      <w:r w:rsidRPr="00FC3AED">
        <w:rPr>
          <w:rFonts w:ascii="Simplified Arabic" w:eastAsia="Calibri" w:hAnsi="Simplified Arabic" w:cs="Simplified Arabic" w:hint="cs"/>
          <w:kern w:val="2"/>
          <w:sz w:val="28"/>
          <w:szCs w:val="28"/>
          <w:lang w:bidi="ar-EG"/>
          <w14:ligatures w14:val="standardContextual"/>
        </w:rPr>
        <w:t>Buletin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Bisnis</w:t>
      </w:r>
      <w:proofErr w:type="spellEnd"/>
      <w:r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10(2), 228. </w:t>
      </w:r>
      <w:hyperlink r:id="rId36" w:history="1">
        <w:r w:rsidRPr="00FC3AED">
          <w:rPr>
            <w:rFonts w:ascii="Simplified Arabic" w:eastAsia="Calibri" w:hAnsi="Simplified Arabic" w:cs="Simplified Arabic" w:hint="cs"/>
            <w:kern w:val="2"/>
            <w:sz w:val="28"/>
            <w:szCs w:val="28"/>
            <w:u w:val="single"/>
            <w:lang w:bidi="ar-EG"/>
            <w14:ligatures w14:val="standardContextual"/>
          </w:rPr>
          <w:t>https://doi.org/10.47686/bbm.v10i2.688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ED0E1E"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Mahliafa, V., </w:t>
      </w:r>
      <w:proofErr w:type="spellStart"/>
      <w:r w:rsidRPr="00FC3AED">
        <w:rPr>
          <w:rFonts w:ascii="Simplified Arabic" w:eastAsia="Calibri" w:hAnsi="Simplified Arabic" w:cs="Simplified Arabic" w:hint="cs"/>
          <w:kern w:val="2"/>
          <w:sz w:val="28"/>
          <w:szCs w:val="28"/>
          <w:lang w:bidi="ar-EG"/>
          <w14:ligatures w14:val="standardContextual"/>
        </w:rPr>
        <w:t>Tunjungsari</w:t>
      </w:r>
      <w:proofErr w:type="spellEnd"/>
      <w:r w:rsidRPr="00FC3AED">
        <w:rPr>
          <w:rFonts w:ascii="Simplified Arabic" w:eastAsia="Calibri" w:hAnsi="Simplified Arabic" w:cs="Simplified Arabic" w:hint="cs"/>
          <w:kern w:val="2"/>
          <w:sz w:val="28"/>
          <w:szCs w:val="28"/>
          <w:lang w:bidi="ar-EG"/>
          <w14:ligatures w14:val="standardContextual"/>
        </w:rPr>
        <w:t xml:space="preserve">, F., Nurdiana, H., &amp; </w:t>
      </w:r>
      <w:proofErr w:type="spellStart"/>
      <w:r w:rsidRPr="00FC3AED">
        <w:rPr>
          <w:rFonts w:ascii="Simplified Arabic" w:eastAsia="Calibri" w:hAnsi="Simplified Arabic" w:cs="Simplified Arabic" w:hint="cs"/>
          <w:kern w:val="2"/>
          <w:sz w:val="28"/>
          <w:szCs w:val="28"/>
          <w:lang w:bidi="ar-EG"/>
          <w14:ligatures w14:val="standardContextual"/>
        </w:rPr>
        <w:t>Fanani</w:t>
      </w:r>
      <w:proofErr w:type="spellEnd"/>
      <w:r w:rsidRPr="00FC3AED">
        <w:rPr>
          <w:rFonts w:ascii="Simplified Arabic" w:eastAsia="Calibri" w:hAnsi="Simplified Arabic" w:cs="Simplified Arabic" w:hint="cs"/>
          <w:kern w:val="2"/>
          <w:sz w:val="28"/>
          <w:szCs w:val="28"/>
          <w:lang w:bidi="ar-EG"/>
          <w14:ligatures w14:val="standardContextual"/>
        </w:rPr>
        <w:t xml:space="preserve">, M. (2022).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Tingkat Kepuasan </w:t>
      </w:r>
      <w:proofErr w:type="spellStart"/>
      <w:r w:rsidRPr="00FC3AED">
        <w:rPr>
          <w:rFonts w:ascii="Simplified Arabic" w:eastAsia="Calibri" w:hAnsi="Simplified Arabic" w:cs="Simplified Arabic" w:hint="cs"/>
          <w:kern w:val="2"/>
          <w:sz w:val="28"/>
          <w:szCs w:val="28"/>
          <w:lang w:bidi="ar-EG"/>
          <w14:ligatures w14:val="standardContextual"/>
        </w:rPr>
        <w:t>Pasien</w:t>
      </w:r>
      <w:proofErr w:type="spellEnd"/>
      <w:r w:rsidRPr="00FC3AED">
        <w:rPr>
          <w:rFonts w:ascii="Simplified Arabic" w:eastAsia="Calibri" w:hAnsi="Simplified Arabic" w:cs="Simplified Arabic" w:hint="cs"/>
          <w:kern w:val="2"/>
          <w:sz w:val="28"/>
          <w:szCs w:val="28"/>
          <w:lang w:bidi="ar-EG"/>
          <w14:ligatures w14:val="standardContextual"/>
        </w:rPr>
        <w:t xml:space="preserve"> Rawat </w:t>
      </w:r>
      <w:proofErr w:type="spellStart"/>
      <w:r w:rsidRPr="00FC3AED">
        <w:rPr>
          <w:rFonts w:ascii="Simplified Arabic" w:eastAsia="Calibri" w:hAnsi="Simplified Arabic" w:cs="Simplified Arabic" w:hint="cs"/>
          <w:kern w:val="2"/>
          <w:sz w:val="28"/>
          <w:szCs w:val="28"/>
          <w:lang w:bidi="ar-EG"/>
          <w14:ligatures w14:val="standardContextual"/>
        </w:rPr>
        <w:t>Inap</w:t>
      </w:r>
      <w:proofErr w:type="spellEnd"/>
      <w:r w:rsidRPr="00FC3AED">
        <w:rPr>
          <w:rFonts w:ascii="Simplified Arabic" w:eastAsia="Calibri" w:hAnsi="Simplified Arabic" w:cs="Simplified Arabic" w:hint="cs"/>
          <w:kern w:val="2"/>
          <w:sz w:val="28"/>
          <w:szCs w:val="28"/>
          <w:lang w:bidi="ar-EG"/>
          <w14:ligatures w14:val="standardContextual"/>
        </w:rPr>
        <w:t xml:space="preserve"> BPJS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Mutu Pelayanan Kesehatan Pada Rumah Sakit </w:t>
      </w:r>
      <w:proofErr w:type="spellStart"/>
      <w:r w:rsidRPr="00FC3AED">
        <w:rPr>
          <w:rFonts w:ascii="Simplified Arabic" w:eastAsia="Calibri" w:hAnsi="Simplified Arabic" w:cs="Simplified Arabic" w:hint="cs"/>
          <w:kern w:val="2"/>
          <w:sz w:val="28"/>
          <w:szCs w:val="28"/>
          <w:lang w:bidi="ar-EG"/>
          <w14:ligatures w14:val="standardContextual"/>
        </w:rPr>
        <w:t>Tipe</w:t>
      </w:r>
      <w:proofErr w:type="spellEnd"/>
      <w:r w:rsidRPr="00FC3AED">
        <w:rPr>
          <w:rFonts w:ascii="Simplified Arabic" w:eastAsia="Calibri" w:hAnsi="Simplified Arabic" w:cs="Simplified Arabic" w:hint="cs"/>
          <w:kern w:val="2"/>
          <w:sz w:val="28"/>
          <w:szCs w:val="28"/>
          <w:lang w:bidi="ar-EG"/>
          <w14:ligatures w14:val="standardContextual"/>
        </w:rPr>
        <w:t xml:space="preserve"> C. </w:t>
      </w:r>
      <w:proofErr w:type="spellStart"/>
      <w:r w:rsidRPr="00FC3AED">
        <w:rPr>
          <w:rFonts w:ascii="Simplified Arabic" w:eastAsia="Calibri" w:hAnsi="Simplified Arabic" w:cs="Simplified Arabic" w:hint="cs"/>
          <w:kern w:val="2"/>
          <w:sz w:val="28"/>
          <w:szCs w:val="28"/>
          <w:lang w:bidi="ar-EG"/>
          <w14:ligatures w14:val="standardContextual"/>
        </w:rPr>
        <w:t>CoMPHI</w:t>
      </w:r>
      <w:proofErr w:type="spellEnd"/>
      <w:r w:rsidRPr="00FC3AED">
        <w:rPr>
          <w:rFonts w:ascii="Simplified Arabic" w:eastAsia="Calibri" w:hAnsi="Simplified Arabic" w:cs="Simplified Arabic" w:hint="cs"/>
          <w:kern w:val="2"/>
          <w:sz w:val="28"/>
          <w:szCs w:val="28"/>
          <w:lang w:bidi="ar-EG"/>
          <w14:ligatures w14:val="standardContextual"/>
        </w:rPr>
        <w:t xml:space="preserve"> Journal, 3(2), 39–45. </w:t>
      </w:r>
      <w:hyperlink r:id="rId37" w:history="1">
        <w:r w:rsidRPr="00FC3AED">
          <w:rPr>
            <w:rFonts w:ascii="Simplified Arabic" w:eastAsia="Calibri" w:hAnsi="Simplified Arabic" w:cs="Simplified Arabic" w:hint="cs"/>
            <w:kern w:val="2"/>
            <w:sz w:val="28"/>
            <w:szCs w:val="28"/>
            <w:u w:val="single"/>
            <w:lang w:bidi="ar-EG"/>
            <w14:ligatures w14:val="standardContextual"/>
          </w:rPr>
          <w:t>https://doi.org/10.37148/comphijournal.v3i2.100</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B4373E9"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Muhajir, A., </w:t>
      </w:r>
      <w:proofErr w:type="spellStart"/>
      <w:r w:rsidRPr="00FC3AED">
        <w:rPr>
          <w:rFonts w:ascii="Simplified Arabic" w:eastAsia="Calibri" w:hAnsi="Simplified Arabic" w:cs="Simplified Arabic" w:hint="cs"/>
          <w:kern w:val="2"/>
          <w:sz w:val="28"/>
          <w:szCs w:val="28"/>
          <w:lang w:bidi="ar-EG"/>
          <w14:ligatures w14:val="standardContextual"/>
        </w:rPr>
        <w:t>Tamtomo</w:t>
      </w:r>
      <w:proofErr w:type="spellEnd"/>
      <w:r w:rsidRPr="00FC3AED">
        <w:rPr>
          <w:rFonts w:ascii="Simplified Arabic" w:eastAsia="Calibri" w:hAnsi="Simplified Arabic" w:cs="Simplified Arabic" w:hint="cs"/>
          <w:kern w:val="2"/>
          <w:sz w:val="28"/>
          <w:szCs w:val="28"/>
          <w:lang w:bidi="ar-EG"/>
          <w14:ligatures w14:val="standardContextual"/>
        </w:rPr>
        <w:t xml:space="preserve">, D. G., &amp; Murti, B. (2024). Path Analysis of Factors Influencing the Quality of Health Services and Inpatient’s Satisfaction in Hospitals. Journal of Health Policy and Management, 09(03), 406–419. </w:t>
      </w:r>
      <w:hyperlink r:id="rId38" w:history="1">
        <w:r w:rsidRPr="00FC3AED">
          <w:rPr>
            <w:rFonts w:ascii="Simplified Arabic" w:eastAsia="Calibri" w:hAnsi="Simplified Arabic" w:cs="Simplified Arabic" w:hint="cs"/>
            <w:kern w:val="2"/>
            <w:sz w:val="28"/>
            <w:szCs w:val="28"/>
            <w:u w:val="single"/>
            <w:lang w:bidi="ar-EG"/>
            <w14:ligatures w14:val="standardContextual"/>
          </w:rPr>
          <w:t>https://doi.org/10.26911/thejhpm.2024.09.03.09</w:t>
        </w:r>
      </w:hyperlink>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w:t>
      </w:r>
    </w:p>
    <w:p w14:paraId="05C2716A"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Resky</w:t>
      </w:r>
      <w:proofErr w:type="spellEnd"/>
      <w:r w:rsidRPr="00FC3AED">
        <w:rPr>
          <w:rFonts w:ascii="Simplified Arabic" w:eastAsia="Calibri" w:hAnsi="Simplified Arabic" w:cs="Simplified Arabic" w:hint="cs"/>
          <w:kern w:val="2"/>
          <w:sz w:val="28"/>
          <w:szCs w:val="28"/>
          <w:lang w:bidi="ar-EG"/>
          <w14:ligatures w14:val="standardContextual"/>
        </w:rPr>
        <w:t xml:space="preserve">, S. D., </w:t>
      </w:r>
      <w:proofErr w:type="spellStart"/>
      <w:r w:rsidRPr="00FC3AED">
        <w:rPr>
          <w:rFonts w:ascii="Simplified Arabic" w:eastAsia="Calibri" w:hAnsi="Simplified Arabic" w:cs="Simplified Arabic" w:hint="cs"/>
          <w:kern w:val="2"/>
          <w:sz w:val="28"/>
          <w:szCs w:val="28"/>
          <w:lang w:bidi="ar-EG"/>
          <w14:ligatures w14:val="standardContextual"/>
        </w:rPr>
        <w:t>Muhajrin</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Irwan</w:t>
      </w:r>
      <w:proofErr w:type="spellEnd"/>
      <w:r w:rsidRPr="00FC3AED">
        <w:rPr>
          <w:rFonts w:ascii="Simplified Arabic" w:eastAsia="Calibri" w:hAnsi="Simplified Arabic" w:cs="Simplified Arabic" w:hint="cs"/>
          <w:kern w:val="2"/>
          <w:sz w:val="28"/>
          <w:szCs w:val="28"/>
          <w:lang w:bidi="ar-EG"/>
          <w14:ligatures w14:val="standardContextual"/>
        </w:rPr>
        <w:t xml:space="preserve">, I. (2024).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Kualitas</w:t>
      </w:r>
      <w:proofErr w:type="spellEnd"/>
      <w:r w:rsidRPr="00FC3AED">
        <w:rPr>
          <w:rFonts w:ascii="Simplified Arabic" w:eastAsia="Calibri" w:hAnsi="Simplified Arabic" w:cs="Simplified Arabic" w:hint="cs"/>
          <w:kern w:val="2"/>
          <w:sz w:val="28"/>
          <w:szCs w:val="28"/>
          <w:lang w:bidi="ar-EG"/>
          <w14:ligatures w14:val="standardContextual"/>
        </w:rPr>
        <w:t xml:space="preserve"> Pelayanan Tenaga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Rumah Sakit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Kepuasan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lastRenderedPageBreak/>
        <w:t>Pasien</w:t>
      </w:r>
      <w:proofErr w:type="spellEnd"/>
      <w:r w:rsidRPr="00FC3AED">
        <w:rPr>
          <w:rFonts w:ascii="Simplified Arabic" w:eastAsia="Calibri" w:hAnsi="Simplified Arabic" w:cs="Simplified Arabic" w:hint="cs"/>
          <w:kern w:val="2"/>
          <w:sz w:val="28"/>
          <w:szCs w:val="28"/>
          <w:lang w:bidi="ar-EG"/>
          <w14:ligatures w14:val="standardContextual"/>
        </w:rPr>
        <w:t xml:space="preserve"> di Unit </w:t>
      </w:r>
      <w:proofErr w:type="spellStart"/>
      <w:r w:rsidRPr="00FC3AED">
        <w:rPr>
          <w:rFonts w:ascii="Simplified Arabic" w:eastAsia="Calibri" w:hAnsi="Simplified Arabic" w:cs="Simplified Arabic" w:hint="cs"/>
          <w:kern w:val="2"/>
          <w:sz w:val="28"/>
          <w:szCs w:val="28"/>
          <w:lang w:bidi="ar-EG"/>
          <w14:ligatures w14:val="standardContextual"/>
        </w:rPr>
        <w:t>Instalasi</w:t>
      </w:r>
      <w:proofErr w:type="spellEnd"/>
      <w:r w:rsidRPr="00FC3AED">
        <w:rPr>
          <w:rFonts w:ascii="Simplified Arabic" w:eastAsia="Calibri" w:hAnsi="Simplified Arabic" w:cs="Simplified Arabic" w:hint="cs"/>
          <w:kern w:val="2"/>
          <w:sz w:val="28"/>
          <w:szCs w:val="28"/>
          <w:lang w:bidi="ar-EG"/>
          <w14:ligatures w14:val="standardContextual"/>
        </w:rPr>
        <w:t xml:space="preserve"> Rawat Jalan di Rumah Sakit. Journal of Educational Innovation and Public Health, 2(2), 134–148. </w:t>
      </w:r>
      <w:hyperlink r:id="rId39" w:history="1">
        <w:r w:rsidRPr="00FC3AED">
          <w:rPr>
            <w:rFonts w:ascii="Simplified Arabic" w:eastAsia="Calibri" w:hAnsi="Simplified Arabic" w:cs="Simplified Arabic" w:hint="cs"/>
            <w:kern w:val="2"/>
            <w:sz w:val="28"/>
            <w:szCs w:val="28"/>
            <w:u w:val="single"/>
            <w:lang w:bidi="ar-EG"/>
            <w14:ligatures w14:val="standardContextual"/>
          </w:rPr>
          <w:t>https://doi.org/10.55606/innovation.v2i2.3127</w:t>
        </w:r>
      </w:hyperlink>
    </w:p>
    <w:p w14:paraId="0F8592BA"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Rivas-Guevara, L., &amp; Valdés-Pérez, D. (2021). </w:t>
      </w:r>
      <w:proofErr w:type="spellStart"/>
      <w:r w:rsidRPr="00FC3AED">
        <w:rPr>
          <w:rFonts w:ascii="Simplified Arabic" w:eastAsia="Calibri" w:hAnsi="Simplified Arabic" w:cs="Simplified Arabic" w:hint="cs"/>
          <w:kern w:val="2"/>
          <w:sz w:val="28"/>
          <w:szCs w:val="28"/>
          <w:lang w:bidi="ar-EG"/>
          <w14:ligatures w14:val="standardContextual"/>
        </w:rPr>
        <w:t>Gerencia</w:t>
      </w:r>
      <w:proofErr w:type="spellEnd"/>
      <w:r w:rsidRPr="00FC3AED">
        <w:rPr>
          <w:rFonts w:ascii="Simplified Arabic" w:eastAsia="Calibri" w:hAnsi="Simplified Arabic" w:cs="Simplified Arabic" w:hint="cs"/>
          <w:kern w:val="2"/>
          <w:sz w:val="28"/>
          <w:szCs w:val="28"/>
          <w:lang w:bidi="ar-EG"/>
          <w14:ligatures w14:val="standardContextual"/>
        </w:rPr>
        <w:t xml:space="preserve"> Integral, </w:t>
      </w:r>
      <w:proofErr w:type="spellStart"/>
      <w:r w:rsidRPr="00FC3AED">
        <w:rPr>
          <w:rFonts w:ascii="Simplified Arabic" w:eastAsia="Calibri" w:hAnsi="Simplified Arabic" w:cs="Simplified Arabic" w:hint="cs"/>
          <w:kern w:val="2"/>
          <w:sz w:val="28"/>
          <w:szCs w:val="28"/>
          <w:lang w:bidi="ar-EG"/>
          <w14:ligatures w14:val="standardContextual"/>
        </w:rPr>
        <w:t>tipos</w:t>
      </w:r>
      <w:proofErr w:type="spellEnd"/>
      <w:r w:rsidRPr="00FC3AED">
        <w:rPr>
          <w:rFonts w:ascii="Simplified Arabic" w:eastAsia="Calibri" w:hAnsi="Simplified Arabic" w:cs="Simplified Arabic" w:hint="cs"/>
          <w:kern w:val="2"/>
          <w:sz w:val="28"/>
          <w:szCs w:val="28"/>
          <w:lang w:bidi="ar-EG"/>
          <w14:ligatures w14:val="standardContextual"/>
        </w:rPr>
        <w:t xml:space="preserve"> de </w:t>
      </w:r>
      <w:proofErr w:type="spellStart"/>
      <w:r w:rsidRPr="00FC3AED">
        <w:rPr>
          <w:rFonts w:ascii="Simplified Arabic" w:eastAsia="Calibri" w:hAnsi="Simplified Arabic" w:cs="Simplified Arabic" w:hint="cs"/>
          <w:kern w:val="2"/>
          <w:sz w:val="28"/>
          <w:szCs w:val="28"/>
          <w:lang w:bidi="ar-EG"/>
          <w14:ligatures w14:val="standardContextual"/>
        </w:rPr>
        <w:t>liderazgos</w:t>
      </w:r>
      <w:proofErr w:type="spellEnd"/>
      <w:r w:rsidRPr="00FC3AED">
        <w:rPr>
          <w:rFonts w:ascii="Simplified Arabic" w:eastAsia="Calibri" w:hAnsi="Simplified Arabic" w:cs="Simplified Arabic" w:hint="cs"/>
          <w:kern w:val="2"/>
          <w:sz w:val="28"/>
          <w:szCs w:val="28"/>
          <w:lang w:bidi="ar-EG"/>
          <w14:ligatures w14:val="standardContextual"/>
        </w:rPr>
        <w:t xml:space="preserve"> y </w:t>
      </w:r>
      <w:proofErr w:type="spellStart"/>
      <w:r w:rsidRPr="00FC3AED">
        <w:rPr>
          <w:rFonts w:ascii="Simplified Arabic" w:eastAsia="Calibri" w:hAnsi="Simplified Arabic" w:cs="Simplified Arabic" w:hint="cs"/>
          <w:kern w:val="2"/>
          <w:sz w:val="28"/>
          <w:szCs w:val="28"/>
          <w:lang w:bidi="ar-EG"/>
          <w14:ligatures w14:val="standardContextual"/>
        </w:rPr>
        <w:t>su</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relación</w:t>
      </w:r>
      <w:proofErr w:type="spellEnd"/>
      <w:r w:rsidRPr="00FC3AED">
        <w:rPr>
          <w:rFonts w:ascii="Simplified Arabic" w:eastAsia="Calibri" w:hAnsi="Simplified Arabic" w:cs="Simplified Arabic" w:hint="cs"/>
          <w:kern w:val="2"/>
          <w:sz w:val="28"/>
          <w:szCs w:val="28"/>
          <w:lang w:bidi="ar-EG"/>
          <w14:ligatures w14:val="standardContextual"/>
        </w:rPr>
        <w:t xml:space="preserve">: Caso de </w:t>
      </w:r>
      <w:proofErr w:type="spellStart"/>
      <w:r w:rsidRPr="00FC3AED">
        <w:rPr>
          <w:rFonts w:ascii="Simplified Arabic" w:eastAsia="Calibri" w:hAnsi="Simplified Arabic" w:cs="Simplified Arabic" w:hint="cs"/>
          <w:kern w:val="2"/>
          <w:sz w:val="28"/>
          <w:szCs w:val="28"/>
          <w:lang w:bidi="ar-EG"/>
          <w14:ligatures w14:val="standardContextual"/>
        </w:rPr>
        <w:t>estudio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contexto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empresarial</w:t>
      </w:r>
      <w:proofErr w:type="spellEnd"/>
      <w:r w:rsidRPr="00FC3AED">
        <w:rPr>
          <w:rFonts w:ascii="Simplified Arabic" w:eastAsia="Calibri" w:hAnsi="Simplified Arabic" w:cs="Simplified Arabic" w:hint="cs"/>
          <w:kern w:val="2"/>
          <w:sz w:val="28"/>
          <w:szCs w:val="28"/>
          <w:lang w:bidi="ar-EG"/>
          <w14:ligatures w14:val="standardContextual"/>
        </w:rPr>
        <w:t xml:space="preserve"> local. 6(3), 107–121. </w:t>
      </w:r>
      <w:hyperlink r:id="rId40" w:history="1">
        <w:r w:rsidRPr="00FC3AED">
          <w:rPr>
            <w:rFonts w:ascii="Simplified Arabic" w:eastAsia="Calibri" w:hAnsi="Simplified Arabic" w:cs="Simplified Arabic" w:hint="cs"/>
            <w:kern w:val="2"/>
            <w:sz w:val="28"/>
            <w:szCs w:val="28"/>
            <w:u w:val="single"/>
            <w:lang w:bidi="ar-EG"/>
            <w14:ligatures w14:val="standardContextual"/>
          </w:rPr>
          <w:t>https://doi.org/10.33386/593DP.2021.3.545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25AAB49"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 xml:space="preserve">Sarata, M. I. M., Kenjam, Y., &amp; Riwu, Y. R. (2023). Hubungan Mutu Pelayanan Kesehatan dengan Tingkat Kepuasan Pasien Rawat Jalan di Poli Umum Puskesmas Kapan Kecamatan Mollo Utara Kabupaten Timor Tengah Selatan. </w:t>
      </w:r>
      <w:r w:rsidRPr="00FC3AED">
        <w:rPr>
          <w:rFonts w:ascii="Simplified Arabic" w:eastAsia="Calibri" w:hAnsi="Simplified Arabic" w:cs="Simplified Arabic" w:hint="cs"/>
          <w:kern w:val="2"/>
          <w:sz w:val="28"/>
          <w:szCs w:val="28"/>
          <w:lang w:bidi="ar-EG"/>
          <w14:ligatures w14:val="standardContextual"/>
        </w:rPr>
        <w:t xml:space="preserve">SEHATMAS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Ilmiah</w:t>
      </w:r>
      <w:proofErr w:type="spellEnd"/>
      <w:r w:rsidRPr="00FC3AED">
        <w:rPr>
          <w:rFonts w:ascii="Simplified Arabic" w:eastAsia="Calibri" w:hAnsi="Simplified Arabic" w:cs="Simplified Arabic" w:hint="cs"/>
          <w:kern w:val="2"/>
          <w:sz w:val="28"/>
          <w:szCs w:val="28"/>
          <w:lang w:bidi="ar-EG"/>
          <w14:ligatures w14:val="standardContextual"/>
        </w:rPr>
        <w:t xml:space="preserve"> Kesehatan Masyarakat, 2(2), 456–467. </w:t>
      </w:r>
      <w:hyperlink r:id="rId41" w:history="1">
        <w:r w:rsidRPr="00FC3AED">
          <w:rPr>
            <w:rFonts w:ascii="Simplified Arabic" w:eastAsia="Calibri" w:hAnsi="Simplified Arabic" w:cs="Simplified Arabic" w:hint="cs"/>
            <w:kern w:val="2"/>
            <w:sz w:val="28"/>
            <w:szCs w:val="28"/>
            <w:u w:val="single"/>
            <w:lang w:bidi="ar-EG"/>
            <w14:ligatures w14:val="standardContextual"/>
          </w:rPr>
          <w:t>https://doi.org/10.55123/sehatmas.v2i2.1833</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B69CE76"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Tian, C. (2024). University Administrators’ Leadership Styles Affecting Instructors’ Job Satisfaction in a Technology University in China. Journal of Education and Educational Research, 9(2), 275–282. </w:t>
      </w:r>
      <w:hyperlink r:id="rId42" w:history="1">
        <w:r w:rsidRPr="00FC3AED">
          <w:rPr>
            <w:rFonts w:ascii="Simplified Arabic" w:eastAsia="Calibri" w:hAnsi="Simplified Arabic" w:cs="Simplified Arabic" w:hint="cs"/>
            <w:kern w:val="2"/>
            <w:sz w:val="28"/>
            <w:szCs w:val="28"/>
            <w:u w:val="single"/>
            <w:lang w:bidi="ar-EG"/>
            <w14:ligatures w14:val="standardContextual"/>
          </w:rPr>
          <w:t>https://doi.org/10.54097/e1xpw619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03D7B1F" w14:textId="2980BDC2" w:rsidR="006044D4" w:rsidRPr="00FC3AED" w:rsidRDefault="006044D4"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Tahir, M., Amiruddin, R., </w:t>
      </w:r>
      <w:proofErr w:type="spellStart"/>
      <w:r w:rsidRPr="00FC3AED">
        <w:rPr>
          <w:rFonts w:ascii="Simplified Arabic" w:eastAsia="Calibri" w:hAnsi="Simplified Arabic" w:cs="Simplified Arabic" w:hint="cs"/>
          <w:kern w:val="2"/>
          <w:sz w:val="28"/>
          <w:szCs w:val="28"/>
          <w:lang w:bidi="ar-EG"/>
          <w14:ligatures w14:val="standardContextual"/>
        </w:rPr>
        <w:t>Palutturi</w:t>
      </w:r>
      <w:proofErr w:type="spellEnd"/>
      <w:r w:rsidRPr="00FC3AED">
        <w:rPr>
          <w:rFonts w:ascii="Simplified Arabic" w:eastAsia="Calibri" w:hAnsi="Simplified Arabic" w:cs="Simplified Arabic" w:hint="cs"/>
          <w:kern w:val="2"/>
          <w:sz w:val="28"/>
          <w:szCs w:val="28"/>
          <w:lang w:bidi="ar-EG"/>
          <w14:ligatures w14:val="standardContextual"/>
        </w:rPr>
        <w:t xml:space="preserve">, S., </w:t>
      </w:r>
      <w:proofErr w:type="spellStart"/>
      <w:r w:rsidRPr="00FC3AED">
        <w:rPr>
          <w:rFonts w:ascii="Simplified Arabic" w:eastAsia="Calibri" w:hAnsi="Simplified Arabic" w:cs="Simplified Arabic" w:hint="cs"/>
          <w:kern w:val="2"/>
          <w:sz w:val="28"/>
          <w:szCs w:val="28"/>
          <w:lang w:bidi="ar-EG"/>
          <w14:ligatures w14:val="standardContextual"/>
        </w:rPr>
        <w:t>Rivai</w:t>
      </w:r>
      <w:proofErr w:type="spellEnd"/>
      <w:r w:rsidRPr="00FC3AED">
        <w:rPr>
          <w:rFonts w:ascii="Simplified Arabic" w:eastAsia="Calibri" w:hAnsi="Simplified Arabic" w:cs="Simplified Arabic" w:hint="cs"/>
          <w:kern w:val="2"/>
          <w:sz w:val="28"/>
          <w:szCs w:val="28"/>
          <w:lang w:bidi="ar-EG"/>
          <w14:ligatures w14:val="standardContextual"/>
        </w:rPr>
        <w:t xml:space="preserve">, F., &amp; Saleh, L. M. (2020). The relationship between organizing and leadership style and the quality improvement of primary healthcare services. </w:t>
      </w:r>
      <w:proofErr w:type="spellStart"/>
      <w:r w:rsidRPr="00FC3AED">
        <w:rPr>
          <w:rFonts w:ascii="Simplified Arabic" w:eastAsia="Calibri" w:hAnsi="Simplified Arabic" w:cs="Simplified Arabic" w:hint="cs"/>
          <w:kern w:val="2"/>
          <w:sz w:val="28"/>
          <w:szCs w:val="28"/>
          <w:lang w:bidi="ar-EG"/>
          <w14:ligatures w14:val="standardContextual"/>
        </w:rPr>
        <w:t>Enfermería</w:t>
      </w:r>
      <w:proofErr w:type="spellEnd"/>
      <w:r w:rsidRPr="00FC3AED">
        <w:rPr>
          <w:rFonts w:ascii="Simplified Arabic" w:eastAsia="Calibri" w:hAnsi="Simplified Arabic" w:cs="Simplified Arabic" w:hint="cs"/>
          <w:kern w:val="2"/>
          <w:sz w:val="28"/>
          <w:szCs w:val="28"/>
          <w:lang w:bidi="ar-EG"/>
          <w14:ligatures w14:val="standardContextual"/>
        </w:rPr>
        <w:t xml:space="preserve"> Clínica, 30, 39-43.</w:t>
      </w:r>
      <w:r w:rsidRPr="00FC3AED">
        <w:rPr>
          <w:rFonts w:ascii="Simplified Arabic" w:eastAsia="Calibri" w:hAnsi="Simplified Arabic" w:cs="Simplified Arabic" w:hint="cs"/>
          <w:kern w:val="2"/>
          <w:sz w:val="28"/>
          <w:szCs w:val="28"/>
          <w:rtl/>
          <w:lang w:bidi="ar-EG"/>
          <w14:ligatures w14:val="standardContextual"/>
        </w:rPr>
        <w:t>‏</w:t>
      </w:r>
    </w:p>
    <w:p w14:paraId="56F91619" w14:textId="3A979D31" w:rsidR="006044D4"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bookmarkStart w:id="4" w:name="_Hlk223221793"/>
      <w:r w:rsidRPr="00FC3AED">
        <w:rPr>
          <w:rFonts w:ascii="Simplified Arabic" w:eastAsia="Calibri" w:hAnsi="Simplified Arabic" w:cs="Simplified Arabic" w:hint="cs"/>
          <w:kern w:val="2"/>
          <w:sz w:val="28"/>
          <w:szCs w:val="28"/>
          <w:lang w:bidi="ar-EG"/>
          <w14:ligatures w14:val="standardContextual"/>
        </w:rPr>
        <w:t xml:space="preserve">Majeed, R. A., Yamani, H. F., AlSharif, M. H., Sindi, S. S., </w:t>
      </w:r>
      <w:proofErr w:type="spellStart"/>
      <w:r w:rsidRPr="00FC3AED">
        <w:rPr>
          <w:rFonts w:ascii="Simplified Arabic" w:eastAsia="Calibri" w:hAnsi="Simplified Arabic" w:cs="Simplified Arabic" w:hint="cs"/>
          <w:kern w:val="2"/>
          <w:sz w:val="28"/>
          <w:szCs w:val="28"/>
          <w:lang w:bidi="ar-EG"/>
          <w14:ligatures w14:val="standardContextual"/>
        </w:rPr>
        <w:t>Aljohani</w:t>
      </w:r>
      <w:proofErr w:type="spellEnd"/>
      <w:r w:rsidRPr="00FC3AED">
        <w:rPr>
          <w:rFonts w:ascii="Simplified Arabic" w:eastAsia="Calibri" w:hAnsi="Simplified Arabic" w:cs="Simplified Arabic" w:hint="cs"/>
          <w:kern w:val="2"/>
          <w:sz w:val="28"/>
          <w:szCs w:val="28"/>
          <w:lang w:bidi="ar-EG"/>
          <w14:ligatures w14:val="standardContextual"/>
        </w:rPr>
        <w:t xml:space="preserve">, R. Y., </w:t>
      </w:r>
      <w:proofErr w:type="spellStart"/>
      <w:r w:rsidRPr="00FC3AED">
        <w:rPr>
          <w:rFonts w:ascii="Simplified Arabic" w:eastAsia="Calibri" w:hAnsi="Simplified Arabic" w:cs="Simplified Arabic" w:hint="cs"/>
          <w:kern w:val="2"/>
          <w:sz w:val="28"/>
          <w:szCs w:val="28"/>
          <w:lang w:bidi="ar-EG"/>
          <w14:ligatures w14:val="standardContextual"/>
        </w:rPr>
        <w:t>Kalkatawi</w:t>
      </w:r>
      <w:proofErr w:type="spellEnd"/>
      <w:r w:rsidRPr="00FC3AED">
        <w:rPr>
          <w:rFonts w:ascii="Simplified Arabic" w:eastAsia="Calibri" w:hAnsi="Simplified Arabic" w:cs="Simplified Arabic" w:hint="cs"/>
          <w:kern w:val="2"/>
          <w:sz w:val="28"/>
          <w:szCs w:val="28"/>
          <w:lang w:bidi="ar-EG"/>
          <w14:ligatures w14:val="standardContextual"/>
        </w:rPr>
        <w:t xml:space="preserve">, H. M., ... &amp; Noori, A. A. (2024). The Impact of Health Administration on Healthcare Quality: A Systematic Review of Effective Management Practices. Journal of </w:t>
      </w:r>
      <w:proofErr w:type="spellStart"/>
      <w:r w:rsidRPr="00FC3AED">
        <w:rPr>
          <w:rFonts w:ascii="Simplified Arabic" w:eastAsia="Calibri" w:hAnsi="Simplified Arabic" w:cs="Simplified Arabic" w:hint="cs"/>
          <w:kern w:val="2"/>
          <w:sz w:val="28"/>
          <w:szCs w:val="28"/>
          <w:lang w:bidi="ar-EG"/>
          <w14:ligatures w14:val="standardContextual"/>
        </w:rPr>
        <w:t>Ecohumanism</w:t>
      </w:r>
      <w:proofErr w:type="spellEnd"/>
      <w:r w:rsidRPr="00FC3AED">
        <w:rPr>
          <w:rFonts w:ascii="Simplified Arabic" w:eastAsia="Calibri" w:hAnsi="Simplified Arabic" w:cs="Simplified Arabic" w:hint="cs"/>
          <w:kern w:val="2"/>
          <w:sz w:val="28"/>
          <w:szCs w:val="28"/>
          <w:lang w:bidi="ar-EG"/>
          <w14:ligatures w14:val="standardContextual"/>
        </w:rPr>
        <w:t>, 3(7), 2909-2917</w:t>
      </w:r>
    </w:p>
    <w:p w14:paraId="04A02CA6" w14:textId="6941C524"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lastRenderedPageBreak/>
        <w:t>Elkomy</w:t>
      </w:r>
      <w:proofErr w:type="spellEnd"/>
      <w:r w:rsidRPr="00FC3AED">
        <w:rPr>
          <w:rFonts w:ascii="Simplified Arabic" w:eastAsia="Calibri" w:hAnsi="Simplified Arabic" w:cs="Simplified Arabic" w:hint="cs"/>
          <w:kern w:val="2"/>
          <w:sz w:val="28"/>
          <w:szCs w:val="28"/>
          <w:lang w:bidi="ar-EG"/>
          <w14:ligatures w14:val="standardContextual"/>
        </w:rPr>
        <w:t xml:space="preserve">, S., Murad, Z., &amp; </w:t>
      </w:r>
      <w:proofErr w:type="spellStart"/>
      <w:r w:rsidRPr="00FC3AED">
        <w:rPr>
          <w:rFonts w:ascii="Simplified Arabic" w:eastAsia="Calibri" w:hAnsi="Simplified Arabic" w:cs="Simplified Arabic" w:hint="cs"/>
          <w:kern w:val="2"/>
          <w:sz w:val="28"/>
          <w:szCs w:val="28"/>
          <w:lang w:bidi="ar-EG"/>
          <w14:ligatures w14:val="standardContextual"/>
        </w:rPr>
        <w:t>Veleanu</w:t>
      </w:r>
      <w:proofErr w:type="spellEnd"/>
      <w:r w:rsidRPr="00FC3AED">
        <w:rPr>
          <w:rFonts w:ascii="Simplified Arabic" w:eastAsia="Calibri" w:hAnsi="Simplified Arabic" w:cs="Simplified Arabic" w:hint="cs"/>
          <w:kern w:val="2"/>
          <w:sz w:val="28"/>
          <w:szCs w:val="28"/>
          <w:lang w:bidi="ar-EG"/>
          <w14:ligatures w14:val="standardContextual"/>
        </w:rPr>
        <w:t>, V. (2023). Does leadership matter for healthcare service quality? Evidence from NHS England. International Public Management Journal, 26(2), 147-174</w:t>
      </w:r>
    </w:p>
    <w:p w14:paraId="5A269656" w14:textId="71A07492"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Amankwah, O., Choong, W. W., Boakye-Agyeman, N. A., &amp; </w:t>
      </w:r>
      <w:proofErr w:type="spellStart"/>
      <w:r w:rsidRPr="00FC3AED">
        <w:rPr>
          <w:rFonts w:ascii="Simplified Arabic" w:eastAsia="Calibri" w:hAnsi="Simplified Arabic" w:cs="Simplified Arabic" w:hint="cs"/>
          <w:kern w:val="2"/>
          <w:sz w:val="28"/>
          <w:szCs w:val="28"/>
          <w:lang w:bidi="ar-EG"/>
          <w14:ligatures w14:val="standardContextual"/>
        </w:rPr>
        <w:t>Afrane</w:t>
      </w:r>
      <w:proofErr w:type="spellEnd"/>
      <w:r w:rsidRPr="00FC3AED">
        <w:rPr>
          <w:rFonts w:ascii="Simplified Arabic" w:eastAsia="Calibri" w:hAnsi="Simplified Arabic" w:cs="Simplified Arabic" w:hint="cs"/>
          <w:kern w:val="2"/>
          <w:sz w:val="28"/>
          <w:szCs w:val="28"/>
          <w:lang w:bidi="ar-EG"/>
          <w14:ligatures w14:val="standardContextual"/>
        </w:rPr>
        <w:t>, E. (2023). The intervening influence of the quality of health-care administrative process on the relationship between facilities management service quality and patients’ health-care experience in Ghana. Facilities, 41(13-14), 970-988.</w:t>
      </w:r>
      <w:r w:rsidRPr="00FC3AED">
        <w:rPr>
          <w:rFonts w:ascii="Simplified Arabic" w:eastAsia="Calibri" w:hAnsi="Simplified Arabic" w:cs="Simplified Arabic" w:hint="cs"/>
          <w:kern w:val="2"/>
          <w:sz w:val="28"/>
          <w:szCs w:val="28"/>
          <w:rtl/>
          <w:lang w:bidi="ar-EG"/>
          <w14:ligatures w14:val="standardContextual"/>
        </w:rPr>
        <w:t>‏</w:t>
      </w:r>
    </w:p>
    <w:p w14:paraId="5A150C4F" w14:textId="210B1919"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Endeshaw</w:t>
      </w:r>
      <w:proofErr w:type="spellEnd"/>
      <w:r w:rsidRPr="00FC3AED">
        <w:rPr>
          <w:rFonts w:ascii="Simplified Arabic" w:eastAsia="Calibri" w:hAnsi="Simplified Arabic" w:cs="Simplified Arabic" w:hint="cs"/>
          <w:kern w:val="2"/>
          <w:sz w:val="28"/>
          <w:szCs w:val="28"/>
          <w:lang w:bidi="ar-EG"/>
          <w14:ligatures w14:val="standardContextual"/>
        </w:rPr>
        <w:t>, B. (2021). Healthcare service quality-measurement models: a review. Journal of Health Research, 35(2), 106-117.</w:t>
      </w:r>
      <w:r w:rsidRPr="00FC3AED">
        <w:rPr>
          <w:rFonts w:ascii="Simplified Arabic" w:eastAsia="Calibri" w:hAnsi="Simplified Arabic" w:cs="Simplified Arabic" w:hint="cs"/>
          <w:kern w:val="2"/>
          <w:sz w:val="28"/>
          <w:szCs w:val="28"/>
          <w:rtl/>
          <w:lang w:bidi="ar-EG"/>
          <w14:ligatures w14:val="standardContextual"/>
        </w:rPr>
        <w:t>‏</w:t>
      </w:r>
    </w:p>
    <w:p w14:paraId="2F329C95" w14:textId="3A1EA737"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Tuczy</w:t>
      </w:r>
      <w:r w:rsidRPr="000A2C0F">
        <w:rPr>
          <w:rFonts w:ascii="Cambria" w:eastAsia="Calibri" w:hAnsi="Cambria" w:cs="Cambria"/>
          <w:kern w:val="2"/>
          <w:sz w:val="28"/>
          <w:szCs w:val="28"/>
          <w:lang w:val="pl-PL" w:bidi="ar-EG"/>
          <w14:ligatures w14:val="standardContextual"/>
        </w:rPr>
        <w:t>ń</w:t>
      </w:r>
      <w:r w:rsidRPr="000A2C0F">
        <w:rPr>
          <w:rFonts w:ascii="Simplified Arabic" w:eastAsia="Calibri" w:hAnsi="Simplified Arabic" w:cs="Simplified Arabic" w:hint="cs"/>
          <w:kern w:val="2"/>
          <w:sz w:val="28"/>
          <w:szCs w:val="28"/>
          <w:lang w:val="pl-PL" w:bidi="ar-EG"/>
          <w14:ligatures w14:val="standardContextual"/>
        </w:rPr>
        <w:t xml:space="preserve">ska, M., Staszewski, R., Matthews-Kozanecka, M., </w:t>
      </w:r>
      <w:r w:rsidRPr="000A2C0F">
        <w:rPr>
          <w:rFonts w:ascii="Cambria" w:eastAsia="Calibri" w:hAnsi="Cambria" w:cs="Cambria"/>
          <w:kern w:val="2"/>
          <w:sz w:val="28"/>
          <w:szCs w:val="28"/>
          <w:lang w:val="pl-PL" w:bidi="ar-EG"/>
          <w14:ligatures w14:val="standardContextual"/>
        </w:rPr>
        <w:t>Ż</w:t>
      </w:r>
      <w:r w:rsidRPr="000A2C0F">
        <w:rPr>
          <w:rFonts w:ascii="Simplified Arabic" w:eastAsia="Calibri" w:hAnsi="Simplified Arabic" w:cs="Simplified Arabic" w:hint="cs"/>
          <w:kern w:val="2"/>
          <w:sz w:val="28"/>
          <w:szCs w:val="28"/>
          <w:lang w:val="pl-PL" w:bidi="ar-EG"/>
          <w14:ligatures w14:val="standardContextual"/>
        </w:rPr>
        <w:t xml:space="preserve">ok, A., &amp; Baum, E. (2022). </w:t>
      </w:r>
      <w:r w:rsidRPr="00FC3AED">
        <w:rPr>
          <w:rFonts w:ascii="Simplified Arabic" w:eastAsia="Calibri" w:hAnsi="Simplified Arabic" w:cs="Simplified Arabic" w:hint="cs"/>
          <w:kern w:val="2"/>
          <w:sz w:val="28"/>
          <w:szCs w:val="28"/>
          <w:lang w:bidi="ar-EG"/>
          <w14:ligatures w14:val="standardContextual"/>
        </w:rPr>
        <w:t>Quality of the healthcare services during COVID-19 pandemic in selected European countries. Frontiers in public health, 10, 870314.</w:t>
      </w:r>
      <w:r w:rsidRPr="00FC3AED">
        <w:rPr>
          <w:rFonts w:ascii="Simplified Arabic" w:eastAsia="Calibri" w:hAnsi="Simplified Arabic" w:cs="Simplified Arabic" w:hint="cs"/>
          <w:kern w:val="2"/>
          <w:sz w:val="28"/>
          <w:szCs w:val="28"/>
          <w:rtl/>
          <w:lang w:bidi="ar-EG"/>
          <w14:ligatures w14:val="standardContextual"/>
        </w:rPr>
        <w:t>‏</w:t>
      </w:r>
    </w:p>
    <w:p w14:paraId="6E797105" w14:textId="5DC6CCD4"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Ajam, M., Sadeghifar, J., </w:t>
      </w:r>
      <w:proofErr w:type="spellStart"/>
      <w:r w:rsidRPr="00FC3AED">
        <w:rPr>
          <w:rFonts w:ascii="Simplified Arabic" w:eastAsia="Calibri" w:hAnsi="Simplified Arabic" w:cs="Simplified Arabic" w:hint="cs"/>
          <w:kern w:val="2"/>
          <w:sz w:val="28"/>
          <w:szCs w:val="28"/>
          <w:lang w:bidi="ar-EG"/>
          <w14:ligatures w14:val="standardContextual"/>
        </w:rPr>
        <w:t>Anjomshoa</w:t>
      </w:r>
      <w:proofErr w:type="spellEnd"/>
      <w:r w:rsidRPr="00FC3AED">
        <w:rPr>
          <w:rFonts w:ascii="Simplified Arabic" w:eastAsia="Calibri" w:hAnsi="Simplified Arabic" w:cs="Simplified Arabic" w:hint="cs"/>
          <w:kern w:val="2"/>
          <w:sz w:val="28"/>
          <w:szCs w:val="28"/>
          <w:lang w:bidi="ar-EG"/>
          <w14:ligatures w14:val="standardContextual"/>
        </w:rPr>
        <w:t xml:space="preserve">, M., Mahmoudi, S., </w:t>
      </w:r>
      <w:proofErr w:type="spellStart"/>
      <w:r w:rsidRPr="00FC3AED">
        <w:rPr>
          <w:rFonts w:ascii="Simplified Arabic" w:eastAsia="Calibri" w:hAnsi="Simplified Arabic" w:cs="Simplified Arabic" w:hint="cs"/>
          <w:kern w:val="2"/>
          <w:sz w:val="28"/>
          <w:szCs w:val="28"/>
          <w:lang w:bidi="ar-EG"/>
          <w14:ligatures w14:val="standardContextual"/>
        </w:rPr>
        <w:t>Honarvar</w:t>
      </w:r>
      <w:proofErr w:type="spellEnd"/>
      <w:r w:rsidRPr="00FC3AED">
        <w:rPr>
          <w:rFonts w:ascii="Simplified Arabic" w:eastAsia="Calibri" w:hAnsi="Simplified Arabic" w:cs="Simplified Arabic" w:hint="cs"/>
          <w:kern w:val="2"/>
          <w:sz w:val="28"/>
          <w:szCs w:val="28"/>
          <w:lang w:bidi="ar-EG"/>
          <w14:ligatures w14:val="standardContextual"/>
        </w:rPr>
        <w:t>, H., &amp; Mousavi, S. M. (2022). Assessing quality of healthcare service by the SERVQUAL model: A case study of a field hospital. Journal of Military Medicine, 15(4), 273-279.</w:t>
      </w:r>
    </w:p>
    <w:bookmarkEnd w:id="4"/>
    <w:p w14:paraId="36FBAD87" w14:textId="2D6CC2A4"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Krystallidou</w:t>
      </w:r>
      <w:proofErr w:type="spellEnd"/>
      <w:r w:rsidRPr="00FC3AED">
        <w:rPr>
          <w:rFonts w:ascii="Simplified Arabic" w:eastAsia="Calibri" w:hAnsi="Simplified Arabic" w:cs="Simplified Arabic" w:hint="cs"/>
          <w:kern w:val="2"/>
          <w:sz w:val="28"/>
          <w:szCs w:val="28"/>
          <w:lang w:bidi="ar-EG"/>
          <w14:ligatures w14:val="standardContextual"/>
        </w:rPr>
        <w:t xml:space="preserve">, D., </w:t>
      </w:r>
      <w:proofErr w:type="spellStart"/>
      <w:r w:rsidRPr="00FC3AED">
        <w:rPr>
          <w:rFonts w:ascii="Simplified Arabic" w:eastAsia="Calibri" w:hAnsi="Simplified Arabic" w:cs="Simplified Arabic" w:hint="cs"/>
          <w:kern w:val="2"/>
          <w:sz w:val="28"/>
          <w:szCs w:val="28"/>
          <w:lang w:bidi="ar-EG"/>
          <w14:ligatures w14:val="standardContextual"/>
        </w:rPr>
        <w:t>Temizöz</w:t>
      </w:r>
      <w:proofErr w:type="spellEnd"/>
      <w:r w:rsidRPr="00FC3AED">
        <w:rPr>
          <w:rFonts w:ascii="Simplified Arabic" w:eastAsia="Calibri" w:hAnsi="Simplified Arabic" w:cs="Simplified Arabic" w:hint="cs"/>
          <w:kern w:val="2"/>
          <w:sz w:val="28"/>
          <w:szCs w:val="28"/>
          <w:lang w:bidi="ar-EG"/>
          <w14:ligatures w14:val="standardContextual"/>
        </w:rPr>
        <w:t xml:space="preserve">, Ö., Wang, F., de Looper, M., Di Maria, E., </w:t>
      </w:r>
      <w:proofErr w:type="spellStart"/>
      <w:r w:rsidRPr="00FC3AED">
        <w:rPr>
          <w:rFonts w:ascii="Simplified Arabic" w:eastAsia="Calibri" w:hAnsi="Simplified Arabic" w:cs="Simplified Arabic" w:hint="cs"/>
          <w:kern w:val="2"/>
          <w:sz w:val="28"/>
          <w:szCs w:val="28"/>
          <w:lang w:bidi="ar-EG"/>
          <w14:ligatures w14:val="standardContextual"/>
        </w:rPr>
        <w:t>Gattiglia</w:t>
      </w:r>
      <w:proofErr w:type="spellEnd"/>
      <w:r w:rsidRPr="00FC3AED">
        <w:rPr>
          <w:rFonts w:ascii="Simplified Arabic" w:eastAsia="Calibri" w:hAnsi="Simplified Arabic" w:cs="Simplified Arabic" w:hint="cs"/>
          <w:kern w:val="2"/>
          <w:sz w:val="28"/>
          <w:szCs w:val="28"/>
          <w:lang w:bidi="ar-EG"/>
          <w14:ligatures w14:val="standardContextual"/>
        </w:rPr>
        <w:t>, N., ... &amp; Braun, S. (2024). Communication in refugee and migrant mental healthcare: A systematic rapid review on the needs, barriers and strategies of seekers and providers of mental health services. Health Policy, 139, 104949.</w:t>
      </w:r>
    </w:p>
    <w:p w14:paraId="399E8440" w14:textId="60EC5B8F"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 xml:space="preserve">Li, D., Su, M., Guo, X., Liu, B., &amp; Zhang, T. (2023). </w:t>
      </w:r>
      <w:r w:rsidRPr="00FC3AED">
        <w:rPr>
          <w:rFonts w:ascii="Simplified Arabic" w:eastAsia="Calibri" w:hAnsi="Simplified Arabic" w:cs="Simplified Arabic" w:hint="cs"/>
          <w:kern w:val="2"/>
          <w:sz w:val="28"/>
          <w:szCs w:val="28"/>
          <w:lang w:bidi="ar-EG"/>
          <w14:ligatures w14:val="standardContextual"/>
        </w:rPr>
        <w:t xml:space="preserve">The association between chronic disease and depression in middle-aged and elderly </w:t>
      </w:r>
      <w:r w:rsidRPr="00FC3AED">
        <w:rPr>
          <w:rFonts w:ascii="Simplified Arabic" w:eastAsia="Calibri" w:hAnsi="Simplified Arabic" w:cs="Simplified Arabic" w:hint="cs"/>
          <w:kern w:val="2"/>
          <w:sz w:val="28"/>
          <w:szCs w:val="28"/>
          <w:lang w:bidi="ar-EG"/>
          <w14:ligatures w14:val="standardContextual"/>
        </w:rPr>
        <w:lastRenderedPageBreak/>
        <w:t>people: the moderating effect of health insurance and health service quality. Frontiers in Public Health, 11, 935969.</w:t>
      </w:r>
      <w:r w:rsidRPr="00FC3AED">
        <w:rPr>
          <w:rFonts w:ascii="Simplified Arabic" w:eastAsia="Calibri" w:hAnsi="Simplified Arabic" w:cs="Simplified Arabic" w:hint="cs"/>
          <w:kern w:val="2"/>
          <w:sz w:val="28"/>
          <w:szCs w:val="28"/>
          <w:rtl/>
          <w:lang w:bidi="ar-EG"/>
          <w14:ligatures w14:val="standardContextual"/>
        </w:rPr>
        <w:t>‏</w:t>
      </w:r>
    </w:p>
    <w:p w14:paraId="0CF0BDC8" w14:textId="7B0FC12B"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Matérne</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Holmefur</w:t>
      </w:r>
      <w:proofErr w:type="spellEnd"/>
      <w:r w:rsidRPr="00FC3AED">
        <w:rPr>
          <w:rFonts w:ascii="Simplified Arabic" w:eastAsia="Calibri" w:hAnsi="Simplified Arabic" w:cs="Simplified Arabic" w:hint="cs"/>
          <w:kern w:val="2"/>
          <w:sz w:val="28"/>
          <w:szCs w:val="28"/>
          <w:lang w:bidi="ar-EG"/>
          <w14:ligatures w14:val="standardContextual"/>
        </w:rPr>
        <w:t>, M. (2022). Residential care staff are the key to quality of health care for adults with profound intellectual and multiple disabilities in Sweden. BMC health services research, 22(1), 228.</w:t>
      </w:r>
    </w:p>
    <w:p w14:paraId="15BE10E1" w14:textId="70EB4A4C"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Hefner, J. L., Hogan, T. H., Opoku-Agyeman, W., &amp; </w:t>
      </w:r>
      <w:proofErr w:type="spellStart"/>
      <w:r w:rsidRPr="00FC3AED">
        <w:rPr>
          <w:rFonts w:ascii="Simplified Arabic" w:eastAsia="Calibri" w:hAnsi="Simplified Arabic" w:cs="Simplified Arabic" w:hint="cs"/>
          <w:kern w:val="2"/>
          <w:sz w:val="28"/>
          <w:szCs w:val="28"/>
          <w:lang w:bidi="ar-EG"/>
          <w14:ligatures w14:val="standardContextual"/>
        </w:rPr>
        <w:t>Menachemi</w:t>
      </w:r>
      <w:proofErr w:type="spellEnd"/>
      <w:r w:rsidRPr="00FC3AED">
        <w:rPr>
          <w:rFonts w:ascii="Simplified Arabic" w:eastAsia="Calibri" w:hAnsi="Simplified Arabic" w:cs="Simplified Arabic" w:hint="cs"/>
          <w:kern w:val="2"/>
          <w:sz w:val="28"/>
          <w:szCs w:val="28"/>
          <w:lang w:bidi="ar-EG"/>
          <w14:ligatures w14:val="standardContextual"/>
        </w:rPr>
        <w:t>, N. (2021). Defining safety net hospitals in the health services research literature: a systematic review and critical appraisal. BMC Health Services Research, 21(1), 278.</w:t>
      </w:r>
      <w:r w:rsidRPr="00FC3AED">
        <w:rPr>
          <w:rFonts w:ascii="Simplified Arabic" w:eastAsia="Calibri" w:hAnsi="Simplified Arabic" w:cs="Simplified Arabic" w:hint="cs"/>
          <w:kern w:val="2"/>
          <w:sz w:val="28"/>
          <w:szCs w:val="28"/>
          <w:rtl/>
          <w:lang w:bidi="ar-EG"/>
          <w14:ligatures w14:val="standardContextual"/>
        </w:rPr>
        <w:t>‏</w:t>
      </w:r>
    </w:p>
    <w:p w14:paraId="5DA75EB0" w14:textId="38711560"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Al Saad, F. A. M. S., &amp; </w:t>
      </w:r>
      <w:proofErr w:type="spellStart"/>
      <w:r w:rsidRPr="00FC3AED">
        <w:rPr>
          <w:rFonts w:ascii="Simplified Arabic" w:eastAsia="Calibri" w:hAnsi="Simplified Arabic" w:cs="Simplified Arabic" w:hint="cs"/>
          <w:kern w:val="2"/>
          <w:sz w:val="28"/>
          <w:szCs w:val="28"/>
          <w:lang w:bidi="ar-EG"/>
          <w14:ligatures w14:val="standardContextual"/>
        </w:rPr>
        <w:t>Alzeaideen</w:t>
      </w:r>
      <w:proofErr w:type="spellEnd"/>
      <w:r w:rsidRPr="00FC3AED">
        <w:rPr>
          <w:rFonts w:ascii="Simplified Arabic" w:eastAsia="Calibri" w:hAnsi="Simplified Arabic" w:cs="Simplified Arabic" w:hint="cs"/>
          <w:kern w:val="2"/>
          <w:sz w:val="28"/>
          <w:szCs w:val="28"/>
          <w:lang w:bidi="ar-EG"/>
          <w14:ligatures w14:val="standardContextual"/>
        </w:rPr>
        <w:t>, K. (2025). The Impact of Administrative Leadership Styles on Counterproductive Behaviors: An Empirical Study. In Artificial Intelligence in the Digital Era: Economic, Legislative and Media Perspectives (pp. 911-923). Cham: Springer Nature Switzerland.</w:t>
      </w:r>
      <w:r w:rsidRPr="00FC3AED">
        <w:rPr>
          <w:rFonts w:ascii="Simplified Arabic" w:eastAsia="Calibri" w:hAnsi="Simplified Arabic" w:cs="Simplified Arabic" w:hint="cs"/>
          <w:kern w:val="2"/>
          <w:sz w:val="28"/>
          <w:szCs w:val="28"/>
          <w:rtl/>
          <w:lang w:bidi="ar-EG"/>
          <w14:ligatures w14:val="standardContextual"/>
        </w:rPr>
        <w:t>‏</w:t>
      </w:r>
    </w:p>
    <w:p w14:paraId="42D1286C" w14:textId="30B53F5B"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AlNuaimi</w:t>
      </w:r>
      <w:proofErr w:type="spellEnd"/>
      <w:r w:rsidRPr="00FC3AED">
        <w:rPr>
          <w:rFonts w:ascii="Simplified Arabic" w:eastAsia="Calibri" w:hAnsi="Simplified Arabic" w:cs="Simplified Arabic" w:hint="cs"/>
          <w:kern w:val="2"/>
          <w:sz w:val="28"/>
          <w:szCs w:val="28"/>
          <w:lang w:bidi="ar-EG"/>
          <w14:ligatures w14:val="standardContextual"/>
        </w:rPr>
        <w:t>, B. K., Singh, S. K., &amp; Harney, B. (2021). Unpacking the role of innovation capability: Exploring the impact of leadership style on green procurement via a natural resource-based perspective. Journal of business research, 134, 78-88.</w:t>
      </w:r>
    </w:p>
    <w:p w14:paraId="6CBDBDA0" w14:textId="315256B0"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Oubrich</w:t>
      </w:r>
      <w:proofErr w:type="spellEnd"/>
      <w:r w:rsidRPr="00FC3AED">
        <w:rPr>
          <w:rFonts w:ascii="Simplified Arabic" w:eastAsia="Calibri" w:hAnsi="Simplified Arabic" w:cs="Simplified Arabic" w:hint="cs"/>
          <w:kern w:val="2"/>
          <w:sz w:val="28"/>
          <w:szCs w:val="28"/>
          <w:lang w:bidi="ar-EG"/>
          <w14:ligatures w14:val="standardContextual"/>
        </w:rPr>
        <w:t xml:space="preserve">, M., Hakmaoui, A., </w:t>
      </w:r>
      <w:proofErr w:type="spellStart"/>
      <w:r w:rsidRPr="00FC3AED">
        <w:rPr>
          <w:rFonts w:ascii="Simplified Arabic" w:eastAsia="Calibri" w:hAnsi="Simplified Arabic" w:cs="Simplified Arabic" w:hint="cs"/>
          <w:kern w:val="2"/>
          <w:sz w:val="28"/>
          <w:szCs w:val="28"/>
          <w:lang w:bidi="ar-EG"/>
          <w14:ligatures w14:val="standardContextual"/>
        </w:rPr>
        <w:t>Benhayoun</w:t>
      </w:r>
      <w:proofErr w:type="spellEnd"/>
      <w:r w:rsidRPr="00FC3AED">
        <w:rPr>
          <w:rFonts w:ascii="Simplified Arabic" w:eastAsia="Calibri" w:hAnsi="Simplified Arabic" w:cs="Simplified Arabic" w:hint="cs"/>
          <w:kern w:val="2"/>
          <w:sz w:val="28"/>
          <w:szCs w:val="28"/>
          <w:lang w:bidi="ar-EG"/>
          <w14:ligatures w14:val="standardContextual"/>
        </w:rPr>
        <w:t xml:space="preserve">, L., </w:t>
      </w:r>
      <w:proofErr w:type="spellStart"/>
      <w:r w:rsidRPr="00FC3AED">
        <w:rPr>
          <w:rFonts w:ascii="Simplified Arabic" w:eastAsia="Calibri" w:hAnsi="Simplified Arabic" w:cs="Simplified Arabic" w:hint="cs"/>
          <w:kern w:val="2"/>
          <w:sz w:val="28"/>
          <w:szCs w:val="28"/>
          <w:lang w:bidi="ar-EG"/>
          <w14:ligatures w14:val="standardContextual"/>
        </w:rPr>
        <w:t>Söilen</w:t>
      </w:r>
      <w:proofErr w:type="spellEnd"/>
      <w:r w:rsidRPr="00FC3AED">
        <w:rPr>
          <w:rFonts w:ascii="Simplified Arabic" w:eastAsia="Calibri" w:hAnsi="Simplified Arabic" w:cs="Simplified Arabic" w:hint="cs"/>
          <w:kern w:val="2"/>
          <w:sz w:val="28"/>
          <w:szCs w:val="28"/>
          <w:lang w:bidi="ar-EG"/>
          <w14:ligatures w14:val="standardContextual"/>
        </w:rPr>
        <w:t>, K. S., &amp; Abdulkader, B. (2021). Impacts of leadership style, organizational design and HRM practices on knowledge hiding: The indirect roles of organizational justice and competitive work environment. Journal of Business Research, 137, 488-499</w:t>
      </w:r>
    </w:p>
    <w:p w14:paraId="744989E6" w14:textId="506C60E0"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lastRenderedPageBreak/>
        <w:t>Kelly, R. J., &amp; Hearld, L. R. (2020). Burnout and leadership style in behavioral health care: A literature review. The journal of behavioral health services &amp; research, 47(4), 581-600.</w:t>
      </w:r>
    </w:p>
    <w:p w14:paraId="25725E2C" w14:textId="3B6FF8F8"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Howard, S. M., &amp; Knight, D. (2022). Analyzing the Impact of Leadership Styles on Student Achievement in Alabama's Rural High Schools. Alabama Journal of Educational Leadership, 9, 65-91.</w:t>
      </w:r>
    </w:p>
    <w:p w14:paraId="463CAC95" w14:textId="5C2B662F"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Baig, S. A., Iqbal, S., Abrar, M., Baig, I. A., Amjad, F., Zia-</w:t>
      </w:r>
      <w:proofErr w:type="spellStart"/>
      <w:r w:rsidRPr="00FC3AED">
        <w:rPr>
          <w:rFonts w:ascii="Simplified Arabic" w:eastAsia="Calibri" w:hAnsi="Simplified Arabic" w:cs="Simplified Arabic" w:hint="cs"/>
          <w:kern w:val="2"/>
          <w:sz w:val="28"/>
          <w:szCs w:val="28"/>
          <w:lang w:bidi="ar-EG"/>
          <w14:ligatures w14:val="standardContextual"/>
        </w:rPr>
        <w:t>ur</w:t>
      </w:r>
      <w:proofErr w:type="spellEnd"/>
      <w:r w:rsidRPr="00FC3AED">
        <w:rPr>
          <w:rFonts w:ascii="Simplified Arabic" w:eastAsia="Calibri" w:hAnsi="Simplified Arabic" w:cs="Simplified Arabic" w:hint="cs"/>
          <w:kern w:val="2"/>
          <w:sz w:val="28"/>
          <w:szCs w:val="28"/>
          <w:lang w:bidi="ar-EG"/>
          <w14:ligatures w14:val="standardContextual"/>
        </w:rPr>
        <w:t>-Rehman, M., &amp; Awan, M. U. (2021). Impact of leadership styles on employees’ performance with moderating role of positive psychological capital. Total Quality Management &amp; Business Excellence, 32(9-10), 1085-1105.</w:t>
      </w:r>
    </w:p>
    <w:p w14:paraId="679D0CF0" w14:textId="7ECB4AB0"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 xml:space="preserve">Katsaros, K. K., Tsirikas, A. N., &amp; Kosta, G. C. (2020). </w:t>
      </w:r>
      <w:r w:rsidRPr="00FC3AED">
        <w:rPr>
          <w:rFonts w:ascii="Simplified Arabic" w:eastAsia="Calibri" w:hAnsi="Simplified Arabic" w:cs="Simplified Arabic" w:hint="cs"/>
          <w:kern w:val="2"/>
          <w:sz w:val="28"/>
          <w:szCs w:val="28"/>
          <w:lang w:bidi="ar-EG"/>
          <w14:ligatures w14:val="standardContextual"/>
        </w:rPr>
        <w:t>The impact of leadership on firm financial performance: the mediating role of employees' readiness to change. Leadership &amp; Organization Development Journal, 41(3), 333-347.</w:t>
      </w:r>
      <w:r w:rsidRPr="00FC3AED">
        <w:rPr>
          <w:rFonts w:ascii="Simplified Arabic" w:eastAsia="Calibri" w:hAnsi="Simplified Arabic" w:cs="Simplified Arabic" w:hint="cs"/>
          <w:kern w:val="2"/>
          <w:sz w:val="28"/>
          <w:szCs w:val="28"/>
          <w:rtl/>
          <w:lang w:bidi="ar-EG"/>
          <w14:ligatures w14:val="standardContextual"/>
        </w:rPr>
        <w:t>‏</w:t>
      </w:r>
    </w:p>
    <w:p w14:paraId="2924594F" w14:textId="775EB1C1"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Rodi</w:t>
      </w:r>
      <w:r w:rsidRPr="00FC3AED">
        <w:rPr>
          <w:rFonts w:ascii="Cambria" w:eastAsia="Calibri" w:hAnsi="Cambria" w:cs="Cambria"/>
          <w:kern w:val="2"/>
          <w:sz w:val="28"/>
          <w:szCs w:val="28"/>
          <w:lang w:bidi="ar-EG"/>
          <w14:ligatures w14:val="standardContextual"/>
        </w:rPr>
        <w:t>ć</w:t>
      </w:r>
      <w:r w:rsidRPr="00FC3AED">
        <w:rPr>
          <w:rFonts w:ascii="Simplified Arabic" w:eastAsia="Calibri" w:hAnsi="Simplified Arabic" w:cs="Simplified Arabic" w:hint="cs"/>
          <w:kern w:val="2"/>
          <w:sz w:val="28"/>
          <w:szCs w:val="28"/>
          <w:lang w:bidi="ar-EG"/>
          <w14:ligatures w14:val="standardContextual"/>
        </w:rPr>
        <w:t>, M., &amp; Mari</w:t>
      </w:r>
      <w:r w:rsidRPr="00FC3AED">
        <w:rPr>
          <w:rFonts w:ascii="Cambria" w:eastAsia="Calibri" w:hAnsi="Cambria" w:cs="Cambria"/>
          <w:kern w:val="2"/>
          <w:sz w:val="28"/>
          <w:szCs w:val="28"/>
          <w:lang w:bidi="ar-EG"/>
          <w14:ligatures w14:val="standardContextual"/>
        </w:rPr>
        <w:t>ć</w:t>
      </w:r>
      <w:r w:rsidRPr="00FC3AED">
        <w:rPr>
          <w:rFonts w:ascii="Simplified Arabic" w:eastAsia="Calibri" w:hAnsi="Simplified Arabic" w:cs="Simplified Arabic" w:hint="cs"/>
          <w:kern w:val="2"/>
          <w:sz w:val="28"/>
          <w:szCs w:val="28"/>
          <w:lang w:bidi="ar-EG"/>
          <w14:ligatures w14:val="standardContextual"/>
        </w:rPr>
        <w:t>, S. (2021). Leadership style and employee readiness: Basic factors of leadership efficiency. Strategic Management-International Journal of Strategic Management and Decision Support Systems in Strategic Management, 26(1).</w:t>
      </w:r>
    </w:p>
    <w:p w14:paraId="58112DF8" w14:textId="77777777" w:rsidR="00AE34E3" w:rsidRPr="00FC3AED" w:rsidRDefault="00AE34E3" w:rsidP="00FC3AED">
      <w:pPr>
        <w:bidi/>
        <w:spacing w:after="200" w:line="276" w:lineRule="auto"/>
        <w:jc w:val="both"/>
        <w:rPr>
          <w:rFonts w:ascii="Simplified Arabic" w:hAnsi="Simplified Arabic" w:cs="Simplified Arabic"/>
          <w:sz w:val="28"/>
          <w:szCs w:val="28"/>
          <w:rtl/>
        </w:rPr>
      </w:pPr>
    </w:p>
    <w:sectPr w:rsidR="00AE34E3" w:rsidRPr="00FC3AED" w:rsidSect="00395E1F">
      <w:headerReference w:type="even" r:id="rId43"/>
      <w:headerReference w:type="default" r:id="rId44"/>
      <w:footerReference w:type="default" r:id="rId45"/>
      <w:headerReference w:type="first" r:id="rId46"/>
      <w:footerReference w:type="first" r:id="rId4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CC9F2" w14:textId="77777777" w:rsidR="00293CE3" w:rsidRDefault="00293CE3" w:rsidP="00F628F0">
      <w:pPr>
        <w:spacing w:after="0" w:line="240" w:lineRule="auto"/>
      </w:pPr>
      <w:r>
        <w:separator/>
      </w:r>
    </w:p>
  </w:endnote>
  <w:endnote w:type="continuationSeparator" w:id="0">
    <w:p w14:paraId="484BC4D9" w14:textId="77777777" w:rsidR="00293CE3" w:rsidRDefault="00293CE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9CF9D" w14:textId="77777777" w:rsidR="00293CE3" w:rsidRDefault="00293CE3" w:rsidP="00F628F0">
      <w:pPr>
        <w:spacing w:after="0" w:line="240" w:lineRule="auto"/>
      </w:pPr>
      <w:r>
        <w:separator/>
      </w:r>
    </w:p>
  </w:footnote>
  <w:footnote w:type="continuationSeparator" w:id="0">
    <w:p w14:paraId="70116A94" w14:textId="77777777" w:rsidR="00293CE3" w:rsidRDefault="00293CE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2EB4"/>
    <w:multiLevelType w:val="hybridMultilevel"/>
    <w:tmpl w:val="C2CED468"/>
    <w:lvl w:ilvl="0" w:tplc="84A65A4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D660F6"/>
    <w:multiLevelType w:val="hybridMultilevel"/>
    <w:tmpl w:val="547457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257BD"/>
    <w:multiLevelType w:val="hybridMultilevel"/>
    <w:tmpl w:val="46301DDE"/>
    <w:lvl w:ilvl="0" w:tplc="06B8398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D04C94"/>
    <w:multiLevelType w:val="multilevel"/>
    <w:tmpl w:val="0EFAD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7C2BD5"/>
    <w:multiLevelType w:val="hybridMultilevel"/>
    <w:tmpl w:val="A0E29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4C1094"/>
    <w:multiLevelType w:val="hybridMultilevel"/>
    <w:tmpl w:val="44A25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AF4983"/>
    <w:multiLevelType w:val="hybridMultilevel"/>
    <w:tmpl w:val="9A042B22"/>
    <w:lvl w:ilvl="0" w:tplc="0ED6688E">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1F390EDC"/>
    <w:multiLevelType w:val="hybridMultilevel"/>
    <w:tmpl w:val="9C804324"/>
    <w:lvl w:ilvl="0" w:tplc="B3B80B3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2" w15:restartNumberingAfterBreak="0">
    <w:nsid w:val="20051737"/>
    <w:multiLevelType w:val="multilevel"/>
    <w:tmpl w:val="96F2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4CB7D74"/>
    <w:multiLevelType w:val="hybridMultilevel"/>
    <w:tmpl w:val="2F7287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606857"/>
    <w:multiLevelType w:val="hybridMultilevel"/>
    <w:tmpl w:val="46F48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51743E"/>
    <w:multiLevelType w:val="hybridMultilevel"/>
    <w:tmpl w:val="7A0CB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4F58B1"/>
    <w:multiLevelType w:val="hybridMultilevel"/>
    <w:tmpl w:val="A0903E9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740A63"/>
    <w:multiLevelType w:val="hybridMultilevel"/>
    <w:tmpl w:val="9858EEFE"/>
    <w:lvl w:ilvl="0" w:tplc="4CEEA2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B54D5F"/>
    <w:multiLevelType w:val="hybridMultilevel"/>
    <w:tmpl w:val="FC4A2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5B3B6D"/>
    <w:multiLevelType w:val="hybridMultilevel"/>
    <w:tmpl w:val="46963B2E"/>
    <w:lvl w:ilvl="0" w:tplc="32321C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2E7E56"/>
    <w:multiLevelType w:val="hybridMultilevel"/>
    <w:tmpl w:val="F8A0CAA2"/>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582005"/>
    <w:multiLevelType w:val="hybridMultilevel"/>
    <w:tmpl w:val="9606CF48"/>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EB1777C"/>
    <w:multiLevelType w:val="hybridMultilevel"/>
    <w:tmpl w:val="64068E9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B00BAD"/>
    <w:multiLevelType w:val="hybridMultilevel"/>
    <w:tmpl w:val="43EE9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3E0F8D"/>
    <w:multiLevelType w:val="hybridMultilevel"/>
    <w:tmpl w:val="922E5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077986"/>
    <w:multiLevelType w:val="multilevel"/>
    <w:tmpl w:val="C2688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884C8A"/>
    <w:multiLevelType w:val="hybridMultilevel"/>
    <w:tmpl w:val="1FAC8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2F5EEE"/>
    <w:multiLevelType w:val="hybridMultilevel"/>
    <w:tmpl w:val="68922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91505B"/>
    <w:multiLevelType w:val="hybridMultilevel"/>
    <w:tmpl w:val="FA22B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8618647">
    <w:abstractNumId w:val="22"/>
  </w:num>
  <w:num w:numId="2" w16cid:durableId="1213615309">
    <w:abstractNumId w:val="13"/>
  </w:num>
  <w:num w:numId="3" w16cid:durableId="1061750911">
    <w:abstractNumId w:val="21"/>
  </w:num>
  <w:num w:numId="4" w16cid:durableId="148207661">
    <w:abstractNumId w:val="10"/>
  </w:num>
  <w:num w:numId="5" w16cid:durableId="2123457670">
    <w:abstractNumId w:val="19"/>
  </w:num>
  <w:num w:numId="6" w16cid:durableId="1936791680">
    <w:abstractNumId w:val="1"/>
  </w:num>
  <w:num w:numId="7" w16cid:durableId="1430351716">
    <w:abstractNumId w:val="4"/>
  </w:num>
  <w:num w:numId="8" w16cid:durableId="1886671901">
    <w:abstractNumId w:val="7"/>
  </w:num>
  <w:num w:numId="9" w16cid:durableId="949162450">
    <w:abstractNumId w:val="23"/>
  </w:num>
  <w:num w:numId="10" w16cid:durableId="1336112987">
    <w:abstractNumId w:val="15"/>
  </w:num>
  <w:num w:numId="11" w16cid:durableId="1461992291">
    <w:abstractNumId w:val="35"/>
  </w:num>
  <w:num w:numId="12" w16cid:durableId="1030960124">
    <w:abstractNumId w:val="24"/>
  </w:num>
  <w:num w:numId="13" w16cid:durableId="422726602">
    <w:abstractNumId w:val="16"/>
  </w:num>
  <w:num w:numId="14" w16cid:durableId="1126970710">
    <w:abstractNumId w:val="25"/>
  </w:num>
  <w:num w:numId="15" w16cid:durableId="430245536">
    <w:abstractNumId w:val="27"/>
  </w:num>
  <w:num w:numId="16" w16cid:durableId="1011840382">
    <w:abstractNumId w:val="18"/>
  </w:num>
  <w:num w:numId="17" w16cid:durableId="413164362">
    <w:abstractNumId w:val="26"/>
  </w:num>
  <w:num w:numId="18" w16cid:durableId="1605264906">
    <w:abstractNumId w:val="34"/>
  </w:num>
  <w:num w:numId="19" w16cid:durableId="1479883934">
    <w:abstractNumId w:val="17"/>
  </w:num>
  <w:num w:numId="20" w16cid:durableId="275795204">
    <w:abstractNumId w:val="28"/>
  </w:num>
  <w:num w:numId="21" w16cid:durableId="110520303">
    <w:abstractNumId w:val="8"/>
  </w:num>
  <w:num w:numId="22" w16cid:durableId="1474760033">
    <w:abstractNumId w:val="33"/>
  </w:num>
  <w:num w:numId="23" w16cid:durableId="1820001994">
    <w:abstractNumId w:val="30"/>
  </w:num>
  <w:num w:numId="24" w16cid:durableId="1057125770">
    <w:abstractNumId w:val="6"/>
  </w:num>
  <w:num w:numId="25" w16cid:durableId="474681845">
    <w:abstractNumId w:val="2"/>
  </w:num>
  <w:num w:numId="26" w16cid:durableId="210265511">
    <w:abstractNumId w:val="3"/>
  </w:num>
  <w:num w:numId="27" w16cid:durableId="670790514">
    <w:abstractNumId w:val="14"/>
  </w:num>
  <w:num w:numId="28" w16cid:durableId="179903184">
    <w:abstractNumId w:val="29"/>
  </w:num>
  <w:num w:numId="29" w16cid:durableId="513803673">
    <w:abstractNumId w:val="31"/>
  </w:num>
  <w:num w:numId="30" w16cid:durableId="1748385799">
    <w:abstractNumId w:val="5"/>
  </w:num>
  <w:num w:numId="31" w16cid:durableId="2023121309">
    <w:abstractNumId w:val="32"/>
  </w:num>
  <w:num w:numId="32" w16cid:durableId="550770411">
    <w:abstractNumId w:val="12"/>
  </w:num>
  <w:num w:numId="33" w16cid:durableId="840658405">
    <w:abstractNumId w:val="0"/>
  </w:num>
  <w:num w:numId="34" w16cid:durableId="823162986">
    <w:abstractNumId w:val="11"/>
  </w:num>
  <w:num w:numId="35" w16cid:durableId="881285033">
    <w:abstractNumId w:val="20"/>
  </w:num>
  <w:num w:numId="36" w16cid:durableId="761149350">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4CFD"/>
    <w:rsid w:val="00061A09"/>
    <w:rsid w:val="00087E4F"/>
    <w:rsid w:val="00090A9C"/>
    <w:rsid w:val="00092C24"/>
    <w:rsid w:val="000940A0"/>
    <w:rsid w:val="000A1D3E"/>
    <w:rsid w:val="000A1E46"/>
    <w:rsid w:val="000A2C0F"/>
    <w:rsid w:val="000A310D"/>
    <w:rsid w:val="000A49ED"/>
    <w:rsid w:val="000A749C"/>
    <w:rsid w:val="000B0B32"/>
    <w:rsid w:val="000B706D"/>
    <w:rsid w:val="000D0869"/>
    <w:rsid w:val="000D3EAE"/>
    <w:rsid w:val="000D5131"/>
    <w:rsid w:val="000E23AB"/>
    <w:rsid w:val="000E3251"/>
    <w:rsid w:val="000E6887"/>
    <w:rsid w:val="000F0A0D"/>
    <w:rsid w:val="000F4BC0"/>
    <w:rsid w:val="000F7F04"/>
    <w:rsid w:val="00110665"/>
    <w:rsid w:val="0011126E"/>
    <w:rsid w:val="00116AE4"/>
    <w:rsid w:val="00117CA1"/>
    <w:rsid w:val="001373AB"/>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93CE3"/>
    <w:rsid w:val="00297FB0"/>
    <w:rsid w:val="002A113E"/>
    <w:rsid w:val="002A51AC"/>
    <w:rsid w:val="002B6766"/>
    <w:rsid w:val="002C2285"/>
    <w:rsid w:val="002D019D"/>
    <w:rsid w:val="002D3349"/>
    <w:rsid w:val="002D638C"/>
    <w:rsid w:val="002D68BB"/>
    <w:rsid w:val="002E03CF"/>
    <w:rsid w:val="002F096D"/>
    <w:rsid w:val="002F0EEA"/>
    <w:rsid w:val="002F20A7"/>
    <w:rsid w:val="002F20B5"/>
    <w:rsid w:val="003026B3"/>
    <w:rsid w:val="003078A4"/>
    <w:rsid w:val="00313C7A"/>
    <w:rsid w:val="003163A9"/>
    <w:rsid w:val="00316776"/>
    <w:rsid w:val="003223F2"/>
    <w:rsid w:val="00322A0D"/>
    <w:rsid w:val="00322CDE"/>
    <w:rsid w:val="003235C8"/>
    <w:rsid w:val="00331461"/>
    <w:rsid w:val="00333FF1"/>
    <w:rsid w:val="00334002"/>
    <w:rsid w:val="00341430"/>
    <w:rsid w:val="00342AE5"/>
    <w:rsid w:val="00343773"/>
    <w:rsid w:val="00356156"/>
    <w:rsid w:val="00360A3F"/>
    <w:rsid w:val="00364C07"/>
    <w:rsid w:val="00377CB0"/>
    <w:rsid w:val="00381E67"/>
    <w:rsid w:val="00392D23"/>
    <w:rsid w:val="00395E1F"/>
    <w:rsid w:val="00397058"/>
    <w:rsid w:val="003A4334"/>
    <w:rsid w:val="003B0F00"/>
    <w:rsid w:val="003B1418"/>
    <w:rsid w:val="003B6969"/>
    <w:rsid w:val="003C05E1"/>
    <w:rsid w:val="003C5BEC"/>
    <w:rsid w:val="003D3563"/>
    <w:rsid w:val="003D5F89"/>
    <w:rsid w:val="003D7E7F"/>
    <w:rsid w:val="003E1E60"/>
    <w:rsid w:val="003F6189"/>
    <w:rsid w:val="003F69BC"/>
    <w:rsid w:val="00402624"/>
    <w:rsid w:val="00403C04"/>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225E"/>
    <w:rsid w:val="004C7B52"/>
    <w:rsid w:val="004D075E"/>
    <w:rsid w:val="004D2A39"/>
    <w:rsid w:val="004D6DB2"/>
    <w:rsid w:val="004D7783"/>
    <w:rsid w:val="004D7F28"/>
    <w:rsid w:val="004E01F6"/>
    <w:rsid w:val="004F1607"/>
    <w:rsid w:val="004F1964"/>
    <w:rsid w:val="004F1CF1"/>
    <w:rsid w:val="0050023D"/>
    <w:rsid w:val="0050451B"/>
    <w:rsid w:val="00504E7A"/>
    <w:rsid w:val="005144E3"/>
    <w:rsid w:val="00515088"/>
    <w:rsid w:val="0052019E"/>
    <w:rsid w:val="0053336F"/>
    <w:rsid w:val="00533AA9"/>
    <w:rsid w:val="00535ED5"/>
    <w:rsid w:val="0053681E"/>
    <w:rsid w:val="005433BE"/>
    <w:rsid w:val="00545742"/>
    <w:rsid w:val="00546BB3"/>
    <w:rsid w:val="005532E5"/>
    <w:rsid w:val="00560CC1"/>
    <w:rsid w:val="00570693"/>
    <w:rsid w:val="00592537"/>
    <w:rsid w:val="00593414"/>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044D4"/>
    <w:rsid w:val="0061026F"/>
    <w:rsid w:val="0062589E"/>
    <w:rsid w:val="00625A3C"/>
    <w:rsid w:val="00633F98"/>
    <w:rsid w:val="00634932"/>
    <w:rsid w:val="006447D8"/>
    <w:rsid w:val="00644F28"/>
    <w:rsid w:val="0065187E"/>
    <w:rsid w:val="00655684"/>
    <w:rsid w:val="00661A1D"/>
    <w:rsid w:val="00661E19"/>
    <w:rsid w:val="00667BBF"/>
    <w:rsid w:val="006731F3"/>
    <w:rsid w:val="00676B85"/>
    <w:rsid w:val="00687F77"/>
    <w:rsid w:val="006A7DC3"/>
    <w:rsid w:val="006B1075"/>
    <w:rsid w:val="006B366F"/>
    <w:rsid w:val="006B51C2"/>
    <w:rsid w:val="006C10F3"/>
    <w:rsid w:val="006C2E76"/>
    <w:rsid w:val="006C54C9"/>
    <w:rsid w:val="006F1837"/>
    <w:rsid w:val="006F3CD1"/>
    <w:rsid w:val="006F6B03"/>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56B78"/>
    <w:rsid w:val="0076684E"/>
    <w:rsid w:val="00766A58"/>
    <w:rsid w:val="00772F74"/>
    <w:rsid w:val="007764F4"/>
    <w:rsid w:val="00776AB8"/>
    <w:rsid w:val="00781550"/>
    <w:rsid w:val="007822A3"/>
    <w:rsid w:val="00790119"/>
    <w:rsid w:val="00793616"/>
    <w:rsid w:val="007969DC"/>
    <w:rsid w:val="00797AF9"/>
    <w:rsid w:val="007A1716"/>
    <w:rsid w:val="007A31DC"/>
    <w:rsid w:val="007B29E4"/>
    <w:rsid w:val="007B3A5C"/>
    <w:rsid w:val="007C1F01"/>
    <w:rsid w:val="007C428F"/>
    <w:rsid w:val="007D39B9"/>
    <w:rsid w:val="007D7D94"/>
    <w:rsid w:val="007E3985"/>
    <w:rsid w:val="007F2439"/>
    <w:rsid w:val="007F4183"/>
    <w:rsid w:val="008022F1"/>
    <w:rsid w:val="00802EEF"/>
    <w:rsid w:val="00810AE7"/>
    <w:rsid w:val="008173B3"/>
    <w:rsid w:val="00817E2A"/>
    <w:rsid w:val="00831B04"/>
    <w:rsid w:val="00840269"/>
    <w:rsid w:val="00854E14"/>
    <w:rsid w:val="0086333D"/>
    <w:rsid w:val="00864B2B"/>
    <w:rsid w:val="008806D9"/>
    <w:rsid w:val="0088301D"/>
    <w:rsid w:val="00883E09"/>
    <w:rsid w:val="00886510"/>
    <w:rsid w:val="00887527"/>
    <w:rsid w:val="00894F92"/>
    <w:rsid w:val="008A09DC"/>
    <w:rsid w:val="008A2025"/>
    <w:rsid w:val="008A69EA"/>
    <w:rsid w:val="008A7D25"/>
    <w:rsid w:val="008B0F36"/>
    <w:rsid w:val="008B5953"/>
    <w:rsid w:val="008C140C"/>
    <w:rsid w:val="008C2AA8"/>
    <w:rsid w:val="008D1B67"/>
    <w:rsid w:val="008D5F2C"/>
    <w:rsid w:val="008E18C4"/>
    <w:rsid w:val="008E1DF8"/>
    <w:rsid w:val="008E7947"/>
    <w:rsid w:val="0090102E"/>
    <w:rsid w:val="009139AE"/>
    <w:rsid w:val="00916122"/>
    <w:rsid w:val="00916C1C"/>
    <w:rsid w:val="00917C97"/>
    <w:rsid w:val="00922314"/>
    <w:rsid w:val="0093756B"/>
    <w:rsid w:val="009400C2"/>
    <w:rsid w:val="009462FA"/>
    <w:rsid w:val="009505DD"/>
    <w:rsid w:val="00955905"/>
    <w:rsid w:val="00962E14"/>
    <w:rsid w:val="0096761A"/>
    <w:rsid w:val="009705B3"/>
    <w:rsid w:val="00971016"/>
    <w:rsid w:val="009813A6"/>
    <w:rsid w:val="009B24C9"/>
    <w:rsid w:val="009B7B1F"/>
    <w:rsid w:val="009C2244"/>
    <w:rsid w:val="009C3C7B"/>
    <w:rsid w:val="009D1D31"/>
    <w:rsid w:val="009D1E40"/>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5593"/>
    <w:rsid w:val="00A37539"/>
    <w:rsid w:val="00A40B4C"/>
    <w:rsid w:val="00A50D11"/>
    <w:rsid w:val="00A51842"/>
    <w:rsid w:val="00A60347"/>
    <w:rsid w:val="00A615A9"/>
    <w:rsid w:val="00A62487"/>
    <w:rsid w:val="00A63AF0"/>
    <w:rsid w:val="00A67E70"/>
    <w:rsid w:val="00A70534"/>
    <w:rsid w:val="00A73A46"/>
    <w:rsid w:val="00A74A2B"/>
    <w:rsid w:val="00A7525C"/>
    <w:rsid w:val="00A77B25"/>
    <w:rsid w:val="00A800D8"/>
    <w:rsid w:val="00A83153"/>
    <w:rsid w:val="00A8785A"/>
    <w:rsid w:val="00A90432"/>
    <w:rsid w:val="00AB0DB7"/>
    <w:rsid w:val="00AB0E27"/>
    <w:rsid w:val="00AC24D4"/>
    <w:rsid w:val="00AC2EB5"/>
    <w:rsid w:val="00AC46F5"/>
    <w:rsid w:val="00AC4F32"/>
    <w:rsid w:val="00AD191A"/>
    <w:rsid w:val="00AD5DDB"/>
    <w:rsid w:val="00AD783C"/>
    <w:rsid w:val="00AE34E3"/>
    <w:rsid w:val="00AE379B"/>
    <w:rsid w:val="00AE6B9C"/>
    <w:rsid w:val="00AF62C2"/>
    <w:rsid w:val="00B00D76"/>
    <w:rsid w:val="00B03D10"/>
    <w:rsid w:val="00B05FDA"/>
    <w:rsid w:val="00B146C0"/>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A1B14"/>
    <w:rsid w:val="00CB0A76"/>
    <w:rsid w:val="00CB0E67"/>
    <w:rsid w:val="00CC365B"/>
    <w:rsid w:val="00CC3C32"/>
    <w:rsid w:val="00CD042D"/>
    <w:rsid w:val="00CD67C0"/>
    <w:rsid w:val="00CE13A5"/>
    <w:rsid w:val="00CE39F0"/>
    <w:rsid w:val="00CE45FE"/>
    <w:rsid w:val="00CF38E8"/>
    <w:rsid w:val="00D0035F"/>
    <w:rsid w:val="00D012B5"/>
    <w:rsid w:val="00D046CC"/>
    <w:rsid w:val="00D05EDF"/>
    <w:rsid w:val="00D10688"/>
    <w:rsid w:val="00D1286C"/>
    <w:rsid w:val="00D20B9D"/>
    <w:rsid w:val="00D20E96"/>
    <w:rsid w:val="00D235C5"/>
    <w:rsid w:val="00D23CA7"/>
    <w:rsid w:val="00D31D7E"/>
    <w:rsid w:val="00D35455"/>
    <w:rsid w:val="00D47F4C"/>
    <w:rsid w:val="00D66F8C"/>
    <w:rsid w:val="00D70797"/>
    <w:rsid w:val="00D73F64"/>
    <w:rsid w:val="00D839FD"/>
    <w:rsid w:val="00D9144F"/>
    <w:rsid w:val="00DA5FAE"/>
    <w:rsid w:val="00DA6668"/>
    <w:rsid w:val="00DB67ED"/>
    <w:rsid w:val="00DC034B"/>
    <w:rsid w:val="00DC406D"/>
    <w:rsid w:val="00DC4EA0"/>
    <w:rsid w:val="00DC7903"/>
    <w:rsid w:val="00DD4E9D"/>
    <w:rsid w:val="00DE4849"/>
    <w:rsid w:val="00DF2AFA"/>
    <w:rsid w:val="00DF30DF"/>
    <w:rsid w:val="00DF6DD4"/>
    <w:rsid w:val="00E01563"/>
    <w:rsid w:val="00E031FB"/>
    <w:rsid w:val="00E11EF3"/>
    <w:rsid w:val="00E31934"/>
    <w:rsid w:val="00E3299D"/>
    <w:rsid w:val="00E34F6D"/>
    <w:rsid w:val="00E3576C"/>
    <w:rsid w:val="00E36535"/>
    <w:rsid w:val="00E415CF"/>
    <w:rsid w:val="00E45FD8"/>
    <w:rsid w:val="00E501DC"/>
    <w:rsid w:val="00E57E7F"/>
    <w:rsid w:val="00E638A6"/>
    <w:rsid w:val="00E667FB"/>
    <w:rsid w:val="00E66CD2"/>
    <w:rsid w:val="00E70A28"/>
    <w:rsid w:val="00E70E4C"/>
    <w:rsid w:val="00EA0044"/>
    <w:rsid w:val="00EA2C08"/>
    <w:rsid w:val="00EA69AC"/>
    <w:rsid w:val="00EB684E"/>
    <w:rsid w:val="00EC25CF"/>
    <w:rsid w:val="00EC4694"/>
    <w:rsid w:val="00EE7D55"/>
    <w:rsid w:val="00EF040F"/>
    <w:rsid w:val="00EF1678"/>
    <w:rsid w:val="00F05002"/>
    <w:rsid w:val="00F1554E"/>
    <w:rsid w:val="00F17A30"/>
    <w:rsid w:val="00F20D35"/>
    <w:rsid w:val="00F379C5"/>
    <w:rsid w:val="00F43BA7"/>
    <w:rsid w:val="00F4536C"/>
    <w:rsid w:val="00F5319C"/>
    <w:rsid w:val="00F55531"/>
    <w:rsid w:val="00F5781A"/>
    <w:rsid w:val="00F628F0"/>
    <w:rsid w:val="00F63B58"/>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AED"/>
    <w:rsid w:val="00FC3BCE"/>
    <w:rsid w:val="00FC4679"/>
    <w:rsid w:val="00FD04C6"/>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A50D1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rsid w:val="00A50D11"/>
    <w:rPr>
      <w:rFonts w:asciiTheme="majorHAnsi" w:eastAsiaTheme="majorEastAsia" w:hAnsiTheme="majorHAnsi" w:cstheme="majorBidi"/>
      <w:color w:val="243F60" w:themeColor="accent1" w:themeShade="7F"/>
      <w:sz w:val="24"/>
      <w:szCs w:val="24"/>
    </w:rPr>
  </w:style>
  <w:style w:type="character" w:customStyle="1" w:styleId="Char">
    <w:name w:val="سرد الفقرات Char"/>
    <w:aliases w:val="عنوان رئيسي Char,سرد الفقراتCxSpLast Char"/>
    <w:link w:val="a3"/>
    <w:uiPriority w:val="34"/>
    <w:locked/>
    <w:rsid w:val="00392D23"/>
  </w:style>
  <w:style w:type="character" w:styleId="Hyperlink">
    <w:name w:val="Hyperlink"/>
    <w:basedOn w:val="a0"/>
    <w:uiPriority w:val="99"/>
    <w:unhideWhenUsed/>
    <w:rsid w:val="00AE34E3"/>
    <w:rPr>
      <w:color w:val="0000FF" w:themeColor="hyperlink"/>
      <w:u w:val="single"/>
    </w:rPr>
  </w:style>
  <w:style w:type="character" w:styleId="ab">
    <w:name w:val="Unresolved Mention"/>
    <w:basedOn w:val="a0"/>
    <w:uiPriority w:val="99"/>
    <w:semiHidden/>
    <w:unhideWhenUsed/>
    <w:rsid w:val="00AE34E3"/>
    <w:rPr>
      <w:color w:val="605E5C"/>
      <w:shd w:val="clear" w:color="auto" w:fill="E1DFDD"/>
    </w:rPr>
  </w:style>
  <w:style w:type="numbering" w:customStyle="1" w:styleId="10">
    <w:name w:val="بلا قائمة1"/>
    <w:next w:val="a2"/>
    <w:uiPriority w:val="99"/>
    <w:semiHidden/>
    <w:unhideWhenUsed/>
    <w:rsid w:val="00E31934"/>
  </w:style>
  <w:style w:type="paragraph" w:customStyle="1" w:styleId="msonormal0">
    <w:name w:val="msonormal"/>
    <w:basedOn w:val="a"/>
    <w:rsid w:val="00E31934"/>
    <w:pPr>
      <w:spacing w:before="100" w:beforeAutospacing="1" w:after="100" w:afterAutospacing="1" w:line="240" w:lineRule="auto"/>
    </w:pPr>
    <w:rPr>
      <w:rFonts w:ascii="Times New Roman" w:eastAsia="Times New Roman" w:hAnsi="Times New Roman" w:cs="Times New Roman"/>
      <w:sz w:val="24"/>
      <w:szCs w:val="24"/>
    </w:rPr>
  </w:style>
  <w:style w:type="table" w:styleId="4-5">
    <w:name w:val="Grid Table 4 Accent 5"/>
    <w:basedOn w:val="a1"/>
    <w:uiPriority w:val="49"/>
    <w:rsid w:val="00916C1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811466">
      <w:bodyDiv w:val="1"/>
      <w:marLeft w:val="0"/>
      <w:marRight w:val="0"/>
      <w:marTop w:val="0"/>
      <w:marBottom w:val="0"/>
      <w:divBdr>
        <w:top w:val="none" w:sz="0" w:space="0" w:color="auto"/>
        <w:left w:val="none" w:sz="0" w:space="0" w:color="auto"/>
        <w:bottom w:val="none" w:sz="0" w:space="0" w:color="auto"/>
        <w:right w:val="none" w:sz="0" w:space="0" w:color="auto"/>
      </w:divBdr>
    </w:div>
    <w:div w:id="290404436">
      <w:bodyDiv w:val="1"/>
      <w:marLeft w:val="0"/>
      <w:marRight w:val="0"/>
      <w:marTop w:val="0"/>
      <w:marBottom w:val="0"/>
      <w:divBdr>
        <w:top w:val="none" w:sz="0" w:space="0" w:color="auto"/>
        <w:left w:val="none" w:sz="0" w:space="0" w:color="auto"/>
        <w:bottom w:val="none" w:sz="0" w:space="0" w:color="auto"/>
        <w:right w:val="none" w:sz="0" w:space="0" w:color="auto"/>
      </w:divBdr>
    </w:div>
    <w:div w:id="375010611">
      <w:bodyDiv w:val="1"/>
      <w:marLeft w:val="0"/>
      <w:marRight w:val="0"/>
      <w:marTop w:val="0"/>
      <w:marBottom w:val="0"/>
      <w:divBdr>
        <w:top w:val="none" w:sz="0" w:space="0" w:color="auto"/>
        <w:left w:val="none" w:sz="0" w:space="0" w:color="auto"/>
        <w:bottom w:val="none" w:sz="0" w:space="0" w:color="auto"/>
        <w:right w:val="none" w:sz="0" w:space="0" w:color="auto"/>
      </w:divBdr>
      <w:divsChild>
        <w:div w:id="803425419">
          <w:marLeft w:val="0"/>
          <w:marRight w:val="0"/>
          <w:marTop w:val="0"/>
          <w:marBottom w:val="0"/>
          <w:divBdr>
            <w:top w:val="none" w:sz="0" w:space="0" w:color="auto"/>
            <w:left w:val="none" w:sz="0" w:space="0" w:color="auto"/>
            <w:bottom w:val="none" w:sz="0" w:space="0" w:color="auto"/>
            <w:right w:val="none" w:sz="0" w:space="0" w:color="auto"/>
          </w:divBdr>
        </w:div>
      </w:divsChild>
    </w:div>
    <w:div w:id="462044968">
      <w:bodyDiv w:val="1"/>
      <w:marLeft w:val="0"/>
      <w:marRight w:val="0"/>
      <w:marTop w:val="0"/>
      <w:marBottom w:val="0"/>
      <w:divBdr>
        <w:top w:val="none" w:sz="0" w:space="0" w:color="auto"/>
        <w:left w:val="none" w:sz="0" w:space="0" w:color="auto"/>
        <w:bottom w:val="none" w:sz="0" w:space="0" w:color="auto"/>
        <w:right w:val="none" w:sz="0" w:space="0" w:color="auto"/>
      </w:divBdr>
    </w:div>
    <w:div w:id="493303381">
      <w:bodyDiv w:val="1"/>
      <w:marLeft w:val="0"/>
      <w:marRight w:val="0"/>
      <w:marTop w:val="0"/>
      <w:marBottom w:val="0"/>
      <w:divBdr>
        <w:top w:val="none" w:sz="0" w:space="0" w:color="auto"/>
        <w:left w:val="none" w:sz="0" w:space="0" w:color="auto"/>
        <w:bottom w:val="none" w:sz="0" w:space="0" w:color="auto"/>
        <w:right w:val="none" w:sz="0" w:space="0" w:color="auto"/>
      </w:divBdr>
    </w:div>
    <w:div w:id="570388560">
      <w:bodyDiv w:val="1"/>
      <w:marLeft w:val="0"/>
      <w:marRight w:val="0"/>
      <w:marTop w:val="0"/>
      <w:marBottom w:val="0"/>
      <w:divBdr>
        <w:top w:val="none" w:sz="0" w:space="0" w:color="auto"/>
        <w:left w:val="none" w:sz="0" w:space="0" w:color="auto"/>
        <w:bottom w:val="none" w:sz="0" w:space="0" w:color="auto"/>
        <w:right w:val="none" w:sz="0" w:space="0" w:color="auto"/>
      </w:divBdr>
    </w:div>
    <w:div w:id="700785216">
      <w:bodyDiv w:val="1"/>
      <w:marLeft w:val="0"/>
      <w:marRight w:val="0"/>
      <w:marTop w:val="0"/>
      <w:marBottom w:val="0"/>
      <w:divBdr>
        <w:top w:val="none" w:sz="0" w:space="0" w:color="auto"/>
        <w:left w:val="none" w:sz="0" w:space="0" w:color="auto"/>
        <w:bottom w:val="none" w:sz="0" w:space="0" w:color="auto"/>
        <w:right w:val="none" w:sz="0" w:space="0" w:color="auto"/>
      </w:divBdr>
    </w:div>
    <w:div w:id="771046872">
      <w:bodyDiv w:val="1"/>
      <w:marLeft w:val="0"/>
      <w:marRight w:val="0"/>
      <w:marTop w:val="0"/>
      <w:marBottom w:val="0"/>
      <w:divBdr>
        <w:top w:val="none" w:sz="0" w:space="0" w:color="auto"/>
        <w:left w:val="none" w:sz="0" w:space="0" w:color="auto"/>
        <w:bottom w:val="none" w:sz="0" w:space="0" w:color="auto"/>
        <w:right w:val="none" w:sz="0" w:space="0" w:color="auto"/>
      </w:divBdr>
      <w:divsChild>
        <w:div w:id="1954288696">
          <w:marLeft w:val="0"/>
          <w:marRight w:val="0"/>
          <w:marTop w:val="0"/>
          <w:marBottom w:val="0"/>
          <w:divBdr>
            <w:top w:val="none" w:sz="0" w:space="0" w:color="auto"/>
            <w:left w:val="none" w:sz="0" w:space="0" w:color="auto"/>
            <w:bottom w:val="none" w:sz="0" w:space="0" w:color="auto"/>
            <w:right w:val="none" w:sz="0" w:space="0" w:color="auto"/>
          </w:divBdr>
          <w:divsChild>
            <w:div w:id="1869099481">
              <w:marLeft w:val="0"/>
              <w:marRight w:val="0"/>
              <w:marTop w:val="0"/>
              <w:marBottom w:val="0"/>
              <w:divBdr>
                <w:top w:val="none" w:sz="0" w:space="0" w:color="auto"/>
                <w:left w:val="none" w:sz="0" w:space="0" w:color="auto"/>
                <w:bottom w:val="none" w:sz="0" w:space="0" w:color="auto"/>
                <w:right w:val="none" w:sz="0" w:space="0" w:color="auto"/>
              </w:divBdr>
              <w:divsChild>
                <w:div w:id="1805191622">
                  <w:marLeft w:val="0"/>
                  <w:marRight w:val="0"/>
                  <w:marTop w:val="0"/>
                  <w:marBottom w:val="0"/>
                  <w:divBdr>
                    <w:top w:val="none" w:sz="0" w:space="0" w:color="auto"/>
                    <w:left w:val="none" w:sz="0" w:space="0" w:color="auto"/>
                    <w:bottom w:val="none" w:sz="0" w:space="0" w:color="auto"/>
                    <w:right w:val="none" w:sz="0" w:space="0" w:color="auto"/>
                  </w:divBdr>
                  <w:divsChild>
                    <w:div w:id="876507143">
                      <w:marLeft w:val="0"/>
                      <w:marRight w:val="0"/>
                      <w:marTop w:val="0"/>
                      <w:marBottom w:val="0"/>
                      <w:divBdr>
                        <w:top w:val="none" w:sz="0" w:space="0" w:color="auto"/>
                        <w:left w:val="none" w:sz="0" w:space="0" w:color="auto"/>
                        <w:bottom w:val="none" w:sz="0" w:space="0" w:color="auto"/>
                        <w:right w:val="none" w:sz="0" w:space="0" w:color="auto"/>
                      </w:divBdr>
                      <w:divsChild>
                        <w:div w:id="1235505783">
                          <w:marLeft w:val="0"/>
                          <w:marRight w:val="0"/>
                          <w:marTop w:val="0"/>
                          <w:marBottom w:val="0"/>
                          <w:divBdr>
                            <w:top w:val="none" w:sz="0" w:space="0" w:color="auto"/>
                            <w:left w:val="none" w:sz="0" w:space="0" w:color="auto"/>
                            <w:bottom w:val="none" w:sz="0" w:space="0" w:color="auto"/>
                            <w:right w:val="none" w:sz="0" w:space="0" w:color="auto"/>
                          </w:divBdr>
                          <w:divsChild>
                            <w:div w:id="1011421073">
                              <w:marLeft w:val="0"/>
                              <w:marRight w:val="0"/>
                              <w:marTop w:val="0"/>
                              <w:marBottom w:val="0"/>
                              <w:divBdr>
                                <w:top w:val="none" w:sz="0" w:space="0" w:color="auto"/>
                                <w:left w:val="none" w:sz="0" w:space="0" w:color="auto"/>
                                <w:bottom w:val="none" w:sz="0" w:space="0" w:color="auto"/>
                                <w:right w:val="none" w:sz="0" w:space="0" w:color="auto"/>
                              </w:divBdr>
                              <w:divsChild>
                                <w:div w:id="13710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470471">
      <w:bodyDiv w:val="1"/>
      <w:marLeft w:val="0"/>
      <w:marRight w:val="0"/>
      <w:marTop w:val="0"/>
      <w:marBottom w:val="0"/>
      <w:divBdr>
        <w:top w:val="none" w:sz="0" w:space="0" w:color="auto"/>
        <w:left w:val="none" w:sz="0" w:space="0" w:color="auto"/>
        <w:bottom w:val="none" w:sz="0" w:space="0" w:color="auto"/>
        <w:right w:val="none" w:sz="0" w:space="0" w:color="auto"/>
      </w:divBdr>
      <w:divsChild>
        <w:div w:id="204685534">
          <w:marLeft w:val="0"/>
          <w:marRight w:val="0"/>
          <w:marTop w:val="0"/>
          <w:marBottom w:val="0"/>
          <w:divBdr>
            <w:top w:val="none" w:sz="0" w:space="0" w:color="auto"/>
            <w:left w:val="none" w:sz="0" w:space="0" w:color="auto"/>
            <w:bottom w:val="none" w:sz="0" w:space="0" w:color="auto"/>
            <w:right w:val="none" w:sz="0" w:space="0" w:color="auto"/>
          </w:divBdr>
          <w:divsChild>
            <w:div w:id="812482075">
              <w:marLeft w:val="0"/>
              <w:marRight w:val="0"/>
              <w:marTop w:val="0"/>
              <w:marBottom w:val="0"/>
              <w:divBdr>
                <w:top w:val="none" w:sz="0" w:space="0" w:color="auto"/>
                <w:left w:val="none" w:sz="0" w:space="0" w:color="auto"/>
                <w:bottom w:val="none" w:sz="0" w:space="0" w:color="auto"/>
                <w:right w:val="none" w:sz="0" w:space="0" w:color="auto"/>
              </w:divBdr>
              <w:divsChild>
                <w:div w:id="310795105">
                  <w:marLeft w:val="0"/>
                  <w:marRight w:val="0"/>
                  <w:marTop w:val="0"/>
                  <w:marBottom w:val="0"/>
                  <w:divBdr>
                    <w:top w:val="none" w:sz="0" w:space="0" w:color="auto"/>
                    <w:left w:val="none" w:sz="0" w:space="0" w:color="auto"/>
                    <w:bottom w:val="none" w:sz="0" w:space="0" w:color="auto"/>
                    <w:right w:val="none" w:sz="0" w:space="0" w:color="auto"/>
                  </w:divBdr>
                  <w:divsChild>
                    <w:div w:id="1218323856">
                      <w:marLeft w:val="0"/>
                      <w:marRight w:val="0"/>
                      <w:marTop w:val="0"/>
                      <w:marBottom w:val="0"/>
                      <w:divBdr>
                        <w:top w:val="none" w:sz="0" w:space="0" w:color="auto"/>
                        <w:left w:val="none" w:sz="0" w:space="0" w:color="auto"/>
                        <w:bottom w:val="none" w:sz="0" w:space="0" w:color="auto"/>
                        <w:right w:val="none" w:sz="0" w:space="0" w:color="auto"/>
                      </w:divBdr>
                      <w:divsChild>
                        <w:div w:id="1247152454">
                          <w:marLeft w:val="0"/>
                          <w:marRight w:val="0"/>
                          <w:marTop w:val="0"/>
                          <w:marBottom w:val="0"/>
                          <w:divBdr>
                            <w:top w:val="none" w:sz="0" w:space="0" w:color="auto"/>
                            <w:left w:val="none" w:sz="0" w:space="0" w:color="auto"/>
                            <w:bottom w:val="none" w:sz="0" w:space="0" w:color="auto"/>
                            <w:right w:val="none" w:sz="0" w:space="0" w:color="auto"/>
                          </w:divBdr>
                          <w:divsChild>
                            <w:div w:id="950552773">
                              <w:marLeft w:val="0"/>
                              <w:marRight w:val="0"/>
                              <w:marTop w:val="0"/>
                              <w:marBottom w:val="0"/>
                              <w:divBdr>
                                <w:top w:val="none" w:sz="0" w:space="0" w:color="auto"/>
                                <w:left w:val="none" w:sz="0" w:space="0" w:color="auto"/>
                                <w:bottom w:val="none" w:sz="0" w:space="0" w:color="auto"/>
                                <w:right w:val="none" w:sz="0" w:space="0" w:color="auto"/>
                              </w:divBdr>
                              <w:divsChild>
                                <w:div w:id="14023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96403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39162048">
      <w:bodyDiv w:val="1"/>
      <w:marLeft w:val="0"/>
      <w:marRight w:val="0"/>
      <w:marTop w:val="0"/>
      <w:marBottom w:val="0"/>
      <w:divBdr>
        <w:top w:val="none" w:sz="0" w:space="0" w:color="auto"/>
        <w:left w:val="none" w:sz="0" w:space="0" w:color="auto"/>
        <w:bottom w:val="none" w:sz="0" w:space="0" w:color="auto"/>
        <w:right w:val="none" w:sz="0" w:space="0" w:color="auto"/>
      </w:divBdr>
      <w:divsChild>
        <w:div w:id="920218366">
          <w:marLeft w:val="0"/>
          <w:marRight w:val="0"/>
          <w:marTop w:val="0"/>
          <w:marBottom w:val="0"/>
          <w:divBdr>
            <w:top w:val="none" w:sz="0" w:space="0" w:color="auto"/>
            <w:left w:val="none" w:sz="0" w:space="0" w:color="auto"/>
            <w:bottom w:val="none" w:sz="0" w:space="0" w:color="auto"/>
            <w:right w:val="none" w:sz="0" w:space="0" w:color="auto"/>
          </w:divBdr>
        </w:div>
      </w:divsChild>
    </w:div>
    <w:div w:id="1201895407">
      <w:bodyDiv w:val="1"/>
      <w:marLeft w:val="0"/>
      <w:marRight w:val="0"/>
      <w:marTop w:val="0"/>
      <w:marBottom w:val="0"/>
      <w:divBdr>
        <w:top w:val="none" w:sz="0" w:space="0" w:color="auto"/>
        <w:left w:val="none" w:sz="0" w:space="0" w:color="auto"/>
        <w:bottom w:val="none" w:sz="0" w:space="0" w:color="auto"/>
        <w:right w:val="none" w:sz="0" w:space="0" w:color="auto"/>
      </w:divBdr>
      <w:divsChild>
        <w:div w:id="341125191">
          <w:marLeft w:val="0"/>
          <w:marRight w:val="0"/>
          <w:marTop w:val="0"/>
          <w:marBottom w:val="0"/>
          <w:divBdr>
            <w:top w:val="none" w:sz="0" w:space="0" w:color="auto"/>
            <w:left w:val="none" w:sz="0" w:space="0" w:color="auto"/>
            <w:bottom w:val="none" w:sz="0" w:space="0" w:color="auto"/>
            <w:right w:val="none" w:sz="0" w:space="0" w:color="auto"/>
          </w:divBdr>
          <w:divsChild>
            <w:div w:id="1302148450">
              <w:marLeft w:val="0"/>
              <w:marRight w:val="0"/>
              <w:marTop w:val="0"/>
              <w:marBottom w:val="0"/>
              <w:divBdr>
                <w:top w:val="none" w:sz="0" w:space="0" w:color="auto"/>
                <w:left w:val="none" w:sz="0" w:space="0" w:color="auto"/>
                <w:bottom w:val="none" w:sz="0" w:space="0" w:color="auto"/>
                <w:right w:val="none" w:sz="0" w:space="0" w:color="auto"/>
              </w:divBdr>
              <w:divsChild>
                <w:div w:id="1492674936">
                  <w:marLeft w:val="0"/>
                  <w:marRight w:val="0"/>
                  <w:marTop w:val="0"/>
                  <w:marBottom w:val="0"/>
                  <w:divBdr>
                    <w:top w:val="none" w:sz="0" w:space="0" w:color="auto"/>
                    <w:left w:val="none" w:sz="0" w:space="0" w:color="auto"/>
                    <w:bottom w:val="none" w:sz="0" w:space="0" w:color="auto"/>
                    <w:right w:val="none" w:sz="0" w:space="0" w:color="auto"/>
                  </w:divBdr>
                  <w:divsChild>
                    <w:div w:id="10463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217860">
      <w:bodyDiv w:val="1"/>
      <w:marLeft w:val="0"/>
      <w:marRight w:val="0"/>
      <w:marTop w:val="0"/>
      <w:marBottom w:val="0"/>
      <w:divBdr>
        <w:top w:val="none" w:sz="0" w:space="0" w:color="auto"/>
        <w:left w:val="none" w:sz="0" w:space="0" w:color="auto"/>
        <w:bottom w:val="none" w:sz="0" w:space="0" w:color="auto"/>
        <w:right w:val="none" w:sz="0" w:space="0" w:color="auto"/>
      </w:divBdr>
      <w:divsChild>
        <w:div w:id="1656180250">
          <w:marLeft w:val="0"/>
          <w:marRight w:val="0"/>
          <w:marTop w:val="0"/>
          <w:marBottom w:val="0"/>
          <w:divBdr>
            <w:top w:val="none" w:sz="0" w:space="0" w:color="auto"/>
            <w:left w:val="none" w:sz="0" w:space="0" w:color="auto"/>
            <w:bottom w:val="none" w:sz="0" w:space="0" w:color="auto"/>
            <w:right w:val="none" w:sz="0" w:space="0" w:color="auto"/>
          </w:divBdr>
          <w:divsChild>
            <w:div w:id="764495386">
              <w:marLeft w:val="0"/>
              <w:marRight w:val="0"/>
              <w:marTop w:val="0"/>
              <w:marBottom w:val="0"/>
              <w:divBdr>
                <w:top w:val="none" w:sz="0" w:space="0" w:color="auto"/>
                <w:left w:val="none" w:sz="0" w:space="0" w:color="auto"/>
                <w:bottom w:val="none" w:sz="0" w:space="0" w:color="auto"/>
                <w:right w:val="none" w:sz="0" w:space="0" w:color="auto"/>
              </w:divBdr>
              <w:divsChild>
                <w:div w:id="1499223320">
                  <w:marLeft w:val="0"/>
                  <w:marRight w:val="0"/>
                  <w:marTop w:val="0"/>
                  <w:marBottom w:val="0"/>
                  <w:divBdr>
                    <w:top w:val="none" w:sz="0" w:space="0" w:color="auto"/>
                    <w:left w:val="none" w:sz="0" w:space="0" w:color="auto"/>
                    <w:bottom w:val="none" w:sz="0" w:space="0" w:color="auto"/>
                    <w:right w:val="none" w:sz="0" w:space="0" w:color="auto"/>
                  </w:divBdr>
                  <w:divsChild>
                    <w:div w:id="2027511263">
                      <w:marLeft w:val="0"/>
                      <w:marRight w:val="0"/>
                      <w:marTop w:val="0"/>
                      <w:marBottom w:val="0"/>
                      <w:divBdr>
                        <w:top w:val="none" w:sz="0" w:space="0" w:color="auto"/>
                        <w:left w:val="none" w:sz="0" w:space="0" w:color="auto"/>
                        <w:bottom w:val="none" w:sz="0" w:space="0" w:color="auto"/>
                        <w:right w:val="none" w:sz="0" w:space="0" w:color="auto"/>
                      </w:divBdr>
                      <w:divsChild>
                        <w:div w:id="784226777">
                          <w:marLeft w:val="0"/>
                          <w:marRight w:val="0"/>
                          <w:marTop w:val="0"/>
                          <w:marBottom w:val="0"/>
                          <w:divBdr>
                            <w:top w:val="none" w:sz="0" w:space="0" w:color="auto"/>
                            <w:left w:val="none" w:sz="0" w:space="0" w:color="auto"/>
                            <w:bottom w:val="none" w:sz="0" w:space="0" w:color="auto"/>
                            <w:right w:val="none" w:sz="0" w:space="0" w:color="auto"/>
                          </w:divBdr>
                          <w:divsChild>
                            <w:div w:id="987588446">
                              <w:marLeft w:val="0"/>
                              <w:marRight w:val="0"/>
                              <w:marTop w:val="0"/>
                              <w:marBottom w:val="0"/>
                              <w:divBdr>
                                <w:top w:val="none" w:sz="0" w:space="0" w:color="auto"/>
                                <w:left w:val="none" w:sz="0" w:space="0" w:color="auto"/>
                                <w:bottom w:val="none" w:sz="0" w:space="0" w:color="auto"/>
                                <w:right w:val="none" w:sz="0" w:space="0" w:color="auto"/>
                              </w:divBdr>
                              <w:divsChild>
                                <w:div w:id="8762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6899674">
      <w:bodyDiv w:val="1"/>
      <w:marLeft w:val="0"/>
      <w:marRight w:val="0"/>
      <w:marTop w:val="0"/>
      <w:marBottom w:val="0"/>
      <w:divBdr>
        <w:top w:val="none" w:sz="0" w:space="0" w:color="auto"/>
        <w:left w:val="none" w:sz="0" w:space="0" w:color="auto"/>
        <w:bottom w:val="none" w:sz="0" w:space="0" w:color="auto"/>
        <w:right w:val="none" w:sz="0" w:space="0" w:color="auto"/>
      </w:divBdr>
    </w:div>
    <w:div w:id="1783529052">
      <w:bodyDiv w:val="1"/>
      <w:marLeft w:val="0"/>
      <w:marRight w:val="0"/>
      <w:marTop w:val="0"/>
      <w:marBottom w:val="0"/>
      <w:divBdr>
        <w:top w:val="none" w:sz="0" w:space="0" w:color="auto"/>
        <w:left w:val="none" w:sz="0" w:space="0" w:color="auto"/>
        <w:bottom w:val="none" w:sz="0" w:space="0" w:color="auto"/>
        <w:right w:val="none" w:sz="0" w:space="0" w:color="auto"/>
      </w:divBdr>
      <w:divsChild>
        <w:div w:id="351881247">
          <w:marLeft w:val="0"/>
          <w:marRight w:val="0"/>
          <w:marTop w:val="0"/>
          <w:marBottom w:val="0"/>
          <w:divBdr>
            <w:top w:val="none" w:sz="0" w:space="0" w:color="auto"/>
            <w:left w:val="none" w:sz="0" w:space="0" w:color="auto"/>
            <w:bottom w:val="none" w:sz="0" w:space="0" w:color="auto"/>
            <w:right w:val="none" w:sz="0" w:space="0" w:color="auto"/>
          </w:divBdr>
        </w:div>
      </w:divsChild>
    </w:div>
    <w:div w:id="1843349202">
      <w:bodyDiv w:val="1"/>
      <w:marLeft w:val="0"/>
      <w:marRight w:val="0"/>
      <w:marTop w:val="0"/>
      <w:marBottom w:val="0"/>
      <w:divBdr>
        <w:top w:val="none" w:sz="0" w:space="0" w:color="auto"/>
        <w:left w:val="none" w:sz="0" w:space="0" w:color="auto"/>
        <w:bottom w:val="none" w:sz="0" w:space="0" w:color="auto"/>
        <w:right w:val="none" w:sz="0" w:space="0" w:color="auto"/>
      </w:divBdr>
    </w:div>
    <w:div w:id="1905219203">
      <w:bodyDiv w:val="1"/>
      <w:marLeft w:val="0"/>
      <w:marRight w:val="0"/>
      <w:marTop w:val="0"/>
      <w:marBottom w:val="0"/>
      <w:divBdr>
        <w:top w:val="none" w:sz="0" w:space="0" w:color="auto"/>
        <w:left w:val="none" w:sz="0" w:space="0" w:color="auto"/>
        <w:bottom w:val="none" w:sz="0" w:space="0" w:color="auto"/>
        <w:right w:val="none" w:sz="0" w:space="0" w:color="auto"/>
      </w:divBdr>
      <w:divsChild>
        <w:div w:id="926429370">
          <w:marLeft w:val="0"/>
          <w:marRight w:val="0"/>
          <w:marTop w:val="0"/>
          <w:marBottom w:val="0"/>
          <w:divBdr>
            <w:top w:val="none" w:sz="0" w:space="0" w:color="auto"/>
            <w:left w:val="none" w:sz="0" w:space="0" w:color="auto"/>
            <w:bottom w:val="none" w:sz="0" w:space="0" w:color="auto"/>
            <w:right w:val="none" w:sz="0" w:space="0" w:color="auto"/>
          </w:divBdr>
          <w:divsChild>
            <w:div w:id="804591622">
              <w:marLeft w:val="0"/>
              <w:marRight w:val="0"/>
              <w:marTop w:val="0"/>
              <w:marBottom w:val="0"/>
              <w:divBdr>
                <w:top w:val="none" w:sz="0" w:space="0" w:color="auto"/>
                <w:left w:val="none" w:sz="0" w:space="0" w:color="auto"/>
                <w:bottom w:val="none" w:sz="0" w:space="0" w:color="auto"/>
                <w:right w:val="none" w:sz="0" w:space="0" w:color="auto"/>
              </w:divBdr>
              <w:divsChild>
                <w:div w:id="1103307803">
                  <w:marLeft w:val="0"/>
                  <w:marRight w:val="0"/>
                  <w:marTop w:val="0"/>
                  <w:marBottom w:val="0"/>
                  <w:divBdr>
                    <w:top w:val="none" w:sz="0" w:space="0" w:color="auto"/>
                    <w:left w:val="none" w:sz="0" w:space="0" w:color="auto"/>
                    <w:bottom w:val="none" w:sz="0" w:space="0" w:color="auto"/>
                    <w:right w:val="none" w:sz="0" w:space="0" w:color="auto"/>
                  </w:divBdr>
                  <w:divsChild>
                    <w:div w:id="175185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501206">
      <w:bodyDiv w:val="1"/>
      <w:marLeft w:val="0"/>
      <w:marRight w:val="0"/>
      <w:marTop w:val="0"/>
      <w:marBottom w:val="0"/>
      <w:divBdr>
        <w:top w:val="none" w:sz="0" w:space="0" w:color="auto"/>
        <w:left w:val="none" w:sz="0" w:space="0" w:color="auto"/>
        <w:bottom w:val="none" w:sz="0" w:space="0" w:color="auto"/>
        <w:right w:val="none" w:sz="0" w:space="0" w:color="auto"/>
      </w:divBdr>
      <w:divsChild>
        <w:div w:id="399796107">
          <w:marLeft w:val="0"/>
          <w:marRight w:val="0"/>
          <w:marTop w:val="0"/>
          <w:marBottom w:val="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282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40896" TargetMode="External"/><Relationship Id="rId18" Type="http://schemas.openxmlformats.org/officeDocument/2006/relationships/hyperlink" Target="http://search.mandumah.com/Record/1485431" TargetMode="External"/><Relationship Id="rId26" Type="http://schemas.openxmlformats.org/officeDocument/2006/relationships/hyperlink" Target="http://search.mandumah.com/Record/1103354" TargetMode="External"/><Relationship Id="rId39" Type="http://schemas.openxmlformats.org/officeDocument/2006/relationships/hyperlink" Target="https://doi.org/10.55606/innovation.v2i2.3127" TargetMode="External"/><Relationship Id="rId21" Type="http://schemas.openxmlformats.org/officeDocument/2006/relationships/hyperlink" Target="http://search.mandumah.com/Record/1093211" TargetMode="External"/><Relationship Id="rId34" Type="http://schemas.openxmlformats.org/officeDocument/2006/relationships/hyperlink" Target="https://doi.org/10.20527/JWM.V6I2.149" TargetMode="External"/><Relationship Id="rId42" Type="http://schemas.openxmlformats.org/officeDocument/2006/relationships/hyperlink" Target="https://doi.org/10.54097/e1xpw619"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051106" TargetMode="External"/><Relationship Id="rId29" Type="http://schemas.openxmlformats.org/officeDocument/2006/relationships/hyperlink" Target="http://search.mandumah.com/Record/1622549" TargetMode="External"/><Relationship Id="rId11" Type="http://schemas.openxmlformats.org/officeDocument/2006/relationships/hyperlink" Target="http://search.mandumah.com/Record/1434525" TargetMode="External"/><Relationship Id="rId24" Type="http://schemas.openxmlformats.org/officeDocument/2006/relationships/hyperlink" Target="http://search.mandumah.com/Record/1440038" TargetMode="External"/><Relationship Id="rId32" Type="http://schemas.openxmlformats.org/officeDocument/2006/relationships/hyperlink" Target="http://search.mandumah.com/Record/1232689" TargetMode="External"/><Relationship Id="rId37" Type="http://schemas.openxmlformats.org/officeDocument/2006/relationships/hyperlink" Target="https://doi.org/10.37148/comphijournal.v3i2.100" TargetMode="External"/><Relationship Id="rId40" Type="http://schemas.openxmlformats.org/officeDocument/2006/relationships/hyperlink" Target="https://doi.org/10.33386/593DP.2021.3.545"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arch.mandumah.com/Record/1540949" TargetMode="External"/><Relationship Id="rId23" Type="http://schemas.openxmlformats.org/officeDocument/2006/relationships/hyperlink" Target="http://search.mandumah.com/Record/1460679" TargetMode="External"/><Relationship Id="rId28" Type="http://schemas.openxmlformats.org/officeDocument/2006/relationships/hyperlink" Target="http://search.mandumah.com/Record/1458717" TargetMode="External"/><Relationship Id="rId36" Type="http://schemas.openxmlformats.org/officeDocument/2006/relationships/hyperlink" Target="https://doi.org/10.47686/bbm.v10i2.688" TargetMode="External"/><Relationship Id="rId49" Type="http://schemas.openxmlformats.org/officeDocument/2006/relationships/theme" Target="theme/theme1.xml"/><Relationship Id="rId10" Type="http://schemas.openxmlformats.org/officeDocument/2006/relationships/hyperlink" Target="http://search.mandumah.com/Record/1460679" TargetMode="External"/><Relationship Id="rId19" Type="http://schemas.openxmlformats.org/officeDocument/2006/relationships/hyperlink" Target="http://search.mandumah.com/Record/1410287" TargetMode="External"/><Relationship Id="rId31" Type="http://schemas.openxmlformats.org/officeDocument/2006/relationships/hyperlink" Target="http://search.mandumah.com/Record/1377424"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arch.mandumah.com/Record/1377424" TargetMode="External"/><Relationship Id="rId14" Type="http://schemas.openxmlformats.org/officeDocument/2006/relationships/hyperlink" Target="http://search.mandumah.com/Record/1358938" TargetMode="External"/><Relationship Id="rId22" Type="http://schemas.openxmlformats.org/officeDocument/2006/relationships/hyperlink" Target="http://search.mandumah.com/Record/1308783" TargetMode="External"/><Relationship Id="rId27" Type="http://schemas.openxmlformats.org/officeDocument/2006/relationships/hyperlink" Target="http://search.mandumah.com/Record/1207326" TargetMode="External"/><Relationship Id="rId30" Type="http://schemas.openxmlformats.org/officeDocument/2006/relationships/hyperlink" Target="http://search.mandumah.com/Record/1289662" TargetMode="External"/><Relationship Id="rId35" Type="http://schemas.openxmlformats.org/officeDocument/2006/relationships/hyperlink" Target="https://doi.org/10.4018/ijpch.309117"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214738" TargetMode="External"/><Relationship Id="rId17" Type="http://schemas.openxmlformats.org/officeDocument/2006/relationships/hyperlink" Target="http://search.mandumah.com/Record/1356768" TargetMode="External"/><Relationship Id="rId25" Type="http://schemas.openxmlformats.org/officeDocument/2006/relationships/hyperlink" Target="http://search.mandumah.com/Record/1491088" TargetMode="External"/><Relationship Id="rId33" Type="http://schemas.openxmlformats.org/officeDocument/2006/relationships/hyperlink" Target="https://www.researchgate.net/publication/376811970_Quality_and_Performance_of_Public_Hospital_Services_in_Saudi_Arabia_A_Systematic_Review_Affiliation" TargetMode="External"/><Relationship Id="rId38" Type="http://schemas.openxmlformats.org/officeDocument/2006/relationships/hyperlink" Target="https://doi.org/10.26911/thejhpm.2024.09.03.09" TargetMode="External"/><Relationship Id="rId46" Type="http://schemas.openxmlformats.org/officeDocument/2006/relationships/header" Target="header3.xml"/><Relationship Id="rId20" Type="http://schemas.openxmlformats.org/officeDocument/2006/relationships/hyperlink" Target="http://search.mandumah.com/Record/1521986" TargetMode="External"/><Relationship Id="rId41" Type="http://schemas.openxmlformats.org/officeDocument/2006/relationships/hyperlink" Target="https://doi.org/10.55123/sehatmas.v2i2.1833"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22533</Words>
  <Characters>128443</Characters>
  <Application>Microsoft Office Word</Application>
  <DocSecurity>0</DocSecurity>
  <Lines>1070</Lines>
  <Paragraphs>301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wessam ayman</cp:lastModifiedBy>
  <cp:revision>2</cp:revision>
  <cp:lastPrinted>2025-08-03T20:46:00Z</cp:lastPrinted>
  <dcterms:created xsi:type="dcterms:W3CDTF">2026-06-25T09:05:00Z</dcterms:created>
  <dcterms:modified xsi:type="dcterms:W3CDTF">2026-06-25T09:05:00Z</dcterms:modified>
</cp:coreProperties>
</file>