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F51E8" w14:textId="77777777" w:rsidR="00FC62FC" w:rsidRPr="00FC62FC" w:rsidRDefault="00FC62FC" w:rsidP="00FC62FC">
      <w:pPr>
        <w:bidi/>
        <w:spacing w:after="160" w:line="256" w:lineRule="auto"/>
        <w:rPr>
          <w:rFonts w:ascii="Simplified Arabic" w:eastAsia="Calibri" w:hAnsi="Simplified Arabic" w:cs="Simplified Arabic"/>
          <w:b/>
          <w:bCs/>
          <w:noProof/>
          <w:sz w:val="32"/>
          <w:szCs w:val="32"/>
          <w:lang w:bidi="ar-SY"/>
        </w:rPr>
      </w:pPr>
      <w:bookmarkStart w:id="0" w:name="citations"/>
      <w:r w:rsidRPr="00FC62FC">
        <w:rPr>
          <w:rFonts w:ascii="Calibri" w:eastAsia="Calibri" w:hAnsi="Calibri" w:cs="Arial"/>
          <w:noProof/>
          <w:sz w:val="22"/>
          <w:szCs w:val="22"/>
        </w:rPr>
        <w:drawing>
          <wp:anchor distT="0" distB="0" distL="114300" distR="114300" simplePos="0" relativeHeight="251659264" behindDoc="1" locked="0" layoutInCell="1" allowOverlap="1" wp14:anchorId="69120257" wp14:editId="72F0A708">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Pr="00FC62FC">
        <w:rPr>
          <w:rFonts w:ascii="Simplified Arabic" w:eastAsia="Calibri" w:hAnsi="Simplified Arabic" w:cs="Simplified Arabic"/>
          <w:b/>
          <w:bCs/>
          <w:noProof/>
          <w:sz w:val="32"/>
          <w:szCs w:val="32"/>
          <w:rtl/>
          <w:lang w:bidi="ar-SY"/>
        </w:rPr>
        <w:t xml:space="preserve">جامعة ميدأوشن                                 </w:t>
      </w:r>
    </w:p>
    <w:p w14:paraId="2E35F22C" w14:textId="77777777" w:rsidR="00FC62FC" w:rsidRPr="00FC62FC" w:rsidRDefault="00FC62FC" w:rsidP="00FC62FC">
      <w:pPr>
        <w:bidi/>
        <w:spacing w:after="160" w:line="256" w:lineRule="auto"/>
        <w:rPr>
          <w:rFonts w:ascii="Simplified Arabic" w:eastAsia="Calibri" w:hAnsi="Simplified Arabic" w:cs="Simplified Arabic"/>
          <w:b/>
          <w:bCs/>
          <w:noProof/>
          <w:sz w:val="32"/>
          <w:szCs w:val="32"/>
          <w:rtl/>
          <w:lang w:bidi="ar-SY"/>
        </w:rPr>
      </w:pPr>
      <w:r w:rsidRPr="00FC62FC">
        <w:rPr>
          <w:rFonts w:ascii="Simplified Arabic" w:eastAsia="Calibri" w:hAnsi="Simplified Arabic" w:cs="Simplified Arabic"/>
          <w:b/>
          <w:bCs/>
          <w:color w:val="000000"/>
          <w:sz w:val="32"/>
          <w:szCs w:val="32"/>
          <w:rtl/>
        </w:rPr>
        <w:t>كلية</w:t>
      </w:r>
      <w:r w:rsidRPr="00FC62FC">
        <w:rPr>
          <w:rFonts w:ascii="Simplified Arabic" w:eastAsia="Calibri" w:hAnsi="Simplified Arabic" w:cs="Simplified Arabic"/>
          <w:b/>
          <w:bCs/>
          <w:noProof/>
          <w:sz w:val="32"/>
          <w:szCs w:val="32"/>
          <w:rtl/>
          <w:lang w:bidi="ar-SY"/>
        </w:rPr>
        <w:t xml:space="preserve"> الإدارة</w:t>
      </w:r>
    </w:p>
    <w:p w14:paraId="7A430823" w14:textId="77777777" w:rsidR="009D0C5C" w:rsidRDefault="009D0C5C" w:rsidP="009D0C5C">
      <w:pPr>
        <w:bidi/>
        <w:jc w:val="both"/>
        <w:rPr>
          <w:rFonts w:ascii="Traditional Arabic" w:hAnsi="Traditional Arabic" w:cs="Traditional Arabic"/>
          <w:b/>
          <w:bCs/>
          <w:sz w:val="28"/>
          <w:szCs w:val="28"/>
        </w:rPr>
      </w:pPr>
    </w:p>
    <w:p w14:paraId="669840FF" w14:textId="21D3F300" w:rsidR="00FC62FC" w:rsidRPr="00FC62FC" w:rsidRDefault="009D0C5C" w:rsidP="009D0C5C">
      <w:pPr>
        <w:pStyle w:val="Title"/>
        <w:bidi/>
        <w:rPr>
          <w:rFonts w:ascii="Simplified Arabic" w:hAnsi="Simplified Arabic" w:cs="Simplified Arabic"/>
          <w:rtl/>
        </w:rPr>
      </w:pPr>
      <w:r w:rsidRPr="00FC62FC">
        <w:t> </w:t>
      </w:r>
      <w:r w:rsidRPr="009D0C5C">
        <w:rPr>
          <w:rFonts w:ascii="Simplified Arabic" w:hAnsi="Simplified Arabic" w:cs="Simplified Arabic"/>
          <w:sz w:val="52"/>
          <w:szCs w:val="52"/>
          <w:rtl/>
        </w:rPr>
        <w:t>أثر استخدام تطبيقات إدارة المشاريع الرقمية في رفع كفاءة تنفيذ المشاريع في القطاع الحكومي السعودي</w:t>
      </w:r>
      <w:r w:rsidRPr="009D0C5C">
        <w:rPr>
          <w:rFonts w:ascii="Simplified Arabic" w:hAnsi="Simplified Arabic" w:cs="Simplified Arabic"/>
          <w:sz w:val="52"/>
          <w:szCs w:val="52"/>
        </w:rPr>
        <w:t>.</w:t>
      </w:r>
    </w:p>
    <w:p w14:paraId="7A026D9F" w14:textId="3F9653EA" w:rsidR="00FC62FC" w:rsidRDefault="00FC62FC" w:rsidP="00FC62FC">
      <w:pPr>
        <w:bidi/>
        <w:spacing w:after="160" w:line="256" w:lineRule="auto"/>
        <w:rPr>
          <w:rFonts w:ascii="Simplified Arabic" w:eastAsia="Calibri" w:hAnsi="Simplified Arabic" w:cs="Simplified Arabic"/>
          <w:sz w:val="28"/>
          <w:szCs w:val="28"/>
          <w:rtl/>
        </w:rPr>
      </w:pPr>
    </w:p>
    <w:p w14:paraId="051E0184" w14:textId="5079ADAB" w:rsidR="00D25710" w:rsidRDefault="00D25710" w:rsidP="00D25710">
      <w:pPr>
        <w:bidi/>
        <w:spacing w:after="160" w:line="256" w:lineRule="auto"/>
        <w:rPr>
          <w:rFonts w:ascii="Simplified Arabic" w:eastAsia="Calibri" w:hAnsi="Simplified Arabic" w:cs="Simplified Arabic"/>
          <w:sz w:val="28"/>
          <w:szCs w:val="28"/>
          <w:rtl/>
        </w:rPr>
      </w:pPr>
    </w:p>
    <w:p w14:paraId="67085009" w14:textId="77777777" w:rsidR="00D25710" w:rsidRPr="00FC62FC" w:rsidRDefault="00D25710" w:rsidP="00D25710">
      <w:pPr>
        <w:bidi/>
        <w:spacing w:after="160" w:line="256" w:lineRule="auto"/>
        <w:rPr>
          <w:rFonts w:ascii="Simplified Arabic" w:eastAsia="Calibri" w:hAnsi="Simplified Arabic" w:cs="Simplified Arabic"/>
          <w:sz w:val="28"/>
          <w:szCs w:val="28"/>
          <w:rtl/>
        </w:rPr>
      </w:pPr>
    </w:p>
    <w:p w14:paraId="5514B634" w14:textId="257B2E56" w:rsidR="00FC62FC" w:rsidRPr="00D25710" w:rsidRDefault="00E65416" w:rsidP="00FC62FC">
      <w:pPr>
        <w:bidi/>
        <w:spacing w:after="160" w:line="256" w:lineRule="auto"/>
        <w:jc w:val="center"/>
        <w:rPr>
          <w:rFonts w:ascii="Simplified Arabic" w:eastAsia="Calibri" w:hAnsi="Simplified Arabic" w:cs="Simplified Arabic"/>
          <w:sz w:val="32"/>
          <w:szCs w:val="32"/>
          <w:rtl/>
          <w:lang w:bidi="ar-YE"/>
        </w:rPr>
      </w:pPr>
      <w:r w:rsidRPr="00D25710">
        <w:rPr>
          <w:rFonts w:ascii="Simplified Arabic" w:eastAsia="Calibri" w:hAnsi="Simplified Arabic" w:cs="Simplified Arabic" w:hint="cs"/>
          <w:sz w:val="32"/>
          <w:szCs w:val="32"/>
          <w:rtl/>
          <w:lang w:bidi="ar-YE"/>
        </w:rPr>
        <w:t>ريم</w:t>
      </w:r>
      <w:r w:rsidRPr="00D25710">
        <w:rPr>
          <w:rFonts w:ascii="Simplified Arabic" w:eastAsia="Calibri" w:hAnsi="Simplified Arabic" w:cs="Simplified Arabic"/>
          <w:sz w:val="32"/>
          <w:szCs w:val="32"/>
          <w:rtl/>
          <w:lang w:bidi="ar-YE"/>
        </w:rPr>
        <w:t xml:space="preserve"> </w:t>
      </w:r>
      <w:r w:rsidRPr="00D25710">
        <w:rPr>
          <w:rFonts w:ascii="Simplified Arabic" w:eastAsia="Calibri" w:hAnsi="Simplified Arabic" w:cs="Simplified Arabic" w:hint="cs"/>
          <w:sz w:val="32"/>
          <w:szCs w:val="32"/>
          <w:rtl/>
          <w:lang w:bidi="ar-YE"/>
        </w:rPr>
        <w:t>محمد</w:t>
      </w:r>
      <w:r w:rsidRPr="00D25710">
        <w:rPr>
          <w:rFonts w:ascii="Simplified Arabic" w:eastAsia="Calibri" w:hAnsi="Simplified Arabic" w:cs="Simplified Arabic"/>
          <w:sz w:val="32"/>
          <w:szCs w:val="32"/>
          <w:rtl/>
          <w:lang w:bidi="ar-YE"/>
        </w:rPr>
        <w:t xml:space="preserve"> </w:t>
      </w:r>
      <w:r w:rsidRPr="00D25710">
        <w:rPr>
          <w:rFonts w:ascii="Simplified Arabic" w:eastAsia="Calibri" w:hAnsi="Simplified Arabic" w:cs="Simplified Arabic" w:hint="cs"/>
          <w:sz w:val="32"/>
          <w:szCs w:val="32"/>
          <w:rtl/>
          <w:lang w:bidi="ar-YE"/>
        </w:rPr>
        <w:t>راشد</w:t>
      </w:r>
      <w:r w:rsidRPr="00D25710">
        <w:rPr>
          <w:rFonts w:ascii="Simplified Arabic" w:eastAsia="Calibri" w:hAnsi="Simplified Arabic" w:cs="Simplified Arabic"/>
          <w:sz w:val="32"/>
          <w:szCs w:val="32"/>
          <w:rtl/>
          <w:lang w:bidi="ar-YE"/>
        </w:rPr>
        <w:t xml:space="preserve"> </w:t>
      </w:r>
      <w:r w:rsidRPr="00D25710">
        <w:rPr>
          <w:rFonts w:ascii="Simplified Arabic" w:eastAsia="Calibri" w:hAnsi="Simplified Arabic" w:cs="Simplified Arabic" w:hint="cs"/>
          <w:sz w:val="32"/>
          <w:szCs w:val="32"/>
          <w:rtl/>
          <w:lang w:bidi="ar-YE"/>
        </w:rPr>
        <w:t>الحربي</w:t>
      </w:r>
    </w:p>
    <w:p w14:paraId="72450AEA" w14:textId="420FCFB5" w:rsidR="00E65416" w:rsidRPr="00D25710" w:rsidRDefault="00E65416" w:rsidP="00E65416">
      <w:pPr>
        <w:bidi/>
        <w:spacing w:after="160" w:line="256" w:lineRule="auto"/>
        <w:jc w:val="center"/>
        <w:rPr>
          <w:rFonts w:ascii="Simplified Arabic" w:eastAsia="Calibri" w:hAnsi="Simplified Arabic" w:cs="Simplified Arabic"/>
          <w:sz w:val="32"/>
          <w:szCs w:val="32"/>
          <w:rtl/>
          <w:lang w:bidi="ar-SY"/>
        </w:rPr>
      </w:pPr>
      <w:r w:rsidRPr="00D25710">
        <w:rPr>
          <w:rFonts w:ascii="Simplified Arabic" w:eastAsia="Calibri" w:hAnsi="Simplified Arabic" w:cs="Simplified Arabic"/>
          <w:sz w:val="32"/>
          <w:szCs w:val="32"/>
          <w:rtl/>
          <w:lang w:bidi="ar-SY"/>
        </w:rPr>
        <w:t>252000164</w:t>
      </w:r>
    </w:p>
    <w:p w14:paraId="392490A4" w14:textId="77777777" w:rsidR="00D25710" w:rsidRDefault="00D25710" w:rsidP="00D25710">
      <w:pPr>
        <w:bidi/>
        <w:spacing w:after="160" w:line="256" w:lineRule="auto"/>
        <w:rPr>
          <w:rFonts w:ascii="Simplified Arabic" w:eastAsia="Calibri" w:hAnsi="Simplified Arabic" w:cs="Simplified Arabic"/>
          <w:sz w:val="32"/>
          <w:szCs w:val="32"/>
          <w:rtl/>
          <w:lang w:bidi="ar-SY"/>
        </w:rPr>
      </w:pPr>
    </w:p>
    <w:p w14:paraId="64942D58" w14:textId="77777777" w:rsidR="00D25710" w:rsidRDefault="00D25710" w:rsidP="00D25710">
      <w:pPr>
        <w:bidi/>
        <w:spacing w:after="160" w:line="256" w:lineRule="auto"/>
        <w:rPr>
          <w:rFonts w:ascii="Simplified Arabic" w:eastAsia="Calibri" w:hAnsi="Simplified Arabic" w:cs="Simplified Arabic"/>
          <w:sz w:val="32"/>
          <w:szCs w:val="32"/>
          <w:rtl/>
          <w:lang w:bidi="ar-SY"/>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2835"/>
      </w:tblGrid>
      <w:tr w:rsidR="00D25710" w14:paraId="0F904030" w14:textId="77777777" w:rsidTr="00D25710">
        <w:trPr>
          <w:trHeight w:val="498"/>
          <w:jc w:val="center"/>
        </w:trPr>
        <w:tc>
          <w:tcPr>
            <w:tcW w:w="2835" w:type="dxa"/>
            <w:vAlign w:val="center"/>
          </w:tcPr>
          <w:p w14:paraId="07342B00" w14:textId="2E57AAB0" w:rsidR="00D25710" w:rsidRPr="00D25710" w:rsidRDefault="00D25710" w:rsidP="00D25710">
            <w:pPr>
              <w:bidi/>
              <w:spacing w:after="160" w:line="256" w:lineRule="auto"/>
              <w:jc w:val="center"/>
              <w:rPr>
                <w:rFonts w:ascii="Simplified Arabic" w:eastAsia="Calibri" w:hAnsi="Simplified Arabic" w:cs="Simplified Arabic" w:hint="cs"/>
                <w:sz w:val="32"/>
                <w:szCs w:val="32"/>
                <w:rtl/>
                <w:lang w:bidi="ar-SY"/>
              </w:rPr>
            </w:pPr>
            <w:r>
              <w:rPr>
                <w:rFonts w:ascii="Simplified Arabic" w:eastAsia="Calibri" w:hAnsi="Simplified Arabic" w:cs="Simplified Arabic" w:hint="cs"/>
                <w:sz w:val="32"/>
                <w:szCs w:val="32"/>
                <w:rtl/>
                <w:lang w:bidi="ar-SY"/>
              </w:rPr>
              <w:t>المشرف الرئيسي</w:t>
            </w:r>
          </w:p>
        </w:tc>
        <w:tc>
          <w:tcPr>
            <w:tcW w:w="2835" w:type="dxa"/>
            <w:vAlign w:val="center"/>
          </w:tcPr>
          <w:p w14:paraId="77624223" w14:textId="7A98AF88" w:rsidR="00D25710" w:rsidRPr="00D25710" w:rsidRDefault="00D25710" w:rsidP="00D25710">
            <w:pPr>
              <w:bidi/>
              <w:spacing w:after="160" w:line="256" w:lineRule="auto"/>
              <w:jc w:val="center"/>
              <w:rPr>
                <w:rFonts w:ascii="Simplified Arabic" w:eastAsia="Calibri" w:hAnsi="Simplified Arabic" w:cs="Simplified Arabic" w:hint="cs"/>
                <w:sz w:val="32"/>
                <w:szCs w:val="32"/>
                <w:rtl/>
                <w:lang w:bidi="ar-SY"/>
              </w:rPr>
            </w:pPr>
            <w:r>
              <w:rPr>
                <w:rFonts w:ascii="Simplified Arabic" w:eastAsia="Calibri" w:hAnsi="Simplified Arabic" w:cs="Simplified Arabic" w:hint="cs"/>
                <w:sz w:val="32"/>
                <w:szCs w:val="32"/>
                <w:rtl/>
                <w:lang w:bidi="ar-SY"/>
              </w:rPr>
              <w:t>المشرف الثاني</w:t>
            </w:r>
          </w:p>
        </w:tc>
      </w:tr>
      <w:tr w:rsidR="00D25710" w14:paraId="1887E10A" w14:textId="77777777" w:rsidTr="00D25710">
        <w:trPr>
          <w:trHeight w:val="498"/>
          <w:jc w:val="center"/>
        </w:trPr>
        <w:tc>
          <w:tcPr>
            <w:tcW w:w="2835" w:type="dxa"/>
            <w:vAlign w:val="center"/>
          </w:tcPr>
          <w:p w14:paraId="3DF426C9" w14:textId="13373C85" w:rsidR="00D25710" w:rsidRPr="00D25710" w:rsidRDefault="00D25710" w:rsidP="00D25710">
            <w:pPr>
              <w:bidi/>
              <w:spacing w:after="160" w:line="256" w:lineRule="auto"/>
              <w:jc w:val="center"/>
              <w:rPr>
                <w:rFonts w:ascii="Simplified Arabic" w:eastAsia="Calibri" w:hAnsi="Simplified Arabic" w:cs="Simplified Arabic"/>
                <w:sz w:val="28"/>
                <w:szCs w:val="28"/>
                <w:rtl/>
                <w:lang w:bidi="ar-SY"/>
              </w:rPr>
            </w:pPr>
            <w:r w:rsidRPr="00D25710">
              <w:rPr>
                <w:rFonts w:ascii="Simplified Arabic" w:eastAsia="Calibri" w:hAnsi="Simplified Arabic" w:cs="Simplified Arabic" w:hint="cs"/>
                <w:sz w:val="28"/>
                <w:szCs w:val="28"/>
                <w:rtl/>
                <w:lang w:bidi="ar-SY"/>
              </w:rPr>
              <w:t>د</w:t>
            </w:r>
            <w:r w:rsidRPr="00D25710">
              <w:rPr>
                <w:rFonts w:ascii="Simplified Arabic" w:eastAsia="Calibri" w:hAnsi="Simplified Arabic" w:cs="Simplified Arabic"/>
                <w:sz w:val="28"/>
                <w:szCs w:val="28"/>
                <w:rtl/>
                <w:lang w:bidi="ar-SY"/>
              </w:rPr>
              <w:t>.</w:t>
            </w:r>
            <w:r w:rsidRPr="00D25710">
              <w:rPr>
                <w:rFonts w:ascii="Simplified Arabic" w:eastAsia="Calibri" w:hAnsi="Simplified Arabic" w:cs="Simplified Arabic" w:hint="cs"/>
                <w:sz w:val="28"/>
                <w:szCs w:val="28"/>
                <w:rtl/>
                <w:lang w:bidi="ar-SY"/>
              </w:rPr>
              <w:t>الفيصل</w:t>
            </w:r>
            <w:r w:rsidRPr="00D25710">
              <w:rPr>
                <w:rFonts w:ascii="Simplified Arabic" w:eastAsia="Calibri" w:hAnsi="Simplified Arabic" w:cs="Simplified Arabic"/>
                <w:sz w:val="28"/>
                <w:szCs w:val="28"/>
                <w:rtl/>
                <w:lang w:bidi="ar-SY"/>
              </w:rPr>
              <w:t xml:space="preserve"> </w:t>
            </w:r>
            <w:r w:rsidRPr="00D25710">
              <w:rPr>
                <w:rFonts w:ascii="Simplified Arabic" w:eastAsia="Calibri" w:hAnsi="Simplified Arabic" w:cs="Simplified Arabic" w:hint="cs"/>
                <w:sz w:val="28"/>
                <w:szCs w:val="28"/>
                <w:rtl/>
                <w:lang w:bidi="ar-SY"/>
              </w:rPr>
              <w:t>عبد</w:t>
            </w:r>
            <w:r w:rsidRPr="00D25710">
              <w:rPr>
                <w:rFonts w:ascii="Simplified Arabic" w:eastAsia="Calibri" w:hAnsi="Simplified Arabic" w:cs="Simplified Arabic"/>
                <w:sz w:val="28"/>
                <w:szCs w:val="28"/>
                <w:rtl/>
                <w:lang w:bidi="ar-SY"/>
              </w:rPr>
              <w:t xml:space="preserve"> </w:t>
            </w:r>
            <w:r w:rsidRPr="00D25710">
              <w:rPr>
                <w:rFonts w:ascii="Simplified Arabic" w:eastAsia="Calibri" w:hAnsi="Simplified Arabic" w:cs="Simplified Arabic" w:hint="cs"/>
                <w:sz w:val="28"/>
                <w:szCs w:val="28"/>
                <w:rtl/>
                <w:lang w:bidi="ar-SY"/>
              </w:rPr>
              <w:t>الحميد</w:t>
            </w:r>
          </w:p>
        </w:tc>
        <w:tc>
          <w:tcPr>
            <w:tcW w:w="2835" w:type="dxa"/>
            <w:vAlign w:val="center"/>
          </w:tcPr>
          <w:p w14:paraId="5A80C163" w14:textId="0DFA1103" w:rsidR="00D25710" w:rsidRPr="00D25710" w:rsidRDefault="00D25710" w:rsidP="00D25710">
            <w:pPr>
              <w:bidi/>
              <w:spacing w:after="160" w:line="256" w:lineRule="auto"/>
              <w:jc w:val="center"/>
              <w:rPr>
                <w:rFonts w:ascii="Simplified Arabic" w:eastAsia="Calibri" w:hAnsi="Simplified Arabic" w:cs="Simplified Arabic"/>
                <w:sz w:val="28"/>
                <w:szCs w:val="28"/>
                <w:rtl/>
                <w:lang w:bidi="ar-SY"/>
              </w:rPr>
            </w:pPr>
            <w:r w:rsidRPr="00D25710">
              <w:rPr>
                <w:rFonts w:ascii="Simplified Arabic" w:eastAsia="Calibri" w:hAnsi="Simplified Arabic" w:cs="Simplified Arabic" w:hint="cs"/>
                <w:sz w:val="28"/>
                <w:szCs w:val="28"/>
                <w:rtl/>
                <w:lang w:bidi="ar-SY"/>
              </w:rPr>
              <w:t>د</w:t>
            </w:r>
            <w:r w:rsidRPr="00D25710">
              <w:rPr>
                <w:rFonts w:ascii="Simplified Arabic" w:eastAsia="Calibri" w:hAnsi="Simplified Arabic" w:cs="Simplified Arabic"/>
                <w:sz w:val="28"/>
                <w:szCs w:val="28"/>
                <w:rtl/>
                <w:lang w:bidi="ar-SY"/>
              </w:rPr>
              <w:t>.</w:t>
            </w:r>
            <w:r w:rsidRPr="00D25710">
              <w:rPr>
                <w:rFonts w:ascii="Simplified Arabic" w:eastAsia="Calibri" w:hAnsi="Simplified Arabic" w:cs="Simplified Arabic" w:hint="cs"/>
                <w:sz w:val="28"/>
                <w:szCs w:val="28"/>
                <w:rtl/>
                <w:lang w:bidi="ar-SY"/>
              </w:rPr>
              <w:t>فايز</w:t>
            </w:r>
            <w:r w:rsidRPr="00D25710">
              <w:rPr>
                <w:rFonts w:ascii="Simplified Arabic" w:eastAsia="Calibri" w:hAnsi="Simplified Arabic" w:cs="Simplified Arabic"/>
                <w:sz w:val="28"/>
                <w:szCs w:val="28"/>
                <w:rtl/>
                <w:lang w:bidi="ar-SY"/>
              </w:rPr>
              <w:t xml:space="preserve"> </w:t>
            </w:r>
            <w:r w:rsidRPr="00D25710">
              <w:rPr>
                <w:rFonts w:ascii="Simplified Arabic" w:eastAsia="Calibri" w:hAnsi="Simplified Arabic" w:cs="Simplified Arabic" w:hint="cs"/>
                <w:sz w:val="28"/>
                <w:szCs w:val="28"/>
                <w:rtl/>
                <w:lang w:bidi="ar-SY"/>
              </w:rPr>
              <w:t>جراد</w:t>
            </w:r>
          </w:p>
        </w:tc>
      </w:tr>
    </w:tbl>
    <w:p w14:paraId="41CD4010" w14:textId="35C0D314" w:rsidR="00FC62FC" w:rsidRDefault="00FC62FC" w:rsidP="00E65416">
      <w:pPr>
        <w:bidi/>
        <w:spacing w:after="160" w:line="256" w:lineRule="auto"/>
        <w:rPr>
          <w:rFonts w:ascii="Simplified Arabic" w:eastAsia="Calibri" w:hAnsi="Simplified Arabic" w:cs="Simplified Arabic"/>
          <w:sz w:val="32"/>
          <w:szCs w:val="32"/>
          <w:rtl/>
          <w:lang w:bidi="ar-SY"/>
        </w:rPr>
      </w:pPr>
    </w:p>
    <w:p w14:paraId="416E6EF2" w14:textId="77777777" w:rsidR="00D25710" w:rsidRPr="00D25710" w:rsidRDefault="00D25710" w:rsidP="00D25710">
      <w:pPr>
        <w:bidi/>
        <w:spacing w:after="160" w:line="256" w:lineRule="auto"/>
        <w:rPr>
          <w:rFonts w:ascii="Simplified Arabic" w:eastAsia="Calibri" w:hAnsi="Simplified Arabic" w:cs="Simplified Arabic"/>
          <w:sz w:val="32"/>
          <w:szCs w:val="32"/>
          <w:rtl/>
          <w:lang w:bidi="ar-SY"/>
        </w:rPr>
      </w:pPr>
    </w:p>
    <w:p w14:paraId="7114AA7D" w14:textId="18F07E6F" w:rsidR="00303AF6" w:rsidRDefault="00D25710" w:rsidP="00303AF6">
      <w:pPr>
        <w:bidi/>
        <w:spacing w:after="160" w:line="256" w:lineRule="auto"/>
        <w:jc w:val="center"/>
        <w:rPr>
          <w:rFonts w:ascii="Simplified Arabic" w:eastAsia="Calibri" w:hAnsi="Simplified Arabic" w:cs="Simplified Arabic"/>
          <w:sz w:val="32"/>
          <w:szCs w:val="32"/>
          <w:rtl/>
          <w:lang w:bidi="ar-SY"/>
        </w:rPr>
      </w:pPr>
      <w:r>
        <w:rPr>
          <w:rFonts w:ascii="Simplified Arabic" w:eastAsia="Calibri" w:hAnsi="Simplified Arabic" w:cs="Simplified Arabic" w:hint="cs"/>
          <w:sz w:val="32"/>
          <w:szCs w:val="32"/>
          <w:rtl/>
          <w:lang w:bidi="ar-SY"/>
        </w:rPr>
        <w:t>العام الجا</w:t>
      </w:r>
      <w:r w:rsidR="00303AF6">
        <w:rPr>
          <w:rFonts w:ascii="Simplified Arabic" w:eastAsia="Calibri" w:hAnsi="Simplified Arabic" w:cs="Simplified Arabic" w:hint="cs"/>
          <w:sz w:val="32"/>
          <w:szCs w:val="32"/>
          <w:rtl/>
          <w:lang w:bidi="ar-SY"/>
        </w:rPr>
        <w:t>معي</w:t>
      </w:r>
    </w:p>
    <w:p w14:paraId="2D09AAB1" w14:textId="1D4C7350" w:rsidR="00303AF6" w:rsidRPr="00303AF6" w:rsidRDefault="00303AF6" w:rsidP="00303AF6">
      <w:pPr>
        <w:bidi/>
        <w:spacing w:after="160" w:line="256" w:lineRule="auto"/>
        <w:jc w:val="center"/>
        <w:rPr>
          <w:rFonts w:ascii="Simplified Arabic" w:eastAsia="Calibri" w:hAnsi="Simplified Arabic" w:cs="Simplified Arabic"/>
          <w:sz w:val="32"/>
          <w:szCs w:val="32"/>
          <w:lang w:bidi="ar-YE"/>
        </w:rPr>
        <w:sectPr w:rsidR="00303AF6" w:rsidRPr="00303AF6" w:rsidSect="009D0C5C">
          <w:footerReference w:type="default" r:id="rId9"/>
          <w:footerReference w:type="first" r:id="rId10"/>
          <w:footnotePr>
            <w:numRestart w:val="eachSect"/>
          </w:footnotePr>
          <w:pgSz w:w="12240" w:h="15840"/>
          <w:pgMar w:top="1134" w:right="1701" w:bottom="1134" w:left="1134" w:header="720" w:footer="720" w:gutter="0"/>
          <w:pgBorders w:offsetFrom="page">
            <w:top w:val="single" w:sz="8" w:space="24" w:color="auto"/>
            <w:left w:val="single" w:sz="8" w:space="24" w:color="auto"/>
            <w:bottom w:val="single" w:sz="8" w:space="24" w:color="auto"/>
            <w:right w:val="single" w:sz="8" w:space="24" w:color="auto"/>
          </w:pgBorders>
          <w:cols w:space="720"/>
          <w:titlePg/>
          <w:docGrid w:linePitch="326"/>
        </w:sectPr>
      </w:pPr>
      <w:r>
        <w:rPr>
          <w:rFonts w:ascii="Simplified Arabic" w:eastAsia="Calibri" w:hAnsi="Simplified Arabic" w:cs="Simplified Arabic" w:hint="cs"/>
          <w:sz w:val="32"/>
          <w:szCs w:val="32"/>
          <w:rtl/>
          <w:lang w:bidi="ar-SY"/>
        </w:rPr>
        <w:t>2026</w:t>
      </w:r>
    </w:p>
    <w:p w14:paraId="1BF58DEC" w14:textId="3C5266DF" w:rsidR="00BC2F5E" w:rsidRPr="008C0374" w:rsidRDefault="008F7D59" w:rsidP="00303AF6">
      <w:pPr>
        <w:pStyle w:val="Heading1"/>
        <w:numPr>
          <w:ilvl w:val="0"/>
          <w:numId w:val="0"/>
        </w:numPr>
        <w:bidi/>
        <w:spacing w:line="360" w:lineRule="auto"/>
        <w:rPr>
          <w:rFonts w:ascii="Traditional Arabic" w:hAnsi="Traditional Arabic" w:cs="Traditional Arabic"/>
          <w:b/>
          <w:bCs/>
          <w:rtl/>
        </w:rPr>
      </w:pPr>
      <w:bookmarkStart w:id="1" w:name="_Toc225255243"/>
      <w:r w:rsidRPr="008C0374">
        <w:rPr>
          <w:rFonts w:ascii="Traditional Arabic" w:hAnsi="Traditional Arabic" w:cs="Traditional Arabic"/>
          <w:b/>
          <w:bCs/>
          <w:rtl/>
        </w:rPr>
        <w:lastRenderedPageBreak/>
        <w:t>الفصل الأول: الإطار العام للدراسة</w:t>
      </w:r>
      <w:bookmarkEnd w:id="1"/>
    </w:p>
    <w:p w14:paraId="1A777CF1" w14:textId="6F808162" w:rsidR="008F7D59" w:rsidRPr="00DE43D7" w:rsidRDefault="008F7D59" w:rsidP="00DE11DE">
      <w:pPr>
        <w:pStyle w:val="BodyText"/>
        <w:bidi/>
        <w:spacing w:before="0" w:after="0" w:line="360" w:lineRule="auto"/>
        <w:ind w:left="284" w:firstLine="720"/>
        <w:jc w:val="both"/>
        <w:rPr>
          <w:rFonts w:ascii="Simplified Arabic" w:hAnsi="Simplified Arabic" w:cs="Simplified Arabic"/>
          <w:sz w:val="28"/>
          <w:szCs w:val="28"/>
          <w:rtl/>
        </w:rPr>
      </w:pPr>
      <w:r w:rsidRPr="00DE43D7">
        <w:rPr>
          <w:rFonts w:ascii="Simplified Arabic" w:hAnsi="Simplified Arabic" w:cs="Simplified Arabic"/>
          <w:sz w:val="28"/>
          <w:szCs w:val="28"/>
          <w:rtl/>
        </w:rPr>
        <w:t>يتناول هذا الفصل الأساس المفاهيمي والمنهجي الأولي للدراسة، بدءًا من تقديم السياق الوطني والبحثي لموضوع</w:t>
      </w:r>
      <w:r w:rsidR="00DE11DE">
        <w:rPr>
          <w:rFonts w:ascii="Simplified Arabic" w:hAnsi="Simplified Arabic" w:cs="Simplified Arabic" w:hint="cs"/>
          <w:sz w:val="28"/>
          <w:szCs w:val="28"/>
          <w:rtl/>
        </w:rPr>
        <w:t xml:space="preserve"> </w:t>
      </w:r>
      <w:r w:rsidRPr="00DE43D7">
        <w:rPr>
          <w:rFonts w:ascii="Simplified Arabic" w:hAnsi="Simplified Arabic" w:cs="Simplified Arabic"/>
          <w:sz w:val="28"/>
          <w:szCs w:val="28"/>
          <w:rtl/>
        </w:rPr>
        <w:t xml:space="preserve">تطبيقات إدارة المشاريع الرقمية في القطاع الحكومي السعودي، مرورًا بصياغة مشكلة الدراسة وأهميتها وأهدافها وتساؤلاتها وفرضياتها، وانتهاءً بالإطار النظري وحدود الدراسة </w:t>
      </w:r>
    </w:p>
    <w:p w14:paraId="7500E6B0" w14:textId="0E060810" w:rsidR="008F7D59" w:rsidRPr="008C0374" w:rsidRDefault="008F7D59" w:rsidP="008C0374">
      <w:pPr>
        <w:pStyle w:val="Heading2"/>
        <w:bidi/>
        <w:spacing w:line="360" w:lineRule="auto"/>
        <w:rPr>
          <w:rFonts w:ascii="Traditional Arabic" w:hAnsi="Traditional Arabic" w:cs="Traditional Arabic"/>
          <w:b/>
          <w:bCs/>
          <w:sz w:val="36"/>
          <w:szCs w:val="36"/>
        </w:rPr>
      </w:pPr>
      <w:bookmarkStart w:id="2" w:name="_Toc225255244"/>
      <w:r w:rsidRPr="008C0374">
        <w:rPr>
          <w:rFonts w:ascii="Traditional Arabic" w:hAnsi="Traditional Arabic" w:cs="Traditional Arabic"/>
          <w:b/>
          <w:bCs/>
          <w:sz w:val="36"/>
          <w:szCs w:val="36"/>
          <w:rtl/>
        </w:rPr>
        <w:t>المقدمة</w:t>
      </w:r>
      <w:bookmarkEnd w:id="2"/>
    </w:p>
    <w:p w14:paraId="3E9EF688" w14:textId="1A1054D7" w:rsidR="008F7D59" w:rsidRPr="00DE43D7" w:rsidRDefault="00040F84" w:rsidP="00DE11DE">
      <w:pPr>
        <w:pStyle w:val="BodyText"/>
        <w:bidi/>
        <w:spacing w:before="0" w:after="0" w:line="360" w:lineRule="auto"/>
        <w:ind w:left="284" w:firstLine="720"/>
        <w:jc w:val="both"/>
        <w:rPr>
          <w:rFonts w:ascii="Simplified Arabic" w:hAnsi="Simplified Arabic" w:cs="Simplified Arabic"/>
          <w:sz w:val="28"/>
          <w:szCs w:val="28"/>
        </w:rPr>
      </w:pPr>
      <w:r w:rsidRPr="00DE43D7">
        <w:rPr>
          <w:rFonts w:ascii="Simplified Arabic" w:hAnsi="Simplified Arabic" w:cs="Simplified Arabic"/>
          <w:sz w:val="28"/>
          <w:szCs w:val="28"/>
          <w:rtl/>
        </w:rPr>
        <w:t>ت</w:t>
      </w:r>
      <w:r w:rsidR="008F7D59" w:rsidRPr="00DE43D7">
        <w:rPr>
          <w:rFonts w:ascii="Simplified Arabic" w:hAnsi="Simplified Arabic" w:cs="Simplified Arabic"/>
          <w:sz w:val="28"/>
          <w:szCs w:val="28"/>
          <w:rtl/>
        </w:rPr>
        <w:t>شهد المملكة العربية السعودية خلال العقد الأخير تسارعًا ملحوظًا في مسارات التحول الرقمي وتحديث الإدارة العامة، ضمن توجهات وطنية تجعل من رفع كفاءة الأداء الحكومي وتحسين جودة الخدمات العامة وتطوير الحوكمة والتخطيط والمتابعة أهدافًا مركزية. وفي هذا الإطار، يبرز برنامج التحول الوطني بوصفه أحد المسارات التنفيذية الداعمة لتوجهات رؤية السعودية 2030؛ إذ يتضمن مكونات داعمة للتحول الرقمي الحكومي—منها تحديد منصّات رقمية مشتركة بين الجهات، ومبادرات رقمية جوهرية وأصول رقمية وطنية يمكن الاستثمار فيها لدعم التحول الرقمي الحكومي بما ينسجم مع التزامات الرؤية بتنمية البنية التحتية الرقمية وتطوير نماذج الأعمال</w:t>
      </w:r>
      <w:r w:rsidR="008F7D59" w:rsidRPr="00DE43D7">
        <w:rPr>
          <w:rFonts w:ascii="Simplified Arabic" w:hAnsi="Simplified Arabic" w:cs="Simplified Arabic"/>
          <w:sz w:val="28"/>
          <w:szCs w:val="28"/>
        </w:rPr>
        <w:t>. [</w:t>
      </w:r>
      <w:bookmarkStart w:id="3" w:name="_Hlk225239021"/>
      <w:r w:rsidR="008F7D59" w:rsidRPr="00DE43D7">
        <w:rPr>
          <w:rFonts w:ascii="Simplified Arabic" w:hAnsi="Simplified Arabic" w:cs="Simplified Arabic"/>
          <w:sz w:val="28"/>
          <w:szCs w:val="28"/>
        </w:rPr>
        <w:t>1</w:t>
      </w:r>
      <w:bookmarkEnd w:id="3"/>
      <w:r w:rsidR="008F7D59" w:rsidRPr="00DE43D7">
        <w:rPr>
          <w:rFonts w:ascii="Simplified Arabic" w:hAnsi="Simplified Arabic" w:cs="Simplified Arabic"/>
          <w:sz w:val="28"/>
          <w:szCs w:val="28"/>
        </w:rPr>
        <w:t>] </w:t>
      </w:r>
    </w:p>
    <w:p w14:paraId="73649E56" w14:textId="6C1A02A6" w:rsidR="008F7D59" w:rsidRPr="00DE43D7" w:rsidRDefault="008F7D59"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في السياق نفسه، تضطلع هيئة الحكومة الرقمية بدور تنظيمي وتمكيني يتمثل في إصدار المعايير والضوابط والأدلة الاسترشادية وقياس التزام الجهات بالمتطلبات الأساسية للتحول الرقمي، بما يساعد الجهات الحكومية على تشخيص وضعها الراهن ومتابعة تطور رحلتها الرقمية وفق أفضل الممارسات. ويظهر ذلك بوضوح من خلال “قياس التحول الرقمي” الذي يُعرّف بوصفه مؤشرًا يقيس التزام الجهات بالمعايير الأساسية للتحول الرقمي ويساعدها على تشخيص الوضع الراهن ومتابعة التطور بما يدعم تحقيق مستهدفات رؤية 2030</w:t>
      </w:r>
      <w:r w:rsidRPr="00DE43D7">
        <w:rPr>
          <w:rFonts w:ascii="Simplified Arabic" w:hAnsi="Simplified Arabic" w:cs="Simplified Arabic"/>
          <w:sz w:val="28"/>
          <w:szCs w:val="28"/>
        </w:rPr>
        <w:t>.[2] </w:t>
      </w:r>
    </w:p>
    <w:p w14:paraId="761B4EC3" w14:textId="2EE05B2B" w:rsidR="008F7D59" w:rsidRPr="00DE43D7" w:rsidRDefault="008F7D59"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lastRenderedPageBreak/>
        <w:t>ويُلاحظ أن تقدم المملكة في المؤشرات الدولية ذات الصلة بالحكومة الرقمية يعكس أثر الاستثمار في البنية الرقمية والحوكمة والقدرات البشرية، ويُعد مؤشرًا داعمًا لأهمية موضوع الدراسة. فعلى مستوى التطور في الحكومة الإلكترونية، يسجل الأمم المتحدة في مسح الحكومة الإلكترونية للأمم المتحدة 2024 أن المملكة تقع ضمن فئة “المرتفع جدًا</w:t>
      </w:r>
      <w:r w:rsidRPr="00DE43D7">
        <w:rPr>
          <w:rFonts w:ascii="Simplified Arabic" w:hAnsi="Simplified Arabic" w:cs="Simplified Arabic"/>
          <w:sz w:val="28"/>
          <w:szCs w:val="28"/>
        </w:rPr>
        <w:t>” (</w:t>
      </w:r>
      <w:r w:rsidRPr="00DE11DE">
        <w:rPr>
          <w:rFonts w:asciiTheme="majorBidi" w:hAnsiTheme="majorBidi" w:cstheme="majorBidi"/>
          <w:sz w:val="28"/>
          <w:szCs w:val="28"/>
        </w:rPr>
        <w:t>Very</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High</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EGDI</w:t>
      </w:r>
      <w:r w:rsidRPr="00DE43D7">
        <w:rPr>
          <w:rFonts w:ascii="Simplified Arabic" w:hAnsi="Simplified Arabic" w:cs="Simplified Arabic"/>
          <w:sz w:val="28"/>
          <w:szCs w:val="28"/>
        </w:rPr>
        <w:t>)</w:t>
      </w:r>
      <w:r w:rsidRPr="00DE43D7">
        <w:rPr>
          <w:rFonts w:ascii="Simplified Arabic" w:hAnsi="Simplified Arabic" w:cs="Simplified Arabic"/>
          <w:sz w:val="28"/>
          <w:szCs w:val="28"/>
          <w:rtl/>
        </w:rPr>
        <w:t>، وتُدرجها ضمن الدول القائدة عالميًا في تطور الحكومة الإلكترونية في عام 2024</w:t>
      </w:r>
      <w:r w:rsidRPr="00DE43D7">
        <w:rPr>
          <w:rFonts w:ascii="Simplified Arabic" w:hAnsi="Simplified Arabic" w:cs="Simplified Arabic"/>
          <w:sz w:val="28"/>
          <w:szCs w:val="28"/>
        </w:rPr>
        <w:t>.[</w:t>
      </w:r>
      <w:bookmarkStart w:id="4" w:name="_Hlk225239060"/>
      <w:r w:rsidRPr="00DE43D7">
        <w:rPr>
          <w:rFonts w:ascii="Simplified Arabic" w:hAnsi="Simplified Arabic" w:cs="Simplified Arabic"/>
          <w:sz w:val="28"/>
          <w:szCs w:val="28"/>
        </w:rPr>
        <w:t>3</w:t>
      </w:r>
      <w:bookmarkEnd w:id="4"/>
      <w:r w:rsidRPr="00DE43D7">
        <w:rPr>
          <w:rFonts w:ascii="Simplified Arabic" w:hAnsi="Simplified Arabic" w:cs="Simplified Arabic"/>
          <w:sz w:val="28"/>
          <w:szCs w:val="28"/>
        </w:rPr>
        <w:t>] </w:t>
      </w:r>
    </w:p>
    <w:p w14:paraId="10A9830F" w14:textId="4F0ACA0D" w:rsidR="008F7D59" w:rsidRPr="00DE43D7" w:rsidRDefault="008F7D59" w:rsidP="00E27AE3">
      <w:pPr>
        <w:pStyle w:val="BodyText"/>
        <w:bidi/>
        <w:spacing w:before="0" w:after="0" w:line="360" w:lineRule="auto"/>
        <w:jc w:val="both"/>
        <w:rPr>
          <w:rFonts w:ascii="Simplified Arabic" w:hAnsi="Simplified Arabic" w:cs="Simplified Arabic"/>
          <w:sz w:val="28"/>
          <w:szCs w:val="28"/>
          <w:rtl/>
        </w:rPr>
      </w:pPr>
      <w:r w:rsidRPr="00DE43D7">
        <w:rPr>
          <w:rFonts w:ascii="Simplified Arabic" w:hAnsi="Simplified Arabic" w:cs="Simplified Arabic"/>
          <w:sz w:val="28"/>
          <w:szCs w:val="28"/>
          <w:rtl/>
        </w:rPr>
        <w:t>وتزداد أهمية إدارة المشاريع في القطاع الحكومي تحديدًا لأن المشاريع الحكومية تعد أداة تنفيذية مباشرة للخطط الوطنية والبرامج التحولية، كما أن أي قصور في التنفيذ (تأخر زمني، تجاوز تكاليف، ضعف جودة، تعثر في التنسيق) ينعكس على كفاءة الإنفاق وجودة الخدمات وثقة المستفيدين. ومن هنا، تتجه الجهات الحديثة إلى توظيف تطبيقات إدارة المشاريع الرقمية كحلول منهجية وتشغيلية متكاملة تدعم التخطيط والجدولة والموارد والتواصل والمتابعة وإدارة التغيير واتخاذ القرار المبني على البيانات</w:t>
      </w:r>
      <w:r w:rsidRPr="00DE43D7">
        <w:rPr>
          <w:rFonts w:ascii="Simplified Arabic" w:hAnsi="Simplified Arabic" w:cs="Simplified Arabic"/>
          <w:sz w:val="28"/>
          <w:szCs w:val="28"/>
        </w:rPr>
        <w:t xml:space="preserve"> </w:t>
      </w:r>
    </w:p>
    <w:p w14:paraId="52157F6F" w14:textId="3D8B40CB" w:rsidR="008F7D59" w:rsidRPr="00DE43D7" w:rsidRDefault="008F7D59"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ويكتسب هذا الموضوع بعدًا تطبيقيًا إضافيًا في البيئة السعودية نتيجة وجود أدلة رسمية متخصصة لتعزيز “إدارة المشروع الرقمي” في الجهات الحكومية؛ إذ تؤكد هيئة الحكومة الرقمية—في دليلها الاسترشادي لإدارة المشروع الرقمي—أن الدليل أُعد لتمكين ممارسي إدارة المشاريع الرقمية من رفع الكفاءة وتحقيق التميز عبر تطبيق أفضل الممارسات، وأنه يركز على رفع مستوى التخطيط والتنفيذ، ويعرّف “ممكنات نجاح المشاريع الرقمية”، ويعرض أمثلة للأدوات المستخدمة خلال دورة حياة المشروع، ويغطي كذلك أهمية إدارة التغيير وقياس الأثر</w:t>
      </w:r>
      <w:r w:rsidRPr="00DE43D7">
        <w:rPr>
          <w:rFonts w:ascii="Simplified Arabic" w:hAnsi="Simplified Arabic" w:cs="Simplified Arabic"/>
          <w:sz w:val="28"/>
          <w:szCs w:val="28"/>
        </w:rPr>
        <w:t>. [4] </w:t>
      </w:r>
    </w:p>
    <w:p w14:paraId="1DC6ACE1" w14:textId="5A33789B" w:rsidR="008F7D59" w:rsidRPr="00DE43D7" w:rsidRDefault="008F7D59"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ومن منظور بحثي أوسع، تشير الأدبيات الحديثة إلى أن التحول الرقمي لا يقتصر على إدخال التقنيات، بل يمتد ليشمل تغييرات سلوكية واستراتيجية ومؤسسية، وأن إدارة المشاريع تلعب دورًا محوريًا في تنفيذ التحولات الرقمية وتمكينها داخل المؤسسات</w:t>
      </w:r>
      <w:r w:rsidRPr="00DE43D7">
        <w:rPr>
          <w:rFonts w:ascii="Simplified Arabic" w:hAnsi="Simplified Arabic" w:cs="Simplified Arabic"/>
          <w:sz w:val="28"/>
          <w:szCs w:val="28"/>
        </w:rPr>
        <w:t>.[5]  </w:t>
      </w:r>
      <w:r w:rsidRPr="00DE43D7">
        <w:rPr>
          <w:rFonts w:ascii="Simplified Arabic" w:hAnsi="Simplified Arabic" w:cs="Simplified Arabic"/>
          <w:sz w:val="28"/>
          <w:szCs w:val="28"/>
          <w:rtl/>
        </w:rPr>
        <w:t xml:space="preserve">كما تظهر نتائج دراسات كمية في بيئات القطاع العام الإقليمي (تتضمن </w:t>
      </w:r>
      <w:r w:rsidRPr="00DE43D7">
        <w:rPr>
          <w:rFonts w:ascii="Simplified Arabic" w:hAnsi="Simplified Arabic" w:cs="Simplified Arabic"/>
          <w:sz w:val="28"/>
          <w:szCs w:val="28"/>
          <w:rtl/>
        </w:rPr>
        <w:lastRenderedPageBreak/>
        <w:t>السعودية) أن أدوات وتقنيات تقنية المعلومات—ومنها برمجيات إدارة المشاريع ومنصات التواصل وأدوات التعاون—ترتبط أثرًا إيجابيًا بكفاءة إدارة المشاريع، وأن جودة التواصل داخل الفريق قد تؤدي دورًا وسيطًا يعزز هذا الأثر</w:t>
      </w:r>
      <w:r w:rsidRPr="00DE43D7">
        <w:rPr>
          <w:rFonts w:ascii="Simplified Arabic" w:hAnsi="Simplified Arabic" w:cs="Simplified Arabic"/>
          <w:sz w:val="28"/>
          <w:szCs w:val="28"/>
        </w:rPr>
        <w:t>.[6] </w:t>
      </w:r>
    </w:p>
    <w:p w14:paraId="69E2E843" w14:textId="77777777" w:rsidR="008F7D59" w:rsidRPr="008C0374" w:rsidRDefault="008F7D59" w:rsidP="008C0374">
      <w:pPr>
        <w:pStyle w:val="Heading2"/>
        <w:bidi/>
        <w:spacing w:line="360" w:lineRule="auto"/>
        <w:rPr>
          <w:rFonts w:ascii="Traditional Arabic" w:hAnsi="Traditional Arabic" w:cs="Traditional Arabic"/>
          <w:b/>
          <w:bCs/>
          <w:sz w:val="36"/>
          <w:szCs w:val="36"/>
          <w:rtl/>
        </w:rPr>
      </w:pPr>
      <w:bookmarkStart w:id="5" w:name="_Toc225255245"/>
      <w:r w:rsidRPr="008C0374">
        <w:rPr>
          <w:rFonts w:ascii="Traditional Arabic" w:hAnsi="Traditional Arabic" w:cs="Traditional Arabic"/>
          <w:b/>
          <w:bCs/>
          <w:sz w:val="36"/>
          <w:szCs w:val="36"/>
          <w:rtl/>
        </w:rPr>
        <w:t>مشكلة الدراسة</w:t>
      </w:r>
      <w:bookmarkEnd w:id="5"/>
    </w:p>
    <w:p w14:paraId="40F538D8" w14:textId="15C92786" w:rsidR="008F7D59" w:rsidRPr="00DE43D7" w:rsidRDefault="008F7D59" w:rsidP="00DE11DE">
      <w:pPr>
        <w:pStyle w:val="BodyText"/>
        <w:bidi/>
        <w:spacing w:before="0" w:after="0" w:line="360" w:lineRule="auto"/>
        <w:ind w:left="284" w:firstLine="720"/>
        <w:jc w:val="both"/>
        <w:rPr>
          <w:rFonts w:ascii="Simplified Arabic" w:hAnsi="Simplified Arabic" w:cs="Simplified Arabic"/>
          <w:sz w:val="28"/>
          <w:szCs w:val="28"/>
          <w:rtl/>
        </w:rPr>
      </w:pPr>
      <w:r w:rsidRPr="00DE43D7">
        <w:rPr>
          <w:rFonts w:ascii="Simplified Arabic" w:hAnsi="Simplified Arabic" w:cs="Simplified Arabic"/>
          <w:sz w:val="28"/>
          <w:szCs w:val="28"/>
          <w:rtl/>
        </w:rPr>
        <w:t>على الرغم من التوجه الوطني المتسارع نحو التحول الرقمي، وتوافر أطر تنظيمية ومعايير قياس رسمية تسعى إلى رفع مستوى التزام الجهات الحكومية بالمتطلبات الأساسية للتحول الرقمي، إلا أن الواقع التطبيقي لإدارة المشاريع داخل الجهات الحكومية قد يتسم بتفاوت في درجة النضج في استخدام التطبيقات الرقمية لإدارة المشاريع وفي الاستفادة من قدراتها المتقدمة. ويُعد هذا التفاوت محتملًا بطبيعته في المنظمات الكبرى متعددة الوحدات والإجراءات، لا سيما عندما تتداخل تحديات البنية التقنية، والموارد البشرية، وإدارة التغيير، والحوكمة، مع طبيعة المشاريع الحكومية وتعقيد أصحاب المصلحة</w:t>
      </w:r>
      <w:r w:rsidR="004414FB" w:rsidRPr="00DE43D7">
        <w:rPr>
          <w:rFonts w:ascii="Simplified Arabic" w:hAnsi="Simplified Arabic" w:cs="Simplified Arabic"/>
          <w:sz w:val="28"/>
          <w:szCs w:val="28"/>
        </w:rPr>
        <w:t>.[2] </w:t>
      </w:r>
      <w:r w:rsidRPr="00DE43D7">
        <w:rPr>
          <w:rFonts w:ascii="Simplified Arabic" w:hAnsi="Simplified Arabic" w:cs="Simplified Arabic"/>
          <w:sz w:val="28"/>
          <w:szCs w:val="28"/>
        </w:rPr>
        <w:t> </w:t>
      </w:r>
    </w:p>
    <w:p w14:paraId="1A927C88" w14:textId="0C96727A" w:rsidR="008F7D59" w:rsidRPr="00DE43D7" w:rsidRDefault="008F7D59"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تتحدد مشكلة الدراسة بصورة أدق في وجود فجوة معرفية/تطبيقية تتعلق بمدى توافر قياس تحليلي مباشر داخل السياق الحكومي السعودي يربط بين “درجة استخدام تطبيقات إدارة المشاريع الرقمية” و“مستوى كفاءة تنفيذ المشاريع” وفق مؤشرات تشغيلية قابلة للقياس (الوقت، التكلفة، الجودة، التنسيق، وفعالية المتابعة). وعلى الرغم من توافر أدلة رسمية تحث على رفع جودة وكفاءة مخرجات المشاريع الرقمية لضمان سرعة وفعالية التنفيذ، فإن الحاجة البحثية تظل قائمة لتقييم هذا الأثر بصورة ميدانية منهجية تربط بين الاستخدام الفعلي للتطبيقات الرقمية ومخرجات التنفيذ</w:t>
      </w:r>
      <w:r w:rsidRPr="00DE43D7">
        <w:rPr>
          <w:rFonts w:ascii="Simplified Arabic" w:hAnsi="Simplified Arabic" w:cs="Simplified Arabic"/>
          <w:sz w:val="28"/>
          <w:szCs w:val="28"/>
        </w:rPr>
        <w:t>.</w:t>
      </w:r>
      <w:r w:rsidR="004414FB" w:rsidRPr="00DE43D7">
        <w:rPr>
          <w:rFonts w:ascii="Simplified Arabic" w:hAnsi="Simplified Arabic" w:cs="Simplified Arabic"/>
          <w:sz w:val="28"/>
          <w:szCs w:val="28"/>
        </w:rPr>
        <w:t xml:space="preserve"> [4] </w:t>
      </w:r>
      <w:r w:rsidRPr="00DE43D7">
        <w:rPr>
          <w:rFonts w:ascii="Simplified Arabic" w:hAnsi="Simplified Arabic" w:cs="Simplified Arabic"/>
          <w:sz w:val="28"/>
          <w:szCs w:val="28"/>
        </w:rPr>
        <w:t> </w:t>
      </w:r>
    </w:p>
    <w:p w14:paraId="30FB3290" w14:textId="77777777" w:rsidR="00923249" w:rsidRPr="00DE43D7" w:rsidRDefault="008F7D59"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وعليه تتمحور الدراسة حول السؤال الرئيس الآتي</w:t>
      </w:r>
      <w:r w:rsidRPr="00DE43D7">
        <w:rPr>
          <w:rFonts w:ascii="Simplified Arabic" w:hAnsi="Simplified Arabic" w:cs="Simplified Arabic"/>
          <w:sz w:val="28"/>
          <w:szCs w:val="28"/>
        </w:rPr>
        <w:t>:</w:t>
      </w:r>
    </w:p>
    <w:p w14:paraId="00C01A84" w14:textId="0F3CF7CD" w:rsidR="008F7D59" w:rsidRPr="00DE43D7" w:rsidRDefault="008F7D59" w:rsidP="00923249">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ما مدى تأثير استخدام تطبيقات إدارة المشاريع الرقمية في رفع كفاءة تنفيذ المشاريع في القطاع الحكومي السعودي، وما أبرز العوامل التنظيمية والتقنية التي تعزز هذا التأثير أو تحدّ منه؟</w:t>
      </w:r>
    </w:p>
    <w:p w14:paraId="64C5FAC4" w14:textId="77777777" w:rsidR="008F7D59" w:rsidRPr="008C0374" w:rsidRDefault="008F7D59" w:rsidP="008C0374">
      <w:pPr>
        <w:pStyle w:val="Heading2"/>
        <w:bidi/>
        <w:spacing w:line="360" w:lineRule="auto"/>
        <w:rPr>
          <w:rFonts w:ascii="Traditional Arabic" w:hAnsi="Traditional Arabic" w:cs="Traditional Arabic"/>
          <w:b/>
          <w:bCs/>
          <w:sz w:val="36"/>
          <w:szCs w:val="36"/>
        </w:rPr>
      </w:pPr>
      <w:bookmarkStart w:id="6" w:name="_Toc225255246"/>
      <w:r w:rsidRPr="008C0374">
        <w:rPr>
          <w:rFonts w:ascii="Traditional Arabic" w:hAnsi="Traditional Arabic" w:cs="Traditional Arabic"/>
          <w:b/>
          <w:bCs/>
          <w:sz w:val="36"/>
          <w:szCs w:val="36"/>
          <w:rtl/>
        </w:rPr>
        <w:lastRenderedPageBreak/>
        <w:t>أهمية الدراسة</w:t>
      </w:r>
      <w:bookmarkEnd w:id="6"/>
    </w:p>
    <w:p w14:paraId="3D7166B9" w14:textId="77777777" w:rsidR="00923249" w:rsidRPr="008C0374" w:rsidRDefault="008F7D59" w:rsidP="008C0374">
      <w:pPr>
        <w:pStyle w:val="Heading3"/>
        <w:bidi/>
        <w:spacing w:line="360" w:lineRule="auto"/>
        <w:rPr>
          <w:rFonts w:ascii="Traditional Arabic" w:hAnsi="Traditional Arabic" w:cs="Traditional Arabic"/>
          <w:b/>
          <w:bCs/>
          <w:sz w:val="32"/>
          <w:szCs w:val="32"/>
        </w:rPr>
      </w:pPr>
      <w:bookmarkStart w:id="7" w:name="_Toc225255247"/>
      <w:r w:rsidRPr="008C0374">
        <w:rPr>
          <w:rFonts w:ascii="Traditional Arabic" w:hAnsi="Traditional Arabic" w:cs="Traditional Arabic"/>
          <w:b/>
          <w:bCs/>
          <w:sz w:val="32"/>
          <w:szCs w:val="32"/>
          <w:rtl/>
        </w:rPr>
        <w:t>الأهمية العلمية والنظرية</w:t>
      </w:r>
      <w:r w:rsidRPr="008C0374">
        <w:rPr>
          <w:rFonts w:ascii="Traditional Arabic" w:hAnsi="Traditional Arabic" w:cs="Traditional Arabic"/>
          <w:b/>
          <w:bCs/>
          <w:sz w:val="32"/>
          <w:szCs w:val="32"/>
        </w:rPr>
        <w:t>:</w:t>
      </w:r>
      <w:bookmarkEnd w:id="7"/>
    </w:p>
    <w:p w14:paraId="1A320F9E" w14:textId="13BB34F8" w:rsidR="008F7D59" w:rsidRPr="00DE43D7" w:rsidRDefault="008F7D59" w:rsidP="00DE11DE">
      <w:pPr>
        <w:pStyle w:val="BodyText"/>
        <w:bidi/>
        <w:spacing w:before="0" w:after="0" w:line="360" w:lineRule="auto"/>
        <w:ind w:left="284" w:firstLine="720"/>
        <w:jc w:val="both"/>
        <w:rPr>
          <w:rFonts w:ascii="Simplified Arabic" w:hAnsi="Simplified Arabic" w:cs="Simplified Arabic"/>
          <w:sz w:val="28"/>
          <w:szCs w:val="28"/>
        </w:rPr>
      </w:pPr>
      <w:r w:rsidRPr="00DE43D7">
        <w:rPr>
          <w:rFonts w:ascii="Simplified Arabic" w:hAnsi="Simplified Arabic" w:cs="Simplified Arabic"/>
          <w:sz w:val="28"/>
          <w:szCs w:val="28"/>
          <w:rtl/>
        </w:rPr>
        <w:t>تتجسد القيمة العلمية لهذه الدراسة في مساهمتها في بناء فهم أكثر تماسكًا للعلاقة بين التحول الرقمي وممارسات إدارة المشاريع في بيئات القطاع العام، خصوصًا أن الأدبيات تشير إلى أن العلاقة بين التحول الرقمي وإدارة المشاريع ما زالت بحاجة إلى مزيد من الدمج النظري والتحليل المنهجي، وأنها تتصل بموضوعات الحوكمة والقيادة ومواءمة الجوانب الاجتماعية والتقنية داخل المشروعات</w:t>
      </w:r>
      <w:r w:rsidRPr="00DE43D7">
        <w:rPr>
          <w:rFonts w:ascii="Simplified Arabic" w:hAnsi="Simplified Arabic" w:cs="Simplified Arabic"/>
          <w:sz w:val="28"/>
          <w:szCs w:val="28"/>
        </w:rPr>
        <w:t>. </w:t>
      </w:r>
      <w:r w:rsidR="004414FB" w:rsidRPr="00DE43D7">
        <w:rPr>
          <w:rFonts w:ascii="Simplified Arabic" w:hAnsi="Simplified Arabic" w:cs="Simplified Arabic"/>
          <w:sz w:val="28"/>
          <w:szCs w:val="28"/>
        </w:rPr>
        <w:t>[5] </w:t>
      </w:r>
      <w:r w:rsidR="004414FB" w:rsidRPr="00DE43D7">
        <w:rPr>
          <w:rFonts w:ascii="Simplified Arabic" w:hAnsi="Simplified Arabic" w:cs="Simplified Arabic"/>
          <w:sz w:val="28"/>
          <w:szCs w:val="28"/>
          <w:rtl/>
        </w:rPr>
        <w:t xml:space="preserve"> </w:t>
      </w:r>
      <w:r w:rsidRPr="00DE43D7">
        <w:rPr>
          <w:rFonts w:ascii="Simplified Arabic" w:hAnsi="Simplified Arabic" w:cs="Simplified Arabic"/>
          <w:sz w:val="28"/>
          <w:szCs w:val="28"/>
          <w:rtl/>
        </w:rPr>
        <w:t>كما تعزز الدراسة الجانب التطبيقي للنظرية السوسيومادية/السوسيوتقنية التي تفسر نجاح الأدوات الرقمية بقدر ما تتحقق مواءمتها مع هيكل المنظمة وثقافتها وحوكمتها وممارسات فرق العمل</w:t>
      </w:r>
    </w:p>
    <w:p w14:paraId="4B0717E2" w14:textId="77777777" w:rsidR="00DC5429" w:rsidRPr="008C0374" w:rsidRDefault="008F7D59" w:rsidP="008C0374">
      <w:pPr>
        <w:pStyle w:val="Heading3"/>
        <w:bidi/>
        <w:spacing w:line="360" w:lineRule="auto"/>
        <w:rPr>
          <w:rFonts w:ascii="Traditional Arabic" w:hAnsi="Traditional Arabic" w:cs="Traditional Arabic"/>
          <w:b/>
          <w:bCs/>
          <w:sz w:val="32"/>
          <w:szCs w:val="32"/>
        </w:rPr>
      </w:pPr>
      <w:bookmarkStart w:id="8" w:name="_Toc225255248"/>
      <w:r w:rsidRPr="008C0374">
        <w:rPr>
          <w:rFonts w:ascii="Traditional Arabic" w:hAnsi="Traditional Arabic" w:cs="Traditional Arabic"/>
          <w:b/>
          <w:bCs/>
          <w:sz w:val="32"/>
          <w:szCs w:val="32"/>
          <w:rtl/>
        </w:rPr>
        <w:t>الأهمية العملية والتطبيقية</w:t>
      </w:r>
      <w:r w:rsidRPr="008C0374">
        <w:rPr>
          <w:rFonts w:ascii="Traditional Arabic" w:hAnsi="Traditional Arabic" w:cs="Traditional Arabic"/>
          <w:b/>
          <w:bCs/>
          <w:sz w:val="32"/>
          <w:szCs w:val="32"/>
        </w:rPr>
        <w:t>:</w:t>
      </w:r>
      <w:bookmarkEnd w:id="8"/>
    </w:p>
    <w:p w14:paraId="0D8DDA3F" w14:textId="65A9C177" w:rsidR="008F7D59" w:rsidRPr="00DE43D7" w:rsidRDefault="008F7D59" w:rsidP="00DE11DE">
      <w:pPr>
        <w:pStyle w:val="BodyText"/>
        <w:bidi/>
        <w:spacing w:before="0" w:after="0" w:line="360" w:lineRule="auto"/>
        <w:ind w:left="284" w:firstLine="720"/>
        <w:jc w:val="both"/>
        <w:rPr>
          <w:rFonts w:ascii="Simplified Arabic" w:hAnsi="Simplified Arabic" w:cs="Simplified Arabic"/>
          <w:sz w:val="28"/>
          <w:szCs w:val="28"/>
        </w:rPr>
      </w:pPr>
      <w:r w:rsidRPr="00DE43D7">
        <w:rPr>
          <w:rFonts w:ascii="Simplified Arabic" w:hAnsi="Simplified Arabic" w:cs="Simplified Arabic"/>
          <w:sz w:val="28"/>
          <w:szCs w:val="28"/>
          <w:rtl/>
        </w:rPr>
        <w:t>تكتسب الدراسة أهمية عملية مباشرة للجهات الحكومية السعودية لأنها تقدم إطارًا تحليليًا يساعد في تقييم مدى تحقق الأهداف المتوقعة من تبني تطبيقات إدارة المشاريع الرقمية، بما يدعم تخصيص الموارد وتحديد أولويات التدريب وإدارة التغيير وتحسين الحوكمة. كما أن وجود مؤشرات رسمية لقياس التحول الرقمي ومعايير أساسية ملزمة، إلى جانب أدلة إرشادية لإدارة المشروع الرقمي، يجعل نتائج الدراسة قابلة للربط بسياسات وممارسات رسمية قائمة، بما يعزز قابلية الاستفادة المؤسسية من النتائج</w:t>
      </w:r>
      <w:r w:rsidR="004414FB" w:rsidRPr="00DE43D7">
        <w:rPr>
          <w:rFonts w:ascii="Simplified Arabic" w:hAnsi="Simplified Arabic" w:cs="Simplified Arabic"/>
          <w:sz w:val="28"/>
          <w:szCs w:val="28"/>
        </w:rPr>
        <w:t>. [7]</w:t>
      </w:r>
      <w:r w:rsidRPr="00DE43D7">
        <w:rPr>
          <w:rFonts w:ascii="Simplified Arabic" w:hAnsi="Simplified Arabic" w:cs="Simplified Arabic"/>
          <w:sz w:val="28"/>
          <w:szCs w:val="28"/>
        </w:rPr>
        <w:t>. </w:t>
      </w:r>
    </w:p>
    <w:p w14:paraId="731A56C9" w14:textId="355349A8" w:rsidR="00BC2F5E" w:rsidRPr="008C0374" w:rsidRDefault="008F7D59" w:rsidP="008C0374">
      <w:pPr>
        <w:pStyle w:val="Heading2"/>
        <w:bidi/>
        <w:spacing w:line="360" w:lineRule="auto"/>
        <w:rPr>
          <w:rFonts w:ascii="Traditional Arabic" w:hAnsi="Traditional Arabic" w:cs="Traditional Arabic"/>
          <w:b/>
          <w:bCs/>
          <w:sz w:val="36"/>
          <w:szCs w:val="36"/>
          <w:rtl/>
        </w:rPr>
      </w:pPr>
      <w:bookmarkStart w:id="9" w:name="_Toc225255249"/>
      <w:r w:rsidRPr="008C0374">
        <w:rPr>
          <w:rFonts w:ascii="Traditional Arabic" w:hAnsi="Traditional Arabic" w:cs="Traditional Arabic"/>
          <w:b/>
          <w:bCs/>
          <w:sz w:val="36"/>
          <w:szCs w:val="36"/>
          <w:rtl/>
        </w:rPr>
        <w:t>أهداف الدراسة</w:t>
      </w:r>
      <w:bookmarkEnd w:id="9"/>
    </w:p>
    <w:p w14:paraId="411D7075" w14:textId="493AB043" w:rsidR="008F7D59" w:rsidRPr="00DE43D7" w:rsidRDefault="008F7D59" w:rsidP="00DE11DE">
      <w:pPr>
        <w:pStyle w:val="BodyText"/>
        <w:bidi/>
        <w:spacing w:before="0" w:after="0" w:line="360" w:lineRule="auto"/>
        <w:ind w:left="284" w:firstLine="720"/>
        <w:jc w:val="both"/>
        <w:rPr>
          <w:rFonts w:ascii="Simplified Arabic" w:hAnsi="Simplified Arabic" w:cs="Simplified Arabic"/>
          <w:sz w:val="28"/>
          <w:szCs w:val="28"/>
        </w:rPr>
      </w:pPr>
      <w:r w:rsidRPr="00DE43D7">
        <w:rPr>
          <w:rFonts w:ascii="Simplified Arabic" w:hAnsi="Simplified Arabic" w:cs="Simplified Arabic"/>
          <w:sz w:val="28"/>
          <w:szCs w:val="28"/>
          <w:rtl/>
        </w:rPr>
        <w:t>الهدف الرئيس للدراسة هو</w:t>
      </w:r>
      <w:r w:rsidR="00884BA1" w:rsidRPr="00DE43D7">
        <w:rPr>
          <w:rFonts w:ascii="Simplified Arabic" w:hAnsi="Simplified Arabic" w:cs="Simplified Arabic"/>
          <w:sz w:val="28"/>
          <w:szCs w:val="28"/>
          <w:rtl/>
        </w:rPr>
        <w:t xml:space="preserve"> </w:t>
      </w:r>
      <w:r w:rsidRPr="00DE43D7">
        <w:rPr>
          <w:rFonts w:ascii="Simplified Arabic" w:hAnsi="Simplified Arabic" w:cs="Simplified Arabic"/>
          <w:sz w:val="28"/>
          <w:szCs w:val="28"/>
          <w:rtl/>
        </w:rPr>
        <w:t>تحليل أثر تطبيقات إدارة المشاريع الرقمية في رفع كفاءة تنفيذ المشاريع في القطاع الحكومي السعودي</w:t>
      </w:r>
      <w:r w:rsidRPr="00DE43D7">
        <w:rPr>
          <w:rFonts w:ascii="Simplified Arabic" w:hAnsi="Simplified Arabic" w:cs="Simplified Arabic"/>
          <w:sz w:val="28"/>
          <w:szCs w:val="28"/>
        </w:rPr>
        <w:t>.</w:t>
      </w:r>
    </w:p>
    <w:p w14:paraId="78E81DC0" w14:textId="77777777" w:rsidR="00923249" w:rsidRPr="00DE43D7" w:rsidRDefault="008F7D59"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ويتفرع عن الهدف الرئيس الأهداف الآتية</w:t>
      </w:r>
      <w:r w:rsidRPr="00DE43D7">
        <w:rPr>
          <w:rFonts w:ascii="Simplified Arabic" w:hAnsi="Simplified Arabic" w:cs="Simplified Arabic"/>
          <w:sz w:val="28"/>
          <w:szCs w:val="28"/>
        </w:rPr>
        <w:t>:</w:t>
      </w:r>
    </w:p>
    <w:p w14:paraId="21700036" w14:textId="632E0E51" w:rsidR="008F7D59" w:rsidRPr="00DE43D7" w:rsidRDefault="008F7D59" w:rsidP="00923249">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lastRenderedPageBreak/>
        <w:t>تحديد مستوى تبني واستخدام تطبيقات إدارة المشاريع الرقمية في الجهات الحكومية، وتحليل أثر الاستخدام على جودة التخطيط وفعالية المتابعة والالتزام بالوقت والتكلفة، ودراسة أثر الاستخدام على جودة المخرجات وتقليل الأخطاء وتحسين التنسيق، والكشف عن أبرز العوائق التنظيمية والتقنية والبشرية التي تحد من الاستفادة المثلى، ثم صياغة توصيات قابلة للتطبيق لتعزيز فعالية استخدام تطبيقات إدارة المشاريع الرقمية في سياق الجهات الحكومية السعودية</w:t>
      </w:r>
      <w:r w:rsidRPr="00DE43D7">
        <w:rPr>
          <w:rFonts w:ascii="Simplified Arabic" w:hAnsi="Simplified Arabic" w:cs="Simplified Arabic"/>
          <w:sz w:val="28"/>
          <w:szCs w:val="28"/>
        </w:rPr>
        <w:t>.</w:t>
      </w:r>
    </w:p>
    <w:p w14:paraId="60905821" w14:textId="77777777" w:rsidR="00923249" w:rsidRPr="008C0374" w:rsidRDefault="008F7D59" w:rsidP="008C0374">
      <w:pPr>
        <w:pStyle w:val="Heading2"/>
        <w:bidi/>
        <w:spacing w:line="360" w:lineRule="auto"/>
        <w:rPr>
          <w:rFonts w:ascii="Traditional Arabic" w:hAnsi="Traditional Arabic" w:cs="Traditional Arabic"/>
          <w:b/>
          <w:bCs/>
          <w:sz w:val="36"/>
          <w:szCs w:val="36"/>
          <w:rtl/>
        </w:rPr>
      </w:pPr>
      <w:bookmarkStart w:id="10" w:name="_Toc225255250"/>
      <w:r w:rsidRPr="008C0374">
        <w:rPr>
          <w:rFonts w:ascii="Traditional Arabic" w:hAnsi="Traditional Arabic" w:cs="Traditional Arabic"/>
          <w:b/>
          <w:bCs/>
          <w:sz w:val="36"/>
          <w:szCs w:val="36"/>
          <w:rtl/>
        </w:rPr>
        <w:t>تساؤلات الدراسة</w:t>
      </w:r>
      <w:bookmarkEnd w:id="10"/>
    </w:p>
    <w:p w14:paraId="1C5F3E74" w14:textId="77777777" w:rsidR="00923249" w:rsidRPr="00DE43D7" w:rsidRDefault="008F7D59" w:rsidP="00923249">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ينبثق عن السؤال الرئيس مجموعة تساؤلات فرعية تُسهم في تفكيك الظاهرة محل الدراسة وقياسها بصورة منهجية، وهي</w:t>
      </w:r>
      <w:r w:rsidRPr="00DE43D7">
        <w:rPr>
          <w:rFonts w:ascii="Simplified Arabic" w:hAnsi="Simplified Arabic" w:cs="Simplified Arabic"/>
          <w:sz w:val="28"/>
          <w:szCs w:val="28"/>
        </w:rPr>
        <w:t>:</w:t>
      </w:r>
    </w:p>
    <w:p w14:paraId="7D75D26C" w14:textId="235F5C28" w:rsidR="008F7D59" w:rsidRPr="00DE43D7" w:rsidRDefault="008F7D59" w:rsidP="00923249">
      <w:pPr>
        <w:pStyle w:val="BodyText"/>
        <w:bidi/>
        <w:spacing w:before="0" w:after="0" w:line="360" w:lineRule="auto"/>
        <w:jc w:val="both"/>
        <w:rPr>
          <w:rFonts w:ascii="Simplified Arabic" w:hAnsi="Simplified Arabic" w:cs="Simplified Arabic"/>
          <w:b/>
          <w:bCs/>
          <w:sz w:val="28"/>
          <w:szCs w:val="28"/>
        </w:rPr>
      </w:pPr>
      <w:r w:rsidRPr="00DE43D7">
        <w:rPr>
          <w:rFonts w:ascii="Simplified Arabic" w:hAnsi="Simplified Arabic" w:cs="Simplified Arabic"/>
          <w:sz w:val="28"/>
          <w:szCs w:val="28"/>
          <w:rtl/>
        </w:rPr>
        <w:t>ما مستوى استخدام تطبيقات إدارة المشاريع الرقمية في القطاع الحكومي السعودي؟ وكيف ينعكس هذا الاستخدام على جودة التخطيط للمشاريع الحكومية؟ وما أثره على الالتزام بالجداول الزمنية وضبط التكاليف؟ وما أثره على جودة الإنجاز وتقليل الأخطاء وتحسين التنسيق والمتابعة؟ وما أبرز التحديات التنظيمية والتقنية والبشرية التي تواجه الجهات الحكومية في تبني هذه التطبيقات واستخدامها بكفاءة؟ وما المبادرات أو السياسات المقترحة لتعزيز التطبيق الفعّال لتطبيقات إدارة المشاريع الرقمية بما يرفع كفاءة التنفيذ؟</w:t>
      </w:r>
    </w:p>
    <w:p w14:paraId="2C168640" w14:textId="77777777" w:rsidR="008F7D59" w:rsidRPr="008C0374" w:rsidRDefault="008F7D59" w:rsidP="008C0374">
      <w:pPr>
        <w:pStyle w:val="Heading2"/>
        <w:bidi/>
        <w:spacing w:line="360" w:lineRule="auto"/>
        <w:rPr>
          <w:rFonts w:ascii="Traditional Arabic" w:hAnsi="Traditional Arabic" w:cs="Traditional Arabic"/>
          <w:b/>
          <w:bCs/>
          <w:sz w:val="36"/>
          <w:szCs w:val="36"/>
        </w:rPr>
      </w:pPr>
      <w:bookmarkStart w:id="11" w:name="_Toc225255251"/>
      <w:r w:rsidRPr="008C0374">
        <w:rPr>
          <w:rFonts w:ascii="Traditional Arabic" w:hAnsi="Traditional Arabic" w:cs="Traditional Arabic"/>
          <w:b/>
          <w:bCs/>
          <w:sz w:val="36"/>
          <w:szCs w:val="36"/>
          <w:rtl/>
        </w:rPr>
        <w:t>فرضيات الدراسة</w:t>
      </w:r>
      <w:bookmarkEnd w:id="11"/>
    </w:p>
    <w:p w14:paraId="77291964" w14:textId="77777777" w:rsidR="008F7D59" w:rsidRPr="00DE43D7" w:rsidRDefault="008F7D59" w:rsidP="00DE11DE">
      <w:pPr>
        <w:pStyle w:val="BodyText"/>
        <w:bidi/>
        <w:spacing w:before="0" w:after="0" w:line="360" w:lineRule="auto"/>
        <w:ind w:left="284" w:firstLine="720"/>
        <w:jc w:val="both"/>
        <w:rPr>
          <w:rFonts w:ascii="Simplified Arabic" w:hAnsi="Simplified Arabic" w:cs="Simplified Arabic"/>
          <w:sz w:val="28"/>
          <w:szCs w:val="28"/>
        </w:rPr>
      </w:pPr>
      <w:r w:rsidRPr="00DE43D7">
        <w:rPr>
          <w:rFonts w:ascii="Simplified Arabic" w:hAnsi="Simplified Arabic" w:cs="Simplified Arabic"/>
          <w:sz w:val="28"/>
          <w:szCs w:val="28"/>
          <w:rtl/>
        </w:rPr>
        <w:t>تنطلق الدراسة من مجموعة فرضيات قابلة للاختبار الإحصائي، على النحو الآتي</w:t>
      </w:r>
      <w:r w:rsidRPr="00DE43D7">
        <w:rPr>
          <w:rFonts w:ascii="Simplified Arabic" w:hAnsi="Simplified Arabic" w:cs="Simplified Arabic"/>
          <w:sz w:val="28"/>
          <w:szCs w:val="28"/>
        </w:rPr>
        <w:t>:</w:t>
      </w:r>
    </w:p>
    <w:p w14:paraId="1B340971" w14:textId="77777777" w:rsidR="00923249" w:rsidRPr="00DE43D7" w:rsidRDefault="008F7D59" w:rsidP="009230AB">
      <w:pPr>
        <w:pStyle w:val="BodyText"/>
        <w:numPr>
          <w:ilvl w:val="0"/>
          <w:numId w:val="5"/>
        </w:numPr>
        <w:bidi/>
        <w:spacing w:before="0" w:after="0" w:line="360" w:lineRule="auto"/>
        <w:jc w:val="both"/>
        <w:rPr>
          <w:rFonts w:ascii="Simplified Arabic" w:hAnsi="Simplified Arabic" w:cs="Simplified Arabic"/>
          <w:sz w:val="28"/>
          <w:szCs w:val="28"/>
          <w:rtl/>
        </w:rPr>
      </w:pPr>
      <w:r w:rsidRPr="00DE43D7">
        <w:rPr>
          <w:rFonts w:ascii="Simplified Arabic" w:hAnsi="Simplified Arabic" w:cs="Simplified Arabic"/>
          <w:sz w:val="28"/>
          <w:szCs w:val="28"/>
          <w:rtl/>
        </w:rPr>
        <w:t>توجد علاقة ذات دلالة إحصائية بين مستوى استخدام تطبيقات إدارة المشاريع الرقمية وكفاءة تنفيذ المشاريع في القطاع الحكومي السعودي</w:t>
      </w:r>
      <w:r w:rsidRPr="00DE43D7">
        <w:rPr>
          <w:rFonts w:ascii="Simplified Arabic" w:hAnsi="Simplified Arabic" w:cs="Simplified Arabic"/>
          <w:sz w:val="28"/>
          <w:szCs w:val="28"/>
        </w:rPr>
        <w:t>.</w:t>
      </w:r>
    </w:p>
    <w:p w14:paraId="69010224" w14:textId="77777777" w:rsidR="00923249" w:rsidRPr="00DE43D7" w:rsidRDefault="008F7D59" w:rsidP="009230AB">
      <w:pPr>
        <w:pStyle w:val="BodyText"/>
        <w:numPr>
          <w:ilvl w:val="0"/>
          <w:numId w:val="5"/>
        </w:numPr>
        <w:bidi/>
        <w:spacing w:before="0" w:after="0" w:line="360" w:lineRule="auto"/>
        <w:jc w:val="both"/>
        <w:rPr>
          <w:rFonts w:ascii="Simplified Arabic" w:hAnsi="Simplified Arabic" w:cs="Simplified Arabic"/>
          <w:sz w:val="28"/>
          <w:szCs w:val="28"/>
          <w:rtl/>
        </w:rPr>
      </w:pPr>
      <w:r w:rsidRPr="00DE43D7">
        <w:rPr>
          <w:rFonts w:ascii="Simplified Arabic" w:hAnsi="Simplified Arabic" w:cs="Simplified Arabic"/>
          <w:sz w:val="28"/>
          <w:szCs w:val="28"/>
          <w:rtl/>
        </w:rPr>
        <w:lastRenderedPageBreak/>
        <w:t>يسهم استخدام تطبيقات إدارة المشاريع الرقمية في تحسين جودة التخطيط للمشاريع الحكومية</w:t>
      </w:r>
      <w:r w:rsidRPr="00DE43D7">
        <w:rPr>
          <w:rFonts w:ascii="Simplified Arabic" w:hAnsi="Simplified Arabic" w:cs="Simplified Arabic"/>
          <w:sz w:val="28"/>
          <w:szCs w:val="28"/>
        </w:rPr>
        <w:t>.</w:t>
      </w:r>
      <w:r w:rsidRPr="00DE43D7">
        <w:rPr>
          <w:rFonts w:ascii="Simplified Arabic" w:hAnsi="Simplified Arabic" w:cs="Simplified Arabic"/>
          <w:sz w:val="28"/>
          <w:szCs w:val="28"/>
        </w:rPr>
        <w:br/>
      </w:r>
      <w:r w:rsidRPr="00DE43D7">
        <w:rPr>
          <w:rFonts w:ascii="Simplified Arabic" w:hAnsi="Simplified Arabic" w:cs="Simplified Arabic"/>
          <w:sz w:val="28"/>
          <w:szCs w:val="28"/>
          <w:rtl/>
        </w:rPr>
        <w:t>يسهم استخدام تطبيقات إدارة المشاريع الرقمية في تعزيز الالتزام بالجداول الزمنية والحد من التأخر في التنفيذ</w:t>
      </w:r>
      <w:r w:rsidRPr="00DE43D7">
        <w:rPr>
          <w:rFonts w:ascii="Simplified Arabic" w:hAnsi="Simplified Arabic" w:cs="Simplified Arabic"/>
          <w:sz w:val="28"/>
          <w:szCs w:val="28"/>
        </w:rPr>
        <w:t>.</w:t>
      </w:r>
    </w:p>
    <w:p w14:paraId="72BAFA04" w14:textId="77777777" w:rsidR="00923249" w:rsidRPr="00DE43D7" w:rsidRDefault="008F7D59" w:rsidP="009230AB">
      <w:pPr>
        <w:pStyle w:val="BodyText"/>
        <w:numPr>
          <w:ilvl w:val="0"/>
          <w:numId w:val="5"/>
        </w:numPr>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يسهم استخدام تطبيقات إدارة المشاريع الرقمية في دعم ضبط التكاليف وتحسين الرقابة على الموارد وتقليل الانحرافات</w:t>
      </w:r>
      <w:r w:rsidRPr="00DE43D7">
        <w:rPr>
          <w:rFonts w:ascii="Simplified Arabic" w:hAnsi="Simplified Arabic" w:cs="Simplified Arabic"/>
          <w:sz w:val="28"/>
          <w:szCs w:val="28"/>
        </w:rPr>
        <w:t>.</w:t>
      </w:r>
    </w:p>
    <w:p w14:paraId="7EC010DA" w14:textId="2CA34A49" w:rsidR="008F7D59" w:rsidRPr="00DE43D7" w:rsidRDefault="008F7D59" w:rsidP="009230AB">
      <w:pPr>
        <w:pStyle w:val="BodyText"/>
        <w:numPr>
          <w:ilvl w:val="0"/>
          <w:numId w:val="5"/>
        </w:numPr>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تؤثر العوامل التنظيمية والتقنية (مثل دعم الإدارة العليا، الجاهزية التقنية، التدريب، وإدارة التغيير) تأثيرًا ذا دلالة إحصائية في فاعلية تبني تطبيقات إدارة المشاريع الرقمية وفي مقدار أثرها على كفاءة التنفيذ</w:t>
      </w:r>
      <w:r w:rsidRPr="00DE43D7">
        <w:rPr>
          <w:rFonts w:ascii="Simplified Arabic" w:hAnsi="Simplified Arabic" w:cs="Simplified Arabic"/>
          <w:sz w:val="28"/>
          <w:szCs w:val="28"/>
        </w:rPr>
        <w:t>.</w:t>
      </w:r>
      <w:r w:rsidR="004414FB" w:rsidRPr="00DE43D7">
        <w:rPr>
          <w:rFonts w:ascii="Simplified Arabic" w:hAnsi="Simplified Arabic" w:cs="Simplified Arabic"/>
          <w:sz w:val="28"/>
          <w:szCs w:val="28"/>
        </w:rPr>
        <w:t>[8]</w:t>
      </w:r>
      <w:r w:rsidRPr="00DE43D7">
        <w:rPr>
          <w:rFonts w:ascii="Simplified Arabic" w:hAnsi="Simplified Arabic" w:cs="Simplified Arabic"/>
          <w:sz w:val="28"/>
          <w:szCs w:val="28"/>
        </w:rPr>
        <w:t> </w:t>
      </w:r>
    </w:p>
    <w:p w14:paraId="29538165" w14:textId="77777777" w:rsidR="008F7D59" w:rsidRPr="008C0374" w:rsidRDefault="008F7D59" w:rsidP="008C0374">
      <w:pPr>
        <w:pStyle w:val="Heading2"/>
        <w:bidi/>
        <w:spacing w:line="360" w:lineRule="auto"/>
        <w:rPr>
          <w:rFonts w:ascii="Traditional Arabic" w:hAnsi="Traditional Arabic" w:cs="Traditional Arabic"/>
          <w:b/>
          <w:bCs/>
          <w:sz w:val="36"/>
          <w:szCs w:val="36"/>
        </w:rPr>
      </w:pPr>
      <w:bookmarkStart w:id="12" w:name="_Toc225255252"/>
      <w:r w:rsidRPr="008C0374">
        <w:rPr>
          <w:rFonts w:ascii="Traditional Arabic" w:hAnsi="Traditional Arabic" w:cs="Traditional Arabic"/>
          <w:b/>
          <w:bCs/>
          <w:sz w:val="36"/>
          <w:szCs w:val="36"/>
          <w:rtl/>
        </w:rPr>
        <w:t>الإطار النظري</w:t>
      </w:r>
      <w:bookmarkEnd w:id="12"/>
    </w:p>
    <w:p w14:paraId="0397BF76" w14:textId="77777777" w:rsidR="008F7D59" w:rsidRPr="00DE43D7" w:rsidRDefault="008F7D59" w:rsidP="00DE11DE">
      <w:pPr>
        <w:pStyle w:val="BodyText"/>
        <w:bidi/>
        <w:spacing w:before="0" w:after="0" w:line="360" w:lineRule="auto"/>
        <w:ind w:left="284" w:firstLine="720"/>
        <w:jc w:val="both"/>
        <w:rPr>
          <w:rFonts w:ascii="Simplified Arabic" w:hAnsi="Simplified Arabic" w:cs="Simplified Arabic"/>
          <w:sz w:val="28"/>
          <w:szCs w:val="28"/>
        </w:rPr>
      </w:pPr>
      <w:r w:rsidRPr="00DE43D7">
        <w:rPr>
          <w:rFonts w:ascii="Simplified Arabic" w:hAnsi="Simplified Arabic" w:cs="Simplified Arabic"/>
          <w:sz w:val="28"/>
          <w:szCs w:val="28"/>
          <w:rtl/>
        </w:rPr>
        <w:t>يقوم الإطار النظري للدراسة على تكامل ثلاثة محاور مرجعية تفسر العلاقة بين تطبيقات إدارة المشاريع الرقمية وكفاءة تنفيذ المشاريع</w:t>
      </w:r>
      <w:r w:rsidRPr="00DE43D7">
        <w:rPr>
          <w:rFonts w:ascii="Simplified Arabic" w:hAnsi="Simplified Arabic" w:cs="Simplified Arabic"/>
          <w:sz w:val="28"/>
          <w:szCs w:val="28"/>
        </w:rPr>
        <w:t>:</w:t>
      </w:r>
    </w:p>
    <w:p w14:paraId="6F98B515" w14:textId="45EEEC81" w:rsidR="008F7D59" w:rsidRPr="00DE43D7" w:rsidRDefault="008F7D59"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أولًا، محور المعايير والممارسات الأساسية لإدارة المشاريع: يستند إلى </w:t>
      </w:r>
      <w:r w:rsidRPr="00DE11DE">
        <w:rPr>
          <w:rFonts w:asciiTheme="majorBidi" w:hAnsiTheme="majorBidi" w:cstheme="majorBidi"/>
          <w:sz w:val="28"/>
          <w:szCs w:val="28"/>
        </w:rPr>
        <w:t>ISO 21502:202</w:t>
      </w:r>
      <w:r w:rsidRPr="00DE43D7">
        <w:rPr>
          <w:rFonts w:ascii="Simplified Arabic" w:hAnsi="Simplified Arabic" w:cs="Simplified Arabic"/>
          <w:sz w:val="28"/>
          <w:szCs w:val="28"/>
        </w:rPr>
        <w:t>0 </w:t>
      </w:r>
      <w:r w:rsidRPr="00DE43D7">
        <w:rPr>
          <w:rFonts w:ascii="Simplified Arabic" w:hAnsi="Simplified Arabic" w:cs="Simplified Arabic"/>
          <w:sz w:val="28"/>
          <w:szCs w:val="28"/>
          <w:rtl/>
        </w:rPr>
        <w:t>الذي يقدم إرشادات لإدارة المشاريع قابلة للتطبيق على أي منظمة—بما في ذلك الجهات العامة—وعلى أي نوع من المشاريع بغض النظر عن الغرض أو التعقيد أو الحجم أو التكلفة أو مدة التنفيذ، مع الإقرار بتعدد طرق التسليم (تنبؤية، تكرارية، تكيفية، هجينة، بما فيها الأساليب الرشيقة)</w:t>
      </w:r>
      <w:r w:rsidRPr="00DE43D7">
        <w:rPr>
          <w:rFonts w:ascii="Simplified Arabic" w:hAnsi="Simplified Arabic" w:cs="Simplified Arabic"/>
          <w:sz w:val="28"/>
          <w:szCs w:val="28"/>
        </w:rPr>
        <w:t>.</w:t>
      </w:r>
      <w:r w:rsidR="004414FB" w:rsidRPr="00DE43D7">
        <w:rPr>
          <w:rFonts w:ascii="Simplified Arabic" w:hAnsi="Simplified Arabic" w:cs="Simplified Arabic"/>
          <w:sz w:val="28"/>
          <w:szCs w:val="28"/>
        </w:rPr>
        <w:t xml:space="preserve"> [9]</w:t>
      </w:r>
      <w:r w:rsidRPr="00DE43D7">
        <w:rPr>
          <w:rFonts w:ascii="Simplified Arabic" w:hAnsi="Simplified Arabic" w:cs="Simplified Arabic"/>
          <w:sz w:val="28"/>
          <w:szCs w:val="28"/>
        </w:rPr>
        <w:t> </w:t>
      </w:r>
    </w:p>
    <w:p w14:paraId="5067CEB4" w14:textId="1F8815A8" w:rsidR="008F7D59" w:rsidRPr="00DE43D7" w:rsidRDefault="008F7D59"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ثانيًا، محور مبادئ وأداء إدارة المشاريع الحديثة: يستند إلى توجيهات معهد إدارة المشاريع من خلال دليل</w:t>
      </w:r>
      <w:r w:rsidRPr="00DE43D7">
        <w:rPr>
          <w:rFonts w:ascii="Simplified Arabic" w:hAnsi="Simplified Arabic" w:cs="Simplified Arabic"/>
          <w:sz w:val="28"/>
          <w:szCs w:val="28"/>
        </w:rPr>
        <w:t xml:space="preserve"> PMBOK </w:t>
      </w:r>
      <w:r w:rsidRPr="00DE43D7">
        <w:rPr>
          <w:rFonts w:ascii="Simplified Arabic" w:hAnsi="Simplified Arabic" w:cs="Simplified Arabic"/>
          <w:sz w:val="28"/>
          <w:szCs w:val="28"/>
          <w:rtl/>
        </w:rPr>
        <w:t xml:space="preserve">الذي يركز على الربط بين مخرجات المشاريع والقيمة التنظيمية، وعلى “مواءمة/تفصيل” الممارسات والأدوات والتقنيات حسب سياق المنظمة والمشروع، ويقدم مجالات أداء تشمل الحوكمة، والنطاق، والجدولة، </w:t>
      </w:r>
      <w:r w:rsidRPr="00DE43D7">
        <w:rPr>
          <w:rFonts w:ascii="Simplified Arabic" w:hAnsi="Simplified Arabic" w:cs="Simplified Arabic"/>
          <w:sz w:val="28"/>
          <w:szCs w:val="28"/>
          <w:rtl/>
        </w:rPr>
        <w:lastRenderedPageBreak/>
        <w:t>والتمويل، وأصحاب المصلحة، والموارد، والمخاطر—وهي مجالات تتأثر مباشرة بدرجة رقمنة أدوات التخطيط والمتابعة والتواصل وإدارة البيانات داخل المشاريع</w:t>
      </w:r>
      <w:r w:rsidR="004414FB" w:rsidRPr="00DE43D7">
        <w:rPr>
          <w:rFonts w:ascii="Simplified Arabic" w:hAnsi="Simplified Arabic" w:cs="Simplified Arabic"/>
          <w:sz w:val="28"/>
          <w:szCs w:val="28"/>
        </w:rPr>
        <w:t>[</w:t>
      </w:r>
      <w:bookmarkStart w:id="13" w:name="_Hlk225239175"/>
      <w:r w:rsidR="004414FB" w:rsidRPr="00DE43D7">
        <w:rPr>
          <w:rFonts w:ascii="Simplified Arabic" w:hAnsi="Simplified Arabic" w:cs="Simplified Arabic"/>
          <w:sz w:val="28"/>
          <w:szCs w:val="28"/>
        </w:rPr>
        <w:t>10</w:t>
      </w:r>
      <w:bookmarkEnd w:id="13"/>
      <w:r w:rsidR="004414FB" w:rsidRPr="00DE43D7">
        <w:rPr>
          <w:rFonts w:ascii="Simplified Arabic" w:hAnsi="Simplified Arabic" w:cs="Simplified Arabic"/>
          <w:sz w:val="28"/>
          <w:szCs w:val="28"/>
        </w:rPr>
        <w:t>]</w:t>
      </w:r>
      <w:r w:rsidRPr="00DE43D7">
        <w:rPr>
          <w:rFonts w:ascii="Simplified Arabic" w:hAnsi="Simplified Arabic" w:cs="Simplified Arabic"/>
          <w:sz w:val="28"/>
          <w:szCs w:val="28"/>
        </w:rPr>
        <w:t>. </w:t>
      </w:r>
    </w:p>
    <w:p w14:paraId="3971B4C5" w14:textId="77777777" w:rsidR="008F7D59" w:rsidRPr="00DE43D7" w:rsidRDefault="008F7D59"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ثالثًا، محور الحوكمة والتحول الرقمي في الجهات الحكومية السعودية: يستند إلى وثائق هيئة الحكومة الرقمية التي تضع “المعايير الأساسية للتحول الرقمي” بوصفها وثيقة معيارية ملزمة، وتربطها بقياس التزام الجهات عبر “قياس التحول الرقمي”، إضافة إلى الدليل الاسترشادي لإدارة المشروع الرقمي الذي يؤكد رفع جودة وكفاءة المخرجات وتسريع التنفيذ، ويغطي دورة حياة المشروع وممكنات النجاح وإدارة التغيير وقياس الأثر</w:t>
      </w:r>
      <w:r w:rsidRPr="00DE43D7">
        <w:rPr>
          <w:rFonts w:ascii="Simplified Arabic" w:hAnsi="Simplified Arabic" w:cs="Simplified Arabic"/>
          <w:sz w:val="28"/>
          <w:szCs w:val="28"/>
        </w:rPr>
        <w:t>. </w:t>
      </w:r>
    </w:p>
    <w:p w14:paraId="5A30BA30" w14:textId="77777777" w:rsidR="008F7D59" w:rsidRPr="00DE43D7" w:rsidRDefault="008F7D59"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وبناءً على ذلك، تُفهم “تطبيقات إدارة المشاريع الرقمية” في هذه الدراسة بوصفها منظومة رقمية (برمجيات/منصات/لوحات متابعة/أدوات تعاون) تدعم عمليات التخطيط والتنفيذ والمتابعة والتحكم والتقارير وإدارة الموارد والمخاطر والتواصل ضمن دورة حياة المشروع، في حين تُعرّف “كفاءة تنفيذ المشاريع” بأنها درجة تحقيق المشروع لأهدافه التنفيذية بأعلى قدر من الانضباط الزمني والمالي والجودة التشغيلية، وبأقل قدر من الانحرافات والتأخير وإعادة العمل، مع تحسين مستوى المتابعة وصنع القرار. ويُتوقع—وفق منظور سوسيوتقني—أن يتحقق أثر التطبيقات الرقمية على الكفاءة عندما تتوافر المواءمة بين التكنولوجيا والناس والحوكمة والعمليات</w:t>
      </w:r>
      <w:r w:rsidRPr="00DE43D7">
        <w:rPr>
          <w:rFonts w:ascii="Simplified Arabic" w:hAnsi="Simplified Arabic" w:cs="Simplified Arabic"/>
          <w:sz w:val="28"/>
          <w:szCs w:val="28"/>
        </w:rPr>
        <w:t>. </w:t>
      </w:r>
    </w:p>
    <w:p w14:paraId="1A63AE5D" w14:textId="77777777" w:rsidR="008F7D59" w:rsidRPr="008C0374" w:rsidRDefault="008F7D59" w:rsidP="008C0374">
      <w:pPr>
        <w:pStyle w:val="Heading2"/>
        <w:bidi/>
        <w:spacing w:line="360" w:lineRule="auto"/>
        <w:rPr>
          <w:rFonts w:ascii="Traditional Arabic" w:hAnsi="Traditional Arabic" w:cs="Traditional Arabic"/>
          <w:b/>
          <w:bCs/>
          <w:sz w:val="36"/>
          <w:szCs w:val="36"/>
        </w:rPr>
      </w:pPr>
      <w:bookmarkStart w:id="14" w:name="_Toc225255253"/>
      <w:r w:rsidRPr="008C0374">
        <w:rPr>
          <w:rFonts w:ascii="Traditional Arabic" w:hAnsi="Traditional Arabic" w:cs="Traditional Arabic"/>
          <w:b/>
          <w:bCs/>
          <w:sz w:val="36"/>
          <w:szCs w:val="36"/>
          <w:rtl/>
        </w:rPr>
        <w:t>حدود الدراسة</w:t>
      </w:r>
      <w:bookmarkEnd w:id="14"/>
    </w:p>
    <w:p w14:paraId="7D24E0FA" w14:textId="77777777" w:rsidR="008F7D59" w:rsidRPr="00DE43D7" w:rsidRDefault="008F7D59" w:rsidP="00DE11DE">
      <w:pPr>
        <w:pStyle w:val="BodyText"/>
        <w:bidi/>
        <w:spacing w:before="0" w:after="0" w:line="360" w:lineRule="auto"/>
        <w:ind w:left="284" w:firstLine="720"/>
        <w:jc w:val="both"/>
        <w:rPr>
          <w:rFonts w:ascii="Simplified Arabic" w:hAnsi="Simplified Arabic" w:cs="Simplified Arabic"/>
          <w:sz w:val="28"/>
          <w:szCs w:val="28"/>
          <w:rtl/>
        </w:rPr>
      </w:pPr>
      <w:r w:rsidRPr="00DE43D7">
        <w:rPr>
          <w:rFonts w:ascii="Simplified Arabic" w:hAnsi="Simplified Arabic" w:cs="Simplified Arabic"/>
          <w:sz w:val="28"/>
          <w:szCs w:val="28"/>
          <w:rtl/>
        </w:rPr>
        <w:t>تتحدد حدود الدراسة بما يأتي</w:t>
      </w:r>
      <w:r w:rsidRPr="00DE43D7">
        <w:rPr>
          <w:rFonts w:ascii="Simplified Arabic" w:hAnsi="Simplified Arabic" w:cs="Simplified Arabic"/>
          <w:sz w:val="28"/>
          <w:szCs w:val="28"/>
        </w:rPr>
        <w:t>:</w:t>
      </w:r>
    </w:p>
    <w:p w14:paraId="0BB4C6FA" w14:textId="77777777" w:rsidR="00BC2F5E" w:rsidRDefault="008F7D59" w:rsidP="009230AB">
      <w:pPr>
        <w:pStyle w:val="BodyText"/>
        <w:numPr>
          <w:ilvl w:val="0"/>
          <w:numId w:val="13"/>
        </w:numPr>
        <w:bidi/>
        <w:spacing w:before="0" w:after="0" w:line="360" w:lineRule="auto"/>
        <w:jc w:val="both"/>
        <w:rPr>
          <w:rFonts w:ascii="Simplified Arabic" w:hAnsi="Simplified Arabic" w:cs="Simplified Arabic"/>
          <w:sz w:val="28"/>
          <w:szCs w:val="28"/>
          <w:rtl/>
        </w:rPr>
      </w:pPr>
      <w:r w:rsidRPr="00DE43D7">
        <w:rPr>
          <w:rFonts w:ascii="Simplified Arabic" w:hAnsi="Simplified Arabic" w:cs="Simplified Arabic"/>
          <w:sz w:val="28"/>
          <w:szCs w:val="28"/>
          <w:rtl/>
        </w:rPr>
        <w:t>الحدود المكانية: تقتصر الدراسة على الجهات الحكومية داخل المملكة العربية السعودية</w:t>
      </w:r>
      <w:r w:rsidRPr="00DE43D7">
        <w:rPr>
          <w:rFonts w:ascii="Simplified Arabic" w:hAnsi="Simplified Arabic" w:cs="Simplified Arabic"/>
          <w:sz w:val="28"/>
          <w:szCs w:val="28"/>
        </w:rPr>
        <w:t>.</w:t>
      </w:r>
    </w:p>
    <w:p w14:paraId="1CBCB6C0" w14:textId="77777777" w:rsidR="00BC2F5E" w:rsidRDefault="008F7D59" w:rsidP="009230AB">
      <w:pPr>
        <w:pStyle w:val="BodyText"/>
        <w:numPr>
          <w:ilvl w:val="0"/>
          <w:numId w:val="13"/>
        </w:numPr>
        <w:bidi/>
        <w:spacing w:before="0" w:after="0" w:line="360" w:lineRule="auto"/>
        <w:jc w:val="both"/>
        <w:rPr>
          <w:rFonts w:ascii="Simplified Arabic" w:hAnsi="Simplified Arabic" w:cs="Simplified Arabic"/>
          <w:sz w:val="28"/>
          <w:szCs w:val="28"/>
          <w:rtl/>
        </w:rPr>
      </w:pPr>
      <w:r w:rsidRPr="00DE43D7">
        <w:rPr>
          <w:rFonts w:ascii="Simplified Arabic" w:hAnsi="Simplified Arabic" w:cs="Simplified Arabic"/>
          <w:sz w:val="28"/>
          <w:szCs w:val="28"/>
          <w:rtl/>
        </w:rPr>
        <w:t>الحدود الزمانية: تُركز الدراسة على إطار زمني يغطي عام 2025 (مع الاستفادة من أحدث الأطر التنظيمية المتاحة وقت إجراء البحث)</w:t>
      </w:r>
      <w:r w:rsidRPr="00DE43D7">
        <w:rPr>
          <w:rFonts w:ascii="Simplified Arabic" w:hAnsi="Simplified Arabic" w:cs="Simplified Arabic"/>
          <w:sz w:val="28"/>
          <w:szCs w:val="28"/>
        </w:rPr>
        <w:t>.</w:t>
      </w:r>
    </w:p>
    <w:p w14:paraId="50A02342" w14:textId="4ED356FB" w:rsidR="00923249" w:rsidRPr="00DE43D7" w:rsidRDefault="008F7D59" w:rsidP="009230AB">
      <w:pPr>
        <w:pStyle w:val="BodyText"/>
        <w:numPr>
          <w:ilvl w:val="0"/>
          <w:numId w:val="13"/>
        </w:numPr>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lastRenderedPageBreak/>
        <w:t>الحدود الموضوعية: تقتصر الدراسة على تحليل أثر استخدام تطبيقات إدارة المشاريع الرقمية على كفاءة تنفيذ المشاريع في السياق الحكومي، مع التركيز على مؤشرات تنفيذية مثل الالتزام بالوقت والتكلفة وجودة المخرجات والتنسيق والمتابعة</w:t>
      </w:r>
      <w:r w:rsidRPr="00DE43D7">
        <w:rPr>
          <w:rFonts w:ascii="Simplified Arabic" w:hAnsi="Simplified Arabic" w:cs="Simplified Arabic"/>
          <w:sz w:val="28"/>
          <w:szCs w:val="28"/>
        </w:rPr>
        <w:t>.</w:t>
      </w:r>
    </w:p>
    <w:p w14:paraId="0AD7C3B2" w14:textId="2717A19F" w:rsidR="008F7D59" w:rsidRPr="00DE43D7" w:rsidRDefault="008F7D59" w:rsidP="009230AB">
      <w:pPr>
        <w:pStyle w:val="BodyText"/>
        <w:numPr>
          <w:ilvl w:val="0"/>
          <w:numId w:val="13"/>
        </w:numPr>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الحدود البشرية: تستهدف الدراسة فئات وظيفية ترتبط مباشرة بإدارة المشاريع والتحول الرقمي داخل الجهات الحكومية (مثل مديري المشاريع، وفرق مكاتب إدارة المشاريع، ومختصي التحول الرقمي، وبعض المسؤولين الفنيين والإداريين ذوي الصلة)</w:t>
      </w:r>
      <w:r w:rsidRPr="00DE43D7">
        <w:rPr>
          <w:rFonts w:ascii="Simplified Arabic" w:hAnsi="Simplified Arabic" w:cs="Simplified Arabic"/>
          <w:sz w:val="28"/>
          <w:szCs w:val="28"/>
        </w:rPr>
        <w:t>.</w:t>
      </w:r>
    </w:p>
    <w:p w14:paraId="127B344C" w14:textId="63DDD41B" w:rsidR="004414FB" w:rsidRPr="00DE43D7" w:rsidRDefault="008F7D59"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بهذه الحدود، تسعى الدراسة إلى تقديم تحليل تطبيقي يمكن الاستناد إليه في تطوير سياسات التبني والتدريب والحوكمة؛ بما يدعم تعزيز كفاءة تنفيذ المشاريع في القطاع الحكومي السعودي</w:t>
      </w:r>
      <w:r w:rsidRPr="00DE43D7">
        <w:rPr>
          <w:rFonts w:ascii="Simplified Arabic" w:hAnsi="Simplified Arabic" w:cs="Simplified Arabic"/>
          <w:sz w:val="28"/>
          <w:szCs w:val="28"/>
        </w:rPr>
        <w:t>.</w:t>
      </w:r>
    </w:p>
    <w:p w14:paraId="501EF87C" w14:textId="77777777" w:rsidR="004414FB" w:rsidRPr="00DE43D7" w:rsidRDefault="004414FB" w:rsidP="00E27AE3">
      <w:pPr>
        <w:spacing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Pr>
        <w:br w:type="page"/>
      </w:r>
    </w:p>
    <w:p w14:paraId="24401E5C" w14:textId="175DAEAD" w:rsidR="004414FB" w:rsidRPr="008C0374" w:rsidRDefault="00BC2F5E" w:rsidP="00303AF6">
      <w:pPr>
        <w:pStyle w:val="Heading1"/>
        <w:numPr>
          <w:ilvl w:val="0"/>
          <w:numId w:val="0"/>
        </w:numPr>
        <w:bidi/>
        <w:spacing w:line="360" w:lineRule="auto"/>
        <w:ind w:left="432" w:hanging="432"/>
        <w:rPr>
          <w:rFonts w:ascii="Traditional Arabic" w:hAnsi="Traditional Arabic" w:cs="Traditional Arabic"/>
          <w:b/>
          <w:bCs/>
        </w:rPr>
      </w:pPr>
      <w:bookmarkStart w:id="15" w:name="_Toc225255254"/>
      <w:r w:rsidRPr="008C0374">
        <w:rPr>
          <w:rFonts w:ascii="Traditional Arabic" w:hAnsi="Traditional Arabic" w:cs="Traditional Arabic"/>
          <w:b/>
          <w:bCs/>
          <w:rtl/>
        </w:rPr>
        <w:lastRenderedPageBreak/>
        <w:t xml:space="preserve">الفصل الثاني </w:t>
      </w:r>
      <w:r w:rsidR="004414FB" w:rsidRPr="008C0374">
        <w:rPr>
          <w:rFonts w:ascii="Traditional Arabic" w:hAnsi="Traditional Arabic" w:cs="Traditional Arabic"/>
          <w:b/>
          <w:bCs/>
          <w:rtl/>
        </w:rPr>
        <w:t>مراجعة الأدبيات والدراسات السابقة</w:t>
      </w:r>
      <w:bookmarkEnd w:id="15"/>
    </w:p>
    <w:p w14:paraId="4AD965F8" w14:textId="7EA105AF" w:rsidR="004414FB" w:rsidRPr="00DE43D7" w:rsidRDefault="004414FB" w:rsidP="00DE11DE">
      <w:pPr>
        <w:pStyle w:val="BodyText"/>
        <w:bidi/>
        <w:spacing w:before="0" w:after="0" w:line="360" w:lineRule="auto"/>
        <w:ind w:left="284" w:firstLine="720"/>
        <w:jc w:val="both"/>
        <w:rPr>
          <w:rFonts w:ascii="Simplified Arabic" w:hAnsi="Simplified Arabic" w:cs="Simplified Arabic"/>
          <w:sz w:val="28"/>
          <w:szCs w:val="28"/>
        </w:rPr>
      </w:pPr>
      <w:r w:rsidRPr="00DE43D7">
        <w:rPr>
          <w:rFonts w:ascii="Simplified Arabic" w:hAnsi="Simplified Arabic" w:cs="Simplified Arabic"/>
          <w:sz w:val="28"/>
          <w:szCs w:val="28"/>
          <w:rtl/>
        </w:rPr>
        <w:t>يُعالج هذا الفصل (فصل مراجعة الأدبيات) الإطار المعرفي الذي تستند إليه الدراسة، عبر: (أ) ضبط المفاهيم الأساسية وتعريف المتغيرات تعريفًا مفاهيميًا وإجرائيًا، (ب) عرض وتحليل ما توصلت إليه الدراسات السابقة ذات الصلة، (ج) استخلاص الفجوة البحثية وبناء الإطار المفاهيمي الذي يقود صياغة النموذج والفرضيات وأبعاد الاستبانة. ويرتكز الفصل على مزيج من المصادر: وثائق تنظيمية وطنية مرتبطة بالحكومة الرقمية في المملكة العربية السعودية، ومعايير/أدلة دولية في إدارة المشاريع، إضافة إلى دراسات محكّمة ومراجعات منهجية تناولت نظم/برمجيات إدارة المشاريع وأثرها على الأداء والكفاءة</w:t>
      </w:r>
      <w:r w:rsidR="0079126B" w:rsidRPr="00DE43D7">
        <w:rPr>
          <w:rFonts w:ascii="Simplified Arabic" w:hAnsi="Simplified Arabic" w:cs="Simplified Arabic"/>
          <w:sz w:val="28"/>
          <w:szCs w:val="28"/>
        </w:rPr>
        <w:t xml:space="preserve">   .[11] </w:t>
      </w:r>
    </w:p>
    <w:p w14:paraId="1129BDED" w14:textId="4F34E905" w:rsidR="004414FB" w:rsidRPr="008C0374" w:rsidRDefault="004414FB" w:rsidP="008C0374">
      <w:pPr>
        <w:pStyle w:val="Heading2"/>
        <w:bidi/>
        <w:spacing w:line="360" w:lineRule="auto"/>
        <w:rPr>
          <w:rFonts w:ascii="Traditional Arabic" w:hAnsi="Traditional Arabic" w:cs="Traditional Arabic"/>
          <w:b/>
          <w:bCs/>
          <w:sz w:val="36"/>
          <w:szCs w:val="36"/>
        </w:rPr>
      </w:pPr>
      <w:bookmarkStart w:id="16" w:name="_Toc225255255"/>
      <w:r w:rsidRPr="008C0374">
        <w:rPr>
          <w:rFonts w:ascii="Traditional Arabic" w:hAnsi="Traditional Arabic" w:cs="Traditional Arabic"/>
          <w:b/>
          <w:bCs/>
          <w:sz w:val="36"/>
          <w:szCs w:val="36"/>
          <w:rtl/>
        </w:rPr>
        <w:t>مراجعة الأدبيات</w:t>
      </w:r>
      <w:bookmarkEnd w:id="16"/>
    </w:p>
    <w:p w14:paraId="1C4DACBD" w14:textId="77777777" w:rsidR="00923249" w:rsidRPr="00DE43D7" w:rsidRDefault="004414FB" w:rsidP="00DE11DE">
      <w:pPr>
        <w:pStyle w:val="BodyText"/>
        <w:bidi/>
        <w:spacing w:before="0" w:after="0" w:line="360" w:lineRule="auto"/>
        <w:ind w:left="284" w:firstLine="720"/>
        <w:jc w:val="both"/>
        <w:rPr>
          <w:rFonts w:ascii="Simplified Arabic" w:hAnsi="Simplified Arabic" w:cs="Simplified Arabic"/>
          <w:sz w:val="28"/>
          <w:szCs w:val="28"/>
          <w:rtl/>
        </w:rPr>
      </w:pPr>
      <w:r w:rsidRPr="00DE43D7">
        <w:rPr>
          <w:rFonts w:ascii="Simplified Arabic" w:hAnsi="Simplified Arabic" w:cs="Simplified Arabic"/>
          <w:sz w:val="28"/>
          <w:szCs w:val="28"/>
          <w:rtl/>
        </w:rPr>
        <w:t>تُظهر وثائق التحول الوطني في السعودية أن التحول الرقمي لم يُطرح بوصفه إجراءً تقنيًا منفصلًا، بل بوصفه جزءًا من رفع كفاءة التخطيط والتنفيذ والمتابعة على المستوى الوطني، مع التأكيد على المنصات المشتركة والمبادرات الرقمية والأصول الرقمية الوطنية، وعلى أدوات المتابعة والشفافية ولوحات قياس الأداء بما يدعم سرعة اتخاذ القرار والمساءلة</w:t>
      </w:r>
      <w:r w:rsidRPr="00DE43D7">
        <w:rPr>
          <w:rFonts w:ascii="Simplified Arabic" w:hAnsi="Simplified Arabic" w:cs="Simplified Arabic"/>
          <w:sz w:val="28"/>
          <w:szCs w:val="28"/>
        </w:rPr>
        <w:t>. </w:t>
      </w:r>
    </w:p>
    <w:p w14:paraId="0967F6FB" w14:textId="527A0BFD" w:rsidR="004414FB" w:rsidRPr="00DE43D7" w:rsidRDefault="004414FB" w:rsidP="00923249">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وفي الإطار التنظيمي للحكومة الرقمية، طوّرت هيئة الحكومة الرقمية </w:t>
      </w:r>
      <w:r w:rsidRPr="00DE43D7">
        <w:rPr>
          <w:rFonts w:ascii="Simplified Arabic" w:hAnsi="Simplified Arabic" w:cs="Simplified Arabic"/>
          <w:sz w:val="28"/>
          <w:szCs w:val="28"/>
        </w:rPr>
        <w:t>«</w:t>
      </w:r>
      <w:r w:rsidRPr="00DE43D7">
        <w:rPr>
          <w:rFonts w:ascii="Simplified Arabic" w:hAnsi="Simplified Arabic" w:cs="Simplified Arabic"/>
          <w:sz w:val="28"/>
          <w:szCs w:val="28"/>
          <w:rtl/>
        </w:rPr>
        <w:t>مؤشر قياس التحول الرقمي» بوصفه مؤشرًا يقيس التزام الجهات الحكومية بالمعايير الأساسية للتحول الرقمي، ويُستخدم لتشخيص الوضع الراهن ومتابعة التحسن وفق أفضل الممارسات والمعايير</w:t>
      </w:r>
      <w:r w:rsidRPr="00DE43D7">
        <w:rPr>
          <w:rFonts w:ascii="Simplified Arabic" w:hAnsi="Simplified Arabic" w:cs="Simplified Arabic"/>
          <w:sz w:val="28"/>
          <w:szCs w:val="28"/>
        </w:rPr>
        <w:t>.</w:t>
      </w:r>
      <w:r w:rsidR="0079126B" w:rsidRPr="00DE43D7">
        <w:rPr>
          <w:rFonts w:ascii="Simplified Arabic" w:hAnsi="Simplified Arabic" w:cs="Simplified Arabic"/>
          <w:sz w:val="28"/>
          <w:szCs w:val="28"/>
        </w:rPr>
        <w:t>[12]</w:t>
      </w:r>
      <w:r w:rsidRPr="00DE43D7">
        <w:rPr>
          <w:rFonts w:ascii="Simplified Arabic" w:hAnsi="Simplified Arabic" w:cs="Simplified Arabic"/>
          <w:sz w:val="28"/>
          <w:szCs w:val="28"/>
        </w:rPr>
        <w:t> </w:t>
      </w:r>
    </w:p>
    <w:p w14:paraId="747AB267" w14:textId="77777777" w:rsidR="004414FB" w:rsidRPr="00DE43D7" w:rsidRDefault="004414FB"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 xml:space="preserve">وبما أن موضوع الدراسة يربط بين “استخدام تطبيقات إدارة المشاريع الرقمية” و“كفاءة تنفيذ المشاريع”، فقد جرى تنظيم مراجعة الأدبيات وفق منطق المتغيرات: أولًا تحديد مفهوم تطبيقات إدارة المشاريع الرقمية ووظائفها وأبعاد </w:t>
      </w:r>
      <w:r w:rsidRPr="00DE43D7">
        <w:rPr>
          <w:rFonts w:ascii="Simplified Arabic" w:hAnsi="Simplified Arabic" w:cs="Simplified Arabic"/>
          <w:sz w:val="28"/>
          <w:szCs w:val="28"/>
          <w:rtl/>
        </w:rPr>
        <w:lastRenderedPageBreak/>
        <w:t>استخدامها، ثم تحديد مفهوم كفاءة التنفيذ وكيفية قياسها، ثم عرض الأطر النظرية التي تفسر التبني والأثر، ثم تحليل الدراسات السابقة واستخلاص الفجوة وبناء الإطار المفاهيمي المقترح</w:t>
      </w:r>
      <w:r w:rsidRPr="00DE43D7">
        <w:rPr>
          <w:rFonts w:ascii="Simplified Arabic" w:hAnsi="Simplified Arabic" w:cs="Simplified Arabic"/>
          <w:sz w:val="28"/>
          <w:szCs w:val="28"/>
        </w:rPr>
        <w:t>.</w:t>
      </w:r>
    </w:p>
    <w:p w14:paraId="221B149A" w14:textId="77777777" w:rsidR="004414FB" w:rsidRPr="008C0374" w:rsidRDefault="004414FB" w:rsidP="008C0374">
      <w:pPr>
        <w:pStyle w:val="Heading3"/>
        <w:bidi/>
        <w:spacing w:line="360" w:lineRule="auto"/>
        <w:rPr>
          <w:rFonts w:ascii="Traditional Arabic" w:hAnsi="Traditional Arabic" w:cs="Traditional Arabic"/>
          <w:b/>
          <w:bCs/>
          <w:sz w:val="32"/>
          <w:szCs w:val="32"/>
        </w:rPr>
      </w:pPr>
      <w:bookmarkStart w:id="17" w:name="_Toc225255256"/>
      <w:r w:rsidRPr="008C0374">
        <w:rPr>
          <w:rFonts w:ascii="Traditional Arabic" w:hAnsi="Traditional Arabic" w:cs="Traditional Arabic"/>
          <w:b/>
          <w:bCs/>
          <w:sz w:val="32"/>
          <w:szCs w:val="32"/>
          <w:rtl/>
        </w:rPr>
        <w:t>تطبيقات إدارة المشاريع الرقمية</w:t>
      </w:r>
      <w:bookmarkEnd w:id="17"/>
    </w:p>
    <w:p w14:paraId="03F2231A" w14:textId="3B99C514" w:rsidR="004414FB" w:rsidRPr="00DE43D7" w:rsidRDefault="004414FB" w:rsidP="00DE11DE">
      <w:pPr>
        <w:pStyle w:val="BodyText"/>
        <w:bidi/>
        <w:spacing w:before="0" w:after="0" w:line="360" w:lineRule="auto"/>
        <w:ind w:left="284" w:firstLine="720"/>
        <w:jc w:val="both"/>
        <w:rPr>
          <w:rFonts w:ascii="Simplified Arabic" w:hAnsi="Simplified Arabic" w:cs="Simplified Arabic"/>
          <w:sz w:val="28"/>
          <w:szCs w:val="28"/>
        </w:rPr>
      </w:pPr>
      <w:r w:rsidRPr="00DE43D7">
        <w:rPr>
          <w:rFonts w:ascii="Simplified Arabic" w:hAnsi="Simplified Arabic" w:cs="Simplified Arabic"/>
          <w:sz w:val="28"/>
          <w:szCs w:val="28"/>
          <w:rtl/>
        </w:rPr>
        <w:t>يشيع في الأدبيات تعدد المصطلحات المستخدمة للإشارة إلى برمجيات/نظم إدارة المشاريع، مثل: نظم معلومات إدارة المشاريع</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PMIS</w:t>
      </w:r>
      <w:r w:rsidRPr="00DE43D7">
        <w:rPr>
          <w:rFonts w:ascii="Simplified Arabic" w:hAnsi="Simplified Arabic" w:cs="Simplified Arabic"/>
          <w:sz w:val="28"/>
          <w:szCs w:val="28"/>
        </w:rPr>
        <w:t xml:space="preserve">) </w:t>
      </w:r>
      <w:r w:rsidRPr="00DE43D7">
        <w:rPr>
          <w:rFonts w:ascii="Simplified Arabic" w:hAnsi="Simplified Arabic" w:cs="Simplified Arabic"/>
          <w:sz w:val="28"/>
          <w:szCs w:val="28"/>
          <w:rtl/>
        </w:rPr>
        <w:t>وبرمجيات إدارة المشاريع</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PMS</w:t>
      </w:r>
      <w:r w:rsidRPr="00DE43D7">
        <w:rPr>
          <w:rFonts w:ascii="Simplified Arabic" w:hAnsi="Simplified Arabic" w:cs="Simplified Arabic"/>
          <w:sz w:val="28"/>
          <w:szCs w:val="28"/>
        </w:rPr>
        <w:t xml:space="preserve">) </w:t>
      </w:r>
      <w:r w:rsidRPr="00DE43D7">
        <w:rPr>
          <w:rFonts w:ascii="Simplified Arabic" w:hAnsi="Simplified Arabic" w:cs="Simplified Arabic"/>
          <w:sz w:val="28"/>
          <w:szCs w:val="28"/>
          <w:rtl/>
        </w:rPr>
        <w:t>وأدوات/أنظمة إدارة المشاريع، وهو تعدد قد يسبب تشتتًا في بناء “سلاسل معرفية” متماسكة داخل الأدبيات. وتؤكد مراجعة منهجية حديثة للأبحاث المنشورة خلال السنوات الخمس الأخيرة أن أكثر المصطلحات شيوعًا هو</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PMIS</w:t>
      </w:r>
      <w:r w:rsidRPr="00DE43D7">
        <w:rPr>
          <w:rFonts w:ascii="Simplified Arabic" w:hAnsi="Simplified Arabic" w:cs="Simplified Arabic"/>
          <w:sz w:val="28"/>
          <w:szCs w:val="28"/>
          <w:rtl/>
        </w:rPr>
        <w:t>، يليه</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PMS</w:t>
      </w:r>
      <w:r w:rsidRPr="00DE43D7">
        <w:rPr>
          <w:rFonts w:ascii="Simplified Arabic" w:hAnsi="Simplified Arabic" w:cs="Simplified Arabic"/>
          <w:sz w:val="28"/>
          <w:szCs w:val="28"/>
          <w:rtl/>
        </w:rPr>
        <w:t>، ثم “أنظمة/أدوات إدارة المشاريع”، وأن غياب معيارية المصطلح أسهم في تجزؤ الأدبيات مقارنة بمجالات برمجية أخرى مثل نظم تخطيط الموارد</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ERP</w:t>
      </w:r>
      <w:r w:rsidRPr="00DE43D7">
        <w:rPr>
          <w:rFonts w:ascii="Simplified Arabic" w:hAnsi="Simplified Arabic" w:cs="Simplified Arabic"/>
          <w:sz w:val="28"/>
          <w:szCs w:val="28"/>
        </w:rPr>
        <w:t>).</w:t>
      </w:r>
      <w:r w:rsidR="0079126B" w:rsidRPr="00DE43D7">
        <w:rPr>
          <w:rFonts w:ascii="Simplified Arabic" w:hAnsi="Simplified Arabic" w:cs="Simplified Arabic"/>
          <w:sz w:val="28"/>
          <w:szCs w:val="28"/>
        </w:rPr>
        <w:t>[</w:t>
      </w:r>
      <w:bookmarkStart w:id="18" w:name="_Hlk225239234"/>
      <w:r w:rsidR="0079126B" w:rsidRPr="00DE43D7">
        <w:rPr>
          <w:rFonts w:ascii="Simplified Arabic" w:hAnsi="Simplified Arabic" w:cs="Simplified Arabic"/>
          <w:sz w:val="28"/>
          <w:szCs w:val="28"/>
        </w:rPr>
        <w:fldChar w:fldCharType="begin"/>
      </w:r>
      <w:r w:rsidR="0079126B" w:rsidRPr="00DE43D7">
        <w:rPr>
          <w:rFonts w:ascii="Simplified Arabic" w:hAnsi="Simplified Arabic" w:cs="Simplified Arabic"/>
          <w:sz w:val="28"/>
          <w:szCs w:val="28"/>
        </w:rPr>
        <w:instrText>HYPERLINK "https://www.sciencedirect.com/science/article/pii/S1877050925006817"</w:instrText>
      </w:r>
      <w:r w:rsidR="0079126B" w:rsidRPr="00DE43D7">
        <w:rPr>
          <w:rFonts w:ascii="Simplified Arabic" w:hAnsi="Simplified Arabic" w:cs="Simplified Arabic"/>
          <w:sz w:val="28"/>
          <w:szCs w:val="28"/>
        </w:rPr>
        <w:fldChar w:fldCharType="separate"/>
      </w:r>
      <w:r w:rsidR="0079126B" w:rsidRPr="00DE43D7">
        <w:rPr>
          <w:rStyle w:val="Hyperlink"/>
          <w:rFonts w:ascii="Simplified Arabic" w:hAnsi="Simplified Arabic" w:cs="Simplified Arabic"/>
          <w:sz w:val="28"/>
          <w:szCs w:val="28"/>
        </w:rPr>
        <w:t>13</w:t>
      </w:r>
      <w:r w:rsidR="0079126B" w:rsidRPr="00DE43D7">
        <w:rPr>
          <w:rFonts w:ascii="Simplified Arabic" w:hAnsi="Simplified Arabic" w:cs="Simplified Arabic"/>
          <w:sz w:val="28"/>
          <w:szCs w:val="28"/>
        </w:rPr>
        <w:fldChar w:fldCharType="end"/>
      </w:r>
      <w:bookmarkEnd w:id="18"/>
      <w:r w:rsidR="0079126B" w:rsidRPr="00DE43D7">
        <w:rPr>
          <w:rFonts w:ascii="Simplified Arabic" w:hAnsi="Simplified Arabic" w:cs="Simplified Arabic"/>
          <w:sz w:val="28"/>
          <w:szCs w:val="28"/>
        </w:rPr>
        <w:t>]</w:t>
      </w:r>
      <w:r w:rsidRPr="00DE43D7">
        <w:rPr>
          <w:rFonts w:ascii="Simplified Arabic" w:hAnsi="Simplified Arabic" w:cs="Simplified Arabic"/>
          <w:sz w:val="28"/>
          <w:szCs w:val="28"/>
        </w:rPr>
        <w:t> </w:t>
      </w:r>
    </w:p>
    <w:p w14:paraId="40DC8498" w14:textId="77777777" w:rsidR="00DB0AAF" w:rsidRDefault="004414FB"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وفي السياق الحكومي السعودي، تقدم وثيقة «الدليل الاسترشادي لإدارة المشروع الرقمي» تصورًا وظيفيًا مباشرًا لتطبيقات/أنظمة إدارة المشاريع الرقمية بوصفها منصة مركزية للتخطيط والجدولة والمتابعة، وتوفير مزايا مثل إدارة المهام وتخصيص الموارد وتتبع التقدم، بما يسهل تنفيذ المشاريع ويحسن التواصل بين أعضاء الفريق، مع الإشارة إلى أمثلة تطبيقية من فئة إدارة المشاريع المؤسسية</w:t>
      </w:r>
      <w:r w:rsidR="0079126B" w:rsidRPr="00DE43D7">
        <w:rPr>
          <w:rFonts w:ascii="Simplified Arabic" w:hAnsi="Simplified Arabic" w:cs="Simplified Arabic"/>
          <w:sz w:val="28"/>
          <w:szCs w:val="28"/>
        </w:rPr>
        <w:t>[14]</w:t>
      </w:r>
      <w:r w:rsidRPr="00DE43D7">
        <w:rPr>
          <w:rFonts w:ascii="Simplified Arabic" w:hAnsi="Simplified Arabic" w:cs="Simplified Arabic"/>
          <w:sz w:val="28"/>
          <w:szCs w:val="28"/>
        </w:rPr>
        <w:t> </w:t>
      </w:r>
    </w:p>
    <w:p w14:paraId="7B395709" w14:textId="14489DDB" w:rsidR="004414FB" w:rsidRPr="00DE43D7" w:rsidRDefault="004414FB" w:rsidP="00DB0AAF">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كما يشدد الدليل على أن المشاريع الرقمية بطبيعتها ديناميكية وتتطلب ممارسات تضمن جودة المخرجات وامتثالها لمتطلبات أصحاب المصلحة خلال دورة الحياة، وهو ما يبرر الحاجة إلى أدوات رقمية تسهل الضبط والتحقق والتحسين المستمر</w:t>
      </w:r>
      <w:r w:rsidRPr="00DE43D7">
        <w:rPr>
          <w:rFonts w:ascii="Simplified Arabic" w:hAnsi="Simplified Arabic" w:cs="Simplified Arabic"/>
          <w:sz w:val="28"/>
          <w:szCs w:val="28"/>
        </w:rPr>
        <w:t>. </w:t>
      </w:r>
    </w:p>
    <w:p w14:paraId="46B19614" w14:textId="28D7E158" w:rsidR="00923249" w:rsidRPr="00DE43D7" w:rsidRDefault="004414FB"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وتقدم بعض الدراسات الكلاسيكية في نظم معلومات إدارة المشاريع تعريفًا تشغيليًا قريبًا من جوهر موضوع الدراسة؛ إذ تصف</w:t>
      </w:r>
      <w:r w:rsidRPr="00DE43D7">
        <w:rPr>
          <w:rFonts w:ascii="Simplified Arabic" w:hAnsi="Simplified Arabic" w:cs="Simplified Arabic"/>
          <w:sz w:val="28"/>
          <w:szCs w:val="28"/>
        </w:rPr>
        <w:t xml:space="preserve"> PMIS </w:t>
      </w:r>
      <w:r w:rsidRPr="00DE43D7">
        <w:rPr>
          <w:rFonts w:ascii="Simplified Arabic" w:hAnsi="Simplified Arabic" w:cs="Simplified Arabic"/>
          <w:sz w:val="28"/>
          <w:szCs w:val="28"/>
          <w:rtl/>
        </w:rPr>
        <w:t xml:space="preserve">بأنها حزم برمجية تُقتنى لتوفير دعم اتخاذ القرار اللازم لتخطيط المشاريع وتنظيمها </w:t>
      </w:r>
      <w:r w:rsidRPr="00DE43D7">
        <w:rPr>
          <w:rFonts w:ascii="Simplified Arabic" w:hAnsi="Simplified Arabic" w:cs="Simplified Arabic"/>
          <w:sz w:val="28"/>
          <w:szCs w:val="28"/>
          <w:rtl/>
        </w:rPr>
        <w:lastRenderedPageBreak/>
        <w:t>وضبطها، وأن قيمتها المتوقعة تتمثل في تحسين مهام المدير مثل التخطيط والجدولة والرقابة والتقارير وصنع القرار</w:t>
      </w:r>
      <w:r w:rsidRPr="00DE43D7">
        <w:rPr>
          <w:rFonts w:ascii="Simplified Arabic" w:hAnsi="Simplified Arabic" w:cs="Simplified Arabic"/>
          <w:sz w:val="28"/>
          <w:szCs w:val="28"/>
        </w:rPr>
        <w:t>.</w:t>
      </w:r>
      <w:r w:rsidR="0079126B" w:rsidRPr="00DE43D7">
        <w:rPr>
          <w:rFonts w:ascii="Simplified Arabic" w:hAnsi="Simplified Arabic" w:cs="Simplified Arabic"/>
          <w:sz w:val="28"/>
          <w:szCs w:val="28"/>
        </w:rPr>
        <w:t>[</w:t>
      </w:r>
      <w:bookmarkStart w:id="19" w:name="_Hlk225239273"/>
      <w:r w:rsidR="0079126B" w:rsidRPr="00DE43D7">
        <w:rPr>
          <w:rFonts w:ascii="Simplified Arabic" w:hAnsi="Simplified Arabic" w:cs="Simplified Arabic"/>
          <w:sz w:val="28"/>
          <w:szCs w:val="28"/>
        </w:rPr>
        <w:t>15</w:t>
      </w:r>
      <w:bookmarkEnd w:id="19"/>
      <w:r w:rsidR="0079126B" w:rsidRPr="00DE43D7">
        <w:rPr>
          <w:rFonts w:ascii="Simplified Arabic" w:hAnsi="Simplified Arabic" w:cs="Simplified Arabic"/>
          <w:sz w:val="28"/>
          <w:szCs w:val="28"/>
        </w:rPr>
        <w:t>]</w:t>
      </w:r>
      <w:r w:rsidRPr="00DE43D7">
        <w:rPr>
          <w:rFonts w:ascii="Simplified Arabic" w:hAnsi="Simplified Arabic" w:cs="Simplified Arabic"/>
          <w:sz w:val="28"/>
          <w:szCs w:val="28"/>
        </w:rPr>
        <w:t> </w:t>
      </w:r>
    </w:p>
    <w:p w14:paraId="61CCF61E" w14:textId="7878A07B" w:rsidR="004414FB" w:rsidRPr="00DE43D7" w:rsidRDefault="004414FB" w:rsidP="00923249">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وعليه يمكن تعريف “تطبيقات إدارة المشاريع الرقمية” في هذه الدراسة على أنها: منظومة رقمية (متكاملة أو متعددة الأدوات) تُستخدم لإدارة دورة حياة المشروع عبر التخطيط والجدولة وإدارة الموارد والتكاليف والوثائق، ورصد التقدم وإصدار التقارير ولوحات المتابعة، ودعم التعاون والتواصل، وربط بيانات المشروع بأولويات العمل المؤسسي ومتطلبات الحوكمة</w:t>
      </w:r>
      <w:r w:rsidRPr="00DE43D7">
        <w:rPr>
          <w:rFonts w:ascii="Simplified Arabic" w:hAnsi="Simplified Arabic" w:cs="Simplified Arabic"/>
          <w:sz w:val="28"/>
          <w:szCs w:val="28"/>
        </w:rPr>
        <w:t>.</w:t>
      </w:r>
    </w:p>
    <w:p w14:paraId="0F0AD4DD" w14:textId="77777777" w:rsidR="004414FB" w:rsidRPr="008C0374" w:rsidRDefault="004414FB" w:rsidP="008C0374">
      <w:pPr>
        <w:pStyle w:val="Heading3"/>
        <w:bidi/>
        <w:spacing w:line="360" w:lineRule="auto"/>
        <w:rPr>
          <w:rFonts w:ascii="Traditional Arabic" w:hAnsi="Traditional Arabic" w:cs="Traditional Arabic"/>
          <w:b/>
          <w:bCs/>
          <w:sz w:val="32"/>
          <w:szCs w:val="32"/>
        </w:rPr>
      </w:pPr>
      <w:bookmarkStart w:id="20" w:name="_Toc225255257"/>
      <w:r w:rsidRPr="008C0374">
        <w:rPr>
          <w:rFonts w:ascii="Traditional Arabic" w:hAnsi="Traditional Arabic" w:cs="Traditional Arabic"/>
          <w:b/>
          <w:bCs/>
          <w:sz w:val="32"/>
          <w:szCs w:val="32"/>
          <w:rtl/>
        </w:rPr>
        <w:t>كفاءة تنفيذ المشاريع</w:t>
      </w:r>
      <w:bookmarkEnd w:id="20"/>
    </w:p>
    <w:p w14:paraId="0343DB65" w14:textId="1F1E6CB5" w:rsidR="00923249" w:rsidRPr="00DE43D7" w:rsidRDefault="004414FB" w:rsidP="00DE11DE">
      <w:pPr>
        <w:pStyle w:val="BodyText"/>
        <w:bidi/>
        <w:spacing w:before="0" w:after="0" w:line="360" w:lineRule="auto"/>
        <w:ind w:left="284" w:firstLine="720"/>
        <w:jc w:val="both"/>
        <w:rPr>
          <w:rFonts w:ascii="Simplified Arabic" w:hAnsi="Simplified Arabic" w:cs="Simplified Arabic"/>
          <w:sz w:val="28"/>
          <w:szCs w:val="28"/>
          <w:rtl/>
        </w:rPr>
      </w:pPr>
      <w:r w:rsidRPr="00DE43D7">
        <w:rPr>
          <w:rFonts w:ascii="Simplified Arabic" w:hAnsi="Simplified Arabic" w:cs="Simplified Arabic"/>
          <w:sz w:val="28"/>
          <w:szCs w:val="28"/>
          <w:rtl/>
        </w:rPr>
        <w:t>ترتبط “كفاءة التنفيذ” في أدبيات إدارة المشاريع ارتباطًا وثيقًا بمفهوم “الكفاءة/النجاح الإداري للمشروع</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(Project Management Success)</w:t>
      </w:r>
      <w:r w:rsidRPr="00DE43D7">
        <w:rPr>
          <w:rFonts w:ascii="Simplified Arabic" w:hAnsi="Simplified Arabic" w:cs="Simplified Arabic"/>
          <w:sz w:val="28"/>
          <w:szCs w:val="28"/>
        </w:rPr>
        <w:t xml:space="preserve"> </w:t>
      </w:r>
      <w:r w:rsidRPr="00DE43D7">
        <w:rPr>
          <w:rFonts w:ascii="Simplified Arabic" w:hAnsi="Simplified Arabic" w:cs="Simplified Arabic"/>
          <w:sz w:val="28"/>
          <w:szCs w:val="28"/>
          <w:rtl/>
        </w:rPr>
        <w:t>الذي يركز على تحقيق القيود الأساسية للمشروع. وتوضح الأدبيات أن تصور النجاح ارتكز تاريخيًا على “القيد الثلاثي” (الوقت/التكلفة/الجودة) أو ما يعرف بمثلث/حديدية القيود، وأن الاقتصار على هذه المؤشرات وحدها قد يكون مضللًا عند الحكم على “نجاح المشروع” بمعناه الأشمل</w:t>
      </w:r>
      <w:r w:rsidRPr="00DE43D7">
        <w:rPr>
          <w:rFonts w:ascii="Simplified Arabic" w:hAnsi="Simplified Arabic" w:cs="Simplified Arabic"/>
          <w:sz w:val="28"/>
          <w:szCs w:val="28"/>
        </w:rPr>
        <w:t>.</w:t>
      </w:r>
      <w:r w:rsidR="0079126B" w:rsidRPr="00DE43D7">
        <w:rPr>
          <w:rFonts w:ascii="Simplified Arabic" w:hAnsi="Simplified Arabic" w:cs="Simplified Arabic"/>
          <w:sz w:val="28"/>
          <w:szCs w:val="28"/>
        </w:rPr>
        <w:t>[16]</w:t>
      </w:r>
      <w:r w:rsidRPr="00DE43D7">
        <w:rPr>
          <w:rFonts w:ascii="Simplified Arabic" w:hAnsi="Simplified Arabic" w:cs="Simplified Arabic"/>
          <w:sz w:val="28"/>
          <w:szCs w:val="28"/>
        </w:rPr>
        <w:t> </w:t>
      </w:r>
    </w:p>
    <w:p w14:paraId="2D94CE58" w14:textId="5282E97A" w:rsidR="004414FB" w:rsidRPr="00DE43D7" w:rsidRDefault="004414FB" w:rsidP="00923249">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ومع ذلك، تؤكد الأدبيات التحليلية أن “الوقت/التكلفة/الجودة” يظل إطارًا جوهريًا لقياس </w:t>
      </w:r>
      <w:r w:rsidRPr="00DE43D7">
        <w:rPr>
          <w:rFonts w:ascii="Simplified Arabic" w:hAnsi="Simplified Arabic" w:cs="Simplified Arabic"/>
          <w:b/>
          <w:bCs/>
          <w:sz w:val="28"/>
          <w:szCs w:val="28"/>
          <w:rtl/>
        </w:rPr>
        <w:t>الكفاءة</w:t>
      </w:r>
      <w:r w:rsidRPr="00DE43D7">
        <w:rPr>
          <w:rFonts w:ascii="Simplified Arabic" w:hAnsi="Simplified Arabic" w:cs="Simplified Arabic"/>
          <w:sz w:val="28"/>
          <w:szCs w:val="28"/>
          <w:rtl/>
        </w:rPr>
        <w:t> تحديدًا</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Efficiency</w:t>
      </w:r>
      <w:r w:rsidRPr="00DE43D7">
        <w:rPr>
          <w:rFonts w:ascii="Simplified Arabic" w:hAnsi="Simplified Arabic" w:cs="Simplified Arabic"/>
          <w:sz w:val="28"/>
          <w:szCs w:val="28"/>
        </w:rPr>
        <w:t>)</w:t>
      </w:r>
      <w:r w:rsidRPr="00DE43D7">
        <w:rPr>
          <w:rFonts w:ascii="Simplified Arabic" w:hAnsi="Simplified Arabic" w:cs="Simplified Arabic"/>
          <w:sz w:val="28"/>
          <w:szCs w:val="28"/>
          <w:rtl/>
        </w:rPr>
        <w:t>، في مقابل “الفعالية</w:t>
      </w:r>
      <w:r w:rsidRPr="00DE43D7">
        <w:rPr>
          <w:rFonts w:ascii="Simplified Arabic" w:hAnsi="Simplified Arabic" w:cs="Simplified Arabic"/>
          <w:sz w:val="28"/>
          <w:szCs w:val="28"/>
        </w:rPr>
        <w:t>” (</w:t>
      </w:r>
      <w:r w:rsidRPr="00DE11DE">
        <w:rPr>
          <w:rFonts w:asciiTheme="majorBidi" w:hAnsiTheme="majorBidi" w:cstheme="majorBidi"/>
          <w:sz w:val="28"/>
          <w:szCs w:val="28"/>
        </w:rPr>
        <w:t>Effectiveness</w:t>
      </w:r>
      <w:r w:rsidRPr="00DE43D7">
        <w:rPr>
          <w:rFonts w:ascii="Simplified Arabic" w:hAnsi="Simplified Arabic" w:cs="Simplified Arabic"/>
          <w:sz w:val="28"/>
          <w:szCs w:val="28"/>
        </w:rPr>
        <w:t xml:space="preserve">) </w:t>
      </w:r>
      <w:r w:rsidRPr="00DE43D7">
        <w:rPr>
          <w:rFonts w:ascii="Simplified Arabic" w:hAnsi="Simplified Arabic" w:cs="Simplified Arabic"/>
          <w:sz w:val="28"/>
          <w:szCs w:val="28"/>
          <w:rtl/>
        </w:rPr>
        <w:t>التي ترتبط بالمنافع والقيمة والأثر على أصحاب المصلحة</w:t>
      </w:r>
      <w:r w:rsidRPr="00DE43D7">
        <w:rPr>
          <w:rFonts w:ascii="Simplified Arabic" w:hAnsi="Simplified Arabic" w:cs="Simplified Arabic"/>
          <w:sz w:val="28"/>
          <w:szCs w:val="28"/>
        </w:rPr>
        <w:t>. </w:t>
      </w:r>
    </w:p>
    <w:p w14:paraId="675FD526" w14:textId="77777777" w:rsidR="00923249" w:rsidRPr="00DE43D7" w:rsidRDefault="004414FB"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أما في أدبيات نجاح مشاريع نظم المعلومات، فتؤكد مراجعة تغطي تراكمًا بحثيًا طويلًا أن معايير تقييم النجاح “غالبًا” ما تشمل الالتزام بالوقت والميزانية ومتطلبات الجودة، وأن مثلث الوقت/التكلفة/الجودة لا يزال معيارًا شائعًا ومقارنًا بين الدراسات</w:t>
      </w:r>
      <w:r w:rsidRPr="00DE43D7">
        <w:rPr>
          <w:rFonts w:ascii="Simplified Arabic" w:hAnsi="Simplified Arabic" w:cs="Simplified Arabic"/>
          <w:sz w:val="28"/>
          <w:szCs w:val="28"/>
        </w:rPr>
        <w:t>. </w:t>
      </w:r>
    </w:p>
    <w:p w14:paraId="40BCD851" w14:textId="5AF116EE" w:rsidR="004414FB" w:rsidRPr="00DE43D7" w:rsidRDefault="004414FB" w:rsidP="00923249">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lastRenderedPageBreak/>
        <w:t>وتفيد نماذج أحدث أن التمييز بين نجاح “إدارة المشروع” ونجاح “مخرجات المشروع” يساعد في ضبط القياس: الأول يقاس بمؤشرات الضبط التنفيذي (وقت/ميزانية/مواصفات)، بينما الثاني يقاس بقيمة المنتج/الخدمة ورضا المستفيدين والأثر طويل المدى</w:t>
      </w:r>
      <w:r w:rsidR="0079126B" w:rsidRPr="00DE43D7">
        <w:rPr>
          <w:rFonts w:ascii="Simplified Arabic" w:hAnsi="Simplified Arabic" w:cs="Simplified Arabic"/>
          <w:sz w:val="28"/>
          <w:szCs w:val="28"/>
        </w:rPr>
        <w:t>[17]</w:t>
      </w:r>
      <w:r w:rsidRPr="00DE43D7">
        <w:rPr>
          <w:rFonts w:ascii="Simplified Arabic" w:hAnsi="Simplified Arabic" w:cs="Simplified Arabic"/>
          <w:sz w:val="28"/>
          <w:szCs w:val="28"/>
        </w:rPr>
        <w:t> </w:t>
      </w:r>
      <w:r w:rsidR="0079126B" w:rsidRPr="00DE43D7">
        <w:rPr>
          <w:rFonts w:ascii="Simplified Arabic" w:hAnsi="Simplified Arabic" w:cs="Simplified Arabic"/>
          <w:sz w:val="28"/>
          <w:szCs w:val="28"/>
          <w:rtl/>
        </w:rPr>
        <w:t xml:space="preserve"> .</w:t>
      </w:r>
    </w:p>
    <w:p w14:paraId="27C366CE" w14:textId="01D7E79C" w:rsidR="004414FB" w:rsidRPr="00DE43D7" w:rsidRDefault="004414FB"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بناءً على ذلك، تعتمد هذه الدراسة تعريفًا إجرائيًا لـ “كفاءة تنفيذ المشاريع” باعتبارها: درجة انضباط التنفيذ وتحقيق الأهداف التشغيلية للمشروع ضمن حدود الوقت والتكلفة وبجودة/مواصفات مقبولة، مع كفاءة المتابعة والتنسيق وسرعة القرار وتقليل الانحرافات وإعادة العمل. ويُعد هذا التعريف متسقًا مع متطلبات الحوكمة في معايير التحول الرقمي السعودية التي تشير صراحةً إلى عناصر ضبط المشروع مثل الميثاق والنطاق والجدول الزمني وخطة التكلفة وتقرير التقدم، بما يعكس مركزية مؤشرات التنفيذ في السياقات الحكومية</w:t>
      </w:r>
      <w:r w:rsidR="0079126B" w:rsidRPr="00DE43D7">
        <w:rPr>
          <w:rFonts w:ascii="Simplified Arabic" w:hAnsi="Simplified Arabic" w:cs="Simplified Arabic"/>
          <w:sz w:val="28"/>
          <w:szCs w:val="28"/>
          <w:rtl/>
        </w:rPr>
        <w:t xml:space="preserve"> </w:t>
      </w:r>
      <w:r w:rsidR="0079126B" w:rsidRPr="00DE43D7">
        <w:rPr>
          <w:rFonts w:ascii="Simplified Arabic" w:hAnsi="Simplified Arabic" w:cs="Simplified Arabic"/>
          <w:sz w:val="28"/>
          <w:szCs w:val="28"/>
        </w:rPr>
        <w:t>[</w:t>
      </w:r>
      <w:bookmarkStart w:id="21" w:name="_Hlk225239319"/>
      <w:r w:rsidR="0079126B" w:rsidRPr="00DE43D7">
        <w:rPr>
          <w:rFonts w:ascii="Simplified Arabic" w:hAnsi="Simplified Arabic" w:cs="Simplified Arabic"/>
          <w:sz w:val="28"/>
          <w:szCs w:val="28"/>
        </w:rPr>
        <w:t>18</w:t>
      </w:r>
      <w:bookmarkEnd w:id="21"/>
      <w:r w:rsidR="0079126B" w:rsidRPr="00DE43D7">
        <w:rPr>
          <w:rFonts w:ascii="Simplified Arabic" w:hAnsi="Simplified Arabic" w:cs="Simplified Arabic"/>
          <w:sz w:val="28"/>
          <w:szCs w:val="28"/>
        </w:rPr>
        <w:t>]</w:t>
      </w:r>
      <w:r w:rsidR="0079126B" w:rsidRPr="00DE43D7">
        <w:rPr>
          <w:rFonts w:ascii="Simplified Arabic" w:hAnsi="Simplified Arabic" w:cs="Simplified Arabic"/>
          <w:sz w:val="28"/>
          <w:szCs w:val="28"/>
          <w:rtl/>
        </w:rPr>
        <w:t xml:space="preserve">. </w:t>
      </w:r>
    </w:p>
    <w:p w14:paraId="0E4BBC57" w14:textId="77777777" w:rsidR="004414FB" w:rsidRPr="008C0374" w:rsidRDefault="004414FB" w:rsidP="008C0374">
      <w:pPr>
        <w:pStyle w:val="Heading3"/>
        <w:bidi/>
        <w:spacing w:line="360" w:lineRule="auto"/>
        <w:rPr>
          <w:rFonts w:ascii="Traditional Arabic" w:hAnsi="Traditional Arabic" w:cs="Traditional Arabic"/>
          <w:b/>
          <w:bCs/>
          <w:sz w:val="32"/>
          <w:szCs w:val="32"/>
          <w:rtl/>
        </w:rPr>
      </w:pPr>
      <w:bookmarkStart w:id="22" w:name="_Toc225255258"/>
      <w:r w:rsidRPr="008C0374">
        <w:rPr>
          <w:rFonts w:ascii="Traditional Arabic" w:hAnsi="Traditional Arabic" w:cs="Traditional Arabic"/>
          <w:b/>
          <w:bCs/>
          <w:sz w:val="32"/>
          <w:szCs w:val="32"/>
          <w:rtl/>
        </w:rPr>
        <w:t>الأطر النظرية المساندة لتفسير التبني والأثر</w:t>
      </w:r>
      <w:bookmarkEnd w:id="22"/>
    </w:p>
    <w:p w14:paraId="77F6A333" w14:textId="77777777" w:rsidR="00923249" w:rsidRPr="00DE43D7" w:rsidRDefault="004414FB" w:rsidP="00DE11DE">
      <w:pPr>
        <w:pStyle w:val="BodyText"/>
        <w:bidi/>
        <w:spacing w:before="0" w:after="0" w:line="360" w:lineRule="auto"/>
        <w:ind w:left="284" w:firstLine="720"/>
        <w:jc w:val="both"/>
        <w:rPr>
          <w:rFonts w:ascii="Simplified Arabic" w:hAnsi="Simplified Arabic" w:cs="Simplified Arabic"/>
          <w:sz w:val="28"/>
          <w:szCs w:val="28"/>
        </w:rPr>
      </w:pPr>
      <w:r w:rsidRPr="00DE43D7">
        <w:rPr>
          <w:rFonts w:ascii="Simplified Arabic" w:hAnsi="Simplified Arabic" w:cs="Simplified Arabic"/>
          <w:sz w:val="28"/>
          <w:szCs w:val="28"/>
          <w:rtl/>
        </w:rPr>
        <w:t>تُشير مراجعة منهجية حديثة حول “التحول الرقمي في إدارة المشاريع” إلى أن العلاقة بين التحول الرقمي وإدارة المشاريع ما تزال مجزأة نظريًا، وأن فهم الأثر يتطلب منظورًا يدمج التكنولوجيا بالناس وبالهياكل التنظيمية والحوكمة. وتستند المراجعة إلى نظرية النظم السوسيوتقنية</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STS</w:t>
      </w:r>
      <w:r w:rsidRPr="00DE43D7">
        <w:rPr>
          <w:rFonts w:ascii="Simplified Arabic" w:hAnsi="Simplified Arabic" w:cs="Simplified Arabic"/>
          <w:sz w:val="28"/>
          <w:szCs w:val="28"/>
        </w:rPr>
        <w:t xml:space="preserve">) </w:t>
      </w:r>
      <w:r w:rsidRPr="00DE43D7">
        <w:rPr>
          <w:rFonts w:ascii="Simplified Arabic" w:hAnsi="Simplified Arabic" w:cs="Simplified Arabic"/>
          <w:sz w:val="28"/>
          <w:szCs w:val="28"/>
          <w:rtl/>
        </w:rPr>
        <w:t>وتستخلص أربعة محاور مترابطة لنجاح التحول الرقمي في بيئات المشاريع، تشمل: دمج الأدوات الرقمية ضمن المنهجيات والممارسات، ومعالجة اختلالات الواجهات السوسيوتقنية، ودور الحوكمة والقيادة، ومسارات التحول الخاصة بالقطاع/نوع المشروع</w:t>
      </w:r>
      <w:r w:rsidRPr="00DE43D7">
        <w:rPr>
          <w:rFonts w:ascii="Simplified Arabic" w:hAnsi="Simplified Arabic" w:cs="Simplified Arabic"/>
          <w:sz w:val="28"/>
          <w:szCs w:val="28"/>
        </w:rPr>
        <w:t>. </w:t>
      </w:r>
    </w:p>
    <w:p w14:paraId="0A84FE5F" w14:textId="7365B32F" w:rsidR="004414FB" w:rsidRPr="00DE43D7" w:rsidRDefault="004414FB" w:rsidP="00923249">
      <w:pPr>
        <w:pStyle w:val="BodyText"/>
        <w:bidi/>
        <w:spacing w:before="0" w:after="0" w:line="360" w:lineRule="auto"/>
        <w:jc w:val="both"/>
        <w:rPr>
          <w:rFonts w:ascii="Simplified Arabic" w:hAnsi="Simplified Arabic" w:cs="Simplified Arabic"/>
          <w:sz w:val="28"/>
          <w:szCs w:val="28"/>
          <w:rtl/>
        </w:rPr>
      </w:pPr>
      <w:r w:rsidRPr="00DE43D7">
        <w:rPr>
          <w:rFonts w:ascii="Simplified Arabic" w:hAnsi="Simplified Arabic" w:cs="Simplified Arabic"/>
          <w:sz w:val="28"/>
          <w:szCs w:val="28"/>
          <w:rtl/>
        </w:rPr>
        <w:t>هذا الطرح ينسجم مع سياق القطاع الحكومي حيث لا يكون نجاح الأداة الرقمية نتيجة توفرها فقط، بل نتيجة “التكامل” بين الأداة وسياسات العمل وإدارة التغيير والحوكمة</w:t>
      </w:r>
      <w:r w:rsidR="00E4495D" w:rsidRPr="00DE43D7">
        <w:rPr>
          <w:rFonts w:ascii="Simplified Arabic" w:hAnsi="Simplified Arabic" w:cs="Simplified Arabic"/>
          <w:sz w:val="28"/>
          <w:szCs w:val="28"/>
          <w:rtl/>
        </w:rPr>
        <w:t xml:space="preserve"> </w:t>
      </w:r>
      <w:r w:rsidR="00E4495D" w:rsidRPr="00DE43D7">
        <w:rPr>
          <w:rFonts w:ascii="Simplified Arabic" w:hAnsi="Simplified Arabic" w:cs="Simplified Arabic"/>
          <w:sz w:val="28"/>
          <w:szCs w:val="28"/>
        </w:rPr>
        <w:t>[19]</w:t>
      </w:r>
      <w:r w:rsidR="00E4495D" w:rsidRPr="00DE43D7">
        <w:rPr>
          <w:rFonts w:ascii="Simplified Arabic" w:hAnsi="Simplified Arabic" w:cs="Simplified Arabic"/>
          <w:sz w:val="28"/>
          <w:szCs w:val="28"/>
          <w:rtl/>
        </w:rPr>
        <w:t>.</w:t>
      </w:r>
    </w:p>
    <w:p w14:paraId="7EB0E357" w14:textId="0DD3F6BD" w:rsidR="00923249" w:rsidRPr="00DE43D7" w:rsidRDefault="004414FB" w:rsidP="00E27AE3">
      <w:pPr>
        <w:pStyle w:val="BodyText"/>
        <w:bidi/>
        <w:spacing w:before="0" w:after="0" w:line="360" w:lineRule="auto"/>
        <w:jc w:val="both"/>
        <w:rPr>
          <w:rFonts w:ascii="Simplified Arabic" w:hAnsi="Simplified Arabic" w:cs="Simplified Arabic"/>
          <w:sz w:val="28"/>
          <w:szCs w:val="28"/>
          <w:rtl/>
        </w:rPr>
      </w:pPr>
      <w:r w:rsidRPr="00DE43D7">
        <w:rPr>
          <w:rFonts w:ascii="Simplified Arabic" w:hAnsi="Simplified Arabic" w:cs="Simplified Arabic"/>
          <w:sz w:val="28"/>
          <w:szCs w:val="28"/>
          <w:rtl/>
        </w:rPr>
        <w:lastRenderedPageBreak/>
        <w:t>وعلى مستوى تفسير </w:t>
      </w:r>
      <w:r w:rsidRPr="00DE43D7">
        <w:rPr>
          <w:rFonts w:ascii="Simplified Arabic" w:hAnsi="Simplified Arabic" w:cs="Simplified Arabic"/>
          <w:b/>
          <w:bCs/>
          <w:sz w:val="28"/>
          <w:szCs w:val="28"/>
          <w:rtl/>
        </w:rPr>
        <w:t>قبول المستخدمين</w:t>
      </w:r>
      <w:r w:rsidRPr="00DE43D7">
        <w:rPr>
          <w:rFonts w:ascii="Simplified Arabic" w:hAnsi="Simplified Arabic" w:cs="Simplified Arabic"/>
          <w:sz w:val="28"/>
          <w:szCs w:val="28"/>
          <w:rtl/>
        </w:rPr>
        <w:t> للأدوات الرقمية، يقدم نموذج قبول التكنولوجيا</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TAM</w:t>
      </w:r>
      <w:r w:rsidRPr="00DE43D7">
        <w:rPr>
          <w:rFonts w:ascii="Simplified Arabic" w:hAnsi="Simplified Arabic" w:cs="Simplified Arabic"/>
          <w:sz w:val="28"/>
          <w:szCs w:val="28"/>
        </w:rPr>
        <w:t xml:space="preserve">) </w:t>
      </w:r>
      <w:r w:rsidRPr="00DE43D7">
        <w:rPr>
          <w:rFonts w:ascii="Simplified Arabic" w:hAnsi="Simplified Arabic" w:cs="Simplified Arabic"/>
          <w:sz w:val="28"/>
          <w:szCs w:val="28"/>
          <w:rtl/>
        </w:rPr>
        <w:t>منطلقًا مهمًا؛ إذ يوضح أن “المنفعة المتصورة” و“سهولة الاستخدام المتصورة” تؤثران على “الاتجاه نحو الاستخدام” ومن ثم “الاستخدام الفعلي للنظام</w:t>
      </w:r>
      <w:r w:rsidRPr="00DE43D7">
        <w:rPr>
          <w:rFonts w:ascii="Simplified Arabic" w:hAnsi="Simplified Arabic" w:cs="Simplified Arabic"/>
          <w:sz w:val="28"/>
          <w:szCs w:val="28"/>
        </w:rPr>
        <w:t>”</w:t>
      </w:r>
      <w:r w:rsidR="00E4495D" w:rsidRPr="00DE43D7">
        <w:rPr>
          <w:rFonts w:ascii="Simplified Arabic" w:hAnsi="Simplified Arabic" w:cs="Simplified Arabic"/>
          <w:sz w:val="28"/>
          <w:szCs w:val="28"/>
        </w:rPr>
        <w:t>[20]</w:t>
      </w:r>
      <w:r w:rsidRPr="00DE43D7">
        <w:rPr>
          <w:rFonts w:ascii="Simplified Arabic" w:hAnsi="Simplified Arabic" w:cs="Simplified Arabic"/>
          <w:sz w:val="28"/>
          <w:szCs w:val="28"/>
        </w:rPr>
        <w:t>. </w:t>
      </w:r>
    </w:p>
    <w:p w14:paraId="2B1F2ECC" w14:textId="01C53709" w:rsidR="004414FB" w:rsidRPr="00DE43D7" w:rsidRDefault="004414FB" w:rsidP="00923249">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كما تقدم النظرية الموحدة لقبول واستخدام التكنولوجيا</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UTAUT</w:t>
      </w:r>
      <w:r w:rsidRPr="00DE43D7">
        <w:rPr>
          <w:rFonts w:ascii="Simplified Arabic" w:hAnsi="Simplified Arabic" w:cs="Simplified Arabic"/>
          <w:sz w:val="28"/>
          <w:szCs w:val="28"/>
        </w:rPr>
        <w:t xml:space="preserve">) </w:t>
      </w:r>
      <w:r w:rsidRPr="00DE43D7">
        <w:rPr>
          <w:rFonts w:ascii="Simplified Arabic" w:hAnsi="Simplified Arabic" w:cs="Simplified Arabic"/>
          <w:sz w:val="28"/>
          <w:szCs w:val="28"/>
          <w:rtl/>
        </w:rPr>
        <w:t>إطارًا أوسع يدمج عدة نماذج ويُظهر—بناءً على بيانات متعددة المنظمات وعلى فترات زمنية مختلفة—أن مواءمة محددات القبول/الاستخدام تفسر جزءًا معتبرًا من تباين نوايا الاستخدام والسلوك الفعلي، وأن النظرية تضيف دور المتغيرات المعدلة (كمثل الخبرة والظروف التنظيمية) بما يجعلها مناسبة للبيئات المؤسسية</w:t>
      </w:r>
      <w:r w:rsidRPr="00DE43D7">
        <w:rPr>
          <w:rFonts w:ascii="Simplified Arabic" w:hAnsi="Simplified Arabic" w:cs="Simplified Arabic"/>
          <w:sz w:val="28"/>
          <w:szCs w:val="28"/>
        </w:rPr>
        <w:t>.</w:t>
      </w:r>
      <w:r w:rsidR="00E4495D" w:rsidRPr="00DE43D7">
        <w:rPr>
          <w:rFonts w:ascii="Simplified Arabic" w:hAnsi="Simplified Arabic" w:cs="Simplified Arabic"/>
          <w:sz w:val="28"/>
          <w:szCs w:val="28"/>
        </w:rPr>
        <w:t xml:space="preserve"> [21]</w:t>
      </w:r>
      <w:r w:rsidRPr="00DE43D7">
        <w:rPr>
          <w:rFonts w:ascii="Simplified Arabic" w:hAnsi="Simplified Arabic" w:cs="Simplified Arabic"/>
          <w:sz w:val="28"/>
          <w:szCs w:val="28"/>
        </w:rPr>
        <w:t> </w:t>
      </w:r>
    </w:p>
    <w:p w14:paraId="665308FF" w14:textId="0D7045B1" w:rsidR="004414FB" w:rsidRPr="00DE43D7" w:rsidRDefault="004414FB"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أما على مستوى </w:t>
      </w:r>
      <w:r w:rsidRPr="00DE43D7">
        <w:rPr>
          <w:rFonts w:ascii="Simplified Arabic" w:hAnsi="Simplified Arabic" w:cs="Simplified Arabic"/>
          <w:b/>
          <w:bCs/>
          <w:sz w:val="28"/>
          <w:szCs w:val="28"/>
          <w:rtl/>
        </w:rPr>
        <w:t>المنظمة</w:t>
      </w:r>
      <w:r w:rsidRPr="00DE43D7">
        <w:rPr>
          <w:rFonts w:ascii="Simplified Arabic" w:hAnsi="Simplified Arabic" w:cs="Simplified Arabic"/>
          <w:sz w:val="28"/>
          <w:szCs w:val="28"/>
          <w:rtl/>
        </w:rPr>
        <w:t>، فيبين إطار “التكنولوجيا–المنظمة–البيئة</w:t>
      </w:r>
      <w:r w:rsidRPr="00DE43D7">
        <w:rPr>
          <w:rFonts w:ascii="Simplified Arabic" w:hAnsi="Simplified Arabic" w:cs="Simplified Arabic"/>
          <w:sz w:val="28"/>
          <w:szCs w:val="28"/>
        </w:rPr>
        <w:t>” (</w:t>
      </w:r>
      <w:r w:rsidRPr="00DE11DE">
        <w:rPr>
          <w:rFonts w:asciiTheme="majorBidi" w:hAnsiTheme="majorBidi" w:cstheme="majorBidi"/>
          <w:sz w:val="28"/>
          <w:szCs w:val="28"/>
        </w:rPr>
        <w:t>TOE</w:t>
      </w:r>
      <w:r w:rsidRPr="00DE43D7">
        <w:rPr>
          <w:rFonts w:ascii="Simplified Arabic" w:hAnsi="Simplified Arabic" w:cs="Simplified Arabic"/>
          <w:sz w:val="28"/>
          <w:szCs w:val="28"/>
        </w:rPr>
        <w:t xml:space="preserve">) </w:t>
      </w:r>
      <w:r w:rsidRPr="00DE43D7">
        <w:rPr>
          <w:rFonts w:ascii="Simplified Arabic" w:hAnsi="Simplified Arabic" w:cs="Simplified Arabic"/>
          <w:sz w:val="28"/>
          <w:szCs w:val="28"/>
          <w:rtl/>
        </w:rPr>
        <w:t>أن تبني الابتكارات التقنية يتأثر بثلاثة سياقات: السياق التقني (التقنيات المتاحة وخصائصها)، والسياق التنظيمي (الحجم والهيكلة والقدرات والموارد)، والسياق البيئي (الأنظمة والضغوط والتنافس والتعامل مع الجهات التنظيمية)</w:t>
      </w:r>
      <w:r w:rsidRPr="00DE43D7">
        <w:rPr>
          <w:rFonts w:ascii="Simplified Arabic" w:hAnsi="Simplified Arabic" w:cs="Simplified Arabic"/>
          <w:sz w:val="28"/>
          <w:szCs w:val="28"/>
        </w:rPr>
        <w:t>.</w:t>
      </w:r>
      <w:r w:rsidR="00E4495D" w:rsidRPr="00DE43D7">
        <w:rPr>
          <w:rFonts w:ascii="Simplified Arabic" w:hAnsi="Simplified Arabic" w:cs="Simplified Arabic"/>
          <w:sz w:val="28"/>
          <w:szCs w:val="28"/>
        </w:rPr>
        <w:t>[22]</w:t>
      </w:r>
      <w:r w:rsidRPr="00DE43D7">
        <w:rPr>
          <w:rFonts w:ascii="Simplified Arabic" w:hAnsi="Simplified Arabic" w:cs="Simplified Arabic"/>
          <w:sz w:val="28"/>
          <w:szCs w:val="28"/>
        </w:rPr>
        <w:t> </w:t>
      </w:r>
      <w:r w:rsidRPr="00DE43D7">
        <w:rPr>
          <w:rFonts w:ascii="Simplified Arabic" w:hAnsi="Simplified Arabic" w:cs="Simplified Arabic"/>
          <w:sz w:val="28"/>
          <w:szCs w:val="28"/>
        </w:rPr>
        <w:br/>
      </w:r>
      <w:r w:rsidRPr="00DE43D7">
        <w:rPr>
          <w:rFonts w:ascii="Simplified Arabic" w:hAnsi="Simplified Arabic" w:cs="Simplified Arabic"/>
          <w:sz w:val="28"/>
          <w:szCs w:val="28"/>
          <w:rtl/>
        </w:rPr>
        <w:t>ويُفيد هذا الإطار في موضوع الدراسة لأن تأثير تطبيقات إدارة المشاريع الرقمية لا يُفهم بمعزل عن جاهزية البنية التقنية، وتوفر التدريب والدعم، والتكامل بين الوحدات، والبيئة التنظيمية التي تضع متطلبات للحوكمة والتقارير والمتابعة</w:t>
      </w:r>
      <w:r w:rsidRPr="00DE43D7">
        <w:rPr>
          <w:rFonts w:ascii="Simplified Arabic" w:hAnsi="Simplified Arabic" w:cs="Simplified Arabic"/>
          <w:sz w:val="28"/>
          <w:szCs w:val="28"/>
        </w:rPr>
        <w:t>.</w:t>
      </w:r>
    </w:p>
    <w:p w14:paraId="39607E28" w14:textId="35FCE9BC" w:rsidR="00923249" w:rsidRPr="00DE43D7" w:rsidRDefault="004414FB"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وبالنسبة لتقييم “نجاح” نظم المعلومات نفسها (وليس نجاح المشروع فقط)، يقدم نموذج </w:t>
      </w:r>
      <w:r w:rsidRPr="00DE43D7">
        <w:rPr>
          <w:rFonts w:ascii="Simplified Arabic" w:hAnsi="Simplified Arabic" w:cs="Simplified Arabic"/>
          <w:sz w:val="28"/>
          <w:szCs w:val="28"/>
        </w:rPr>
        <w:t>DeLone </w:t>
      </w:r>
      <w:r w:rsidRPr="00DE43D7">
        <w:rPr>
          <w:rFonts w:ascii="Simplified Arabic" w:hAnsi="Simplified Arabic" w:cs="Simplified Arabic"/>
          <w:sz w:val="28"/>
          <w:szCs w:val="28"/>
          <w:rtl/>
        </w:rPr>
        <w:t>و</w:t>
      </w:r>
      <w:r w:rsidRPr="00DE43D7">
        <w:rPr>
          <w:rFonts w:ascii="Simplified Arabic" w:hAnsi="Simplified Arabic" w:cs="Simplified Arabic"/>
          <w:sz w:val="28"/>
          <w:szCs w:val="28"/>
        </w:rPr>
        <w:t>McLean </w:t>
      </w:r>
      <w:r w:rsidRPr="00DE43D7">
        <w:rPr>
          <w:rFonts w:ascii="Simplified Arabic" w:hAnsi="Simplified Arabic" w:cs="Simplified Arabic"/>
          <w:sz w:val="28"/>
          <w:szCs w:val="28"/>
          <w:rtl/>
        </w:rPr>
        <w:t>(محدَّث 2003) ستة أبعاد مترابطة لنجاح نظم المعلومات: جودة النظام، جودة المعلومات، جودة الخدمة، (النية في) الاستخدام، رضا المستخدم، والمنافع الصافية. وتؤكد مراجعات تطبيقية للنموذج أنه الأكثر شيوعًا وتحققًا في تقويم نظم متنوعة تشمل أيضًا نظم الحكومة الإلكترونية</w:t>
      </w:r>
      <w:r w:rsidRPr="00DE43D7">
        <w:rPr>
          <w:rFonts w:ascii="Simplified Arabic" w:hAnsi="Simplified Arabic" w:cs="Simplified Arabic"/>
          <w:sz w:val="28"/>
          <w:szCs w:val="28"/>
        </w:rPr>
        <w:t>.</w:t>
      </w:r>
      <w:r w:rsidR="00E4495D" w:rsidRPr="00DE43D7">
        <w:rPr>
          <w:rFonts w:ascii="Simplified Arabic" w:hAnsi="Simplified Arabic" w:cs="Simplified Arabic"/>
          <w:sz w:val="28"/>
          <w:szCs w:val="28"/>
        </w:rPr>
        <w:t>[23]</w:t>
      </w:r>
      <w:r w:rsidRPr="00DE43D7">
        <w:rPr>
          <w:rFonts w:ascii="Simplified Arabic" w:hAnsi="Simplified Arabic" w:cs="Simplified Arabic"/>
          <w:sz w:val="28"/>
          <w:szCs w:val="28"/>
        </w:rPr>
        <w:t> </w:t>
      </w:r>
    </w:p>
    <w:p w14:paraId="1A8D0404" w14:textId="40813F26" w:rsidR="004414FB" w:rsidRPr="00DE43D7" w:rsidRDefault="004414FB" w:rsidP="00923249">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lastRenderedPageBreak/>
        <w:t>وعليه، يمكن توظيف نموذج نجاح نظم المعلومات لتفسير “كيف” تؤثر جودة النظام وجودة مخرجاته المعلوماتية في مستوى الاستخدام والرضا، ثم في المنافع (مثل تحسين المتابعة والقرار) التي تنعكس في النهاية على كفاءة التنفيذ</w:t>
      </w:r>
      <w:r w:rsidRPr="00DE43D7">
        <w:rPr>
          <w:rFonts w:ascii="Simplified Arabic" w:hAnsi="Simplified Arabic" w:cs="Simplified Arabic"/>
          <w:sz w:val="28"/>
          <w:szCs w:val="28"/>
        </w:rPr>
        <w:t>.</w:t>
      </w:r>
    </w:p>
    <w:p w14:paraId="2EDFDE14" w14:textId="77777777" w:rsidR="004414FB" w:rsidRPr="008C0374" w:rsidRDefault="004414FB" w:rsidP="008C0374">
      <w:pPr>
        <w:pStyle w:val="Heading2"/>
        <w:bidi/>
        <w:spacing w:line="360" w:lineRule="auto"/>
        <w:rPr>
          <w:rFonts w:ascii="Traditional Arabic" w:hAnsi="Traditional Arabic" w:cs="Traditional Arabic"/>
          <w:b/>
          <w:bCs/>
          <w:sz w:val="36"/>
          <w:szCs w:val="36"/>
        </w:rPr>
      </w:pPr>
      <w:bookmarkStart w:id="23" w:name="_Toc225255259"/>
      <w:r w:rsidRPr="008C0374">
        <w:rPr>
          <w:rFonts w:ascii="Traditional Arabic" w:hAnsi="Traditional Arabic" w:cs="Traditional Arabic"/>
          <w:b/>
          <w:bCs/>
          <w:sz w:val="36"/>
          <w:szCs w:val="36"/>
          <w:rtl/>
        </w:rPr>
        <w:t>الدراسات السابقة ذات الصلة</w:t>
      </w:r>
      <w:bookmarkEnd w:id="23"/>
    </w:p>
    <w:p w14:paraId="5D5769D3" w14:textId="7E7D0D10" w:rsidR="004414FB" w:rsidRPr="00DE43D7" w:rsidRDefault="004414FB" w:rsidP="00DE11DE">
      <w:pPr>
        <w:pStyle w:val="BodyText"/>
        <w:bidi/>
        <w:spacing w:before="0" w:after="0" w:line="360" w:lineRule="auto"/>
        <w:ind w:left="284" w:firstLine="720"/>
        <w:jc w:val="both"/>
        <w:rPr>
          <w:rFonts w:ascii="Simplified Arabic" w:hAnsi="Simplified Arabic" w:cs="Simplified Arabic"/>
          <w:sz w:val="28"/>
          <w:szCs w:val="28"/>
          <w:rtl/>
        </w:rPr>
      </w:pPr>
      <w:r w:rsidRPr="00DE43D7">
        <w:rPr>
          <w:rFonts w:ascii="Simplified Arabic" w:hAnsi="Simplified Arabic" w:cs="Simplified Arabic"/>
          <w:sz w:val="28"/>
          <w:szCs w:val="28"/>
          <w:rtl/>
        </w:rPr>
        <w:t>تشير الأدلة التجريبية إلى وجود علاقة إيجابية بين استخدام نظم/برمجيات إدارة المشاريع وبين جوانب متعددة من الأداء التنفيذي. ففي دراسة منشورة بصيغة ما بعد الطبع في</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International</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Journal of Project Management</w:t>
      </w:r>
      <w:r w:rsidRPr="00DE43D7">
        <w:rPr>
          <w:rFonts w:ascii="Simplified Arabic" w:hAnsi="Simplified Arabic" w:cs="Simplified Arabic"/>
          <w:sz w:val="28"/>
          <w:szCs w:val="28"/>
          <w:rtl/>
        </w:rPr>
        <w:t>، خلصت النتائج—بالاعتماد على استبانة لمديري مشاريع—إلى مساهمة ذات دلالة لاستخدام</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PMIS</w:t>
      </w:r>
      <w:r w:rsidRPr="00DE43D7">
        <w:rPr>
          <w:rFonts w:ascii="Simplified Arabic" w:hAnsi="Simplified Arabic" w:cs="Simplified Arabic"/>
          <w:sz w:val="28"/>
          <w:szCs w:val="28"/>
        </w:rPr>
        <w:t xml:space="preserve"> </w:t>
      </w:r>
      <w:r w:rsidRPr="00DE43D7">
        <w:rPr>
          <w:rFonts w:ascii="Simplified Arabic" w:hAnsi="Simplified Arabic" w:cs="Simplified Arabic"/>
          <w:sz w:val="28"/>
          <w:szCs w:val="28"/>
          <w:rtl/>
        </w:rPr>
        <w:t>في نجاح إدارة المشروع، مع ملاحظة تحسن في فاعلية وكفاءة المهام الإدارية من حيث التخطيط والجدولة والمتابعة والرقابة، وتحسن في توقيت اتخاذ القرار، إلى جانب أثر مباشر على ضبط الميزانية والالتزام بالمواعيد واستيفاء المواصفات الفنية</w:t>
      </w:r>
      <w:r w:rsidR="00E4495D" w:rsidRPr="00DE43D7">
        <w:rPr>
          <w:rFonts w:ascii="Simplified Arabic" w:hAnsi="Simplified Arabic" w:cs="Simplified Arabic"/>
          <w:sz w:val="28"/>
          <w:szCs w:val="28"/>
        </w:rPr>
        <w:t>.[15] </w:t>
      </w:r>
      <w:r w:rsidRPr="00DE43D7">
        <w:rPr>
          <w:rFonts w:ascii="Simplified Arabic" w:hAnsi="Simplified Arabic" w:cs="Simplified Arabic"/>
          <w:sz w:val="28"/>
          <w:szCs w:val="28"/>
        </w:rPr>
        <w:t> </w:t>
      </w:r>
    </w:p>
    <w:p w14:paraId="06192E47" w14:textId="77777777" w:rsidR="00BC2F5E" w:rsidRDefault="004414FB" w:rsidP="00E27AE3">
      <w:pPr>
        <w:pStyle w:val="BodyText"/>
        <w:bidi/>
        <w:spacing w:before="0" w:after="0" w:line="360" w:lineRule="auto"/>
        <w:jc w:val="both"/>
        <w:rPr>
          <w:rFonts w:ascii="Simplified Arabic" w:hAnsi="Simplified Arabic" w:cs="Simplified Arabic"/>
          <w:sz w:val="28"/>
          <w:szCs w:val="28"/>
          <w:rtl/>
        </w:rPr>
      </w:pPr>
      <w:r w:rsidRPr="00DE43D7">
        <w:rPr>
          <w:rFonts w:ascii="Simplified Arabic" w:hAnsi="Simplified Arabic" w:cs="Simplified Arabic"/>
          <w:sz w:val="28"/>
          <w:szCs w:val="28"/>
          <w:rtl/>
        </w:rPr>
        <w:t>وتدعم هذه النتيجة دراسات اعتمدت بيانات “مشاريع فعلية” بدل الاعتماد على التصورات فقط. فدراسة منشورة في</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Procedia</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Technology</w:t>
      </w:r>
      <w:r w:rsidRPr="00DE43D7">
        <w:rPr>
          <w:rFonts w:ascii="Simplified Arabic" w:hAnsi="Simplified Arabic" w:cs="Simplified Arabic"/>
          <w:sz w:val="28"/>
          <w:szCs w:val="28"/>
        </w:rPr>
        <w:t xml:space="preserve"> (</w:t>
      </w:r>
      <w:r w:rsidRPr="00DE43D7">
        <w:rPr>
          <w:rFonts w:ascii="Simplified Arabic" w:hAnsi="Simplified Arabic" w:cs="Simplified Arabic"/>
          <w:sz w:val="28"/>
          <w:szCs w:val="28"/>
          <w:rtl/>
        </w:rPr>
        <w:t>على منصة</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ScienceDirect</w:t>
      </w:r>
      <w:r w:rsidRPr="00DE43D7">
        <w:rPr>
          <w:rFonts w:ascii="Simplified Arabic" w:hAnsi="Simplified Arabic" w:cs="Simplified Arabic"/>
          <w:sz w:val="28"/>
          <w:szCs w:val="28"/>
        </w:rPr>
        <w:t xml:space="preserve">) </w:t>
      </w:r>
      <w:r w:rsidRPr="00DE43D7">
        <w:rPr>
          <w:rFonts w:ascii="Simplified Arabic" w:hAnsi="Simplified Arabic" w:cs="Simplified Arabic"/>
          <w:sz w:val="28"/>
          <w:szCs w:val="28"/>
          <w:rtl/>
        </w:rPr>
        <w:t>بحثت مستوى استخدام حزمة برمجية لإدارة المشاريع داخل شركة هندسية إنشائية وربطته بأداء المشاريع، وأظهرت نتائج اختبارات ارتباط/فروق أن مستوى استخدام البرمجية وبعض أنظمتها الفرعية يرتبط بأداء المشروع</w:t>
      </w:r>
      <w:r w:rsidRPr="00DE43D7">
        <w:rPr>
          <w:rFonts w:ascii="Simplified Arabic" w:hAnsi="Simplified Arabic" w:cs="Simplified Arabic"/>
          <w:sz w:val="28"/>
          <w:szCs w:val="28"/>
        </w:rPr>
        <w:t>.</w:t>
      </w:r>
      <w:r w:rsidR="00E4495D" w:rsidRPr="00DE43D7">
        <w:rPr>
          <w:rFonts w:ascii="Simplified Arabic" w:hAnsi="Simplified Arabic" w:cs="Simplified Arabic"/>
          <w:sz w:val="28"/>
          <w:szCs w:val="28"/>
        </w:rPr>
        <w:t>[24]</w:t>
      </w:r>
      <w:r w:rsidRPr="00DE43D7">
        <w:rPr>
          <w:rFonts w:ascii="Simplified Arabic" w:hAnsi="Simplified Arabic" w:cs="Simplified Arabic"/>
          <w:sz w:val="28"/>
          <w:szCs w:val="28"/>
        </w:rPr>
        <w:t> </w:t>
      </w:r>
    </w:p>
    <w:p w14:paraId="7D83A535" w14:textId="0842CF59" w:rsidR="004414FB" w:rsidRPr="00DE43D7" w:rsidRDefault="004414FB" w:rsidP="00BC2F5E">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وتقدم نسخة تقرير بحثي تفصيلي للدراسة نفسها</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CIRRELT</w:t>
      </w:r>
      <w:r w:rsidRPr="00DE43D7">
        <w:rPr>
          <w:rFonts w:ascii="Simplified Arabic" w:hAnsi="Simplified Arabic" w:cs="Simplified Arabic"/>
          <w:sz w:val="28"/>
          <w:szCs w:val="28"/>
        </w:rPr>
        <w:t xml:space="preserve">) </w:t>
      </w:r>
      <w:r w:rsidRPr="00DE43D7">
        <w:rPr>
          <w:rFonts w:ascii="Simplified Arabic" w:hAnsi="Simplified Arabic" w:cs="Simplified Arabic"/>
          <w:sz w:val="28"/>
          <w:szCs w:val="28"/>
          <w:rtl/>
        </w:rPr>
        <w:t>تفسيرًا منهجيًا مهمًا: فهو يقرر أن كثيرًا من دراسات أثر برمجيات إدارة المشاريع نادرة في سياقات الهندسة والإنشاء، وأنها غالبًا قائمة على “تصورات”، لذلك اتجهت الدراسة إلى استخدام بيانات واقعية، مع احتساب أداء المشروع من خلال منطق إدارة القيمة المكتسبة ومؤشرات مثل مؤشر الأداء التكلفي</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CPI</w:t>
      </w:r>
      <w:r w:rsidRPr="00DE43D7">
        <w:rPr>
          <w:rFonts w:ascii="Simplified Arabic" w:hAnsi="Simplified Arabic" w:cs="Simplified Arabic"/>
          <w:sz w:val="28"/>
          <w:szCs w:val="28"/>
        </w:rPr>
        <w:t>)</w:t>
      </w:r>
      <w:r w:rsidR="00E4495D" w:rsidRPr="00DE43D7">
        <w:rPr>
          <w:rFonts w:ascii="Simplified Arabic" w:hAnsi="Simplified Arabic" w:cs="Simplified Arabic"/>
          <w:sz w:val="28"/>
          <w:szCs w:val="28"/>
        </w:rPr>
        <w:t>[25]</w:t>
      </w:r>
      <w:r w:rsidRPr="00DE43D7">
        <w:rPr>
          <w:rFonts w:ascii="Simplified Arabic" w:hAnsi="Simplified Arabic" w:cs="Simplified Arabic"/>
          <w:sz w:val="28"/>
          <w:szCs w:val="28"/>
        </w:rPr>
        <w:t>. </w:t>
      </w:r>
    </w:p>
    <w:p w14:paraId="3E65CF20" w14:textId="05F6B6CB" w:rsidR="004414FB" w:rsidRPr="00DE43D7" w:rsidRDefault="004414FB"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lastRenderedPageBreak/>
        <w:t>وعلى مستوى بيئة القطاع العام (مع تضمين السعودية ضمن العينة الإقليمية)، تقدم دراسة كمية منشورة في</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Journal</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of</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Project</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Management</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Growing</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Science</w:t>
      </w:r>
      <w:r w:rsidRPr="00DE43D7">
        <w:rPr>
          <w:rFonts w:ascii="Simplified Arabic" w:hAnsi="Simplified Arabic" w:cs="Simplified Arabic"/>
          <w:sz w:val="28"/>
          <w:szCs w:val="28"/>
        </w:rPr>
        <w:t xml:space="preserve">) </w:t>
      </w:r>
      <w:r w:rsidRPr="00DE43D7">
        <w:rPr>
          <w:rFonts w:ascii="Simplified Arabic" w:hAnsi="Simplified Arabic" w:cs="Simplified Arabic"/>
          <w:sz w:val="28"/>
          <w:szCs w:val="28"/>
          <w:rtl/>
        </w:rPr>
        <w:t>نموذجًا تحليليًا يربط بين “برمجيات إدارة المشاريع” و“منصات التواصل” و“أدوات التعاون” وبين “كفاءة إدارة المشاريع”، وتخلص إلى أن كل فئة من أدوات تقنية المعلومات تؤثر إيجابيًا في الكفاءة، وأن جودة تواصل الفريق تؤدي دورًا وسيطًا يفسر جزءًا معتبرًا من هذا الأثر</w:t>
      </w:r>
      <w:r w:rsidRPr="00DE43D7">
        <w:rPr>
          <w:rFonts w:ascii="Simplified Arabic" w:hAnsi="Simplified Arabic" w:cs="Simplified Arabic"/>
          <w:sz w:val="28"/>
          <w:szCs w:val="28"/>
        </w:rPr>
        <w:t>.</w:t>
      </w:r>
      <w:r w:rsidR="00E4495D" w:rsidRPr="00DE43D7">
        <w:rPr>
          <w:rFonts w:ascii="Simplified Arabic" w:hAnsi="Simplified Arabic" w:cs="Simplified Arabic"/>
          <w:sz w:val="28"/>
          <w:szCs w:val="28"/>
        </w:rPr>
        <w:t>[</w:t>
      </w:r>
      <w:bookmarkStart w:id="24" w:name="_Hlk225239468"/>
      <w:r w:rsidR="00E4495D" w:rsidRPr="00DE43D7">
        <w:rPr>
          <w:rFonts w:ascii="Simplified Arabic" w:hAnsi="Simplified Arabic" w:cs="Simplified Arabic"/>
          <w:sz w:val="28"/>
          <w:szCs w:val="28"/>
        </w:rPr>
        <w:t>26</w:t>
      </w:r>
      <w:bookmarkEnd w:id="24"/>
      <w:r w:rsidR="00E4495D" w:rsidRPr="00DE43D7">
        <w:rPr>
          <w:rFonts w:ascii="Simplified Arabic" w:hAnsi="Simplified Arabic" w:cs="Simplified Arabic"/>
          <w:sz w:val="28"/>
          <w:szCs w:val="28"/>
        </w:rPr>
        <w:t>]</w:t>
      </w:r>
      <w:r w:rsidRPr="00DE43D7">
        <w:rPr>
          <w:rFonts w:ascii="Simplified Arabic" w:hAnsi="Simplified Arabic" w:cs="Simplified Arabic"/>
          <w:sz w:val="28"/>
          <w:szCs w:val="28"/>
        </w:rPr>
        <w:t> </w:t>
      </w:r>
    </w:p>
    <w:p w14:paraId="62C7D59D" w14:textId="7B58BD4D" w:rsidR="004414FB" w:rsidRPr="00DE43D7" w:rsidRDefault="004414FB"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كما تظهر الأدبيات الحديثة أن الأثر لا يرتبط بالأداة وحدها، بل يتعاظم أو يتراجع وفق البيئة التنظيمية الداعمة. ففي دراسة منشورة عام 2025 في</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International</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Journal</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of</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Managing</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Projects</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in</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Business</w:t>
      </w:r>
      <w:r w:rsidRPr="00DE43D7">
        <w:rPr>
          <w:rFonts w:ascii="Simplified Arabic" w:hAnsi="Simplified Arabic" w:cs="Simplified Arabic"/>
          <w:sz w:val="28"/>
          <w:szCs w:val="28"/>
          <w:rtl/>
        </w:rPr>
        <w:t>، جرى اختبار أثر</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PMIS</w:t>
      </w:r>
      <w:r w:rsidRPr="00DE43D7">
        <w:rPr>
          <w:rFonts w:ascii="Simplified Arabic" w:hAnsi="Simplified Arabic" w:cs="Simplified Arabic"/>
          <w:sz w:val="28"/>
          <w:szCs w:val="28"/>
        </w:rPr>
        <w:t xml:space="preserve"> </w:t>
      </w:r>
      <w:r w:rsidRPr="00DE43D7">
        <w:rPr>
          <w:rFonts w:ascii="Simplified Arabic" w:hAnsi="Simplified Arabic" w:cs="Simplified Arabic"/>
          <w:sz w:val="28"/>
          <w:szCs w:val="28"/>
          <w:rtl/>
        </w:rPr>
        <w:t>على أداء مدير المشروع مع دراسة دور مكتب إدارة المشاريع</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PMO</w:t>
      </w:r>
      <w:r w:rsidRPr="00DE43D7">
        <w:rPr>
          <w:rFonts w:ascii="Simplified Arabic" w:hAnsi="Simplified Arabic" w:cs="Simplified Arabic"/>
          <w:sz w:val="28"/>
          <w:szCs w:val="28"/>
        </w:rPr>
        <w:t xml:space="preserve">) </w:t>
      </w:r>
      <w:r w:rsidRPr="00DE43D7">
        <w:rPr>
          <w:rFonts w:ascii="Simplified Arabic" w:hAnsi="Simplified Arabic" w:cs="Simplified Arabic"/>
          <w:sz w:val="28"/>
          <w:szCs w:val="28"/>
          <w:rtl/>
        </w:rPr>
        <w:t>بوصفه متغيرًا مُعدِّلًا. وتبين في النتائج—كما يعرضها ملخص النشر—أن التطبيق الفعال للتكنولوجيا في إدارة المشاريع يعزز أداء المدير، وأن</w:t>
      </w:r>
      <w:r w:rsidRPr="00DE43D7">
        <w:rPr>
          <w:rFonts w:ascii="Simplified Arabic" w:hAnsi="Simplified Arabic" w:cs="Simplified Arabic"/>
          <w:sz w:val="28"/>
          <w:szCs w:val="28"/>
        </w:rPr>
        <w:t xml:space="preserve"> </w:t>
      </w:r>
      <w:r w:rsidRPr="00DE11DE">
        <w:rPr>
          <w:rFonts w:asciiTheme="majorBidi" w:hAnsiTheme="majorBidi" w:cstheme="majorBidi"/>
          <w:sz w:val="28"/>
          <w:szCs w:val="28"/>
        </w:rPr>
        <w:t>PMO</w:t>
      </w:r>
      <w:r w:rsidRPr="00DE43D7">
        <w:rPr>
          <w:rFonts w:ascii="Simplified Arabic" w:hAnsi="Simplified Arabic" w:cs="Simplified Arabic"/>
          <w:sz w:val="28"/>
          <w:szCs w:val="28"/>
        </w:rPr>
        <w:t xml:space="preserve"> </w:t>
      </w:r>
      <w:r w:rsidRPr="00DE43D7">
        <w:rPr>
          <w:rFonts w:ascii="Simplified Arabic" w:hAnsi="Simplified Arabic" w:cs="Simplified Arabic"/>
          <w:sz w:val="28"/>
          <w:szCs w:val="28"/>
          <w:rtl/>
        </w:rPr>
        <w:t>يؤدي دورًا استراتيجيًا في مواءمة ممارسات إدارة المشاريع مع التكنولوجيا وتكاملها ضمن عمليات المنظمة</w:t>
      </w:r>
      <w:r w:rsidRPr="00DE43D7">
        <w:rPr>
          <w:rFonts w:ascii="Simplified Arabic" w:hAnsi="Simplified Arabic" w:cs="Simplified Arabic"/>
          <w:sz w:val="28"/>
          <w:szCs w:val="28"/>
        </w:rPr>
        <w:t>.</w:t>
      </w:r>
      <w:r w:rsidR="00E4495D" w:rsidRPr="00DE43D7">
        <w:rPr>
          <w:rFonts w:ascii="Simplified Arabic" w:hAnsi="Simplified Arabic" w:cs="Simplified Arabic"/>
          <w:sz w:val="28"/>
          <w:szCs w:val="28"/>
        </w:rPr>
        <w:t>[27]</w:t>
      </w:r>
      <w:r w:rsidRPr="00DE43D7">
        <w:rPr>
          <w:rFonts w:ascii="Simplified Arabic" w:hAnsi="Simplified Arabic" w:cs="Simplified Arabic"/>
          <w:sz w:val="28"/>
          <w:szCs w:val="28"/>
        </w:rPr>
        <w:t> </w:t>
      </w:r>
    </w:p>
    <w:p w14:paraId="275AE3D2" w14:textId="75E30033" w:rsidR="004414FB" w:rsidRPr="00DE43D7" w:rsidRDefault="004414FB"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وفي السياق السعودي تحديدًا، تقدم دراسة مفتوحة الوصول منشورة على</w:t>
      </w:r>
      <w:r w:rsidRPr="00DE43D7">
        <w:rPr>
          <w:rFonts w:ascii="Simplified Arabic" w:hAnsi="Simplified Arabic" w:cs="Simplified Arabic"/>
          <w:sz w:val="28"/>
          <w:szCs w:val="28"/>
        </w:rPr>
        <w:t xml:space="preserve"> ScienceDirect </w:t>
      </w:r>
      <w:r w:rsidRPr="00DE43D7">
        <w:rPr>
          <w:rFonts w:ascii="Simplified Arabic" w:hAnsi="Simplified Arabic" w:cs="Simplified Arabic"/>
          <w:sz w:val="28"/>
          <w:szCs w:val="28"/>
          <w:rtl/>
        </w:rPr>
        <w:t>حول كفاءات إدارة المشاريع في القطاع العام السعودي منظورًا مكمّلًا لفكرة “العوامل البشرية والتنظيمية”؛ إذ تشير إلى أن نقص المهارات/الكفاءات يسهم في تعثر الأداء، وأن الكفاءات الحرجة تتجمع—وفق تحليل عاملي—في محورين كبيرين يتقدمها التخطيط والرقابة وإدارة التكلفة والموارد، ثم كفاءات الإدارة العامة/الشخصية بما يشمل المهارات البينية. ويعزز هذا أهمية تضمين التدريب وبناء القدرات ضمن العوامل المفسرة لنتائج تطبيقات الإدارة الرقمية</w:t>
      </w:r>
      <w:r w:rsidRPr="00DE43D7">
        <w:rPr>
          <w:rFonts w:ascii="Simplified Arabic" w:hAnsi="Simplified Arabic" w:cs="Simplified Arabic"/>
          <w:sz w:val="28"/>
          <w:szCs w:val="28"/>
        </w:rPr>
        <w:t>.</w:t>
      </w:r>
      <w:r w:rsidR="00E4495D" w:rsidRPr="00DE43D7">
        <w:rPr>
          <w:rFonts w:ascii="Simplified Arabic" w:hAnsi="Simplified Arabic" w:cs="Simplified Arabic"/>
          <w:sz w:val="28"/>
          <w:szCs w:val="28"/>
        </w:rPr>
        <w:t>[</w:t>
      </w:r>
      <w:r w:rsidR="00FC55EE" w:rsidRPr="00DE43D7">
        <w:rPr>
          <w:rFonts w:ascii="Simplified Arabic" w:hAnsi="Simplified Arabic" w:cs="Simplified Arabic"/>
          <w:sz w:val="28"/>
          <w:szCs w:val="28"/>
        </w:rPr>
        <w:t>28</w:t>
      </w:r>
      <w:r w:rsidR="00E4495D" w:rsidRPr="00DE43D7">
        <w:rPr>
          <w:rFonts w:ascii="Simplified Arabic" w:hAnsi="Simplified Arabic" w:cs="Simplified Arabic"/>
          <w:sz w:val="28"/>
          <w:szCs w:val="28"/>
        </w:rPr>
        <w:t>]</w:t>
      </w:r>
      <w:r w:rsidRPr="00DE43D7">
        <w:rPr>
          <w:rFonts w:ascii="Simplified Arabic" w:hAnsi="Simplified Arabic" w:cs="Simplified Arabic"/>
          <w:sz w:val="28"/>
          <w:szCs w:val="28"/>
        </w:rPr>
        <w:t> </w:t>
      </w:r>
    </w:p>
    <w:p w14:paraId="64E2A576" w14:textId="77777777" w:rsidR="004414FB" w:rsidRPr="00DE43D7" w:rsidRDefault="004414FB"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 xml:space="preserve">وأخيرًا، على مستوى “تحول إدارة المشاريع” نفسه، تؤكد المراجعة المنهجية لبحوث التحول الرقمي في إدارة المشاريع أن النجاح يرتبط بالحكومة والقيادة ومعالجة اختلالات التكامل في الواجهات السوسيوتقنية، لا بمجرد </w:t>
      </w:r>
      <w:r w:rsidRPr="00DE43D7">
        <w:rPr>
          <w:rFonts w:ascii="Simplified Arabic" w:hAnsi="Simplified Arabic" w:cs="Simplified Arabic"/>
          <w:sz w:val="28"/>
          <w:szCs w:val="28"/>
          <w:rtl/>
        </w:rPr>
        <w:lastRenderedPageBreak/>
        <w:t>الإحلال التقني؛ وهو ما يبرر إدخال متغيرات مثل الحوكمة وإدارة التغيير ومواءمة العمليات عند تفسير أثر تطبيقات إدارة المشاريع الرقمية على كفاءة التنفيذ</w:t>
      </w:r>
      <w:r w:rsidRPr="00DE43D7">
        <w:rPr>
          <w:rFonts w:ascii="Simplified Arabic" w:hAnsi="Simplified Arabic" w:cs="Simplified Arabic"/>
          <w:sz w:val="28"/>
          <w:szCs w:val="28"/>
        </w:rPr>
        <w:t>. </w:t>
      </w:r>
    </w:p>
    <w:p w14:paraId="65F28638" w14:textId="77777777" w:rsidR="004414FB" w:rsidRPr="008C0374" w:rsidRDefault="004414FB" w:rsidP="008C0374">
      <w:pPr>
        <w:pStyle w:val="Heading2"/>
        <w:bidi/>
        <w:spacing w:line="360" w:lineRule="auto"/>
        <w:rPr>
          <w:rFonts w:ascii="Traditional Arabic" w:hAnsi="Traditional Arabic" w:cs="Traditional Arabic"/>
          <w:b/>
          <w:bCs/>
          <w:sz w:val="36"/>
          <w:szCs w:val="36"/>
        </w:rPr>
      </w:pPr>
      <w:bookmarkStart w:id="25" w:name="_Toc225255260"/>
      <w:r w:rsidRPr="008C0374">
        <w:rPr>
          <w:rFonts w:ascii="Traditional Arabic" w:hAnsi="Traditional Arabic" w:cs="Traditional Arabic"/>
          <w:b/>
          <w:bCs/>
          <w:sz w:val="36"/>
          <w:szCs w:val="36"/>
          <w:rtl/>
        </w:rPr>
        <w:t>مناقشة تحليلية للفجوة وبناء الإطار المفاهيمي للدراسة</w:t>
      </w:r>
      <w:bookmarkEnd w:id="25"/>
    </w:p>
    <w:p w14:paraId="2413F0D5" w14:textId="2605253C" w:rsidR="004414FB" w:rsidRPr="00DE43D7" w:rsidRDefault="004414FB" w:rsidP="00DE11DE">
      <w:pPr>
        <w:pStyle w:val="BodyText"/>
        <w:bidi/>
        <w:spacing w:before="0" w:after="0" w:line="360" w:lineRule="auto"/>
        <w:ind w:left="284" w:firstLine="720"/>
        <w:jc w:val="both"/>
        <w:rPr>
          <w:rFonts w:ascii="Simplified Arabic" w:hAnsi="Simplified Arabic" w:cs="Simplified Arabic"/>
          <w:sz w:val="28"/>
          <w:szCs w:val="28"/>
        </w:rPr>
      </w:pPr>
      <w:r w:rsidRPr="00DE43D7">
        <w:rPr>
          <w:rFonts w:ascii="Simplified Arabic" w:hAnsi="Simplified Arabic" w:cs="Simplified Arabic"/>
          <w:sz w:val="28"/>
          <w:szCs w:val="28"/>
          <w:rtl/>
        </w:rPr>
        <w:t>تُظهر الأدبيات، على اختلاف مناهجها، اتجاهًا عامًا مفاده أن استخدام نظم/برمجيات إدارة المشاريع الرقمية يرتبط بتحسن التخطيط والجدولة والمتابعة والرقابة وقرار الإدارة، وأن هذه التحسينات تنعكس على مؤشرات جوهرية في كفاءة التنفيذ مثل الالتزام بالوقت وضبط الميزانية واستيفاء المواصفات</w:t>
      </w:r>
      <w:r w:rsidR="00E4495D" w:rsidRPr="00DE43D7">
        <w:rPr>
          <w:rFonts w:ascii="Simplified Arabic" w:hAnsi="Simplified Arabic" w:cs="Simplified Arabic"/>
          <w:sz w:val="28"/>
          <w:szCs w:val="28"/>
        </w:rPr>
        <w:t>.[15]  </w:t>
      </w:r>
      <w:r w:rsidRPr="00DE43D7">
        <w:rPr>
          <w:rFonts w:ascii="Simplified Arabic" w:hAnsi="Simplified Arabic" w:cs="Simplified Arabic"/>
          <w:sz w:val="28"/>
          <w:szCs w:val="28"/>
        </w:rPr>
        <w:t> </w:t>
      </w:r>
      <w:r w:rsidRPr="00DE43D7">
        <w:rPr>
          <w:rFonts w:ascii="Simplified Arabic" w:hAnsi="Simplified Arabic" w:cs="Simplified Arabic"/>
          <w:sz w:val="28"/>
          <w:szCs w:val="28"/>
        </w:rPr>
        <w:br/>
      </w:r>
      <w:r w:rsidRPr="00DE43D7">
        <w:rPr>
          <w:rFonts w:ascii="Simplified Arabic" w:hAnsi="Simplified Arabic" w:cs="Simplified Arabic"/>
          <w:sz w:val="28"/>
          <w:szCs w:val="28"/>
          <w:rtl/>
        </w:rPr>
        <w:t>غير أن هذا الاتجاه العام يتسم بثلاث ملاحظات منهجية تُشكّل فجوة تُبرر الدراسة الحالية</w:t>
      </w:r>
      <w:r w:rsidRPr="00DE43D7">
        <w:rPr>
          <w:rFonts w:ascii="Simplified Arabic" w:hAnsi="Simplified Arabic" w:cs="Simplified Arabic"/>
          <w:sz w:val="28"/>
          <w:szCs w:val="28"/>
        </w:rPr>
        <w:t>:</w:t>
      </w:r>
    </w:p>
    <w:p w14:paraId="2C0AD0BB" w14:textId="5446FC4B" w:rsidR="004414FB" w:rsidRPr="00DE43D7" w:rsidRDefault="004414FB"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أولًا، جزء مهم من الأدبيات—كما توثق مراجعات الأدوات/البرمجيات—يعاني من تشتت المصطلحات وتعدد تصنيفات “برمجيات إدارة المشاريع”، ما قد ينعكس على اختلاف أدوات القياس وأبعاد الاستخدام من دراسة إلى أخرى، ويضعف المقارنة المباشرة بين النتائج</w:t>
      </w:r>
      <w:r w:rsidRPr="00DE43D7">
        <w:rPr>
          <w:rFonts w:ascii="Simplified Arabic" w:hAnsi="Simplified Arabic" w:cs="Simplified Arabic"/>
          <w:sz w:val="28"/>
          <w:szCs w:val="28"/>
        </w:rPr>
        <w:t>.</w:t>
      </w:r>
      <w:r w:rsidR="00E4495D" w:rsidRPr="00DE43D7">
        <w:rPr>
          <w:rFonts w:ascii="Simplified Arabic" w:hAnsi="Simplified Arabic" w:cs="Simplified Arabic"/>
          <w:sz w:val="28"/>
          <w:szCs w:val="28"/>
        </w:rPr>
        <w:t xml:space="preserve"> [13] </w:t>
      </w:r>
      <w:r w:rsidRPr="00DE43D7">
        <w:rPr>
          <w:rFonts w:ascii="Simplified Arabic" w:hAnsi="Simplified Arabic" w:cs="Simplified Arabic"/>
          <w:sz w:val="28"/>
          <w:szCs w:val="28"/>
        </w:rPr>
        <w:t> </w:t>
      </w:r>
    </w:p>
    <w:p w14:paraId="35F65600" w14:textId="6E8DA716" w:rsidR="004414FB" w:rsidRPr="00DE43D7" w:rsidRDefault="004414FB" w:rsidP="00E27AE3">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ثانيًا، كثير من الأدلة التجريبية تقيس “النجاح” كمفهوم واسع؛ بينما موضوع الدراسة يركز على “كفاءة التنفيذ” بوصفها بعدًا محددًا من النجاح يمكن ضبطه عبر مؤشرات الوقت/التكلفة/الجودة، مع الاعتراف بأن النجاح أشمل من ذلك</w:t>
      </w:r>
      <w:r w:rsidRPr="00DE43D7">
        <w:rPr>
          <w:rFonts w:ascii="Simplified Arabic" w:hAnsi="Simplified Arabic" w:cs="Simplified Arabic"/>
          <w:sz w:val="28"/>
          <w:szCs w:val="28"/>
        </w:rPr>
        <w:t>.</w:t>
      </w:r>
      <w:r w:rsidR="00E4495D" w:rsidRPr="00DE43D7">
        <w:rPr>
          <w:rFonts w:ascii="Simplified Arabic" w:hAnsi="Simplified Arabic" w:cs="Simplified Arabic"/>
          <w:sz w:val="28"/>
          <w:szCs w:val="28"/>
        </w:rPr>
        <w:t xml:space="preserve"> .[16] </w:t>
      </w:r>
      <w:r w:rsidRPr="00DE43D7">
        <w:rPr>
          <w:rFonts w:ascii="Simplified Arabic" w:hAnsi="Simplified Arabic" w:cs="Simplified Arabic"/>
          <w:sz w:val="28"/>
          <w:szCs w:val="28"/>
        </w:rPr>
        <w:t> </w:t>
      </w:r>
    </w:p>
    <w:p w14:paraId="1510224B" w14:textId="77777777" w:rsidR="00040F84" w:rsidRPr="00DE43D7" w:rsidRDefault="004414FB" w:rsidP="00E27AE3">
      <w:pPr>
        <w:pStyle w:val="BodyText"/>
        <w:bidi/>
        <w:spacing w:before="0" w:after="0" w:line="360" w:lineRule="auto"/>
        <w:jc w:val="both"/>
        <w:rPr>
          <w:rFonts w:ascii="Simplified Arabic" w:hAnsi="Simplified Arabic" w:cs="Simplified Arabic"/>
          <w:sz w:val="28"/>
          <w:szCs w:val="28"/>
          <w:rtl/>
        </w:rPr>
      </w:pPr>
      <w:r w:rsidRPr="00DE43D7">
        <w:rPr>
          <w:rFonts w:ascii="Simplified Arabic" w:hAnsi="Simplified Arabic" w:cs="Simplified Arabic"/>
          <w:sz w:val="28"/>
          <w:szCs w:val="28"/>
          <w:rtl/>
        </w:rPr>
        <w:t>ثالثًا، في البيئة الحكومية السعودية توجد خصائص تنظيمية ومعيارية ينبغي إدراجها في التفسير:</w:t>
      </w:r>
    </w:p>
    <w:p w14:paraId="643426CB" w14:textId="57FB3DEC" w:rsidR="00923249" w:rsidRPr="00DE43D7" w:rsidRDefault="004414FB" w:rsidP="00040F84">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فمعايير التحول الرقمي (الإصدار الأحدث) تؤكد صراحةً متطلبات حوكمة المبادرات والمشاريع، وآليات المتابعة والقياس والتقارير الدورية، واستخدام سياسات وعمليات لإدارة المشاريع، مع إلزام حد أدنى من وثائق المشروع (مثل الميثاق والنطاق والجدول الزمني وخطة التكلفة وتقرير التقدم). وهذه المتطلبات تجعل “الحوكمة” و“نضج المنهجية” و“جودة التقارير” عوامل مركزية في نجاح/أثر تطبيقات إدارة المشاريع الرقمية على كفاءة التنفيذ</w:t>
      </w:r>
      <w:r w:rsidRPr="00DE43D7">
        <w:rPr>
          <w:rFonts w:ascii="Simplified Arabic" w:hAnsi="Simplified Arabic" w:cs="Simplified Arabic"/>
          <w:sz w:val="28"/>
          <w:szCs w:val="28"/>
        </w:rPr>
        <w:t>.</w:t>
      </w:r>
      <w:r w:rsidR="00E4495D" w:rsidRPr="00DE43D7">
        <w:rPr>
          <w:rFonts w:ascii="Simplified Arabic" w:hAnsi="Simplified Arabic" w:cs="Simplified Arabic"/>
          <w:sz w:val="28"/>
          <w:szCs w:val="28"/>
        </w:rPr>
        <w:t xml:space="preserve"> [18]</w:t>
      </w:r>
      <w:r w:rsidRPr="00DE43D7">
        <w:rPr>
          <w:rFonts w:ascii="Simplified Arabic" w:hAnsi="Simplified Arabic" w:cs="Simplified Arabic"/>
          <w:sz w:val="28"/>
          <w:szCs w:val="28"/>
        </w:rPr>
        <w:t> </w:t>
      </w:r>
    </w:p>
    <w:p w14:paraId="464DFD17" w14:textId="20D3D435" w:rsidR="004414FB" w:rsidRPr="00DE43D7" w:rsidRDefault="004414FB" w:rsidP="00923249">
      <w:pPr>
        <w:pStyle w:val="BodyText"/>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lastRenderedPageBreak/>
        <w:t>كما أن “قياس التحول الرقمي” في السعودية يُبنى على فكرة تقييم التزام الجهات بالمعايير، ويصرح ضمن أهدافه بتحسين أداء الجهات وكفاءتها ورفع جودة الخدمات المقدمة للمستفيدين، ما يجعل موضوع الدراسة متسقًا مع أهداف وطنية قابلة للقياس المؤسسي</w:t>
      </w:r>
      <w:r w:rsidRPr="00DE43D7">
        <w:rPr>
          <w:rFonts w:ascii="Simplified Arabic" w:hAnsi="Simplified Arabic" w:cs="Simplified Arabic"/>
          <w:sz w:val="28"/>
          <w:szCs w:val="28"/>
        </w:rPr>
        <w:t>.</w:t>
      </w:r>
      <w:r w:rsidR="00E4495D" w:rsidRPr="00DE43D7">
        <w:rPr>
          <w:rFonts w:ascii="Simplified Arabic" w:hAnsi="Simplified Arabic" w:cs="Simplified Arabic"/>
          <w:sz w:val="28"/>
          <w:szCs w:val="28"/>
        </w:rPr>
        <w:t xml:space="preserve"> [19]</w:t>
      </w:r>
      <w:r w:rsidRPr="00DE43D7">
        <w:rPr>
          <w:rFonts w:ascii="Simplified Arabic" w:hAnsi="Simplified Arabic" w:cs="Simplified Arabic"/>
          <w:sz w:val="28"/>
          <w:szCs w:val="28"/>
        </w:rPr>
        <w:t> </w:t>
      </w:r>
    </w:p>
    <w:p w14:paraId="1DA44655" w14:textId="00040B5A" w:rsidR="00923249" w:rsidRPr="008C0374" w:rsidRDefault="004414FB" w:rsidP="008C0374">
      <w:pPr>
        <w:pStyle w:val="Heading2"/>
        <w:bidi/>
        <w:spacing w:line="360" w:lineRule="auto"/>
        <w:rPr>
          <w:rFonts w:ascii="Traditional Arabic" w:hAnsi="Traditional Arabic" w:cs="Traditional Arabic"/>
          <w:b/>
          <w:bCs/>
          <w:sz w:val="36"/>
          <w:szCs w:val="36"/>
        </w:rPr>
      </w:pPr>
      <w:bookmarkStart w:id="26" w:name="_Toc225255261"/>
      <w:r w:rsidRPr="008C0374">
        <w:rPr>
          <w:rFonts w:ascii="Traditional Arabic" w:hAnsi="Traditional Arabic" w:cs="Traditional Arabic"/>
          <w:b/>
          <w:bCs/>
          <w:sz w:val="36"/>
          <w:szCs w:val="36"/>
          <w:rtl/>
        </w:rPr>
        <w:t>الإطار المفاهيمي المقترح للدراسة</w:t>
      </w:r>
      <w:r w:rsidRPr="008C0374">
        <w:rPr>
          <w:rFonts w:ascii="Traditional Arabic" w:hAnsi="Traditional Arabic" w:cs="Traditional Arabic"/>
          <w:b/>
          <w:bCs/>
          <w:sz w:val="36"/>
          <w:szCs w:val="36"/>
        </w:rPr>
        <w:t>:</w:t>
      </w:r>
      <w:bookmarkEnd w:id="26"/>
    </w:p>
    <w:p w14:paraId="38F332F3" w14:textId="70B9A964" w:rsidR="004414FB" w:rsidRPr="00DE43D7" w:rsidRDefault="004414FB" w:rsidP="00DE11DE">
      <w:pPr>
        <w:pStyle w:val="BodyText"/>
        <w:bidi/>
        <w:spacing w:before="0" w:after="0" w:line="360" w:lineRule="auto"/>
        <w:ind w:left="284" w:firstLine="720"/>
        <w:jc w:val="both"/>
        <w:rPr>
          <w:rFonts w:ascii="Simplified Arabic" w:hAnsi="Simplified Arabic" w:cs="Simplified Arabic"/>
          <w:sz w:val="28"/>
          <w:szCs w:val="28"/>
        </w:rPr>
      </w:pPr>
      <w:r w:rsidRPr="00DE43D7">
        <w:rPr>
          <w:rFonts w:ascii="Simplified Arabic" w:hAnsi="Simplified Arabic" w:cs="Simplified Arabic"/>
          <w:sz w:val="28"/>
          <w:szCs w:val="28"/>
          <w:rtl/>
        </w:rPr>
        <w:t>يفترض الإطار أن “استخدام تطبيقات إدارة المشاريع الرقمية” يؤثر في “كفاءة تنفيذ المشاريع” عبر آليات تشغيلية وسيطة، مع تأثر قوة العلاقة بعوامل تنظيمية/تقنية</w:t>
      </w:r>
      <w:r w:rsidRPr="00DE43D7">
        <w:rPr>
          <w:rFonts w:ascii="Simplified Arabic" w:hAnsi="Simplified Arabic" w:cs="Simplified Arabic"/>
          <w:sz w:val="28"/>
          <w:szCs w:val="28"/>
        </w:rPr>
        <w:t>.</w:t>
      </w:r>
    </w:p>
    <w:p w14:paraId="64F654B7" w14:textId="3A8691C3" w:rsidR="004414FB" w:rsidRPr="00DE43D7" w:rsidRDefault="004414FB" w:rsidP="009230AB">
      <w:pPr>
        <w:pStyle w:val="BodyText"/>
        <w:numPr>
          <w:ilvl w:val="0"/>
          <w:numId w:val="1"/>
        </w:numPr>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المتغير المستقل</w:t>
      </w:r>
      <w:r w:rsidRPr="00DE43D7">
        <w:rPr>
          <w:rFonts w:ascii="Simplified Arabic" w:hAnsi="Simplified Arabic" w:cs="Simplified Arabic"/>
          <w:sz w:val="28"/>
          <w:szCs w:val="28"/>
        </w:rPr>
        <w:t>: </w:t>
      </w:r>
      <w:r w:rsidRPr="00DE43D7">
        <w:rPr>
          <w:rFonts w:ascii="Simplified Arabic" w:hAnsi="Simplified Arabic" w:cs="Simplified Arabic"/>
          <w:b/>
          <w:bCs/>
          <w:sz w:val="28"/>
          <w:szCs w:val="28"/>
          <w:rtl/>
        </w:rPr>
        <w:t>استخدام تطبيقات إدارة المشاريع الرقمية</w:t>
      </w:r>
      <w:r w:rsidRPr="00DE43D7">
        <w:rPr>
          <w:rFonts w:ascii="Simplified Arabic" w:hAnsi="Simplified Arabic" w:cs="Simplified Arabic"/>
          <w:sz w:val="28"/>
          <w:szCs w:val="28"/>
          <w:rtl/>
        </w:rPr>
        <w:t> (شدة الاستخدام، اتساع الوظائف المستخدمة، انتظام إدخال البيانات وتحديثها، الاعتماد على التقارير/اللوحات). يستند تحديد الوظائف المحورية إلى توصيف الدليل السعودي للتخطيط والجدولة والمتابعة وإدارة المهام والموارد وتتبع التقدم، وإلى توصيف الأدبيات لدور</w:t>
      </w:r>
      <w:r w:rsidRPr="00DE43D7">
        <w:rPr>
          <w:rFonts w:ascii="Simplified Arabic" w:hAnsi="Simplified Arabic" w:cs="Simplified Arabic"/>
          <w:sz w:val="28"/>
          <w:szCs w:val="28"/>
        </w:rPr>
        <w:t xml:space="preserve"> PMIS </w:t>
      </w:r>
      <w:r w:rsidRPr="00DE43D7">
        <w:rPr>
          <w:rFonts w:ascii="Simplified Arabic" w:hAnsi="Simplified Arabic" w:cs="Simplified Arabic"/>
          <w:sz w:val="28"/>
          <w:szCs w:val="28"/>
          <w:rtl/>
        </w:rPr>
        <w:t>في دعم القرار والتخطيط والرقابة</w:t>
      </w:r>
      <w:r w:rsidRPr="00DE43D7">
        <w:rPr>
          <w:rFonts w:ascii="Simplified Arabic" w:hAnsi="Simplified Arabic" w:cs="Simplified Arabic"/>
          <w:sz w:val="28"/>
          <w:szCs w:val="28"/>
        </w:rPr>
        <w:t>.</w:t>
      </w:r>
      <w:r w:rsidR="00711AC4" w:rsidRPr="00DE43D7">
        <w:rPr>
          <w:rFonts w:ascii="Simplified Arabic" w:hAnsi="Simplified Arabic" w:cs="Simplified Arabic"/>
          <w:sz w:val="28"/>
          <w:szCs w:val="28"/>
        </w:rPr>
        <w:t xml:space="preserve"> [14] </w:t>
      </w:r>
      <w:r w:rsidRPr="00DE43D7">
        <w:rPr>
          <w:rFonts w:ascii="Simplified Arabic" w:hAnsi="Simplified Arabic" w:cs="Simplified Arabic"/>
          <w:sz w:val="28"/>
          <w:szCs w:val="28"/>
        </w:rPr>
        <w:t> </w:t>
      </w:r>
    </w:p>
    <w:p w14:paraId="591CD269" w14:textId="2FF9341D" w:rsidR="004414FB" w:rsidRPr="00DE43D7" w:rsidRDefault="004414FB" w:rsidP="009230AB">
      <w:pPr>
        <w:pStyle w:val="BodyText"/>
        <w:numPr>
          <w:ilvl w:val="0"/>
          <w:numId w:val="1"/>
        </w:numPr>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المتغير التابع</w:t>
      </w:r>
      <w:r w:rsidRPr="00DE43D7">
        <w:rPr>
          <w:rFonts w:ascii="Simplified Arabic" w:hAnsi="Simplified Arabic" w:cs="Simplified Arabic"/>
          <w:sz w:val="28"/>
          <w:szCs w:val="28"/>
        </w:rPr>
        <w:t>: </w:t>
      </w:r>
      <w:r w:rsidRPr="00DE43D7">
        <w:rPr>
          <w:rFonts w:ascii="Simplified Arabic" w:hAnsi="Simplified Arabic" w:cs="Simplified Arabic"/>
          <w:b/>
          <w:bCs/>
          <w:sz w:val="28"/>
          <w:szCs w:val="28"/>
          <w:rtl/>
        </w:rPr>
        <w:t>كفاءة تنفيذ المشاريع</w:t>
      </w:r>
      <w:r w:rsidRPr="00DE43D7">
        <w:rPr>
          <w:rFonts w:ascii="Simplified Arabic" w:hAnsi="Simplified Arabic" w:cs="Simplified Arabic"/>
          <w:sz w:val="28"/>
          <w:szCs w:val="28"/>
          <w:rtl/>
        </w:rPr>
        <w:t> (الالتزام بالوقت، ضبط التكلفة، مطابقة الجودة/المواصفات، انخفاض الانحرافات وسرعة التعامل معها، تحسن المتابعة وسرعة القرار). ويتسق هذا مع اعتبار مثلث الوقت/التكلفة/الجودة مقياسًا للكفاءة، ومع تأكيد الممارسة الحكومية على وثائق الجدولة والتكلفة وتقارير التقدم كأدلة امتثال</w:t>
      </w:r>
      <w:r w:rsidR="00711AC4" w:rsidRPr="00DE43D7">
        <w:rPr>
          <w:rFonts w:ascii="Simplified Arabic" w:hAnsi="Simplified Arabic" w:cs="Simplified Arabic"/>
          <w:sz w:val="28"/>
          <w:szCs w:val="28"/>
        </w:rPr>
        <w:t xml:space="preserve"> .[16] </w:t>
      </w:r>
      <w:r w:rsidRPr="00DE43D7">
        <w:rPr>
          <w:rFonts w:ascii="Simplified Arabic" w:hAnsi="Simplified Arabic" w:cs="Simplified Arabic"/>
          <w:sz w:val="28"/>
          <w:szCs w:val="28"/>
        </w:rPr>
        <w:t> </w:t>
      </w:r>
    </w:p>
    <w:p w14:paraId="109CC9D1" w14:textId="6D9544E5" w:rsidR="00711AC4" w:rsidRPr="00A017AA" w:rsidRDefault="004414FB" w:rsidP="00A017AA">
      <w:pPr>
        <w:pStyle w:val="BodyText"/>
        <w:numPr>
          <w:ilvl w:val="0"/>
          <w:numId w:val="1"/>
        </w:numPr>
        <w:bidi/>
        <w:spacing w:before="0" w:after="0" w:line="360" w:lineRule="auto"/>
        <w:jc w:val="both"/>
        <w:rPr>
          <w:rFonts w:ascii="Simplified Arabic" w:hAnsi="Simplified Arabic" w:cs="Simplified Arabic"/>
          <w:sz w:val="28"/>
          <w:szCs w:val="28"/>
        </w:rPr>
      </w:pPr>
      <w:r w:rsidRPr="00DE43D7">
        <w:rPr>
          <w:rFonts w:ascii="Simplified Arabic" w:hAnsi="Simplified Arabic" w:cs="Simplified Arabic"/>
          <w:sz w:val="28"/>
          <w:szCs w:val="28"/>
          <w:rtl/>
        </w:rPr>
        <w:t>المتغيرات المُعدِّلة/المفسرة</w:t>
      </w:r>
      <w:r w:rsidRPr="00DE43D7">
        <w:rPr>
          <w:rFonts w:ascii="Simplified Arabic" w:hAnsi="Simplified Arabic" w:cs="Simplified Arabic"/>
          <w:sz w:val="28"/>
          <w:szCs w:val="28"/>
        </w:rPr>
        <w:t>: </w:t>
      </w:r>
      <w:r w:rsidRPr="00DE43D7">
        <w:rPr>
          <w:rFonts w:ascii="Simplified Arabic" w:hAnsi="Simplified Arabic" w:cs="Simplified Arabic"/>
          <w:b/>
          <w:bCs/>
          <w:sz w:val="28"/>
          <w:szCs w:val="28"/>
          <w:rtl/>
        </w:rPr>
        <w:t>جاهزية المنظمة والدعم المؤسسي</w:t>
      </w:r>
      <w:r w:rsidRPr="00DE43D7">
        <w:rPr>
          <w:rFonts w:ascii="Simplified Arabic" w:hAnsi="Simplified Arabic" w:cs="Simplified Arabic"/>
          <w:sz w:val="28"/>
          <w:szCs w:val="28"/>
          <w:rtl/>
        </w:rPr>
        <w:t> </w:t>
      </w:r>
      <w:r w:rsidRPr="00DE43D7">
        <w:rPr>
          <w:rFonts w:ascii="Simplified Arabic" w:hAnsi="Simplified Arabic" w:cs="Simplified Arabic"/>
          <w:sz w:val="28"/>
          <w:szCs w:val="28"/>
        </w:rPr>
        <w:t>PMO</w:t>
      </w:r>
      <w:r w:rsidR="00DB0AAF">
        <w:rPr>
          <w:rFonts w:ascii="Simplified Arabic" w:hAnsi="Simplified Arabic" w:cs="Simplified Arabic" w:hint="cs"/>
          <w:sz w:val="28"/>
          <w:szCs w:val="28"/>
          <w:rtl/>
        </w:rPr>
        <w:t xml:space="preserve"> (</w:t>
      </w:r>
      <w:r w:rsidRPr="00DE43D7">
        <w:rPr>
          <w:rFonts w:ascii="Simplified Arabic" w:hAnsi="Simplified Arabic" w:cs="Simplified Arabic"/>
          <w:sz w:val="28"/>
          <w:szCs w:val="28"/>
          <w:rtl/>
        </w:rPr>
        <w:t xml:space="preserve"> التدريب، إدارة التغيير، تكامل العمليات</w:t>
      </w:r>
      <w:r w:rsidR="00DB0AAF">
        <w:rPr>
          <w:rFonts w:ascii="Simplified Arabic" w:hAnsi="Simplified Arabic" w:cs="Simplified Arabic"/>
          <w:sz w:val="28"/>
          <w:szCs w:val="28"/>
        </w:rPr>
        <w:t xml:space="preserve"> (</w:t>
      </w:r>
      <w:r w:rsidRPr="00DE43D7">
        <w:rPr>
          <w:rFonts w:ascii="Simplified Arabic" w:hAnsi="Simplified Arabic" w:cs="Simplified Arabic"/>
          <w:sz w:val="28"/>
          <w:szCs w:val="28"/>
        </w:rPr>
        <w:t xml:space="preserve"> </w:t>
      </w:r>
      <w:r w:rsidRPr="00DE43D7">
        <w:rPr>
          <w:rFonts w:ascii="Simplified Arabic" w:hAnsi="Simplified Arabic" w:cs="Simplified Arabic"/>
          <w:sz w:val="28"/>
          <w:szCs w:val="28"/>
          <w:rtl/>
        </w:rPr>
        <w:t>و</w:t>
      </w:r>
      <w:r w:rsidRPr="00DE43D7">
        <w:rPr>
          <w:rFonts w:ascii="Simplified Arabic" w:hAnsi="Simplified Arabic" w:cs="Simplified Arabic"/>
          <w:b/>
          <w:bCs/>
          <w:sz w:val="28"/>
          <w:szCs w:val="28"/>
          <w:rtl/>
        </w:rPr>
        <w:t>جودة النظام/المعلومات</w:t>
      </w:r>
      <w:r w:rsidRPr="00DE43D7">
        <w:rPr>
          <w:rFonts w:ascii="Simplified Arabic" w:hAnsi="Simplified Arabic" w:cs="Simplified Arabic"/>
          <w:sz w:val="28"/>
          <w:szCs w:val="28"/>
          <w:rtl/>
        </w:rPr>
        <w:t> (جودة التقارير والبيانات وسهولة الاستخدام). ويُفسَّر إدراجها نظريًا عبر</w:t>
      </w:r>
      <w:r w:rsidRPr="00DE43D7">
        <w:rPr>
          <w:rFonts w:ascii="Simplified Arabic" w:hAnsi="Simplified Arabic" w:cs="Simplified Arabic"/>
          <w:sz w:val="28"/>
          <w:szCs w:val="28"/>
        </w:rPr>
        <w:t xml:space="preserve"> TOE </w:t>
      </w:r>
      <w:r w:rsidRPr="00DE43D7">
        <w:rPr>
          <w:rFonts w:ascii="Simplified Arabic" w:hAnsi="Simplified Arabic" w:cs="Simplified Arabic"/>
          <w:sz w:val="28"/>
          <w:szCs w:val="28"/>
          <w:rtl/>
        </w:rPr>
        <w:t>(سياقات المنظمة/البيئة) ونموذج نجاح نظم المعلومات</w:t>
      </w:r>
      <w:r w:rsidRPr="00DE43D7">
        <w:rPr>
          <w:rFonts w:ascii="Simplified Arabic" w:hAnsi="Simplified Arabic" w:cs="Simplified Arabic"/>
          <w:sz w:val="28"/>
          <w:szCs w:val="28"/>
        </w:rPr>
        <w:t xml:space="preserve"> D&amp;M</w:t>
      </w:r>
      <w:r w:rsidRPr="00DE43D7">
        <w:rPr>
          <w:rFonts w:ascii="Simplified Arabic" w:hAnsi="Simplified Arabic" w:cs="Simplified Arabic"/>
          <w:sz w:val="28"/>
          <w:szCs w:val="28"/>
          <w:rtl/>
        </w:rPr>
        <w:t>، وتؤيده أدلة أن أثر</w:t>
      </w:r>
      <w:r w:rsidRPr="00DE43D7">
        <w:rPr>
          <w:rFonts w:ascii="Simplified Arabic" w:hAnsi="Simplified Arabic" w:cs="Simplified Arabic"/>
          <w:sz w:val="28"/>
          <w:szCs w:val="28"/>
        </w:rPr>
        <w:t xml:space="preserve"> PMIS </w:t>
      </w:r>
      <w:r w:rsidRPr="00DE43D7">
        <w:rPr>
          <w:rFonts w:ascii="Simplified Arabic" w:hAnsi="Simplified Arabic" w:cs="Simplified Arabic"/>
          <w:sz w:val="28"/>
          <w:szCs w:val="28"/>
          <w:rtl/>
        </w:rPr>
        <w:t>يتعاظم مع الدعم التنظيمي مثل</w:t>
      </w:r>
      <w:r w:rsidRPr="00DE43D7">
        <w:rPr>
          <w:rFonts w:ascii="Simplified Arabic" w:hAnsi="Simplified Arabic" w:cs="Simplified Arabic"/>
          <w:sz w:val="28"/>
          <w:szCs w:val="28"/>
        </w:rPr>
        <w:t xml:space="preserve"> PMO</w:t>
      </w:r>
      <w:r w:rsidRPr="00DE43D7">
        <w:rPr>
          <w:rFonts w:ascii="Simplified Arabic" w:hAnsi="Simplified Arabic" w:cs="Simplified Arabic"/>
          <w:sz w:val="28"/>
          <w:szCs w:val="28"/>
          <w:rtl/>
        </w:rPr>
        <w:t>، وأن جودة التواصل وسياسات الدمج تعزز المنافع</w:t>
      </w:r>
      <w:r w:rsidR="00711AC4" w:rsidRPr="00DE43D7">
        <w:rPr>
          <w:rFonts w:ascii="Simplified Arabic" w:hAnsi="Simplified Arabic" w:cs="Simplified Arabic"/>
          <w:sz w:val="28"/>
          <w:szCs w:val="28"/>
        </w:rPr>
        <w:t>.[12] </w:t>
      </w:r>
      <w:r w:rsidRPr="00DE43D7">
        <w:rPr>
          <w:rFonts w:ascii="Simplified Arabic" w:hAnsi="Simplified Arabic" w:cs="Simplified Arabic"/>
          <w:sz w:val="28"/>
          <w:szCs w:val="28"/>
        </w:rPr>
        <w:t> </w:t>
      </w:r>
      <w:bookmarkEnd w:id="0"/>
    </w:p>
    <w:sectPr w:rsidR="00711AC4" w:rsidRPr="00A017AA" w:rsidSect="00630F3D">
      <w:footnotePr>
        <w:numRestart w:val="eachSect"/>
      </w:footnotePr>
      <w:pgSz w:w="12240" w:h="15840"/>
      <w:pgMar w:top="1134" w:right="1701" w:bottom="1134" w:left="1134" w:header="720" w:footer="720" w:gutter="0"/>
      <w:pgBorders w:offsetFrom="page">
        <w:top w:val="single" w:sz="8" w:space="24" w:color="auto"/>
        <w:left w:val="single" w:sz="8" w:space="24" w:color="auto"/>
        <w:bottom w:val="single" w:sz="8" w:space="24" w:color="auto"/>
        <w:right w:val="single" w:sz="8"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D5B60" w14:textId="77777777" w:rsidR="004F4A95" w:rsidRDefault="004F4A95" w:rsidP="00DE43D7">
      <w:pPr>
        <w:spacing w:after="0"/>
      </w:pPr>
      <w:r>
        <w:separator/>
      </w:r>
    </w:p>
  </w:endnote>
  <w:endnote w:type="continuationSeparator" w:id="0">
    <w:p w14:paraId="7E11D754" w14:textId="77777777" w:rsidR="004F4A95" w:rsidRDefault="004F4A95" w:rsidP="00DE43D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9A196" w14:textId="77777777" w:rsidR="009D0C5C" w:rsidRPr="009D0C5C" w:rsidRDefault="009D0C5C">
    <w:pPr>
      <w:pStyle w:val="Footer"/>
      <w:jc w:val="center"/>
      <w:rPr>
        <w:caps/>
        <w:noProof/>
      </w:rPr>
    </w:pPr>
    <w:r w:rsidRPr="009D0C5C">
      <w:rPr>
        <w:caps/>
      </w:rPr>
      <w:fldChar w:fldCharType="begin"/>
    </w:r>
    <w:r w:rsidRPr="009D0C5C">
      <w:rPr>
        <w:caps/>
      </w:rPr>
      <w:instrText xml:space="preserve"> PAGE   \* MERGEFORMAT </w:instrText>
    </w:r>
    <w:r w:rsidRPr="009D0C5C">
      <w:rPr>
        <w:caps/>
      </w:rPr>
      <w:fldChar w:fldCharType="separate"/>
    </w:r>
    <w:r w:rsidRPr="009D0C5C">
      <w:rPr>
        <w:caps/>
        <w:noProof/>
      </w:rPr>
      <w:t>2</w:t>
    </w:r>
    <w:r w:rsidRPr="009D0C5C">
      <w:rPr>
        <w:caps/>
        <w:noProof/>
      </w:rPr>
      <w:fldChar w:fldCharType="end"/>
    </w:r>
  </w:p>
  <w:p w14:paraId="3F40A148" w14:textId="77777777" w:rsidR="00630F3D" w:rsidRDefault="00630F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CCACB" w14:textId="7970FB99" w:rsidR="009D0C5C" w:rsidRDefault="009D0C5C">
    <w:pPr>
      <w:pStyle w:val="Footer"/>
      <w:jc w:val="center"/>
    </w:pPr>
  </w:p>
  <w:p w14:paraId="18D2239E" w14:textId="77777777" w:rsidR="009D0C5C" w:rsidRDefault="009D0C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FB6A6" w14:textId="77777777" w:rsidR="004F4A95" w:rsidRDefault="004F4A95" w:rsidP="00DE43D7">
      <w:pPr>
        <w:spacing w:after="0"/>
      </w:pPr>
      <w:r>
        <w:separator/>
      </w:r>
    </w:p>
  </w:footnote>
  <w:footnote w:type="continuationSeparator" w:id="0">
    <w:p w14:paraId="09EE1EE0" w14:textId="77777777" w:rsidR="004F4A95" w:rsidRDefault="004F4A95" w:rsidP="00DE43D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25F55"/>
    <w:multiLevelType w:val="hybridMultilevel"/>
    <w:tmpl w:val="2C4CA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C1DA8"/>
    <w:multiLevelType w:val="hybridMultilevel"/>
    <w:tmpl w:val="633A1F58"/>
    <w:lvl w:ilvl="0" w:tplc="9ECA5B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D67EF7"/>
    <w:multiLevelType w:val="hybridMultilevel"/>
    <w:tmpl w:val="71A06B7E"/>
    <w:lvl w:ilvl="0" w:tplc="C11A740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692ECD"/>
    <w:multiLevelType w:val="multilevel"/>
    <w:tmpl w:val="55643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43C7313"/>
    <w:multiLevelType w:val="multilevel"/>
    <w:tmpl w:val="EFDA2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88C62EC"/>
    <w:multiLevelType w:val="multilevel"/>
    <w:tmpl w:val="A1F6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C616FF7"/>
    <w:multiLevelType w:val="multilevel"/>
    <w:tmpl w:val="234C8BD6"/>
    <w:lvl w:ilvl="0">
      <w:start w:val="1"/>
      <w:numFmt w:val="decimal"/>
      <w:pStyle w:val="Heading1"/>
      <w:lvlText w:val="%1"/>
      <w:lvlJc w:val="left"/>
      <w:pPr>
        <w:ind w:left="432" w:hanging="432"/>
      </w:pPr>
      <w:rPr>
        <w:color w:val="FFFFFF" w:themeColor="background1"/>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500A494C"/>
    <w:multiLevelType w:val="multilevel"/>
    <w:tmpl w:val="4732D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9630276"/>
    <w:multiLevelType w:val="hybridMultilevel"/>
    <w:tmpl w:val="4B660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6E1133"/>
    <w:multiLevelType w:val="multilevel"/>
    <w:tmpl w:val="C5E209C4"/>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15:restartNumberingAfterBreak="0">
    <w:nsid w:val="718970CE"/>
    <w:multiLevelType w:val="multilevel"/>
    <w:tmpl w:val="A93E3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3C3530"/>
    <w:multiLevelType w:val="multilevel"/>
    <w:tmpl w:val="6330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D64C1C"/>
    <w:multiLevelType w:val="multilevel"/>
    <w:tmpl w:val="0D303DBA"/>
    <w:lvl w:ilvl="0">
      <w:start w:val="1"/>
      <w:numFmt w:val="decimal"/>
      <w:pStyle w:val="Style2"/>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3" w15:restartNumberingAfterBreak="0">
    <w:nsid w:val="7B6D4CB9"/>
    <w:multiLevelType w:val="multilevel"/>
    <w:tmpl w:val="408A7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5A3CCB"/>
    <w:multiLevelType w:val="multilevel"/>
    <w:tmpl w:val="5F7A5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4"/>
  </w:num>
  <w:num w:numId="3">
    <w:abstractNumId w:val="7"/>
  </w:num>
  <w:num w:numId="4">
    <w:abstractNumId w:val="3"/>
  </w:num>
  <w:num w:numId="5">
    <w:abstractNumId w:val="8"/>
  </w:num>
  <w:num w:numId="6">
    <w:abstractNumId w:val="11"/>
  </w:num>
  <w:num w:numId="7">
    <w:abstractNumId w:val="13"/>
  </w:num>
  <w:num w:numId="8">
    <w:abstractNumId w:val="10"/>
  </w:num>
  <w:num w:numId="9">
    <w:abstractNumId w:val="9"/>
  </w:num>
  <w:num w:numId="10">
    <w:abstractNumId w:val="2"/>
  </w:num>
  <w:num w:numId="11">
    <w:abstractNumId w:val="12"/>
  </w:num>
  <w:num w:numId="12">
    <w:abstractNumId w:val="6"/>
  </w:num>
  <w:num w:numId="13">
    <w:abstractNumId w:val="0"/>
  </w:num>
  <w:num w:numId="14">
    <w:abstractNumId w:val="14"/>
  </w:num>
  <w:num w:numId="1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8AB"/>
    <w:rsid w:val="00040F84"/>
    <w:rsid w:val="0016163A"/>
    <w:rsid w:val="00303AF6"/>
    <w:rsid w:val="004414FB"/>
    <w:rsid w:val="004F4A95"/>
    <w:rsid w:val="005268AB"/>
    <w:rsid w:val="005766D2"/>
    <w:rsid w:val="00606990"/>
    <w:rsid w:val="00630F3D"/>
    <w:rsid w:val="00711AC4"/>
    <w:rsid w:val="0079126B"/>
    <w:rsid w:val="007D0B8E"/>
    <w:rsid w:val="00884BA1"/>
    <w:rsid w:val="008A5F51"/>
    <w:rsid w:val="008C0374"/>
    <w:rsid w:val="008E01EC"/>
    <w:rsid w:val="008F7D59"/>
    <w:rsid w:val="009230AB"/>
    <w:rsid w:val="00923249"/>
    <w:rsid w:val="00995673"/>
    <w:rsid w:val="009D0C5C"/>
    <w:rsid w:val="00A017AA"/>
    <w:rsid w:val="00A37DE7"/>
    <w:rsid w:val="00A51971"/>
    <w:rsid w:val="00BC2F5E"/>
    <w:rsid w:val="00D10C3B"/>
    <w:rsid w:val="00D25710"/>
    <w:rsid w:val="00DB0AAF"/>
    <w:rsid w:val="00DC5429"/>
    <w:rsid w:val="00DE11DE"/>
    <w:rsid w:val="00DE43D7"/>
    <w:rsid w:val="00E27AE3"/>
    <w:rsid w:val="00E4495D"/>
    <w:rsid w:val="00E65416"/>
    <w:rsid w:val="00EB44AD"/>
    <w:rsid w:val="00FC55EE"/>
    <w:rsid w:val="00FC62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0627D2"/>
  <w15:docId w15:val="{C2AF100E-94A5-4CF9-AFBE-9BC17B0B1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toc 3" w:uiPriority="39"/>
    <w:lsdException w:name="footer" w:uiPriority="99"/>
    <w:lsdException w:name="table of figures" w:uiPriority="9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D0C5C"/>
    <w:rPr>
      <w:rFonts w:cs="Times New Roman"/>
      <w:lang w:bidi="ar-SA"/>
    </w:rPr>
  </w:style>
  <w:style w:type="paragraph" w:styleId="Heading1">
    <w:name w:val="heading 1"/>
    <w:basedOn w:val="Normal"/>
    <w:next w:val="BodyText"/>
    <w:link w:val="Heading1Char"/>
    <w:uiPriority w:val="9"/>
    <w:qFormat/>
    <w:rsid w:val="00A10FD9"/>
    <w:pPr>
      <w:keepNext/>
      <w:keepLines/>
      <w:numPr>
        <w:numId w:val="1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unhideWhenUsed/>
    <w:qFormat/>
    <w:rsid w:val="00A10FD9"/>
    <w:pPr>
      <w:keepNext/>
      <w:keepLines/>
      <w:numPr>
        <w:ilvl w:val="1"/>
        <w:numId w:val="1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unhideWhenUsed/>
    <w:qFormat/>
    <w:rsid w:val="00A10FD9"/>
    <w:pPr>
      <w:keepNext/>
      <w:keepLines/>
      <w:numPr>
        <w:ilvl w:val="2"/>
        <w:numId w:val="1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unhideWhenUsed/>
    <w:qFormat/>
    <w:rsid w:val="00A10FD9"/>
    <w:pPr>
      <w:keepNext/>
      <w:keepLines/>
      <w:numPr>
        <w:ilvl w:val="3"/>
        <w:numId w:val="12"/>
      </w:numPr>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numPr>
        <w:ilvl w:val="4"/>
        <w:numId w:val="12"/>
      </w:numPr>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numPr>
        <w:ilvl w:val="5"/>
        <w:numId w:val="12"/>
      </w:numPr>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numPr>
        <w:ilvl w:val="6"/>
        <w:numId w:val="12"/>
      </w:numPr>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numPr>
        <w:ilvl w:val="7"/>
        <w:numId w:val="12"/>
      </w:numPr>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numPr>
        <w:ilvl w:val="8"/>
        <w:numId w:val="1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rPr>
      <w:rFonts w:cs="Times New Roman"/>
      <w:lang w:bidi="ar-SA"/>
    </w:rPr>
  </w:style>
  <w:style w:type="paragraph" w:styleId="Date">
    <w:name w:val="Date"/>
    <w:next w:val="BodyText"/>
    <w:qFormat/>
    <w:pPr>
      <w:keepNext/>
      <w:keepLines/>
      <w:jc w:val="center"/>
    </w:pPr>
    <w:rPr>
      <w:rFonts w:cs="Times New Roman"/>
      <w:lang w:bidi="ar-SA"/>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lang w:bidi="ar-SA"/>
    </w:rPr>
  </w:style>
  <w:style w:type="character" w:customStyle="1" w:styleId="Heading2Char">
    <w:name w:val="Heading 2 Char"/>
    <w:basedOn w:val="DefaultParagraphFont"/>
    <w:link w:val="Heading2"/>
    <w:uiPriority w:val="9"/>
    <w:rsid w:val="00A10FD9"/>
    <w:rPr>
      <w:rFonts w:asciiTheme="majorHAnsi" w:eastAsiaTheme="majorEastAsia" w:hAnsiTheme="majorHAnsi" w:cstheme="majorBidi"/>
      <w:color w:val="0F4761" w:themeColor="accent1" w:themeShade="BF"/>
      <w:sz w:val="32"/>
      <w:szCs w:val="32"/>
      <w:lang w:bidi="ar-SA"/>
    </w:rPr>
  </w:style>
  <w:style w:type="character" w:customStyle="1" w:styleId="Heading3Char">
    <w:name w:val="Heading 3 Char"/>
    <w:basedOn w:val="DefaultParagraphFont"/>
    <w:link w:val="Heading3"/>
    <w:uiPriority w:val="9"/>
    <w:rsid w:val="00A10FD9"/>
    <w:rPr>
      <w:rFonts w:eastAsiaTheme="majorEastAsia" w:cstheme="majorBidi"/>
      <w:color w:val="0F4761" w:themeColor="accent1" w:themeShade="BF"/>
      <w:sz w:val="28"/>
      <w:szCs w:val="28"/>
      <w:lang w:bidi="ar-SA"/>
    </w:rPr>
  </w:style>
  <w:style w:type="character" w:customStyle="1" w:styleId="Heading4Char">
    <w:name w:val="Heading 4 Char"/>
    <w:basedOn w:val="DefaultParagraphFont"/>
    <w:link w:val="Heading4"/>
    <w:uiPriority w:val="9"/>
    <w:rsid w:val="00A10FD9"/>
    <w:rPr>
      <w:rFonts w:eastAsiaTheme="majorEastAsia" w:cstheme="majorBidi"/>
      <w:i/>
      <w:iCs/>
      <w:color w:val="0F4761" w:themeColor="accent1" w:themeShade="BF"/>
      <w:lang w:bidi="ar-SA"/>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lang w:bidi="ar-SA"/>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lang w:bidi="ar-SA"/>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lang w:bidi="ar-SA"/>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lang w:bidi="ar-SA"/>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lang w:bidi="ar-SA"/>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UnresolvedMention">
    <w:name w:val="Unresolved Mention"/>
    <w:basedOn w:val="DefaultParagraphFont"/>
    <w:uiPriority w:val="99"/>
    <w:semiHidden/>
    <w:unhideWhenUsed/>
    <w:rsid w:val="008F7D59"/>
    <w:rPr>
      <w:color w:val="605E5C"/>
      <w:shd w:val="clear" w:color="auto" w:fill="E1DFDD"/>
    </w:rPr>
  </w:style>
  <w:style w:type="table" w:styleId="TableGrid">
    <w:name w:val="Table Grid"/>
    <w:basedOn w:val="TableNormal"/>
    <w:uiPriority w:val="39"/>
    <w:rsid w:val="00040F8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040F84"/>
    <w:pPr>
      <w:spacing w:after="0"/>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040F84"/>
    <w:pPr>
      <w:spacing w:after="0"/>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character" w:styleId="FollowedHyperlink">
    <w:name w:val="FollowedHyperlink"/>
    <w:basedOn w:val="DefaultParagraphFont"/>
    <w:rsid w:val="00FC55EE"/>
    <w:rPr>
      <w:color w:val="96607D" w:themeColor="followedHyperlink"/>
      <w:u w:val="single"/>
    </w:rPr>
  </w:style>
  <w:style w:type="paragraph" w:styleId="ListParagraph">
    <w:name w:val="List Paragraph"/>
    <w:basedOn w:val="Normal"/>
    <w:rsid w:val="00995673"/>
    <w:pPr>
      <w:ind w:left="720"/>
      <w:contextualSpacing/>
    </w:pPr>
  </w:style>
  <w:style w:type="paragraph" w:styleId="Header">
    <w:name w:val="header"/>
    <w:basedOn w:val="Normal"/>
    <w:link w:val="HeaderChar"/>
    <w:rsid w:val="00DE43D7"/>
    <w:pPr>
      <w:tabs>
        <w:tab w:val="center" w:pos="4153"/>
        <w:tab w:val="right" w:pos="8306"/>
      </w:tabs>
      <w:spacing w:after="0"/>
    </w:pPr>
  </w:style>
  <w:style w:type="character" w:customStyle="1" w:styleId="HeaderChar">
    <w:name w:val="Header Char"/>
    <w:basedOn w:val="DefaultParagraphFont"/>
    <w:link w:val="Header"/>
    <w:rsid w:val="00DE43D7"/>
    <w:rPr>
      <w:rFonts w:cs="Times New Roman"/>
      <w:lang w:bidi="ar-SA"/>
    </w:rPr>
  </w:style>
  <w:style w:type="paragraph" w:styleId="Footer">
    <w:name w:val="footer"/>
    <w:basedOn w:val="Normal"/>
    <w:link w:val="FooterChar"/>
    <w:uiPriority w:val="99"/>
    <w:rsid w:val="00DE43D7"/>
    <w:pPr>
      <w:tabs>
        <w:tab w:val="center" w:pos="4153"/>
        <w:tab w:val="right" w:pos="8306"/>
      </w:tabs>
      <w:spacing w:after="0"/>
    </w:pPr>
  </w:style>
  <w:style w:type="character" w:customStyle="1" w:styleId="FooterChar">
    <w:name w:val="Footer Char"/>
    <w:basedOn w:val="DefaultParagraphFont"/>
    <w:link w:val="Footer"/>
    <w:uiPriority w:val="99"/>
    <w:rsid w:val="00DE43D7"/>
    <w:rPr>
      <w:rFonts w:cs="Times New Roman"/>
      <w:lang w:bidi="ar-SA"/>
    </w:rPr>
  </w:style>
  <w:style w:type="paragraph" w:customStyle="1" w:styleId="Style1">
    <w:name w:val="Style1"/>
    <w:basedOn w:val="Heading2"/>
    <w:link w:val="Style1Char"/>
    <w:qFormat/>
    <w:rsid w:val="00DE43D7"/>
    <w:pPr>
      <w:bidi/>
      <w:spacing w:before="0" w:after="0" w:line="360" w:lineRule="auto"/>
      <w:jc w:val="both"/>
    </w:pPr>
    <w:rPr>
      <w:rFonts w:ascii="Simplified Arabic" w:hAnsi="Simplified Arabic" w:cs="Simplified Arabic"/>
      <w:b/>
      <w:bCs/>
      <w:color w:val="000000" w:themeColor="text1"/>
      <w:sz w:val="36"/>
      <w:szCs w:val="36"/>
    </w:rPr>
  </w:style>
  <w:style w:type="character" w:customStyle="1" w:styleId="Style1Char">
    <w:name w:val="Style1 Char"/>
    <w:basedOn w:val="Heading2Char"/>
    <w:link w:val="Style1"/>
    <w:rsid w:val="00DE43D7"/>
    <w:rPr>
      <w:rFonts w:ascii="Simplified Arabic" w:eastAsiaTheme="majorEastAsia" w:hAnsi="Simplified Arabic" w:cs="Simplified Arabic"/>
      <w:b/>
      <w:bCs/>
      <w:color w:val="000000" w:themeColor="text1"/>
      <w:sz w:val="36"/>
      <w:szCs w:val="36"/>
      <w:lang w:bidi="ar-SA"/>
    </w:rPr>
  </w:style>
  <w:style w:type="paragraph" w:customStyle="1" w:styleId="Style2">
    <w:name w:val="Style2"/>
    <w:basedOn w:val="Heading1"/>
    <w:link w:val="Style2Char"/>
    <w:qFormat/>
    <w:rsid w:val="00DE43D7"/>
    <w:pPr>
      <w:numPr>
        <w:numId w:val="11"/>
      </w:numPr>
      <w:bidi/>
      <w:spacing w:before="0" w:after="0" w:line="360" w:lineRule="auto"/>
      <w:jc w:val="both"/>
    </w:pPr>
    <w:rPr>
      <w:rFonts w:ascii="Simplified Arabic" w:hAnsi="Simplified Arabic" w:cs="Simplified Arabic"/>
      <w:b/>
      <w:bCs/>
      <w:color w:val="000000" w:themeColor="text1"/>
    </w:rPr>
  </w:style>
  <w:style w:type="character" w:customStyle="1" w:styleId="Style2Char">
    <w:name w:val="Style2 Char"/>
    <w:basedOn w:val="Heading1Char"/>
    <w:link w:val="Style2"/>
    <w:rsid w:val="00DE43D7"/>
    <w:rPr>
      <w:rFonts w:ascii="Simplified Arabic" w:eastAsiaTheme="majorEastAsia" w:hAnsi="Simplified Arabic" w:cs="Simplified Arabic"/>
      <w:b/>
      <w:bCs/>
      <w:color w:val="000000" w:themeColor="text1"/>
      <w:sz w:val="40"/>
      <w:szCs w:val="40"/>
      <w:lang w:bidi="ar-SA"/>
    </w:rPr>
  </w:style>
  <w:style w:type="paragraph" w:styleId="TOC1">
    <w:name w:val="toc 1"/>
    <w:basedOn w:val="Normal"/>
    <w:next w:val="Normal"/>
    <w:autoRedefine/>
    <w:uiPriority w:val="39"/>
    <w:rsid w:val="008A5F51"/>
    <w:pPr>
      <w:spacing w:after="100"/>
      <w:jc w:val="right"/>
    </w:pPr>
  </w:style>
  <w:style w:type="paragraph" w:styleId="TOC2">
    <w:name w:val="toc 2"/>
    <w:basedOn w:val="Normal"/>
    <w:next w:val="Normal"/>
    <w:autoRedefine/>
    <w:uiPriority w:val="39"/>
    <w:rsid w:val="008A5F51"/>
    <w:pPr>
      <w:spacing w:after="100"/>
      <w:ind w:left="240"/>
    </w:pPr>
  </w:style>
  <w:style w:type="paragraph" w:styleId="TOC3">
    <w:name w:val="toc 3"/>
    <w:basedOn w:val="Normal"/>
    <w:next w:val="Normal"/>
    <w:autoRedefine/>
    <w:uiPriority w:val="39"/>
    <w:rsid w:val="008A5F51"/>
    <w:pPr>
      <w:spacing w:after="100"/>
      <w:ind w:left="480"/>
    </w:pPr>
  </w:style>
  <w:style w:type="paragraph" w:styleId="TableofFigures">
    <w:name w:val="table of figures"/>
    <w:basedOn w:val="Normal"/>
    <w:next w:val="Normal"/>
    <w:uiPriority w:val="99"/>
    <w:rsid w:val="008A5F5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1F731-E272-4E76-A928-4CD5DA4A3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18</Pages>
  <Words>3586</Words>
  <Characters>20444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Dhiaa</dc:creator>
  <cp:keywords/>
  <cp:lastModifiedBy>Mohammed Faisal</cp:lastModifiedBy>
  <cp:revision>6</cp:revision>
  <cp:lastPrinted>2026-03-24T18:36:00Z</cp:lastPrinted>
  <dcterms:created xsi:type="dcterms:W3CDTF">2026-03-24T11:52:00Z</dcterms:created>
  <dcterms:modified xsi:type="dcterms:W3CDTF">2026-03-24T18:45:00Z</dcterms:modified>
  <dc:language>ar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ChatGPT Deep Research</vt:lpwstr>
  </property>
</Properties>
</file>