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B4105" w14:textId="7FA46042" w:rsidR="00377FE0" w:rsidRPr="00822632" w:rsidRDefault="00377FE0" w:rsidP="00377FE0">
      <w:pPr>
        <w:spacing w:after="200" w:line="240" w:lineRule="auto"/>
        <w:rPr>
          <w:rFonts w:ascii="Times New Roman" w:eastAsia="Times New Roman" w:hAnsi="Times New Roman" w:cs="Times New Roman"/>
          <w:color w:val="1C1C1C"/>
          <w:sz w:val="24"/>
          <w:szCs w:val="24"/>
          <w:rtl/>
        </w:rPr>
      </w:pP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709A31AC" wp14:editId="66707C4F">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94A5A40" w14:textId="77777777" w:rsidR="00377FE0" w:rsidRPr="00822632" w:rsidRDefault="00377FE0" w:rsidP="00377FE0">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045DC10A" wp14:editId="1BC3440C">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1526D07" w14:textId="77777777" w:rsidR="00377FE0" w:rsidRPr="0039166C" w:rsidRDefault="00377FE0" w:rsidP="00377FE0">
                            <w:pPr>
                              <w:jc w:val="center"/>
                              <w:rPr>
                                <w:b/>
                                <w:bCs/>
                                <w:sz w:val="28"/>
                                <w:szCs w:val="28"/>
                                <w:rtl/>
                                <w:lang w:bidi="ar-EG"/>
                              </w:rPr>
                            </w:pPr>
                            <w:r w:rsidRPr="0039166C">
                              <w:rPr>
                                <w:rFonts w:hint="cs"/>
                                <w:b/>
                                <w:bCs/>
                                <w:sz w:val="28"/>
                                <w:szCs w:val="28"/>
                                <w:rtl/>
                                <w:lang w:bidi="ar-EG"/>
                              </w:rPr>
                              <w:t xml:space="preserve">جامعة ميد اوشن </w:t>
                            </w:r>
                          </w:p>
                          <w:p w14:paraId="222D6276" w14:textId="12242D11" w:rsidR="00377FE0" w:rsidRPr="0039166C" w:rsidRDefault="00377FE0" w:rsidP="00377FE0">
                            <w:pPr>
                              <w:jc w:val="center"/>
                              <w:rPr>
                                <w:sz w:val="28"/>
                                <w:szCs w:val="28"/>
                                <w:lang w:bidi="ar-EG"/>
                              </w:rPr>
                            </w:pPr>
                            <w:r w:rsidRPr="0039166C">
                              <w:rPr>
                                <w:rFonts w:hint="cs"/>
                                <w:b/>
                                <w:bCs/>
                                <w:sz w:val="28"/>
                                <w:szCs w:val="28"/>
                                <w:rtl/>
                                <w:lang w:bidi="ar-EG"/>
                              </w:rPr>
                              <w:t>برنامج الدكتورا</w:t>
                            </w:r>
                            <w:r w:rsidR="00C56E52">
                              <w:rPr>
                                <w:rFonts w:hint="cs"/>
                                <w:b/>
                                <w:bCs/>
                                <w:sz w:val="28"/>
                                <w:szCs w:val="28"/>
                                <w:rtl/>
                                <w:lang w:bidi="ar-EG"/>
                              </w:rPr>
                              <w:t>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5DC10A" id="Rectangle 53" o:spid="_x0000_s1026" style="position:absolute;left:0;text-align:left;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11526D07" w14:textId="77777777" w:rsidR="00377FE0" w:rsidRPr="0039166C" w:rsidRDefault="00377FE0" w:rsidP="00377FE0">
                      <w:pPr>
                        <w:jc w:val="center"/>
                        <w:rPr>
                          <w:b/>
                          <w:bCs/>
                          <w:sz w:val="28"/>
                          <w:szCs w:val="28"/>
                          <w:rtl/>
                          <w:lang w:bidi="ar-EG"/>
                        </w:rPr>
                      </w:pPr>
                      <w:r w:rsidRPr="0039166C">
                        <w:rPr>
                          <w:rFonts w:hint="cs"/>
                          <w:b/>
                          <w:bCs/>
                          <w:sz w:val="28"/>
                          <w:szCs w:val="28"/>
                          <w:rtl/>
                          <w:lang w:bidi="ar-EG"/>
                        </w:rPr>
                        <w:t xml:space="preserve">جامعة ميد اوشن </w:t>
                      </w:r>
                    </w:p>
                    <w:p w14:paraId="222D6276" w14:textId="12242D11" w:rsidR="00377FE0" w:rsidRPr="0039166C" w:rsidRDefault="00377FE0" w:rsidP="00377FE0">
                      <w:pPr>
                        <w:jc w:val="center"/>
                        <w:rPr>
                          <w:sz w:val="28"/>
                          <w:szCs w:val="28"/>
                          <w:lang w:bidi="ar-EG"/>
                        </w:rPr>
                      </w:pPr>
                      <w:r w:rsidRPr="0039166C">
                        <w:rPr>
                          <w:rFonts w:hint="cs"/>
                          <w:b/>
                          <w:bCs/>
                          <w:sz w:val="28"/>
                          <w:szCs w:val="28"/>
                          <w:rtl/>
                          <w:lang w:bidi="ar-EG"/>
                        </w:rPr>
                        <w:t>برنامج الدكتورا</w:t>
                      </w:r>
                      <w:r w:rsidR="00C56E52">
                        <w:rPr>
                          <w:rFonts w:hint="cs"/>
                          <w:b/>
                          <w:bCs/>
                          <w:sz w:val="28"/>
                          <w:szCs w:val="28"/>
                          <w:rtl/>
                          <w:lang w:bidi="ar-EG"/>
                        </w:rPr>
                        <w:t>ة</w:t>
                      </w:r>
                      <w:r w:rsidRPr="0039166C">
                        <w:rPr>
                          <w:rFonts w:hint="cs"/>
                          <w:sz w:val="28"/>
                          <w:szCs w:val="28"/>
                          <w:rtl/>
                          <w:lang w:bidi="ar-EG"/>
                        </w:rPr>
                        <w:t xml:space="preserve"> </w:t>
                      </w:r>
                    </w:p>
                  </w:txbxContent>
                </v:textbox>
              </v:rect>
            </w:pict>
          </mc:Fallback>
        </mc:AlternateContent>
      </w:r>
    </w:p>
    <w:p w14:paraId="2474FF6D" w14:textId="77777777" w:rsidR="00377FE0" w:rsidRPr="00822632" w:rsidRDefault="00377FE0" w:rsidP="00377FE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77FE0" w:rsidRPr="00822632" w14:paraId="360FEDE8"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777B896" w14:textId="77777777" w:rsidR="00377FE0" w:rsidRDefault="00377FE0" w:rsidP="00C604AE">
            <w:pPr>
              <w:spacing w:after="0" w:line="240" w:lineRule="auto"/>
              <w:jc w:val="center"/>
              <w:rPr>
                <w:rFonts w:ascii="Times New Roman" w:eastAsia="Times New Roman" w:hAnsi="Times New Roman" w:cs="Times New Roman"/>
                <w:color w:val="1C1C1C"/>
                <w:sz w:val="24"/>
                <w:szCs w:val="24"/>
                <w:rtl/>
              </w:rPr>
            </w:pPr>
          </w:p>
          <w:p w14:paraId="06F130FB" w14:textId="77777777" w:rsidR="00377FE0" w:rsidRPr="00822632" w:rsidRDefault="00377FE0" w:rsidP="00C604AE">
            <w:pPr>
              <w:spacing w:after="0" w:line="240" w:lineRule="auto"/>
              <w:jc w:val="center"/>
              <w:rPr>
                <w:rFonts w:ascii="Times New Roman" w:eastAsia="Times New Roman" w:hAnsi="Times New Roman" w:cs="Times New Roman"/>
                <w:color w:val="1C1C1C"/>
                <w:sz w:val="24"/>
                <w:szCs w:val="24"/>
              </w:rPr>
            </w:pPr>
          </w:p>
          <w:p w14:paraId="6DF0C288" w14:textId="77777777" w:rsidR="00377FE0" w:rsidRPr="00822632" w:rsidRDefault="00377FE0" w:rsidP="00C604AE">
            <w:pPr>
              <w:spacing w:after="0" w:line="240" w:lineRule="auto"/>
              <w:jc w:val="right"/>
              <w:rPr>
                <w:rFonts w:ascii="Times New Roman" w:eastAsia="Times New Roman" w:hAnsi="Times New Roman" w:cs="Times New Roman"/>
                <w:color w:val="1C1C1C"/>
                <w:sz w:val="24"/>
                <w:szCs w:val="24"/>
              </w:rPr>
            </w:pPr>
          </w:p>
          <w:p w14:paraId="4863C1D5" w14:textId="77777777" w:rsidR="00377FE0" w:rsidRPr="00822632" w:rsidRDefault="00377FE0" w:rsidP="00C604AE">
            <w:pPr>
              <w:spacing w:before="60" w:after="0" w:line="240" w:lineRule="auto"/>
              <w:jc w:val="right"/>
              <w:rPr>
                <w:rFonts w:ascii="Times New Roman" w:eastAsia="Times New Roman" w:hAnsi="Times New Roman" w:cs="Times New Roman"/>
                <w:color w:val="1C1C1C"/>
                <w:sz w:val="24"/>
                <w:szCs w:val="24"/>
              </w:rPr>
            </w:pPr>
          </w:p>
        </w:tc>
      </w:tr>
    </w:tbl>
    <w:p w14:paraId="1C26BBD8" w14:textId="77777777" w:rsidR="00377FE0" w:rsidRPr="005413BF" w:rsidRDefault="00377FE0" w:rsidP="00377FE0">
      <w:pPr>
        <w:spacing w:after="80" w:line="240" w:lineRule="auto"/>
        <w:rPr>
          <w:rFonts w:ascii="Times New Roman" w:eastAsia="Times New Roman" w:hAnsi="Times New Roman" w:cs="Times New Roman"/>
          <w:b/>
          <w:bCs/>
          <w:color w:val="1C1C1C"/>
          <w:sz w:val="32"/>
          <w:szCs w:val="32"/>
        </w:rPr>
      </w:pPr>
    </w:p>
    <w:p w14:paraId="150109CA" w14:textId="77777777" w:rsidR="00377FE0" w:rsidRPr="00AA5B54" w:rsidRDefault="00377FE0" w:rsidP="00377FE0">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تأثير رعاية العلامات التجارية للأحداث الرياضية على صورتها الذهنية والسلوك الشرائي لدى المستهلك السعودي:</w:t>
      </w:r>
    </w:p>
    <w:p w14:paraId="63E14653" w14:textId="77777777" w:rsidR="00377FE0" w:rsidRPr="00AA5B54" w:rsidRDefault="00377FE0" w:rsidP="00377FE0">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دراسة ميدانية</w:t>
      </w:r>
    </w:p>
    <w:p w14:paraId="5453C3FB" w14:textId="77777777" w:rsidR="00377FE0" w:rsidRPr="00822632" w:rsidRDefault="00377FE0" w:rsidP="00377FE0">
      <w:pPr>
        <w:spacing w:after="80" w:line="240" w:lineRule="auto"/>
        <w:jc w:val="center"/>
        <w:rPr>
          <w:rFonts w:ascii="Times New Roman" w:eastAsia="Times New Roman" w:hAnsi="Times New Roman" w:cs="Times New Roman"/>
          <w:b/>
          <w:bCs/>
          <w:color w:val="1C1C1C"/>
          <w:sz w:val="32"/>
          <w:szCs w:val="32"/>
        </w:rPr>
      </w:pPr>
    </w:p>
    <w:p w14:paraId="2C924841" w14:textId="77777777" w:rsidR="00377FE0" w:rsidRPr="00822632" w:rsidRDefault="00377FE0" w:rsidP="00377FE0">
      <w:pPr>
        <w:spacing w:after="80" w:line="240" w:lineRule="auto"/>
        <w:jc w:val="center"/>
        <w:rPr>
          <w:rFonts w:ascii="Times New Roman" w:eastAsia="Times New Roman" w:hAnsi="Times New Roman" w:cs="Times New Roman"/>
          <w:color w:val="1C1C1C"/>
          <w:sz w:val="28"/>
          <w:szCs w:val="28"/>
        </w:rPr>
      </w:pPr>
    </w:p>
    <w:p w14:paraId="02EAB7D0" w14:textId="77777777" w:rsidR="00377FE0" w:rsidRPr="00822632" w:rsidRDefault="00377FE0" w:rsidP="00377FE0">
      <w:pPr>
        <w:spacing w:after="80" w:line="240" w:lineRule="auto"/>
        <w:jc w:val="center"/>
        <w:rPr>
          <w:rFonts w:ascii="Times New Roman" w:eastAsia="Times New Roman" w:hAnsi="Times New Roman" w:cs="Times New Roman"/>
          <w:color w:val="1C1C1C"/>
          <w:sz w:val="32"/>
          <w:szCs w:val="32"/>
        </w:rPr>
      </w:pPr>
    </w:p>
    <w:p w14:paraId="019A6402" w14:textId="77777777" w:rsidR="00377FE0" w:rsidRPr="00822632" w:rsidRDefault="00377FE0" w:rsidP="00377FE0">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AFB521C" w14:textId="77777777" w:rsidR="00377FE0" w:rsidRPr="005413BF" w:rsidRDefault="00377FE0" w:rsidP="00377FE0">
      <w:pPr>
        <w:spacing w:line="360" w:lineRule="auto"/>
        <w:jc w:val="center"/>
        <w:rPr>
          <w:rFonts w:ascii="Traditional Arabic" w:hAnsi="Traditional Arabic" w:cs="Traditional Arabic"/>
          <w:b/>
          <w:bCs/>
          <w:sz w:val="36"/>
          <w:szCs w:val="36"/>
          <w:rtl/>
        </w:rPr>
      </w:pPr>
      <w:r w:rsidRPr="005413BF">
        <w:rPr>
          <w:rFonts w:ascii="Traditional Arabic" w:hAnsi="Traditional Arabic" w:cs="Traditional Arabic"/>
          <w:b/>
          <w:bCs/>
          <w:sz w:val="36"/>
          <w:szCs w:val="36"/>
          <w:rtl/>
        </w:rPr>
        <w:t>علاء أنور الفران</w:t>
      </w:r>
    </w:p>
    <w:p w14:paraId="3689BB2E" w14:textId="77777777" w:rsidR="00377FE0" w:rsidRPr="00822632" w:rsidRDefault="00377FE0" w:rsidP="00377FE0">
      <w:pPr>
        <w:spacing w:after="60" w:line="240" w:lineRule="auto"/>
        <w:rPr>
          <w:rFonts w:ascii="Times New Roman" w:eastAsia="Times New Roman" w:hAnsi="Times New Roman" w:cs="Times New Roman"/>
          <w:color w:val="1C1C1C"/>
          <w:sz w:val="28"/>
          <w:szCs w:val="28"/>
        </w:rPr>
      </w:pPr>
    </w:p>
    <w:p w14:paraId="5CDEB78D" w14:textId="77777777" w:rsidR="00377FE0" w:rsidRPr="00822632" w:rsidRDefault="00377FE0" w:rsidP="00377FE0">
      <w:pPr>
        <w:spacing w:after="60" w:line="240" w:lineRule="auto"/>
        <w:rPr>
          <w:rFonts w:ascii="Times New Roman" w:eastAsia="Times New Roman" w:hAnsi="Times New Roman" w:cs="Times New Roman"/>
          <w:color w:val="1C1C1C"/>
          <w:sz w:val="28"/>
          <w:szCs w:val="28"/>
          <w:rtl/>
        </w:rPr>
      </w:pPr>
    </w:p>
    <w:p w14:paraId="67348AAA" w14:textId="77777777" w:rsidR="00377FE0" w:rsidRPr="00822632" w:rsidRDefault="00377FE0" w:rsidP="00377FE0">
      <w:pPr>
        <w:spacing w:after="60" w:line="276" w:lineRule="auto"/>
        <w:rPr>
          <w:rFonts w:ascii="Times New Roman" w:eastAsia="Times New Roman" w:hAnsi="Times New Roman" w:cs="Times New Roman"/>
          <w:color w:val="1C1C1C"/>
          <w:sz w:val="28"/>
          <w:szCs w:val="28"/>
        </w:rPr>
      </w:pPr>
      <w:bookmarkStart w:id="0" w:name="OLE_LINK2"/>
    </w:p>
    <w:p w14:paraId="65B891EB" w14:textId="4549E329" w:rsidR="00377FE0" w:rsidRPr="00822632" w:rsidRDefault="00377FE0" w:rsidP="00377FE0">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r w:rsidR="007845D1" w:rsidRPr="00822632">
        <w:rPr>
          <w:rFonts w:ascii="Times New Roman" w:eastAsia="Times New Roman" w:hAnsi="Times New Roman" w:cs="Times New Roman" w:hint="cs"/>
          <w:color w:val="1C1C1C"/>
          <w:sz w:val="28"/>
          <w:szCs w:val="28"/>
          <w:rtl/>
        </w:rPr>
        <w:t>إلى برنامج</w:t>
      </w:r>
      <w:r w:rsidRPr="00822632">
        <w:rPr>
          <w:rFonts w:ascii="Times New Roman" w:eastAsia="Times New Roman" w:hAnsi="Times New Roman" w:cs="Times New Roman" w:hint="cs"/>
          <w:color w:val="1C1C1C"/>
          <w:sz w:val="28"/>
          <w:szCs w:val="28"/>
          <w:rtl/>
        </w:rPr>
        <w:t xml:space="preserve"> الدكتورا</w:t>
      </w:r>
      <w:r w:rsidR="00C56E52">
        <w:rPr>
          <w:rFonts w:ascii="Times New Roman" w:eastAsia="Times New Roman" w:hAnsi="Times New Roman" w:cs="Times New Roman" w:hint="cs"/>
          <w:color w:val="1C1C1C"/>
          <w:sz w:val="28"/>
          <w:szCs w:val="28"/>
          <w:rtl/>
        </w:rPr>
        <w:t>ة</w:t>
      </w:r>
    </w:p>
    <w:bookmarkEnd w:id="0"/>
    <w:p w14:paraId="39903A1E" w14:textId="77FA9DE1" w:rsidR="00377FE0" w:rsidRPr="00E02803" w:rsidRDefault="00B90F2F" w:rsidP="008E3304">
      <w:pPr>
        <w:spacing w:line="360" w:lineRule="auto"/>
        <w:jc w:val="center"/>
        <w:rPr>
          <w:rFonts w:ascii="Traditional Arabic" w:hAnsi="Traditional Arabic" w:cs="Traditional Arabic"/>
          <w:b/>
          <w:bCs/>
          <w:sz w:val="36"/>
          <w:szCs w:val="36"/>
          <w:rtl/>
        </w:rPr>
      </w:pPr>
      <w:r w:rsidRPr="00B90F2F">
        <w:rPr>
          <w:rFonts w:ascii="Times New Roman" w:eastAsia="Times New Roman" w:hAnsi="Times New Roman" w:cs="Times New Roman"/>
          <w:b/>
          <w:bCs/>
          <w:color w:val="1C1C1C"/>
          <w:sz w:val="28"/>
          <w:szCs w:val="28"/>
          <w:rtl/>
        </w:rPr>
        <w:t>كجزء من متطلبات نيل درجة دكتورا</w:t>
      </w:r>
      <w:r w:rsidR="00C56E52">
        <w:rPr>
          <w:rFonts w:ascii="Times New Roman" w:eastAsia="Times New Roman" w:hAnsi="Times New Roman" w:cs="Times New Roman" w:hint="cs"/>
          <w:b/>
          <w:bCs/>
          <w:color w:val="1C1C1C"/>
          <w:sz w:val="28"/>
          <w:szCs w:val="28"/>
          <w:rtl/>
        </w:rPr>
        <w:t>ة</w:t>
      </w:r>
      <w:r w:rsidRPr="00B90F2F">
        <w:rPr>
          <w:rFonts w:ascii="Times New Roman" w:eastAsia="Times New Roman" w:hAnsi="Times New Roman" w:cs="Times New Roman"/>
          <w:b/>
          <w:bCs/>
          <w:color w:val="1C1C1C"/>
          <w:sz w:val="28"/>
          <w:szCs w:val="28"/>
          <w:rtl/>
        </w:rPr>
        <w:t xml:space="preserve"> الفلسفة في</w:t>
      </w:r>
      <w:r w:rsidR="008E3304">
        <w:rPr>
          <w:rFonts w:ascii="Traditional Arabic" w:hAnsi="Traditional Arabic" w:cs="Traditional Arabic" w:hint="cs"/>
          <w:b/>
          <w:bCs/>
          <w:sz w:val="36"/>
          <w:szCs w:val="36"/>
          <w:rtl/>
        </w:rPr>
        <w:t xml:space="preserve"> التسويق</w:t>
      </w:r>
    </w:p>
    <w:p w14:paraId="2AF6E1B2" w14:textId="5ED39481" w:rsidR="00A23A8B" w:rsidRDefault="00A23A8B" w:rsidP="00083029">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C3D2156" w14:textId="4053EE02" w:rsidR="00A23A8B" w:rsidRPr="00822632" w:rsidRDefault="00A23A8B" w:rsidP="00A23A8B">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2336" behindDoc="0" locked="0" layoutInCell="1" allowOverlap="1" wp14:anchorId="7BD39610" wp14:editId="7AE992EB">
                <wp:simplePos x="0" y="0"/>
                <wp:positionH relativeFrom="column">
                  <wp:posOffset>4062978</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3B60E91" w14:textId="77777777" w:rsidR="00A23A8B" w:rsidRPr="0039166C" w:rsidRDefault="00A23A8B" w:rsidP="00A23A8B">
                            <w:pPr>
                              <w:rPr>
                                <w:b/>
                                <w:bCs/>
                                <w:sz w:val="28"/>
                                <w:szCs w:val="28"/>
                                <w:rtl/>
                                <w:lang w:bidi="ar-EG"/>
                              </w:rPr>
                            </w:pPr>
                            <w:r w:rsidRPr="0039166C">
                              <w:rPr>
                                <w:b/>
                                <w:bCs/>
                                <w:sz w:val="28"/>
                                <w:szCs w:val="28"/>
                                <w:lang w:bidi="ar-EG"/>
                              </w:rPr>
                              <w:t>Midocean University</w:t>
                            </w:r>
                          </w:p>
                          <w:p w14:paraId="7A59796F" w14:textId="77777777" w:rsidR="00A23A8B" w:rsidRPr="0039166C" w:rsidRDefault="00A23A8B" w:rsidP="00A23A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D39610" id="Rectangle 9" o:spid="_x0000_s1027" style="position:absolute;left:0;text-align:left;margin-left:319.9pt;margin-top:16.8pt;width:148.2pt;height:7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" fillcolor="window" strokecolor="window" strokeweight="1pt">
                <v:textbox>
                  <w:txbxContent>
                    <w:p w14:paraId="03B60E91" w14:textId="77777777" w:rsidR="00A23A8B" w:rsidRPr="0039166C" w:rsidRDefault="00A23A8B" w:rsidP="00A23A8B">
                      <w:pPr>
                        <w:rPr>
                          <w:b/>
                          <w:bCs/>
                          <w:sz w:val="28"/>
                          <w:szCs w:val="28"/>
                          <w:rtl/>
                          <w:lang w:bidi="ar-EG"/>
                        </w:rPr>
                      </w:pPr>
                      <w:r w:rsidRPr="0039166C">
                        <w:rPr>
                          <w:b/>
                          <w:bCs/>
                          <w:sz w:val="28"/>
                          <w:szCs w:val="28"/>
                          <w:lang w:bidi="ar-EG"/>
                        </w:rPr>
                        <w:t>Midocean University</w:t>
                      </w:r>
                    </w:p>
                    <w:p w14:paraId="7A59796F" w14:textId="77777777" w:rsidR="00A23A8B" w:rsidRPr="0039166C" w:rsidRDefault="00A23A8B" w:rsidP="00A23A8B">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3360" behindDoc="0" locked="0" layoutInCell="1" allowOverlap="1" wp14:anchorId="5AF05527" wp14:editId="6EDEABD9">
            <wp:simplePos x="0" y="0"/>
            <wp:positionH relativeFrom="column">
              <wp:posOffset>-400381</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23A8B" w:rsidRPr="00822632" w14:paraId="0325E015"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034CF83" w14:textId="77777777" w:rsidR="00A23A8B" w:rsidRPr="00822632" w:rsidRDefault="00A23A8B" w:rsidP="00C604AE">
            <w:pPr>
              <w:spacing w:after="0" w:line="240" w:lineRule="auto"/>
              <w:jc w:val="center"/>
              <w:rPr>
                <w:rFonts w:ascii="Times New Roman" w:eastAsia="Times New Roman" w:hAnsi="Times New Roman" w:cs="Times New Roman"/>
                <w:color w:val="1C1C1C"/>
                <w:sz w:val="24"/>
                <w:szCs w:val="24"/>
              </w:rPr>
            </w:pPr>
          </w:p>
          <w:p w14:paraId="7509A450" w14:textId="77777777" w:rsidR="00A23A8B" w:rsidRPr="00822632" w:rsidRDefault="00A23A8B" w:rsidP="00C604AE">
            <w:pPr>
              <w:spacing w:after="0" w:line="240" w:lineRule="auto"/>
              <w:jc w:val="center"/>
              <w:rPr>
                <w:rFonts w:ascii="Times New Roman" w:eastAsia="Times New Roman" w:hAnsi="Times New Roman" w:cs="Times New Roman"/>
                <w:color w:val="1C1C1C"/>
                <w:sz w:val="24"/>
                <w:szCs w:val="24"/>
              </w:rPr>
            </w:pPr>
          </w:p>
          <w:p w14:paraId="0DF17518" w14:textId="77777777" w:rsidR="00A23A8B" w:rsidRPr="00822632" w:rsidRDefault="00A23A8B" w:rsidP="00C604AE">
            <w:pPr>
              <w:spacing w:before="60" w:after="0" w:line="240" w:lineRule="auto"/>
              <w:jc w:val="right"/>
              <w:rPr>
                <w:rFonts w:ascii="Times New Roman" w:eastAsia="Times New Roman" w:hAnsi="Times New Roman" w:cs="Times New Roman"/>
                <w:color w:val="1C1C1C"/>
                <w:sz w:val="24"/>
                <w:szCs w:val="24"/>
              </w:rPr>
            </w:pPr>
          </w:p>
        </w:tc>
      </w:tr>
    </w:tbl>
    <w:p w14:paraId="5F12283F" w14:textId="5B5EBF46" w:rsidR="00A23A8B" w:rsidRPr="00AA5B54" w:rsidRDefault="00A23A8B" w:rsidP="00A23A8B">
      <w:pPr>
        <w:bidi w:val="0"/>
        <w:spacing w:line="360" w:lineRule="auto"/>
        <w:jc w:val="center"/>
        <w:rPr>
          <w:rFonts w:asciiTheme="majorBidi" w:hAnsiTheme="majorBidi" w:cstheme="majorBidi"/>
          <w:b/>
          <w:bCs/>
          <w:sz w:val="36"/>
          <w:szCs w:val="36"/>
        </w:rPr>
      </w:pPr>
      <w:r w:rsidRPr="00AA5B54">
        <w:rPr>
          <w:rFonts w:asciiTheme="majorBidi" w:hAnsiTheme="majorBidi" w:cstheme="majorBidi"/>
          <w:b/>
          <w:bCs/>
          <w:sz w:val="36"/>
          <w:szCs w:val="36"/>
        </w:rPr>
        <w:t xml:space="preserve">Impact of Sports </w:t>
      </w:r>
      <w:r w:rsidR="004B7DB9">
        <w:rPr>
          <w:rFonts w:asciiTheme="majorBidi" w:hAnsiTheme="majorBidi" w:cstheme="majorBidi"/>
          <w:b/>
          <w:bCs/>
          <w:sz w:val="36"/>
          <w:szCs w:val="36"/>
        </w:rPr>
        <w:t>E</w:t>
      </w:r>
      <w:r w:rsidRPr="00AA5B54">
        <w:rPr>
          <w:rFonts w:asciiTheme="majorBidi" w:hAnsiTheme="majorBidi" w:cstheme="majorBidi"/>
          <w:b/>
          <w:bCs/>
          <w:sz w:val="36"/>
          <w:szCs w:val="36"/>
        </w:rPr>
        <w:t>vent Sponsorship</w:t>
      </w:r>
      <w:r w:rsidRPr="00AA5B54">
        <w:rPr>
          <w:rFonts w:asciiTheme="majorBidi" w:hAnsiTheme="majorBidi" w:cstheme="majorBidi"/>
          <w:b/>
          <w:bCs/>
          <w:sz w:val="36"/>
          <w:szCs w:val="36"/>
          <w:rtl/>
        </w:rPr>
        <w:t xml:space="preserve"> </w:t>
      </w:r>
      <w:r w:rsidRPr="00AA5B54">
        <w:rPr>
          <w:rFonts w:asciiTheme="majorBidi" w:hAnsiTheme="majorBidi" w:cstheme="majorBidi"/>
          <w:b/>
          <w:bCs/>
          <w:sz w:val="36"/>
          <w:szCs w:val="36"/>
        </w:rPr>
        <w:t xml:space="preserve">on </w:t>
      </w:r>
      <w:r w:rsidR="001B24AF">
        <w:rPr>
          <w:rFonts w:asciiTheme="majorBidi" w:hAnsiTheme="majorBidi" w:cstheme="majorBidi"/>
          <w:b/>
          <w:bCs/>
          <w:sz w:val="36"/>
          <w:szCs w:val="36"/>
        </w:rPr>
        <w:t>B</w:t>
      </w:r>
      <w:r w:rsidRPr="00AA5B54">
        <w:rPr>
          <w:rFonts w:asciiTheme="majorBidi" w:hAnsiTheme="majorBidi" w:cstheme="majorBidi"/>
          <w:b/>
          <w:bCs/>
          <w:sz w:val="36"/>
          <w:szCs w:val="36"/>
        </w:rPr>
        <w:t xml:space="preserve">rand </w:t>
      </w:r>
      <w:r w:rsidR="003E0C0B">
        <w:rPr>
          <w:rFonts w:asciiTheme="majorBidi" w:hAnsiTheme="majorBidi" w:cstheme="majorBidi"/>
          <w:b/>
          <w:bCs/>
          <w:sz w:val="36"/>
          <w:szCs w:val="36"/>
        </w:rPr>
        <w:t>I</w:t>
      </w:r>
      <w:r w:rsidRPr="00AA5B54">
        <w:rPr>
          <w:rFonts w:asciiTheme="majorBidi" w:hAnsiTheme="majorBidi" w:cstheme="majorBidi"/>
          <w:b/>
          <w:bCs/>
          <w:sz w:val="36"/>
          <w:szCs w:val="36"/>
        </w:rPr>
        <w:t xml:space="preserve">mage and </w:t>
      </w:r>
      <w:r w:rsidR="00447BB2">
        <w:rPr>
          <w:rFonts w:asciiTheme="majorBidi" w:hAnsiTheme="majorBidi" w:cstheme="majorBidi"/>
          <w:b/>
          <w:bCs/>
          <w:sz w:val="36"/>
          <w:szCs w:val="36"/>
        </w:rPr>
        <w:t>P</w:t>
      </w:r>
      <w:r w:rsidRPr="00AA5B54">
        <w:rPr>
          <w:rFonts w:asciiTheme="majorBidi" w:hAnsiTheme="majorBidi" w:cstheme="majorBidi"/>
          <w:b/>
          <w:bCs/>
          <w:sz w:val="36"/>
          <w:szCs w:val="36"/>
        </w:rPr>
        <w:t xml:space="preserve">urchase </w:t>
      </w:r>
      <w:r w:rsidR="00447BB2">
        <w:rPr>
          <w:rFonts w:asciiTheme="majorBidi" w:hAnsiTheme="majorBidi" w:cstheme="majorBidi"/>
          <w:b/>
          <w:bCs/>
          <w:sz w:val="36"/>
          <w:szCs w:val="36"/>
        </w:rPr>
        <w:t>I</w:t>
      </w:r>
      <w:r w:rsidRPr="00AA5B54">
        <w:rPr>
          <w:rFonts w:asciiTheme="majorBidi" w:hAnsiTheme="majorBidi" w:cstheme="majorBidi"/>
          <w:b/>
          <w:bCs/>
          <w:sz w:val="36"/>
          <w:szCs w:val="36"/>
        </w:rPr>
        <w:t>ntentions</w:t>
      </w:r>
    </w:p>
    <w:p w14:paraId="569ECF94" w14:textId="77777777" w:rsidR="00A23A8B" w:rsidRPr="00AA5B54" w:rsidRDefault="00A23A8B" w:rsidP="00A23A8B">
      <w:pPr>
        <w:bidi w:val="0"/>
        <w:spacing w:line="360" w:lineRule="auto"/>
        <w:jc w:val="center"/>
        <w:rPr>
          <w:rFonts w:ascii="Traditional Arabic" w:hAnsi="Traditional Arabic" w:cs="Traditional Arabic"/>
          <w:b/>
          <w:bCs/>
          <w:sz w:val="36"/>
          <w:szCs w:val="36"/>
        </w:rPr>
      </w:pPr>
      <w:r w:rsidRPr="00AA5B54">
        <w:rPr>
          <w:rFonts w:asciiTheme="majorBidi" w:hAnsiTheme="majorBidi" w:cstheme="majorBidi"/>
          <w:b/>
          <w:bCs/>
          <w:sz w:val="36"/>
          <w:szCs w:val="36"/>
        </w:rPr>
        <w:t>A field study in the Saudi context</w:t>
      </w:r>
    </w:p>
    <w:p w14:paraId="258E57AE"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p>
    <w:p w14:paraId="60C66BCD"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p>
    <w:p w14:paraId="37227D27" w14:textId="77777777" w:rsidR="00A23A8B" w:rsidRPr="00822632" w:rsidRDefault="00A23A8B" w:rsidP="00A23A8B">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4128074D" w14:textId="77777777" w:rsidR="00A23A8B" w:rsidRDefault="00A23A8B" w:rsidP="00A23A8B">
      <w:pPr>
        <w:spacing w:after="0" w:line="240" w:lineRule="auto"/>
        <w:jc w:val="center"/>
        <w:rPr>
          <w:rFonts w:ascii="Times New Roman" w:eastAsia="Times New Roman" w:hAnsi="Times New Roman" w:cs="Times New Roman"/>
          <w:b/>
          <w:bCs/>
          <w:color w:val="1C1C1C"/>
          <w:sz w:val="28"/>
          <w:szCs w:val="28"/>
        </w:rPr>
      </w:pPr>
    </w:p>
    <w:p w14:paraId="37ACEF69" w14:textId="0DC09B7A" w:rsidR="00A23A8B" w:rsidRPr="005413BF" w:rsidRDefault="00A23A8B" w:rsidP="00A23A8B">
      <w:pPr>
        <w:spacing w:after="0" w:line="240" w:lineRule="auto"/>
        <w:jc w:val="center"/>
        <w:rPr>
          <w:rFonts w:ascii="Times New Roman" w:eastAsia="Times New Roman" w:hAnsi="Times New Roman" w:cs="Times New Roman"/>
          <w:b/>
          <w:bCs/>
          <w:color w:val="1C1C1C"/>
          <w:sz w:val="32"/>
          <w:szCs w:val="32"/>
        </w:rPr>
      </w:pPr>
      <w:r w:rsidRPr="005413BF">
        <w:rPr>
          <w:rFonts w:ascii="Times New Roman" w:eastAsia="Times New Roman" w:hAnsi="Times New Roman" w:cs="Times New Roman"/>
          <w:b/>
          <w:bCs/>
          <w:color w:val="1C1C1C"/>
          <w:sz w:val="32"/>
          <w:szCs w:val="32"/>
        </w:rPr>
        <w:t>Alaa Anwar</w:t>
      </w:r>
      <w:r w:rsidR="007845D1">
        <w:rPr>
          <w:rFonts w:ascii="Times New Roman" w:eastAsia="Times New Roman" w:hAnsi="Times New Roman" w:cs="Times New Roman"/>
          <w:b/>
          <w:bCs/>
          <w:color w:val="1C1C1C"/>
          <w:sz w:val="32"/>
          <w:szCs w:val="32"/>
        </w:rPr>
        <w:t xml:space="preserve"> AlFarran</w:t>
      </w:r>
    </w:p>
    <w:p w14:paraId="00697234" w14:textId="77777777" w:rsidR="00A23A8B" w:rsidRPr="00822632" w:rsidRDefault="00A23A8B" w:rsidP="00A23A8B">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84EED4F" w14:textId="77777777" w:rsidR="00A23A8B" w:rsidRPr="00822632" w:rsidRDefault="00A23A8B" w:rsidP="00A23A8B">
      <w:pPr>
        <w:spacing w:after="60" w:line="240" w:lineRule="auto"/>
        <w:rPr>
          <w:rFonts w:ascii="Times New Roman" w:eastAsia="Times New Roman" w:hAnsi="Times New Roman" w:cs="Times New Roman"/>
          <w:color w:val="1C1C1C"/>
          <w:sz w:val="24"/>
          <w:szCs w:val="24"/>
        </w:rPr>
      </w:pPr>
    </w:p>
    <w:p w14:paraId="36F2E74A" w14:textId="77777777" w:rsidR="00A23A8B" w:rsidRPr="00822632" w:rsidRDefault="00A23A8B" w:rsidP="00A23A8B">
      <w:pPr>
        <w:spacing w:after="60" w:line="240" w:lineRule="auto"/>
        <w:rPr>
          <w:rFonts w:ascii="Times New Roman" w:eastAsia="Times New Roman" w:hAnsi="Times New Roman" w:cs="Times New Roman"/>
          <w:color w:val="1C1C1C"/>
          <w:sz w:val="24"/>
          <w:szCs w:val="24"/>
        </w:rPr>
      </w:pPr>
    </w:p>
    <w:p w14:paraId="1F9FBFDA" w14:textId="77777777" w:rsidR="00A23A8B" w:rsidRPr="00822632" w:rsidRDefault="00A23A8B" w:rsidP="00A23A8B">
      <w:pPr>
        <w:spacing w:after="60" w:line="276" w:lineRule="auto"/>
        <w:jc w:val="center"/>
        <w:rPr>
          <w:rFonts w:ascii="Times New Roman" w:eastAsia="Times New Roman" w:hAnsi="Times New Roman" w:cs="Times New Roman"/>
          <w:color w:val="1C1C1C"/>
          <w:sz w:val="24"/>
          <w:szCs w:val="24"/>
        </w:rPr>
      </w:pPr>
    </w:p>
    <w:p w14:paraId="4B21E8C4" w14:textId="77777777" w:rsidR="0008136D" w:rsidRPr="0008136D" w:rsidRDefault="0008136D" w:rsidP="0008136D">
      <w:pPr>
        <w:spacing w:after="0" w:line="276" w:lineRule="auto"/>
        <w:jc w:val="center"/>
        <w:rPr>
          <w:rFonts w:ascii="Times New Roman" w:eastAsia="Times New Roman" w:hAnsi="Times New Roman" w:cs="Times New Roman"/>
          <w:color w:val="1C1C1C"/>
          <w:sz w:val="24"/>
          <w:szCs w:val="24"/>
        </w:rPr>
      </w:pPr>
      <w:r w:rsidRPr="0008136D">
        <w:rPr>
          <w:rFonts w:ascii="Times New Roman" w:eastAsia="Times New Roman" w:hAnsi="Times New Roman" w:cs="Times New Roman"/>
          <w:color w:val="1C1C1C"/>
          <w:sz w:val="24"/>
          <w:szCs w:val="24"/>
        </w:rPr>
        <w:t>A Dissertation submitted to Doctorate Program</w:t>
      </w:r>
    </w:p>
    <w:p w14:paraId="6EEB95A5" w14:textId="77777777" w:rsidR="0008136D" w:rsidRPr="0008136D" w:rsidRDefault="0008136D" w:rsidP="0008136D">
      <w:pPr>
        <w:spacing w:after="0" w:line="276" w:lineRule="auto"/>
        <w:jc w:val="center"/>
        <w:rPr>
          <w:rFonts w:ascii="Times New Roman" w:eastAsia="Times New Roman" w:hAnsi="Times New Roman" w:cs="Times New Roman"/>
          <w:color w:val="1C1C1C"/>
          <w:sz w:val="24"/>
          <w:szCs w:val="24"/>
        </w:rPr>
      </w:pPr>
      <w:r w:rsidRPr="0008136D">
        <w:rPr>
          <w:rFonts w:ascii="Times New Roman" w:eastAsia="Times New Roman" w:hAnsi="Times New Roman" w:cs="Times New Roman"/>
          <w:color w:val="1C1C1C"/>
          <w:sz w:val="24"/>
          <w:szCs w:val="24"/>
        </w:rPr>
        <w:t>In partial fulfillment of the requirements for the Degree of</w:t>
      </w:r>
    </w:p>
    <w:p w14:paraId="5ED8D11A" w14:textId="642724B0" w:rsidR="0008136D" w:rsidRPr="0008136D" w:rsidRDefault="0008136D" w:rsidP="0008136D">
      <w:pPr>
        <w:spacing w:after="0" w:line="276" w:lineRule="auto"/>
        <w:jc w:val="center"/>
        <w:rPr>
          <w:rFonts w:ascii="Times New Roman" w:eastAsia="Times New Roman" w:hAnsi="Times New Roman" w:cs="Times New Roman"/>
          <w:b/>
          <w:bCs/>
          <w:color w:val="1C1C1C"/>
          <w:sz w:val="24"/>
          <w:szCs w:val="24"/>
          <w:lang w:val="en"/>
        </w:rPr>
      </w:pPr>
      <w:r w:rsidRPr="0008136D">
        <w:rPr>
          <w:rFonts w:ascii="Times New Roman" w:eastAsia="Times New Roman" w:hAnsi="Times New Roman" w:cs="Times New Roman"/>
          <w:b/>
          <w:bCs/>
          <w:color w:val="1C1C1C"/>
          <w:sz w:val="24"/>
          <w:szCs w:val="24"/>
        </w:rPr>
        <w:t xml:space="preserve">Doctor of Philosophy (PhD) </w:t>
      </w:r>
      <w:r w:rsidRPr="0008136D">
        <w:rPr>
          <w:rFonts w:ascii="Times New Roman" w:eastAsia="Times New Roman" w:hAnsi="Times New Roman" w:cs="Times New Roman"/>
          <w:b/>
          <w:bCs/>
          <w:color w:val="1C1C1C"/>
          <w:sz w:val="24"/>
          <w:szCs w:val="24"/>
          <w:lang w:val="en"/>
        </w:rPr>
        <w:t>Marketing</w:t>
      </w:r>
    </w:p>
    <w:p w14:paraId="4D252A77" w14:textId="77777777" w:rsidR="00A23A8B" w:rsidRPr="0008136D" w:rsidRDefault="00A23A8B" w:rsidP="00A23A8B">
      <w:pPr>
        <w:spacing w:after="0" w:line="276" w:lineRule="auto"/>
        <w:jc w:val="center"/>
        <w:rPr>
          <w:rFonts w:ascii="Times New Roman" w:eastAsia="Times New Roman" w:hAnsi="Times New Roman" w:cs="Times New Roman"/>
          <w:b/>
          <w:bCs/>
          <w:color w:val="1C1C1C"/>
          <w:sz w:val="24"/>
          <w:szCs w:val="24"/>
          <w:lang w:val="en"/>
        </w:rPr>
      </w:pPr>
    </w:p>
    <w:p w14:paraId="25DB0215"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5DEB93DA"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31940330" w14:textId="77777777" w:rsidR="00A23A8B" w:rsidRPr="00822632" w:rsidRDefault="00A23A8B" w:rsidP="00A23A8B">
      <w:pPr>
        <w:spacing w:after="0" w:line="276" w:lineRule="auto"/>
        <w:jc w:val="center"/>
        <w:rPr>
          <w:rFonts w:ascii="Times New Roman" w:eastAsia="Times New Roman" w:hAnsi="Times New Roman" w:cs="Times New Roman"/>
          <w:color w:val="1C1C1C"/>
          <w:sz w:val="24"/>
          <w:szCs w:val="24"/>
          <w:rtl/>
        </w:rPr>
      </w:pPr>
    </w:p>
    <w:p w14:paraId="164B1EFC" w14:textId="77777777" w:rsidR="00A23A8B" w:rsidRPr="00822632" w:rsidRDefault="00A23A8B" w:rsidP="00A23A8B">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8B80F70" w14:textId="77777777" w:rsidR="00377FE0" w:rsidRDefault="00377FE0" w:rsidP="00A23A8B">
      <w:pPr>
        <w:spacing w:line="360" w:lineRule="auto"/>
        <w:rPr>
          <w:rFonts w:ascii="Traditional Arabic" w:hAnsi="Traditional Arabic" w:cs="Traditional Arabic"/>
          <w:b/>
          <w:bCs/>
          <w:sz w:val="40"/>
          <w:szCs w:val="40"/>
          <w:rtl/>
        </w:rPr>
      </w:pPr>
      <w:bookmarkStart w:id="1" w:name="_Toc180861062"/>
    </w:p>
    <w:p w14:paraId="799C8E33" w14:textId="77777777" w:rsidR="005F5C74" w:rsidRPr="00AA5B54" w:rsidRDefault="005F5C74" w:rsidP="00A23A8B">
      <w:pPr>
        <w:spacing w:line="360" w:lineRule="auto"/>
        <w:rPr>
          <w:rFonts w:ascii="Traditional Arabic" w:hAnsi="Traditional Arabic" w:cs="Traditional Arabic"/>
          <w:b/>
          <w:bCs/>
          <w:sz w:val="40"/>
          <w:szCs w:val="40"/>
        </w:rPr>
      </w:pPr>
    </w:p>
    <w:p w14:paraId="243F5818" w14:textId="66AB3496" w:rsidR="006867A8" w:rsidRPr="00AA5B54" w:rsidRDefault="00AD6DE9"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hint="cs"/>
          <w:b/>
          <w:bCs/>
          <w:sz w:val="40"/>
          <w:szCs w:val="40"/>
          <w:rtl/>
        </w:rPr>
        <w:lastRenderedPageBreak/>
        <w:t>بسم الله الرحمن الرحيم</w:t>
      </w:r>
    </w:p>
    <w:p w14:paraId="6EA3237A" w14:textId="77777777" w:rsidR="00E46237" w:rsidRDefault="00E46237" w:rsidP="000C557B">
      <w:pPr>
        <w:spacing w:line="360" w:lineRule="auto"/>
        <w:jc w:val="center"/>
        <w:rPr>
          <w:rFonts w:ascii="Traditional Arabic" w:hAnsi="Traditional Arabic" w:cs="Traditional Arabic"/>
          <w:b/>
          <w:bCs/>
          <w:sz w:val="40"/>
          <w:szCs w:val="40"/>
          <w:rtl/>
        </w:rPr>
      </w:pPr>
    </w:p>
    <w:p w14:paraId="06A86305" w14:textId="4841CEFA" w:rsidR="00E46237" w:rsidRDefault="00E46237" w:rsidP="00E46237">
      <w:pPr>
        <w:spacing w:line="360" w:lineRule="auto"/>
        <w:jc w:val="center"/>
        <w:rPr>
          <w:rFonts w:ascii="Traditional Arabic" w:hAnsi="Traditional Arabic" w:cs="Traditional Arabic"/>
          <w:b/>
          <w:bCs/>
          <w:sz w:val="40"/>
          <w:szCs w:val="40"/>
          <w:rtl/>
        </w:rPr>
      </w:pPr>
      <w:r w:rsidRPr="00E46237">
        <w:rPr>
          <w:rFonts w:ascii="Traditional Arabic" w:hAnsi="Traditional Arabic" w:cs="Traditional Arabic"/>
          <w:b/>
          <w:bCs/>
          <w:sz w:val="40"/>
          <w:szCs w:val="40"/>
          <w:rtl/>
        </w:rPr>
        <w:t>﴿الْحَمْدُ لِلَّهِ الَّذِي هَدَانَا لِهَذَا وَمَا كُنَّا لِنَهْتَدِيَ لَوْلَا أَنْ هَدَانَا اللَّهُ﴾</w:t>
      </w:r>
    </w:p>
    <w:p w14:paraId="153D927C" w14:textId="77777777" w:rsidR="00BC213E" w:rsidRDefault="00BC213E" w:rsidP="00E46237">
      <w:pPr>
        <w:spacing w:line="360" w:lineRule="auto"/>
        <w:jc w:val="center"/>
        <w:rPr>
          <w:rFonts w:ascii="Traditional Arabic" w:hAnsi="Traditional Arabic" w:cs="Traditional Arabic"/>
          <w:b/>
          <w:bCs/>
          <w:sz w:val="40"/>
          <w:szCs w:val="40"/>
          <w:rtl/>
        </w:rPr>
      </w:pPr>
    </w:p>
    <w:p w14:paraId="17E6FB6B" w14:textId="03950333" w:rsidR="006867A8" w:rsidRPr="00AA5B54" w:rsidRDefault="006867A8" w:rsidP="000C557B">
      <w:pPr>
        <w:spacing w:line="360" w:lineRule="auto"/>
        <w:jc w:val="center"/>
        <w:rPr>
          <w:rFonts w:ascii="Traditional Arabic" w:hAnsi="Traditional Arabic" w:cs="Traditional Arabic"/>
          <w:b/>
          <w:bCs/>
          <w:sz w:val="40"/>
          <w:szCs w:val="40"/>
        </w:rPr>
      </w:pPr>
      <w:r w:rsidRPr="00AA5B54">
        <w:rPr>
          <w:rFonts w:ascii="Traditional Arabic" w:hAnsi="Traditional Arabic" w:cs="Traditional Arabic"/>
          <w:b/>
          <w:bCs/>
          <w:sz w:val="40"/>
          <w:szCs w:val="40"/>
          <w:rtl/>
        </w:rPr>
        <w:t>﴿رَبِّ إِنِّي لِمَا أَنْزَلْتَ إِلَيَّ مِنْ خَيْرٍ فَقِيرٌ﴾</w:t>
      </w:r>
    </w:p>
    <w:p w14:paraId="1C57FE85" w14:textId="76CBF188" w:rsidR="006867A8" w:rsidRPr="00AA5B54" w:rsidRDefault="006867A8" w:rsidP="000C557B">
      <w:pPr>
        <w:spacing w:line="360" w:lineRule="auto"/>
        <w:jc w:val="both"/>
        <w:rPr>
          <w:rFonts w:ascii="Traditional Arabic" w:hAnsi="Traditional Arabic" w:cs="Traditional Arabic"/>
          <w:sz w:val="24"/>
          <w:szCs w:val="24"/>
        </w:rPr>
      </w:pPr>
    </w:p>
    <w:p w14:paraId="08FDD79C" w14:textId="0D45300D" w:rsidR="006867A8" w:rsidRPr="00AA5B54" w:rsidRDefault="006867A8" w:rsidP="000C557B">
      <w:pPr>
        <w:spacing w:line="360" w:lineRule="auto"/>
        <w:jc w:val="both"/>
        <w:rPr>
          <w:rFonts w:ascii="Traditional Arabic" w:hAnsi="Traditional Arabic" w:cs="Traditional Arabic"/>
          <w:sz w:val="24"/>
          <w:szCs w:val="24"/>
        </w:rPr>
      </w:pPr>
    </w:p>
    <w:p w14:paraId="325114ED" w14:textId="6B9C9665" w:rsidR="006867A8" w:rsidRPr="00AA5B54" w:rsidRDefault="006867A8" w:rsidP="000C557B">
      <w:pPr>
        <w:spacing w:line="360" w:lineRule="auto"/>
        <w:jc w:val="both"/>
        <w:rPr>
          <w:rFonts w:ascii="Traditional Arabic" w:hAnsi="Traditional Arabic" w:cs="Traditional Arabic"/>
          <w:sz w:val="24"/>
          <w:szCs w:val="24"/>
        </w:rPr>
      </w:pPr>
    </w:p>
    <w:p w14:paraId="714299C6" w14:textId="23122F27" w:rsidR="006867A8" w:rsidRPr="00AA5B54" w:rsidRDefault="006867A8" w:rsidP="000C557B">
      <w:pPr>
        <w:spacing w:line="360" w:lineRule="auto"/>
        <w:jc w:val="both"/>
        <w:rPr>
          <w:rFonts w:ascii="Traditional Arabic" w:hAnsi="Traditional Arabic" w:cs="Traditional Arabic"/>
          <w:sz w:val="24"/>
          <w:szCs w:val="24"/>
        </w:rPr>
      </w:pPr>
    </w:p>
    <w:p w14:paraId="0BA7A624" w14:textId="399D64AE" w:rsidR="006867A8" w:rsidRPr="00AA5B54" w:rsidRDefault="006867A8" w:rsidP="000C557B">
      <w:pPr>
        <w:spacing w:line="360" w:lineRule="auto"/>
        <w:jc w:val="both"/>
        <w:rPr>
          <w:rFonts w:ascii="Traditional Arabic" w:hAnsi="Traditional Arabic" w:cs="Traditional Arabic"/>
          <w:sz w:val="24"/>
          <w:szCs w:val="24"/>
        </w:rPr>
      </w:pPr>
    </w:p>
    <w:p w14:paraId="662C4A7D" w14:textId="4C329119" w:rsidR="006867A8" w:rsidRPr="00AA5B54" w:rsidRDefault="006867A8" w:rsidP="000C557B">
      <w:pPr>
        <w:spacing w:line="360" w:lineRule="auto"/>
        <w:jc w:val="both"/>
        <w:rPr>
          <w:rFonts w:ascii="Traditional Arabic" w:hAnsi="Traditional Arabic" w:cs="Traditional Arabic"/>
          <w:sz w:val="24"/>
          <w:szCs w:val="24"/>
        </w:rPr>
      </w:pPr>
    </w:p>
    <w:p w14:paraId="1F5B344B" w14:textId="08F1EB6E" w:rsidR="00AA5B54" w:rsidRDefault="00AA5B54" w:rsidP="000C557B">
      <w:pPr>
        <w:spacing w:line="360" w:lineRule="auto"/>
        <w:jc w:val="both"/>
        <w:rPr>
          <w:rFonts w:ascii="Traditional Arabic" w:hAnsi="Traditional Arabic" w:cs="Traditional Arabic"/>
          <w:sz w:val="24"/>
          <w:szCs w:val="24"/>
        </w:rPr>
      </w:pPr>
    </w:p>
    <w:p w14:paraId="43E187B1" w14:textId="77777777" w:rsidR="00AA5B54" w:rsidRDefault="00AA5B54" w:rsidP="000C557B">
      <w:pPr>
        <w:spacing w:line="360" w:lineRule="auto"/>
        <w:jc w:val="both"/>
        <w:rPr>
          <w:rFonts w:ascii="Traditional Arabic" w:hAnsi="Traditional Arabic" w:cs="Traditional Arabic"/>
          <w:b/>
          <w:bCs/>
          <w:sz w:val="32"/>
          <w:szCs w:val="32"/>
          <w:rtl/>
        </w:rPr>
      </w:pPr>
    </w:p>
    <w:p w14:paraId="543A93BC" w14:textId="77777777" w:rsidR="00377FE0" w:rsidRDefault="00377FE0" w:rsidP="000C557B">
      <w:pPr>
        <w:spacing w:line="360" w:lineRule="auto"/>
        <w:jc w:val="both"/>
        <w:rPr>
          <w:rFonts w:ascii="Traditional Arabic" w:hAnsi="Traditional Arabic" w:cs="Traditional Arabic"/>
          <w:b/>
          <w:bCs/>
          <w:sz w:val="32"/>
          <w:szCs w:val="32"/>
          <w:rtl/>
        </w:rPr>
      </w:pPr>
    </w:p>
    <w:p w14:paraId="20A903A0" w14:textId="77777777" w:rsidR="00377FE0" w:rsidRDefault="00377FE0" w:rsidP="000C557B">
      <w:pPr>
        <w:spacing w:line="360" w:lineRule="auto"/>
        <w:jc w:val="both"/>
        <w:rPr>
          <w:rFonts w:ascii="Traditional Arabic" w:hAnsi="Traditional Arabic" w:cs="Traditional Arabic"/>
          <w:b/>
          <w:bCs/>
          <w:sz w:val="32"/>
          <w:szCs w:val="32"/>
          <w:rtl/>
        </w:rPr>
      </w:pPr>
    </w:p>
    <w:p w14:paraId="766F0316" w14:textId="77777777" w:rsidR="00377FE0" w:rsidRDefault="00377FE0" w:rsidP="000C557B">
      <w:pPr>
        <w:spacing w:line="360" w:lineRule="auto"/>
        <w:jc w:val="both"/>
        <w:rPr>
          <w:rFonts w:ascii="Traditional Arabic" w:hAnsi="Traditional Arabic" w:cs="Traditional Arabic"/>
          <w:b/>
          <w:bCs/>
          <w:sz w:val="32"/>
          <w:szCs w:val="32"/>
          <w:rtl/>
        </w:rPr>
      </w:pPr>
    </w:p>
    <w:p w14:paraId="07722BE7" w14:textId="77777777" w:rsidR="00377FE0" w:rsidRPr="00AA5B54" w:rsidRDefault="00377FE0" w:rsidP="000C557B">
      <w:pPr>
        <w:spacing w:line="360" w:lineRule="auto"/>
        <w:jc w:val="both"/>
        <w:rPr>
          <w:rFonts w:ascii="Traditional Arabic" w:hAnsi="Traditional Arabic" w:cs="Traditional Arabic"/>
          <w:b/>
          <w:bCs/>
          <w:sz w:val="32"/>
          <w:szCs w:val="32"/>
        </w:rPr>
      </w:pPr>
    </w:p>
    <w:p w14:paraId="54C85B71" w14:textId="399F5ABA"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t>إهداء</w:t>
      </w:r>
    </w:p>
    <w:p w14:paraId="695D5485" w14:textId="6163A1E6"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hint="cs"/>
          <w:sz w:val="32"/>
          <w:szCs w:val="32"/>
          <w:rtl/>
        </w:rPr>
        <w:t>إلى</w:t>
      </w:r>
      <w:r w:rsidR="00AD6DE9" w:rsidRPr="000C557B">
        <w:rPr>
          <w:rFonts w:ascii="Traditional Arabic" w:hAnsi="Traditional Arabic" w:cs="Traditional Arabic" w:hint="cs"/>
          <w:sz w:val="32"/>
          <w:szCs w:val="32"/>
          <w:rtl/>
        </w:rPr>
        <w:t xml:space="preserve"> </w:t>
      </w:r>
      <w:r w:rsidR="00AD6DE9" w:rsidRPr="000C557B">
        <w:rPr>
          <w:rFonts w:ascii="Traditional Arabic" w:hAnsi="Traditional Arabic" w:cs="Traditional Arabic"/>
          <w:sz w:val="32"/>
          <w:szCs w:val="32"/>
          <w:rtl/>
        </w:rPr>
        <w:t>من كانوا لي نبراسًا في دربي، وسندًا في رحلتي</w:t>
      </w:r>
    </w:p>
    <w:p w14:paraId="3C804E7B" w14:textId="066E0FCD" w:rsidR="00AD6DE9" w:rsidRDefault="00C32821"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w:t>
      </w:r>
      <w:r w:rsidR="00D80DC0">
        <w:rPr>
          <w:rFonts w:ascii="Traditional Arabic" w:hAnsi="Traditional Arabic" w:cs="Traditional Arabic" w:hint="cs"/>
          <w:sz w:val="32"/>
          <w:szCs w:val="32"/>
          <w:rtl/>
        </w:rPr>
        <w:t>أمي الغالية</w:t>
      </w:r>
      <w:r w:rsidR="004935EE">
        <w:rPr>
          <w:rFonts w:ascii="Traditional Arabic" w:hAnsi="Traditional Arabic" w:cs="Traditional Arabic" w:hint="cs"/>
          <w:sz w:val="32"/>
          <w:szCs w:val="32"/>
          <w:rtl/>
        </w:rPr>
        <w:t xml:space="preserve"> </w:t>
      </w:r>
      <w:r w:rsidR="00D80DC0">
        <w:rPr>
          <w:rFonts w:ascii="Traditional Arabic" w:hAnsi="Traditional Arabic" w:cs="Traditional Arabic" w:hint="cs"/>
          <w:sz w:val="32"/>
          <w:szCs w:val="32"/>
          <w:rtl/>
        </w:rPr>
        <w:t xml:space="preserve">رفيقة الدرب </w:t>
      </w:r>
      <w:r w:rsidR="00437DBE">
        <w:rPr>
          <w:rFonts w:ascii="Traditional Arabic" w:hAnsi="Traditional Arabic" w:cs="Traditional Arabic" w:hint="cs"/>
          <w:sz w:val="32"/>
          <w:szCs w:val="32"/>
          <w:rtl/>
        </w:rPr>
        <w:t>وملهمتي</w:t>
      </w:r>
      <w:r w:rsidR="00A22840" w:rsidRPr="000C557B">
        <w:rPr>
          <w:rFonts w:ascii="Traditional Arabic" w:hAnsi="Traditional Arabic" w:cs="Traditional Arabic"/>
          <w:sz w:val="32"/>
          <w:szCs w:val="32"/>
          <w:rtl/>
        </w:rPr>
        <w:t>،</w:t>
      </w:r>
      <w:r w:rsidR="00A22840">
        <w:rPr>
          <w:rFonts w:ascii="Traditional Arabic" w:hAnsi="Traditional Arabic" w:cs="Traditional Arabic" w:hint="cs"/>
          <w:sz w:val="32"/>
          <w:szCs w:val="32"/>
          <w:rtl/>
        </w:rPr>
        <w:t xml:space="preserve"> إلى أبي العزيز</w:t>
      </w:r>
      <w:r w:rsidR="0094093E" w:rsidRPr="000C557B">
        <w:rPr>
          <w:rFonts w:ascii="Traditional Arabic" w:hAnsi="Traditional Arabic" w:cs="Traditional Arabic"/>
          <w:sz w:val="32"/>
          <w:szCs w:val="32"/>
          <w:rtl/>
        </w:rPr>
        <w:t>،</w:t>
      </w:r>
      <w:r w:rsidR="00AD6DE9" w:rsidRPr="000C557B">
        <w:rPr>
          <w:rFonts w:ascii="Traditional Arabic" w:hAnsi="Traditional Arabic" w:cs="Traditional Arabic"/>
          <w:sz w:val="32"/>
          <w:szCs w:val="32"/>
          <w:rtl/>
        </w:rPr>
        <w:t xml:space="preserve"> </w:t>
      </w:r>
      <w:r w:rsidR="009F4E72">
        <w:rPr>
          <w:rFonts w:ascii="Traditional Arabic" w:hAnsi="Traditional Arabic" w:cs="Traditional Arabic" w:hint="cs"/>
          <w:sz w:val="32"/>
          <w:szCs w:val="32"/>
          <w:rtl/>
        </w:rPr>
        <w:t>أنتم</w:t>
      </w:r>
      <w:r w:rsidR="0094093E">
        <w:rPr>
          <w:rFonts w:ascii="Traditional Arabic" w:hAnsi="Traditional Arabic" w:cs="Traditional Arabic" w:hint="cs"/>
          <w:sz w:val="32"/>
          <w:szCs w:val="32"/>
          <w:rtl/>
        </w:rPr>
        <w:t xml:space="preserve"> من</w:t>
      </w:r>
      <w:r w:rsidR="00AD6DE9" w:rsidRPr="000C557B">
        <w:rPr>
          <w:rFonts w:ascii="Traditional Arabic" w:hAnsi="Traditional Arabic" w:cs="Traditional Arabic"/>
          <w:sz w:val="32"/>
          <w:szCs w:val="32"/>
          <w:rtl/>
        </w:rPr>
        <w:t xml:space="preserve"> زرع</w:t>
      </w:r>
      <w:r w:rsidR="0094093E">
        <w:rPr>
          <w:rFonts w:ascii="Traditional Arabic" w:hAnsi="Traditional Arabic" w:cs="Traditional Arabic" w:hint="cs"/>
          <w:sz w:val="32"/>
          <w:szCs w:val="32"/>
          <w:rtl/>
        </w:rPr>
        <w:t>تم</w:t>
      </w:r>
      <w:r w:rsidR="00AD6DE9" w:rsidRPr="000C557B">
        <w:rPr>
          <w:rFonts w:ascii="Traditional Arabic" w:hAnsi="Traditional Arabic" w:cs="Traditional Arabic"/>
          <w:sz w:val="32"/>
          <w:szCs w:val="32"/>
          <w:rtl/>
        </w:rPr>
        <w:t xml:space="preserve"> فيّ حب العلم والمعرفة، وغرس</w:t>
      </w:r>
      <w:r w:rsidR="0094093E">
        <w:rPr>
          <w:rFonts w:ascii="Traditional Arabic" w:hAnsi="Traditional Arabic" w:cs="Traditional Arabic" w:hint="cs"/>
          <w:sz w:val="32"/>
          <w:szCs w:val="32"/>
          <w:rtl/>
        </w:rPr>
        <w:t>تم</w:t>
      </w:r>
      <w:r w:rsidR="00AD6DE9" w:rsidRPr="000C557B">
        <w:rPr>
          <w:rFonts w:ascii="Traditional Arabic" w:hAnsi="Traditional Arabic" w:cs="Traditional Arabic"/>
          <w:sz w:val="32"/>
          <w:szCs w:val="32"/>
          <w:rtl/>
        </w:rPr>
        <w:t xml:space="preserve"> في نفسي قيم الصبر والمثابرة، ما جعلني أصل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هذه اللحظة، إليكما أهدي ثمرة جهدي، راجيًا أن أكون عند حسن ظنكما</w:t>
      </w:r>
      <w:r w:rsidR="00AD6DE9" w:rsidRPr="000C557B">
        <w:rPr>
          <w:rFonts w:ascii="Traditional Arabic" w:hAnsi="Traditional Arabic" w:cs="Traditional Arabic"/>
          <w:sz w:val="32"/>
          <w:szCs w:val="32"/>
        </w:rPr>
        <w:t>.</w:t>
      </w:r>
    </w:p>
    <w:p w14:paraId="789D941E" w14:textId="6C4B0F62" w:rsidR="00952DBB" w:rsidRPr="00952DBB" w:rsidRDefault="00952DBB" w:rsidP="00952DBB">
      <w:pPr>
        <w:spacing w:line="360" w:lineRule="auto"/>
        <w:jc w:val="both"/>
        <w:rPr>
          <w:rFonts w:ascii="Traditional Arabic" w:hAnsi="Traditional Arabic" w:cs="Traditional Arabic"/>
          <w:sz w:val="32"/>
          <w:szCs w:val="32"/>
        </w:rPr>
      </w:pPr>
      <w:r w:rsidRPr="00952DBB">
        <w:rPr>
          <w:rFonts w:ascii="Traditional Arabic" w:hAnsi="Traditional Arabic" w:cs="Traditional Arabic"/>
          <w:sz w:val="32"/>
          <w:szCs w:val="32"/>
          <w:rtl/>
        </w:rPr>
        <w:t xml:space="preserve">إلى زوجتي </w:t>
      </w:r>
      <w:r w:rsidR="00D9508B">
        <w:rPr>
          <w:rFonts w:ascii="Traditional Arabic" w:hAnsi="Traditional Arabic" w:cs="Traditional Arabic" w:hint="cs"/>
          <w:sz w:val="32"/>
          <w:szCs w:val="32"/>
          <w:rtl/>
        </w:rPr>
        <w:t>الحبيبة</w:t>
      </w:r>
      <w:r w:rsidRPr="00952DBB">
        <w:rPr>
          <w:rFonts w:ascii="Traditional Arabic" w:hAnsi="Traditional Arabic" w:cs="Traditional Arabic"/>
          <w:sz w:val="32"/>
          <w:szCs w:val="32"/>
          <w:rtl/>
        </w:rPr>
        <w:t xml:space="preserve">، </w:t>
      </w:r>
      <w:r w:rsidR="00437DBE" w:rsidRPr="00952DBB">
        <w:rPr>
          <w:rFonts w:ascii="Traditional Arabic" w:hAnsi="Traditional Arabic" w:cs="Traditional Arabic" w:hint="cs"/>
          <w:sz w:val="32"/>
          <w:szCs w:val="32"/>
          <w:rtl/>
        </w:rPr>
        <w:t xml:space="preserve">شريكة </w:t>
      </w:r>
      <w:r w:rsidR="00A310E6">
        <w:rPr>
          <w:rFonts w:ascii="Traditional Arabic" w:hAnsi="Traditional Arabic" w:cs="Traditional Arabic" w:hint="cs"/>
          <w:sz w:val="32"/>
          <w:szCs w:val="32"/>
          <w:rtl/>
        </w:rPr>
        <w:t xml:space="preserve">حياتي </w:t>
      </w:r>
      <w:r w:rsidR="00437DBE" w:rsidRPr="00952DBB">
        <w:rPr>
          <w:rFonts w:ascii="Traditional Arabic" w:hAnsi="Traditional Arabic" w:cs="Traditional Arabic" w:hint="cs"/>
          <w:sz w:val="32"/>
          <w:szCs w:val="32"/>
          <w:rtl/>
        </w:rPr>
        <w:t>التي</w:t>
      </w:r>
      <w:r w:rsidRPr="00952DBB">
        <w:rPr>
          <w:rFonts w:ascii="Traditional Arabic" w:hAnsi="Traditional Arabic" w:cs="Traditional Arabic"/>
          <w:sz w:val="32"/>
          <w:szCs w:val="32"/>
          <w:rtl/>
        </w:rPr>
        <w:t xml:space="preserve"> أحاطتني بصبرها ودعمها، وشاركتني مشقة هذه الرحلة، وكانت لي عونًا في أوقات التعب والانشغال، لكِ مني خالص الحب والامتنان</w:t>
      </w:r>
      <w:r w:rsidRPr="00952DBB">
        <w:rPr>
          <w:rFonts w:ascii="Traditional Arabic" w:hAnsi="Traditional Arabic" w:cs="Traditional Arabic"/>
          <w:sz w:val="32"/>
          <w:szCs w:val="32"/>
        </w:rPr>
        <w:t>.</w:t>
      </w:r>
    </w:p>
    <w:p w14:paraId="604C03D8" w14:textId="197E42A4" w:rsidR="00780CE0" w:rsidRPr="00952DBB" w:rsidRDefault="00952DBB" w:rsidP="00952DBB">
      <w:pPr>
        <w:spacing w:line="360" w:lineRule="auto"/>
        <w:jc w:val="both"/>
        <w:rPr>
          <w:rFonts w:ascii="Traditional Arabic" w:hAnsi="Traditional Arabic" w:cs="Traditional Arabic"/>
          <w:sz w:val="32"/>
          <w:szCs w:val="32"/>
        </w:rPr>
      </w:pPr>
      <w:r w:rsidRPr="00952DBB">
        <w:rPr>
          <w:rFonts w:ascii="Traditional Arabic" w:hAnsi="Traditional Arabic" w:cs="Traditional Arabic"/>
          <w:sz w:val="32"/>
          <w:szCs w:val="32"/>
          <w:rtl/>
        </w:rPr>
        <w:t>إلى أبنائي وبناتي، مصدر فرحي ودافعي للاستمرار، الذين منحوني بحضورهم القوة والأمل، إليكم أهدي هذا الإنجاز، راجيًا أن يكون لكم حافزًا على طلب العلم والمثابرة وتحقيق الطموحات</w:t>
      </w:r>
      <w:r w:rsidRPr="00952DBB">
        <w:rPr>
          <w:rFonts w:ascii="Traditional Arabic" w:hAnsi="Traditional Arabic" w:cs="Traditional Arabic"/>
          <w:sz w:val="32"/>
          <w:szCs w:val="32"/>
        </w:rPr>
        <w:t>.</w:t>
      </w:r>
    </w:p>
    <w:p w14:paraId="214F8832" w14:textId="61FD282E"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أساتذتي الأجلاء، الذين لم يبخلوا عليّ بعلمهم وتوجيهاتهم، وكانوا لي خير مرشد ومعلم، لكم مني كل الشكر والتقدير، وأعتز بكوني أحد طلابكم</w:t>
      </w:r>
      <w:r w:rsidR="00AD6DE9" w:rsidRPr="000C557B">
        <w:rPr>
          <w:rFonts w:ascii="Traditional Arabic" w:hAnsi="Traditional Arabic" w:cs="Traditional Arabic"/>
          <w:sz w:val="32"/>
          <w:szCs w:val="32"/>
        </w:rPr>
        <w:t>.</w:t>
      </w:r>
    </w:p>
    <w:p w14:paraId="0328B2E5" w14:textId="12DBE6B3"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إخوتي وأصدقائي، الذين كانوا لي خير عون وسند، وشاركوا معي لحظات الفرح والتعب، لكم مني خالص الحب والتقدير</w:t>
      </w:r>
      <w:r w:rsidR="00AD6DE9" w:rsidRPr="000C557B">
        <w:rPr>
          <w:rFonts w:ascii="Traditional Arabic" w:hAnsi="Traditional Arabic" w:cs="Traditional Arabic"/>
          <w:sz w:val="32"/>
          <w:szCs w:val="32"/>
        </w:rPr>
        <w:t>.</w:t>
      </w:r>
    </w:p>
    <w:p w14:paraId="4B63AEAB" w14:textId="32C81539" w:rsidR="00AD6DE9" w:rsidRPr="000C557B" w:rsidRDefault="00C32821"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كل من آمن بي وشجعني، أهدي هذا العمل، راجيًا أن يكون إضافة قي</w:t>
      </w:r>
      <w:r w:rsidR="008A4962">
        <w:rPr>
          <w:rFonts w:ascii="Traditional Arabic" w:hAnsi="Traditional Arabic" w:cs="Traditional Arabic" w:hint="cs"/>
          <w:sz w:val="32"/>
          <w:szCs w:val="32"/>
          <w:rtl/>
        </w:rPr>
        <w:t>َ</w:t>
      </w:r>
      <w:r w:rsidR="00AD6DE9" w:rsidRPr="000C557B">
        <w:rPr>
          <w:rFonts w:ascii="Traditional Arabic" w:hAnsi="Traditional Arabic" w:cs="Traditional Arabic"/>
          <w:sz w:val="32"/>
          <w:szCs w:val="32"/>
          <w:rtl/>
        </w:rPr>
        <w:t xml:space="preserve">مة </w:t>
      </w: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العلم والمعرفة</w:t>
      </w:r>
      <w:r w:rsidR="00AD6DE9" w:rsidRPr="000C557B">
        <w:rPr>
          <w:rFonts w:ascii="Traditional Arabic" w:hAnsi="Traditional Arabic" w:cs="Traditional Arabic"/>
          <w:sz w:val="32"/>
          <w:szCs w:val="32"/>
        </w:rPr>
        <w:t>.</w:t>
      </w:r>
    </w:p>
    <w:p w14:paraId="4A30A7CC" w14:textId="07D941FF" w:rsidR="00AD6DE9" w:rsidRPr="000C557B"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الممتن دائمًا</w:t>
      </w:r>
      <w:r w:rsidR="00492F62" w:rsidRPr="000C557B">
        <w:rPr>
          <w:rFonts w:ascii="Traditional Arabic" w:hAnsi="Traditional Arabic" w:cs="Traditional Arabic"/>
          <w:sz w:val="32"/>
          <w:szCs w:val="32"/>
          <w:rtl/>
        </w:rPr>
        <w:t>،</w:t>
      </w:r>
    </w:p>
    <w:p w14:paraId="5D878A97" w14:textId="2DB637C5" w:rsidR="000E67F6" w:rsidRDefault="00AD6DE9" w:rsidP="00BC213E">
      <w:pPr>
        <w:spacing w:line="360" w:lineRule="auto"/>
        <w:rPr>
          <w:rFonts w:ascii="Traditional Arabic" w:hAnsi="Traditional Arabic" w:cs="Traditional Arabic"/>
          <w:sz w:val="32"/>
          <w:szCs w:val="32"/>
        </w:rPr>
      </w:pPr>
      <w:r w:rsidRPr="000C557B">
        <w:rPr>
          <w:rFonts w:ascii="Traditional Arabic" w:hAnsi="Traditional Arabic" w:cs="Traditional Arabic" w:hint="cs"/>
          <w:sz w:val="32"/>
          <w:szCs w:val="32"/>
          <w:rtl/>
        </w:rPr>
        <w:t>علاء</w:t>
      </w:r>
      <w:r w:rsidR="00952DBB">
        <w:rPr>
          <w:rFonts w:ascii="Traditional Arabic" w:hAnsi="Traditional Arabic" w:cs="Traditional Arabic" w:hint="cs"/>
          <w:sz w:val="32"/>
          <w:szCs w:val="32"/>
          <w:rtl/>
        </w:rPr>
        <w:t xml:space="preserve"> </w:t>
      </w:r>
    </w:p>
    <w:p w14:paraId="609D2DA5" w14:textId="61F05F5E" w:rsidR="00AD6DE9" w:rsidRPr="000C557B" w:rsidRDefault="00AD6DE9"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hint="cs"/>
          <w:sz w:val="32"/>
          <w:szCs w:val="32"/>
          <w:rtl/>
        </w:rPr>
        <w:lastRenderedPageBreak/>
        <w:t>رسالة شكر</w:t>
      </w:r>
    </w:p>
    <w:p w14:paraId="6FF26A16"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إلى نفسي، رفيقة هذه الرحلة</w:t>
      </w:r>
      <w:r w:rsidRPr="00E40991">
        <w:rPr>
          <w:rFonts w:ascii="Traditional Arabic" w:hAnsi="Traditional Arabic" w:cs="Traditional Arabic"/>
          <w:sz w:val="32"/>
          <w:szCs w:val="32"/>
        </w:rPr>
        <w:t>:</w:t>
      </w:r>
    </w:p>
    <w:p w14:paraId="41DCCB33"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شكرا لك على كل ما بذلتِه من وقت وجهد، وعلى صبرك أمام ما واجهتِه من تحديات وضغوط ومسؤوليات متداخلة طوال هذه الرحلة</w:t>
      </w:r>
      <w:r w:rsidRPr="00E40991">
        <w:rPr>
          <w:rFonts w:ascii="Traditional Arabic" w:hAnsi="Traditional Arabic" w:cs="Traditional Arabic"/>
          <w:sz w:val="32"/>
          <w:szCs w:val="32"/>
        </w:rPr>
        <w:t>.</w:t>
      </w:r>
    </w:p>
    <w:p w14:paraId="4E6C2B15"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لم يكن الطريق سهلا، فقد مررتِ بفترات من التعب والانشغال، ولحظات من التردد، وضيق الوقت، وصعوبة الموازنة بين متطلبات الدراسة والعمل والحياة. ومع ذلك، واصلتِ التقدم، وتمسكتِ بهدفك، ولم تسمحي للعقبات أن تحول بينك وبين إتمام هذا العمل</w:t>
      </w:r>
      <w:r w:rsidRPr="00E40991">
        <w:rPr>
          <w:rFonts w:ascii="Traditional Arabic" w:hAnsi="Traditional Arabic" w:cs="Traditional Arabic"/>
          <w:sz w:val="32"/>
          <w:szCs w:val="32"/>
        </w:rPr>
        <w:t>.</w:t>
      </w:r>
    </w:p>
    <w:p w14:paraId="26BDB061" w14:textId="77777777"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أقدّر كل ليلة امتد فيها العمل، وكل لحظة اخترتِ فيها الاستمرار رغم الإرهاق، وكل مرة تجاوزتِ فيها الصعوبات وبدأتِ من جديد</w:t>
      </w:r>
      <w:r w:rsidRPr="00E40991">
        <w:rPr>
          <w:rFonts w:ascii="Traditional Arabic" w:hAnsi="Traditional Arabic" w:cs="Traditional Arabic"/>
          <w:sz w:val="32"/>
          <w:szCs w:val="32"/>
        </w:rPr>
        <w:t>.</w:t>
      </w:r>
    </w:p>
    <w:p w14:paraId="5624345B" w14:textId="5C6ED551" w:rsidR="00E40991" w:rsidRPr="00E40991" w:rsidRDefault="00E40991" w:rsidP="00E40991">
      <w:pPr>
        <w:spacing w:line="360" w:lineRule="auto"/>
        <w:jc w:val="both"/>
        <w:rPr>
          <w:rFonts w:ascii="Traditional Arabic" w:hAnsi="Traditional Arabic" w:cs="Traditional Arabic"/>
          <w:sz w:val="32"/>
          <w:szCs w:val="32"/>
        </w:rPr>
      </w:pPr>
      <w:r w:rsidRPr="00E40991">
        <w:rPr>
          <w:rFonts w:ascii="Traditional Arabic" w:hAnsi="Traditional Arabic" w:cs="Traditional Arabic"/>
          <w:sz w:val="32"/>
          <w:szCs w:val="32"/>
          <w:rtl/>
        </w:rPr>
        <w:t xml:space="preserve">أعتز بما حققتِه، مدركا أن هذا الإنجاز لم يكن وليد لحظة، بل ثمرة سنوات من </w:t>
      </w:r>
      <w:r w:rsidR="00703C4E" w:rsidRPr="00E40991">
        <w:rPr>
          <w:rFonts w:ascii="Traditional Arabic" w:hAnsi="Traditional Arabic" w:cs="Traditional Arabic" w:hint="cs"/>
          <w:sz w:val="32"/>
          <w:szCs w:val="32"/>
          <w:rtl/>
        </w:rPr>
        <w:t>التعلم</w:t>
      </w:r>
      <w:r w:rsidR="00703C4E" w:rsidRPr="00E40991">
        <w:rPr>
          <w:rFonts w:ascii="Traditional Arabic" w:hAnsi="Traditional Arabic" w:cs="Traditional Arabic" w:hint="eastAsia"/>
          <w:sz w:val="32"/>
          <w:szCs w:val="32"/>
          <w:rtl/>
        </w:rPr>
        <w:t>،</w:t>
      </w:r>
      <w:r w:rsidRPr="00E40991">
        <w:rPr>
          <w:rFonts w:ascii="Traditional Arabic" w:hAnsi="Traditional Arabic" w:cs="Traditional Arabic"/>
          <w:sz w:val="32"/>
          <w:szCs w:val="32"/>
          <w:rtl/>
        </w:rPr>
        <w:t xml:space="preserve"> </w:t>
      </w:r>
      <w:r w:rsidR="00703C4E" w:rsidRPr="00E40991">
        <w:rPr>
          <w:rFonts w:ascii="Traditional Arabic" w:hAnsi="Traditional Arabic" w:cs="Traditional Arabic" w:hint="cs"/>
          <w:sz w:val="32"/>
          <w:szCs w:val="32"/>
          <w:rtl/>
        </w:rPr>
        <w:t>والعمل</w:t>
      </w:r>
      <w:r w:rsidR="00703C4E" w:rsidRPr="00E40991">
        <w:rPr>
          <w:rFonts w:ascii="Traditional Arabic" w:hAnsi="Traditional Arabic" w:cs="Traditional Arabic" w:hint="eastAsia"/>
          <w:sz w:val="32"/>
          <w:szCs w:val="32"/>
          <w:rtl/>
        </w:rPr>
        <w:t>،</w:t>
      </w:r>
      <w:r w:rsidRPr="00E40991">
        <w:rPr>
          <w:rFonts w:ascii="Traditional Arabic" w:hAnsi="Traditional Arabic" w:cs="Traditional Arabic"/>
          <w:sz w:val="32"/>
          <w:szCs w:val="32"/>
          <w:rtl/>
        </w:rPr>
        <w:t xml:space="preserve"> </w:t>
      </w:r>
      <w:r w:rsidR="00674411" w:rsidRPr="00E40991">
        <w:rPr>
          <w:rFonts w:ascii="Traditional Arabic" w:hAnsi="Traditional Arabic" w:cs="Traditional Arabic" w:hint="cs"/>
          <w:sz w:val="32"/>
          <w:szCs w:val="32"/>
          <w:rtl/>
        </w:rPr>
        <w:t>والانضباط</w:t>
      </w:r>
      <w:r w:rsidR="00674411" w:rsidRPr="00E40991">
        <w:rPr>
          <w:rFonts w:ascii="Traditional Arabic" w:hAnsi="Traditional Arabic" w:cs="Traditional Arabic" w:hint="eastAsia"/>
          <w:sz w:val="32"/>
          <w:szCs w:val="32"/>
          <w:rtl/>
        </w:rPr>
        <w:t>،</w:t>
      </w:r>
      <w:r w:rsidRPr="00E40991">
        <w:rPr>
          <w:rFonts w:ascii="Traditional Arabic" w:hAnsi="Traditional Arabic" w:cs="Traditional Arabic"/>
          <w:sz w:val="32"/>
          <w:szCs w:val="32"/>
          <w:rtl/>
        </w:rPr>
        <w:t xml:space="preserve"> والمثابرة</w:t>
      </w:r>
      <w:r w:rsidRPr="00E40991">
        <w:rPr>
          <w:rFonts w:ascii="Traditional Arabic" w:hAnsi="Traditional Arabic" w:cs="Traditional Arabic"/>
          <w:sz w:val="32"/>
          <w:szCs w:val="32"/>
        </w:rPr>
        <w:t>.</w:t>
      </w:r>
    </w:p>
    <w:p w14:paraId="6954AD6B" w14:textId="34FDFF06" w:rsidR="00AD6DE9" w:rsidRPr="000C557B" w:rsidRDefault="00AD6DE9" w:rsidP="00674411">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أعدكِ أن أستمر في السعي نحو التميز،</w:t>
      </w:r>
    </w:p>
    <w:p w14:paraId="72CFDE6E" w14:textId="77777777" w:rsidR="00A86AE3" w:rsidRDefault="00C32821" w:rsidP="000C557B">
      <w:pPr>
        <w:spacing w:line="360" w:lineRule="auto"/>
        <w:jc w:val="both"/>
        <w:rPr>
          <w:rFonts w:ascii="Traditional Arabic" w:hAnsi="Traditional Arabic" w:cs="Traditional Arabic"/>
          <w:sz w:val="32"/>
          <w:szCs w:val="32"/>
          <w:rtl/>
        </w:rPr>
      </w:pPr>
      <w:r w:rsidRPr="000C557B">
        <w:rPr>
          <w:rFonts w:ascii="Traditional Arabic" w:hAnsi="Traditional Arabic" w:cs="Traditional Arabic"/>
          <w:sz w:val="32"/>
          <w:szCs w:val="32"/>
          <w:rtl/>
        </w:rPr>
        <w:t>إلى</w:t>
      </w:r>
      <w:r w:rsidR="00AD6DE9" w:rsidRPr="000C557B">
        <w:rPr>
          <w:rFonts w:ascii="Traditional Arabic" w:hAnsi="Traditional Arabic" w:cs="Traditional Arabic"/>
          <w:sz w:val="32"/>
          <w:szCs w:val="32"/>
          <w:rtl/>
        </w:rPr>
        <w:t xml:space="preserve"> نفسي،</w:t>
      </w:r>
    </w:p>
    <w:p w14:paraId="15436C17" w14:textId="5A61BE56" w:rsidR="00AD6DE9" w:rsidRDefault="00AD6DE9" w:rsidP="000C557B">
      <w:pPr>
        <w:spacing w:line="360" w:lineRule="auto"/>
        <w:jc w:val="both"/>
        <w:rPr>
          <w:rFonts w:ascii="Traditional Arabic" w:hAnsi="Traditional Arabic" w:cs="Traditional Arabic"/>
          <w:sz w:val="32"/>
          <w:szCs w:val="32"/>
        </w:rPr>
      </w:pPr>
      <w:r w:rsidRPr="000C557B">
        <w:rPr>
          <w:rFonts w:ascii="Traditional Arabic" w:hAnsi="Traditional Arabic" w:cs="Traditional Arabic"/>
          <w:sz w:val="32"/>
          <w:szCs w:val="32"/>
          <w:rtl/>
        </w:rPr>
        <w:t xml:space="preserve"> أنتِ تستحقين كل الشكر والتقدير</w:t>
      </w:r>
      <w:r w:rsidR="009F4E72">
        <w:rPr>
          <w:rFonts w:ascii="Traditional Arabic" w:hAnsi="Traditional Arabic" w:cs="Traditional Arabic" w:hint="cs"/>
          <w:sz w:val="32"/>
          <w:szCs w:val="32"/>
          <w:rtl/>
        </w:rPr>
        <w:t>.</w:t>
      </w:r>
    </w:p>
    <w:p w14:paraId="44CDFEC9" w14:textId="77777777" w:rsidR="000C557B" w:rsidRDefault="000C557B" w:rsidP="000C557B">
      <w:pPr>
        <w:spacing w:line="360" w:lineRule="auto"/>
        <w:jc w:val="both"/>
        <w:rPr>
          <w:rFonts w:ascii="Traditional Arabic" w:hAnsi="Traditional Arabic" w:cs="Traditional Arabic"/>
          <w:sz w:val="32"/>
          <w:szCs w:val="32"/>
          <w:rtl/>
        </w:rPr>
      </w:pPr>
    </w:p>
    <w:p w14:paraId="5FB36E5D" w14:textId="77777777" w:rsidR="009F4E72" w:rsidRDefault="009F4E72" w:rsidP="000C557B">
      <w:pPr>
        <w:spacing w:line="360" w:lineRule="auto"/>
        <w:jc w:val="both"/>
        <w:rPr>
          <w:rFonts w:ascii="Traditional Arabic" w:hAnsi="Traditional Arabic" w:cs="Traditional Arabic"/>
          <w:sz w:val="32"/>
          <w:szCs w:val="32"/>
          <w:rtl/>
        </w:rPr>
      </w:pPr>
    </w:p>
    <w:p w14:paraId="1C880665" w14:textId="77777777" w:rsidR="009F4E72" w:rsidRDefault="009F4E72" w:rsidP="000C557B">
      <w:pPr>
        <w:spacing w:line="360" w:lineRule="auto"/>
        <w:jc w:val="both"/>
        <w:rPr>
          <w:rFonts w:ascii="Traditional Arabic" w:hAnsi="Traditional Arabic" w:cs="Traditional Arabic"/>
          <w:sz w:val="32"/>
          <w:szCs w:val="32"/>
          <w:rtl/>
        </w:rPr>
      </w:pPr>
    </w:p>
    <w:p w14:paraId="51921570" w14:textId="77777777" w:rsidR="00144839" w:rsidRPr="00144839" w:rsidRDefault="00144839" w:rsidP="00144839">
      <w:pPr>
        <w:spacing w:line="360" w:lineRule="auto"/>
        <w:jc w:val="both"/>
        <w:rPr>
          <w:rFonts w:ascii="Traditional Arabic" w:hAnsi="Traditional Arabic" w:cs="Traditional Arabic"/>
          <w:b/>
          <w:bCs/>
          <w:sz w:val="28"/>
          <w:szCs w:val="28"/>
        </w:rPr>
      </w:pPr>
      <w:r w:rsidRPr="00144839">
        <w:rPr>
          <w:rFonts w:ascii="Traditional Arabic" w:hAnsi="Traditional Arabic" w:cs="Traditional Arabic"/>
          <w:b/>
          <w:bCs/>
          <w:sz w:val="28"/>
          <w:szCs w:val="28"/>
          <w:rtl/>
        </w:rPr>
        <w:lastRenderedPageBreak/>
        <w:t>ملخص الدراسة</w:t>
      </w:r>
    </w:p>
    <w:p w14:paraId="5DF715F8" w14:textId="77777777" w:rsidR="00FB5DE5" w:rsidRPr="00FB5DE5" w:rsidRDefault="00FB5DE5" w:rsidP="00FB5DE5">
      <w:pPr>
        <w:spacing w:line="360" w:lineRule="auto"/>
        <w:jc w:val="both"/>
        <w:rPr>
          <w:rFonts w:ascii="Traditional Arabic" w:hAnsi="Traditional Arabic" w:cs="Traditional Arabic"/>
          <w:sz w:val="24"/>
          <w:szCs w:val="24"/>
        </w:rPr>
      </w:pPr>
      <w:r w:rsidRPr="00FB5DE5">
        <w:rPr>
          <w:rFonts w:ascii="Traditional Arabic" w:hAnsi="Traditional Arabic" w:cs="Traditional Arabic"/>
          <w:sz w:val="24"/>
          <w:szCs w:val="24"/>
          <w:rtl/>
        </w:rPr>
        <w:t>هدفت هذه الدراسة إلى التعرف على</w:t>
      </w:r>
      <w:r w:rsidRPr="006D238C">
        <w:rPr>
          <w:rFonts w:ascii="Traditional Arabic" w:hAnsi="Traditional Arabic" w:cs="Traditional Arabic"/>
          <w:b/>
          <w:bCs/>
          <w:sz w:val="24"/>
          <w:szCs w:val="24"/>
          <w:rtl/>
        </w:rPr>
        <w:t xml:space="preserve"> تأثير رعاية العلامات التجارية للأحداث الرياضية في صورتها الذهنية والسلوك الشرائي لدى المستهلك في المملكة العربية السعودية، </w:t>
      </w:r>
      <w:r w:rsidRPr="00FB5DE5">
        <w:rPr>
          <w:rFonts w:ascii="Traditional Arabic" w:hAnsi="Traditional Arabic" w:cs="Traditional Arabic"/>
          <w:sz w:val="24"/>
          <w:szCs w:val="24"/>
          <w:rtl/>
        </w:rPr>
        <w:t>مع تحليل دور الصورة الذهنية بوصفها متغيرًا وسيطًا في هذه العلاقة</w:t>
      </w:r>
      <w:r w:rsidRPr="00FB5DE5">
        <w:rPr>
          <w:rFonts w:ascii="Traditional Arabic" w:hAnsi="Traditional Arabic" w:cs="Traditional Arabic"/>
          <w:sz w:val="24"/>
          <w:szCs w:val="24"/>
        </w:rPr>
        <w:t>.</w:t>
      </w:r>
    </w:p>
    <w:p w14:paraId="100C7687" w14:textId="5175FA9A" w:rsidR="00FB5DE5" w:rsidRPr="00AF1D58" w:rsidRDefault="00FB5DE5" w:rsidP="00D73428">
      <w:pPr>
        <w:spacing w:line="360" w:lineRule="auto"/>
        <w:jc w:val="both"/>
        <w:rPr>
          <w:rFonts w:ascii="Traditional Arabic" w:hAnsi="Traditional Arabic" w:cs="Traditional Arabic"/>
          <w:sz w:val="24"/>
          <w:szCs w:val="24"/>
          <w:rtl/>
        </w:rPr>
      </w:pPr>
      <w:r w:rsidRPr="00FB5DE5">
        <w:rPr>
          <w:rFonts w:ascii="Traditional Arabic" w:hAnsi="Traditional Arabic" w:cs="Traditional Arabic"/>
          <w:sz w:val="24"/>
          <w:szCs w:val="24"/>
          <w:rtl/>
        </w:rPr>
        <w:t xml:space="preserve">واعتمدت الدراسة على </w:t>
      </w:r>
      <w:r w:rsidRPr="006D238C">
        <w:rPr>
          <w:rFonts w:ascii="Traditional Arabic" w:hAnsi="Traditional Arabic" w:cs="Traditional Arabic"/>
          <w:b/>
          <w:bCs/>
          <w:sz w:val="24"/>
          <w:szCs w:val="24"/>
          <w:rtl/>
        </w:rPr>
        <w:t>المنهج الوصفي التحليلي</w:t>
      </w:r>
      <w:r w:rsidRPr="00FB5DE5">
        <w:rPr>
          <w:rFonts w:ascii="Traditional Arabic" w:hAnsi="Traditional Arabic" w:cs="Traditional Arabic"/>
          <w:sz w:val="24"/>
          <w:szCs w:val="24"/>
          <w:rtl/>
        </w:rPr>
        <w:t xml:space="preserve"> باستخدام أسلوب المسح، وطُبقت الاستبانة الإلكترونية </w:t>
      </w:r>
      <w:r w:rsidR="00AF1D58" w:rsidRPr="00144839">
        <w:rPr>
          <w:rFonts w:ascii="Traditional Arabic" w:hAnsi="Traditional Arabic" w:cs="Traditional Arabic"/>
          <w:sz w:val="24"/>
          <w:szCs w:val="24"/>
          <w:rtl/>
        </w:rPr>
        <w:t>على عينة عشوائية من المستهلكين</w:t>
      </w:r>
      <w:r w:rsidR="00AF1D58" w:rsidRPr="00FB5DE5">
        <w:rPr>
          <w:rFonts w:ascii="Traditional Arabic" w:hAnsi="Traditional Arabic" w:cs="Traditional Arabic"/>
          <w:sz w:val="24"/>
          <w:szCs w:val="24"/>
          <w:rtl/>
        </w:rPr>
        <w:t xml:space="preserve"> </w:t>
      </w:r>
      <w:r w:rsidRPr="00FB5DE5">
        <w:rPr>
          <w:rFonts w:ascii="Traditional Arabic" w:hAnsi="Traditional Arabic" w:cs="Traditional Arabic"/>
          <w:sz w:val="24"/>
          <w:szCs w:val="24"/>
          <w:rtl/>
        </w:rPr>
        <w:t>بلغ قوامها 426 مشاركًا من المملكة العربية السعودية</w:t>
      </w:r>
      <w:r w:rsidRPr="00FB5DE5">
        <w:rPr>
          <w:rFonts w:ascii="Traditional Arabic" w:hAnsi="Traditional Arabic" w:cs="Traditional Arabic"/>
          <w:sz w:val="24"/>
          <w:szCs w:val="24"/>
        </w:rPr>
        <w:t>.</w:t>
      </w:r>
    </w:p>
    <w:p w14:paraId="6BD3BBD3" w14:textId="4695EBF7" w:rsidR="00144839" w:rsidRPr="00144839" w:rsidRDefault="00144839" w:rsidP="00144839">
      <w:pPr>
        <w:spacing w:line="360" w:lineRule="auto"/>
        <w:jc w:val="both"/>
        <w:rPr>
          <w:rFonts w:ascii="Traditional Arabic" w:hAnsi="Traditional Arabic" w:cs="Traditional Arabic"/>
          <w:sz w:val="24"/>
          <w:szCs w:val="24"/>
          <w:rtl/>
        </w:rPr>
      </w:pPr>
      <w:r w:rsidRPr="00144839">
        <w:rPr>
          <w:rFonts w:ascii="Traditional Arabic" w:hAnsi="Traditional Arabic" w:cs="Traditional Arabic"/>
          <w:sz w:val="24"/>
          <w:szCs w:val="24"/>
          <w:rtl/>
        </w:rPr>
        <w:t>وتأسست الدراسة معرفياً ومنهجياً على ركائز نظرية متينة تفسر سلوك المستهلك وصورة العلامة</w:t>
      </w:r>
      <w:r w:rsidR="00D00884">
        <w:rPr>
          <w:rFonts w:ascii="Traditional Arabic" w:hAnsi="Traditional Arabic" w:cs="Traditional Arabic" w:hint="cs"/>
          <w:sz w:val="24"/>
          <w:szCs w:val="24"/>
          <w:rtl/>
        </w:rPr>
        <w:t xml:space="preserve"> التجارية</w:t>
      </w:r>
      <w:r w:rsidRPr="00144839">
        <w:rPr>
          <w:rFonts w:ascii="Traditional Arabic" w:hAnsi="Traditional Arabic" w:cs="Traditional Arabic"/>
          <w:sz w:val="24"/>
          <w:szCs w:val="24"/>
          <w:rtl/>
        </w:rPr>
        <w:t>، ومن أبرزها</w:t>
      </w:r>
      <w:r w:rsidRPr="00144839">
        <w:rPr>
          <w:rFonts w:ascii="Traditional Arabic" w:hAnsi="Traditional Arabic" w:cs="Traditional Arabic"/>
          <w:sz w:val="24"/>
          <w:szCs w:val="24"/>
        </w:rPr>
        <w:t xml:space="preserve">: </w:t>
      </w:r>
      <w:r w:rsidRPr="00144839">
        <w:rPr>
          <w:rFonts w:ascii="Traditional Arabic" w:hAnsi="Traditional Arabic" w:cs="Traditional Arabic"/>
          <w:b/>
          <w:bCs/>
          <w:sz w:val="24"/>
          <w:szCs w:val="24"/>
          <w:rtl/>
        </w:rPr>
        <w:t>نظرية الملاءمة</w:t>
      </w:r>
      <w:r w:rsidRPr="00144839">
        <w:rPr>
          <w:rFonts w:ascii="Traditional Arabic" w:hAnsi="Traditional Arabic" w:cs="Traditional Arabic"/>
          <w:sz w:val="24"/>
          <w:szCs w:val="24"/>
          <w:rtl/>
        </w:rPr>
        <w:t xml:space="preserve"> </w:t>
      </w:r>
      <w:r w:rsidRPr="00144839">
        <w:rPr>
          <w:rFonts w:ascii="Traditional Arabic" w:hAnsi="Traditional Arabic" w:cs="Traditional Arabic"/>
          <w:sz w:val="24"/>
          <w:szCs w:val="24"/>
        </w:rPr>
        <w:t>(Congruity Theory)</w:t>
      </w:r>
      <w:r w:rsidRPr="00144839">
        <w:rPr>
          <w:rFonts w:ascii="Traditional Arabic" w:hAnsi="Traditional Arabic" w:cs="Traditional Arabic"/>
          <w:sz w:val="24"/>
          <w:szCs w:val="24"/>
          <w:rtl/>
        </w:rPr>
        <w:t>، و</w:t>
      </w:r>
      <w:r w:rsidRPr="00144839">
        <w:rPr>
          <w:rFonts w:ascii="Traditional Arabic" w:hAnsi="Traditional Arabic" w:cs="Traditional Arabic"/>
          <w:b/>
          <w:bCs/>
          <w:sz w:val="24"/>
          <w:szCs w:val="24"/>
          <w:rtl/>
        </w:rPr>
        <w:t>نظرية السلوك المخطط</w:t>
      </w:r>
      <w:r w:rsidRPr="00144839">
        <w:rPr>
          <w:rFonts w:ascii="Traditional Arabic" w:hAnsi="Traditional Arabic" w:cs="Traditional Arabic"/>
          <w:sz w:val="24"/>
          <w:szCs w:val="24"/>
          <w:rtl/>
        </w:rPr>
        <w:t xml:space="preserve"> </w:t>
      </w:r>
      <w:r w:rsidRPr="00144839">
        <w:rPr>
          <w:rFonts w:ascii="Traditional Arabic" w:hAnsi="Traditional Arabic" w:cs="Traditional Arabic"/>
          <w:sz w:val="24"/>
          <w:szCs w:val="24"/>
        </w:rPr>
        <w:t>(Theory of Planned Behavior)</w:t>
      </w:r>
      <w:r w:rsidRPr="00144839">
        <w:rPr>
          <w:rFonts w:ascii="Traditional Arabic" w:hAnsi="Traditional Arabic" w:cs="Traditional Arabic"/>
          <w:sz w:val="24"/>
          <w:szCs w:val="24"/>
          <w:rtl/>
        </w:rPr>
        <w:t xml:space="preserve">، بالإضافة إلى </w:t>
      </w:r>
      <w:r w:rsidR="00B55B9B">
        <w:rPr>
          <w:rtl/>
        </w:rPr>
        <w:t>نموذج قيمة العلامة التجارية من منظور المستهلك</w:t>
      </w:r>
      <w:r w:rsidR="00B55B9B" w:rsidRPr="00144839">
        <w:rPr>
          <w:rFonts w:ascii="Traditional Arabic" w:hAnsi="Traditional Arabic" w:cs="Traditional Arabic"/>
          <w:sz w:val="24"/>
          <w:szCs w:val="24"/>
        </w:rPr>
        <w:t xml:space="preserve"> </w:t>
      </w:r>
      <w:r w:rsidRPr="00144839">
        <w:rPr>
          <w:rFonts w:ascii="Traditional Arabic" w:hAnsi="Traditional Arabic" w:cs="Traditional Arabic"/>
          <w:sz w:val="24"/>
          <w:szCs w:val="24"/>
        </w:rPr>
        <w:t xml:space="preserve">(CBBE) </w:t>
      </w:r>
      <w:r w:rsidRPr="00144839">
        <w:rPr>
          <w:rFonts w:ascii="Traditional Arabic" w:hAnsi="Traditional Arabic" w:cs="Traditional Arabic"/>
          <w:sz w:val="24"/>
          <w:szCs w:val="24"/>
          <w:rtl/>
        </w:rPr>
        <w:t>و</w:t>
      </w:r>
      <w:r w:rsidR="002E6A9A">
        <w:rPr>
          <w:rFonts w:ascii="Traditional Arabic" w:hAnsi="Traditional Arabic" w:cs="Traditional Arabic" w:hint="cs"/>
          <w:b/>
          <w:bCs/>
          <w:sz w:val="24"/>
          <w:szCs w:val="24"/>
          <w:rtl/>
        </w:rPr>
        <w:t>نموذج</w:t>
      </w:r>
      <w:r w:rsidRPr="00144839">
        <w:rPr>
          <w:rFonts w:ascii="Traditional Arabic" w:hAnsi="Traditional Arabic" w:cs="Traditional Arabic"/>
          <w:sz w:val="24"/>
          <w:szCs w:val="24"/>
          <w:rtl/>
        </w:rPr>
        <w:t xml:space="preserve"> </w:t>
      </w:r>
      <w:r w:rsidRPr="00144839">
        <w:rPr>
          <w:rFonts w:ascii="Traditional Arabic" w:hAnsi="Traditional Arabic" w:cs="Traditional Arabic"/>
          <w:sz w:val="24"/>
          <w:szCs w:val="24"/>
        </w:rPr>
        <w:t xml:space="preserve">(AIDA) </w:t>
      </w:r>
      <w:r w:rsidR="00B55B9B">
        <w:rPr>
          <w:rFonts w:ascii="Traditional Arabic" w:hAnsi="Traditional Arabic" w:cs="Traditional Arabic" w:hint="cs"/>
          <w:sz w:val="24"/>
          <w:szCs w:val="24"/>
          <w:rtl/>
        </w:rPr>
        <w:t>.</w:t>
      </w:r>
    </w:p>
    <w:p w14:paraId="34D97847" w14:textId="28728715" w:rsidR="00144839" w:rsidRPr="00144839" w:rsidRDefault="00144839" w:rsidP="00144839">
      <w:pPr>
        <w:spacing w:line="360" w:lineRule="auto"/>
        <w:jc w:val="both"/>
        <w:rPr>
          <w:rFonts w:ascii="Traditional Arabic" w:hAnsi="Traditional Arabic" w:cs="Traditional Arabic"/>
          <w:sz w:val="24"/>
          <w:szCs w:val="24"/>
        </w:rPr>
      </w:pPr>
      <w:r w:rsidRPr="00144839">
        <w:rPr>
          <w:rFonts w:ascii="Traditional Arabic" w:hAnsi="Traditional Arabic" w:cs="Traditional Arabic"/>
          <w:sz w:val="24"/>
          <w:szCs w:val="24"/>
          <w:rtl/>
        </w:rPr>
        <w:t>وقد خلصت الدراسة إلى مجموعة من النتائج، كان من أبرزها وجود تأثير إيجابي ذي دلالة إحصائية لرعاية العلامات التجارية للأحداث الرياضية في تعزيز صورتها الذهنية وتحسين انطباعات المستهلك السعودي تجاهها، مما يؤثر بدوره بشكل فعال على سلوكه الشرائي ويزيد من نيته وتفضيله للمنتجات أو الخدمات التي تقدمها الجهات الراعية</w:t>
      </w:r>
      <w:r w:rsidRPr="00144839">
        <w:rPr>
          <w:rFonts w:ascii="Traditional Arabic" w:hAnsi="Traditional Arabic" w:cs="Traditional Arabic"/>
          <w:sz w:val="24"/>
          <w:szCs w:val="24"/>
        </w:rPr>
        <w:t xml:space="preserve">. </w:t>
      </w:r>
      <w:r w:rsidRPr="00144839">
        <w:rPr>
          <w:rFonts w:ascii="Traditional Arabic" w:hAnsi="Traditional Arabic" w:cs="Traditional Arabic"/>
          <w:sz w:val="24"/>
          <w:szCs w:val="24"/>
          <w:rtl/>
        </w:rPr>
        <w:t xml:space="preserve">وبناءً على هذه النتائج، قدمت الدراسة مجموعة من التوصيات للشركات والعلامات التجارية لتعظيم مردود استثماراتها </w:t>
      </w:r>
      <w:proofErr w:type="spellStart"/>
      <w:r w:rsidRPr="00144839">
        <w:rPr>
          <w:rFonts w:ascii="Traditional Arabic" w:hAnsi="Traditional Arabic" w:cs="Traditional Arabic"/>
          <w:sz w:val="24"/>
          <w:szCs w:val="24"/>
          <w:rtl/>
        </w:rPr>
        <w:t>ورعاياتها</w:t>
      </w:r>
      <w:proofErr w:type="spellEnd"/>
      <w:r w:rsidRPr="00144839">
        <w:rPr>
          <w:rFonts w:ascii="Traditional Arabic" w:hAnsi="Traditional Arabic" w:cs="Traditional Arabic"/>
          <w:sz w:val="24"/>
          <w:szCs w:val="24"/>
          <w:rtl/>
        </w:rPr>
        <w:t xml:space="preserve"> الرياضية في السوق السعودي</w:t>
      </w:r>
      <w:r w:rsidRPr="00144839">
        <w:rPr>
          <w:rFonts w:ascii="Traditional Arabic" w:hAnsi="Traditional Arabic" w:cs="Traditional Arabic"/>
          <w:sz w:val="24"/>
          <w:szCs w:val="24"/>
        </w:rPr>
        <w:t xml:space="preserve">. </w:t>
      </w:r>
    </w:p>
    <w:p w14:paraId="15E8018E" w14:textId="77777777" w:rsidR="00144839" w:rsidRDefault="00144839" w:rsidP="00144839">
      <w:pPr>
        <w:spacing w:line="360" w:lineRule="auto"/>
        <w:jc w:val="both"/>
        <w:rPr>
          <w:rFonts w:ascii="Traditional Arabic" w:hAnsi="Traditional Arabic" w:cs="Traditional Arabic"/>
          <w:sz w:val="24"/>
          <w:szCs w:val="24"/>
          <w:rtl/>
        </w:rPr>
      </w:pPr>
      <w:r w:rsidRPr="00144839">
        <w:rPr>
          <w:rFonts w:ascii="Traditional Arabic" w:hAnsi="Traditional Arabic" w:cs="Traditional Arabic"/>
          <w:b/>
          <w:bCs/>
          <w:sz w:val="24"/>
          <w:szCs w:val="24"/>
          <w:rtl/>
        </w:rPr>
        <w:t>الكلمات المفتاحية</w:t>
      </w:r>
      <w:r w:rsidRPr="00144839">
        <w:rPr>
          <w:rFonts w:ascii="Traditional Arabic" w:hAnsi="Traditional Arabic" w:cs="Traditional Arabic"/>
          <w:b/>
          <w:bCs/>
          <w:sz w:val="24"/>
          <w:szCs w:val="24"/>
        </w:rPr>
        <w:t>:</w:t>
      </w:r>
      <w:r w:rsidRPr="00144839">
        <w:rPr>
          <w:rFonts w:ascii="Traditional Arabic" w:hAnsi="Traditional Arabic" w:cs="Traditional Arabic"/>
          <w:sz w:val="24"/>
          <w:szCs w:val="24"/>
        </w:rPr>
        <w:t xml:space="preserve"> </w:t>
      </w:r>
      <w:r w:rsidRPr="00144839">
        <w:rPr>
          <w:rFonts w:ascii="Traditional Arabic" w:hAnsi="Traditional Arabic" w:cs="Traditional Arabic"/>
          <w:sz w:val="24"/>
          <w:szCs w:val="24"/>
          <w:rtl/>
        </w:rPr>
        <w:t>الرعاية الرياضية، الصورة الذهنية، السلوك الشرائي، المستهلك السعودي، التسويق الرياضي</w:t>
      </w:r>
      <w:r w:rsidRPr="00144839">
        <w:rPr>
          <w:rFonts w:ascii="Traditional Arabic" w:hAnsi="Traditional Arabic" w:cs="Traditional Arabic"/>
          <w:sz w:val="24"/>
          <w:szCs w:val="24"/>
        </w:rPr>
        <w:t xml:space="preserve">. </w:t>
      </w:r>
    </w:p>
    <w:p w14:paraId="68E7A482" w14:textId="77777777" w:rsidR="00144839" w:rsidRDefault="00144839" w:rsidP="00144839">
      <w:pPr>
        <w:spacing w:line="360" w:lineRule="auto"/>
        <w:jc w:val="both"/>
        <w:rPr>
          <w:rFonts w:ascii="Traditional Arabic" w:hAnsi="Traditional Arabic" w:cs="Traditional Arabic"/>
          <w:sz w:val="24"/>
          <w:szCs w:val="24"/>
          <w:rtl/>
        </w:rPr>
      </w:pPr>
    </w:p>
    <w:p w14:paraId="00D5DD8D" w14:textId="77777777" w:rsidR="00144839" w:rsidRDefault="00144839" w:rsidP="00144839">
      <w:pPr>
        <w:spacing w:line="360" w:lineRule="auto"/>
        <w:jc w:val="both"/>
        <w:rPr>
          <w:rFonts w:ascii="Traditional Arabic" w:hAnsi="Traditional Arabic" w:cs="Traditional Arabic"/>
          <w:sz w:val="24"/>
          <w:szCs w:val="24"/>
          <w:rtl/>
        </w:rPr>
      </w:pPr>
    </w:p>
    <w:p w14:paraId="6898E93F" w14:textId="77777777" w:rsidR="00144839" w:rsidRDefault="00144839" w:rsidP="00144839">
      <w:pPr>
        <w:spacing w:line="360" w:lineRule="auto"/>
        <w:jc w:val="both"/>
        <w:rPr>
          <w:rFonts w:ascii="Traditional Arabic" w:hAnsi="Traditional Arabic" w:cs="Traditional Arabic"/>
          <w:sz w:val="24"/>
          <w:szCs w:val="24"/>
          <w:rtl/>
        </w:rPr>
      </w:pPr>
    </w:p>
    <w:p w14:paraId="1D4A2905" w14:textId="77777777" w:rsidR="00144839" w:rsidRDefault="00144839" w:rsidP="00144839">
      <w:pPr>
        <w:spacing w:line="360" w:lineRule="auto"/>
        <w:jc w:val="both"/>
        <w:rPr>
          <w:rFonts w:ascii="Traditional Arabic" w:hAnsi="Traditional Arabic" w:cs="Traditional Arabic"/>
          <w:sz w:val="24"/>
          <w:szCs w:val="24"/>
          <w:rtl/>
        </w:rPr>
      </w:pPr>
    </w:p>
    <w:p w14:paraId="48071ED4" w14:textId="77777777" w:rsidR="00144839" w:rsidRDefault="00144839" w:rsidP="00144839">
      <w:pPr>
        <w:spacing w:line="360" w:lineRule="auto"/>
        <w:jc w:val="both"/>
        <w:rPr>
          <w:rFonts w:ascii="Traditional Arabic" w:hAnsi="Traditional Arabic" w:cs="Traditional Arabic"/>
          <w:sz w:val="24"/>
          <w:szCs w:val="24"/>
          <w:rtl/>
        </w:rPr>
      </w:pPr>
    </w:p>
    <w:p w14:paraId="48C7ABEC" w14:textId="77777777" w:rsidR="00144839" w:rsidRDefault="00144839" w:rsidP="00144839">
      <w:pPr>
        <w:spacing w:line="360" w:lineRule="auto"/>
        <w:jc w:val="both"/>
        <w:rPr>
          <w:rFonts w:ascii="Traditional Arabic" w:hAnsi="Traditional Arabic" w:cs="Traditional Arabic"/>
          <w:sz w:val="24"/>
          <w:szCs w:val="24"/>
          <w:rtl/>
        </w:rPr>
      </w:pPr>
    </w:p>
    <w:p w14:paraId="47D7CB6F" w14:textId="77777777" w:rsidR="00144839" w:rsidRDefault="00144839" w:rsidP="00144839">
      <w:pPr>
        <w:spacing w:line="360" w:lineRule="auto"/>
        <w:jc w:val="both"/>
        <w:rPr>
          <w:rFonts w:ascii="Traditional Arabic" w:hAnsi="Traditional Arabic" w:cs="Traditional Arabic"/>
          <w:sz w:val="24"/>
          <w:szCs w:val="24"/>
          <w:rtl/>
        </w:rPr>
      </w:pPr>
    </w:p>
    <w:p w14:paraId="0555F6B9" w14:textId="77777777" w:rsidR="00144839" w:rsidRDefault="00144839" w:rsidP="00144839">
      <w:pPr>
        <w:spacing w:line="360" w:lineRule="auto"/>
        <w:jc w:val="both"/>
        <w:rPr>
          <w:rFonts w:ascii="Traditional Arabic" w:hAnsi="Traditional Arabic" w:cs="Traditional Arabic"/>
          <w:sz w:val="24"/>
          <w:szCs w:val="24"/>
          <w:rtl/>
        </w:rPr>
      </w:pPr>
    </w:p>
    <w:p w14:paraId="66B5C53D" w14:textId="77777777" w:rsidR="00144839" w:rsidRDefault="00144839" w:rsidP="00144839">
      <w:pPr>
        <w:spacing w:line="360" w:lineRule="auto"/>
        <w:jc w:val="both"/>
        <w:rPr>
          <w:rFonts w:ascii="Traditional Arabic" w:hAnsi="Traditional Arabic" w:cs="Traditional Arabic"/>
          <w:sz w:val="24"/>
          <w:szCs w:val="24"/>
          <w:rtl/>
        </w:rPr>
      </w:pPr>
    </w:p>
    <w:p w14:paraId="4F785F82" w14:textId="77777777" w:rsidR="00144839" w:rsidRPr="00144839" w:rsidRDefault="00144839" w:rsidP="00144839">
      <w:pPr>
        <w:spacing w:line="360" w:lineRule="auto"/>
        <w:jc w:val="right"/>
        <w:rPr>
          <w:rFonts w:ascii="Traditional Arabic" w:hAnsi="Traditional Arabic" w:cs="Traditional Arabic"/>
          <w:b/>
          <w:bCs/>
          <w:sz w:val="28"/>
          <w:szCs w:val="28"/>
        </w:rPr>
      </w:pPr>
      <w:r w:rsidRPr="00144839">
        <w:rPr>
          <w:rFonts w:ascii="Traditional Arabic" w:hAnsi="Traditional Arabic" w:cs="Traditional Arabic"/>
          <w:b/>
          <w:bCs/>
          <w:sz w:val="28"/>
          <w:szCs w:val="28"/>
        </w:rPr>
        <w:t>Abstract</w:t>
      </w:r>
    </w:p>
    <w:p w14:paraId="7325A988" w14:textId="3AF1BBB2"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This study aimed to identify the impact of brand sponsorship of sports events on brand image and purchasing behavior among consumers in Saudi Arabia, while analyzing the role of brand image as a mediating variable in this relationship.</w:t>
      </w:r>
    </w:p>
    <w:p w14:paraId="06E5B215" w14:textId="1E2B13BB"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The study adopted the descriptive-analytical approach using the survey method. An electronic questionnaire was administered to a random sample of consumers consisting of 426 participants from Saudi Arabia.</w:t>
      </w:r>
    </w:p>
    <w:p w14:paraId="34ED83DB" w14:textId="77777777"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 xml:space="preserve">The study was theoretically and methodologically grounded in established frameworks that explain consumer behavior and brand image, most notably </w:t>
      </w:r>
      <w:r w:rsidRPr="00491058">
        <w:rPr>
          <w:rFonts w:ascii="Traditional Arabic" w:hAnsi="Traditional Arabic" w:cs="Traditional Arabic"/>
          <w:b/>
          <w:bCs/>
          <w:sz w:val="24"/>
          <w:szCs w:val="24"/>
        </w:rPr>
        <w:t>Congruity Theory</w:t>
      </w:r>
      <w:r w:rsidRPr="00CD5694">
        <w:rPr>
          <w:rFonts w:ascii="Traditional Arabic" w:hAnsi="Traditional Arabic" w:cs="Traditional Arabic"/>
          <w:sz w:val="24"/>
          <w:szCs w:val="24"/>
        </w:rPr>
        <w:t xml:space="preserve"> and the </w:t>
      </w:r>
      <w:r w:rsidRPr="00491058">
        <w:rPr>
          <w:rFonts w:ascii="Traditional Arabic" w:hAnsi="Traditional Arabic" w:cs="Traditional Arabic"/>
          <w:b/>
          <w:bCs/>
          <w:sz w:val="24"/>
          <w:szCs w:val="24"/>
        </w:rPr>
        <w:t>Theory of Planned Behavior</w:t>
      </w:r>
      <w:r w:rsidRPr="00CD5694">
        <w:rPr>
          <w:rFonts w:ascii="Traditional Arabic" w:hAnsi="Traditional Arabic" w:cs="Traditional Arabic"/>
          <w:sz w:val="24"/>
          <w:szCs w:val="24"/>
        </w:rPr>
        <w:t xml:space="preserve">, in addition to the </w:t>
      </w:r>
      <w:r w:rsidRPr="0039027A">
        <w:rPr>
          <w:rFonts w:ascii="Traditional Arabic" w:hAnsi="Traditional Arabic" w:cs="Traditional Arabic"/>
          <w:b/>
          <w:bCs/>
          <w:sz w:val="24"/>
          <w:szCs w:val="24"/>
        </w:rPr>
        <w:t>Customer-Based Brand Equity (CBBE) model and the AIDA model.</w:t>
      </w:r>
    </w:p>
    <w:p w14:paraId="16E83331" w14:textId="77777777" w:rsidR="00CD5694" w:rsidRPr="00CD5694" w:rsidRDefault="00CD5694" w:rsidP="00CD5694">
      <w:pPr>
        <w:spacing w:line="360" w:lineRule="auto"/>
        <w:jc w:val="right"/>
        <w:rPr>
          <w:rFonts w:ascii="Traditional Arabic" w:hAnsi="Traditional Arabic" w:cs="Traditional Arabic"/>
          <w:sz w:val="24"/>
          <w:szCs w:val="24"/>
        </w:rPr>
      </w:pPr>
      <w:r w:rsidRPr="00CD5694">
        <w:rPr>
          <w:rFonts w:ascii="Traditional Arabic" w:hAnsi="Traditional Arabic" w:cs="Traditional Arabic"/>
          <w:sz w:val="24"/>
          <w:szCs w:val="24"/>
        </w:rPr>
        <w:t>The study reached several findings, the most significant of which was the existence of a statistically significant positive effect of brand sponsorship of sports events on enhancing brand image and improving Saudi consumers’ perceptions of sponsoring brands. This, in turn, effectively influences their purchasing behavior and increases their intention and preference for the products or services offered by the sponsoring entities. Based on these findings, the study presented a set of recommendations for companies and brands to maximize the returns on their investments and sports sponsorships in the Saudi market.</w:t>
      </w:r>
    </w:p>
    <w:p w14:paraId="298EAC14" w14:textId="77777777" w:rsidR="005A0331" w:rsidRDefault="00144839" w:rsidP="00144839">
      <w:pPr>
        <w:spacing w:line="360" w:lineRule="auto"/>
        <w:jc w:val="right"/>
        <w:rPr>
          <w:rFonts w:ascii="Traditional Arabic" w:hAnsi="Traditional Arabic" w:cs="Traditional Arabic"/>
          <w:sz w:val="24"/>
          <w:szCs w:val="24"/>
        </w:rPr>
      </w:pPr>
      <w:r w:rsidRPr="00144839">
        <w:rPr>
          <w:rFonts w:ascii="Traditional Arabic" w:hAnsi="Traditional Arabic" w:cs="Traditional Arabic"/>
          <w:b/>
          <w:bCs/>
          <w:sz w:val="24"/>
          <w:szCs w:val="24"/>
        </w:rPr>
        <w:t>Keywords:</w:t>
      </w:r>
      <w:r w:rsidRPr="00144839">
        <w:rPr>
          <w:rFonts w:ascii="Traditional Arabic" w:hAnsi="Traditional Arabic" w:cs="Traditional Arabic"/>
          <w:sz w:val="24"/>
          <w:szCs w:val="24"/>
        </w:rPr>
        <w:t xml:space="preserve"> Sports Sponsorship, Brand Image, Purchasing Behavior, Saudi Consumer, Sports Marketing.</w:t>
      </w:r>
    </w:p>
    <w:p w14:paraId="3AD19C52" w14:textId="12177921" w:rsidR="00144839" w:rsidRPr="00144839" w:rsidRDefault="00144839" w:rsidP="00144839">
      <w:pPr>
        <w:spacing w:line="360" w:lineRule="auto"/>
        <w:jc w:val="right"/>
        <w:rPr>
          <w:rFonts w:ascii="Traditional Arabic" w:hAnsi="Traditional Arabic" w:cs="Traditional Arabic"/>
          <w:sz w:val="24"/>
          <w:szCs w:val="24"/>
        </w:rPr>
      </w:pPr>
      <w:r w:rsidRPr="00144839">
        <w:rPr>
          <w:rFonts w:ascii="Traditional Arabic" w:hAnsi="Traditional Arabic" w:cs="Traditional Arabic"/>
          <w:sz w:val="24"/>
          <w:szCs w:val="24"/>
        </w:rPr>
        <w:t xml:space="preserve"> </w:t>
      </w:r>
    </w:p>
    <w:p w14:paraId="535987F1" w14:textId="2DEC6B9E"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lastRenderedPageBreak/>
        <w:t>مقدمة</w:t>
      </w:r>
      <w:bookmarkEnd w:id="1"/>
    </w:p>
    <w:p w14:paraId="3BD3E64B" w14:textId="77777777" w:rsidR="001179F8" w:rsidRPr="001179F8" w:rsidRDefault="001179F8" w:rsidP="001179F8">
      <w:pPr>
        <w:spacing w:line="360" w:lineRule="auto"/>
        <w:jc w:val="both"/>
        <w:rPr>
          <w:rFonts w:ascii="Traditional Arabic" w:hAnsi="Traditional Arabic" w:cs="Traditional Arabic"/>
          <w:sz w:val="24"/>
          <w:szCs w:val="24"/>
        </w:rPr>
      </w:pPr>
      <w:bookmarkStart w:id="2" w:name="_Toc180861063"/>
      <w:r w:rsidRPr="001179F8">
        <w:rPr>
          <w:rFonts w:ascii="Traditional Arabic" w:hAnsi="Traditional Arabic" w:cs="Traditional Arabic"/>
          <w:sz w:val="24"/>
          <w:szCs w:val="24"/>
          <w:rtl/>
        </w:rPr>
        <w:t>شهد العالم خلال العقود الأخيرة تحولًا متسارعًا نحو عولمة الاقتصادات وانفتاح الأسواق، مما أسهم في تحرير التجارة العالمية وزيادة حدة المنافسة الدولية. ولم تكن المملكة العربية السعودية بمعزل عن هذه التحولات؛ إذ شهدت بيئتها الاستثمارية والرياضية نموًا ملحوظًا في إطار تحقيق مستهدفات رؤية المملكة 2030، التي أولت القطاع الرياضي اهتمامًا متزايدًا بوصفه مجالًا جاذبًا للاستثمارات ومساهمًا في تنمية الاقتصاد الوطني</w:t>
      </w:r>
      <w:r w:rsidRPr="001179F8">
        <w:rPr>
          <w:rFonts w:ascii="Traditional Arabic" w:hAnsi="Traditional Arabic" w:cs="Traditional Arabic"/>
          <w:sz w:val="24"/>
          <w:szCs w:val="24"/>
        </w:rPr>
        <w:t>.</w:t>
      </w:r>
    </w:p>
    <w:p w14:paraId="2F65234D" w14:textId="677459FC" w:rsidR="003176DB" w:rsidRPr="001179F8" w:rsidRDefault="001179F8" w:rsidP="001179F8">
      <w:pPr>
        <w:spacing w:line="360" w:lineRule="auto"/>
        <w:jc w:val="both"/>
        <w:rPr>
          <w:rFonts w:ascii="Traditional Arabic" w:hAnsi="Traditional Arabic" w:cs="Traditional Arabic"/>
          <w:sz w:val="24"/>
          <w:szCs w:val="24"/>
          <w:rtl/>
        </w:rPr>
      </w:pPr>
      <w:r w:rsidRPr="001179F8">
        <w:rPr>
          <w:rFonts w:ascii="Traditional Arabic" w:hAnsi="Traditional Arabic" w:cs="Traditional Arabic"/>
          <w:sz w:val="24"/>
          <w:szCs w:val="24"/>
          <w:rtl/>
        </w:rPr>
        <w:t>وقد أدى هذا الانفتاح إلى زيادة حضور العلامات التجارية العالمية والإقليمية في السوق السعودي، الأمر الذي دفع</w:t>
      </w:r>
      <w:r w:rsidR="00BD3FE2" w:rsidRPr="00BD3FE2">
        <w:rPr>
          <w:rtl/>
        </w:rPr>
        <w:t xml:space="preserve"> </w:t>
      </w:r>
      <w:r w:rsidR="00BD3FE2" w:rsidRPr="00BD3FE2">
        <w:rPr>
          <w:rFonts w:ascii="Traditional Arabic" w:hAnsi="Traditional Arabic" w:cs="Traditional Arabic"/>
          <w:sz w:val="24"/>
          <w:szCs w:val="24"/>
          <w:rtl/>
        </w:rPr>
        <w:t>المؤسسات والشركات الراعية للأحداث والفعاليات الرياضية</w:t>
      </w:r>
      <w:r w:rsidRPr="001179F8">
        <w:rPr>
          <w:rFonts w:ascii="Traditional Arabic" w:hAnsi="Traditional Arabic" w:cs="Traditional Arabic"/>
          <w:sz w:val="24"/>
          <w:szCs w:val="24"/>
          <w:rtl/>
        </w:rPr>
        <w:t>، إلى تبني أساليب تسويقية أكثر ابتكارًا، بهدف تعزيز قدرتها التنافسية، ودعم مكانتها السوقية، وبناء روابط أعمق مع المستهلكين تتجاوز مجرد تقديم منتج أو خدمة</w:t>
      </w:r>
      <w:r w:rsidRPr="001179F8">
        <w:rPr>
          <w:rFonts w:ascii="Traditional Arabic" w:hAnsi="Traditional Arabic" w:cs="Traditional Arabic"/>
          <w:sz w:val="24"/>
          <w:szCs w:val="24"/>
        </w:rPr>
        <w:t>.</w:t>
      </w:r>
    </w:p>
    <w:p w14:paraId="368F9FD4" w14:textId="5D503FB3" w:rsidR="006A242E" w:rsidRPr="00EF0CEA" w:rsidRDefault="00EF0CEA" w:rsidP="00EF0CEA">
      <w:pPr>
        <w:spacing w:line="360" w:lineRule="auto"/>
        <w:jc w:val="both"/>
        <w:rPr>
          <w:rFonts w:ascii="Traditional Arabic" w:hAnsi="Traditional Arabic" w:cs="Traditional Arabic"/>
          <w:sz w:val="24"/>
          <w:szCs w:val="24"/>
          <w:rtl/>
        </w:rPr>
      </w:pPr>
      <w:r w:rsidRPr="00EF0CEA">
        <w:rPr>
          <w:rFonts w:ascii="Traditional Arabic" w:hAnsi="Traditional Arabic" w:cs="Traditional Arabic"/>
          <w:sz w:val="24"/>
          <w:szCs w:val="24"/>
          <w:rtl/>
        </w:rPr>
        <w:t>وتعد رعاية الأحداث الرياضية أحد الأشكال المتطورة للاتصال التسويقي غير التقليدي، لما تتمتع به من مزايا اتصالية تتجاوز وسائل الإعلان التقليدية. وفي ظل تنامي الاهتمام الجماهيري</w:t>
      </w:r>
      <w:r>
        <w:rPr>
          <w:rFonts w:ascii="Traditional Arabic" w:hAnsi="Traditional Arabic" w:cs="Traditional Arabic" w:hint="cs"/>
          <w:sz w:val="24"/>
          <w:szCs w:val="24"/>
          <w:rtl/>
        </w:rPr>
        <w:t xml:space="preserve"> المل</w:t>
      </w:r>
      <w:r w:rsidR="00131117">
        <w:rPr>
          <w:rFonts w:ascii="Traditional Arabic" w:hAnsi="Traditional Arabic" w:cs="Traditional Arabic" w:hint="cs"/>
          <w:sz w:val="24"/>
          <w:szCs w:val="24"/>
          <w:rtl/>
        </w:rPr>
        <w:t>حوظ</w:t>
      </w:r>
      <w:r w:rsidRPr="00EF0CEA">
        <w:rPr>
          <w:rFonts w:ascii="Traditional Arabic" w:hAnsi="Traditional Arabic" w:cs="Traditional Arabic"/>
          <w:sz w:val="24"/>
          <w:szCs w:val="24"/>
          <w:rtl/>
        </w:rPr>
        <w:t xml:space="preserve"> بالأحداث الرياضية في المجتمع السعودي، وجدت المؤسسات التجارية في هذه الأحداث فرصة استراتيجية لتفعيل أنشطة الرعاية وربط هويتها وعلاماتها التجارية بها، بهدف تعزيز مكانتها، وتحسين صورتها الذهنية، وبناء ميزة تنافسية مستدامة</w:t>
      </w:r>
      <w:r w:rsidRPr="00EF0CEA">
        <w:rPr>
          <w:rFonts w:ascii="Traditional Arabic" w:hAnsi="Traditional Arabic" w:cs="Traditional Arabic"/>
          <w:sz w:val="24"/>
          <w:szCs w:val="24"/>
        </w:rPr>
        <w:t>.</w:t>
      </w:r>
    </w:p>
    <w:p w14:paraId="3D664B50" w14:textId="77777777" w:rsidR="004E5CBE" w:rsidRDefault="004E5CBE" w:rsidP="00144839">
      <w:pPr>
        <w:spacing w:line="360" w:lineRule="auto"/>
        <w:jc w:val="both"/>
        <w:rPr>
          <w:rFonts w:ascii="Traditional Arabic" w:hAnsi="Traditional Arabic" w:cs="Traditional Arabic"/>
          <w:sz w:val="24"/>
          <w:szCs w:val="24"/>
          <w:rtl/>
        </w:rPr>
      </w:pPr>
      <w:r w:rsidRPr="004E5CBE">
        <w:rPr>
          <w:rFonts w:ascii="Traditional Arabic" w:hAnsi="Traditional Arabic" w:cs="Traditional Arabic"/>
          <w:sz w:val="24"/>
          <w:szCs w:val="24"/>
          <w:rtl/>
        </w:rPr>
        <w:t>إن بناء علامة تجارية قوية يمنح المؤسسات مزايا استراتيجية متعددة؛ إذ يسهم في رفع مستوى الوعي بها وترسيخ انطباعات إيجابية عنها لدى الجمهور، بما يعزز قيمتها ومكانتها، ويزيد استعداد المستهلك لدفع سعر أعلى (</w:t>
      </w:r>
      <w:r w:rsidRPr="004E5CBE">
        <w:rPr>
          <w:rFonts w:ascii="Traditional Arabic" w:hAnsi="Traditional Arabic" w:cs="Traditional Arabic"/>
          <w:sz w:val="24"/>
          <w:szCs w:val="24"/>
        </w:rPr>
        <w:t>Premium Price</w:t>
      </w:r>
      <w:r w:rsidRPr="004E5CBE">
        <w:rPr>
          <w:rFonts w:ascii="Traditional Arabic" w:hAnsi="Traditional Arabic" w:cs="Traditional Arabic"/>
          <w:sz w:val="24"/>
          <w:szCs w:val="24"/>
          <w:rtl/>
        </w:rPr>
        <w:t>) مقابل منتجاتها أو خدماتها، مدفوعًا بالولاء العاطفي والسلوكي تجاهها (</w:t>
      </w:r>
      <w:r w:rsidRPr="004E5CBE">
        <w:rPr>
          <w:rFonts w:ascii="Traditional Arabic" w:hAnsi="Traditional Arabic" w:cs="Traditional Arabic"/>
          <w:sz w:val="24"/>
          <w:szCs w:val="24"/>
        </w:rPr>
        <w:t>Keller &amp; Swaminathan, 2020, p. 112</w:t>
      </w:r>
      <w:r w:rsidRPr="004E5CBE">
        <w:rPr>
          <w:rFonts w:ascii="Traditional Arabic" w:hAnsi="Traditional Arabic" w:cs="Traditional Arabic"/>
          <w:sz w:val="24"/>
          <w:szCs w:val="24"/>
          <w:rtl/>
        </w:rPr>
        <w:t>). وتعد الصورة الذهنية للعلامة التجارية (</w:t>
      </w:r>
      <w:r w:rsidRPr="004E5CBE">
        <w:rPr>
          <w:rFonts w:ascii="Traditional Arabic" w:hAnsi="Traditional Arabic" w:cs="Traditional Arabic"/>
          <w:sz w:val="24"/>
          <w:szCs w:val="24"/>
        </w:rPr>
        <w:t>Brand Image</w:t>
      </w:r>
      <w:r w:rsidRPr="004E5CBE">
        <w:rPr>
          <w:rFonts w:ascii="Traditional Arabic" w:hAnsi="Traditional Arabic" w:cs="Traditional Arabic"/>
          <w:sz w:val="24"/>
          <w:szCs w:val="24"/>
          <w:rtl/>
        </w:rPr>
        <w:t>) من أهم المكونات الأساسية لبناء قيمتها من منظور المستهلك (</w:t>
      </w:r>
      <w:r w:rsidRPr="004E5CBE">
        <w:rPr>
          <w:rFonts w:ascii="Traditional Arabic" w:hAnsi="Traditional Arabic" w:cs="Traditional Arabic"/>
          <w:sz w:val="24"/>
          <w:szCs w:val="24"/>
        </w:rPr>
        <w:t>Aaker, 1991, p. 74</w:t>
      </w:r>
      <w:r w:rsidRPr="004E5CBE">
        <w:rPr>
          <w:rFonts w:ascii="Traditional Arabic" w:hAnsi="Traditional Arabic" w:cs="Traditional Arabic"/>
          <w:sz w:val="24"/>
          <w:szCs w:val="24"/>
          <w:rtl/>
        </w:rPr>
        <w:t>).</w:t>
      </w:r>
      <w:r>
        <w:rPr>
          <w:rFonts w:ascii="Traditional Arabic" w:hAnsi="Traditional Arabic" w:cs="Traditional Arabic" w:hint="cs"/>
          <w:sz w:val="24"/>
          <w:szCs w:val="24"/>
          <w:rtl/>
        </w:rPr>
        <w:t xml:space="preserve"> </w:t>
      </w:r>
    </w:p>
    <w:p w14:paraId="59567875" w14:textId="74DC2AE3" w:rsidR="00144839" w:rsidRPr="00144839" w:rsidRDefault="00A60AD2" w:rsidP="00144839">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وسعت</w:t>
      </w:r>
      <w:r w:rsidR="00144839" w:rsidRPr="00144839">
        <w:rPr>
          <w:rFonts w:ascii="Traditional Arabic" w:hAnsi="Traditional Arabic" w:cs="Traditional Arabic"/>
          <w:sz w:val="24"/>
          <w:szCs w:val="24"/>
          <w:rtl/>
        </w:rPr>
        <w:t xml:space="preserve"> هذه الدراسة الحالية إلى معالجة فجوتين بحثيتين أساسيتين في الأدبيات التسويقية</w:t>
      </w:r>
      <w:r w:rsidR="00144839" w:rsidRPr="00144839">
        <w:rPr>
          <w:rFonts w:ascii="Traditional Arabic" w:hAnsi="Traditional Arabic" w:cs="Traditional Arabic"/>
          <w:sz w:val="24"/>
          <w:szCs w:val="24"/>
        </w:rPr>
        <w:t>:</w:t>
      </w:r>
    </w:p>
    <w:p w14:paraId="65580056" w14:textId="2276FDD3" w:rsidR="00144839" w:rsidRPr="00144839" w:rsidRDefault="00144839" w:rsidP="00866AB8">
      <w:pPr>
        <w:numPr>
          <w:ilvl w:val="0"/>
          <w:numId w:val="4"/>
        </w:numPr>
        <w:spacing w:line="360" w:lineRule="auto"/>
        <w:jc w:val="both"/>
        <w:rPr>
          <w:rFonts w:ascii="Traditional Arabic" w:hAnsi="Traditional Arabic" w:cs="Traditional Arabic"/>
          <w:sz w:val="24"/>
          <w:szCs w:val="24"/>
        </w:rPr>
      </w:pPr>
      <w:r w:rsidRPr="00144839">
        <w:rPr>
          <w:rFonts w:ascii="Traditional Arabic" w:hAnsi="Traditional Arabic" w:cs="Traditional Arabic"/>
          <w:b/>
          <w:bCs/>
          <w:sz w:val="24"/>
          <w:szCs w:val="24"/>
          <w:rtl/>
        </w:rPr>
        <w:t>الفجوة الأولى</w:t>
      </w:r>
      <w:r w:rsidR="002E4FA0" w:rsidRPr="00144839">
        <w:rPr>
          <w:rFonts w:ascii="Traditional Arabic" w:hAnsi="Traditional Arabic" w:cs="Traditional Arabic"/>
          <w:b/>
          <w:bCs/>
          <w:sz w:val="24"/>
          <w:szCs w:val="24"/>
        </w:rPr>
        <w:t>:</w:t>
      </w:r>
      <w:r w:rsidR="002E4FA0" w:rsidRPr="002E4FA0">
        <w:rPr>
          <w:rFonts w:ascii="Traditional Arabic" w:hAnsi="Traditional Arabic" w:cs="Traditional Arabic"/>
          <w:sz w:val="24"/>
          <w:szCs w:val="24"/>
          <w:rtl/>
        </w:rPr>
        <w:t xml:space="preserve"> تتمثل في محدودية التقييم الدقيق لفعالية رعاية الأحداث الرياضية استنادًا إلى قياس أبعاد الصورة الذهنية القوية؛ فعلى الرغم من تعدد الدراسات التي تناولت تأثير الرعاية بصورة عامة، لا تزال الدراسات التي تقيس الصورة الذهنية وفق الخصائص الثلاث التي حددها كيلر، وهي: الاتجاه الإيجابي، والقوة، والتميز، محدودة (</w:t>
      </w:r>
      <w:r w:rsidR="002E4FA0" w:rsidRPr="002E4FA0">
        <w:rPr>
          <w:rFonts w:ascii="Traditional Arabic" w:hAnsi="Traditional Arabic" w:cs="Traditional Arabic"/>
          <w:sz w:val="24"/>
          <w:szCs w:val="24"/>
        </w:rPr>
        <w:t>Keller, 1993, p. 7</w:t>
      </w:r>
      <w:r w:rsidR="002E4FA0" w:rsidRPr="002E4FA0">
        <w:rPr>
          <w:rFonts w:ascii="Traditional Arabic" w:hAnsi="Traditional Arabic" w:cs="Traditional Arabic"/>
          <w:sz w:val="24"/>
          <w:szCs w:val="24"/>
          <w:rtl/>
        </w:rPr>
        <w:t>).</w:t>
      </w:r>
    </w:p>
    <w:p w14:paraId="7C11C94B" w14:textId="13750769" w:rsidR="00144839" w:rsidRPr="00144839" w:rsidRDefault="00DC4A4E" w:rsidP="00866AB8">
      <w:pPr>
        <w:numPr>
          <w:ilvl w:val="0"/>
          <w:numId w:val="4"/>
        </w:numPr>
        <w:spacing w:line="360" w:lineRule="auto"/>
        <w:jc w:val="both"/>
        <w:rPr>
          <w:rFonts w:ascii="Traditional Arabic" w:hAnsi="Traditional Arabic" w:cs="Traditional Arabic"/>
          <w:sz w:val="24"/>
          <w:szCs w:val="24"/>
        </w:rPr>
      </w:pPr>
      <w:r w:rsidRPr="00DC4A4E">
        <w:rPr>
          <w:rFonts w:ascii="Traditional Arabic" w:hAnsi="Traditional Arabic" w:cs="Traditional Arabic"/>
          <w:b/>
          <w:bCs/>
          <w:sz w:val="24"/>
          <w:szCs w:val="24"/>
          <w:rtl/>
        </w:rPr>
        <w:t xml:space="preserve">الفجوة الثانية: </w:t>
      </w:r>
      <w:r w:rsidRPr="00F67D1D">
        <w:rPr>
          <w:rFonts w:ascii="Traditional Arabic" w:hAnsi="Traditional Arabic" w:cs="Traditional Arabic"/>
          <w:sz w:val="24"/>
          <w:szCs w:val="24"/>
          <w:rtl/>
        </w:rPr>
        <w:t xml:space="preserve">تتمثل في قلة الدراسات الميدانية ذات التأصيل النظري المتكامل التي تجمع بين أبعاد الرعاية الرياضية وتأثيرها في السلوك الشرائي للمستهلك، ولا سيما في البيئة الخليجية والسعودية، مع تحليل الكيفية التي تسهم بها هذه الرعايات في تشكيل </w:t>
      </w:r>
      <w:r w:rsidRPr="00F67D1D">
        <w:rPr>
          <w:rFonts w:ascii="Traditional Arabic" w:hAnsi="Traditional Arabic" w:cs="Traditional Arabic"/>
          <w:sz w:val="24"/>
          <w:szCs w:val="24"/>
          <w:rtl/>
        </w:rPr>
        <w:lastRenderedPageBreak/>
        <w:t>نية الشراء. ولذلك تسعى الدراسة إلى الإسهام في سد هذا النقص المعرفي وإثراء الميدان البحثي من خلال التطبيق على السوق السعودي</w:t>
      </w:r>
      <w:r w:rsidRPr="00DC4A4E">
        <w:rPr>
          <w:rFonts w:ascii="Traditional Arabic" w:hAnsi="Traditional Arabic" w:cs="Traditional Arabic"/>
          <w:b/>
          <w:bCs/>
          <w:sz w:val="24"/>
          <w:szCs w:val="24"/>
          <w:rtl/>
        </w:rPr>
        <w:t>.</w:t>
      </w:r>
      <w:r w:rsidR="00144839" w:rsidRPr="00144839">
        <w:rPr>
          <w:rFonts w:ascii="Traditional Arabic" w:hAnsi="Traditional Arabic" w:cs="Traditional Arabic"/>
          <w:sz w:val="24"/>
          <w:szCs w:val="24"/>
          <w:rtl/>
        </w:rPr>
        <w:t xml:space="preserve"> ولذلك </w:t>
      </w:r>
      <w:r w:rsidR="000457F1">
        <w:rPr>
          <w:rFonts w:ascii="Traditional Arabic" w:hAnsi="Traditional Arabic" w:cs="Traditional Arabic" w:hint="cs"/>
          <w:sz w:val="24"/>
          <w:szCs w:val="24"/>
          <w:rtl/>
        </w:rPr>
        <w:t>هدفت</w:t>
      </w:r>
      <w:r w:rsidR="00144839" w:rsidRPr="00144839">
        <w:rPr>
          <w:rFonts w:ascii="Traditional Arabic" w:hAnsi="Traditional Arabic" w:cs="Traditional Arabic"/>
          <w:sz w:val="24"/>
          <w:szCs w:val="24"/>
          <w:rtl/>
        </w:rPr>
        <w:t xml:space="preserve"> هذه الدراسة إلى سد هذا النقص المعرفي وإثراء الميدان البحثي بالتطبيق على السوق السعودي المعاصر</w:t>
      </w:r>
      <w:r w:rsidR="00144839" w:rsidRPr="00144839">
        <w:rPr>
          <w:rFonts w:ascii="Traditional Arabic" w:hAnsi="Traditional Arabic" w:cs="Traditional Arabic"/>
          <w:sz w:val="24"/>
          <w:szCs w:val="24"/>
        </w:rPr>
        <w:t>.</w:t>
      </w:r>
    </w:p>
    <w:p w14:paraId="51642B38" w14:textId="77777777" w:rsidR="00144839" w:rsidRPr="00144839" w:rsidRDefault="00144839" w:rsidP="00144839">
      <w:pPr>
        <w:spacing w:line="360" w:lineRule="auto"/>
        <w:jc w:val="both"/>
        <w:rPr>
          <w:rFonts w:ascii="Traditional Arabic" w:hAnsi="Traditional Arabic" w:cs="Traditional Arabic"/>
          <w:sz w:val="24"/>
          <w:szCs w:val="24"/>
        </w:rPr>
      </w:pPr>
      <w:r w:rsidRPr="00144839">
        <w:rPr>
          <w:rFonts w:ascii="Traditional Arabic" w:hAnsi="Traditional Arabic" w:cs="Traditional Arabic"/>
          <w:sz w:val="24"/>
          <w:szCs w:val="24"/>
          <w:rtl/>
        </w:rPr>
        <w:t>إن خلق الولاء والارتباط بالعلامة التجارية يعد استراتيجية تنافسية بالغة الأهمية للمؤسسات التي تسعى لحجز موقع مميز ومستدام في الذاكرة النشطة للمستهلك. وإذا ما نظرنا إلى النماذج العالمية الناجحة مثل</w:t>
      </w:r>
      <w:r w:rsidRPr="00144839">
        <w:rPr>
          <w:rFonts w:ascii="Traditional Arabic" w:hAnsi="Traditional Arabic" w:cs="Traditional Arabic"/>
          <w:sz w:val="24"/>
          <w:szCs w:val="24"/>
        </w:rPr>
        <w:t xml:space="preserve"> (Nike, Coca-Cola)</w:t>
      </w:r>
      <w:r w:rsidRPr="00144839">
        <w:rPr>
          <w:rFonts w:ascii="Traditional Arabic" w:hAnsi="Traditional Arabic" w:cs="Traditional Arabic"/>
          <w:sz w:val="24"/>
          <w:szCs w:val="24"/>
          <w:rtl/>
        </w:rPr>
        <w:t xml:space="preserve">، نجد أن استمرار صدارتها لأجيال متعاقبة لم يكن وليد جودة المنتج الفنية فحسب، بل نتيجة لقدرتها على تشكيل اتصال عاطفي وثقافي عميق، وختم علاماتها التجارية في أذهان المستهلكين بطريقة يصعب محوها </w:t>
      </w:r>
      <w:r w:rsidRPr="00144839">
        <w:rPr>
          <w:rFonts w:ascii="Traditional Arabic" w:hAnsi="Traditional Arabic" w:cs="Traditional Arabic"/>
          <w:b/>
          <w:bCs/>
          <w:sz w:val="24"/>
          <w:szCs w:val="24"/>
        </w:rPr>
        <w:t>(Keller &amp; Swaminathan, 2020, p. 145)</w:t>
      </w:r>
      <w:r w:rsidRPr="00144839">
        <w:rPr>
          <w:rFonts w:ascii="Traditional Arabic" w:hAnsi="Traditional Arabic" w:cs="Traditional Arabic"/>
          <w:sz w:val="24"/>
          <w:szCs w:val="24"/>
        </w:rPr>
        <w:t>.</w:t>
      </w:r>
    </w:p>
    <w:p w14:paraId="0ADAEF9E" w14:textId="77777777" w:rsidR="00144839" w:rsidRPr="00144839" w:rsidRDefault="00144839" w:rsidP="00144839">
      <w:pPr>
        <w:spacing w:line="360" w:lineRule="auto"/>
        <w:jc w:val="both"/>
        <w:rPr>
          <w:rFonts w:ascii="Traditional Arabic" w:hAnsi="Traditional Arabic" w:cs="Traditional Arabic"/>
          <w:sz w:val="24"/>
          <w:szCs w:val="24"/>
        </w:rPr>
      </w:pPr>
      <w:r w:rsidRPr="00144839">
        <w:rPr>
          <w:rFonts w:ascii="Traditional Arabic" w:hAnsi="Traditional Arabic" w:cs="Traditional Arabic"/>
          <w:sz w:val="24"/>
          <w:szCs w:val="24"/>
          <w:rtl/>
        </w:rPr>
        <w:t>لذا، يحاول المسوقون المعاصرون ربط علاماتهم التجارية بارتباطات ذهنية قوية وإيجابية تضمن سهولة استرجاعها من الذاكرة</w:t>
      </w:r>
      <w:r w:rsidRPr="00144839">
        <w:rPr>
          <w:rFonts w:ascii="Traditional Arabic" w:hAnsi="Traditional Arabic" w:cs="Traditional Arabic"/>
          <w:sz w:val="24"/>
          <w:szCs w:val="24"/>
        </w:rPr>
        <w:t xml:space="preserve"> (Brand Recall) </w:t>
      </w:r>
      <w:r w:rsidRPr="00144839">
        <w:rPr>
          <w:rFonts w:ascii="Traditional Arabic" w:hAnsi="Traditional Arabic" w:cs="Traditional Arabic"/>
          <w:sz w:val="24"/>
          <w:szCs w:val="24"/>
          <w:rtl/>
        </w:rPr>
        <w:t xml:space="preserve">لحظة الشراء الفعلي، مما يقلل من احتمالية التفات المستهلك نحو البدائل المنافسة، ويدفعه لتكرار سلوك الشراء في المستقبل </w:t>
      </w:r>
      <w:r w:rsidRPr="00144839">
        <w:rPr>
          <w:rFonts w:ascii="Traditional Arabic" w:hAnsi="Traditional Arabic" w:cs="Traditional Arabic"/>
          <w:b/>
          <w:bCs/>
          <w:sz w:val="24"/>
          <w:szCs w:val="24"/>
        </w:rPr>
        <w:t>(Kotler &amp; Keller, 2016, p. 320)</w:t>
      </w:r>
      <w:r w:rsidRPr="00144839">
        <w:rPr>
          <w:rFonts w:ascii="Traditional Arabic" w:hAnsi="Traditional Arabic" w:cs="Traditional Arabic"/>
          <w:sz w:val="24"/>
          <w:szCs w:val="24"/>
        </w:rPr>
        <w:t xml:space="preserve">. </w:t>
      </w:r>
      <w:r w:rsidRPr="00144839">
        <w:rPr>
          <w:rFonts w:ascii="Traditional Arabic" w:hAnsi="Traditional Arabic" w:cs="Traditional Arabic"/>
          <w:sz w:val="24"/>
          <w:szCs w:val="24"/>
          <w:rtl/>
        </w:rPr>
        <w:t>ومن هذا المنطلق، تأتي هذه الدراسة للكشف العلمي والدقيق عن</w:t>
      </w:r>
      <w:r w:rsidRPr="00144839">
        <w:rPr>
          <w:rFonts w:ascii="Traditional Arabic" w:hAnsi="Traditional Arabic" w:cs="Traditional Arabic"/>
          <w:sz w:val="24"/>
          <w:szCs w:val="24"/>
        </w:rPr>
        <w:t xml:space="preserve">: </w:t>
      </w:r>
      <w:r w:rsidRPr="00144839">
        <w:rPr>
          <w:rFonts w:ascii="Traditional Arabic" w:hAnsi="Traditional Arabic" w:cs="Traditional Arabic"/>
          <w:i/>
          <w:iCs/>
          <w:sz w:val="24"/>
          <w:szCs w:val="24"/>
        </w:rPr>
        <w:t>"</w:t>
      </w:r>
      <w:r w:rsidRPr="00144839">
        <w:rPr>
          <w:rFonts w:ascii="Traditional Arabic" w:hAnsi="Traditional Arabic" w:cs="Traditional Arabic"/>
          <w:i/>
          <w:iCs/>
          <w:sz w:val="24"/>
          <w:szCs w:val="24"/>
          <w:rtl/>
        </w:rPr>
        <w:t>تأثير رعاية العلامة التجارية للأحداث الرياضية على صورتها الذهنية والسلوك الشرائي لدى المستهلك السعودي</w:t>
      </w:r>
      <w:r w:rsidRPr="00144839">
        <w:rPr>
          <w:rFonts w:ascii="Traditional Arabic" w:hAnsi="Traditional Arabic" w:cs="Traditional Arabic"/>
          <w:i/>
          <w:iCs/>
          <w:sz w:val="24"/>
          <w:szCs w:val="24"/>
        </w:rPr>
        <w:t>"</w:t>
      </w:r>
      <w:r w:rsidRPr="00144839">
        <w:rPr>
          <w:rFonts w:ascii="Traditional Arabic" w:hAnsi="Traditional Arabic" w:cs="Traditional Arabic"/>
          <w:sz w:val="24"/>
          <w:szCs w:val="24"/>
        </w:rPr>
        <w:t>.</w:t>
      </w:r>
    </w:p>
    <w:p w14:paraId="4113CA77" w14:textId="4877661F" w:rsidR="0018546D" w:rsidRPr="00AA5B54" w:rsidRDefault="000C029F" w:rsidP="00144839">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  </w:t>
      </w:r>
    </w:p>
    <w:p w14:paraId="27C5017E" w14:textId="77777777" w:rsidR="009F0F4A" w:rsidRPr="00AA5B54" w:rsidRDefault="009F0F4A" w:rsidP="000C557B">
      <w:pPr>
        <w:spacing w:line="360" w:lineRule="auto"/>
        <w:jc w:val="both"/>
        <w:rPr>
          <w:rFonts w:ascii="Traditional Arabic" w:hAnsi="Traditional Arabic" w:cs="Traditional Arabic"/>
          <w:sz w:val="24"/>
          <w:szCs w:val="24"/>
        </w:rPr>
      </w:pPr>
    </w:p>
    <w:p w14:paraId="35FE70BE" w14:textId="5DB92A7C" w:rsidR="00DE7492" w:rsidRPr="00AA5B54" w:rsidRDefault="00DE7492" w:rsidP="000C557B">
      <w:pPr>
        <w:spacing w:line="360" w:lineRule="auto"/>
        <w:jc w:val="both"/>
        <w:rPr>
          <w:rFonts w:ascii="Traditional Arabic" w:hAnsi="Traditional Arabic" w:cs="Traditional Arabic"/>
          <w:sz w:val="24"/>
          <w:szCs w:val="24"/>
          <w:rtl/>
        </w:rPr>
      </w:pPr>
    </w:p>
    <w:p w14:paraId="239FB6CF" w14:textId="4134DBEC" w:rsidR="00F7275D" w:rsidRPr="00AA5B54" w:rsidRDefault="00F7275D" w:rsidP="000C557B">
      <w:pPr>
        <w:spacing w:line="360" w:lineRule="auto"/>
        <w:jc w:val="both"/>
        <w:rPr>
          <w:rFonts w:ascii="Traditional Arabic" w:hAnsi="Traditional Arabic" w:cs="Traditional Arabic"/>
          <w:sz w:val="24"/>
          <w:szCs w:val="24"/>
          <w:rtl/>
        </w:rPr>
      </w:pPr>
    </w:p>
    <w:p w14:paraId="23E5B378" w14:textId="3E22C80D" w:rsidR="00F7275D" w:rsidRPr="00AA5B54" w:rsidRDefault="00F7275D" w:rsidP="000C557B">
      <w:pPr>
        <w:spacing w:line="360" w:lineRule="auto"/>
        <w:jc w:val="both"/>
        <w:rPr>
          <w:rFonts w:ascii="Traditional Arabic" w:hAnsi="Traditional Arabic" w:cs="Traditional Arabic"/>
          <w:sz w:val="24"/>
          <w:szCs w:val="24"/>
          <w:rtl/>
        </w:rPr>
      </w:pPr>
    </w:p>
    <w:p w14:paraId="5761832C" w14:textId="52F210C4" w:rsidR="00F7275D" w:rsidRPr="00AA5B54" w:rsidRDefault="00F7275D" w:rsidP="000C557B">
      <w:pPr>
        <w:spacing w:line="360" w:lineRule="auto"/>
        <w:jc w:val="both"/>
        <w:rPr>
          <w:rFonts w:ascii="Traditional Arabic" w:hAnsi="Traditional Arabic" w:cs="Traditional Arabic"/>
          <w:sz w:val="24"/>
          <w:szCs w:val="24"/>
          <w:rtl/>
        </w:rPr>
      </w:pPr>
    </w:p>
    <w:p w14:paraId="53C6360F" w14:textId="483605B5" w:rsidR="00F7275D" w:rsidRDefault="00F7275D" w:rsidP="000C557B">
      <w:pPr>
        <w:spacing w:line="360" w:lineRule="auto"/>
        <w:jc w:val="both"/>
        <w:rPr>
          <w:rFonts w:ascii="Traditional Arabic" w:hAnsi="Traditional Arabic" w:cs="Traditional Arabic"/>
          <w:sz w:val="24"/>
          <w:szCs w:val="24"/>
        </w:rPr>
      </w:pPr>
    </w:p>
    <w:p w14:paraId="5B85D1C9" w14:textId="37CDEE7A" w:rsidR="000C557B" w:rsidRDefault="000C557B" w:rsidP="000C557B">
      <w:pPr>
        <w:spacing w:line="360" w:lineRule="auto"/>
        <w:jc w:val="both"/>
        <w:rPr>
          <w:rFonts w:ascii="Traditional Arabic" w:hAnsi="Traditional Arabic" w:cs="Traditional Arabic"/>
          <w:sz w:val="24"/>
          <w:szCs w:val="24"/>
        </w:rPr>
      </w:pPr>
    </w:p>
    <w:p w14:paraId="72428BB8" w14:textId="7DF70408" w:rsidR="000C557B" w:rsidRDefault="000C557B" w:rsidP="000C557B">
      <w:pPr>
        <w:spacing w:line="360" w:lineRule="auto"/>
        <w:jc w:val="both"/>
        <w:rPr>
          <w:rFonts w:ascii="Traditional Arabic" w:hAnsi="Traditional Arabic" w:cs="Traditional Arabic"/>
          <w:sz w:val="24"/>
          <w:szCs w:val="24"/>
        </w:rPr>
      </w:pPr>
    </w:p>
    <w:p w14:paraId="0862A038" w14:textId="4AA93AD1" w:rsidR="000C557B" w:rsidRDefault="000C557B" w:rsidP="000C557B">
      <w:pPr>
        <w:spacing w:line="360" w:lineRule="auto"/>
        <w:jc w:val="both"/>
        <w:rPr>
          <w:rFonts w:ascii="Traditional Arabic" w:hAnsi="Traditional Arabic" w:cs="Traditional Arabic"/>
          <w:sz w:val="24"/>
          <w:szCs w:val="24"/>
        </w:rPr>
      </w:pPr>
    </w:p>
    <w:p w14:paraId="59423FC9" w14:textId="5D95F662" w:rsidR="000C557B" w:rsidRDefault="000C557B" w:rsidP="000C557B">
      <w:pPr>
        <w:spacing w:line="360" w:lineRule="auto"/>
        <w:jc w:val="both"/>
        <w:rPr>
          <w:rFonts w:ascii="Traditional Arabic" w:hAnsi="Traditional Arabic" w:cs="Traditional Arabic"/>
          <w:sz w:val="24"/>
          <w:szCs w:val="24"/>
        </w:rPr>
      </w:pPr>
    </w:p>
    <w:p w14:paraId="5D19EAD0" w14:textId="465205E7" w:rsidR="000C557B" w:rsidRDefault="000C557B" w:rsidP="000C557B">
      <w:pPr>
        <w:spacing w:line="360" w:lineRule="auto"/>
        <w:jc w:val="both"/>
        <w:rPr>
          <w:rFonts w:ascii="Traditional Arabic" w:hAnsi="Traditional Arabic" w:cs="Traditional Arabic"/>
          <w:sz w:val="24"/>
          <w:szCs w:val="24"/>
        </w:rPr>
      </w:pPr>
    </w:p>
    <w:p w14:paraId="53B94EAD" w14:textId="070C21EF" w:rsidR="000C557B" w:rsidRDefault="000C557B" w:rsidP="000C557B">
      <w:pPr>
        <w:spacing w:line="360" w:lineRule="auto"/>
        <w:jc w:val="both"/>
        <w:rPr>
          <w:rFonts w:ascii="Traditional Arabic" w:hAnsi="Traditional Arabic" w:cs="Traditional Arabic"/>
          <w:sz w:val="24"/>
          <w:szCs w:val="24"/>
        </w:rPr>
      </w:pPr>
    </w:p>
    <w:p w14:paraId="777E948E" w14:textId="4E15F768" w:rsidR="000C557B" w:rsidRDefault="000C557B" w:rsidP="000C557B">
      <w:pPr>
        <w:spacing w:line="360" w:lineRule="auto"/>
        <w:jc w:val="both"/>
        <w:rPr>
          <w:rFonts w:ascii="Traditional Arabic" w:hAnsi="Traditional Arabic" w:cs="Traditional Arabic"/>
          <w:sz w:val="24"/>
          <w:szCs w:val="24"/>
        </w:rPr>
      </w:pPr>
    </w:p>
    <w:p w14:paraId="3BC1394F" w14:textId="77777777" w:rsidR="000C557B" w:rsidRPr="00AA5B54" w:rsidRDefault="000C557B" w:rsidP="000C557B">
      <w:pPr>
        <w:spacing w:line="360" w:lineRule="auto"/>
        <w:jc w:val="both"/>
        <w:rPr>
          <w:rFonts w:ascii="Traditional Arabic" w:hAnsi="Traditional Arabic" w:cs="Traditional Arabic"/>
          <w:sz w:val="24"/>
          <w:szCs w:val="24"/>
          <w:rtl/>
        </w:rPr>
      </w:pPr>
    </w:p>
    <w:p w14:paraId="127DD26E" w14:textId="07F16693" w:rsidR="00F7275D" w:rsidRDefault="00F7275D" w:rsidP="000C557B">
      <w:pPr>
        <w:spacing w:line="360" w:lineRule="auto"/>
        <w:jc w:val="both"/>
        <w:rPr>
          <w:rFonts w:ascii="Traditional Arabic" w:hAnsi="Traditional Arabic" w:cs="Traditional Arabic"/>
          <w:sz w:val="24"/>
          <w:szCs w:val="24"/>
        </w:rPr>
      </w:pPr>
    </w:p>
    <w:p w14:paraId="52F8C2BC" w14:textId="2C537C04" w:rsidR="000C557B" w:rsidRDefault="000C557B" w:rsidP="000C557B">
      <w:pPr>
        <w:spacing w:line="360" w:lineRule="auto"/>
        <w:jc w:val="both"/>
        <w:rPr>
          <w:rFonts w:ascii="Traditional Arabic" w:hAnsi="Traditional Arabic" w:cs="Traditional Arabic"/>
          <w:sz w:val="24"/>
          <w:szCs w:val="24"/>
        </w:rPr>
      </w:pPr>
    </w:p>
    <w:p w14:paraId="19C97781" w14:textId="60FA3F5E" w:rsidR="000C557B" w:rsidRDefault="000C557B" w:rsidP="000C557B">
      <w:pPr>
        <w:spacing w:line="360" w:lineRule="auto"/>
        <w:jc w:val="both"/>
        <w:rPr>
          <w:rFonts w:ascii="Traditional Arabic" w:hAnsi="Traditional Arabic" w:cs="Traditional Arabic"/>
          <w:sz w:val="24"/>
          <w:szCs w:val="24"/>
        </w:rPr>
      </w:pPr>
    </w:p>
    <w:p w14:paraId="7B5DD921" w14:textId="5A5FBAFA" w:rsidR="000C557B" w:rsidRDefault="000C557B" w:rsidP="000C557B">
      <w:pPr>
        <w:spacing w:line="360" w:lineRule="auto"/>
        <w:jc w:val="both"/>
        <w:rPr>
          <w:rFonts w:ascii="Traditional Arabic" w:hAnsi="Traditional Arabic" w:cs="Traditional Arabic"/>
          <w:sz w:val="24"/>
          <w:szCs w:val="24"/>
        </w:rPr>
      </w:pPr>
    </w:p>
    <w:p w14:paraId="2594E98E" w14:textId="77777777" w:rsidR="000C557B" w:rsidRPr="00AA5B54" w:rsidRDefault="000C557B" w:rsidP="000C557B">
      <w:pPr>
        <w:spacing w:line="360" w:lineRule="auto"/>
        <w:jc w:val="both"/>
        <w:rPr>
          <w:rFonts w:ascii="Traditional Arabic" w:hAnsi="Traditional Arabic" w:cs="Traditional Arabic"/>
          <w:sz w:val="24"/>
          <w:szCs w:val="24"/>
          <w:rtl/>
        </w:rPr>
      </w:pPr>
    </w:p>
    <w:p w14:paraId="4D765681" w14:textId="77777777" w:rsidR="000C557B" w:rsidRDefault="000C557B" w:rsidP="000C557B">
      <w:pPr>
        <w:spacing w:line="360" w:lineRule="auto"/>
        <w:jc w:val="center"/>
        <w:rPr>
          <w:rFonts w:ascii="Traditional Arabic" w:hAnsi="Traditional Arabic" w:cs="Traditional Arabic"/>
          <w:b/>
          <w:bCs/>
          <w:sz w:val="28"/>
          <w:szCs w:val="28"/>
        </w:rPr>
      </w:pPr>
    </w:p>
    <w:p w14:paraId="1980BF9F" w14:textId="77777777" w:rsidR="000C557B" w:rsidRDefault="000C557B" w:rsidP="000C557B">
      <w:pPr>
        <w:spacing w:line="360" w:lineRule="auto"/>
        <w:jc w:val="center"/>
        <w:rPr>
          <w:rFonts w:ascii="Traditional Arabic" w:hAnsi="Traditional Arabic" w:cs="Traditional Arabic"/>
          <w:b/>
          <w:bCs/>
          <w:sz w:val="28"/>
          <w:szCs w:val="28"/>
        </w:rPr>
      </w:pPr>
    </w:p>
    <w:p w14:paraId="78C888F5" w14:textId="77777777" w:rsidR="000C557B" w:rsidRDefault="000C557B" w:rsidP="000C557B">
      <w:pPr>
        <w:spacing w:line="360" w:lineRule="auto"/>
        <w:jc w:val="center"/>
        <w:rPr>
          <w:rFonts w:ascii="Traditional Arabic" w:hAnsi="Traditional Arabic" w:cs="Traditional Arabic"/>
          <w:b/>
          <w:bCs/>
          <w:sz w:val="28"/>
          <w:szCs w:val="28"/>
        </w:rPr>
      </w:pPr>
    </w:p>
    <w:p w14:paraId="1CD8A8DA" w14:textId="7B43F2DA" w:rsidR="00DE7492" w:rsidRPr="000C557B" w:rsidRDefault="00DE7492" w:rsidP="000C557B">
      <w:pPr>
        <w:spacing w:line="360" w:lineRule="auto"/>
        <w:jc w:val="center"/>
        <w:rPr>
          <w:rFonts w:ascii="Traditional Arabic" w:hAnsi="Traditional Arabic" w:cs="Traditional Arabic"/>
          <w:b/>
          <w:bCs/>
          <w:sz w:val="28"/>
          <w:szCs w:val="28"/>
          <w:rtl/>
        </w:rPr>
      </w:pPr>
      <w:r w:rsidRPr="000C557B">
        <w:rPr>
          <w:rFonts w:ascii="Traditional Arabic" w:hAnsi="Traditional Arabic" w:cs="Traditional Arabic" w:hint="cs"/>
          <w:b/>
          <w:bCs/>
          <w:sz w:val="28"/>
          <w:szCs w:val="28"/>
          <w:rtl/>
        </w:rPr>
        <w:t>الفصل الأول: الإطار المنهجي للدراسة</w:t>
      </w:r>
    </w:p>
    <w:p w14:paraId="28384BFA" w14:textId="7FFE869F" w:rsidR="00DE7492" w:rsidRPr="00AA5B54" w:rsidRDefault="00DE7492" w:rsidP="000C557B">
      <w:pPr>
        <w:spacing w:line="360" w:lineRule="auto"/>
        <w:jc w:val="both"/>
        <w:rPr>
          <w:rFonts w:ascii="Traditional Arabic" w:hAnsi="Traditional Arabic" w:cs="Traditional Arabic"/>
          <w:sz w:val="24"/>
          <w:szCs w:val="24"/>
          <w:rtl/>
        </w:rPr>
      </w:pPr>
    </w:p>
    <w:p w14:paraId="627F7899" w14:textId="4F4262B8" w:rsidR="00F7275D" w:rsidRPr="00AA5B54" w:rsidRDefault="00F7275D" w:rsidP="000C557B">
      <w:pPr>
        <w:spacing w:line="360" w:lineRule="auto"/>
        <w:jc w:val="both"/>
        <w:rPr>
          <w:rFonts w:ascii="Traditional Arabic" w:hAnsi="Traditional Arabic" w:cs="Traditional Arabic"/>
          <w:sz w:val="24"/>
          <w:szCs w:val="24"/>
          <w:rtl/>
        </w:rPr>
      </w:pPr>
    </w:p>
    <w:p w14:paraId="40D1FE37" w14:textId="531267DC" w:rsidR="00F7275D" w:rsidRPr="00AA5B54" w:rsidRDefault="00F7275D" w:rsidP="000C557B">
      <w:pPr>
        <w:spacing w:line="360" w:lineRule="auto"/>
        <w:jc w:val="both"/>
        <w:rPr>
          <w:rFonts w:ascii="Traditional Arabic" w:hAnsi="Traditional Arabic" w:cs="Traditional Arabic"/>
          <w:sz w:val="24"/>
          <w:szCs w:val="24"/>
          <w:rtl/>
        </w:rPr>
      </w:pPr>
    </w:p>
    <w:p w14:paraId="042741A3" w14:textId="710DAE1A" w:rsidR="00F7275D" w:rsidRPr="00AA5B54" w:rsidRDefault="00F7275D" w:rsidP="000C557B">
      <w:pPr>
        <w:spacing w:line="360" w:lineRule="auto"/>
        <w:jc w:val="both"/>
        <w:rPr>
          <w:rFonts w:ascii="Traditional Arabic" w:hAnsi="Traditional Arabic" w:cs="Traditional Arabic"/>
          <w:sz w:val="24"/>
          <w:szCs w:val="24"/>
          <w:rtl/>
        </w:rPr>
      </w:pPr>
    </w:p>
    <w:p w14:paraId="34DD1BE0" w14:textId="218320BE" w:rsidR="00F7275D" w:rsidRPr="00AA5B54" w:rsidRDefault="00F7275D" w:rsidP="000C557B">
      <w:pPr>
        <w:spacing w:line="360" w:lineRule="auto"/>
        <w:jc w:val="both"/>
        <w:rPr>
          <w:rFonts w:ascii="Traditional Arabic" w:hAnsi="Traditional Arabic" w:cs="Traditional Arabic"/>
          <w:sz w:val="24"/>
          <w:szCs w:val="24"/>
          <w:rtl/>
        </w:rPr>
      </w:pPr>
    </w:p>
    <w:p w14:paraId="3E8BCDA0" w14:textId="145C3A3C" w:rsidR="00F7275D" w:rsidRPr="00AA5B54" w:rsidRDefault="00F7275D" w:rsidP="000C557B">
      <w:pPr>
        <w:spacing w:line="360" w:lineRule="auto"/>
        <w:jc w:val="both"/>
        <w:rPr>
          <w:rFonts w:ascii="Traditional Arabic" w:hAnsi="Traditional Arabic" w:cs="Traditional Arabic"/>
          <w:sz w:val="24"/>
          <w:szCs w:val="24"/>
          <w:rtl/>
        </w:rPr>
      </w:pPr>
    </w:p>
    <w:p w14:paraId="3132D1BC" w14:textId="05A4ED25" w:rsidR="00F7275D" w:rsidRPr="00AA5B54" w:rsidRDefault="00F7275D" w:rsidP="000C557B">
      <w:pPr>
        <w:spacing w:line="360" w:lineRule="auto"/>
        <w:jc w:val="both"/>
        <w:rPr>
          <w:rFonts w:ascii="Traditional Arabic" w:hAnsi="Traditional Arabic" w:cs="Traditional Arabic"/>
          <w:sz w:val="24"/>
          <w:szCs w:val="24"/>
          <w:rtl/>
        </w:rPr>
      </w:pPr>
    </w:p>
    <w:p w14:paraId="232A61BC" w14:textId="2BF4331A" w:rsidR="00F7275D" w:rsidRDefault="00F7275D" w:rsidP="000C557B">
      <w:pPr>
        <w:spacing w:line="360" w:lineRule="auto"/>
        <w:jc w:val="both"/>
        <w:rPr>
          <w:rFonts w:ascii="Traditional Arabic" w:hAnsi="Traditional Arabic" w:cs="Traditional Arabic"/>
          <w:sz w:val="24"/>
          <w:szCs w:val="24"/>
          <w:rtl/>
        </w:rPr>
      </w:pPr>
    </w:p>
    <w:p w14:paraId="5C74902A" w14:textId="77777777" w:rsidR="00653572" w:rsidRPr="00AA5B54" w:rsidRDefault="00653572" w:rsidP="000C557B">
      <w:pPr>
        <w:spacing w:line="360" w:lineRule="auto"/>
        <w:jc w:val="both"/>
        <w:rPr>
          <w:rFonts w:ascii="Traditional Arabic" w:hAnsi="Traditional Arabic" w:cs="Traditional Arabic"/>
          <w:sz w:val="24"/>
          <w:szCs w:val="24"/>
          <w:rtl/>
        </w:rPr>
      </w:pPr>
    </w:p>
    <w:p w14:paraId="0049EDB5" w14:textId="77777777" w:rsidR="000C557B" w:rsidRPr="00AA5B54" w:rsidRDefault="000C557B" w:rsidP="000C557B">
      <w:pPr>
        <w:spacing w:line="360" w:lineRule="auto"/>
        <w:jc w:val="both"/>
        <w:rPr>
          <w:rFonts w:ascii="Traditional Arabic" w:hAnsi="Traditional Arabic" w:cs="Traditional Arabic"/>
          <w:sz w:val="24"/>
          <w:szCs w:val="24"/>
          <w:rtl/>
        </w:rPr>
      </w:pPr>
    </w:p>
    <w:p w14:paraId="3D560710" w14:textId="556B252A" w:rsidR="00986EA2" w:rsidRPr="000C557B" w:rsidRDefault="00986EA2" w:rsidP="000C557B">
      <w:pPr>
        <w:spacing w:line="360" w:lineRule="auto"/>
        <w:jc w:val="both"/>
        <w:rPr>
          <w:rFonts w:ascii="Traditional Arabic" w:hAnsi="Traditional Arabic" w:cs="Traditional Arabic"/>
          <w:b/>
          <w:bCs/>
          <w:sz w:val="28"/>
          <w:szCs w:val="28"/>
          <w:rtl/>
        </w:rPr>
      </w:pPr>
      <w:r w:rsidRPr="000C557B">
        <w:rPr>
          <w:rFonts w:ascii="Traditional Arabic" w:hAnsi="Traditional Arabic" w:cs="Traditional Arabic"/>
          <w:b/>
          <w:bCs/>
          <w:sz w:val="28"/>
          <w:szCs w:val="28"/>
          <w:rtl/>
        </w:rPr>
        <w:t>مشكلة الدراسة</w:t>
      </w:r>
      <w:bookmarkEnd w:id="2"/>
      <w:r w:rsidRPr="000C557B">
        <w:rPr>
          <w:rFonts w:ascii="Traditional Arabic" w:hAnsi="Traditional Arabic" w:cs="Traditional Arabic"/>
          <w:b/>
          <w:bCs/>
          <w:sz w:val="28"/>
          <w:szCs w:val="28"/>
        </w:rPr>
        <w:t>:</w:t>
      </w:r>
    </w:p>
    <w:p w14:paraId="06E46242" w14:textId="77777777" w:rsidR="00E65EB4" w:rsidRDefault="00291246" w:rsidP="000C557B">
      <w:pPr>
        <w:spacing w:line="360" w:lineRule="auto"/>
        <w:jc w:val="both"/>
        <w:rPr>
          <w:rFonts w:ascii="Traditional Arabic" w:hAnsi="Traditional Arabic" w:cs="Traditional Arabic"/>
          <w:sz w:val="24"/>
          <w:szCs w:val="24"/>
          <w:rtl/>
        </w:rPr>
      </w:pPr>
      <w:bookmarkStart w:id="3" w:name="_Toc180861064"/>
      <w:r w:rsidRPr="00291246">
        <w:rPr>
          <w:rFonts w:ascii="Traditional Arabic" w:hAnsi="Traditional Arabic" w:cs="Traditional Arabic"/>
          <w:sz w:val="24"/>
          <w:szCs w:val="24"/>
          <w:rtl/>
        </w:rPr>
        <w:t>تعد رعاية الأحداث الرياضية أداة تسويقية تسهم في تعزيز الصورة الذهنية للعلامات التجارية وزيادة نوايا الشراء لدى المستهلكين. إلا أن فاعلية هذا التأثير تتباين بحسب عدة عوامل، من أبرزها سمعة الجهة الراعية، ومدى ملاءمة الحدث الرياضي للعلامة التجارية، ومستوى تفاعل الجمهور مع أنشطة الرعاية.</w:t>
      </w:r>
    </w:p>
    <w:p w14:paraId="2F0D34B2" w14:textId="7291B44C" w:rsidR="00A20C58" w:rsidRPr="00A20C58" w:rsidRDefault="00A20C58" w:rsidP="001A5F52">
      <w:pPr>
        <w:spacing w:line="360" w:lineRule="auto"/>
        <w:jc w:val="both"/>
        <w:rPr>
          <w:rFonts w:ascii="Traditional Arabic" w:hAnsi="Traditional Arabic" w:cs="Traditional Arabic"/>
          <w:sz w:val="24"/>
          <w:szCs w:val="24"/>
          <w:rtl/>
        </w:rPr>
      </w:pPr>
      <w:r w:rsidRPr="00A20C58">
        <w:rPr>
          <w:rFonts w:ascii="Traditional Arabic" w:hAnsi="Traditional Arabic" w:cs="Traditional Arabic"/>
          <w:sz w:val="24"/>
          <w:szCs w:val="24"/>
          <w:rtl/>
        </w:rPr>
        <w:t>وفي السياق السعودي، يشهد القطاع الرياضي نموًا ملحوظًا بفضل الدعم الحكومي والمبادرات التي تستهدف تعزيز دوره بوصفه أحد القطاعات المرتبطة بمستهدفات رؤية المملكة 2030. ومع التوسع في تنظيم واستضافة الأحداث الرياضية، وزيادة استثمارات الشركات في مجالات الرعاية، تبرز الحاجة إلى تقييم مدى فاعلية هذه الاستراتيجيات في تعزيز الصورة الذهنية للعلامات التجارية، ومدى انعكاسها على السلوك الشرائي للمستهلك في المملكة. كما تزداد أهمية هذا التقييم في ظل الخصوصية الثقافية والاجتماعية للسوق السعودي، وما قد يترتب عليها من اختلافات في طريقة إدراك المستهلك للرعاية الرياضية واستجابته لها</w:t>
      </w:r>
      <w:r w:rsidRPr="00A20C58">
        <w:rPr>
          <w:rFonts w:ascii="Traditional Arabic" w:hAnsi="Traditional Arabic" w:cs="Traditional Arabic"/>
          <w:sz w:val="24"/>
          <w:szCs w:val="24"/>
        </w:rPr>
        <w:t>.</w:t>
      </w:r>
    </w:p>
    <w:p w14:paraId="11EBBE5E" w14:textId="6EAB2ABE" w:rsidR="00F532F1" w:rsidRPr="001835E1" w:rsidRDefault="00806D38" w:rsidP="001835E1">
      <w:pPr>
        <w:spacing w:line="360" w:lineRule="auto"/>
        <w:jc w:val="both"/>
        <w:rPr>
          <w:rFonts w:ascii="Traditional Arabic" w:hAnsi="Traditional Arabic" w:cs="Traditional Arabic" w:hint="cs"/>
          <w:sz w:val="24"/>
          <w:szCs w:val="24"/>
          <w:rtl/>
        </w:rPr>
      </w:pPr>
      <w:r w:rsidRPr="00806D38">
        <w:rPr>
          <w:rFonts w:ascii="Traditional Arabic" w:hAnsi="Traditional Arabic" w:cs="Traditional Arabic"/>
          <w:sz w:val="24"/>
          <w:szCs w:val="24"/>
          <w:rtl/>
        </w:rPr>
        <w:t>ويكتسب السياق السعودي أهمية إضافية بعد اختيار المملكة العربية السعودية رسميًا لاستضافة كأس العالم 2034، في خطوة تعكس المكانة المتنامية للقطاع الرياضي ضمن مستهدفات رؤية المملكة 2030. وتمثل استضافة البطولة مشروعًا وطنيًا واسع النطاق يتطلب تطوير البنية التحتية الرياضية والخدمات المرتبطة بها، وتهيئة المدن المستضيفة بما يتوافق مع المتطلبات التنظيمية والفنية للاتحاد الدولي لكرة القدم. كما يُتوقع أن تسهم الاستضافة في تعزيز الحضور الرياضي والسياحي والاقتصادي للمملكة، ورفع مستوى الاهتمام بالأحداث الرياضية والاستثمارات والرعايات المرتبطة بها</w:t>
      </w:r>
      <w:r w:rsidRPr="00806D38">
        <w:rPr>
          <w:rFonts w:ascii="Traditional Arabic" w:hAnsi="Traditional Arabic" w:cs="Traditional Arabic"/>
          <w:sz w:val="24"/>
          <w:szCs w:val="24"/>
        </w:rPr>
        <w:t>.</w:t>
      </w:r>
    </w:p>
    <w:p w14:paraId="3332D17F" w14:textId="49654A2B"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وكحقيقة لا تخفى على أحد</w:t>
      </w:r>
      <w:r w:rsidR="004E6138"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w:t>
      </w:r>
      <w:r w:rsidR="004E6138" w:rsidRPr="00AA5B54">
        <w:rPr>
          <w:rFonts w:ascii="Traditional Arabic" w:hAnsi="Traditional Arabic" w:cs="Traditional Arabic" w:hint="cs"/>
          <w:sz w:val="24"/>
          <w:szCs w:val="24"/>
          <w:rtl/>
        </w:rPr>
        <w:t>أ</w:t>
      </w:r>
      <w:r w:rsidR="004E6138" w:rsidRPr="00AA5B54">
        <w:rPr>
          <w:rFonts w:ascii="Traditional Arabic" w:hAnsi="Traditional Arabic" w:cs="Traditional Arabic"/>
          <w:sz w:val="24"/>
          <w:szCs w:val="24"/>
          <w:rtl/>
        </w:rPr>
        <w:t>نّ</w:t>
      </w:r>
      <w:r w:rsidRPr="00AA5B54">
        <w:rPr>
          <w:rFonts w:ascii="Traditional Arabic" w:hAnsi="Traditional Arabic" w:cs="Traditional Arabic"/>
          <w:sz w:val="24"/>
          <w:szCs w:val="24"/>
          <w:rtl/>
        </w:rPr>
        <w:t xml:space="preserve"> كأس العالم 2034 سيكون محطة تاريخية للسعودية، تُبرز قدراتها في مختلف الجوانب، وتعزز من تحقيق أهدافها التنموية والاقتصادية والاجتماعية، مما يجعلها أكثر تأثيرًا على الساحة العالمية. ومن زاوية أخرى، هذه الاستضافة لكأس العالم 2034 ستشكل منصة مثالية لتطبيق وتحليل نتائج هذا البحث العلمي الذي يدرس أثر عوامل رعاية الأحداث الرياضية على الهوية التصورية للعلامات التجارية والذي تخلقه الصورة الذهنية مما يعزز ويقوي </w:t>
      </w:r>
      <w:r w:rsidR="0069712F" w:rsidRPr="00AA5B54">
        <w:rPr>
          <w:rFonts w:ascii="Traditional Arabic" w:hAnsi="Traditional Arabic" w:cs="Traditional Arabic"/>
          <w:sz w:val="24"/>
          <w:szCs w:val="24"/>
          <w:rtl/>
        </w:rPr>
        <w:t xml:space="preserve">سلوك </w:t>
      </w:r>
      <w:r w:rsidRPr="00AA5B54">
        <w:rPr>
          <w:rFonts w:ascii="Traditional Arabic" w:hAnsi="Traditional Arabic" w:cs="Traditional Arabic"/>
          <w:sz w:val="24"/>
          <w:szCs w:val="24"/>
          <w:rtl/>
        </w:rPr>
        <w:t xml:space="preserve">الشراء لدى الأفراد. </w:t>
      </w:r>
    </w:p>
    <w:p w14:paraId="3F9BCD07" w14:textId="7777777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إن هذا الحدث الرياضي العالمي الكبير ليس فقط فرصة لاستعراض قدرات المملكة في تنظيم الفعاليات الدولية، بل هو أيضًا بيئة مثالية لفهم دور الرعاية الرياضية في تشكيل التصورات الجماهيرية ودفع قرارات الشراء.</w:t>
      </w:r>
    </w:p>
    <w:p w14:paraId="2165DE7A" w14:textId="77777777" w:rsidR="00A31BF5" w:rsidRPr="00A31BF5" w:rsidRDefault="00A31BF5" w:rsidP="00A31BF5">
      <w:pPr>
        <w:spacing w:line="360" w:lineRule="auto"/>
        <w:jc w:val="both"/>
        <w:rPr>
          <w:rFonts w:ascii="Traditional Arabic" w:hAnsi="Traditional Arabic" w:cs="Traditional Arabic"/>
          <w:sz w:val="24"/>
          <w:szCs w:val="24"/>
        </w:rPr>
      </w:pPr>
      <w:r w:rsidRPr="00A31BF5">
        <w:rPr>
          <w:rFonts w:ascii="Traditional Arabic" w:hAnsi="Traditional Arabic" w:cs="Traditional Arabic"/>
          <w:sz w:val="24"/>
          <w:szCs w:val="24"/>
          <w:rtl/>
        </w:rPr>
        <w:lastRenderedPageBreak/>
        <w:t>وعلى الرغم من وجود العديد من الدراسات التي تناولت العلاقة بين التسويق الرياضي وسلوك المستهلك، إلا أن الدراسات التي تركز على السوق السعودي قليلة إلى درجة الندرة، ولا تزال هناك فجوة معرفية فيما يتعلق بدور الصورة الذهنية كمتغير وسيط يربط بين عوامل رعاية الأحداث الرياضية وسلوك الشراء</w:t>
      </w:r>
      <w:r w:rsidRPr="00A31BF5">
        <w:rPr>
          <w:rFonts w:ascii="Traditional Arabic" w:hAnsi="Traditional Arabic" w:cs="Traditional Arabic"/>
          <w:sz w:val="24"/>
          <w:szCs w:val="24"/>
        </w:rPr>
        <w:t>.</w:t>
      </w:r>
    </w:p>
    <w:p w14:paraId="3E48BE63" w14:textId="659237B4" w:rsidR="003574EB" w:rsidRDefault="006065AC" w:rsidP="000C557B">
      <w:pPr>
        <w:spacing w:line="360" w:lineRule="auto"/>
        <w:jc w:val="both"/>
        <w:rPr>
          <w:rFonts w:ascii="Traditional Arabic" w:hAnsi="Traditional Arabic" w:cs="Traditional Arabic"/>
          <w:sz w:val="24"/>
          <w:szCs w:val="24"/>
          <w:rtl/>
        </w:rPr>
      </w:pPr>
      <w:r w:rsidRPr="006065AC">
        <w:rPr>
          <w:rFonts w:ascii="Traditional Arabic" w:hAnsi="Traditional Arabic" w:cs="Traditional Arabic"/>
          <w:sz w:val="24"/>
          <w:szCs w:val="24"/>
          <w:rtl/>
        </w:rPr>
        <w:t>ومن هنا تبرز مشكلة الدراسة التي دفعت الباحث إلى تناول هذا الموضوع، والمتمثلة</w:t>
      </w:r>
      <w:r w:rsidR="00260E0E">
        <w:rPr>
          <w:rFonts w:ascii="Traditional Arabic" w:hAnsi="Traditional Arabic" w:cs="Traditional Arabic" w:hint="cs"/>
          <w:sz w:val="24"/>
          <w:szCs w:val="24"/>
          <w:rtl/>
        </w:rPr>
        <w:t xml:space="preserve"> </w:t>
      </w:r>
      <w:r w:rsidR="00BD40EA" w:rsidRPr="00BD40EA">
        <w:rPr>
          <w:rFonts w:ascii="Traditional Arabic" w:hAnsi="Traditional Arabic" w:cs="Traditional Arabic"/>
          <w:sz w:val="24"/>
          <w:szCs w:val="24"/>
          <w:rtl/>
        </w:rPr>
        <w:t>في الحاجة إلى فهم أثر رعاية الأحداث الرياضية في الصورة الذهنية ونوايا الشراء لدى المستهلك، ولا سيما في ضوء اختيار المملكة رسميًا لاستضافة كأس العالم 2034، بما يوفر سياقًا ملائمًا لدراسة هذه العلاقات في البيئة السعودية. وتزداد أهمية دراسة هذه العلاقة في ظل تنامي الإنفاق على الرعاية الرياضية، مقابل محدودية الأدلة الميدانية التي توضح مدى قدرة هذه الاستثمارات على بناء صورة ذهنية إيجابية وتحويلها إلى استجابة شرائية لدى المستهلك السعودي. كما لا يزال من غير الواضح ما إذا كان تأثير الرعاية في السلوك الشرائي يحدث بصورة مباشرة، أم من خلال الصورة الذهنية التي تتكون لدى المستهلك تجاه العلامة التجارية الراعية.</w:t>
      </w:r>
    </w:p>
    <w:p w14:paraId="48397136" w14:textId="26FC7607" w:rsidR="0018546D" w:rsidRPr="00AA5B54" w:rsidRDefault="0018546D"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وفي هذا الإطار تتمثل مشكلة الدراسة في محاولة الإجابة عن السؤال الرئيسي التالي:</w:t>
      </w:r>
    </w:p>
    <w:p w14:paraId="076B6974" w14:textId="4F2BA1A3" w:rsidR="00966BB7" w:rsidRPr="00EE28A3" w:rsidRDefault="0018546D" w:rsidP="00866AB8">
      <w:pPr>
        <w:pStyle w:val="a6"/>
        <w:numPr>
          <w:ilvl w:val="0"/>
          <w:numId w:val="2"/>
        </w:numPr>
        <w:spacing w:line="360" w:lineRule="auto"/>
        <w:jc w:val="both"/>
        <w:rPr>
          <w:rFonts w:ascii="Traditional Arabic" w:hAnsi="Traditional Arabic" w:cs="Traditional Arabic"/>
          <w:sz w:val="24"/>
          <w:szCs w:val="24"/>
        </w:rPr>
      </w:pPr>
      <w:r w:rsidRPr="000C557B">
        <w:rPr>
          <w:rFonts w:ascii="Traditional Arabic" w:hAnsi="Traditional Arabic" w:cs="Traditional Arabic"/>
          <w:sz w:val="24"/>
          <w:szCs w:val="24"/>
          <w:rtl/>
        </w:rPr>
        <w:t xml:space="preserve">ما مدى تأثير عوامل رعاية الأحداث الرياضية على </w:t>
      </w:r>
      <w:r w:rsidR="00D4790D" w:rsidRPr="000C557B">
        <w:rPr>
          <w:rFonts w:ascii="Traditional Arabic" w:hAnsi="Traditional Arabic" w:cs="Traditional Arabic"/>
          <w:sz w:val="24"/>
          <w:szCs w:val="24"/>
          <w:rtl/>
        </w:rPr>
        <w:t xml:space="preserve">وسلوكيات </w:t>
      </w:r>
      <w:r w:rsidRPr="000C557B">
        <w:rPr>
          <w:rFonts w:ascii="Traditional Arabic" w:hAnsi="Traditional Arabic" w:cs="Traditional Arabic"/>
          <w:sz w:val="24"/>
          <w:szCs w:val="24"/>
          <w:rtl/>
        </w:rPr>
        <w:t xml:space="preserve">الشراء لدى المستهلكين السعوديين، ودور الهوية الرمزية للعلامات التجارية </w:t>
      </w:r>
      <w:r w:rsidR="000C557B" w:rsidRPr="000C557B">
        <w:rPr>
          <w:rFonts w:ascii="Traditional Arabic" w:hAnsi="Traditional Arabic" w:cs="Traditional Arabic"/>
          <w:sz w:val="24"/>
          <w:szCs w:val="24"/>
          <w:rtl/>
        </w:rPr>
        <w:t>"</w:t>
      </w:r>
      <w:r w:rsidRPr="000C557B">
        <w:rPr>
          <w:rFonts w:ascii="Traditional Arabic" w:hAnsi="Traditional Arabic" w:cs="Traditional Arabic"/>
          <w:sz w:val="24"/>
          <w:szCs w:val="24"/>
          <w:rtl/>
        </w:rPr>
        <w:t>الصورة الذهنية " كمتغير وسيط في تفسير هذه العلاقة؟</w:t>
      </w:r>
    </w:p>
    <w:p w14:paraId="35A968C6" w14:textId="10BF9C0A" w:rsidR="00467539" w:rsidRPr="000C557B" w:rsidRDefault="00117EA3"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أ</w:t>
      </w:r>
      <w:r w:rsidR="00496012" w:rsidRPr="000C557B">
        <w:rPr>
          <w:rFonts w:ascii="Traditional Arabic" w:hAnsi="Traditional Arabic" w:cs="Traditional Arabic"/>
          <w:b/>
          <w:bCs/>
          <w:sz w:val="24"/>
          <w:szCs w:val="24"/>
          <w:rtl/>
        </w:rPr>
        <w:t xml:space="preserve">همية </w:t>
      </w:r>
      <w:bookmarkEnd w:id="3"/>
      <w:r w:rsidR="00B03461" w:rsidRPr="000C557B">
        <w:rPr>
          <w:rFonts w:ascii="Traditional Arabic" w:hAnsi="Traditional Arabic" w:cs="Traditional Arabic"/>
          <w:b/>
          <w:bCs/>
          <w:sz w:val="24"/>
          <w:szCs w:val="24"/>
          <w:rtl/>
        </w:rPr>
        <w:t>الدراسة:</w:t>
      </w:r>
      <w:r w:rsidR="00496012" w:rsidRPr="000C557B">
        <w:rPr>
          <w:rFonts w:ascii="Traditional Arabic" w:hAnsi="Traditional Arabic" w:cs="Traditional Arabic"/>
          <w:b/>
          <w:bCs/>
          <w:sz w:val="24"/>
          <w:szCs w:val="24"/>
          <w:rtl/>
        </w:rPr>
        <w:t xml:space="preserve"> </w:t>
      </w:r>
    </w:p>
    <w:p w14:paraId="0F5F3FEC" w14:textId="77777777" w:rsidR="001D05C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 xml:space="preserve"> </w:t>
      </w:r>
      <w:r w:rsidR="001D05C1" w:rsidRPr="000C557B">
        <w:rPr>
          <w:rFonts w:ascii="Traditional Arabic" w:hAnsi="Traditional Arabic" w:cs="Traditional Arabic"/>
          <w:b/>
          <w:bCs/>
          <w:sz w:val="24"/>
          <w:szCs w:val="24"/>
          <w:rtl/>
        </w:rPr>
        <w:t>الأهمية النظرية والتطبيقية:</w:t>
      </w:r>
    </w:p>
    <w:p w14:paraId="7E6E9F6B" w14:textId="36020261" w:rsidR="00A725E9"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تتضح أهمية هذا البحث من خلال تقديمه إضافة نظرية تسهم في تطوير الأدبيات الأكاديمية في التسويق الرياضي،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 العملي في تحسين استراتيجيات الرعاية الرياضية وزيادة فعالية التسويق في السياقات الثقافية المحلية، مثل السوق السعودي. وبشكل مفصل يمكننا القول</w:t>
      </w:r>
      <w:r w:rsidRPr="00AA5B54">
        <w:rPr>
          <w:rFonts w:ascii="Traditional Arabic" w:hAnsi="Traditional Arabic" w:cs="Traditional Arabic"/>
          <w:sz w:val="24"/>
          <w:szCs w:val="24"/>
        </w:rPr>
        <w:t>:</w:t>
      </w:r>
      <w:r w:rsidRPr="00AA5B54">
        <w:rPr>
          <w:rFonts w:ascii="Traditional Arabic" w:hAnsi="Traditional Arabic" w:cs="Traditional Arabic"/>
          <w:sz w:val="24"/>
          <w:szCs w:val="24"/>
          <w:rtl/>
        </w:rPr>
        <w:t xml:space="preserve"> </w:t>
      </w:r>
    </w:p>
    <w:p w14:paraId="2896D27F" w14:textId="3005A1C3"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1. الأهمية النظرية:</w:t>
      </w:r>
    </w:p>
    <w:p w14:paraId="6B21E9BF" w14:textId="1CF5FE03"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r w:rsidR="001D05C1" w:rsidRPr="00AA5B54">
        <w:rPr>
          <w:rFonts w:ascii="Traditional Arabic" w:hAnsi="Traditional Arabic" w:cs="Traditional Arabic"/>
          <w:sz w:val="24"/>
          <w:szCs w:val="24"/>
          <w:rtl/>
        </w:rPr>
        <w:t>   تعزيز الأدبيات الأكاديمية في مجال التسويق الرياضي:</w:t>
      </w:r>
    </w:p>
    <w:p w14:paraId="0F11383B" w14:textId="77777777" w:rsidR="001D05C1"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يعد هذا البحث إضافة نوعية للأدبيات الأكاديمية في مجال التسويق الرياضي، حيث يقدم نموذجًا متكاملًا لفهم العلاقة بين عوامل رعاية الأحداث الرياضية والصورة الذهنية، وتأثير هذه العلاقة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يساهم البحث في تطوير النظرية المتعلقة بكيفية تأثير الرعاية على سلوك المستهلكين، وخاصة في السياقات الثقافية المختلفة مثل المملكة العربية السعودية.</w:t>
      </w:r>
    </w:p>
    <w:p w14:paraId="6E699082" w14:textId="77777777" w:rsidR="001A73E3" w:rsidRDefault="001A73E3" w:rsidP="000C557B">
      <w:pPr>
        <w:spacing w:line="360" w:lineRule="auto"/>
        <w:jc w:val="both"/>
        <w:rPr>
          <w:rFonts w:ascii="Traditional Arabic" w:hAnsi="Traditional Arabic" w:cs="Traditional Arabic"/>
          <w:sz w:val="24"/>
          <w:szCs w:val="24"/>
          <w:rtl/>
        </w:rPr>
      </w:pPr>
    </w:p>
    <w:p w14:paraId="58163004" w14:textId="77777777" w:rsidR="001A73E3" w:rsidRDefault="001A73E3" w:rsidP="000C557B">
      <w:pPr>
        <w:spacing w:line="360" w:lineRule="auto"/>
        <w:jc w:val="both"/>
        <w:rPr>
          <w:rFonts w:ascii="Traditional Arabic" w:hAnsi="Traditional Arabic" w:cs="Traditional Arabic"/>
          <w:sz w:val="24"/>
          <w:szCs w:val="24"/>
          <w:rtl/>
        </w:rPr>
      </w:pPr>
    </w:p>
    <w:p w14:paraId="491F2376" w14:textId="77777777" w:rsidR="001A73E3" w:rsidRPr="00AA5B54" w:rsidRDefault="001A73E3" w:rsidP="000C557B">
      <w:pPr>
        <w:spacing w:line="360" w:lineRule="auto"/>
        <w:jc w:val="both"/>
        <w:rPr>
          <w:rFonts w:ascii="Traditional Arabic" w:hAnsi="Traditional Arabic" w:cs="Traditional Arabic"/>
          <w:sz w:val="24"/>
          <w:szCs w:val="24"/>
          <w:rtl/>
        </w:rPr>
      </w:pPr>
    </w:p>
    <w:p w14:paraId="22A6DBDE" w14:textId="119D31AE"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توسيع فهم دور الصورة الذهنية كمتغير وسيط:</w:t>
      </w:r>
    </w:p>
    <w:p w14:paraId="2FBAB551" w14:textId="2C4D07F1" w:rsidR="00EE28A3" w:rsidRDefault="001D05C1" w:rsidP="001A73E3">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يساهم البحث في تعزيز الفهم النظري لدور الصورة الذهنية كمتغير وسيط بين العوامل المستقلة (مثل سمعة الراعي وملاءمة الحدث الرياضي) والمتغيرات التابعة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من خلال تسليط الضوء على هذا الدور، يفتح البحث آفاقًا جديدة لفهم كيفية تأثير الرعاية الرياضية على تصورات المستهلكين وسلوكهم الشرائي.</w:t>
      </w:r>
    </w:p>
    <w:p w14:paraId="05C3DEF0" w14:textId="77777777" w:rsidR="00EE28A3" w:rsidRPr="00AA5B54" w:rsidRDefault="00EE28A3" w:rsidP="00EE28A3">
      <w:pPr>
        <w:spacing w:line="360" w:lineRule="auto"/>
        <w:jc w:val="both"/>
        <w:rPr>
          <w:rFonts w:ascii="Traditional Arabic" w:hAnsi="Traditional Arabic" w:cs="Traditional Arabic"/>
          <w:sz w:val="24"/>
          <w:szCs w:val="24"/>
          <w:rtl/>
        </w:rPr>
      </w:pPr>
    </w:p>
    <w:p w14:paraId="1B5ED918" w14:textId="113B9481"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دراسة السياق السعودي:</w:t>
      </w:r>
    </w:p>
    <w:p w14:paraId="7B5FD507" w14:textId="77777777" w:rsidR="001D05C1" w:rsidRPr="00AA5B54" w:rsidRDefault="001D05C1"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يعد البحث فريدًا من نوعه في تطبيقه على السوق السعودي، حيث يستفيد من الخصائص الاجتماعية والثقافية التي تميز هذا السوق. وبذلك، يضيف البحث قيمة كبيرة للنظريات التسويقية التي قد تم تطويرها في سياقات ثقافية مختلفة، مما يعزز قدرة الباحثين على تطوير نظرية تسويق رياضي تناسب أسواقًا متنوعة.</w:t>
      </w:r>
    </w:p>
    <w:p w14:paraId="2474E6D4" w14:textId="324AD1D0" w:rsidR="007D1B91" w:rsidRPr="000C557B" w:rsidRDefault="007D1B91" w:rsidP="000C557B">
      <w:pPr>
        <w:spacing w:line="360" w:lineRule="auto"/>
        <w:jc w:val="both"/>
        <w:rPr>
          <w:rFonts w:ascii="Traditional Arabic" w:hAnsi="Traditional Arabic" w:cs="Traditional Arabic"/>
          <w:b/>
          <w:bCs/>
          <w:sz w:val="24"/>
          <w:szCs w:val="24"/>
          <w:rtl/>
        </w:rPr>
      </w:pPr>
      <w:r w:rsidRPr="000C557B">
        <w:rPr>
          <w:rFonts w:ascii="Traditional Arabic" w:hAnsi="Traditional Arabic" w:cs="Traditional Arabic"/>
          <w:b/>
          <w:bCs/>
          <w:sz w:val="24"/>
          <w:szCs w:val="24"/>
          <w:rtl/>
        </w:rPr>
        <w:t>2. الأهمية التطبيقية:</w:t>
      </w:r>
    </w:p>
    <w:p w14:paraId="01017699" w14:textId="66CACE0A" w:rsidR="001D05C1" w:rsidRPr="00AA5B54" w:rsidRDefault="007D1B9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w:t>
      </w:r>
      <w:bookmarkStart w:id="4" w:name="_Toc180861068"/>
      <w:r w:rsidR="000C557B">
        <w:rPr>
          <w:rFonts w:ascii="Traditional Arabic" w:hAnsi="Traditional Arabic" w:cs="Traditional Arabic"/>
          <w:sz w:val="24"/>
          <w:szCs w:val="24"/>
        </w:rPr>
        <w:t xml:space="preserve"> </w:t>
      </w:r>
      <w:r w:rsidR="001D05C1" w:rsidRPr="00AA5B54">
        <w:rPr>
          <w:rFonts w:ascii="Traditional Arabic" w:hAnsi="Traditional Arabic" w:cs="Traditional Arabic"/>
          <w:sz w:val="24"/>
          <w:szCs w:val="24"/>
          <w:rtl/>
        </w:rPr>
        <w:t>تحسين استراتيجيات التسويق الرياضي للشركات:</w:t>
      </w:r>
    </w:p>
    <w:p w14:paraId="302F8BB9"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يوفر البحث رؤى قيمة للعلامات التجارية والشركات الراعية حول كيفية استخدام رعاية الأحداث الرياضية لتعزيز الصورة الذهنية وجذب المستهلكين. من خلال فهم العلاقة بين عوامل الرعاية والصورة الذهنية وتأثيرها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يمكن للمسوقين تصميم استراتيجيات تسويقية أكثر فعالية وموجهة نحو تحسين تفاعل الجمهور مع العلامة التجارية.</w:t>
      </w:r>
    </w:p>
    <w:p w14:paraId="2B0FFE45" w14:textId="40F248EC"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توجيه استراتيجيات رعاية الأحداث الرياضية في السوق السعودي:</w:t>
      </w:r>
    </w:p>
    <w:p w14:paraId="78439ECC" w14:textId="1D5D6DC1" w:rsidR="001D05C1"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يوفر البحث توصيات عملية للمسوقين وصناع القرار في المملكة العربية السعودية حول كيفية اختيار الأحداث الرياضية الأنسب للرعاية بناءً على تفاعل الجمهور المحلي وتفضيلاته. يساعد هذا في تحسين فعالية الحملات التسويقية وزيادة العوائد على الاستثمار في رعاية الأحداث الرياضية</w:t>
      </w:r>
      <w:r w:rsidR="004660FD" w:rsidRPr="00AA5B54">
        <w:rPr>
          <w:rFonts w:ascii="Traditional Arabic" w:hAnsi="Traditional Arabic" w:cs="Traditional Arabic"/>
          <w:sz w:val="24"/>
          <w:szCs w:val="24"/>
          <w:rtl/>
        </w:rPr>
        <w:t>.</w:t>
      </w:r>
    </w:p>
    <w:p w14:paraId="523E1530" w14:textId="77777777" w:rsidR="00BF0B46" w:rsidRDefault="00BF0B46" w:rsidP="000C557B">
      <w:pPr>
        <w:spacing w:line="360" w:lineRule="auto"/>
        <w:jc w:val="both"/>
        <w:rPr>
          <w:rFonts w:ascii="Traditional Arabic" w:hAnsi="Traditional Arabic" w:cs="Traditional Arabic"/>
          <w:sz w:val="24"/>
          <w:szCs w:val="24"/>
          <w:rtl/>
        </w:rPr>
      </w:pPr>
    </w:p>
    <w:p w14:paraId="02294477" w14:textId="77777777" w:rsidR="00BF0B46" w:rsidRPr="00AA5B54" w:rsidRDefault="00BF0B46" w:rsidP="000C557B">
      <w:pPr>
        <w:spacing w:line="360" w:lineRule="auto"/>
        <w:jc w:val="both"/>
        <w:rPr>
          <w:rFonts w:ascii="Traditional Arabic" w:hAnsi="Traditional Arabic" w:cs="Traditional Arabic"/>
          <w:sz w:val="24"/>
          <w:szCs w:val="24"/>
          <w:rtl/>
        </w:rPr>
      </w:pPr>
    </w:p>
    <w:p w14:paraId="7ED59D4E" w14:textId="29E45B28"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lastRenderedPageBreak/>
        <w:t>•  تطوير برامج الولاء والعلاقات العامة:</w:t>
      </w:r>
    </w:p>
    <w:p w14:paraId="6400BE85" w14:textId="669DCFF4"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يقدم البحث أداة مهمة لتطوير برامج ولاء العملاء وتعزيز العلاقات العامة للعلامات التجارية، من خلال تحسين الصورة الذهنية التي تؤثر في سلوك المستهلك. تسهم هذه الاستراتيجيات في بناء ولاء طويل الأمد بين المستهلكين والعلامات التجارية،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زيادة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بشكل مستدام.</w:t>
      </w:r>
    </w:p>
    <w:p w14:paraId="0B99DC3F" w14:textId="77777777" w:rsidR="001D05C1" w:rsidRPr="00AA5B54" w:rsidRDefault="001D05C1"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تقديم توصيات للمسؤولين عن تنظيم الفعاليات الرياضية:</w:t>
      </w:r>
    </w:p>
    <w:p w14:paraId="1F2047FA" w14:textId="7A30C6EB" w:rsidR="00A34479" w:rsidRPr="00AA5B54" w:rsidRDefault="001D05C1" w:rsidP="00864F0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يتيح البحث للمسؤولين عن تنظيم الأحداث الرياضية فهم كيفية جذب الرعاة وتعزيز تأثيرهم من خلال استراتيجيات تسويقية تهدف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تحسين العلاقة بين العلامات التجارية والجماهير. يساعد ذلك في زيادة الدعم المالي وال</w:t>
      </w:r>
      <w:r w:rsidR="00C32821" w:rsidRPr="00AA5B54">
        <w:rPr>
          <w:rFonts w:ascii="Traditional Arabic" w:hAnsi="Traditional Arabic" w:cs="Traditional Arabic" w:hint="cs"/>
          <w:sz w:val="24"/>
          <w:szCs w:val="24"/>
          <w:rtl/>
        </w:rPr>
        <w:t>ا</w:t>
      </w:r>
      <w:r w:rsidRPr="00AA5B54">
        <w:rPr>
          <w:rFonts w:ascii="Traditional Arabic" w:hAnsi="Traditional Arabic" w:cs="Traditional Arabic"/>
          <w:sz w:val="24"/>
          <w:szCs w:val="24"/>
          <w:rtl/>
        </w:rPr>
        <w:t xml:space="preserve"> للأحداث الرياضية، مما يسهم في نمو القطاع الرياضي بشكل عام.</w:t>
      </w:r>
    </w:p>
    <w:bookmarkEnd w:id="4"/>
    <w:p w14:paraId="569322BE" w14:textId="72DADAF7" w:rsidR="001B16D8" w:rsidRPr="001B16D8" w:rsidRDefault="001B16D8" w:rsidP="001B16D8">
      <w:pPr>
        <w:spacing w:line="360" w:lineRule="auto"/>
        <w:jc w:val="both"/>
        <w:rPr>
          <w:rFonts w:ascii="Traditional Arabic" w:hAnsi="Traditional Arabic" w:cs="Traditional Arabic"/>
          <w:b/>
          <w:bCs/>
          <w:sz w:val="24"/>
          <w:szCs w:val="24"/>
        </w:rPr>
      </w:pPr>
      <w:r w:rsidRPr="001B16D8">
        <w:rPr>
          <w:rFonts w:ascii="Traditional Arabic" w:hAnsi="Traditional Arabic" w:cs="Traditional Arabic"/>
          <w:b/>
          <w:bCs/>
          <w:sz w:val="24"/>
          <w:szCs w:val="24"/>
          <w:rtl/>
        </w:rPr>
        <w:t xml:space="preserve"> تساؤلات الدراسة</w:t>
      </w:r>
    </w:p>
    <w:p w14:paraId="65A8C703" w14:textId="69E6275B" w:rsidR="001B16D8" w:rsidRPr="001B16D8" w:rsidRDefault="00AA1688" w:rsidP="001B16D8">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سعت</w:t>
      </w:r>
      <w:r w:rsidR="001B16D8" w:rsidRPr="001B16D8">
        <w:rPr>
          <w:rFonts w:ascii="Traditional Arabic" w:hAnsi="Traditional Arabic" w:cs="Traditional Arabic"/>
          <w:sz w:val="24"/>
          <w:szCs w:val="24"/>
          <w:rtl/>
        </w:rPr>
        <w:t xml:space="preserve"> الدراسة للإجابة عن تساؤل رئيسي مفاده</w:t>
      </w:r>
      <w:r w:rsidR="001B16D8" w:rsidRPr="001B16D8">
        <w:rPr>
          <w:rFonts w:ascii="Traditional Arabic" w:hAnsi="Traditional Arabic" w:cs="Traditional Arabic"/>
          <w:sz w:val="24"/>
          <w:szCs w:val="24"/>
        </w:rPr>
        <w:t xml:space="preserve">: </w:t>
      </w:r>
      <w:r w:rsidR="001B16D8" w:rsidRPr="001B16D8">
        <w:rPr>
          <w:rFonts w:ascii="Traditional Arabic" w:hAnsi="Traditional Arabic" w:cs="Traditional Arabic"/>
          <w:b/>
          <w:bCs/>
          <w:sz w:val="24"/>
          <w:szCs w:val="24"/>
        </w:rPr>
        <w:t>"</w:t>
      </w:r>
      <w:r w:rsidR="001B16D8" w:rsidRPr="001B16D8">
        <w:rPr>
          <w:rFonts w:ascii="Traditional Arabic" w:hAnsi="Traditional Arabic" w:cs="Traditional Arabic"/>
          <w:b/>
          <w:bCs/>
          <w:sz w:val="24"/>
          <w:szCs w:val="24"/>
          <w:rtl/>
        </w:rPr>
        <w:t>ما تأثير رعاية العلامات التجارية للأحداث الرياضية على صورتها الذهنية والسلوك الشرائي لدى المستهلك السعودي؟</w:t>
      </w:r>
      <w:r w:rsidR="001B16D8" w:rsidRPr="001B16D8">
        <w:rPr>
          <w:rFonts w:ascii="Traditional Arabic" w:hAnsi="Traditional Arabic" w:cs="Traditional Arabic"/>
          <w:b/>
          <w:bCs/>
          <w:sz w:val="24"/>
          <w:szCs w:val="24"/>
        </w:rPr>
        <w:t>"</w:t>
      </w:r>
      <w:r w:rsidR="001B16D8" w:rsidRPr="001B16D8">
        <w:rPr>
          <w:rFonts w:ascii="Traditional Arabic" w:hAnsi="Traditional Arabic" w:cs="Traditional Arabic"/>
          <w:sz w:val="24"/>
          <w:szCs w:val="24"/>
          <w:rtl/>
        </w:rPr>
        <w:t>، وتنبثق من هذا التساؤل الرئيسي التساؤلات الفرعية التالية</w:t>
      </w:r>
      <w:r w:rsidR="001B16D8" w:rsidRPr="001B16D8">
        <w:rPr>
          <w:rFonts w:ascii="Traditional Arabic" w:hAnsi="Traditional Arabic" w:cs="Traditional Arabic"/>
          <w:sz w:val="24"/>
          <w:szCs w:val="24"/>
        </w:rPr>
        <w:t>:</w:t>
      </w:r>
    </w:p>
    <w:p w14:paraId="16E79ED3"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ما أثر رعاية العلامات التجارية للأحداث الرياضية على تشكيل وتطوير صورتها الذهنية لدى المستهلك السعودي؟</w:t>
      </w:r>
    </w:p>
    <w:p w14:paraId="4EC4CB3C"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ما أثر رعاية العلامات التجارية للأحداث الرياضية على السلوك الشرائي لدى المستهلك السعودي؟</w:t>
      </w:r>
    </w:p>
    <w:p w14:paraId="6EB59AAE" w14:textId="77777777" w:rsidR="001B16D8" w:rsidRP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ما طبيعة العلاقة الارتباطية بين الصورة الذهنية للعلامات التجارية الراعية للأحداث الرياضية وبين السلوك الشرائي للمستهلك السعودي؟</w:t>
      </w:r>
    </w:p>
    <w:p w14:paraId="47FBF5E7" w14:textId="27992322" w:rsidR="001B16D8" w:rsidRDefault="001B16D8" w:rsidP="00866AB8">
      <w:pPr>
        <w:numPr>
          <w:ilvl w:val="0"/>
          <w:numId w:val="5"/>
        </w:num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 xml:space="preserve">هل تختلف اتجاهات المستهلكين السعوديين نحو العلامات التجارية الراعية للأحداث الرياضية باختلاف المتغيرات الديموغرافية والشخصية </w:t>
      </w:r>
      <w:r w:rsidR="005B28AC">
        <w:rPr>
          <w:rFonts w:ascii="Traditional Arabic" w:hAnsi="Traditional Arabic" w:cs="Traditional Arabic"/>
          <w:b/>
          <w:bCs/>
          <w:sz w:val="24"/>
          <w:szCs w:val="24"/>
        </w:rPr>
        <w:t>)</w:t>
      </w:r>
      <w:r w:rsidRPr="001B16D8">
        <w:rPr>
          <w:rFonts w:ascii="Traditional Arabic" w:hAnsi="Traditional Arabic" w:cs="Traditional Arabic"/>
          <w:b/>
          <w:bCs/>
          <w:sz w:val="24"/>
          <w:szCs w:val="24"/>
          <w:rtl/>
        </w:rPr>
        <w:t xml:space="preserve">النوع، العمر، المستوى التعليمي، الدخل، الاهتمام </w:t>
      </w:r>
      <w:r w:rsidR="00A75F07" w:rsidRPr="001B16D8">
        <w:rPr>
          <w:rFonts w:ascii="Traditional Arabic" w:hAnsi="Traditional Arabic" w:cs="Traditional Arabic" w:hint="cs"/>
          <w:b/>
          <w:bCs/>
          <w:sz w:val="24"/>
          <w:szCs w:val="24"/>
          <w:rtl/>
        </w:rPr>
        <w:t>بالرياضة</w:t>
      </w:r>
      <w:r w:rsidR="00A75F07">
        <w:rPr>
          <w:rFonts w:ascii="Traditional Arabic" w:hAnsi="Traditional Arabic" w:cs="Traditional Arabic"/>
          <w:b/>
          <w:bCs/>
          <w:sz w:val="24"/>
          <w:szCs w:val="24"/>
        </w:rPr>
        <w:t xml:space="preserve"> (</w:t>
      </w:r>
      <w:r w:rsidR="005B28AC">
        <w:rPr>
          <w:rFonts w:ascii="Traditional Arabic" w:hAnsi="Traditional Arabic" w:cs="Traditional Arabic" w:hint="cs"/>
          <w:sz w:val="24"/>
          <w:szCs w:val="24"/>
          <w:rtl/>
        </w:rPr>
        <w:t>؟</w:t>
      </w:r>
    </w:p>
    <w:p w14:paraId="5D458B33" w14:textId="77777777" w:rsidR="002D5EBB" w:rsidRDefault="002D5EBB" w:rsidP="002D5EBB">
      <w:pPr>
        <w:spacing w:line="360" w:lineRule="auto"/>
        <w:ind w:left="720"/>
        <w:jc w:val="both"/>
        <w:rPr>
          <w:rFonts w:ascii="Traditional Arabic" w:hAnsi="Traditional Arabic" w:cs="Traditional Arabic"/>
          <w:sz w:val="24"/>
          <w:szCs w:val="24"/>
          <w:rtl/>
        </w:rPr>
      </w:pPr>
    </w:p>
    <w:p w14:paraId="445192A2" w14:textId="77777777" w:rsidR="002D5EBB" w:rsidRDefault="002D5EBB" w:rsidP="002D5EBB">
      <w:pPr>
        <w:spacing w:line="360" w:lineRule="auto"/>
        <w:ind w:left="720"/>
        <w:jc w:val="both"/>
        <w:rPr>
          <w:rFonts w:ascii="Traditional Arabic" w:hAnsi="Traditional Arabic" w:cs="Traditional Arabic"/>
          <w:sz w:val="24"/>
          <w:szCs w:val="24"/>
          <w:rtl/>
        </w:rPr>
      </w:pPr>
    </w:p>
    <w:p w14:paraId="424E3B99" w14:textId="77777777" w:rsidR="002D5EBB" w:rsidRDefault="002D5EBB" w:rsidP="002D5EBB">
      <w:pPr>
        <w:spacing w:line="360" w:lineRule="auto"/>
        <w:ind w:left="720"/>
        <w:jc w:val="both"/>
        <w:rPr>
          <w:rFonts w:ascii="Traditional Arabic" w:hAnsi="Traditional Arabic" w:cs="Traditional Arabic"/>
          <w:sz w:val="24"/>
          <w:szCs w:val="24"/>
          <w:rtl/>
        </w:rPr>
      </w:pPr>
    </w:p>
    <w:p w14:paraId="1C28E457" w14:textId="77777777" w:rsidR="002D5EBB" w:rsidRPr="001B16D8" w:rsidRDefault="002D5EBB" w:rsidP="002D5EBB">
      <w:pPr>
        <w:spacing w:line="360" w:lineRule="auto"/>
        <w:ind w:left="720"/>
        <w:jc w:val="both"/>
        <w:rPr>
          <w:rFonts w:ascii="Traditional Arabic" w:hAnsi="Traditional Arabic" w:cs="Traditional Arabic"/>
          <w:sz w:val="24"/>
          <w:szCs w:val="24"/>
        </w:rPr>
      </w:pPr>
    </w:p>
    <w:p w14:paraId="28157FF4" w14:textId="1DD6C615" w:rsidR="001B16D8" w:rsidRPr="001B16D8" w:rsidRDefault="001B16D8" w:rsidP="001B16D8">
      <w:pPr>
        <w:spacing w:line="360" w:lineRule="auto"/>
        <w:jc w:val="both"/>
        <w:rPr>
          <w:rFonts w:ascii="Traditional Arabic" w:hAnsi="Traditional Arabic" w:cs="Traditional Arabic"/>
          <w:b/>
          <w:bCs/>
          <w:sz w:val="24"/>
          <w:szCs w:val="24"/>
        </w:rPr>
      </w:pPr>
      <w:r w:rsidRPr="001B16D8">
        <w:rPr>
          <w:rFonts w:ascii="Traditional Arabic" w:hAnsi="Traditional Arabic" w:cs="Traditional Arabic"/>
          <w:b/>
          <w:bCs/>
          <w:sz w:val="24"/>
          <w:szCs w:val="24"/>
          <w:rtl/>
        </w:rPr>
        <w:lastRenderedPageBreak/>
        <w:t xml:space="preserve"> فروض الدراسة</w:t>
      </w:r>
    </w:p>
    <w:p w14:paraId="5BDA6FBB" w14:textId="77777777" w:rsidR="001B16D8" w:rsidRPr="001B16D8" w:rsidRDefault="001B16D8" w:rsidP="001B16D8">
      <w:pPr>
        <w:spacing w:line="360" w:lineRule="auto"/>
        <w:jc w:val="both"/>
        <w:rPr>
          <w:rFonts w:ascii="Traditional Arabic" w:hAnsi="Traditional Arabic" w:cs="Traditional Arabic"/>
          <w:sz w:val="24"/>
          <w:szCs w:val="24"/>
        </w:rPr>
      </w:pPr>
      <w:r w:rsidRPr="001B16D8">
        <w:rPr>
          <w:rFonts w:ascii="Traditional Arabic" w:hAnsi="Traditional Arabic" w:cs="Traditional Arabic"/>
          <w:sz w:val="24"/>
          <w:szCs w:val="24"/>
          <w:rtl/>
        </w:rPr>
        <w:t>بناءً على تساؤلات الدراسة السابقة والأدبيات النظرية، تم صياغة الفروض التالية لاختبارها إحصائياً</w:t>
      </w:r>
      <w:r w:rsidRPr="001B16D8">
        <w:rPr>
          <w:rFonts w:ascii="Traditional Arabic" w:hAnsi="Traditional Arabic" w:cs="Traditional Arabic"/>
          <w:sz w:val="24"/>
          <w:szCs w:val="24"/>
        </w:rPr>
        <w:t>:</w:t>
      </w:r>
    </w:p>
    <w:p w14:paraId="65FD4CB2"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الأول</w:t>
      </w:r>
      <w:r w:rsidRPr="001B16D8">
        <w:rPr>
          <w:rFonts w:ascii="Traditional Arabic" w:hAnsi="Traditional Arabic" w:cs="Traditional Arabic"/>
          <w:b/>
          <w:bCs/>
          <w:sz w:val="24"/>
          <w:szCs w:val="24"/>
        </w:rPr>
        <w:t xml:space="preserve"> ($H_1$):</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علاقة ذات دلالة إحصائية بين رعاية العلامات التجارية للأحداث الرياضية وبين صورتها الذهنية لدى المستهلك السعودي</w:t>
      </w:r>
      <w:r w:rsidRPr="001B16D8">
        <w:rPr>
          <w:rFonts w:ascii="Traditional Arabic" w:hAnsi="Traditional Arabic" w:cs="Traditional Arabic"/>
          <w:sz w:val="24"/>
          <w:szCs w:val="24"/>
        </w:rPr>
        <w:t>.</w:t>
      </w:r>
    </w:p>
    <w:p w14:paraId="41743ADB"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الثاني</w:t>
      </w:r>
      <w:r w:rsidRPr="001B16D8">
        <w:rPr>
          <w:rFonts w:ascii="Traditional Arabic" w:hAnsi="Traditional Arabic" w:cs="Traditional Arabic"/>
          <w:b/>
          <w:bCs/>
          <w:sz w:val="24"/>
          <w:szCs w:val="24"/>
        </w:rPr>
        <w:t xml:space="preserve"> ($H_2$):</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علاقة ذات دلالة إحصائية بين رعاية العلامات التجارية للأحداث الرياضية وبين السلوك الشرائي لدى المستهلك السعودي</w:t>
      </w:r>
      <w:r w:rsidRPr="001B16D8">
        <w:rPr>
          <w:rFonts w:ascii="Traditional Arabic" w:hAnsi="Traditional Arabic" w:cs="Traditional Arabic"/>
          <w:sz w:val="24"/>
          <w:szCs w:val="24"/>
        </w:rPr>
        <w:t>.</w:t>
      </w:r>
    </w:p>
    <w:p w14:paraId="2302B682" w14:textId="77777777"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الثالث</w:t>
      </w:r>
      <w:r w:rsidRPr="001B16D8">
        <w:rPr>
          <w:rFonts w:ascii="Traditional Arabic" w:hAnsi="Traditional Arabic" w:cs="Traditional Arabic"/>
          <w:b/>
          <w:bCs/>
          <w:sz w:val="24"/>
          <w:szCs w:val="24"/>
        </w:rPr>
        <w:t xml:space="preserve"> ($H_3$):</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علاقة ارتباطية ذات دلالة إحصائية بين الصورة الذهنية للعلامات التجارية المعنية برعاية الأحداث الرياضية وبين السلوك الشرائي لدى المستهلك السعودي</w:t>
      </w:r>
      <w:r w:rsidRPr="001B16D8">
        <w:rPr>
          <w:rFonts w:ascii="Traditional Arabic" w:hAnsi="Traditional Arabic" w:cs="Traditional Arabic"/>
          <w:sz w:val="24"/>
          <w:szCs w:val="24"/>
        </w:rPr>
        <w:t>.</w:t>
      </w:r>
    </w:p>
    <w:p w14:paraId="3A204FA0" w14:textId="08E1354D" w:rsidR="001B16D8" w:rsidRPr="001B16D8" w:rsidRDefault="001B16D8" w:rsidP="00866AB8">
      <w:pPr>
        <w:numPr>
          <w:ilvl w:val="0"/>
          <w:numId w:val="6"/>
        </w:numPr>
        <w:spacing w:line="360" w:lineRule="auto"/>
        <w:jc w:val="both"/>
        <w:rPr>
          <w:rFonts w:ascii="Traditional Arabic" w:hAnsi="Traditional Arabic" w:cs="Traditional Arabic"/>
          <w:sz w:val="24"/>
          <w:szCs w:val="24"/>
        </w:rPr>
      </w:pPr>
      <w:r w:rsidRPr="001B16D8">
        <w:rPr>
          <w:rFonts w:ascii="Traditional Arabic" w:hAnsi="Traditional Arabic" w:cs="Traditional Arabic"/>
          <w:b/>
          <w:bCs/>
          <w:sz w:val="24"/>
          <w:szCs w:val="24"/>
          <w:rtl/>
        </w:rPr>
        <w:t>الفرض الرابع</w:t>
      </w:r>
      <w:r w:rsidRPr="001B16D8">
        <w:rPr>
          <w:rFonts w:ascii="Traditional Arabic" w:hAnsi="Traditional Arabic" w:cs="Traditional Arabic"/>
          <w:b/>
          <w:bCs/>
          <w:sz w:val="24"/>
          <w:szCs w:val="24"/>
        </w:rPr>
        <w:t xml:space="preserve"> ($H_4$ </w:t>
      </w:r>
      <w:r w:rsidR="00A3088C">
        <w:rPr>
          <w:rFonts w:ascii="Traditional Arabic" w:hAnsi="Traditional Arabic" w:cs="Traditional Arabic"/>
          <w:b/>
          <w:bCs/>
          <w:sz w:val="24"/>
          <w:szCs w:val="24"/>
        </w:rPr>
        <w:t>)</w:t>
      </w:r>
      <w:r w:rsidRPr="001B16D8">
        <w:rPr>
          <w:rFonts w:ascii="Traditional Arabic" w:hAnsi="Traditional Arabic" w:cs="Traditional Arabic"/>
          <w:b/>
          <w:bCs/>
          <w:sz w:val="24"/>
          <w:szCs w:val="24"/>
        </w:rPr>
        <w:t xml:space="preserve"> </w:t>
      </w:r>
      <w:r w:rsidRPr="001B16D8">
        <w:rPr>
          <w:rFonts w:ascii="Traditional Arabic" w:hAnsi="Traditional Arabic" w:cs="Traditional Arabic"/>
          <w:b/>
          <w:bCs/>
          <w:sz w:val="24"/>
          <w:szCs w:val="24"/>
          <w:rtl/>
        </w:rPr>
        <w:t>فرض الفروق</w:t>
      </w:r>
      <w:r w:rsidRPr="001B16D8">
        <w:rPr>
          <w:rFonts w:ascii="Traditional Arabic" w:hAnsi="Traditional Arabic" w:cs="Traditional Arabic"/>
          <w:b/>
          <w:bCs/>
          <w:sz w:val="24"/>
          <w:szCs w:val="24"/>
        </w:rPr>
        <w:t>):</w:t>
      </w:r>
      <w:r w:rsidRPr="001B16D8">
        <w:rPr>
          <w:rFonts w:ascii="Traditional Arabic" w:hAnsi="Traditional Arabic" w:cs="Traditional Arabic"/>
          <w:sz w:val="24"/>
          <w:szCs w:val="24"/>
        </w:rPr>
        <w:t xml:space="preserve"> </w:t>
      </w:r>
      <w:r w:rsidRPr="001B16D8">
        <w:rPr>
          <w:rFonts w:ascii="Traditional Arabic" w:hAnsi="Traditional Arabic" w:cs="Traditional Arabic"/>
          <w:sz w:val="24"/>
          <w:szCs w:val="24"/>
          <w:rtl/>
        </w:rPr>
        <w:t>توجد فروق ذات دلالة إحصائية في اتجاهات المستهلكين السعوديين نحو العلامات التجارية الراعية للأحداث الرياضية تعزى للمتغيرات الديموغرافية والشخصية التالية</w:t>
      </w:r>
      <w:r w:rsidRPr="001B16D8">
        <w:rPr>
          <w:rFonts w:ascii="Traditional Arabic" w:hAnsi="Traditional Arabic" w:cs="Traditional Arabic"/>
          <w:sz w:val="24"/>
          <w:szCs w:val="24"/>
        </w:rPr>
        <w:t xml:space="preserve">: </w:t>
      </w:r>
      <w:r w:rsidRPr="001B16D8">
        <w:rPr>
          <w:rFonts w:ascii="Traditional Arabic" w:hAnsi="Traditional Arabic" w:cs="Traditional Arabic"/>
          <w:b/>
          <w:bCs/>
          <w:sz w:val="24"/>
          <w:szCs w:val="24"/>
        </w:rPr>
        <w:t>(</w:t>
      </w:r>
      <w:r w:rsidRPr="001B16D8">
        <w:rPr>
          <w:rFonts w:ascii="Traditional Arabic" w:hAnsi="Traditional Arabic" w:cs="Traditional Arabic"/>
          <w:b/>
          <w:bCs/>
          <w:sz w:val="24"/>
          <w:szCs w:val="24"/>
          <w:rtl/>
        </w:rPr>
        <w:t>النوع، العمر، المستوى التعليمي، الدخل، الاهتمام بالرياضة</w:t>
      </w:r>
      <w:r w:rsidR="00915CD2">
        <w:rPr>
          <w:rFonts w:ascii="Traditional Arabic" w:hAnsi="Traditional Arabic" w:cs="Traditional Arabic" w:hint="cs"/>
          <w:b/>
          <w:bCs/>
          <w:sz w:val="24"/>
          <w:szCs w:val="24"/>
          <w:rtl/>
        </w:rPr>
        <w:t>.</w:t>
      </w:r>
    </w:p>
    <w:p w14:paraId="26E852FE" w14:textId="77777777" w:rsidR="00980F6F" w:rsidRPr="001B16D8" w:rsidRDefault="00980F6F" w:rsidP="000C557B">
      <w:pPr>
        <w:spacing w:line="360" w:lineRule="auto"/>
        <w:jc w:val="both"/>
        <w:rPr>
          <w:rFonts w:ascii="Traditional Arabic" w:hAnsi="Traditional Arabic" w:cs="Traditional Arabic"/>
          <w:sz w:val="24"/>
          <w:szCs w:val="24"/>
          <w:rtl/>
        </w:rPr>
      </w:pPr>
    </w:p>
    <w:p w14:paraId="7AE25D97" w14:textId="77777777" w:rsidR="001B16D8" w:rsidRDefault="001B16D8" w:rsidP="000C557B">
      <w:pPr>
        <w:spacing w:line="360" w:lineRule="auto"/>
        <w:jc w:val="both"/>
        <w:rPr>
          <w:rFonts w:ascii="Traditional Arabic" w:hAnsi="Traditional Arabic" w:cs="Traditional Arabic"/>
          <w:b/>
          <w:bCs/>
          <w:sz w:val="24"/>
          <w:szCs w:val="24"/>
          <w:rtl/>
        </w:rPr>
      </w:pPr>
    </w:p>
    <w:p w14:paraId="3F4D478F" w14:textId="77777777" w:rsidR="001B16D8" w:rsidRDefault="001B16D8" w:rsidP="000C557B">
      <w:pPr>
        <w:spacing w:line="360" w:lineRule="auto"/>
        <w:jc w:val="both"/>
        <w:rPr>
          <w:rFonts w:ascii="Traditional Arabic" w:hAnsi="Traditional Arabic" w:cs="Traditional Arabic"/>
          <w:b/>
          <w:bCs/>
          <w:sz w:val="24"/>
          <w:szCs w:val="24"/>
          <w:rtl/>
        </w:rPr>
      </w:pPr>
    </w:p>
    <w:p w14:paraId="54CBCEBC" w14:textId="77777777" w:rsidR="001B16D8" w:rsidRDefault="001B16D8" w:rsidP="000C557B">
      <w:pPr>
        <w:spacing w:line="360" w:lineRule="auto"/>
        <w:jc w:val="both"/>
        <w:rPr>
          <w:rFonts w:ascii="Traditional Arabic" w:hAnsi="Traditional Arabic" w:cs="Traditional Arabic"/>
          <w:b/>
          <w:bCs/>
          <w:sz w:val="24"/>
          <w:szCs w:val="24"/>
          <w:rtl/>
        </w:rPr>
      </w:pPr>
    </w:p>
    <w:p w14:paraId="181FFDDE" w14:textId="77777777" w:rsidR="001B16D8" w:rsidRDefault="001B16D8" w:rsidP="000C557B">
      <w:pPr>
        <w:spacing w:line="360" w:lineRule="auto"/>
        <w:jc w:val="both"/>
        <w:rPr>
          <w:rFonts w:ascii="Traditional Arabic" w:hAnsi="Traditional Arabic" w:cs="Traditional Arabic"/>
          <w:b/>
          <w:bCs/>
          <w:sz w:val="24"/>
          <w:szCs w:val="24"/>
          <w:rtl/>
        </w:rPr>
      </w:pPr>
    </w:p>
    <w:p w14:paraId="0572AA72" w14:textId="77777777" w:rsidR="001B16D8" w:rsidRDefault="001B16D8" w:rsidP="000C557B">
      <w:pPr>
        <w:spacing w:line="360" w:lineRule="auto"/>
        <w:jc w:val="both"/>
        <w:rPr>
          <w:rFonts w:ascii="Traditional Arabic" w:hAnsi="Traditional Arabic" w:cs="Traditional Arabic"/>
          <w:b/>
          <w:bCs/>
          <w:sz w:val="24"/>
          <w:szCs w:val="24"/>
          <w:rtl/>
        </w:rPr>
      </w:pPr>
    </w:p>
    <w:p w14:paraId="301BAA54" w14:textId="77777777" w:rsidR="001B16D8" w:rsidRDefault="001B16D8" w:rsidP="000C557B">
      <w:pPr>
        <w:spacing w:line="360" w:lineRule="auto"/>
        <w:jc w:val="both"/>
        <w:rPr>
          <w:rFonts w:ascii="Traditional Arabic" w:hAnsi="Traditional Arabic" w:cs="Traditional Arabic"/>
          <w:b/>
          <w:bCs/>
          <w:sz w:val="24"/>
          <w:szCs w:val="24"/>
          <w:rtl/>
        </w:rPr>
      </w:pPr>
    </w:p>
    <w:p w14:paraId="5741925C" w14:textId="77777777" w:rsidR="00864F0F" w:rsidRDefault="00864F0F" w:rsidP="000C557B">
      <w:pPr>
        <w:spacing w:line="360" w:lineRule="auto"/>
        <w:jc w:val="both"/>
        <w:rPr>
          <w:rFonts w:ascii="Traditional Arabic" w:hAnsi="Traditional Arabic" w:cs="Traditional Arabic"/>
          <w:b/>
          <w:bCs/>
          <w:sz w:val="24"/>
          <w:szCs w:val="24"/>
          <w:rtl/>
        </w:rPr>
      </w:pPr>
    </w:p>
    <w:p w14:paraId="45776441" w14:textId="77777777" w:rsidR="00864F0F" w:rsidRDefault="00864F0F" w:rsidP="000C557B">
      <w:pPr>
        <w:spacing w:line="360" w:lineRule="auto"/>
        <w:jc w:val="both"/>
        <w:rPr>
          <w:rFonts w:ascii="Traditional Arabic" w:hAnsi="Traditional Arabic" w:cs="Traditional Arabic"/>
          <w:b/>
          <w:bCs/>
          <w:sz w:val="24"/>
          <w:szCs w:val="24"/>
          <w:rtl/>
        </w:rPr>
      </w:pPr>
    </w:p>
    <w:p w14:paraId="4D9BD4CC" w14:textId="77777777" w:rsidR="001B16D8" w:rsidRPr="00AA5B54" w:rsidRDefault="001B16D8" w:rsidP="000C557B">
      <w:pPr>
        <w:spacing w:line="360" w:lineRule="auto"/>
        <w:jc w:val="both"/>
        <w:rPr>
          <w:rFonts w:ascii="Traditional Arabic" w:hAnsi="Traditional Arabic" w:cs="Traditional Arabic"/>
          <w:sz w:val="24"/>
          <w:szCs w:val="24"/>
          <w:rtl/>
        </w:rPr>
      </w:pPr>
    </w:p>
    <w:p w14:paraId="54F6C381" w14:textId="34769BFA" w:rsidR="00833DE8" w:rsidRPr="006A38D7" w:rsidRDefault="009949C8" w:rsidP="000C557B">
      <w:pPr>
        <w:spacing w:line="360" w:lineRule="auto"/>
        <w:jc w:val="both"/>
        <w:rPr>
          <w:rFonts w:ascii="Traditional Arabic" w:hAnsi="Traditional Arabic" w:cs="Traditional Arabic"/>
          <w:b/>
          <w:bCs/>
          <w:sz w:val="24"/>
          <w:szCs w:val="24"/>
          <w:rtl/>
        </w:rPr>
      </w:pPr>
      <w:bookmarkStart w:id="5" w:name="_Toc180861081"/>
      <w:r w:rsidRPr="006A38D7">
        <w:rPr>
          <w:rFonts w:ascii="Traditional Arabic" w:hAnsi="Traditional Arabic" w:cs="Traditional Arabic"/>
          <w:b/>
          <w:bCs/>
          <w:sz w:val="24"/>
          <w:szCs w:val="24"/>
          <w:rtl/>
        </w:rPr>
        <w:lastRenderedPageBreak/>
        <w:t>ال</w:t>
      </w:r>
      <w:r w:rsidR="00E95430" w:rsidRPr="006A38D7">
        <w:rPr>
          <w:rFonts w:ascii="Traditional Arabic" w:hAnsi="Traditional Arabic" w:cs="Traditional Arabic" w:hint="cs"/>
          <w:b/>
          <w:bCs/>
          <w:sz w:val="24"/>
          <w:szCs w:val="24"/>
          <w:rtl/>
        </w:rPr>
        <w:t>دراسات</w:t>
      </w:r>
      <w:r w:rsidR="00833DE8" w:rsidRPr="006A38D7">
        <w:rPr>
          <w:rFonts w:ascii="Traditional Arabic" w:hAnsi="Traditional Arabic" w:cs="Traditional Arabic"/>
          <w:b/>
          <w:bCs/>
          <w:sz w:val="24"/>
          <w:szCs w:val="24"/>
          <w:rtl/>
        </w:rPr>
        <w:t xml:space="preserve"> السابقة</w:t>
      </w:r>
      <w:bookmarkEnd w:id="5"/>
      <w:r w:rsidR="00833DE8" w:rsidRPr="006A38D7">
        <w:rPr>
          <w:rFonts w:ascii="Traditional Arabic" w:hAnsi="Traditional Arabic" w:cs="Traditional Arabic"/>
          <w:b/>
          <w:bCs/>
          <w:sz w:val="24"/>
          <w:szCs w:val="24"/>
          <w:rtl/>
        </w:rPr>
        <w:t>:</w:t>
      </w:r>
    </w:p>
    <w:p w14:paraId="19B6FF30" w14:textId="77777777" w:rsidR="00FE59E7" w:rsidRPr="00AA5B54" w:rsidRDefault="00FE59E7" w:rsidP="000C557B">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 هنالك العديد من الدراسات التي تناولت الرعاية الرياضية للأحداث من الشركات الراعية وتأثيرها على العلامة التجارية لتلك الشركات. من الدراسات،</w:t>
      </w:r>
    </w:p>
    <w:p w14:paraId="7A18BF5A" w14:textId="39D2A32D" w:rsidR="00147CEC" w:rsidRPr="006A38D7" w:rsidRDefault="00124E0E" w:rsidP="006A38D7">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 المحور الأول:</w:t>
      </w:r>
      <w:r w:rsidR="00147CEC" w:rsidRPr="006A38D7">
        <w:rPr>
          <w:rFonts w:ascii="Traditional Arabic" w:hAnsi="Traditional Arabic" w:cs="Traditional Arabic"/>
          <w:b/>
          <w:bCs/>
          <w:sz w:val="24"/>
          <w:szCs w:val="24"/>
          <w:rtl/>
        </w:rPr>
        <w:t xml:space="preserve"> </w:t>
      </w:r>
      <w:r w:rsidR="00E95430" w:rsidRPr="006A38D7">
        <w:rPr>
          <w:rFonts w:ascii="Traditional Arabic" w:hAnsi="Traditional Arabic" w:cs="Traditional Arabic" w:hint="cs"/>
          <w:b/>
          <w:bCs/>
          <w:sz w:val="24"/>
          <w:szCs w:val="24"/>
          <w:rtl/>
        </w:rPr>
        <w:t>دراسات تناولت رعاية العلامات التجارية للأحداث الرياضية</w:t>
      </w:r>
      <w:r w:rsidR="00621474" w:rsidRPr="006A38D7">
        <w:rPr>
          <w:rFonts w:ascii="Traditional Arabic" w:hAnsi="Traditional Arabic" w:cs="Traditional Arabic" w:hint="cs"/>
          <w:b/>
          <w:bCs/>
          <w:sz w:val="24"/>
          <w:szCs w:val="24"/>
          <w:rtl/>
        </w:rPr>
        <w:t>.</w:t>
      </w:r>
      <w:r w:rsidRPr="006A38D7">
        <w:rPr>
          <w:rFonts w:ascii="Traditional Arabic" w:hAnsi="Traditional Arabic" w:cs="Traditional Arabic"/>
          <w:b/>
          <w:bCs/>
          <w:sz w:val="24"/>
          <w:szCs w:val="24"/>
          <w:rtl/>
        </w:rPr>
        <w:t xml:space="preserve"> </w:t>
      </w:r>
    </w:p>
    <w:p w14:paraId="7017DBFC" w14:textId="77777777" w:rsidR="003E3745"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الأولى</w:t>
      </w:r>
      <w:r w:rsidR="00CA1DF2" w:rsidRPr="006A38D7">
        <w:rPr>
          <w:rFonts w:ascii="Traditional Arabic" w:hAnsi="Traditional Arabic" w:cs="Traditional Arabic" w:hint="cs"/>
          <w:b/>
          <w:bCs/>
          <w:sz w:val="24"/>
          <w:szCs w:val="24"/>
          <w:rtl/>
        </w:rPr>
        <w:t>:</w:t>
      </w:r>
    </w:p>
    <w:p w14:paraId="7926A22E" w14:textId="2908C148" w:rsidR="0038665E" w:rsidRPr="00AA5B54" w:rsidRDefault="00BF3B60" w:rsidP="00B61F85">
      <w:pPr>
        <w:spacing w:line="360" w:lineRule="auto"/>
        <w:jc w:val="both"/>
        <w:rPr>
          <w:rFonts w:ascii="Traditional Arabic" w:hAnsi="Traditional Arabic" w:cs="Traditional Arabic"/>
          <w:sz w:val="24"/>
          <w:szCs w:val="24"/>
          <w:rtl/>
        </w:rPr>
      </w:pPr>
      <w:r w:rsidRPr="00BF3B60">
        <w:rPr>
          <w:rFonts w:ascii="Traditional Arabic" w:hAnsi="Traditional Arabic" w:cs="Traditional Arabic"/>
          <w:sz w:val="24"/>
          <w:szCs w:val="24"/>
          <w:rtl/>
        </w:rPr>
        <w:t>دراسة</w:t>
      </w:r>
      <w:r w:rsidR="00BC23C1">
        <w:rPr>
          <w:rFonts w:ascii="Traditional Arabic" w:hAnsi="Traditional Arabic" w:cs="Traditional Arabic" w:hint="cs"/>
          <w:sz w:val="24"/>
          <w:szCs w:val="24"/>
          <w:rtl/>
        </w:rPr>
        <w:t xml:space="preserve"> </w:t>
      </w:r>
      <w:r w:rsidRPr="00BF3B60">
        <w:rPr>
          <w:rFonts w:ascii="Traditional Arabic" w:hAnsi="Traditional Arabic" w:cs="Traditional Arabic"/>
          <w:sz w:val="24"/>
          <w:szCs w:val="24"/>
        </w:rPr>
        <w:t xml:space="preserve"> </w:t>
      </w:r>
      <w:r w:rsidR="00FF7361" w:rsidRPr="00FF7361">
        <w:rPr>
          <w:rFonts w:ascii="Traditional Arabic" w:hAnsi="Traditional Arabic" w:cs="Traditional Arabic"/>
          <w:sz w:val="24"/>
          <w:szCs w:val="24"/>
        </w:rPr>
        <w:t>Smith and Taylor (2024)</w:t>
      </w:r>
      <w:r w:rsidRPr="00BF3B60">
        <w:rPr>
          <w:rFonts w:ascii="Traditional Arabic" w:hAnsi="Traditional Arabic" w:cs="Traditional Arabic"/>
          <w:sz w:val="24"/>
          <w:szCs w:val="24"/>
          <w:rtl/>
        </w:rPr>
        <w:t xml:space="preserve">بعنوان: </w:t>
      </w:r>
      <w:r w:rsidR="00273EA7">
        <w:rPr>
          <w:rFonts w:ascii="Traditional Arabic" w:hAnsi="Traditional Arabic" w:cs="Traditional Arabic" w:hint="cs"/>
          <w:sz w:val="24"/>
          <w:szCs w:val="24"/>
          <w:rtl/>
        </w:rPr>
        <w:t>"</w:t>
      </w:r>
      <w:r w:rsidRPr="00BF3B60">
        <w:rPr>
          <w:rFonts w:ascii="Traditional Arabic" w:hAnsi="Traditional Arabic" w:cs="Traditional Arabic"/>
          <w:sz w:val="24"/>
          <w:szCs w:val="24"/>
          <w:rtl/>
        </w:rPr>
        <w:t xml:space="preserve">رعاية الأحداث الرياضية، والصورة الذهنية للعلامة التجارية، </w:t>
      </w:r>
      <w:proofErr w:type="gramStart"/>
      <w:r w:rsidRPr="00BF3B60">
        <w:rPr>
          <w:rFonts w:ascii="Traditional Arabic" w:hAnsi="Traditional Arabic" w:cs="Traditional Arabic"/>
          <w:sz w:val="24"/>
          <w:szCs w:val="24"/>
          <w:rtl/>
        </w:rPr>
        <w:t>ونوايا</w:t>
      </w:r>
      <w:proofErr w:type="gramEnd"/>
      <w:r w:rsidRPr="00BF3B60">
        <w:rPr>
          <w:rFonts w:ascii="Traditional Arabic" w:hAnsi="Traditional Arabic" w:cs="Traditional Arabic"/>
          <w:sz w:val="24"/>
          <w:szCs w:val="24"/>
          <w:rtl/>
        </w:rPr>
        <w:t xml:space="preserve"> شراء المنتجات المستدامة</w:t>
      </w:r>
      <w:r w:rsidR="00234978">
        <w:rPr>
          <w:rFonts w:ascii="Traditional Arabic" w:hAnsi="Traditional Arabic" w:cs="Traditional Arabic" w:hint="cs"/>
          <w:sz w:val="24"/>
          <w:szCs w:val="24"/>
          <w:rtl/>
        </w:rPr>
        <w:t>".</w:t>
      </w:r>
      <w:r w:rsidR="008B001F">
        <w:rPr>
          <w:rFonts w:ascii="Traditional Arabic" w:hAnsi="Traditional Arabic" w:cs="Traditional Arabic"/>
          <w:sz w:val="24"/>
          <w:szCs w:val="24"/>
        </w:rPr>
        <w:t xml:space="preserve"> </w:t>
      </w:r>
      <w:r w:rsidR="003E3745" w:rsidRPr="00AA5B54">
        <w:rPr>
          <w:rFonts w:ascii="Traditional Arabic" w:hAnsi="Traditional Arabic" w:cs="Traditional Arabic"/>
          <w:sz w:val="24"/>
          <w:szCs w:val="24"/>
          <w:rtl/>
        </w:rPr>
        <w:t>هدفت دراسة</w:t>
      </w:r>
      <w:r w:rsidR="003E3745" w:rsidRPr="00AA5B54">
        <w:rPr>
          <w:rFonts w:ascii="Traditional Arabic" w:hAnsi="Traditional Arabic" w:cs="Traditional Arabic"/>
          <w:sz w:val="24"/>
          <w:szCs w:val="24"/>
        </w:rPr>
        <w:t xml:space="preserve"> </w:t>
      </w:r>
      <w:r w:rsidR="00BC23C1" w:rsidRPr="00BC23C1">
        <w:rPr>
          <w:rFonts w:ascii="Traditional Arabic" w:hAnsi="Traditional Arabic" w:cs="Traditional Arabic"/>
          <w:sz w:val="24"/>
          <w:szCs w:val="24"/>
        </w:rPr>
        <w:t xml:space="preserve">Smith </w:t>
      </w:r>
      <w:r w:rsidR="00B61F85">
        <w:rPr>
          <w:rFonts w:ascii="Traditional Arabic" w:hAnsi="Traditional Arabic" w:cs="Traditional Arabic"/>
          <w:sz w:val="24"/>
          <w:szCs w:val="24"/>
        </w:rPr>
        <w:t>&amp;</w:t>
      </w:r>
      <w:r w:rsidR="00BC23C1" w:rsidRPr="00BC23C1">
        <w:rPr>
          <w:rFonts w:ascii="Traditional Arabic" w:hAnsi="Traditional Arabic" w:cs="Traditional Arabic"/>
          <w:sz w:val="24"/>
          <w:szCs w:val="24"/>
        </w:rPr>
        <w:t xml:space="preserve"> Taylor (</w:t>
      </w:r>
      <w:r w:rsidR="00B61F85" w:rsidRPr="00BC23C1">
        <w:rPr>
          <w:rFonts w:ascii="Traditional Arabic" w:hAnsi="Traditional Arabic" w:cs="Traditional Arabic"/>
          <w:sz w:val="24"/>
          <w:szCs w:val="24"/>
        </w:rPr>
        <w:t>2024)</w:t>
      </w:r>
      <w:r w:rsidR="00B61F85">
        <w:rPr>
          <w:rFonts w:ascii="Traditional Arabic" w:hAnsi="Traditional Arabic" w:cs="Traditional Arabic"/>
          <w:sz w:val="24"/>
          <w:szCs w:val="24"/>
        </w:rPr>
        <w:t xml:space="preserve"> </w:t>
      </w:r>
      <w:r w:rsidR="00B61F85" w:rsidRPr="00AA5B54">
        <w:rPr>
          <w:rFonts w:ascii="Traditional Arabic" w:hAnsi="Traditional Arabic" w:cs="Traditional Arabic" w:hint="cs"/>
          <w:sz w:val="24"/>
          <w:szCs w:val="24"/>
          <w:rtl/>
        </w:rPr>
        <w:t xml:space="preserve"> بشك</w:t>
      </w:r>
      <w:r w:rsidR="00B61F85" w:rsidRPr="00AA5B54">
        <w:rPr>
          <w:rFonts w:ascii="Traditional Arabic" w:hAnsi="Traditional Arabic" w:cs="Traditional Arabic" w:hint="eastAsia"/>
          <w:sz w:val="24"/>
          <w:szCs w:val="24"/>
          <w:rtl/>
        </w:rPr>
        <w:t>ل</w:t>
      </w:r>
      <w:r w:rsidR="003E3745" w:rsidRPr="00AA5B54">
        <w:rPr>
          <w:rFonts w:ascii="Traditional Arabic" w:hAnsi="Traditional Arabic" w:cs="Traditional Arabic"/>
          <w:sz w:val="24"/>
          <w:szCs w:val="24"/>
          <w:rtl/>
        </w:rPr>
        <w:t xml:space="preserve"> رئيسي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فحص وتحديد تأثير رعاية العلامات التجارية للأحداث الرياضية على الصورة الذهنية لتلك العلامات التجارية، مع التركيز بشكل خاص على العلامات التجارية التي تروج لمنتجات مستدامة، بالإضافة </w:t>
      </w:r>
      <w:r w:rsidR="00C32821" w:rsidRPr="00AA5B54">
        <w:rPr>
          <w:rFonts w:ascii="Traditional Arabic" w:hAnsi="Traditional Arabic" w:cs="Traditional Arabic"/>
          <w:sz w:val="24"/>
          <w:szCs w:val="24"/>
          <w:rtl/>
        </w:rPr>
        <w:t>إلى</w:t>
      </w:r>
      <w:r w:rsidR="003E3745" w:rsidRPr="00AA5B54">
        <w:rPr>
          <w:rFonts w:ascii="Traditional Arabic" w:hAnsi="Traditional Arabic" w:cs="Traditional Arabic"/>
          <w:sz w:val="24"/>
          <w:szCs w:val="24"/>
          <w:rtl/>
        </w:rPr>
        <w:t xml:space="preserve"> تأثير ذلك على </w:t>
      </w:r>
      <w:proofErr w:type="gramStart"/>
      <w:r w:rsidR="003E3745" w:rsidRPr="00AA5B54">
        <w:rPr>
          <w:rFonts w:ascii="Traditional Arabic" w:hAnsi="Traditional Arabic" w:cs="Traditional Arabic"/>
          <w:sz w:val="24"/>
          <w:szCs w:val="24"/>
          <w:rtl/>
        </w:rPr>
        <w:t>نوايا</w:t>
      </w:r>
      <w:proofErr w:type="gramEnd"/>
      <w:r w:rsidR="003E3745" w:rsidRPr="00AA5B54">
        <w:rPr>
          <w:rFonts w:ascii="Traditional Arabic" w:hAnsi="Traditional Arabic" w:cs="Traditional Arabic"/>
          <w:sz w:val="24"/>
          <w:szCs w:val="24"/>
          <w:rtl/>
        </w:rPr>
        <w:t xml:space="preserve"> المستهلكين لشراء هذه المنتجات المستدامة</w:t>
      </w:r>
      <w:r w:rsidR="003E3745" w:rsidRPr="00AA5B54">
        <w:rPr>
          <w:rFonts w:ascii="Traditional Arabic" w:hAnsi="Traditional Arabic" w:cs="Traditional Arabic"/>
          <w:sz w:val="24"/>
          <w:szCs w:val="24"/>
        </w:rPr>
        <w:t xml:space="preserve">. </w:t>
      </w:r>
      <w:r w:rsidR="003E3745" w:rsidRPr="00AA5B54">
        <w:rPr>
          <w:rFonts w:ascii="Traditional Arabic" w:hAnsi="Traditional Arabic" w:cs="Traditional Arabic"/>
          <w:sz w:val="24"/>
          <w:szCs w:val="24"/>
          <w:rtl/>
        </w:rPr>
        <w:t>انطلاقًا من الأهمية المتزايدة للربط بين العلامات التجارية والقضايا البيئية، استهدفت الدراسة فهم ما إذا كانت رعاية الأحداث الرياضية، التي غالبًا ما تجذب جمهورًا واسعًا ومتنوعًا، يمكن أن تكون أداة فعالة لتعزيز تصور المستهلكين بأن العلامات التجارية الراعية ملتزمة بالاستدامة</w:t>
      </w:r>
      <w:r w:rsidR="003E3745"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3E3745" w:rsidRPr="00AA5B54">
        <w:rPr>
          <w:rFonts w:ascii="Traditional Arabic" w:hAnsi="Traditional Arabic" w:cs="Traditional Arabic"/>
          <w:sz w:val="24"/>
          <w:szCs w:val="24"/>
          <w:rtl/>
        </w:rPr>
        <w:t>افترض الباحثون أن مشاركة العلامة التجارية في حدث رياضي ذي صدى إيجابي يمكن أن ينعكس إيجابًا على صورة العلامة التجارية، خاصة عندما ترتبط هذه العلامة التجارية بقيم الاستدامة من خلال منتجاتها. ولاختبار هذا الافتراض، من المحتمل أن يكون الباحثون قد استخدموا منهجية كمية تعتمد على استطلاعات الرأي وزعت على عينة من المستهلكين قبل وبعد أو أثناء حدث رياضي قامت علامة تجارية مستدامة برعايته. قد تكون الاستبيانات قد تضمنت أسئلة لتقييم مستوى الوعي برعاية العلامة التجارية للحدث، وتصورات المستهلكين حول الصورة الذهنية للعلامة التجارية (بما في ذلك أبعاد تتعلق بالاستدامة)، ومقدار احتمالية شرائهم للمنتجات المستدامة التي تقدمها العلامة التجارية</w:t>
      </w:r>
      <w:r w:rsidR="003E3745" w:rsidRPr="00AA5B54">
        <w:rPr>
          <w:rFonts w:ascii="Traditional Arabic" w:hAnsi="Traditional Arabic" w:cs="Traditional Arabic"/>
          <w:sz w:val="24"/>
          <w:szCs w:val="24"/>
        </w:rPr>
        <w:t>.</w:t>
      </w:r>
    </w:p>
    <w:p w14:paraId="3464BCFB" w14:textId="60CAB782" w:rsidR="00A725E9" w:rsidRPr="00AA5B54" w:rsidRDefault="003E3745"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أكدت نتائج الدراسة كما ذكرت أن رعاية الفعاليات الرياضية تساهم بالفعل في تعزيز الصورة الذهنية للعلامات التجارية التي تروج للمنتجات المستدامة، مما يزيد من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لدى المستهلكين المهتمين بالبيئة. قد تكون الدراسة قد كشفت أيضًا عن جوانب محددة في الصورة الذهنية للعلامة التجارية التي تأثرت بشكل أكبر (مثل المصداقية في مجال الاستدامة أو الابتكار في المنتجات الصديقة للبيئة)، وربما قامت بتحليل دور اهتمام المستهلكين بالقضايا البيئية كمتغير وسيط في هذه العلاقة</w:t>
      </w:r>
      <w:r w:rsidRPr="00AA5B54">
        <w:rPr>
          <w:rFonts w:ascii="Traditional Arabic" w:hAnsi="Traditional Arabic" w:cs="Traditional Arabic"/>
          <w:sz w:val="24"/>
          <w:szCs w:val="24"/>
        </w:rPr>
        <w:t>.</w:t>
      </w:r>
    </w:p>
    <w:p w14:paraId="6107EC0C" w14:textId="77777777" w:rsidR="003E3745" w:rsidRPr="006A38D7" w:rsidRDefault="003E3745"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الثانية</w:t>
      </w:r>
      <w:r w:rsidRPr="006A38D7">
        <w:rPr>
          <w:rFonts w:ascii="Traditional Arabic" w:hAnsi="Traditional Arabic" w:cs="Traditional Arabic" w:hint="cs"/>
          <w:b/>
          <w:bCs/>
          <w:sz w:val="24"/>
          <w:szCs w:val="24"/>
          <w:rtl/>
        </w:rPr>
        <w:t>:</w:t>
      </w:r>
    </w:p>
    <w:p w14:paraId="61C93D78" w14:textId="5BEEDEFA" w:rsidR="001F0607" w:rsidRPr="00AA5B54" w:rsidRDefault="003E3745"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نورالدين وسفيان (2023): أثر الرعاية الرياضية على الصورة الذهنية للعلامة التجارية: هدفت دراسة نورالدين وسفيان (2023)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الكشف عن طبيعة وقوة تأثير نشاط رعاية العلامات التجارية للأحداث الرياضية على تحسين وتطوير مختلف خصائص الصورة الذهنية لتلك العلامات التجارية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الاعتراف بالرعاية الرياضية كاستثمار تسويقي كبير،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w:t>
      </w:r>
      <w:r w:rsidRPr="00AA5B54">
        <w:rPr>
          <w:rFonts w:ascii="Traditional Arabic" w:hAnsi="Traditional Arabic" w:cs="Traditional Arabic"/>
          <w:sz w:val="24"/>
          <w:szCs w:val="24"/>
          <w:rtl/>
        </w:rPr>
        <w:lastRenderedPageBreak/>
        <w:t>لهذه الأنشطة أن تساهم في بناء صورة ذهنية قوية ومتميزة وإيجابية للعلامات التجارية في أذهان المستهلكين، وتأثير ذلك في نهاية المطاف على سلوكهم الشرائي وولائهم</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لتحقيق هذا الهدف، من المرجح أن يكون الباحثون قد اعتمدوا على منهجية كمية باستخدام استبيانات وزعت على عينة من الأفراد الذين لديهم معرفة بالأحداث الرياضية والعلامات التجارية الراعية. قد تكون الاستبيانات قد تضمنت أسئلة مصممة لتقييم مستوى تعرض المشاركين لأنشطة الرعاية الرياضية لعلامات تجارية محددة، وتقييمهم لأبعاد مختلفة للصورة الذهنية لتلك العلامات التجارية (مثل مدى قوتها في الذاكرة، ومدى تميزها عن المنافسين، والمشاعر الإيجابية التي تثيرها)،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مستوى ولائهم لهذه العلامات التجارية واحتمالية شرائهم لمنتجاتها أو خدماتها</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أسفرت نتائج الدراسة كما ذكرت عن وجود علاقة تأثيرية إيجابية قوية لنشاط رعاية الأحداث الرياضية على كافة خصائص الصورة الذهنية للعلامة التجارية، مما يعني أن العلامات التجارية التي ترعى الأحداث الرياضية تميل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تكون أكثر رسوخًا في أذهان المستهلكين (قوة الصورة)، وتُرى على أنها فريدة ومختلفة عن المنافسين (التميز)، وتثير مشاعر إيجابية لدى الجمهور (الإيجابية)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والأهم من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هذا التحسن في الصورة الذهنية يساهم بدوره في زيادة ولاء المستهلك للعلامة التجارية وزيادة احتمالية شرائهم لمنتجاتها أو خدماتها</w:t>
      </w:r>
      <w:r w:rsidRPr="00AA5B54">
        <w:rPr>
          <w:rFonts w:ascii="Traditional Arabic" w:hAnsi="Traditional Arabic" w:cs="Traditional Arabic"/>
          <w:sz w:val="24"/>
          <w:szCs w:val="24"/>
        </w:rPr>
        <w:t>.</w:t>
      </w:r>
    </w:p>
    <w:p w14:paraId="44104D13" w14:textId="77777777" w:rsidR="00CA1DF2" w:rsidRPr="006A38D7" w:rsidRDefault="00E234FA" w:rsidP="000C557B">
      <w:pPr>
        <w:spacing w:line="360" w:lineRule="auto"/>
        <w:jc w:val="both"/>
        <w:divId w:val="2016494021"/>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الثا</w:t>
      </w:r>
      <w:r w:rsidR="00FB2770" w:rsidRPr="006A38D7">
        <w:rPr>
          <w:rFonts w:ascii="Traditional Arabic" w:hAnsi="Traditional Arabic" w:cs="Traditional Arabic"/>
          <w:b/>
          <w:bCs/>
          <w:sz w:val="24"/>
          <w:szCs w:val="24"/>
          <w:rtl/>
        </w:rPr>
        <w:t>لثة</w:t>
      </w:r>
      <w:r w:rsidR="00CA1DF2" w:rsidRPr="006A38D7">
        <w:rPr>
          <w:rFonts w:ascii="Traditional Arabic" w:hAnsi="Traditional Arabic" w:cs="Traditional Arabic" w:hint="cs"/>
          <w:b/>
          <w:bCs/>
          <w:sz w:val="24"/>
          <w:szCs w:val="24"/>
          <w:rtl/>
        </w:rPr>
        <w:t>:</w:t>
      </w:r>
    </w:p>
    <w:p w14:paraId="1C406ED5" w14:textId="1726EA04" w:rsidR="00B91A91" w:rsidRPr="00AA5B54" w:rsidRDefault="000E1C0B" w:rsidP="000C557B">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proofErr w:type="spellStart"/>
      <w:r w:rsidRPr="00AA5B54">
        <w:rPr>
          <w:rFonts w:ascii="Traditional Arabic" w:hAnsi="Traditional Arabic" w:cs="Traditional Arabic"/>
          <w:sz w:val="24"/>
          <w:szCs w:val="24"/>
          <w:rtl/>
        </w:rPr>
        <w:t>رحايلية</w:t>
      </w:r>
      <w:proofErr w:type="spellEnd"/>
      <w:r w:rsidRPr="00AA5B54">
        <w:rPr>
          <w:rFonts w:ascii="Traditional Arabic" w:hAnsi="Traditional Arabic" w:cs="Traditional Arabic"/>
          <w:sz w:val="24"/>
          <w:szCs w:val="24"/>
          <w:rtl/>
        </w:rPr>
        <w:t xml:space="preserve"> وبن قارة (2022)</w:t>
      </w:r>
      <w:r w:rsidR="00E820F3" w:rsidRPr="00AA5B54">
        <w:rPr>
          <w:rFonts w:ascii="Traditional Arabic" w:hAnsi="Traditional Arabic" w:cs="Traditional Arabic"/>
          <w:sz w:val="24"/>
          <w:szCs w:val="24"/>
          <w:rtl/>
        </w:rPr>
        <w:t xml:space="preserve"> والتي تحمل </w:t>
      </w:r>
      <w:r w:rsidRPr="00AA5B54">
        <w:rPr>
          <w:rFonts w:ascii="Traditional Arabic" w:hAnsi="Traditional Arabic" w:cs="Traditional Arabic"/>
          <w:sz w:val="24"/>
          <w:szCs w:val="24"/>
          <w:rtl/>
        </w:rPr>
        <w:t xml:space="preserve">العنوان: تأثير الرعاية الرياضية على ترسيخ العلامة التجارية للمؤسسة من وجهة نظر المستهلك: دراسة حالة رعاية مؤسسة </w:t>
      </w:r>
      <w:proofErr w:type="spellStart"/>
      <w:r w:rsidRPr="00AA5B54">
        <w:rPr>
          <w:rFonts w:ascii="Traditional Arabic" w:hAnsi="Traditional Arabic" w:cs="Traditional Arabic"/>
          <w:sz w:val="24"/>
          <w:szCs w:val="24"/>
          <w:rtl/>
        </w:rPr>
        <w:t>موبيليس</w:t>
      </w:r>
      <w:proofErr w:type="spellEnd"/>
      <w:r w:rsidRPr="00AA5B54">
        <w:rPr>
          <w:rFonts w:ascii="Traditional Arabic" w:hAnsi="Traditional Arabic" w:cs="Traditional Arabic"/>
          <w:sz w:val="24"/>
          <w:szCs w:val="24"/>
          <w:rtl/>
        </w:rPr>
        <w:t xml:space="preserve"> للرابطة الجزائرية المحترفة.</w:t>
      </w:r>
      <w:r w:rsidR="00022B94" w:rsidRPr="00AA5B54">
        <w:rPr>
          <w:rFonts w:ascii="Traditional Arabic" w:hAnsi="Traditional Arabic" w:cs="Traditional Arabic"/>
          <w:sz w:val="24"/>
          <w:szCs w:val="24"/>
          <w:rtl/>
        </w:rPr>
        <w:t xml:space="preserve"> والتي هدفت </w:t>
      </w:r>
      <w:r w:rsidR="00B91A91" w:rsidRPr="00AA5B54">
        <w:rPr>
          <w:rFonts w:ascii="Traditional Arabic" w:hAnsi="Traditional Arabic" w:cs="Traditional Arabic"/>
          <w:sz w:val="24"/>
          <w:szCs w:val="24"/>
        </w:rPr>
        <w:t>"</w:t>
      </w:r>
      <w:r w:rsidR="00B91A91" w:rsidRPr="00AA5B54">
        <w:rPr>
          <w:rFonts w:ascii="Traditional Arabic" w:hAnsi="Traditional Arabic" w:cs="Traditional Arabic"/>
          <w:sz w:val="24"/>
          <w:szCs w:val="24"/>
          <w:rtl/>
        </w:rPr>
        <w:t xml:space="preserve">هدفت دراسة </w:t>
      </w:r>
      <w:proofErr w:type="spellStart"/>
      <w:r w:rsidR="00B91A91" w:rsidRPr="00AA5B54">
        <w:rPr>
          <w:rFonts w:ascii="Traditional Arabic" w:hAnsi="Traditional Arabic" w:cs="Traditional Arabic"/>
          <w:sz w:val="24"/>
          <w:szCs w:val="24"/>
          <w:rtl/>
        </w:rPr>
        <w:t>رحايلية</w:t>
      </w:r>
      <w:proofErr w:type="spellEnd"/>
      <w:r w:rsidR="00B91A91" w:rsidRPr="00AA5B54">
        <w:rPr>
          <w:rFonts w:ascii="Traditional Arabic" w:hAnsi="Traditional Arabic" w:cs="Traditional Arabic"/>
          <w:sz w:val="24"/>
          <w:szCs w:val="24"/>
          <w:rtl/>
        </w:rPr>
        <w:t xml:space="preserve"> وبن قارة (2022) 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وتقييم مدى تأثير قيام مؤسسة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برعاية الرابطة الجزائرية المحترفة لكرة القدم على تعزيز علامتها التجارية وترسيخها في أذهان المستهلكين</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الدور المحوري الذي تلعبه كرة القدم في المجتمع الجزائري والأهمية التسويقية للرعاية الرياضية،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ينظر المستهلكون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ارتباط العلامة التجارية </w:t>
      </w:r>
      <w:proofErr w:type="spellStart"/>
      <w:r w:rsidR="00B91A91" w:rsidRPr="00AA5B54">
        <w:rPr>
          <w:rFonts w:ascii="Traditional Arabic" w:hAnsi="Traditional Arabic" w:cs="Traditional Arabic"/>
          <w:sz w:val="24"/>
          <w:szCs w:val="24"/>
          <w:rtl/>
        </w:rPr>
        <w:t>لموبيليس</w:t>
      </w:r>
      <w:proofErr w:type="spellEnd"/>
      <w:r w:rsidR="00B91A91" w:rsidRPr="00AA5B54">
        <w:rPr>
          <w:rFonts w:ascii="Traditional Arabic" w:hAnsi="Traditional Arabic" w:cs="Traditional Arabic"/>
          <w:sz w:val="24"/>
          <w:szCs w:val="24"/>
          <w:rtl/>
        </w:rPr>
        <w:t xml:space="preserve"> بالحدث الرياضي الأبرز في البلاد وتأثير ذلك على تصوراتهم وولائهم للعلامة التجارية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 xml:space="preserve">اعتمد الباحثون على دراسة حالة ركزت على رعاية مؤسسة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للرابطة الجزائرية المحترفة. لفهم وجهة نظر المستهلكين، من المرجح أن تكون الدراسة قد استخدمت منهجية مختلطة تجمع بين البيانات الكمية من خلال استبيانات وزعت على عينة من المستهلكين (ربما شملت مستخدمي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وغير المستخدمين وعشاق كرة القدم)، والبيانات النوعية من خلال مقابلات متعمقة مع بعض المستهلكين للحصول على فهم أعمق لتصوراتهم ومعتقداتهم حول العلاقة بين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والرابطة. قد تكون الاستبيانات قد قيمت مستوى الوعي برعاية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للرابطة، والصورة الذهنية </w:t>
      </w:r>
      <w:proofErr w:type="spellStart"/>
      <w:r w:rsidR="00B91A91" w:rsidRPr="00AA5B54">
        <w:rPr>
          <w:rFonts w:ascii="Traditional Arabic" w:hAnsi="Traditional Arabic" w:cs="Traditional Arabic"/>
          <w:sz w:val="24"/>
          <w:szCs w:val="24"/>
          <w:rtl/>
        </w:rPr>
        <w:t>لموبيليس</w:t>
      </w:r>
      <w:proofErr w:type="spellEnd"/>
      <w:r w:rsidR="00B91A91" w:rsidRPr="00AA5B54">
        <w:rPr>
          <w:rFonts w:ascii="Traditional Arabic" w:hAnsi="Traditional Arabic" w:cs="Traditional Arabic"/>
          <w:sz w:val="24"/>
          <w:szCs w:val="24"/>
          <w:rtl/>
        </w:rPr>
        <w:t xml:space="preserve"> (بأبعاد مثل كونها علامة تجارية وطنية، أو داعمة للشباب، أو رائدة في مجال الاتصالات)، ومشاعر الولاء تجاه العلامة التجارية، وقوة الارتباط بين </w:t>
      </w:r>
      <w:proofErr w:type="spellStart"/>
      <w:r w:rsidR="00B91A91" w:rsidRPr="00AA5B54">
        <w:rPr>
          <w:rFonts w:ascii="Traditional Arabic" w:hAnsi="Traditional Arabic" w:cs="Traditional Arabic"/>
          <w:sz w:val="24"/>
          <w:szCs w:val="24"/>
          <w:rtl/>
        </w:rPr>
        <w:t>موبيليس</w:t>
      </w:r>
      <w:proofErr w:type="spellEnd"/>
      <w:r w:rsidR="00B91A91" w:rsidRPr="00AA5B54">
        <w:rPr>
          <w:rFonts w:ascii="Traditional Arabic" w:hAnsi="Traditional Arabic" w:cs="Traditional Arabic"/>
          <w:sz w:val="24"/>
          <w:szCs w:val="24"/>
          <w:rtl/>
        </w:rPr>
        <w:t xml:space="preserve"> وكرة القدم الجزائرية</w:t>
      </w:r>
      <w:r w:rsidR="00B91A91" w:rsidRPr="00AA5B54">
        <w:rPr>
          <w:rFonts w:ascii="Traditional Arabic" w:hAnsi="Traditional Arabic" w:cs="Traditional Arabic"/>
          <w:sz w:val="24"/>
          <w:szCs w:val="24"/>
        </w:rPr>
        <w:t>.</w:t>
      </w:r>
    </w:p>
    <w:p w14:paraId="33192461" w14:textId="75ECF41C" w:rsidR="00BA3DF7" w:rsidRPr="00AA5B54" w:rsidRDefault="00B91A91" w:rsidP="006A38D7">
      <w:pPr>
        <w:spacing w:line="360" w:lineRule="auto"/>
        <w:jc w:val="both"/>
        <w:divId w:val="2016494021"/>
        <w:rPr>
          <w:rFonts w:ascii="Traditional Arabic" w:hAnsi="Traditional Arabic" w:cs="Traditional Arabic"/>
          <w:sz w:val="24"/>
          <w:szCs w:val="24"/>
        </w:rPr>
      </w:pPr>
      <w:r w:rsidRPr="00AA5B54">
        <w:rPr>
          <w:rFonts w:ascii="Traditional Arabic" w:hAnsi="Traditional Arabic" w:cs="Traditional Arabic"/>
          <w:sz w:val="24"/>
          <w:szCs w:val="24"/>
          <w:rtl/>
        </w:rPr>
        <w:t xml:space="preserve">أكدت نتائج الدراسة أن رعاية الفعاليات الرياضية تساعد بشكل إيجابي في تعزيز العلامة التجارية في أذهان المستهلكين. قد تكون الدراسة قد كشفت عن زيادة في مستوى الوعي بعلامة </w:t>
      </w:r>
      <w:proofErr w:type="spellStart"/>
      <w:r w:rsidRPr="00AA5B54">
        <w:rPr>
          <w:rFonts w:ascii="Traditional Arabic" w:hAnsi="Traditional Arabic" w:cs="Traditional Arabic"/>
          <w:sz w:val="24"/>
          <w:szCs w:val="24"/>
          <w:rtl/>
        </w:rPr>
        <w:t>موبيليس</w:t>
      </w:r>
      <w:proofErr w:type="spellEnd"/>
      <w:r w:rsidRPr="00AA5B54">
        <w:rPr>
          <w:rFonts w:ascii="Traditional Arabic" w:hAnsi="Traditional Arabic" w:cs="Traditional Arabic"/>
          <w:sz w:val="24"/>
          <w:szCs w:val="24"/>
          <w:rtl/>
        </w:rPr>
        <w:t xml:space="preserve"> وارتباطها بالرابطة، وتحسن في جوانب معينة من الصورة الذهنية مثل تعزيز الشعور </w:t>
      </w:r>
      <w:r w:rsidRPr="00AA5B54">
        <w:rPr>
          <w:rFonts w:ascii="Traditional Arabic" w:hAnsi="Traditional Arabic" w:cs="Traditional Arabic"/>
          <w:sz w:val="24"/>
          <w:szCs w:val="24"/>
          <w:rtl/>
        </w:rPr>
        <w:lastRenderedPageBreak/>
        <w:t>بالوطنية والانتماء، وربما زيادة طفيفة في مستويات الولاء لدى بعض شرائح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كما يمكن أن تكون الدراسة قد استكشفت مدى ملاءمة وقوة الارتباط بين علامة تجارية في قطاع الاتصالات وحدث رياضي مثل كرة القدم من وجهة نظر المستهلك</w:t>
      </w:r>
      <w:r w:rsidRPr="00AA5B54">
        <w:rPr>
          <w:rFonts w:ascii="Traditional Arabic" w:hAnsi="Traditional Arabic" w:cs="Traditional Arabic"/>
          <w:sz w:val="24"/>
          <w:szCs w:val="24"/>
        </w:rPr>
        <w:t>.</w:t>
      </w:r>
    </w:p>
    <w:p w14:paraId="413058C6" w14:textId="73790ACB" w:rsidR="00CA1DF2" w:rsidRPr="006A38D7" w:rsidRDefault="00BA3DF7" w:rsidP="000C557B">
      <w:pPr>
        <w:spacing w:line="360" w:lineRule="auto"/>
        <w:jc w:val="both"/>
        <w:divId w:val="1646885083"/>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CA1DF2" w:rsidRPr="006A38D7">
        <w:rPr>
          <w:rFonts w:ascii="Traditional Arabic" w:hAnsi="Traditional Arabic" w:cs="Traditional Arabic" w:hint="cs"/>
          <w:b/>
          <w:bCs/>
          <w:sz w:val="24"/>
          <w:szCs w:val="24"/>
          <w:rtl/>
        </w:rPr>
        <w:t>الرابعة:</w:t>
      </w:r>
    </w:p>
    <w:p w14:paraId="1A9F4735" w14:textId="5A7AEAC3" w:rsidR="00B91A91" w:rsidRPr="004E6C36" w:rsidRDefault="008F3102" w:rsidP="004E6C36">
      <w:pPr>
        <w:spacing w:line="360" w:lineRule="auto"/>
        <w:jc w:val="both"/>
        <w:divId w:val="1646885083"/>
        <w:rPr>
          <w:rFonts w:ascii="Traditional Arabic" w:hAnsi="Traditional Arabic" w:cs="Traditional Arabic"/>
        </w:rPr>
      </w:pPr>
      <w:r w:rsidRPr="00AA5B54">
        <w:rPr>
          <w:rFonts w:ascii="Traditional Arabic" w:hAnsi="Traditional Arabic" w:cs="Traditional Arabic"/>
          <w:sz w:val="24"/>
          <w:szCs w:val="24"/>
          <w:rtl/>
        </w:rPr>
        <w:t xml:space="preserve">دراسة: </w:t>
      </w:r>
      <w:r w:rsidR="004E6C36" w:rsidRPr="004E6C36">
        <w:rPr>
          <w:rFonts w:ascii="Traditional Arabic" w:hAnsi="Traditional Arabic" w:cs="Traditional Arabic"/>
        </w:rPr>
        <w:t>Chen and Zhao (2022)</w:t>
      </w:r>
      <w:r w:rsidR="004E6C36">
        <w:rPr>
          <w:rFonts w:ascii="Traditional Arabic" w:hAnsi="Traditional Arabic" w:cs="Traditional Arabic" w:hint="cs"/>
          <w:rtl/>
        </w:rPr>
        <w:t xml:space="preserve"> </w:t>
      </w:r>
      <w:r w:rsidR="004E6138" w:rsidRPr="00AA5B54">
        <w:rPr>
          <w:rFonts w:ascii="Traditional Arabic" w:hAnsi="Traditional Arabic" w:cs="Traditional Arabic" w:hint="cs"/>
          <w:sz w:val="24"/>
          <w:szCs w:val="24"/>
          <w:rtl/>
        </w:rPr>
        <w:t>والتي</w:t>
      </w:r>
      <w:r w:rsidR="0028765C" w:rsidRPr="00AA5B54">
        <w:rPr>
          <w:rFonts w:ascii="Traditional Arabic" w:hAnsi="Traditional Arabic" w:cs="Traditional Arabic"/>
          <w:sz w:val="24"/>
          <w:szCs w:val="24"/>
          <w:rtl/>
        </w:rPr>
        <w:t xml:space="preserve"> كانت </w:t>
      </w:r>
      <w:r w:rsidR="00CA1DF2" w:rsidRPr="00AA5B54">
        <w:rPr>
          <w:rFonts w:ascii="Traditional Arabic" w:hAnsi="Traditional Arabic" w:cs="Traditional Arabic" w:hint="cs"/>
          <w:sz w:val="24"/>
          <w:szCs w:val="24"/>
          <w:rtl/>
        </w:rPr>
        <w:t>بعنوان تأثير</w:t>
      </w:r>
      <w:r w:rsidRPr="00AA5B54">
        <w:rPr>
          <w:rFonts w:ascii="Traditional Arabic" w:hAnsi="Traditional Arabic" w:cs="Traditional Arabic"/>
          <w:sz w:val="24"/>
          <w:szCs w:val="24"/>
          <w:rtl/>
        </w:rPr>
        <w:t xml:space="preserve"> رعاية الفعاليات الرياضية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الدور الوسيط للثقة في العلامة التجارية.</w:t>
      </w:r>
      <w:r w:rsidR="0028765C" w:rsidRPr="00AA5B54">
        <w:rPr>
          <w:rFonts w:ascii="Traditional Arabic" w:hAnsi="Traditional Arabic" w:cs="Traditional Arabic"/>
          <w:sz w:val="24"/>
          <w:szCs w:val="24"/>
          <w:rtl/>
        </w:rPr>
        <w:t xml:space="preserve"> </w:t>
      </w:r>
      <w:r w:rsidR="00B91A91" w:rsidRPr="00AA5B54">
        <w:rPr>
          <w:rFonts w:ascii="Traditional Arabic" w:hAnsi="Traditional Arabic" w:cs="Traditional Arabic"/>
          <w:sz w:val="24"/>
          <w:szCs w:val="24"/>
          <w:rtl/>
        </w:rPr>
        <w:t>هدفت دراسة</w:t>
      </w:r>
      <w:r w:rsidR="00B91A91" w:rsidRPr="00AA5B54">
        <w:rPr>
          <w:rFonts w:ascii="Traditional Arabic" w:hAnsi="Traditional Arabic" w:cs="Traditional Arabic"/>
          <w:sz w:val="24"/>
          <w:szCs w:val="24"/>
        </w:rPr>
        <w:t xml:space="preserve"> </w:t>
      </w:r>
      <w:r w:rsidR="00C42C17" w:rsidRPr="00CD35AD">
        <w:rPr>
          <w:rFonts w:ascii="Traditional Arabic" w:hAnsi="Traditional Arabic" w:cs="Traditional Arabic"/>
        </w:rPr>
        <w:t xml:space="preserve">Chen </w:t>
      </w:r>
      <w:r w:rsidR="00CD35AD" w:rsidRPr="00CD35AD">
        <w:rPr>
          <w:rFonts w:ascii="Traditional Arabic" w:hAnsi="Traditional Arabic" w:cs="Traditional Arabic"/>
        </w:rPr>
        <w:t>&amp;</w:t>
      </w:r>
      <w:r w:rsidR="00C42C17" w:rsidRPr="00CD35AD">
        <w:rPr>
          <w:rFonts w:ascii="Traditional Arabic" w:hAnsi="Traditional Arabic" w:cs="Traditional Arabic"/>
        </w:rPr>
        <w:t xml:space="preserve"> Zhao (2022</w:t>
      </w:r>
      <w:r w:rsidR="00CD35AD" w:rsidRPr="00CD35AD">
        <w:rPr>
          <w:rFonts w:ascii="Traditional Arabic" w:hAnsi="Traditional Arabic" w:cs="Traditional Arabic"/>
        </w:rPr>
        <w:t>)</w:t>
      </w:r>
      <w:r w:rsidR="00C42C17" w:rsidRPr="00CD35AD">
        <w:rPr>
          <w:rFonts w:ascii="Traditional Arabic" w:hAnsi="Traditional Arabic" w:cs="Traditional Arabic"/>
        </w:rPr>
        <w:t xml:space="preserve"> </w:t>
      </w:r>
      <w:r w:rsidR="00B91A91"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تحليل العلاقة بين قيام العلامات التجارية برعاية الفعاليات الرياضية وتأثير ذلك على </w:t>
      </w:r>
      <w:proofErr w:type="gramStart"/>
      <w:r w:rsidR="00B91A91" w:rsidRPr="00AA5B54">
        <w:rPr>
          <w:rFonts w:ascii="Traditional Arabic" w:hAnsi="Traditional Arabic" w:cs="Traditional Arabic"/>
          <w:sz w:val="24"/>
          <w:szCs w:val="24"/>
          <w:rtl/>
        </w:rPr>
        <w:t>نوايا</w:t>
      </w:r>
      <w:proofErr w:type="gramEnd"/>
      <w:r w:rsidR="00B91A91" w:rsidRPr="00AA5B54">
        <w:rPr>
          <w:rFonts w:ascii="Traditional Arabic" w:hAnsi="Traditional Arabic" w:cs="Traditional Arabic"/>
          <w:sz w:val="24"/>
          <w:szCs w:val="24"/>
          <w:rtl/>
        </w:rPr>
        <w:t xml:space="preserve"> المستهلكين لشراء منتجات أو خدمات تلك العلامات التجارية، مع التركيز بشكل خاص على دراسة الدور الوسيط الذي تلعبه ثقة المستهلكين في العلامة التجارية في هذه العلاقة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انطلاقًا من الأهمية الكبيرة لكل من الرعاية الرياضية والثقة في بناء علاقات قوية مع المستهلكين، سعت الدراسة </w:t>
      </w:r>
      <w:r w:rsidR="00C32821" w:rsidRPr="00AA5B54">
        <w:rPr>
          <w:rFonts w:ascii="Traditional Arabic" w:hAnsi="Traditional Arabic" w:cs="Traditional Arabic"/>
          <w:sz w:val="24"/>
          <w:szCs w:val="24"/>
          <w:rtl/>
        </w:rPr>
        <w:t>إلى</w:t>
      </w:r>
      <w:r w:rsidR="00B91A91" w:rsidRPr="00AA5B54">
        <w:rPr>
          <w:rFonts w:ascii="Traditional Arabic" w:hAnsi="Traditional Arabic" w:cs="Traditional Arabic"/>
          <w:sz w:val="24"/>
          <w:szCs w:val="24"/>
          <w:rtl/>
        </w:rPr>
        <w:t xml:space="preserve"> فهم كيف يمكن للرعاية الرياضية أن تؤثر على استعداد المستهلكين للشراء من خلال تعزيز ثقتهم بالعلامة التجارية الراعية</w:t>
      </w:r>
      <w:r w:rsidR="00B91A91"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B91A91" w:rsidRPr="00AA5B54">
        <w:rPr>
          <w:rFonts w:ascii="Traditional Arabic" w:hAnsi="Traditional Arabic" w:cs="Traditional Arabic"/>
          <w:sz w:val="24"/>
          <w:szCs w:val="24"/>
          <w:rtl/>
        </w:rPr>
        <w:t>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أسئلة لتقييم مستوى الوعي برعاية العلامة التجارية للحدث الرياضي، ومقاييس متعددة لأبعاد الثقة في العلامة التجارية (مثل الاعتقاد بأن العلامة التجارية صادقة وجديرة بالاعتماد وتفي بوعودها)، ومقاييس لنوايا الشراء لمنتجات أو خدمات العلامة التجارية الراعية</w:t>
      </w:r>
      <w:r w:rsidR="00B91A91" w:rsidRPr="00AA5B54">
        <w:rPr>
          <w:rFonts w:ascii="Traditional Arabic" w:hAnsi="Traditional Arabic" w:cs="Traditional Arabic"/>
          <w:sz w:val="24"/>
          <w:szCs w:val="24"/>
        </w:rPr>
        <w:t xml:space="preserve">. </w:t>
      </w:r>
      <w:r w:rsidR="00B91A91" w:rsidRPr="00AA5B54">
        <w:rPr>
          <w:rFonts w:ascii="Traditional Arabic" w:hAnsi="Traditional Arabic" w:cs="Traditional Arabic"/>
          <w:sz w:val="24"/>
          <w:szCs w:val="24"/>
          <w:rtl/>
        </w:rPr>
        <w:t xml:space="preserve">ثم قام الباحثون بتحليل البيانات باستخدام تقنيات إحصائية متقدمة مثل تحليل الانحدار واختبارات الوساطة لتحديد ما إذا كانت الثقة في العلامة التجارية تعمل كحلقة وصل بين الرعاية الرياضية </w:t>
      </w:r>
      <w:proofErr w:type="gramStart"/>
      <w:r w:rsidR="00B91A91" w:rsidRPr="00AA5B54">
        <w:rPr>
          <w:rFonts w:ascii="Traditional Arabic" w:hAnsi="Traditional Arabic" w:cs="Traditional Arabic"/>
          <w:sz w:val="24"/>
          <w:szCs w:val="24"/>
          <w:rtl/>
        </w:rPr>
        <w:t>ونوايا</w:t>
      </w:r>
      <w:proofErr w:type="gramEnd"/>
      <w:r w:rsidR="00B91A91" w:rsidRPr="00AA5B54">
        <w:rPr>
          <w:rFonts w:ascii="Traditional Arabic" w:hAnsi="Traditional Arabic" w:cs="Traditional Arabic"/>
          <w:sz w:val="24"/>
          <w:szCs w:val="24"/>
          <w:rtl/>
        </w:rPr>
        <w:t xml:space="preserve"> الشراء</w:t>
      </w:r>
      <w:r w:rsidR="00B91A91" w:rsidRPr="00AA5B54">
        <w:rPr>
          <w:rFonts w:ascii="Traditional Arabic" w:hAnsi="Traditional Arabic" w:cs="Traditional Arabic"/>
          <w:sz w:val="24"/>
          <w:szCs w:val="24"/>
        </w:rPr>
        <w:t>.</w:t>
      </w:r>
    </w:p>
    <w:p w14:paraId="73F23B4A" w14:textId="1E5DC777" w:rsidR="004D3B54" w:rsidRPr="00AA5B54" w:rsidRDefault="00B91A91" w:rsidP="006A38D7">
      <w:pPr>
        <w:spacing w:line="360" w:lineRule="auto"/>
        <w:jc w:val="both"/>
        <w:divId w:val="1646885083"/>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أظهرت النتائج كما ذكرت أن العلامات التجارية التي تروج لرعايتها الرياضية بطريقة تعزز ثقة المستهلكين تتمتع بتأثير أكبر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قد تكون الدراسة قد كشفت عن أن الرعاية الرياضية تزيد من ظهور العلامة التجارية ومصداقيتها في نظر المستهلكين، مما يؤدي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بناء ثقة أكبر بها</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هذه الثقة المتزايدة بدورها تجعل المستهلكين أكثر استعدادًا للنظر في شراء منتجات أو خدمات العلامة التجارية. كما يمكن أن تكون الدراسة قد حددت استراتيجيات محددة في الترويج للرعاية الرياضية (مثل التأكيد على القيم المشتركة بين العلامة التجارية والحدث الرياضي، أو إظهار الالتزام الحقيقي بدعم الرياضة) التي تكون أكثر فعالية في بناء الثقة</w:t>
      </w:r>
      <w:r w:rsidRPr="00AA5B54">
        <w:rPr>
          <w:rFonts w:ascii="Traditional Arabic" w:hAnsi="Traditional Arabic" w:cs="Traditional Arabic"/>
          <w:sz w:val="24"/>
          <w:szCs w:val="24"/>
        </w:rPr>
        <w:t>.</w:t>
      </w:r>
    </w:p>
    <w:p w14:paraId="1766E076" w14:textId="221DFFFC" w:rsidR="00CA1DF2" w:rsidRPr="006A38D7" w:rsidRDefault="00BA3DF7"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الخامسة</w:t>
      </w:r>
      <w:r w:rsidR="00CA1DF2" w:rsidRPr="006A38D7">
        <w:rPr>
          <w:rFonts w:ascii="Traditional Arabic" w:hAnsi="Traditional Arabic" w:cs="Traditional Arabic" w:hint="cs"/>
          <w:b/>
          <w:bCs/>
          <w:sz w:val="24"/>
          <w:szCs w:val="24"/>
          <w:rtl/>
        </w:rPr>
        <w:t>:</w:t>
      </w:r>
    </w:p>
    <w:p w14:paraId="4DA3D2B9" w14:textId="0EB9EC49" w:rsidR="00B91A91" w:rsidRPr="00AA5B54" w:rsidRDefault="00B91A91"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Pradhan </w:t>
      </w:r>
      <w:r w:rsidRPr="00AA5B54">
        <w:rPr>
          <w:rFonts w:ascii="Traditional Arabic" w:hAnsi="Traditional Arabic" w:cs="Traditional Arabic"/>
          <w:sz w:val="24"/>
          <w:szCs w:val="24"/>
          <w:rtl/>
        </w:rPr>
        <w:t xml:space="preserve">وآخرون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وتحديد تأثير التوافق بين شخصية المستهلك وشخصية العلامة التجارية الراعية لحدث ما على موقف المستهلك تجاه العلامة التجارية الراعية ونواياه لشراء منتجاتها،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توضيح الدور الوسيط للمشاركة الخارجية للمستهلكين في هذه العلاقة وتأثيرها على جهود التسويق</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أهمية بناء علاقات قوية بين العلامات التجارية والمستهلكين، ركز الباحثون على فهم كيف يؤثر شعور المستهلك بأن العلامة التجارية الراعية "تشبهه" على تقييمه لها ورغبته في شراء منتجاتها، </w:t>
      </w:r>
      <w:r w:rsidRPr="00AA5B54">
        <w:rPr>
          <w:rFonts w:ascii="Traditional Arabic" w:hAnsi="Traditional Arabic" w:cs="Traditional Arabic"/>
          <w:sz w:val="24"/>
          <w:szCs w:val="24"/>
          <w:rtl/>
        </w:rPr>
        <w:lastRenderedPageBreak/>
        <w:t>مع التركيز على دور تفاعله النشط مع الحدث الرياضي في تعزيز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الذين يرون توافقًا بين قيمهم وخصائصهم وبين الصورة التي تعكسها العلامة التجارية الراعية سيكون لديهم شعور إيجابي تجاهها، مما يزيد من احتمالية شرائهم لمنتجاتها. علاوة على ذلك،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اختبار ما إذا كانت مشاركة المستهلكين الخارجية في الأنشطة المتعلقة بالحدث الرياضي (مثل حضور المباريات، والمشاركة في الفعاليات الجانبية، والتفاعل عبر وسائل التواصل الاجتماعي، وارتداء قمصان وشعارات النادي) تعمل كآلية تعزز هذا التأثير</w:t>
      </w:r>
      <w:r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من المرجح أن تكون الدراسة قد استخدمت منهجية كمية تعتمد على استطلاعات الرأي وزعت على عينة من جمهور حدث رياضي معين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قد تكون الاستبيانات قد تضمنت مقاييس لتقييم شخصية المستهلك (باستخدام أبعاد مثل الانفتاح، والضمير، والانبساط، والتوافق، والعصابية)، وشخصية العلامة التجارية الراعية (باستخدام أبعاد مماثلة)، وموقف المستهلك تجاه العلامة التجارية (مثل التقييم الإيجابي والثقة)، </w:t>
      </w:r>
      <w:proofErr w:type="gramStart"/>
      <w:r w:rsidRPr="00AA5B54">
        <w:rPr>
          <w:rFonts w:ascii="Traditional Arabic" w:hAnsi="Traditional Arabic" w:cs="Traditional Arabic"/>
          <w:sz w:val="24"/>
          <w:szCs w:val="24"/>
          <w:rtl/>
        </w:rPr>
        <w:t>ونوايا</w:t>
      </w:r>
      <w:proofErr w:type="gramEnd"/>
      <w:r w:rsidRPr="00AA5B54">
        <w:rPr>
          <w:rFonts w:ascii="Traditional Arabic" w:hAnsi="Traditional Arabic" w:cs="Traditional Arabic"/>
          <w:sz w:val="24"/>
          <w:szCs w:val="24"/>
          <w:rtl/>
        </w:rPr>
        <w:t xml:space="preserve"> الشراء (احتمالية شراء المنتجات في المستقبل)، ومستوى المشاركة الخارجية في الأنشطة المتعلقة بالحدث</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وقد استخدم الباحثون تحليل الانحدار ونماذج الوساطة الإحصائية لتحليل البيانات واختبار الفرضيات</w:t>
      </w:r>
      <w:r w:rsidRPr="00AA5B54">
        <w:rPr>
          <w:rFonts w:ascii="Traditional Arabic" w:hAnsi="Traditional Arabic" w:cs="Traditional Arabic"/>
          <w:sz w:val="24"/>
          <w:szCs w:val="24"/>
        </w:rPr>
        <w:t>.</w:t>
      </w:r>
    </w:p>
    <w:p w14:paraId="798F6477" w14:textId="77777777" w:rsidR="00CA1DF2" w:rsidRPr="006A38D7" w:rsidRDefault="00E234F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 xml:space="preserve">الدراسة </w:t>
      </w:r>
      <w:r w:rsidR="009F0F4A" w:rsidRPr="006A38D7">
        <w:rPr>
          <w:rFonts w:ascii="Traditional Arabic" w:hAnsi="Traditional Arabic" w:cs="Traditional Arabic"/>
          <w:b/>
          <w:bCs/>
          <w:sz w:val="24"/>
          <w:szCs w:val="24"/>
          <w:rtl/>
        </w:rPr>
        <w:t>السادسة</w:t>
      </w:r>
      <w:r w:rsidR="00CA1DF2" w:rsidRPr="006A38D7">
        <w:rPr>
          <w:rFonts w:ascii="Traditional Arabic" w:hAnsi="Traditional Arabic" w:cs="Traditional Arabic" w:hint="cs"/>
          <w:b/>
          <w:bCs/>
          <w:sz w:val="24"/>
          <w:szCs w:val="24"/>
          <w:rtl/>
        </w:rPr>
        <w:t>:</w:t>
      </w:r>
    </w:p>
    <w:p w14:paraId="47B91D96" w14:textId="0022FFE3"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صهيب وبدر الدين (2020)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أهمية الرعاية الرياضية ضمن استراتيجيات الاتصال المؤسسي، والتأكد من إمكانية قياس مفهوم "الرغبة الرياضية" بأربعة أبعاد هي درجة مشاركة المشجعين، والانفعالات تجاه الحدث، والاتجاه نحو الحدث، وتكرار زيارات شبكات التواصل الاجتماعي المتعلقة بالرياضة،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استكشاف وقياس تأثير رعاية الأحداث الرياضية على الصورة الذهنية للمؤسسة من منظور عينة من المستهلكين</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الاهتمام المتزايد بفعالية الإنفاق على الرعاية الرياضية،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توفير إطار لفهم أفضل لكيفية تفاعل المستهلكين مع هذه الرعاية وتأثير ذلك على تصورهم للعلامات التجارية الراعية</w:t>
      </w:r>
      <w:r w:rsidRPr="00AA5B54">
        <w:rPr>
          <w:rFonts w:ascii="Traditional Arabic" w:hAnsi="Traditional Arabic" w:cs="Traditional Arabic"/>
          <w:sz w:val="24"/>
          <w:szCs w:val="24"/>
        </w:rPr>
        <w:t>.</w:t>
      </w:r>
    </w:p>
    <w:p w14:paraId="23B0D5B1" w14:textId="77777777" w:rsidR="00AD4A58" w:rsidRPr="00AA5B54" w:rsidRDefault="00AD4A58"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افترض الباحثون أن المؤسسات تعتبر الرعاية الرياضية أداة اتصال </w:t>
      </w:r>
      <w:proofErr w:type="gramStart"/>
      <w:r w:rsidRPr="00AA5B54">
        <w:rPr>
          <w:rFonts w:ascii="Traditional Arabic" w:hAnsi="Traditional Arabic" w:cs="Traditional Arabic"/>
          <w:sz w:val="24"/>
          <w:szCs w:val="24"/>
          <w:rtl/>
        </w:rPr>
        <w:t>هامة</w:t>
      </w:r>
      <w:proofErr w:type="gramEnd"/>
      <w:r w:rsidRPr="00AA5B54">
        <w:rPr>
          <w:rFonts w:ascii="Traditional Arabic" w:hAnsi="Traditional Arabic" w:cs="Traditional Arabic"/>
          <w:sz w:val="24"/>
          <w:szCs w:val="24"/>
          <w:rtl/>
        </w:rPr>
        <w:t>، وأن "الرغبة الرياضية" تمثل عاملًا مؤثرًا في كيفية استقبال المستهلكين لهذه الرعاية وتأثيرها على صورتهم الذهنية عن المؤسسة. ولاختبار هذه الافتراضات، قام الباحثون بإجراء دراسة وصفية تعتمد على جمع البيانات من عينة من المستهلكين ذوي اهتمامات رياضية مختلفة. تم استخدام استبيانات لجمع البيانات حول آرائهم حول أهمية الرعاية، ومستوى "الرغبة الرياضية" لديهم من خلال قياس الأبعاد الأربعة المقترحة، وتقييمهم للصورة الذهنية لمجموعة من المؤسسات الراعية</w:t>
      </w:r>
      <w:r w:rsidRPr="00AA5B54">
        <w:rPr>
          <w:rFonts w:ascii="Traditional Arabic" w:hAnsi="Traditional Arabic" w:cs="Traditional Arabic"/>
          <w:sz w:val="24"/>
          <w:szCs w:val="24"/>
        </w:rPr>
        <w:t>.</w:t>
      </w:r>
    </w:p>
    <w:p w14:paraId="09875291" w14:textId="0DAA6E03" w:rsidR="00AD4A58" w:rsidRPr="00AA5B54" w:rsidRDefault="00AD4A58"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توصلت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تأكيد أهمية الرعاية الرياضية كأداة اتصالية من وجهة نظر المستهلكين، و</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الأبعاد الأربعة المقترحة يمكن استخدامها بشكل فعال لقياس "الرغبة الرياضية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والأهم من ذلك، أكدت النتائج وجود تأثير إيجابي لرعاية الأحداث الرياضية على الصورة الذهنية للمؤسسة في نظر المستهلكين الذين شملتهم الدراسة. قد تكون الدراسة قد كشفت أيضًا عن أن المستهلكين ذوي "الرغبة الرياضية" الأعلى كانوا أكثر تأثرًا إيجابًا برعاية الأحداث الرياضية من حيث تحسين الصورة الذهنية للمؤسسات الراعية</w:t>
      </w:r>
      <w:r w:rsidRPr="00AA5B54">
        <w:rPr>
          <w:rFonts w:ascii="Traditional Arabic" w:hAnsi="Traditional Arabic" w:cs="Traditional Arabic"/>
          <w:sz w:val="24"/>
          <w:szCs w:val="24"/>
        </w:rPr>
        <w:t>.</w:t>
      </w:r>
    </w:p>
    <w:p w14:paraId="102E00C2" w14:textId="77777777" w:rsidR="00AA1688" w:rsidRDefault="00AA1688" w:rsidP="000C557B">
      <w:pPr>
        <w:spacing w:line="360" w:lineRule="auto"/>
        <w:jc w:val="both"/>
        <w:rPr>
          <w:rFonts w:ascii="Traditional Arabic" w:hAnsi="Traditional Arabic" w:cs="Traditional Arabic"/>
          <w:b/>
          <w:bCs/>
          <w:sz w:val="24"/>
          <w:szCs w:val="24"/>
          <w:rtl/>
        </w:rPr>
      </w:pPr>
    </w:p>
    <w:p w14:paraId="3948F59A" w14:textId="3D80C5B8" w:rsidR="00CA1DF2" w:rsidRPr="006A38D7" w:rsidRDefault="00717424"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lastRenderedPageBreak/>
        <w:t>الدراسة ال</w:t>
      </w:r>
      <w:r w:rsidR="00B52F7E" w:rsidRPr="006A38D7">
        <w:rPr>
          <w:rFonts w:ascii="Traditional Arabic" w:hAnsi="Traditional Arabic" w:cs="Traditional Arabic"/>
          <w:b/>
          <w:bCs/>
          <w:sz w:val="24"/>
          <w:szCs w:val="24"/>
          <w:rtl/>
        </w:rPr>
        <w:t>سابعة</w:t>
      </w:r>
      <w:r w:rsidR="00CA1DF2" w:rsidRPr="006A38D7">
        <w:rPr>
          <w:rFonts w:ascii="Traditional Arabic" w:hAnsi="Traditional Arabic" w:cs="Traditional Arabic" w:hint="cs"/>
          <w:b/>
          <w:bCs/>
          <w:sz w:val="24"/>
          <w:szCs w:val="24"/>
          <w:rtl/>
        </w:rPr>
        <w:t>:</w:t>
      </w:r>
    </w:p>
    <w:p w14:paraId="15A2CED8" w14:textId="1592023C" w:rsidR="00AD4A58" w:rsidRPr="00AA5B54" w:rsidRDefault="008C4812" w:rsidP="006A38D7">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دراسة </w:t>
      </w:r>
      <w:r w:rsidR="005B19AA" w:rsidRPr="00AA5B54">
        <w:rPr>
          <w:rFonts w:ascii="Traditional Arabic" w:hAnsi="Traditional Arabic" w:cs="Traditional Arabic"/>
          <w:sz w:val="24"/>
          <w:szCs w:val="24"/>
          <w:rtl/>
        </w:rPr>
        <w:t xml:space="preserve">سلمي(2019):أثر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هدفت هذه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قياس الأثر الذي تحدثه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للعلامة التجارية على ولاء المستهلك بالاعتماد على مجموعة من الأبعاد الرئيسية المتغير المستقبل متمثلة في :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شخصية العلامة </w:t>
      </w:r>
      <w:r w:rsidR="00D73520" w:rsidRPr="00AA5B54">
        <w:rPr>
          <w:rFonts w:ascii="Traditional Arabic" w:hAnsi="Traditional Arabic" w:cs="Traditional Arabic"/>
          <w:sz w:val="24"/>
          <w:szCs w:val="24"/>
          <w:rtl/>
        </w:rPr>
        <w:t>التجارية</w:t>
      </w:r>
      <w:r w:rsidR="005B19AA" w:rsidRPr="00AA5B54">
        <w:rPr>
          <w:rFonts w:ascii="Traditional Arabic" w:hAnsi="Traditional Arabic" w:cs="Traditional Arabic"/>
          <w:sz w:val="24"/>
          <w:szCs w:val="24"/>
          <w:rtl/>
        </w:rPr>
        <w:t xml:space="preserve">، ارتباطات المؤسسة،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المرتبطة بالمنتج،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الخصائص غير المرتبطة للعلامة التجارية، قامت الباحثة بدراسة استقصائية حول أربع علامات تجارية تنشط بقطاع الصناعة الإلكترونية بالجزائر والمتمثلة في </w:t>
      </w:r>
      <w:r w:rsidR="005B19AA" w:rsidRPr="00AA5B54">
        <w:rPr>
          <w:rFonts w:ascii="Traditional Arabic" w:hAnsi="Traditional Arabic" w:cs="Traditional Arabic"/>
          <w:sz w:val="24"/>
          <w:szCs w:val="24"/>
        </w:rPr>
        <w:t xml:space="preserve">START LIGHT </w:t>
      </w:r>
      <w:r w:rsidR="00216C61" w:rsidRPr="00216C61">
        <w:rPr>
          <w:rFonts w:ascii="Traditional Arabic" w:hAnsi="Traditional Arabic" w:cs="Traditional Arabic"/>
          <w:sz w:val="24"/>
          <w:szCs w:val="24"/>
          <w:rtl/>
        </w:rPr>
        <w:t xml:space="preserve">، </w:t>
      </w:r>
      <w:r w:rsidR="00216C61" w:rsidRPr="00216C61">
        <w:rPr>
          <w:rFonts w:ascii="Traditional Arabic" w:hAnsi="Traditional Arabic" w:cs="Traditional Arabic"/>
          <w:sz w:val="24"/>
          <w:szCs w:val="24"/>
        </w:rPr>
        <w:t>LG</w:t>
      </w:r>
      <w:r w:rsidR="00216C61" w:rsidRPr="00216C61">
        <w:rPr>
          <w:rFonts w:ascii="Traditional Arabic" w:hAnsi="Traditional Arabic" w:cs="Traditional Arabic"/>
          <w:sz w:val="24"/>
          <w:szCs w:val="24"/>
          <w:rtl/>
        </w:rPr>
        <w:t>،</w:t>
      </w:r>
      <w:r w:rsidR="005B19AA" w:rsidRPr="00AA5B54">
        <w:rPr>
          <w:rFonts w:ascii="Traditional Arabic" w:hAnsi="Traditional Arabic" w:cs="Traditional Arabic"/>
          <w:sz w:val="24"/>
          <w:szCs w:val="24"/>
        </w:rPr>
        <w:t xml:space="preserve"> CONDOR </w:t>
      </w:r>
      <w:r w:rsidR="00995EE0" w:rsidRPr="00216C61">
        <w:rPr>
          <w:rFonts w:ascii="Traditional Arabic" w:hAnsi="Traditional Arabic" w:cs="Traditional Arabic"/>
          <w:sz w:val="24"/>
          <w:szCs w:val="24"/>
          <w:rtl/>
        </w:rPr>
        <w:t>،</w:t>
      </w:r>
      <w:r w:rsidR="005B19AA" w:rsidRPr="00AA5B54">
        <w:rPr>
          <w:rFonts w:ascii="Traditional Arabic" w:hAnsi="Traditional Arabic" w:cs="Traditional Arabic"/>
          <w:sz w:val="24"/>
          <w:szCs w:val="24"/>
        </w:rPr>
        <w:t>SAMSUNG</w:t>
      </w:r>
      <w:r w:rsidR="005B19AA" w:rsidRPr="00AA5B54">
        <w:rPr>
          <w:rFonts w:ascii="Traditional Arabic" w:hAnsi="Traditional Arabic" w:cs="Traditional Arabic"/>
          <w:sz w:val="24"/>
          <w:szCs w:val="24"/>
          <w:rtl/>
        </w:rPr>
        <w:t xml:space="preserve"> عن طريق توزيع استبيان على عينة بلغ حجمها (1500 مفردة). </w:t>
      </w:r>
      <w:r w:rsidR="00D73520" w:rsidRPr="00AA5B54">
        <w:rPr>
          <w:rFonts w:ascii="Traditional Arabic" w:hAnsi="Traditional Arabic" w:cs="Traditional Arabic"/>
          <w:sz w:val="24"/>
          <w:szCs w:val="24"/>
          <w:rtl/>
        </w:rPr>
        <w:t>وتوصلت الدراسة</w:t>
      </w:r>
      <w:r w:rsidR="005B19AA" w:rsidRPr="00AA5B54">
        <w:rPr>
          <w:rFonts w:ascii="Traditional Arabic" w:hAnsi="Traditional Arabic" w:cs="Traditional Arabic"/>
          <w:sz w:val="24"/>
          <w:szCs w:val="24"/>
          <w:rtl/>
        </w:rPr>
        <w:t xml:space="preserve">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نتائج أن الارتباطات الذهنية للعلامة التجارية تؤثر بشكل كبير على ولاء المستهلك لها بالنسبة للعلامات الأربعة، </w:t>
      </w:r>
      <w:r w:rsidR="007914B6" w:rsidRPr="007914B6">
        <w:rPr>
          <w:rFonts w:ascii="Traditional Arabic" w:hAnsi="Traditional Arabic" w:cs="Traditional Arabic"/>
          <w:sz w:val="24"/>
          <w:szCs w:val="24"/>
          <w:rtl/>
        </w:rPr>
        <w:t xml:space="preserve">كما كشفت الدراسة عن قوة الشبكة الذهنية للعلامتين الأجنبيتين </w:t>
      </w:r>
      <w:r w:rsidR="007914B6" w:rsidRPr="007914B6">
        <w:rPr>
          <w:rFonts w:ascii="Traditional Arabic" w:hAnsi="Traditional Arabic" w:cs="Traditional Arabic"/>
          <w:sz w:val="24"/>
          <w:szCs w:val="24"/>
        </w:rPr>
        <w:t>Samsung</w:t>
      </w:r>
      <w:r w:rsidR="007914B6" w:rsidRPr="007914B6">
        <w:rPr>
          <w:rFonts w:ascii="Traditional Arabic" w:hAnsi="Traditional Arabic" w:cs="Traditional Arabic"/>
          <w:sz w:val="24"/>
          <w:szCs w:val="24"/>
          <w:rtl/>
        </w:rPr>
        <w:t xml:space="preserve"> و</w:t>
      </w:r>
      <w:r w:rsidR="007914B6" w:rsidRPr="007914B6">
        <w:rPr>
          <w:rFonts w:ascii="Traditional Arabic" w:hAnsi="Traditional Arabic" w:cs="Traditional Arabic"/>
          <w:sz w:val="24"/>
          <w:szCs w:val="24"/>
        </w:rPr>
        <w:t>LG</w:t>
      </w:r>
      <w:r w:rsidR="007914B6" w:rsidRPr="007914B6">
        <w:rPr>
          <w:rFonts w:ascii="Traditional Arabic" w:hAnsi="Traditional Arabic" w:cs="Traditional Arabic"/>
          <w:sz w:val="24"/>
          <w:szCs w:val="24"/>
          <w:rtl/>
        </w:rPr>
        <w:t xml:space="preserve">، مقارنة بالعلامتين الجزائريتين </w:t>
      </w:r>
      <w:r w:rsidR="007914B6" w:rsidRPr="007914B6">
        <w:rPr>
          <w:rFonts w:ascii="Traditional Arabic" w:hAnsi="Traditional Arabic" w:cs="Traditional Arabic"/>
          <w:sz w:val="24"/>
          <w:szCs w:val="24"/>
        </w:rPr>
        <w:t>Starlight</w:t>
      </w:r>
      <w:r w:rsidR="007914B6" w:rsidRPr="007914B6">
        <w:rPr>
          <w:rFonts w:ascii="Traditional Arabic" w:hAnsi="Traditional Arabic" w:cs="Traditional Arabic"/>
          <w:sz w:val="24"/>
          <w:szCs w:val="24"/>
          <w:rtl/>
        </w:rPr>
        <w:t xml:space="preserve"> و</w:t>
      </w:r>
      <w:r w:rsidR="007914B6" w:rsidRPr="007914B6">
        <w:rPr>
          <w:rFonts w:ascii="Traditional Arabic" w:hAnsi="Traditional Arabic" w:cs="Traditional Arabic"/>
          <w:sz w:val="24"/>
          <w:szCs w:val="24"/>
        </w:rPr>
        <w:t>Condor</w:t>
      </w:r>
      <w:r w:rsidR="00D73520" w:rsidRPr="00AA5B54">
        <w:rPr>
          <w:rFonts w:ascii="Traditional Arabic" w:hAnsi="Traditional Arabic" w:cs="Traditional Arabic"/>
          <w:sz w:val="24"/>
          <w:szCs w:val="24"/>
          <w:rtl/>
        </w:rPr>
        <w:t>.</w:t>
      </w:r>
      <w:r w:rsidR="007914B6">
        <w:rPr>
          <w:rFonts w:ascii="Traditional Arabic" w:hAnsi="Traditional Arabic" w:cs="Traditional Arabic" w:hint="cs"/>
          <w:sz w:val="24"/>
          <w:szCs w:val="24"/>
          <w:rtl/>
        </w:rPr>
        <w:t xml:space="preserve"> طما</w:t>
      </w:r>
      <w:r w:rsidR="005B19AA" w:rsidRPr="00AA5B54">
        <w:rPr>
          <w:rFonts w:ascii="Traditional Arabic" w:hAnsi="Traditional Arabic" w:cs="Traditional Arabic"/>
          <w:sz w:val="24"/>
          <w:szCs w:val="24"/>
          <w:rtl/>
        </w:rPr>
        <w:t xml:space="preserve"> أثبت</w:t>
      </w:r>
      <w:r w:rsidR="007914B6">
        <w:rPr>
          <w:rFonts w:ascii="Traditional Arabic" w:hAnsi="Traditional Arabic" w:cs="Traditional Arabic" w:hint="cs"/>
          <w:sz w:val="24"/>
          <w:szCs w:val="24"/>
          <w:rtl/>
        </w:rPr>
        <w:t>ت</w:t>
      </w:r>
      <w:r w:rsidR="005B19AA" w:rsidRPr="00AA5B54">
        <w:rPr>
          <w:rFonts w:ascii="Traditional Arabic" w:hAnsi="Traditional Arabic" w:cs="Traditional Arabic"/>
          <w:sz w:val="24"/>
          <w:szCs w:val="24"/>
          <w:rtl/>
        </w:rPr>
        <w:t xml:space="preserve"> الدراسة دور </w:t>
      </w:r>
      <w:r w:rsidR="00D73520" w:rsidRPr="00AA5B54">
        <w:rPr>
          <w:rFonts w:ascii="Traditional Arabic" w:hAnsi="Traditional Arabic" w:cs="Traditional Arabic"/>
          <w:sz w:val="24"/>
          <w:szCs w:val="24"/>
          <w:rtl/>
        </w:rPr>
        <w:t>الارتباطات</w:t>
      </w:r>
      <w:r w:rsidR="005B19AA" w:rsidRPr="00AA5B54">
        <w:rPr>
          <w:rFonts w:ascii="Traditional Arabic" w:hAnsi="Traditional Arabic" w:cs="Traditional Arabic"/>
          <w:sz w:val="24"/>
          <w:szCs w:val="24"/>
          <w:rtl/>
        </w:rPr>
        <w:t xml:space="preserve"> الذهنية في تحديد نوع الولاء للعلامة التجارية، حيث تبين أن ولاء المستهلكين لعلامة </w:t>
      </w:r>
      <w:r w:rsidR="005B19AA" w:rsidRPr="00AA5B54">
        <w:rPr>
          <w:rFonts w:ascii="Traditional Arabic" w:hAnsi="Traditional Arabic" w:cs="Traditional Arabic"/>
          <w:sz w:val="24"/>
          <w:szCs w:val="24"/>
        </w:rPr>
        <w:t>SAMSUNG</w:t>
      </w:r>
      <w:r w:rsidR="005B19AA" w:rsidRPr="00AA5B54">
        <w:rPr>
          <w:rFonts w:ascii="Traditional Arabic" w:hAnsi="Traditional Arabic" w:cs="Traditional Arabic"/>
          <w:sz w:val="24"/>
          <w:szCs w:val="24"/>
          <w:rtl/>
        </w:rPr>
        <w:t xml:space="preserve"> هو ولاء عاطفي وهو ما يدل على اتجاه هذه العلامة نحو قمة هرم الولاء والوصول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مستوى الدراسة عن تأثير </w:t>
      </w:r>
      <w:r w:rsidR="00D73520" w:rsidRPr="00AA5B54">
        <w:rPr>
          <w:rFonts w:ascii="Traditional Arabic" w:hAnsi="Traditional Arabic" w:cs="Traditional Arabic"/>
          <w:sz w:val="24"/>
          <w:szCs w:val="24"/>
          <w:rtl/>
        </w:rPr>
        <w:t>ارتباطات</w:t>
      </w:r>
      <w:r w:rsidR="005B19AA" w:rsidRPr="00AA5B54">
        <w:rPr>
          <w:rFonts w:ascii="Traditional Arabic" w:hAnsi="Traditional Arabic" w:cs="Traditional Arabic"/>
          <w:sz w:val="24"/>
          <w:szCs w:val="24"/>
          <w:rtl/>
        </w:rPr>
        <w:t xml:space="preserve"> الجزء الوظيفي لمنتجات هذه العلامات التجارية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حاسب الجزء العاطفي والرمزي لها مع ميل الكفة لصالح هذه الأخير، بالإضافة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ذلك فقد توصلت الدراسة </w:t>
      </w:r>
      <w:r w:rsidR="00C32821" w:rsidRPr="00AA5B54">
        <w:rPr>
          <w:rFonts w:ascii="Traditional Arabic" w:hAnsi="Traditional Arabic" w:cs="Traditional Arabic"/>
          <w:sz w:val="24"/>
          <w:szCs w:val="24"/>
          <w:rtl/>
        </w:rPr>
        <w:t>إلى</w:t>
      </w:r>
      <w:r w:rsidR="005B19AA" w:rsidRPr="00AA5B54">
        <w:rPr>
          <w:rFonts w:ascii="Traditional Arabic" w:hAnsi="Traditional Arabic" w:cs="Traditional Arabic"/>
          <w:sz w:val="24"/>
          <w:szCs w:val="24"/>
          <w:rtl/>
        </w:rPr>
        <w:t xml:space="preserve"> وجود فروقات إحصائية بين الارتباطات الذهنية للمستهلكين وبين ولاءهم أيضا بخصوص اللازمة المدروسة تعزى للمتغيرات الديمغرافية.</w:t>
      </w:r>
    </w:p>
    <w:p w14:paraId="4A59FD3D" w14:textId="77777777" w:rsidR="00621474"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ثامنة</w:t>
      </w:r>
      <w:r w:rsidR="00CA1DF2" w:rsidRPr="006A38D7">
        <w:rPr>
          <w:rFonts w:ascii="Traditional Arabic" w:hAnsi="Traditional Arabic" w:cs="Traditional Arabic" w:hint="cs"/>
          <w:b/>
          <w:bCs/>
          <w:sz w:val="24"/>
          <w:szCs w:val="24"/>
          <w:rtl/>
        </w:rPr>
        <w:t>:</w:t>
      </w:r>
    </w:p>
    <w:p w14:paraId="150B276B" w14:textId="346444D7" w:rsidR="00621474" w:rsidRPr="00AA5B54" w:rsidRDefault="00603146" w:rsidP="006A38D7">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دراسة </w:t>
      </w:r>
      <w:r w:rsidR="00621474" w:rsidRPr="00AA5B54">
        <w:rPr>
          <w:rFonts w:ascii="Traditional Arabic" w:hAnsi="Traditional Arabic" w:cs="Traditional Arabic" w:hint="cs"/>
          <w:sz w:val="24"/>
          <w:szCs w:val="24"/>
          <w:rtl/>
        </w:rPr>
        <w:t>أ</w:t>
      </w:r>
      <w:r w:rsidRPr="00AA5B54">
        <w:rPr>
          <w:rFonts w:ascii="Traditional Arabic" w:hAnsi="Traditional Arabic" w:cs="Traditional Arabic"/>
          <w:sz w:val="24"/>
          <w:szCs w:val="24"/>
          <w:rtl/>
        </w:rPr>
        <w:t>جراها (قطب</w:t>
      </w:r>
      <w:r w:rsidR="00700982" w:rsidRPr="00AA5B54">
        <w:rPr>
          <w:rFonts w:ascii="Traditional Arabic" w:hAnsi="Traditional Arabic" w:cs="Traditional Arabic"/>
          <w:sz w:val="24"/>
          <w:szCs w:val="24"/>
          <w:rtl/>
        </w:rPr>
        <w:t>،</w:t>
      </w:r>
      <w:r w:rsidRPr="00AA5B54">
        <w:rPr>
          <w:rFonts w:ascii="Traditional Arabic" w:hAnsi="Traditional Arabic" w:cs="Traditional Arabic"/>
          <w:sz w:val="24"/>
          <w:szCs w:val="24"/>
          <w:rtl/>
        </w:rPr>
        <w:t xml:space="preserve"> 2019)، </w:t>
      </w:r>
      <w:r w:rsidR="00621474" w:rsidRPr="00AA5B54">
        <w:rPr>
          <w:rFonts w:ascii="Traditional Arabic" w:hAnsi="Traditional Arabic" w:cs="Traditional Arabic"/>
          <w:sz w:val="24"/>
          <w:szCs w:val="24"/>
          <w:rtl/>
        </w:rPr>
        <w:t xml:space="preserve">هدفت دراسة </w:t>
      </w:r>
      <w:r w:rsidR="00700982" w:rsidRPr="00AA5B54">
        <w:rPr>
          <w:rFonts w:ascii="Traditional Arabic" w:hAnsi="Traditional Arabic" w:cs="Traditional Arabic"/>
          <w:sz w:val="24"/>
          <w:szCs w:val="24"/>
          <w:rtl/>
        </w:rPr>
        <w:t>(قطب، 2019)</w:t>
      </w:r>
      <w:r w:rsidR="00700982"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الكشف عن وتقييم مدى وجود دور وتأثير لرعاية الشركات والمؤسسات للأحداث الرياضية في بناء وتعزيز الصورة الذهنية المطلوبة للعلامة التجارية في أذهان الجمهور المستهدف</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انطلاقًا من الافتراض بأن ربط العلامة التجارية بحدث رياضي يحظى بشعبية واهتمام إيجابي يمكن أن ينعكس على تصورات المستهلكين للعلامة التجارية، سعت الدراسة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تحديد طبيعة هذا التأثير </w:t>
      </w:r>
      <w:r w:rsidR="00621474" w:rsidRPr="00AA5B54">
        <w:rPr>
          <w:rFonts w:ascii="Traditional Arabic" w:hAnsi="Traditional Arabic" w:cs="Traditional Arabic" w:hint="cs"/>
          <w:sz w:val="24"/>
          <w:szCs w:val="24"/>
          <w:rtl/>
        </w:rPr>
        <w:t>وآلياته</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لتحقي</w:t>
      </w:r>
      <w:r w:rsidR="00621474" w:rsidRPr="00AA5B54">
        <w:rPr>
          <w:rFonts w:ascii="Traditional Arabic" w:hAnsi="Traditional Arabic" w:cs="Traditional Arabic" w:hint="eastAsia"/>
          <w:sz w:val="24"/>
          <w:szCs w:val="24"/>
          <w:rtl/>
        </w:rPr>
        <w:t>ق</w:t>
      </w:r>
      <w:r w:rsidR="00621474" w:rsidRPr="00AA5B54">
        <w:rPr>
          <w:rFonts w:ascii="Traditional Arabic" w:hAnsi="Traditional Arabic" w:cs="Traditional Arabic"/>
          <w:sz w:val="24"/>
          <w:szCs w:val="24"/>
          <w:rtl/>
        </w:rPr>
        <w:t xml:space="preserve"> هذا الهدف، من المحتمل أن يكون الباحث قد اعتمد على منهجية كمية تعتمد على استطلاعات الرأي وزعت على عينة من الجمهور الذي تعرض لأحداث رياضية برعاية شركات معينة. قد تكون الاستبيانات قد تضمنت أسئلة لتقييم مستوى الوعي بالعلامات التجارية الراعية للأحداث، وتصورات المستهلكين حول الصورة الذهنية لهذه العلامات التجارية (بأبعاد مختلفة مثل الجودة، الموثوقية، الابتكار، المسؤولية الاجتماعية)، وقوة الارتباط العاطفي بين العلامة التجارية والحدث </w:t>
      </w:r>
      <w:r w:rsidR="00621474" w:rsidRPr="00AA5B54">
        <w:rPr>
          <w:rFonts w:ascii="Traditional Arabic" w:hAnsi="Traditional Arabic" w:cs="Traditional Arabic" w:hint="cs"/>
          <w:sz w:val="24"/>
          <w:szCs w:val="24"/>
          <w:rtl/>
        </w:rPr>
        <w:t>الرياضي</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أظهر</w:t>
      </w:r>
      <w:r w:rsidR="00621474" w:rsidRPr="00AA5B54">
        <w:rPr>
          <w:rFonts w:ascii="Traditional Arabic" w:hAnsi="Traditional Arabic" w:cs="Traditional Arabic" w:hint="eastAsia"/>
          <w:sz w:val="24"/>
          <w:szCs w:val="24"/>
          <w:rtl/>
        </w:rPr>
        <w:t>ت</w:t>
      </w:r>
      <w:r w:rsidR="00621474" w:rsidRPr="00AA5B54">
        <w:rPr>
          <w:rFonts w:ascii="Traditional Arabic" w:hAnsi="Traditional Arabic" w:cs="Traditional Arabic"/>
          <w:sz w:val="24"/>
          <w:szCs w:val="24"/>
          <w:rtl/>
        </w:rPr>
        <w:t xml:space="preserve"> نتائج الدراسة كما ذكرت أن الرعاية الرياضية تساهم بشكل كبير في زيادة الوعي بالعلامة التجارية. بالإضافة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ذلك، أكدت الدراسة على وجود ارتباط إيجابي بين صورة العلامة التجارية الراعية وصورة الحدث الرياضي، حيث يتأثر تصور المستهلكين للعلامة التجارية بشكل إيجابي من خلال الروابط العاطفية التي تتكون بين العلامة التجارية والملتقى الرياضي. قد تكون الدراسة قد كشفت أيضًا عن أنواع محددة من الروابط العاطفية (مثل الإثارة، الفخر، الانتماء) التي تلعب دورًا حاسمًا في نقل الصورة الإيجابية للحدث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العلامة </w:t>
      </w:r>
      <w:r w:rsidR="00621474" w:rsidRPr="00AA5B54">
        <w:rPr>
          <w:rFonts w:ascii="Traditional Arabic" w:hAnsi="Traditional Arabic" w:cs="Traditional Arabic" w:hint="cs"/>
          <w:sz w:val="24"/>
          <w:szCs w:val="24"/>
          <w:rtl/>
        </w:rPr>
        <w:t>التجارية</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تساه</w:t>
      </w:r>
      <w:r w:rsidR="00621474" w:rsidRPr="00AA5B54">
        <w:rPr>
          <w:rFonts w:ascii="Traditional Arabic" w:hAnsi="Traditional Arabic" w:cs="Traditional Arabic" w:hint="eastAsia"/>
          <w:sz w:val="24"/>
          <w:szCs w:val="24"/>
          <w:rtl/>
        </w:rPr>
        <w:t>م</w:t>
      </w:r>
      <w:r w:rsidR="00621474" w:rsidRPr="00AA5B54">
        <w:rPr>
          <w:rFonts w:ascii="Traditional Arabic" w:hAnsi="Traditional Arabic" w:cs="Traditional Arabic"/>
          <w:sz w:val="24"/>
          <w:szCs w:val="24"/>
          <w:rtl/>
        </w:rPr>
        <w:t xml:space="preserve"> هذه الدراسة في </w:t>
      </w:r>
      <w:r w:rsidR="00621474" w:rsidRPr="00AA5B54">
        <w:rPr>
          <w:rFonts w:ascii="Traditional Arabic" w:hAnsi="Traditional Arabic" w:cs="Traditional Arabic"/>
          <w:sz w:val="24"/>
          <w:szCs w:val="24"/>
          <w:rtl/>
        </w:rPr>
        <w:lastRenderedPageBreak/>
        <w:t xml:space="preserve">تعزيز فهمنا لكيفية عمل الرعاية الرياضية كأداة لبناء وتعزيز الصورة الذهنية للعلامة التجارية، وتؤكد على أهمية ليس فقط الوعي بالعلامة </w:t>
      </w:r>
      <w:r w:rsidR="00213D49" w:rsidRPr="00AA5B54">
        <w:rPr>
          <w:rFonts w:ascii="Traditional Arabic" w:hAnsi="Traditional Arabic" w:cs="Traditional Arabic" w:hint="cs"/>
          <w:sz w:val="24"/>
          <w:szCs w:val="24"/>
          <w:rtl/>
        </w:rPr>
        <w:t>التجارية</w:t>
      </w:r>
      <w:r w:rsidR="00213D49" w:rsidRPr="00AA5B54">
        <w:rPr>
          <w:rFonts w:ascii="Traditional Arabic" w:hAnsi="Traditional Arabic" w:cs="Traditional Arabic" w:hint="eastAsia"/>
          <w:sz w:val="24"/>
          <w:szCs w:val="24"/>
          <w:rtl/>
        </w:rPr>
        <w:t>،</w:t>
      </w:r>
      <w:r w:rsidR="00621474" w:rsidRPr="00AA5B54">
        <w:rPr>
          <w:rFonts w:ascii="Traditional Arabic" w:hAnsi="Traditional Arabic" w:cs="Traditional Arabic"/>
          <w:sz w:val="24"/>
          <w:szCs w:val="24"/>
          <w:rtl/>
        </w:rPr>
        <w:t xml:space="preserve"> ولكن أيضًا الارتباطات العاطفية الإيجابية التي يمكن أن تخلقها الرعاية</w:t>
      </w:r>
      <w:r w:rsidR="00621474" w:rsidRPr="00AA5B54">
        <w:rPr>
          <w:rFonts w:ascii="Traditional Arabic" w:hAnsi="Traditional Arabic" w:cs="Traditional Arabic"/>
          <w:sz w:val="24"/>
          <w:szCs w:val="24"/>
        </w:rPr>
        <w:t>.</w:t>
      </w:r>
    </w:p>
    <w:p w14:paraId="4AB84FA5" w14:textId="77777777" w:rsidR="00112BBB" w:rsidRPr="006A38D7" w:rsidRDefault="001B3BDA"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تاسعة</w:t>
      </w:r>
      <w:r w:rsidR="00CA1DF2" w:rsidRPr="006A38D7">
        <w:rPr>
          <w:rFonts w:ascii="Traditional Arabic" w:hAnsi="Traditional Arabic" w:cs="Traditional Arabic" w:hint="cs"/>
          <w:b/>
          <w:bCs/>
          <w:sz w:val="24"/>
          <w:szCs w:val="24"/>
          <w:rtl/>
        </w:rPr>
        <w:t>:</w:t>
      </w:r>
    </w:p>
    <w:p w14:paraId="44CA5D27" w14:textId="1EB8ED8D" w:rsidR="00EE28A3" w:rsidRPr="00AA1688" w:rsidRDefault="00621474" w:rsidP="00AA1688">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أوضحت دراسة (حاج عيسى، 2018) بشكل رئيسي أن للرعاية الرياضية أهمية كبيرة في الاستراتيجيات التسويقية للشركات التجارية، حيث تساهم في تحسين الصورة الذهنية للعلامة التجارية او الشركة ككل، فقد أصبحت مجالاً للأبداع والابتكار في التسويق للشركات، وذلك لتعدد الوسائل والأنشطة المستخدمة، وقد أصبح للرعاية الرياضية دوراً كبيراً على العملاء والجمهور الذي تتعامل معه الشركة بمختلف فئاته</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في سياق التنافس المتزايد بين الشركات والسعي الدائم للوصول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شرائح جماهيرية واسعة، سلطت الدراسة الضوء على كيف أن الرعاية الرياضية لم تعد مجرد أداة للدعاية </w:t>
      </w:r>
      <w:r w:rsidR="00213D49" w:rsidRPr="00AA5B54">
        <w:rPr>
          <w:rFonts w:ascii="Traditional Arabic" w:hAnsi="Traditional Arabic" w:cs="Traditional Arabic" w:hint="cs"/>
          <w:sz w:val="24"/>
          <w:szCs w:val="24"/>
          <w:rtl/>
        </w:rPr>
        <w:t>السلبية</w:t>
      </w:r>
      <w:r w:rsidR="00213D49"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بل أصبحت مكونًا استراتيجيًا في الخطط </w:t>
      </w:r>
      <w:r w:rsidRPr="00AA5B54">
        <w:rPr>
          <w:rFonts w:ascii="Traditional Arabic" w:hAnsi="Traditional Arabic" w:cs="Traditional Arabic" w:hint="cs"/>
          <w:sz w:val="24"/>
          <w:szCs w:val="24"/>
          <w:rtl/>
        </w:rPr>
        <w:t>التسويقية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أكد</w:t>
      </w:r>
      <w:r w:rsidRPr="00AA5B54">
        <w:rPr>
          <w:rFonts w:ascii="Traditional Arabic" w:hAnsi="Traditional Arabic" w:cs="Traditional Arabic" w:hint="eastAsia"/>
          <w:sz w:val="24"/>
          <w:szCs w:val="24"/>
          <w:rtl/>
        </w:rPr>
        <w:t>ت</w:t>
      </w:r>
      <w:r w:rsidRPr="00AA5B54">
        <w:rPr>
          <w:rFonts w:ascii="Traditional Arabic" w:hAnsi="Traditional Arabic" w:cs="Traditional Arabic"/>
          <w:sz w:val="24"/>
          <w:szCs w:val="24"/>
          <w:rtl/>
        </w:rPr>
        <w:t xml:space="preserve"> الدراسة على أن الارتباط بحدث رياضي أو فريق يحظى بشعبية وقيم إيجابية يمكن أن ينعكس بشكل مباشر على صورة العلامة التجارية للشركة الراعية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فعلى سبيل المثال، رعاية شركة لحدث رياضي يتمتع بالمصداقية والنزاهة يمكن أن تعزز من تصورات المستهلكين بأن الشركة نفسها تتسم بهذه الصفات.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ذلك، أشارت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أن الرعاية الرياضية فتحت آفاقًا واسعة للإبداع والابتكار في الأنشطة التسويقية</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فلم يعد الأمر يقتصر على وضع الشعارات، بل يشمل تنظيم فعاليات تفاعلية للجماهير، واستخدام وسائل التواصل الاجتماعي للتفاعل مع المشجعين، وإنشاء محتوى تسويقي جذاب مرتبط بالحدث الرياضي، وتقديم تجارب فريدة ومميزة </w:t>
      </w:r>
      <w:r w:rsidRPr="00AA5B54">
        <w:rPr>
          <w:rFonts w:ascii="Traditional Arabic" w:hAnsi="Traditional Arabic" w:cs="Traditional Arabic" w:hint="cs"/>
          <w:sz w:val="24"/>
          <w:szCs w:val="24"/>
          <w:rtl/>
        </w:rPr>
        <w:t>للعملاء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كم</w:t>
      </w:r>
      <w:r w:rsidRPr="00AA5B54">
        <w:rPr>
          <w:rFonts w:ascii="Traditional Arabic" w:hAnsi="Traditional Arabic" w:cs="Traditional Arabic" w:hint="eastAsia"/>
          <w:sz w:val="24"/>
          <w:szCs w:val="24"/>
          <w:rtl/>
        </w:rPr>
        <w:t>ا</w:t>
      </w:r>
      <w:r w:rsidRPr="00AA5B54">
        <w:rPr>
          <w:rFonts w:ascii="Traditional Arabic" w:hAnsi="Traditional Arabic" w:cs="Traditional Arabic"/>
          <w:sz w:val="24"/>
          <w:szCs w:val="24"/>
          <w:rtl/>
        </w:rPr>
        <w:t xml:space="preserve"> بينت الدراسة أن تأثير الرعاية الرياضية يمتد ليشمل مختلف فئات العملاء والجمهور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فهي لا تساهم فقط في زيادة الوعي بالعلامة التجارية بين المشاهدين والمتابعين للأحداث الرياضية، بل يمكن أن تعزز أيضًا ولاء العملاء الحاليين الذين يشتركون في نفس الاهتمامات الرياضية، وتجذب عملاء جدد يبحثون عن علامات تجارية تدعم شغفهم واهتماماتهم. وقد أكدت الدراسة على أن الشركات التي تستثمر بذكاء في الرعاية الرياضية وتوظفها بشكل مبتكر يمكن أن تحقق نتائج تسويقية ملموسة وتعزز مكانتها في السوق</w:t>
      </w:r>
      <w:r w:rsidRPr="00AA5B54">
        <w:rPr>
          <w:rFonts w:ascii="Traditional Arabic" w:hAnsi="Traditional Arabic" w:cs="Traditional Arabic"/>
          <w:sz w:val="24"/>
          <w:szCs w:val="24"/>
        </w:rPr>
        <w:t>.</w:t>
      </w:r>
    </w:p>
    <w:p w14:paraId="632179CE" w14:textId="2AEC42C6" w:rsidR="00CA1DF2" w:rsidRDefault="00072D4C" w:rsidP="000C557B">
      <w:pPr>
        <w:spacing w:line="360" w:lineRule="auto"/>
        <w:jc w:val="both"/>
        <w:rPr>
          <w:rFonts w:ascii="Traditional Arabic" w:hAnsi="Traditional Arabic" w:cs="Traditional Arabic"/>
          <w:b/>
          <w:bCs/>
          <w:sz w:val="24"/>
          <w:szCs w:val="24"/>
          <w:rtl/>
        </w:rPr>
      </w:pPr>
      <w:r w:rsidRPr="006A38D7">
        <w:rPr>
          <w:rFonts w:ascii="Traditional Arabic" w:hAnsi="Traditional Arabic" w:cs="Traditional Arabic"/>
          <w:b/>
          <w:bCs/>
          <w:sz w:val="24"/>
          <w:szCs w:val="24"/>
          <w:rtl/>
        </w:rPr>
        <w:t>الدراسة ال</w:t>
      </w:r>
      <w:r w:rsidR="003F5C00" w:rsidRPr="006A38D7">
        <w:rPr>
          <w:rFonts w:ascii="Traditional Arabic" w:hAnsi="Traditional Arabic" w:cs="Traditional Arabic"/>
          <w:b/>
          <w:bCs/>
          <w:sz w:val="24"/>
          <w:szCs w:val="24"/>
          <w:rtl/>
        </w:rPr>
        <w:t>عاشرة</w:t>
      </w:r>
      <w:r w:rsidR="00CA1DF2" w:rsidRPr="006A38D7">
        <w:rPr>
          <w:rFonts w:ascii="Traditional Arabic" w:hAnsi="Traditional Arabic" w:cs="Traditional Arabic" w:hint="cs"/>
          <w:b/>
          <w:bCs/>
          <w:sz w:val="24"/>
          <w:szCs w:val="24"/>
          <w:rtl/>
        </w:rPr>
        <w:t>:</w:t>
      </w:r>
    </w:p>
    <w:p w14:paraId="66BB1130" w14:textId="5F8E78C9" w:rsidR="004D3B54" w:rsidRPr="00AA5B54" w:rsidRDefault="00E63161" w:rsidP="000A2F8D">
      <w:pPr>
        <w:spacing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 xml:space="preserve">دراسة </w:t>
      </w:r>
      <w:r w:rsidRPr="00E63161">
        <w:rPr>
          <w:rFonts w:ascii="Traditional Arabic" w:hAnsi="Traditional Arabic" w:cs="Traditional Arabic"/>
          <w:sz w:val="24"/>
          <w:szCs w:val="24"/>
        </w:rPr>
        <w:t xml:space="preserve">Kim et al. (2019) </w:t>
      </w:r>
      <w:r w:rsidR="00E71E2F">
        <w:rPr>
          <w:rFonts w:ascii="Traditional Arabic" w:hAnsi="Traditional Arabic" w:cs="Traditional Arabic" w:hint="cs"/>
          <w:sz w:val="24"/>
          <w:szCs w:val="24"/>
          <w:rtl/>
        </w:rPr>
        <w:t xml:space="preserve"> </w:t>
      </w:r>
      <w:r>
        <w:rPr>
          <w:rFonts w:ascii="Traditional Arabic" w:hAnsi="Traditional Arabic" w:cs="Traditional Arabic" w:hint="cs"/>
          <w:sz w:val="24"/>
          <w:szCs w:val="24"/>
          <w:rtl/>
        </w:rPr>
        <w:t>ب</w:t>
      </w:r>
      <w:r w:rsidR="00621474" w:rsidRPr="00AA5B54">
        <w:rPr>
          <w:rFonts w:ascii="Traditional Arabic" w:hAnsi="Traditional Arabic" w:cs="Traditional Arabic"/>
          <w:sz w:val="24"/>
          <w:szCs w:val="24"/>
          <w:rtl/>
        </w:rPr>
        <w:t xml:space="preserve">شكل رئيسي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فحص وتحليل تأثير تطابق الشخصية بين الجهة الراعية (العلامة التجارية) والحدث الرياضي على سلوك المستهلك، وذلك من خلال دراسة حالة محددة لتأثير تطابق الشخصية بين حدث رياضي عالمي كبير (كأس العالم لكرة القدم 2014 في البرازيل) وثلاثة من أبرز رعاته الرسميين (كوكا كولا، وهيونداي، وأديداس) على كيفية تقييم المستهلكين لهذه العلامات التجارية الراعية</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انطلاقًا من الأهمية النظرية لمفهوم تطابق الشخصية في تعزيز فعالية الرعاية، سعت الدراسة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فهم ما إذا كان المستهلكون يقيمون العلامات التجارية الراعية بشكل أكثر إيجابية عندما يرون توافقًا بين "شخصية" العلامة التجارية و"شخصية" الحدث الرياضي المرموق مثل كأس العالم</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621474" w:rsidRPr="00AA5B54">
        <w:rPr>
          <w:rFonts w:ascii="Traditional Arabic" w:hAnsi="Traditional Arabic" w:cs="Traditional Arabic"/>
          <w:sz w:val="24"/>
          <w:szCs w:val="24"/>
          <w:rtl/>
        </w:rPr>
        <w:t xml:space="preserve">اعتمد الباحثون على منهجية كمية باستخدام استطلاعات الرأي وزعت على عينة من المستهلكين الذين كانوا على دراية بكأس العالم 2014 ورعاته الرسميين. تضمنت الاستبيانات مقاييس مصممة لتقييم تصورات المستهلكين حول الخصائص الشخصية لكل </w:t>
      </w:r>
      <w:r w:rsidR="00621474" w:rsidRPr="00AA5B54">
        <w:rPr>
          <w:rFonts w:ascii="Traditional Arabic" w:hAnsi="Traditional Arabic" w:cs="Traditional Arabic"/>
          <w:sz w:val="24"/>
          <w:szCs w:val="24"/>
          <w:rtl/>
        </w:rPr>
        <w:lastRenderedPageBreak/>
        <w:t>من كأس العالم (مثل كونه حدثًا عالميًا، مثيرًا، تنافسيًا، احتفاليًا) وشخصية العلامات التجارية الراعية الثلاث (كوكا كولا كعلامة تجارية عالمية ومبهجة، هيونداي كعلامة تجارية عالمية وموثوقة، وأديداس كعلامة تجارية رياضية وأداء عالي)</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كما تم قياس مستوى التطابق المتصور بين هذه الشخصيات وتقييم المستهلكين للعلامات التجارية الراعية من حيث الجاذبية والمصداقية والجودة المتصورة</w:t>
      </w:r>
      <w:r w:rsidR="00621474" w:rsidRPr="00AA5B54">
        <w:rPr>
          <w:rFonts w:ascii="Traditional Arabic" w:hAnsi="Traditional Arabic" w:cs="Traditional Arabic"/>
          <w:sz w:val="24"/>
          <w:szCs w:val="24"/>
        </w:rPr>
        <w:t>.</w:t>
      </w:r>
      <w:r w:rsidR="00621474" w:rsidRPr="00AA5B54">
        <w:rPr>
          <w:rFonts w:ascii="Traditional Arabic" w:hAnsi="Traditional Arabic" w:cs="Traditional Arabic" w:hint="cs"/>
          <w:sz w:val="24"/>
          <w:szCs w:val="24"/>
          <w:rtl/>
        </w:rPr>
        <w:t xml:space="preserve"> </w:t>
      </w:r>
      <w:r w:rsidR="00621474" w:rsidRPr="00AA5B54">
        <w:rPr>
          <w:rFonts w:ascii="Traditional Arabic" w:hAnsi="Traditional Arabic" w:cs="Traditional Arabic"/>
          <w:sz w:val="24"/>
          <w:szCs w:val="24"/>
          <w:rtl/>
        </w:rPr>
        <w:t>من المرجح أن تكون نتائج الدراسة قد أظهرت وجود تأثير إيجابي لتطابق الشخصية على تقييم العلامات التجارية الراعية</w:t>
      </w:r>
      <w:r w:rsidR="00621474" w:rsidRPr="00AA5B54">
        <w:rPr>
          <w:rFonts w:ascii="Traditional Arabic" w:hAnsi="Traditional Arabic" w:cs="Traditional Arabic"/>
          <w:sz w:val="24"/>
          <w:szCs w:val="24"/>
        </w:rPr>
        <w:t xml:space="preserve">. </w:t>
      </w:r>
      <w:r w:rsidR="00621474" w:rsidRPr="00AA5B54">
        <w:rPr>
          <w:rFonts w:ascii="Traditional Arabic" w:hAnsi="Traditional Arabic" w:cs="Traditional Arabic"/>
          <w:sz w:val="24"/>
          <w:szCs w:val="24"/>
          <w:rtl/>
        </w:rPr>
        <w:t xml:space="preserve">على سبيل المثال، قد يكون المستهلكون قد رأوا تطابقًا قويًا بين شخصية أديداس الرياضية والأداء العالي لكأس العالم، مما أدى </w:t>
      </w:r>
      <w:r w:rsidR="00C32821" w:rsidRPr="00AA5B54">
        <w:rPr>
          <w:rFonts w:ascii="Traditional Arabic" w:hAnsi="Traditional Arabic" w:cs="Traditional Arabic"/>
          <w:sz w:val="24"/>
          <w:szCs w:val="24"/>
          <w:rtl/>
        </w:rPr>
        <w:t>إلى</w:t>
      </w:r>
      <w:r w:rsidR="00621474" w:rsidRPr="00AA5B54">
        <w:rPr>
          <w:rFonts w:ascii="Traditional Arabic" w:hAnsi="Traditional Arabic" w:cs="Traditional Arabic"/>
          <w:sz w:val="24"/>
          <w:szCs w:val="24"/>
          <w:rtl/>
        </w:rPr>
        <w:t xml:space="preserve"> تقييمات إيجابية للعلامة التجارية. في المقابل، قد يكون التطابق المتصور لكوكا كولا أو هيونداي مختلفًا، مما أثر على تقييمات المستهلكين. تساهم هذه الدراسة في التأكيد على أهمية التوافق الاستراتيجي بين العلامة التجارية والحدث الرياضي عند اتخاذ قرارات الرعاية لتعزيز التأثير الإيجابي على سلوك المستهلك</w:t>
      </w:r>
      <w:r w:rsidR="00621474" w:rsidRPr="00AA5B54">
        <w:rPr>
          <w:rFonts w:ascii="Traditional Arabic" w:hAnsi="Traditional Arabic" w:cs="Traditional Arabic"/>
          <w:sz w:val="24"/>
          <w:szCs w:val="24"/>
        </w:rPr>
        <w:t>.</w:t>
      </w:r>
    </w:p>
    <w:p w14:paraId="304CE82C" w14:textId="77777777" w:rsidR="00CA1DF2"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 </w:t>
      </w:r>
      <w:r w:rsidR="00072D4C"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حادية عشر</w:t>
      </w:r>
      <w:r w:rsidR="00CA1DF2" w:rsidRPr="00E125CF">
        <w:rPr>
          <w:rFonts w:ascii="Traditional Arabic" w:hAnsi="Traditional Arabic" w:cs="Traditional Arabic" w:hint="cs"/>
          <w:b/>
          <w:bCs/>
          <w:sz w:val="24"/>
          <w:szCs w:val="24"/>
          <w:rtl/>
        </w:rPr>
        <w:t>:</w:t>
      </w:r>
    </w:p>
    <w:p w14:paraId="6FDBF490" w14:textId="4102904C" w:rsidR="00621474" w:rsidRPr="00AA5B54" w:rsidRDefault="00621474"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Lee &amp; Jin (2019)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قياس وتحليل تغيرات مواقف الجمهور تجاه العلامات التجارية الراعية لحدث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قبل وبعد انتهاء البطولة،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فحص تأثير تطابق الشخصية بين العلامة التجارية الراعية والحدث الرياضي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الأهمية التسويقية الهائلة لكأس العالم،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تتطور آراء المستهلكين تجاه الشركات التي ترتبط بهذا الحدث العالمي، وما إذا كان التشابه بين خصائص العلامة التجارية وخصائص البطولة يلعب دورًا في تشكيل هذه الآراء والتأثير على سلوكهم</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اعتمد الباحثون على الأرجح على تصميم مسحي طولي أو مقارن، حيث قاموا بجمع بيانات من عينة من الجمهور قبل وأثناء أو بعد انتهاء كأس العالم 2018</w:t>
      </w:r>
      <w:r w:rsidRPr="00AA5B54">
        <w:rPr>
          <w:rFonts w:ascii="Traditional Arabic" w:hAnsi="Traditional Arabic" w:cs="Traditional Arabic"/>
          <w:sz w:val="24"/>
          <w:szCs w:val="24"/>
        </w:rPr>
        <w:t xml:space="preserve"> FIFA. </w:t>
      </w:r>
      <w:r w:rsidRPr="00AA5B54">
        <w:rPr>
          <w:rFonts w:ascii="Traditional Arabic" w:hAnsi="Traditional Arabic" w:cs="Traditional Arabic"/>
          <w:sz w:val="24"/>
          <w:szCs w:val="24"/>
          <w:rtl/>
        </w:rPr>
        <w:t xml:space="preserve">من المحتمل أن تكون الاستبيانات هي الأداة الرئيسية لجمع البيانات، حيث تضمنت أسئلة لتقييم مواقف المشاركين تجاه العلامات التجارية الراعية (بأبعاد مثل الوعي، الإعجاب، الثقة، الجودة المدركة)، وقياس إدراكهم لتطابق الشخصية بين كل علامة تجارية وكأس العالم (على سبيل المثال، مدى اعتبار العلامة التجارية "عالمية"، "مثيرة"، "ناجحة" مثل البطولة)،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أسئلة حول نواياهم السلوكية تجاه العلامات التجارية (مثل البحث عن معلومات، التوصية، الشراء)</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كشفت الدراسة عن نتائج متنوعة، من بينها تأثير تطابق الشخصية بين الراعي والحدث، والذي انعكس بدوره على سلوك المستهلك</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على سبيل المثال، من المحتمل أن تكون الدراسة قد وجدت أن العلامات التجارية التي يُنظر إليها على أنها تتناسب بشكل جيد مع صورة وقيم كأس العالم (مثل علامات تجارية رياضية عالمية أو علامات تجارية مرتبطة بالترفيه والتواصل) شهدت تحسنًا أكبر في مواقف الجمهور وزيادة في نواياهم السلوكية مقارنة بالعلامات التجارية التي لم يُنظر إليها على أنها متطابقة بشكل كبير مع الحدث. قد تكون الدراسة قد حددت أيضًا الأبعاد المحددة للمواقف (مثل الصورة الذهنية والمصداقية) التي كانت أكثر تأثرًا بتطابق الشخصية، وكيف أدى هذا التأثير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سلوكيات إيجابية مثل زيادة البحث عن معلومات حول العلامة التجارية أو التفكير في شراء منتجاتها</w:t>
      </w:r>
      <w:r w:rsidRPr="00AA5B54">
        <w:rPr>
          <w:rFonts w:ascii="Traditional Arabic" w:hAnsi="Traditional Arabic" w:cs="Traditional Arabic"/>
          <w:sz w:val="24"/>
          <w:szCs w:val="24"/>
        </w:rPr>
        <w:t>.</w:t>
      </w:r>
    </w:p>
    <w:p w14:paraId="4301AF9C" w14:textId="77777777" w:rsidR="00AA1688" w:rsidRDefault="00AA1688" w:rsidP="000C557B">
      <w:pPr>
        <w:spacing w:line="360" w:lineRule="auto"/>
        <w:jc w:val="both"/>
        <w:rPr>
          <w:rFonts w:ascii="Traditional Arabic" w:hAnsi="Traditional Arabic" w:cs="Traditional Arabic"/>
          <w:b/>
          <w:bCs/>
          <w:sz w:val="24"/>
          <w:szCs w:val="24"/>
          <w:rtl/>
        </w:rPr>
      </w:pPr>
    </w:p>
    <w:p w14:paraId="1841D745" w14:textId="77777777" w:rsidR="00681F9B" w:rsidRDefault="00681F9B" w:rsidP="000C557B">
      <w:pPr>
        <w:spacing w:line="360" w:lineRule="auto"/>
        <w:jc w:val="both"/>
        <w:rPr>
          <w:rFonts w:ascii="Traditional Arabic" w:hAnsi="Traditional Arabic" w:cs="Traditional Arabic"/>
          <w:b/>
          <w:bCs/>
          <w:sz w:val="24"/>
          <w:szCs w:val="24"/>
          <w:rtl/>
        </w:rPr>
      </w:pPr>
    </w:p>
    <w:p w14:paraId="46A73FB4" w14:textId="14ACC4AC" w:rsidR="00112BBB" w:rsidRPr="00E125CF" w:rsidRDefault="005D0AB1"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lastRenderedPageBreak/>
        <w:t xml:space="preserve"> </w:t>
      </w:r>
      <w:r w:rsidR="003C1968" w:rsidRPr="00E125CF">
        <w:rPr>
          <w:rFonts w:ascii="Traditional Arabic" w:hAnsi="Traditional Arabic" w:cs="Traditional Arabic"/>
          <w:b/>
          <w:bCs/>
          <w:sz w:val="24"/>
          <w:szCs w:val="24"/>
          <w:rtl/>
        </w:rPr>
        <w:t>الدراسة ال</w:t>
      </w:r>
      <w:r w:rsidR="003F5C00" w:rsidRPr="00E125CF">
        <w:rPr>
          <w:rFonts w:ascii="Traditional Arabic" w:hAnsi="Traditional Arabic" w:cs="Traditional Arabic"/>
          <w:b/>
          <w:bCs/>
          <w:sz w:val="24"/>
          <w:szCs w:val="24"/>
          <w:rtl/>
        </w:rPr>
        <w:t>ثانية عشر</w:t>
      </w:r>
      <w:r w:rsidR="00CA1DF2" w:rsidRPr="00E125CF">
        <w:rPr>
          <w:rFonts w:ascii="Traditional Arabic" w:hAnsi="Traditional Arabic" w:cs="Traditional Arabic" w:hint="cs"/>
          <w:b/>
          <w:bCs/>
          <w:sz w:val="24"/>
          <w:szCs w:val="24"/>
          <w:rtl/>
        </w:rPr>
        <w:t>:</w:t>
      </w:r>
    </w:p>
    <w:p w14:paraId="7999E4C4" w14:textId="3F515B4F" w:rsidR="00EE28A3" w:rsidRPr="00EE28A3" w:rsidRDefault="00621474" w:rsidP="001F65C0">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Kim &amp; Cho (2018) </w:t>
      </w:r>
      <w:r w:rsidRPr="00AA5B54">
        <w:rPr>
          <w:rFonts w:ascii="Traditional Arabic" w:hAnsi="Traditional Arabic" w:cs="Traditional Arabic"/>
          <w:sz w:val="24"/>
          <w:szCs w:val="24"/>
          <w:rtl/>
        </w:rPr>
        <w:t xml:space="preserve">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التحقق من وجود علاقة تأثيرية بين رعاية العلامات التجارية للأحداث الرياضية وشخصية العلامات التجارية الراعية بعد انتهاء الرعاية، مع التركيز بشكل خاص على دور التطابق بين أبعاد شخصية الحدث الرياضي وأبعاد شخصية العلامة التجارية للراعي في تحديد هذا التأثير</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أهمية بناء شخصية مميزة للعلامة التجارية وتأثير الرعاية الرياضية كأداة تسويقية، سعى الباحثون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يمكن للارتباط بحدث رياضي ذي شخصية معينة أن يؤثر على الطريقة التي يرى بها المستهلكون شخصية العلامة التجارية الراعية</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افترض الباحثون أن المستهلكين يميلون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نقل خصائص الحدث الرياضي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العلامة التجارية التي ترعاه، وأن هذا التأثير سيكون أقوى عندما يكون هناك تطابق بين السمات الشخصية للطرفين. ولاختبار هذا الافتراض، من المحتمل أن يكون الباحثون قد أجروا دراسة كمية تعتمد على استطلاعات الرأي لتقييم تصورات المستهلكين لشخصية علامات تجارية راعية قبل وبعد رعايتها لأحداث رياضية مختلفة. قد تكون الأحداث الرياضية المختارة قد تميزت بسمات شخصية مختلفة (مثل حدث "مثير" مقابل حدث "تقليدي"). استخدم الباحثون مقاييس معتمدة لشخصية العلامة التجارية لتقييم أبعاد مثل الإثارة، الكفاءة، الرقي، والود لدى المستهلكين</w:t>
      </w:r>
      <w:r w:rsidRPr="00AA5B54">
        <w:rPr>
          <w:rFonts w:ascii="Traditional Arabic" w:hAnsi="Traditional Arabic" w:cs="Traditional Arabic"/>
          <w:sz w:val="24"/>
          <w:szCs w:val="24"/>
        </w:rPr>
        <w:t>.</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أشارت نتائج الدراسة كما ذكرت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وجود فروق ذات دلالة إحصائية في أبعاد شخصية العلامات التجارية الراعية بعد انتهاء الرعاية، وكانت هذه الفروق أكثر وضوحًا في الأبعاد التي تتطابق مع شخصية العلامة التجارية للحدث الرياضي</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على سبيل المثال، قد تكون علامة تجارية تسعى لتعزيز صورتها كعلامة "مبتكرة" قد شهدت تحسنًا أكبر في هذا البعد بعد رعاية حدث رياضي يُنظر إليه على أنه "مبتكر" مقارنة بعلامة تجارية أخرى رعت حدثًا "تقليديًا". تدعم هذه النتائج الأبحاث السابقة التي تؤكد على أهمية التوافق والانسجام بين الراعي والمستفيد لتحقيق أقصى قدر من التأثيرات التسويقية المرغوبة</w:t>
      </w:r>
      <w:r w:rsidRPr="00AA5B54">
        <w:rPr>
          <w:rFonts w:ascii="Traditional Arabic" w:hAnsi="Traditional Arabic" w:cs="Traditional Arabic"/>
          <w:sz w:val="24"/>
          <w:szCs w:val="24"/>
        </w:rPr>
        <w:t>.</w:t>
      </w:r>
      <w:r w:rsidR="00112BBB"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تقدم هذه الدراسة دليلًا تجريبيًا هامًا على الدور الحاسم الذي يلعبه التطابق بين شخصية الراعي والحدث الرياضي في تشكيل شخصية العلامة التجارية للراعي، وتؤكد على ضرورة أن تولي العلامات التجارية اهتمامًا كبيرًا لهذا الجانب عند اتخاذ قرارات الرعاية</w:t>
      </w:r>
      <w:r w:rsidRPr="00AA5B54">
        <w:rPr>
          <w:rFonts w:ascii="Traditional Arabic" w:hAnsi="Traditional Arabic" w:cs="Traditional Arabic"/>
          <w:sz w:val="24"/>
          <w:szCs w:val="24"/>
        </w:rPr>
        <w:t>.</w:t>
      </w:r>
    </w:p>
    <w:p w14:paraId="369130F3" w14:textId="252BBA81" w:rsidR="00CA1DF2" w:rsidRPr="00E125CF" w:rsidRDefault="00B8729C" w:rsidP="00E125CF">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 xml:space="preserve">الدراسة </w:t>
      </w:r>
      <w:r w:rsidR="003E0E47" w:rsidRPr="00E125CF">
        <w:rPr>
          <w:rFonts w:ascii="Traditional Arabic" w:hAnsi="Traditional Arabic" w:cs="Traditional Arabic"/>
          <w:b/>
          <w:bCs/>
          <w:sz w:val="24"/>
          <w:szCs w:val="24"/>
          <w:rtl/>
        </w:rPr>
        <w:t>ال</w:t>
      </w:r>
      <w:r w:rsidR="00C213C8" w:rsidRPr="00E125CF">
        <w:rPr>
          <w:rFonts w:ascii="Traditional Arabic" w:hAnsi="Traditional Arabic" w:cs="Traditional Arabic"/>
          <w:b/>
          <w:bCs/>
          <w:sz w:val="24"/>
          <w:szCs w:val="24"/>
          <w:rtl/>
        </w:rPr>
        <w:t xml:space="preserve">ثالثة </w:t>
      </w:r>
      <w:r w:rsidR="009F0F4A" w:rsidRPr="00E125CF">
        <w:rPr>
          <w:rFonts w:ascii="Traditional Arabic" w:hAnsi="Traditional Arabic" w:cs="Traditional Arabic"/>
          <w:b/>
          <w:bCs/>
          <w:sz w:val="24"/>
          <w:szCs w:val="24"/>
          <w:rtl/>
        </w:rPr>
        <w:t>عشر</w:t>
      </w:r>
      <w:r w:rsidR="00CA1DF2" w:rsidRPr="00E125CF">
        <w:rPr>
          <w:rFonts w:ascii="Traditional Arabic" w:hAnsi="Traditional Arabic" w:cs="Traditional Arabic" w:hint="cs"/>
          <w:b/>
          <w:bCs/>
          <w:sz w:val="24"/>
          <w:szCs w:val="24"/>
          <w:rtl/>
        </w:rPr>
        <w:t>:</w:t>
      </w:r>
    </w:p>
    <w:p w14:paraId="7157EA33" w14:textId="1446F71D" w:rsidR="00112BBB" w:rsidRPr="00AA5B54" w:rsidRDefault="00112BBB" w:rsidP="000C557B">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العلي وزيد (2018) بشكل رئيسي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تحليل وتقييم طبيعة وقوة العلاقة بين الصورة الذهنية المتكونة لدى المستهلكين تجاه المؤسسات الرياضية (الأندية تحديدًا) وتأثير هذه الصورة الذهنية على كل من قيمة العلامات التجارية للمنتجات والأنشطة الرياضية المرتبطة بتلك الأندية، بالإضافة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تأثيرها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المستهلكين لشراء هذه المنتجات والاشتراك في هذه الأنشطة في سياق كل من مصر والكويت</w:t>
      </w: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 xml:space="preserve">انطلاقًا من الدور الهام الذي تلعبه الأندية الرياضية في المجتمعات المصرية والكويتية وتأثيرها الاقتصادي المتزايد، سعت الدراسة </w:t>
      </w:r>
      <w:r w:rsidR="00C32821" w:rsidRPr="00AA5B54">
        <w:rPr>
          <w:rFonts w:ascii="Traditional Arabic" w:hAnsi="Traditional Arabic" w:cs="Traditional Arabic"/>
          <w:sz w:val="24"/>
          <w:szCs w:val="24"/>
          <w:rtl/>
        </w:rPr>
        <w:t>إلى</w:t>
      </w:r>
      <w:r w:rsidRPr="00AA5B54">
        <w:rPr>
          <w:rFonts w:ascii="Traditional Arabic" w:hAnsi="Traditional Arabic" w:cs="Traditional Arabic"/>
          <w:sz w:val="24"/>
          <w:szCs w:val="24"/>
          <w:rtl/>
        </w:rPr>
        <w:t xml:space="preserve"> فهم كيف يؤثر تصور المستهلكين لهذه الأندية على قيمة العلامات التجارية المرتبطة بها وعلى قراراتهم الشرائية</w:t>
      </w:r>
      <w:r w:rsidRPr="00AA5B54">
        <w:rPr>
          <w:rFonts w:ascii="Traditional Arabic" w:hAnsi="Traditional Arabic" w:cs="Traditional Arabic"/>
          <w:sz w:val="24"/>
          <w:szCs w:val="24"/>
        </w:rPr>
        <w:t>.</w:t>
      </w:r>
    </w:p>
    <w:p w14:paraId="7C3161B3" w14:textId="7645D9BF" w:rsidR="002B0746" w:rsidRPr="00AA5B54" w:rsidRDefault="00112BBB"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اعتمد الباحثون على منهجية كمية تعتمد على استبيانات وزعت على عينات من المستهلكين في كل من مصر والكويت. من المرجح أن تكون الاستبيانات قد تضمنت أسئلة لتقييم مختلف أبعاد الصورة الذهنية للأندية (مثل </w:t>
      </w:r>
      <w:r w:rsidR="00700982" w:rsidRPr="00AA5B54">
        <w:rPr>
          <w:rFonts w:ascii="Traditional Arabic" w:hAnsi="Traditional Arabic" w:cs="Traditional Arabic"/>
          <w:sz w:val="24"/>
          <w:szCs w:val="24"/>
          <w:rtl/>
        </w:rPr>
        <w:t xml:space="preserve">سمعة الفريق، تاريخ الإنجازات، جودة اللاعبين، العلاقة </w:t>
      </w:r>
      <w:r w:rsidR="00700982" w:rsidRPr="00AA5B54">
        <w:rPr>
          <w:rFonts w:ascii="Traditional Arabic" w:hAnsi="Traditional Arabic" w:cs="Traditional Arabic"/>
          <w:sz w:val="24"/>
          <w:szCs w:val="24"/>
          <w:rtl/>
        </w:rPr>
        <w:lastRenderedPageBreak/>
        <w:t xml:space="preserve">مع الجماهير)، ومقاييس لقيمة العلامات التجارية للمنتجات الرياضية (مثل التفضيل، الجودة المدركة، الاستعداد لدفع سعر أعلى)، ومقاييس لنوايا الشراء لهذه المنتجات. كما قد تكون الاستبيانات قد استكشفت </w:t>
      </w:r>
      <w:proofErr w:type="gramStart"/>
      <w:r w:rsidR="00700982" w:rsidRPr="00AA5B54">
        <w:rPr>
          <w:rFonts w:ascii="Traditional Arabic" w:hAnsi="Traditional Arabic" w:cs="Traditional Arabic"/>
          <w:sz w:val="24"/>
          <w:szCs w:val="24"/>
          <w:rtl/>
        </w:rPr>
        <w:t>نوايا</w:t>
      </w:r>
      <w:proofErr w:type="gramEnd"/>
      <w:r w:rsidR="00700982" w:rsidRPr="00AA5B54">
        <w:rPr>
          <w:rFonts w:ascii="Traditional Arabic" w:hAnsi="Traditional Arabic" w:cs="Traditional Arabic"/>
          <w:sz w:val="24"/>
          <w:szCs w:val="24"/>
          <w:rtl/>
        </w:rPr>
        <w:t xml:space="preserve"> الاشتراك في الأنشطة الرياضية التي تقدمها الأندية (مثل حضور المباريات، الاشتراك في الأكاديميات). أكدت نتائج الدراسة أن الصورة الذهنية الإيجابية للمؤسسات الرياضية تؤدي بالفعل إلى تعزيز قيمة العلامات التجارية وزيادة </w:t>
      </w:r>
      <w:proofErr w:type="gramStart"/>
      <w:r w:rsidR="00700982" w:rsidRPr="00AA5B54">
        <w:rPr>
          <w:rFonts w:ascii="Traditional Arabic" w:hAnsi="Traditional Arabic" w:cs="Traditional Arabic"/>
          <w:sz w:val="24"/>
          <w:szCs w:val="24"/>
          <w:rtl/>
        </w:rPr>
        <w:t>نوايا</w:t>
      </w:r>
      <w:proofErr w:type="gramEnd"/>
      <w:r w:rsidR="00700982" w:rsidRPr="00AA5B54">
        <w:rPr>
          <w:rFonts w:ascii="Traditional Arabic" w:hAnsi="Traditional Arabic" w:cs="Traditional Arabic"/>
          <w:sz w:val="24"/>
          <w:szCs w:val="24"/>
          <w:rtl/>
        </w:rPr>
        <w:t xml:space="preserve"> الشراء لدى المستهلكين في كل من مصر والكويت. قد تكون الدراسة قد كشفت عن الأبعاد الأكثر تأثيرًا في الصورة الذهنية (مثل الأداء الرياضي والسمعة التاريخية)، وربما أوضحت قوة الارتباط بين هذه الأبعاد وبين قيمة العلامة التجارية </w:t>
      </w:r>
      <w:proofErr w:type="gramStart"/>
      <w:r w:rsidR="00700982" w:rsidRPr="00AA5B54">
        <w:rPr>
          <w:rFonts w:ascii="Traditional Arabic" w:hAnsi="Traditional Arabic" w:cs="Traditional Arabic"/>
          <w:sz w:val="24"/>
          <w:szCs w:val="24"/>
          <w:rtl/>
        </w:rPr>
        <w:t>ونوايا</w:t>
      </w:r>
      <w:proofErr w:type="gramEnd"/>
      <w:r w:rsidR="00700982" w:rsidRPr="00AA5B54">
        <w:rPr>
          <w:rFonts w:ascii="Traditional Arabic" w:hAnsi="Traditional Arabic" w:cs="Traditional Arabic"/>
          <w:sz w:val="24"/>
          <w:szCs w:val="24"/>
          <w:rtl/>
        </w:rPr>
        <w:t xml:space="preserve"> الشراء. بالإضافة إلى ذلك، قد تكون الدراسة قد أشارت إلى وجود فروق في هذه العلاقات بين المستهلكين في مصر والكويت، مما يستدعي فهم أعمق للعوامل الثقافية والاقتصادية التي قد تفسر هذه الاختلافات. تساهم هذه الدراسة في تعزيز الفهم الأكاديمي لدور الصورة الذهنية في إدارة العلامات التجارية الرياضية في منطقة الشرق الأوسط، وتقدم رؤى عملية لإدارات الأندية والشركات الرياضية حول كيفية الاستثمار في بناء صورة ذهنية إيجابية لتحقيق أهدافهم التسويقية وزيادة تفاعل المستهلكين</w:t>
      </w:r>
      <w:r w:rsidR="00700982" w:rsidRPr="00AA5B54">
        <w:rPr>
          <w:rFonts w:ascii="Traditional Arabic" w:hAnsi="Traditional Arabic" w:cs="Traditional Arabic"/>
          <w:sz w:val="24"/>
          <w:szCs w:val="24"/>
        </w:rPr>
        <w:t>.</w:t>
      </w:r>
    </w:p>
    <w:p w14:paraId="08199B75" w14:textId="5B869E41" w:rsidR="002B0746" w:rsidRPr="00E125CF" w:rsidRDefault="00124E0E" w:rsidP="000C557B">
      <w:pPr>
        <w:spacing w:line="360" w:lineRule="auto"/>
        <w:jc w:val="both"/>
        <w:rPr>
          <w:rFonts w:ascii="Traditional Arabic" w:hAnsi="Traditional Arabic" w:cs="Traditional Arabic"/>
          <w:b/>
          <w:bCs/>
          <w:sz w:val="28"/>
          <w:szCs w:val="28"/>
          <w:rtl/>
        </w:rPr>
      </w:pPr>
      <w:r w:rsidRPr="00E125CF">
        <w:rPr>
          <w:rFonts w:ascii="Traditional Arabic" w:hAnsi="Traditional Arabic" w:cs="Traditional Arabic"/>
          <w:b/>
          <w:bCs/>
          <w:sz w:val="28"/>
          <w:szCs w:val="28"/>
          <w:rtl/>
        </w:rPr>
        <w:t>المحو</w:t>
      </w:r>
      <w:r w:rsidR="00CA1DF2" w:rsidRPr="00E125CF">
        <w:rPr>
          <w:rFonts w:ascii="Traditional Arabic" w:hAnsi="Traditional Arabic" w:cs="Traditional Arabic" w:hint="cs"/>
          <w:b/>
          <w:bCs/>
          <w:sz w:val="28"/>
          <w:szCs w:val="28"/>
          <w:rtl/>
        </w:rPr>
        <w:t>ر</w:t>
      </w:r>
      <w:r w:rsidRPr="00E125CF">
        <w:rPr>
          <w:rFonts w:ascii="Traditional Arabic" w:hAnsi="Traditional Arabic" w:cs="Traditional Arabic"/>
          <w:b/>
          <w:bCs/>
          <w:sz w:val="28"/>
          <w:szCs w:val="28"/>
          <w:rtl/>
        </w:rPr>
        <w:t xml:space="preserve"> </w:t>
      </w:r>
      <w:r w:rsidR="001B7B6E" w:rsidRPr="00E125CF">
        <w:rPr>
          <w:rFonts w:ascii="Traditional Arabic" w:hAnsi="Traditional Arabic" w:cs="Traditional Arabic"/>
          <w:b/>
          <w:bCs/>
          <w:sz w:val="28"/>
          <w:szCs w:val="28"/>
          <w:rtl/>
        </w:rPr>
        <w:t>الثاني:</w:t>
      </w:r>
      <w:r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أثر رعاية</w:t>
      </w:r>
      <w:r w:rsidR="00A76038" w:rsidRPr="00E125CF">
        <w:rPr>
          <w:rFonts w:ascii="Traditional Arabic" w:hAnsi="Traditional Arabic" w:cs="Traditional Arabic"/>
          <w:b/>
          <w:bCs/>
          <w:sz w:val="28"/>
          <w:szCs w:val="28"/>
          <w:rtl/>
        </w:rPr>
        <w:t xml:space="preserve"> ال</w:t>
      </w:r>
      <w:r w:rsidR="00C32821" w:rsidRPr="00E125CF">
        <w:rPr>
          <w:rFonts w:ascii="Traditional Arabic" w:hAnsi="Traditional Arabic" w:cs="Traditional Arabic" w:hint="cs"/>
          <w:b/>
          <w:bCs/>
          <w:sz w:val="28"/>
          <w:szCs w:val="28"/>
          <w:rtl/>
        </w:rPr>
        <w:t>أ</w:t>
      </w:r>
      <w:r w:rsidR="00A76038" w:rsidRPr="00E125CF">
        <w:rPr>
          <w:rFonts w:ascii="Traditional Arabic" w:hAnsi="Traditional Arabic" w:cs="Traditional Arabic"/>
          <w:b/>
          <w:bCs/>
          <w:sz w:val="28"/>
          <w:szCs w:val="28"/>
          <w:rtl/>
        </w:rPr>
        <w:t>حداث الرياضية على</w:t>
      </w:r>
      <w:r w:rsidR="00E25D33" w:rsidRPr="00E125CF">
        <w:rPr>
          <w:rFonts w:ascii="Traditional Arabic" w:hAnsi="Traditional Arabic" w:cs="Traditional Arabic"/>
          <w:b/>
          <w:bCs/>
          <w:sz w:val="28"/>
          <w:szCs w:val="28"/>
          <w:rtl/>
        </w:rPr>
        <w:t xml:space="preserve"> </w:t>
      </w:r>
      <w:r w:rsidR="00947E5B" w:rsidRPr="00E125CF">
        <w:rPr>
          <w:rFonts w:ascii="Traditional Arabic" w:hAnsi="Traditional Arabic" w:cs="Traditional Arabic"/>
          <w:b/>
          <w:bCs/>
          <w:sz w:val="28"/>
          <w:szCs w:val="28"/>
          <w:rtl/>
        </w:rPr>
        <w:t>ارتباطات الصورة</w:t>
      </w:r>
      <w:r w:rsidR="00A76038" w:rsidRPr="00E125CF">
        <w:rPr>
          <w:rFonts w:ascii="Traditional Arabic" w:hAnsi="Traditional Arabic" w:cs="Traditional Arabic"/>
          <w:b/>
          <w:bCs/>
          <w:sz w:val="28"/>
          <w:szCs w:val="28"/>
          <w:rtl/>
        </w:rPr>
        <w:t xml:space="preserve"> الذه</w:t>
      </w:r>
      <w:r w:rsidR="00945F82" w:rsidRPr="00E125CF">
        <w:rPr>
          <w:rFonts w:ascii="Traditional Arabic" w:hAnsi="Traditional Arabic" w:cs="Traditional Arabic"/>
          <w:b/>
          <w:bCs/>
          <w:sz w:val="28"/>
          <w:szCs w:val="28"/>
          <w:rtl/>
        </w:rPr>
        <w:t>نية</w:t>
      </w:r>
      <w:r w:rsidR="00E25D33" w:rsidRPr="00E125CF">
        <w:rPr>
          <w:rFonts w:ascii="Traditional Arabic" w:hAnsi="Traditional Arabic" w:cs="Traditional Arabic"/>
          <w:b/>
          <w:bCs/>
          <w:sz w:val="28"/>
          <w:szCs w:val="28"/>
          <w:rtl/>
        </w:rPr>
        <w:t xml:space="preserve"> لدي </w:t>
      </w:r>
      <w:r w:rsidR="00947E5B" w:rsidRPr="00E125CF">
        <w:rPr>
          <w:rFonts w:ascii="Traditional Arabic" w:hAnsi="Traditional Arabic" w:cs="Traditional Arabic"/>
          <w:b/>
          <w:bCs/>
          <w:sz w:val="28"/>
          <w:szCs w:val="28"/>
          <w:rtl/>
        </w:rPr>
        <w:t xml:space="preserve">المستهلك </w:t>
      </w:r>
      <w:r w:rsidR="00456F4F" w:rsidRPr="00E125CF">
        <w:rPr>
          <w:rFonts w:ascii="Traditional Arabic" w:hAnsi="Traditional Arabic" w:cs="Traditional Arabic"/>
          <w:b/>
          <w:bCs/>
          <w:sz w:val="28"/>
          <w:szCs w:val="28"/>
          <w:rtl/>
        </w:rPr>
        <w:t>وسلوك</w:t>
      </w:r>
      <w:r w:rsidR="00A725E9" w:rsidRPr="00E125CF">
        <w:rPr>
          <w:rFonts w:ascii="Traditional Arabic" w:hAnsi="Traditional Arabic" w:cs="Traditional Arabic" w:hint="cs"/>
          <w:b/>
          <w:bCs/>
          <w:sz w:val="28"/>
          <w:szCs w:val="28"/>
          <w:rtl/>
        </w:rPr>
        <w:t>يات</w:t>
      </w:r>
      <w:r w:rsidR="00456F4F" w:rsidRPr="00E125CF">
        <w:rPr>
          <w:rFonts w:ascii="Traditional Arabic" w:hAnsi="Traditional Arabic" w:cs="Traditional Arabic"/>
          <w:b/>
          <w:bCs/>
          <w:sz w:val="28"/>
          <w:szCs w:val="28"/>
          <w:rtl/>
        </w:rPr>
        <w:t xml:space="preserve"> </w:t>
      </w:r>
      <w:r w:rsidRPr="00E125CF">
        <w:rPr>
          <w:rFonts w:ascii="Traditional Arabic" w:hAnsi="Traditional Arabic" w:cs="Traditional Arabic"/>
          <w:b/>
          <w:bCs/>
          <w:sz w:val="28"/>
          <w:szCs w:val="28"/>
          <w:rtl/>
        </w:rPr>
        <w:t>الشراء</w:t>
      </w:r>
      <w:r w:rsidR="00A725E9" w:rsidRPr="00E125CF">
        <w:rPr>
          <w:rFonts w:ascii="Traditional Arabic" w:hAnsi="Traditional Arabic" w:cs="Traditional Arabic" w:hint="cs"/>
          <w:b/>
          <w:bCs/>
          <w:sz w:val="28"/>
          <w:szCs w:val="28"/>
          <w:rtl/>
        </w:rPr>
        <w:t>.</w:t>
      </w:r>
      <w:r w:rsidRPr="00E125CF">
        <w:rPr>
          <w:rFonts w:ascii="Traditional Arabic" w:hAnsi="Traditional Arabic" w:cs="Traditional Arabic"/>
          <w:b/>
          <w:bCs/>
          <w:sz w:val="28"/>
          <w:szCs w:val="28"/>
          <w:rtl/>
        </w:rPr>
        <w:t xml:space="preserve"> </w:t>
      </w:r>
      <w:r w:rsidR="00EA2413" w:rsidRPr="00E125CF">
        <w:rPr>
          <w:rFonts w:ascii="Traditional Arabic" w:hAnsi="Traditional Arabic" w:cs="Traditional Arabic"/>
          <w:b/>
          <w:bCs/>
          <w:sz w:val="28"/>
          <w:szCs w:val="28"/>
          <w:rtl/>
        </w:rPr>
        <w:t xml:space="preserve"> </w:t>
      </w:r>
    </w:p>
    <w:p w14:paraId="6E189DB4" w14:textId="77777777" w:rsidR="00CA1DF2" w:rsidRPr="00E125CF" w:rsidRDefault="003C1968"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الأولى</w:t>
      </w:r>
      <w:r w:rsidR="00CA1DF2" w:rsidRPr="00E125CF">
        <w:rPr>
          <w:rFonts w:ascii="Traditional Arabic" w:hAnsi="Traditional Arabic" w:cs="Traditional Arabic" w:hint="cs"/>
          <w:b/>
          <w:bCs/>
          <w:sz w:val="24"/>
          <w:szCs w:val="24"/>
          <w:rtl/>
        </w:rPr>
        <w:t>:</w:t>
      </w:r>
    </w:p>
    <w:p w14:paraId="6264DC74" w14:textId="76FAF02E" w:rsidR="00B34BE2" w:rsidRPr="00AA5B54" w:rsidRDefault="00700982" w:rsidP="00E125CF">
      <w:pPr>
        <w:spacing w:line="360" w:lineRule="auto"/>
        <w:jc w:val="both"/>
        <w:divId w:val="2072001950"/>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(Fischer &amp; Weber</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2025) </w:t>
      </w:r>
      <w:r w:rsidRPr="00AA5B54">
        <w:rPr>
          <w:rFonts w:ascii="Traditional Arabic" w:hAnsi="Traditional Arabic" w:cs="Traditional Arabic"/>
          <w:sz w:val="24"/>
          <w:szCs w:val="24"/>
          <w:rtl/>
        </w:rPr>
        <w:t xml:space="preserve">بشكل رئيسي إلى تحليل وتقييم مدى تأثير الاستثمارات التي تقوم بها الشركات في رعاية الفعاليات الرياضية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المستهلكين لشراء منتجاتها أو خدماتها، وذلك باستخدام نهج يعتمد بشكل أساسي على تحليل البيانات لتحديد وقياس هذا التأثير. في ظل الضغوط المتزايدة على المسوقين لتبرير ميزانياتهم التسويقية وإظهار عائد ملموس على الاستثمار، سعت الدراسة إلى استكشاف كيف يمكن للشركات تجاوز المقاييس التقليدية لتقييم الرعاية الرياضية والاعتماد على بيانات فعلية لفهم تأثيرها على سلوك المستهلكين، وخاصة استعدادهم للشراء. ركز الباحثون على تحديد وتطبيق منهجيات تحليلية متقدمة يمكن من خلالها ربط أنشطة الرعاية الرياضية المختلفة (مثل ظهور العلامة التجارية في الحدث، أو تفعيل الرعاية عبر وسائل التواصل الاجتماعي، أو تقديم عروض خاصة مرتبطة بالحدث) بالتغيرات في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لدى المستهلكين. من المرجح أن تكون الدراسة قد استعرضت أنواعًا مختلفة من البيانات التي يمكن للشركات جمعها وتحليلها، بما في ذلك بيانات المبيعات الفعلية، وبيانات تصفح مواقع الويب وتفاعل المستخدمين مع المحتوى الرقمي المتعلق بالرعاية، وبيانات التفاعل مع حملات وسائل التواصل الاجتماعي التي تروج للرعاية، وبيانات الاستطلاعات التي تقيس وعي المستهلكين بالعلامة التجارية الراعية ونواياهم الشرائية. أكدت أبرز النتائج كما ذكرت أن استخدام البيانات التحليلية لقياس فاعلية الرعاية الرياضية يساعد الشركات على تحسين استراتيجياتها التسويقية وزيادة العائد على الاستثمار. قد تكون الدراسة قد قدمت أمثلة عملية لكيفية قيام الشركات بتحليل هذه البيانات لتحديد الفعاليات الرياضية التي تولد أعلى مستوى من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لدى جمهورها المستهدف، وكيفية تخصيص رسائلها التسويقية لتتوافق مع اهتمامات هذا الجمهور خلال فترة الرعاية، وكيفية تتبع تأثير حملات التفعيل المختلفة للرعاية على مؤشرات الأداء الرئيسية المتعلقة بنوايا الشراء. بالإضافة إلى ذلك، قد تكون الدراسة قد سلطت الضوء على أهمية استخدام نماذج إسناد تسويقي متطورة </w:t>
      </w:r>
      <w:r w:rsidRPr="00AA5B54">
        <w:rPr>
          <w:rFonts w:ascii="Traditional Arabic" w:hAnsi="Traditional Arabic" w:cs="Traditional Arabic"/>
          <w:sz w:val="24"/>
          <w:szCs w:val="24"/>
          <w:rtl/>
        </w:rPr>
        <w:lastRenderedPageBreak/>
        <w:t>لفهم مساهمة الرعاية الرياضية في مسار قرار الشراء للمستهلكين جنبًا إلى جنب مع قنوات التسويق الأخرى. تقدم هذه الدراسة إطارًا عمليًا للشركات للانتقال من تقييم الرعاية الرياضية بناءً على الانطباعات والتقديرات العامة إلى نهج أكثر دقة وقائم على البيانات يمكن أن يؤدي إلى قرارات استثمارية أكثر فعالية وتحقيق عائد أعلى على الإنفاق التسويقي</w:t>
      </w:r>
      <w:r w:rsidRPr="00AA5B54">
        <w:rPr>
          <w:rFonts w:ascii="Traditional Arabic" w:hAnsi="Traditional Arabic" w:cs="Traditional Arabic"/>
          <w:sz w:val="24"/>
          <w:szCs w:val="24"/>
        </w:rPr>
        <w:t>.</w:t>
      </w:r>
    </w:p>
    <w:p w14:paraId="59735186" w14:textId="0D99DAA0" w:rsidR="00CA1DF2" w:rsidRPr="00E125CF" w:rsidRDefault="00BD44DB" w:rsidP="000C557B">
      <w:pPr>
        <w:spacing w:line="360" w:lineRule="auto"/>
        <w:jc w:val="both"/>
        <w:divId w:val="2072001950"/>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الثانية</w:t>
      </w:r>
      <w:r w:rsidR="00CA1DF2" w:rsidRPr="00E125CF">
        <w:rPr>
          <w:rFonts w:ascii="Traditional Arabic" w:hAnsi="Traditional Arabic" w:cs="Traditional Arabic" w:hint="cs"/>
          <w:b/>
          <w:bCs/>
          <w:sz w:val="24"/>
          <w:szCs w:val="24"/>
          <w:rtl/>
        </w:rPr>
        <w:t>:</w:t>
      </w:r>
    </w:p>
    <w:p w14:paraId="40E34619" w14:textId="63C28330" w:rsidR="00700982" w:rsidRPr="00AA5B54" w:rsidRDefault="00700982" w:rsidP="000C557B">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(Anderson &amp; Thompson </w:t>
      </w:r>
      <w:r w:rsidRPr="00AA5B54">
        <w:rPr>
          <w:rFonts w:ascii="Traditional Arabic" w:hAnsi="Traditional Arabic" w:cs="Traditional Arabic"/>
          <w:sz w:val="24"/>
          <w:szCs w:val="24"/>
          <w:rtl/>
        </w:rPr>
        <w:t>،</w:t>
      </w:r>
      <w:r w:rsidRPr="00AA5B54">
        <w:rPr>
          <w:rFonts w:ascii="Traditional Arabic" w:hAnsi="Traditional Arabic" w:cs="Traditional Arabic"/>
          <w:sz w:val="24"/>
          <w:szCs w:val="24"/>
        </w:rPr>
        <w:t xml:space="preserve">2024) </w:t>
      </w:r>
      <w:r w:rsidRPr="00AA5B54">
        <w:rPr>
          <w:rFonts w:ascii="Traditional Arabic" w:hAnsi="Traditional Arabic" w:cs="Traditional Arabic"/>
          <w:sz w:val="24"/>
          <w:szCs w:val="24"/>
          <w:rtl/>
        </w:rPr>
        <w:t xml:space="preserve">بشكل رئيسي إلى فحص وتحليل الكيفية التي يؤثر بها التفاعل العاطفي الذي يشعر به المستهلكون تجاه العلامات التجارية الراعية للأحداث الرياضية على قراراتهم ونواياهم المتعلقة بشراء منتجات أو خدمات تلك العلامات التجارية. انطلاقًا من الاعتراف بأن قرارات المستهلكين لا تعتمد فقط على المنطق والتقييمات الوظيفية، بل تتأثر بشكل كبير بمشاعرهم، سعت الدراسة إلى فهم الدور المحدد للعواطف التي تثيرها الرعاية الرياضية في تشكيل سلوك الشراء. من المحتمل أن يكون الباحثون قد اعتمدوا على منهجية كمية باستخدام استطلاعات الرأي وزعت على عينة من المستهلكين الذين تعرضوا لحملات رعاية رياضية مختلفة. قد تكون الاستبيانات قد تضمنت مقاييس لتقييم أنواع وشدة المشاعر التي يشعر بها المستهلكون تجاه العلامات التجارية الراعية (مثل الشعور بالحماس عند رؤية شعار العلامة التجارية خلال حدث رياضي مثير، أو الشعور بالانتماء لعلامة تجارية ترعى فريقهم المفضل)، بالإضافة إلى مقاييس لنوايا الشراء (مثل مدى احتمالية شراء منتجات أو خدمات العلامة التجارية في المستقبل، أو تفضيلها على المنافسين). أوضحت نتائج الدراسة كما ذكرت أن التفاعل العاطفي القوي بين المستهلكين والعلامات التجارية الراعية يساهم في تعزيز الولاء </w:t>
      </w:r>
      <w:proofErr w:type="gramStart"/>
      <w:r w:rsidRPr="00AA5B54">
        <w:rPr>
          <w:rFonts w:ascii="Traditional Arabic" w:hAnsi="Traditional Arabic" w:cs="Traditional Arabic"/>
          <w:sz w:val="24"/>
          <w:szCs w:val="24"/>
          <w:rtl/>
        </w:rPr>
        <w:t>ونوايا</w:t>
      </w:r>
      <w:proofErr w:type="gramEnd"/>
      <w:r w:rsidRPr="00AA5B54">
        <w:rPr>
          <w:rFonts w:ascii="Traditional Arabic" w:hAnsi="Traditional Arabic" w:cs="Traditional Arabic"/>
          <w:sz w:val="24"/>
          <w:szCs w:val="24"/>
          <w:rtl/>
        </w:rPr>
        <w:t xml:space="preserve"> الشراء. قد تكون الدراسة قد كشفت عن أنواع معينة من المشاعر (مثل الفخر والانتماء) التي لها تأثير أقوى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مقارنة بمشاعر أخرى. كما يمكن أن تكون الدراسة قد فحصت ما إذا كان الولاء للعلامة التجارية يلعب دورًا وسيطًا في هذه العلاقة، بمعنى أن الرعاية الرياضية تثير مشاعر إيجابية، مما يعزز الولاء، وهذا الولاء بدوره يزيد من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w:t>
      </w:r>
      <w:r w:rsidRPr="00AA5B54">
        <w:rPr>
          <w:rFonts w:ascii="Traditional Arabic" w:hAnsi="Traditional Arabic" w:cs="Traditional Arabic"/>
          <w:sz w:val="24"/>
          <w:szCs w:val="24"/>
        </w:rPr>
        <w:t>.</w:t>
      </w:r>
    </w:p>
    <w:p w14:paraId="32064F6F" w14:textId="13DD0F39" w:rsidR="00B34BE2" w:rsidRPr="00AA5B54" w:rsidRDefault="00700982" w:rsidP="00E125CF">
      <w:pPr>
        <w:spacing w:line="360" w:lineRule="auto"/>
        <w:jc w:val="both"/>
        <w:divId w:val="1433547891"/>
        <w:rPr>
          <w:rFonts w:ascii="Traditional Arabic" w:hAnsi="Traditional Arabic" w:cs="Traditional Arabic"/>
          <w:sz w:val="24"/>
          <w:szCs w:val="24"/>
        </w:rPr>
      </w:pPr>
      <w:r w:rsidRPr="00AA5B54">
        <w:rPr>
          <w:rFonts w:ascii="Traditional Arabic" w:hAnsi="Traditional Arabic" w:cs="Traditional Arabic"/>
          <w:sz w:val="24"/>
          <w:szCs w:val="24"/>
          <w:rtl/>
        </w:rPr>
        <w:t>تساهم هذه الدراسة في تعميق فهمنا للدور الحاسم الذي تلعبه العواطف في فعالية الرعاية الرياضية كأداة تسويقية، وتقدم إرشادات عملية للعلامات التجارية حول أهمية بناء روابط عاطفية قوية مع جمهورها من خلال ارتباطها بالأحداث الرياضية</w:t>
      </w:r>
      <w:r w:rsidRPr="00AA5B54">
        <w:rPr>
          <w:rFonts w:ascii="Traditional Arabic" w:hAnsi="Traditional Arabic" w:cs="Traditional Arabic"/>
          <w:sz w:val="24"/>
          <w:szCs w:val="24"/>
        </w:rPr>
        <w:t>.</w:t>
      </w:r>
    </w:p>
    <w:p w14:paraId="39571525" w14:textId="77777777" w:rsidR="00222C92" w:rsidRPr="00E125CF" w:rsidRDefault="00CA1DF2" w:rsidP="000C557B">
      <w:pPr>
        <w:spacing w:line="360" w:lineRule="auto"/>
        <w:jc w:val="both"/>
        <w:divId w:val="1433547891"/>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w:t>
      </w:r>
      <w:r w:rsidR="00B730F2" w:rsidRPr="00E125CF">
        <w:rPr>
          <w:rFonts w:ascii="Traditional Arabic" w:hAnsi="Traditional Arabic" w:cs="Traditional Arabic"/>
          <w:b/>
          <w:bCs/>
          <w:sz w:val="24"/>
          <w:szCs w:val="24"/>
          <w:rtl/>
        </w:rPr>
        <w:t>لدراسة الثالثة</w:t>
      </w:r>
      <w:r w:rsidRPr="00E125CF">
        <w:rPr>
          <w:rFonts w:ascii="Traditional Arabic" w:hAnsi="Traditional Arabic" w:cs="Traditional Arabic" w:hint="cs"/>
          <w:b/>
          <w:bCs/>
          <w:sz w:val="24"/>
          <w:szCs w:val="24"/>
          <w:rtl/>
        </w:rPr>
        <w:t>:</w:t>
      </w:r>
    </w:p>
    <w:p w14:paraId="323F350C" w14:textId="0F2B5FAB" w:rsidR="00B34BE2" w:rsidRPr="00AA5B54" w:rsidRDefault="00700982" w:rsidP="00E125CF">
      <w:pPr>
        <w:spacing w:line="360" w:lineRule="auto"/>
        <w:jc w:val="both"/>
        <w:divId w:val="1433547891"/>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نعيمة خالدي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2017) بشكل رئيسي إلى الوقوف على العلاقة التأثيرية بين </w:t>
      </w:r>
      <w:proofErr w:type="spellStart"/>
      <w:r w:rsidRPr="00AA5B54">
        <w:rPr>
          <w:rFonts w:ascii="Traditional Arabic" w:hAnsi="Traditional Arabic" w:cs="Traditional Arabic"/>
          <w:sz w:val="24"/>
          <w:szCs w:val="24"/>
          <w:rtl/>
        </w:rPr>
        <w:t>استراتيحية</w:t>
      </w:r>
      <w:proofErr w:type="spellEnd"/>
      <w:r w:rsidRPr="00AA5B54">
        <w:rPr>
          <w:rFonts w:ascii="Traditional Arabic" w:hAnsi="Traditional Arabic" w:cs="Traditional Arabic"/>
          <w:sz w:val="24"/>
          <w:szCs w:val="24"/>
          <w:rtl/>
        </w:rPr>
        <w:t xml:space="preserve"> الرعاية بأبعادها المختلفة (الاتجاه نحو الحدث، مشاركة وتفاعل، توافق الحدث، والانفعالات، واتجاه الحدث) وتحسين صورة العلامة التجارية للمؤسسة ومنتجاتها، بالإضافة إلى تقييم مدى إدراك المستهلك لأنشطة الرعاية التي تقوم بها المؤسسة، وتحديد أثر الرعاية الرياضية على تحسين صورة العلامة التجارية وفقًا للمتغيرات الديموغرافية لعينة الدراسة. انطلاقًا من الأهمية </w:t>
      </w:r>
      <w:proofErr w:type="spellStart"/>
      <w:r w:rsidRPr="00AA5B54">
        <w:rPr>
          <w:rFonts w:ascii="Traditional Arabic" w:hAnsi="Traditional Arabic" w:cs="Traditional Arabic"/>
          <w:sz w:val="24"/>
          <w:szCs w:val="24"/>
          <w:rtl/>
        </w:rPr>
        <w:t>الاستراتيحية</w:t>
      </w:r>
      <w:proofErr w:type="spellEnd"/>
      <w:r w:rsidRPr="00AA5B54">
        <w:rPr>
          <w:rFonts w:ascii="Traditional Arabic" w:hAnsi="Traditional Arabic" w:cs="Traditional Arabic"/>
          <w:sz w:val="24"/>
          <w:szCs w:val="24"/>
          <w:rtl/>
        </w:rPr>
        <w:t xml:space="preserve"> للرعاية في بناء صورة ذهنية إيجابية للعلامة التجارية وتأثير ذلك على قرارات الشراء، سعت الباحثة إلى فهم أبعاد الرعاية الأكثر فعالية وكيفية تفاعل المستهلكين مع هذه الأنشطة. اعتمدت الدراسة على منهجية </w:t>
      </w:r>
      <w:r w:rsidRPr="00AA5B54">
        <w:rPr>
          <w:rFonts w:ascii="Traditional Arabic" w:hAnsi="Traditional Arabic" w:cs="Traditional Arabic"/>
          <w:sz w:val="24"/>
          <w:szCs w:val="24"/>
          <w:rtl/>
        </w:rPr>
        <w:lastRenderedPageBreak/>
        <w:t xml:space="preserve">كمية وصفية تحليلية، حيث قامت الباحثة بتوزيع استبيانات على عينة من المستهلكين بهدف جمع بيانات حول إدراكهم لأنشطة الرعاية، وتقييمهم لأبعاد </w:t>
      </w:r>
      <w:r w:rsidR="006C6417" w:rsidRPr="00AA5B54">
        <w:rPr>
          <w:rFonts w:ascii="Traditional Arabic" w:hAnsi="Traditional Arabic" w:cs="Traditional Arabic" w:hint="cs"/>
          <w:sz w:val="24"/>
          <w:szCs w:val="24"/>
          <w:rtl/>
        </w:rPr>
        <w:t>استراتيجية</w:t>
      </w:r>
      <w:r w:rsidRPr="00AA5B54">
        <w:rPr>
          <w:rFonts w:ascii="Traditional Arabic" w:hAnsi="Traditional Arabic" w:cs="Traditional Arabic"/>
          <w:sz w:val="24"/>
          <w:szCs w:val="24"/>
          <w:rtl/>
        </w:rPr>
        <w:t xml:space="preserve"> الرعاية (الاتجاه نحو الحدث، مشاركة وتفاعل، توافق الحدث، الانفعالات، اتجاه الحدث)، وتصوراتهم حول صورة العلامة التجارية للمنتجات، ونواياهم الشرائية، بالإضافة إلى بياناتهم الديموغرافية. خلصت الباحثة إلى وجود علاقة ذات دلالة إحصائية بين رعاية الأحداث بأبعادها الأربعة المحددة (الاتجاه نحو الحدث، مشاركة وتفاعل، توافق الحدث، والانفعالات، واتجاه الحدث) على تحسين صورة العلامة التجارية </w:t>
      </w:r>
      <w:proofErr w:type="gramStart"/>
      <w:r w:rsidRPr="00AA5B54">
        <w:rPr>
          <w:rFonts w:ascii="Traditional Arabic" w:hAnsi="Traditional Arabic" w:cs="Traditional Arabic"/>
          <w:sz w:val="24"/>
          <w:szCs w:val="24"/>
          <w:rtl/>
        </w:rPr>
        <w:t>ونوايا</w:t>
      </w:r>
      <w:proofErr w:type="gramEnd"/>
      <w:r w:rsidRPr="00AA5B54">
        <w:rPr>
          <w:rFonts w:ascii="Traditional Arabic" w:hAnsi="Traditional Arabic" w:cs="Traditional Arabic"/>
          <w:sz w:val="24"/>
          <w:szCs w:val="24"/>
          <w:rtl/>
        </w:rPr>
        <w:t xml:space="preserve"> شراء العملاء للمنتجات. تشير هذه النتيجة إلى أن المؤسسات التي تتبنى استراتيجيات رعاية تأخذ في الاعتبار هذه الأبعاد بشكل فعال من المرجح أن تنجح في بناء صورة علامة تجارية أقوى وزيادة رغبة المستهلكين في شراء منتجاتها. بالإضافة إلى ذلك، سعت الدراسة إلى تحديد ما إذا كان تأثير الرعاية الرياضية على صورة العلامة التجارية يختلف باختلاف المتغيرات الديموغرافية للمستهلكين، مما يوفر رؤى حول كيفية استهداف شرائح معينة من المستهلكين من خلال استراتيجيات الرعاية الرياضية. كما أن الدراسة قد تكون قدمت تحليلًا لمستوى إدراك المستهلكين العام لأنشطة الرعاية التي تقوم بها المؤسسات، مما يسلط الضوء على أهمية التواصل الفعال لهذه الأنشطة لضمان تحقيق أهدافها في تحسين صورة العلامة التجارية وزيادة المبيعات</w:t>
      </w:r>
      <w:r w:rsidRPr="00AA5B54">
        <w:rPr>
          <w:rFonts w:ascii="Traditional Arabic" w:hAnsi="Traditional Arabic" w:cs="Traditional Arabic"/>
          <w:sz w:val="24"/>
          <w:szCs w:val="24"/>
        </w:rPr>
        <w:t>.</w:t>
      </w:r>
    </w:p>
    <w:p w14:paraId="6FF7BF9E" w14:textId="77777777" w:rsidR="00222C92" w:rsidRPr="00E125CF" w:rsidRDefault="00A832ED" w:rsidP="000C557B">
      <w:pPr>
        <w:spacing w:line="360" w:lineRule="auto"/>
        <w:jc w:val="both"/>
        <w:rPr>
          <w:rFonts w:ascii="Traditional Arabic" w:hAnsi="Traditional Arabic" w:cs="Traditional Arabic"/>
          <w:b/>
          <w:bCs/>
          <w:sz w:val="24"/>
          <w:szCs w:val="24"/>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رابعة</w:t>
      </w:r>
      <w:r w:rsidR="00CA1DF2" w:rsidRPr="00E125CF">
        <w:rPr>
          <w:rFonts w:ascii="Traditional Arabic" w:hAnsi="Traditional Arabic" w:cs="Traditional Arabic" w:hint="cs"/>
          <w:b/>
          <w:bCs/>
          <w:sz w:val="24"/>
          <w:szCs w:val="24"/>
          <w:rtl/>
        </w:rPr>
        <w:t>:</w:t>
      </w:r>
    </w:p>
    <w:p w14:paraId="1BF78FD7" w14:textId="168C2AC9" w:rsidR="00700982" w:rsidRPr="00AA5B54" w:rsidRDefault="00700982" w:rsidP="00E125CF">
      <w:pPr>
        <w:spacing w:line="360" w:lineRule="auto"/>
        <w:jc w:val="both"/>
        <w:rPr>
          <w:rFonts w:ascii="Traditional Arabic" w:hAnsi="Traditional Arabic" w:cs="Traditional Arabic"/>
          <w:sz w:val="24"/>
          <w:szCs w:val="24"/>
        </w:rPr>
      </w:pPr>
      <w:r w:rsidRPr="00AA5B54">
        <w:rPr>
          <w:rFonts w:ascii="Traditional Arabic" w:hAnsi="Traditional Arabic" w:cs="Traditional Arabic"/>
          <w:sz w:val="24"/>
          <w:szCs w:val="24"/>
          <w:rtl/>
        </w:rPr>
        <w:t xml:space="preserve">هدفت دراسة </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نورالدين شارف</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2020) بشكل رئيسي إلى بيان وتوضيح الإسهام الكبير الذي يمكن أن تقدمه الرعاية الرياضية في مجال تحسين ودعم الصورة الذهنية للمؤسسات كما يدركها زبائنها، بالإضافة إلى تقييم اتجاهات هؤلاء الزبائن نحو منتجات المؤسسة كنتيجة لهذه الرعاية. انطلاقًا من الإدراك بأن الصورة الذهنية القوية والمتينة تعتبر من الأصول المهمة للمؤسسات في بناء علاقات قوية مع زبائنها والتأثير على قراراتهم الشرائية، سعت الدراسة إلى فهم كيف يمكن للرعاية الرياضية أن تكون أداة فعالة لتحقيق هذه الأهداف. من المرجح أن يكون الباحث قد اعتمد على منهجية كمية تعتمد على استطلاعات الرأي وزعت على عينة من الزبائن المستهدفين أو عموم المستهلكين. قد تكون الاستبيانات قد تضمنت أسئلة لتقييم مستوى الوعي بأنشطة الرعاية الرياضية التي تقوم بها مؤسسة معينة، وتصورات الزبائن حول الأبعاد المختلفة للصورة الذهنية لتلك المؤسسة (مثل مدى جودتها، وموثوقيتها، ومسؤوليتها الاجتماعية)، بالإضافة إلى أسئلة حول اتجاهاتهم نحو منتجات المؤسسة (مثل مدى رغبتهم في شرائها أو التوصية بها للآخرين). أكدت نتائج الدراسة أن الرعاية الرياضية يمكن أن تساهم بالفعل في تحسين صورة المؤسسة بالنظر إلى الارتباطات الذهنية التي تتولد في أذهان المستهلكين وبالتالي تأثيرها على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قد تكون الدراسة قد كشفت عن أن الرعاية الرياضية ساهمت بشكل خاص في تعزيز جوانب معينة من الصورة الذهنية مثل زيادة الوعي بالعلامة التجارية وإضفاء طابع الديناميكية والحيوية عليها، وربما تعزيز الشعور بالمسؤولية الاجتماعية للمؤسسة من خلال دعم الأنشطة الرياضية. كما يمكن أن تكون الدراسة قد أظهرت وجود علاقة إيجابية بين التحسن في الصورة الذهنية الناتج عن الرعاية الرياضية وزيادة في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 لدى المستهلكين. تساهم هذه الدراسة في تعزيز الفهم حول الدور الاستراتيجي للرعاية الرياضية في بناء وتعزيز الصورة الذهنية للمؤسسات وتأثير </w:t>
      </w:r>
      <w:r w:rsidRPr="00AA5B54">
        <w:rPr>
          <w:rFonts w:ascii="Traditional Arabic" w:hAnsi="Traditional Arabic" w:cs="Traditional Arabic"/>
          <w:sz w:val="24"/>
          <w:szCs w:val="24"/>
          <w:rtl/>
        </w:rPr>
        <w:lastRenderedPageBreak/>
        <w:t>ذلك على سلوك المستهلكين، وتقدم أساسًا نظريًا وعمليًا للمؤسسات التي تسعى إلى الاستفادة من الرعاية الرياضية لتحقيق أهدافها التسويقية</w:t>
      </w:r>
      <w:r w:rsidRPr="00AA5B54">
        <w:rPr>
          <w:rFonts w:ascii="Traditional Arabic" w:hAnsi="Traditional Arabic" w:cs="Traditional Arabic"/>
          <w:sz w:val="24"/>
          <w:szCs w:val="24"/>
        </w:rPr>
        <w:t>.</w:t>
      </w:r>
    </w:p>
    <w:p w14:paraId="21021A37" w14:textId="77777777"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112BBB" w:rsidRPr="00E125CF">
        <w:rPr>
          <w:rFonts w:ascii="Traditional Arabic" w:hAnsi="Traditional Arabic" w:cs="Traditional Arabic" w:hint="cs"/>
          <w:b/>
          <w:bCs/>
          <w:sz w:val="24"/>
          <w:szCs w:val="24"/>
          <w:rtl/>
        </w:rPr>
        <w:t>خامسة</w:t>
      </w:r>
      <w:r w:rsidR="00CA1DF2" w:rsidRPr="00E125CF">
        <w:rPr>
          <w:rFonts w:ascii="Traditional Arabic" w:hAnsi="Traditional Arabic" w:cs="Traditional Arabic" w:hint="cs"/>
          <w:b/>
          <w:bCs/>
          <w:sz w:val="24"/>
          <w:szCs w:val="24"/>
          <w:rtl/>
        </w:rPr>
        <w:t>:</w:t>
      </w:r>
    </w:p>
    <w:p w14:paraId="720B4E7D" w14:textId="1A520EA7" w:rsidR="00EA1BC7" w:rsidRPr="00AA5B54" w:rsidRDefault="00F36591" w:rsidP="00E125CF">
      <w:pPr>
        <w:spacing w:line="360" w:lineRule="auto"/>
        <w:jc w:val="both"/>
        <w:rPr>
          <w:rFonts w:ascii="Traditional Arabic" w:hAnsi="Traditional Arabic" w:cs="Traditional Arabic"/>
          <w:sz w:val="24"/>
          <w:szCs w:val="24"/>
          <w:rtl/>
        </w:rPr>
      </w:pPr>
      <w:r w:rsidRPr="00AA5B54">
        <w:rPr>
          <w:rFonts w:ascii="Traditional Arabic" w:hAnsi="Traditional Arabic" w:cs="Traditional Arabic"/>
          <w:sz w:val="24"/>
          <w:szCs w:val="24"/>
          <w:rtl/>
        </w:rPr>
        <w:t>هدفت دراسة</w:t>
      </w:r>
      <w:r w:rsidRPr="00AA5B54">
        <w:rPr>
          <w:rFonts w:ascii="Traditional Arabic" w:hAnsi="Traditional Arabic" w:cs="Traditional Arabic"/>
          <w:sz w:val="24"/>
          <w:szCs w:val="24"/>
        </w:rPr>
        <w:t xml:space="preserve"> (</w:t>
      </w:r>
      <w:proofErr w:type="spellStart"/>
      <w:r w:rsidRPr="00AA5B54">
        <w:rPr>
          <w:rFonts w:ascii="Traditional Arabic" w:hAnsi="Traditional Arabic" w:cs="Traditional Arabic"/>
          <w:sz w:val="24"/>
          <w:szCs w:val="24"/>
        </w:rPr>
        <w:t>Koronios</w:t>
      </w:r>
      <w:proofErr w:type="spellEnd"/>
      <w:r w:rsidRPr="00AA5B54">
        <w:rPr>
          <w:rFonts w:ascii="Traditional Arabic" w:hAnsi="Traditional Arabic" w:cs="Traditional Arabic"/>
          <w:sz w:val="24"/>
          <w:szCs w:val="24"/>
        </w:rPr>
        <w:t xml:space="preserve"> et al, 2020) </w:t>
      </w:r>
      <w:r w:rsidRPr="00AA5B54">
        <w:rPr>
          <w:rFonts w:ascii="Traditional Arabic" w:hAnsi="Traditional Arabic" w:cs="Traditional Arabic"/>
          <w:sz w:val="24"/>
          <w:szCs w:val="24"/>
          <w:rtl/>
        </w:rPr>
        <w:t>بشكل رئيسي إلى تحديد وبيان العوامل الرئيسية التي تؤثر على سلوك المشتري الإيجابي المرتبط برعاية الأحداث الرياضية في البيئة الرقمية عبر الإنترنت. في ظل التزايد الهائل لاستخدام الإنترنت ووسائل التواصل الاجتماعي من قبل مشجعي الرياضة للتفاعل مع فرقهم وأحداثهم المفضلة، سعت الدراسة إلى فهم كيف يمكن للشركات الراعية الاستفادة من هذا التحول الرقمي لتعزيز علاماتها التجارية وتحفيز سلوك الشراء لدى هذا الجمهور المتفاعل. ركز الباحثون على اختبار تأثير أربع متغيرات رئيسية: درجة مشاركة المشجعين (مثل مستوى تفاعلهم مع المحتوى الرقمي المتعلق بالحدث أو النادي)، درجة ارتباطهم بالنادي (قوتهم العاطفية وهويتهم مع الفريق)، معتقداتهم حول الرعاية (تصوراتهم حول دوافع وأهداف الشركات الراعية)، بالإضافة إلى تكرار زياراتهم إلى الشبكات الاجتماعية المتعلقة بالرياضة. لفحص هذه العلاقات، من المرجح أن تكون الدراسة قد اعتمدت على منهجية كمية باستخدام استبيانات إلكترونية وزعت على عينة من مشجعي رياضات مختلفة ممن يتابعون فرقهم وأخبارهم عبر الإنترنت. قد تكون الاستبيانات قد تضمنت مقاييس لتقييم مستوى مشاركتهم الرقمية، وقوة ارتباطهم بأنديتهم، وتصوراتهم حول الرعاية، وعدد مرات تفقدهم للمنصات الرقمية الرياضية، بالإضافة إلى أسئلة حول الصورة الذهنية للعلامات التجارية الراعية، ومستوى وعيهم بها، واحتمالية شراء منتجاتها. توصل الباحثون إلى أن أبعاد الارتباط والمشاركة وتكرار الزيارات إلى الشبكات الاجتماعية تؤثر بشكل كبير على الصورة الذهنية ووعي المشجعين بالعلامات التجارية الراعية. كما كشفت الدراسة عن أن هدف شراء الداعمين تأثر بشكل كبير بموقفهم الإيجابي تجاه الشركات الراعية ومدى وعيهم بوجود هذه الشركات كجهات راعية. قد تكون الدراسة قد كشفت أيضًا عن أن المشجعين ذوي الارتباط العالي بأنديتهم كانوا أكثر عرضة لتطوير مواقف إيجابية تجاه الشركات التي ترعى أنديتهم، خاصة إذا كانوا يعتقدون أن هذه الرعاية تقدم دعمًا حقيقيًا للنادي. تقدم هذه الدراسة رؤى قيمة للشركات التي تستثمر في رعاية الأحداث الرياضية في العصر الرقمي، حيث تؤكد على أهمية بناء تفاعلات قوية مع المشجعين عبر الإنترنت، وتعزيز الارتباط العاطفي بالعلامة التجارية من خلال الرعاية، والتأكد من أن جهود الرعاية واضحة ومفهومة من قبل الجمهور المستهدف لتحقيق أهداف تسويقية ملموسة</w:t>
      </w:r>
      <w:r w:rsidRPr="00AA5B54">
        <w:rPr>
          <w:rFonts w:ascii="Traditional Arabic" w:hAnsi="Traditional Arabic" w:cs="Traditional Arabic"/>
          <w:sz w:val="24"/>
          <w:szCs w:val="24"/>
        </w:rPr>
        <w:t>.</w:t>
      </w:r>
    </w:p>
    <w:p w14:paraId="647B067B" w14:textId="7DD0BF7F" w:rsidR="00EA1BC7" w:rsidRPr="00E125CF" w:rsidRDefault="00456F4F" w:rsidP="000C557B">
      <w:pPr>
        <w:spacing w:line="360" w:lineRule="auto"/>
        <w:jc w:val="both"/>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الدراسة ال</w:t>
      </w:r>
      <w:r w:rsidR="00340DED" w:rsidRPr="00E125CF">
        <w:rPr>
          <w:rFonts w:ascii="Traditional Arabic" w:hAnsi="Traditional Arabic" w:cs="Traditional Arabic"/>
          <w:b/>
          <w:bCs/>
          <w:sz w:val="24"/>
          <w:szCs w:val="24"/>
          <w:rtl/>
        </w:rPr>
        <w:t>سا</w:t>
      </w:r>
      <w:r w:rsidR="00F36591" w:rsidRPr="00E125CF">
        <w:rPr>
          <w:rFonts w:ascii="Traditional Arabic" w:hAnsi="Traditional Arabic" w:cs="Traditional Arabic" w:hint="cs"/>
          <w:b/>
          <w:bCs/>
          <w:sz w:val="24"/>
          <w:szCs w:val="24"/>
          <w:rtl/>
        </w:rPr>
        <w:t>دسة</w:t>
      </w:r>
      <w:r w:rsidR="00CA1DF2" w:rsidRPr="00E125CF">
        <w:rPr>
          <w:rFonts w:ascii="Traditional Arabic" w:hAnsi="Traditional Arabic" w:cs="Traditional Arabic" w:hint="cs"/>
          <w:b/>
          <w:bCs/>
          <w:sz w:val="24"/>
          <w:szCs w:val="24"/>
          <w:rtl/>
        </w:rPr>
        <w:t>:</w:t>
      </w:r>
      <w:bookmarkStart w:id="6" w:name="_Toc180861083"/>
    </w:p>
    <w:p w14:paraId="24FBD39F" w14:textId="6EBECBDE" w:rsidR="004D3B54" w:rsidRPr="00AA5B54" w:rsidRDefault="00F36591" w:rsidP="00E125CF">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tl/>
        </w:rPr>
        <w:t xml:space="preserve">هدفت </w:t>
      </w:r>
      <w:r w:rsidR="004D3B54" w:rsidRPr="00AA5B54">
        <w:rPr>
          <w:rFonts w:ascii="Traditional Arabic" w:hAnsi="Traditional Arabic" w:cs="Traditional Arabic" w:hint="cs"/>
          <w:sz w:val="24"/>
          <w:szCs w:val="24"/>
          <w:rtl/>
        </w:rPr>
        <w:t xml:space="preserve">دراسة </w:t>
      </w:r>
      <w:r w:rsidR="006C6417">
        <w:rPr>
          <w:rFonts w:ascii="Traditional Arabic" w:hAnsi="Traditional Arabic" w:cs="Traditional Arabic" w:hint="cs"/>
          <w:sz w:val="24"/>
          <w:szCs w:val="24"/>
          <w:rtl/>
        </w:rPr>
        <w:t>(</w:t>
      </w:r>
      <w:r w:rsidR="004D3B54" w:rsidRPr="00AA5B54">
        <w:rPr>
          <w:rFonts w:ascii="Traditional Arabic" w:hAnsi="Traditional Arabic" w:cs="Traditional Arabic" w:hint="cs"/>
          <w:sz w:val="24"/>
          <w:szCs w:val="24"/>
          <w:rtl/>
        </w:rPr>
        <w:t>ميسون</w:t>
      </w:r>
      <w:r w:rsidRPr="00AA5B54">
        <w:rPr>
          <w:rFonts w:ascii="Traditional Arabic" w:hAnsi="Traditional Arabic" w:cs="Traditional Arabic"/>
          <w:sz w:val="24"/>
          <w:szCs w:val="24"/>
          <w:rtl/>
        </w:rPr>
        <w:t xml:space="preserve"> محمد قطب وآخرون</w:t>
      </w:r>
      <w:r w:rsidRPr="00AA5B54">
        <w:rPr>
          <w:rFonts w:ascii="Traditional Arabic" w:hAnsi="Traditional Arabic" w:cs="Traditional Arabic" w:hint="cs"/>
          <w:sz w:val="24"/>
          <w:szCs w:val="24"/>
          <w:rtl/>
        </w:rPr>
        <w:t>،</w:t>
      </w:r>
      <w:r w:rsidRPr="00AA5B54">
        <w:rPr>
          <w:rFonts w:ascii="Traditional Arabic" w:hAnsi="Traditional Arabic" w:cs="Traditional Arabic"/>
          <w:sz w:val="24"/>
          <w:szCs w:val="24"/>
          <w:rtl/>
        </w:rPr>
        <w:t xml:space="preserve"> 2019) بشكل رئيسي إلى الكشف عن الدور الحيوي الذي تلعبه رعاية المؤسسات للأحداث الرياضية في بناء وتشكيل الصورة الذهنية المنشودة لعلاماتها التجارية، وذلك من خلال إجراء تحليل معمق لتأثير هذه الرعاية على زيادة مستوى الوعي بالعلامة التجارية وتعزيز مختلف الأبعاد المكونة لصورتها الذهنية. انطلاقًا من الاعتراف بالرعاية الرياضية </w:t>
      </w:r>
      <w:r w:rsidR="00085C2A" w:rsidRPr="00AA5B54">
        <w:rPr>
          <w:rFonts w:ascii="Traditional Arabic" w:hAnsi="Traditional Arabic" w:cs="Traditional Arabic" w:hint="cs"/>
          <w:sz w:val="24"/>
          <w:szCs w:val="24"/>
          <w:rtl/>
        </w:rPr>
        <w:t>كاستراتيجية</w:t>
      </w:r>
      <w:r w:rsidRPr="00AA5B54">
        <w:rPr>
          <w:rFonts w:ascii="Traditional Arabic" w:hAnsi="Traditional Arabic" w:cs="Traditional Arabic"/>
          <w:sz w:val="24"/>
          <w:szCs w:val="24"/>
          <w:rtl/>
        </w:rPr>
        <w:t xml:space="preserve"> تسويقية قوية، سعت الدراسة إلى تقديم دليل تحليلي حول كيفية مساهمة الارتباط بالأحداث الرياضية في تشكيل تصورات المستهلكين تجاه العلامات </w:t>
      </w:r>
      <w:r w:rsidRPr="00AA5B54">
        <w:rPr>
          <w:rFonts w:ascii="Traditional Arabic" w:hAnsi="Traditional Arabic" w:cs="Traditional Arabic"/>
          <w:sz w:val="24"/>
          <w:szCs w:val="24"/>
          <w:rtl/>
        </w:rPr>
        <w:lastRenderedPageBreak/>
        <w:t>التجارية الراعية. اعتمدت الدراسة على منهجية تحليلية، والتي من المحتمل أن تكون قد شملت تحليل بيانات كمية تم جمعها من عينة من المستهلكين الذين تعرضوا لرعاية علامات تجارية لأحداث رياضية مختلفة. قد تكون الدراسة قد استخدمت استبيانات لتقييم مستوى الوعي بالعلامات التجارية الراعية قبل وبعد أو في أثناء الأحداث الرياضية، بالإضافة إلى قياس تصورات المستهلكين حول مختلف جوانب الصورة الذهنية لهذه العلامات التجارية (مثل الجودة، الموثوقية، الابتكار، القيمة). كما قد تكون الدراسة قد قامت بتحليل العلاقات الإحصائية بين مستوى التعرض لرعاية الأحداث الرياضية والتغيرات في الوعي والصورة الذهنية للعلامات التجارية. أكدت النتائج الرئيسية للدراسة وجود ارتباط قوي وإيجابي بين رعاية الأحداث الرياضية والعلامة التجارية، وأن هذه الرعاية تساهم بشكل فعال في تعزيز الصورة الذهنية للمؤسسة الراعية. قد تكون الدراسة قد كشفت أيضًا عن جوانب محددة في الصورة الذهنية التي كانت أكثر تأثرًا بالرعاية (مثل تعزيز صورة العلامة التجارية كعلامة تجارية "نشطة"</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أو</w:t>
      </w:r>
      <w:r w:rsidRPr="00AA5B54">
        <w:rPr>
          <w:rFonts w:ascii="Traditional Arabic" w:hAnsi="Traditional Arabic" w:cs="Traditional Arabic" w:hint="cs"/>
          <w:sz w:val="24"/>
          <w:szCs w:val="24"/>
          <w:rtl/>
        </w:rPr>
        <w:t xml:space="preserve"> </w:t>
      </w:r>
      <w:r w:rsidRPr="00AA5B54">
        <w:rPr>
          <w:rFonts w:ascii="Traditional Arabic" w:hAnsi="Traditional Arabic" w:cs="Traditional Arabic"/>
          <w:sz w:val="24"/>
          <w:szCs w:val="24"/>
          <w:rtl/>
        </w:rPr>
        <w:t xml:space="preserve">"داعمة للمجتمع")، وربما قدمت تحليلًا حول أنواع الأحداث الرياضية التي كان لرعايتها تأثير أكبر على الصورة الذهنية للعلامات التجارية في سياق الدراسة. تساهم هذه الدراسة في توفير فهم أكاديمي مدعم بالتحليل حول فعالية الرعاية الرياضية كأداة لبناء وتعزيز العلامات التجارية، وتقدم رؤى قيمة للمسؤولين عن التسويق والعلامات التجارية حول كيفية الاستفادة من هذه </w:t>
      </w:r>
      <w:r w:rsidR="00085C2A" w:rsidRPr="00AA5B54">
        <w:rPr>
          <w:rFonts w:ascii="Traditional Arabic" w:hAnsi="Traditional Arabic" w:cs="Traditional Arabic" w:hint="cs"/>
          <w:sz w:val="24"/>
          <w:szCs w:val="24"/>
          <w:rtl/>
        </w:rPr>
        <w:t>الاستراتيجية</w:t>
      </w:r>
      <w:r w:rsidRPr="00AA5B54">
        <w:rPr>
          <w:rFonts w:ascii="Traditional Arabic" w:hAnsi="Traditional Arabic" w:cs="Traditional Arabic"/>
          <w:sz w:val="24"/>
          <w:szCs w:val="24"/>
          <w:rtl/>
        </w:rPr>
        <w:t xml:space="preserve"> لتحقيق أهدافهم المتعلقة بالصورة الذهنية</w:t>
      </w:r>
      <w:r w:rsidRPr="00AA5B54">
        <w:rPr>
          <w:rFonts w:ascii="Traditional Arabic" w:hAnsi="Traditional Arabic" w:cs="Traditional Arabic"/>
          <w:sz w:val="24"/>
          <w:szCs w:val="24"/>
        </w:rPr>
        <w:t>.</w:t>
      </w:r>
    </w:p>
    <w:p w14:paraId="29413F21" w14:textId="4AE09689" w:rsidR="00EA1BC7" w:rsidRPr="00E125CF" w:rsidRDefault="00EA1BC7" w:rsidP="000C557B">
      <w:pPr>
        <w:spacing w:line="360" w:lineRule="auto"/>
        <w:jc w:val="both"/>
        <w:divId w:val="1119832849"/>
        <w:rPr>
          <w:rFonts w:ascii="Traditional Arabic" w:hAnsi="Traditional Arabic" w:cs="Traditional Arabic"/>
          <w:b/>
          <w:bCs/>
          <w:sz w:val="24"/>
          <w:szCs w:val="24"/>
        </w:rPr>
      </w:pPr>
      <w:r w:rsidRPr="00E125CF">
        <w:rPr>
          <w:rFonts w:ascii="Traditional Arabic" w:hAnsi="Traditional Arabic" w:cs="Traditional Arabic" w:hint="cs"/>
          <w:b/>
          <w:bCs/>
          <w:sz w:val="24"/>
          <w:szCs w:val="24"/>
          <w:rtl/>
        </w:rPr>
        <w:t>التعليق على الدراسات السابقة:</w:t>
      </w:r>
    </w:p>
    <w:p w14:paraId="0C19EBCC" w14:textId="77777777" w:rsidR="00F36591"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أولًا: أوجه التشابه بين الدراسات السابقة والبحث الحالي</w:t>
      </w:r>
    </w:p>
    <w:p w14:paraId="4E8F3CBF" w14:textId="00411DF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التأثير الإيجابي للرعاية الرياضية على الصورة الذهنية للعلامة التجارية</w:t>
      </w:r>
    </w:p>
    <w:p w14:paraId="681A3EA1" w14:textId="1485217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تتفق معظم الدراسات السابقة، مثل دراسة بلخير وبن جروة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ودراسة </w:t>
      </w:r>
      <w:proofErr w:type="spellStart"/>
      <w:r w:rsidRPr="00AA5B54">
        <w:rPr>
          <w:rFonts w:ascii="Traditional Arabic" w:hAnsi="Traditional Arabic" w:cs="Traditional Arabic"/>
          <w:sz w:val="24"/>
          <w:szCs w:val="24"/>
          <w:rtl/>
        </w:rPr>
        <w:t>رحايلية</w:t>
      </w:r>
      <w:proofErr w:type="spellEnd"/>
      <w:r w:rsidRPr="00AA5B54">
        <w:rPr>
          <w:rFonts w:ascii="Traditional Arabic" w:hAnsi="Traditional Arabic" w:cs="Traditional Arabic"/>
          <w:sz w:val="24"/>
          <w:szCs w:val="24"/>
          <w:rtl/>
        </w:rPr>
        <w:t xml:space="preserve"> وبن قارة (</w:t>
      </w:r>
      <w:r w:rsidR="00E125CF" w:rsidRPr="00AA5B54">
        <w:rPr>
          <w:rFonts w:ascii="Traditional Arabic" w:hAnsi="Traditional Arabic" w:cs="Traditional Arabic" w:hint="cs"/>
          <w:sz w:val="24"/>
          <w:szCs w:val="24"/>
          <w:rtl/>
        </w:rPr>
        <w:t xml:space="preserve">2022)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أن رعاية الفعاليات الرياضية تعد من الأدوات التسويقية الفعالة التي تعزز من قيمة العلامة التجارية. إذ أظهرت النتائج أن العلامات التجارية التي تستثمر في رعاية الفعاليات الرياضية تتمتع بصورة ذهنية إيجابية لدى الجماهير، مما يسهم في تحسين مكانتها في السوق</w:t>
      </w:r>
      <w:r w:rsidRPr="00AA5B54">
        <w:rPr>
          <w:rFonts w:ascii="Traditional Arabic" w:hAnsi="Traditional Arabic" w:cs="Traditional Arabic"/>
          <w:sz w:val="24"/>
          <w:szCs w:val="24"/>
        </w:rPr>
        <w:t>.</w:t>
      </w:r>
    </w:p>
    <w:p w14:paraId="51E19F1F" w14:textId="7355534A"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 xml:space="preserve">الرعاية الرياضية كعامل مؤثر في </w:t>
      </w:r>
      <w:proofErr w:type="gramStart"/>
      <w:r w:rsidRPr="00AA5B54">
        <w:rPr>
          <w:rFonts w:ascii="Traditional Arabic" w:hAnsi="Traditional Arabic" w:cs="Traditional Arabic"/>
          <w:sz w:val="24"/>
          <w:szCs w:val="24"/>
          <w:rtl/>
        </w:rPr>
        <w:t>نوايا</w:t>
      </w:r>
      <w:proofErr w:type="gramEnd"/>
      <w:r w:rsidRPr="00AA5B54">
        <w:rPr>
          <w:rFonts w:ascii="Traditional Arabic" w:hAnsi="Traditional Arabic" w:cs="Traditional Arabic"/>
          <w:sz w:val="24"/>
          <w:szCs w:val="24"/>
          <w:rtl/>
        </w:rPr>
        <w:t xml:space="preserve"> الشراء</w:t>
      </w:r>
      <w:r w:rsidR="00E125CF">
        <w:rPr>
          <w:rFonts w:ascii="Traditional Arabic" w:hAnsi="Traditional Arabic" w:cs="Traditional Arabic" w:hint="cs"/>
          <w:sz w:val="24"/>
          <w:szCs w:val="24"/>
          <w:rtl/>
        </w:rPr>
        <w:t>:</w:t>
      </w:r>
    </w:p>
    <w:p w14:paraId="57A25309" w14:textId="662FD227" w:rsidR="00F36591" w:rsidRDefault="00F36591" w:rsidP="000C557B">
      <w:pPr>
        <w:spacing w:line="360" w:lineRule="auto"/>
        <w:jc w:val="both"/>
        <w:divId w:val="1119832849"/>
        <w:rPr>
          <w:rFonts w:ascii="Traditional Arabic" w:hAnsi="Traditional Arabic" w:cs="Traditional Arabic"/>
          <w:sz w:val="24"/>
          <w:szCs w:val="24"/>
          <w:rtl/>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أكدت العديد من الدراسات، مثل دراسة عبدالله (2023) ودراسة العلي وزيد (</w:t>
      </w:r>
      <w:r w:rsidR="00E125CF" w:rsidRPr="00AA5B54">
        <w:rPr>
          <w:rFonts w:ascii="Traditional Arabic" w:hAnsi="Traditional Arabic" w:cs="Traditional Arabic" w:hint="cs"/>
          <w:sz w:val="24"/>
          <w:szCs w:val="24"/>
          <w:rtl/>
        </w:rPr>
        <w:t xml:space="preserve">2018)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على وجود علاقة مباشرة بين رعاية الفعاليات الرياضية وزيادة نوايا الشراء لدى المستهلكين. حيث أظهرت النتائج أن العلامات التجارية التي ترتبط برياضات شعبية تحظى بقبول أعلى، مما ينعكس على قرارات المستهلكين الشرائية</w:t>
      </w:r>
      <w:r w:rsidRPr="00AA5B54">
        <w:rPr>
          <w:rFonts w:ascii="Traditional Arabic" w:hAnsi="Traditional Arabic" w:cs="Traditional Arabic"/>
          <w:sz w:val="24"/>
          <w:szCs w:val="24"/>
        </w:rPr>
        <w:t>.</w:t>
      </w:r>
    </w:p>
    <w:p w14:paraId="78A58996" w14:textId="77777777" w:rsidR="00344286" w:rsidRDefault="00344286" w:rsidP="000C557B">
      <w:pPr>
        <w:spacing w:line="360" w:lineRule="auto"/>
        <w:jc w:val="both"/>
        <w:divId w:val="1119832849"/>
        <w:rPr>
          <w:rFonts w:ascii="Traditional Arabic" w:hAnsi="Traditional Arabic" w:cs="Traditional Arabic"/>
          <w:sz w:val="24"/>
          <w:szCs w:val="24"/>
          <w:rtl/>
        </w:rPr>
      </w:pPr>
    </w:p>
    <w:p w14:paraId="619DA8E9" w14:textId="77777777" w:rsidR="00344286" w:rsidRPr="00AA5B54" w:rsidRDefault="00344286" w:rsidP="000C557B">
      <w:pPr>
        <w:spacing w:line="360" w:lineRule="auto"/>
        <w:jc w:val="both"/>
        <w:divId w:val="1119832849"/>
        <w:rPr>
          <w:rFonts w:ascii="Traditional Arabic" w:hAnsi="Traditional Arabic" w:cs="Traditional Arabic"/>
          <w:sz w:val="24"/>
          <w:szCs w:val="24"/>
        </w:rPr>
      </w:pPr>
    </w:p>
    <w:p w14:paraId="095853E5" w14:textId="2B69246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الاعتماد على النماذج التسويقية في التحليل</w:t>
      </w:r>
      <w:r w:rsidR="00E125CF">
        <w:rPr>
          <w:rFonts w:ascii="Traditional Arabic" w:hAnsi="Traditional Arabic" w:cs="Traditional Arabic" w:hint="cs"/>
          <w:sz w:val="24"/>
          <w:szCs w:val="24"/>
          <w:rtl/>
        </w:rPr>
        <w:t>:</w:t>
      </w:r>
    </w:p>
    <w:p w14:paraId="1C972095"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استخدمت بعض الدراسات السابقة نماذج تسويقية معترف بها مثل نموذج</w:t>
      </w:r>
      <w:r w:rsidRPr="00AA5B54">
        <w:rPr>
          <w:rFonts w:ascii="Traditional Arabic" w:hAnsi="Traditional Arabic" w:cs="Traditional Arabic"/>
          <w:sz w:val="24"/>
          <w:szCs w:val="24"/>
        </w:rPr>
        <w:t xml:space="preserve"> Aaker </w:t>
      </w:r>
      <w:r w:rsidRPr="00AA5B54">
        <w:rPr>
          <w:rFonts w:ascii="Traditional Arabic" w:hAnsi="Traditional Arabic" w:cs="Traditional Arabic"/>
          <w:sz w:val="24"/>
          <w:szCs w:val="24"/>
          <w:rtl/>
        </w:rPr>
        <w:t>لتقييم أثر الرعاية الرياضية على العلامة التجارية، وهو ما يظهر في دراسة بلخير وبن جروة (2022). توضح هذه الدراسات أن العناصر الأساسية التي تؤثر على العلامة التجارية تشمل الوعي بالعلامة، الولاء، والجودة المدركة، وهي مفاهيم محورية في الدراسات الحديثة أيضًا</w:t>
      </w:r>
      <w:r w:rsidRPr="00AA5B54">
        <w:rPr>
          <w:rFonts w:ascii="Traditional Arabic" w:hAnsi="Traditional Arabic" w:cs="Traditional Arabic"/>
          <w:sz w:val="24"/>
          <w:szCs w:val="24"/>
        </w:rPr>
        <w:t>.</w:t>
      </w:r>
    </w:p>
    <w:p w14:paraId="6CC9A3EE" w14:textId="7BA5B00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 xml:space="preserve">الدور الوسيط للصورة الذهنية في العلاقة بين الرعاية </w:t>
      </w:r>
      <w:proofErr w:type="gramStart"/>
      <w:r w:rsidRPr="00AA5B54">
        <w:rPr>
          <w:rFonts w:ascii="Traditional Arabic" w:hAnsi="Traditional Arabic" w:cs="Traditional Arabic"/>
          <w:sz w:val="24"/>
          <w:szCs w:val="24"/>
          <w:rtl/>
        </w:rPr>
        <w:t>ونوايا</w:t>
      </w:r>
      <w:proofErr w:type="gramEnd"/>
      <w:r w:rsidRPr="00AA5B54">
        <w:rPr>
          <w:rFonts w:ascii="Traditional Arabic" w:hAnsi="Traditional Arabic" w:cs="Traditional Arabic"/>
          <w:sz w:val="24"/>
          <w:szCs w:val="24"/>
          <w:rtl/>
        </w:rPr>
        <w:t xml:space="preserve"> الشراء</w:t>
      </w:r>
      <w:r w:rsidR="00E125CF">
        <w:rPr>
          <w:rFonts w:ascii="Traditional Arabic" w:hAnsi="Traditional Arabic" w:cs="Traditional Arabic" w:hint="cs"/>
          <w:sz w:val="24"/>
          <w:szCs w:val="24"/>
          <w:rtl/>
        </w:rPr>
        <w:t>:</w:t>
      </w:r>
    </w:p>
    <w:p w14:paraId="0EA2DD52" w14:textId="44D32593"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أظهرت بعض الدراسات، مثل دراسة عبدالله (</w:t>
      </w:r>
      <w:r w:rsidR="00E125CF" w:rsidRPr="00AA5B54">
        <w:rPr>
          <w:rFonts w:ascii="Traditional Arabic" w:hAnsi="Traditional Arabic" w:cs="Traditional Arabic" w:hint="cs"/>
          <w:sz w:val="24"/>
          <w:szCs w:val="24"/>
          <w:rtl/>
        </w:rPr>
        <w:t xml:space="preserve">2023) </w:t>
      </w:r>
      <w:r w:rsidR="00E125CF" w:rsidRPr="00AA5B54">
        <w:rPr>
          <w:rFonts w:ascii="Traditional Arabic" w:hAnsi="Traditional Arabic" w:cs="Traditional Arabic" w:hint="eastAsia"/>
          <w:sz w:val="24"/>
          <w:szCs w:val="24"/>
          <w:rtl/>
        </w:rPr>
        <w:t>،</w:t>
      </w:r>
      <w:r w:rsidRPr="00AA5B54">
        <w:rPr>
          <w:rFonts w:ascii="Traditional Arabic" w:hAnsi="Traditional Arabic" w:cs="Traditional Arabic"/>
          <w:sz w:val="24"/>
          <w:szCs w:val="24"/>
          <w:rtl/>
        </w:rPr>
        <w:t xml:space="preserve"> أن الصورة الذهنية للعلامة التجارية تلعب دورًا وسيطًا في العلاقة بين رعاية الفعاليات الرياضية وزيادة نوايا الشراء. حيث تبين أن العلامات التجارية التي تحظى بصورة ذهنية إيجابية من خلال الرعاية الرياضية تكون أكثر قدرة على تعزيز ولاء العملاء وتحفيز قراراتهم الشرائية</w:t>
      </w:r>
      <w:r w:rsidRPr="00AA5B54">
        <w:rPr>
          <w:rFonts w:ascii="Traditional Arabic" w:hAnsi="Traditional Arabic" w:cs="Traditional Arabic"/>
          <w:sz w:val="24"/>
          <w:szCs w:val="24"/>
        </w:rPr>
        <w:t>.</w:t>
      </w:r>
    </w:p>
    <w:p w14:paraId="057A5FA8" w14:textId="19115002" w:rsidR="001B1E72" w:rsidRPr="00E125CF" w:rsidRDefault="001B1E72" w:rsidP="000C557B">
      <w:pPr>
        <w:spacing w:line="360" w:lineRule="auto"/>
        <w:jc w:val="both"/>
        <w:divId w:val="1119832849"/>
        <w:rPr>
          <w:rFonts w:ascii="Traditional Arabic" w:hAnsi="Traditional Arabic" w:cs="Traditional Arabic"/>
          <w:b/>
          <w:bCs/>
          <w:sz w:val="24"/>
          <w:szCs w:val="24"/>
          <w:rtl/>
        </w:rPr>
      </w:pPr>
      <w:r w:rsidRPr="00E125CF">
        <w:rPr>
          <w:rFonts w:ascii="Traditional Arabic" w:hAnsi="Traditional Arabic" w:cs="Traditional Arabic"/>
          <w:b/>
          <w:bCs/>
          <w:sz w:val="24"/>
          <w:szCs w:val="24"/>
          <w:rtl/>
        </w:rPr>
        <w:t>ثانيًا: أوجه الاختلاف بين الدراسات السابقة والبحث الحالي</w:t>
      </w:r>
    </w:p>
    <w:p w14:paraId="5E7AAF7A" w14:textId="1E5EA9A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التخصص في أنواع الفعاليات الرياضية المشمولة في الدراسة</w:t>
      </w:r>
      <w:r w:rsidR="00E125CF">
        <w:rPr>
          <w:rFonts w:ascii="Traditional Arabic" w:hAnsi="Traditional Arabic" w:cs="Traditional Arabic" w:hint="cs"/>
          <w:sz w:val="24"/>
          <w:szCs w:val="24"/>
          <w:rtl/>
        </w:rPr>
        <w:t>:</w:t>
      </w:r>
    </w:p>
    <w:p w14:paraId="23AAC306"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تناولت بعض الدراسات السابقة تأثير رعاية الرياضات المختلفة، ركزت بعض الدراسات على فعاليات محددة مثل الفورمولا 1 (السلمي والقحطاني، 2022). البحث الحالي قد يأخذ نهجًا أكثر شمولية من خلال دراسة تأثير رعاية مختلف الفعاليات الرياضية، بما في ذلك الرياضات الجماهيرية مثل كرة القدم وكرة السلة، بالإضافة إلى الرياضات الفردية، مما يوفر رؤية أكثر تنوعًا حول تأثير الرعاية الرياضية</w:t>
      </w:r>
      <w:r w:rsidRPr="00AA5B54">
        <w:rPr>
          <w:rFonts w:ascii="Traditional Arabic" w:hAnsi="Traditional Arabic" w:cs="Traditional Arabic"/>
          <w:sz w:val="24"/>
          <w:szCs w:val="24"/>
        </w:rPr>
        <w:t>.</w:t>
      </w:r>
    </w:p>
    <w:p w14:paraId="69087FA4" w14:textId="309F2CA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اختلاف العينة الجغرافية والمجتمعية</w:t>
      </w:r>
      <w:r w:rsidR="00E125CF">
        <w:rPr>
          <w:rFonts w:ascii="Traditional Arabic" w:hAnsi="Traditional Arabic" w:cs="Traditional Arabic" w:hint="cs"/>
          <w:sz w:val="24"/>
          <w:szCs w:val="24"/>
          <w:rtl/>
        </w:rPr>
        <w:t>:</w:t>
      </w:r>
    </w:p>
    <w:p w14:paraId="061594D7"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معظم الدراسات السابقة ركزت على عينات محلية محددة، مثل دراسة العلي وزيد (2018) التي تناولت المستهلكين في مصر والكويت، ودراسة بلخير وبن جروة (2022) التي ركزت على السوق الجزائري. على النقيض، يسعى البحث الحالي إلى توسيع نطاق التحليل ليشمل أسواقًا متعددة، مما يسمح بفهم أعمق لكيفية تأثير العوامل الثقافية والاجتماعية على العلاقة بين الرعاية الرياضية والصورة الذهنية للعلامة التجارية</w:t>
      </w:r>
      <w:r w:rsidRPr="00AA5B54">
        <w:rPr>
          <w:rFonts w:ascii="Traditional Arabic" w:hAnsi="Traditional Arabic" w:cs="Traditional Arabic"/>
          <w:sz w:val="24"/>
          <w:szCs w:val="24"/>
        </w:rPr>
        <w:t>.</w:t>
      </w:r>
    </w:p>
    <w:p w14:paraId="04FBC2EB" w14:textId="658008D5"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t>توسيع نطاق التحليل ليشمل أبعادًا إضافية للصورة الذهنية</w:t>
      </w:r>
      <w:r w:rsidR="00E125CF">
        <w:rPr>
          <w:rFonts w:ascii="Traditional Arabic" w:hAnsi="Traditional Arabic" w:cs="Traditional Arabic" w:hint="cs"/>
          <w:sz w:val="24"/>
          <w:szCs w:val="24"/>
          <w:rtl/>
        </w:rPr>
        <w:t>:</w:t>
      </w:r>
    </w:p>
    <w:p w14:paraId="4971576F"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في حين ركزت معظم الدراسات السابقة على التأثير العام للرعاية الرياضية على العلامة التجارية، يتناول البحث الحالي جوانب أعمق مثل المصداقية، التأثير العاطفي، ومستوى التفاعل مع المستهلكين. يهدف هذا التوسع إلى تقديم تحليل أكثر تفصيلًا لكيفية تفاعل الجماهير مع العلامات التجارية الراعية للفعاليات الرياضية</w:t>
      </w:r>
      <w:r w:rsidRPr="00AA5B54">
        <w:rPr>
          <w:rFonts w:ascii="Traditional Arabic" w:hAnsi="Traditional Arabic" w:cs="Traditional Arabic"/>
          <w:sz w:val="24"/>
          <w:szCs w:val="24"/>
        </w:rPr>
        <w:t>.</w:t>
      </w:r>
    </w:p>
    <w:p w14:paraId="1C3421A8" w14:textId="7BDFC63E"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tl/>
        </w:rPr>
        <w:lastRenderedPageBreak/>
        <w:t>حداثة الدراسات وأثر التطورات الرقمية على الرعاية الرياضية</w:t>
      </w:r>
      <w:r w:rsidR="00E125CF">
        <w:rPr>
          <w:rFonts w:ascii="Traditional Arabic" w:hAnsi="Traditional Arabic" w:cs="Traditional Arabic" w:hint="cs"/>
          <w:sz w:val="24"/>
          <w:szCs w:val="24"/>
          <w:rtl/>
        </w:rPr>
        <w:t>:</w:t>
      </w:r>
    </w:p>
    <w:p w14:paraId="16FBE5D4"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بعض الدراسات السابقة تعود إلى 2018 و2019، مما قد يجعل نتائجها أقل توافقًا مع الواقع الحالي. في المقابل، يعتمد البحث الحالي على أحدث البيانات المتاحة حتى 2025، مما يساعد في تقييم تأثير التحولات الرقمية، وانتشار وسائل التواصل الاجتماعي، وزيادة استخدام التحليلات المتقدمة في استراتيجيات الرعاية الرياضية</w:t>
      </w:r>
      <w:r w:rsidRPr="00AA5B54">
        <w:rPr>
          <w:rFonts w:ascii="Traditional Arabic" w:hAnsi="Traditional Arabic" w:cs="Traditional Arabic"/>
          <w:sz w:val="24"/>
          <w:szCs w:val="24"/>
        </w:rPr>
        <w:t>.</w:t>
      </w:r>
    </w:p>
    <w:p w14:paraId="58ACA78B" w14:textId="52C523D2"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استخدام أساليب بحث متقدمة وتحليل البيانات الضخمة</w:t>
      </w:r>
      <w:r w:rsidR="00E125CF">
        <w:rPr>
          <w:rFonts w:ascii="Traditional Arabic" w:hAnsi="Traditional Arabic" w:cs="Traditional Arabic" w:hint="cs"/>
          <w:sz w:val="24"/>
          <w:szCs w:val="24"/>
          <w:rtl/>
        </w:rPr>
        <w:t>:</w:t>
      </w:r>
    </w:p>
    <w:p w14:paraId="72A45BCE" w14:textId="77777777" w:rsidR="00F36591" w:rsidRPr="00AA5B54" w:rsidRDefault="00F36591" w:rsidP="000C557B">
      <w:pPr>
        <w:spacing w:line="360" w:lineRule="auto"/>
        <w:jc w:val="both"/>
        <w:divId w:val="1119832849"/>
        <w:rPr>
          <w:rFonts w:ascii="Traditional Arabic" w:hAnsi="Traditional Arabic" w:cs="Traditional Arabic"/>
          <w:sz w:val="24"/>
          <w:szCs w:val="24"/>
        </w:rPr>
      </w:pPr>
      <w:r w:rsidRPr="00AA5B54">
        <w:rPr>
          <w:rFonts w:ascii="Traditional Arabic" w:hAnsi="Traditional Arabic" w:cs="Traditional Arabic"/>
          <w:sz w:val="24"/>
          <w:szCs w:val="24"/>
        </w:rPr>
        <w:t xml:space="preserve">• </w:t>
      </w:r>
      <w:r w:rsidRPr="00AA5B54">
        <w:rPr>
          <w:rFonts w:ascii="Traditional Arabic" w:hAnsi="Traditional Arabic" w:cs="Traditional Arabic"/>
          <w:sz w:val="24"/>
          <w:szCs w:val="24"/>
          <w:rtl/>
        </w:rPr>
        <w:t>بينما اعتمدت بعض الدراسات السابقة على المناهج التقليدية مثل الاستبيانات والمقابلات، يسعى البحث الحالي إلى استخدام تقنيات تحليل البيانات الضخمة، والنمذجة الإحصائية المتقدمة مثل النمذجة بالمعادلات الهيكلية</w:t>
      </w:r>
      <w:r w:rsidRPr="00AA5B54">
        <w:rPr>
          <w:rFonts w:ascii="Traditional Arabic" w:hAnsi="Traditional Arabic" w:cs="Traditional Arabic"/>
          <w:sz w:val="24"/>
          <w:szCs w:val="24"/>
        </w:rPr>
        <w:t xml:space="preserve"> (SEM)</w:t>
      </w:r>
      <w:r w:rsidRPr="00AA5B54">
        <w:rPr>
          <w:rFonts w:ascii="Traditional Arabic" w:hAnsi="Traditional Arabic" w:cs="Traditional Arabic"/>
          <w:sz w:val="24"/>
          <w:szCs w:val="24"/>
          <w:rtl/>
        </w:rPr>
        <w:t>، مما يمكن من تقديم تحليل أكثر دقة وموضوعية حول تأثير الرعاية الرياضية على العلامة التجارية</w:t>
      </w:r>
      <w:r w:rsidRPr="00AA5B54">
        <w:rPr>
          <w:rFonts w:ascii="Traditional Arabic" w:hAnsi="Traditional Arabic" w:cs="Traditional Arabic"/>
          <w:sz w:val="24"/>
          <w:szCs w:val="24"/>
        </w:rPr>
        <w:t>.</w:t>
      </w:r>
    </w:p>
    <w:bookmarkEnd w:id="6"/>
    <w:p w14:paraId="6C0929B3" w14:textId="0B008E59" w:rsidR="001B1E72" w:rsidRPr="00AA5B54" w:rsidRDefault="001B1E72" w:rsidP="000C557B">
      <w:pPr>
        <w:spacing w:line="360" w:lineRule="auto"/>
        <w:jc w:val="both"/>
        <w:divId w:val="1119832849"/>
        <w:rPr>
          <w:rFonts w:ascii="Traditional Arabic" w:hAnsi="Traditional Arabic" w:cs="Traditional Arabic"/>
          <w:sz w:val="24"/>
          <w:szCs w:val="24"/>
          <w:rtl/>
        </w:rPr>
      </w:pPr>
    </w:p>
    <w:p w14:paraId="2F619312" w14:textId="4D53EFDB"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282587FD" w14:textId="42DED02C"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8E50AF6" w14:textId="05E27D8D"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5CF73934" w14:textId="135A5576"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0B8D53FB" w14:textId="47DB7BEE"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4A2E38B2" w14:textId="6A41D955"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B3B7575" w14:textId="3315F2B4"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7475FA77" w14:textId="6D16A1E3"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184D7F92" w14:textId="7023D27D"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294EE612" w14:textId="52DD004D" w:rsidR="000207B1" w:rsidRPr="00AA5B54" w:rsidRDefault="000207B1" w:rsidP="000C557B">
      <w:pPr>
        <w:spacing w:line="360" w:lineRule="auto"/>
        <w:jc w:val="both"/>
        <w:divId w:val="1119832849"/>
        <w:rPr>
          <w:rFonts w:ascii="Traditional Arabic" w:hAnsi="Traditional Arabic" w:cs="Traditional Arabic"/>
          <w:sz w:val="24"/>
          <w:szCs w:val="24"/>
          <w:rtl/>
        </w:rPr>
      </w:pPr>
    </w:p>
    <w:p w14:paraId="1B8669E5"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286CADED" w14:textId="77777777" w:rsidR="00AF5977" w:rsidRPr="00AA5B54" w:rsidRDefault="00AF5977" w:rsidP="000C557B">
      <w:pPr>
        <w:spacing w:line="360" w:lineRule="auto"/>
        <w:jc w:val="both"/>
        <w:divId w:val="1119832849"/>
        <w:rPr>
          <w:rFonts w:ascii="Traditional Arabic" w:hAnsi="Traditional Arabic" w:cs="Traditional Arabic"/>
          <w:sz w:val="24"/>
          <w:szCs w:val="24"/>
          <w:rtl/>
        </w:rPr>
      </w:pPr>
    </w:p>
    <w:p w14:paraId="0720CFDA" w14:textId="0E994159" w:rsidR="00AF5977" w:rsidRPr="00E125CF" w:rsidRDefault="00AF5977" w:rsidP="00E125CF">
      <w:pPr>
        <w:spacing w:line="360" w:lineRule="auto"/>
        <w:jc w:val="center"/>
        <w:divId w:val="1119832849"/>
        <w:rPr>
          <w:rFonts w:ascii="Traditional Arabic" w:hAnsi="Traditional Arabic" w:cs="Traditional Arabic"/>
          <w:b/>
          <w:bCs/>
          <w:sz w:val="32"/>
          <w:szCs w:val="32"/>
          <w:rtl/>
        </w:rPr>
      </w:pPr>
      <w:r w:rsidRPr="00E125CF">
        <w:rPr>
          <w:rFonts w:ascii="Traditional Arabic" w:hAnsi="Traditional Arabic" w:cs="Traditional Arabic" w:hint="cs"/>
          <w:b/>
          <w:bCs/>
          <w:sz w:val="32"/>
          <w:szCs w:val="32"/>
          <w:rtl/>
        </w:rPr>
        <w:lastRenderedPageBreak/>
        <w:t>الفصل الثاني: الإطار النظري للدراسة</w:t>
      </w:r>
    </w:p>
    <w:p w14:paraId="2628759F" w14:textId="77777777" w:rsidR="00E125CF" w:rsidRPr="00AA5B54" w:rsidRDefault="00E125CF" w:rsidP="00901B76">
      <w:pPr>
        <w:divId w:val="1119832849"/>
        <w:rPr>
          <w:rtl/>
        </w:rPr>
      </w:pPr>
    </w:p>
    <w:p w14:paraId="405B93E9" w14:textId="77777777" w:rsidR="00901B76" w:rsidRPr="004E31F5" w:rsidRDefault="00901B76" w:rsidP="00901B76">
      <w:pPr>
        <w:divId w:val="1119832849"/>
        <w:rPr>
          <w:rFonts w:ascii="Traditional Arabic" w:hAnsi="Traditional Arabic" w:cs="Traditional Arabic"/>
          <w:b/>
          <w:bCs/>
          <w:sz w:val="28"/>
          <w:szCs w:val="28"/>
        </w:rPr>
      </w:pPr>
      <w:r w:rsidRPr="004E31F5">
        <w:rPr>
          <w:rStyle w:val="selected"/>
          <w:rFonts w:ascii="Traditional Arabic" w:hAnsi="Traditional Arabic" w:cs="Traditional Arabic"/>
          <w:b/>
          <w:bCs/>
          <w:sz w:val="28"/>
          <w:szCs w:val="28"/>
          <w:rtl/>
        </w:rPr>
        <w:t>الفصل الثاني: الإطار النظري للدراسة</w:t>
      </w:r>
    </w:p>
    <w:p w14:paraId="29AD9EB4"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تمهيد الفصل الثاني</w:t>
      </w:r>
    </w:p>
    <w:p w14:paraId="04AE39C2"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إن الإطار النظري ليس مجرد هيكل أكاديمي، بل هو الرحم المعرفي الذي تحتضن فيه هذه الدراسة بذور أفكارها، ليمنحها البنية المفاهيمية والنظرية المتينة اللازمة لفك شفرة الظواهر محل البحث، وتجلية الترابطات العميقة بين متغيراتها. يهدف هذا الفصل إلى إبحار عميق وحصري في النظريات العلمية الأربعة التي تتشابك مع جوهر موضوع دراستنا: "تأثير رعاية العلامات التجارية للأحداث الرياضية على الصورة الذهنية والسلوك الشرائي لدى المستهلك السعودي</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(Malhotra, 2019)</w:t>
      </w:r>
      <w:r w:rsidRPr="0077067D">
        <w:rPr>
          <w:rFonts w:ascii="Traditional Arabic" w:hAnsi="Traditional Arabic" w:cs="Traditional Arabic"/>
          <w:sz w:val="24"/>
          <w:szCs w:val="24"/>
        </w:rPr>
        <w:t>.</w:t>
      </w:r>
    </w:p>
    <w:p w14:paraId="2AEA7D34"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 xml:space="preserve">إنه مسعى حثيث لتأصيل النظريات المفسرة لعلاقات الدراسة، وتبيان خيوط العلاقات المعقدة التي تنسج بينها، وذلك استلهامًا من الأهداف والتساؤلات والفروض المنهجية التي أُرسيت دعائمها في الفصل الأول </w:t>
      </w:r>
      <w:r w:rsidRPr="0077067D">
        <w:rPr>
          <w:rFonts w:ascii="Traditional Arabic" w:hAnsi="Traditional Arabic" w:cs="Traditional Arabic"/>
          <w:b/>
          <w:bCs/>
          <w:sz w:val="24"/>
          <w:szCs w:val="24"/>
        </w:rPr>
        <w:t>(Hair et al., 2020)</w:t>
      </w:r>
      <w:r w:rsidRPr="0077067D">
        <w:rPr>
          <w:rFonts w:ascii="Traditional Arabic" w:hAnsi="Traditional Arabic" w:cs="Traditional Arabic"/>
          <w:sz w:val="24"/>
          <w:szCs w:val="24"/>
        </w:rPr>
        <w:t>.</w:t>
      </w:r>
    </w:p>
    <w:p w14:paraId="00D1F070"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المبحث الأول: نظرية الملاءمة</w:t>
      </w:r>
      <w:r w:rsidRPr="0077067D">
        <w:rPr>
          <w:rFonts w:ascii="Traditional Arabic" w:hAnsi="Traditional Arabic" w:cs="Traditional Arabic"/>
          <w:b/>
          <w:bCs/>
          <w:sz w:val="24"/>
          <w:szCs w:val="24"/>
        </w:rPr>
        <w:t xml:space="preserve"> (Match-Up Hypothesis)</w:t>
      </w:r>
    </w:p>
    <w:p w14:paraId="1101A32D"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 xml:space="preserve">تُعد نظرية الملاءمة إحدى النظريات المحورية في فهم فعالية الرعاية التسويقية والترويج من خلال الشخصيات أو الأحداث الرياضية والترفيهية المتنوعة </w:t>
      </w:r>
      <w:r w:rsidRPr="0077067D">
        <w:rPr>
          <w:rFonts w:ascii="Traditional Arabic" w:hAnsi="Traditional Arabic" w:cs="Traditional Arabic"/>
          <w:b/>
          <w:bCs/>
          <w:sz w:val="24"/>
          <w:szCs w:val="24"/>
        </w:rPr>
        <w:t xml:space="preserve">(De </w:t>
      </w:r>
      <w:proofErr w:type="spellStart"/>
      <w:r w:rsidRPr="0077067D">
        <w:rPr>
          <w:rFonts w:ascii="Traditional Arabic" w:hAnsi="Traditional Arabic" w:cs="Traditional Arabic"/>
          <w:b/>
          <w:bCs/>
          <w:sz w:val="24"/>
          <w:szCs w:val="24"/>
        </w:rPr>
        <w:t>Pelsmacker</w:t>
      </w:r>
      <w:proofErr w:type="spellEnd"/>
      <w:r w:rsidRPr="0077067D">
        <w:rPr>
          <w:rFonts w:ascii="Traditional Arabic" w:hAnsi="Traditional Arabic" w:cs="Traditional Arabic"/>
          <w:b/>
          <w:bCs/>
          <w:sz w:val="24"/>
          <w:szCs w:val="24"/>
        </w:rPr>
        <w:t xml:space="preserve"> et al., 2018)</w:t>
      </w:r>
      <w:r w:rsidRPr="0077067D">
        <w:rPr>
          <w:rFonts w:ascii="Traditional Arabic" w:hAnsi="Traditional Arabic" w:cs="Traditional Arabic"/>
          <w:sz w:val="24"/>
          <w:szCs w:val="24"/>
        </w:rPr>
        <w:t>.</w:t>
      </w:r>
    </w:p>
    <w:p w14:paraId="06DDA874" w14:textId="77777777" w:rsidR="0077067D" w:rsidRDefault="0077067D" w:rsidP="00866AB8">
      <w:pPr>
        <w:numPr>
          <w:ilvl w:val="0"/>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تفترض نظرية الملاءمة أن فعالية رسالة الاتصال التسويقي، خاصة في سياق رعاية الأحداث الرياضية أو استخدام المشاهير، تزداد كلما كان هناك درجة عالية من التوافق أو الانسجام بين سمات الراعي (العلامة التجارية) وسمات الحدث الرياضي أو الجهة التي تتم رعايتها. وقد تطورت هذه النظرية من خلال إسهامات باحثين مثل </w:t>
      </w:r>
      <w:proofErr w:type="spellStart"/>
      <w:r w:rsidRPr="0077067D">
        <w:rPr>
          <w:rFonts w:ascii="Traditional Arabic" w:hAnsi="Traditional Arabic" w:cs="Traditional Arabic"/>
          <w:sz w:val="24"/>
          <w:szCs w:val="24"/>
          <w:rtl/>
        </w:rPr>
        <w:t>كامينز</w:t>
      </w:r>
      <w:proofErr w:type="spellEnd"/>
      <w:r w:rsidRPr="0077067D">
        <w:rPr>
          <w:rFonts w:ascii="Traditional Arabic" w:hAnsi="Traditional Arabic" w:cs="Traditional Arabic"/>
          <w:sz w:val="24"/>
          <w:szCs w:val="24"/>
        </w:rPr>
        <w:t xml:space="preserve"> (Kamins, 1990</w:t>
      </w:r>
      <w:r w:rsidRPr="0077067D">
        <w:rPr>
          <w:rFonts w:ascii="Traditional Arabic" w:hAnsi="Traditional Arabic" w:cs="Traditional Arabic"/>
          <w:sz w:val="24"/>
          <w:szCs w:val="24"/>
          <w:rtl/>
        </w:rPr>
        <w:t>، ص. 25</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الذي ركز على توافق المشاهير، </w:t>
      </w:r>
      <w:proofErr w:type="spellStart"/>
      <w:r w:rsidRPr="0077067D">
        <w:rPr>
          <w:rFonts w:ascii="Traditional Arabic" w:hAnsi="Traditional Arabic" w:cs="Traditional Arabic"/>
          <w:sz w:val="24"/>
          <w:szCs w:val="24"/>
          <w:rtl/>
        </w:rPr>
        <w:t>وجوينر</w:t>
      </w:r>
      <w:proofErr w:type="spellEnd"/>
      <w:r w:rsidRPr="0077067D">
        <w:rPr>
          <w:rFonts w:ascii="Traditional Arabic" w:hAnsi="Traditional Arabic" w:cs="Traditional Arabic"/>
          <w:sz w:val="24"/>
          <w:szCs w:val="24"/>
        </w:rPr>
        <w:t xml:space="preserve"> (Gwinner, 1997</w:t>
      </w:r>
      <w:r w:rsidRPr="0077067D">
        <w:rPr>
          <w:rFonts w:ascii="Traditional Arabic" w:hAnsi="Traditional Arabic" w:cs="Traditional Arabic"/>
          <w:sz w:val="24"/>
          <w:szCs w:val="24"/>
          <w:rtl/>
        </w:rPr>
        <w:t>، ص. 148</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الذي طبقها على رعاية الأحداث، وتيل </w:t>
      </w:r>
      <w:proofErr w:type="spellStart"/>
      <w:r w:rsidRPr="0077067D">
        <w:rPr>
          <w:rFonts w:ascii="Traditional Arabic" w:hAnsi="Traditional Arabic" w:cs="Traditional Arabic"/>
          <w:sz w:val="24"/>
          <w:szCs w:val="24"/>
          <w:rtl/>
        </w:rPr>
        <w:t>وباسلر</w:t>
      </w:r>
      <w:proofErr w:type="spellEnd"/>
      <w:r w:rsidRPr="0077067D">
        <w:rPr>
          <w:rFonts w:ascii="Traditional Arabic" w:hAnsi="Traditional Arabic" w:cs="Traditional Arabic"/>
          <w:sz w:val="24"/>
          <w:szCs w:val="24"/>
        </w:rPr>
        <w:t xml:space="preserve"> (Till &amp; Busler, 2000</w:t>
      </w:r>
      <w:r w:rsidRPr="0077067D">
        <w:rPr>
          <w:rFonts w:ascii="Traditional Arabic" w:hAnsi="Traditional Arabic" w:cs="Traditional Arabic"/>
          <w:sz w:val="24"/>
          <w:szCs w:val="24"/>
          <w:rtl/>
        </w:rPr>
        <w:t xml:space="preserve">، ص. 7) اللذين بحثا في تأثير الملاءمة على الاتجاهات والمعتقدات. وقد أشار </w:t>
      </w:r>
      <w:proofErr w:type="spellStart"/>
      <w:r w:rsidRPr="0077067D">
        <w:rPr>
          <w:rFonts w:ascii="Traditional Arabic" w:hAnsi="Traditional Arabic" w:cs="Traditional Arabic"/>
          <w:sz w:val="24"/>
          <w:szCs w:val="24"/>
          <w:rtl/>
        </w:rPr>
        <w:t>برادهان</w:t>
      </w:r>
      <w:proofErr w:type="spellEnd"/>
      <w:r w:rsidRPr="0077067D">
        <w:rPr>
          <w:rFonts w:ascii="Traditional Arabic" w:hAnsi="Traditional Arabic" w:cs="Traditional Arabic"/>
          <w:sz w:val="24"/>
          <w:szCs w:val="24"/>
          <w:rtl/>
        </w:rPr>
        <w:t xml:space="preserve"> وآخرون</w:t>
      </w:r>
      <w:r w:rsidRPr="0077067D">
        <w:rPr>
          <w:rFonts w:ascii="Traditional Arabic" w:hAnsi="Traditional Arabic" w:cs="Traditional Arabic"/>
          <w:sz w:val="24"/>
          <w:szCs w:val="24"/>
        </w:rPr>
        <w:t xml:space="preserve"> (Pradhan et al., 2020</w:t>
      </w:r>
      <w:r w:rsidRPr="0077067D">
        <w:rPr>
          <w:rFonts w:ascii="Traditional Arabic" w:hAnsi="Traditional Arabic" w:cs="Traditional Arabic"/>
          <w:sz w:val="24"/>
          <w:szCs w:val="24"/>
          <w:rtl/>
        </w:rPr>
        <w:t xml:space="preserve">، ص. 30) إلى أهمية هذا التوافق في التأثير على السلوك الشرائي. فالتقارب في الخصائص أو القيم أو الصورة المدركة بين الطرفين يعزز من قوة الرسالة وسهولة معالجتها من قبل المستهلكين </w:t>
      </w:r>
      <w:r w:rsidRPr="0077067D">
        <w:rPr>
          <w:rFonts w:ascii="Traditional Arabic" w:hAnsi="Traditional Arabic" w:cs="Traditional Arabic"/>
          <w:b/>
          <w:bCs/>
          <w:sz w:val="24"/>
          <w:szCs w:val="24"/>
        </w:rPr>
        <w:t>(Pradhan et al., 2020)</w:t>
      </w:r>
      <w:r w:rsidRPr="0077067D">
        <w:rPr>
          <w:rFonts w:ascii="Traditional Arabic" w:hAnsi="Traditional Arabic" w:cs="Traditional Arabic"/>
          <w:sz w:val="24"/>
          <w:szCs w:val="24"/>
        </w:rPr>
        <w:t>.</w:t>
      </w:r>
    </w:p>
    <w:p w14:paraId="3A32351A" w14:textId="77777777" w:rsidR="00344286" w:rsidRDefault="00344286" w:rsidP="00344286">
      <w:pPr>
        <w:spacing w:line="360" w:lineRule="auto"/>
        <w:ind w:left="720"/>
        <w:divId w:val="1119832849"/>
        <w:rPr>
          <w:rFonts w:ascii="Traditional Arabic" w:hAnsi="Traditional Arabic" w:cs="Traditional Arabic"/>
          <w:b/>
          <w:bCs/>
          <w:sz w:val="24"/>
          <w:szCs w:val="24"/>
          <w:rtl/>
        </w:rPr>
      </w:pPr>
    </w:p>
    <w:p w14:paraId="3731036E" w14:textId="77777777" w:rsidR="00344286" w:rsidRPr="0077067D" w:rsidRDefault="00344286" w:rsidP="00344286">
      <w:pPr>
        <w:spacing w:line="360" w:lineRule="auto"/>
        <w:ind w:left="720"/>
        <w:divId w:val="1119832849"/>
        <w:rPr>
          <w:rFonts w:ascii="Traditional Arabic" w:hAnsi="Traditional Arabic" w:cs="Traditional Arabic"/>
          <w:sz w:val="24"/>
          <w:szCs w:val="24"/>
        </w:rPr>
      </w:pPr>
    </w:p>
    <w:p w14:paraId="0094247A" w14:textId="77777777" w:rsidR="0077067D" w:rsidRPr="0077067D" w:rsidRDefault="0077067D" w:rsidP="00866AB8">
      <w:pPr>
        <w:numPr>
          <w:ilvl w:val="0"/>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lastRenderedPageBreak/>
        <w:t>الفرضيات الأساسية للنظرية</w:t>
      </w:r>
      <w:r w:rsidRPr="0077067D">
        <w:rPr>
          <w:rFonts w:ascii="Traditional Arabic" w:hAnsi="Traditional Arabic" w:cs="Traditional Arabic"/>
          <w:b/>
          <w:bCs/>
          <w:sz w:val="24"/>
          <w:szCs w:val="24"/>
        </w:rPr>
        <w:t>:</w:t>
      </w:r>
    </w:p>
    <w:p w14:paraId="4E480C3D" w14:textId="0CF2B3B6"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تحسين التذكر والوعي</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كلما زادت الملاءمة بين العلامة التجارية والحدث الرياضي، زادت قدرة المستهلكين على تذكر العلامة التجارية الراعية والحدث معًا</w:t>
      </w:r>
      <w:r w:rsidRPr="0077067D">
        <w:rPr>
          <w:rFonts w:ascii="Traditional Arabic" w:hAnsi="Traditional Arabic" w:cs="Traditional Arabic"/>
          <w:sz w:val="24"/>
          <w:szCs w:val="24"/>
        </w:rPr>
        <w:t xml:space="preserve"> (Gwinner, 1997</w:t>
      </w:r>
      <w:r w:rsidR="00085C2A">
        <w:rPr>
          <w:rFonts w:ascii="Traditional Arabic" w:hAnsi="Traditional Arabic" w:cs="Traditional Arabic"/>
          <w:sz w:val="24"/>
          <w:szCs w:val="24"/>
        </w:rPr>
        <w:t>)</w:t>
      </w:r>
      <w:r w:rsidRPr="0077067D">
        <w:rPr>
          <w:rFonts w:ascii="Traditional Arabic" w:hAnsi="Traditional Arabic" w:cs="Traditional Arabic"/>
          <w:sz w:val="24"/>
          <w:szCs w:val="24"/>
          <w:rtl/>
        </w:rPr>
        <w:t>، ص. 150</w:t>
      </w:r>
      <w:r w:rsidR="00085C2A">
        <w:rPr>
          <w:rFonts w:ascii="Traditional Arabic" w:hAnsi="Traditional Arabic" w:cs="Traditional Arabic" w:hint="cs"/>
          <w:sz w:val="24"/>
          <w:szCs w:val="24"/>
          <w:rtl/>
        </w:rPr>
        <w:t>.</w:t>
      </w:r>
    </w:p>
    <w:p w14:paraId="3D0A4CED" w14:textId="55E50370"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تكوين اتجاهات إيجابية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تؤدي الملاءمة العالية إلى تكوين اتجاهات أكثر إيجابية نحو العلامة التجارية الراعية، حيث يتم نقل السمات الإيجابية للحدث الرياضي إلى العلامة التجارية</w:t>
      </w:r>
      <w:r w:rsidRPr="0077067D">
        <w:rPr>
          <w:rFonts w:ascii="Traditional Arabic" w:hAnsi="Traditional Arabic" w:cs="Traditional Arabic"/>
          <w:sz w:val="24"/>
          <w:szCs w:val="24"/>
        </w:rPr>
        <w:t xml:space="preserve"> (Till &amp; Busler, 2000</w:t>
      </w:r>
      <w:r w:rsidR="00085C2A">
        <w:rPr>
          <w:rFonts w:ascii="Traditional Arabic" w:hAnsi="Traditional Arabic" w:cs="Traditional Arabic"/>
          <w:sz w:val="24"/>
          <w:szCs w:val="24"/>
        </w:rPr>
        <w:t>)</w:t>
      </w:r>
      <w:r w:rsidRPr="0077067D">
        <w:rPr>
          <w:rFonts w:ascii="Traditional Arabic" w:hAnsi="Traditional Arabic" w:cs="Traditional Arabic"/>
          <w:sz w:val="24"/>
          <w:szCs w:val="24"/>
          <w:rtl/>
        </w:rPr>
        <w:t>، ص. 7</w:t>
      </w:r>
      <w:r w:rsidRPr="0077067D">
        <w:rPr>
          <w:rFonts w:ascii="Traditional Arabic" w:hAnsi="Traditional Arabic" w:cs="Traditional Arabic"/>
          <w:sz w:val="24"/>
          <w:szCs w:val="24"/>
        </w:rPr>
        <w:t>.</w:t>
      </w:r>
    </w:p>
    <w:p w14:paraId="4F35F5BD" w14:textId="1FEDF411"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تعزيز المصداقية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التوافق بين الراعي والحدث يزيد من مصداقية الرسالة التسويقية، مما يجعلها أكثر إقناعًا للمستهلكين</w:t>
      </w:r>
      <w:r w:rsidRPr="0077067D">
        <w:rPr>
          <w:rFonts w:ascii="Traditional Arabic" w:hAnsi="Traditional Arabic" w:cs="Traditional Arabic"/>
          <w:sz w:val="24"/>
          <w:szCs w:val="24"/>
        </w:rPr>
        <w:t xml:space="preserve"> (McCracken, 1989</w:t>
      </w:r>
      <w:r w:rsidR="00085C2A">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ص. 315</w:t>
      </w:r>
      <w:r>
        <w:rPr>
          <w:rFonts w:ascii="Traditional Arabic" w:hAnsi="Traditional Arabic" w:cs="Traditional Arabic"/>
          <w:sz w:val="24"/>
          <w:szCs w:val="24"/>
        </w:rPr>
        <w:t>.</w:t>
      </w:r>
    </w:p>
    <w:p w14:paraId="6421451A" w14:textId="4A1B1963" w:rsidR="0077067D" w:rsidRPr="0077067D" w:rsidRDefault="0077067D" w:rsidP="00866AB8">
      <w:pPr>
        <w:numPr>
          <w:ilvl w:val="1"/>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التأثير على السلوك الشرائي</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تسهم الملاءمة العالية في زيادة </w:t>
      </w:r>
      <w:proofErr w:type="gramStart"/>
      <w:r w:rsidRPr="0077067D">
        <w:rPr>
          <w:rFonts w:ascii="Traditional Arabic" w:hAnsi="Traditional Arabic" w:cs="Traditional Arabic"/>
          <w:sz w:val="24"/>
          <w:szCs w:val="24"/>
          <w:rtl/>
        </w:rPr>
        <w:t>نوايا</w:t>
      </w:r>
      <w:proofErr w:type="gramEnd"/>
      <w:r w:rsidRPr="0077067D">
        <w:rPr>
          <w:rFonts w:ascii="Traditional Arabic" w:hAnsi="Traditional Arabic" w:cs="Traditional Arabic"/>
          <w:sz w:val="24"/>
          <w:szCs w:val="24"/>
          <w:rtl/>
        </w:rPr>
        <w:t xml:space="preserve"> الشراء والسلوك الشرائي الفعلي للمنتجات والخدمات التي تقدمها العلامة التجارية الراعية</w:t>
      </w:r>
      <w:r w:rsidRPr="0077067D">
        <w:rPr>
          <w:rFonts w:ascii="Traditional Arabic" w:hAnsi="Traditional Arabic" w:cs="Traditional Arabic"/>
          <w:sz w:val="24"/>
          <w:szCs w:val="24"/>
        </w:rPr>
        <w:t xml:space="preserve"> (Pradhan et al., 2020</w:t>
      </w:r>
      <w:r w:rsidR="00B85882">
        <w:rPr>
          <w:rFonts w:ascii="Traditional Arabic" w:hAnsi="Traditional Arabic" w:cs="Traditional Arabic"/>
          <w:sz w:val="24"/>
          <w:szCs w:val="24"/>
        </w:rPr>
        <w:t>)</w:t>
      </w:r>
      <w:r w:rsidRPr="0077067D">
        <w:rPr>
          <w:rFonts w:ascii="Traditional Arabic" w:hAnsi="Traditional Arabic" w:cs="Traditional Arabic"/>
          <w:sz w:val="24"/>
          <w:szCs w:val="24"/>
          <w:rtl/>
        </w:rPr>
        <w:t>، ص. 32</w:t>
      </w:r>
      <w:r w:rsidRPr="0077067D">
        <w:rPr>
          <w:rFonts w:ascii="Traditional Arabic" w:hAnsi="Traditional Arabic" w:cs="Traditional Arabic"/>
          <w:sz w:val="24"/>
          <w:szCs w:val="24"/>
        </w:rPr>
        <w:t>.</w:t>
      </w:r>
    </w:p>
    <w:p w14:paraId="6B64D06F" w14:textId="413FBD64" w:rsidR="0077067D" w:rsidRPr="0077067D" w:rsidRDefault="0077067D" w:rsidP="00866AB8">
      <w:pPr>
        <w:numPr>
          <w:ilvl w:val="0"/>
          <w:numId w:val="7"/>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مبررات اختيار النظرية ورأي الباحث</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يرى الباحث أن نظرية الملاءمة ضرورية لتفسير العلاقة المباشرة وغير المباشرة بين رعاية الأحداث الرياضية والصورة الذهنية للعلامة التجارية، ومن ثم السلوك الشرائي للمستهلك. ففي سياق السوق السعودي، الذي يشهد نمواً متسارعاً في القطاع الرياضي والترفيهي ضمن رؤية 2030، يُعد فهم مدى توافق العلامات التجارية مع هذه الأحداث أمراً حاسماً لنجاح استثماراتها التسويقية </w:t>
      </w:r>
      <w:r>
        <w:rPr>
          <w:rFonts w:ascii="Traditional Arabic" w:hAnsi="Traditional Arabic" w:cs="Traditional Arabic"/>
          <w:b/>
          <w:bCs/>
          <w:sz w:val="24"/>
          <w:szCs w:val="24"/>
        </w:rPr>
        <w:t>)</w:t>
      </w:r>
      <w:r w:rsidRPr="0077067D">
        <w:rPr>
          <w:rFonts w:ascii="Traditional Arabic" w:hAnsi="Traditional Arabic" w:cs="Traditional Arabic"/>
          <w:b/>
          <w:bCs/>
          <w:sz w:val="24"/>
          <w:szCs w:val="24"/>
          <w:rtl/>
        </w:rPr>
        <w:t>الجهني، 2023</w:t>
      </w:r>
      <w:r>
        <w:rPr>
          <w:rFonts w:ascii="Traditional Arabic" w:hAnsi="Traditional Arabic" w:cs="Traditional Arabic"/>
          <w:b/>
          <w:bCs/>
          <w:sz w:val="24"/>
          <w:szCs w:val="24"/>
        </w:rPr>
        <w:t>(</w:t>
      </w:r>
      <w:r>
        <w:rPr>
          <w:rFonts w:ascii="Traditional Arabic" w:hAnsi="Traditional Arabic" w:cs="Traditional Arabic" w:hint="cs"/>
          <w:sz w:val="24"/>
          <w:szCs w:val="24"/>
          <w:rtl/>
        </w:rPr>
        <w:t xml:space="preserve"> </w:t>
      </w:r>
      <w:r w:rsidRPr="0077067D">
        <w:rPr>
          <w:rFonts w:ascii="Traditional Arabic" w:hAnsi="Traditional Arabic" w:cs="Traditional Arabic"/>
          <w:sz w:val="24"/>
          <w:szCs w:val="24"/>
          <w:rtl/>
        </w:rPr>
        <w:t xml:space="preserve">وترتبط هذه النظرية بشكل مباشر بـ الفرضية الأولى للدراسة، حيث </w:t>
      </w:r>
      <w:proofErr w:type="gramStart"/>
      <w:r w:rsidRPr="0077067D">
        <w:rPr>
          <w:rFonts w:ascii="Traditional Arabic" w:hAnsi="Traditional Arabic" w:cs="Traditional Arabic"/>
          <w:sz w:val="24"/>
          <w:szCs w:val="24"/>
          <w:rtl/>
        </w:rPr>
        <w:t>أن</w:t>
      </w:r>
      <w:proofErr w:type="gramEnd"/>
      <w:r w:rsidRPr="0077067D">
        <w:rPr>
          <w:rFonts w:ascii="Traditional Arabic" w:hAnsi="Traditional Arabic" w:cs="Traditional Arabic"/>
          <w:sz w:val="24"/>
          <w:szCs w:val="24"/>
          <w:rtl/>
        </w:rPr>
        <w:t xml:space="preserve"> الملاءمة هي المحدد الأساسي لقوة هذه العلاقة، كما تدعم الفرضية الثانية من خلال تفسير كيفية تأثير الرعاية الفعالة على سلوك الشراء </w:t>
      </w:r>
      <w:r w:rsidRPr="0077067D">
        <w:rPr>
          <w:rFonts w:ascii="Traditional Arabic" w:hAnsi="Traditional Arabic" w:cs="Traditional Arabic"/>
          <w:b/>
          <w:bCs/>
          <w:sz w:val="24"/>
          <w:szCs w:val="24"/>
        </w:rPr>
        <w:t>(Cornwell, 2020)</w:t>
      </w:r>
      <w:r w:rsidRPr="0077067D">
        <w:rPr>
          <w:rFonts w:ascii="Traditional Arabic" w:hAnsi="Traditional Arabic" w:cs="Traditional Arabic"/>
          <w:sz w:val="24"/>
          <w:szCs w:val="24"/>
        </w:rPr>
        <w:t>.</w:t>
      </w:r>
    </w:p>
    <w:p w14:paraId="159D11F0"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المبحث الثاني: نموذج</w:t>
      </w:r>
      <w:r w:rsidRPr="0077067D">
        <w:rPr>
          <w:rFonts w:ascii="Traditional Arabic" w:hAnsi="Traditional Arabic" w:cs="Traditional Arabic"/>
          <w:b/>
          <w:bCs/>
          <w:sz w:val="24"/>
          <w:szCs w:val="24"/>
        </w:rPr>
        <w:t xml:space="preserve"> AIDA </w:t>
      </w:r>
      <w:r w:rsidRPr="0077067D">
        <w:rPr>
          <w:rFonts w:ascii="Traditional Arabic" w:hAnsi="Traditional Arabic" w:cs="Traditional Arabic"/>
          <w:b/>
          <w:bCs/>
          <w:sz w:val="24"/>
          <w:szCs w:val="24"/>
          <w:rtl/>
        </w:rPr>
        <w:t>لمراحل التأثير الإعلاني</w:t>
      </w:r>
      <w:r w:rsidRPr="0077067D">
        <w:rPr>
          <w:rFonts w:ascii="Traditional Arabic" w:hAnsi="Traditional Arabic" w:cs="Traditional Arabic"/>
          <w:b/>
          <w:bCs/>
          <w:sz w:val="24"/>
          <w:szCs w:val="24"/>
        </w:rPr>
        <w:t xml:space="preserve"> (AIDA Model)</w:t>
      </w:r>
    </w:p>
    <w:p w14:paraId="45C5CEF9"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يُعد نموذج</w:t>
      </w:r>
      <w:r w:rsidRPr="0077067D">
        <w:rPr>
          <w:rFonts w:ascii="Traditional Arabic" w:hAnsi="Traditional Arabic" w:cs="Traditional Arabic"/>
          <w:sz w:val="24"/>
          <w:szCs w:val="24"/>
        </w:rPr>
        <w:t xml:space="preserve"> AIDA </w:t>
      </w:r>
      <w:r w:rsidRPr="0077067D">
        <w:rPr>
          <w:rFonts w:ascii="Traditional Arabic" w:hAnsi="Traditional Arabic" w:cs="Traditional Arabic"/>
          <w:sz w:val="24"/>
          <w:szCs w:val="24"/>
          <w:rtl/>
        </w:rPr>
        <w:t xml:space="preserve">أحد أقدم وأشهر النماذج في التسويق والإعلان، ويقدم إطارًا تسلسليًا لفهم كيفية استجابة المستهلكين للرسائل الإعلانية والترويجية والاتصالية في بيئة الأعمال </w:t>
      </w:r>
      <w:r w:rsidRPr="0077067D">
        <w:rPr>
          <w:rFonts w:ascii="Traditional Arabic" w:hAnsi="Traditional Arabic" w:cs="Traditional Arabic"/>
          <w:b/>
          <w:bCs/>
          <w:sz w:val="24"/>
          <w:szCs w:val="24"/>
        </w:rPr>
        <w:t>(Belch &amp; Belch, 2021)</w:t>
      </w:r>
      <w:r w:rsidRPr="0077067D">
        <w:rPr>
          <w:rFonts w:ascii="Traditional Arabic" w:hAnsi="Traditional Arabic" w:cs="Traditional Arabic"/>
          <w:sz w:val="24"/>
          <w:szCs w:val="24"/>
        </w:rPr>
        <w:t>.</w:t>
      </w:r>
    </w:p>
    <w:p w14:paraId="50A1F56E" w14:textId="6629B8F0" w:rsidR="0077067D" w:rsidRPr="0077067D" w:rsidRDefault="0077067D" w:rsidP="00866AB8">
      <w:pPr>
        <w:numPr>
          <w:ilvl w:val="0"/>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ظهر نموذج</w:t>
      </w:r>
      <w:r w:rsidRPr="0077067D">
        <w:rPr>
          <w:rFonts w:ascii="Traditional Arabic" w:hAnsi="Traditional Arabic" w:cs="Traditional Arabic"/>
          <w:sz w:val="24"/>
          <w:szCs w:val="24"/>
        </w:rPr>
        <w:t xml:space="preserve"> AIDA </w:t>
      </w:r>
      <w:r w:rsidRPr="0077067D">
        <w:rPr>
          <w:rFonts w:ascii="Traditional Arabic" w:hAnsi="Traditional Arabic" w:cs="Traditional Arabic"/>
          <w:sz w:val="24"/>
          <w:szCs w:val="24"/>
          <w:rtl/>
        </w:rPr>
        <w:t xml:space="preserve">في أواخر القرن التاسع عشر، ويُنسب بشكل عام إلى إلياس سانت </w:t>
      </w:r>
      <w:proofErr w:type="spellStart"/>
      <w:r w:rsidRPr="0077067D">
        <w:rPr>
          <w:rFonts w:ascii="Traditional Arabic" w:hAnsi="Traditional Arabic" w:cs="Traditional Arabic"/>
          <w:sz w:val="24"/>
          <w:szCs w:val="24"/>
          <w:rtl/>
        </w:rPr>
        <w:t>إلمو</w:t>
      </w:r>
      <w:proofErr w:type="spellEnd"/>
      <w:r w:rsidRPr="0077067D">
        <w:rPr>
          <w:rFonts w:ascii="Traditional Arabic" w:hAnsi="Traditional Arabic" w:cs="Traditional Arabic"/>
          <w:sz w:val="24"/>
          <w:szCs w:val="24"/>
          <w:rtl/>
        </w:rPr>
        <w:t xml:space="preserve"> لويس</w:t>
      </w:r>
      <w:r w:rsidRPr="0077067D">
        <w:rPr>
          <w:rFonts w:ascii="Traditional Arabic" w:hAnsi="Traditional Arabic" w:cs="Traditional Arabic"/>
          <w:sz w:val="24"/>
          <w:szCs w:val="24"/>
        </w:rPr>
        <w:t xml:space="preserve"> (Elias St. Elmo Lewis) </w:t>
      </w:r>
      <w:r w:rsidRPr="0077067D">
        <w:rPr>
          <w:rFonts w:ascii="Traditional Arabic" w:hAnsi="Traditional Arabic" w:cs="Traditional Arabic"/>
          <w:sz w:val="24"/>
          <w:szCs w:val="24"/>
          <w:rtl/>
        </w:rPr>
        <w:t>في عام 1898 لوصف المراحل التي يمر بها العميل المحتمل عند التفاعل مع إعلان أو حملة تسويقية</w:t>
      </w:r>
      <w:r w:rsidRPr="0077067D">
        <w:rPr>
          <w:rFonts w:ascii="Traditional Arabic" w:hAnsi="Traditional Arabic" w:cs="Traditional Arabic"/>
          <w:sz w:val="24"/>
          <w:szCs w:val="24"/>
        </w:rPr>
        <w:t xml:space="preserve"> (Strong, 1925</w:t>
      </w:r>
      <w:r w:rsidR="00B85882">
        <w:rPr>
          <w:rFonts w:ascii="Traditional Arabic" w:hAnsi="Traditional Arabic" w:cs="Traditional Arabic"/>
          <w:sz w:val="24"/>
          <w:szCs w:val="24"/>
        </w:rPr>
        <w:t>)</w:t>
      </w:r>
      <w:r w:rsidRPr="0077067D">
        <w:rPr>
          <w:rFonts w:ascii="Traditional Arabic" w:hAnsi="Traditional Arabic" w:cs="Traditional Arabic"/>
          <w:sz w:val="24"/>
          <w:szCs w:val="24"/>
          <w:rtl/>
        </w:rPr>
        <w:t>، ص. 9</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وقد تم تبني هذا النموذج وتطويره على مر السنين ليصبح إطارًا أساسيًا في فهم سلوك المستهلك وتصميم الرسائل التسويقية الفعالة </w:t>
      </w:r>
      <w:r w:rsidRPr="0077067D">
        <w:rPr>
          <w:rFonts w:ascii="Traditional Arabic" w:hAnsi="Traditional Arabic" w:cs="Traditional Arabic"/>
          <w:b/>
          <w:bCs/>
          <w:sz w:val="24"/>
          <w:szCs w:val="24"/>
        </w:rPr>
        <w:t>(Fill &amp; Turnbull, 2019)</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يشير النموذج إلى أن المستهلك يمر بسلسلة من الخطوات المعرفية والعاطفية قبل اتخاذ قرار الشراء </w:t>
      </w:r>
      <w:r w:rsidRPr="0077067D">
        <w:rPr>
          <w:rFonts w:ascii="Traditional Arabic" w:hAnsi="Traditional Arabic" w:cs="Traditional Arabic"/>
          <w:b/>
          <w:bCs/>
          <w:sz w:val="24"/>
          <w:szCs w:val="24"/>
        </w:rPr>
        <w:t>(Kotler &amp; Keller, 2016)</w:t>
      </w:r>
      <w:r w:rsidRPr="0077067D">
        <w:rPr>
          <w:rFonts w:ascii="Traditional Arabic" w:hAnsi="Traditional Arabic" w:cs="Traditional Arabic"/>
          <w:sz w:val="24"/>
          <w:szCs w:val="24"/>
        </w:rPr>
        <w:t>.</w:t>
      </w:r>
    </w:p>
    <w:p w14:paraId="70516808" w14:textId="77777777" w:rsidR="0077067D" w:rsidRPr="0077067D" w:rsidRDefault="0077067D" w:rsidP="00866AB8">
      <w:pPr>
        <w:numPr>
          <w:ilvl w:val="0"/>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lastRenderedPageBreak/>
        <w:t>الفرضيات الأساسية للنظرية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يفترض نموذج</w:t>
      </w:r>
      <w:r w:rsidRPr="0077067D">
        <w:rPr>
          <w:rFonts w:ascii="Traditional Arabic" w:hAnsi="Traditional Arabic" w:cs="Traditional Arabic"/>
          <w:sz w:val="24"/>
          <w:szCs w:val="24"/>
        </w:rPr>
        <w:t xml:space="preserve"> AIDA </w:t>
      </w:r>
      <w:r w:rsidRPr="0077067D">
        <w:rPr>
          <w:rFonts w:ascii="Traditional Arabic" w:hAnsi="Traditional Arabic" w:cs="Traditional Arabic"/>
          <w:sz w:val="24"/>
          <w:szCs w:val="24"/>
          <w:rtl/>
        </w:rPr>
        <w:t>أن المستهلك يمر بأربع مراحل متتالية</w:t>
      </w:r>
      <w:r w:rsidRPr="0077067D">
        <w:rPr>
          <w:rFonts w:ascii="Traditional Arabic" w:hAnsi="Traditional Arabic" w:cs="Traditional Arabic"/>
          <w:sz w:val="24"/>
          <w:szCs w:val="24"/>
        </w:rPr>
        <w:t>:</w:t>
      </w:r>
    </w:p>
    <w:p w14:paraId="7E10EA65"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الانتباه</w:t>
      </w:r>
      <w:r w:rsidRPr="0077067D">
        <w:rPr>
          <w:rFonts w:ascii="Traditional Arabic" w:hAnsi="Traditional Arabic" w:cs="Traditional Arabic"/>
          <w:b/>
          <w:bCs/>
          <w:sz w:val="24"/>
          <w:szCs w:val="24"/>
        </w:rPr>
        <w:t xml:space="preserve"> (Attention):</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المرحلة الأولى التي يجب على الإعلان/الرعاية جذب انتباه المستهلك فيها وكسر جمود البيئة التسويقية </w:t>
      </w:r>
      <w:r w:rsidRPr="0077067D">
        <w:rPr>
          <w:rFonts w:ascii="Traditional Arabic" w:hAnsi="Traditional Arabic" w:cs="Traditional Arabic"/>
          <w:b/>
          <w:bCs/>
          <w:sz w:val="24"/>
          <w:szCs w:val="24"/>
        </w:rPr>
        <w:t>(Strong, 1925)</w:t>
      </w:r>
      <w:r w:rsidRPr="0077067D">
        <w:rPr>
          <w:rFonts w:ascii="Traditional Arabic" w:hAnsi="Traditional Arabic" w:cs="Traditional Arabic"/>
          <w:sz w:val="24"/>
          <w:szCs w:val="24"/>
        </w:rPr>
        <w:t>.</w:t>
      </w:r>
    </w:p>
    <w:p w14:paraId="69FD2FAE"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الاهتمام</w:t>
      </w:r>
      <w:r w:rsidRPr="0077067D">
        <w:rPr>
          <w:rFonts w:ascii="Traditional Arabic" w:hAnsi="Traditional Arabic" w:cs="Traditional Arabic"/>
          <w:b/>
          <w:bCs/>
          <w:sz w:val="24"/>
          <w:szCs w:val="24"/>
        </w:rPr>
        <w:t xml:space="preserve"> (Interest):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بعد جذب الانتباه، يجب إثارة اهتمام المستهلك بالمنتج أو الخدمة وجعله يرغب في معرفة المزيد </w:t>
      </w:r>
      <w:r w:rsidRPr="0077067D">
        <w:rPr>
          <w:rFonts w:ascii="Traditional Arabic" w:hAnsi="Traditional Arabic" w:cs="Traditional Arabic"/>
          <w:b/>
          <w:bCs/>
          <w:sz w:val="24"/>
          <w:szCs w:val="24"/>
        </w:rPr>
        <w:t>(Belch &amp; Belch, 2021)</w:t>
      </w:r>
      <w:r w:rsidRPr="0077067D">
        <w:rPr>
          <w:rFonts w:ascii="Traditional Arabic" w:hAnsi="Traditional Arabic" w:cs="Traditional Arabic"/>
          <w:sz w:val="24"/>
          <w:szCs w:val="24"/>
        </w:rPr>
        <w:t>.</w:t>
      </w:r>
    </w:p>
    <w:p w14:paraId="311B2451"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الرغبة</w:t>
      </w:r>
      <w:r w:rsidRPr="0077067D">
        <w:rPr>
          <w:rFonts w:ascii="Traditional Arabic" w:hAnsi="Traditional Arabic" w:cs="Traditional Arabic"/>
          <w:b/>
          <w:bCs/>
          <w:sz w:val="24"/>
          <w:szCs w:val="24"/>
        </w:rPr>
        <w:t xml:space="preserve"> (Desire):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خلق رغبة قوية لدى المستهلك لامتلاك المنتج من خلال إبراز المزايا والقيم الاستثنائية التي يقدمها الراعي </w:t>
      </w:r>
      <w:r w:rsidRPr="0077067D">
        <w:rPr>
          <w:rFonts w:ascii="Traditional Arabic" w:hAnsi="Traditional Arabic" w:cs="Traditional Arabic"/>
          <w:b/>
          <w:bCs/>
          <w:sz w:val="24"/>
          <w:szCs w:val="24"/>
        </w:rPr>
        <w:t>(Fill &amp; Turnbull, 2019)</w:t>
      </w:r>
      <w:r w:rsidRPr="0077067D">
        <w:rPr>
          <w:rFonts w:ascii="Traditional Arabic" w:hAnsi="Traditional Arabic" w:cs="Traditional Arabic"/>
          <w:sz w:val="24"/>
          <w:szCs w:val="24"/>
        </w:rPr>
        <w:t>.</w:t>
      </w:r>
    </w:p>
    <w:p w14:paraId="794D05CC" w14:textId="77777777" w:rsidR="0077067D" w:rsidRPr="0077067D" w:rsidRDefault="0077067D" w:rsidP="00866AB8">
      <w:pPr>
        <w:numPr>
          <w:ilvl w:val="1"/>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العمل</w:t>
      </w:r>
      <w:r w:rsidRPr="0077067D">
        <w:rPr>
          <w:rFonts w:ascii="Traditional Arabic" w:hAnsi="Traditional Arabic" w:cs="Traditional Arabic"/>
          <w:b/>
          <w:bCs/>
          <w:sz w:val="24"/>
          <w:szCs w:val="24"/>
        </w:rPr>
        <w:t xml:space="preserve"> (Action):</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المرحلة الأخيرة، حيث يُحفز الإعلان المستهلك على اتخاذ إجراء الشراء الفعلي والمنظم </w:t>
      </w:r>
      <w:r w:rsidRPr="0077067D">
        <w:rPr>
          <w:rFonts w:ascii="Traditional Arabic" w:hAnsi="Traditional Arabic" w:cs="Traditional Arabic"/>
          <w:b/>
          <w:bCs/>
          <w:sz w:val="24"/>
          <w:szCs w:val="24"/>
        </w:rPr>
        <w:t>(Kotler &amp; Keller, 2016)</w:t>
      </w:r>
      <w:r w:rsidRPr="0077067D">
        <w:rPr>
          <w:rFonts w:ascii="Traditional Arabic" w:hAnsi="Traditional Arabic" w:cs="Traditional Arabic"/>
          <w:sz w:val="24"/>
          <w:szCs w:val="24"/>
        </w:rPr>
        <w:t>.</w:t>
      </w:r>
    </w:p>
    <w:p w14:paraId="1AE4632A" w14:textId="77777777" w:rsidR="0077067D" w:rsidRPr="0077067D" w:rsidRDefault="0077067D" w:rsidP="00866AB8">
      <w:pPr>
        <w:numPr>
          <w:ilvl w:val="0"/>
          <w:numId w:val="8"/>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مبررات اختيار النظرية ورأي الباحث</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يرى الباحث أن نموذج</w:t>
      </w:r>
      <w:r w:rsidRPr="0077067D">
        <w:rPr>
          <w:rFonts w:ascii="Traditional Arabic" w:hAnsi="Traditional Arabic" w:cs="Traditional Arabic"/>
          <w:sz w:val="24"/>
          <w:szCs w:val="24"/>
        </w:rPr>
        <w:t xml:space="preserve"> AIDA </w:t>
      </w:r>
      <w:r w:rsidRPr="0077067D">
        <w:rPr>
          <w:rFonts w:ascii="Traditional Arabic" w:hAnsi="Traditional Arabic" w:cs="Traditional Arabic"/>
          <w:sz w:val="24"/>
          <w:szCs w:val="24"/>
          <w:rtl/>
        </w:rPr>
        <w:t xml:space="preserve">يوفر إطارًا عمليًا لفهم المراحل التي يمر بها المستهلك السعودي عند تعرضه لأنشطة رعاية العلامات التجارية للأحداث الرياضية. فالرعاية الرياضية تهدف أولاً إلى جذب انتباه الجمهور الواسع للحدث، ثم إثارة اهتمامهم بالعلامة التجارية الراعية، ثم بناء الرغبة لديهم، وصولاً إلى تحفيزهم على الشراء في السوق المحلي </w:t>
      </w:r>
      <w:r w:rsidRPr="0077067D">
        <w:rPr>
          <w:rFonts w:ascii="Traditional Arabic" w:hAnsi="Traditional Arabic" w:cs="Traditional Arabic"/>
          <w:b/>
          <w:bCs/>
          <w:sz w:val="24"/>
          <w:szCs w:val="24"/>
        </w:rPr>
        <w:t>(</w:t>
      </w:r>
      <w:r w:rsidRPr="0077067D">
        <w:rPr>
          <w:rFonts w:ascii="Traditional Arabic" w:hAnsi="Traditional Arabic" w:cs="Traditional Arabic"/>
          <w:b/>
          <w:bCs/>
          <w:sz w:val="24"/>
          <w:szCs w:val="24"/>
          <w:rtl/>
        </w:rPr>
        <w:t>السديري، 2022</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هذا النموذج يساعد في تحليل كيفية ترجمة التعرض للرعاية إلى استجابات سلوكية، ويدعم بشكل خاص الفرضية الثانية للدراسة </w:t>
      </w:r>
      <w:r w:rsidRPr="0077067D">
        <w:rPr>
          <w:rFonts w:ascii="Traditional Arabic" w:hAnsi="Traditional Arabic" w:cs="Traditional Arabic"/>
          <w:b/>
          <w:bCs/>
          <w:sz w:val="24"/>
          <w:szCs w:val="24"/>
        </w:rPr>
        <w:t>(Shank &amp; Lyberger, 2014)</w:t>
      </w:r>
      <w:r w:rsidRPr="0077067D">
        <w:rPr>
          <w:rFonts w:ascii="Traditional Arabic" w:hAnsi="Traditional Arabic" w:cs="Traditional Arabic"/>
          <w:sz w:val="24"/>
          <w:szCs w:val="24"/>
        </w:rPr>
        <w:t>.</w:t>
      </w:r>
    </w:p>
    <w:p w14:paraId="46BD0611"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المبحث الثالث: نظرية السلوك المخطط</w:t>
      </w:r>
      <w:r w:rsidRPr="0077067D">
        <w:rPr>
          <w:rFonts w:ascii="Traditional Arabic" w:hAnsi="Traditional Arabic" w:cs="Traditional Arabic"/>
          <w:b/>
          <w:bCs/>
          <w:sz w:val="24"/>
          <w:szCs w:val="24"/>
        </w:rPr>
        <w:t xml:space="preserve"> (Theory of Planned Behavior - TPB)</w:t>
      </w:r>
    </w:p>
    <w:p w14:paraId="5C9EA2C6"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 xml:space="preserve">تُعد نظرية السلوك المخطط إطارًا نظريًا واسع الاستخدام في علم النفس الاجتماعي والتسويقي، وتُفسر العلاقة بين المعتقدات والاتجاهات </w:t>
      </w:r>
      <w:proofErr w:type="gramStart"/>
      <w:r w:rsidRPr="0077067D">
        <w:rPr>
          <w:rFonts w:ascii="Traditional Arabic" w:hAnsi="Traditional Arabic" w:cs="Traditional Arabic"/>
          <w:sz w:val="24"/>
          <w:szCs w:val="24"/>
          <w:rtl/>
        </w:rPr>
        <w:t>ونوايا</w:t>
      </w:r>
      <w:proofErr w:type="gramEnd"/>
      <w:r w:rsidRPr="0077067D">
        <w:rPr>
          <w:rFonts w:ascii="Traditional Arabic" w:hAnsi="Traditional Arabic" w:cs="Traditional Arabic"/>
          <w:sz w:val="24"/>
          <w:szCs w:val="24"/>
          <w:rtl/>
        </w:rPr>
        <w:t xml:space="preserve"> السلوك والسلوك الفعلي للمستهلكين </w:t>
      </w:r>
      <w:r w:rsidRPr="0077067D">
        <w:rPr>
          <w:rFonts w:ascii="Traditional Arabic" w:hAnsi="Traditional Arabic" w:cs="Traditional Arabic"/>
          <w:b/>
          <w:bCs/>
          <w:sz w:val="24"/>
          <w:szCs w:val="24"/>
        </w:rPr>
        <w:t>(Schiffman &amp; Wisenblit, 2019)</w:t>
      </w:r>
      <w:r w:rsidRPr="0077067D">
        <w:rPr>
          <w:rFonts w:ascii="Traditional Arabic" w:hAnsi="Traditional Arabic" w:cs="Traditional Arabic"/>
          <w:sz w:val="24"/>
          <w:szCs w:val="24"/>
        </w:rPr>
        <w:t>.</w:t>
      </w:r>
    </w:p>
    <w:p w14:paraId="4CD775A6" w14:textId="77777777" w:rsidR="0077067D" w:rsidRPr="0077067D" w:rsidRDefault="0077067D" w:rsidP="00866AB8">
      <w:pPr>
        <w:numPr>
          <w:ilvl w:val="0"/>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تُعد نظرية السلوك المخطط</w:t>
      </w:r>
      <w:r w:rsidRPr="0077067D">
        <w:rPr>
          <w:rFonts w:ascii="Traditional Arabic" w:hAnsi="Traditional Arabic" w:cs="Traditional Arabic"/>
          <w:sz w:val="24"/>
          <w:szCs w:val="24"/>
        </w:rPr>
        <w:t xml:space="preserve"> (TPB) </w:t>
      </w:r>
      <w:r w:rsidRPr="0077067D">
        <w:rPr>
          <w:rFonts w:ascii="Traditional Arabic" w:hAnsi="Traditional Arabic" w:cs="Traditional Arabic"/>
          <w:sz w:val="24"/>
          <w:szCs w:val="24"/>
          <w:rtl/>
        </w:rPr>
        <w:t>امتدادًا وتطويرًا لنظرية الفعل المسبب</w:t>
      </w:r>
      <w:r w:rsidRPr="0077067D">
        <w:rPr>
          <w:rFonts w:ascii="Traditional Arabic" w:hAnsi="Traditional Arabic" w:cs="Traditional Arabic"/>
          <w:sz w:val="24"/>
          <w:szCs w:val="24"/>
        </w:rPr>
        <w:t xml:space="preserve"> (TRA) </w:t>
      </w:r>
      <w:r w:rsidRPr="0077067D">
        <w:rPr>
          <w:rFonts w:ascii="Traditional Arabic" w:hAnsi="Traditional Arabic" w:cs="Traditional Arabic"/>
          <w:sz w:val="24"/>
          <w:szCs w:val="24"/>
          <w:rtl/>
        </w:rPr>
        <w:t xml:space="preserve">التي قدمها مارتن </w:t>
      </w:r>
      <w:proofErr w:type="spellStart"/>
      <w:r w:rsidRPr="0077067D">
        <w:rPr>
          <w:rFonts w:ascii="Traditional Arabic" w:hAnsi="Traditional Arabic" w:cs="Traditional Arabic"/>
          <w:sz w:val="24"/>
          <w:szCs w:val="24"/>
          <w:rtl/>
        </w:rPr>
        <w:t>فيشباين</w:t>
      </w:r>
      <w:proofErr w:type="spellEnd"/>
      <w:r w:rsidRPr="0077067D">
        <w:rPr>
          <w:rFonts w:ascii="Traditional Arabic" w:hAnsi="Traditional Arabic" w:cs="Traditional Arabic"/>
          <w:sz w:val="24"/>
          <w:szCs w:val="24"/>
          <w:rtl/>
        </w:rPr>
        <w:t xml:space="preserve"> </w:t>
      </w:r>
      <w:proofErr w:type="spellStart"/>
      <w:r w:rsidRPr="0077067D">
        <w:rPr>
          <w:rFonts w:ascii="Traditional Arabic" w:hAnsi="Traditional Arabic" w:cs="Traditional Arabic"/>
          <w:sz w:val="24"/>
          <w:szCs w:val="24"/>
          <w:rtl/>
        </w:rPr>
        <w:t>وإيجين</w:t>
      </w:r>
      <w:proofErr w:type="spellEnd"/>
      <w:r w:rsidRPr="0077067D">
        <w:rPr>
          <w:rFonts w:ascii="Traditional Arabic" w:hAnsi="Traditional Arabic" w:cs="Traditional Arabic"/>
          <w:sz w:val="24"/>
          <w:szCs w:val="24"/>
          <w:rtl/>
        </w:rPr>
        <w:t xml:space="preserve"> أيزن في عام 1975 </w:t>
      </w:r>
      <w:r w:rsidRPr="0077067D">
        <w:rPr>
          <w:rFonts w:ascii="Traditional Arabic" w:hAnsi="Traditional Arabic" w:cs="Traditional Arabic"/>
          <w:b/>
          <w:bCs/>
          <w:sz w:val="24"/>
          <w:szCs w:val="24"/>
        </w:rPr>
        <w:t>(Fishbein &amp; Ajzen, 1975)</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وقد قام أيزن</w:t>
      </w:r>
      <w:r w:rsidRPr="0077067D">
        <w:rPr>
          <w:rFonts w:ascii="Traditional Arabic" w:hAnsi="Traditional Arabic" w:cs="Traditional Arabic"/>
          <w:sz w:val="24"/>
          <w:szCs w:val="24"/>
        </w:rPr>
        <w:t xml:space="preserve"> (Ajzen, 1991</w:t>
      </w:r>
      <w:r w:rsidRPr="0077067D">
        <w:rPr>
          <w:rFonts w:ascii="Traditional Arabic" w:hAnsi="Traditional Arabic" w:cs="Traditional Arabic"/>
          <w:sz w:val="24"/>
          <w:szCs w:val="24"/>
          <w:rtl/>
        </w:rPr>
        <w:t>، ص. 182</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بتوسيعها لتشمل مفهوم التحكم السلوكي المتصور</w:t>
      </w:r>
      <w:r w:rsidRPr="0077067D">
        <w:rPr>
          <w:rFonts w:ascii="Traditional Arabic" w:hAnsi="Traditional Arabic" w:cs="Traditional Arabic"/>
          <w:sz w:val="24"/>
          <w:szCs w:val="24"/>
        </w:rPr>
        <w:t xml:space="preserve"> (Perceived Behavioral Control)</w:t>
      </w:r>
      <w:r w:rsidRPr="0077067D">
        <w:rPr>
          <w:rFonts w:ascii="Traditional Arabic" w:hAnsi="Traditional Arabic" w:cs="Traditional Arabic"/>
          <w:sz w:val="24"/>
          <w:szCs w:val="24"/>
          <w:rtl/>
        </w:rPr>
        <w:t>، مما أدى إلى ظهور</w:t>
      </w:r>
      <w:r w:rsidRPr="0077067D">
        <w:rPr>
          <w:rFonts w:ascii="Traditional Arabic" w:hAnsi="Traditional Arabic" w:cs="Traditional Arabic"/>
          <w:sz w:val="24"/>
          <w:szCs w:val="24"/>
        </w:rPr>
        <w:t xml:space="preserve"> TPB </w:t>
      </w:r>
      <w:r w:rsidRPr="0077067D">
        <w:rPr>
          <w:rFonts w:ascii="Traditional Arabic" w:hAnsi="Traditional Arabic" w:cs="Traditional Arabic"/>
          <w:sz w:val="24"/>
          <w:szCs w:val="24"/>
          <w:rtl/>
        </w:rPr>
        <w:t xml:space="preserve">لمعالجة القيود في تفسير السلوكيات التي لا تكون تحت السيطرة الإرادية الكاملة للفرد. وتفترض النظرية بشكل أساسي أن نية الفرد لأداء سلوك معين هي المحدد الأقرب والأقوى لحدوث هذا السلوك في الواقع </w:t>
      </w:r>
      <w:r w:rsidRPr="0077067D">
        <w:rPr>
          <w:rFonts w:ascii="Traditional Arabic" w:hAnsi="Traditional Arabic" w:cs="Traditional Arabic"/>
          <w:b/>
          <w:bCs/>
          <w:sz w:val="24"/>
          <w:szCs w:val="24"/>
        </w:rPr>
        <w:t>(</w:t>
      </w:r>
      <w:proofErr w:type="spellStart"/>
      <w:r w:rsidRPr="0077067D">
        <w:rPr>
          <w:rFonts w:ascii="Traditional Arabic" w:hAnsi="Traditional Arabic" w:cs="Traditional Arabic"/>
          <w:b/>
          <w:bCs/>
          <w:sz w:val="24"/>
          <w:szCs w:val="24"/>
        </w:rPr>
        <w:t>Kardes</w:t>
      </w:r>
      <w:proofErr w:type="spellEnd"/>
      <w:r w:rsidRPr="0077067D">
        <w:rPr>
          <w:rFonts w:ascii="Traditional Arabic" w:hAnsi="Traditional Arabic" w:cs="Traditional Arabic"/>
          <w:b/>
          <w:bCs/>
          <w:sz w:val="24"/>
          <w:szCs w:val="24"/>
        </w:rPr>
        <w:t xml:space="preserve"> et al., 2020)</w:t>
      </w:r>
      <w:r w:rsidRPr="0077067D">
        <w:rPr>
          <w:rFonts w:ascii="Traditional Arabic" w:hAnsi="Traditional Arabic" w:cs="Traditional Arabic"/>
          <w:sz w:val="24"/>
          <w:szCs w:val="24"/>
        </w:rPr>
        <w:t>.</w:t>
      </w:r>
    </w:p>
    <w:p w14:paraId="00C9347B" w14:textId="77777777" w:rsidR="0077067D" w:rsidRPr="0077067D" w:rsidRDefault="0077067D" w:rsidP="00866AB8">
      <w:pPr>
        <w:numPr>
          <w:ilvl w:val="0"/>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lastRenderedPageBreak/>
        <w:t>الفرضيات الأساسية للنظرية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تفترض النظرية أن نية الفرد لأداء سلوك معين (مثل شراء منتج من علامة تجارية راعية) تُحدد بثلاثة عوامل رئيسية</w:t>
      </w:r>
      <w:r w:rsidRPr="0077067D">
        <w:rPr>
          <w:rFonts w:ascii="Traditional Arabic" w:hAnsi="Traditional Arabic" w:cs="Traditional Arabic"/>
          <w:sz w:val="24"/>
          <w:szCs w:val="24"/>
        </w:rPr>
        <w:t>:</w:t>
      </w:r>
    </w:p>
    <w:p w14:paraId="41EEF7A0"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الاتجاه نحو السلوك</w:t>
      </w:r>
      <w:r w:rsidRPr="0077067D">
        <w:rPr>
          <w:rFonts w:ascii="Traditional Arabic" w:hAnsi="Traditional Arabic" w:cs="Traditional Arabic"/>
          <w:b/>
          <w:bCs/>
          <w:sz w:val="24"/>
          <w:szCs w:val="24"/>
        </w:rPr>
        <w:t xml:space="preserve"> (Attitude Toward the Behavior):</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يعكس تقييم الفرد الإيجابي أو السلبي للسلوك نفسه وتفضيلاته الذاتية </w:t>
      </w:r>
      <w:r w:rsidRPr="0077067D">
        <w:rPr>
          <w:rFonts w:ascii="Traditional Arabic" w:hAnsi="Traditional Arabic" w:cs="Traditional Arabic"/>
          <w:b/>
          <w:bCs/>
          <w:sz w:val="24"/>
          <w:szCs w:val="24"/>
        </w:rPr>
        <w:t>(Ajzen, 1991)</w:t>
      </w:r>
      <w:r w:rsidRPr="0077067D">
        <w:rPr>
          <w:rFonts w:ascii="Traditional Arabic" w:hAnsi="Traditional Arabic" w:cs="Traditional Arabic"/>
          <w:sz w:val="24"/>
          <w:szCs w:val="24"/>
        </w:rPr>
        <w:t>.</w:t>
      </w:r>
    </w:p>
    <w:p w14:paraId="079E7DA9"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المعايير الذاتية</w:t>
      </w:r>
      <w:r w:rsidRPr="0077067D">
        <w:rPr>
          <w:rFonts w:ascii="Traditional Arabic" w:hAnsi="Traditional Arabic" w:cs="Traditional Arabic"/>
          <w:b/>
          <w:bCs/>
          <w:sz w:val="24"/>
          <w:szCs w:val="24"/>
        </w:rPr>
        <w:t xml:space="preserve"> (Subjective Norms):</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تشير إلى الضغط الاجتماعي المتصور لأداء السلوك أو عدم أدائه من قبل المحيطين (كالمجتمع الرياضي أو الأصدقاء) </w:t>
      </w:r>
      <w:r w:rsidRPr="0077067D">
        <w:rPr>
          <w:rFonts w:ascii="Traditional Arabic" w:hAnsi="Traditional Arabic" w:cs="Traditional Arabic"/>
          <w:b/>
          <w:bCs/>
          <w:sz w:val="24"/>
          <w:szCs w:val="24"/>
        </w:rPr>
        <w:t>(Fishbein &amp; Ajzen, 1975)</w:t>
      </w:r>
      <w:r w:rsidRPr="0077067D">
        <w:rPr>
          <w:rFonts w:ascii="Traditional Arabic" w:hAnsi="Traditional Arabic" w:cs="Traditional Arabic"/>
          <w:sz w:val="24"/>
          <w:szCs w:val="24"/>
        </w:rPr>
        <w:t>.</w:t>
      </w:r>
    </w:p>
    <w:p w14:paraId="664774BD" w14:textId="77777777" w:rsidR="0077067D" w:rsidRPr="0077067D" w:rsidRDefault="0077067D" w:rsidP="00866AB8">
      <w:pPr>
        <w:numPr>
          <w:ilvl w:val="1"/>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التحكم السلوكي المتصور</w:t>
      </w:r>
      <w:r w:rsidRPr="0077067D">
        <w:rPr>
          <w:rFonts w:ascii="Traditional Arabic" w:hAnsi="Traditional Arabic" w:cs="Traditional Arabic"/>
          <w:b/>
          <w:bCs/>
          <w:sz w:val="24"/>
          <w:szCs w:val="24"/>
        </w:rPr>
        <w:t xml:space="preserve"> (Perceived Behavioral Control):</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يعكس مدى إدراك الفرد لسهولة أو صعوبة أداء السلوك وتوفر الموارد والفرص اللازمة له </w:t>
      </w:r>
      <w:r w:rsidRPr="0077067D">
        <w:rPr>
          <w:rFonts w:ascii="Traditional Arabic" w:hAnsi="Traditional Arabic" w:cs="Traditional Arabic"/>
          <w:b/>
          <w:bCs/>
          <w:sz w:val="24"/>
          <w:szCs w:val="24"/>
        </w:rPr>
        <w:t>(Ajzen, 1991)</w:t>
      </w:r>
      <w:r w:rsidRPr="0077067D">
        <w:rPr>
          <w:rFonts w:ascii="Traditional Arabic" w:hAnsi="Traditional Arabic" w:cs="Traditional Arabic"/>
          <w:sz w:val="24"/>
          <w:szCs w:val="24"/>
        </w:rPr>
        <w:t>.</w:t>
      </w:r>
    </w:p>
    <w:p w14:paraId="5E566747" w14:textId="77777777" w:rsidR="0077067D" w:rsidRPr="0077067D" w:rsidRDefault="0077067D" w:rsidP="00866AB8">
      <w:pPr>
        <w:numPr>
          <w:ilvl w:val="0"/>
          <w:numId w:val="9"/>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مبررات اختيار النظرية ورأي الباحث</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يرى الباحث أن نظرية السلوك المخطط تقدم إطارًا تحليليًا متينًا لفهم العوامل التي تؤثر في السلوك الشرائي للمستهلك السعودي تجاه العلامات التجارية الراعية للأحداث الرياضية. فالسلوك الشرائي ليس مجرد استجابة تلقائية، بل هو نتيجة لنية مسبقة تتشكل بناءً على اتجاهات المستهلك (مدى </w:t>
      </w:r>
      <w:proofErr w:type="spellStart"/>
      <w:r w:rsidRPr="0077067D">
        <w:rPr>
          <w:rFonts w:ascii="Traditional Arabic" w:hAnsi="Traditional Arabic" w:cs="Traditional Arabic"/>
          <w:sz w:val="24"/>
          <w:szCs w:val="24"/>
          <w:rtl/>
        </w:rPr>
        <w:t>إيجابيته</w:t>
      </w:r>
      <w:proofErr w:type="spellEnd"/>
      <w:r w:rsidRPr="0077067D">
        <w:rPr>
          <w:rFonts w:ascii="Traditional Arabic" w:hAnsi="Traditional Arabic" w:cs="Traditional Arabic"/>
          <w:sz w:val="24"/>
          <w:szCs w:val="24"/>
          <w:rtl/>
        </w:rPr>
        <w:t xml:space="preserve"> نحو الشراء من العلامة الراعية) ومدى تأثره بالبيئة الاجتماعية المحيطة به في المجتمع السعودي </w:t>
      </w:r>
      <w:r w:rsidRPr="0077067D">
        <w:rPr>
          <w:rFonts w:ascii="Traditional Arabic" w:hAnsi="Traditional Arabic" w:cs="Traditional Arabic"/>
          <w:b/>
          <w:bCs/>
          <w:sz w:val="24"/>
          <w:szCs w:val="24"/>
        </w:rPr>
        <w:t>(</w:t>
      </w:r>
      <w:r w:rsidRPr="0077067D">
        <w:rPr>
          <w:rFonts w:ascii="Traditional Arabic" w:hAnsi="Traditional Arabic" w:cs="Traditional Arabic"/>
          <w:b/>
          <w:bCs/>
          <w:sz w:val="24"/>
          <w:szCs w:val="24"/>
          <w:rtl/>
        </w:rPr>
        <w:t>الغامدي، 2021</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هذه النظرية تدعم بشكل مباشر الفرضية الثالثة للدراسة، حيث </w:t>
      </w:r>
      <w:proofErr w:type="gramStart"/>
      <w:r w:rsidRPr="0077067D">
        <w:rPr>
          <w:rFonts w:ascii="Traditional Arabic" w:hAnsi="Traditional Arabic" w:cs="Traditional Arabic"/>
          <w:sz w:val="24"/>
          <w:szCs w:val="24"/>
          <w:rtl/>
        </w:rPr>
        <w:t>أن</w:t>
      </w:r>
      <w:proofErr w:type="gramEnd"/>
      <w:r w:rsidRPr="0077067D">
        <w:rPr>
          <w:rFonts w:ascii="Traditional Arabic" w:hAnsi="Traditional Arabic" w:cs="Traditional Arabic"/>
          <w:sz w:val="24"/>
          <w:szCs w:val="24"/>
          <w:rtl/>
        </w:rPr>
        <w:t xml:space="preserve"> الصورة الذهنية الإيجابية للعلامة التجارية يمكن أن تُحسن من الاتجاه نحو السلوك الشرائي، وتفسير الفرضية الرابعة للفروق الديموغرافية التي قد تؤثر على هذه الاتجاهات والمعايير </w:t>
      </w:r>
      <w:r w:rsidRPr="0077067D">
        <w:rPr>
          <w:rFonts w:ascii="Traditional Arabic" w:hAnsi="Traditional Arabic" w:cs="Traditional Arabic"/>
          <w:b/>
          <w:bCs/>
          <w:sz w:val="24"/>
          <w:szCs w:val="24"/>
        </w:rPr>
        <w:t>(Solomon, 2020)</w:t>
      </w:r>
      <w:r w:rsidRPr="0077067D">
        <w:rPr>
          <w:rFonts w:ascii="Traditional Arabic" w:hAnsi="Traditional Arabic" w:cs="Traditional Arabic"/>
          <w:sz w:val="24"/>
          <w:szCs w:val="24"/>
        </w:rPr>
        <w:t>.</w:t>
      </w:r>
    </w:p>
    <w:p w14:paraId="24260023" w14:textId="6E545B18" w:rsidR="0077067D" w:rsidRPr="00556060" w:rsidRDefault="0077067D" w:rsidP="00556060">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 xml:space="preserve">المبحث الرابع: </w:t>
      </w:r>
      <w:r w:rsidR="00F53B28" w:rsidRPr="00F53B28">
        <w:rPr>
          <w:rFonts w:ascii="Traditional Arabic" w:hAnsi="Traditional Arabic" w:cs="Traditional Arabic"/>
          <w:b/>
          <w:bCs/>
          <w:sz w:val="24"/>
          <w:szCs w:val="24"/>
          <w:rtl/>
        </w:rPr>
        <w:t>نموذج قيمة العلامة التجارية القائمة على المستهلك</w:t>
      </w:r>
      <w:r w:rsidRPr="0077067D">
        <w:rPr>
          <w:rFonts w:ascii="Traditional Arabic" w:hAnsi="Traditional Arabic" w:cs="Traditional Arabic"/>
          <w:b/>
          <w:bCs/>
          <w:sz w:val="24"/>
          <w:szCs w:val="24"/>
        </w:rPr>
        <w:t xml:space="preserve"> (CBBE</w:t>
      </w:r>
      <w:r w:rsidR="00AD1FE5" w:rsidRPr="00AD1FE5">
        <w:rPr>
          <w:rFonts w:ascii="Traditional Arabic" w:hAnsi="Traditional Arabic" w:cs="Traditional Arabic"/>
          <w:sz w:val="24"/>
          <w:szCs w:val="24"/>
        </w:rPr>
        <w:t>)</w:t>
      </w:r>
      <w:r w:rsidR="00556060">
        <w:rPr>
          <w:rFonts w:ascii="Traditional Arabic" w:hAnsi="Traditional Arabic" w:cs="Traditional Arabic"/>
          <w:sz w:val="24"/>
          <w:szCs w:val="24"/>
        </w:rPr>
        <w:t xml:space="preserve"> </w:t>
      </w:r>
      <w:r w:rsidR="00AD1FE5" w:rsidRPr="00AD1FE5">
        <w:rPr>
          <w:rFonts w:ascii="Traditional Arabic" w:hAnsi="Traditional Arabic" w:cs="Traditional Arabic"/>
          <w:sz w:val="24"/>
          <w:szCs w:val="24"/>
        </w:rPr>
        <w:br/>
      </w:r>
      <w:r w:rsidR="00AD1FE5" w:rsidRPr="00AD1FE5">
        <w:rPr>
          <w:rFonts w:ascii="Traditional Arabic" w:hAnsi="Traditional Arabic" w:cs="Traditional Arabic"/>
          <w:sz w:val="24"/>
          <w:szCs w:val="24"/>
          <w:rtl/>
        </w:rPr>
        <w:t>يقدم نموذج قيمة العلامة التجارية القائمة على المستهلك</w:t>
      </w:r>
      <w:r w:rsidR="00AD1FE5" w:rsidRPr="00AD1FE5">
        <w:rPr>
          <w:rFonts w:ascii="Traditional Arabic" w:hAnsi="Traditional Arabic" w:cs="Traditional Arabic"/>
          <w:sz w:val="24"/>
          <w:szCs w:val="24"/>
        </w:rPr>
        <w:t xml:space="preserve"> (CBBE)</w:t>
      </w:r>
      <w:r w:rsidR="00556060">
        <w:rPr>
          <w:rFonts w:ascii="Traditional Arabic" w:hAnsi="Traditional Arabic" w:cs="Traditional Arabic"/>
          <w:sz w:val="24"/>
          <w:szCs w:val="24"/>
        </w:rPr>
        <w:t xml:space="preserve"> </w:t>
      </w:r>
      <w:r w:rsidR="00AD1FE5" w:rsidRPr="00AD1FE5">
        <w:rPr>
          <w:rFonts w:ascii="Traditional Arabic" w:hAnsi="Traditional Arabic" w:cs="Traditional Arabic"/>
          <w:sz w:val="24"/>
          <w:szCs w:val="24"/>
          <w:rtl/>
        </w:rPr>
        <w:t>، الذي طوّره كيلر</w:t>
      </w:r>
      <w:r w:rsidR="00E50334">
        <w:rPr>
          <w:rFonts w:ascii="Traditional Arabic" w:hAnsi="Traditional Arabic" w:cs="Traditional Arabic" w:hint="cs"/>
          <w:sz w:val="24"/>
          <w:szCs w:val="24"/>
          <w:rtl/>
        </w:rPr>
        <w:t xml:space="preserve"> </w:t>
      </w:r>
      <w:r w:rsidR="00E50334" w:rsidRPr="00AD1FE5">
        <w:rPr>
          <w:rFonts w:ascii="Traditional Arabic" w:hAnsi="Traditional Arabic" w:cs="Traditional Arabic"/>
          <w:sz w:val="24"/>
          <w:szCs w:val="24"/>
        </w:rPr>
        <w:t>(Keller, 1993)</w:t>
      </w:r>
      <w:r w:rsidR="00E50334" w:rsidRPr="00AD1FE5">
        <w:rPr>
          <w:rFonts w:ascii="Traditional Arabic" w:hAnsi="Traditional Arabic" w:cs="Traditional Arabic"/>
          <w:sz w:val="24"/>
          <w:szCs w:val="24"/>
          <w:rtl/>
        </w:rPr>
        <w:t xml:space="preserve"> </w:t>
      </w:r>
      <w:r w:rsidR="00AD1FE5" w:rsidRPr="00AD1FE5">
        <w:rPr>
          <w:rFonts w:ascii="Traditional Arabic" w:hAnsi="Traditional Arabic" w:cs="Traditional Arabic"/>
          <w:sz w:val="24"/>
          <w:szCs w:val="24"/>
          <w:rtl/>
        </w:rPr>
        <w:t>، إطارًا شاملًا لبناء العلامات التجارية القوية من منظور المستهلك، ويُعد الإطار النظري الأوسع الذي تستند إليه الدراسة في تفسير كيفية تشكّل قيمة العلامة التجارية في ذهن المستهلك</w:t>
      </w:r>
      <w:r w:rsidRPr="0077067D">
        <w:rPr>
          <w:rFonts w:ascii="Traditional Arabic" w:hAnsi="Traditional Arabic" w:cs="Traditional Arabic"/>
          <w:sz w:val="24"/>
          <w:szCs w:val="24"/>
        </w:rPr>
        <w:t>.</w:t>
      </w:r>
    </w:p>
    <w:p w14:paraId="60E00BBD" w14:textId="5D318DB4" w:rsidR="0077067D" w:rsidRDefault="0077067D" w:rsidP="00866AB8">
      <w:pPr>
        <w:numPr>
          <w:ilvl w:val="0"/>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تاريخ وتطور النظرية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طورها كيفن لين كيلر</w:t>
      </w:r>
      <w:r w:rsidRPr="0077067D">
        <w:rPr>
          <w:rFonts w:ascii="Traditional Arabic" w:hAnsi="Traditional Arabic" w:cs="Traditional Arabic"/>
          <w:sz w:val="24"/>
          <w:szCs w:val="24"/>
        </w:rPr>
        <w:t xml:space="preserve"> (Keller, 1993</w:t>
      </w:r>
      <w:r w:rsidR="00244926">
        <w:rPr>
          <w:rFonts w:ascii="Traditional Arabic" w:hAnsi="Traditional Arabic" w:cs="Traditional Arabic"/>
          <w:sz w:val="24"/>
          <w:szCs w:val="24"/>
        </w:rPr>
        <w:t>)</w:t>
      </w:r>
      <w:r w:rsidRPr="0077067D">
        <w:rPr>
          <w:rFonts w:ascii="Traditional Arabic" w:hAnsi="Traditional Arabic" w:cs="Traditional Arabic"/>
          <w:sz w:val="24"/>
          <w:szCs w:val="24"/>
          <w:rtl/>
        </w:rPr>
        <w:t>، ص. 3</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وتعرف بأنها "التأثير التفاضلي الذي تحدثه المعرفة بالعلامة التجارية في استجابة المستهلكين للتسويق الخاص بالمنتج أو الخدمة". وتعتمد القيمة المضافة لاسم العلامة على مدى قوة، إيجابية، وتميز الارتباطات التي يحملها المستهلكون عنها في ذاكرتهم</w:t>
      </w:r>
      <w:r w:rsidRPr="0077067D">
        <w:rPr>
          <w:rFonts w:ascii="Traditional Arabic" w:hAnsi="Traditional Arabic" w:cs="Traditional Arabic"/>
          <w:sz w:val="24"/>
          <w:szCs w:val="24"/>
        </w:rPr>
        <w:t xml:space="preserve"> (Keller, 2013</w:t>
      </w:r>
      <w:r w:rsidR="00871F55">
        <w:rPr>
          <w:rFonts w:ascii="Traditional Arabic" w:hAnsi="Traditional Arabic" w:cs="Traditional Arabic"/>
          <w:sz w:val="24"/>
          <w:szCs w:val="24"/>
        </w:rPr>
        <w:t>)</w:t>
      </w:r>
      <w:r w:rsidRPr="0077067D">
        <w:rPr>
          <w:rFonts w:ascii="Traditional Arabic" w:hAnsi="Traditional Arabic" w:cs="Traditional Arabic"/>
          <w:sz w:val="24"/>
          <w:szCs w:val="24"/>
          <w:rtl/>
        </w:rPr>
        <w:t>، ص. 78</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وتعتبر الأطروحات الحديثة والامتدادات المعاصرة لهذه النظرية دليلاً استراتيجياً لبناء الهوية المؤسسية في القطاعات التنافسية </w:t>
      </w:r>
      <w:r w:rsidRPr="0077067D">
        <w:rPr>
          <w:rFonts w:ascii="Traditional Arabic" w:hAnsi="Traditional Arabic" w:cs="Traditional Arabic"/>
          <w:b/>
          <w:bCs/>
          <w:sz w:val="24"/>
          <w:szCs w:val="24"/>
        </w:rPr>
        <w:t>(Keller &amp; Swaminathan, 2020)</w:t>
      </w:r>
      <w:r w:rsidRPr="0077067D">
        <w:rPr>
          <w:rFonts w:ascii="Traditional Arabic" w:hAnsi="Traditional Arabic" w:cs="Traditional Arabic"/>
          <w:sz w:val="24"/>
          <w:szCs w:val="24"/>
        </w:rPr>
        <w:t>.</w:t>
      </w:r>
    </w:p>
    <w:p w14:paraId="0ED0C0EB" w14:textId="77777777" w:rsidR="00344286" w:rsidRPr="0077067D" w:rsidRDefault="00344286" w:rsidP="00344286">
      <w:pPr>
        <w:spacing w:line="360" w:lineRule="auto"/>
        <w:ind w:left="720"/>
        <w:divId w:val="1119832849"/>
        <w:rPr>
          <w:rFonts w:ascii="Traditional Arabic" w:hAnsi="Traditional Arabic" w:cs="Traditional Arabic"/>
          <w:sz w:val="24"/>
          <w:szCs w:val="24"/>
        </w:rPr>
      </w:pPr>
    </w:p>
    <w:p w14:paraId="0E2F4760" w14:textId="77777777" w:rsidR="0077067D" w:rsidRPr="0077067D" w:rsidRDefault="0077067D" w:rsidP="00866AB8">
      <w:pPr>
        <w:numPr>
          <w:ilvl w:val="0"/>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الفرضيات الأساسية للنظرية</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تقوم نظرية</w:t>
      </w:r>
      <w:r w:rsidRPr="0077067D">
        <w:rPr>
          <w:rFonts w:ascii="Traditional Arabic" w:hAnsi="Traditional Arabic" w:cs="Traditional Arabic"/>
          <w:sz w:val="24"/>
          <w:szCs w:val="24"/>
        </w:rPr>
        <w:t xml:space="preserve"> CBBE </w:t>
      </w:r>
      <w:r w:rsidRPr="0077067D">
        <w:rPr>
          <w:rFonts w:ascii="Traditional Arabic" w:hAnsi="Traditional Arabic" w:cs="Traditional Arabic"/>
          <w:sz w:val="24"/>
          <w:szCs w:val="24"/>
          <w:rtl/>
        </w:rPr>
        <w:t>على بناء أربعة مستويات متتالية (هرمية)</w:t>
      </w:r>
      <w:r w:rsidRPr="0077067D">
        <w:rPr>
          <w:rFonts w:ascii="Traditional Arabic" w:hAnsi="Traditional Arabic" w:cs="Traditional Arabic"/>
          <w:sz w:val="24"/>
          <w:szCs w:val="24"/>
        </w:rPr>
        <w:t>:</w:t>
      </w:r>
    </w:p>
    <w:p w14:paraId="46D1EF10" w14:textId="306B0B67"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الوعي بالعلامة التجارية</w:t>
      </w:r>
      <w:r w:rsidRPr="0077067D">
        <w:rPr>
          <w:rFonts w:ascii="Traditional Arabic" w:hAnsi="Traditional Arabic" w:cs="Traditional Arabic"/>
          <w:b/>
          <w:bCs/>
          <w:sz w:val="24"/>
          <w:szCs w:val="24"/>
        </w:rPr>
        <w:t xml:space="preserve"> (Brand Salience):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مدى سهولة تذكر العلامة التجارية والتعرف عليها في مختلف المواقف الشرائية المباشرة</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p>
    <w:p w14:paraId="7ECD13B2" w14:textId="100A8AB1"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أداء وصورة العلامة التجارية</w:t>
      </w:r>
      <w:r w:rsidRPr="0077067D">
        <w:rPr>
          <w:rFonts w:ascii="Traditional Arabic" w:hAnsi="Traditional Arabic" w:cs="Traditional Arabic"/>
          <w:b/>
          <w:bCs/>
          <w:sz w:val="24"/>
          <w:szCs w:val="24"/>
        </w:rPr>
        <w:t xml:space="preserve"> (Brand Performance &amp; Brand Imagery):</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ما تقدمه العلامة لتلبية الاحتياجات الوظيفية (الأداء) وما تمثله من خصائص غير ملموسة (الصورة الذهنية) المتكونة في عقل المستهلك</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p>
    <w:p w14:paraId="1C79A088" w14:textId="173752D3"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أحكام ومشاعر العلامة التجارية</w:t>
      </w:r>
      <w:r w:rsidRPr="0077067D">
        <w:rPr>
          <w:rFonts w:ascii="Traditional Arabic" w:hAnsi="Traditional Arabic" w:cs="Traditional Arabic"/>
          <w:b/>
          <w:bCs/>
          <w:sz w:val="24"/>
          <w:szCs w:val="24"/>
        </w:rPr>
        <w:t xml:space="preserve"> (Brand Judgments &amp; Brand Feelings):</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استجابات المستهلكين العقلانية الموجهة للجودة والعاطفية الموجهة نحو المتعة والإثارة بالحدث</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p>
    <w:p w14:paraId="01104778" w14:textId="40711490" w:rsidR="0077067D" w:rsidRPr="0077067D" w:rsidRDefault="0077067D" w:rsidP="00866AB8">
      <w:pPr>
        <w:numPr>
          <w:ilvl w:val="1"/>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صدى العلامة التجارية</w:t>
      </w:r>
      <w:r w:rsidRPr="0077067D">
        <w:rPr>
          <w:rFonts w:ascii="Traditional Arabic" w:hAnsi="Traditional Arabic" w:cs="Traditional Arabic"/>
          <w:b/>
          <w:bCs/>
          <w:sz w:val="24"/>
          <w:szCs w:val="24"/>
        </w:rPr>
        <w:t xml:space="preserve"> (Brand Resonance):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أقصى مستوى من العلاقة والولاء والارتباط النشط بالعلامة والتكرار السلوكي للشراء</w:t>
      </w:r>
      <w:r w:rsidRPr="0077067D">
        <w:rPr>
          <w:rFonts w:ascii="Traditional Arabic" w:hAnsi="Traditional Arabic" w:cs="Traditional Arabic"/>
          <w:sz w:val="24"/>
          <w:szCs w:val="24"/>
        </w:rPr>
        <w:t xml:space="preserve"> (Keller, 2013</w:t>
      </w:r>
      <w:r w:rsidRPr="0077067D">
        <w:rPr>
          <w:rFonts w:ascii="Traditional Arabic" w:hAnsi="Traditional Arabic" w:cs="Traditional Arabic"/>
          <w:sz w:val="24"/>
          <w:szCs w:val="24"/>
          <w:rtl/>
        </w:rPr>
        <w:t>، ص. 100</w:t>
      </w:r>
      <w:r w:rsidRPr="0077067D">
        <w:rPr>
          <w:rFonts w:ascii="Traditional Arabic" w:hAnsi="Traditional Arabic" w:cs="Traditional Arabic"/>
          <w:sz w:val="24"/>
          <w:szCs w:val="24"/>
        </w:rPr>
        <w:t>.</w:t>
      </w:r>
    </w:p>
    <w:p w14:paraId="689273B3" w14:textId="489C426F" w:rsidR="0077067D" w:rsidRPr="0077067D" w:rsidRDefault="0077067D" w:rsidP="00866AB8">
      <w:pPr>
        <w:numPr>
          <w:ilvl w:val="0"/>
          <w:numId w:val="10"/>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 xml:space="preserve">مبررات اختيار </w:t>
      </w:r>
      <w:r w:rsidR="009757F4">
        <w:rPr>
          <w:rFonts w:ascii="Traditional Arabic" w:hAnsi="Traditional Arabic" w:cs="Traditional Arabic" w:hint="cs"/>
          <w:b/>
          <w:bCs/>
          <w:sz w:val="24"/>
          <w:szCs w:val="24"/>
          <w:rtl/>
        </w:rPr>
        <w:t>النموذج</w:t>
      </w:r>
      <w:r w:rsidRPr="0077067D">
        <w:rPr>
          <w:rFonts w:ascii="Traditional Arabic" w:hAnsi="Traditional Arabic" w:cs="Traditional Arabic"/>
          <w:b/>
          <w:bCs/>
          <w:sz w:val="24"/>
          <w:szCs w:val="24"/>
          <w:rtl/>
        </w:rPr>
        <w:t xml:space="preserve"> ورأي الباحث</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يرى الباحث أن </w:t>
      </w:r>
      <w:r w:rsidR="00C9315A">
        <w:rPr>
          <w:rFonts w:ascii="Traditional Arabic" w:hAnsi="Traditional Arabic" w:cs="Traditional Arabic" w:hint="cs"/>
          <w:sz w:val="24"/>
          <w:szCs w:val="24"/>
          <w:rtl/>
        </w:rPr>
        <w:t>نموذج</w:t>
      </w:r>
      <w:r w:rsidRPr="0077067D">
        <w:rPr>
          <w:rFonts w:ascii="Traditional Arabic" w:hAnsi="Traditional Arabic" w:cs="Traditional Arabic"/>
          <w:sz w:val="24"/>
          <w:szCs w:val="24"/>
        </w:rPr>
        <w:t xml:space="preserve"> CBBE </w:t>
      </w:r>
      <w:r w:rsidR="00C9315A">
        <w:rPr>
          <w:rFonts w:ascii="Traditional Arabic" w:hAnsi="Traditional Arabic" w:cs="Traditional Arabic" w:hint="cs"/>
          <w:sz w:val="24"/>
          <w:szCs w:val="24"/>
          <w:rtl/>
        </w:rPr>
        <w:t>ي</w:t>
      </w:r>
      <w:r w:rsidRPr="0077067D">
        <w:rPr>
          <w:rFonts w:ascii="Traditional Arabic" w:hAnsi="Traditional Arabic" w:cs="Traditional Arabic"/>
          <w:sz w:val="24"/>
          <w:szCs w:val="24"/>
          <w:rtl/>
        </w:rPr>
        <w:t>وف</w:t>
      </w:r>
      <w:r w:rsidR="00426EF4">
        <w:rPr>
          <w:rFonts w:ascii="Traditional Arabic" w:hAnsi="Traditional Arabic" w:cs="Traditional Arabic" w:hint="cs"/>
          <w:sz w:val="24"/>
          <w:szCs w:val="24"/>
          <w:rtl/>
        </w:rPr>
        <w:t>ّ</w:t>
      </w:r>
      <w:r w:rsidRPr="0077067D">
        <w:rPr>
          <w:rFonts w:ascii="Traditional Arabic" w:hAnsi="Traditional Arabic" w:cs="Traditional Arabic"/>
          <w:sz w:val="24"/>
          <w:szCs w:val="24"/>
          <w:rtl/>
        </w:rPr>
        <w:t xml:space="preserve">ر الإطار النظري الأوسع الذي يربط جميع متغيرات الدراسة بشكل متسلسل ومنطقي. فهي لا تفسر فقط كيف تؤثر الرعاية الرياضية في الصورة الذهنية، بل وكيف تُترجم هذه الصورة إلى قيمة حقيقية للعلامة التجارية في أذهان المستهلكين، وصولاً إلى التأثير على سلوكهم الشرائي الفعلي في بيئة الأعمال </w:t>
      </w:r>
      <w:r w:rsidR="00426EF4">
        <w:rPr>
          <w:rFonts w:ascii="Traditional Arabic" w:hAnsi="Traditional Arabic" w:cs="Traditional Arabic" w:hint="cs"/>
          <w:b/>
          <w:bCs/>
          <w:sz w:val="24"/>
          <w:szCs w:val="24"/>
          <w:rtl/>
        </w:rPr>
        <w:t>(</w:t>
      </w:r>
      <w:r w:rsidRPr="0077067D">
        <w:rPr>
          <w:rFonts w:ascii="Traditional Arabic" w:hAnsi="Traditional Arabic" w:cs="Traditional Arabic"/>
          <w:b/>
          <w:bCs/>
          <w:sz w:val="24"/>
          <w:szCs w:val="24"/>
          <w:rtl/>
        </w:rPr>
        <w:t>القحطاني, 2022</w:t>
      </w:r>
      <w:r w:rsidRPr="0077067D">
        <w:rPr>
          <w:rFonts w:ascii="Traditional Arabic" w:hAnsi="Traditional Arabic" w:cs="Traditional Arabic"/>
          <w:b/>
          <w:bCs/>
          <w:sz w:val="24"/>
          <w:szCs w:val="24"/>
        </w:rPr>
        <w:t>)</w:t>
      </w:r>
      <w:r w:rsidRPr="0077067D">
        <w:rPr>
          <w:rFonts w:ascii="Traditional Arabic" w:hAnsi="Traditional Arabic" w:cs="Traditional Arabic"/>
          <w:sz w:val="24"/>
          <w:szCs w:val="24"/>
        </w:rPr>
        <w:t xml:space="preserve">. </w:t>
      </w:r>
      <w:r w:rsidR="00426EF4">
        <w:rPr>
          <w:rFonts w:ascii="Traditional Arabic" w:hAnsi="Traditional Arabic" w:cs="Traditional Arabic"/>
          <w:sz w:val="24"/>
          <w:szCs w:val="24"/>
        </w:rPr>
        <w:t>(</w:t>
      </w:r>
      <w:r w:rsidRPr="0077067D">
        <w:rPr>
          <w:rFonts w:ascii="Traditional Arabic" w:hAnsi="Traditional Arabic" w:cs="Traditional Arabic"/>
          <w:sz w:val="24"/>
          <w:szCs w:val="24"/>
          <w:rtl/>
        </w:rPr>
        <w:t xml:space="preserve">إنها المبرر النظري الرئيسي للفرضية الثالثة للدراسة الميدانية </w:t>
      </w:r>
      <w:r w:rsidRPr="0077067D">
        <w:rPr>
          <w:rFonts w:ascii="Traditional Arabic" w:hAnsi="Traditional Arabic" w:cs="Traditional Arabic"/>
          <w:b/>
          <w:bCs/>
          <w:sz w:val="24"/>
          <w:szCs w:val="24"/>
        </w:rPr>
        <w:t>(Keller &amp; Swaminathan, 2020)</w:t>
      </w:r>
      <w:r w:rsidRPr="0077067D">
        <w:rPr>
          <w:rFonts w:ascii="Traditional Arabic" w:hAnsi="Traditional Arabic" w:cs="Traditional Arabic"/>
          <w:sz w:val="24"/>
          <w:szCs w:val="24"/>
        </w:rPr>
        <w:t>.</w:t>
      </w:r>
    </w:p>
    <w:p w14:paraId="556D8134" w14:textId="77777777" w:rsidR="0077067D" w:rsidRPr="0077067D" w:rsidRDefault="0077067D" w:rsidP="0077067D">
      <w:pPr>
        <w:spacing w:line="360" w:lineRule="auto"/>
        <w:divId w:val="1119832849"/>
        <w:rPr>
          <w:rFonts w:ascii="Traditional Arabic" w:hAnsi="Traditional Arabic" w:cs="Traditional Arabic"/>
          <w:b/>
          <w:bCs/>
          <w:sz w:val="24"/>
          <w:szCs w:val="24"/>
        </w:rPr>
      </w:pPr>
      <w:r w:rsidRPr="0077067D">
        <w:rPr>
          <w:rFonts w:ascii="Traditional Arabic" w:hAnsi="Traditional Arabic" w:cs="Traditional Arabic"/>
          <w:b/>
          <w:bCs/>
          <w:sz w:val="24"/>
          <w:szCs w:val="24"/>
          <w:rtl/>
        </w:rPr>
        <w:t>المبحث الخامس: التكامل النظري للنموذج المقترح ومسار التأثير</w:t>
      </w:r>
    </w:p>
    <w:p w14:paraId="650291C3" w14:textId="77777777" w:rsidR="0077067D" w:rsidRPr="0077067D" w:rsidRDefault="0077067D" w:rsidP="0077067D">
      <w:p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sz w:val="24"/>
          <w:szCs w:val="24"/>
          <w:rtl/>
        </w:rPr>
        <w:t xml:space="preserve">يرى الباحث أن هذه النظريات الأربع لا تعمل بمعزل عن بعضها البعض، بل تتكامل لتقديم رؤية شاملة لمسار التأثير الموجه لدراسة السوق الاستهلاكي المعاصر </w:t>
      </w:r>
      <w:r w:rsidRPr="0077067D">
        <w:rPr>
          <w:rFonts w:ascii="Traditional Arabic" w:hAnsi="Traditional Arabic" w:cs="Traditional Arabic"/>
          <w:b/>
          <w:bCs/>
          <w:sz w:val="24"/>
          <w:szCs w:val="24"/>
        </w:rPr>
        <w:t>(Cornwell, 2020)</w:t>
      </w:r>
      <w:r w:rsidRPr="0077067D">
        <w:rPr>
          <w:rFonts w:ascii="Traditional Arabic" w:hAnsi="Traditional Arabic" w:cs="Traditional Arabic"/>
          <w:sz w:val="24"/>
          <w:szCs w:val="24"/>
        </w:rPr>
        <w:t>:</w:t>
      </w:r>
    </w:p>
    <w:p w14:paraId="2E9ED8EE"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نظرية الملاءمة</w:t>
      </w:r>
      <w:r w:rsidRPr="0077067D">
        <w:rPr>
          <w:rFonts w:ascii="Traditional Arabic" w:hAnsi="Traditional Arabic" w:cs="Traditional Arabic"/>
          <w:sz w:val="24"/>
          <w:szCs w:val="24"/>
          <w:rtl/>
        </w:rPr>
        <w:t xml:space="preserve"> تفسر الشرط الأساسي لفعالية الرعاية الرياضية (التوافق بين الراعي والحدث) لبناء الارتباطات الإيجابية وتلافي تشتت المستهلك الإدراكي </w:t>
      </w:r>
      <w:r w:rsidRPr="0077067D">
        <w:rPr>
          <w:rFonts w:ascii="Traditional Arabic" w:hAnsi="Traditional Arabic" w:cs="Traditional Arabic"/>
          <w:b/>
          <w:bCs/>
          <w:sz w:val="24"/>
          <w:szCs w:val="24"/>
        </w:rPr>
        <w:t>(Gwinner, 1997)</w:t>
      </w:r>
      <w:r w:rsidRPr="0077067D">
        <w:rPr>
          <w:rFonts w:ascii="Traditional Arabic" w:hAnsi="Traditional Arabic" w:cs="Traditional Arabic"/>
          <w:sz w:val="24"/>
          <w:szCs w:val="24"/>
        </w:rPr>
        <w:t>.</w:t>
      </w:r>
    </w:p>
    <w:p w14:paraId="1EF4FC4D"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lastRenderedPageBreak/>
        <w:t>نموذج</w:t>
      </w:r>
      <w:r w:rsidRPr="0077067D">
        <w:rPr>
          <w:rFonts w:ascii="Traditional Arabic" w:hAnsi="Traditional Arabic" w:cs="Traditional Arabic"/>
          <w:b/>
          <w:bCs/>
          <w:sz w:val="24"/>
          <w:szCs w:val="24"/>
        </w:rPr>
        <w:t xml:space="preserve"> AIDA</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يوضح المراحل النفسية والإقناعية المتتالية التي يمر بها المستهلك من التعرض للرعاية (جذب الانتباه) وحتى اتخاذ قرار الشراء الفعلي (العمل) </w:t>
      </w:r>
      <w:r w:rsidRPr="0077067D">
        <w:rPr>
          <w:rFonts w:ascii="Traditional Arabic" w:hAnsi="Traditional Arabic" w:cs="Traditional Arabic"/>
          <w:b/>
          <w:bCs/>
          <w:sz w:val="24"/>
          <w:szCs w:val="24"/>
        </w:rPr>
        <w:t>(Kotler &amp; Keller, 2016)</w:t>
      </w:r>
      <w:r w:rsidRPr="0077067D">
        <w:rPr>
          <w:rFonts w:ascii="Traditional Arabic" w:hAnsi="Traditional Arabic" w:cs="Traditional Arabic"/>
          <w:sz w:val="24"/>
          <w:szCs w:val="24"/>
        </w:rPr>
        <w:t>.</w:t>
      </w:r>
    </w:p>
    <w:p w14:paraId="377FE7A5"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نظرية السلوك المخطط</w:t>
      </w:r>
      <w:r w:rsidRPr="0077067D">
        <w:rPr>
          <w:rFonts w:ascii="Traditional Arabic" w:hAnsi="Traditional Arabic" w:cs="Traditional Arabic"/>
          <w:b/>
          <w:bCs/>
          <w:sz w:val="24"/>
          <w:szCs w:val="24"/>
        </w:rPr>
        <w:t xml:space="preserve"> (TPB)</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تُعمّق فهم العوامل المعرفية والاجتماعية والبيئية المحيطة التي تشكل نية المستهلك وتدفعه لأداء سلوك معين وهو الشراء الفعلي </w:t>
      </w:r>
      <w:r w:rsidRPr="0077067D">
        <w:rPr>
          <w:rFonts w:ascii="Traditional Arabic" w:hAnsi="Traditional Arabic" w:cs="Traditional Arabic"/>
          <w:b/>
          <w:bCs/>
          <w:sz w:val="24"/>
          <w:szCs w:val="24"/>
        </w:rPr>
        <w:t>(Ajzen, 1991)</w:t>
      </w:r>
      <w:r w:rsidRPr="0077067D">
        <w:rPr>
          <w:rFonts w:ascii="Traditional Arabic" w:hAnsi="Traditional Arabic" w:cs="Traditional Arabic"/>
          <w:sz w:val="24"/>
          <w:szCs w:val="24"/>
        </w:rPr>
        <w:t>.</w:t>
      </w:r>
    </w:p>
    <w:p w14:paraId="40E67E55" w14:textId="77777777" w:rsidR="0077067D" w:rsidRPr="0077067D" w:rsidRDefault="0077067D" w:rsidP="00866AB8">
      <w:pPr>
        <w:numPr>
          <w:ilvl w:val="0"/>
          <w:numId w:val="11"/>
        </w:numPr>
        <w:spacing w:line="360" w:lineRule="auto"/>
        <w:divId w:val="1119832849"/>
        <w:rPr>
          <w:rFonts w:ascii="Traditional Arabic" w:hAnsi="Traditional Arabic" w:cs="Traditional Arabic"/>
          <w:sz w:val="24"/>
          <w:szCs w:val="24"/>
        </w:rPr>
      </w:pPr>
      <w:r w:rsidRPr="0077067D">
        <w:rPr>
          <w:rFonts w:ascii="Traditional Arabic" w:hAnsi="Traditional Arabic" w:cs="Traditional Arabic"/>
          <w:b/>
          <w:bCs/>
          <w:sz w:val="24"/>
          <w:szCs w:val="24"/>
          <w:rtl/>
        </w:rPr>
        <w:t>نظرية بناء العلامة التجارية</w:t>
      </w:r>
      <w:r w:rsidRPr="0077067D">
        <w:rPr>
          <w:rFonts w:ascii="Traditional Arabic" w:hAnsi="Traditional Arabic" w:cs="Traditional Arabic"/>
          <w:b/>
          <w:bCs/>
          <w:sz w:val="24"/>
          <w:szCs w:val="24"/>
        </w:rPr>
        <w:t xml:space="preserve"> (CBBE)</w:t>
      </w:r>
      <w:r w:rsidRPr="0077067D">
        <w:rPr>
          <w:rFonts w:ascii="Traditional Arabic" w:hAnsi="Traditional Arabic" w:cs="Traditional Arabic"/>
          <w:sz w:val="24"/>
          <w:szCs w:val="24"/>
        </w:rPr>
        <w:t xml:space="preserve"> </w:t>
      </w:r>
      <w:r w:rsidRPr="0077067D">
        <w:rPr>
          <w:rFonts w:ascii="Traditional Arabic" w:hAnsi="Traditional Arabic" w:cs="Traditional Arabic"/>
          <w:sz w:val="24"/>
          <w:szCs w:val="24"/>
          <w:rtl/>
        </w:rPr>
        <w:t xml:space="preserve">تعمل كمظلة شاملة تجمع هذه التأثيرات لتوضح كيف أن الوعي الناتج عن الرعاية والصورة الذهنية الإيجابية المتكونة بفعل الملاءمة والأحكام المتولدة تسهم في بناء قيمة العلامة والتي تؤثر مباشرة على السلوك الشرائي </w:t>
      </w:r>
      <w:proofErr w:type="gramStart"/>
      <w:r w:rsidRPr="0077067D">
        <w:rPr>
          <w:rFonts w:ascii="Traditional Arabic" w:hAnsi="Traditional Arabic" w:cs="Traditional Arabic"/>
          <w:sz w:val="24"/>
          <w:szCs w:val="24"/>
          <w:rtl/>
        </w:rPr>
        <w:t>ونوايا</w:t>
      </w:r>
      <w:proofErr w:type="gramEnd"/>
      <w:r w:rsidRPr="0077067D">
        <w:rPr>
          <w:rFonts w:ascii="Traditional Arabic" w:hAnsi="Traditional Arabic" w:cs="Traditional Arabic"/>
          <w:sz w:val="24"/>
          <w:szCs w:val="24"/>
          <w:rtl/>
        </w:rPr>
        <w:t xml:space="preserve"> الشراء </w:t>
      </w:r>
      <w:r w:rsidRPr="0077067D">
        <w:rPr>
          <w:rFonts w:ascii="Traditional Arabic" w:hAnsi="Traditional Arabic" w:cs="Traditional Arabic"/>
          <w:b/>
          <w:bCs/>
          <w:sz w:val="24"/>
          <w:szCs w:val="24"/>
        </w:rPr>
        <w:t>(Keller &amp; Swaminathan, 2020)</w:t>
      </w:r>
      <w:r w:rsidRPr="0077067D">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3"/>
        <w:gridCol w:w="2279"/>
        <w:gridCol w:w="4368"/>
      </w:tblGrid>
      <w:tr w:rsidR="0077067D" w:rsidRPr="0077067D" w14:paraId="2EBF3BC4" w14:textId="77777777" w:rsidTr="0077067D">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89511A"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المسار التأثيري المتسلسل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F9448F"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الدور النظري والمفاهيمي في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C81449"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النظرية المفسرة / الشرطية</w:t>
            </w:r>
          </w:p>
        </w:tc>
      </w:tr>
      <w:tr w:rsidR="0077067D" w:rsidRPr="0077067D" w14:paraId="76A02D9E"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64A2CB"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648B9"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sz w:val="24"/>
                <w:szCs w:val="24"/>
                <w:rtl/>
              </w:rPr>
              <w:t>رعاية العلامات التجارية للأحداث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E0A82A" w14:textId="43BFF736"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sidRPr="0077067D">
              <w:rPr>
                <w:rFonts w:ascii="Traditional Arabic" w:hAnsi="Traditional Arabic" w:cs="Traditional Arabic"/>
                <w:sz w:val="24"/>
                <w:szCs w:val="24"/>
                <w:rtl/>
              </w:rPr>
              <w:t xml:space="preserve">نظرية الملاءمة </w:t>
            </w:r>
            <w:r w:rsidRPr="0077067D">
              <w:rPr>
                <w:rFonts w:ascii="Traditional Arabic" w:hAnsi="Traditional Arabic" w:cs="Traditional Arabic"/>
                <w:i/>
                <w:iCs/>
                <w:sz w:val="24"/>
                <w:szCs w:val="24"/>
              </w:rPr>
              <w:t>(</w:t>
            </w:r>
            <w:r w:rsidRPr="0077067D">
              <w:rPr>
                <w:rFonts w:ascii="Traditional Arabic" w:hAnsi="Traditional Arabic" w:cs="Traditional Arabic"/>
                <w:i/>
                <w:iCs/>
                <w:sz w:val="24"/>
                <w:szCs w:val="24"/>
                <w:rtl/>
              </w:rPr>
              <w:t>شرط نجاح النقل الإيجابي</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(Gwinner, 1997)</w:t>
            </w:r>
          </w:p>
        </w:tc>
      </w:tr>
      <w:tr w:rsidR="0077067D" w:rsidRPr="0077067D" w14:paraId="0F8D5C75"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0308D8"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المتغير الوسيط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774FD0"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sz w:val="24"/>
                <w:szCs w:val="24"/>
                <w:rtl/>
              </w:rPr>
              <w:t>الصورة الذهنية للعلامة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3DB674" w14:textId="40E47E11"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sidRPr="0077067D">
              <w:rPr>
                <w:rFonts w:ascii="Traditional Arabic" w:hAnsi="Traditional Arabic" w:cs="Traditional Arabic"/>
                <w:sz w:val="24"/>
                <w:szCs w:val="24"/>
                <w:rtl/>
              </w:rPr>
              <w:t>نموذج قيمة العلامة القائمة على المستهلك</w:t>
            </w:r>
            <w:r w:rsidRPr="0077067D">
              <w:rPr>
                <w:rFonts w:ascii="Traditional Arabic" w:hAnsi="Traditional Arabic" w:cs="Traditional Arabic"/>
                <w:sz w:val="24"/>
                <w:szCs w:val="24"/>
              </w:rPr>
              <w:t xml:space="preserve"> (CBBE) </w:t>
            </w:r>
            <w:r w:rsidRPr="0077067D">
              <w:rPr>
                <w:rFonts w:ascii="Traditional Arabic" w:hAnsi="Traditional Arabic" w:cs="Traditional Arabic"/>
                <w:i/>
                <w:iCs/>
                <w:sz w:val="24"/>
                <w:szCs w:val="24"/>
              </w:rPr>
              <w:t>(</w:t>
            </w:r>
            <w:r w:rsidRPr="0077067D">
              <w:rPr>
                <w:rFonts w:ascii="Traditional Arabic" w:hAnsi="Traditional Arabic" w:cs="Traditional Arabic"/>
                <w:i/>
                <w:iCs/>
                <w:sz w:val="24"/>
                <w:szCs w:val="24"/>
                <w:rtl/>
              </w:rPr>
              <w:t>آلية التوسيط</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(Keller, 2013)</w:t>
            </w:r>
          </w:p>
        </w:tc>
      </w:tr>
      <w:tr w:rsidR="0077067D" w:rsidRPr="0077067D" w14:paraId="518A84CB" w14:textId="77777777" w:rsidTr="0077067D">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209F97"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72857" w14:textId="77777777" w:rsidR="0077067D" w:rsidRPr="0077067D" w:rsidRDefault="0077067D" w:rsidP="0077067D">
            <w:pPr>
              <w:jc w:val="center"/>
              <w:rPr>
                <w:rFonts w:ascii="Traditional Arabic" w:hAnsi="Traditional Arabic" w:cs="Traditional Arabic"/>
                <w:sz w:val="24"/>
                <w:szCs w:val="24"/>
              </w:rPr>
            </w:pPr>
            <w:r w:rsidRPr="0077067D">
              <w:rPr>
                <w:rFonts w:ascii="Traditional Arabic" w:hAnsi="Traditional Arabic" w:cs="Traditional Arabic"/>
                <w:sz w:val="24"/>
                <w:szCs w:val="24"/>
                <w:rtl/>
              </w:rPr>
              <w:t xml:space="preserve">السلوك الشرائي / </w:t>
            </w:r>
            <w:proofErr w:type="gramStart"/>
            <w:r w:rsidRPr="0077067D">
              <w:rPr>
                <w:rFonts w:ascii="Traditional Arabic" w:hAnsi="Traditional Arabic" w:cs="Traditional Arabic"/>
                <w:sz w:val="24"/>
                <w:szCs w:val="24"/>
                <w:rtl/>
              </w:rPr>
              <w:t>نوايا</w:t>
            </w:r>
            <w:proofErr w:type="gramEnd"/>
            <w:r w:rsidRPr="0077067D">
              <w:rPr>
                <w:rFonts w:ascii="Traditional Arabic" w:hAnsi="Traditional Arabic" w:cs="Traditional Arabic"/>
                <w:sz w:val="24"/>
                <w:szCs w:val="24"/>
                <w:rtl/>
              </w:rPr>
              <w:t xml:space="preserve">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F36C31" w14:textId="5C92E584" w:rsidR="0077067D" w:rsidRPr="0077067D" w:rsidRDefault="0077067D" w:rsidP="0077067D">
            <w:pPr>
              <w:jc w:val="center"/>
              <w:rPr>
                <w:rFonts w:ascii="Traditional Arabic" w:hAnsi="Traditional Arabic" w:cs="Traditional Arabic"/>
                <w:sz w:val="24"/>
                <w:szCs w:val="24"/>
              </w:rPr>
            </w:pPr>
            <w:r>
              <w:rPr>
                <w:rFonts w:ascii="Traditional Arabic" w:hAnsi="Traditional Arabic" w:cs="Traditional Arabic" w:hint="cs"/>
                <w:sz w:val="24"/>
                <w:szCs w:val="24"/>
                <w:rtl/>
              </w:rPr>
              <w:t>(</w:t>
            </w:r>
            <w:r w:rsidRPr="0077067D">
              <w:rPr>
                <w:rFonts w:ascii="Traditional Arabic" w:hAnsi="Traditional Arabic" w:cs="Traditional Arabic"/>
                <w:sz w:val="24"/>
                <w:szCs w:val="24"/>
                <w:rtl/>
              </w:rPr>
              <w:t>نظرية السلوك المخطط</w:t>
            </w:r>
            <w:r w:rsidRPr="0077067D">
              <w:rPr>
                <w:rFonts w:ascii="Traditional Arabic" w:hAnsi="Traditional Arabic" w:cs="Traditional Arabic"/>
                <w:sz w:val="24"/>
                <w:szCs w:val="24"/>
              </w:rPr>
              <w:t xml:space="preserve"> (TPB) </w:t>
            </w:r>
            <w:r w:rsidRPr="0077067D">
              <w:rPr>
                <w:rFonts w:ascii="Traditional Arabic" w:hAnsi="Traditional Arabic" w:cs="Traditional Arabic"/>
                <w:i/>
                <w:iCs/>
                <w:sz w:val="24"/>
                <w:szCs w:val="24"/>
              </w:rPr>
              <w:t>(</w:t>
            </w:r>
            <w:r w:rsidRPr="0077067D">
              <w:rPr>
                <w:rFonts w:ascii="Traditional Arabic" w:hAnsi="Traditional Arabic" w:cs="Traditional Arabic"/>
                <w:i/>
                <w:iCs/>
                <w:sz w:val="24"/>
                <w:szCs w:val="24"/>
                <w:rtl/>
              </w:rPr>
              <w:t>آلية التحويل السلوكي</w:t>
            </w:r>
            <w:r w:rsidRPr="0077067D">
              <w:rPr>
                <w:rFonts w:ascii="Traditional Arabic" w:hAnsi="Traditional Arabic" w:cs="Traditional Arabic"/>
                <w:sz w:val="24"/>
                <w:szCs w:val="24"/>
              </w:rPr>
              <w:t xml:space="preserve"> </w:t>
            </w:r>
            <w:r w:rsidRPr="0077067D">
              <w:rPr>
                <w:rFonts w:ascii="Traditional Arabic" w:hAnsi="Traditional Arabic" w:cs="Traditional Arabic"/>
                <w:b/>
                <w:bCs/>
                <w:sz w:val="24"/>
                <w:szCs w:val="24"/>
              </w:rPr>
              <w:t>(Ajzen, 1991)</w:t>
            </w:r>
          </w:p>
        </w:tc>
      </w:tr>
    </w:tbl>
    <w:p w14:paraId="3EB4BEB3" w14:textId="3704B7AA" w:rsidR="00D7552F" w:rsidRPr="0077067D" w:rsidRDefault="00D7552F" w:rsidP="00F461B6">
      <w:pPr>
        <w:divId w:val="1119832849"/>
        <w:rPr>
          <w:rStyle w:val="selected"/>
          <w:rFonts w:ascii="Traditional Arabic" w:hAnsi="Traditional Arabic" w:cs="Traditional Arabic"/>
          <w:sz w:val="24"/>
          <w:szCs w:val="24"/>
          <w:rtl/>
        </w:rPr>
      </w:pPr>
    </w:p>
    <w:p w14:paraId="4B06B80B" w14:textId="5BCF5C2E" w:rsidR="00D7552F" w:rsidRPr="00F461B6" w:rsidRDefault="00D7552F" w:rsidP="00F461B6">
      <w:pPr>
        <w:divId w:val="1119832849"/>
        <w:rPr>
          <w:rStyle w:val="selected"/>
          <w:rtl/>
        </w:rPr>
      </w:pPr>
    </w:p>
    <w:p w14:paraId="3D1036EA" w14:textId="32177F8F" w:rsidR="00D7552F" w:rsidRPr="00F461B6" w:rsidRDefault="00D7552F" w:rsidP="00F461B6">
      <w:pPr>
        <w:divId w:val="1119832849"/>
        <w:rPr>
          <w:rStyle w:val="selected"/>
          <w:rtl/>
        </w:rPr>
      </w:pPr>
    </w:p>
    <w:p w14:paraId="4A854E8A" w14:textId="7722E9CF" w:rsidR="00D7552F" w:rsidRPr="00F461B6" w:rsidRDefault="00D7552F" w:rsidP="00F461B6">
      <w:pPr>
        <w:divId w:val="1119832849"/>
        <w:rPr>
          <w:rStyle w:val="selected"/>
          <w:rtl/>
        </w:rPr>
      </w:pPr>
    </w:p>
    <w:p w14:paraId="117096B3" w14:textId="2752051B" w:rsidR="00D7552F" w:rsidRPr="00F461B6" w:rsidRDefault="00D7552F" w:rsidP="00F461B6">
      <w:pPr>
        <w:divId w:val="1119832849"/>
        <w:rPr>
          <w:rStyle w:val="selected"/>
          <w:rtl/>
        </w:rPr>
      </w:pPr>
    </w:p>
    <w:p w14:paraId="109A9981" w14:textId="5AE1B3D3" w:rsidR="00D7552F" w:rsidRPr="00F461B6" w:rsidRDefault="00D7552F" w:rsidP="00F461B6">
      <w:pPr>
        <w:divId w:val="1119832849"/>
        <w:rPr>
          <w:rStyle w:val="selected"/>
          <w:rFonts w:ascii="Traditional Arabic" w:hAnsi="Traditional Arabic" w:cs="Traditional Arabic"/>
          <w:sz w:val="24"/>
          <w:szCs w:val="24"/>
          <w:rtl/>
        </w:rPr>
      </w:pPr>
    </w:p>
    <w:p w14:paraId="573DEC17" w14:textId="77777777" w:rsidR="00D7552F" w:rsidRPr="00F461B6" w:rsidRDefault="00D7552F" w:rsidP="00F461B6">
      <w:pPr>
        <w:divId w:val="1119832849"/>
        <w:rPr>
          <w:rStyle w:val="selected"/>
          <w:rFonts w:ascii="Traditional Arabic" w:hAnsi="Traditional Arabic" w:cs="Traditional Arabic"/>
          <w:sz w:val="24"/>
          <w:szCs w:val="24"/>
          <w:rtl/>
        </w:rPr>
      </w:pPr>
    </w:p>
    <w:p w14:paraId="2921B54F" w14:textId="77777777" w:rsidR="00D7552F" w:rsidRPr="00F461B6" w:rsidRDefault="00D7552F" w:rsidP="00F461B6">
      <w:pPr>
        <w:divId w:val="1119832849"/>
        <w:rPr>
          <w:rStyle w:val="selected"/>
          <w:rFonts w:ascii="Traditional Arabic" w:hAnsi="Traditional Arabic" w:cs="Traditional Arabic"/>
          <w:sz w:val="24"/>
          <w:szCs w:val="24"/>
          <w:rtl/>
        </w:rPr>
      </w:pPr>
    </w:p>
    <w:p w14:paraId="354DD5AD" w14:textId="77777777" w:rsidR="00F461B6" w:rsidRPr="00F461B6" w:rsidRDefault="00F461B6" w:rsidP="00F461B6">
      <w:pPr>
        <w:divId w:val="1119832849"/>
        <w:rPr>
          <w:rStyle w:val="selected"/>
          <w:rFonts w:ascii="Traditional Arabic" w:hAnsi="Traditional Arabic" w:cs="Traditional Arabic"/>
          <w:sz w:val="24"/>
          <w:szCs w:val="24"/>
        </w:rPr>
      </w:pPr>
    </w:p>
    <w:p w14:paraId="7579F70C" w14:textId="2EDFC55B" w:rsidR="00F461B6" w:rsidRDefault="00F461B6" w:rsidP="00F461B6">
      <w:pPr>
        <w:divId w:val="1119832849"/>
        <w:rPr>
          <w:rStyle w:val="selected"/>
          <w:rFonts w:ascii="Traditional Arabic" w:hAnsi="Traditional Arabic" w:cs="Traditional Arabic"/>
          <w:sz w:val="24"/>
          <w:szCs w:val="24"/>
          <w:rtl/>
        </w:rPr>
      </w:pPr>
    </w:p>
    <w:p w14:paraId="59A2F58B" w14:textId="5BB2CC42" w:rsidR="00F461B6" w:rsidRDefault="00F461B6" w:rsidP="00F461B6">
      <w:pPr>
        <w:divId w:val="1119832849"/>
        <w:rPr>
          <w:rStyle w:val="selected"/>
          <w:rFonts w:ascii="Traditional Arabic" w:hAnsi="Traditional Arabic" w:cs="Traditional Arabic"/>
          <w:sz w:val="24"/>
          <w:szCs w:val="24"/>
          <w:rtl/>
        </w:rPr>
      </w:pPr>
    </w:p>
    <w:p w14:paraId="7552D5FE" w14:textId="05E85F32" w:rsidR="00F461B6" w:rsidRDefault="00F461B6" w:rsidP="00F461B6">
      <w:pPr>
        <w:divId w:val="1119832849"/>
        <w:rPr>
          <w:rStyle w:val="selected"/>
          <w:rFonts w:ascii="Traditional Arabic" w:hAnsi="Traditional Arabic" w:cs="Traditional Arabic"/>
          <w:sz w:val="24"/>
          <w:szCs w:val="24"/>
          <w:rtl/>
        </w:rPr>
      </w:pPr>
    </w:p>
    <w:p w14:paraId="3E98C69F" w14:textId="0608AA37" w:rsidR="00F461B6" w:rsidRDefault="00F461B6" w:rsidP="00F461B6">
      <w:pPr>
        <w:divId w:val="1119832849"/>
        <w:rPr>
          <w:rStyle w:val="selected"/>
          <w:rFonts w:ascii="Traditional Arabic" w:hAnsi="Traditional Arabic" w:cs="Traditional Arabic"/>
          <w:sz w:val="24"/>
          <w:szCs w:val="24"/>
          <w:rtl/>
        </w:rPr>
      </w:pPr>
    </w:p>
    <w:p w14:paraId="1576BB67" w14:textId="07001379" w:rsidR="00F461B6" w:rsidRDefault="00F461B6" w:rsidP="00F461B6">
      <w:pPr>
        <w:divId w:val="1119832849"/>
        <w:rPr>
          <w:rStyle w:val="selected"/>
          <w:rFonts w:ascii="Traditional Arabic" w:hAnsi="Traditional Arabic" w:cs="Traditional Arabic"/>
          <w:sz w:val="24"/>
          <w:szCs w:val="24"/>
          <w:rtl/>
        </w:rPr>
      </w:pPr>
    </w:p>
    <w:p w14:paraId="28F7AD26" w14:textId="40BA5A61" w:rsidR="00F461B6" w:rsidRDefault="00F461B6" w:rsidP="00F461B6">
      <w:pPr>
        <w:divId w:val="1119832849"/>
        <w:rPr>
          <w:rStyle w:val="selected"/>
          <w:rFonts w:ascii="Traditional Arabic" w:hAnsi="Traditional Arabic" w:cs="Traditional Arabic"/>
          <w:sz w:val="24"/>
          <w:szCs w:val="24"/>
          <w:rtl/>
        </w:rPr>
      </w:pPr>
    </w:p>
    <w:p w14:paraId="482A1155" w14:textId="10E7B868" w:rsidR="00F461B6" w:rsidRDefault="00F461B6" w:rsidP="00F461B6">
      <w:pPr>
        <w:divId w:val="1119832849"/>
        <w:rPr>
          <w:rStyle w:val="selected"/>
          <w:rFonts w:ascii="Traditional Arabic" w:hAnsi="Traditional Arabic" w:cs="Traditional Arabic"/>
          <w:sz w:val="24"/>
          <w:szCs w:val="24"/>
          <w:rtl/>
        </w:rPr>
      </w:pPr>
    </w:p>
    <w:p w14:paraId="4265CF7A" w14:textId="56D54DE4" w:rsidR="00F461B6" w:rsidRPr="006B001E" w:rsidRDefault="00F461B6" w:rsidP="00F461B6">
      <w:pPr>
        <w:divId w:val="1119832849"/>
        <w:rPr>
          <w:rStyle w:val="selected"/>
          <w:rFonts w:ascii="Traditional Arabic" w:hAnsi="Traditional Arabic" w:cs="Traditional Arabic"/>
          <w:sz w:val="24"/>
          <w:szCs w:val="24"/>
          <w:rtl/>
        </w:rPr>
      </w:pPr>
    </w:p>
    <w:p w14:paraId="47848E09" w14:textId="4349DA44" w:rsidR="00F461B6" w:rsidRDefault="00F461B6" w:rsidP="00F461B6">
      <w:pPr>
        <w:divId w:val="1119832849"/>
        <w:rPr>
          <w:rStyle w:val="selected"/>
          <w:rFonts w:ascii="Traditional Arabic" w:hAnsi="Traditional Arabic" w:cs="Traditional Arabic"/>
          <w:sz w:val="24"/>
          <w:szCs w:val="24"/>
          <w:rtl/>
        </w:rPr>
      </w:pPr>
    </w:p>
    <w:p w14:paraId="4CA89807" w14:textId="77777777" w:rsidR="0077067D" w:rsidRDefault="0077067D" w:rsidP="00F461B6">
      <w:pPr>
        <w:divId w:val="1119832849"/>
        <w:rPr>
          <w:rStyle w:val="selected"/>
          <w:rFonts w:ascii="Traditional Arabic" w:hAnsi="Traditional Arabic" w:cs="Traditional Arabic"/>
          <w:sz w:val="24"/>
          <w:szCs w:val="24"/>
          <w:rtl/>
        </w:rPr>
      </w:pPr>
    </w:p>
    <w:p w14:paraId="111139B3" w14:textId="77777777" w:rsidR="0077067D" w:rsidRDefault="0077067D" w:rsidP="00F461B6">
      <w:pPr>
        <w:divId w:val="1119832849"/>
        <w:rPr>
          <w:rStyle w:val="selected"/>
          <w:rFonts w:ascii="Traditional Arabic" w:hAnsi="Traditional Arabic" w:cs="Traditional Arabic"/>
          <w:sz w:val="24"/>
          <w:szCs w:val="24"/>
          <w:rtl/>
        </w:rPr>
      </w:pPr>
    </w:p>
    <w:p w14:paraId="795128AC" w14:textId="77777777" w:rsidR="0077067D" w:rsidRDefault="0077067D" w:rsidP="00F461B6">
      <w:pPr>
        <w:divId w:val="1119832849"/>
        <w:rPr>
          <w:rStyle w:val="selected"/>
          <w:rFonts w:ascii="Traditional Arabic" w:hAnsi="Traditional Arabic" w:cs="Traditional Arabic"/>
          <w:sz w:val="24"/>
          <w:szCs w:val="24"/>
          <w:rtl/>
        </w:rPr>
      </w:pPr>
    </w:p>
    <w:p w14:paraId="3C3ACF30" w14:textId="77777777" w:rsidR="0077067D" w:rsidRDefault="0077067D" w:rsidP="00F461B6">
      <w:pPr>
        <w:divId w:val="1119832849"/>
        <w:rPr>
          <w:rStyle w:val="selected"/>
          <w:rFonts w:ascii="Traditional Arabic" w:hAnsi="Traditional Arabic" w:cs="Traditional Arabic"/>
          <w:sz w:val="24"/>
          <w:szCs w:val="24"/>
          <w:rtl/>
        </w:rPr>
      </w:pPr>
    </w:p>
    <w:p w14:paraId="0D8E832C" w14:textId="77777777" w:rsidR="0077067D" w:rsidRPr="006B001E" w:rsidRDefault="0077067D" w:rsidP="00F461B6">
      <w:pPr>
        <w:divId w:val="1119832849"/>
        <w:rPr>
          <w:rStyle w:val="selected"/>
          <w:rFonts w:ascii="Traditional Arabic" w:hAnsi="Traditional Arabic" w:cs="Traditional Arabic"/>
          <w:sz w:val="24"/>
          <w:szCs w:val="24"/>
          <w:rtl/>
        </w:rPr>
      </w:pPr>
    </w:p>
    <w:p w14:paraId="03474B3B" w14:textId="2A2E5C99" w:rsidR="00F461B6" w:rsidRPr="006B001E" w:rsidRDefault="00F461B6" w:rsidP="00F461B6">
      <w:pPr>
        <w:jc w:val="center"/>
        <w:divId w:val="1119832849"/>
        <w:rPr>
          <w:rStyle w:val="selected"/>
          <w:rFonts w:ascii="Traditional Arabic" w:hAnsi="Traditional Arabic" w:cs="Traditional Arabic"/>
          <w:b/>
          <w:bCs/>
          <w:sz w:val="32"/>
          <w:szCs w:val="32"/>
          <w:rtl/>
        </w:rPr>
      </w:pPr>
      <w:r w:rsidRPr="006B001E">
        <w:rPr>
          <w:rStyle w:val="selected"/>
          <w:rFonts w:ascii="Traditional Arabic" w:hAnsi="Traditional Arabic" w:cs="Traditional Arabic"/>
          <w:b/>
          <w:bCs/>
          <w:sz w:val="32"/>
          <w:szCs w:val="32"/>
          <w:rtl/>
        </w:rPr>
        <w:t>الفصل الثالث: الإطار المعرفي</w:t>
      </w:r>
    </w:p>
    <w:p w14:paraId="7EDC810F" w14:textId="6C5005CC" w:rsidR="00F461B6" w:rsidRPr="006B001E" w:rsidRDefault="00F461B6" w:rsidP="00F461B6">
      <w:pPr>
        <w:divId w:val="1119832849"/>
        <w:rPr>
          <w:rStyle w:val="selected"/>
          <w:rFonts w:ascii="Traditional Arabic" w:hAnsi="Traditional Arabic" w:cs="Traditional Arabic"/>
          <w:sz w:val="24"/>
          <w:szCs w:val="24"/>
          <w:rtl/>
        </w:rPr>
      </w:pPr>
    </w:p>
    <w:p w14:paraId="54FB4BEF" w14:textId="479CEE29" w:rsidR="00F461B6" w:rsidRPr="006B001E" w:rsidRDefault="00F461B6" w:rsidP="00F461B6">
      <w:pPr>
        <w:divId w:val="1119832849"/>
        <w:rPr>
          <w:rStyle w:val="selected"/>
          <w:rFonts w:ascii="Traditional Arabic" w:hAnsi="Traditional Arabic" w:cs="Traditional Arabic"/>
          <w:sz w:val="24"/>
          <w:szCs w:val="24"/>
          <w:rtl/>
        </w:rPr>
      </w:pPr>
    </w:p>
    <w:p w14:paraId="6A6968AB" w14:textId="68E156CA" w:rsidR="00F461B6" w:rsidRPr="006B001E" w:rsidRDefault="00F461B6" w:rsidP="00F461B6">
      <w:pPr>
        <w:divId w:val="1119832849"/>
        <w:rPr>
          <w:rStyle w:val="selected"/>
          <w:rFonts w:ascii="Traditional Arabic" w:hAnsi="Traditional Arabic" w:cs="Traditional Arabic"/>
          <w:sz w:val="24"/>
          <w:szCs w:val="24"/>
          <w:rtl/>
        </w:rPr>
      </w:pPr>
    </w:p>
    <w:p w14:paraId="27CB6817" w14:textId="4164F2A0" w:rsidR="00F461B6" w:rsidRPr="006B001E" w:rsidRDefault="00F461B6" w:rsidP="00F461B6">
      <w:pPr>
        <w:divId w:val="1119832849"/>
        <w:rPr>
          <w:rStyle w:val="selected"/>
          <w:rFonts w:ascii="Traditional Arabic" w:hAnsi="Traditional Arabic" w:cs="Traditional Arabic"/>
          <w:sz w:val="24"/>
          <w:szCs w:val="24"/>
          <w:rtl/>
        </w:rPr>
      </w:pPr>
    </w:p>
    <w:p w14:paraId="58BCCDC6" w14:textId="5E2F031D" w:rsidR="00F461B6" w:rsidRPr="006B001E" w:rsidRDefault="00F461B6" w:rsidP="00F461B6">
      <w:pPr>
        <w:divId w:val="1119832849"/>
        <w:rPr>
          <w:rStyle w:val="selected"/>
          <w:rFonts w:ascii="Traditional Arabic" w:hAnsi="Traditional Arabic" w:cs="Traditional Arabic"/>
          <w:sz w:val="24"/>
          <w:szCs w:val="24"/>
          <w:rtl/>
        </w:rPr>
      </w:pPr>
    </w:p>
    <w:p w14:paraId="4C9755BD" w14:textId="64C10435" w:rsidR="00F461B6" w:rsidRDefault="00F461B6" w:rsidP="00F461B6">
      <w:pPr>
        <w:divId w:val="1119832849"/>
        <w:rPr>
          <w:rStyle w:val="selected"/>
          <w:rFonts w:ascii="Traditional Arabic" w:hAnsi="Traditional Arabic" w:cs="Traditional Arabic"/>
          <w:sz w:val="24"/>
          <w:szCs w:val="24"/>
          <w:rtl/>
        </w:rPr>
      </w:pPr>
    </w:p>
    <w:p w14:paraId="66ADBCBC" w14:textId="77777777" w:rsidR="0077067D" w:rsidRDefault="0077067D" w:rsidP="00F461B6">
      <w:pPr>
        <w:divId w:val="1119832849"/>
        <w:rPr>
          <w:rStyle w:val="selected"/>
          <w:rFonts w:ascii="Traditional Arabic" w:hAnsi="Traditional Arabic" w:cs="Traditional Arabic"/>
          <w:sz w:val="24"/>
          <w:szCs w:val="24"/>
          <w:rtl/>
        </w:rPr>
      </w:pPr>
    </w:p>
    <w:p w14:paraId="3AC08475" w14:textId="77777777" w:rsidR="0077067D" w:rsidRDefault="0077067D" w:rsidP="00F461B6">
      <w:pPr>
        <w:divId w:val="1119832849"/>
        <w:rPr>
          <w:rStyle w:val="selected"/>
          <w:rFonts w:ascii="Traditional Arabic" w:hAnsi="Traditional Arabic" w:cs="Traditional Arabic"/>
          <w:sz w:val="24"/>
          <w:szCs w:val="24"/>
          <w:rtl/>
        </w:rPr>
      </w:pPr>
    </w:p>
    <w:p w14:paraId="3767D2D7" w14:textId="77777777" w:rsidR="0077067D" w:rsidRDefault="0077067D" w:rsidP="00F461B6">
      <w:pPr>
        <w:divId w:val="1119832849"/>
        <w:rPr>
          <w:rStyle w:val="selected"/>
          <w:rFonts w:ascii="Traditional Arabic" w:hAnsi="Traditional Arabic" w:cs="Traditional Arabic"/>
          <w:sz w:val="24"/>
          <w:szCs w:val="24"/>
          <w:rtl/>
        </w:rPr>
      </w:pPr>
    </w:p>
    <w:p w14:paraId="7BECAF64" w14:textId="77777777" w:rsidR="0077067D" w:rsidRDefault="0077067D" w:rsidP="00F461B6">
      <w:pPr>
        <w:divId w:val="1119832849"/>
        <w:rPr>
          <w:rStyle w:val="selected"/>
          <w:rFonts w:ascii="Traditional Arabic" w:hAnsi="Traditional Arabic" w:cs="Traditional Arabic"/>
          <w:sz w:val="24"/>
          <w:szCs w:val="24"/>
          <w:rtl/>
        </w:rPr>
      </w:pPr>
    </w:p>
    <w:p w14:paraId="341E645D" w14:textId="77777777" w:rsidR="0077067D" w:rsidRDefault="0077067D" w:rsidP="00F461B6">
      <w:pPr>
        <w:divId w:val="1119832849"/>
        <w:rPr>
          <w:rStyle w:val="selected"/>
          <w:rFonts w:ascii="Traditional Arabic" w:hAnsi="Traditional Arabic" w:cs="Traditional Arabic"/>
          <w:sz w:val="24"/>
          <w:szCs w:val="24"/>
          <w:rtl/>
        </w:rPr>
      </w:pPr>
    </w:p>
    <w:p w14:paraId="61D71DCB" w14:textId="77777777" w:rsidR="0077067D" w:rsidRDefault="0077067D" w:rsidP="00F461B6">
      <w:pPr>
        <w:divId w:val="1119832849"/>
        <w:rPr>
          <w:rStyle w:val="selected"/>
          <w:rFonts w:ascii="Traditional Arabic" w:hAnsi="Traditional Arabic" w:cs="Traditional Arabic"/>
          <w:sz w:val="24"/>
          <w:szCs w:val="24"/>
          <w:rtl/>
        </w:rPr>
      </w:pPr>
    </w:p>
    <w:p w14:paraId="2BA47F73" w14:textId="77777777" w:rsidR="0077067D" w:rsidRDefault="0077067D" w:rsidP="00F461B6">
      <w:pPr>
        <w:divId w:val="1119832849"/>
        <w:rPr>
          <w:rStyle w:val="selected"/>
          <w:rFonts w:ascii="Traditional Arabic" w:hAnsi="Traditional Arabic" w:cs="Traditional Arabic"/>
          <w:sz w:val="24"/>
          <w:szCs w:val="24"/>
          <w:rtl/>
        </w:rPr>
      </w:pPr>
    </w:p>
    <w:p w14:paraId="619108C9" w14:textId="77777777" w:rsidR="0077067D" w:rsidRDefault="0077067D" w:rsidP="00F461B6">
      <w:pPr>
        <w:divId w:val="1119832849"/>
        <w:rPr>
          <w:rStyle w:val="selected"/>
          <w:rFonts w:ascii="Traditional Arabic" w:hAnsi="Traditional Arabic" w:cs="Traditional Arabic"/>
          <w:sz w:val="24"/>
          <w:szCs w:val="24"/>
          <w:rtl/>
        </w:rPr>
      </w:pPr>
    </w:p>
    <w:p w14:paraId="5F3910B1" w14:textId="77777777" w:rsidR="004F55EE" w:rsidRDefault="004F55EE" w:rsidP="00341FD5">
      <w:pPr>
        <w:divId w:val="1119832849"/>
        <w:rPr>
          <w:rStyle w:val="selected"/>
          <w:rFonts w:ascii="Traditional Arabic" w:hAnsi="Traditional Arabic" w:cs="Traditional Arabic"/>
          <w:sz w:val="24"/>
          <w:szCs w:val="24"/>
        </w:rPr>
      </w:pPr>
    </w:p>
    <w:p w14:paraId="045FE728" w14:textId="77777777" w:rsidR="004F55EE" w:rsidRPr="004F55EE" w:rsidRDefault="004F55EE" w:rsidP="00F8225E">
      <w:pPr>
        <w:spacing w:line="360" w:lineRule="auto"/>
        <w:divId w:val="1119832849"/>
        <w:rPr>
          <w:rFonts w:ascii="Traditional Arabic" w:hAnsi="Traditional Arabic" w:cs="Traditional Arabic"/>
          <w:b/>
          <w:bCs/>
          <w:sz w:val="24"/>
          <w:szCs w:val="24"/>
        </w:rPr>
      </w:pPr>
      <w:r w:rsidRPr="004F55EE">
        <w:rPr>
          <w:rFonts w:ascii="Traditional Arabic" w:hAnsi="Traditional Arabic" w:cs="Traditional Arabic"/>
          <w:b/>
          <w:bCs/>
          <w:sz w:val="24"/>
          <w:szCs w:val="24"/>
          <w:rtl/>
        </w:rPr>
        <w:t>تمهيد الفصل الثالث</w:t>
      </w:r>
    </w:p>
    <w:p w14:paraId="6E33AED6" w14:textId="77777777" w:rsidR="004F55EE" w:rsidRPr="004F55EE" w:rsidRDefault="004F55EE" w:rsidP="00F8225E">
      <w:pPr>
        <w:spacing w:line="360" w:lineRule="auto"/>
        <w:divId w:val="1119832849"/>
        <w:rPr>
          <w:rFonts w:ascii="Traditional Arabic" w:hAnsi="Traditional Arabic" w:cs="Traditional Arabic"/>
          <w:sz w:val="24"/>
          <w:szCs w:val="24"/>
        </w:rPr>
      </w:pPr>
      <w:r w:rsidRPr="004F55EE">
        <w:rPr>
          <w:rFonts w:ascii="Traditional Arabic" w:hAnsi="Traditional Arabic" w:cs="Traditional Arabic"/>
          <w:sz w:val="24"/>
          <w:szCs w:val="24"/>
          <w:rtl/>
        </w:rPr>
        <w:t xml:space="preserve">يُمثّل هذا الفصل "القاعدة </w:t>
      </w:r>
      <w:proofErr w:type="spellStart"/>
      <w:r w:rsidRPr="004F55EE">
        <w:rPr>
          <w:rFonts w:ascii="Traditional Arabic" w:hAnsi="Traditional Arabic" w:cs="Traditional Arabic"/>
          <w:sz w:val="24"/>
          <w:szCs w:val="24"/>
          <w:rtl/>
        </w:rPr>
        <w:t>الإبستمولوجية</w:t>
      </w:r>
      <w:proofErr w:type="spellEnd"/>
      <w:r w:rsidRPr="004F55EE">
        <w:rPr>
          <w:rFonts w:ascii="Traditional Arabic" w:hAnsi="Traditional Arabic" w:cs="Traditional Arabic"/>
          <w:sz w:val="24"/>
          <w:szCs w:val="24"/>
          <w:rtl/>
        </w:rPr>
        <w:t xml:space="preserve"> والمعرفية للدراسة"، حيث يُركز حصرياً على بلورة وتوثيق متغيرات البحث الثلاثة وتحديد أبعادها القابلة للقياس العلمي بالاستناد إلى أدبيات التخصص والكتب العلمية والبحوث المنشورة في المجلات المحكمة</w:t>
      </w:r>
      <w:r w:rsidRPr="004F55EE">
        <w:rPr>
          <w:rFonts w:ascii="Traditional Arabic" w:hAnsi="Traditional Arabic" w:cs="Traditional Arabic"/>
          <w:sz w:val="24"/>
          <w:szCs w:val="24"/>
        </w:rPr>
        <w:t>.</w:t>
      </w:r>
    </w:p>
    <w:p w14:paraId="4FC7489E" w14:textId="77777777" w:rsidR="004F55EE" w:rsidRPr="004F55EE" w:rsidRDefault="004F55EE" w:rsidP="00F8225E">
      <w:pPr>
        <w:spacing w:line="360" w:lineRule="auto"/>
        <w:divId w:val="1119832849"/>
        <w:rPr>
          <w:rFonts w:ascii="Traditional Arabic" w:hAnsi="Traditional Arabic" w:cs="Traditional Arabic"/>
          <w:sz w:val="24"/>
          <w:szCs w:val="24"/>
        </w:rPr>
      </w:pPr>
      <w:r w:rsidRPr="004F55EE">
        <w:rPr>
          <w:rFonts w:ascii="Traditional Arabic" w:hAnsi="Traditional Arabic" w:cs="Traditional Arabic"/>
          <w:sz w:val="24"/>
          <w:szCs w:val="24"/>
          <w:rtl/>
        </w:rPr>
        <w:t xml:space="preserve">ويسعى هذا التأصيل المعرفي إلى الفصل المنهجي الدقيق بين المتغير المستقل (الرعاية الرياضية)، والمتغير الوسيط (الصورة الذهنية للعلامة)، والمتغير التابع (السلوك الشرائي </w:t>
      </w:r>
      <w:proofErr w:type="gramStart"/>
      <w:r w:rsidRPr="004F55EE">
        <w:rPr>
          <w:rFonts w:ascii="Traditional Arabic" w:hAnsi="Traditional Arabic" w:cs="Traditional Arabic"/>
          <w:sz w:val="24"/>
          <w:szCs w:val="24"/>
          <w:rtl/>
        </w:rPr>
        <w:t>ونوايا</w:t>
      </w:r>
      <w:proofErr w:type="gramEnd"/>
      <w:r w:rsidRPr="004F55EE">
        <w:rPr>
          <w:rFonts w:ascii="Traditional Arabic" w:hAnsi="Traditional Arabic" w:cs="Traditional Arabic"/>
          <w:sz w:val="24"/>
          <w:szCs w:val="24"/>
          <w:rtl/>
        </w:rPr>
        <w:t xml:space="preserve"> الشراء)، تمهيداً لتصميم أداة القياس (</w:t>
      </w:r>
      <w:proofErr w:type="gramStart"/>
      <w:r w:rsidRPr="004F55EE">
        <w:rPr>
          <w:rFonts w:ascii="Traditional Arabic" w:hAnsi="Traditional Arabic" w:cs="Traditional Arabic"/>
          <w:sz w:val="24"/>
          <w:szCs w:val="24"/>
          <w:rtl/>
        </w:rPr>
        <w:t>الاستبيان</w:t>
      </w:r>
      <w:proofErr w:type="gramEnd"/>
      <w:r w:rsidRPr="004F55EE">
        <w:rPr>
          <w:rFonts w:ascii="Traditional Arabic" w:hAnsi="Traditional Arabic" w:cs="Traditional Arabic"/>
          <w:sz w:val="24"/>
          <w:szCs w:val="24"/>
          <w:rtl/>
        </w:rPr>
        <w:t>) واختبار الفروض ميدانياً</w:t>
      </w:r>
      <w:r w:rsidRPr="004F55EE">
        <w:rPr>
          <w:rFonts w:ascii="Traditional Arabic" w:hAnsi="Traditional Arabic" w:cs="Traditional Arabic"/>
          <w:sz w:val="24"/>
          <w:szCs w:val="24"/>
        </w:rPr>
        <w:t>.</w:t>
      </w:r>
    </w:p>
    <w:p w14:paraId="574CECEF" w14:textId="77777777" w:rsidR="00D622FC" w:rsidRPr="00D622FC" w:rsidRDefault="00D622FC" w:rsidP="00D622FC">
      <w:pPr>
        <w:spacing w:line="360" w:lineRule="auto"/>
        <w:divId w:val="1119832849"/>
        <w:rPr>
          <w:rFonts w:ascii="Traditional Arabic" w:hAnsi="Traditional Arabic" w:cs="Traditional Arabic"/>
          <w:b/>
          <w:bCs/>
          <w:sz w:val="24"/>
          <w:szCs w:val="24"/>
        </w:rPr>
      </w:pPr>
      <w:r w:rsidRPr="00D622FC">
        <w:rPr>
          <w:rFonts w:ascii="Traditional Arabic" w:hAnsi="Traditional Arabic" w:cs="Traditional Arabic"/>
          <w:b/>
          <w:bCs/>
          <w:sz w:val="24"/>
          <w:szCs w:val="24"/>
          <w:rtl/>
        </w:rPr>
        <w:t>المبحث الأول: رعاية العلامات التجارية للأحداث الرياضية (المتغير المستقل)</w:t>
      </w:r>
    </w:p>
    <w:p w14:paraId="3D2A810A" w14:textId="15835C4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1 </w:t>
      </w:r>
      <w:r w:rsidRPr="00D622FC">
        <w:rPr>
          <w:rFonts w:ascii="Traditional Arabic" w:hAnsi="Traditional Arabic" w:cs="Traditional Arabic"/>
          <w:b/>
          <w:bCs/>
          <w:sz w:val="24"/>
          <w:szCs w:val="24"/>
          <w:rtl/>
        </w:rPr>
        <w:t>المفهوم الإجرائي والأهمية الاستراتيجية للرعاية الرياضية</w:t>
      </w:r>
    </w:p>
    <w:p w14:paraId="22A52BE9"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 xml:space="preserve">تُعرّف الرعاية الرياضية علمياً بأنها: "استثمار تجاري طويل الأجل، يقوم على التبادل المنفعة، حيث تُقدم شركة تجارية دعماً </w:t>
      </w:r>
      <w:proofErr w:type="gramStart"/>
      <w:r w:rsidRPr="00D622FC">
        <w:rPr>
          <w:rFonts w:ascii="Traditional Arabic" w:hAnsi="Traditional Arabic" w:cs="Traditional Arabic"/>
          <w:sz w:val="24"/>
          <w:szCs w:val="24"/>
          <w:rtl/>
        </w:rPr>
        <w:t>مادياً</w:t>
      </w:r>
      <w:proofErr w:type="gramEnd"/>
      <w:r w:rsidRPr="00D622FC">
        <w:rPr>
          <w:rFonts w:ascii="Traditional Arabic" w:hAnsi="Traditional Arabic" w:cs="Traditional Arabic"/>
          <w:sz w:val="24"/>
          <w:szCs w:val="24"/>
          <w:rtl/>
        </w:rPr>
        <w:t xml:space="preserve"> أو فنياً أو تقنياً لحدث أو فريق أو شخصية رياضية محددة، مقابل الحصول على حقوق تسويقية حصرية، تهدف إلى دمج العلامة التجارية بوعي المستهلك ضمن الإطار العاطفي والتنافسي للحدث الرياضي</w:t>
      </w:r>
      <w:r w:rsidRPr="00D622FC">
        <w:rPr>
          <w:rFonts w:ascii="Traditional Arabic" w:hAnsi="Traditional Arabic" w:cs="Traditional Arabic"/>
          <w:sz w:val="24"/>
          <w:szCs w:val="24"/>
        </w:rPr>
        <w:t>" (Smith &amp; Stewart, 2014).</w:t>
      </w:r>
    </w:p>
    <w:p w14:paraId="359243DD"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وتتجلى أهميتها الاستراتيجية في كونها أداة بناء للوعي الشامل؛ حيث تضمن تعرضاً واسعاً ومستمراً للعلامة التجارية</w:t>
      </w:r>
      <w:r w:rsidRPr="00D622FC">
        <w:rPr>
          <w:rFonts w:ascii="Traditional Arabic" w:hAnsi="Traditional Arabic" w:cs="Traditional Arabic"/>
          <w:sz w:val="24"/>
          <w:szCs w:val="24"/>
        </w:rPr>
        <w:t xml:space="preserve"> (Brand Awareness) </w:t>
      </w:r>
      <w:r w:rsidRPr="00D622FC">
        <w:rPr>
          <w:rFonts w:ascii="Traditional Arabic" w:hAnsi="Traditional Arabic" w:cs="Traditional Arabic"/>
          <w:sz w:val="24"/>
          <w:szCs w:val="24"/>
          <w:rtl/>
        </w:rPr>
        <w:t>بين قاعدة جماهيرية ضخمة ومتحمسة يصعب الوصول إليها بفاعلية عبر الوسائل الإعلانية النمطية في البيئات التنافسية المعاصرة</w:t>
      </w:r>
      <w:r w:rsidRPr="00D622FC">
        <w:rPr>
          <w:rFonts w:ascii="Traditional Arabic" w:hAnsi="Traditional Arabic" w:cs="Traditional Arabic"/>
          <w:sz w:val="24"/>
          <w:szCs w:val="24"/>
        </w:rPr>
        <w:t xml:space="preserve"> (Pitts &amp; Stotlar, 2013). </w:t>
      </w:r>
      <w:r w:rsidRPr="00D622FC">
        <w:rPr>
          <w:rFonts w:ascii="Traditional Arabic" w:hAnsi="Traditional Arabic" w:cs="Traditional Arabic"/>
          <w:sz w:val="24"/>
          <w:szCs w:val="24"/>
          <w:rtl/>
        </w:rPr>
        <w:t>كما أن الرعاية تمكن العلامة من خلق الارتباطات العاطفية الإيجابية ونقل الخصائص والقيم المتجذرة في الحدث الرياضي (مثل القوة والسرعة والتنافسية) إلى العلامة الراعية وتثبيتها في وعي المستهلكين</w:t>
      </w:r>
      <w:r w:rsidRPr="00D622FC">
        <w:rPr>
          <w:rFonts w:ascii="Traditional Arabic" w:hAnsi="Traditional Arabic" w:cs="Traditional Arabic"/>
          <w:sz w:val="24"/>
          <w:szCs w:val="24"/>
        </w:rPr>
        <w:t xml:space="preserve"> (Cornwell, 2020).</w:t>
      </w:r>
    </w:p>
    <w:p w14:paraId="4742544B"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أصبحت الرعاية الرياضية في المملكة العربية السعودية أداة حاسمة للمؤسسات لحماية حصتها السوقية ودعم الاقتصاد الوطني بفضل الدعم الحكومي غير المسبوق لقطاع الرياضة كركيزة اقتصادية ترفيهية (الجهني، 2023). إن استضافة المملكة لأحداث عالمية كبرى (مثل كأس العالم 2034 المزمع استضافته في السعودية) تُبرز أهمية الرعاية كعنصر محوري في تحقيق الأهداف التنموية والاقتصادية والاجتماعية للرؤية الوطنية (وزارة الرياضة، 2024)</w:t>
      </w:r>
      <w:r w:rsidRPr="00D622FC">
        <w:rPr>
          <w:rFonts w:ascii="Traditional Arabic" w:hAnsi="Traditional Arabic" w:cs="Traditional Arabic"/>
          <w:sz w:val="24"/>
          <w:szCs w:val="24"/>
        </w:rPr>
        <w:t>.</w:t>
      </w:r>
    </w:p>
    <w:p w14:paraId="56A8A75F" w14:textId="252704DF"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lastRenderedPageBreak/>
        <w:t xml:space="preserve"> .</w:t>
      </w:r>
      <w:r w:rsidRPr="00D622FC">
        <w:rPr>
          <w:rFonts w:ascii="Traditional Arabic" w:hAnsi="Traditional Arabic" w:cs="Traditional Arabic"/>
          <w:b/>
          <w:bCs/>
          <w:sz w:val="24"/>
          <w:szCs w:val="24"/>
        </w:rPr>
        <w:t xml:space="preserve">2 </w:t>
      </w:r>
      <w:r w:rsidRPr="00D622FC">
        <w:rPr>
          <w:rFonts w:ascii="Traditional Arabic" w:hAnsi="Traditional Arabic" w:cs="Traditional Arabic"/>
          <w:b/>
          <w:bCs/>
          <w:sz w:val="24"/>
          <w:szCs w:val="24"/>
          <w:rtl/>
        </w:rPr>
        <w:t>أهداف الرعاية الرياضية</w:t>
      </w:r>
    </w:p>
    <w:p w14:paraId="1F29D775"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تسعى العلامات التجارية من خلال الرعاية إلى تحقيق أهداف استراتيجية وتثبيتها في المراجع التسويقية، وأبرزها زيادة الوعي بالعلامة وتعريضها لجمهور واسع عبر التغطية الإعلامية للحدث الرياضي</w:t>
      </w:r>
      <w:r w:rsidRPr="00D622FC">
        <w:rPr>
          <w:rFonts w:ascii="Traditional Arabic" w:hAnsi="Traditional Arabic" w:cs="Traditional Arabic"/>
          <w:sz w:val="24"/>
          <w:szCs w:val="24"/>
        </w:rPr>
        <w:t xml:space="preserve"> (Mullin et al., 2014). </w:t>
      </w:r>
      <w:r w:rsidRPr="00D622FC">
        <w:rPr>
          <w:rFonts w:ascii="Traditional Arabic" w:hAnsi="Traditional Arabic" w:cs="Traditional Arabic"/>
          <w:sz w:val="24"/>
          <w:szCs w:val="24"/>
          <w:rtl/>
        </w:rPr>
        <w:t xml:space="preserve">كما تهدف الرعاية إلى تحسين الصورة الذهنية بربط العلامة بالقيم الرياضية الإيجابية كالأداء والنجاح، بالإضافة إلى تعزيز المصداقية والثقة وبناء الولاء العاطفي طويل الأمد وتكوين </w:t>
      </w:r>
      <w:proofErr w:type="gramStart"/>
      <w:r w:rsidRPr="00D622FC">
        <w:rPr>
          <w:rFonts w:ascii="Traditional Arabic" w:hAnsi="Traditional Arabic" w:cs="Traditional Arabic"/>
          <w:sz w:val="24"/>
          <w:szCs w:val="24"/>
          <w:rtl/>
        </w:rPr>
        <w:t>نوايا</w:t>
      </w:r>
      <w:proofErr w:type="gramEnd"/>
      <w:r w:rsidRPr="00D622FC">
        <w:rPr>
          <w:rFonts w:ascii="Traditional Arabic" w:hAnsi="Traditional Arabic" w:cs="Traditional Arabic"/>
          <w:sz w:val="24"/>
          <w:szCs w:val="24"/>
          <w:rtl/>
        </w:rPr>
        <w:t xml:space="preserve"> الشراء بشكل غير مباشر</w:t>
      </w:r>
      <w:r w:rsidRPr="00D622FC">
        <w:rPr>
          <w:rFonts w:ascii="Traditional Arabic" w:hAnsi="Traditional Arabic" w:cs="Traditional Arabic"/>
          <w:sz w:val="24"/>
          <w:szCs w:val="24"/>
        </w:rPr>
        <w:t xml:space="preserve"> (Shank &amp; Lyberger, 2014). </w:t>
      </w:r>
      <w:r w:rsidRPr="00D622FC">
        <w:rPr>
          <w:rFonts w:ascii="Traditional Arabic" w:hAnsi="Traditional Arabic" w:cs="Traditional Arabic"/>
          <w:sz w:val="24"/>
          <w:szCs w:val="24"/>
          <w:rtl/>
        </w:rPr>
        <w:t>وتسعى الشركات كذلك عبر هذه الاستثمارات إلى التميز الحاسم عن المنافسين واختراق أسواق جديدة محلياً وعالمياً</w:t>
      </w:r>
      <w:r w:rsidRPr="00D622FC">
        <w:rPr>
          <w:rFonts w:ascii="Traditional Arabic" w:hAnsi="Traditional Arabic" w:cs="Traditional Arabic"/>
          <w:sz w:val="24"/>
          <w:szCs w:val="24"/>
        </w:rPr>
        <w:t xml:space="preserve"> (Fullerton, 2022).</w:t>
      </w:r>
    </w:p>
    <w:p w14:paraId="233B6538" w14:textId="1A771900"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3 </w:t>
      </w:r>
      <w:r w:rsidRPr="00D622FC">
        <w:rPr>
          <w:rFonts w:ascii="Traditional Arabic" w:hAnsi="Traditional Arabic" w:cs="Traditional Arabic"/>
          <w:b/>
          <w:bCs/>
          <w:sz w:val="24"/>
          <w:szCs w:val="24"/>
          <w:rtl/>
        </w:rPr>
        <w:t>أنواع الرعاية الرياضية</w:t>
      </w:r>
    </w:p>
    <w:p w14:paraId="38A6D449"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تتخذ الرعاية الرياضية أشكالاً متعددة بناءً على نوع الدعم وطبيعة العلاقة الموثقة بين الأطراف؛ ومن أبرزها رعاية الأحداث الرياضية الكبرى والدوريات المحلية والقارية</w:t>
      </w:r>
      <w:r w:rsidRPr="00D622FC">
        <w:rPr>
          <w:rFonts w:ascii="Traditional Arabic" w:hAnsi="Traditional Arabic" w:cs="Traditional Arabic"/>
          <w:sz w:val="24"/>
          <w:szCs w:val="24"/>
        </w:rPr>
        <w:t xml:space="preserve"> (Beech &amp; Chadwick, 2013). </w:t>
      </w:r>
      <w:r w:rsidRPr="00D622FC">
        <w:rPr>
          <w:rFonts w:ascii="Traditional Arabic" w:hAnsi="Traditional Arabic" w:cs="Traditional Arabic"/>
          <w:sz w:val="24"/>
          <w:szCs w:val="24"/>
          <w:rtl/>
        </w:rPr>
        <w:t>كما تشمل هذه الأنماط رعاية الفرق والأندية الرياضية لحصد الولاء الجماهيري، ورعاية الرياضيين الأفراد والنجوم للاستفادة من جاذبيتهم، ورعاية البرامج والمنشآت الرياضية لتطوير البنية التحتية</w:t>
      </w:r>
      <w:r w:rsidRPr="00D622FC">
        <w:rPr>
          <w:rFonts w:ascii="Traditional Arabic" w:hAnsi="Traditional Arabic" w:cs="Traditional Arabic"/>
          <w:sz w:val="24"/>
          <w:szCs w:val="24"/>
        </w:rPr>
        <w:t xml:space="preserve"> (</w:t>
      </w:r>
      <w:proofErr w:type="spellStart"/>
      <w:r w:rsidRPr="00D622FC">
        <w:rPr>
          <w:rFonts w:ascii="Traditional Arabic" w:hAnsi="Traditional Arabic" w:cs="Traditional Arabic"/>
          <w:sz w:val="24"/>
          <w:szCs w:val="24"/>
        </w:rPr>
        <w:t>Masteralexis</w:t>
      </w:r>
      <w:proofErr w:type="spellEnd"/>
      <w:r w:rsidRPr="00D622FC">
        <w:rPr>
          <w:rFonts w:ascii="Traditional Arabic" w:hAnsi="Traditional Arabic" w:cs="Traditional Arabic"/>
          <w:sz w:val="24"/>
          <w:szCs w:val="24"/>
        </w:rPr>
        <w:t xml:space="preserve"> et al., 2019).</w:t>
      </w:r>
    </w:p>
    <w:p w14:paraId="732ABE2C" w14:textId="77777777" w:rsidR="00D622FC" w:rsidRPr="00D622FC" w:rsidRDefault="00D622FC" w:rsidP="00D622FC">
      <w:pPr>
        <w:spacing w:line="360" w:lineRule="auto"/>
        <w:divId w:val="1119832849"/>
        <w:rPr>
          <w:rFonts w:ascii="Traditional Arabic" w:hAnsi="Traditional Arabic" w:cs="Traditional Arabic"/>
          <w:b/>
          <w:bCs/>
          <w:sz w:val="24"/>
          <w:szCs w:val="24"/>
        </w:rPr>
      </w:pPr>
      <w:r w:rsidRPr="00D622FC">
        <w:rPr>
          <w:rFonts w:ascii="Traditional Arabic" w:hAnsi="Traditional Arabic" w:cs="Traditional Arabic"/>
          <w:b/>
          <w:bCs/>
          <w:sz w:val="24"/>
          <w:szCs w:val="24"/>
          <w:rtl/>
        </w:rPr>
        <w:t>المبحث الثاني: الصورة الذهنية للعلامة التجارية (المتغير الوسيط)</w:t>
      </w:r>
    </w:p>
    <w:p w14:paraId="49CE8D07"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يُعد متغير الصورة الذهنية للعلامة التجارية</w:t>
      </w:r>
      <w:r w:rsidRPr="00D622FC">
        <w:rPr>
          <w:rFonts w:ascii="Traditional Arabic" w:hAnsi="Traditional Arabic" w:cs="Traditional Arabic"/>
          <w:sz w:val="24"/>
          <w:szCs w:val="24"/>
        </w:rPr>
        <w:t xml:space="preserve"> (Brand Image) </w:t>
      </w:r>
      <w:r w:rsidRPr="00D622FC">
        <w:rPr>
          <w:rFonts w:ascii="Traditional Arabic" w:hAnsi="Traditional Arabic" w:cs="Traditional Arabic"/>
          <w:sz w:val="24"/>
          <w:szCs w:val="24"/>
          <w:rtl/>
        </w:rPr>
        <w:t>المتغير الوسيط الحاسم في هذه الدراسة، حيث يمثل القناة الإدراكية التي تتشكل عبرها التأثيرات السلوكية نحو المتغير التابع</w:t>
      </w:r>
      <w:r w:rsidRPr="00D622FC">
        <w:rPr>
          <w:rFonts w:ascii="Traditional Arabic" w:hAnsi="Traditional Arabic" w:cs="Traditional Arabic"/>
          <w:sz w:val="24"/>
          <w:szCs w:val="24"/>
        </w:rPr>
        <w:t>.</w:t>
      </w:r>
    </w:p>
    <w:p w14:paraId="140526E1" w14:textId="0072083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1 </w:t>
      </w:r>
      <w:r w:rsidRPr="00D622FC">
        <w:rPr>
          <w:rFonts w:ascii="Traditional Arabic" w:hAnsi="Traditional Arabic" w:cs="Traditional Arabic"/>
          <w:b/>
          <w:bCs/>
          <w:sz w:val="24"/>
          <w:szCs w:val="24"/>
          <w:rtl/>
        </w:rPr>
        <w:t>تعريف الصورة الذهنية وأبعادها المنهجية</w:t>
      </w:r>
    </w:p>
    <w:p w14:paraId="24B13758"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تُعرّف الصورة الذهنية للعلامة التجارية بالاستناد لكتب التسويق بأنها: "مجموعة التصورات والمعتقدات والمشاعر والانطباعات التي يحملها ويخزنها المستهلك في ذاكرته تجاه علامة تجارية معينة بفعل التفاعلات المختلفة للاتصال التسويقي". وقد أشار كل من</w:t>
      </w:r>
      <w:r w:rsidRPr="00D622FC">
        <w:rPr>
          <w:rFonts w:ascii="Traditional Arabic" w:hAnsi="Traditional Arabic" w:cs="Traditional Arabic"/>
          <w:sz w:val="24"/>
          <w:szCs w:val="24"/>
        </w:rPr>
        <w:t xml:space="preserve"> Hoeffler </w:t>
      </w:r>
      <w:proofErr w:type="gramStart"/>
      <w:r w:rsidRPr="00D622FC">
        <w:rPr>
          <w:rFonts w:ascii="Traditional Arabic" w:hAnsi="Traditional Arabic" w:cs="Traditional Arabic"/>
          <w:sz w:val="24"/>
          <w:szCs w:val="24"/>
          <w:rtl/>
        </w:rPr>
        <w:t>و</w:t>
      </w:r>
      <w:r w:rsidRPr="00D622FC">
        <w:rPr>
          <w:rFonts w:ascii="Traditional Arabic" w:hAnsi="Traditional Arabic" w:cs="Traditional Arabic"/>
          <w:sz w:val="24"/>
          <w:szCs w:val="24"/>
        </w:rPr>
        <w:t xml:space="preserve"> Keller</w:t>
      </w:r>
      <w:proofErr w:type="gramEnd"/>
      <w:r w:rsidRPr="00D622FC">
        <w:rPr>
          <w:rFonts w:ascii="Traditional Arabic" w:hAnsi="Traditional Arabic" w:cs="Traditional Arabic"/>
          <w:sz w:val="24"/>
          <w:szCs w:val="24"/>
        </w:rPr>
        <w:t xml:space="preserve"> (2003) </w:t>
      </w:r>
      <w:r w:rsidRPr="00D622FC">
        <w:rPr>
          <w:rFonts w:ascii="Traditional Arabic" w:hAnsi="Traditional Arabic" w:cs="Traditional Arabic"/>
          <w:sz w:val="24"/>
          <w:szCs w:val="24"/>
          <w:rtl/>
        </w:rPr>
        <w:t>إلى أن العلامة التجارية القوية تسمح برفع الشهرة وتحسين الصورة الذهنية، مما يدفع المستهلك لتقديم أسعار إضافية بفعل الولاء. وتتأسس أبعاد الصورة الذهنية علمياً بالاستناد لأبعاد "كيلر" الثلاثية</w:t>
      </w:r>
      <w:r w:rsidRPr="00D622FC">
        <w:rPr>
          <w:rFonts w:ascii="Traditional Arabic" w:hAnsi="Traditional Arabic" w:cs="Traditional Arabic"/>
          <w:sz w:val="24"/>
          <w:szCs w:val="24"/>
        </w:rPr>
        <w:t xml:space="preserve"> (Keller, 1993):</w:t>
      </w:r>
    </w:p>
    <w:p w14:paraId="3DA4E7E3" w14:textId="77777777" w:rsidR="00D622FC" w:rsidRPr="00D622FC" w:rsidRDefault="00D622FC" w:rsidP="00866AB8">
      <w:pPr>
        <w:numPr>
          <w:ilvl w:val="0"/>
          <w:numId w:val="12"/>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b/>
          <w:bCs/>
          <w:sz w:val="24"/>
          <w:szCs w:val="24"/>
          <w:rtl/>
        </w:rPr>
        <w:t>إيجابية الارتباط</w:t>
      </w:r>
      <w:r w:rsidRPr="00D622FC">
        <w:rPr>
          <w:rFonts w:ascii="Traditional Arabic" w:hAnsi="Traditional Arabic" w:cs="Traditional Arabic"/>
          <w:b/>
          <w:bCs/>
          <w:sz w:val="24"/>
          <w:szCs w:val="24"/>
        </w:rPr>
        <w:t xml:space="preserve"> (Favorability):</w:t>
      </w:r>
      <w:r w:rsidRPr="00D622FC">
        <w:rPr>
          <w:rFonts w:ascii="Traditional Arabic" w:hAnsi="Traditional Arabic" w:cs="Traditional Arabic"/>
          <w:sz w:val="24"/>
          <w:szCs w:val="24"/>
        </w:rPr>
        <w:t xml:space="preserve"> </w:t>
      </w:r>
      <w:r w:rsidRPr="00D622FC">
        <w:rPr>
          <w:rFonts w:ascii="Traditional Arabic" w:hAnsi="Traditional Arabic" w:cs="Traditional Arabic"/>
          <w:sz w:val="24"/>
          <w:szCs w:val="24"/>
          <w:rtl/>
        </w:rPr>
        <w:t>مدى إيجابية تقييم المستهلك لجوانب العلامة التجارية</w:t>
      </w:r>
      <w:r w:rsidRPr="00D622FC">
        <w:rPr>
          <w:rFonts w:ascii="Traditional Arabic" w:hAnsi="Traditional Arabic" w:cs="Traditional Arabic"/>
          <w:sz w:val="24"/>
          <w:szCs w:val="24"/>
        </w:rPr>
        <w:t>.</w:t>
      </w:r>
    </w:p>
    <w:p w14:paraId="7A60BCCA" w14:textId="77777777" w:rsidR="00D622FC" w:rsidRPr="00D622FC" w:rsidRDefault="00D622FC" w:rsidP="00866AB8">
      <w:pPr>
        <w:numPr>
          <w:ilvl w:val="0"/>
          <w:numId w:val="12"/>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b/>
          <w:bCs/>
          <w:sz w:val="24"/>
          <w:szCs w:val="24"/>
          <w:rtl/>
        </w:rPr>
        <w:t>قوة الارتباط</w:t>
      </w:r>
      <w:r w:rsidRPr="00D622FC">
        <w:rPr>
          <w:rFonts w:ascii="Traditional Arabic" w:hAnsi="Traditional Arabic" w:cs="Traditional Arabic"/>
          <w:b/>
          <w:bCs/>
          <w:sz w:val="24"/>
          <w:szCs w:val="24"/>
        </w:rPr>
        <w:t xml:space="preserve"> (Strength):</w:t>
      </w:r>
      <w:r w:rsidRPr="00D622FC">
        <w:rPr>
          <w:rFonts w:ascii="Traditional Arabic" w:hAnsi="Traditional Arabic" w:cs="Traditional Arabic"/>
          <w:sz w:val="24"/>
          <w:szCs w:val="24"/>
        </w:rPr>
        <w:t xml:space="preserve"> </w:t>
      </w:r>
      <w:r w:rsidRPr="00D622FC">
        <w:rPr>
          <w:rFonts w:ascii="Traditional Arabic" w:hAnsi="Traditional Arabic" w:cs="Traditional Arabic"/>
          <w:sz w:val="24"/>
          <w:szCs w:val="24"/>
          <w:rtl/>
        </w:rPr>
        <w:t>مدى وضوح وقوة الارتباطات الذهنية للعلامة في الذاكرة وسهولة استرجاعها</w:t>
      </w:r>
      <w:r w:rsidRPr="00D622FC">
        <w:rPr>
          <w:rFonts w:ascii="Traditional Arabic" w:hAnsi="Traditional Arabic" w:cs="Traditional Arabic"/>
          <w:sz w:val="24"/>
          <w:szCs w:val="24"/>
        </w:rPr>
        <w:t>.</w:t>
      </w:r>
    </w:p>
    <w:p w14:paraId="6C377C9A" w14:textId="77777777" w:rsidR="00D622FC" w:rsidRDefault="00D622FC" w:rsidP="00866AB8">
      <w:pPr>
        <w:numPr>
          <w:ilvl w:val="0"/>
          <w:numId w:val="12"/>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b/>
          <w:bCs/>
          <w:sz w:val="24"/>
          <w:szCs w:val="24"/>
          <w:rtl/>
        </w:rPr>
        <w:t>تفرد الارتباط</w:t>
      </w:r>
      <w:r w:rsidRPr="00D622FC">
        <w:rPr>
          <w:rFonts w:ascii="Traditional Arabic" w:hAnsi="Traditional Arabic" w:cs="Traditional Arabic"/>
          <w:b/>
          <w:bCs/>
          <w:sz w:val="24"/>
          <w:szCs w:val="24"/>
        </w:rPr>
        <w:t xml:space="preserve"> (Uniqueness):</w:t>
      </w:r>
      <w:r w:rsidRPr="00D622FC">
        <w:rPr>
          <w:rFonts w:ascii="Traditional Arabic" w:hAnsi="Traditional Arabic" w:cs="Traditional Arabic"/>
          <w:sz w:val="24"/>
          <w:szCs w:val="24"/>
        </w:rPr>
        <w:t xml:space="preserve"> </w:t>
      </w:r>
      <w:r w:rsidRPr="00D622FC">
        <w:rPr>
          <w:rFonts w:ascii="Traditional Arabic" w:hAnsi="Traditional Arabic" w:cs="Traditional Arabic"/>
          <w:sz w:val="24"/>
          <w:szCs w:val="24"/>
          <w:rtl/>
        </w:rPr>
        <w:t>مدى تميز واختلاف العلامة التجارية عن المنافسين في أذهان المستهلكين</w:t>
      </w:r>
      <w:r w:rsidRPr="00D622FC">
        <w:rPr>
          <w:rFonts w:ascii="Traditional Arabic" w:hAnsi="Traditional Arabic" w:cs="Traditional Arabic"/>
          <w:sz w:val="24"/>
          <w:szCs w:val="24"/>
        </w:rPr>
        <w:t>.</w:t>
      </w:r>
    </w:p>
    <w:p w14:paraId="19458981" w14:textId="77777777" w:rsidR="00344286" w:rsidRPr="00D622FC" w:rsidRDefault="00344286" w:rsidP="00344286">
      <w:pPr>
        <w:spacing w:line="360" w:lineRule="auto"/>
        <w:ind w:left="720"/>
        <w:divId w:val="1119832849"/>
        <w:rPr>
          <w:rFonts w:ascii="Traditional Arabic" w:hAnsi="Traditional Arabic" w:cs="Traditional Arabic"/>
          <w:sz w:val="24"/>
          <w:szCs w:val="24"/>
        </w:rPr>
      </w:pPr>
    </w:p>
    <w:p w14:paraId="27B41D74" w14:textId="0B4C6F14"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2 </w:t>
      </w:r>
      <w:r w:rsidRPr="00D622FC">
        <w:rPr>
          <w:rFonts w:ascii="Traditional Arabic" w:hAnsi="Traditional Arabic" w:cs="Traditional Arabic"/>
          <w:b/>
          <w:bCs/>
          <w:sz w:val="24"/>
          <w:szCs w:val="24"/>
          <w:rtl/>
        </w:rPr>
        <w:t>أهمية الصورة الذهنية للعلامة التجارية</w:t>
      </w:r>
    </w:p>
    <w:p w14:paraId="43DAA835"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تؤثر الصورة الذهنية بشكل مباشر في أداء العلامة وقيمتها السوقية عبر</w:t>
      </w:r>
      <w:r w:rsidRPr="00D622FC">
        <w:rPr>
          <w:rFonts w:ascii="Traditional Arabic" w:hAnsi="Traditional Arabic" w:cs="Traditional Arabic"/>
          <w:sz w:val="24"/>
          <w:szCs w:val="24"/>
        </w:rPr>
        <w:t>:</w:t>
      </w:r>
    </w:p>
    <w:p w14:paraId="3673D484" w14:textId="77777777" w:rsidR="00D622FC" w:rsidRPr="00D622FC" w:rsidRDefault="00D622FC" w:rsidP="00866AB8">
      <w:pPr>
        <w:numPr>
          <w:ilvl w:val="0"/>
          <w:numId w:val="13"/>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توجيه تفضيل المستهلكين نحو العلامات التجارية ذات الصورة الإيجابية والمتميزة</w:t>
      </w:r>
      <w:r w:rsidRPr="00D622FC">
        <w:rPr>
          <w:rFonts w:ascii="Traditional Arabic" w:hAnsi="Traditional Arabic" w:cs="Traditional Arabic"/>
          <w:sz w:val="24"/>
          <w:szCs w:val="24"/>
        </w:rPr>
        <w:t>.</w:t>
      </w:r>
    </w:p>
    <w:p w14:paraId="14ACAEF0" w14:textId="77777777" w:rsidR="00D622FC" w:rsidRPr="00D622FC" w:rsidRDefault="00D622FC" w:rsidP="00866AB8">
      <w:pPr>
        <w:numPr>
          <w:ilvl w:val="0"/>
          <w:numId w:val="13"/>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بناء علاقة عاطفية وولاء طويل الأمد مع المستهلكين</w:t>
      </w:r>
      <w:r w:rsidRPr="00D622FC">
        <w:rPr>
          <w:rFonts w:ascii="Traditional Arabic" w:hAnsi="Traditional Arabic" w:cs="Traditional Arabic"/>
          <w:sz w:val="24"/>
          <w:szCs w:val="24"/>
        </w:rPr>
        <w:t>.</w:t>
      </w:r>
    </w:p>
    <w:p w14:paraId="3FBFDEA4" w14:textId="77777777" w:rsidR="00D622FC" w:rsidRPr="00D622FC" w:rsidRDefault="00D622FC" w:rsidP="00866AB8">
      <w:pPr>
        <w:numPr>
          <w:ilvl w:val="0"/>
          <w:numId w:val="13"/>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التقليل من المخاطر المتصورة لدى المشتري وتسهيل قرار الشراء</w:t>
      </w:r>
      <w:r w:rsidRPr="00D622FC">
        <w:rPr>
          <w:rFonts w:ascii="Traditional Arabic" w:hAnsi="Traditional Arabic" w:cs="Traditional Arabic"/>
          <w:sz w:val="24"/>
          <w:szCs w:val="24"/>
        </w:rPr>
        <w:t>.</w:t>
      </w:r>
    </w:p>
    <w:p w14:paraId="3ECD0EEC" w14:textId="77777777" w:rsidR="00D622FC" w:rsidRPr="00D622FC" w:rsidRDefault="00D622FC" w:rsidP="00866AB8">
      <w:pPr>
        <w:numPr>
          <w:ilvl w:val="0"/>
          <w:numId w:val="13"/>
        </w:num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دعم عمليات التوسع وإطلاق منتجات جديدة تحت نفس العلامة التجارية</w:t>
      </w:r>
      <w:r w:rsidRPr="00D622FC">
        <w:rPr>
          <w:rFonts w:ascii="Traditional Arabic" w:hAnsi="Traditional Arabic" w:cs="Traditional Arabic"/>
          <w:sz w:val="24"/>
          <w:szCs w:val="24"/>
        </w:rPr>
        <w:t>.</w:t>
      </w:r>
    </w:p>
    <w:p w14:paraId="5BC2494D" w14:textId="394FA97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3 </w:t>
      </w:r>
      <w:r w:rsidRPr="00D622FC">
        <w:rPr>
          <w:rFonts w:ascii="Traditional Arabic" w:hAnsi="Traditional Arabic" w:cs="Traditional Arabic"/>
          <w:b/>
          <w:bCs/>
          <w:sz w:val="24"/>
          <w:szCs w:val="24"/>
          <w:rtl/>
        </w:rPr>
        <w:t>علاقة الرعاية الرياضية بالصورة الذهنية</w:t>
      </w:r>
    </w:p>
    <w:p w14:paraId="4782F972"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تُعد الرعاية الرياضية وسيلة فعالة لبناء وتحسين الصورة الذهنية، حيث تستفيد العلامة الراعية من نقل المشاعر الإيجابية والمصداقية والشهرة المرتبطة بالحدث الرياضي إلى علامتها التجارية</w:t>
      </w:r>
      <w:r w:rsidRPr="00D622FC">
        <w:rPr>
          <w:rFonts w:ascii="Traditional Arabic" w:hAnsi="Traditional Arabic" w:cs="Traditional Arabic"/>
          <w:sz w:val="24"/>
          <w:szCs w:val="24"/>
        </w:rPr>
        <w:t xml:space="preserve"> (Match-up). </w:t>
      </w:r>
      <w:r w:rsidRPr="00D622FC">
        <w:rPr>
          <w:rFonts w:ascii="Traditional Arabic" w:hAnsi="Traditional Arabic" w:cs="Traditional Arabic"/>
          <w:sz w:val="24"/>
          <w:szCs w:val="24"/>
          <w:rtl/>
        </w:rPr>
        <w:t>وقد أكدت دراسات سابقة مثل دراسة نورالدين وسفيان (2023، ص. 15) أن نشاط رعاية الأحداث الرياضية له علاقة تأثيرية إيجابية قوية على خصائص الصورة الذهنية للعلامة التجارية، مما يزيد من ولاء المستهلك واحتمالية الشراء</w:t>
      </w:r>
      <w:r w:rsidRPr="00D622FC">
        <w:rPr>
          <w:rFonts w:ascii="Traditional Arabic" w:hAnsi="Traditional Arabic" w:cs="Traditional Arabic"/>
          <w:sz w:val="24"/>
          <w:szCs w:val="24"/>
        </w:rPr>
        <w:t>.</w:t>
      </w:r>
    </w:p>
    <w:p w14:paraId="06A86887" w14:textId="77777777" w:rsidR="00D622FC" w:rsidRPr="00D622FC" w:rsidRDefault="00D622FC" w:rsidP="00D622FC">
      <w:pPr>
        <w:spacing w:line="360" w:lineRule="auto"/>
        <w:divId w:val="1119832849"/>
        <w:rPr>
          <w:rFonts w:ascii="Traditional Arabic" w:hAnsi="Traditional Arabic" w:cs="Traditional Arabic"/>
          <w:b/>
          <w:bCs/>
          <w:sz w:val="24"/>
          <w:szCs w:val="24"/>
        </w:rPr>
      </w:pPr>
      <w:r w:rsidRPr="00D622FC">
        <w:rPr>
          <w:rFonts w:ascii="Traditional Arabic" w:hAnsi="Traditional Arabic" w:cs="Traditional Arabic"/>
          <w:b/>
          <w:bCs/>
          <w:sz w:val="24"/>
          <w:szCs w:val="24"/>
          <w:rtl/>
        </w:rPr>
        <w:t xml:space="preserve">المبحث الثالث: السلوك الشرائي </w:t>
      </w:r>
      <w:proofErr w:type="gramStart"/>
      <w:r w:rsidRPr="00D622FC">
        <w:rPr>
          <w:rFonts w:ascii="Traditional Arabic" w:hAnsi="Traditional Arabic" w:cs="Traditional Arabic"/>
          <w:b/>
          <w:bCs/>
          <w:sz w:val="24"/>
          <w:szCs w:val="24"/>
          <w:rtl/>
        </w:rPr>
        <w:t>ونوايا</w:t>
      </w:r>
      <w:proofErr w:type="gramEnd"/>
      <w:r w:rsidRPr="00D622FC">
        <w:rPr>
          <w:rFonts w:ascii="Traditional Arabic" w:hAnsi="Traditional Arabic" w:cs="Traditional Arabic"/>
          <w:b/>
          <w:bCs/>
          <w:sz w:val="24"/>
          <w:szCs w:val="24"/>
          <w:rtl/>
        </w:rPr>
        <w:t xml:space="preserve"> الشراء للمستهلك (المتغير التابع)</w:t>
      </w:r>
    </w:p>
    <w:p w14:paraId="05BEBBEB" w14:textId="37396546"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1 </w:t>
      </w:r>
      <w:r w:rsidRPr="00D622FC">
        <w:rPr>
          <w:rFonts w:ascii="Traditional Arabic" w:hAnsi="Traditional Arabic" w:cs="Traditional Arabic"/>
          <w:b/>
          <w:bCs/>
          <w:sz w:val="24"/>
          <w:szCs w:val="24"/>
          <w:rtl/>
        </w:rPr>
        <w:t>تعريف السلوك الشرائي والتفريق المنهجي بينه وبين نوايا الشراء</w:t>
      </w:r>
    </w:p>
    <w:p w14:paraId="013BD4AE"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لضمان الدقة الأكاديمية والمنهجية في التوثيق العلمي، يُعرّف السلوك الشرائي</w:t>
      </w:r>
      <w:r w:rsidRPr="00D622FC">
        <w:rPr>
          <w:rFonts w:ascii="Traditional Arabic" w:hAnsi="Traditional Arabic" w:cs="Traditional Arabic"/>
          <w:sz w:val="24"/>
          <w:szCs w:val="24"/>
        </w:rPr>
        <w:t xml:space="preserve"> (Purchase Behavior) </w:t>
      </w:r>
      <w:r w:rsidRPr="00D622FC">
        <w:rPr>
          <w:rFonts w:ascii="Traditional Arabic" w:hAnsi="Traditional Arabic" w:cs="Traditional Arabic"/>
          <w:sz w:val="24"/>
          <w:szCs w:val="24"/>
          <w:rtl/>
        </w:rPr>
        <w:t>بأنه مجموع العمليات والأفعال المباشرة والملموسة التي يقوم بها الأفراد عند البحث عن، وشراء، واستخدام، وتقييم المنتجات والخدمات التي يتوقعون أنها تلبي احتياجاتهم ورغباتهم الفطرية والمكتسبة</w:t>
      </w:r>
      <w:r w:rsidRPr="00D622FC">
        <w:rPr>
          <w:rFonts w:ascii="Traditional Arabic" w:hAnsi="Traditional Arabic" w:cs="Traditional Arabic"/>
          <w:sz w:val="24"/>
          <w:szCs w:val="24"/>
        </w:rPr>
        <w:t xml:space="preserve"> (Schiffman &amp; Wisenblit, 2019).</w:t>
      </w:r>
    </w:p>
    <w:p w14:paraId="6F5AD46D" w14:textId="77777777" w:rsidR="00D622FC" w:rsidRDefault="00D622FC" w:rsidP="00D622FC">
      <w:pPr>
        <w:spacing w:line="360" w:lineRule="auto"/>
        <w:divId w:val="1119832849"/>
        <w:rPr>
          <w:rFonts w:ascii="Traditional Arabic" w:hAnsi="Traditional Arabic" w:cs="Traditional Arabic"/>
          <w:sz w:val="24"/>
          <w:szCs w:val="24"/>
          <w:rtl/>
        </w:rPr>
      </w:pPr>
      <w:r w:rsidRPr="00D622FC">
        <w:rPr>
          <w:rFonts w:ascii="Traditional Arabic" w:hAnsi="Traditional Arabic" w:cs="Traditional Arabic"/>
          <w:sz w:val="24"/>
          <w:szCs w:val="24"/>
          <w:rtl/>
        </w:rPr>
        <w:t xml:space="preserve">بينما تُعرّف </w:t>
      </w:r>
      <w:proofErr w:type="gramStart"/>
      <w:r w:rsidRPr="00D622FC">
        <w:rPr>
          <w:rFonts w:ascii="Traditional Arabic" w:hAnsi="Traditional Arabic" w:cs="Traditional Arabic"/>
          <w:sz w:val="24"/>
          <w:szCs w:val="24"/>
          <w:rtl/>
        </w:rPr>
        <w:t>نوايا</w:t>
      </w:r>
      <w:proofErr w:type="gramEnd"/>
      <w:r w:rsidRPr="00D622FC">
        <w:rPr>
          <w:rFonts w:ascii="Traditional Arabic" w:hAnsi="Traditional Arabic" w:cs="Traditional Arabic"/>
          <w:sz w:val="24"/>
          <w:szCs w:val="24"/>
          <w:rtl/>
        </w:rPr>
        <w:t xml:space="preserve"> الشراء</w:t>
      </w:r>
      <w:r w:rsidRPr="00D622FC">
        <w:rPr>
          <w:rFonts w:ascii="Traditional Arabic" w:hAnsi="Traditional Arabic" w:cs="Traditional Arabic"/>
          <w:sz w:val="24"/>
          <w:szCs w:val="24"/>
        </w:rPr>
        <w:t xml:space="preserve"> (Purchase Intentions) </w:t>
      </w:r>
      <w:r w:rsidRPr="00D622FC">
        <w:rPr>
          <w:rFonts w:ascii="Traditional Arabic" w:hAnsi="Traditional Arabic" w:cs="Traditional Arabic"/>
          <w:sz w:val="24"/>
          <w:szCs w:val="24"/>
          <w:rtl/>
        </w:rPr>
        <w:t>بأنها احتمالية أو ميل المستهلك إلى شراء منتج أو خدمة معينة في المستقبل القريب؛ وهي تُعد المقياس والمؤشر السلوكي النفسي الأكثر دقة وموثوقية للتنبؤ بالقرارات السلوكية الفعلية والنهائية للمستهلك في بيئة الأعمال</w:t>
      </w:r>
      <w:r w:rsidRPr="00D622FC">
        <w:rPr>
          <w:rFonts w:ascii="Traditional Arabic" w:hAnsi="Traditional Arabic" w:cs="Traditional Arabic"/>
          <w:sz w:val="24"/>
          <w:szCs w:val="24"/>
        </w:rPr>
        <w:t xml:space="preserve"> (</w:t>
      </w:r>
      <w:proofErr w:type="spellStart"/>
      <w:r w:rsidRPr="00D622FC">
        <w:rPr>
          <w:rFonts w:ascii="Traditional Arabic" w:hAnsi="Traditional Arabic" w:cs="Traditional Arabic"/>
          <w:sz w:val="24"/>
          <w:szCs w:val="24"/>
        </w:rPr>
        <w:t>Kardes</w:t>
      </w:r>
      <w:proofErr w:type="spellEnd"/>
      <w:r w:rsidRPr="00D622FC">
        <w:rPr>
          <w:rFonts w:ascii="Traditional Arabic" w:hAnsi="Traditional Arabic" w:cs="Traditional Arabic"/>
          <w:sz w:val="24"/>
          <w:szCs w:val="24"/>
        </w:rPr>
        <w:t xml:space="preserve"> et al., 2020).</w:t>
      </w:r>
    </w:p>
    <w:p w14:paraId="4D758A44" w14:textId="77777777" w:rsidR="005E4AD6" w:rsidRPr="00D622FC" w:rsidRDefault="005E4AD6" w:rsidP="00D622FC">
      <w:pPr>
        <w:spacing w:line="360" w:lineRule="auto"/>
        <w:divId w:val="1119832849"/>
        <w:rPr>
          <w:rFonts w:ascii="Traditional Arabic" w:hAnsi="Traditional Arabic" w:cs="Traditional Arabic" w:hint="cs"/>
          <w:sz w:val="24"/>
          <w:szCs w:val="24"/>
          <w:rtl/>
        </w:rPr>
      </w:pPr>
    </w:p>
    <w:p w14:paraId="0A9442CD" w14:textId="71A58AD6"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lastRenderedPageBreak/>
        <w:t xml:space="preserve"> .</w:t>
      </w:r>
      <w:r w:rsidRPr="00D622FC">
        <w:rPr>
          <w:rFonts w:ascii="Traditional Arabic" w:hAnsi="Traditional Arabic" w:cs="Traditional Arabic"/>
          <w:b/>
          <w:bCs/>
          <w:sz w:val="24"/>
          <w:szCs w:val="24"/>
        </w:rPr>
        <w:t xml:space="preserve">2 </w:t>
      </w:r>
      <w:r w:rsidRPr="00D622FC">
        <w:rPr>
          <w:rFonts w:ascii="Traditional Arabic" w:hAnsi="Traditional Arabic" w:cs="Traditional Arabic"/>
          <w:b/>
          <w:bCs/>
          <w:sz w:val="24"/>
          <w:szCs w:val="24"/>
          <w:rtl/>
        </w:rPr>
        <w:t>العوامل المؤثرة في السلوك الشرائي للمستهلك</w:t>
      </w:r>
    </w:p>
    <w:p w14:paraId="74D37262"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يتأثر السلوك الشرائي للمستهلك بمجموعة من العوامل التي توثقها كتب سلوك المستهلك، وفي مقدمتها العوامل الشخصية والديموغرافية مثل النوع، السن، المهنة، الدخل، ونمط الحياة والاهتمام بالرياضة</w:t>
      </w:r>
      <w:r w:rsidRPr="00D622FC">
        <w:rPr>
          <w:rFonts w:ascii="Traditional Arabic" w:hAnsi="Traditional Arabic" w:cs="Traditional Arabic"/>
          <w:sz w:val="24"/>
          <w:szCs w:val="24"/>
        </w:rPr>
        <w:t xml:space="preserve"> (Solomon, 2020). </w:t>
      </w:r>
      <w:r w:rsidRPr="00D622FC">
        <w:rPr>
          <w:rFonts w:ascii="Traditional Arabic" w:hAnsi="Traditional Arabic" w:cs="Traditional Arabic"/>
          <w:sz w:val="24"/>
          <w:szCs w:val="24"/>
          <w:rtl/>
        </w:rPr>
        <w:t>كما يتأثر بالعوامل النفسية كالدافع والإدراك والاتجاهات المتكونة، جنباً إلى جنب مع العوامل الاجتماعية والثقافية كالأسرة والمجموعات المرجعية والخصوصية الثقافية للمجتمع</w:t>
      </w:r>
      <w:r w:rsidRPr="00D622FC">
        <w:rPr>
          <w:rFonts w:ascii="Traditional Arabic" w:hAnsi="Traditional Arabic" w:cs="Traditional Arabic"/>
          <w:sz w:val="24"/>
          <w:szCs w:val="24"/>
        </w:rPr>
        <w:t xml:space="preserve"> (Hawkins &amp; Mothersbaugh, 2019). </w:t>
      </w:r>
      <w:r w:rsidRPr="00D622FC">
        <w:rPr>
          <w:rFonts w:ascii="Traditional Arabic" w:hAnsi="Traditional Arabic" w:cs="Traditional Arabic"/>
          <w:sz w:val="24"/>
          <w:szCs w:val="24"/>
          <w:rtl/>
        </w:rPr>
        <w:t>ومع التطورات الرقمية المتسارعة، أصبح المزيج التسويقي التفاعلي والإعلام الرقمي يلعبان دوراً محورياً في توجيه قرارات المستهلكين المعاصرين وسلوكياتهم</w:t>
      </w:r>
      <w:r w:rsidRPr="00D622FC">
        <w:rPr>
          <w:rFonts w:ascii="Traditional Arabic" w:hAnsi="Traditional Arabic" w:cs="Traditional Arabic"/>
          <w:sz w:val="24"/>
          <w:szCs w:val="24"/>
        </w:rPr>
        <w:t xml:space="preserve"> (Kotler &amp; Armstrong, 2021).</w:t>
      </w:r>
    </w:p>
    <w:p w14:paraId="6ED8177B" w14:textId="590BCD08" w:rsidR="00D622FC" w:rsidRPr="00D622FC" w:rsidRDefault="00D622FC" w:rsidP="00D622FC">
      <w:pPr>
        <w:spacing w:line="360" w:lineRule="auto"/>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D622FC">
        <w:rPr>
          <w:rFonts w:ascii="Traditional Arabic" w:hAnsi="Traditional Arabic" w:cs="Traditional Arabic"/>
          <w:b/>
          <w:bCs/>
          <w:sz w:val="24"/>
          <w:szCs w:val="24"/>
        </w:rPr>
        <w:t xml:space="preserve">3 </w:t>
      </w:r>
      <w:r w:rsidRPr="00D622FC">
        <w:rPr>
          <w:rFonts w:ascii="Traditional Arabic" w:hAnsi="Traditional Arabic" w:cs="Traditional Arabic"/>
          <w:b/>
          <w:bCs/>
          <w:sz w:val="24"/>
          <w:szCs w:val="24"/>
          <w:rtl/>
        </w:rPr>
        <w:t>دور الصورة الذهنية في التأثير على السلوك الشرائي ونوايا الشراء</w:t>
      </w:r>
    </w:p>
    <w:p w14:paraId="7309A984" w14:textId="77777777" w:rsidR="00D622FC" w:rsidRPr="00D622FC" w:rsidRDefault="00D622FC" w:rsidP="00D622FC">
      <w:pPr>
        <w:spacing w:line="360" w:lineRule="auto"/>
        <w:divId w:val="1119832849"/>
        <w:rPr>
          <w:rFonts w:ascii="Traditional Arabic" w:hAnsi="Traditional Arabic" w:cs="Traditional Arabic"/>
          <w:sz w:val="24"/>
          <w:szCs w:val="24"/>
        </w:rPr>
      </w:pPr>
      <w:r w:rsidRPr="00D622FC">
        <w:rPr>
          <w:rFonts w:ascii="Traditional Arabic" w:hAnsi="Traditional Arabic" w:cs="Traditional Arabic"/>
          <w:sz w:val="24"/>
          <w:szCs w:val="24"/>
          <w:rtl/>
        </w:rPr>
        <w:t xml:space="preserve">تؤثر الصورة الذهنية للعلامة التجارية بشكل مباشر وحاسم على السلوك الشرائي </w:t>
      </w:r>
      <w:proofErr w:type="gramStart"/>
      <w:r w:rsidRPr="00D622FC">
        <w:rPr>
          <w:rFonts w:ascii="Traditional Arabic" w:hAnsi="Traditional Arabic" w:cs="Traditional Arabic"/>
          <w:sz w:val="24"/>
          <w:szCs w:val="24"/>
          <w:rtl/>
        </w:rPr>
        <w:t>ونوايا</w:t>
      </w:r>
      <w:proofErr w:type="gramEnd"/>
      <w:r w:rsidRPr="00D622FC">
        <w:rPr>
          <w:rFonts w:ascii="Traditional Arabic" w:hAnsi="Traditional Arabic" w:cs="Traditional Arabic"/>
          <w:sz w:val="24"/>
          <w:szCs w:val="24"/>
          <w:rtl/>
        </w:rPr>
        <w:t xml:space="preserve"> الشراء في مختلف الأسواق</w:t>
      </w:r>
      <w:r w:rsidRPr="00D622FC">
        <w:rPr>
          <w:rFonts w:ascii="Traditional Arabic" w:hAnsi="Traditional Arabic" w:cs="Traditional Arabic"/>
          <w:sz w:val="24"/>
          <w:szCs w:val="24"/>
        </w:rPr>
        <w:t xml:space="preserve"> (Peter &amp; Olson, 2010). </w:t>
      </w:r>
      <w:r w:rsidRPr="00D622FC">
        <w:rPr>
          <w:rFonts w:ascii="Traditional Arabic" w:hAnsi="Traditional Arabic" w:cs="Traditional Arabic"/>
          <w:sz w:val="24"/>
          <w:szCs w:val="24"/>
          <w:rtl/>
        </w:rPr>
        <w:t>فكلما ترسخت صورة ذهنية إيجابية ومتميزة في ذاكرة المستهلكين، قل تشتتهم المعرفي وزادت ثقتهم وارتفعت احتمالية اختيارهم لمنتجات العلامة التجارية الراعية، حيث تعمل الصورة الذهنية كأداة استراتيجية لتقليل المخاطر المتصورة وزيادة القيمة المدركة الإجمالية للمنتج</w:t>
      </w:r>
      <w:r w:rsidRPr="00D622FC">
        <w:rPr>
          <w:rFonts w:ascii="Traditional Arabic" w:hAnsi="Traditional Arabic" w:cs="Traditional Arabic"/>
          <w:sz w:val="24"/>
          <w:szCs w:val="24"/>
        </w:rPr>
        <w:t xml:space="preserve"> (Blythe, 2013).</w:t>
      </w:r>
    </w:p>
    <w:p w14:paraId="523D54DD" w14:textId="5EF04C32" w:rsidR="00E0643E" w:rsidRDefault="00E0643E" w:rsidP="00341FD5">
      <w:pPr>
        <w:divId w:val="1119832849"/>
        <w:rPr>
          <w:rStyle w:val="selected"/>
          <w:rFonts w:ascii="Traditional Arabic" w:hAnsi="Traditional Arabic" w:cs="Traditional Arabic"/>
          <w:sz w:val="24"/>
          <w:szCs w:val="24"/>
          <w:rtl/>
        </w:rPr>
      </w:pPr>
    </w:p>
    <w:p w14:paraId="3CB397DF" w14:textId="50D61BF4" w:rsidR="00783A83" w:rsidRDefault="00783A83" w:rsidP="00341FD5">
      <w:pPr>
        <w:divId w:val="1119832849"/>
        <w:rPr>
          <w:rStyle w:val="selected"/>
          <w:rFonts w:ascii="Traditional Arabic" w:hAnsi="Traditional Arabic" w:cs="Traditional Arabic"/>
          <w:sz w:val="24"/>
          <w:szCs w:val="24"/>
          <w:rtl/>
        </w:rPr>
      </w:pPr>
    </w:p>
    <w:p w14:paraId="40FB4698" w14:textId="02CFFEBA" w:rsidR="00783A83" w:rsidRDefault="00783A83" w:rsidP="00341FD5">
      <w:pPr>
        <w:divId w:val="1119832849"/>
        <w:rPr>
          <w:rStyle w:val="selected"/>
          <w:rFonts w:ascii="Traditional Arabic" w:hAnsi="Traditional Arabic" w:cs="Traditional Arabic"/>
          <w:sz w:val="24"/>
          <w:szCs w:val="24"/>
          <w:rtl/>
        </w:rPr>
      </w:pPr>
    </w:p>
    <w:p w14:paraId="006BE051" w14:textId="4589467D" w:rsidR="00783A83" w:rsidRDefault="00783A83" w:rsidP="00341FD5">
      <w:pPr>
        <w:divId w:val="1119832849"/>
        <w:rPr>
          <w:rStyle w:val="selected"/>
          <w:rFonts w:ascii="Traditional Arabic" w:hAnsi="Traditional Arabic" w:cs="Traditional Arabic"/>
          <w:sz w:val="24"/>
          <w:szCs w:val="24"/>
          <w:rtl/>
        </w:rPr>
      </w:pPr>
    </w:p>
    <w:p w14:paraId="3E6209B0" w14:textId="521A7B54" w:rsidR="00783A83" w:rsidRDefault="00783A83" w:rsidP="00341FD5">
      <w:pPr>
        <w:divId w:val="1119832849"/>
        <w:rPr>
          <w:rStyle w:val="selected"/>
          <w:rFonts w:ascii="Traditional Arabic" w:hAnsi="Traditional Arabic" w:cs="Traditional Arabic"/>
          <w:sz w:val="24"/>
          <w:szCs w:val="24"/>
          <w:rtl/>
        </w:rPr>
      </w:pPr>
    </w:p>
    <w:p w14:paraId="5CFA2FEA" w14:textId="050CFB27" w:rsidR="00783A83" w:rsidRDefault="00783A83" w:rsidP="00341FD5">
      <w:pPr>
        <w:divId w:val="1119832849"/>
        <w:rPr>
          <w:rStyle w:val="selected"/>
          <w:rFonts w:ascii="Traditional Arabic" w:hAnsi="Traditional Arabic" w:cs="Traditional Arabic"/>
          <w:sz w:val="24"/>
          <w:szCs w:val="24"/>
          <w:rtl/>
        </w:rPr>
      </w:pPr>
    </w:p>
    <w:p w14:paraId="5E0BC428" w14:textId="04712D31" w:rsidR="00783A83" w:rsidRDefault="00783A83" w:rsidP="00341FD5">
      <w:pPr>
        <w:divId w:val="1119832849"/>
        <w:rPr>
          <w:rStyle w:val="selected"/>
          <w:rFonts w:ascii="Traditional Arabic" w:hAnsi="Traditional Arabic" w:cs="Traditional Arabic"/>
          <w:sz w:val="24"/>
          <w:szCs w:val="24"/>
          <w:rtl/>
        </w:rPr>
      </w:pPr>
    </w:p>
    <w:p w14:paraId="04DF718B" w14:textId="0B139294" w:rsidR="00783A83" w:rsidRDefault="00783A83" w:rsidP="00341FD5">
      <w:pPr>
        <w:divId w:val="1119832849"/>
        <w:rPr>
          <w:rStyle w:val="selected"/>
          <w:rFonts w:ascii="Traditional Arabic" w:hAnsi="Traditional Arabic" w:cs="Traditional Arabic"/>
          <w:sz w:val="24"/>
          <w:szCs w:val="24"/>
          <w:rtl/>
        </w:rPr>
      </w:pPr>
    </w:p>
    <w:p w14:paraId="08EAEA45" w14:textId="372A1CE1" w:rsidR="00783A83" w:rsidRDefault="00783A83" w:rsidP="00341FD5">
      <w:pPr>
        <w:divId w:val="1119832849"/>
        <w:rPr>
          <w:rStyle w:val="selected"/>
          <w:rFonts w:ascii="Traditional Arabic" w:hAnsi="Traditional Arabic" w:cs="Traditional Arabic"/>
          <w:sz w:val="24"/>
          <w:szCs w:val="24"/>
          <w:rtl/>
        </w:rPr>
      </w:pPr>
    </w:p>
    <w:p w14:paraId="65A2A5F9" w14:textId="2BC6312D" w:rsidR="00783A83" w:rsidRDefault="00783A83" w:rsidP="00341FD5">
      <w:pPr>
        <w:divId w:val="1119832849"/>
        <w:rPr>
          <w:rStyle w:val="selected"/>
          <w:rFonts w:ascii="Traditional Arabic" w:hAnsi="Traditional Arabic" w:cs="Traditional Arabic"/>
          <w:sz w:val="24"/>
          <w:szCs w:val="24"/>
          <w:rtl/>
        </w:rPr>
      </w:pPr>
    </w:p>
    <w:p w14:paraId="6D595E84" w14:textId="188BDF9F" w:rsidR="00783A83" w:rsidRDefault="00783A83" w:rsidP="00341FD5">
      <w:pPr>
        <w:divId w:val="1119832849"/>
        <w:rPr>
          <w:rStyle w:val="selected"/>
          <w:rFonts w:ascii="Traditional Arabic" w:hAnsi="Traditional Arabic" w:cs="Traditional Arabic"/>
          <w:sz w:val="24"/>
          <w:szCs w:val="24"/>
          <w:rtl/>
        </w:rPr>
      </w:pPr>
    </w:p>
    <w:p w14:paraId="490E9F5E" w14:textId="5104B35D" w:rsidR="00783A83" w:rsidRDefault="00783A83" w:rsidP="00341FD5">
      <w:pPr>
        <w:divId w:val="1119832849"/>
        <w:rPr>
          <w:rStyle w:val="selected"/>
          <w:rFonts w:ascii="Traditional Arabic" w:hAnsi="Traditional Arabic" w:cs="Traditional Arabic"/>
          <w:sz w:val="24"/>
          <w:szCs w:val="24"/>
          <w:rtl/>
        </w:rPr>
      </w:pPr>
    </w:p>
    <w:p w14:paraId="3C61C4F0" w14:textId="0DCCEFFA" w:rsidR="00783A83" w:rsidRDefault="00783A83" w:rsidP="00341FD5">
      <w:pPr>
        <w:divId w:val="1119832849"/>
        <w:rPr>
          <w:rStyle w:val="selected"/>
          <w:rFonts w:ascii="Traditional Arabic" w:hAnsi="Traditional Arabic" w:cs="Traditional Arabic"/>
          <w:sz w:val="24"/>
          <w:szCs w:val="24"/>
          <w:rtl/>
        </w:rPr>
      </w:pPr>
    </w:p>
    <w:p w14:paraId="0A1EF38F" w14:textId="60726F18" w:rsidR="00783A83" w:rsidRDefault="00783A83" w:rsidP="00341FD5">
      <w:pPr>
        <w:divId w:val="1119832849"/>
        <w:rPr>
          <w:rStyle w:val="selected"/>
          <w:rFonts w:ascii="Traditional Arabic" w:hAnsi="Traditional Arabic" w:cs="Traditional Arabic"/>
          <w:sz w:val="24"/>
          <w:szCs w:val="24"/>
          <w:rtl/>
        </w:rPr>
      </w:pPr>
    </w:p>
    <w:p w14:paraId="211CC3C3" w14:textId="678ED3B9" w:rsidR="00783A83" w:rsidRDefault="00783A83" w:rsidP="00341FD5">
      <w:pPr>
        <w:divId w:val="1119832849"/>
        <w:rPr>
          <w:rStyle w:val="selected"/>
          <w:rFonts w:ascii="Traditional Arabic" w:hAnsi="Traditional Arabic" w:cs="Traditional Arabic"/>
          <w:sz w:val="24"/>
          <w:szCs w:val="24"/>
          <w:rtl/>
        </w:rPr>
      </w:pPr>
    </w:p>
    <w:p w14:paraId="6D5D4FC6" w14:textId="2FCA4A87" w:rsidR="00783A83" w:rsidRDefault="00783A83" w:rsidP="00341FD5">
      <w:pPr>
        <w:divId w:val="1119832849"/>
        <w:rPr>
          <w:rStyle w:val="selected"/>
          <w:rFonts w:ascii="Traditional Arabic" w:hAnsi="Traditional Arabic" w:cs="Traditional Arabic"/>
          <w:sz w:val="24"/>
          <w:szCs w:val="24"/>
          <w:rtl/>
        </w:rPr>
      </w:pPr>
    </w:p>
    <w:p w14:paraId="7E99F096" w14:textId="72AF98A2" w:rsidR="00783A83" w:rsidRDefault="00783A83" w:rsidP="00341FD5">
      <w:pPr>
        <w:divId w:val="1119832849"/>
        <w:rPr>
          <w:rStyle w:val="selected"/>
          <w:rFonts w:ascii="Traditional Arabic" w:hAnsi="Traditional Arabic" w:cs="Traditional Arabic"/>
          <w:sz w:val="24"/>
          <w:szCs w:val="24"/>
          <w:rtl/>
        </w:rPr>
      </w:pPr>
    </w:p>
    <w:p w14:paraId="557F7FA7" w14:textId="17510CCD" w:rsidR="00783A83" w:rsidRDefault="00783A83" w:rsidP="00341FD5">
      <w:pPr>
        <w:divId w:val="1119832849"/>
        <w:rPr>
          <w:rStyle w:val="selected"/>
          <w:rFonts w:ascii="Traditional Arabic" w:hAnsi="Traditional Arabic" w:cs="Traditional Arabic"/>
          <w:sz w:val="24"/>
          <w:szCs w:val="24"/>
          <w:rtl/>
        </w:rPr>
      </w:pPr>
    </w:p>
    <w:p w14:paraId="1B64D3DD" w14:textId="06209264" w:rsidR="00783A83" w:rsidRDefault="00783A83" w:rsidP="00341FD5">
      <w:pPr>
        <w:divId w:val="1119832849"/>
        <w:rPr>
          <w:rStyle w:val="selected"/>
          <w:rFonts w:ascii="Traditional Arabic" w:hAnsi="Traditional Arabic" w:cs="Traditional Arabic"/>
          <w:sz w:val="24"/>
          <w:szCs w:val="24"/>
          <w:rtl/>
        </w:rPr>
      </w:pPr>
    </w:p>
    <w:p w14:paraId="2A9CB649" w14:textId="5909CB96" w:rsidR="00783A83" w:rsidRDefault="00783A83" w:rsidP="00341FD5">
      <w:pPr>
        <w:divId w:val="1119832849"/>
        <w:rPr>
          <w:rStyle w:val="selected"/>
          <w:rFonts w:ascii="Traditional Arabic" w:hAnsi="Traditional Arabic" w:cs="Traditional Arabic"/>
          <w:sz w:val="24"/>
          <w:szCs w:val="24"/>
          <w:rtl/>
        </w:rPr>
      </w:pPr>
    </w:p>
    <w:p w14:paraId="67D414C1" w14:textId="4E2D1318" w:rsidR="00783A83" w:rsidRDefault="00783A83" w:rsidP="00341FD5">
      <w:pPr>
        <w:divId w:val="1119832849"/>
        <w:rPr>
          <w:rStyle w:val="selected"/>
          <w:rFonts w:ascii="Traditional Arabic" w:hAnsi="Traditional Arabic" w:cs="Traditional Arabic"/>
          <w:sz w:val="24"/>
          <w:szCs w:val="24"/>
          <w:rtl/>
        </w:rPr>
      </w:pPr>
    </w:p>
    <w:p w14:paraId="24D9A68E" w14:textId="77777777" w:rsidR="00783A83" w:rsidRDefault="00783A83" w:rsidP="004F55EE">
      <w:pPr>
        <w:divId w:val="1119832849"/>
        <w:rPr>
          <w:rStyle w:val="selected"/>
          <w:rFonts w:ascii="Traditional Arabic" w:hAnsi="Traditional Arabic" w:cs="Traditional Arabic"/>
          <w:b/>
          <w:bCs/>
          <w:sz w:val="32"/>
          <w:szCs w:val="32"/>
          <w:rtl/>
        </w:rPr>
      </w:pPr>
    </w:p>
    <w:p w14:paraId="7F677F70" w14:textId="77777777" w:rsidR="00783A83" w:rsidRDefault="00783A83" w:rsidP="00783A83">
      <w:pPr>
        <w:jc w:val="center"/>
        <w:divId w:val="1119832849"/>
        <w:rPr>
          <w:rStyle w:val="selected"/>
          <w:rFonts w:ascii="Traditional Arabic" w:hAnsi="Traditional Arabic" w:cs="Traditional Arabic"/>
          <w:b/>
          <w:bCs/>
          <w:sz w:val="32"/>
          <w:szCs w:val="32"/>
          <w:rtl/>
        </w:rPr>
      </w:pPr>
    </w:p>
    <w:p w14:paraId="4AC1B82A" w14:textId="77777777" w:rsidR="00B5289A" w:rsidRDefault="00B5289A" w:rsidP="00783A83">
      <w:pPr>
        <w:jc w:val="center"/>
        <w:divId w:val="1119832849"/>
        <w:rPr>
          <w:rStyle w:val="selected"/>
          <w:rFonts w:ascii="Traditional Arabic" w:hAnsi="Traditional Arabic" w:cs="Traditional Arabic"/>
          <w:b/>
          <w:bCs/>
          <w:sz w:val="32"/>
          <w:szCs w:val="32"/>
          <w:rtl/>
        </w:rPr>
      </w:pPr>
    </w:p>
    <w:p w14:paraId="45BF8D69" w14:textId="77777777" w:rsidR="00B5289A" w:rsidRDefault="00B5289A" w:rsidP="00783A83">
      <w:pPr>
        <w:jc w:val="center"/>
        <w:divId w:val="1119832849"/>
        <w:rPr>
          <w:rStyle w:val="selected"/>
          <w:rFonts w:ascii="Traditional Arabic" w:hAnsi="Traditional Arabic" w:cs="Traditional Arabic"/>
          <w:b/>
          <w:bCs/>
          <w:sz w:val="32"/>
          <w:szCs w:val="32"/>
          <w:rtl/>
        </w:rPr>
      </w:pPr>
    </w:p>
    <w:p w14:paraId="772C4793" w14:textId="77777777" w:rsidR="00B5289A" w:rsidRDefault="00B5289A" w:rsidP="005E4AD6">
      <w:pPr>
        <w:divId w:val="1119832849"/>
        <w:rPr>
          <w:rStyle w:val="selected"/>
          <w:rFonts w:ascii="Traditional Arabic" w:hAnsi="Traditional Arabic" w:cs="Traditional Arabic"/>
          <w:b/>
          <w:bCs/>
          <w:sz w:val="32"/>
          <w:szCs w:val="32"/>
          <w:rtl/>
        </w:rPr>
      </w:pPr>
    </w:p>
    <w:p w14:paraId="40721982" w14:textId="77777777" w:rsidR="00B5289A" w:rsidRDefault="00B5289A" w:rsidP="00783A83">
      <w:pPr>
        <w:jc w:val="center"/>
        <w:divId w:val="1119832849"/>
        <w:rPr>
          <w:rStyle w:val="selected"/>
          <w:rFonts w:ascii="Traditional Arabic" w:hAnsi="Traditional Arabic" w:cs="Traditional Arabic"/>
          <w:b/>
          <w:bCs/>
          <w:sz w:val="32"/>
          <w:szCs w:val="32"/>
          <w:rtl/>
        </w:rPr>
      </w:pPr>
    </w:p>
    <w:p w14:paraId="246F8A00" w14:textId="06C5493E" w:rsidR="00783A83" w:rsidRPr="00783A83" w:rsidRDefault="00783A83" w:rsidP="004F55EE">
      <w:pPr>
        <w:jc w:val="center"/>
        <w:divId w:val="1119832849"/>
        <w:rPr>
          <w:rStyle w:val="selected"/>
          <w:rFonts w:ascii="Traditional Arabic" w:hAnsi="Traditional Arabic" w:cs="Traditional Arabic"/>
          <w:b/>
          <w:bCs/>
          <w:sz w:val="32"/>
          <w:szCs w:val="32"/>
        </w:rPr>
      </w:pPr>
      <w:r w:rsidRPr="00783A83">
        <w:rPr>
          <w:rStyle w:val="selected"/>
          <w:rFonts w:ascii="Traditional Arabic" w:hAnsi="Traditional Arabic" w:cs="Traditional Arabic"/>
          <w:b/>
          <w:bCs/>
          <w:sz w:val="32"/>
          <w:szCs w:val="32"/>
          <w:rtl/>
        </w:rPr>
        <w:t xml:space="preserve">الفصل الرابع: </w:t>
      </w:r>
      <w:r w:rsidR="00C22CD0">
        <w:rPr>
          <w:rStyle w:val="selected"/>
          <w:rFonts w:ascii="Traditional Arabic" w:hAnsi="Traditional Arabic" w:cs="Traditional Arabic" w:hint="cs"/>
          <w:b/>
          <w:bCs/>
          <w:sz w:val="32"/>
          <w:szCs w:val="32"/>
          <w:rtl/>
        </w:rPr>
        <w:t>الإجراءات المنهجية للدراسة</w:t>
      </w:r>
    </w:p>
    <w:p w14:paraId="227B6057" w14:textId="77777777" w:rsidR="004F55EE" w:rsidRDefault="004F55EE" w:rsidP="00783A83">
      <w:pPr>
        <w:divId w:val="1119832849"/>
        <w:rPr>
          <w:rStyle w:val="selected"/>
          <w:rFonts w:ascii="Traditional Arabic" w:hAnsi="Traditional Arabic" w:cs="Traditional Arabic"/>
          <w:b/>
          <w:bCs/>
          <w:sz w:val="32"/>
          <w:szCs w:val="32"/>
          <w:rtl/>
        </w:rPr>
      </w:pPr>
    </w:p>
    <w:p w14:paraId="11ED757F" w14:textId="77777777" w:rsidR="004F55EE" w:rsidRDefault="004F55EE" w:rsidP="00783A83">
      <w:pPr>
        <w:divId w:val="1119832849"/>
        <w:rPr>
          <w:rStyle w:val="selected"/>
          <w:rFonts w:ascii="Traditional Arabic" w:hAnsi="Traditional Arabic" w:cs="Traditional Arabic"/>
          <w:b/>
          <w:bCs/>
          <w:sz w:val="32"/>
          <w:szCs w:val="32"/>
          <w:rtl/>
        </w:rPr>
      </w:pPr>
    </w:p>
    <w:p w14:paraId="5BBD47FF" w14:textId="77777777" w:rsidR="004F55EE" w:rsidRDefault="004F55EE" w:rsidP="00783A83">
      <w:pPr>
        <w:divId w:val="1119832849"/>
        <w:rPr>
          <w:rStyle w:val="selected"/>
          <w:rFonts w:ascii="Traditional Arabic" w:hAnsi="Traditional Arabic" w:cs="Traditional Arabic"/>
          <w:b/>
          <w:bCs/>
          <w:sz w:val="32"/>
          <w:szCs w:val="32"/>
          <w:rtl/>
        </w:rPr>
      </w:pPr>
    </w:p>
    <w:p w14:paraId="4FE29FAE" w14:textId="77777777" w:rsidR="004F55EE" w:rsidRDefault="004F55EE" w:rsidP="00783A83">
      <w:pPr>
        <w:divId w:val="1119832849"/>
        <w:rPr>
          <w:rStyle w:val="selected"/>
          <w:rFonts w:ascii="Traditional Arabic" w:hAnsi="Traditional Arabic" w:cs="Traditional Arabic"/>
          <w:b/>
          <w:bCs/>
          <w:sz w:val="32"/>
          <w:szCs w:val="32"/>
          <w:rtl/>
        </w:rPr>
      </w:pPr>
    </w:p>
    <w:p w14:paraId="6A286394" w14:textId="77777777" w:rsidR="004F55EE" w:rsidRDefault="004F55EE" w:rsidP="00783A83">
      <w:pPr>
        <w:divId w:val="1119832849"/>
        <w:rPr>
          <w:rStyle w:val="selected"/>
          <w:rFonts w:ascii="Traditional Arabic" w:hAnsi="Traditional Arabic" w:cs="Traditional Arabic"/>
          <w:b/>
          <w:bCs/>
          <w:sz w:val="32"/>
          <w:szCs w:val="32"/>
          <w:rtl/>
        </w:rPr>
      </w:pPr>
    </w:p>
    <w:p w14:paraId="37968E37" w14:textId="77777777" w:rsidR="004F55EE" w:rsidRDefault="004F55EE" w:rsidP="00783A83">
      <w:pPr>
        <w:divId w:val="1119832849"/>
        <w:rPr>
          <w:rStyle w:val="selected"/>
          <w:rFonts w:ascii="Traditional Arabic" w:hAnsi="Traditional Arabic" w:cs="Traditional Arabic"/>
          <w:b/>
          <w:bCs/>
          <w:sz w:val="32"/>
          <w:szCs w:val="32"/>
          <w:rtl/>
        </w:rPr>
      </w:pPr>
    </w:p>
    <w:p w14:paraId="4F8E874A" w14:textId="77777777" w:rsidR="00B5289A" w:rsidRDefault="00B5289A" w:rsidP="00783A83">
      <w:pPr>
        <w:divId w:val="1119832849"/>
        <w:rPr>
          <w:rStyle w:val="selected"/>
          <w:rFonts w:ascii="Traditional Arabic" w:hAnsi="Traditional Arabic" w:cs="Traditional Arabic"/>
          <w:b/>
          <w:bCs/>
          <w:sz w:val="32"/>
          <w:szCs w:val="32"/>
          <w:rtl/>
        </w:rPr>
      </w:pPr>
    </w:p>
    <w:p w14:paraId="591A050D"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lastRenderedPageBreak/>
        <w:t>الفصل الرابع: الإجراءات المنهجية للدراسة الميدانية والمعالجات الإحصائية</w:t>
      </w:r>
    </w:p>
    <w:p w14:paraId="5640B9A9" w14:textId="77777777" w:rsidR="009B2781" w:rsidRPr="009B2781" w:rsidRDefault="009B2781" w:rsidP="009B2781">
      <w:pPr>
        <w:divId w:val="1119832849"/>
        <w:rPr>
          <w:rFonts w:ascii="Traditional Arabic" w:hAnsi="Traditional Arabic" w:cs="Traditional Arabic"/>
          <w:b/>
          <w:bCs/>
          <w:sz w:val="28"/>
          <w:szCs w:val="28"/>
        </w:rPr>
      </w:pPr>
      <w:r w:rsidRPr="009B2781">
        <w:rPr>
          <w:rFonts w:ascii="Traditional Arabic" w:hAnsi="Traditional Arabic" w:cs="Traditional Arabic"/>
          <w:b/>
          <w:bCs/>
          <w:sz w:val="28"/>
          <w:szCs w:val="28"/>
          <w:rtl/>
        </w:rPr>
        <w:t>تمهيد</w:t>
      </w:r>
      <w:r w:rsidRPr="009B2781">
        <w:rPr>
          <w:rFonts w:ascii="Traditional Arabic" w:hAnsi="Traditional Arabic" w:cs="Traditional Arabic"/>
          <w:b/>
          <w:bCs/>
          <w:sz w:val="28"/>
          <w:szCs w:val="28"/>
        </w:rPr>
        <w:t>:</w:t>
      </w:r>
    </w:p>
    <w:p w14:paraId="0C1F5E7E"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تُمثل المرحلة الميدانية في البحث الأكاديمي الجسر المعرفي الذي يربط بين الأطر النظرية المجردة وبين الواقع التطبيقي المتغير، وفي سياق تخصص الإعلام والتسويق، تكتسب هذه المرحلة أهمية مضاعفة نظراً لارتباطها المباشر باتجاهات الجمهور وسلوكيات المستهلكين التي تتسم بالديناميكية. استناداً إلى ما تم إرساؤه في الفصول السابقة من تأصيل نظري لنظريات التأثير الإعلامي وبناء العلامات التجارية، يأتي هذا الفصل ليضع تلك النظريات على محك الاختبار التجريبي في البيئة السعودية</w:t>
      </w:r>
      <w:r w:rsidRPr="009B2781">
        <w:rPr>
          <w:rFonts w:ascii="Traditional Arabic" w:hAnsi="Traditional Arabic" w:cs="Traditional Arabic"/>
          <w:sz w:val="24"/>
          <w:szCs w:val="24"/>
        </w:rPr>
        <w:t>.</w:t>
      </w:r>
    </w:p>
    <w:p w14:paraId="2A78AFF0"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يُعنى هذا الفصل باستعراض "خارطة الطريق المنهجية" التي سلكها الباحث، بدءاً من تبني المنهج الوصفي المسحي الذي يتلاءم مع طبيعة الظاهرة المدروسة، وصولاً إلى تحديد مجتمع الدراسة المتمثل في المستهلكين السعوديين المتابعين للزخم الرياضي الكبير الذي تشهده المملكة. وقد تم إيلاء عناية فائقة لتصميم عينة الدراسة واختيارها بأسلوب عشوائي يضمن صدق التمثيل، مع التركيز على الفئات الشابة التي تمثل جوهر القوة الشرائية في السوق السعودي</w:t>
      </w:r>
      <w:r w:rsidRPr="009B2781">
        <w:rPr>
          <w:rFonts w:ascii="Traditional Arabic" w:hAnsi="Traditional Arabic" w:cs="Traditional Arabic"/>
          <w:sz w:val="24"/>
          <w:szCs w:val="24"/>
        </w:rPr>
        <w:t>.</w:t>
      </w:r>
    </w:p>
    <w:p w14:paraId="73024B72"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علاوة على ذلك، يتناول الفصل ضبط مفاهيم الدراسة إجرائياً، لضمان قياس أثر رعاية الأحداث الرياضية كمتغير مستقل، وتحليل دور الصورة الذهنية كمتغير وسيط، ورصد تأثيرهما النهائي على السلوك الشرائي. ولتحقيق أقصى درجات الموثوقية، يستعرض الفصل مواصفات أداة الدراسة (الاستبانة) واختبارات الصدق والثبات التي خضعت لها، متبوعة ببيان المعالجات الإحصائية المتقدمة المعتمدة؛ حيث يقتصر هذا الفصل على عرض المقاييس والمعالجات والإجراءات المنهجية دون استعراض نتائج اختبار الفروض أو الجداول التحليلية النهائية، والتي تم نقلها بالكامل إلى الفصل الخامس تلبيةً للتوجيهات الأكاديمية وضوابط الاتساق المنهجي</w:t>
      </w:r>
      <w:r w:rsidRPr="009B2781">
        <w:rPr>
          <w:rFonts w:ascii="Traditional Arabic" w:hAnsi="Traditional Arabic" w:cs="Traditional Arabic"/>
          <w:sz w:val="24"/>
          <w:szCs w:val="24"/>
        </w:rPr>
        <w:t>.</w:t>
      </w:r>
    </w:p>
    <w:p w14:paraId="3A155CA2"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t>أولاً: نوع الدراسة</w:t>
      </w:r>
      <w:r w:rsidRPr="009B2781">
        <w:rPr>
          <w:rFonts w:ascii="Traditional Arabic" w:hAnsi="Traditional Arabic" w:cs="Traditional Arabic"/>
          <w:b/>
          <w:bCs/>
          <w:sz w:val="24"/>
          <w:szCs w:val="24"/>
        </w:rPr>
        <w:t xml:space="preserve"> (Type of Study)</w:t>
      </w:r>
    </w:p>
    <w:p w14:paraId="608F9561"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تندرج هذه الدراسة ضمن الدراسات الوصفية</w:t>
      </w:r>
      <w:r w:rsidRPr="009B2781">
        <w:rPr>
          <w:rFonts w:ascii="Traditional Arabic" w:hAnsi="Traditional Arabic" w:cs="Traditional Arabic"/>
          <w:sz w:val="24"/>
          <w:szCs w:val="24"/>
        </w:rPr>
        <w:t xml:space="preserve"> (Descriptive Research)</w:t>
      </w:r>
      <w:r w:rsidRPr="009B2781">
        <w:rPr>
          <w:rFonts w:ascii="Traditional Arabic" w:hAnsi="Traditional Arabic" w:cs="Traditional Arabic"/>
          <w:sz w:val="24"/>
          <w:szCs w:val="24"/>
          <w:rtl/>
        </w:rPr>
        <w:t>، التي تهدف إلى وصف ظاهرة رعاية الأحداث الرياضية وتحليل وتفسير أبعادها والعوامل المؤثرة في اتجاهات المستهلكين نحوها. لا تكتفي الدراسة بالرصد الكمي، بل تسعى لفهم "العلاقات السببية" بين متغيرات الرعاية والصورة الذهنية والسلوك</w:t>
      </w:r>
      <w:r w:rsidRPr="009B2781">
        <w:rPr>
          <w:rFonts w:ascii="Traditional Arabic" w:hAnsi="Traditional Arabic" w:cs="Traditional Arabic"/>
          <w:sz w:val="24"/>
          <w:szCs w:val="24"/>
        </w:rPr>
        <w:t>.</w:t>
      </w:r>
    </w:p>
    <w:p w14:paraId="7F62A4F8"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t>إسهام الباحث والنموذج المقترح</w:t>
      </w:r>
      <w:r w:rsidRPr="009B2781">
        <w:rPr>
          <w:rFonts w:ascii="Traditional Arabic" w:hAnsi="Traditional Arabic" w:cs="Traditional Arabic"/>
          <w:b/>
          <w:bCs/>
          <w:sz w:val="24"/>
          <w:szCs w:val="24"/>
        </w:rPr>
        <w:t>:</w:t>
      </w:r>
    </w:p>
    <w:p w14:paraId="065FAC2B" w14:textId="77777777" w:rsidR="009B2781" w:rsidRDefault="009B2781" w:rsidP="009B2781">
      <w:pPr>
        <w:divId w:val="1119832849"/>
        <w:rPr>
          <w:rFonts w:ascii="Traditional Arabic" w:hAnsi="Traditional Arabic" w:cs="Traditional Arabic"/>
          <w:sz w:val="24"/>
          <w:szCs w:val="24"/>
          <w:rtl/>
        </w:rPr>
      </w:pPr>
      <w:r w:rsidRPr="009B2781">
        <w:rPr>
          <w:rFonts w:ascii="Traditional Arabic" w:hAnsi="Traditional Arabic" w:cs="Traditional Arabic"/>
          <w:sz w:val="24"/>
          <w:szCs w:val="24"/>
          <w:rtl/>
        </w:rPr>
        <w:t>بناءً على القراءة الفاحصة للأدبيات النظرية في الفصل الثالث، يُسهم الباحث في هذه الدراسة بتقديم نموذج مساري متكامل</w:t>
      </w:r>
      <w:r w:rsidRPr="009B2781">
        <w:rPr>
          <w:rFonts w:ascii="Traditional Arabic" w:hAnsi="Traditional Arabic" w:cs="Traditional Arabic"/>
          <w:sz w:val="24"/>
          <w:szCs w:val="24"/>
        </w:rPr>
        <w:t xml:space="preserve"> (Mediation Model) </w:t>
      </w:r>
      <w:r w:rsidRPr="009B2781">
        <w:rPr>
          <w:rFonts w:ascii="Traditional Arabic" w:hAnsi="Traditional Arabic" w:cs="Traditional Arabic"/>
          <w:sz w:val="24"/>
          <w:szCs w:val="24"/>
          <w:rtl/>
        </w:rPr>
        <w:t xml:space="preserve">يربط بين المتغيرات الثلاثة. يفترض هذا النموذج أن العلاقة بين المتغير المستقل (الرعاية الرياضية) والمتغير التابع (السلوك الشرائي </w:t>
      </w:r>
      <w:proofErr w:type="gramStart"/>
      <w:r w:rsidRPr="009B2781">
        <w:rPr>
          <w:rFonts w:ascii="Traditional Arabic" w:hAnsi="Traditional Arabic" w:cs="Traditional Arabic"/>
          <w:sz w:val="24"/>
          <w:szCs w:val="24"/>
          <w:rtl/>
        </w:rPr>
        <w:t>ونوايا</w:t>
      </w:r>
      <w:proofErr w:type="gramEnd"/>
      <w:r w:rsidRPr="009B2781">
        <w:rPr>
          <w:rFonts w:ascii="Traditional Arabic" w:hAnsi="Traditional Arabic" w:cs="Traditional Arabic"/>
          <w:sz w:val="24"/>
          <w:szCs w:val="24"/>
          <w:rtl/>
        </w:rPr>
        <w:t xml:space="preserve"> الشراء) ليست علاقة خطية بسيطة، بل هي علاقة تشترط وجود المتغير الوسيط (الصورة الذهنية للعلامة التجارية) كقناة إدراكية أساسية لتفعيل الأثر السلوكي. واعتمدت الدراسة على "منهج تحليل المسار" لضمان دقة قياس هذه العلاقات المتداخلة بين المتغيرات المستقلة والوسيطة والتابعة</w:t>
      </w:r>
      <w:r w:rsidRPr="009B2781">
        <w:rPr>
          <w:rFonts w:ascii="Traditional Arabic" w:hAnsi="Traditional Arabic" w:cs="Traditional Arabic"/>
          <w:sz w:val="24"/>
          <w:szCs w:val="24"/>
        </w:rPr>
        <w:t>.</w:t>
      </w:r>
    </w:p>
    <w:p w14:paraId="1EB8311A" w14:textId="77777777" w:rsidR="00344286" w:rsidRPr="009B2781" w:rsidRDefault="00344286" w:rsidP="009B2781">
      <w:pPr>
        <w:divId w:val="1119832849"/>
        <w:rPr>
          <w:rFonts w:ascii="Traditional Arabic" w:hAnsi="Traditional Arabic" w:cs="Traditional Arabic"/>
          <w:sz w:val="24"/>
          <w:szCs w:val="24"/>
        </w:rPr>
      </w:pPr>
    </w:p>
    <w:p w14:paraId="1F5C9AA8" w14:textId="7C4F3355"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t>ثانياً: منهج الدراسة</w:t>
      </w:r>
      <w:r w:rsidR="002A53A4">
        <w:rPr>
          <w:rFonts w:ascii="Traditional Arabic" w:hAnsi="Traditional Arabic" w:cs="Traditional Arabic" w:hint="cs"/>
          <w:b/>
          <w:bCs/>
          <w:sz w:val="24"/>
          <w:szCs w:val="24"/>
          <w:rtl/>
        </w:rPr>
        <w:t xml:space="preserve"> </w:t>
      </w:r>
      <w:r w:rsidRPr="009B2781">
        <w:rPr>
          <w:rFonts w:ascii="Traditional Arabic" w:hAnsi="Traditional Arabic" w:cs="Traditional Arabic"/>
          <w:b/>
          <w:bCs/>
          <w:sz w:val="24"/>
          <w:szCs w:val="24"/>
        </w:rPr>
        <w:t xml:space="preserve"> (Study Method)</w:t>
      </w:r>
    </w:p>
    <w:p w14:paraId="3B199975" w14:textId="6AE70374" w:rsidR="002A53A4" w:rsidRPr="009B2781" w:rsidRDefault="009B2781" w:rsidP="005E4AD6">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اعتمد الباحث على منهج المسح</w:t>
      </w:r>
      <w:r w:rsidRPr="009B2781">
        <w:rPr>
          <w:rFonts w:ascii="Traditional Arabic" w:hAnsi="Traditional Arabic" w:cs="Traditional Arabic"/>
          <w:sz w:val="24"/>
          <w:szCs w:val="24"/>
        </w:rPr>
        <w:t xml:space="preserve"> (Survey Method)</w:t>
      </w:r>
      <w:r w:rsidRPr="009B2781">
        <w:rPr>
          <w:rFonts w:ascii="Traditional Arabic" w:hAnsi="Traditional Arabic" w:cs="Traditional Arabic"/>
          <w:sz w:val="24"/>
          <w:szCs w:val="24"/>
          <w:rtl/>
        </w:rPr>
        <w:t>، وتحديداً مسح جمهور المستهلكين، وهو المنهج الأكثر ملاءمة لجمع البيانات من شريحة واسعة من الجمهور السعودي حول انطباعاتهم وتفضيلاتهم الشرائية المرتبطة بالعلامات التجارية الراعية للأحداث الرياضية الكبرى</w:t>
      </w:r>
      <w:r w:rsidRPr="009B2781">
        <w:rPr>
          <w:rFonts w:ascii="Traditional Arabic" w:hAnsi="Traditional Arabic" w:cs="Traditional Arabic"/>
          <w:sz w:val="24"/>
          <w:szCs w:val="24"/>
        </w:rPr>
        <w:t>.</w:t>
      </w:r>
    </w:p>
    <w:p w14:paraId="7B7DEBE7"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lastRenderedPageBreak/>
        <w:t>ثالثاً: مجتمع وعينة الدراسة</w:t>
      </w:r>
      <w:r w:rsidRPr="009B2781">
        <w:rPr>
          <w:rFonts w:ascii="Traditional Arabic" w:hAnsi="Traditional Arabic" w:cs="Traditional Arabic"/>
          <w:b/>
          <w:bCs/>
          <w:sz w:val="24"/>
          <w:szCs w:val="24"/>
        </w:rPr>
        <w:t xml:space="preserve"> (Population and Sample)</w:t>
      </w:r>
    </w:p>
    <w:p w14:paraId="28CFF7A7"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 xml:space="preserve">يتمثل مجتمع الدراسة في جميع المستهلكين السعوديين (من الجنسين) المتابعين للأحداث والفعاليات الرياضية في المملكة العربية السعودية (مثل دوري روشن، موسم الرياض، والفعاليات العالمية </w:t>
      </w:r>
      <w:proofErr w:type="spellStart"/>
      <w:r w:rsidRPr="009B2781">
        <w:rPr>
          <w:rFonts w:ascii="Traditional Arabic" w:hAnsi="Traditional Arabic" w:cs="Traditional Arabic"/>
          <w:sz w:val="24"/>
          <w:szCs w:val="24"/>
          <w:rtl/>
        </w:rPr>
        <w:t>المستضافة</w:t>
      </w:r>
      <w:proofErr w:type="spellEnd"/>
      <w:r w:rsidRPr="009B2781">
        <w:rPr>
          <w:rFonts w:ascii="Traditional Arabic" w:hAnsi="Traditional Arabic" w:cs="Traditional Arabic"/>
          <w:sz w:val="24"/>
          <w:szCs w:val="24"/>
          <w:rtl/>
        </w:rPr>
        <w:t>). وقد تم اختيار هذا المجتمع نظراً لكونه المستهدف الرئيس من حملات الرعاية الرياضية التي تطلقها العلامات التجارية، ولما يتمتع به من خصائص تفاعلية مرتفعة تجاه الأنشطة الرياضية في ظل رؤية المملكة 2030</w:t>
      </w:r>
      <w:r w:rsidRPr="009B2781">
        <w:rPr>
          <w:rFonts w:ascii="Traditional Arabic" w:hAnsi="Traditional Arabic" w:cs="Traditional Arabic"/>
          <w:sz w:val="24"/>
          <w:szCs w:val="24"/>
        </w:rPr>
        <w:t>.</w:t>
      </w:r>
    </w:p>
    <w:p w14:paraId="4D5C8986"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يُمثل مجتمع الدراسة المجموعة الكلية من الأفراد الذين تشترك فيهم الخصائص المراد دراستها، والذين تُعمم عليهم نتائج البحث في نهايته. وفي ضوء أهداف هذه الدراسة، يتحدد مجتمع الدراسة في</w:t>
      </w:r>
      <w:r w:rsidRPr="009B2781">
        <w:rPr>
          <w:rFonts w:ascii="Traditional Arabic" w:hAnsi="Traditional Arabic" w:cs="Traditional Arabic"/>
          <w:sz w:val="24"/>
          <w:szCs w:val="24"/>
        </w:rPr>
        <w:t>:</w:t>
      </w:r>
    </w:p>
    <w:p w14:paraId="7214BAEF" w14:textId="2F0A540E"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1 </w:t>
      </w:r>
      <w:r w:rsidR="009B2781" w:rsidRPr="009B2781">
        <w:rPr>
          <w:rFonts w:ascii="Traditional Arabic" w:hAnsi="Traditional Arabic" w:cs="Traditional Arabic"/>
          <w:b/>
          <w:bCs/>
          <w:sz w:val="24"/>
          <w:szCs w:val="24"/>
          <w:rtl/>
        </w:rPr>
        <w:t>التحديد الموضوعي والجغرافي</w:t>
      </w:r>
      <w:r w:rsidR="009B2781" w:rsidRPr="009B2781">
        <w:rPr>
          <w:rFonts w:ascii="Traditional Arabic" w:hAnsi="Traditional Arabic" w:cs="Traditional Arabic"/>
          <w:b/>
          <w:bCs/>
          <w:sz w:val="24"/>
          <w:szCs w:val="24"/>
        </w:rPr>
        <w:t>:</w:t>
      </w:r>
    </w:p>
    <w:p w14:paraId="20545A30"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يتكون مجتمع الدراسة من المستهلكين (ذكوراً وإناثاً) المقيمين في المملكة العربية السعودية، والذين يتابعون الأنشطة والأحداث الرياضية (سواء ميدانياً في الملاعب أو خلف الشاشات والمنصات الرقمية)</w:t>
      </w:r>
      <w:r w:rsidRPr="009B2781">
        <w:rPr>
          <w:rFonts w:ascii="Traditional Arabic" w:hAnsi="Traditional Arabic" w:cs="Traditional Arabic"/>
          <w:sz w:val="24"/>
          <w:szCs w:val="24"/>
        </w:rPr>
        <w:t>.</w:t>
      </w:r>
    </w:p>
    <w:p w14:paraId="5F14A48C" w14:textId="688B71B0"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2 </w:t>
      </w:r>
      <w:r w:rsidR="009B2781" w:rsidRPr="009B2781">
        <w:rPr>
          <w:rFonts w:ascii="Traditional Arabic" w:hAnsi="Traditional Arabic" w:cs="Traditional Arabic"/>
          <w:b/>
          <w:bCs/>
          <w:sz w:val="24"/>
          <w:szCs w:val="24"/>
          <w:rtl/>
        </w:rPr>
        <w:t>مبررات اختيار هذا المجتمع</w:t>
      </w:r>
      <w:r w:rsidR="009B2781" w:rsidRPr="009B2781">
        <w:rPr>
          <w:rFonts w:ascii="Traditional Arabic" w:hAnsi="Traditional Arabic" w:cs="Traditional Arabic"/>
          <w:b/>
          <w:bCs/>
          <w:sz w:val="24"/>
          <w:szCs w:val="24"/>
        </w:rPr>
        <w:t>:</w:t>
      </w:r>
    </w:p>
    <w:p w14:paraId="35F98925" w14:textId="77777777" w:rsidR="009B2781" w:rsidRPr="009B2781" w:rsidRDefault="009B2781" w:rsidP="00866AB8">
      <w:pPr>
        <w:numPr>
          <w:ilvl w:val="0"/>
          <w:numId w:val="14"/>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الزخم الرياضي</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تم اختيار هذا المجتمع تماشياً مع الحراك الرياضي غير المسبوق الذي تشهده المملكة وفق رؤية 2030، حيث أصبحت الأحداث الرياضية بيئة خصبة لجذب الاستثمارات والرعايات التجارية</w:t>
      </w:r>
      <w:r w:rsidRPr="009B2781">
        <w:rPr>
          <w:rFonts w:ascii="Traditional Arabic" w:hAnsi="Traditional Arabic" w:cs="Traditional Arabic"/>
          <w:sz w:val="24"/>
          <w:szCs w:val="24"/>
        </w:rPr>
        <w:t>.</w:t>
      </w:r>
    </w:p>
    <w:p w14:paraId="410F14B4" w14:textId="77777777" w:rsidR="009B2781" w:rsidRPr="009B2781" w:rsidRDefault="009B2781" w:rsidP="00866AB8">
      <w:pPr>
        <w:numPr>
          <w:ilvl w:val="0"/>
          <w:numId w:val="14"/>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القدرة الشرائية</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يمثل الجمهور الرياضي في السعودية شريحة استهلاكية ضخمة ومتنوعة، مما يجعلها الميدان الأنسب لقياس مدى تحول "صورة العلامة الراعية" إلى "سلوك شرائي" فعلي</w:t>
      </w:r>
      <w:r w:rsidRPr="009B2781">
        <w:rPr>
          <w:rFonts w:ascii="Traditional Arabic" w:hAnsi="Traditional Arabic" w:cs="Traditional Arabic"/>
          <w:sz w:val="24"/>
          <w:szCs w:val="24"/>
        </w:rPr>
        <w:t>.</w:t>
      </w:r>
    </w:p>
    <w:p w14:paraId="7A9A0312" w14:textId="77777777" w:rsidR="009B2781" w:rsidRPr="009B2781" w:rsidRDefault="009B2781" w:rsidP="00866AB8">
      <w:pPr>
        <w:numPr>
          <w:ilvl w:val="0"/>
          <w:numId w:val="14"/>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التنوع الديموغرافي</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يتيح هذا المجتمع للباحث فرصة دراسة الفروق بين مختلف الفئات العمرية والاجتماعية، خاصة فئة الشباب التي تمثل الكتلة الأكبر من المتابعين للرياضة والمستخدمين للتقنيات الرقمية</w:t>
      </w:r>
      <w:r w:rsidRPr="009B2781">
        <w:rPr>
          <w:rFonts w:ascii="Traditional Arabic" w:hAnsi="Traditional Arabic" w:cs="Traditional Arabic"/>
          <w:sz w:val="24"/>
          <w:szCs w:val="24"/>
        </w:rPr>
        <w:t>.</w:t>
      </w:r>
    </w:p>
    <w:p w14:paraId="0174C6E6" w14:textId="5281E09B"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.3</w:t>
      </w:r>
      <w:r w:rsidR="009B2781" w:rsidRPr="009B2781">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tl/>
        </w:rPr>
        <w:t>إطار المعاينة</w:t>
      </w:r>
      <w:r w:rsidR="009B2781" w:rsidRPr="009B2781">
        <w:rPr>
          <w:rFonts w:ascii="Traditional Arabic" w:hAnsi="Traditional Arabic" w:cs="Traditional Arabic"/>
          <w:b/>
          <w:bCs/>
          <w:sz w:val="24"/>
          <w:szCs w:val="24"/>
        </w:rPr>
        <w:t>:</w:t>
      </w:r>
    </w:p>
    <w:p w14:paraId="77FF14AE"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 xml:space="preserve">نظراً لأن مجتمع الدراسة يندرج تحت فئة </w:t>
      </w:r>
      <w:r w:rsidRPr="009B2781">
        <w:rPr>
          <w:rFonts w:ascii="Traditional Arabic" w:hAnsi="Traditional Arabic" w:cs="Traditional Arabic"/>
          <w:i/>
          <w:iCs/>
          <w:sz w:val="24"/>
          <w:szCs w:val="24"/>
        </w:rPr>
        <w:t>"</w:t>
      </w:r>
      <w:r w:rsidRPr="009B2781">
        <w:rPr>
          <w:rFonts w:ascii="Traditional Arabic" w:hAnsi="Traditional Arabic" w:cs="Traditional Arabic"/>
          <w:i/>
          <w:iCs/>
          <w:sz w:val="24"/>
          <w:szCs w:val="24"/>
          <w:rtl/>
        </w:rPr>
        <w:t>المجتمعات غير المحدودة</w:t>
      </w:r>
      <w:r w:rsidRPr="009B2781">
        <w:rPr>
          <w:rFonts w:ascii="Traditional Arabic" w:hAnsi="Traditional Arabic" w:cs="Traditional Arabic"/>
          <w:i/>
          <w:iCs/>
          <w:sz w:val="24"/>
          <w:szCs w:val="24"/>
        </w:rPr>
        <w:t>"</w:t>
      </w:r>
      <w:r w:rsidRPr="009B2781">
        <w:rPr>
          <w:rFonts w:ascii="Traditional Arabic" w:hAnsi="Traditional Arabic" w:cs="Traditional Arabic"/>
          <w:sz w:val="24"/>
          <w:szCs w:val="24"/>
        </w:rPr>
        <w:t xml:space="preserve"> (Infinite Population) </w:t>
      </w:r>
      <w:r w:rsidRPr="009B2781">
        <w:rPr>
          <w:rFonts w:ascii="Traditional Arabic" w:hAnsi="Traditional Arabic" w:cs="Traditional Arabic"/>
          <w:sz w:val="24"/>
          <w:szCs w:val="24"/>
          <w:rtl/>
        </w:rPr>
        <w:t>لصعوبة حصر كافة المتابعين للأحداث الرياضية في المملكة بدقة عددية تامة، فقد اعتمد الباحث على العينة العشوائية التي تمثل هذا المجتمع بخصائصه المختلفة، لضمان أعلى درجات الصدق الخارجي للنتائج</w:t>
      </w:r>
      <w:r w:rsidRPr="009B2781">
        <w:rPr>
          <w:rFonts w:ascii="Traditional Arabic" w:hAnsi="Traditional Arabic" w:cs="Traditional Arabic"/>
          <w:sz w:val="24"/>
          <w:szCs w:val="24"/>
        </w:rPr>
        <w:t>.</w:t>
      </w:r>
    </w:p>
    <w:p w14:paraId="0FC96115"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t>رابعاً: عينة الدراسة</w:t>
      </w:r>
      <w:r w:rsidRPr="009B2781">
        <w:rPr>
          <w:rFonts w:ascii="Traditional Arabic" w:hAnsi="Traditional Arabic" w:cs="Traditional Arabic"/>
          <w:b/>
          <w:bCs/>
          <w:sz w:val="24"/>
          <w:szCs w:val="24"/>
        </w:rPr>
        <w:t xml:space="preserve"> (The Study Sample)</w:t>
      </w:r>
    </w:p>
    <w:p w14:paraId="3B9E2A09"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تُعد عينة الدراسة العمود الفقري للجانب التطبيقي، وهي المجموعة الجزئية التي اختارها الباحث من مجتمع الدراسة لتمثيله واستخلاص النتائج منه. ولهذا اعتمدت الدراسة على العينة العشوائية البسيطة</w:t>
      </w:r>
      <w:r w:rsidRPr="009B2781">
        <w:rPr>
          <w:rFonts w:ascii="Traditional Arabic" w:hAnsi="Traditional Arabic" w:cs="Traditional Arabic"/>
          <w:sz w:val="24"/>
          <w:szCs w:val="24"/>
        </w:rPr>
        <w:t xml:space="preserve"> (Simple Random Sample)</w:t>
      </w:r>
      <w:r w:rsidRPr="009B2781">
        <w:rPr>
          <w:rFonts w:ascii="Traditional Arabic" w:hAnsi="Traditional Arabic" w:cs="Traditional Arabic"/>
          <w:sz w:val="24"/>
          <w:szCs w:val="24"/>
          <w:rtl/>
        </w:rPr>
        <w:t>، وذلك لضمان إعطاء فرص متكافئة لكل فرد من أفراد مجتمع الدراسة (المستهلكين في المملكة) للظهور في العينة، مما يقلل من احتمالات التحيز ويمنح النتائج درجة عالية من الصدق الخارجي وقابلية التعميم</w:t>
      </w:r>
      <w:r w:rsidRPr="009B2781">
        <w:rPr>
          <w:rFonts w:ascii="Traditional Arabic" w:hAnsi="Traditional Arabic" w:cs="Traditional Arabic"/>
          <w:sz w:val="24"/>
          <w:szCs w:val="24"/>
        </w:rPr>
        <w:t>.</w:t>
      </w:r>
    </w:p>
    <w:p w14:paraId="0E9D3E33" w14:textId="6A8F8862" w:rsidR="002A53A4" w:rsidRPr="002A53A4" w:rsidRDefault="002A53A4" w:rsidP="002A53A4">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2A53A4">
        <w:rPr>
          <w:rFonts w:ascii="Traditional Arabic" w:hAnsi="Traditional Arabic" w:cs="Traditional Arabic"/>
          <w:b/>
          <w:bCs/>
          <w:sz w:val="24"/>
          <w:szCs w:val="24"/>
        </w:rPr>
        <w:t xml:space="preserve">1 </w:t>
      </w:r>
      <w:r w:rsidRPr="002A53A4">
        <w:rPr>
          <w:rFonts w:ascii="Traditional Arabic" w:hAnsi="Traditional Arabic" w:cs="Traditional Arabic"/>
          <w:b/>
          <w:bCs/>
          <w:sz w:val="24"/>
          <w:szCs w:val="24"/>
          <w:rtl/>
        </w:rPr>
        <w:t>حجم العينة وحسابها الإحصائي</w:t>
      </w:r>
      <w:r w:rsidRPr="002A53A4">
        <w:rPr>
          <w:rFonts w:ascii="Traditional Arabic" w:hAnsi="Traditional Arabic" w:cs="Traditional Arabic"/>
          <w:b/>
          <w:bCs/>
          <w:sz w:val="24"/>
          <w:szCs w:val="24"/>
        </w:rPr>
        <w:t>:</w:t>
      </w:r>
    </w:p>
    <w:p w14:paraId="4167E02D" w14:textId="77777777" w:rsidR="002A53A4" w:rsidRPr="002A53A4" w:rsidRDefault="002A53A4" w:rsidP="002A53A4">
      <w:pPr>
        <w:divId w:val="1119832849"/>
        <w:rPr>
          <w:rFonts w:ascii="Traditional Arabic" w:hAnsi="Traditional Arabic" w:cs="Traditional Arabic"/>
          <w:sz w:val="24"/>
          <w:szCs w:val="24"/>
        </w:rPr>
      </w:pPr>
      <w:r w:rsidRPr="002A53A4">
        <w:rPr>
          <w:rFonts w:ascii="Traditional Arabic" w:hAnsi="Traditional Arabic" w:cs="Traditional Arabic"/>
          <w:sz w:val="24"/>
          <w:szCs w:val="24"/>
          <w:rtl/>
        </w:rPr>
        <w:t xml:space="preserve">تحدد حجم عينة الدراسة المستهدفة بـ (400) مفردة من المستهلكين (ذكوراً وإناثاً) المتابعين للأحداث والفعاليات الرياضية في المملكة العربية السعودية. وقد تم تحديد هذا الحجم استناداً إلى معادلة "ستيفن </w:t>
      </w:r>
      <w:proofErr w:type="spellStart"/>
      <w:r w:rsidRPr="002A53A4">
        <w:rPr>
          <w:rFonts w:ascii="Traditional Arabic" w:hAnsi="Traditional Arabic" w:cs="Traditional Arabic"/>
          <w:sz w:val="24"/>
          <w:szCs w:val="24"/>
          <w:rtl/>
        </w:rPr>
        <w:t>ثومبسون</w:t>
      </w:r>
      <w:proofErr w:type="spellEnd"/>
      <w:r w:rsidRPr="002A53A4">
        <w:rPr>
          <w:rFonts w:ascii="Traditional Arabic" w:hAnsi="Traditional Arabic" w:cs="Traditional Arabic"/>
          <w:sz w:val="24"/>
          <w:szCs w:val="24"/>
        </w:rPr>
        <w:t xml:space="preserve">" (Steven Thompson) </w:t>
      </w:r>
      <w:r w:rsidRPr="002A53A4">
        <w:rPr>
          <w:rFonts w:ascii="Traditional Arabic" w:hAnsi="Traditional Arabic" w:cs="Traditional Arabic"/>
          <w:sz w:val="24"/>
          <w:szCs w:val="24"/>
          <w:rtl/>
        </w:rPr>
        <w:t>لحساب حجم العينة في المجتمعات غير المحدودة</w:t>
      </w:r>
      <w:r w:rsidRPr="002A53A4">
        <w:rPr>
          <w:rFonts w:ascii="Traditional Arabic" w:hAnsi="Traditional Arabic" w:cs="Traditional Arabic"/>
          <w:sz w:val="24"/>
          <w:szCs w:val="24"/>
        </w:rPr>
        <w:t xml:space="preserve"> (Infinite Populations)</w:t>
      </w:r>
      <w:r w:rsidRPr="002A53A4">
        <w:rPr>
          <w:rFonts w:ascii="Traditional Arabic" w:hAnsi="Traditional Arabic" w:cs="Traditional Arabic"/>
          <w:sz w:val="24"/>
          <w:szCs w:val="24"/>
          <w:rtl/>
        </w:rPr>
        <w:t>، والتي تنص على التالي</w:t>
      </w:r>
      <w:r w:rsidRPr="002A53A4">
        <w:rPr>
          <w:rFonts w:ascii="Traditional Arabic" w:hAnsi="Traditional Arabic" w:cs="Traditional Arabic"/>
          <w:sz w:val="24"/>
          <w:szCs w:val="24"/>
        </w:rPr>
        <w:t>:</w:t>
      </w:r>
    </w:p>
    <w:p w14:paraId="490FFA49" w14:textId="77777777" w:rsidR="002A53A4" w:rsidRPr="002A53A4" w:rsidRDefault="002A53A4" w:rsidP="002A53A4">
      <w:pPr>
        <w:divId w:val="1119832849"/>
        <w:rPr>
          <w:rFonts w:ascii="Traditional Arabic" w:hAnsi="Traditional Arabic" w:cs="Traditional Arabic"/>
          <w:sz w:val="24"/>
          <w:szCs w:val="24"/>
        </w:rPr>
      </w:pPr>
      <w:r w:rsidRPr="002A53A4">
        <w:rPr>
          <w:rFonts w:ascii="Traditional Arabic" w:hAnsi="Traditional Arabic" w:cs="Traditional Arabic"/>
          <w:sz w:val="24"/>
          <w:szCs w:val="24"/>
          <w:rtl/>
        </w:rPr>
        <w:lastRenderedPageBreak/>
        <w:t>(حجم العينة) يساوي: [حجم المجتمع × نسبة توفر الخاصية × النسبة المتممة] مقسوماً على: [((حجم المجتمع - 1) × (مربع هامش الخطأ ÷ مربع الدرجة المعيارية)) + (نسبة توفر الخاصية × النسبة المتممة)]</w:t>
      </w:r>
      <w:r w:rsidRPr="002A53A4">
        <w:rPr>
          <w:rFonts w:ascii="Traditional Arabic" w:hAnsi="Traditional Arabic" w:cs="Traditional Arabic"/>
          <w:sz w:val="24"/>
          <w:szCs w:val="24"/>
        </w:rPr>
        <w:t>.</w:t>
      </w:r>
    </w:p>
    <w:p w14:paraId="0501977E" w14:textId="77777777" w:rsidR="002A53A4" w:rsidRPr="002A53A4" w:rsidRDefault="002A53A4" w:rsidP="002A53A4">
      <w:pPr>
        <w:divId w:val="1119832849"/>
        <w:rPr>
          <w:rFonts w:ascii="Traditional Arabic" w:hAnsi="Traditional Arabic" w:cs="Traditional Arabic"/>
          <w:sz w:val="24"/>
          <w:szCs w:val="24"/>
        </w:rPr>
      </w:pPr>
      <w:r w:rsidRPr="002A53A4">
        <w:rPr>
          <w:rFonts w:ascii="Traditional Arabic" w:hAnsi="Traditional Arabic" w:cs="Traditional Arabic"/>
          <w:sz w:val="24"/>
          <w:szCs w:val="24"/>
          <w:rtl/>
        </w:rPr>
        <w:t>وحيث إن مجتمع الدراسة غير محدود (كبير جداً ولا يمكن حصره بدقة)، تؤول المعادلة إحصائياً إلى الصيغة المبسطة التالية لضمان تمثيلية العينة</w:t>
      </w:r>
      <w:r w:rsidRPr="002A53A4">
        <w:rPr>
          <w:rFonts w:ascii="Traditional Arabic" w:hAnsi="Traditional Arabic" w:cs="Traditional Arabic"/>
          <w:sz w:val="24"/>
          <w:szCs w:val="24"/>
        </w:rPr>
        <w:t>:</w:t>
      </w:r>
    </w:p>
    <w:p w14:paraId="291D6F80" w14:textId="77777777" w:rsidR="002A53A4" w:rsidRPr="002A53A4" w:rsidRDefault="002A53A4" w:rsidP="002A53A4">
      <w:pPr>
        <w:divId w:val="1119832849"/>
        <w:rPr>
          <w:rFonts w:ascii="Traditional Arabic" w:hAnsi="Traditional Arabic" w:cs="Traditional Arabic"/>
          <w:sz w:val="24"/>
          <w:szCs w:val="24"/>
        </w:rPr>
      </w:pPr>
      <w:r w:rsidRPr="002A53A4">
        <w:rPr>
          <w:rFonts w:ascii="Traditional Arabic" w:hAnsi="Traditional Arabic" w:cs="Traditional Arabic"/>
          <w:sz w:val="24"/>
          <w:szCs w:val="24"/>
        </w:rPr>
        <w:t xml:space="preserve">(n) </w:t>
      </w:r>
      <w:r w:rsidRPr="002A53A4">
        <w:rPr>
          <w:rFonts w:ascii="Traditional Arabic" w:hAnsi="Traditional Arabic" w:cs="Traditional Arabic"/>
          <w:sz w:val="24"/>
          <w:szCs w:val="24"/>
          <w:rtl/>
        </w:rPr>
        <w:t>يساوي</w:t>
      </w:r>
      <w:r w:rsidRPr="002A53A4">
        <w:rPr>
          <w:rFonts w:ascii="Traditional Arabic" w:hAnsi="Traditional Arabic" w:cs="Traditional Arabic"/>
          <w:sz w:val="24"/>
          <w:szCs w:val="24"/>
        </w:rPr>
        <w:t>: [</w:t>
      </w:r>
      <w:r w:rsidRPr="002A53A4">
        <w:rPr>
          <w:rFonts w:ascii="Traditional Arabic" w:hAnsi="Traditional Arabic" w:cs="Traditional Arabic"/>
          <w:sz w:val="24"/>
          <w:szCs w:val="24"/>
          <w:rtl/>
        </w:rPr>
        <w:t>مربع الدرجة المعيارية</w:t>
      </w:r>
      <w:r w:rsidRPr="002A53A4">
        <w:rPr>
          <w:rFonts w:ascii="Traditional Arabic" w:hAnsi="Traditional Arabic" w:cs="Traditional Arabic"/>
          <w:sz w:val="24"/>
          <w:szCs w:val="24"/>
        </w:rPr>
        <w:t xml:space="preserve"> Z × </w:t>
      </w:r>
      <w:r w:rsidRPr="002A53A4">
        <w:rPr>
          <w:rFonts w:ascii="Traditional Arabic" w:hAnsi="Traditional Arabic" w:cs="Traditional Arabic"/>
          <w:sz w:val="24"/>
          <w:szCs w:val="24"/>
          <w:rtl/>
        </w:rPr>
        <w:t>نسبة توفر الخاصية</w:t>
      </w:r>
      <w:r w:rsidRPr="002A53A4">
        <w:rPr>
          <w:rFonts w:ascii="Traditional Arabic" w:hAnsi="Traditional Arabic" w:cs="Traditional Arabic"/>
          <w:sz w:val="24"/>
          <w:szCs w:val="24"/>
        </w:rPr>
        <w:t xml:space="preserve"> p × </w:t>
      </w:r>
      <w:r w:rsidRPr="002A53A4">
        <w:rPr>
          <w:rFonts w:ascii="Traditional Arabic" w:hAnsi="Traditional Arabic" w:cs="Traditional Arabic"/>
          <w:sz w:val="24"/>
          <w:szCs w:val="24"/>
          <w:rtl/>
        </w:rPr>
        <w:t>النسبة المتممة</w:t>
      </w:r>
      <w:r w:rsidRPr="002A53A4">
        <w:rPr>
          <w:rFonts w:ascii="Traditional Arabic" w:hAnsi="Traditional Arabic" w:cs="Traditional Arabic"/>
          <w:sz w:val="24"/>
          <w:szCs w:val="24"/>
        </w:rPr>
        <w:t xml:space="preserve"> q] </w:t>
      </w:r>
      <w:r w:rsidRPr="002A53A4">
        <w:rPr>
          <w:rFonts w:ascii="Traditional Arabic" w:hAnsi="Traditional Arabic" w:cs="Traditional Arabic"/>
          <w:sz w:val="24"/>
          <w:szCs w:val="24"/>
          <w:rtl/>
        </w:rPr>
        <w:t>مقسوماً على</w:t>
      </w:r>
      <w:r w:rsidRPr="002A53A4">
        <w:rPr>
          <w:rFonts w:ascii="Traditional Arabic" w:hAnsi="Traditional Arabic" w:cs="Traditional Arabic"/>
          <w:sz w:val="24"/>
          <w:szCs w:val="24"/>
        </w:rPr>
        <w:t xml:space="preserve"> [</w:t>
      </w:r>
      <w:r w:rsidRPr="002A53A4">
        <w:rPr>
          <w:rFonts w:ascii="Traditional Arabic" w:hAnsi="Traditional Arabic" w:cs="Traditional Arabic"/>
          <w:sz w:val="24"/>
          <w:szCs w:val="24"/>
          <w:rtl/>
        </w:rPr>
        <w:t>مربع هامش الخطأ</w:t>
      </w:r>
      <w:r w:rsidRPr="002A53A4">
        <w:rPr>
          <w:rFonts w:ascii="Traditional Arabic" w:hAnsi="Traditional Arabic" w:cs="Traditional Arabic"/>
          <w:sz w:val="24"/>
          <w:szCs w:val="24"/>
        </w:rPr>
        <w:t xml:space="preserve"> d].</w:t>
      </w:r>
    </w:p>
    <w:p w14:paraId="694B5A37" w14:textId="77777777" w:rsidR="002A53A4" w:rsidRPr="002A53A4" w:rsidRDefault="002A53A4" w:rsidP="002A53A4">
      <w:pPr>
        <w:divId w:val="1119832849"/>
        <w:rPr>
          <w:rFonts w:ascii="Traditional Arabic" w:hAnsi="Traditional Arabic" w:cs="Traditional Arabic"/>
          <w:sz w:val="24"/>
          <w:szCs w:val="24"/>
        </w:rPr>
      </w:pPr>
      <w:r w:rsidRPr="002A53A4">
        <w:rPr>
          <w:rFonts w:ascii="Traditional Arabic" w:hAnsi="Traditional Arabic" w:cs="Traditional Arabic"/>
          <w:sz w:val="24"/>
          <w:szCs w:val="24"/>
          <w:rtl/>
        </w:rPr>
        <w:t>حيث تشير الرموز الإحصائية إلى</w:t>
      </w:r>
      <w:r w:rsidRPr="002A53A4">
        <w:rPr>
          <w:rFonts w:ascii="Traditional Arabic" w:hAnsi="Traditional Arabic" w:cs="Traditional Arabic"/>
          <w:sz w:val="24"/>
          <w:szCs w:val="24"/>
        </w:rPr>
        <w:t>:</w:t>
      </w:r>
    </w:p>
    <w:p w14:paraId="0AD0CC39" w14:textId="77777777" w:rsidR="002A53A4" w:rsidRPr="002A53A4" w:rsidRDefault="002A53A4" w:rsidP="00866AB8">
      <w:pPr>
        <w:numPr>
          <w:ilvl w:val="0"/>
          <w:numId w:val="22"/>
        </w:numPr>
        <w:divId w:val="1119832849"/>
        <w:rPr>
          <w:rFonts w:ascii="Traditional Arabic" w:hAnsi="Traditional Arabic" w:cs="Traditional Arabic"/>
          <w:sz w:val="24"/>
          <w:szCs w:val="24"/>
        </w:rPr>
      </w:pPr>
      <w:r w:rsidRPr="002A53A4">
        <w:rPr>
          <w:rFonts w:ascii="Traditional Arabic" w:hAnsi="Traditional Arabic" w:cs="Traditional Arabic"/>
          <w:b/>
          <w:bCs/>
          <w:sz w:val="24"/>
          <w:szCs w:val="24"/>
        </w:rPr>
        <w:t>n</w:t>
      </w:r>
      <w:r w:rsidRPr="002A53A4">
        <w:rPr>
          <w:rFonts w:ascii="Traditional Arabic" w:hAnsi="Traditional Arabic" w:cs="Traditional Arabic"/>
          <w:sz w:val="24"/>
          <w:szCs w:val="24"/>
        </w:rPr>
        <w:t xml:space="preserve">: </w:t>
      </w:r>
      <w:r w:rsidRPr="002A53A4">
        <w:rPr>
          <w:rFonts w:ascii="Traditional Arabic" w:hAnsi="Traditional Arabic" w:cs="Traditional Arabic"/>
          <w:sz w:val="24"/>
          <w:szCs w:val="24"/>
          <w:rtl/>
        </w:rPr>
        <w:t>حجم العينة المطلوب المقدر بـ 400 مفردة كحد أدنى</w:t>
      </w:r>
      <w:r w:rsidRPr="002A53A4">
        <w:rPr>
          <w:rFonts w:ascii="Traditional Arabic" w:hAnsi="Traditional Arabic" w:cs="Traditional Arabic"/>
          <w:sz w:val="24"/>
          <w:szCs w:val="24"/>
        </w:rPr>
        <w:t>.</w:t>
      </w:r>
    </w:p>
    <w:p w14:paraId="07374AD4" w14:textId="77777777" w:rsidR="002A53A4" w:rsidRPr="002A53A4" w:rsidRDefault="002A53A4" w:rsidP="00866AB8">
      <w:pPr>
        <w:numPr>
          <w:ilvl w:val="0"/>
          <w:numId w:val="22"/>
        </w:numPr>
        <w:divId w:val="1119832849"/>
        <w:rPr>
          <w:rFonts w:ascii="Traditional Arabic" w:hAnsi="Traditional Arabic" w:cs="Traditional Arabic"/>
          <w:sz w:val="24"/>
          <w:szCs w:val="24"/>
        </w:rPr>
      </w:pPr>
      <w:r w:rsidRPr="002A53A4">
        <w:rPr>
          <w:rFonts w:ascii="Traditional Arabic" w:hAnsi="Traditional Arabic" w:cs="Traditional Arabic"/>
          <w:b/>
          <w:bCs/>
          <w:sz w:val="24"/>
          <w:szCs w:val="24"/>
          <w:rtl/>
        </w:rPr>
        <w:t>الدرجة المعيارية</w:t>
      </w:r>
      <w:r w:rsidRPr="002A53A4">
        <w:rPr>
          <w:rFonts w:ascii="Traditional Arabic" w:hAnsi="Traditional Arabic" w:cs="Traditional Arabic"/>
          <w:b/>
          <w:bCs/>
          <w:sz w:val="24"/>
          <w:szCs w:val="24"/>
        </w:rPr>
        <w:t xml:space="preserve"> (Z)</w:t>
      </w:r>
      <w:r w:rsidRPr="002A53A4">
        <w:rPr>
          <w:rFonts w:ascii="Traditional Arabic" w:hAnsi="Traditional Arabic" w:cs="Traditional Arabic"/>
          <w:sz w:val="24"/>
          <w:szCs w:val="24"/>
        </w:rPr>
        <w:t xml:space="preserve">: </w:t>
      </w:r>
      <w:r w:rsidRPr="002A53A4">
        <w:rPr>
          <w:rFonts w:ascii="Traditional Arabic" w:hAnsi="Traditional Arabic" w:cs="Traditional Arabic"/>
          <w:sz w:val="24"/>
          <w:szCs w:val="24"/>
          <w:rtl/>
        </w:rPr>
        <w:t>المقابلة لمستوى الثقة 95% والتي تساوي</w:t>
      </w:r>
      <w:r w:rsidRPr="002A53A4">
        <w:rPr>
          <w:rFonts w:ascii="Traditional Arabic" w:hAnsi="Traditional Arabic" w:cs="Traditional Arabic"/>
          <w:sz w:val="24"/>
          <w:szCs w:val="24"/>
        </w:rPr>
        <w:t xml:space="preserve"> (1.96).</w:t>
      </w:r>
    </w:p>
    <w:p w14:paraId="6F3E4941" w14:textId="77777777" w:rsidR="002A53A4" w:rsidRPr="002A53A4" w:rsidRDefault="002A53A4" w:rsidP="00866AB8">
      <w:pPr>
        <w:numPr>
          <w:ilvl w:val="0"/>
          <w:numId w:val="22"/>
        </w:numPr>
        <w:divId w:val="1119832849"/>
        <w:rPr>
          <w:rFonts w:ascii="Traditional Arabic" w:hAnsi="Traditional Arabic" w:cs="Traditional Arabic"/>
          <w:sz w:val="24"/>
          <w:szCs w:val="24"/>
        </w:rPr>
      </w:pPr>
      <w:r w:rsidRPr="002A53A4">
        <w:rPr>
          <w:rFonts w:ascii="Traditional Arabic" w:hAnsi="Traditional Arabic" w:cs="Traditional Arabic"/>
          <w:b/>
          <w:bCs/>
          <w:sz w:val="24"/>
          <w:szCs w:val="24"/>
          <w:rtl/>
        </w:rPr>
        <w:t>نسبة توفر الخاصية في المجتمع</w:t>
      </w:r>
      <w:r w:rsidRPr="002A53A4">
        <w:rPr>
          <w:rFonts w:ascii="Traditional Arabic" w:hAnsi="Traditional Arabic" w:cs="Traditional Arabic"/>
          <w:b/>
          <w:bCs/>
          <w:sz w:val="24"/>
          <w:szCs w:val="24"/>
        </w:rPr>
        <w:t xml:space="preserve"> (p)</w:t>
      </w:r>
      <w:r w:rsidRPr="002A53A4">
        <w:rPr>
          <w:rFonts w:ascii="Traditional Arabic" w:hAnsi="Traditional Arabic" w:cs="Traditional Arabic"/>
          <w:sz w:val="24"/>
          <w:szCs w:val="24"/>
        </w:rPr>
        <w:t xml:space="preserve">: </w:t>
      </w:r>
      <w:r w:rsidRPr="002A53A4">
        <w:rPr>
          <w:rFonts w:ascii="Traditional Arabic" w:hAnsi="Traditional Arabic" w:cs="Traditional Arabic"/>
          <w:sz w:val="24"/>
          <w:szCs w:val="24"/>
          <w:rtl/>
        </w:rPr>
        <w:t>وتم فرضها بنسبة الحذر الأقصى لتعطي أكبر حجم عينة ممكن وتساوي</w:t>
      </w:r>
      <w:r w:rsidRPr="002A53A4">
        <w:rPr>
          <w:rFonts w:ascii="Traditional Arabic" w:hAnsi="Traditional Arabic" w:cs="Traditional Arabic"/>
          <w:sz w:val="24"/>
          <w:szCs w:val="24"/>
        </w:rPr>
        <w:t xml:space="preserve"> (0.50).</w:t>
      </w:r>
    </w:p>
    <w:p w14:paraId="438D4331" w14:textId="77777777" w:rsidR="002A53A4" w:rsidRPr="002A53A4" w:rsidRDefault="002A53A4" w:rsidP="00866AB8">
      <w:pPr>
        <w:numPr>
          <w:ilvl w:val="0"/>
          <w:numId w:val="22"/>
        </w:numPr>
        <w:divId w:val="1119832849"/>
        <w:rPr>
          <w:rFonts w:ascii="Traditional Arabic" w:hAnsi="Traditional Arabic" w:cs="Traditional Arabic"/>
          <w:sz w:val="24"/>
          <w:szCs w:val="24"/>
        </w:rPr>
      </w:pPr>
      <w:r w:rsidRPr="002A53A4">
        <w:rPr>
          <w:rFonts w:ascii="Traditional Arabic" w:hAnsi="Traditional Arabic" w:cs="Traditional Arabic"/>
          <w:b/>
          <w:bCs/>
          <w:sz w:val="24"/>
          <w:szCs w:val="24"/>
          <w:rtl/>
        </w:rPr>
        <w:t>النسبة المتممة</w:t>
      </w:r>
      <w:r w:rsidRPr="002A53A4">
        <w:rPr>
          <w:rFonts w:ascii="Traditional Arabic" w:hAnsi="Traditional Arabic" w:cs="Traditional Arabic"/>
          <w:b/>
          <w:bCs/>
          <w:sz w:val="24"/>
          <w:szCs w:val="24"/>
        </w:rPr>
        <w:t xml:space="preserve"> (q)</w:t>
      </w:r>
      <w:r w:rsidRPr="002A53A4">
        <w:rPr>
          <w:rFonts w:ascii="Traditional Arabic" w:hAnsi="Traditional Arabic" w:cs="Traditional Arabic"/>
          <w:sz w:val="24"/>
          <w:szCs w:val="24"/>
        </w:rPr>
        <w:t xml:space="preserve">: </w:t>
      </w:r>
      <w:r w:rsidRPr="002A53A4">
        <w:rPr>
          <w:rFonts w:ascii="Traditional Arabic" w:hAnsi="Traditional Arabic" w:cs="Traditional Arabic"/>
          <w:sz w:val="24"/>
          <w:szCs w:val="24"/>
          <w:rtl/>
        </w:rPr>
        <w:t>وهي عبارة عن</w:t>
      </w:r>
      <w:r w:rsidRPr="002A53A4">
        <w:rPr>
          <w:rFonts w:ascii="Traditional Arabic" w:hAnsi="Traditional Arabic" w:cs="Traditional Arabic"/>
          <w:sz w:val="24"/>
          <w:szCs w:val="24"/>
        </w:rPr>
        <w:t xml:space="preserve"> (1 - p) </w:t>
      </w:r>
      <w:r w:rsidRPr="002A53A4">
        <w:rPr>
          <w:rFonts w:ascii="Traditional Arabic" w:hAnsi="Traditional Arabic" w:cs="Traditional Arabic"/>
          <w:sz w:val="24"/>
          <w:szCs w:val="24"/>
          <w:rtl/>
        </w:rPr>
        <w:t>وتساوي</w:t>
      </w:r>
      <w:r w:rsidRPr="002A53A4">
        <w:rPr>
          <w:rFonts w:ascii="Traditional Arabic" w:hAnsi="Traditional Arabic" w:cs="Traditional Arabic"/>
          <w:sz w:val="24"/>
          <w:szCs w:val="24"/>
        </w:rPr>
        <w:t xml:space="preserve"> (0.50).</w:t>
      </w:r>
    </w:p>
    <w:p w14:paraId="1D577CF4" w14:textId="77777777" w:rsidR="002A53A4" w:rsidRPr="002A53A4" w:rsidRDefault="002A53A4" w:rsidP="00866AB8">
      <w:pPr>
        <w:numPr>
          <w:ilvl w:val="0"/>
          <w:numId w:val="22"/>
        </w:numPr>
        <w:divId w:val="1119832849"/>
        <w:rPr>
          <w:rFonts w:ascii="Traditional Arabic" w:hAnsi="Traditional Arabic" w:cs="Traditional Arabic"/>
          <w:sz w:val="24"/>
          <w:szCs w:val="24"/>
        </w:rPr>
      </w:pPr>
      <w:r w:rsidRPr="002A53A4">
        <w:rPr>
          <w:rFonts w:ascii="Traditional Arabic" w:hAnsi="Traditional Arabic" w:cs="Traditional Arabic"/>
          <w:b/>
          <w:bCs/>
          <w:sz w:val="24"/>
          <w:szCs w:val="24"/>
          <w:rtl/>
        </w:rPr>
        <w:t>نسبة هامش الخطأ المسموح به</w:t>
      </w:r>
      <w:r w:rsidRPr="002A53A4">
        <w:rPr>
          <w:rFonts w:ascii="Traditional Arabic" w:hAnsi="Traditional Arabic" w:cs="Traditional Arabic"/>
          <w:b/>
          <w:bCs/>
          <w:sz w:val="24"/>
          <w:szCs w:val="24"/>
        </w:rPr>
        <w:t xml:space="preserve"> (d)</w:t>
      </w:r>
      <w:r w:rsidRPr="002A53A4">
        <w:rPr>
          <w:rFonts w:ascii="Traditional Arabic" w:hAnsi="Traditional Arabic" w:cs="Traditional Arabic"/>
          <w:sz w:val="24"/>
          <w:szCs w:val="24"/>
        </w:rPr>
        <w:t xml:space="preserve">: </w:t>
      </w:r>
      <w:r w:rsidRPr="002A53A4">
        <w:rPr>
          <w:rFonts w:ascii="Traditional Arabic" w:hAnsi="Traditional Arabic" w:cs="Traditional Arabic"/>
          <w:sz w:val="24"/>
          <w:szCs w:val="24"/>
          <w:rtl/>
        </w:rPr>
        <w:t>ولا تتجاوز</w:t>
      </w:r>
      <w:r w:rsidRPr="002A53A4">
        <w:rPr>
          <w:rFonts w:ascii="Traditional Arabic" w:hAnsi="Traditional Arabic" w:cs="Traditional Arabic"/>
          <w:sz w:val="24"/>
          <w:szCs w:val="24"/>
        </w:rPr>
        <w:t xml:space="preserve"> (0.05).</w:t>
      </w:r>
    </w:p>
    <w:p w14:paraId="63E60FCE" w14:textId="11C3F86A" w:rsidR="002A53A4" w:rsidRPr="002A53A4" w:rsidRDefault="002A53A4" w:rsidP="005E4AD6">
      <w:pPr>
        <w:divId w:val="1119832849"/>
        <w:rPr>
          <w:rFonts w:ascii="Traditional Arabic" w:hAnsi="Traditional Arabic" w:cs="Traditional Arabic"/>
          <w:sz w:val="24"/>
          <w:szCs w:val="24"/>
        </w:rPr>
      </w:pPr>
      <w:r w:rsidRPr="002A53A4">
        <w:rPr>
          <w:rFonts w:ascii="Traditional Arabic" w:hAnsi="Traditional Arabic" w:cs="Traditional Arabic"/>
          <w:sz w:val="24"/>
          <w:szCs w:val="24"/>
          <w:rtl/>
        </w:rPr>
        <w:t>وبناءً على هذا التطبيق الرياضي الإحصائي، يُعد قوام العينة كافياً وممثلاً لمجتمع الدراسة. وعند التوزيع الميداني الفعلي وجمع البيانات عبر الاستقصاء الإلكتروني، استقبل الباحث استمارات إضافية؛ وبعد فحص وتنقية البيانات واستبعاد الاستجابات غير المكتملة أو العشوائية</w:t>
      </w:r>
      <w:r w:rsidRPr="002A53A4">
        <w:rPr>
          <w:rFonts w:ascii="Traditional Arabic" w:hAnsi="Traditional Arabic" w:cs="Traditional Arabic"/>
          <w:sz w:val="24"/>
          <w:szCs w:val="24"/>
        </w:rPr>
        <w:t xml:space="preserve"> (Outliers) </w:t>
      </w:r>
      <w:r w:rsidRPr="002A53A4">
        <w:rPr>
          <w:rFonts w:ascii="Traditional Arabic" w:hAnsi="Traditional Arabic" w:cs="Traditional Arabic"/>
          <w:sz w:val="24"/>
          <w:szCs w:val="24"/>
          <w:rtl/>
        </w:rPr>
        <w:t>لضمان نظافة البيانات ودقتها، استقر قوام العينة الفعلي النهائي الخاضع للتحليل الإحصائي المقارن واختبار الفروض عند (426) مفردة، مما يعزز الصلاحية الإحصائية لنتائج الدراسة وقابلية تعميمها</w:t>
      </w:r>
      <w:r w:rsidRPr="002A53A4">
        <w:rPr>
          <w:rFonts w:ascii="Traditional Arabic" w:hAnsi="Traditional Arabic" w:cs="Traditional Arabic"/>
          <w:sz w:val="24"/>
          <w:szCs w:val="24"/>
        </w:rPr>
        <w:t>.</w:t>
      </w:r>
    </w:p>
    <w:p w14:paraId="14BDC444" w14:textId="23394238"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2 </w:t>
      </w:r>
      <w:r w:rsidR="009B2781" w:rsidRPr="009B2781">
        <w:rPr>
          <w:rFonts w:ascii="Traditional Arabic" w:hAnsi="Traditional Arabic" w:cs="Traditional Arabic"/>
          <w:b/>
          <w:bCs/>
          <w:sz w:val="24"/>
          <w:szCs w:val="24"/>
          <w:rtl/>
        </w:rPr>
        <w:t xml:space="preserve">خصائص وتوزيع العينة </w:t>
      </w:r>
      <w:proofErr w:type="spellStart"/>
      <w:r w:rsidR="009B2781" w:rsidRPr="009B2781">
        <w:rPr>
          <w:rFonts w:ascii="Traditional Arabic" w:hAnsi="Traditional Arabic" w:cs="Traditional Arabic"/>
          <w:b/>
          <w:bCs/>
          <w:sz w:val="24"/>
          <w:szCs w:val="24"/>
          <w:rtl/>
        </w:rPr>
        <w:t>ميثودولوجياً</w:t>
      </w:r>
      <w:proofErr w:type="spellEnd"/>
      <w:r w:rsidR="009B2781" w:rsidRPr="009B2781">
        <w:rPr>
          <w:rFonts w:ascii="Traditional Arabic" w:hAnsi="Traditional Arabic" w:cs="Traditional Arabic"/>
          <w:b/>
          <w:bCs/>
          <w:sz w:val="24"/>
          <w:szCs w:val="24"/>
        </w:rPr>
        <w:t>:</w:t>
      </w:r>
    </w:p>
    <w:p w14:paraId="4F1F2092"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حرص الباحث على أن تكون العينة شاملة ومتنوعة لتعكس واقع السوق السعودي، حيث تم توزيعها وفق المتغيرات التالية</w:t>
      </w:r>
      <w:r w:rsidRPr="009B2781">
        <w:rPr>
          <w:rFonts w:ascii="Traditional Arabic" w:hAnsi="Traditional Arabic" w:cs="Traditional Arabic"/>
          <w:sz w:val="24"/>
          <w:szCs w:val="24"/>
        </w:rPr>
        <w:t>:</w:t>
      </w:r>
    </w:p>
    <w:p w14:paraId="78315FE5" w14:textId="77777777" w:rsidR="009B2781" w:rsidRPr="009B2781" w:rsidRDefault="009B2781" w:rsidP="00866AB8">
      <w:pPr>
        <w:numPr>
          <w:ilvl w:val="0"/>
          <w:numId w:val="15"/>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المتغير الجغرافي</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شملت العينة مشاركين من مختلف مناطق المملكة (الوسطى، الغربية، الشرقية، الشمالية، والجنوبية) لضمان شمولية التأثير المكاني</w:t>
      </w:r>
      <w:r w:rsidRPr="009B2781">
        <w:rPr>
          <w:rFonts w:ascii="Traditional Arabic" w:hAnsi="Traditional Arabic" w:cs="Traditional Arabic"/>
          <w:sz w:val="24"/>
          <w:szCs w:val="24"/>
        </w:rPr>
        <w:t>.</w:t>
      </w:r>
    </w:p>
    <w:p w14:paraId="1938D2BF" w14:textId="77777777" w:rsidR="009B2781" w:rsidRPr="009B2781" w:rsidRDefault="009B2781" w:rsidP="00866AB8">
      <w:pPr>
        <w:numPr>
          <w:ilvl w:val="0"/>
          <w:numId w:val="15"/>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المتغير العمري</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تم التركيز بشكل كبير على فئة الشباب (18-40 سنة)، كونهم الفئة الأكثر تفاعلاً مع الرعايات الرياضية والمنصات الرقمية، والأكثر تأثراً بصورة العلامات التجارية</w:t>
      </w:r>
      <w:r w:rsidRPr="009B2781">
        <w:rPr>
          <w:rFonts w:ascii="Traditional Arabic" w:hAnsi="Traditional Arabic" w:cs="Traditional Arabic"/>
          <w:sz w:val="24"/>
          <w:szCs w:val="24"/>
        </w:rPr>
        <w:t>.</w:t>
      </w:r>
    </w:p>
    <w:p w14:paraId="33F9BB49" w14:textId="77777777" w:rsidR="009B2781" w:rsidRPr="009B2781" w:rsidRDefault="009B2781" w:rsidP="00866AB8">
      <w:pPr>
        <w:numPr>
          <w:ilvl w:val="0"/>
          <w:numId w:val="15"/>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مستوى الاهتمام الرياضي</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تنوعت العينة بين متابعين شغوفين (الحضور الميداني) ومتابعين عبر الوسائل الإعلامية، لقياس تباين أثر الرعاية باختلاف كثافة المتابعة</w:t>
      </w:r>
      <w:r w:rsidRPr="009B2781">
        <w:rPr>
          <w:rFonts w:ascii="Traditional Arabic" w:hAnsi="Traditional Arabic" w:cs="Traditional Arabic"/>
          <w:sz w:val="24"/>
          <w:szCs w:val="24"/>
        </w:rPr>
        <w:t>.</w:t>
      </w:r>
    </w:p>
    <w:p w14:paraId="0E92A774" w14:textId="71B3B79A"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3 </w:t>
      </w:r>
      <w:r w:rsidR="009B2781" w:rsidRPr="009B2781">
        <w:rPr>
          <w:rFonts w:ascii="Traditional Arabic" w:hAnsi="Traditional Arabic" w:cs="Traditional Arabic"/>
          <w:b/>
          <w:bCs/>
          <w:sz w:val="24"/>
          <w:szCs w:val="24"/>
          <w:rtl/>
        </w:rPr>
        <w:t>أداة جمع البيانات وآلية التوزيع</w:t>
      </w:r>
      <w:r w:rsidR="009B2781" w:rsidRPr="009B2781">
        <w:rPr>
          <w:rFonts w:ascii="Traditional Arabic" w:hAnsi="Traditional Arabic" w:cs="Traditional Arabic"/>
          <w:b/>
          <w:bCs/>
          <w:sz w:val="24"/>
          <w:szCs w:val="24"/>
        </w:rPr>
        <w:t>:</w:t>
      </w:r>
    </w:p>
    <w:p w14:paraId="2B2ECF01" w14:textId="3CF684F6"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تم الوصول إلى أفراد العينة من خلال الاستقصاء الإلكتروني</w:t>
      </w:r>
      <w:r w:rsidRPr="009B2781">
        <w:rPr>
          <w:rFonts w:ascii="Traditional Arabic" w:hAnsi="Traditional Arabic" w:cs="Traditional Arabic"/>
          <w:sz w:val="24"/>
          <w:szCs w:val="24"/>
        </w:rPr>
        <w:t xml:space="preserve"> (Online Survey)</w:t>
      </w:r>
      <w:r w:rsidRPr="009B2781">
        <w:rPr>
          <w:rFonts w:ascii="Traditional Arabic" w:hAnsi="Traditional Arabic" w:cs="Traditional Arabic"/>
          <w:sz w:val="24"/>
          <w:szCs w:val="24"/>
          <w:rtl/>
        </w:rPr>
        <w:t xml:space="preserve">، وهو الأسلوب الأنسب للوصول إلى المستهلكين في ظل التحول الرقمي الواسع في المملكة، حيث تم تحويل الاستبانة إلى نموذج إلكتروني تفاعلي وتوزيعها عبر منصات التواصل الاجتماعي </w:t>
      </w:r>
      <w:r w:rsidR="008D3C6B">
        <w:rPr>
          <w:rFonts w:ascii="Traditional Arabic" w:hAnsi="Traditional Arabic" w:cs="Traditional Arabic" w:hint="cs"/>
          <w:sz w:val="24"/>
          <w:szCs w:val="24"/>
          <w:rtl/>
        </w:rPr>
        <w:t>ال</w:t>
      </w:r>
      <w:r w:rsidR="002A2603">
        <w:rPr>
          <w:rFonts w:ascii="Traditional Arabic" w:hAnsi="Traditional Arabic" w:cs="Traditional Arabic" w:hint="cs"/>
          <w:sz w:val="24"/>
          <w:szCs w:val="24"/>
          <w:rtl/>
        </w:rPr>
        <w:t>مختلفة</w:t>
      </w:r>
      <w:r w:rsidRPr="009B2781">
        <w:rPr>
          <w:rFonts w:ascii="Traditional Arabic" w:hAnsi="Traditional Arabic" w:cs="Traditional Arabic"/>
          <w:sz w:val="24"/>
          <w:szCs w:val="24"/>
          <w:rtl/>
        </w:rPr>
        <w:t xml:space="preserve"> لضمان الوصول إلى "المستهلك المستهدف" بدقة. وقد صُممت الأداة تقنياً بحيث ترتبط المحاور ببعضها لاختبار الفروض الهيكلية؛ حيث يتم الربط بين (المحور الأول والرابع) لاختبار مسببات الصورة الذهنية، وبين (المحور الثاني والخامس والثالث) لاختبار محفزات السلوك الشرائي</w:t>
      </w:r>
      <w:r w:rsidRPr="009B2781">
        <w:rPr>
          <w:rFonts w:ascii="Traditional Arabic" w:hAnsi="Traditional Arabic" w:cs="Traditional Arabic"/>
          <w:sz w:val="24"/>
          <w:szCs w:val="24"/>
        </w:rPr>
        <w:t>.</w:t>
      </w:r>
    </w:p>
    <w:p w14:paraId="3DC8263D"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lastRenderedPageBreak/>
        <w:t>خامساً: مفاهيم ومنظومة الدراسة (إسهام الباحث)</w:t>
      </w:r>
    </w:p>
    <w:p w14:paraId="426FD9F0"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تُمثل مفاهيم الدراسة المرتكز الأساسي الذي يُبنى عليه الإطار الميداني، حيث يسعى هذا القسم إلى ضبط المصطلحات والمتغيرات الرئيسة التي بُني عليها النموذج التحليلي، وتعريفها اصطلاحياً لاستعراض ما استقرت عليه الأدبيات، ثم إجرائياً لتحديد كيفية قياسها وإبراز الإسهام المنهجي للباحث في تطويع هذه المفاهيم بما يخدم أغراض القياس في البيئة السعودية</w:t>
      </w:r>
      <w:r w:rsidRPr="009B2781">
        <w:rPr>
          <w:rFonts w:ascii="Traditional Arabic" w:hAnsi="Traditional Arabic" w:cs="Traditional Arabic"/>
          <w:sz w:val="24"/>
          <w:szCs w:val="24"/>
        </w:rPr>
        <w:t>:</w:t>
      </w:r>
    </w:p>
    <w:p w14:paraId="5808959E" w14:textId="6A10FB3E"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1</w:t>
      </w:r>
      <w:r w:rsidR="009B2781" w:rsidRPr="009B2781">
        <w:rPr>
          <w:rFonts w:ascii="Traditional Arabic" w:hAnsi="Traditional Arabic" w:cs="Traditional Arabic"/>
          <w:b/>
          <w:bCs/>
          <w:sz w:val="24"/>
          <w:szCs w:val="24"/>
          <w:rtl/>
        </w:rPr>
        <w:t>رعاية الأحداث الرياضية</w:t>
      </w:r>
      <w:r w:rsidR="009B2781" w:rsidRPr="009B2781">
        <w:rPr>
          <w:rFonts w:ascii="Traditional Arabic" w:hAnsi="Traditional Arabic" w:cs="Traditional Arabic"/>
          <w:b/>
          <w:bCs/>
          <w:sz w:val="24"/>
          <w:szCs w:val="24"/>
        </w:rPr>
        <w:t xml:space="preserve"> (Sports Sponsorship) - </w:t>
      </w:r>
      <w:r w:rsidR="009B2781" w:rsidRPr="009B2781">
        <w:rPr>
          <w:rFonts w:ascii="Traditional Arabic" w:hAnsi="Traditional Arabic" w:cs="Traditional Arabic"/>
          <w:b/>
          <w:bCs/>
          <w:sz w:val="24"/>
          <w:szCs w:val="24"/>
          <w:rtl/>
        </w:rPr>
        <w:t>المتغير المستقل</w:t>
      </w:r>
      <w:r w:rsidR="009B2781" w:rsidRPr="009B2781">
        <w:rPr>
          <w:rFonts w:ascii="Traditional Arabic" w:hAnsi="Traditional Arabic" w:cs="Traditional Arabic"/>
          <w:b/>
          <w:bCs/>
          <w:sz w:val="24"/>
          <w:szCs w:val="24"/>
        </w:rPr>
        <w:t>:</w:t>
      </w:r>
    </w:p>
    <w:p w14:paraId="5C60A889" w14:textId="77777777" w:rsidR="009B2781" w:rsidRPr="009B2781" w:rsidRDefault="009B2781" w:rsidP="00866AB8">
      <w:pPr>
        <w:numPr>
          <w:ilvl w:val="0"/>
          <w:numId w:val="16"/>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اصطلاحاً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هي استثمار استراتيجي مادي أو عيني تقدمه العلامة التجارية لحدث أو فعالية رياضية، مقابل الحصول على حقوق تسويقية واستغلال الإمكانات التجارية المرتبطة بذلك الحدث لربط العلامة التجارية بقيمه</w:t>
      </w:r>
      <w:r w:rsidRPr="009B2781">
        <w:rPr>
          <w:rFonts w:ascii="Traditional Arabic" w:hAnsi="Traditional Arabic" w:cs="Traditional Arabic"/>
          <w:sz w:val="24"/>
          <w:szCs w:val="24"/>
        </w:rPr>
        <w:t xml:space="preserve"> (Meenaghan, 2001, p. 101).</w:t>
      </w:r>
    </w:p>
    <w:p w14:paraId="032E7D52" w14:textId="77777777" w:rsidR="009B2781" w:rsidRPr="009B2781" w:rsidRDefault="009B2781" w:rsidP="00866AB8">
      <w:pPr>
        <w:numPr>
          <w:ilvl w:val="0"/>
          <w:numId w:val="16"/>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إجرائياً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 xml:space="preserve">يُقاس هذا المتغير في الدراسة الحالية من خلال كثافة حضور العلامة التجارية في المناسبات والفعاليات الرياضية السعودية الكبرى (كالدوري السعودي والفعاليات العالمية </w:t>
      </w:r>
      <w:proofErr w:type="spellStart"/>
      <w:r w:rsidRPr="009B2781">
        <w:rPr>
          <w:rFonts w:ascii="Traditional Arabic" w:hAnsi="Traditional Arabic" w:cs="Traditional Arabic"/>
          <w:sz w:val="24"/>
          <w:szCs w:val="24"/>
          <w:rtl/>
        </w:rPr>
        <w:t>المستضافة</w:t>
      </w:r>
      <w:proofErr w:type="spellEnd"/>
      <w:r w:rsidRPr="009B2781">
        <w:rPr>
          <w:rFonts w:ascii="Traditional Arabic" w:hAnsi="Traditional Arabic" w:cs="Traditional Arabic"/>
          <w:sz w:val="24"/>
          <w:szCs w:val="24"/>
          <w:rtl/>
        </w:rPr>
        <w:t xml:space="preserve"> بالمملكة)، ومدى ملاحظة المستهلك السعودي لهذا التواجد، بالإضافة إلى قياس مستوى التوافق المدرك</w:t>
      </w:r>
      <w:r w:rsidRPr="009B2781">
        <w:rPr>
          <w:rFonts w:ascii="Traditional Arabic" w:hAnsi="Traditional Arabic" w:cs="Traditional Arabic"/>
          <w:sz w:val="24"/>
          <w:szCs w:val="24"/>
        </w:rPr>
        <w:t xml:space="preserve"> (Sponsorship Fit) </w:t>
      </w:r>
      <w:r w:rsidRPr="009B2781">
        <w:rPr>
          <w:rFonts w:ascii="Traditional Arabic" w:hAnsi="Traditional Arabic" w:cs="Traditional Arabic"/>
          <w:sz w:val="24"/>
          <w:szCs w:val="24"/>
          <w:rtl/>
        </w:rPr>
        <w:t>بين هوية الشركة الراعية وطبيعة الحدث الرياضي</w:t>
      </w:r>
      <w:r w:rsidRPr="009B2781">
        <w:rPr>
          <w:rFonts w:ascii="Traditional Arabic" w:hAnsi="Traditional Arabic" w:cs="Traditional Arabic"/>
          <w:sz w:val="24"/>
          <w:szCs w:val="24"/>
        </w:rPr>
        <w:t>.</w:t>
      </w:r>
    </w:p>
    <w:p w14:paraId="298A5555" w14:textId="53D4332D"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2 </w:t>
      </w:r>
      <w:r w:rsidR="009B2781" w:rsidRPr="009B2781">
        <w:rPr>
          <w:rFonts w:ascii="Traditional Arabic" w:hAnsi="Traditional Arabic" w:cs="Traditional Arabic"/>
          <w:b/>
          <w:bCs/>
          <w:sz w:val="24"/>
          <w:szCs w:val="24"/>
          <w:rtl/>
        </w:rPr>
        <w:t>الصورة الذهنية للعلامة التجارية</w:t>
      </w:r>
      <w:r w:rsidR="009B2781" w:rsidRPr="009B2781">
        <w:rPr>
          <w:rFonts w:ascii="Traditional Arabic" w:hAnsi="Traditional Arabic" w:cs="Traditional Arabic"/>
          <w:b/>
          <w:bCs/>
          <w:sz w:val="24"/>
          <w:szCs w:val="24"/>
        </w:rPr>
        <w:t xml:space="preserve"> (Brand Image) - </w:t>
      </w:r>
      <w:r w:rsidR="009B2781" w:rsidRPr="009B2781">
        <w:rPr>
          <w:rFonts w:ascii="Traditional Arabic" w:hAnsi="Traditional Arabic" w:cs="Traditional Arabic"/>
          <w:b/>
          <w:bCs/>
          <w:sz w:val="24"/>
          <w:szCs w:val="24"/>
          <w:rtl/>
        </w:rPr>
        <w:t>المتغير الوسيط</w:t>
      </w:r>
      <w:r w:rsidR="009B2781" w:rsidRPr="009B2781">
        <w:rPr>
          <w:rFonts w:ascii="Traditional Arabic" w:hAnsi="Traditional Arabic" w:cs="Traditional Arabic"/>
          <w:b/>
          <w:bCs/>
          <w:sz w:val="24"/>
          <w:szCs w:val="24"/>
        </w:rPr>
        <w:t>:</w:t>
      </w:r>
    </w:p>
    <w:p w14:paraId="3AF86D9B" w14:textId="77777777" w:rsidR="009B2781" w:rsidRPr="009B2781" w:rsidRDefault="009B2781" w:rsidP="00866AB8">
      <w:pPr>
        <w:numPr>
          <w:ilvl w:val="0"/>
          <w:numId w:val="17"/>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اصطلاحاً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هي مجموع الانطباعات، والمشاعر، والمعتقدات، والبصمات الإدراكية التي يحملها ويخزنها المستهلك في ذاكرته تجاه علامة تجارية معينة نتيجة لخبراته أو تعرضه لرسائلها الاتصالية المختلفة</w:t>
      </w:r>
      <w:r w:rsidRPr="009B2781">
        <w:rPr>
          <w:rFonts w:ascii="Traditional Arabic" w:hAnsi="Traditional Arabic" w:cs="Traditional Arabic"/>
          <w:sz w:val="24"/>
          <w:szCs w:val="24"/>
        </w:rPr>
        <w:t xml:space="preserve"> (Aaker, 1991, p. 110).</w:t>
      </w:r>
    </w:p>
    <w:p w14:paraId="6791A7FA" w14:textId="77777777" w:rsidR="009B2781" w:rsidRPr="009B2781" w:rsidRDefault="009B2781" w:rsidP="00866AB8">
      <w:pPr>
        <w:numPr>
          <w:ilvl w:val="0"/>
          <w:numId w:val="17"/>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إجرائياً (إسهام الباحث في تطوير أداة القياس)</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نظراً لكون الصورة الذهنية هي "القناة الإدراكية" والوسيط الحاسم في هذه الدراسة، يُسهم الباحث في ضبط هذا المتغير وتطوير مقياسه ميدانياً بالاستناد إلى أبعاد "كيلر" الثلاثية</w:t>
      </w:r>
      <w:r w:rsidRPr="009B2781">
        <w:rPr>
          <w:rFonts w:ascii="Traditional Arabic" w:hAnsi="Traditional Arabic" w:cs="Traditional Arabic"/>
          <w:sz w:val="24"/>
          <w:szCs w:val="24"/>
        </w:rPr>
        <w:t xml:space="preserve"> (Keller, 1993) </w:t>
      </w:r>
      <w:r w:rsidRPr="009B2781">
        <w:rPr>
          <w:rFonts w:ascii="Traditional Arabic" w:hAnsi="Traditional Arabic" w:cs="Traditional Arabic"/>
          <w:sz w:val="24"/>
          <w:szCs w:val="24"/>
          <w:rtl/>
        </w:rPr>
        <w:t>وتطويعها لتناسب سلوك المستهلك السعودي، وهي على النحو التالي</w:t>
      </w:r>
      <w:r w:rsidRPr="009B2781">
        <w:rPr>
          <w:rFonts w:ascii="Traditional Arabic" w:hAnsi="Traditional Arabic" w:cs="Traditional Arabic"/>
          <w:sz w:val="24"/>
          <w:szCs w:val="24"/>
        </w:rPr>
        <w:t>:</w:t>
      </w:r>
    </w:p>
    <w:p w14:paraId="59E60566" w14:textId="77777777" w:rsidR="009B2781" w:rsidRPr="009B2781" w:rsidRDefault="009B2781" w:rsidP="00866AB8">
      <w:pPr>
        <w:numPr>
          <w:ilvl w:val="1"/>
          <w:numId w:val="17"/>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إيجابية الارتباط</w:t>
      </w:r>
      <w:r w:rsidRPr="009B2781">
        <w:rPr>
          <w:rFonts w:ascii="Traditional Arabic" w:hAnsi="Traditional Arabic" w:cs="Traditional Arabic"/>
          <w:b/>
          <w:bCs/>
          <w:sz w:val="24"/>
          <w:szCs w:val="24"/>
        </w:rPr>
        <w:t xml:space="preserve"> (Favorability):</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وتُقاس بمدى تولد انطباعات نوعية إيجابية لدى المشاهد السعودي تجاه الشركات الراعية (مثل الجودة، الثقة، والرقي)</w:t>
      </w:r>
      <w:r w:rsidRPr="009B2781">
        <w:rPr>
          <w:rFonts w:ascii="Traditional Arabic" w:hAnsi="Traditional Arabic" w:cs="Traditional Arabic"/>
          <w:sz w:val="24"/>
          <w:szCs w:val="24"/>
        </w:rPr>
        <w:t>.</w:t>
      </w:r>
    </w:p>
    <w:p w14:paraId="686A0340" w14:textId="77777777" w:rsidR="009B2781" w:rsidRPr="009B2781" w:rsidRDefault="009B2781" w:rsidP="00866AB8">
      <w:pPr>
        <w:numPr>
          <w:ilvl w:val="1"/>
          <w:numId w:val="17"/>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قوة الارتباط</w:t>
      </w:r>
      <w:r w:rsidRPr="009B2781">
        <w:rPr>
          <w:rFonts w:ascii="Traditional Arabic" w:hAnsi="Traditional Arabic" w:cs="Traditional Arabic"/>
          <w:b/>
          <w:bCs/>
          <w:sz w:val="24"/>
          <w:szCs w:val="24"/>
        </w:rPr>
        <w:t xml:space="preserve"> (Strength):</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وتُقاس بمدى ثبات ووضوح شعار العلامة الراعية في ذاكرة الجمهور وسهولة استرجاعه بفعل كثافة الرعاية</w:t>
      </w:r>
      <w:r w:rsidRPr="009B2781">
        <w:rPr>
          <w:rFonts w:ascii="Traditional Arabic" w:hAnsi="Traditional Arabic" w:cs="Traditional Arabic"/>
          <w:sz w:val="24"/>
          <w:szCs w:val="24"/>
        </w:rPr>
        <w:t>.</w:t>
      </w:r>
    </w:p>
    <w:p w14:paraId="460BAF5A" w14:textId="77777777" w:rsidR="009B2781" w:rsidRPr="009B2781" w:rsidRDefault="009B2781" w:rsidP="00866AB8">
      <w:pPr>
        <w:numPr>
          <w:ilvl w:val="1"/>
          <w:numId w:val="17"/>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تفرد الارتباط</w:t>
      </w:r>
      <w:r w:rsidRPr="009B2781">
        <w:rPr>
          <w:rFonts w:ascii="Traditional Arabic" w:hAnsi="Traditional Arabic" w:cs="Traditional Arabic"/>
          <w:b/>
          <w:bCs/>
          <w:sz w:val="24"/>
          <w:szCs w:val="24"/>
        </w:rPr>
        <w:t xml:space="preserve"> (Uniqueness):</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وتُقاس بمدى تميز العلامة الراعية واختلافها الإيجابي عن منافسيها في أذهان المستهلكين نتيجة ارتباطها بالزخم الرياضي</w:t>
      </w:r>
      <w:r w:rsidRPr="009B2781">
        <w:rPr>
          <w:rFonts w:ascii="Traditional Arabic" w:hAnsi="Traditional Arabic" w:cs="Traditional Arabic"/>
          <w:sz w:val="24"/>
          <w:szCs w:val="24"/>
        </w:rPr>
        <w:t>.</w:t>
      </w:r>
    </w:p>
    <w:p w14:paraId="4952E843" w14:textId="28A55E8D"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w:t>
      </w:r>
      <w:r w:rsidR="009B2781" w:rsidRPr="009B2781">
        <w:rPr>
          <w:rFonts w:ascii="Traditional Arabic" w:hAnsi="Traditional Arabic" w:cs="Traditional Arabic"/>
          <w:b/>
          <w:bCs/>
          <w:sz w:val="24"/>
          <w:szCs w:val="24"/>
        </w:rPr>
        <w:t xml:space="preserve">3 </w:t>
      </w:r>
      <w:r w:rsidR="009B2781" w:rsidRPr="009B2781">
        <w:rPr>
          <w:rFonts w:ascii="Traditional Arabic" w:hAnsi="Traditional Arabic" w:cs="Traditional Arabic"/>
          <w:b/>
          <w:bCs/>
          <w:sz w:val="24"/>
          <w:szCs w:val="24"/>
          <w:rtl/>
        </w:rPr>
        <w:t>السلوك الشرائي ونوايا الشراء</w:t>
      </w:r>
      <w:r w:rsidR="009B2781" w:rsidRPr="009B2781">
        <w:rPr>
          <w:rFonts w:ascii="Traditional Arabic" w:hAnsi="Traditional Arabic" w:cs="Traditional Arabic"/>
          <w:b/>
          <w:bCs/>
          <w:sz w:val="24"/>
          <w:szCs w:val="24"/>
        </w:rPr>
        <w:t xml:space="preserve"> (Purchase Behavior) - </w:t>
      </w:r>
      <w:r w:rsidR="009B2781" w:rsidRPr="009B2781">
        <w:rPr>
          <w:rFonts w:ascii="Traditional Arabic" w:hAnsi="Traditional Arabic" w:cs="Traditional Arabic"/>
          <w:b/>
          <w:bCs/>
          <w:sz w:val="24"/>
          <w:szCs w:val="24"/>
          <w:rtl/>
        </w:rPr>
        <w:t>المتغير التابع</w:t>
      </w:r>
      <w:r w:rsidR="009B2781" w:rsidRPr="009B2781">
        <w:rPr>
          <w:rFonts w:ascii="Traditional Arabic" w:hAnsi="Traditional Arabic" w:cs="Traditional Arabic"/>
          <w:b/>
          <w:bCs/>
          <w:sz w:val="24"/>
          <w:szCs w:val="24"/>
        </w:rPr>
        <w:t>:</w:t>
      </w:r>
    </w:p>
    <w:p w14:paraId="0CA520A5" w14:textId="77777777" w:rsidR="009B2781" w:rsidRPr="009B2781" w:rsidRDefault="009B2781" w:rsidP="00866AB8">
      <w:pPr>
        <w:numPr>
          <w:ilvl w:val="0"/>
          <w:numId w:val="18"/>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اصطلاحاً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هو المحصلة النهائية للعمليات الذهنية والأفعال المباشرة التي يقوم بها الفرد، والتي تقوده لاختيار وتفضيل منتج أو خدمة معينة دون غيرها واقتنائها فعلياً، متأثراً بالقيم المدركة للعلامة</w:t>
      </w:r>
      <w:r w:rsidRPr="009B2781">
        <w:rPr>
          <w:rFonts w:ascii="Traditional Arabic" w:hAnsi="Traditional Arabic" w:cs="Traditional Arabic"/>
          <w:sz w:val="24"/>
          <w:szCs w:val="24"/>
        </w:rPr>
        <w:t xml:space="preserve"> (Keller, 2013, p. 488).</w:t>
      </w:r>
    </w:p>
    <w:p w14:paraId="35E2064D" w14:textId="77777777" w:rsidR="009B2781" w:rsidRPr="009B2781" w:rsidRDefault="009B2781" w:rsidP="00866AB8">
      <w:pPr>
        <w:numPr>
          <w:ilvl w:val="0"/>
          <w:numId w:val="18"/>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إجرائياً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يُقاس عبر تقييم النية الشرائية المستقبلية لدى المستهلك السعودي، ومدى استعداد المبحوث لتفضيل منتجات الشركات الراعية، أو التوصية بها للآخرين، كنتيجة مباشرة لتعزيز صورتها الذهنية من خلال الرعاية الرياضية</w:t>
      </w:r>
      <w:r w:rsidRPr="009B2781">
        <w:rPr>
          <w:rFonts w:ascii="Traditional Arabic" w:hAnsi="Traditional Arabic" w:cs="Traditional Arabic"/>
          <w:sz w:val="24"/>
          <w:szCs w:val="24"/>
        </w:rPr>
        <w:t>.</w:t>
      </w:r>
    </w:p>
    <w:p w14:paraId="3B187FD4" w14:textId="185EAB07"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lastRenderedPageBreak/>
        <w:t xml:space="preserve"> .</w:t>
      </w:r>
      <w:r w:rsidR="009B2781" w:rsidRPr="009B2781">
        <w:rPr>
          <w:rFonts w:ascii="Traditional Arabic" w:hAnsi="Traditional Arabic" w:cs="Traditional Arabic"/>
          <w:b/>
          <w:bCs/>
          <w:sz w:val="24"/>
          <w:szCs w:val="24"/>
        </w:rPr>
        <w:t xml:space="preserve">4 </w:t>
      </w:r>
      <w:r w:rsidR="009B2781" w:rsidRPr="009B2781">
        <w:rPr>
          <w:rFonts w:ascii="Traditional Arabic" w:hAnsi="Traditional Arabic" w:cs="Traditional Arabic"/>
          <w:b/>
          <w:bCs/>
          <w:sz w:val="24"/>
          <w:szCs w:val="24"/>
          <w:rtl/>
        </w:rPr>
        <w:t>المستهلك السعودي</w:t>
      </w:r>
      <w:r w:rsidR="009B2781" w:rsidRPr="009B2781">
        <w:rPr>
          <w:rFonts w:ascii="Traditional Arabic" w:hAnsi="Traditional Arabic" w:cs="Traditional Arabic"/>
          <w:b/>
          <w:bCs/>
          <w:sz w:val="24"/>
          <w:szCs w:val="24"/>
        </w:rPr>
        <w:t xml:space="preserve"> (The Saudi Consumer):</w:t>
      </w:r>
    </w:p>
    <w:p w14:paraId="35ECC946" w14:textId="77777777" w:rsidR="009B2781" w:rsidRPr="009B2781" w:rsidRDefault="009B2781" w:rsidP="00866AB8">
      <w:pPr>
        <w:numPr>
          <w:ilvl w:val="0"/>
          <w:numId w:val="19"/>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اصطلاحاً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هو الفرد المقيم داخل النطاق الجغرافي للمملكة العربية السعودية، والذي يمارس نشاطاً استهلاكياً متأثراً بالظروف الاقتصادية والاجتماعية والثقافية السائدة في البيئة السعودية</w:t>
      </w:r>
      <w:r w:rsidRPr="009B2781">
        <w:rPr>
          <w:rFonts w:ascii="Traditional Arabic" w:hAnsi="Traditional Arabic" w:cs="Traditional Arabic"/>
          <w:sz w:val="24"/>
          <w:szCs w:val="24"/>
        </w:rPr>
        <w:t>.</w:t>
      </w:r>
    </w:p>
    <w:p w14:paraId="57F2536D" w14:textId="77777777" w:rsidR="009B2781" w:rsidRPr="009B2781" w:rsidRDefault="009B2781" w:rsidP="00866AB8">
      <w:pPr>
        <w:numPr>
          <w:ilvl w:val="0"/>
          <w:numId w:val="19"/>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إجرائياً</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هم الأفراد (من الجنسين) الذين شملتهم عينة الدراسة الميدانية، والذين يتابعون الأنشطة الرياضية في المملكة، وتُقاس استجاباتهم حول مدى تأثير الرعايات الرياضية على قراراتهم الشرائية</w:t>
      </w:r>
      <w:r w:rsidRPr="009B2781">
        <w:rPr>
          <w:rFonts w:ascii="Traditional Arabic" w:hAnsi="Traditional Arabic" w:cs="Traditional Arabic"/>
          <w:sz w:val="24"/>
          <w:szCs w:val="24"/>
        </w:rPr>
        <w:t>.</w:t>
      </w:r>
    </w:p>
    <w:p w14:paraId="06776401"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t>سادساً: مواصفات أداة الدراسة واختبارات الصدق والثبات</w:t>
      </w:r>
    </w:p>
    <w:p w14:paraId="2D4420F4"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تمثل الاستبانة</w:t>
      </w:r>
      <w:r w:rsidRPr="009B2781">
        <w:rPr>
          <w:rFonts w:ascii="Traditional Arabic" w:hAnsi="Traditional Arabic" w:cs="Traditional Arabic"/>
          <w:sz w:val="24"/>
          <w:szCs w:val="24"/>
        </w:rPr>
        <w:t xml:space="preserve"> (Questionnaire) </w:t>
      </w:r>
      <w:r w:rsidRPr="009B2781">
        <w:rPr>
          <w:rFonts w:ascii="Traditional Arabic" w:hAnsi="Traditional Arabic" w:cs="Traditional Arabic"/>
          <w:sz w:val="24"/>
          <w:szCs w:val="24"/>
          <w:rtl/>
        </w:rPr>
        <w:t>الأداة الرئيسة التي اعتمد عليها الباحث في جمع البيانات الأولية. وقد مر بناء الأداة وتطويرها بالخطوات المنهجية التالية</w:t>
      </w:r>
      <w:r w:rsidRPr="009B2781">
        <w:rPr>
          <w:rFonts w:ascii="Traditional Arabic" w:hAnsi="Traditional Arabic" w:cs="Traditional Arabic"/>
          <w:sz w:val="24"/>
          <w:szCs w:val="24"/>
        </w:rPr>
        <w:t>:</w:t>
      </w:r>
    </w:p>
    <w:p w14:paraId="29B0F906" w14:textId="3496E59A"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1 </w:t>
      </w:r>
      <w:r w:rsidR="009B2781" w:rsidRPr="009B2781">
        <w:rPr>
          <w:rFonts w:ascii="Traditional Arabic" w:hAnsi="Traditional Arabic" w:cs="Traditional Arabic"/>
          <w:b/>
          <w:bCs/>
          <w:sz w:val="24"/>
          <w:szCs w:val="24"/>
          <w:rtl/>
        </w:rPr>
        <w:t>تصميم وبناء الأداة</w:t>
      </w:r>
      <w:r w:rsidR="009B2781" w:rsidRPr="009B2781">
        <w:rPr>
          <w:rFonts w:ascii="Traditional Arabic" w:hAnsi="Traditional Arabic" w:cs="Traditional Arabic"/>
          <w:b/>
          <w:bCs/>
          <w:sz w:val="24"/>
          <w:szCs w:val="24"/>
        </w:rPr>
        <w:t xml:space="preserve"> (Tool Development):</w:t>
      </w:r>
    </w:p>
    <w:p w14:paraId="054E207E"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تم تصميم الاستبانة في ضوء الأهداف والفرضيات، مع مراعاة "الدور الوسيط" للصورة الذهنية والارتباط برؤية 2030. وقد خضعت الأداة لمراجعة دقيقة وتعديلات جوهرية من قِبل مجموعة من الأساتذة المحكمين المتخصصين مما ساهم في صياغة المحاور بشكل أكثر دقة وتركيزاً. وتتكون الأداة في صورتها النهائية من قسمين رئيسين</w:t>
      </w:r>
      <w:r w:rsidRPr="009B2781">
        <w:rPr>
          <w:rFonts w:ascii="Traditional Arabic" w:hAnsi="Traditional Arabic" w:cs="Traditional Arabic"/>
          <w:sz w:val="24"/>
          <w:szCs w:val="24"/>
        </w:rPr>
        <w:t>:</w:t>
      </w:r>
    </w:p>
    <w:p w14:paraId="214135ED" w14:textId="77777777" w:rsidR="009B2781" w:rsidRPr="009B2781" w:rsidRDefault="009B2781" w:rsidP="00866AB8">
      <w:pPr>
        <w:numPr>
          <w:ilvl w:val="0"/>
          <w:numId w:val="20"/>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القسم الأول: البيانات الديموغرافية</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ويشمل (النوع، العمر، المستوى التعليمي، محل الإقامة، والاهتمام الرياضي)</w:t>
      </w:r>
      <w:r w:rsidRPr="009B2781">
        <w:rPr>
          <w:rFonts w:ascii="Traditional Arabic" w:hAnsi="Traditional Arabic" w:cs="Traditional Arabic"/>
          <w:sz w:val="24"/>
          <w:szCs w:val="24"/>
        </w:rPr>
        <w:t>.</w:t>
      </w:r>
    </w:p>
    <w:p w14:paraId="5DBE88C2" w14:textId="77777777" w:rsidR="009B2781" w:rsidRPr="009B2781" w:rsidRDefault="009B2781" w:rsidP="00866AB8">
      <w:pPr>
        <w:numPr>
          <w:ilvl w:val="0"/>
          <w:numId w:val="20"/>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القسم الثاني: المحاور الموضوعية</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وتضم (5) محاور مقسمة كالتالي</w:t>
      </w:r>
      <w:r w:rsidRPr="009B2781">
        <w:rPr>
          <w:rFonts w:ascii="Traditional Arabic" w:hAnsi="Traditional Arabic" w:cs="Traditional Arabic"/>
          <w:sz w:val="24"/>
          <w:szCs w:val="24"/>
        </w:rPr>
        <w:t>:</w:t>
      </w:r>
    </w:p>
    <w:p w14:paraId="71915523" w14:textId="77777777" w:rsidR="009B2781" w:rsidRPr="009B2781" w:rsidRDefault="009B2781" w:rsidP="00866AB8">
      <w:pPr>
        <w:numPr>
          <w:ilvl w:val="1"/>
          <w:numId w:val="20"/>
        </w:num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المحور الأول: كثافة التعرض لرعاية الأحداث الرياضية (المتغير المستقل)</w:t>
      </w:r>
      <w:r w:rsidRPr="009B2781">
        <w:rPr>
          <w:rFonts w:ascii="Traditional Arabic" w:hAnsi="Traditional Arabic" w:cs="Traditional Arabic"/>
          <w:sz w:val="24"/>
          <w:szCs w:val="24"/>
        </w:rPr>
        <w:t>.</w:t>
      </w:r>
    </w:p>
    <w:p w14:paraId="6F7C17AC" w14:textId="77777777" w:rsidR="009B2781" w:rsidRPr="009B2781" w:rsidRDefault="009B2781" w:rsidP="00866AB8">
      <w:pPr>
        <w:numPr>
          <w:ilvl w:val="1"/>
          <w:numId w:val="20"/>
        </w:num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المحور الثاني: الصورة الذهنية المتشكلة لدى المستهلك (المتغير الوسيط)</w:t>
      </w:r>
      <w:r w:rsidRPr="009B2781">
        <w:rPr>
          <w:rFonts w:ascii="Traditional Arabic" w:hAnsi="Traditional Arabic" w:cs="Traditional Arabic"/>
          <w:sz w:val="24"/>
          <w:szCs w:val="24"/>
        </w:rPr>
        <w:t>.</w:t>
      </w:r>
    </w:p>
    <w:p w14:paraId="06A51A59" w14:textId="77777777" w:rsidR="009B2781" w:rsidRPr="009B2781" w:rsidRDefault="009B2781" w:rsidP="00866AB8">
      <w:pPr>
        <w:numPr>
          <w:ilvl w:val="1"/>
          <w:numId w:val="20"/>
        </w:num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المحور الثالث: نية السلوك الشرائي (المتغير التابع)</w:t>
      </w:r>
      <w:r w:rsidRPr="009B2781">
        <w:rPr>
          <w:rFonts w:ascii="Traditional Arabic" w:hAnsi="Traditional Arabic" w:cs="Traditional Arabic"/>
          <w:sz w:val="24"/>
          <w:szCs w:val="24"/>
        </w:rPr>
        <w:t>.</w:t>
      </w:r>
    </w:p>
    <w:p w14:paraId="06F07B5D" w14:textId="77777777" w:rsidR="009B2781" w:rsidRPr="009B2781" w:rsidRDefault="009B2781" w:rsidP="00866AB8">
      <w:pPr>
        <w:numPr>
          <w:ilvl w:val="1"/>
          <w:numId w:val="20"/>
        </w:num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المحور الرابع: درجة التوافق بين العلامة التجارية والحدث الرياضي</w:t>
      </w:r>
      <w:r w:rsidRPr="009B2781">
        <w:rPr>
          <w:rFonts w:ascii="Traditional Arabic" w:hAnsi="Traditional Arabic" w:cs="Traditional Arabic"/>
          <w:sz w:val="24"/>
          <w:szCs w:val="24"/>
        </w:rPr>
        <w:t xml:space="preserve"> (Sponsorship Fit).</w:t>
      </w:r>
    </w:p>
    <w:p w14:paraId="52B946A5" w14:textId="77777777" w:rsidR="009B2781" w:rsidRDefault="009B2781" w:rsidP="00866AB8">
      <w:pPr>
        <w:numPr>
          <w:ilvl w:val="1"/>
          <w:numId w:val="20"/>
        </w:num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المحور الخامس: الارتباط بالمسؤولية المجتمعية والقيم الوطنية (رؤية 2030)</w:t>
      </w:r>
      <w:r w:rsidRPr="009B2781">
        <w:rPr>
          <w:rFonts w:ascii="Traditional Arabic" w:hAnsi="Traditional Arabic" w:cs="Traditional Arabic"/>
          <w:sz w:val="24"/>
          <w:szCs w:val="24"/>
        </w:rPr>
        <w:t>.</w:t>
      </w:r>
    </w:p>
    <w:p w14:paraId="14FF6D74" w14:textId="77777777" w:rsidR="00344286" w:rsidRPr="009B2781" w:rsidRDefault="00344286" w:rsidP="00344286">
      <w:pPr>
        <w:ind w:left="1440"/>
        <w:divId w:val="1119832849"/>
        <w:rPr>
          <w:rFonts w:ascii="Traditional Arabic" w:hAnsi="Traditional Arabic" w:cs="Traditional Arabic"/>
          <w:sz w:val="24"/>
          <w:szCs w:val="24"/>
        </w:rPr>
      </w:pPr>
    </w:p>
    <w:p w14:paraId="28D81A0F" w14:textId="5155E707"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2</w:t>
      </w:r>
      <w:r w:rsidR="009B2781" w:rsidRPr="009B2781">
        <w:rPr>
          <w:rFonts w:ascii="Traditional Arabic" w:hAnsi="Traditional Arabic" w:cs="Traditional Arabic"/>
          <w:b/>
          <w:bCs/>
          <w:sz w:val="24"/>
          <w:szCs w:val="24"/>
          <w:rtl/>
        </w:rPr>
        <w:t>موازين القياس</w:t>
      </w:r>
      <w:r w:rsidR="009B2781" w:rsidRPr="009B2781">
        <w:rPr>
          <w:rFonts w:ascii="Traditional Arabic" w:hAnsi="Traditional Arabic" w:cs="Traditional Arabic"/>
          <w:b/>
          <w:bCs/>
          <w:sz w:val="24"/>
          <w:szCs w:val="24"/>
        </w:rPr>
        <w:t xml:space="preserve"> (Measurement Scales):</w:t>
      </w:r>
    </w:p>
    <w:p w14:paraId="056C7D6E"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اعتمد الباحث على مقياس "</w:t>
      </w:r>
      <w:proofErr w:type="spellStart"/>
      <w:r w:rsidRPr="009B2781">
        <w:rPr>
          <w:rFonts w:ascii="Traditional Arabic" w:hAnsi="Traditional Arabic" w:cs="Traditional Arabic"/>
          <w:sz w:val="24"/>
          <w:szCs w:val="24"/>
          <w:rtl/>
        </w:rPr>
        <w:t>ليكرت</w:t>
      </w:r>
      <w:proofErr w:type="spellEnd"/>
      <w:r w:rsidRPr="009B2781">
        <w:rPr>
          <w:rFonts w:ascii="Traditional Arabic" w:hAnsi="Traditional Arabic" w:cs="Traditional Arabic"/>
          <w:sz w:val="24"/>
          <w:szCs w:val="24"/>
          <w:rtl/>
        </w:rPr>
        <w:t>" الخماسي</w:t>
      </w:r>
      <w:r w:rsidRPr="009B2781">
        <w:rPr>
          <w:rFonts w:ascii="Traditional Arabic" w:hAnsi="Traditional Arabic" w:cs="Traditional Arabic"/>
          <w:sz w:val="24"/>
          <w:szCs w:val="24"/>
        </w:rPr>
        <w:t xml:space="preserve"> (5-point Likert Scale) </w:t>
      </w:r>
      <w:r w:rsidRPr="009B2781">
        <w:rPr>
          <w:rFonts w:ascii="Traditional Arabic" w:hAnsi="Traditional Arabic" w:cs="Traditional Arabic"/>
          <w:sz w:val="24"/>
          <w:szCs w:val="24"/>
          <w:rtl/>
        </w:rPr>
        <w:t>لتقدير استجابات أفراد العينة، حيث تتدرج الإجابات من (موافق بشدة) إلى (معارض بشدة). ويمنح هذا المقياس مرونة عالية للمشاركين في التعبير عن درجات التفاوت في انطباعاتهم تجاه العلامات التجارية الراعية</w:t>
      </w:r>
      <w:r w:rsidRPr="009B2781">
        <w:rPr>
          <w:rFonts w:ascii="Traditional Arabic" w:hAnsi="Traditional Arabic" w:cs="Traditional Arabic"/>
          <w:sz w:val="24"/>
          <w:szCs w:val="24"/>
        </w:rPr>
        <w:t>.</w:t>
      </w:r>
    </w:p>
    <w:p w14:paraId="2E149F7B" w14:textId="7B05BDAD" w:rsidR="009B2781" w:rsidRPr="009B2781" w:rsidRDefault="002A53A4" w:rsidP="009B2781">
      <w:pPr>
        <w:divId w:val="1119832849"/>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009B2781" w:rsidRPr="009B2781">
        <w:rPr>
          <w:rFonts w:ascii="Traditional Arabic" w:hAnsi="Traditional Arabic" w:cs="Traditional Arabic"/>
          <w:b/>
          <w:bCs/>
          <w:sz w:val="24"/>
          <w:szCs w:val="24"/>
        </w:rPr>
        <w:t xml:space="preserve">3 </w:t>
      </w:r>
      <w:r w:rsidR="009B2781" w:rsidRPr="009B2781">
        <w:rPr>
          <w:rFonts w:ascii="Traditional Arabic" w:hAnsi="Traditional Arabic" w:cs="Traditional Arabic"/>
          <w:b/>
          <w:bCs/>
          <w:sz w:val="24"/>
          <w:szCs w:val="24"/>
          <w:rtl/>
        </w:rPr>
        <w:t>الصدق الظاهري ولجنة المحكمين</w:t>
      </w:r>
      <w:r w:rsidR="009B2781" w:rsidRPr="009B2781">
        <w:rPr>
          <w:rFonts w:ascii="Traditional Arabic" w:hAnsi="Traditional Arabic" w:cs="Traditional Arabic"/>
          <w:b/>
          <w:bCs/>
          <w:sz w:val="24"/>
          <w:szCs w:val="24"/>
        </w:rPr>
        <w:t xml:space="preserve"> (Face Validity):</w:t>
      </w:r>
    </w:p>
    <w:p w14:paraId="68370633"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بناءً على توجيهات الأقسام الأكاديمية في قسم الإعلام والتسويق، تم عرض الأداة على نخبة من المحكمين المتخصصين. وقد تركزت تعديلاتهم على دمج المحاور لضمان اختبار "النمذجة التفسيرية للوساطة</w:t>
      </w:r>
      <w:r w:rsidRPr="009B2781">
        <w:rPr>
          <w:rFonts w:ascii="Traditional Arabic" w:hAnsi="Traditional Arabic" w:cs="Traditional Arabic"/>
          <w:sz w:val="24"/>
          <w:szCs w:val="24"/>
        </w:rPr>
        <w:t>" (Mediation Modeling)</w:t>
      </w:r>
      <w:r w:rsidRPr="009B2781">
        <w:rPr>
          <w:rFonts w:ascii="Traditional Arabic" w:hAnsi="Traditional Arabic" w:cs="Traditional Arabic"/>
          <w:sz w:val="24"/>
          <w:szCs w:val="24"/>
          <w:rtl/>
        </w:rPr>
        <w:t xml:space="preserve">، والتأكد من وضوح العبارات </w:t>
      </w:r>
      <w:r w:rsidRPr="009B2781">
        <w:rPr>
          <w:rFonts w:ascii="Traditional Arabic" w:hAnsi="Traditional Arabic" w:cs="Traditional Arabic"/>
          <w:sz w:val="24"/>
          <w:szCs w:val="24"/>
          <w:rtl/>
        </w:rPr>
        <w:lastRenderedPageBreak/>
        <w:t>وارتباطها الوثيق بالبيئة الثقافية والتسويقية للمجتمع السعودي، وتم إضافة بعض الأسئلة وتعديل بعض العبارات لتوضيحها على المبحوث واستيضاح النتائج بدقة، كما تم اعتماد الصيغة النهائية بعد استيفاء كافة ملاحظات التحكيم</w:t>
      </w:r>
      <w:r w:rsidRPr="009B2781">
        <w:rPr>
          <w:rFonts w:ascii="Traditional Arabic" w:hAnsi="Traditional Arabic" w:cs="Traditional Arabic"/>
          <w:sz w:val="24"/>
          <w:szCs w:val="24"/>
        </w:rPr>
        <w:t>.</w:t>
      </w:r>
    </w:p>
    <w:p w14:paraId="21F5CE89" w14:textId="77777777" w:rsidR="009B2781" w:rsidRPr="009B2781" w:rsidRDefault="009B2781" w:rsidP="009B2781">
      <w:pPr>
        <w:divId w:val="1119832849"/>
        <w:rPr>
          <w:rFonts w:ascii="Traditional Arabic" w:hAnsi="Traditional Arabic" w:cs="Traditional Arabic"/>
          <w:b/>
          <w:bCs/>
          <w:sz w:val="24"/>
          <w:szCs w:val="24"/>
        </w:rPr>
      </w:pPr>
      <w:r w:rsidRPr="009B2781">
        <w:rPr>
          <w:rFonts w:ascii="Traditional Arabic" w:hAnsi="Traditional Arabic" w:cs="Traditional Arabic"/>
          <w:b/>
          <w:bCs/>
          <w:sz w:val="24"/>
          <w:szCs w:val="24"/>
          <w:rtl/>
        </w:rPr>
        <w:t>سابعاً: المقاييس والمعالجات الإحصائية المستخدمة</w:t>
      </w:r>
      <w:r w:rsidRPr="009B2781">
        <w:rPr>
          <w:rFonts w:ascii="Traditional Arabic" w:hAnsi="Traditional Arabic" w:cs="Traditional Arabic"/>
          <w:b/>
          <w:bCs/>
          <w:sz w:val="24"/>
          <w:szCs w:val="24"/>
        </w:rPr>
        <w:t xml:space="preserve"> (Statistical Treatments)</w:t>
      </w:r>
    </w:p>
    <w:p w14:paraId="6E0128D8" w14:textId="77777777" w:rsidR="009B2781" w:rsidRPr="009B2781" w:rsidRDefault="009B2781" w:rsidP="009B2781">
      <w:pPr>
        <w:divId w:val="1119832849"/>
        <w:rPr>
          <w:rFonts w:ascii="Traditional Arabic" w:hAnsi="Traditional Arabic" w:cs="Traditional Arabic"/>
          <w:sz w:val="24"/>
          <w:szCs w:val="24"/>
        </w:rPr>
      </w:pPr>
      <w:r w:rsidRPr="009B2781">
        <w:rPr>
          <w:rFonts w:ascii="Traditional Arabic" w:hAnsi="Traditional Arabic" w:cs="Traditional Arabic"/>
          <w:sz w:val="24"/>
          <w:szCs w:val="24"/>
          <w:rtl/>
        </w:rPr>
        <w:t>لتحليل البيانات المستخلصّة وتحويلها إلى نتائج قابلة للتفسير العلمي، اعتمد الباحث على الحزمة الإحصائية للعلوم الاجتماعية</w:t>
      </w:r>
      <w:r w:rsidRPr="009B2781">
        <w:rPr>
          <w:rFonts w:ascii="Traditional Arabic" w:hAnsi="Traditional Arabic" w:cs="Traditional Arabic"/>
          <w:sz w:val="24"/>
          <w:szCs w:val="24"/>
        </w:rPr>
        <w:t xml:space="preserve"> (</w:t>
      </w:r>
      <w:r w:rsidRPr="009B2781">
        <w:rPr>
          <w:rFonts w:ascii="Traditional Arabic" w:hAnsi="Traditional Arabic" w:cs="Traditional Arabic"/>
          <w:b/>
          <w:bCs/>
          <w:sz w:val="24"/>
          <w:szCs w:val="24"/>
        </w:rPr>
        <w:t>SPSS</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 xml:space="preserve">بالإضافة إلى برنامج </w:t>
      </w:r>
      <w:r w:rsidRPr="009B2781">
        <w:rPr>
          <w:rFonts w:ascii="Traditional Arabic" w:hAnsi="Traditional Arabic" w:cs="Traditional Arabic"/>
          <w:b/>
          <w:bCs/>
          <w:sz w:val="24"/>
          <w:szCs w:val="24"/>
        </w:rPr>
        <w:t>AMOS</w:t>
      </w:r>
      <w:r w:rsidRPr="009B2781">
        <w:rPr>
          <w:rFonts w:ascii="Traditional Arabic" w:hAnsi="Traditional Arabic" w:cs="Traditional Arabic"/>
          <w:sz w:val="24"/>
          <w:szCs w:val="24"/>
          <w:rtl/>
        </w:rPr>
        <w:t xml:space="preserve">، واقتصر الفصل الحالي على ضبط المقاييس والمعالجات المعتمدة </w:t>
      </w:r>
      <w:proofErr w:type="spellStart"/>
      <w:r w:rsidRPr="009B2781">
        <w:rPr>
          <w:rFonts w:ascii="Traditional Arabic" w:hAnsi="Traditional Arabic" w:cs="Traditional Arabic"/>
          <w:sz w:val="24"/>
          <w:szCs w:val="24"/>
          <w:rtl/>
        </w:rPr>
        <w:t>ميثودولوجياً</w:t>
      </w:r>
      <w:proofErr w:type="spellEnd"/>
      <w:r w:rsidRPr="009B2781">
        <w:rPr>
          <w:rFonts w:ascii="Traditional Arabic" w:hAnsi="Traditional Arabic" w:cs="Traditional Arabic"/>
          <w:sz w:val="24"/>
          <w:szCs w:val="24"/>
          <w:rtl/>
        </w:rPr>
        <w:t xml:space="preserve"> وهي كالتالي</w:t>
      </w:r>
      <w:r w:rsidRPr="009B2781">
        <w:rPr>
          <w:rFonts w:ascii="Traditional Arabic" w:hAnsi="Traditional Arabic" w:cs="Traditional Arabic"/>
          <w:sz w:val="24"/>
          <w:szCs w:val="24"/>
        </w:rPr>
        <w:t>:</w:t>
      </w:r>
    </w:p>
    <w:p w14:paraId="3D88E6D2" w14:textId="77777777" w:rsidR="009B2781" w:rsidRPr="009B2781" w:rsidRDefault="009B2781" w:rsidP="00866AB8">
      <w:pPr>
        <w:numPr>
          <w:ilvl w:val="0"/>
          <w:numId w:val="21"/>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الإحصاء الوصفي</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استخدام التكرارات والنسب المئوية لوصف خصائص العينة الديموغرافية، والمتوسطات الحسابية والانحرافات المعيارية لتحديد اتجاهات المبحوثين نحو عبارات محاور الدراسة وترتيب أولوياتها بدقة</w:t>
      </w:r>
      <w:r w:rsidRPr="009B2781">
        <w:rPr>
          <w:rFonts w:ascii="Traditional Arabic" w:hAnsi="Traditional Arabic" w:cs="Traditional Arabic"/>
          <w:sz w:val="24"/>
          <w:szCs w:val="24"/>
        </w:rPr>
        <w:t>.</w:t>
      </w:r>
    </w:p>
    <w:p w14:paraId="480BE5F9" w14:textId="77777777" w:rsidR="009B2781" w:rsidRPr="009B2781" w:rsidRDefault="009B2781" w:rsidP="00866AB8">
      <w:pPr>
        <w:numPr>
          <w:ilvl w:val="0"/>
          <w:numId w:val="21"/>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اختبارات الاتساق الداخلي والثبات</w:t>
      </w:r>
      <w:r w:rsidRPr="009B2781">
        <w:rPr>
          <w:rFonts w:ascii="Traditional Arabic" w:hAnsi="Traditional Arabic" w:cs="Traditional Arabic"/>
          <w:b/>
          <w:bCs/>
          <w:sz w:val="24"/>
          <w:szCs w:val="24"/>
        </w:rPr>
        <w:t>:</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 xml:space="preserve">استخدام معامل ألفا </w:t>
      </w:r>
      <w:proofErr w:type="spellStart"/>
      <w:r w:rsidRPr="009B2781">
        <w:rPr>
          <w:rFonts w:ascii="Traditional Arabic" w:hAnsi="Traditional Arabic" w:cs="Traditional Arabic"/>
          <w:sz w:val="24"/>
          <w:szCs w:val="24"/>
          <w:rtl/>
        </w:rPr>
        <w:t>كرونباخ</w:t>
      </w:r>
      <w:proofErr w:type="spellEnd"/>
      <w:r w:rsidRPr="009B2781">
        <w:rPr>
          <w:rFonts w:ascii="Traditional Arabic" w:hAnsi="Traditional Arabic" w:cs="Traditional Arabic"/>
          <w:sz w:val="24"/>
          <w:szCs w:val="24"/>
        </w:rPr>
        <w:t xml:space="preserve"> (Cronbach's Alpha) </w:t>
      </w:r>
      <w:r w:rsidRPr="009B2781">
        <w:rPr>
          <w:rFonts w:ascii="Traditional Arabic" w:hAnsi="Traditional Arabic" w:cs="Traditional Arabic"/>
          <w:sz w:val="24"/>
          <w:szCs w:val="24"/>
          <w:rtl/>
        </w:rPr>
        <w:t>للتأكد من مدى استقرار وموثوقية المقاييس الفرعية والمقياس الكلي للأداة عند إعادة التطبيق</w:t>
      </w:r>
      <w:r w:rsidRPr="009B2781">
        <w:rPr>
          <w:rFonts w:ascii="Traditional Arabic" w:hAnsi="Traditional Arabic" w:cs="Traditional Arabic"/>
          <w:sz w:val="24"/>
          <w:szCs w:val="24"/>
        </w:rPr>
        <w:t>.</w:t>
      </w:r>
    </w:p>
    <w:p w14:paraId="0B825994" w14:textId="77777777" w:rsidR="009B2781" w:rsidRPr="009B2781" w:rsidRDefault="009B2781" w:rsidP="00866AB8">
      <w:pPr>
        <w:numPr>
          <w:ilvl w:val="0"/>
          <w:numId w:val="21"/>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معامل ارتباط بيرسون</w:t>
      </w:r>
      <w:r w:rsidRPr="009B2781">
        <w:rPr>
          <w:rFonts w:ascii="Traditional Arabic" w:hAnsi="Traditional Arabic" w:cs="Traditional Arabic"/>
          <w:b/>
          <w:bCs/>
          <w:sz w:val="24"/>
          <w:szCs w:val="24"/>
        </w:rPr>
        <w:t xml:space="preserve"> (Pearson Correlation):</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لقياس مدى قوة واتجاه العلاقة الارتباطية المبدئية بين مستوى رعاية العلامات التجارية للأحداث الرياضية وبين تحسين صورتها الذهنية</w:t>
      </w:r>
      <w:r w:rsidRPr="009B2781">
        <w:rPr>
          <w:rFonts w:ascii="Traditional Arabic" w:hAnsi="Traditional Arabic" w:cs="Traditional Arabic"/>
          <w:sz w:val="24"/>
          <w:szCs w:val="24"/>
        </w:rPr>
        <w:t>.</w:t>
      </w:r>
    </w:p>
    <w:p w14:paraId="22B32742" w14:textId="77777777" w:rsidR="009B2781" w:rsidRPr="009B2781" w:rsidRDefault="009B2781" w:rsidP="00866AB8">
      <w:pPr>
        <w:numPr>
          <w:ilvl w:val="0"/>
          <w:numId w:val="21"/>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تحليل الانحدار الخطي</w:t>
      </w:r>
      <w:r w:rsidRPr="009B2781">
        <w:rPr>
          <w:rFonts w:ascii="Traditional Arabic" w:hAnsi="Traditional Arabic" w:cs="Traditional Arabic"/>
          <w:b/>
          <w:bCs/>
          <w:sz w:val="24"/>
          <w:szCs w:val="24"/>
        </w:rPr>
        <w:t xml:space="preserve"> (Linear Regression):</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 xml:space="preserve">لقياس أثر وقوة إسهام المتغيرات المستقلة والوسيطة في التنبؤ بالسلوك الشرائي النهائي </w:t>
      </w:r>
      <w:proofErr w:type="gramStart"/>
      <w:r w:rsidRPr="009B2781">
        <w:rPr>
          <w:rFonts w:ascii="Traditional Arabic" w:hAnsi="Traditional Arabic" w:cs="Traditional Arabic"/>
          <w:sz w:val="24"/>
          <w:szCs w:val="24"/>
          <w:rtl/>
        </w:rPr>
        <w:t>ونوايا</w:t>
      </w:r>
      <w:proofErr w:type="gramEnd"/>
      <w:r w:rsidRPr="009B2781">
        <w:rPr>
          <w:rFonts w:ascii="Traditional Arabic" w:hAnsi="Traditional Arabic" w:cs="Traditional Arabic"/>
          <w:sz w:val="24"/>
          <w:szCs w:val="24"/>
          <w:rtl/>
        </w:rPr>
        <w:t xml:space="preserve"> الشراء</w:t>
      </w:r>
      <w:r w:rsidRPr="009B2781">
        <w:rPr>
          <w:rFonts w:ascii="Traditional Arabic" w:hAnsi="Traditional Arabic" w:cs="Traditional Arabic"/>
          <w:sz w:val="24"/>
          <w:szCs w:val="24"/>
        </w:rPr>
        <w:t>.</w:t>
      </w:r>
    </w:p>
    <w:p w14:paraId="4DF5D40F" w14:textId="77777777" w:rsidR="009B2781" w:rsidRPr="009B2781" w:rsidRDefault="009B2781" w:rsidP="00866AB8">
      <w:pPr>
        <w:numPr>
          <w:ilvl w:val="0"/>
          <w:numId w:val="21"/>
        </w:numPr>
        <w:divId w:val="1119832849"/>
        <w:rPr>
          <w:rFonts w:ascii="Traditional Arabic" w:hAnsi="Traditional Arabic" w:cs="Traditional Arabic"/>
          <w:sz w:val="24"/>
          <w:szCs w:val="24"/>
        </w:rPr>
      </w:pPr>
      <w:r w:rsidRPr="009B2781">
        <w:rPr>
          <w:rFonts w:ascii="Traditional Arabic" w:hAnsi="Traditional Arabic" w:cs="Traditional Arabic"/>
          <w:b/>
          <w:bCs/>
          <w:sz w:val="24"/>
          <w:szCs w:val="24"/>
          <w:rtl/>
        </w:rPr>
        <w:t>تحليل المسار</w:t>
      </w:r>
      <w:r w:rsidRPr="009B2781">
        <w:rPr>
          <w:rFonts w:ascii="Traditional Arabic" w:hAnsi="Traditional Arabic" w:cs="Traditional Arabic"/>
          <w:b/>
          <w:bCs/>
          <w:sz w:val="24"/>
          <w:szCs w:val="24"/>
        </w:rPr>
        <w:t xml:space="preserve"> (Path Analysis) </w:t>
      </w:r>
      <w:r w:rsidRPr="009B2781">
        <w:rPr>
          <w:rFonts w:ascii="Traditional Arabic" w:hAnsi="Traditional Arabic" w:cs="Traditional Arabic"/>
          <w:b/>
          <w:bCs/>
          <w:sz w:val="24"/>
          <w:szCs w:val="24"/>
          <w:rtl/>
        </w:rPr>
        <w:t>والنمذجة الهيكلية</w:t>
      </w:r>
      <w:r w:rsidRPr="009B2781">
        <w:rPr>
          <w:rFonts w:ascii="Traditional Arabic" w:hAnsi="Traditional Arabic" w:cs="Traditional Arabic"/>
          <w:b/>
          <w:bCs/>
          <w:sz w:val="24"/>
          <w:szCs w:val="24"/>
        </w:rPr>
        <w:t xml:space="preserve"> (SEM):</w:t>
      </w:r>
      <w:r w:rsidRPr="009B2781">
        <w:rPr>
          <w:rFonts w:ascii="Traditional Arabic" w:hAnsi="Traditional Arabic" w:cs="Traditional Arabic"/>
          <w:sz w:val="24"/>
          <w:szCs w:val="24"/>
        </w:rPr>
        <w:t xml:space="preserve"> </w:t>
      </w:r>
      <w:r w:rsidRPr="009B2781">
        <w:rPr>
          <w:rFonts w:ascii="Traditional Arabic" w:hAnsi="Traditional Arabic" w:cs="Traditional Arabic"/>
          <w:sz w:val="24"/>
          <w:szCs w:val="24"/>
          <w:rtl/>
        </w:rPr>
        <w:t>لاختبار "نموذج الوساطة المتكامل" وحساب الأثار المباشرة وغير المباشرة للمتغير الوسيط (الصورة الذهنية) في حسم العلاقة بين الرعاية والسلوك الشرائي</w:t>
      </w:r>
      <w:r w:rsidRPr="009B2781">
        <w:rPr>
          <w:rFonts w:ascii="Traditional Arabic" w:hAnsi="Traditional Arabic" w:cs="Traditional Arabic"/>
          <w:sz w:val="24"/>
          <w:szCs w:val="24"/>
        </w:rPr>
        <w:t>.</w:t>
      </w:r>
    </w:p>
    <w:p w14:paraId="57E5DBB6" w14:textId="77777777" w:rsidR="009B2781" w:rsidRPr="009B2781" w:rsidRDefault="009B2781" w:rsidP="00783A83">
      <w:pPr>
        <w:divId w:val="1119832849"/>
        <w:rPr>
          <w:rStyle w:val="selected"/>
          <w:rFonts w:ascii="Traditional Arabic" w:hAnsi="Traditional Arabic" w:cs="Traditional Arabic"/>
          <w:sz w:val="24"/>
          <w:szCs w:val="24"/>
          <w:rtl/>
        </w:rPr>
      </w:pPr>
    </w:p>
    <w:p w14:paraId="0AC2C4F2" w14:textId="77777777" w:rsidR="009B2781" w:rsidRDefault="009B2781" w:rsidP="00783A83">
      <w:pPr>
        <w:divId w:val="1119832849"/>
        <w:rPr>
          <w:rStyle w:val="selected"/>
          <w:rFonts w:ascii="Traditional Arabic" w:hAnsi="Traditional Arabic" w:cs="Traditional Arabic"/>
          <w:b/>
          <w:bCs/>
          <w:sz w:val="32"/>
          <w:szCs w:val="32"/>
          <w:rtl/>
        </w:rPr>
      </w:pPr>
    </w:p>
    <w:p w14:paraId="37F366BD" w14:textId="77777777" w:rsidR="009B2781" w:rsidRDefault="009B2781" w:rsidP="00783A83">
      <w:pPr>
        <w:divId w:val="1119832849"/>
        <w:rPr>
          <w:rStyle w:val="selected"/>
          <w:rFonts w:ascii="Traditional Arabic" w:hAnsi="Traditional Arabic" w:cs="Traditional Arabic"/>
          <w:b/>
          <w:bCs/>
          <w:sz w:val="32"/>
          <w:szCs w:val="32"/>
          <w:rtl/>
        </w:rPr>
      </w:pPr>
    </w:p>
    <w:p w14:paraId="5D129DEC" w14:textId="77777777" w:rsidR="005E4AD6" w:rsidRDefault="005E4AD6" w:rsidP="00783A83">
      <w:pPr>
        <w:divId w:val="1119832849"/>
        <w:rPr>
          <w:rStyle w:val="selected"/>
          <w:rFonts w:ascii="Traditional Arabic" w:hAnsi="Traditional Arabic" w:cs="Traditional Arabic"/>
          <w:b/>
          <w:bCs/>
          <w:sz w:val="32"/>
          <w:szCs w:val="32"/>
          <w:rtl/>
        </w:rPr>
      </w:pPr>
    </w:p>
    <w:p w14:paraId="1AF1FB13" w14:textId="77777777" w:rsidR="005E4AD6" w:rsidRDefault="005E4AD6" w:rsidP="00783A83">
      <w:pPr>
        <w:divId w:val="1119832849"/>
        <w:rPr>
          <w:rStyle w:val="selected"/>
          <w:rFonts w:ascii="Traditional Arabic" w:hAnsi="Traditional Arabic" w:cs="Traditional Arabic"/>
          <w:b/>
          <w:bCs/>
          <w:sz w:val="32"/>
          <w:szCs w:val="32"/>
          <w:rtl/>
        </w:rPr>
      </w:pPr>
    </w:p>
    <w:p w14:paraId="52380583" w14:textId="77777777" w:rsidR="005E4AD6" w:rsidRDefault="005E4AD6" w:rsidP="00783A83">
      <w:pPr>
        <w:divId w:val="1119832849"/>
        <w:rPr>
          <w:rStyle w:val="selected"/>
          <w:rFonts w:ascii="Traditional Arabic" w:hAnsi="Traditional Arabic" w:cs="Traditional Arabic"/>
          <w:b/>
          <w:bCs/>
          <w:sz w:val="32"/>
          <w:szCs w:val="32"/>
          <w:rtl/>
        </w:rPr>
      </w:pPr>
    </w:p>
    <w:p w14:paraId="6EC75363" w14:textId="77777777" w:rsidR="005E4AD6" w:rsidRDefault="005E4AD6" w:rsidP="00783A83">
      <w:pPr>
        <w:divId w:val="1119832849"/>
        <w:rPr>
          <w:rStyle w:val="selected"/>
          <w:rFonts w:ascii="Traditional Arabic" w:hAnsi="Traditional Arabic" w:cs="Traditional Arabic"/>
          <w:b/>
          <w:bCs/>
          <w:sz w:val="32"/>
          <w:szCs w:val="32"/>
          <w:rtl/>
        </w:rPr>
      </w:pPr>
    </w:p>
    <w:p w14:paraId="22EC8CB4" w14:textId="77777777" w:rsidR="005E4AD6" w:rsidRDefault="005E4AD6" w:rsidP="00783A83">
      <w:pPr>
        <w:divId w:val="1119832849"/>
        <w:rPr>
          <w:rStyle w:val="selected"/>
          <w:rFonts w:ascii="Traditional Arabic" w:hAnsi="Traditional Arabic" w:cs="Traditional Arabic"/>
          <w:b/>
          <w:bCs/>
          <w:sz w:val="32"/>
          <w:szCs w:val="32"/>
          <w:rtl/>
        </w:rPr>
      </w:pPr>
    </w:p>
    <w:p w14:paraId="4C62BC13" w14:textId="77777777" w:rsidR="009B2781" w:rsidRDefault="009B2781" w:rsidP="00783A83">
      <w:pPr>
        <w:divId w:val="1119832849"/>
        <w:rPr>
          <w:rStyle w:val="selected"/>
          <w:rFonts w:ascii="Traditional Arabic" w:hAnsi="Traditional Arabic" w:cs="Traditional Arabic"/>
          <w:b/>
          <w:bCs/>
          <w:sz w:val="32"/>
          <w:szCs w:val="32"/>
          <w:rtl/>
        </w:rPr>
      </w:pPr>
    </w:p>
    <w:p w14:paraId="724B59B4" w14:textId="77777777" w:rsidR="008B70D0" w:rsidRDefault="008B70D0" w:rsidP="00175B21">
      <w:pPr>
        <w:jc w:val="both"/>
        <w:divId w:val="1119832849"/>
        <w:rPr>
          <w:rStyle w:val="selected"/>
          <w:rFonts w:ascii="Traditional Arabic" w:hAnsi="Traditional Arabic" w:cs="Traditional Arabic"/>
          <w:b/>
          <w:bCs/>
          <w:sz w:val="32"/>
          <w:szCs w:val="32"/>
          <w:rtl/>
        </w:rPr>
      </w:pPr>
    </w:p>
    <w:p w14:paraId="174149CA" w14:textId="4A0B623E" w:rsidR="00175B21" w:rsidRPr="00C168EA" w:rsidRDefault="00175B21" w:rsidP="00175B21">
      <w:pPr>
        <w:jc w:val="both"/>
        <w:divId w:val="1119832849"/>
        <w:rPr>
          <w:rStyle w:val="selected"/>
          <w:rFonts w:ascii="Traditional Arabic" w:hAnsi="Traditional Arabic" w:cs="Traditional Arabic"/>
          <w:b/>
          <w:bCs/>
          <w:sz w:val="24"/>
          <w:szCs w:val="24"/>
        </w:rPr>
      </w:pPr>
      <w:r w:rsidRPr="00C168EA">
        <w:rPr>
          <w:rStyle w:val="selected"/>
          <w:rFonts w:ascii="Traditional Arabic" w:hAnsi="Traditional Arabic" w:cs="Traditional Arabic"/>
          <w:b/>
          <w:bCs/>
          <w:sz w:val="24"/>
          <w:szCs w:val="24"/>
          <w:rtl/>
        </w:rPr>
        <w:lastRenderedPageBreak/>
        <w:t>خاتمة الفصل</w:t>
      </w:r>
    </w:p>
    <w:p w14:paraId="7D2CB309" w14:textId="4F4B3ECB" w:rsidR="00783A83" w:rsidRDefault="00175B21" w:rsidP="002A53A4">
      <w:pPr>
        <w:spacing w:line="360" w:lineRule="auto"/>
        <w:jc w:val="both"/>
        <w:divId w:val="1119832849"/>
        <w:rPr>
          <w:rStyle w:val="selected"/>
          <w:rFonts w:ascii="Traditional Arabic" w:hAnsi="Traditional Arabic" w:cs="Traditional Arabic"/>
          <w:rtl/>
        </w:rPr>
      </w:pPr>
      <w:r w:rsidRPr="00175B21">
        <w:rPr>
          <w:rStyle w:val="selected"/>
          <w:rFonts w:ascii="Traditional Arabic" w:hAnsi="Traditional Arabic" w:cs="Traditional Arabic"/>
          <w:rtl/>
        </w:rPr>
        <w:t>يؤكد الباحث أن الإجراءات المنهجية التي اتبعها، بدءاً من اختيار المنهج المسحي وصولاً إلى المعالجات الإحصائية المتقدمة، قد جاءت متسقة مع طبيعة الدراسة وتساؤلاتها. وقد أثبتت النتائج الميدانية أن رعاية الأحداث الرياضية في السياق السعودي تُمثل استراتيجية فعالة لبناء الأصول المعنوية للشركات، مما ينعكس إيجاباً على السلوك الشرائي المستدام، شريطة تحقيق التوافق بين هوية العلامة وقيم الحدث الرياضي</w:t>
      </w:r>
      <w:r w:rsidRPr="00175B21">
        <w:rPr>
          <w:rStyle w:val="selected"/>
          <w:rFonts w:ascii="Traditional Arabic" w:hAnsi="Traditional Arabic" w:cs="Traditional Arabic"/>
        </w:rPr>
        <w:t>.</w:t>
      </w:r>
    </w:p>
    <w:p w14:paraId="1110D30C" w14:textId="6FE1032C" w:rsidR="00D16A0B" w:rsidRPr="00D16A0B" w:rsidRDefault="008B70D0" w:rsidP="002A53A4">
      <w:pPr>
        <w:spacing w:line="360" w:lineRule="auto"/>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و</w:t>
      </w:r>
      <w:r w:rsidR="00D16A0B" w:rsidRPr="00D16A0B">
        <w:rPr>
          <w:rStyle w:val="selected"/>
          <w:rFonts w:ascii="Traditional Arabic" w:hAnsi="Traditional Arabic" w:cs="Traditional Arabic"/>
          <w:rtl/>
        </w:rPr>
        <w:t>يخلص الباحث في نهاية هذه الدراسة إلى أن الإجراءات المنهجية المتبعة، بدءاً من تبني المنهج المسحي الوصفي وصولاً إلى توظيف المعالجات الإحصائية المتقدمة (مثل تحليل الانحدار ومعاملات الارتباط)، قد جاءت متسقة تماماً مع طبيعة الظاهرة المدروسة وتساؤلاتها المركزية. وقد أثبتت النتائج الميدانية أن رعاية الأحداث الرياضية في البيئة السعودية لم تعد مجرد أداة ترويجية تقليدية، بل تحولت إلى استراتيجية استثمارية لبناء "الأصول المعنوية" للشركات</w:t>
      </w:r>
      <w:r w:rsidR="00D16A0B" w:rsidRPr="00D16A0B">
        <w:rPr>
          <w:rStyle w:val="selected"/>
          <w:rFonts w:ascii="Traditional Arabic" w:hAnsi="Traditional Arabic" w:cs="Traditional Arabic"/>
        </w:rPr>
        <w:t>.</w:t>
      </w:r>
    </w:p>
    <w:p w14:paraId="5433BDD4" w14:textId="6476A355" w:rsidR="00D16A0B" w:rsidRPr="00D16A0B" w:rsidRDefault="008B70D0" w:rsidP="002A53A4">
      <w:pPr>
        <w:spacing w:line="360" w:lineRule="auto"/>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وكما </w:t>
      </w:r>
      <w:r w:rsidR="00D16A0B" w:rsidRPr="00D16A0B">
        <w:rPr>
          <w:rStyle w:val="selected"/>
          <w:rFonts w:ascii="Traditional Arabic" w:hAnsi="Traditional Arabic" w:cs="Traditional Arabic"/>
          <w:rtl/>
        </w:rPr>
        <w:t>أثبتت الدراسة وجود علاقة طردية ذات دلالة إحصائية بين كثافة التعرض للرعاية الرياضية وتشكل صورة ذهنية إيجابية. فالجمهور السعودي، الذي يتسم بشغف رياضي عالٍ، يميل إلى ربط "حيوية" الحدث الرياضي بـ "ديناميكية" العلامة التجارية الراعية. ومع ذلك، تؤكد النتائج أن هذا الأثر ليس تلقائياً؛ بل يعتمد بشكل جوهري على "درجة التوافق</w:t>
      </w:r>
      <w:r w:rsidR="00D16A0B" w:rsidRPr="00D16A0B">
        <w:rPr>
          <w:rStyle w:val="selected"/>
          <w:rFonts w:ascii="Traditional Arabic" w:hAnsi="Traditional Arabic" w:cs="Traditional Arabic"/>
        </w:rPr>
        <w:t xml:space="preserve">" (Sponsorship Fit) </w:t>
      </w:r>
      <w:r w:rsidR="00D16A0B" w:rsidRPr="00D16A0B">
        <w:rPr>
          <w:rStyle w:val="selected"/>
          <w:rFonts w:ascii="Traditional Arabic" w:hAnsi="Traditional Arabic" w:cs="Traditional Arabic"/>
          <w:rtl/>
        </w:rPr>
        <w:t xml:space="preserve">بين هوية العلامة وقيم الحدث، حيث </w:t>
      </w:r>
      <w:proofErr w:type="gramStart"/>
      <w:r w:rsidR="00D16A0B" w:rsidRPr="00D16A0B">
        <w:rPr>
          <w:rStyle w:val="selected"/>
          <w:rFonts w:ascii="Traditional Arabic" w:hAnsi="Traditional Arabic" w:cs="Traditional Arabic"/>
          <w:rtl/>
        </w:rPr>
        <w:t>أن</w:t>
      </w:r>
      <w:proofErr w:type="gramEnd"/>
      <w:r w:rsidR="00D16A0B" w:rsidRPr="00D16A0B">
        <w:rPr>
          <w:rStyle w:val="selected"/>
          <w:rFonts w:ascii="Traditional Arabic" w:hAnsi="Traditional Arabic" w:cs="Traditional Arabic"/>
          <w:rtl/>
        </w:rPr>
        <w:t xml:space="preserve"> الانسجام القيمي يقلل من المقاومة الإدراكية لدى المستهلك ويعزز من مصداقية الرسالة التسويقية</w:t>
      </w:r>
      <w:r w:rsidR="00D16A0B" w:rsidRPr="00D16A0B">
        <w:rPr>
          <w:rStyle w:val="selected"/>
          <w:rFonts w:ascii="Traditional Arabic" w:hAnsi="Traditional Arabic" w:cs="Traditional Arabic"/>
        </w:rPr>
        <w:t>.</w:t>
      </w:r>
    </w:p>
    <w:p w14:paraId="6DBA1A50" w14:textId="622539F5" w:rsidR="00D16A0B" w:rsidRPr="00D16A0B" w:rsidRDefault="008B70D0" w:rsidP="002A53A4">
      <w:pPr>
        <w:spacing w:line="360" w:lineRule="auto"/>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كذلك </w:t>
      </w:r>
      <w:r w:rsidR="00D16A0B" w:rsidRPr="00D16A0B">
        <w:rPr>
          <w:rStyle w:val="selected"/>
          <w:rFonts w:ascii="Traditional Arabic" w:hAnsi="Traditional Arabic" w:cs="Traditional Arabic"/>
          <w:rtl/>
        </w:rPr>
        <w:t>كشفت النتائج عن الدور "الوسيط" والمحوري للصورة الذهنية؛ حيث تبين أن مجرد الظهور المتكرر لشعار العلامة في الملاعب</w:t>
      </w:r>
      <w:r w:rsidR="00D16A0B" w:rsidRPr="00D16A0B">
        <w:rPr>
          <w:rStyle w:val="selected"/>
          <w:rFonts w:ascii="Traditional Arabic" w:hAnsi="Traditional Arabic" w:cs="Traditional Arabic"/>
        </w:rPr>
        <w:t xml:space="preserve"> (Brand Exposure) </w:t>
      </w:r>
      <w:r w:rsidR="00D16A0B" w:rsidRPr="00D16A0B">
        <w:rPr>
          <w:rStyle w:val="selected"/>
          <w:rFonts w:ascii="Traditional Arabic" w:hAnsi="Traditional Arabic" w:cs="Traditional Arabic"/>
          <w:rtl/>
        </w:rPr>
        <w:t>لا يؤدي بالضرورة إلى تحفيز نية الشراء بشكل مباشر، ما لم يمر عبر "مصفاة" الصورة الذهنية. إن الرعاية الرياضية تبني الوعي</w:t>
      </w:r>
      <w:r w:rsidR="00D16A0B" w:rsidRPr="00D16A0B">
        <w:rPr>
          <w:rStyle w:val="selected"/>
          <w:rFonts w:ascii="Traditional Arabic" w:hAnsi="Traditional Arabic" w:cs="Traditional Arabic"/>
        </w:rPr>
        <w:t xml:space="preserve"> (Awareness)</w:t>
      </w:r>
      <w:r w:rsidR="00D16A0B" w:rsidRPr="00D16A0B">
        <w:rPr>
          <w:rStyle w:val="selected"/>
          <w:rFonts w:ascii="Traditional Arabic" w:hAnsi="Traditional Arabic" w:cs="Traditional Arabic"/>
          <w:rtl/>
        </w:rPr>
        <w:t xml:space="preserve">، ولكن الصورة الذهنية هي التي تخلق "الثقة" والارتباط العاطفي، وهما المحركان الأساسيان لتحويل المشاهد من متابع سلبي إلى مستهلك فعلي يتبنى سلوكاً </w:t>
      </w:r>
      <w:proofErr w:type="spellStart"/>
      <w:r w:rsidR="00D16A0B" w:rsidRPr="00D16A0B">
        <w:rPr>
          <w:rStyle w:val="selected"/>
          <w:rFonts w:ascii="Traditional Arabic" w:hAnsi="Traditional Arabic" w:cs="Traditional Arabic"/>
          <w:rtl/>
        </w:rPr>
        <w:t>شرائياً</w:t>
      </w:r>
      <w:proofErr w:type="spellEnd"/>
      <w:r w:rsidR="00D16A0B" w:rsidRPr="00D16A0B">
        <w:rPr>
          <w:rStyle w:val="selected"/>
          <w:rFonts w:ascii="Traditional Arabic" w:hAnsi="Traditional Arabic" w:cs="Traditional Arabic"/>
          <w:rtl/>
        </w:rPr>
        <w:t xml:space="preserve"> مستداماً</w:t>
      </w:r>
      <w:r w:rsidR="00D16A0B" w:rsidRPr="00D16A0B">
        <w:rPr>
          <w:rStyle w:val="selected"/>
          <w:rFonts w:ascii="Traditional Arabic" w:hAnsi="Traditional Arabic" w:cs="Traditional Arabic"/>
        </w:rPr>
        <w:t>.</w:t>
      </w:r>
    </w:p>
    <w:p w14:paraId="17D8FA2E" w14:textId="0D66DA6A" w:rsidR="00D16A0B" w:rsidRPr="00D16A0B" w:rsidRDefault="008B70D0" w:rsidP="002A53A4">
      <w:pPr>
        <w:spacing w:line="360" w:lineRule="auto"/>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إن </w:t>
      </w:r>
      <w:r w:rsidR="00D16A0B" w:rsidRPr="00D16A0B">
        <w:rPr>
          <w:rStyle w:val="selected"/>
          <w:rFonts w:ascii="Traditional Arabic" w:hAnsi="Traditional Arabic" w:cs="Traditional Arabic"/>
          <w:rtl/>
        </w:rPr>
        <w:t>الدراسة</w:t>
      </w:r>
      <w:r>
        <w:rPr>
          <w:rStyle w:val="selected"/>
          <w:rFonts w:ascii="Traditional Arabic" w:hAnsi="Traditional Arabic" w:cs="Traditional Arabic" w:hint="cs"/>
          <w:rtl/>
        </w:rPr>
        <w:t xml:space="preserve"> أظهرت</w:t>
      </w:r>
      <w:r w:rsidR="00D16A0B" w:rsidRPr="00D16A0B">
        <w:rPr>
          <w:rStyle w:val="selected"/>
          <w:rFonts w:ascii="Traditional Arabic" w:hAnsi="Traditional Arabic" w:cs="Traditional Arabic"/>
          <w:rtl/>
        </w:rPr>
        <w:t xml:space="preserve"> أن المستهلك السعودي يمنح تقديراً خاصاً للعلامات التجارية التي تربط رعايتها الرياضية بمستهدفات رؤية المملكة 2030. فالرعاية هنا تُفسر كنوع من المسؤولية المجتمعية والمساهمة في جودة الحياة، مما يضيف بعداً "وطنياً" للصورة الذهنية للعلامة، ويجعل قرار الشراء مرتبطاً بشعور الانتماء ودعم المبادرات الوطنية، وهو ما يمثل ميزة تنافسية فريدة للشركات العاملة في السوق السعودي</w:t>
      </w:r>
      <w:r w:rsidR="00D16A0B" w:rsidRPr="00D16A0B">
        <w:rPr>
          <w:rStyle w:val="selected"/>
          <w:rFonts w:ascii="Traditional Arabic" w:hAnsi="Traditional Arabic" w:cs="Traditional Arabic"/>
        </w:rPr>
        <w:t>.</w:t>
      </w:r>
    </w:p>
    <w:p w14:paraId="14B4DA80" w14:textId="018E0245" w:rsidR="00D16A0B" w:rsidRDefault="008B70D0" w:rsidP="002A53A4">
      <w:pPr>
        <w:spacing w:line="360" w:lineRule="auto"/>
        <w:jc w:val="both"/>
        <w:divId w:val="1119832849"/>
        <w:rPr>
          <w:rStyle w:val="selected"/>
          <w:rFonts w:ascii="Traditional Arabic" w:hAnsi="Traditional Arabic" w:cs="Traditional Arabic"/>
        </w:rPr>
      </w:pPr>
      <w:r>
        <w:rPr>
          <w:rStyle w:val="selected"/>
          <w:rFonts w:ascii="Traditional Arabic" w:hAnsi="Traditional Arabic" w:cs="Traditional Arabic" w:hint="cs"/>
          <w:rtl/>
        </w:rPr>
        <w:t xml:space="preserve">وفي الختام </w:t>
      </w:r>
      <w:r w:rsidR="00D16A0B" w:rsidRPr="00D16A0B">
        <w:rPr>
          <w:rStyle w:val="selected"/>
          <w:rFonts w:ascii="Traditional Arabic" w:hAnsi="Traditional Arabic" w:cs="Traditional Arabic"/>
          <w:rtl/>
        </w:rPr>
        <w:t xml:space="preserve">تؤكد الدراسة أن نجاح الرعاية الرياضية في تحسين صورة العلامة التجارية يعتمد على مثلث استراتيجي أضلاعه: (الاستمرارية في التواجد، التوافق القيمي مع الحدث، والارتباط بالهوية الوطنية). وبناءً على ذلك، فإن الاستثمار في الرعاية الرياضية يمثل أداة فعالة لبناء "رأس مال معنوي" طويل الأمد، ينعكس في نهاية المطاف على الولاء للعلامة التجارية وزيادة حصتها السوقية من خلال تحفيز </w:t>
      </w:r>
      <w:proofErr w:type="gramStart"/>
      <w:r w:rsidR="00D16A0B" w:rsidRPr="00D16A0B">
        <w:rPr>
          <w:rStyle w:val="selected"/>
          <w:rFonts w:ascii="Traditional Arabic" w:hAnsi="Traditional Arabic" w:cs="Traditional Arabic"/>
          <w:rtl/>
        </w:rPr>
        <w:t>نوايا</w:t>
      </w:r>
      <w:proofErr w:type="gramEnd"/>
      <w:r w:rsidR="00D16A0B" w:rsidRPr="00D16A0B">
        <w:rPr>
          <w:rStyle w:val="selected"/>
          <w:rFonts w:ascii="Traditional Arabic" w:hAnsi="Traditional Arabic" w:cs="Traditional Arabic"/>
          <w:rtl/>
        </w:rPr>
        <w:t xml:space="preserve"> السلوك الشرائي المستقبلي</w:t>
      </w:r>
      <w:r w:rsidR="00D16A0B" w:rsidRPr="00D16A0B">
        <w:rPr>
          <w:rStyle w:val="selected"/>
          <w:rFonts w:ascii="Traditional Arabic" w:hAnsi="Traditional Arabic" w:cs="Traditional Arabic"/>
        </w:rPr>
        <w:t>.</w:t>
      </w:r>
    </w:p>
    <w:p w14:paraId="3FF9C1A8" w14:textId="6B872F25" w:rsidR="005262C1" w:rsidRDefault="005262C1" w:rsidP="008B70D0">
      <w:pPr>
        <w:jc w:val="both"/>
        <w:divId w:val="1119832849"/>
        <w:rPr>
          <w:rStyle w:val="selected"/>
          <w:rFonts w:ascii="Traditional Arabic" w:hAnsi="Traditional Arabic" w:cs="Traditional Arabic"/>
        </w:rPr>
      </w:pPr>
    </w:p>
    <w:p w14:paraId="3C289BB9" w14:textId="7CEAD6A7" w:rsidR="005262C1" w:rsidRDefault="005262C1" w:rsidP="008B70D0">
      <w:pPr>
        <w:jc w:val="both"/>
        <w:divId w:val="1119832849"/>
        <w:rPr>
          <w:rStyle w:val="selected"/>
          <w:rFonts w:ascii="Traditional Arabic" w:hAnsi="Traditional Arabic" w:cs="Traditional Arabic"/>
        </w:rPr>
      </w:pPr>
    </w:p>
    <w:p w14:paraId="5839CBB0" w14:textId="3C480511" w:rsidR="005262C1" w:rsidRDefault="005262C1" w:rsidP="008B70D0">
      <w:pPr>
        <w:jc w:val="both"/>
        <w:divId w:val="1119832849"/>
        <w:rPr>
          <w:rStyle w:val="selected"/>
          <w:rFonts w:ascii="Traditional Arabic" w:hAnsi="Traditional Arabic" w:cs="Traditional Arabic"/>
        </w:rPr>
      </w:pPr>
    </w:p>
    <w:p w14:paraId="31F726C2" w14:textId="7196A230" w:rsidR="005262C1" w:rsidRDefault="005262C1" w:rsidP="008B70D0">
      <w:pPr>
        <w:jc w:val="both"/>
        <w:divId w:val="1119832849"/>
        <w:rPr>
          <w:rStyle w:val="selected"/>
          <w:rFonts w:ascii="Traditional Arabic" w:hAnsi="Traditional Arabic" w:cs="Traditional Arabic"/>
        </w:rPr>
      </w:pPr>
    </w:p>
    <w:p w14:paraId="3AD8F0BE" w14:textId="2F9872AE" w:rsidR="005262C1" w:rsidRDefault="005262C1" w:rsidP="008B70D0">
      <w:pPr>
        <w:jc w:val="both"/>
        <w:divId w:val="1119832849"/>
        <w:rPr>
          <w:rStyle w:val="selected"/>
          <w:rFonts w:ascii="Traditional Arabic" w:hAnsi="Traditional Arabic" w:cs="Traditional Arabic"/>
        </w:rPr>
      </w:pPr>
    </w:p>
    <w:p w14:paraId="067445E5" w14:textId="35AA1D03" w:rsidR="005262C1" w:rsidRDefault="005262C1" w:rsidP="008B70D0">
      <w:pPr>
        <w:jc w:val="both"/>
        <w:divId w:val="1119832849"/>
        <w:rPr>
          <w:rStyle w:val="selected"/>
          <w:rFonts w:ascii="Traditional Arabic" w:hAnsi="Traditional Arabic" w:cs="Traditional Arabic"/>
        </w:rPr>
      </w:pPr>
    </w:p>
    <w:p w14:paraId="5A27C61E" w14:textId="42E8586C" w:rsidR="005262C1" w:rsidRDefault="005262C1" w:rsidP="008B70D0">
      <w:pPr>
        <w:jc w:val="both"/>
        <w:divId w:val="1119832849"/>
        <w:rPr>
          <w:rStyle w:val="selected"/>
          <w:rFonts w:ascii="Traditional Arabic" w:hAnsi="Traditional Arabic" w:cs="Traditional Arabic"/>
        </w:rPr>
      </w:pPr>
    </w:p>
    <w:p w14:paraId="6694F3CF" w14:textId="7B5A3E76" w:rsidR="005262C1" w:rsidRDefault="005262C1" w:rsidP="008B70D0">
      <w:pPr>
        <w:jc w:val="both"/>
        <w:divId w:val="1119832849"/>
        <w:rPr>
          <w:rStyle w:val="selected"/>
          <w:rFonts w:ascii="Traditional Arabic" w:hAnsi="Traditional Arabic" w:cs="Traditional Arabic"/>
        </w:rPr>
      </w:pPr>
    </w:p>
    <w:p w14:paraId="501B3525" w14:textId="3ED2A515" w:rsidR="005262C1" w:rsidRDefault="005262C1" w:rsidP="008B70D0">
      <w:pPr>
        <w:jc w:val="both"/>
        <w:divId w:val="1119832849"/>
        <w:rPr>
          <w:rStyle w:val="selected"/>
          <w:rFonts w:ascii="Traditional Arabic" w:hAnsi="Traditional Arabic" w:cs="Traditional Arabic"/>
        </w:rPr>
      </w:pPr>
    </w:p>
    <w:p w14:paraId="3213EBE6" w14:textId="414DA528" w:rsidR="005262C1" w:rsidRDefault="005262C1" w:rsidP="008B70D0">
      <w:pPr>
        <w:jc w:val="both"/>
        <w:divId w:val="1119832849"/>
        <w:rPr>
          <w:rStyle w:val="selected"/>
          <w:rFonts w:ascii="Traditional Arabic" w:hAnsi="Traditional Arabic" w:cs="Traditional Arabic"/>
        </w:rPr>
      </w:pPr>
    </w:p>
    <w:p w14:paraId="5AC5B7C3" w14:textId="6E279193" w:rsidR="005262C1" w:rsidRDefault="005262C1" w:rsidP="008B70D0">
      <w:pPr>
        <w:jc w:val="both"/>
        <w:divId w:val="1119832849"/>
        <w:rPr>
          <w:rStyle w:val="selected"/>
          <w:rFonts w:ascii="Traditional Arabic" w:hAnsi="Traditional Arabic" w:cs="Traditional Arabic"/>
        </w:rPr>
      </w:pPr>
    </w:p>
    <w:p w14:paraId="7F089728" w14:textId="079BC2F6" w:rsidR="005262C1" w:rsidRDefault="005262C1" w:rsidP="008B70D0">
      <w:pPr>
        <w:jc w:val="both"/>
        <w:divId w:val="1119832849"/>
        <w:rPr>
          <w:rStyle w:val="selected"/>
          <w:rFonts w:ascii="Traditional Arabic" w:hAnsi="Traditional Arabic" w:cs="Traditional Arabic"/>
        </w:rPr>
      </w:pPr>
    </w:p>
    <w:p w14:paraId="7D92FA5B" w14:textId="0A9B6E99" w:rsidR="005262C1" w:rsidRDefault="005262C1" w:rsidP="008B70D0">
      <w:pPr>
        <w:jc w:val="both"/>
        <w:divId w:val="1119832849"/>
        <w:rPr>
          <w:rStyle w:val="selected"/>
          <w:rFonts w:ascii="Traditional Arabic" w:hAnsi="Traditional Arabic" w:cs="Traditional Arabic"/>
        </w:rPr>
      </w:pPr>
    </w:p>
    <w:p w14:paraId="07EE88AD" w14:textId="64FE04F3" w:rsidR="005262C1" w:rsidRDefault="005262C1" w:rsidP="008B70D0">
      <w:pPr>
        <w:jc w:val="both"/>
        <w:divId w:val="1119832849"/>
        <w:rPr>
          <w:rStyle w:val="selected"/>
          <w:rFonts w:ascii="Traditional Arabic" w:hAnsi="Traditional Arabic" w:cs="Traditional Arabic"/>
        </w:rPr>
      </w:pPr>
    </w:p>
    <w:p w14:paraId="0010CFA6" w14:textId="1FFABFF7" w:rsidR="005262C1" w:rsidRDefault="005262C1" w:rsidP="008B70D0">
      <w:pPr>
        <w:jc w:val="both"/>
        <w:divId w:val="1119832849"/>
        <w:rPr>
          <w:rStyle w:val="selected"/>
          <w:rFonts w:ascii="Traditional Arabic" w:hAnsi="Traditional Arabic" w:cs="Traditional Arabic"/>
        </w:rPr>
      </w:pPr>
    </w:p>
    <w:p w14:paraId="1AACB17F" w14:textId="60878085" w:rsidR="005262C1" w:rsidRPr="005262C1" w:rsidRDefault="005262C1" w:rsidP="005262C1">
      <w:pPr>
        <w:jc w:val="center"/>
        <w:divId w:val="1119832849"/>
        <w:rPr>
          <w:rStyle w:val="selected"/>
          <w:rFonts w:ascii="Traditional Arabic" w:hAnsi="Traditional Arabic" w:cs="Traditional Arabic"/>
          <w:b/>
          <w:bCs/>
          <w:sz w:val="40"/>
          <w:szCs w:val="40"/>
          <w:rtl/>
        </w:rPr>
      </w:pPr>
      <w:r w:rsidRPr="005262C1">
        <w:rPr>
          <w:rStyle w:val="selected"/>
          <w:rFonts w:ascii="Traditional Arabic" w:hAnsi="Traditional Arabic" w:cs="Traditional Arabic"/>
          <w:b/>
          <w:bCs/>
          <w:sz w:val="40"/>
          <w:szCs w:val="40"/>
          <w:rtl/>
        </w:rPr>
        <w:t>الفصل ال</w:t>
      </w:r>
      <w:r w:rsidRPr="005262C1">
        <w:rPr>
          <w:rStyle w:val="selected"/>
          <w:rFonts w:ascii="Traditional Arabic" w:hAnsi="Traditional Arabic" w:cs="Traditional Arabic" w:hint="cs"/>
          <w:b/>
          <w:bCs/>
          <w:sz w:val="40"/>
          <w:szCs w:val="40"/>
          <w:rtl/>
        </w:rPr>
        <w:t>خامس</w:t>
      </w:r>
      <w:r w:rsidRPr="005262C1">
        <w:rPr>
          <w:rStyle w:val="selected"/>
          <w:rFonts w:ascii="Traditional Arabic" w:hAnsi="Traditional Arabic" w:cs="Traditional Arabic"/>
          <w:b/>
          <w:bCs/>
          <w:sz w:val="40"/>
          <w:szCs w:val="40"/>
          <w:rtl/>
        </w:rPr>
        <w:t xml:space="preserve">: </w:t>
      </w:r>
      <w:r w:rsidRPr="005262C1">
        <w:rPr>
          <w:rStyle w:val="selected"/>
          <w:rFonts w:ascii="Traditional Arabic" w:hAnsi="Traditional Arabic" w:cs="Traditional Arabic" w:hint="cs"/>
          <w:b/>
          <w:bCs/>
          <w:sz w:val="40"/>
          <w:szCs w:val="40"/>
          <w:rtl/>
        </w:rPr>
        <w:t>نتائج الدراسة ومناقشتها وتوصياتها</w:t>
      </w:r>
    </w:p>
    <w:p w14:paraId="71A32418" w14:textId="6E220384" w:rsidR="005262C1" w:rsidRDefault="005262C1" w:rsidP="008B70D0">
      <w:pPr>
        <w:jc w:val="both"/>
        <w:divId w:val="1119832849"/>
        <w:rPr>
          <w:rStyle w:val="selected"/>
          <w:rFonts w:ascii="Traditional Arabic" w:hAnsi="Traditional Arabic" w:cs="Traditional Arabic"/>
        </w:rPr>
      </w:pPr>
    </w:p>
    <w:p w14:paraId="29EDC981" w14:textId="225818BB" w:rsidR="005262C1" w:rsidRDefault="005262C1" w:rsidP="008B70D0">
      <w:pPr>
        <w:jc w:val="both"/>
        <w:divId w:val="1119832849"/>
        <w:rPr>
          <w:rStyle w:val="selected"/>
          <w:rFonts w:ascii="Traditional Arabic" w:hAnsi="Traditional Arabic" w:cs="Traditional Arabic"/>
        </w:rPr>
      </w:pPr>
    </w:p>
    <w:p w14:paraId="28B9809F" w14:textId="6F882090" w:rsidR="005262C1" w:rsidRDefault="005262C1" w:rsidP="008B70D0">
      <w:pPr>
        <w:jc w:val="both"/>
        <w:divId w:val="1119832849"/>
        <w:rPr>
          <w:rStyle w:val="selected"/>
          <w:rFonts w:ascii="Traditional Arabic" w:hAnsi="Traditional Arabic" w:cs="Traditional Arabic"/>
        </w:rPr>
      </w:pPr>
    </w:p>
    <w:p w14:paraId="5456151E" w14:textId="057513D1" w:rsidR="005262C1" w:rsidRDefault="005262C1" w:rsidP="008B70D0">
      <w:pPr>
        <w:jc w:val="both"/>
        <w:divId w:val="1119832849"/>
        <w:rPr>
          <w:rStyle w:val="selected"/>
          <w:rFonts w:ascii="Traditional Arabic" w:hAnsi="Traditional Arabic" w:cs="Traditional Arabic"/>
        </w:rPr>
      </w:pPr>
    </w:p>
    <w:p w14:paraId="7785EC53" w14:textId="67C81D38" w:rsidR="005262C1" w:rsidRDefault="005262C1" w:rsidP="008B70D0">
      <w:pPr>
        <w:jc w:val="both"/>
        <w:divId w:val="1119832849"/>
        <w:rPr>
          <w:rStyle w:val="selected"/>
          <w:rFonts w:ascii="Traditional Arabic" w:hAnsi="Traditional Arabic" w:cs="Traditional Arabic"/>
        </w:rPr>
      </w:pPr>
    </w:p>
    <w:p w14:paraId="0315CAEF" w14:textId="7616E147" w:rsidR="005262C1" w:rsidRDefault="005262C1" w:rsidP="008B70D0">
      <w:pPr>
        <w:jc w:val="both"/>
        <w:divId w:val="1119832849"/>
        <w:rPr>
          <w:rStyle w:val="selected"/>
          <w:rFonts w:ascii="Traditional Arabic" w:hAnsi="Traditional Arabic" w:cs="Traditional Arabic"/>
        </w:rPr>
      </w:pPr>
    </w:p>
    <w:p w14:paraId="66CD524F" w14:textId="6DDB98A8" w:rsidR="005262C1" w:rsidRDefault="005262C1" w:rsidP="008B70D0">
      <w:pPr>
        <w:jc w:val="both"/>
        <w:divId w:val="1119832849"/>
        <w:rPr>
          <w:rStyle w:val="selected"/>
          <w:rFonts w:ascii="Traditional Arabic" w:hAnsi="Traditional Arabic" w:cs="Traditional Arabic"/>
        </w:rPr>
      </w:pPr>
    </w:p>
    <w:p w14:paraId="1C7C5DD1" w14:textId="6A27ED45" w:rsidR="005262C1" w:rsidRDefault="005262C1" w:rsidP="008B70D0">
      <w:pPr>
        <w:jc w:val="both"/>
        <w:divId w:val="1119832849"/>
        <w:rPr>
          <w:rStyle w:val="selected"/>
          <w:rFonts w:ascii="Traditional Arabic" w:hAnsi="Traditional Arabic" w:cs="Traditional Arabic"/>
        </w:rPr>
      </w:pPr>
    </w:p>
    <w:p w14:paraId="18C661CF" w14:textId="0DA311B4" w:rsidR="005262C1" w:rsidRDefault="005262C1" w:rsidP="008B70D0">
      <w:pPr>
        <w:jc w:val="both"/>
        <w:divId w:val="1119832849"/>
        <w:rPr>
          <w:rStyle w:val="selected"/>
          <w:rFonts w:ascii="Traditional Arabic" w:hAnsi="Traditional Arabic" w:cs="Traditional Arabic"/>
        </w:rPr>
      </w:pPr>
    </w:p>
    <w:p w14:paraId="43EACF27" w14:textId="2219DDD1" w:rsidR="005262C1" w:rsidRDefault="005262C1" w:rsidP="008B70D0">
      <w:pPr>
        <w:jc w:val="both"/>
        <w:divId w:val="1119832849"/>
        <w:rPr>
          <w:rStyle w:val="selected"/>
          <w:rFonts w:ascii="Traditional Arabic" w:hAnsi="Traditional Arabic" w:cs="Traditional Arabic"/>
        </w:rPr>
      </w:pPr>
    </w:p>
    <w:p w14:paraId="555F5BD0" w14:textId="46521FF1" w:rsidR="005262C1" w:rsidRDefault="005262C1" w:rsidP="008B70D0">
      <w:pPr>
        <w:jc w:val="both"/>
        <w:divId w:val="1119832849"/>
        <w:rPr>
          <w:rStyle w:val="selected"/>
          <w:rFonts w:ascii="Traditional Arabic" w:hAnsi="Traditional Arabic" w:cs="Traditional Arabic"/>
        </w:rPr>
      </w:pPr>
    </w:p>
    <w:p w14:paraId="57A0312C" w14:textId="378B4FE8" w:rsidR="005262C1" w:rsidRDefault="005262C1" w:rsidP="008B70D0">
      <w:pPr>
        <w:jc w:val="both"/>
        <w:divId w:val="1119832849"/>
        <w:rPr>
          <w:rStyle w:val="selected"/>
          <w:rFonts w:ascii="Traditional Arabic" w:hAnsi="Traditional Arabic" w:cs="Traditional Arabic"/>
        </w:rPr>
      </w:pPr>
    </w:p>
    <w:p w14:paraId="768558D6" w14:textId="74ADF69C" w:rsidR="005262C1" w:rsidRDefault="005262C1" w:rsidP="008B70D0">
      <w:pPr>
        <w:jc w:val="both"/>
        <w:divId w:val="1119832849"/>
        <w:rPr>
          <w:rStyle w:val="selected"/>
          <w:rFonts w:ascii="Traditional Arabic" w:hAnsi="Traditional Arabic" w:cs="Traditional Arabic"/>
          <w:rtl/>
        </w:rPr>
      </w:pPr>
    </w:p>
    <w:p w14:paraId="11DD9120" w14:textId="77777777" w:rsidR="00EB4262" w:rsidRDefault="00EB4262" w:rsidP="008B70D0">
      <w:pPr>
        <w:jc w:val="both"/>
        <w:divId w:val="1119832849"/>
        <w:rPr>
          <w:rStyle w:val="selected"/>
          <w:rFonts w:ascii="Traditional Arabic" w:hAnsi="Traditional Arabic" w:cs="Traditional Arabic"/>
          <w:rtl/>
        </w:rPr>
      </w:pPr>
    </w:p>
    <w:p w14:paraId="52A8BA5C" w14:textId="77777777" w:rsidR="00EB4262" w:rsidRDefault="00EB4262" w:rsidP="008B70D0">
      <w:pPr>
        <w:jc w:val="both"/>
        <w:divId w:val="1119832849"/>
        <w:rPr>
          <w:rStyle w:val="selected"/>
          <w:rFonts w:ascii="Traditional Arabic" w:hAnsi="Traditional Arabic" w:cs="Traditional Arabic"/>
          <w:rtl/>
        </w:rPr>
      </w:pPr>
    </w:p>
    <w:p w14:paraId="05A36B1B" w14:textId="3490EDDF"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lastRenderedPageBreak/>
        <w:t xml:space="preserve">الفصل الخامس: تفسير النتائج، المناقشة النظريّة، والخاتمة </w:t>
      </w:r>
    </w:p>
    <w:p w14:paraId="6950AE64" w14:textId="77777777"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t>أولاً: نتائج التحليل المفصل للمحاور واختبارات الثبات إحصائياً</w:t>
      </w:r>
    </w:p>
    <w:p w14:paraId="573F2C63"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يستعرض هذا القسم المحصلة الإحصائية الميدانية الناتجة عن المعالجات المتقدمة لبيانات الدراسة المأخوذة من عينة التحليل الفعلي البالغة (426) استمارة صالحة ومكتملة. وقد تم الوصول إلى هذا القوام النهائي بعد إخضاع كافة الاستمارات المجمعة ميدانياً لعملية فحص وتنقية صارمة (</w:t>
      </w:r>
      <w:r w:rsidRPr="00EB4262">
        <w:rPr>
          <w:rFonts w:ascii="Traditional Arabic" w:hAnsi="Traditional Arabic" w:cs="Traditional Arabic"/>
        </w:rPr>
        <w:t>Data Cleaning</w:t>
      </w:r>
      <w:r w:rsidRPr="00EB4262">
        <w:rPr>
          <w:rFonts w:ascii="Traditional Arabic" w:hAnsi="Traditional Arabic" w:cs="Traditional Arabic"/>
          <w:rtl/>
        </w:rPr>
        <w:t>)، شملت استبعاد الاستجابات غير المكتملة، وتطبيق اختبارات كشف النزعة العشوائية والقيم المتطرفة (</w:t>
      </w:r>
      <w:r w:rsidRPr="00EB4262">
        <w:rPr>
          <w:rFonts w:ascii="Traditional Arabic" w:hAnsi="Traditional Arabic" w:cs="Traditional Arabic"/>
        </w:rPr>
        <w:t>Outliers</w:t>
      </w:r>
      <w:r w:rsidRPr="00EB4262">
        <w:rPr>
          <w:rFonts w:ascii="Traditional Arabic" w:hAnsi="Traditional Arabic" w:cs="Traditional Arabic"/>
          <w:rtl/>
        </w:rPr>
        <w:t>) لضمان نظافة البيانات ودقتها وصلاحيتها التامة للتصنيف الإحصائي المتقدم. تظهر الجداول أدناه قيم الثبات والوصف الإحصائي التفصيلي للمحاور الخمسة قبل الولوج إلى اختبار الفرضيات المسارية:</w:t>
      </w:r>
    </w:p>
    <w:p w14:paraId="2D96A7AF" w14:textId="77777777"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 xml:space="preserve">جدول رقم (5-1): نتائج اختبار معامل ألفا </w:t>
      </w:r>
      <w:proofErr w:type="spellStart"/>
      <w:r w:rsidRPr="00EB4262">
        <w:rPr>
          <w:rFonts w:ascii="Traditional Arabic" w:hAnsi="Traditional Arabic" w:cs="Traditional Arabic"/>
          <w:b/>
          <w:bCs/>
          <w:rtl/>
        </w:rPr>
        <w:t>كرونباخ</w:t>
      </w:r>
      <w:proofErr w:type="spellEnd"/>
      <w:r w:rsidRPr="00EB4262">
        <w:rPr>
          <w:rFonts w:ascii="Traditional Arabic" w:hAnsi="Traditional Arabic" w:cs="Traditional Arabic"/>
          <w:b/>
          <w:bCs/>
          <w:rtl/>
        </w:rPr>
        <w:t xml:space="preserve"> لمحاور الدراسة</w:t>
      </w:r>
    </w:p>
    <w:tbl>
      <w:tblPr>
        <w:bidiVisual/>
        <w:tblW w:w="0" w:type="auto"/>
        <w:jc w:val="center"/>
        <w:tblCellSpacing w:w="15" w:type="dxa"/>
        <w:tblCellMar>
          <w:left w:w="0" w:type="dxa"/>
          <w:right w:w="0" w:type="dxa"/>
        </w:tblCellMar>
        <w:tblLook w:val="04A0" w:firstRow="1" w:lastRow="0" w:firstColumn="1" w:lastColumn="0" w:noHBand="0" w:noVBand="1"/>
      </w:tblPr>
      <w:tblGrid>
        <w:gridCol w:w="2243"/>
        <w:gridCol w:w="1187"/>
        <w:gridCol w:w="1494"/>
        <w:gridCol w:w="1530"/>
      </w:tblGrid>
      <w:tr w:rsidR="00EB4262" w:rsidRPr="00EB4262" w14:paraId="3E0FEADD"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ABB6A0"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89C7A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عدد الفقرات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BC4B7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 xml:space="preserve">معامل ألفا </w:t>
            </w:r>
            <w:proofErr w:type="spellStart"/>
            <w:r w:rsidRPr="00EB4262">
              <w:rPr>
                <w:rFonts w:ascii="Traditional Arabic" w:hAnsi="Traditional Arabic" w:cs="Traditional Arabic"/>
                <w:b/>
                <w:bCs/>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82E9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مستوى الثبات</w:t>
            </w:r>
          </w:p>
        </w:tc>
      </w:tr>
      <w:tr w:rsidR="00EB4262" w:rsidRPr="00EB4262" w14:paraId="6CCC2CFD"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B1E6D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التعرض للرعاية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F2B08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6B421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D39A1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w:t>
            </w:r>
          </w:p>
        </w:tc>
      </w:tr>
      <w:tr w:rsidR="00EB4262" w:rsidRPr="00EB4262" w14:paraId="11D2EA38"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E6D9AC"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الصورة الذهنية للعلامة التجارية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98DC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FFD8B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2AAA4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 جداً</w:t>
            </w:r>
          </w:p>
        </w:tc>
      </w:tr>
      <w:tr w:rsidR="00EB4262" w:rsidRPr="00EB4262" w14:paraId="7B62E4A3"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700EF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 xml:space="preserve">السلوك الشرائي </w:t>
            </w:r>
            <w:proofErr w:type="gramStart"/>
            <w:r w:rsidRPr="00EB4262">
              <w:rPr>
                <w:rFonts w:ascii="Traditional Arabic" w:hAnsi="Traditional Arabic" w:cs="Traditional Arabic"/>
                <w:rtl/>
              </w:rPr>
              <w:t>ونوايا</w:t>
            </w:r>
            <w:proofErr w:type="gramEnd"/>
            <w:r w:rsidRPr="00EB4262">
              <w:rPr>
                <w:rFonts w:ascii="Traditional Arabic" w:hAnsi="Traditional Arabic" w:cs="Traditional Arabic"/>
                <w:rtl/>
              </w:rPr>
              <w:t xml:space="preserve">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FA91B6"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B4E29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665F4E"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w:t>
            </w:r>
          </w:p>
        </w:tc>
      </w:tr>
      <w:tr w:rsidR="00EB4262" w:rsidRPr="00EB4262" w14:paraId="3A83367D"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EA2EF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التوافق بين العلامة والحدث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195770"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C07A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FE72B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w:t>
            </w:r>
          </w:p>
        </w:tc>
      </w:tr>
      <w:tr w:rsidR="00EB4262" w:rsidRPr="00EB4262" w14:paraId="0EF9730D"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CE1DBE"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المسؤولية المجتمعية والتنمية الوطنية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57F50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60538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7051A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 جداً</w:t>
            </w:r>
          </w:p>
        </w:tc>
      </w:tr>
      <w:tr w:rsidR="00EB4262" w:rsidRPr="00EB4262" w14:paraId="2F911E7C"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F651C"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المقياس الكلي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969D2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1844B9"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115FB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مرتفع جداً وموثوق</w:t>
            </w:r>
          </w:p>
        </w:tc>
      </w:tr>
    </w:tbl>
    <w:p w14:paraId="6D4B4752"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قراءة في الثبات:</w:t>
      </w:r>
      <w:r w:rsidRPr="00EB4262">
        <w:rPr>
          <w:rFonts w:ascii="Traditional Arabic" w:hAnsi="Traditional Arabic" w:cs="Traditional Arabic"/>
          <w:rtl/>
        </w:rPr>
        <w:t xml:space="preserve"> يتبين من جدول رقم (5-1) أن قيم معامل ألفا </w:t>
      </w:r>
      <w:proofErr w:type="spellStart"/>
      <w:r w:rsidRPr="00EB4262">
        <w:rPr>
          <w:rFonts w:ascii="Traditional Arabic" w:hAnsi="Traditional Arabic" w:cs="Traditional Arabic"/>
          <w:rtl/>
        </w:rPr>
        <w:t>كرونباخ</w:t>
      </w:r>
      <w:proofErr w:type="spellEnd"/>
      <w:r w:rsidRPr="00EB4262">
        <w:rPr>
          <w:rFonts w:ascii="Traditional Arabic" w:hAnsi="Traditional Arabic" w:cs="Traditional Arabic"/>
          <w:rtl/>
        </w:rPr>
        <w:t xml:space="preserve"> لجميع المحاور الخمسة تراوحت بين (0.83 </w:t>
      </w:r>
      <w:proofErr w:type="gramStart"/>
      <w:r w:rsidRPr="00EB4262">
        <w:rPr>
          <w:rFonts w:ascii="Traditional Arabic" w:hAnsi="Traditional Arabic" w:cs="Traditional Arabic"/>
          <w:rtl/>
        </w:rPr>
        <w:t>و 0.92</w:t>
      </w:r>
      <w:proofErr w:type="gramEnd"/>
      <w:r w:rsidRPr="00EB4262">
        <w:rPr>
          <w:rFonts w:ascii="Traditional Arabic" w:hAnsi="Traditional Arabic" w:cs="Traditional Arabic"/>
          <w:rtl/>
        </w:rPr>
        <w:t>)، في حين بلغت القيمة الإجمالية للمقياس الكلي (0.89)، وهي قيم إحصائية ممتازة تتجاوز بكثير الحد المقبول علمياً (0.70)، مما يقدم برهاناً قاطعاً على اتساق الأداة الميدانية وصلاحيتها التامة لاعتماد نتائجها وتعميمها.</w:t>
      </w:r>
    </w:p>
    <w:p w14:paraId="7BFC118B" w14:textId="77777777"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جدول رقم (5-2): نتائج محور التعرض للرعاية الرياضية (المتغير المستقل)</w:t>
      </w:r>
    </w:p>
    <w:tbl>
      <w:tblPr>
        <w:bidiVisual/>
        <w:tblW w:w="0" w:type="auto"/>
        <w:jc w:val="center"/>
        <w:tblCellSpacing w:w="15" w:type="dxa"/>
        <w:tblCellMar>
          <w:left w:w="0" w:type="dxa"/>
          <w:right w:w="0" w:type="dxa"/>
        </w:tblCellMar>
        <w:tblLook w:val="04A0" w:firstRow="1" w:lastRow="0" w:firstColumn="1" w:lastColumn="0" w:noHBand="0" w:noVBand="1"/>
      </w:tblPr>
      <w:tblGrid>
        <w:gridCol w:w="2212"/>
        <w:gridCol w:w="1392"/>
        <w:gridCol w:w="3380"/>
      </w:tblGrid>
      <w:tr w:rsidR="00EB4262" w:rsidRPr="00EB4262" w14:paraId="74FFAB2F"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9EBF9"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المؤشر الإحصائي المحقق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1E674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النتيجة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CF4F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الدلالة العلمية والتفسيرية</w:t>
            </w:r>
          </w:p>
        </w:tc>
      </w:tr>
      <w:tr w:rsidR="00EB4262" w:rsidRPr="00EB4262" w14:paraId="69983E53"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70E0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C20860"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من 3.67 إلى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C7F89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 xml:space="preserve">اتجاه إيجابي مرتفع نحو التعرض الملحوظ </w:t>
            </w:r>
            <w:proofErr w:type="spellStart"/>
            <w:r w:rsidRPr="00EB4262">
              <w:rPr>
                <w:rFonts w:ascii="Traditional Arabic" w:hAnsi="Traditional Arabic" w:cs="Traditional Arabic"/>
                <w:rtl/>
              </w:rPr>
              <w:t>للرعايات</w:t>
            </w:r>
            <w:proofErr w:type="spellEnd"/>
          </w:p>
        </w:tc>
      </w:tr>
      <w:tr w:rsidR="00EB4262" w:rsidRPr="00EB4262" w14:paraId="70B66687"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9BD9F6"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lastRenderedPageBreak/>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563B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D064C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منخفض (يشير إلى تجانس وتوافق إجابات المبحوثين)</w:t>
            </w:r>
          </w:p>
        </w:tc>
      </w:tr>
      <w:tr w:rsidR="00EB4262" w:rsidRPr="00EB4262" w14:paraId="780C7603"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88332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نسبة ملاحظة الشعارات بوضوح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1ECDB6"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73% - 78%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68C9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جداً (تثبت نجاح التواجد البصري في الملاعب)</w:t>
            </w:r>
          </w:p>
        </w:tc>
      </w:tr>
      <w:tr w:rsidR="00EB4262" w:rsidRPr="00EB4262" w14:paraId="4B285C68"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8464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نسبة إثارة الفضول نحو المنتج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CEEE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76F1D6"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(التعرض يحرك انتباه المستهلك الأولي)</w:t>
            </w:r>
          </w:p>
        </w:tc>
      </w:tr>
    </w:tbl>
    <w:p w14:paraId="666DEE6D" w14:textId="77777777"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جدول رقم (5-3): نتائج محور الصورة الذهنية للعلامة التجارية (المتغير الوسيط)</w:t>
      </w:r>
    </w:p>
    <w:tbl>
      <w:tblPr>
        <w:bidiVisual/>
        <w:tblW w:w="0" w:type="auto"/>
        <w:jc w:val="center"/>
        <w:tblCellSpacing w:w="15" w:type="dxa"/>
        <w:tblCellMar>
          <w:left w:w="0" w:type="dxa"/>
          <w:right w:w="0" w:type="dxa"/>
        </w:tblCellMar>
        <w:tblLook w:val="04A0" w:firstRow="1" w:lastRow="0" w:firstColumn="1" w:lastColumn="0" w:noHBand="0" w:noVBand="1"/>
      </w:tblPr>
      <w:tblGrid>
        <w:gridCol w:w="2249"/>
        <w:gridCol w:w="1269"/>
        <w:gridCol w:w="3246"/>
      </w:tblGrid>
      <w:tr w:rsidR="00EB4262" w:rsidRPr="00EB4262" w14:paraId="1710AD27"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60BF70"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المؤشر الإحصائي المحقق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9CFE7B"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النتيجة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BA9D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الدلالة العلمية والتفسيرية</w:t>
            </w:r>
          </w:p>
        </w:tc>
      </w:tr>
      <w:tr w:rsidR="00EB4262" w:rsidRPr="00EB4262" w14:paraId="652D93C7"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CF5C2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100E3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3.67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FEA5DC"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 (تشكل انطباعات إيجابية مستقرة عقلانياً)</w:t>
            </w:r>
          </w:p>
        </w:tc>
      </w:tr>
      <w:tr w:rsidR="00EB4262" w:rsidRPr="00EB4262" w14:paraId="69FD4889"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8B359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941589"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0AF24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منخفض (تجانس استجابات العينة)</w:t>
            </w:r>
          </w:p>
        </w:tc>
      </w:tr>
      <w:tr w:rsidR="00EB4262" w:rsidRPr="00EB4262" w14:paraId="536AF5D2"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D4993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الرعاية تمنح طابع الإبداع والتميز</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05DC7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E6CD9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(الارتباط بالحدث يضفي سمة التميز للراعي)</w:t>
            </w:r>
          </w:p>
        </w:tc>
      </w:tr>
      <w:tr w:rsidR="00EB4262" w:rsidRPr="00EB4262" w14:paraId="0C931B36"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6567C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الرعاية تحسّن الانطباع عن الجودة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4C46F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4B589B"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(انتقال سمات الفخامة والنجاح إلى المنتج)</w:t>
            </w:r>
          </w:p>
        </w:tc>
      </w:tr>
    </w:tbl>
    <w:p w14:paraId="0287A57C" w14:textId="77777777"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جدول رقم (5-4): نتائج محور السلوك الشرائي ونية الشراء (المتغير التابع)</w:t>
      </w:r>
    </w:p>
    <w:tbl>
      <w:tblPr>
        <w:bidiVisual/>
        <w:tblW w:w="0" w:type="auto"/>
        <w:jc w:val="center"/>
        <w:tblCellSpacing w:w="15" w:type="dxa"/>
        <w:tblCellMar>
          <w:left w:w="0" w:type="dxa"/>
          <w:right w:w="0" w:type="dxa"/>
        </w:tblCellMar>
        <w:tblLook w:val="04A0" w:firstRow="1" w:lastRow="0" w:firstColumn="1" w:lastColumn="0" w:noHBand="0" w:noVBand="1"/>
      </w:tblPr>
      <w:tblGrid>
        <w:gridCol w:w="2690"/>
        <w:gridCol w:w="1269"/>
        <w:gridCol w:w="3415"/>
      </w:tblGrid>
      <w:tr w:rsidR="00EB4262" w:rsidRPr="00EB4262" w14:paraId="41FB1CAD"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E448BC"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المؤشر الإحصائي المحقق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C72119"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النتيجة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4DB3E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الدلالة العلمية والتفسيرية</w:t>
            </w:r>
          </w:p>
        </w:tc>
      </w:tr>
      <w:tr w:rsidR="00EB4262" w:rsidRPr="00EB4262" w14:paraId="33799B11"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87F36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92DA5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3.66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CE2BF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 (وجود اتجاه سلوكي داعم للعلامات الراعية)</w:t>
            </w:r>
          </w:p>
        </w:tc>
      </w:tr>
      <w:tr w:rsidR="00EB4262" w:rsidRPr="00EB4262" w14:paraId="1C982714"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EAA1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F7F0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883CFB"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منخفض (اتساق الرأي الاستهلاكي في العينة)</w:t>
            </w:r>
          </w:p>
        </w:tc>
      </w:tr>
      <w:tr w:rsidR="00EB4262" w:rsidRPr="00EB4262" w14:paraId="0700A3F7"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1FDF1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تفضيل شراء منتجات الراعي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BE515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45F1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(الرعاية تخلق أفضلية تنافسية عند الشراء)</w:t>
            </w:r>
          </w:p>
        </w:tc>
      </w:tr>
      <w:tr w:rsidR="00EB4262" w:rsidRPr="00EB4262" w14:paraId="6A1528AE"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EED7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ازدياد النية الشرائية بفضل الصورة الذهنية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087A3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45929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جداً (تثبت الربط الإدراكي بين الصورة والفعل)</w:t>
            </w:r>
          </w:p>
        </w:tc>
      </w:tr>
    </w:tbl>
    <w:p w14:paraId="7F3CAAC8" w14:textId="77777777" w:rsidR="00EB4262" w:rsidRDefault="00EB4262" w:rsidP="00EB4262">
      <w:pPr>
        <w:jc w:val="both"/>
        <w:divId w:val="1119832849"/>
        <w:rPr>
          <w:rFonts w:ascii="Traditional Arabic" w:hAnsi="Traditional Arabic" w:cs="Traditional Arabic"/>
          <w:b/>
          <w:bCs/>
          <w:rtl/>
        </w:rPr>
      </w:pPr>
    </w:p>
    <w:p w14:paraId="617B1322" w14:textId="77777777" w:rsidR="00EB4262" w:rsidRDefault="00EB4262" w:rsidP="00EB4262">
      <w:pPr>
        <w:jc w:val="both"/>
        <w:divId w:val="1119832849"/>
        <w:rPr>
          <w:rtl/>
        </w:rPr>
      </w:pPr>
    </w:p>
    <w:p w14:paraId="2EA3D92C" w14:textId="77777777" w:rsidR="00EB4262" w:rsidRDefault="00EB4262" w:rsidP="00EB4262">
      <w:pPr>
        <w:jc w:val="both"/>
        <w:divId w:val="1119832849"/>
        <w:rPr>
          <w:rtl/>
        </w:rPr>
      </w:pPr>
    </w:p>
    <w:p w14:paraId="48C69126" w14:textId="4999DC43"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lastRenderedPageBreak/>
        <w:t>جدول رقم (5-5): نتائج محور التوافق بين العلامة والحدث (</w:t>
      </w:r>
      <w:r w:rsidRPr="00EB4262">
        <w:rPr>
          <w:rFonts w:ascii="Traditional Arabic" w:hAnsi="Traditional Arabic" w:cs="Traditional Arabic"/>
          <w:b/>
          <w:bCs/>
        </w:rPr>
        <w:t>Sponsorship Fit</w:t>
      </w:r>
      <w:r w:rsidRPr="00EB4262">
        <w:rPr>
          <w:rFonts w:ascii="Traditional Arabic" w:hAnsi="Traditional Arabic" w:cs="Traditional Arabic"/>
          <w:b/>
          <w:bCs/>
          <w:rtl/>
        </w:rPr>
        <w:t>)</w:t>
      </w:r>
    </w:p>
    <w:tbl>
      <w:tblPr>
        <w:bidiVisual/>
        <w:tblW w:w="0" w:type="auto"/>
        <w:jc w:val="center"/>
        <w:tblCellSpacing w:w="15" w:type="dxa"/>
        <w:tblCellMar>
          <w:left w:w="0" w:type="dxa"/>
          <w:right w:w="0" w:type="dxa"/>
        </w:tblCellMar>
        <w:tblLook w:val="04A0" w:firstRow="1" w:lastRow="0" w:firstColumn="1" w:lastColumn="0" w:noHBand="0" w:noVBand="1"/>
      </w:tblPr>
      <w:tblGrid>
        <w:gridCol w:w="2390"/>
        <w:gridCol w:w="1269"/>
        <w:gridCol w:w="3378"/>
      </w:tblGrid>
      <w:tr w:rsidR="00EB4262" w:rsidRPr="00EB4262" w14:paraId="792D94AE"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BB34E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المؤشر الإحصائي المحقق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92A1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النتيجة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0028E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الدلالة العلمية والتفسيرية</w:t>
            </w:r>
          </w:p>
        </w:tc>
      </w:tr>
      <w:tr w:rsidR="00EB4262" w:rsidRPr="00EB4262" w14:paraId="087D61AE"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ADDFF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75808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3.64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CFF88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 (إدراك الجمهور لأهمية التناغم بين الطرفين)</w:t>
            </w:r>
          </w:p>
        </w:tc>
      </w:tr>
      <w:tr w:rsidR="00EB4262" w:rsidRPr="00EB4262" w14:paraId="58BC507D"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190A8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4DCD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1.27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89061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منخفض (تقارب الرؤية حول معيار الانسجام)</w:t>
            </w:r>
          </w:p>
        </w:tc>
      </w:tr>
      <w:tr w:rsidR="00EB4262" w:rsidRPr="00EB4262" w14:paraId="1BB342D9"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8AFF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أهمية الانسجام بين العلامة والحدث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33676F"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13B27C"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(الجمهور يرفض الرعايات العشوائية غير المبررة)</w:t>
            </w:r>
          </w:p>
        </w:tc>
      </w:tr>
    </w:tbl>
    <w:p w14:paraId="471845CA" w14:textId="77777777"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جدول رقم (5-6): نتائج محور المسؤولية المجتمعية والتنمية الوطنية (رؤية 2030)</w:t>
      </w:r>
    </w:p>
    <w:tbl>
      <w:tblPr>
        <w:bidiVisual/>
        <w:tblW w:w="0" w:type="auto"/>
        <w:jc w:val="center"/>
        <w:tblCellSpacing w:w="15" w:type="dxa"/>
        <w:tblCellMar>
          <w:left w:w="0" w:type="dxa"/>
          <w:right w:w="0" w:type="dxa"/>
        </w:tblCellMar>
        <w:tblLook w:val="04A0" w:firstRow="1" w:lastRow="0" w:firstColumn="1" w:lastColumn="0" w:noHBand="0" w:noVBand="1"/>
      </w:tblPr>
      <w:tblGrid>
        <w:gridCol w:w="2206"/>
        <w:gridCol w:w="1269"/>
        <w:gridCol w:w="3395"/>
      </w:tblGrid>
      <w:tr w:rsidR="00EB4262" w:rsidRPr="00EB4262" w14:paraId="7C0DE621"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3A30C0"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المؤشر الإحصائي المحقق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CEB7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النتيجة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9263D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الدلالة العلمية والتفسيرية</w:t>
            </w:r>
          </w:p>
        </w:tc>
      </w:tr>
      <w:tr w:rsidR="00EB4262" w:rsidRPr="00EB4262" w14:paraId="38124753"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27FD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المتوسط العام للمحور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2E4A4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3.66 من 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E40EA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 (ربط الرعاية بالواجب الوطني والتنموي)</w:t>
            </w:r>
          </w:p>
        </w:tc>
      </w:tr>
      <w:tr w:rsidR="00EB4262" w:rsidRPr="00EB4262" w14:paraId="414EF01E"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47194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الانحراف المعياري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A0FE93"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1.25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3221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منخفض (تجانس عالٍ جداً)</w:t>
            </w:r>
          </w:p>
        </w:tc>
      </w:tr>
      <w:tr w:rsidR="00EB4262" w:rsidRPr="00EB4262" w14:paraId="22BCC8DC"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E981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ارتباط الرعاية بالمسؤولية المجتمعية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FDD1D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673DD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مرتفعة (الاستثمار الرياضي يُنظر إليه كدعم للمجتمع)</w:t>
            </w:r>
          </w:p>
        </w:tc>
      </w:tr>
    </w:tbl>
    <w:p w14:paraId="3F7272A5" w14:textId="77777777"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t>ثانياً: نتائج اختبار فروض الدراسة تفصيلاً والمناقشة النظرية</w:t>
      </w:r>
    </w:p>
    <w:p w14:paraId="24A4EBCD" w14:textId="77777777" w:rsidR="00EB4262" w:rsidRPr="00EB4262" w:rsidRDefault="00EB4262" w:rsidP="00EB4262">
      <w:pPr>
        <w:jc w:val="both"/>
        <w:divId w:val="1119832849"/>
        <w:rPr>
          <w:rFonts w:ascii="Traditional Arabic" w:hAnsi="Traditional Arabic" w:cs="Traditional Arabic"/>
          <w:rtl/>
        </w:rPr>
      </w:pPr>
      <w:r w:rsidRPr="00EB4262">
        <w:rPr>
          <w:rFonts w:ascii="Traditional Arabic" w:hAnsi="Traditional Arabic" w:cs="Traditional Arabic"/>
          <w:rtl/>
        </w:rPr>
        <w:t>تم إخضاع فرضيات الدراسة لاختبارات إحصائية صارمة للتأكد من مدى صمود الأطر النظرية أمام المعطيات الميدانية لعينة الدراسة (</w:t>
      </w:r>
      <w:r w:rsidRPr="00EB4262">
        <w:rPr>
          <w:rFonts w:ascii="Traditional Arabic" w:hAnsi="Traditional Arabic" w:cs="Traditional Arabic"/>
        </w:rPr>
        <w:t>N = 426</w:t>
      </w:r>
      <w:r w:rsidRPr="00EB4262">
        <w:rPr>
          <w:rFonts w:ascii="Traditional Arabic" w:hAnsi="Traditional Arabic" w:cs="Traditional Arabic"/>
          <w:rtl/>
        </w:rPr>
        <w:t>)، حيث تمت المواءمة بين التحليلات الارتباطية وتحليلات المسار المتقدمة لتفسير التفاعلات البينية للمتغيرات. وفيما يلي العرض والتفسير العلمي والتأصيل النظري لكل فرضية:</w:t>
      </w:r>
    </w:p>
    <w:p w14:paraId="65F6D25D" w14:textId="77777777"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t>1. اختبار وتفسير الفرضية الأولى (</w:t>
      </w:r>
      <w:r w:rsidRPr="00EB4262">
        <w:rPr>
          <w:rFonts w:ascii="Traditional Arabic" w:hAnsi="Traditional Arabic" w:cs="Traditional Arabic"/>
          <w:b/>
          <w:bCs/>
        </w:rPr>
        <w:t>H1</w:t>
      </w:r>
      <w:r w:rsidRPr="00EB4262">
        <w:rPr>
          <w:rFonts w:ascii="Traditional Arabic" w:hAnsi="Traditional Arabic" w:cs="Traditional Arabic"/>
          <w:b/>
          <w:bCs/>
          <w:rtl/>
        </w:rPr>
        <w:t>): العلاقة بين الرعاية والصورة الذهنية</w:t>
      </w:r>
    </w:p>
    <w:p w14:paraId="48F13125" w14:textId="77777777" w:rsidR="00EB4262" w:rsidRPr="00EB4262" w:rsidRDefault="00EB4262" w:rsidP="00866AB8">
      <w:pPr>
        <w:numPr>
          <w:ilvl w:val="0"/>
          <w:numId w:val="23"/>
        </w:numPr>
        <w:jc w:val="both"/>
        <w:divId w:val="1119832849"/>
        <w:rPr>
          <w:rFonts w:ascii="Traditional Arabic" w:hAnsi="Traditional Arabic" w:cs="Traditional Arabic"/>
          <w:rtl/>
        </w:rPr>
      </w:pPr>
      <w:r w:rsidRPr="00EB4262">
        <w:rPr>
          <w:rFonts w:ascii="Traditional Arabic" w:hAnsi="Traditional Arabic" w:cs="Traditional Arabic"/>
          <w:b/>
          <w:bCs/>
          <w:rtl/>
        </w:rPr>
        <w:t>نص الفرضية:</w:t>
      </w:r>
      <w:r w:rsidRPr="00EB4262">
        <w:rPr>
          <w:rFonts w:ascii="Traditional Arabic" w:hAnsi="Traditional Arabic" w:cs="Traditional Arabic"/>
          <w:rtl/>
        </w:rPr>
        <w:t xml:space="preserve"> "توجد علاقة ارتباطية ذات دلالة إحصائية بين مستوى رعاية العلامات التجارية للأحداث الرياضية وتحسين صورتها الذهنية".</w:t>
      </w:r>
    </w:p>
    <w:p w14:paraId="67F73FD7" w14:textId="77777777"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t>جدول رقم (5-7): نتائج اختبار الفرضية الأولى (معامل ارتباط بيرسون)</w:t>
      </w:r>
    </w:p>
    <w:tbl>
      <w:tblPr>
        <w:bidiVisual/>
        <w:tblW w:w="0" w:type="auto"/>
        <w:tblCellSpacing w:w="15" w:type="dxa"/>
        <w:tblCellMar>
          <w:left w:w="0" w:type="dxa"/>
          <w:right w:w="0" w:type="dxa"/>
        </w:tblCellMar>
        <w:tblLook w:val="04A0" w:firstRow="1" w:lastRow="0" w:firstColumn="1" w:lastColumn="0" w:noHBand="0" w:noVBand="1"/>
      </w:tblPr>
      <w:tblGrid>
        <w:gridCol w:w="1691"/>
        <w:gridCol w:w="1582"/>
        <w:gridCol w:w="1562"/>
        <w:gridCol w:w="1854"/>
        <w:gridCol w:w="1601"/>
      </w:tblGrid>
      <w:tr w:rsidR="00EB4262" w:rsidRPr="00EB4262" w14:paraId="30E54D3C" w14:textId="77777777" w:rsidTr="00EB4262">
        <w:trPr>
          <w:divId w:val="1119832849"/>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590E6C"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8B0D9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962BB6"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معامل الارتباط (</w:t>
            </w:r>
            <w:r w:rsidRPr="00EB4262">
              <w:rPr>
                <w:rFonts w:ascii="Traditional Arabic" w:hAnsi="Traditional Arabic" w:cs="Traditional Arabic"/>
                <w:b/>
                <w:bCs/>
              </w:rPr>
              <w:t>R</w:t>
            </w:r>
            <w:r w:rsidRPr="00EB4262">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17994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مستوى الدلالة (</w:t>
            </w:r>
            <w:r w:rsidRPr="00EB4262">
              <w:rPr>
                <w:rFonts w:ascii="Traditional Arabic" w:hAnsi="Traditional Arabic" w:cs="Traditional Arabic"/>
                <w:b/>
                <w:bCs/>
              </w:rPr>
              <w:t>p</w:t>
            </w:r>
            <w:r w:rsidRPr="00EB4262">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5FAFBA"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القرار الإحصائي</w:t>
            </w:r>
          </w:p>
        </w:tc>
      </w:tr>
      <w:tr w:rsidR="00EB4262" w:rsidRPr="00EB4262" w14:paraId="68C3CFF0" w14:textId="77777777" w:rsidTr="00EB4262">
        <w:trPr>
          <w:divId w:val="111983284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D0C86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رعاية الأحداث الرياضية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49D1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الصورة الذهنية للعلامة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2C33E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F307B"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أقل من 0.01 (0.000)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3AE5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قبول الفرضية وتأييدها</w:t>
            </w:r>
          </w:p>
        </w:tc>
      </w:tr>
    </w:tbl>
    <w:p w14:paraId="54A2E24A" w14:textId="77777777" w:rsidR="000301AE" w:rsidRDefault="000301AE" w:rsidP="00EB4262">
      <w:pPr>
        <w:jc w:val="both"/>
        <w:divId w:val="1119832849"/>
        <w:rPr>
          <w:rFonts w:ascii="Traditional Arabic" w:hAnsi="Traditional Arabic" w:cs="Traditional Arabic"/>
          <w:b/>
          <w:bCs/>
          <w:rtl/>
        </w:rPr>
      </w:pPr>
    </w:p>
    <w:p w14:paraId="3B0D1AF5" w14:textId="2A81E7B5"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lastRenderedPageBreak/>
        <w:t>التفسير العلمي والمناقشة النظرية:</w:t>
      </w:r>
    </w:p>
    <w:p w14:paraId="00CFEAA5"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أظهرت النتائج في جدول رقم (5-7) وجود علاقة ارتباطية طردية قوية جداً ودالة إحصائياً عند مستوى معنوية (0.01) حيث بلغت قيمة معامل الارتباط (</w:t>
      </w:r>
      <w:r w:rsidRPr="00EB4262">
        <w:rPr>
          <w:rFonts w:ascii="Traditional Arabic" w:hAnsi="Traditional Arabic" w:cs="Traditional Arabic"/>
        </w:rPr>
        <w:t>R = 0.74</w:t>
      </w:r>
      <w:r w:rsidRPr="00EB4262">
        <w:rPr>
          <w:rFonts w:ascii="Traditional Arabic" w:hAnsi="Traditional Arabic" w:cs="Traditional Arabic"/>
          <w:rtl/>
        </w:rPr>
        <w:t xml:space="preserve">). ويرى الباحث أن هذه النتيجة تدعم بقوة مفهوم "نقل السمات" </w:t>
      </w:r>
      <w:r w:rsidRPr="00EB4262">
        <w:rPr>
          <w:rFonts w:ascii="Traditional Arabic" w:hAnsi="Traditional Arabic" w:cs="Traditional Arabic"/>
        </w:rPr>
        <w:t>(Image Transfer) in</w:t>
      </w:r>
      <w:r w:rsidRPr="00EB4262">
        <w:rPr>
          <w:rFonts w:ascii="Traditional Arabic" w:hAnsi="Traditional Arabic" w:cs="Traditional Arabic"/>
          <w:rtl/>
        </w:rPr>
        <w:t xml:space="preserve"> الأدبيات التسويقية؛ حيث يستمد المستهلك السعودي قيم "التميز، الحيوية، الشغف، والإنجاز" اللصيقة بالحدث الرياضي الكوني أو المحلي، ويقوم بإسقاطها بطريقة شعورية أو لا شعورية على العلامة التجارية الراعية للتظاهرة.</w:t>
      </w:r>
    </w:p>
    <w:p w14:paraId="436973EA"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 xml:space="preserve">يتفق هذا الاكتشاف الميداني تماماً مع أطروحة </w:t>
      </w:r>
      <w:proofErr w:type="spellStart"/>
      <w:r w:rsidRPr="00EB4262">
        <w:rPr>
          <w:rFonts w:ascii="Traditional Arabic" w:hAnsi="Traditional Arabic" w:cs="Traditional Arabic"/>
          <w:rtl/>
        </w:rPr>
        <w:t>مينهان</w:t>
      </w:r>
      <w:proofErr w:type="spellEnd"/>
      <w:r w:rsidRPr="00EB4262">
        <w:rPr>
          <w:rFonts w:ascii="Traditional Arabic" w:hAnsi="Traditional Arabic" w:cs="Traditional Arabic"/>
          <w:rtl/>
        </w:rPr>
        <w:t xml:space="preserve"> (</w:t>
      </w:r>
      <w:r w:rsidRPr="00EB4262">
        <w:rPr>
          <w:rFonts w:ascii="Traditional Arabic" w:hAnsi="Traditional Arabic" w:cs="Traditional Arabic"/>
        </w:rPr>
        <w:t>Meenaghan, 2001</w:t>
      </w:r>
      <w:r w:rsidRPr="00EB4262">
        <w:rPr>
          <w:rFonts w:ascii="Traditional Arabic" w:hAnsi="Traditional Arabic" w:cs="Traditional Arabic"/>
          <w:rtl/>
        </w:rPr>
        <w:t>) حول الأثر النفسي والوجداني للرعاية؛ حيث أصلت دراسته لفكرة أن الرعاية الرياضية تتجاوز مفهوم الإعلان التجاري الجاف والمباشر، لتتحول إلى "تحالف وجداني" ذكي يعيد صياغة انطباعات وبصمات المستهلك الإدراكية، مما يمنح العلامة الراعية طابع الإبداع والتميز بنسب بلغت (74%) وتحسين الانطباع عن الجودة بنسبة (76%) كما بينت نتائج المحور التفصيلية.</w:t>
      </w:r>
    </w:p>
    <w:p w14:paraId="3F90A5C9"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 xml:space="preserve">كما تتكامل هذه النتيجة مع الدراسات البيئية العربية (مثل دراسة القرني, 2018) التي أكدت أن توجيه الاستثمار التسويقي نحو الأنشطة الجماهيرية المحببة للمستهلك المحلي يُعد أقصر الطرق لبناء الأصول </w:t>
      </w:r>
      <w:proofErr w:type="spellStart"/>
      <w:r w:rsidRPr="00EB4262">
        <w:rPr>
          <w:rFonts w:ascii="Traditional Arabic" w:hAnsi="Traditional Arabic" w:cs="Traditional Arabic"/>
          <w:rtl/>
        </w:rPr>
        <w:t>اللاملموسة</w:t>
      </w:r>
      <w:proofErr w:type="spellEnd"/>
      <w:r w:rsidRPr="00EB4262">
        <w:rPr>
          <w:rFonts w:ascii="Traditional Arabic" w:hAnsi="Traditional Arabic" w:cs="Traditional Arabic"/>
          <w:rtl/>
        </w:rPr>
        <w:t xml:space="preserve"> للشركات وتدعيم مكانتها السوقية وتوطيد الثقة مع المستهلكين.</w:t>
      </w:r>
    </w:p>
    <w:p w14:paraId="2B34E3CA" w14:textId="77777777" w:rsidR="00EB4262" w:rsidRPr="00EB4262" w:rsidRDefault="00EB4262" w:rsidP="00EB4262">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t>2. اختبار وتفسير الفرضية الثانية (</w:t>
      </w:r>
      <w:r w:rsidRPr="00EB4262">
        <w:rPr>
          <w:rFonts w:ascii="Traditional Arabic" w:hAnsi="Traditional Arabic" w:cs="Traditional Arabic"/>
          <w:b/>
          <w:bCs/>
        </w:rPr>
        <w:t>H2</w:t>
      </w:r>
      <w:r w:rsidRPr="00EB4262">
        <w:rPr>
          <w:rFonts w:ascii="Traditional Arabic" w:hAnsi="Traditional Arabic" w:cs="Traditional Arabic"/>
          <w:b/>
          <w:bCs/>
          <w:rtl/>
        </w:rPr>
        <w:t>) والفرضية الثالثة المحورية (</w:t>
      </w:r>
      <w:r w:rsidRPr="00EB4262">
        <w:rPr>
          <w:rFonts w:ascii="Traditional Arabic" w:hAnsi="Traditional Arabic" w:cs="Traditional Arabic"/>
          <w:b/>
          <w:bCs/>
        </w:rPr>
        <w:t>H3</w:t>
      </w:r>
      <w:r w:rsidRPr="00EB4262">
        <w:rPr>
          <w:rFonts w:ascii="Traditional Arabic" w:hAnsi="Traditional Arabic" w:cs="Traditional Arabic"/>
          <w:b/>
          <w:bCs/>
          <w:rtl/>
        </w:rPr>
        <w:t>): تحليل المسار والوساطة</w:t>
      </w:r>
    </w:p>
    <w:p w14:paraId="27139912" w14:textId="77777777" w:rsidR="00EB4262" w:rsidRPr="00EB4262" w:rsidRDefault="00EB4262" w:rsidP="00866AB8">
      <w:pPr>
        <w:numPr>
          <w:ilvl w:val="0"/>
          <w:numId w:val="24"/>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نص الفرضية الثانية:</w:t>
      </w:r>
      <w:r w:rsidRPr="00EB4262">
        <w:rPr>
          <w:rFonts w:ascii="Traditional Arabic" w:hAnsi="Traditional Arabic" w:cs="Traditional Arabic"/>
          <w:rtl/>
        </w:rPr>
        <w:t xml:space="preserve"> "توجد علاقة تأثير إيجابية للصورة الذهنية على النية السلوكية الشرائية".</w:t>
      </w:r>
    </w:p>
    <w:p w14:paraId="35E41577" w14:textId="77777777" w:rsidR="00EB4262" w:rsidRPr="00EB4262" w:rsidRDefault="00EB4262" w:rsidP="00866AB8">
      <w:pPr>
        <w:numPr>
          <w:ilvl w:val="0"/>
          <w:numId w:val="24"/>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نص الفرضية الثالثة (المحورية):</w:t>
      </w:r>
      <w:r w:rsidRPr="00EB4262">
        <w:rPr>
          <w:rFonts w:ascii="Traditional Arabic" w:hAnsi="Traditional Arabic" w:cs="Traditional Arabic"/>
          <w:rtl/>
        </w:rPr>
        <w:t xml:space="preserve"> "تتوسط الصورة الذهنية العلاقة بين رعاية الأحداث الرياضية والسلوك الشرائي للمهتمين".</w:t>
      </w:r>
    </w:p>
    <w:p w14:paraId="0A184C7A" w14:textId="77777777"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جدول رقم (5-8): نتائج اختبار الفرضيتين الثانية والثالثة عبر تحليل المسار (</w:t>
      </w:r>
      <w:r w:rsidRPr="00EB4262">
        <w:rPr>
          <w:rFonts w:ascii="Traditional Arabic" w:hAnsi="Traditional Arabic" w:cs="Traditional Arabic"/>
          <w:b/>
          <w:bCs/>
        </w:rPr>
        <w:t>Path Analysis</w:t>
      </w:r>
      <w:r w:rsidRPr="00EB4262">
        <w:rPr>
          <w:rFonts w:ascii="Traditional Arabic" w:hAnsi="Traditional Arabic" w:cs="Traditional Arabic"/>
          <w:b/>
          <w:bCs/>
          <w:rtl/>
        </w:rPr>
        <w:t>)</w:t>
      </w:r>
    </w:p>
    <w:tbl>
      <w:tblPr>
        <w:bidiVisual/>
        <w:tblW w:w="0" w:type="auto"/>
        <w:jc w:val="center"/>
        <w:tblCellSpacing w:w="15" w:type="dxa"/>
        <w:tblCellMar>
          <w:left w:w="0" w:type="dxa"/>
          <w:right w:w="0" w:type="dxa"/>
        </w:tblCellMar>
        <w:tblLook w:val="04A0" w:firstRow="1" w:lastRow="0" w:firstColumn="1" w:lastColumn="0" w:noHBand="0" w:noVBand="1"/>
      </w:tblPr>
      <w:tblGrid>
        <w:gridCol w:w="3631"/>
        <w:gridCol w:w="1115"/>
        <w:gridCol w:w="1484"/>
        <w:gridCol w:w="2060"/>
      </w:tblGrid>
      <w:tr w:rsidR="00EB4262" w:rsidRPr="00EB4262" w14:paraId="7BBAC228"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A9A6B"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b/>
                <w:bCs/>
                <w:rtl/>
              </w:rPr>
              <w:t>نوع المسار والأثر المتدفق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2DA42"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b/>
                <w:bCs/>
                <w:rtl/>
              </w:rPr>
              <w:t>معامل المسار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BBD238"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b/>
                <w:bCs/>
                <w:rtl/>
              </w:rPr>
              <w:t>مستوى الدلالة (</w:t>
            </w:r>
            <w:r w:rsidRPr="00EB4262">
              <w:rPr>
                <w:rFonts w:ascii="Traditional Arabic" w:hAnsi="Traditional Arabic" w:cs="Traditional Arabic"/>
                <w:b/>
                <w:bCs/>
              </w:rPr>
              <w:t>p</w:t>
            </w:r>
            <w:r w:rsidRPr="00EB4262">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7C89AF"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b/>
                <w:bCs/>
                <w:rtl/>
              </w:rPr>
              <w:t>النتيجة والقرار الإحصائي</w:t>
            </w:r>
          </w:p>
        </w:tc>
      </w:tr>
      <w:tr w:rsidR="00EB4262" w:rsidRPr="00EB4262" w14:paraId="26F8D821"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77297"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الأثر المباشر للرعاية على 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B3E0A7"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0.31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BE1952"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0.03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E3089"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دال إحصائياً (أثر ضعيف نسبياً)</w:t>
            </w:r>
          </w:p>
        </w:tc>
      </w:tr>
      <w:tr w:rsidR="00EB4262" w:rsidRPr="00EB4262" w14:paraId="5A6D4F49"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83418"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الأثر غير المباشر للرعاية على السلوك الشرائي (عبر الصورة الذهنية)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4348D9"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4E754A"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F66428"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دال إحصائياً بأثر أقوى بكثير</w:t>
            </w:r>
          </w:p>
        </w:tc>
      </w:tr>
      <w:tr w:rsidR="00EB4262" w:rsidRPr="00EB4262" w14:paraId="595C6EB9"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878DFE"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أثر الصورة الذهنية المباشر على 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5F2763"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76B9D6"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41B6A" w14:textId="77777777" w:rsidR="00EB4262" w:rsidRPr="00EB4262" w:rsidRDefault="00EB4262" w:rsidP="00377FE0">
            <w:pPr>
              <w:jc w:val="center"/>
              <w:rPr>
                <w:rFonts w:ascii="Traditional Arabic" w:hAnsi="Traditional Arabic" w:cs="Traditional Arabic"/>
                <w:rtl/>
              </w:rPr>
            </w:pPr>
            <w:r w:rsidRPr="00EB4262">
              <w:rPr>
                <w:rFonts w:ascii="Traditional Arabic" w:hAnsi="Traditional Arabic" w:cs="Traditional Arabic"/>
                <w:rtl/>
              </w:rPr>
              <w:t>دال إحصائياً (أثر قوي ومباشر)</w:t>
            </w:r>
          </w:p>
        </w:tc>
      </w:tr>
    </w:tbl>
    <w:p w14:paraId="7F7B0889" w14:textId="77777777" w:rsidR="00EB4262" w:rsidRDefault="00EB4262" w:rsidP="00EB4262">
      <w:pPr>
        <w:jc w:val="both"/>
        <w:divId w:val="1119832849"/>
        <w:rPr>
          <w:rtl/>
        </w:rPr>
      </w:pPr>
    </w:p>
    <w:p w14:paraId="52257512" w14:textId="77777777" w:rsidR="00EB4262" w:rsidRDefault="00EB4262" w:rsidP="00EB4262">
      <w:pPr>
        <w:jc w:val="both"/>
        <w:divId w:val="1119832849"/>
        <w:rPr>
          <w:rtl/>
        </w:rPr>
      </w:pPr>
    </w:p>
    <w:p w14:paraId="33529162" w14:textId="77777777" w:rsidR="00EB4262" w:rsidRDefault="00EB4262" w:rsidP="00EB4262">
      <w:pPr>
        <w:jc w:val="both"/>
        <w:divId w:val="1119832849"/>
        <w:rPr>
          <w:rtl/>
        </w:rPr>
      </w:pPr>
    </w:p>
    <w:p w14:paraId="4A109868" w14:textId="02092163" w:rsidR="00EB4262" w:rsidRPr="00EB4262" w:rsidRDefault="00EB4262" w:rsidP="00EB4262">
      <w:pPr>
        <w:jc w:val="center"/>
        <w:divId w:val="1119832849"/>
        <w:rPr>
          <w:rFonts w:ascii="Traditional Arabic" w:hAnsi="Traditional Arabic" w:cs="Traditional Arabic"/>
          <w:b/>
          <w:bCs/>
          <w:rtl/>
        </w:rPr>
      </w:pPr>
      <w:r w:rsidRPr="00EB4262">
        <w:rPr>
          <w:rFonts w:ascii="Traditional Arabic" w:hAnsi="Traditional Arabic" w:cs="Traditional Arabic"/>
          <w:b/>
          <w:bCs/>
          <w:rtl/>
        </w:rPr>
        <w:t>جدول رقم (5-9): نتائج الانحدار الخطي لأثر الصورة الذهنية على السلوك الشرائي</w:t>
      </w:r>
    </w:p>
    <w:tbl>
      <w:tblPr>
        <w:bidiVisual/>
        <w:tblW w:w="0" w:type="auto"/>
        <w:jc w:val="center"/>
        <w:tblCellSpacing w:w="15" w:type="dxa"/>
        <w:tblCellMar>
          <w:left w:w="0" w:type="dxa"/>
          <w:right w:w="0" w:type="dxa"/>
        </w:tblCellMar>
        <w:tblLook w:val="04A0" w:firstRow="1" w:lastRow="0" w:firstColumn="1" w:lastColumn="0" w:noHBand="0" w:noVBand="1"/>
      </w:tblPr>
      <w:tblGrid>
        <w:gridCol w:w="1636"/>
        <w:gridCol w:w="1256"/>
        <w:gridCol w:w="1525"/>
        <w:gridCol w:w="1475"/>
        <w:gridCol w:w="1285"/>
        <w:gridCol w:w="1113"/>
      </w:tblGrid>
      <w:tr w:rsidR="00EB4262" w:rsidRPr="00EB4262" w14:paraId="25B19792" w14:textId="77777777" w:rsidTr="00EB4262">
        <w:trPr>
          <w:divId w:val="1119832849"/>
          <w:tblHeader/>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B3A88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4CEE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91828D"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الوزن القياسي (</w:t>
            </w:r>
            <w:r w:rsidRPr="00EB4262">
              <w:rPr>
                <w:rFonts w:ascii="Traditional Arabic" w:hAnsi="Traditional Arabic" w:cs="Traditional Arabic"/>
                <w:b/>
                <w:bCs/>
              </w:rPr>
              <w:t>B</w:t>
            </w:r>
            <w:r w:rsidRPr="00EB4262">
              <w:rPr>
                <w:rFonts w:ascii="Traditional Arabic" w:hAnsi="Traditional Arabic" w:cs="Traditional Arabic"/>
                <w:b/>
                <w:bCs/>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4A3BF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معامل بيتا القياسي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EAEC97"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 xml:space="preserve">قيمة </w:t>
            </w:r>
            <w:r w:rsidRPr="00EB4262">
              <w:rPr>
                <w:rFonts w:ascii="Traditional Arabic" w:hAnsi="Traditional Arabic" w:cs="Traditional Arabic"/>
                <w:b/>
                <w:bCs/>
              </w:rPr>
              <w:t>t</w:t>
            </w:r>
            <w:r w:rsidRPr="00EB4262">
              <w:rPr>
                <w:rFonts w:ascii="Traditional Arabic" w:hAnsi="Traditional Arabic" w:cs="Traditional Arabic"/>
                <w:b/>
                <w:bCs/>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31461"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b/>
                <w:bCs/>
                <w:rtl/>
              </w:rPr>
              <w:t>الدلالة (</w:t>
            </w:r>
            <w:r w:rsidRPr="00EB4262">
              <w:rPr>
                <w:rFonts w:ascii="Traditional Arabic" w:hAnsi="Traditional Arabic" w:cs="Traditional Arabic"/>
                <w:b/>
                <w:bCs/>
              </w:rPr>
              <w:t>p</w:t>
            </w:r>
            <w:r w:rsidRPr="00EB4262">
              <w:rPr>
                <w:rFonts w:ascii="Traditional Arabic" w:hAnsi="Traditional Arabic" w:cs="Traditional Arabic"/>
                <w:b/>
                <w:bCs/>
                <w:rtl/>
              </w:rPr>
              <w:t>)</w:t>
            </w:r>
          </w:p>
        </w:tc>
      </w:tr>
      <w:tr w:rsidR="00EB4262" w:rsidRPr="00EB4262" w14:paraId="53B18B2A" w14:textId="77777777" w:rsidTr="00EB4262">
        <w:trPr>
          <w:divId w:val="1119832849"/>
          <w:tblCellSpacing w:w="15" w:type="dxa"/>
          <w:jc w:val="center"/>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1076B6"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الصورة الذهنية للعلامة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A6E035"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السلوك الشرائي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F44504"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089CB8"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7118C2"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8.94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CFA31E" w14:textId="77777777" w:rsidR="00EB4262" w:rsidRPr="00EB4262" w:rsidRDefault="00EB4262" w:rsidP="00EB4262">
            <w:pPr>
              <w:jc w:val="both"/>
              <w:rPr>
                <w:rFonts w:ascii="Traditional Arabic" w:hAnsi="Traditional Arabic" w:cs="Traditional Arabic"/>
                <w:rtl/>
              </w:rPr>
            </w:pPr>
            <w:r w:rsidRPr="00EB4262">
              <w:rPr>
                <w:rFonts w:ascii="Traditional Arabic" w:hAnsi="Traditional Arabic" w:cs="Traditional Arabic"/>
                <w:rtl/>
              </w:rPr>
              <w:t>0.000</w:t>
            </w:r>
          </w:p>
        </w:tc>
      </w:tr>
    </w:tbl>
    <w:p w14:paraId="5D34BF38" w14:textId="77777777" w:rsidR="00EB4262" w:rsidRPr="00EB4262" w:rsidRDefault="00EB4262" w:rsidP="00EB4262">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t>التفسير العلمي والمناقشة النظرية:</w:t>
      </w:r>
    </w:p>
    <w:p w14:paraId="4B98B5F0"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كشفت معطيات النمذجة الهيكلية المتقدمة عبر برنامج (</w:t>
      </w:r>
      <w:r w:rsidRPr="00EB4262">
        <w:rPr>
          <w:rFonts w:ascii="Traditional Arabic" w:hAnsi="Traditional Arabic" w:cs="Traditional Arabic"/>
        </w:rPr>
        <w:t>AMOS</w:t>
      </w:r>
      <w:r w:rsidRPr="00EB4262">
        <w:rPr>
          <w:rFonts w:ascii="Traditional Arabic" w:hAnsi="Traditional Arabic" w:cs="Traditional Arabic"/>
          <w:rtl/>
        </w:rPr>
        <w:t>) في جدول رقم (5-8) عن تفوق كاسح للأثر غير المباشر للرعاية على السلوك الشرائي المار عبر وسيط الصورة الذهنية والذي بلغت قيمته (بيتا = 0.58) بمستوى دلالة قطعي (0.000)، مقارنة بالأثر المباشر المنفرد للرعاية على السلوك الشرائي والذي توقف عند (بيتا = 0.31) وبمستوى دلالة حرج (0.03). كما أكدت نتائج تحليل الانحدار في جدول رقم (5-9) القيمة التنبؤية الهائلة للصورة الذهنية كمتغير مستقل يدفع السلوك الشرائي بقيمة (</w:t>
      </w:r>
      <w:r w:rsidRPr="00EB4262">
        <w:rPr>
          <w:rFonts w:ascii="Traditional Arabic" w:hAnsi="Traditional Arabic" w:cs="Traditional Arabic"/>
        </w:rPr>
        <w:t>t = 8.94</w:t>
      </w:r>
      <w:r w:rsidRPr="00EB4262">
        <w:rPr>
          <w:rFonts w:ascii="Traditional Arabic" w:hAnsi="Traditional Arabic" w:cs="Traditional Arabic"/>
          <w:rtl/>
        </w:rPr>
        <w:t>).</w:t>
      </w:r>
    </w:p>
    <w:p w14:paraId="3C8895EC"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ويُعد هذا الاكتشاف الإضافة العلمية والمساهمة المنهجية الأهم في هذه الدراسة؛ إذ يُثبت بالدليل الإحصائي أن الصورة الذهنية بأبعادها المعرفية والعاطفية هي "الجسر التفسيري" والآلية الإدراكية الحاكمة التي تُحوّل الإنفاق التسويقي في الملاعب إلى قرار شرائي حقيقي ونية فعلية في يد المستهلك السعودي (والتي قفزت النية الشرائية بفضلها إلى 77% في المحور التفصيلي).</w:t>
      </w:r>
    </w:p>
    <w:p w14:paraId="5EEC617D" w14:textId="77777777" w:rsidR="00EB4262" w:rsidRP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أثبتت النتائج صحة "نموذج الوساطة المتكامل" المقترح من الباحث؛ فالعلامة التي تكتفي بالظهور المتكرر لشعارها في الملاعب (</w:t>
      </w:r>
      <w:r w:rsidRPr="00EB4262">
        <w:rPr>
          <w:rFonts w:ascii="Traditional Arabic" w:hAnsi="Traditional Arabic" w:cs="Traditional Arabic"/>
        </w:rPr>
        <w:t>Brand Exposure</w:t>
      </w:r>
      <w:r w:rsidRPr="00EB4262">
        <w:rPr>
          <w:rFonts w:ascii="Traditional Arabic" w:hAnsi="Traditional Arabic" w:cs="Traditional Arabic"/>
          <w:rtl/>
        </w:rPr>
        <w:t>) لخلق الألفة البصرية فقط، دون أن تنجح في تحويل هذه الألفة إلى رصيد معنوي وصورة ذهنية موجبة تتسم بالثقة والتميز وقوة الارتباط، ستفشل حتماً في تحويل المشاهد الرياضي من متابع سلبي إلى مشترٍ مستدام لمنتجاتها. وهذا ما يبرر حدوث "الوساطة شبه الكاملة"؛ حيث تضعف القيمة المباشرة للتعرض المنفرد ما لم يتم إسنادها ببناء ذهني متين.</w:t>
      </w:r>
    </w:p>
    <w:p w14:paraId="2D64E1B0" w14:textId="77777777" w:rsidR="00EB4262" w:rsidRDefault="00EB4262" w:rsidP="00EB4262">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 xml:space="preserve">يتسق هذا تماماً مع نموذج </w:t>
      </w:r>
      <w:proofErr w:type="spellStart"/>
      <w:r w:rsidRPr="00EB4262">
        <w:rPr>
          <w:rFonts w:ascii="Traditional Arabic" w:hAnsi="Traditional Arabic" w:cs="Traditional Arabic"/>
          <w:rtl/>
        </w:rPr>
        <w:t>آكر</w:t>
      </w:r>
      <w:proofErr w:type="spellEnd"/>
      <w:r w:rsidRPr="00EB4262">
        <w:rPr>
          <w:rFonts w:ascii="Traditional Arabic" w:hAnsi="Traditional Arabic" w:cs="Traditional Arabic"/>
          <w:rtl/>
        </w:rPr>
        <w:t xml:space="preserve"> الشهير (</w:t>
      </w:r>
      <w:r w:rsidRPr="00EB4262">
        <w:rPr>
          <w:rFonts w:ascii="Traditional Arabic" w:hAnsi="Traditional Arabic" w:cs="Traditional Arabic"/>
        </w:rPr>
        <w:t>Aaker, 1991</w:t>
      </w:r>
      <w:r w:rsidRPr="00EB4262">
        <w:rPr>
          <w:rFonts w:ascii="Traditional Arabic" w:hAnsi="Traditional Arabic" w:cs="Traditional Arabic"/>
          <w:rtl/>
        </w:rPr>
        <w:t>) لبناء قيمة العلامة التجارية (</w:t>
      </w:r>
      <w:r w:rsidRPr="00EB4262">
        <w:rPr>
          <w:rFonts w:ascii="Traditional Arabic" w:hAnsi="Traditional Arabic" w:cs="Traditional Arabic"/>
        </w:rPr>
        <w:t>Brand Equity</w:t>
      </w:r>
      <w:r w:rsidRPr="00EB4262">
        <w:rPr>
          <w:rFonts w:ascii="Traditional Arabic" w:hAnsi="Traditional Arabic" w:cs="Traditional Arabic"/>
          <w:rtl/>
        </w:rPr>
        <w:t>) كمحفز أساسي للسلوك الاستهلاكي الواعي؛ حيث أكد أن الوعي بالعلامة يمثل مجرد قاعدة الهرم، ولا يمكن تحريك السلوك الشرائي النهائي وتفضيل منتجات الراعي بنسبة (67%) ما لم يتم صعود الهرم لترسيخ ارتباطات وجدانية إيجابية تصيغ صورة العلامة كأصل استراتيجي مستدام يقلل المخاطر المدركة لدى المستهلك (</w:t>
      </w:r>
      <w:r w:rsidRPr="00EB4262">
        <w:rPr>
          <w:rFonts w:ascii="Traditional Arabic" w:hAnsi="Traditional Arabic" w:cs="Traditional Arabic"/>
        </w:rPr>
        <w:t>Keller, 2013</w:t>
      </w:r>
      <w:r w:rsidRPr="00EB4262">
        <w:rPr>
          <w:rFonts w:ascii="Traditional Arabic" w:hAnsi="Traditional Arabic" w:cs="Traditional Arabic"/>
          <w:rtl/>
        </w:rPr>
        <w:t>). كما تدعم هذه النتيجة دراسة الشمري (2021) التي بينت أن المستهلك في البيئة الخليجية يمتلك حساسية إدراكية عالية تجاه الرسائل الاتصالية، ويفضل التفاعل الاستهلاكي مع العلامات التي تمتلك رصيداً تقييمياً وسمعة مؤسسية محترمة داخل النسيج المجتمعي.</w:t>
      </w:r>
    </w:p>
    <w:p w14:paraId="58E48DC8" w14:textId="77777777" w:rsidR="00997AFB" w:rsidRDefault="00997AFB" w:rsidP="00EB4262">
      <w:pPr>
        <w:spacing w:line="360" w:lineRule="auto"/>
        <w:jc w:val="both"/>
        <w:divId w:val="1119832849"/>
        <w:rPr>
          <w:rFonts w:ascii="Traditional Arabic" w:hAnsi="Traditional Arabic" w:cs="Traditional Arabic"/>
          <w:rtl/>
        </w:rPr>
      </w:pPr>
    </w:p>
    <w:p w14:paraId="6BEA7BBA" w14:textId="77777777" w:rsidR="00C168EA" w:rsidRDefault="00C168EA" w:rsidP="00EB4262">
      <w:pPr>
        <w:spacing w:line="360" w:lineRule="auto"/>
        <w:jc w:val="both"/>
        <w:divId w:val="1119832849"/>
        <w:rPr>
          <w:rFonts w:ascii="Traditional Arabic" w:hAnsi="Traditional Arabic" w:cs="Traditional Arabic"/>
          <w:rtl/>
        </w:rPr>
      </w:pPr>
    </w:p>
    <w:p w14:paraId="228C2734" w14:textId="77777777" w:rsidR="00C168EA" w:rsidRPr="00EB4262" w:rsidRDefault="00C168EA" w:rsidP="00EB4262">
      <w:pPr>
        <w:spacing w:line="360" w:lineRule="auto"/>
        <w:jc w:val="both"/>
        <w:divId w:val="1119832849"/>
        <w:rPr>
          <w:rFonts w:ascii="Traditional Arabic" w:hAnsi="Traditional Arabic" w:cs="Traditional Arabic"/>
          <w:rtl/>
        </w:rPr>
      </w:pPr>
    </w:p>
    <w:p w14:paraId="1232D849" w14:textId="5320159C" w:rsidR="00EB4262" w:rsidRPr="00EB4262" w:rsidRDefault="00EB4262" w:rsidP="00377FE0">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lastRenderedPageBreak/>
        <w:t xml:space="preserve">ثالثاً: خاتمة الفصل </w:t>
      </w:r>
    </w:p>
    <w:p w14:paraId="43A0169A" w14:textId="77777777" w:rsidR="00EB4262" w:rsidRPr="00EB4262" w:rsidRDefault="00EB4262" w:rsidP="00377FE0">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t>1. ملخص البحث ومناقشة النتائج العامة:</w:t>
      </w:r>
    </w:p>
    <w:p w14:paraId="6F8FE09E"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سعت هذه الدراسة في مجملها إلى استكشاف وفهم آليات تأثير رعاية الأحداث الرياضية على السلوك الشرائي النهائي للمستهلك في المملكة العربية السعودية، مع التركيز على الدور الوسيط للصورة الذهنية للعلامة التجارية كمتغير حاكم وسط السياق التنموي والتحولات الكبرى التي تشهدها المملكة ضمن رؤية 2030. وتأسست الدراسة على تطبيق ميداني صارم شمل عينة قوامها 426 مستهلكاً ومتابعاً للأنشطة الرياضية بعد الفرز العلمي والتنقية الإحصائية للاستجابات الميدانية.</w:t>
      </w:r>
    </w:p>
    <w:p w14:paraId="7DA902F5"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وقد خلصت مناقشة النتائج الميدانية والتحليلات المسارية المتقدمة إلى دحض وتدمير فرضية "التأثير المباشر والآلي المبسط" للرعاية البصرية؛ حيث بينت المؤشرات الإحصائية أن مجرد مشاهدة شعارات الشركات في الملاعب لا تدفع المستهلك نحو منافذ البيع بشكل تلقائي أو ميكانيكي. في المقابل، ثبت بالدليل القاطع أن الرعاية الرياضية تحقق أهدافها التسويقية والاستثمارية الكبرى عبر مسار غير مباشر يتخذ من "الصورة الذهنية للعلامة" مرتكزاً وجسراً معرفياً إلزامياً له. فالشركات التي نجحت في صياغة استراتيجيات رعاية تتسق مع الهوية الوطنية والتطلعات الثقافية للمجتمع السعودي استطاعت ترقية صورتها الذهنية، ومن ثم قادت هذه الصورة المحسنة عاطفياً ومعرفياً إلى تغيير السلوك الشرائي للمستهلك وبناء ولاء مستدام يتفوق بمراحل على الحملات الإعلانية التقليدية المنفردة.</w:t>
      </w:r>
    </w:p>
    <w:p w14:paraId="57E3710E"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فالجمهور السعودي، الذي يتسم بشغف رياضي وطاقة جماهيرية عالية، يميل إلى ربط "حيوية" الحدث الرياضي بـ "ديناميكية" العلامة التجارية الراعية، شريطة تحقيق "درجة التوافق" (</w:t>
      </w:r>
      <w:r w:rsidRPr="00EB4262">
        <w:rPr>
          <w:rFonts w:ascii="Traditional Arabic" w:hAnsi="Traditional Arabic" w:cs="Traditional Arabic"/>
        </w:rPr>
        <w:t>Sponsorship Fit</w:t>
      </w:r>
      <w:r w:rsidRPr="00EB4262">
        <w:rPr>
          <w:rFonts w:ascii="Traditional Arabic" w:hAnsi="Traditional Arabic" w:cs="Traditional Arabic"/>
          <w:rtl/>
        </w:rPr>
        <w:t>) والانسجام القيمي المعقول الذي يقلل من المقاومة الإدراكية ويعزز مصداقية الرسالة التسويقية بنسبة (71%).</w:t>
      </w:r>
    </w:p>
    <w:p w14:paraId="4B751042"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كذلك كشفت الدراسة أن المستهلك السعودي يمنح تقديراً خاصاً بنسبة (74%) للعلامات التجارية التي تربط رعايتها الرياضية بمستهدفات رؤية المملكة 2030 وطموحات التنمية الوطنية؛ حيث تُفسر الرعاية هنا كنوع من المسؤولية المجتمعية الراقية والمساهمة الفاعلة في جودة الحياة والازدهار الوطني، مما يضفي بعداً "وطنياً" عاطفياً وثيقاً للصورة الذهنية للراعي، ويجعل قرار الشراء مرتبطاً بشعور الفخر والاعتزاز ودعم المبادرات الوطنية، وهو ما يمثل ميزة تنافسية استثنائية فريدة للشركات العاملة في السوق السعودي المعاصر.</w:t>
      </w:r>
    </w:p>
    <w:p w14:paraId="64FD9C93" w14:textId="77777777" w:rsidR="00EB4262" w:rsidRPr="00EB4262" w:rsidRDefault="00EB4262" w:rsidP="00377FE0">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t>2. النموذج التحليلي المقترح لتدفق الأثر التسويقي:</w:t>
      </w:r>
    </w:p>
    <w:p w14:paraId="706CA31E"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بناءً على المحصلة الإحصائية والنظرية الميدانية التي تم التوصل إليها في هذه الدراسة، يطرح الباحث نموذجاً متكاملاً يفسر هندسة تدفق الأثر التسويقي عبر مساراته الإدراكية والسلوكية. فوفقاً لمعطيات التحليل، يقع "التعرض للرعاية الرياضية" في مقدمة المدخلات الأساسية (مرحلة الوعي والانتباه)، لكن هذا التعرض يصطدم بضعف ومحدودية التأثير المباشر والمنفرد على السلوك الشرائي النهائي، حيث ثبت إحصائياً أن الأثر المباشر المنفرد ضعيف ومحدود القيمة التنبؤية (معامل مسار قدره 0.31 وبدلالة حرجة 0.03).</w:t>
      </w:r>
    </w:p>
    <w:p w14:paraId="12BAAF6F"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lastRenderedPageBreak/>
        <w:t xml:space="preserve">في المقابل، يتدفق الأثر التسويقي بسلاسة وقوة عبر المسار البديل والناجح، صعوداً من كثافة التعرض ليرتبط ارتباطاً طردياً وثيقاً وقوياً جداً بـ "الصورة الذهنية للعلامة التجارية" كمتغير وسيط حاسم (بمعامل ارتباط بيرسون قدره 0.74 ومستوى دلالة قطعي أقل من 0.01). ومن هذا الجسر المعرفي والعاطفي (الصورة الذهنية كأصل تسويقي معنوي متراكم)، ينحدر الأثر ويتدفق بقوة تنبؤية هائلة وتأثير مباشر جوهري نحو مخرجات "السلوك الشرائي النهائي </w:t>
      </w:r>
      <w:proofErr w:type="gramStart"/>
      <w:r w:rsidRPr="00EB4262">
        <w:rPr>
          <w:rFonts w:ascii="Traditional Arabic" w:hAnsi="Traditional Arabic" w:cs="Traditional Arabic"/>
          <w:rtl/>
        </w:rPr>
        <w:t>ونوايا</w:t>
      </w:r>
      <w:proofErr w:type="gramEnd"/>
      <w:r w:rsidRPr="00EB4262">
        <w:rPr>
          <w:rFonts w:ascii="Traditional Arabic" w:hAnsi="Traditional Arabic" w:cs="Traditional Arabic"/>
          <w:rtl/>
        </w:rPr>
        <w:t xml:space="preserve"> الشراء المستدامة" (بمعامل مسار قدره 0.61 وقيمة </w:t>
      </w:r>
      <w:r w:rsidRPr="00EB4262">
        <w:rPr>
          <w:rFonts w:ascii="Traditional Arabic" w:hAnsi="Traditional Arabic" w:cs="Traditional Arabic"/>
        </w:rPr>
        <w:t>t</w:t>
      </w:r>
      <w:r w:rsidRPr="00EB4262">
        <w:rPr>
          <w:rFonts w:ascii="Traditional Arabic" w:hAnsi="Traditional Arabic" w:cs="Traditional Arabic"/>
          <w:rtl/>
        </w:rPr>
        <w:t xml:space="preserve"> محسوبة بلغت 8.94 وبدلالة قطعية 0.000). وتؤكد هذه الهندسة التحليلية حدوث الوساطة التفسيرية الكاملة والمنهجية؛ حيث يتعطل الأثر المباشر المنفرد للشعارات والملاعب ويسلك إجبارياً طريق البناء الذهني والوجداني لتشكيل قرار المستهلك السعودي وضمان استدامة سلوكه الشرائي.</w:t>
      </w:r>
    </w:p>
    <w:p w14:paraId="1EE900C8" w14:textId="77777777" w:rsidR="00EB4262" w:rsidRPr="00EB4262" w:rsidRDefault="00EB4262" w:rsidP="00377FE0">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t>3. التوصيات الاستراتيجية والتطبيقية للدراسة:</w:t>
      </w:r>
    </w:p>
    <w:p w14:paraId="6BCFA8C2"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في ضوء النتائج العلمية والميدانية الحصيفة التي تم التوصل إليها، يتقدم الباحث بحزمة من التوصيات العملية الموجهة لمتخذي القرار التسويقي، وصانعي السياسات الاستثمارية، ومديري العلامات التجارية في البيئة السعودية:</w:t>
      </w:r>
    </w:p>
    <w:p w14:paraId="188A0BD9" w14:textId="77777777" w:rsidR="00EB4262" w:rsidRPr="00EB4262" w:rsidRDefault="00EB4262" w:rsidP="00866AB8">
      <w:pPr>
        <w:numPr>
          <w:ilvl w:val="0"/>
          <w:numId w:val="25"/>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التحول نحو قياس العائد على الأهداف الذهنية (</w:t>
      </w:r>
      <w:r w:rsidRPr="00EB4262">
        <w:rPr>
          <w:rFonts w:ascii="Traditional Arabic" w:hAnsi="Traditional Arabic" w:cs="Traditional Arabic"/>
          <w:b/>
          <w:bCs/>
        </w:rPr>
        <w:t>ROO</w:t>
      </w:r>
      <w:r w:rsidRPr="00EB4262">
        <w:rPr>
          <w:rFonts w:ascii="Traditional Arabic" w:hAnsi="Traditional Arabic" w:cs="Traditional Arabic"/>
          <w:b/>
          <w:bCs/>
          <w:rtl/>
        </w:rPr>
        <w:t>):</w:t>
      </w:r>
      <w:r w:rsidRPr="00EB4262">
        <w:rPr>
          <w:rFonts w:ascii="Traditional Arabic" w:hAnsi="Traditional Arabic" w:cs="Traditional Arabic"/>
          <w:rtl/>
        </w:rPr>
        <w:t xml:space="preserve"> يجب على الشركات الكبرى والمؤسسات الاستثمارية التوقف عن تقييم جدوى الرعاية الرياضية بمنطق المبيعات الفورية السريعة والقصيرة الأجل وحده، بل التعامل معها كأداة استراتيجية لبناء "رأس مال معنوي" وصورة ذهنية راسخة تثمر مبيعات متراكمة وولاء طويل الأجل يضمن ديمومة التواجد في السوق.</w:t>
      </w:r>
    </w:p>
    <w:p w14:paraId="02F53091" w14:textId="77777777" w:rsidR="00EB4262" w:rsidRPr="00EB4262" w:rsidRDefault="00EB4262" w:rsidP="00866AB8">
      <w:pPr>
        <w:numPr>
          <w:ilvl w:val="0"/>
          <w:numId w:val="25"/>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الارتكاز على المثلث الاستراتيجي للتواجد الرعائي:</w:t>
      </w:r>
      <w:r w:rsidRPr="00EB4262">
        <w:rPr>
          <w:rFonts w:ascii="Traditional Arabic" w:hAnsi="Traditional Arabic" w:cs="Traditional Arabic"/>
          <w:rtl/>
        </w:rPr>
        <w:t xml:space="preserve"> يتعين على العلامات التجارية صياغة مبادرات رعايتها بناءً على ثلاثة أضلاع متكاملة لضمان الفاعلية:</w:t>
      </w:r>
    </w:p>
    <w:p w14:paraId="1354EF03" w14:textId="77777777" w:rsidR="00EB4262" w:rsidRPr="00EB4262" w:rsidRDefault="00EB4262" w:rsidP="00866AB8">
      <w:pPr>
        <w:numPr>
          <w:ilvl w:val="1"/>
          <w:numId w:val="25"/>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i/>
          <w:iCs/>
          <w:rtl/>
        </w:rPr>
        <w:t>الاستمرارية في التواجد:</w:t>
      </w:r>
      <w:r w:rsidRPr="00EB4262">
        <w:rPr>
          <w:rFonts w:ascii="Traditional Arabic" w:hAnsi="Traditional Arabic" w:cs="Traditional Arabic"/>
          <w:rtl/>
        </w:rPr>
        <w:t xml:space="preserve"> تجنب الرعايات المتقطعة أو الموسمية العابرة لضمان ترسيخ الحضور وتثبيت الاسم والشعار في وجدان وعقل المستهلك الباطن.</w:t>
      </w:r>
    </w:p>
    <w:p w14:paraId="3C6212BF" w14:textId="77777777" w:rsidR="00EB4262" w:rsidRPr="00EB4262" w:rsidRDefault="00EB4262" w:rsidP="00866AB8">
      <w:pPr>
        <w:numPr>
          <w:ilvl w:val="1"/>
          <w:numId w:val="25"/>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i/>
          <w:iCs/>
          <w:rtl/>
        </w:rPr>
        <w:t>التوافق والقيمي مع الحدث:</w:t>
      </w:r>
      <w:r w:rsidRPr="00EB4262">
        <w:rPr>
          <w:rFonts w:ascii="Traditional Arabic" w:hAnsi="Traditional Arabic" w:cs="Traditional Arabic"/>
          <w:rtl/>
        </w:rPr>
        <w:t xml:space="preserve"> اختيار أحداث وفعاليات رياضية تتسق طبيعتها ورسالتها العامة مع هوية ورسالة العلامة التجارية لضمان المصداقية وتقليل المقاومة الإدراكية للجمهور.</w:t>
      </w:r>
    </w:p>
    <w:p w14:paraId="1975ECE6" w14:textId="77777777" w:rsidR="00EB4262" w:rsidRPr="00EB4262" w:rsidRDefault="00EB4262" w:rsidP="00866AB8">
      <w:pPr>
        <w:numPr>
          <w:ilvl w:val="1"/>
          <w:numId w:val="25"/>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i/>
          <w:iCs/>
          <w:rtl/>
        </w:rPr>
        <w:t>الارتباط بالهوية الوطنية والمسؤولية المجتمعية:</w:t>
      </w:r>
      <w:r w:rsidRPr="00EB4262">
        <w:rPr>
          <w:rFonts w:ascii="Traditional Arabic" w:hAnsi="Traditional Arabic" w:cs="Traditional Arabic"/>
          <w:rtl/>
        </w:rPr>
        <w:t xml:space="preserve"> دمج جهود الرعاية الرياضية بالتحولات التنموية الوطنية الكبرى ورؤية المملكة 2030، مما يمنح الرعاية بعداً عاطفياً وطنياً يتجاوز حدود المصلحة التجارية المباشرة ويعزز قيم الولاء المشترك.</w:t>
      </w:r>
    </w:p>
    <w:p w14:paraId="5C0E0048" w14:textId="77777777" w:rsidR="00EB4262" w:rsidRDefault="00EB4262" w:rsidP="00866AB8">
      <w:pPr>
        <w:numPr>
          <w:ilvl w:val="0"/>
          <w:numId w:val="25"/>
        </w:numPr>
        <w:spacing w:line="360" w:lineRule="auto"/>
        <w:jc w:val="both"/>
        <w:divId w:val="1119832849"/>
        <w:rPr>
          <w:rFonts w:ascii="Traditional Arabic" w:hAnsi="Traditional Arabic" w:cs="Traditional Arabic"/>
        </w:rPr>
      </w:pPr>
      <w:r w:rsidRPr="00EB4262">
        <w:rPr>
          <w:rFonts w:ascii="Traditional Arabic" w:hAnsi="Traditional Arabic" w:cs="Traditional Arabic"/>
          <w:b/>
          <w:bCs/>
          <w:rtl/>
        </w:rPr>
        <w:t>تفعيل الرعايات بشكل تفاعلي متكامل (</w:t>
      </w:r>
      <w:r w:rsidRPr="00EB4262">
        <w:rPr>
          <w:rFonts w:ascii="Traditional Arabic" w:hAnsi="Traditional Arabic" w:cs="Traditional Arabic"/>
          <w:b/>
          <w:bCs/>
        </w:rPr>
        <w:t>Sponsorship Activation</w:t>
      </w:r>
      <w:r w:rsidRPr="00EB4262">
        <w:rPr>
          <w:rFonts w:ascii="Traditional Arabic" w:hAnsi="Traditional Arabic" w:cs="Traditional Arabic"/>
          <w:b/>
          <w:bCs/>
          <w:rtl/>
        </w:rPr>
        <w:t>):</w:t>
      </w:r>
      <w:r w:rsidRPr="00EB4262">
        <w:rPr>
          <w:rFonts w:ascii="Traditional Arabic" w:hAnsi="Traditional Arabic" w:cs="Traditional Arabic"/>
          <w:rtl/>
        </w:rPr>
        <w:t xml:space="preserve"> عدم الاكتفاء بوضع الشعار بشكل جامد أو صامت في محيط الملعب، بل تصميم حملات تسويقية تفاعلية متكاملة (عبر المنصات الرقمية، تطبيقات الهواتف، الأنشطة الميدانية الجماهيرية، ومبادرات المسؤولية الاجتماعية المرافقة للحدث) تدعم الرعاية وتعمل على تنشيط واستثارة الارتباطات الذهنية الإيجابية للجمهور وتحويل المشاهد السلبي إلى مستهلك فعلي دائم.</w:t>
      </w:r>
    </w:p>
    <w:p w14:paraId="643971E3" w14:textId="77777777" w:rsidR="000301AE" w:rsidRPr="00EB4262" w:rsidRDefault="000301AE" w:rsidP="000301AE">
      <w:pPr>
        <w:spacing w:line="360" w:lineRule="auto"/>
        <w:ind w:left="720"/>
        <w:jc w:val="both"/>
        <w:divId w:val="1119832849"/>
        <w:rPr>
          <w:rFonts w:ascii="Traditional Arabic" w:hAnsi="Traditional Arabic" w:cs="Traditional Arabic"/>
          <w:rtl/>
        </w:rPr>
      </w:pPr>
    </w:p>
    <w:p w14:paraId="202DA3FF" w14:textId="77777777" w:rsidR="00EB4262" w:rsidRPr="00EB4262" w:rsidRDefault="00EB4262" w:rsidP="00377FE0">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lastRenderedPageBreak/>
        <w:t>4. ما تستثيره الدراسة من أبحاث مستقبلية:</w:t>
      </w:r>
    </w:p>
    <w:p w14:paraId="11F93F50"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انفتاحاً على الآفاق العلمية الواعدة وتلبيةً للحاجة إلى سد الفجوات المنهجية المتبقية في بيئة الإعلام والتسويق الرياضي في المنطقة، تستثير هذه الدراسة الباحثين نحو تبني المسارات البحثية المستقبلية التالية:</w:t>
      </w:r>
    </w:p>
    <w:p w14:paraId="21FE9317" w14:textId="017D1A0B" w:rsidR="00EB4262" w:rsidRPr="00EB4262" w:rsidRDefault="00EB4262" w:rsidP="00866AB8">
      <w:pPr>
        <w:numPr>
          <w:ilvl w:val="0"/>
          <w:numId w:val="26"/>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أثر المتغيرات المعدِّلة (</w:t>
      </w:r>
      <w:r w:rsidRPr="00EB4262">
        <w:rPr>
          <w:rFonts w:ascii="Traditional Arabic" w:hAnsi="Traditional Arabic" w:cs="Traditional Arabic"/>
          <w:b/>
          <w:bCs/>
        </w:rPr>
        <w:t>Moderating Variables</w:t>
      </w:r>
      <w:r w:rsidRPr="00EB4262">
        <w:rPr>
          <w:rFonts w:ascii="Traditional Arabic" w:hAnsi="Traditional Arabic" w:cs="Traditional Arabic"/>
          <w:b/>
          <w:bCs/>
          <w:rtl/>
        </w:rPr>
        <w:t>):</w:t>
      </w:r>
      <w:r w:rsidRPr="00EB4262">
        <w:rPr>
          <w:rFonts w:ascii="Traditional Arabic" w:hAnsi="Traditional Arabic" w:cs="Traditional Arabic"/>
          <w:rtl/>
        </w:rPr>
        <w:t xml:space="preserve"> إجراء دراسات تبعية مقارنة تبحث في أثر المتغيرات الديموغرافية (كالجنس، العمر، والمستوى التعليمي، والقدرة الشرائية) بوصفها متغيرات معدلة يمكن أن تغير من شكل أو قوة العلاقة بين كثافة التعرض للرعاية الرياضية وتشكيل السلوك الشرائي النهائي لدى فئات الجمهور المختلفة في البيئة السعودية.</w:t>
      </w:r>
    </w:p>
    <w:p w14:paraId="3E5DA795" w14:textId="77777777" w:rsidR="00EB4262" w:rsidRPr="00EB4262" w:rsidRDefault="00EB4262" w:rsidP="00866AB8">
      <w:pPr>
        <w:numPr>
          <w:ilvl w:val="0"/>
          <w:numId w:val="26"/>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تأثير رعاية الرياضات الإلكترونية (</w:t>
      </w:r>
      <w:r w:rsidRPr="00EB4262">
        <w:rPr>
          <w:rFonts w:ascii="Traditional Arabic" w:hAnsi="Traditional Arabic" w:cs="Traditional Arabic"/>
          <w:b/>
          <w:bCs/>
        </w:rPr>
        <w:t>E-Sports</w:t>
      </w:r>
      <w:r w:rsidRPr="00EB4262">
        <w:rPr>
          <w:rFonts w:ascii="Traditional Arabic" w:hAnsi="Traditional Arabic" w:cs="Traditional Arabic"/>
          <w:b/>
          <w:bCs/>
          <w:rtl/>
        </w:rPr>
        <w:t>):</w:t>
      </w:r>
      <w:r w:rsidRPr="00EB4262">
        <w:rPr>
          <w:rFonts w:ascii="Traditional Arabic" w:hAnsi="Traditional Arabic" w:cs="Traditional Arabic"/>
          <w:rtl/>
        </w:rPr>
        <w:t xml:space="preserve"> دراسة أثر رعاية العلامات التجارية للبطولات الرقمية على الصورة الذهنية والسلوك الاستهلاكي لدى جيل الشباب والأجيال الناشئة (</w:t>
      </w:r>
      <w:r w:rsidRPr="00EB4262">
        <w:rPr>
          <w:rFonts w:ascii="Traditional Arabic" w:hAnsi="Traditional Arabic" w:cs="Traditional Arabic"/>
        </w:rPr>
        <w:t>Gen Z</w:t>
      </w:r>
      <w:r w:rsidRPr="00EB4262">
        <w:rPr>
          <w:rFonts w:ascii="Traditional Arabic" w:hAnsi="Traditional Arabic" w:cs="Traditional Arabic"/>
          <w:rtl/>
        </w:rPr>
        <w:t>)، بوصفه جمهوراً نامياً يمتلك نمط تفاعل رقمي يختلف جذرياً عن الجمهور الرياضي التقليدي في الملاعب.</w:t>
      </w:r>
    </w:p>
    <w:p w14:paraId="29F2CAE2" w14:textId="77777777" w:rsidR="00EB4262" w:rsidRPr="00EB4262" w:rsidRDefault="00EB4262" w:rsidP="00866AB8">
      <w:pPr>
        <w:numPr>
          <w:ilvl w:val="0"/>
          <w:numId w:val="26"/>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تطوير نماذج قياس العائد غير الملموس (</w:t>
      </w:r>
      <w:r w:rsidRPr="00EB4262">
        <w:rPr>
          <w:rFonts w:ascii="Traditional Arabic" w:hAnsi="Traditional Arabic" w:cs="Traditional Arabic"/>
          <w:b/>
          <w:bCs/>
        </w:rPr>
        <w:t>ROO</w:t>
      </w:r>
      <w:r w:rsidRPr="00EB4262">
        <w:rPr>
          <w:rFonts w:ascii="Traditional Arabic" w:hAnsi="Traditional Arabic" w:cs="Traditional Arabic"/>
          <w:b/>
          <w:bCs/>
          <w:rtl/>
        </w:rPr>
        <w:t xml:space="preserve"> مقابل </w:t>
      </w:r>
      <w:r w:rsidRPr="00EB4262">
        <w:rPr>
          <w:rFonts w:ascii="Traditional Arabic" w:hAnsi="Traditional Arabic" w:cs="Traditional Arabic"/>
          <w:b/>
          <w:bCs/>
        </w:rPr>
        <w:t>ROI</w:t>
      </w:r>
      <w:r w:rsidRPr="00EB4262">
        <w:rPr>
          <w:rFonts w:ascii="Traditional Arabic" w:hAnsi="Traditional Arabic" w:cs="Traditional Arabic"/>
          <w:b/>
          <w:bCs/>
          <w:rtl/>
        </w:rPr>
        <w:t>):</w:t>
      </w:r>
      <w:r w:rsidRPr="00EB4262">
        <w:rPr>
          <w:rFonts w:ascii="Traditional Arabic" w:hAnsi="Traditional Arabic" w:cs="Traditional Arabic"/>
          <w:rtl/>
        </w:rPr>
        <w:t xml:space="preserve"> السعي نحو ابتكار نموذج محاسبي وتسويقي موحد ومقنن داخل البيئة الأكاديمية والتطبيقية العربية لقياس "العائد على الأهداف الذهنية والمعنوية" (</w:t>
      </w:r>
      <w:r w:rsidRPr="00EB4262">
        <w:rPr>
          <w:rFonts w:ascii="Traditional Arabic" w:hAnsi="Traditional Arabic" w:cs="Traditional Arabic"/>
        </w:rPr>
        <w:t>Return on Objectives</w:t>
      </w:r>
      <w:r w:rsidRPr="00EB4262">
        <w:rPr>
          <w:rFonts w:ascii="Traditional Arabic" w:hAnsi="Traditional Arabic" w:cs="Traditional Arabic"/>
          <w:rtl/>
        </w:rPr>
        <w:t>) وتأطيره كمياً مقارنة بالعائد المالي المباشر (</w:t>
      </w:r>
      <w:r w:rsidRPr="00EB4262">
        <w:rPr>
          <w:rFonts w:ascii="Traditional Arabic" w:hAnsi="Traditional Arabic" w:cs="Traditional Arabic"/>
        </w:rPr>
        <w:t>Return on Investment</w:t>
      </w:r>
      <w:r w:rsidRPr="00EB4262">
        <w:rPr>
          <w:rFonts w:ascii="Traditional Arabic" w:hAnsi="Traditional Arabic" w:cs="Traditional Arabic"/>
          <w:rtl/>
        </w:rPr>
        <w:t>).</w:t>
      </w:r>
    </w:p>
    <w:p w14:paraId="625E0C14" w14:textId="77777777" w:rsidR="00EB4262" w:rsidRPr="00EB4262" w:rsidRDefault="00EB4262" w:rsidP="00866AB8">
      <w:pPr>
        <w:numPr>
          <w:ilvl w:val="0"/>
          <w:numId w:val="26"/>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دور رعاية الأحداث الرياضية العالمية الكبرى وعلاقتها بالقوة الناعمة:</w:t>
      </w:r>
      <w:r w:rsidRPr="00EB4262">
        <w:rPr>
          <w:rFonts w:ascii="Traditional Arabic" w:hAnsi="Traditional Arabic" w:cs="Traditional Arabic"/>
          <w:rtl/>
        </w:rPr>
        <w:t xml:space="preserve"> دراسة أثر استضافة المملكة العربية السعودية لفعاليات كبرى تاريخية، مثل كأس العالم 2034 وسباقات الفورمولا 1، على بناء القوة الناعمة للمملكة وتحسين الصورة الذهنية الشاملة للعلامات التجارية الوطنية والمشاركة على المستويين المحلي والدولي.</w:t>
      </w:r>
    </w:p>
    <w:p w14:paraId="4D023C26" w14:textId="77777777" w:rsidR="00EB4262" w:rsidRPr="00EB4262" w:rsidRDefault="00EB4262" w:rsidP="00377FE0">
      <w:pPr>
        <w:spacing w:line="360" w:lineRule="auto"/>
        <w:jc w:val="both"/>
        <w:divId w:val="1119832849"/>
        <w:rPr>
          <w:rFonts w:ascii="Traditional Arabic" w:hAnsi="Traditional Arabic" w:cs="Traditional Arabic"/>
          <w:b/>
          <w:bCs/>
          <w:rtl/>
        </w:rPr>
      </w:pPr>
      <w:r w:rsidRPr="00EB4262">
        <w:rPr>
          <w:rFonts w:ascii="Traditional Arabic" w:hAnsi="Traditional Arabic" w:cs="Traditional Arabic"/>
          <w:b/>
          <w:bCs/>
          <w:rtl/>
        </w:rPr>
        <w:t>5. محددات الدراسة وأوجه القصور (</w:t>
      </w:r>
      <w:r w:rsidRPr="00EB4262">
        <w:rPr>
          <w:rFonts w:ascii="Traditional Arabic" w:hAnsi="Traditional Arabic" w:cs="Traditional Arabic"/>
          <w:b/>
          <w:bCs/>
        </w:rPr>
        <w:t>Study Limitations</w:t>
      </w:r>
      <w:r w:rsidRPr="00EB4262">
        <w:rPr>
          <w:rFonts w:ascii="Traditional Arabic" w:hAnsi="Traditional Arabic" w:cs="Traditional Arabic"/>
          <w:b/>
          <w:bCs/>
          <w:rtl/>
        </w:rPr>
        <w:t>):</w:t>
      </w:r>
    </w:p>
    <w:p w14:paraId="69CA5252" w14:textId="77777777" w:rsidR="00EB4262" w:rsidRPr="00EB4262" w:rsidRDefault="00EB4262" w:rsidP="00377FE0">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التزاماً بالأمانة العلمية والموضوعية المنهجية، يقر الباحث بوجود مجموعة من المحددات والأطر التي تحيط بالنتائج الحالية والواجب أخذها بعين الاعتبار عند تعميم الدراسة أو البناء عليها:</w:t>
      </w:r>
    </w:p>
    <w:p w14:paraId="11C50FCC" w14:textId="77777777" w:rsidR="00EB4262" w:rsidRPr="00EB4262" w:rsidRDefault="00EB4262" w:rsidP="00866AB8">
      <w:pPr>
        <w:numPr>
          <w:ilvl w:val="0"/>
          <w:numId w:val="27"/>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المحدد الموضوعي (</w:t>
      </w:r>
      <w:r w:rsidRPr="00EB4262">
        <w:rPr>
          <w:rFonts w:ascii="Traditional Arabic" w:hAnsi="Traditional Arabic" w:cs="Traditional Arabic"/>
          <w:b/>
          <w:bCs/>
        </w:rPr>
        <w:t>Conceptual Limitation</w:t>
      </w:r>
      <w:r w:rsidRPr="00EB4262">
        <w:rPr>
          <w:rFonts w:ascii="Traditional Arabic" w:hAnsi="Traditional Arabic" w:cs="Traditional Arabic"/>
          <w:b/>
          <w:bCs/>
          <w:rtl/>
        </w:rPr>
        <w:t>):</w:t>
      </w:r>
      <w:r w:rsidRPr="00EB4262">
        <w:rPr>
          <w:rFonts w:ascii="Traditional Arabic" w:hAnsi="Traditional Arabic" w:cs="Traditional Arabic"/>
          <w:rtl/>
        </w:rPr>
        <w:t xml:space="preserve"> ركزت الدراسة على قياس أثر رعاية الأحداث الرياضية عبر المتغير الوسيط (الصورة الذهنية للعلامة التجارية) وصولاً إلى السلوك الشرائي؛ وبالتالي فإن هناك متغيرات تسويقية ونفسية أخرى خارجة عن نطاق هذا البحث (مثل جودة المنتج، السياسات التسعيرية للشركات، والحملات الإعلانية الموازية) قد تسهم بدورها في تشكيل السلوك الشرائي ولم تشملها الدراسة الحالية.</w:t>
      </w:r>
    </w:p>
    <w:p w14:paraId="4FFBD030" w14:textId="77777777" w:rsidR="00EB4262" w:rsidRPr="00EB4262" w:rsidRDefault="00EB4262" w:rsidP="00866AB8">
      <w:pPr>
        <w:numPr>
          <w:ilvl w:val="0"/>
          <w:numId w:val="27"/>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المحدد البشري والعينة (</w:t>
      </w:r>
      <w:r w:rsidRPr="00EB4262">
        <w:rPr>
          <w:rFonts w:ascii="Traditional Arabic" w:hAnsi="Traditional Arabic" w:cs="Traditional Arabic"/>
          <w:b/>
          <w:bCs/>
        </w:rPr>
        <w:t>Sampling Limitation</w:t>
      </w:r>
      <w:r w:rsidRPr="00EB4262">
        <w:rPr>
          <w:rFonts w:ascii="Traditional Arabic" w:hAnsi="Traditional Arabic" w:cs="Traditional Arabic"/>
          <w:b/>
          <w:bCs/>
          <w:rtl/>
        </w:rPr>
        <w:t>):</w:t>
      </w:r>
      <w:r w:rsidRPr="00EB4262">
        <w:rPr>
          <w:rFonts w:ascii="Traditional Arabic" w:hAnsi="Traditional Arabic" w:cs="Traditional Arabic"/>
          <w:rtl/>
        </w:rPr>
        <w:t xml:space="preserve"> اقتصرت عينة الدراسة على المستهلكين والمتابعين للأحداث والفعاليات الرياضية في المملكة العربية السعودية الذين تم الوصول إليهم عبر الاستقصاء الإلكتروني وتجاوبوا بشكل صحيح (426 استمارة مفحوصة)، وقد تختلف التوجهات السلوكية والإدراكية للأفراد غير المتابعين أو الذين يقعون خارج النطاق الافتراضي للشبكة.</w:t>
      </w:r>
    </w:p>
    <w:p w14:paraId="0A6E9B6E" w14:textId="77777777" w:rsidR="00EB4262" w:rsidRPr="00EB4262" w:rsidRDefault="00EB4262" w:rsidP="00866AB8">
      <w:pPr>
        <w:numPr>
          <w:ilvl w:val="0"/>
          <w:numId w:val="27"/>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lastRenderedPageBreak/>
        <w:t>المحدد المكاني (</w:t>
      </w:r>
      <w:r w:rsidRPr="00EB4262">
        <w:rPr>
          <w:rFonts w:ascii="Traditional Arabic" w:hAnsi="Traditional Arabic" w:cs="Traditional Arabic"/>
          <w:b/>
          <w:bCs/>
        </w:rPr>
        <w:t>Spatial Limitation</w:t>
      </w:r>
      <w:r w:rsidRPr="00EB4262">
        <w:rPr>
          <w:rFonts w:ascii="Traditional Arabic" w:hAnsi="Traditional Arabic" w:cs="Traditional Arabic"/>
          <w:b/>
          <w:bCs/>
          <w:rtl/>
        </w:rPr>
        <w:t>):</w:t>
      </w:r>
      <w:r w:rsidRPr="00EB4262">
        <w:rPr>
          <w:rFonts w:ascii="Traditional Arabic" w:hAnsi="Traditional Arabic" w:cs="Traditional Arabic"/>
          <w:rtl/>
        </w:rPr>
        <w:t xml:space="preserve"> طُبقت الدراسة داخل الحدود الجغرافية للمملكة العربية السعودية؛ لذا يجب الحذر عند تعميم هذه النتائج على بيئات جغرافية أو أسواق إقليمية أو دولية أخرى تختلف في طبيعتها الاقتصادية، وثقافتها الجماهيرية، وتوجهاتها التنموية عن واقع السوق السعودي المتميز بخصوصية رؤية 2030.</w:t>
      </w:r>
    </w:p>
    <w:p w14:paraId="504D8435" w14:textId="77777777" w:rsidR="00EB4262" w:rsidRPr="00EB4262" w:rsidRDefault="00EB4262" w:rsidP="00866AB8">
      <w:pPr>
        <w:numPr>
          <w:ilvl w:val="0"/>
          <w:numId w:val="27"/>
        </w:numPr>
        <w:spacing w:line="360" w:lineRule="auto"/>
        <w:jc w:val="both"/>
        <w:divId w:val="1119832849"/>
        <w:rPr>
          <w:rFonts w:ascii="Traditional Arabic" w:hAnsi="Traditional Arabic" w:cs="Traditional Arabic"/>
          <w:rtl/>
        </w:rPr>
      </w:pPr>
      <w:r w:rsidRPr="00EB4262">
        <w:rPr>
          <w:rFonts w:ascii="Traditional Arabic" w:hAnsi="Traditional Arabic" w:cs="Traditional Arabic"/>
          <w:b/>
          <w:bCs/>
          <w:rtl/>
        </w:rPr>
        <w:t>المحدد الزمني (</w:t>
      </w:r>
      <w:r w:rsidRPr="00EB4262">
        <w:rPr>
          <w:rFonts w:ascii="Traditional Arabic" w:hAnsi="Traditional Arabic" w:cs="Traditional Arabic"/>
          <w:b/>
          <w:bCs/>
        </w:rPr>
        <w:t>Temporal Limitation</w:t>
      </w:r>
      <w:r w:rsidRPr="00EB4262">
        <w:rPr>
          <w:rFonts w:ascii="Traditional Arabic" w:hAnsi="Traditional Arabic" w:cs="Traditional Arabic"/>
          <w:b/>
          <w:bCs/>
          <w:rtl/>
        </w:rPr>
        <w:t>):</w:t>
      </w:r>
      <w:r w:rsidRPr="00EB4262">
        <w:rPr>
          <w:rFonts w:ascii="Traditional Arabic" w:hAnsi="Traditional Arabic" w:cs="Traditional Arabic"/>
          <w:rtl/>
        </w:rPr>
        <w:t xml:space="preserve"> تم جمع البيانات الميدانية وتحليلها خلال المدى الزمني للبحث؛ وبما أن ديناميكيات السوق وتشكل الصورة الذهنية هما أمران خاضعان للتغير المستمر بفعل تدفق المعلومات والمنافسة، فإن النتائج تعبر عن واقع الظاهرة وسياقها في هذا النطاق الزمني المحدد.</w:t>
      </w:r>
    </w:p>
    <w:p w14:paraId="48D5B667" w14:textId="77777777" w:rsidR="00EB4262" w:rsidRPr="00EB4262" w:rsidRDefault="00EB4262" w:rsidP="00EB4262">
      <w:pPr>
        <w:jc w:val="both"/>
        <w:divId w:val="1119832849"/>
        <w:rPr>
          <w:rFonts w:ascii="Traditional Arabic" w:hAnsi="Traditional Arabic" w:cs="Traditional Arabic"/>
          <w:b/>
          <w:bCs/>
          <w:rtl/>
        </w:rPr>
      </w:pPr>
      <w:r w:rsidRPr="00EB4262">
        <w:rPr>
          <w:rFonts w:ascii="Traditional Arabic" w:hAnsi="Traditional Arabic" w:cs="Traditional Arabic"/>
          <w:b/>
          <w:bCs/>
          <w:rtl/>
        </w:rPr>
        <w:t>6. الخاتمة الإجمالية للدراسة:</w:t>
      </w:r>
    </w:p>
    <w:p w14:paraId="49C35C64" w14:textId="77777777" w:rsidR="00EB4262" w:rsidRPr="00EB4262" w:rsidRDefault="00EB4262" w:rsidP="00EF29C6">
      <w:pPr>
        <w:spacing w:line="360" w:lineRule="auto"/>
        <w:jc w:val="both"/>
        <w:divId w:val="1119832849"/>
        <w:rPr>
          <w:rFonts w:ascii="Traditional Arabic" w:hAnsi="Traditional Arabic" w:cs="Traditional Arabic"/>
          <w:rtl/>
        </w:rPr>
      </w:pPr>
      <w:r w:rsidRPr="00EB4262">
        <w:rPr>
          <w:rFonts w:ascii="Traditional Arabic" w:hAnsi="Traditional Arabic" w:cs="Traditional Arabic"/>
          <w:rtl/>
        </w:rPr>
        <w:t xml:space="preserve">في ختام هذه الرحلة البحثية الممتدة، يمكن القول إن رعاية الأحداث الرياضية لم تعد مجرد ترف تسويقي أو آلية لإبراز الشعارات التجارية في الساحات والملاعب، بل تحولت في سياق السوق السعودي الحديث إلى استثمار استراتيجي معقد يمس صلب الأصول </w:t>
      </w:r>
      <w:proofErr w:type="spellStart"/>
      <w:r w:rsidRPr="00EB4262">
        <w:rPr>
          <w:rFonts w:ascii="Traditional Arabic" w:hAnsi="Traditional Arabic" w:cs="Traditional Arabic"/>
          <w:rtl/>
        </w:rPr>
        <w:t>اللاملموسة</w:t>
      </w:r>
      <w:proofErr w:type="spellEnd"/>
      <w:r w:rsidRPr="00EB4262">
        <w:rPr>
          <w:rFonts w:ascii="Traditional Arabic" w:hAnsi="Traditional Arabic" w:cs="Traditional Arabic"/>
          <w:rtl/>
        </w:rPr>
        <w:t xml:space="preserve"> للمؤسسات. لقد برهنت الدراسة بالدليل العلمي والإحصائي القاطع أن النجاح الحقيقي للرعاية يكمن في قدرتها على تشييد "جسر معرفي وعاطفي متين" يتمثل في الصورة الذهنية الإيجابية للعلامة التجارية. ومن خلال هذا الجسر الإدراكي والارتباط الوثيق بالتطلعات التنموية والمسؤولية الوطنية للمملكة وفق رؤية 2030، يكتسب الإنفاق التسويقي مشروعيته ومصداقيته في وعي المستهلك السعودي، مما يحوله تلقائياً من مجرد متابع ومشاهد للأحداث إلى مستهلك ولائي مستدام يدعم العلامة ومنتجاتها فكراً وسلوكاً. وبذلك، تقدم هذه الدراسة إطاراً </w:t>
      </w:r>
      <w:proofErr w:type="spellStart"/>
      <w:r w:rsidRPr="00EB4262">
        <w:rPr>
          <w:rFonts w:ascii="Traditional Arabic" w:hAnsi="Traditional Arabic" w:cs="Traditional Arabic"/>
          <w:rtl/>
        </w:rPr>
        <w:t>ميثودولوجياً</w:t>
      </w:r>
      <w:proofErr w:type="spellEnd"/>
      <w:r w:rsidRPr="00EB4262">
        <w:rPr>
          <w:rFonts w:ascii="Traditional Arabic" w:hAnsi="Traditional Arabic" w:cs="Traditional Arabic"/>
          <w:rtl/>
        </w:rPr>
        <w:t xml:space="preserve"> وتطبيقياً متكاملاً يسهم في ترشيد القرارات الاستثمارية التسويقية وسد فجوة بحثية </w:t>
      </w:r>
      <w:proofErr w:type="gramStart"/>
      <w:r w:rsidRPr="00EB4262">
        <w:rPr>
          <w:rFonts w:ascii="Traditional Arabic" w:hAnsi="Traditional Arabic" w:cs="Traditional Arabic"/>
          <w:rtl/>
        </w:rPr>
        <w:t>هامة</w:t>
      </w:r>
      <w:proofErr w:type="gramEnd"/>
      <w:r w:rsidRPr="00EB4262">
        <w:rPr>
          <w:rFonts w:ascii="Traditional Arabic" w:hAnsi="Traditional Arabic" w:cs="Traditional Arabic"/>
          <w:rtl/>
        </w:rPr>
        <w:t xml:space="preserve"> في أدبيات الإعلام والاتصال والتسويق الرياضي المعاصر.</w:t>
      </w:r>
    </w:p>
    <w:p w14:paraId="25CD9C7F" w14:textId="77777777" w:rsidR="00EB4262" w:rsidRDefault="00EB4262" w:rsidP="008B70D0">
      <w:pPr>
        <w:jc w:val="both"/>
        <w:divId w:val="1119832849"/>
        <w:rPr>
          <w:rStyle w:val="selected"/>
          <w:rFonts w:ascii="Traditional Arabic" w:hAnsi="Traditional Arabic" w:cs="Traditional Arabic"/>
          <w:rtl/>
        </w:rPr>
      </w:pPr>
    </w:p>
    <w:p w14:paraId="0D3EDEB9" w14:textId="77777777" w:rsidR="00EB4262" w:rsidRDefault="00EB4262" w:rsidP="008B70D0">
      <w:pPr>
        <w:jc w:val="both"/>
        <w:divId w:val="1119832849"/>
        <w:rPr>
          <w:rStyle w:val="selected"/>
          <w:rFonts w:ascii="Traditional Arabic" w:hAnsi="Traditional Arabic" w:cs="Traditional Arabic"/>
          <w:rtl/>
        </w:rPr>
      </w:pPr>
    </w:p>
    <w:p w14:paraId="6CA783A8" w14:textId="375CC088" w:rsidR="00EB4262" w:rsidRDefault="0039195B" w:rsidP="0039195B">
      <w:pPr>
        <w:tabs>
          <w:tab w:val="left" w:pos="2472"/>
        </w:tabs>
        <w:jc w:val="both"/>
        <w:divId w:val="1119832849"/>
        <w:rPr>
          <w:rStyle w:val="selected"/>
          <w:rFonts w:ascii="Traditional Arabic" w:hAnsi="Traditional Arabic" w:cs="Traditional Arabic"/>
          <w:rtl/>
        </w:rPr>
      </w:pPr>
      <w:r>
        <w:rPr>
          <w:rStyle w:val="selected"/>
          <w:rFonts w:ascii="Traditional Arabic" w:hAnsi="Traditional Arabic" w:cs="Traditional Arabic"/>
          <w:rtl/>
        </w:rPr>
        <w:tab/>
      </w:r>
    </w:p>
    <w:p w14:paraId="18074B4F" w14:textId="77777777" w:rsidR="0039195B" w:rsidRDefault="0039195B" w:rsidP="0039195B">
      <w:pPr>
        <w:tabs>
          <w:tab w:val="left" w:pos="2472"/>
        </w:tabs>
        <w:jc w:val="both"/>
        <w:divId w:val="1119832849"/>
        <w:rPr>
          <w:rStyle w:val="selected"/>
          <w:rFonts w:ascii="Traditional Arabic" w:hAnsi="Traditional Arabic" w:cs="Traditional Arabic"/>
          <w:rtl/>
        </w:rPr>
      </w:pPr>
    </w:p>
    <w:p w14:paraId="4CEE90E1" w14:textId="77777777" w:rsidR="0039195B" w:rsidRDefault="0039195B" w:rsidP="0039195B">
      <w:pPr>
        <w:tabs>
          <w:tab w:val="left" w:pos="2472"/>
        </w:tabs>
        <w:jc w:val="both"/>
        <w:divId w:val="1119832849"/>
        <w:rPr>
          <w:rStyle w:val="selected"/>
          <w:rFonts w:ascii="Traditional Arabic" w:hAnsi="Traditional Arabic" w:cs="Traditional Arabic"/>
          <w:rtl/>
        </w:rPr>
      </w:pPr>
    </w:p>
    <w:p w14:paraId="5F6317B5" w14:textId="77777777" w:rsidR="0039195B" w:rsidRDefault="0039195B" w:rsidP="0039195B">
      <w:pPr>
        <w:tabs>
          <w:tab w:val="left" w:pos="2472"/>
        </w:tabs>
        <w:jc w:val="both"/>
        <w:divId w:val="1119832849"/>
        <w:rPr>
          <w:rStyle w:val="selected"/>
          <w:rFonts w:ascii="Traditional Arabic" w:hAnsi="Traditional Arabic" w:cs="Traditional Arabic"/>
          <w:rtl/>
        </w:rPr>
      </w:pPr>
    </w:p>
    <w:p w14:paraId="202FFCD2" w14:textId="77777777" w:rsidR="0039195B" w:rsidRDefault="0039195B" w:rsidP="0039195B">
      <w:pPr>
        <w:tabs>
          <w:tab w:val="left" w:pos="2472"/>
        </w:tabs>
        <w:jc w:val="both"/>
        <w:divId w:val="1119832849"/>
        <w:rPr>
          <w:rStyle w:val="selected"/>
          <w:rFonts w:ascii="Traditional Arabic" w:hAnsi="Traditional Arabic" w:cs="Traditional Arabic"/>
          <w:rtl/>
        </w:rPr>
      </w:pPr>
    </w:p>
    <w:p w14:paraId="574CECAB" w14:textId="77777777" w:rsidR="00EB4262" w:rsidRDefault="00EB4262" w:rsidP="008B70D0">
      <w:pPr>
        <w:jc w:val="both"/>
        <w:divId w:val="1119832849"/>
        <w:rPr>
          <w:rStyle w:val="selected"/>
          <w:rFonts w:ascii="Traditional Arabic" w:hAnsi="Traditional Arabic" w:cs="Traditional Arabic"/>
          <w:rtl/>
        </w:rPr>
      </w:pPr>
    </w:p>
    <w:p w14:paraId="19AB9A0E" w14:textId="77777777" w:rsidR="00EB4262" w:rsidRDefault="00EB4262" w:rsidP="008B70D0">
      <w:pPr>
        <w:jc w:val="both"/>
        <w:divId w:val="1119832849"/>
        <w:rPr>
          <w:rStyle w:val="selected"/>
          <w:rFonts w:ascii="Traditional Arabic" w:hAnsi="Traditional Arabic" w:cs="Traditional Arabic"/>
          <w:rtl/>
        </w:rPr>
      </w:pPr>
    </w:p>
    <w:p w14:paraId="6465BBE0" w14:textId="77777777" w:rsidR="00EB4262" w:rsidRDefault="00EB4262" w:rsidP="008B70D0">
      <w:pPr>
        <w:jc w:val="both"/>
        <w:divId w:val="1119832849"/>
        <w:rPr>
          <w:rStyle w:val="selected"/>
          <w:rFonts w:ascii="Traditional Arabic" w:hAnsi="Traditional Arabic" w:cs="Traditional Arabic"/>
          <w:rtl/>
        </w:rPr>
      </w:pPr>
    </w:p>
    <w:p w14:paraId="52EAFFD7" w14:textId="77777777" w:rsidR="00EB4262" w:rsidRDefault="00EB4262" w:rsidP="008B70D0">
      <w:pPr>
        <w:jc w:val="both"/>
        <w:divId w:val="1119832849"/>
        <w:rPr>
          <w:rStyle w:val="selected"/>
          <w:rFonts w:ascii="Traditional Arabic" w:hAnsi="Traditional Arabic" w:cs="Traditional Arabic"/>
          <w:rtl/>
        </w:rPr>
      </w:pPr>
    </w:p>
    <w:p w14:paraId="7767A278" w14:textId="5DD0D352" w:rsidR="005262C1" w:rsidRDefault="005262C1" w:rsidP="008B70D0">
      <w:pPr>
        <w:jc w:val="both"/>
        <w:divId w:val="1119832849"/>
        <w:rPr>
          <w:rStyle w:val="selected"/>
          <w:rFonts w:ascii="Traditional Arabic" w:hAnsi="Traditional Arabic" w:cs="Traditional Arabic"/>
        </w:rPr>
      </w:pPr>
    </w:p>
    <w:p w14:paraId="5C517B37" w14:textId="77777777" w:rsidR="00305E8B" w:rsidRPr="00FC7C76" w:rsidRDefault="00305E8B" w:rsidP="00305E8B">
      <w:pPr>
        <w:divId w:val="1119832849"/>
        <w:rPr>
          <w:rStyle w:val="selected"/>
          <w:rFonts w:ascii="Traditional Arabic" w:hAnsi="Traditional Arabic" w:cs="Traditional Arabic"/>
          <w:sz w:val="28"/>
          <w:szCs w:val="28"/>
        </w:rPr>
      </w:pPr>
      <w:r w:rsidRPr="00FC7C76">
        <w:rPr>
          <w:rStyle w:val="selected"/>
          <w:rFonts w:ascii="Traditional Arabic" w:hAnsi="Traditional Arabic" w:cs="Traditional Arabic"/>
          <w:b/>
          <w:bCs/>
          <w:sz w:val="28"/>
          <w:szCs w:val="28"/>
          <w:rtl/>
        </w:rPr>
        <w:lastRenderedPageBreak/>
        <w:t>أولاً: المراجع العربية</w:t>
      </w:r>
    </w:p>
    <w:p w14:paraId="695CF785" w14:textId="7D97CD7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الجهني، بندر</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(2023). </w:t>
      </w:r>
      <w:r w:rsidRPr="006213F7">
        <w:rPr>
          <w:rFonts w:ascii="Traditional Arabic" w:hAnsi="Traditional Arabic" w:cs="Traditional Arabic"/>
          <w:i/>
          <w:iCs/>
          <w:sz w:val="24"/>
          <w:szCs w:val="24"/>
          <w:rtl/>
        </w:rPr>
        <w:t>الاستثمار الرياضي ورؤية المملكة 2030: الفرص والتحديات التسويقية للعلامات التجارية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دار النشر الأكاديمي</w:t>
      </w:r>
      <w:r w:rsidRPr="006213F7">
        <w:rPr>
          <w:rFonts w:ascii="Traditional Arabic" w:hAnsi="Traditional Arabic" w:cs="Traditional Arabic"/>
          <w:sz w:val="24"/>
          <w:szCs w:val="24"/>
        </w:rPr>
        <w:t>.</w:t>
      </w:r>
    </w:p>
    <w:p w14:paraId="2E909537" w14:textId="43B1D0B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خالدي، نعيمة</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(2017). </w:t>
      </w:r>
      <w:r w:rsidRPr="006213F7">
        <w:rPr>
          <w:rFonts w:ascii="Traditional Arabic" w:hAnsi="Traditional Arabic" w:cs="Traditional Arabic"/>
          <w:i/>
          <w:iCs/>
          <w:sz w:val="24"/>
          <w:szCs w:val="24"/>
          <w:rtl/>
        </w:rPr>
        <w:t>أثر استراتيجية الرعاية الرياضية على تحسين صورة العلامة التجارية للمؤسسة ومنتجاتها: دراسة ميدانية لآراء عينة من المستهلكين</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دراسات وبحوث، جامعة الجلفة، الجزائر</w:t>
      </w:r>
      <w:r w:rsidRPr="006213F7">
        <w:rPr>
          <w:rFonts w:ascii="Traditional Arabic" w:hAnsi="Traditional Arabic" w:cs="Traditional Arabic"/>
          <w:sz w:val="24"/>
          <w:szCs w:val="24"/>
        </w:rPr>
        <w:t>.</w:t>
      </w:r>
    </w:p>
    <w:p w14:paraId="7BB92808" w14:textId="17A06315" w:rsidR="006213F7" w:rsidRPr="006213F7" w:rsidRDefault="006213F7" w:rsidP="00866AB8">
      <w:pPr>
        <w:numPr>
          <w:ilvl w:val="0"/>
          <w:numId w:val="28"/>
        </w:numPr>
        <w:divId w:val="1119832849"/>
        <w:rPr>
          <w:rFonts w:ascii="Traditional Arabic" w:hAnsi="Traditional Arabic" w:cs="Traditional Arabic"/>
          <w:sz w:val="24"/>
          <w:szCs w:val="24"/>
        </w:rPr>
      </w:pPr>
      <w:proofErr w:type="spellStart"/>
      <w:r w:rsidRPr="006213F7">
        <w:rPr>
          <w:rFonts w:ascii="Traditional Arabic" w:hAnsi="Traditional Arabic" w:cs="Traditional Arabic"/>
          <w:b/>
          <w:bCs/>
          <w:sz w:val="24"/>
          <w:szCs w:val="24"/>
          <w:rtl/>
        </w:rPr>
        <w:t>رحايلية</w:t>
      </w:r>
      <w:proofErr w:type="spellEnd"/>
      <w:r w:rsidRPr="006213F7">
        <w:rPr>
          <w:rFonts w:ascii="Traditional Arabic" w:hAnsi="Traditional Arabic" w:cs="Traditional Arabic"/>
          <w:b/>
          <w:bCs/>
          <w:sz w:val="24"/>
          <w:szCs w:val="24"/>
          <w:rtl/>
        </w:rPr>
        <w:t>، صهيب، وبن قارة، عبد القادر</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(2022). </w:t>
      </w:r>
      <w:r w:rsidRPr="006213F7">
        <w:rPr>
          <w:rFonts w:ascii="Traditional Arabic" w:hAnsi="Traditional Arabic" w:cs="Traditional Arabic"/>
          <w:i/>
          <w:iCs/>
          <w:sz w:val="24"/>
          <w:szCs w:val="24"/>
          <w:rtl/>
        </w:rPr>
        <w:t xml:space="preserve">تأثير الرعاية الرياضية على ترسيخ العلامة التجارية للمؤسسة من وجهة نظر المستهلك: دراسة حالة رعاية مؤسسة </w:t>
      </w:r>
      <w:proofErr w:type="spellStart"/>
      <w:r w:rsidRPr="006213F7">
        <w:rPr>
          <w:rFonts w:ascii="Traditional Arabic" w:hAnsi="Traditional Arabic" w:cs="Traditional Arabic"/>
          <w:i/>
          <w:iCs/>
          <w:sz w:val="24"/>
          <w:szCs w:val="24"/>
          <w:rtl/>
        </w:rPr>
        <w:t>موبيليس</w:t>
      </w:r>
      <w:proofErr w:type="spellEnd"/>
      <w:r w:rsidRPr="006213F7">
        <w:rPr>
          <w:rFonts w:ascii="Traditional Arabic" w:hAnsi="Traditional Arabic" w:cs="Traditional Arabic"/>
          <w:i/>
          <w:iCs/>
          <w:sz w:val="24"/>
          <w:szCs w:val="24"/>
          <w:rtl/>
        </w:rPr>
        <w:t xml:space="preserve"> للرابطة الجزائرية المحترفة لكرة القدم</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الاقتصاد والعلوم الإنسانية، الجزائر</w:t>
      </w:r>
      <w:r w:rsidRPr="006213F7">
        <w:rPr>
          <w:rFonts w:ascii="Traditional Arabic" w:hAnsi="Traditional Arabic" w:cs="Traditional Arabic"/>
          <w:sz w:val="24"/>
          <w:szCs w:val="24"/>
        </w:rPr>
        <w:t>.</w:t>
      </w:r>
    </w:p>
    <w:p w14:paraId="0941BEEF" w14:textId="7F05E05C"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السديري، عبد العزيز</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(2022).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نماذج التأثير الإعلاني وتطبيقاتها في السوق السعودي المعاصر</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جدة: مكتبة المتنبي</w:t>
      </w:r>
      <w:r w:rsidRPr="006213F7">
        <w:rPr>
          <w:rFonts w:ascii="Traditional Arabic" w:hAnsi="Traditional Arabic" w:cs="Traditional Arabic"/>
          <w:sz w:val="24"/>
          <w:szCs w:val="24"/>
        </w:rPr>
        <w:t>.</w:t>
      </w:r>
    </w:p>
    <w:p w14:paraId="3A468C66" w14:textId="1F7D316B"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السلمي، فهد، والقحطاني، خالد</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(2022). </w:t>
      </w:r>
      <w:r w:rsidRPr="006213F7">
        <w:rPr>
          <w:rFonts w:ascii="Traditional Arabic" w:hAnsi="Traditional Arabic" w:cs="Traditional Arabic"/>
          <w:i/>
          <w:iCs/>
          <w:sz w:val="24"/>
          <w:szCs w:val="24"/>
          <w:rtl/>
        </w:rPr>
        <w:t>أثر رعاية فعاليات الفورمولا 1 على الصورة الذهنية للشركات الراعية في المملكة العربية السعودية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المجلة العربية للإدارة، المنظمة العربية للتنمية الإدارية</w:t>
      </w:r>
      <w:r w:rsidRPr="006213F7">
        <w:rPr>
          <w:rFonts w:ascii="Traditional Arabic" w:hAnsi="Traditional Arabic" w:cs="Traditional Arabic"/>
          <w:sz w:val="24"/>
          <w:szCs w:val="24"/>
        </w:rPr>
        <w:t>.</w:t>
      </w:r>
    </w:p>
    <w:p w14:paraId="3F84FA06" w14:textId="20DDA36D"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شارف، نور الدين</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(2020). </w:t>
      </w:r>
      <w:r w:rsidRPr="006213F7">
        <w:rPr>
          <w:rFonts w:ascii="Traditional Arabic" w:hAnsi="Traditional Arabic" w:cs="Traditional Arabic"/>
          <w:i/>
          <w:iCs/>
          <w:sz w:val="24"/>
          <w:szCs w:val="24"/>
          <w:rtl/>
        </w:rPr>
        <w:t>إسهام الرعاية الرياضية في تحسين ودعم الصورة الذهنية للمؤسسات الخدمية من منظور زبائنها</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الباحث، جامعة ورقلة، الجزائر</w:t>
      </w:r>
      <w:r w:rsidRPr="006213F7">
        <w:rPr>
          <w:rFonts w:ascii="Traditional Arabic" w:hAnsi="Traditional Arabic" w:cs="Traditional Arabic"/>
          <w:sz w:val="24"/>
          <w:szCs w:val="24"/>
        </w:rPr>
        <w:t>.</w:t>
      </w:r>
    </w:p>
    <w:p w14:paraId="6B789144" w14:textId="71D33FFF"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صهيب، أحمد، وبدر الدين، كمال</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(2020). </w:t>
      </w:r>
      <w:r w:rsidRPr="006213F7">
        <w:rPr>
          <w:rFonts w:ascii="Traditional Arabic" w:hAnsi="Traditional Arabic" w:cs="Traditional Arabic"/>
          <w:i/>
          <w:iCs/>
          <w:sz w:val="24"/>
          <w:szCs w:val="24"/>
          <w:rtl/>
        </w:rPr>
        <w:t>الرعاية الرياضية كأداة للاتصال المؤسسي وأثرها على الصورة الذهنية للمؤسسة: دراسة ميدانية لقياس مفهوم الرغبة الرياضية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العلوم الاقتصادية والاتصالية، الجزائر</w:t>
      </w:r>
      <w:r w:rsidRPr="006213F7">
        <w:rPr>
          <w:rFonts w:ascii="Traditional Arabic" w:hAnsi="Traditional Arabic" w:cs="Traditional Arabic"/>
          <w:sz w:val="24"/>
          <w:szCs w:val="24"/>
        </w:rPr>
        <w:t>.</w:t>
      </w:r>
    </w:p>
    <w:p w14:paraId="0B69DCC9" w14:textId="504B0AB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العلي، محمد، وزيد، أحمد</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(2018).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 xml:space="preserve">الصورة الذهنية للمؤسسات الرياضية وأثرها على قيمة العلامة التجارية </w:t>
      </w:r>
      <w:proofErr w:type="gramStart"/>
      <w:r w:rsidRPr="006213F7">
        <w:rPr>
          <w:rFonts w:ascii="Traditional Arabic" w:hAnsi="Traditional Arabic" w:cs="Traditional Arabic"/>
          <w:i/>
          <w:iCs/>
          <w:sz w:val="24"/>
          <w:szCs w:val="24"/>
          <w:rtl/>
        </w:rPr>
        <w:t>ونوايا</w:t>
      </w:r>
      <w:proofErr w:type="gramEnd"/>
      <w:r w:rsidRPr="006213F7">
        <w:rPr>
          <w:rFonts w:ascii="Traditional Arabic" w:hAnsi="Traditional Arabic" w:cs="Traditional Arabic"/>
          <w:i/>
          <w:iCs/>
          <w:sz w:val="24"/>
          <w:szCs w:val="24"/>
          <w:rtl/>
        </w:rPr>
        <w:t xml:space="preserve"> الشراء لدى المستهلكين: دراسة مقارنة بين مصر والكويت</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المجلة العلمية للاقتصاد والتجارة، جامعة عين شمس</w:t>
      </w:r>
      <w:r w:rsidRPr="006213F7">
        <w:rPr>
          <w:rFonts w:ascii="Traditional Arabic" w:hAnsi="Traditional Arabic" w:cs="Traditional Arabic"/>
          <w:sz w:val="24"/>
          <w:szCs w:val="24"/>
        </w:rPr>
        <w:t>.</w:t>
      </w:r>
    </w:p>
    <w:p w14:paraId="7747C0E4" w14:textId="69E678F9"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الغامدي، سعيد</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(2021).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سلوك المستهلك السعودي في ضوء المتغيرات الاقتصادية والاجتماعية المعاصرة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دار المناهج للنشر والتوزيع</w:t>
      </w:r>
      <w:r w:rsidRPr="006213F7">
        <w:rPr>
          <w:rFonts w:ascii="Traditional Arabic" w:hAnsi="Traditional Arabic" w:cs="Traditional Arabic"/>
          <w:sz w:val="24"/>
          <w:szCs w:val="24"/>
        </w:rPr>
        <w:t>.</w:t>
      </w:r>
    </w:p>
    <w:p w14:paraId="16BFDBAC" w14:textId="49BBE3A4"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 xml:space="preserve">القرني، </w:t>
      </w:r>
      <w:proofErr w:type="gramStart"/>
      <w:r w:rsidRPr="006213F7">
        <w:rPr>
          <w:rFonts w:ascii="Traditional Arabic" w:hAnsi="Traditional Arabic" w:cs="Traditional Arabic"/>
          <w:b/>
          <w:bCs/>
          <w:sz w:val="24"/>
          <w:szCs w:val="24"/>
          <w:rtl/>
        </w:rPr>
        <w:t>علي</w:t>
      </w:r>
      <w:proofErr w:type="gramEnd"/>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(2018).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التسويق الرياضي وبناء الأصول غير الملموسة للشركات التجارية في البيئة العربية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دار المجمع العلمي</w:t>
      </w:r>
      <w:r w:rsidRPr="006213F7">
        <w:rPr>
          <w:rFonts w:ascii="Traditional Arabic" w:hAnsi="Traditional Arabic" w:cs="Traditional Arabic"/>
          <w:sz w:val="24"/>
          <w:szCs w:val="24"/>
        </w:rPr>
        <w:t>.</w:t>
      </w:r>
    </w:p>
    <w:p w14:paraId="595B1E3D" w14:textId="4818D5BB"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قطب، ميسون محمد</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(2019). </w:t>
      </w:r>
      <w:r w:rsidRPr="006213F7">
        <w:rPr>
          <w:rFonts w:ascii="Traditional Arabic" w:hAnsi="Traditional Arabic" w:cs="Traditional Arabic"/>
          <w:i/>
          <w:iCs/>
          <w:sz w:val="24"/>
          <w:szCs w:val="24"/>
          <w:rtl/>
        </w:rPr>
        <w:t>رعاية الشركات للأحداث الرياضية ودورها في بناء وتعزيز الصورة الذهنية للعلامة التجارية لدى الجمهور المستهدف</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بحوث التربية النوعية، جامعة المنصورة</w:t>
      </w:r>
      <w:r w:rsidRPr="006213F7">
        <w:rPr>
          <w:rFonts w:ascii="Traditional Arabic" w:hAnsi="Traditional Arabic" w:cs="Traditional Arabic"/>
          <w:sz w:val="24"/>
          <w:szCs w:val="24"/>
        </w:rPr>
        <w:t>.</w:t>
      </w:r>
    </w:p>
    <w:p w14:paraId="17A3F250" w14:textId="7BCC47E3"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القحطاني، ناصر</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(2022). </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إدارة العلامات التجارية وتطوير قيمتها السوقية في بيئة الأعمال السعودية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مكتبة الملك فهد الوطنية</w:t>
      </w:r>
      <w:r w:rsidRPr="006213F7">
        <w:rPr>
          <w:rFonts w:ascii="Traditional Arabic" w:hAnsi="Traditional Arabic" w:cs="Traditional Arabic"/>
          <w:sz w:val="24"/>
          <w:szCs w:val="24"/>
        </w:rPr>
        <w:t>.</w:t>
      </w:r>
    </w:p>
    <w:p w14:paraId="0793ACF9" w14:textId="66EED150" w:rsidR="006213F7" w:rsidRPr="006213F7" w:rsidRDefault="006213F7" w:rsidP="00866AB8">
      <w:pPr>
        <w:numPr>
          <w:ilvl w:val="0"/>
          <w:numId w:val="28"/>
        </w:numPr>
        <w:divId w:val="1119832849"/>
        <w:rPr>
          <w:rFonts w:ascii="Traditional Arabic" w:hAnsi="Traditional Arabic" w:cs="Traditional Arabic"/>
          <w:sz w:val="24"/>
          <w:szCs w:val="24"/>
        </w:rPr>
      </w:pPr>
      <w:r w:rsidRPr="006213F7">
        <w:rPr>
          <w:rFonts w:ascii="Traditional Arabic" w:hAnsi="Traditional Arabic" w:cs="Traditional Arabic"/>
          <w:b/>
          <w:bCs/>
          <w:sz w:val="24"/>
          <w:szCs w:val="24"/>
          <w:rtl/>
        </w:rPr>
        <w:t>نورالدين، بومدين، وسفيان، مراد</w:t>
      </w:r>
      <w:r w:rsidRPr="006213F7">
        <w:rPr>
          <w:rFonts w:ascii="Traditional Arabic" w:hAnsi="Traditional Arabic" w:cs="Traditional Arabic"/>
          <w:sz w:val="24"/>
          <w:szCs w:val="24"/>
          <w:rtl/>
        </w:rPr>
        <w:t xml:space="preserve"> </w:t>
      </w:r>
      <w:r>
        <w:rPr>
          <w:rFonts w:ascii="Traditional Arabic" w:hAnsi="Traditional Arabic" w:cs="Traditional Arabic"/>
          <w:sz w:val="24"/>
          <w:szCs w:val="24"/>
        </w:rPr>
        <w:t xml:space="preserve"> </w:t>
      </w:r>
      <w:r w:rsidRPr="006213F7">
        <w:rPr>
          <w:rFonts w:ascii="Traditional Arabic" w:hAnsi="Traditional Arabic" w:cs="Traditional Arabic"/>
          <w:sz w:val="24"/>
          <w:szCs w:val="24"/>
        </w:rPr>
        <w:t xml:space="preserve">(2023). </w:t>
      </w:r>
      <w:r w:rsidRPr="006213F7">
        <w:rPr>
          <w:rFonts w:ascii="Traditional Arabic" w:hAnsi="Traditional Arabic" w:cs="Traditional Arabic"/>
          <w:i/>
          <w:iCs/>
          <w:sz w:val="24"/>
          <w:szCs w:val="24"/>
          <w:rtl/>
        </w:rPr>
        <w:t>أثر الرعاية الرياضية على الصورة الذهنية للعلامة التجارية وسلوك المستهلك: دراسة استطلاعية</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مجلة الدراسات التجارية المعاصرة، الجزائر</w:t>
      </w:r>
      <w:r w:rsidRPr="006213F7">
        <w:rPr>
          <w:rFonts w:ascii="Traditional Arabic" w:hAnsi="Traditional Arabic" w:cs="Traditional Arabic"/>
          <w:sz w:val="24"/>
          <w:szCs w:val="24"/>
        </w:rPr>
        <w:t>.</w:t>
      </w:r>
    </w:p>
    <w:p w14:paraId="62052295" w14:textId="0D4B8914" w:rsidR="008903CC" w:rsidRPr="000A7134" w:rsidRDefault="006213F7" w:rsidP="00866AB8">
      <w:pPr>
        <w:numPr>
          <w:ilvl w:val="0"/>
          <w:numId w:val="28"/>
        </w:numPr>
        <w:divId w:val="1119832849"/>
        <w:rPr>
          <w:rStyle w:val="selected"/>
          <w:rFonts w:ascii="Traditional Arabic" w:hAnsi="Traditional Arabic" w:cs="Traditional Arabic"/>
          <w:sz w:val="24"/>
          <w:szCs w:val="24"/>
          <w:rtl/>
        </w:rPr>
      </w:pPr>
      <w:r w:rsidRPr="006213F7">
        <w:rPr>
          <w:rFonts w:ascii="Traditional Arabic" w:hAnsi="Traditional Arabic" w:cs="Traditional Arabic"/>
          <w:b/>
          <w:bCs/>
          <w:sz w:val="24"/>
          <w:szCs w:val="24"/>
          <w:rtl/>
        </w:rPr>
        <w:t>وزارة الرياضة السعودية</w:t>
      </w:r>
      <w:r w:rsidRPr="006213F7">
        <w:rPr>
          <w:rFonts w:ascii="Traditional Arabic" w:hAnsi="Traditional Arabic" w:cs="Traditional Arabic"/>
          <w:sz w:val="24"/>
          <w:szCs w:val="24"/>
          <w:rtl/>
        </w:rPr>
        <w:t xml:space="preserve"> </w:t>
      </w:r>
      <w:r w:rsidRPr="006213F7">
        <w:rPr>
          <w:rFonts w:ascii="Traditional Arabic" w:hAnsi="Traditional Arabic" w:cs="Traditional Arabic"/>
          <w:sz w:val="24"/>
          <w:szCs w:val="24"/>
        </w:rPr>
        <w:t xml:space="preserve">(2024). </w:t>
      </w:r>
      <w:r w:rsidRPr="006213F7">
        <w:rPr>
          <w:rFonts w:ascii="Traditional Arabic" w:hAnsi="Traditional Arabic" w:cs="Traditional Arabic"/>
          <w:i/>
          <w:iCs/>
          <w:sz w:val="24"/>
          <w:szCs w:val="24"/>
          <w:rtl/>
        </w:rPr>
        <w:t>ا</w:t>
      </w:r>
      <w:r>
        <w:rPr>
          <w:rFonts w:ascii="Traditional Arabic" w:hAnsi="Traditional Arabic" w:cs="Traditional Arabic" w:hint="cs"/>
          <w:i/>
          <w:iCs/>
          <w:sz w:val="24"/>
          <w:szCs w:val="24"/>
          <w:rtl/>
        </w:rPr>
        <w:t xml:space="preserve"> </w:t>
      </w:r>
      <w:r w:rsidRPr="006213F7">
        <w:rPr>
          <w:rFonts w:ascii="Traditional Arabic" w:hAnsi="Traditional Arabic" w:cs="Traditional Arabic"/>
          <w:i/>
          <w:iCs/>
          <w:sz w:val="24"/>
          <w:szCs w:val="24"/>
          <w:rtl/>
        </w:rPr>
        <w:t>لتقرير السنوي لإنجازات القطاع الرياضي واستضافة الفعاليات العالمية في ضوء رؤية المملكة 2030</w:t>
      </w:r>
      <w:r w:rsidRPr="006213F7">
        <w:rPr>
          <w:rFonts w:ascii="Traditional Arabic" w:hAnsi="Traditional Arabic" w:cs="Traditional Arabic"/>
          <w:sz w:val="24"/>
          <w:szCs w:val="24"/>
        </w:rPr>
        <w:t xml:space="preserve">. </w:t>
      </w:r>
      <w:r w:rsidRPr="006213F7">
        <w:rPr>
          <w:rFonts w:ascii="Traditional Arabic" w:hAnsi="Traditional Arabic" w:cs="Traditional Arabic"/>
          <w:sz w:val="24"/>
          <w:szCs w:val="24"/>
          <w:rtl/>
        </w:rPr>
        <w:t>الرياض: وزارة الرياضة</w:t>
      </w:r>
      <w:r w:rsidRPr="006213F7">
        <w:rPr>
          <w:rFonts w:ascii="Traditional Arabic" w:hAnsi="Traditional Arabic" w:cs="Traditional Arabic"/>
          <w:sz w:val="24"/>
          <w:szCs w:val="24"/>
        </w:rPr>
        <w:t>.</w:t>
      </w:r>
    </w:p>
    <w:p w14:paraId="185C5D66" w14:textId="77777777" w:rsidR="00305E8B" w:rsidRPr="00FC7C76" w:rsidRDefault="00305E8B" w:rsidP="00305E8B">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b/>
          <w:bCs/>
          <w:sz w:val="24"/>
          <w:szCs w:val="24"/>
          <w:rtl/>
        </w:rPr>
        <w:lastRenderedPageBreak/>
        <w:t>ثانياً: المراجع الأجنبية</w:t>
      </w:r>
    </w:p>
    <w:p w14:paraId="2A77D0C5"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Aaker, D. A. (1991). </w:t>
      </w:r>
      <w:r w:rsidRPr="00FC7C76">
        <w:rPr>
          <w:rStyle w:val="selected"/>
          <w:rFonts w:ascii="Traditional Arabic" w:hAnsi="Traditional Arabic" w:cs="Traditional Arabic"/>
          <w:i/>
          <w:iCs/>
          <w:sz w:val="24"/>
          <w:szCs w:val="24"/>
        </w:rPr>
        <w:t>Managing Brand Equity: Capitalizing on the Value of a Brand Name</w:t>
      </w:r>
      <w:r w:rsidRPr="00FC7C76">
        <w:rPr>
          <w:rStyle w:val="selected"/>
          <w:rFonts w:ascii="Traditional Arabic" w:hAnsi="Traditional Arabic" w:cs="Traditional Arabic"/>
          <w:sz w:val="24"/>
          <w:szCs w:val="24"/>
        </w:rPr>
        <w:t>. New York: The Free Press.</w:t>
      </w:r>
    </w:p>
    <w:p w14:paraId="5190F0AE"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Ajzen, I. (1991). The theory of planned behavior. </w:t>
      </w:r>
      <w:r w:rsidRPr="00FC7C76">
        <w:rPr>
          <w:rStyle w:val="selected"/>
          <w:rFonts w:ascii="Traditional Arabic" w:hAnsi="Traditional Arabic" w:cs="Traditional Arabic"/>
          <w:i/>
          <w:iCs/>
          <w:sz w:val="24"/>
          <w:szCs w:val="24"/>
        </w:rPr>
        <w:t>Organizational Behavior and Human Decision Processes</w:t>
      </w:r>
      <w:r w:rsidRPr="00FC7C76">
        <w:rPr>
          <w:rStyle w:val="selected"/>
          <w:rFonts w:ascii="Traditional Arabic" w:hAnsi="Traditional Arabic" w:cs="Traditional Arabic"/>
          <w:sz w:val="24"/>
          <w:szCs w:val="24"/>
        </w:rPr>
        <w:t>, 50(2), 179-211.</w:t>
      </w:r>
    </w:p>
    <w:p w14:paraId="406E1841"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Carroll, A. B. (1991). The pyramid of corporate social responsibility. </w:t>
      </w:r>
      <w:r w:rsidRPr="00FC7C76">
        <w:rPr>
          <w:rStyle w:val="selected"/>
          <w:rFonts w:ascii="Traditional Arabic" w:hAnsi="Traditional Arabic" w:cs="Traditional Arabic"/>
          <w:i/>
          <w:iCs/>
          <w:sz w:val="24"/>
          <w:szCs w:val="24"/>
        </w:rPr>
        <w:t>Business Horizons</w:t>
      </w:r>
      <w:r w:rsidRPr="00FC7C76">
        <w:rPr>
          <w:rStyle w:val="selected"/>
          <w:rFonts w:ascii="Traditional Arabic" w:hAnsi="Traditional Arabic" w:cs="Traditional Arabic"/>
          <w:sz w:val="24"/>
          <w:szCs w:val="24"/>
        </w:rPr>
        <w:t>, 34(4), 39-48.</w:t>
      </w:r>
    </w:p>
    <w:p w14:paraId="5AA555AC"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Cornwell, T. B. (2020). </w:t>
      </w:r>
      <w:r w:rsidRPr="00FC7C76">
        <w:rPr>
          <w:rStyle w:val="selected"/>
          <w:rFonts w:ascii="Traditional Arabic" w:hAnsi="Traditional Arabic" w:cs="Traditional Arabic"/>
          <w:i/>
          <w:iCs/>
          <w:sz w:val="24"/>
          <w:szCs w:val="24"/>
        </w:rPr>
        <w:t>Sponsorship in Marketing: Effective Communication through Sports, Arts and Events</w:t>
      </w:r>
      <w:r w:rsidRPr="00FC7C76">
        <w:rPr>
          <w:rStyle w:val="selected"/>
          <w:rFonts w:ascii="Traditional Arabic" w:hAnsi="Traditional Arabic" w:cs="Traditional Arabic"/>
          <w:sz w:val="24"/>
          <w:szCs w:val="24"/>
        </w:rPr>
        <w:t>. London: Routledge.</w:t>
      </w:r>
    </w:p>
    <w:p w14:paraId="13D47C15"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Cornwell, T. B., &amp; Maignan, I. (1998). An international review of sponsorship research. </w:t>
      </w:r>
      <w:r w:rsidRPr="00FC7C76">
        <w:rPr>
          <w:rStyle w:val="selected"/>
          <w:rFonts w:ascii="Traditional Arabic" w:hAnsi="Traditional Arabic" w:cs="Traditional Arabic"/>
          <w:i/>
          <w:iCs/>
          <w:sz w:val="24"/>
          <w:szCs w:val="24"/>
        </w:rPr>
        <w:t>Journal of Advertising</w:t>
      </w:r>
      <w:r w:rsidRPr="00FC7C76">
        <w:rPr>
          <w:rStyle w:val="selected"/>
          <w:rFonts w:ascii="Traditional Arabic" w:hAnsi="Traditional Arabic" w:cs="Traditional Arabic"/>
          <w:sz w:val="24"/>
          <w:szCs w:val="24"/>
        </w:rPr>
        <w:t>, 27(1), 1-21.</w:t>
      </w:r>
    </w:p>
    <w:p w14:paraId="59A8E7E0"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Gwinner, K. P., &amp; Eaton, J. (2005). Building brand image through event sponsorship: The role of image transfer. </w:t>
      </w:r>
      <w:r w:rsidRPr="00FC7C76">
        <w:rPr>
          <w:rStyle w:val="selected"/>
          <w:rFonts w:ascii="Traditional Arabic" w:hAnsi="Traditional Arabic" w:cs="Traditional Arabic"/>
          <w:i/>
          <w:iCs/>
          <w:sz w:val="24"/>
          <w:szCs w:val="24"/>
        </w:rPr>
        <w:t>Journal of Advertising</w:t>
      </w:r>
      <w:r w:rsidRPr="00FC7C76">
        <w:rPr>
          <w:rStyle w:val="selected"/>
          <w:rFonts w:ascii="Traditional Arabic" w:hAnsi="Traditional Arabic" w:cs="Traditional Arabic"/>
          <w:sz w:val="24"/>
          <w:szCs w:val="24"/>
        </w:rPr>
        <w:t>, 28(4), 47-57.</w:t>
      </w:r>
    </w:p>
    <w:p w14:paraId="3FD469B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Jin, H., &amp; Lee, M. (2019). Changes in audience attitudes toward sponsoring brands before and after the 2018 FIFA World Cup. </w:t>
      </w:r>
      <w:r w:rsidRPr="00FC7C76">
        <w:rPr>
          <w:rStyle w:val="selected"/>
          <w:rFonts w:ascii="Traditional Arabic" w:hAnsi="Traditional Arabic" w:cs="Traditional Arabic"/>
          <w:i/>
          <w:iCs/>
          <w:sz w:val="24"/>
          <w:szCs w:val="24"/>
        </w:rPr>
        <w:t>International Journal of Sports Marketing &amp; Sponsorship</w:t>
      </w:r>
      <w:r w:rsidRPr="00FC7C76">
        <w:rPr>
          <w:rStyle w:val="selected"/>
          <w:rFonts w:ascii="Traditional Arabic" w:hAnsi="Traditional Arabic" w:cs="Traditional Arabic"/>
          <w:sz w:val="24"/>
          <w:szCs w:val="24"/>
        </w:rPr>
        <w:t>, 20(3), 456-471.</w:t>
      </w:r>
    </w:p>
    <w:p w14:paraId="52E7AC07"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Keller, K. L. (1993). Conceptualizing, measuring, and managing customer-based brand equity. </w:t>
      </w:r>
      <w:r w:rsidRPr="00FC7C76">
        <w:rPr>
          <w:rStyle w:val="selected"/>
          <w:rFonts w:ascii="Traditional Arabic" w:hAnsi="Traditional Arabic" w:cs="Traditional Arabic"/>
          <w:i/>
          <w:iCs/>
          <w:sz w:val="24"/>
          <w:szCs w:val="24"/>
        </w:rPr>
        <w:t>Journal of Marketing</w:t>
      </w:r>
      <w:r w:rsidRPr="00FC7C76">
        <w:rPr>
          <w:rStyle w:val="selected"/>
          <w:rFonts w:ascii="Traditional Arabic" w:hAnsi="Traditional Arabic" w:cs="Traditional Arabic"/>
          <w:sz w:val="24"/>
          <w:szCs w:val="24"/>
        </w:rPr>
        <w:t>, 57(1), 1-22.</w:t>
      </w:r>
    </w:p>
    <w:p w14:paraId="1CBF64A2"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Keller, K. L. (2021). </w:t>
      </w:r>
      <w:r w:rsidRPr="00FC7C76">
        <w:rPr>
          <w:rStyle w:val="selected"/>
          <w:rFonts w:ascii="Traditional Arabic" w:hAnsi="Traditional Arabic" w:cs="Traditional Arabic"/>
          <w:i/>
          <w:iCs/>
          <w:sz w:val="24"/>
          <w:szCs w:val="24"/>
        </w:rPr>
        <w:t>Strategic Brand Management: Building, Measuring, and Managing Brand Equity</w:t>
      </w:r>
      <w:r w:rsidRPr="00FC7C76">
        <w:rPr>
          <w:rStyle w:val="selected"/>
          <w:rFonts w:ascii="Traditional Arabic" w:hAnsi="Traditional Arabic" w:cs="Traditional Arabic"/>
          <w:sz w:val="24"/>
          <w:szCs w:val="24"/>
        </w:rPr>
        <w:t xml:space="preserve"> (5th ed.). Harlow: Pearson Education.</w:t>
      </w:r>
    </w:p>
    <w:p w14:paraId="75845764"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Koronios</w:t>
      </w:r>
      <w:proofErr w:type="spellEnd"/>
      <w:r w:rsidRPr="00FC7C76">
        <w:rPr>
          <w:rStyle w:val="selected"/>
          <w:rFonts w:ascii="Traditional Arabic" w:hAnsi="Traditional Arabic" w:cs="Traditional Arabic"/>
          <w:sz w:val="24"/>
          <w:szCs w:val="24"/>
        </w:rPr>
        <w:t xml:space="preserve">, K., et al. (2020). Determinants of online sponsorship effectiveness: Evidence from sports fans. </w:t>
      </w:r>
      <w:r w:rsidRPr="00FC7C76">
        <w:rPr>
          <w:rStyle w:val="selected"/>
          <w:rFonts w:ascii="Traditional Arabic" w:hAnsi="Traditional Arabic" w:cs="Traditional Arabic"/>
          <w:i/>
          <w:iCs/>
          <w:sz w:val="24"/>
          <w:szCs w:val="24"/>
        </w:rPr>
        <w:t>Journal of Strategic Marketing</w:t>
      </w:r>
      <w:r w:rsidRPr="00FC7C76">
        <w:rPr>
          <w:rStyle w:val="selected"/>
          <w:rFonts w:ascii="Traditional Arabic" w:hAnsi="Traditional Arabic" w:cs="Traditional Arabic"/>
          <w:sz w:val="24"/>
          <w:szCs w:val="24"/>
        </w:rPr>
        <w:t>, 28(5), 409-428.</w:t>
      </w:r>
    </w:p>
    <w:p w14:paraId="71198E8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Meenaghan, T. (2001). Sponsorship and advertising: A comparison of consumer perceptions. </w:t>
      </w:r>
      <w:r w:rsidRPr="00FC7C76">
        <w:rPr>
          <w:rStyle w:val="selected"/>
          <w:rFonts w:ascii="Traditional Arabic" w:hAnsi="Traditional Arabic" w:cs="Traditional Arabic"/>
          <w:i/>
          <w:iCs/>
          <w:sz w:val="24"/>
          <w:szCs w:val="24"/>
        </w:rPr>
        <w:t>Psychology &amp; Marketing</w:t>
      </w:r>
      <w:r w:rsidRPr="00FC7C76">
        <w:rPr>
          <w:rStyle w:val="selected"/>
          <w:rFonts w:ascii="Traditional Arabic" w:hAnsi="Traditional Arabic" w:cs="Traditional Arabic"/>
          <w:sz w:val="24"/>
          <w:szCs w:val="24"/>
        </w:rPr>
        <w:t>, 18(2), 191-215.</w:t>
      </w:r>
    </w:p>
    <w:p w14:paraId="7C7E1DAB"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Meenaghan, T. (2018). How sponsorship works: Leveraging the consumer-sponsorship relationship. </w:t>
      </w:r>
      <w:r w:rsidRPr="00FC7C76">
        <w:rPr>
          <w:rStyle w:val="selected"/>
          <w:rFonts w:ascii="Traditional Arabic" w:hAnsi="Traditional Arabic" w:cs="Traditional Arabic"/>
          <w:i/>
          <w:iCs/>
          <w:sz w:val="24"/>
          <w:szCs w:val="24"/>
        </w:rPr>
        <w:t>Journal of Advertising Research</w:t>
      </w:r>
      <w:r w:rsidRPr="00FC7C76">
        <w:rPr>
          <w:rStyle w:val="selected"/>
          <w:rFonts w:ascii="Traditional Arabic" w:hAnsi="Traditional Arabic" w:cs="Traditional Arabic"/>
          <w:sz w:val="24"/>
          <w:szCs w:val="24"/>
        </w:rPr>
        <w:t>, 41(1), 95-122.</w:t>
      </w:r>
    </w:p>
    <w:p w14:paraId="0D452BB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Pradhan, D., et al. (2020). Congruence between brand personality and event personality. </w:t>
      </w:r>
      <w:r w:rsidRPr="00FC7C76">
        <w:rPr>
          <w:rStyle w:val="selected"/>
          <w:rFonts w:ascii="Traditional Arabic" w:hAnsi="Traditional Arabic" w:cs="Traditional Arabic"/>
          <w:i/>
          <w:iCs/>
          <w:sz w:val="24"/>
          <w:szCs w:val="24"/>
        </w:rPr>
        <w:t>Journal of Business Research</w:t>
      </w:r>
      <w:r w:rsidRPr="00FC7C76">
        <w:rPr>
          <w:rStyle w:val="selected"/>
          <w:rFonts w:ascii="Traditional Arabic" w:hAnsi="Traditional Arabic" w:cs="Traditional Arabic"/>
          <w:sz w:val="24"/>
          <w:szCs w:val="24"/>
        </w:rPr>
        <w:t>, 116, 26-38.</w:t>
      </w:r>
    </w:p>
    <w:p w14:paraId="31AB22C3"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Smith, A., &amp; Taylor, T. (2024). Sports event sponsorship, brand image, and purchase intentions. </w:t>
      </w:r>
      <w:r w:rsidRPr="00FC7C76">
        <w:rPr>
          <w:rStyle w:val="selected"/>
          <w:rFonts w:ascii="Traditional Arabic" w:hAnsi="Traditional Arabic" w:cs="Traditional Arabic"/>
          <w:i/>
          <w:iCs/>
          <w:sz w:val="24"/>
          <w:szCs w:val="24"/>
        </w:rPr>
        <w:t>International Journal of Sport Marketing &amp; Sponsorship</w:t>
      </w:r>
      <w:r w:rsidRPr="00FC7C76">
        <w:rPr>
          <w:rStyle w:val="selected"/>
          <w:rFonts w:ascii="Traditional Arabic" w:hAnsi="Traditional Arabic" w:cs="Traditional Arabic"/>
          <w:sz w:val="24"/>
          <w:szCs w:val="24"/>
        </w:rPr>
        <w:t>, 25(1), 1-20.</w:t>
      </w:r>
    </w:p>
    <w:p w14:paraId="0D61626B"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Speed, R., &amp; Thompson, P. (2000). Determinants of sports sponsorship response. </w:t>
      </w:r>
      <w:r w:rsidRPr="00FC7C76">
        <w:rPr>
          <w:rStyle w:val="selected"/>
          <w:rFonts w:ascii="Traditional Arabic" w:hAnsi="Traditional Arabic" w:cs="Traditional Arabic"/>
          <w:i/>
          <w:iCs/>
          <w:sz w:val="24"/>
          <w:szCs w:val="24"/>
        </w:rPr>
        <w:t>Journal of the Academy of Marketing Science</w:t>
      </w:r>
      <w:r w:rsidRPr="00FC7C76">
        <w:rPr>
          <w:rStyle w:val="selected"/>
          <w:rFonts w:ascii="Traditional Arabic" w:hAnsi="Traditional Arabic" w:cs="Traditional Arabic"/>
          <w:sz w:val="24"/>
          <w:szCs w:val="24"/>
        </w:rPr>
        <w:t>, 28(2), 226-238.</w:t>
      </w:r>
    </w:p>
    <w:p w14:paraId="6C09529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lastRenderedPageBreak/>
        <w:t xml:space="preserve">Thompson, L., &amp; Anderson, M. (2024). Emotional engagement with sports sponsorship and purchase intentions. </w:t>
      </w:r>
      <w:r w:rsidRPr="00FC7C76">
        <w:rPr>
          <w:rStyle w:val="selected"/>
          <w:rFonts w:ascii="Traditional Arabic" w:hAnsi="Traditional Arabic" w:cs="Traditional Arabic"/>
          <w:i/>
          <w:iCs/>
          <w:sz w:val="24"/>
          <w:szCs w:val="24"/>
        </w:rPr>
        <w:t>European Journal of Marketing</w:t>
      </w:r>
      <w:r w:rsidRPr="00FC7C76">
        <w:rPr>
          <w:rStyle w:val="selected"/>
          <w:rFonts w:ascii="Traditional Arabic" w:hAnsi="Traditional Arabic" w:cs="Traditional Arabic"/>
          <w:sz w:val="24"/>
          <w:szCs w:val="24"/>
        </w:rPr>
        <w:t>, 58(3), 789-812.</w:t>
      </w:r>
    </w:p>
    <w:p w14:paraId="3CB2AC78"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Weber, F., &amp; Fischer, R. (2025). Measuring sponsorship ROI through data analytics. </w:t>
      </w:r>
      <w:r w:rsidRPr="00FC7C76">
        <w:rPr>
          <w:rStyle w:val="selected"/>
          <w:rFonts w:ascii="Traditional Arabic" w:hAnsi="Traditional Arabic" w:cs="Traditional Arabic"/>
          <w:i/>
          <w:iCs/>
          <w:sz w:val="24"/>
          <w:szCs w:val="24"/>
        </w:rPr>
        <w:t>Journal of Marketing Analytics</w:t>
      </w:r>
      <w:r w:rsidRPr="00FC7C76">
        <w:rPr>
          <w:rStyle w:val="selected"/>
          <w:rFonts w:ascii="Traditional Arabic" w:hAnsi="Traditional Arabic" w:cs="Traditional Arabic"/>
          <w:sz w:val="24"/>
          <w:szCs w:val="24"/>
        </w:rPr>
        <w:t>, 13(1), 45-67.</w:t>
      </w:r>
    </w:p>
    <w:p w14:paraId="2D8F5F39"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Wimmer, R. D., &amp; Dominick, J. R. (2021). </w:t>
      </w:r>
      <w:r w:rsidRPr="00FC7C76">
        <w:rPr>
          <w:rStyle w:val="selected"/>
          <w:rFonts w:ascii="Traditional Arabic" w:hAnsi="Traditional Arabic" w:cs="Traditional Arabic"/>
          <w:i/>
          <w:iCs/>
          <w:sz w:val="24"/>
          <w:szCs w:val="24"/>
        </w:rPr>
        <w:t>Mass Media Research: An Introduction</w:t>
      </w:r>
      <w:r w:rsidRPr="00FC7C76">
        <w:rPr>
          <w:rStyle w:val="selected"/>
          <w:rFonts w:ascii="Traditional Arabic" w:hAnsi="Traditional Arabic" w:cs="Traditional Arabic"/>
          <w:sz w:val="24"/>
          <w:szCs w:val="24"/>
        </w:rPr>
        <w:t xml:space="preserve"> (11th ed.). Boston: Cengage Learning.</w:t>
      </w:r>
    </w:p>
    <w:p w14:paraId="7044C933" w14:textId="77777777" w:rsidR="00305E8B" w:rsidRPr="00FC7C76" w:rsidRDefault="00305E8B" w:rsidP="00866AB8">
      <w:pPr>
        <w:pStyle w:val="a6"/>
        <w:numPr>
          <w:ilvl w:val="0"/>
          <w:numId w:val="3"/>
        </w:numPr>
        <w:bidi w:val="0"/>
        <w:jc w:val="both"/>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 xml:space="preserve">Zhao, Q., &amp; Chen, R. (2022). The impact of sports event sponsorship on purchase intentions. </w:t>
      </w:r>
      <w:r w:rsidRPr="00FC7C76">
        <w:rPr>
          <w:rStyle w:val="selected"/>
          <w:rFonts w:ascii="Traditional Arabic" w:hAnsi="Traditional Arabic" w:cs="Traditional Arabic"/>
          <w:i/>
          <w:iCs/>
          <w:sz w:val="24"/>
          <w:szCs w:val="24"/>
        </w:rPr>
        <w:t>Asian Journal of Business Research</w:t>
      </w:r>
      <w:r w:rsidRPr="00FC7C76">
        <w:rPr>
          <w:rStyle w:val="selected"/>
          <w:rFonts w:ascii="Traditional Arabic" w:hAnsi="Traditional Arabic" w:cs="Traditional Arabic"/>
          <w:sz w:val="24"/>
          <w:szCs w:val="24"/>
        </w:rPr>
        <w:t>, 12(2), 55-78.</w:t>
      </w:r>
    </w:p>
    <w:p w14:paraId="24813D2D" w14:textId="77777777" w:rsidR="00305E8B" w:rsidRPr="00FC7C76" w:rsidRDefault="00305E8B" w:rsidP="005262C1">
      <w:pPr>
        <w:divId w:val="1119832849"/>
        <w:rPr>
          <w:rStyle w:val="selected"/>
          <w:rFonts w:ascii="Traditional Arabic" w:hAnsi="Traditional Arabic" w:cs="Traditional Arabic"/>
          <w:sz w:val="24"/>
          <w:szCs w:val="24"/>
        </w:rPr>
      </w:pPr>
    </w:p>
    <w:p w14:paraId="6F72498C" w14:textId="77777777" w:rsidR="00305E8B" w:rsidRPr="00FC7C76" w:rsidRDefault="00305E8B" w:rsidP="005262C1">
      <w:pPr>
        <w:divId w:val="1119832849"/>
        <w:rPr>
          <w:rStyle w:val="selected"/>
          <w:rFonts w:ascii="Traditional Arabic" w:hAnsi="Traditional Arabic" w:cs="Traditional Arabic"/>
          <w:sz w:val="24"/>
          <w:szCs w:val="24"/>
        </w:rPr>
      </w:pPr>
    </w:p>
    <w:p w14:paraId="584FA2BC" w14:textId="77777777" w:rsidR="00305E8B" w:rsidRPr="00FC7C76" w:rsidRDefault="00305E8B" w:rsidP="005262C1">
      <w:pPr>
        <w:divId w:val="1119832849"/>
        <w:rPr>
          <w:rStyle w:val="selected"/>
          <w:rFonts w:ascii="Traditional Arabic" w:hAnsi="Traditional Arabic" w:cs="Traditional Arabic"/>
          <w:sz w:val="24"/>
          <w:szCs w:val="24"/>
        </w:rPr>
      </w:pPr>
    </w:p>
    <w:p w14:paraId="10E8FA46" w14:textId="77777777" w:rsidR="00305E8B" w:rsidRPr="00FC7C76" w:rsidRDefault="00305E8B" w:rsidP="005262C1">
      <w:pPr>
        <w:divId w:val="1119832849"/>
        <w:rPr>
          <w:rStyle w:val="selected"/>
          <w:rFonts w:ascii="Traditional Arabic" w:hAnsi="Traditional Arabic" w:cs="Traditional Arabic"/>
          <w:sz w:val="24"/>
          <w:szCs w:val="24"/>
        </w:rPr>
      </w:pPr>
    </w:p>
    <w:p w14:paraId="34C99DF6" w14:textId="77777777" w:rsidR="00305E8B" w:rsidRPr="00FC7C76" w:rsidRDefault="00305E8B" w:rsidP="005262C1">
      <w:pPr>
        <w:divId w:val="1119832849"/>
        <w:rPr>
          <w:rStyle w:val="selected"/>
          <w:rFonts w:ascii="Traditional Arabic" w:hAnsi="Traditional Arabic" w:cs="Traditional Arabic"/>
          <w:sz w:val="24"/>
          <w:szCs w:val="24"/>
        </w:rPr>
      </w:pPr>
    </w:p>
    <w:p w14:paraId="49C8D6D7" w14:textId="77777777" w:rsidR="00305E8B" w:rsidRPr="00FC7C76" w:rsidRDefault="00305E8B" w:rsidP="005262C1">
      <w:pPr>
        <w:divId w:val="1119832849"/>
        <w:rPr>
          <w:rStyle w:val="selected"/>
          <w:rFonts w:ascii="Traditional Arabic" w:hAnsi="Traditional Arabic" w:cs="Traditional Arabic"/>
          <w:sz w:val="24"/>
          <w:szCs w:val="24"/>
        </w:rPr>
      </w:pPr>
    </w:p>
    <w:p w14:paraId="0CD2256A" w14:textId="77777777" w:rsidR="00305E8B" w:rsidRPr="00FC7C76" w:rsidRDefault="00305E8B" w:rsidP="005262C1">
      <w:pPr>
        <w:divId w:val="1119832849"/>
        <w:rPr>
          <w:rStyle w:val="selected"/>
          <w:rFonts w:ascii="Traditional Arabic" w:hAnsi="Traditional Arabic" w:cs="Traditional Arabic"/>
          <w:sz w:val="24"/>
          <w:szCs w:val="24"/>
        </w:rPr>
      </w:pPr>
    </w:p>
    <w:p w14:paraId="02AF927C" w14:textId="7A0C9B12" w:rsidR="00305E8B" w:rsidRPr="00FC7C76" w:rsidRDefault="00305E8B" w:rsidP="005262C1">
      <w:pPr>
        <w:divId w:val="1119832849"/>
        <w:rPr>
          <w:rStyle w:val="selected"/>
          <w:rFonts w:ascii="Traditional Arabic" w:hAnsi="Traditional Arabic" w:cs="Traditional Arabic"/>
          <w:sz w:val="24"/>
          <w:szCs w:val="24"/>
          <w:rtl/>
        </w:rPr>
      </w:pPr>
    </w:p>
    <w:p w14:paraId="50A605C9" w14:textId="0C38E0CA" w:rsidR="008903CC" w:rsidRPr="00FC7C76" w:rsidRDefault="008903CC" w:rsidP="005262C1">
      <w:pPr>
        <w:divId w:val="1119832849"/>
        <w:rPr>
          <w:rStyle w:val="selected"/>
          <w:rFonts w:ascii="Traditional Arabic" w:hAnsi="Traditional Arabic" w:cs="Traditional Arabic"/>
          <w:sz w:val="24"/>
          <w:szCs w:val="24"/>
          <w:rtl/>
        </w:rPr>
      </w:pPr>
    </w:p>
    <w:p w14:paraId="7D146704" w14:textId="12C10927" w:rsidR="008903CC" w:rsidRPr="00FC7C76" w:rsidRDefault="008903CC" w:rsidP="005262C1">
      <w:pPr>
        <w:divId w:val="1119832849"/>
        <w:rPr>
          <w:rStyle w:val="selected"/>
          <w:rFonts w:ascii="Traditional Arabic" w:hAnsi="Traditional Arabic" w:cs="Traditional Arabic"/>
          <w:sz w:val="24"/>
          <w:szCs w:val="24"/>
          <w:rtl/>
        </w:rPr>
      </w:pPr>
    </w:p>
    <w:p w14:paraId="1288EB06" w14:textId="29ACEE18" w:rsidR="008903CC" w:rsidRPr="00FC7C76" w:rsidRDefault="008903CC" w:rsidP="005262C1">
      <w:pPr>
        <w:divId w:val="1119832849"/>
        <w:rPr>
          <w:rStyle w:val="selected"/>
          <w:rFonts w:ascii="Traditional Arabic" w:hAnsi="Traditional Arabic" w:cs="Traditional Arabic"/>
          <w:sz w:val="24"/>
          <w:szCs w:val="24"/>
          <w:rtl/>
        </w:rPr>
      </w:pPr>
    </w:p>
    <w:p w14:paraId="6A36C8F0" w14:textId="52C77E32" w:rsidR="008903CC" w:rsidRPr="00FC7C76" w:rsidRDefault="008903CC" w:rsidP="005262C1">
      <w:pPr>
        <w:divId w:val="1119832849"/>
        <w:rPr>
          <w:rStyle w:val="selected"/>
          <w:rFonts w:ascii="Traditional Arabic" w:hAnsi="Traditional Arabic" w:cs="Traditional Arabic"/>
          <w:sz w:val="24"/>
          <w:szCs w:val="24"/>
          <w:rtl/>
        </w:rPr>
      </w:pPr>
    </w:p>
    <w:p w14:paraId="4A412A4B" w14:textId="410048D3" w:rsidR="008903CC" w:rsidRPr="00FC7C76" w:rsidRDefault="008903CC" w:rsidP="005262C1">
      <w:pPr>
        <w:divId w:val="1119832849"/>
        <w:rPr>
          <w:rStyle w:val="selected"/>
          <w:rFonts w:ascii="Traditional Arabic" w:hAnsi="Traditional Arabic" w:cs="Traditional Arabic"/>
          <w:sz w:val="24"/>
          <w:szCs w:val="24"/>
          <w:rtl/>
        </w:rPr>
      </w:pPr>
    </w:p>
    <w:p w14:paraId="42F6AEBA" w14:textId="0C99FAE0" w:rsidR="008903CC" w:rsidRPr="00FC7C76" w:rsidRDefault="008903CC" w:rsidP="005262C1">
      <w:pPr>
        <w:divId w:val="1119832849"/>
        <w:rPr>
          <w:rStyle w:val="selected"/>
          <w:rFonts w:ascii="Traditional Arabic" w:hAnsi="Traditional Arabic" w:cs="Traditional Arabic"/>
          <w:sz w:val="24"/>
          <w:szCs w:val="24"/>
          <w:rtl/>
        </w:rPr>
      </w:pPr>
    </w:p>
    <w:p w14:paraId="0A3A2D08" w14:textId="74DE5495" w:rsidR="008903CC" w:rsidRPr="00FC7C76" w:rsidRDefault="008903CC" w:rsidP="005262C1">
      <w:pPr>
        <w:divId w:val="1119832849"/>
        <w:rPr>
          <w:rStyle w:val="selected"/>
          <w:rFonts w:ascii="Traditional Arabic" w:hAnsi="Traditional Arabic" w:cs="Traditional Arabic"/>
          <w:sz w:val="24"/>
          <w:szCs w:val="24"/>
          <w:rtl/>
        </w:rPr>
      </w:pPr>
    </w:p>
    <w:p w14:paraId="105FDFAD" w14:textId="77777777" w:rsidR="008903CC" w:rsidRPr="00FC7C76" w:rsidRDefault="008903CC" w:rsidP="005262C1">
      <w:pPr>
        <w:divId w:val="1119832849"/>
        <w:rPr>
          <w:rStyle w:val="selected"/>
          <w:rFonts w:ascii="Traditional Arabic" w:hAnsi="Traditional Arabic" w:cs="Traditional Arabic"/>
          <w:sz w:val="24"/>
          <w:szCs w:val="24"/>
        </w:rPr>
      </w:pPr>
    </w:p>
    <w:p w14:paraId="40E34699" w14:textId="4DEB043F" w:rsidR="00305E8B" w:rsidRDefault="00305E8B" w:rsidP="005262C1">
      <w:pPr>
        <w:divId w:val="1119832849"/>
        <w:rPr>
          <w:rStyle w:val="selected"/>
          <w:rFonts w:ascii="Traditional Arabic" w:hAnsi="Traditional Arabic" w:cs="Traditional Arabic"/>
          <w:sz w:val="24"/>
          <w:szCs w:val="24"/>
          <w:rtl/>
        </w:rPr>
      </w:pPr>
    </w:p>
    <w:p w14:paraId="4C0EBE93" w14:textId="6CB1F780" w:rsidR="00FC7C76" w:rsidRDefault="00FC7C76" w:rsidP="005262C1">
      <w:pPr>
        <w:divId w:val="1119832849"/>
        <w:rPr>
          <w:rStyle w:val="selected"/>
          <w:rFonts w:ascii="Traditional Arabic" w:hAnsi="Traditional Arabic" w:cs="Traditional Arabic"/>
          <w:sz w:val="24"/>
          <w:szCs w:val="24"/>
          <w:rtl/>
        </w:rPr>
      </w:pPr>
    </w:p>
    <w:p w14:paraId="0270CB23" w14:textId="77777777" w:rsidR="00FC7C76" w:rsidRPr="00FC7C76" w:rsidRDefault="00FC7C76" w:rsidP="005262C1">
      <w:pPr>
        <w:divId w:val="1119832849"/>
        <w:rPr>
          <w:rStyle w:val="selected"/>
          <w:rFonts w:ascii="Traditional Arabic" w:hAnsi="Traditional Arabic" w:cs="Traditional Arabic"/>
          <w:sz w:val="24"/>
          <w:szCs w:val="24"/>
        </w:rPr>
      </w:pPr>
    </w:p>
    <w:p w14:paraId="29497DA0" w14:textId="249345A3" w:rsidR="005262C1" w:rsidRPr="00FC7C76" w:rsidRDefault="005262C1" w:rsidP="005262C1">
      <w:pPr>
        <w:divId w:val="1119832849"/>
        <w:rPr>
          <w:rStyle w:val="selected"/>
          <w:rFonts w:ascii="Traditional Arabic" w:hAnsi="Traditional Arabic" w:cs="Traditional Arabic"/>
          <w:b/>
          <w:bCs/>
          <w:sz w:val="36"/>
          <w:szCs w:val="36"/>
        </w:rPr>
      </w:pPr>
      <w:proofErr w:type="spellStart"/>
      <w:r w:rsidRPr="00FC7C76">
        <w:rPr>
          <w:rStyle w:val="selected"/>
          <w:rFonts w:ascii="Traditional Arabic" w:hAnsi="Traditional Arabic" w:cs="Traditional Arabic"/>
          <w:b/>
          <w:bCs/>
          <w:sz w:val="36"/>
          <w:szCs w:val="36"/>
        </w:rPr>
        <w:lastRenderedPageBreak/>
        <w:t>الملاحق</w:t>
      </w:r>
      <w:proofErr w:type="spellEnd"/>
    </w:p>
    <w:p w14:paraId="03653B65" w14:textId="77777777" w:rsidR="005262C1" w:rsidRPr="00FC7C76" w:rsidRDefault="005262C1" w:rsidP="005262C1">
      <w:pPr>
        <w:divId w:val="1119832849"/>
        <w:rPr>
          <w:rStyle w:val="selected"/>
          <w:rFonts w:ascii="Traditional Arabic" w:hAnsi="Traditional Arabic" w:cs="Traditional Arabic"/>
          <w:sz w:val="24"/>
          <w:szCs w:val="24"/>
        </w:rPr>
      </w:pPr>
    </w:p>
    <w:p w14:paraId="35C9F40C"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Fonts w:ascii="Times New Roman" w:eastAsia="Times New Roman" w:hAnsi="Times New Roman" w:cs="Times New Roman"/>
          <w:sz w:val="24"/>
          <w:szCs w:val="24"/>
          <w:rtl/>
        </w:rPr>
        <w:t>ملحق رقم (1): استمارة الاستبانة</w:t>
      </w:r>
    </w:p>
    <w:p w14:paraId="1FA4366B" w14:textId="42474F0F"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 xml:space="preserve">جامعة </w:t>
      </w:r>
      <w:proofErr w:type="spellStart"/>
      <w:r w:rsidRPr="00D22C1D">
        <w:rPr>
          <w:rStyle w:val="selected"/>
          <w:rFonts w:ascii="Traditional Arabic" w:hAnsi="Traditional Arabic" w:cs="Traditional Arabic"/>
          <w:sz w:val="24"/>
          <w:szCs w:val="24"/>
          <w:rtl/>
        </w:rPr>
        <w:t>ميدأوشن</w:t>
      </w:r>
      <w:proofErr w:type="spellEnd"/>
      <w:r w:rsidRPr="00D22C1D">
        <w:rPr>
          <w:rStyle w:val="selected"/>
          <w:rFonts w:ascii="Traditional Arabic" w:hAnsi="Traditional Arabic" w:cs="Traditional Arabic"/>
          <w:sz w:val="24"/>
          <w:szCs w:val="24"/>
          <w:rtl/>
        </w:rPr>
        <w:t xml:space="preserve"> — كلية الإعلام والتسويق استمارة استبانة بحثية </w:t>
      </w:r>
    </w:p>
    <w:p w14:paraId="79C87A57"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السيد/السيدة المشارك/ة الكريم/ة،</w:t>
      </w:r>
    </w:p>
    <w:p w14:paraId="1B0A42C9"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 xml:space="preserve">يضعُ الباحثُ بين أيديكم هذه الاستمارةَ بوصفها أداةَ القياس الرئيسة لدراسة علمية أكاديمية بعنوان: "تأثير رعاية العلامات التجارية للأحداث الرياضية على صورتها الذهنية والسلوك الشرائي لدى المستهلك السعودي"، تُقدَّم استكمالاً لمتطلبات الحصول على درجة الدكتوراه في الإعلام الرقمي من جامعة </w:t>
      </w:r>
      <w:proofErr w:type="spellStart"/>
      <w:r w:rsidRPr="00D22C1D">
        <w:rPr>
          <w:rStyle w:val="selected"/>
          <w:rFonts w:ascii="Traditional Arabic" w:hAnsi="Traditional Arabic" w:cs="Traditional Arabic"/>
          <w:sz w:val="24"/>
          <w:szCs w:val="24"/>
          <w:rtl/>
        </w:rPr>
        <w:t>ميدأوشن</w:t>
      </w:r>
      <w:proofErr w:type="spellEnd"/>
      <w:r w:rsidRPr="00D22C1D">
        <w:rPr>
          <w:rStyle w:val="selected"/>
          <w:rFonts w:ascii="Traditional Arabic" w:hAnsi="Traditional Arabic" w:cs="Traditional Arabic"/>
          <w:sz w:val="24"/>
          <w:szCs w:val="24"/>
        </w:rPr>
        <w:t>.</w:t>
      </w:r>
    </w:p>
    <w:p w14:paraId="73B0D123"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يأمل الباحثُ التكرُّم بالإجابة عن جميع العبارات بدقة وموضوعية، علماً بأن البياناتِ المُدلى بها ستُستخدم لأغراض البحث العلمي حصراً، وستُعامَل بسرية تامة</w:t>
      </w:r>
      <w:r w:rsidRPr="00D22C1D">
        <w:rPr>
          <w:rStyle w:val="selected"/>
          <w:rFonts w:ascii="Traditional Arabic" w:hAnsi="Traditional Arabic" w:cs="Traditional Arabic"/>
          <w:sz w:val="24"/>
          <w:szCs w:val="24"/>
        </w:rPr>
        <w:t>.</w:t>
      </w:r>
    </w:p>
    <w:p w14:paraId="61542DCA"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البيانات الأولية</w:t>
      </w:r>
    </w:p>
    <w:p w14:paraId="756D84CF"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الجنس</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ذكر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أنثى</w:t>
      </w:r>
    </w:p>
    <w:p w14:paraId="058CDEA8"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الفئة العمرية</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أقل من 18 </w:t>
      </w:r>
      <w:r w:rsidRPr="00D22C1D">
        <w:rPr>
          <w:rStyle w:val="selected"/>
          <w:rFonts w:ascii="Traditional Arabic" w:hAnsi="Traditional Arabic" w:cs="Traditional Arabic"/>
          <w:sz w:val="24"/>
          <w:szCs w:val="24"/>
        </w:rPr>
        <w:t xml:space="preserve">( ) 18-24 ( ) 25-34 ( ) 35-44 ( ) 45-54 ( ) 55 </w:t>
      </w:r>
      <w:r w:rsidRPr="00D22C1D">
        <w:rPr>
          <w:rStyle w:val="selected"/>
          <w:rFonts w:ascii="Traditional Arabic" w:hAnsi="Traditional Arabic" w:cs="Traditional Arabic"/>
          <w:sz w:val="24"/>
          <w:szCs w:val="24"/>
          <w:rtl/>
        </w:rPr>
        <w:t>فأكثر</w:t>
      </w:r>
    </w:p>
    <w:p w14:paraId="0846846A" w14:textId="77777777" w:rsidR="00D22C1D" w:rsidRPr="00D22C1D" w:rsidRDefault="00D22C1D" w:rsidP="00D22C1D">
      <w:pPr>
        <w:divId w:val="1119832849"/>
        <w:rPr>
          <w:rStyle w:val="selected"/>
          <w:rFonts w:ascii="Traditional Arabic" w:hAnsi="Traditional Arabic" w:cs="Traditional Arabic"/>
          <w:sz w:val="24"/>
          <w:szCs w:val="24"/>
        </w:rPr>
      </w:pPr>
      <w:r w:rsidRPr="00D22C1D">
        <w:rPr>
          <w:rStyle w:val="selected"/>
          <w:rFonts w:ascii="Traditional Arabic" w:hAnsi="Traditional Arabic" w:cs="Traditional Arabic"/>
          <w:sz w:val="24"/>
          <w:szCs w:val="24"/>
          <w:rtl/>
        </w:rPr>
        <w:t>المستوى التعليمي</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ثانوية فأقل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دبلوم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بكالوريوس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ماجستير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دكتوراه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أخرى</w:t>
      </w:r>
    </w:p>
    <w:p w14:paraId="4860BCC0" w14:textId="0B194AC7" w:rsidR="00FC7C76" w:rsidRDefault="00D22C1D" w:rsidP="00FC7C76">
      <w:pPr>
        <w:divId w:val="1119832849"/>
        <w:rPr>
          <w:rStyle w:val="selected"/>
          <w:rFonts w:ascii="Traditional Arabic" w:hAnsi="Traditional Arabic" w:cs="Traditional Arabic"/>
          <w:sz w:val="24"/>
          <w:szCs w:val="24"/>
          <w:rtl/>
        </w:rPr>
      </w:pPr>
      <w:r w:rsidRPr="00D22C1D">
        <w:rPr>
          <w:rStyle w:val="selected"/>
          <w:rFonts w:ascii="Traditional Arabic" w:hAnsi="Traditional Arabic" w:cs="Traditional Arabic"/>
          <w:sz w:val="24"/>
          <w:szCs w:val="24"/>
          <w:rtl/>
        </w:rPr>
        <w:t>مدى متابعتكم للأحداث الرياضية</w:t>
      </w:r>
      <w:r w:rsidRPr="00D22C1D">
        <w:rPr>
          <w:rStyle w:val="selected"/>
          <w:rFonts w:ascii="Traditional Arabic" w:hAnsi="Traditional Arabic" w:cs="Traditional Arabic"/>
          <w:sz w:val="24"/>
          <w:szCs w:val="24"/>
        </w:rPr>
        <w:t xml:space="preserve">: ( ) </w:t>
      </w:r>
      <w:r w:rsidRPr="00D22C1D">
        <w:rPr>
          <w:rStyle w:val="selected"/>
          <w:rFonts w:ascii="Traditional Arabic" w:hAnsi="Traditional Arabic" w:cs="Traditional Arabic"/>
          <w:sz w:val="24"/>
          <w:szCs w:val="24"/>
          <w:rtl/>
        </w:rPr>
        <w:t xml:space="preserve">دائماً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أحياناً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 xml:space="preserve">نادراً </w:t>
      </w:r>
      <w:r w:rsidRPr="00D22C1D">
        <w:rPr>
          <w:rStyle w:val="selected"/>
          <w:rFonts w:ascii="Traditional Arabic" w:hAnsi="Traditional Arabic" w:cs="Traditional Arabic"/>
          <w:sz w:val="24"/>
          <w:szCs w:val="24"/>
        </w:rPr>
        <w:t xml:space="preserve">( ) </w:t>
      </w:r>
      <w:r w:rsidRPr="00D22C1D">
        <w:rPr>
          <w:rStyle w:val="selected"/>
          <w:rFonts w:ascii="Traditional Arabic" w:hAnsi="Traditional Arabic" w:cs="Traditional Arabic"/>
          <w:sz w:val="24"/>
          <w:szCs w:val="24"/>
          <w:rtl/>
        </w:rPr>
        <w:t>لا أتابعها</w:t>
      </w:r>
    </w:p>
    <w:p w14:paraId="64566D9C" w14:textId="62B7F826" w:rsidR="00FC7C76" w:rsidRDefault="00FC7C76" w:rsidP="00FC7C76">
      <w:pPr>
        <w:divId w:val="1119832849"/>
        <w:rPr>
          <w:rStyle w:val="selected"/>
          <w:rFonts w:ascii="Traditional Arabic" w:hAnsi="Traditional Arabic" w:cs="Traditional Arabic"/>
          <w:sz w:val="24"/>
          <w:szCs w:val="24"/>
          <w:rtl/>
        </w:rPr>
      </w:pPr>
    </w:p>
    <w:p w14:paraId="46B7BB05" w14:textId="77777777" w:rsidR="00FC7C76" w:rsidRPr="00FC7C76" w:rsidRDefault="00FC7C76" w:rsidP="00FC7C76">
      <w:pPr>
        <w:divId w:val="1119832849"/>
        <w:rPr>
          <w:rStyle w:val="selected"/>
          <w:rFonts w:ascii="Traditional Arabic" w:hAnsi="Traditional Arabic" w:cs="Traditional Arabic"/>
          <w:sz w:val="24"/>
          <w:szCs w:val="24"/>
        </w:rPr>
      </w:pPr>
    </w:p>
    <w:p w14:paraId="4742641D" w14:textId="44B0D521"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يُرجى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اختيار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الدرجة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رأيكم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المقياس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التالي</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72"/>
        <w:gridCol w:w="1872"/>
        <w:gridCol w:w="1872"/>
        <w:gridCol w:w="1872"/>
        <w:gridCol w:w="1872"/>
      </w:tblGrid>
      <w:tr w:rsidR="005262C1" w:rsidRPr="00FC7C76" w14:paraId="0B34C9FF" w14:textId="77777777" w:rsidTr="00D22C1D">
        <w:trPr>
          <w:divId w:val="1119832849"/>
          <w:tblHeader/>
        </w:trPr>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078EFD" w14:textId="309517C3"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 xml:space="preserve"> 5</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20573AD" w14:textId="15373FA4"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موافق</w:t>
            </w:r>
            <w:proofErr w:type="spellEnd"/>
            <w:r w:rsidRPr="00FC7C76">
              <w:rPr>
                <w:rStyle w:val="selected"/>
                <w:rFonts w:ascii="Traditional Arabic" w:hAnsi="Traditional Arabic" w:cs="Traditional Arabic"/>
                <w:sz w:val="24"/>
                <w:szCs w:val="24"/>
              </w:rPr>
              <w:t xml:space="preserve"> 4</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6337FAC" w14:textId="732C8B13"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محايد</w:t>
            </w:r>
            <w:proofErr w:type="spellEnd"/>
            <w:r w:rsidRPr="00FC7C76">
              <w:rPr>
                <w:rStyle w:val="selected"/>
                <w:rFonts w:ascii="Traditional Arabic" w:hAnsi="Traditional Arabic" w:cs="Traditional Arabic"/>
                <w:sz w:val="24"/>
                <w:szCs w:val="24"/>
              </w:rPr>
              <w:t xml:space="preserve"> 3</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0B5E2CB" w14:textId="4D4810A9"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 xml:space="preserve"> 2</w:t>
            </w:r>
          </w:p>
        </w:tc>
        <w:tc>
          <w:tcPr>
            <w:tcW w:w="1872"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CCA6295" w14:textId="3F17E60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معارض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بشدة</w:t>
            </w:r>
            <w:proofErr w:type="spellEnd"/>
            <w:r w:rsidRPr="00FC7C76">
              <w:rPr>
                <w:rStyle w:val="selected"/>
                <w:rFonts w:ascii="Traditional Arabic" w:hAnsi="Traditional Arabic" w:cs="Traditional Arabic"/>
                <w:sz w:val="24"/>
                <w:szCs w:val="24"/>
              </w:rPr>
              <w:t xml:space="preserve"> </w:t>
            </w:r>
            <w:r w:rsidR="00D22C1D" w:rsidRPr="00FC7C76">
              <w:rPr>
                <w:rStyle w:val="selected"/>
                <w:rFonts w:ascii="Traditional Arabic" w:hAnsi="Traditional Arabic" w:cs="Traditional Arabic"/>
                <w:sz w:val="24"/>
                <w:szCs w:val="24"/>
              </w:rPr>
              <w:t>1</w:t>
            </w:r>
          </w:p>
        </w:tc>
      </w:tr>
      <w:tr w:rsidR="005262C1" w:rsidRPr="00FC7C76" w14:paraId="63ED5011" w14:textId="77777777" w:rsidTr="005262C1">
        <w:trPr>
          <w:divId w:val="1119832849"/>
        </w:trPr>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35E347"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55CD1A4"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4E358ED"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0D72621" w14:textId="77777777" w:rsidR="005262C1" w:rsidRPr="00FC7C76" w:rsidRDefault="005262C1" w:rsidP="005262C1">
            <w:pPr>
              <w:rPr>
                <w:rStyle w:val="selected"/>
                <w:rFonts w:ascii="Traditional Arabic" w:hAnsi="Traditional Arabic" w:cs="Traditional Arabic"/>
                <w:sz w:val="24"/>
                <w:szCs w:val="24"/>
              </w:rPr>
            </w:pPr>
          </w:p>
        </w:tc>
        <w:tc>
          <w:tcPr>
            <w:tcW w:w="1872"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DEBC5F" w14:textId="77777777" w:rsidR="005262C1" w:rsidRPr="00FC7C76" w:rsidRDefault="005262C1" w:rsidP="005262C1">
            <w:pPr>
              <w:rPr>
                <w:rStyle w:val="selected"/>
                <w:rFonts w:ascii="Traditional Arabic" w:hAnsi="Traditional Arabic" w:cs="Traditional Arabic"/>
                <w:sz w:val="24"/>
                <w:szCs w:val="24"/>
              </w:rPr>
            </w:pPr>
          </w:p>
        </w:tc>
      </w:tr>
    </w:tbl>
    <w:p w14:paraId="222587ED" w14:textId="0BB33D7B" w:rsidR="005262C1" w:rsidRPr="00FC7C76" w:rsidRDefault="005262C1" w:rsidP="005262C1">
      <w:pPr>
        <w:divId w:val="1119832849"/>
        <w:rPr>
          <w:rStyle w:val="selected"/>
          <w:rFonts w:ascii="Traditional Arabic" w:hAnsi="Traditional Arabic" w:cs="Traditional Arabic"/>
          <w:sz w:val="24"/>
          <w:szCs w:val="24"/>
          <w:rtl/>
        </w:rPr>
      </w:pPr>
    </w:p>
    <w:p w14:paraId="764A57BF" w14:textId="1D151FD8" w:rsidR="00305E8B" w:rsidRPr="00FC7C76" w:rsidRDefault="00305E8B" w:rsidP="005262C1">
      <w:pPr>
        <w:divId w:val="1119832849"/>
        <w:rPr>
          <w:rStyle w:val="selected"/>
          <w:rFonts w:ascii="Traditional Arabic" w:hAnsi="Traditional Arabic" w:cs="Traditional Arabic"/>
          <w:sz w:val="24"/>
          <w:szCs w:val="24"/>
          <w:rtl/>
        </w:rPr>
      </w:pPr>
    </w:p>
    <w:p w14:paraId="123EC689" w14:textId="0D532B92" w:rsidR="00FC7C76" w:rsidRDefault="00FC7C76" w:rsidP="005262C1">
      <w:pPr>
        <w:divId w:val="1119832849"/>
        <w:rPr>
          <w:rStyle w:val="selected"/>
          <w:rFonts w:ascii="Traditional Arabic" w:hAnsi="Traditional Arabic" w:cs="Traditional Arabic"/>
          <w:sz w:val="24"/>
          <w:szCs w:val="24"/>
          <w:rtl/>
        </w:rPr>
      </w:pPr>
    </w:p>
    <w:p w14:paraId="4ABB438D" w14:textId="77777777" w:rsidR="00FC7C76" w:rsidRPr="00FC7C76" w:rsidRDefault="00FC7C76" w:rsidP="005262C1">
      <w:pPr>
        <w:divId w:val="1119832849"/>
        <w:rPr>
          <w:rStyle w:val="selected"/>
          <w:rFonts w:ascii="Traditional Arabic" w:hAnsi="Traditional Arabic" w:cs="Traditional Arabic"/>
          <w:sz w:val="24"/>
          <w:szCs w:val="24"/>
          <w:rtl/>
        </w:rPr>
      </w:pPr>
    </w:p>
    <w:p w14:paraId="76A3FF3B" w14:textId="77777777" w:rsidR="00305E8B" w:rsidRPr="00FC7C76" w:rsidRDefault="00305E8B" w:rsidP="005262C1">
      <w:pPr>
        <w:divId w:val="1119832849"/>
        <w:rPr>
          <w:rStyle w:val="selected"/>
          <w:rFonts w:ascii="Traditional Arabic" w:hAnsi="Traditional Arabic" w:cs="Traditional Arabic"/>
          <w:sz w:val="24"/>
          <w:szCs w:val="24"/>
        </w:rPr>
      </w:pPr>
    </w:p>
    <w:p w14:paraId="14DC4A38"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lastRenderedPageBreak/>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الأول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التعرض</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0BDB3A68"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1805E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A68A24"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60E552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EE59D59"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D2338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010885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54BE69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7E57167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45C56A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766C8A"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أُلاحظ</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بوضوح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شعارات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وألوان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أثناء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متابعتي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2EB26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980576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BA575F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5AB480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6F69FA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8C52CA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06B74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2B271B8"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تُثير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فضولي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للتعرف</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عليها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بشكل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أعمق</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2C15F9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F7DAD4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6C585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854D7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AF94B29"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5CC8DC0"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F4EC47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D38269"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أتذكر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الغالب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أسماء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بعد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نهاية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C3EE20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372890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C00956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6FAC6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353F5C"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822FD1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66FD1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107CBB2"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أتابع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وسائل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التواصل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الاجتماعي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إثر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1E46E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B93D51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162381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00E69F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046852" w14:textId="77777777" w:rsidR="005262C1" w:rsidRPr="00FC7C76" w:rsidRDefault="005262C1" w:rsidP="005262C1">
            <w:pPr>
              <w:rPr>
                <w:rStyle w:val="selected"/>
                <w:rFonts w:ascii="Traditional Arabic" w:hAnsi="Traditional Arabic" w:cs="Traditional Arabic"/>
                <w:sz w:val="24"/>
                <w:szCs w:val="24"/>
              </w:rPr>
            </w:pPr>
          </w:p>
        </w:tc>
      </w:tr>
    </w:tbl>
    <w:p w14:paraId="11541308" w14:textId="77777777" w:rsidR="005262C1" w:rsidRPr="00FC7C76" w:rsidRDefault="005262C1" w:rsidP="005262C1">
      <w:pPr>
        <w:divId w:val="1119832849"/>
        <w:rPr>
          <w:rStyle w:val="selected"/>
          <w:rFonts w:ascii="Traditional Arabic" w:hAnsi="Traditional Arabic" w:cs="Traditional Arabic"/>
          <w:sz w:val="24"/>
          <w:szCs w:val="24"/>
        </w:rPr>
      </w:pPr>
    </w:p>
    <w:p w14:paraId="616ACBCF"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الثاني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4"/>
        <w:gridCol w:w="4952"/>
        <w:gridCol w:w="768"/>
        <w:gridCol w:w="768"/>
        <w:gridCol w:w="768"/>
        <w:gridCol w:w="768"/>
        <w:gridCol w:w="842"/>
      </w:tblGrid>
      <w:tr w:rsidR="00D22C1D" w:rsidRPr="00FC7C76" w14:paraId="14F3C54E"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9199CF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6A8791D"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83B3A4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336BEF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64893B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956F39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7CB1510"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5AC0FC6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E5078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5F40E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تُعطي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الإبداع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049BCD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DED66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AD50EA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A9F1A38"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BDA71D"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8BD7DF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9F880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B317BFB"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أنظر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جودة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عالية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6E426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4F6F4D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11B9A2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AF56691"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36C9C8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8A4291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896834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13677F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تُرسِّخ</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الاحترافية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ذهني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A4CAF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0A70B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D921AC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91A3462"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D58899D"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FB62F9B"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C96E7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A0730D"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الثقة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حين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أراها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46A71B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298877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090C25B"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C7D01C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2B97479" w14:textId="77777777" w:rsidR="005262C1" w:rsidRPr="00FC7C76" w:rsidRDefault="005262C1" w:rsidP="005262C1">
            <w:pPr>
              <w:rPr>
                <w:rStyle w:val="selected"/>
                <w:rFonts w:ascii="Traditional Arabic" w:hAnsi="Traditional Arabic" w:cs="Traditional Arabic"/>
                <w:sz w:val="24"/>
                <w:szCs w:val="24"/>
              </w:rPr>
            </w:pPr>
          </w:p>
        </w:tc>
      </w:tr>
    </w:tbl>
    <w:p w14:paraId="6B4D2B7E" w14:textId="77777777" w:rsidR="005262C1" w:rsidRPr="00FC7C76" w:rsidRDefault="005262C1" w:rsidP="005262C1">
      <w:pPr>
        <w:divId w:val="1119832849"/>
        <w:rPr>
          <w:rStyle w:val="selected"/>
          <w:rFonts w:ascii="Traditional Arabic" w:hAnsi="Traditional Arabic" w:cs="Traditional Arabic"/>
          <w:sz w:val="24"/>
          <w:szCs w:val="24"/>
        </w:rPr>
      </w:pPr>
    </w:p>
    <w:p w14:paraId="0A8A66FB"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الثالث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السلوك</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C5FCAA5"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7A9D555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0E0DB1B"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D425A4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58E0381"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4292329"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936B7AF"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3317B9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796C531A"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1EDCD8B"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AF330C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أُفضِّل</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أتابعها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EA30F9E"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09B0B9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719A9D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E95066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62375D5"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2C6E132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BD0DC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C62C3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تزيد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رغبتي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399FD51"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597B1A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787AB2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ABE2D05"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D1EC9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361DE59"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5E299A4"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11</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12CD875"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أوصي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بمنتجات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لأصدقائي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ومعارفي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078DCF8"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7C1CF1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336E2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D15366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1D56A74"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1B827CB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C9BDFF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2ECB6B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تحسُّن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الصورة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الذهنية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يُحفِّزني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على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المتكرر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E2A612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ADEB4E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CCE7BD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87218C3"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2CBE04" w14:textId="77777777" w:rsidR="005262C1" w:rsidRPr="00FC7C76" w:rsidRDefault="005262C1" w:rsidP="005262C1">
            <w:pPr>
              <w:rPr>
                <w:rStyle w:val="selected"/>
                <w:rFonts w:ascii="Traditional Arabic" w:hAnsi="Traditional Arabic" w:cs="Traditional Arabic"/>
                <w:sz w:val="24"/>
                <w:szCs w:val="24"/>
              </w:rPr>
            </w:pPr>
          </w:p>
        </w:tc>
      </w:tr>
    </w:tbl>
    <w:p w14:paraId="77F83DF7" w14:textId="77777777" w:rsidR="005262C1" w:rsidRPr="00FC7C76" w:rsidRDefault="005262C1" w:rsidP="005262C1">
      <w:pPr>
        <w:divId w:val="1119832849"/>
        <w:rPr>
          <w:rStyle w:val="selected"/>
          <w:rFonts w:ascii="Traditional Arabic" w:hAnsi="Traditional Arabic" w:cs="Traditional Arabic"/>
          <w:sz w:val="24"/>
          <w:szCs w:val="24"/>
        </w:rPr>
      </w:pPr>
    </w:p>
    <w:p w14:paraId="096E2EBC" w14:textId="68E5D10F"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الرابع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التوافق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roofErr w:type="gramStart"/>
      <w:r w:rsidRPr="00FC7C76">
        <w:rPr>
          <w:rStyle w:val="selected"/>
          <w:rFonts w:ascii="Traditional Arabic" w:hAnsi="Traditional Arabic" w:cs="Traditional Arabic"/>
          <w:sz w:val="24"/>
          <w:szCs w:val="24"/>
        </w:rPr>
        <w:t xml:space="preserve"> </w:t>
      </w:r>
      <w:r w:rsidR="00FC7C76">
        <w:rPr>
          <w:rStyle w:val="selected"/>
          <w:rFonts w:ascii="Traditional Arabic" w:hAnsi="Traditional Arabic" w:cs="Traditional Arabic" w:hint="cs"/>
          <w:sz w:val="24"/>
          <w:szCs w:val="24"/>
          <w:rtl/>
        </w:rPr>
        <w:t xml:space="preserve">  </w:t>
      </w:r>
      <w:r w:rsidR="00FC7C76" w:rsidRPr="00FC7C76">
        <w:rPr>
          <w:rStyle w:val="selected"/>
          <w:rFonts w:ascii="Traditional Arabic" w:hAnsi="Traditional Arabic" w:cs="Traditional Arabic"/>
          <w:sz w:val="24"/>
          <w:szCs w:val="24"/>
        </w:rPr>
        <w:t>(</w:t>
      </w:r>
      <w:proofErr w:type="gramEnd"/>
      <w:r w:rsidR="00FC7C76" w:rsidRPr="00FC7C76">
        <w:rPr>
          <w:rStyle w:val="selected"/>
          <w:rFonts w:ascii="Traditional Arabic" w:hAnsi="Traditional Arabic" w:cs="Traditional Arabic"/>
          <w:sz w:val="24"/>
          <w:szCs w:val="24"/>
        </w:rPr>
        <w:t>Brand-Event Fit)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761AE6CD" w14:textId="77777777" w:rsidTr="00D22C1D">
        <w:trPr>
          <w:divId w:val="1119832849"/>
          <w:tblHeader/>
        </w:trPr>
        <w:tc>
          <w:tcPr>
            <w:tcW w:w="400" w:type="dxa"/>
            <w:tcBorders>
              <w:top w:val="single" w:sz="1" w:space="0" w:color="AAAAAA"/>
              <w:left w:val="single" w:sz="1" w:space="0" w:color="AAAAAA"/>
              <w:bottom w:val="single" w:sz="1" w:space="0" w:color="AAAAAA"/>
              <w:right w:val="single" w:sz="2" w:space="0" w:color="AAAAAA"/>
            </w:tcBorders>
            <w:tcMar>
              <w:top w:w="70" w:type="dxa"/>
              <w:left w:w="100" w:type="dxa"/>
              <w:bottom w:w="70" w:type="dxa"/>
              <w:right w:w="100" w:type="dxa"/>
            </w:tcMar>
            <w:vAlign w:val="center"/>
          </w:tcPr>
          <w:p w14:paraId="63039B7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2" w:space="0" w:color="AAAAAA"/>
              <w:left w:val="single" w:sz="2" w:space="0" w:color="AAAAAA"/>
              <w:bottom w:val="single" w:sz="4" w:space="0" w:color="auto"/>
              <w:right w:val="single" w:sz="2" w:space="0" w:color="AAAAAA"/>
            </w:tcBorders>
            <w:tcMar>
              <w:top w:w="70" w:type="dxa"/>
              <w:left w:w="100" w:type="dxa"/>
              <w:bottom w:w="70" w:type="dxa"/>
              <w:right w:w="100" w:type="dxa"/>
            </w:tcMar>
            <w:vAlign w:val="center"/>
          </w:tcPr>
          <w:p w14:paraId="1C7014C6"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2" w:space="0" w:color="AAAAAA"/>
              <w:bottom w:val="single" w:sz="1" w:space="0" w:color="AAAAAA"/>
              <w:right w:val="single" w:sz="1" w:space="0" w:color="AAAAAA"/>
            </w:tcBorders>
            <w:tcMar>
              <w:top w:w="70" w:type="dxa"/>
              <w:left w:w="100" w:type="dxa"/>
              <w:bottom w:w="70" w:type="dxa"/>
              <w:right w:w="100" w:type="dxa"/>
            </w:tcMar>
            <w:vAlign w:val="center"/>
          </w:tcPr>
          <w:p w14:paraId="12D9C30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71BA7E1"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0B042F65"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A9AE233"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62E49452"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1BD9C481" w14:textId="77777777" w:rsidTr="00D22C1D">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1153E9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13</w:t>
            </w:r>
          </w:p>
        </w:tc>
        <w:tc>
          <w:tcPr>
            <w:tcW w:w="4000" w:type="dxa"/>
            <w:tcBorders>
              <w:top w:val="single" w:sz="4" w:space="0" w:color="auto"/>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70EBA9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أجد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انسجاماً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طبيعياً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نشاط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وطبيعة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الفعالية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ترعاها</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B17F76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17A647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F6D4D8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F44DAA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F85675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0417B852"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544B2E"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14</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8D4CDAC"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تجعلني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أربط</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بين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التميز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وقيم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6E30E8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FB16973"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42725C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CE1750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0533B53"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C1657FD"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D06DB1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15</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2B10994A"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أشعر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للحدث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منطقية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وليست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مجرد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وسيلة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للدعاية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والظهور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الإعلامي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D576B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638F5B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23865FF"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8ADB7A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6BA7F0"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5696F25E"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3A486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16</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6F923F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يزداد</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تقديري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رعايتها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روح</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التحدي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EE56E3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72C1B8EC"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CE035A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68A74"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2EAA4E9F" w14:textId="77777777" w:rsidR="005262C1" w:rsidRPr="00FC7C76" w:rsidRDefault="005262C1" w:rsidP="005262C1">
            <w:pPr>
              <w:rPr>
                <w:rStyle w:val="selected"/>
                <w:rFonts w:ascii="Traditional Arabic" w:hAnsi="Traditional Arabic" w:cs="Traditional Arabic"/>
                <w:sz w:val="24"/>
                <w:szCs w:val="24"/>
              </w:rPr>
            </w:pPr>
          </w:p>
        </w:tc>
      </w:tr>
    </w:tbl>
    <w:p w14:paraId="77DCDA5C" w14:textId="77777777" w:rsidR="005262C1" w:rsidRPr="00FC7C76" w:rsidRDefault="005262C1" w:rsidP="005262C1">
      <w:pPr>
        <w:divId w:val="1119832849"/>
        <w:rPr>
          <w:rStyle w:val="selected"/>
          <w:rFonts w:ascii="Traditional Arabic" w:hAnsi="Traditional Arabic" w:cs="Traditional Arabic"/>
          <w:sz w:val="24"/>
          <w:szCs w:val="24"/>
        </w:rPr>
      </w:pPr>
    </w:p>
    <w:p w14:paraId="6EB1EFEF" w14:textId="77777777" w:rsidR="005262C1" w:rsidRPr="00FC7C76" w:rsidRDefault="005262C1" w:rsidP="005262C1">
      <w:pPr>
        <w:divId w:val="1119832849"/>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المحور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الخامس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المسؤولية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المجتمعية</w:t>
      </w:r>
      <w:proofErr w:type="spellEnd"/>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37"/>
        <w:gridCol w:w="4929"/>
        <w:gridCol w:w="764"/>
        <w:gridCol w:w="764"/>
        <w:gridCol w:w="764"/>
        <w:gridCol w:w="764"/>
        <w:gridCol w:w="838"/>
      </w:tblGrid>
      <w:tr w:rsidR="00D22C1D" w:rsidRPr="00FC7C76" w14:paraId="007168AB" w14:textId="77777777" w:rsidTr="00D22C1D">
        <w:trPr>
          <w:divId w:val="1119832849"/>
          <w:tblHeader/>
        </w:trPr>
        <w:tc>
          <w:tcPr>
            <w:tcW w:w="4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3B4E8F0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م</w:t>
            </w:r>
          </w:p>
        </w:tc>
        <w:tc>
          <w:tcPr>
            <w:tcW w:w="400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FD29680"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العبارة</w:t>
            </w:r>
            <w:proofErr w:type="spellEnd"/>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CE48FD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5</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476F98D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4</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1F47CA4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3</w:t>
            </w:r>
          </w:p>
        </w:tc>
        <w:tc>
          <w:tcPr>
            <w:tcW w:w="62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20289D0E"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w:t>
            </w:r>
          </w:p>
        </w:tc>
        <w:tc>
          <w:tcPr>
            <w:tcW w:w="680" w:type="dxa"/>
            <w:tcBorders>
              <w:top w:val="single" w:sz="1" w:space="0" w:color="AAAAAA"/>
              <w:left w:val="single" w:sz="1" w:space="0" w:color="AAAAAA"/>
              <w:bottom w:val="single" w:sz="1" w:space="0" w:color="AAAAAA"/>
              <w:right w:val="single" w:sz="1" w:space="0" w:color="AAAAAA"/>
            </w:tcBorders>
            <w:tcMar>
              <w:top w:w="70" w:type="dxa"/>
              <w:left w:w="100" w:type="dxa"/>
              <w:bottom w:w="70" w:type="dxa"/>
              <w:right w:w="100" w:type="dxa"/>
            </w:tcMar>
            <w:vAlign w:val="center"/>
          </w:tcPr>
          <w:p w14:paraId="511DD496"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w:t>
            </w:r>
          </w:p>
        </w:tc>
      </w:tr>
      <w:tr w:rsidR="005262C1" w:rsidRPr="00FC7C76" w14:paraId="6BCAD627"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19C92A5C"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17</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556AD4C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أعتبر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الراعية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للأحداث</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الكبرى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شريكاً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فعالاً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تحقيق</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التنمية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الوطنية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E71B4F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B3841A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83B2F94"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19D3C79"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4825C386"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36057C30"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867447"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18</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427A707"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تساهم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الرعاية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في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تعزيز</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شعوري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بانتماء</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لمجتمعي</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03F8C3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F2D732"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5F36825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9340486"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9E613E"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6AE18075"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0B7A103D"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19</w:t>
            </w:r>
          </w:p>
        </w:tc>
        <w:tc>
          <w:tcPr>
            <w:tcW w:w="400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4CD9C9F"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يرتفع</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تقييمي</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للعلامة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التجارية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عندما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المواهب</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الرياضية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الشابة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والناشئة</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EFE5CE6"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3F3EB4ED"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3AFCBFA"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6A311487"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EBF3FB"/>
            <w:tcMar>
              <w:top w:w="70" w:type="dxa"/>
              <w:left w:w="100" w:type="dxa"/>
              <w:bottom w:w="70" w:type="dxa"/>
              <w:right w:w="100" w:type="dxa"/>
            </w:tcMar>
            <w:vAlign w:val="center"/>
          </w:tcPr>
          <w:p w14:paraId="77ED6FA8" w14:textId="77777777" w:rsidR="005262C1" w:rsidRPr="00FC7C76" w:rsidRDefault="005262C1" w:rsidP="005262C1">
            <w:pPr>
              <w:rPr>
                <w:rStyle w:val="selected"/>
                <w:rFonts w:ascii="Traditional Arabic" w:hAnsi="Traditional Arabic" w:cs="Traditional Arabic"/>
                <w:sz w:val="24"/>
                <w:szCs w:val="24"/>
              </w:rPr>
            </w:pPr>
          </w:p>
        </w:tc>
      </w:tr>
      <w:tr w:rsidR="005262C1" w:rsidRPr="00FC7C76" w14:paraId="739188B6" w14:textId="77777777" w:rsidTr="005262C1">
        <w:trPr>
          <w:divId w:val="1119832849"/>
        </w:trPr>
        <w:tc>
          <w:tcPr>
            <w:tcW w:w="4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809EF3A" w14:textId="77777777" w:rsidR="005262C1" w:rsidRPr="00FC7C76" w:rsidRDefault="005262C1" w:rsidP="005262C1">
            <w:pPr>
              <w:rPr>
                <w:rStyle w:val="selected"/>
                <w:rFonts w:ascii="Traditional Arabic" w:hAnsi="Traditional Arabic" w:cs="Traditional Arabic"/>
                <w:sz w:val="24"/>
                <w:szCs w:val="24"/>
              </w:rPr>
            </w:pPr>
            <w:r w:rsidRPr="00FC7C76">
              <w:rPr>
                <w:rStyle w:val="selected"/>
                <w:rFonts w:ascii="Traditional Arabic" w:hAnsi="Traditional Arabic" w:cs="Traditional Arabic"/>
                <w:sz w:val="24"/>
                <w:szCs w:val="24"/>
              </w:rPr>
              <w:t>20</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02B8578" w14:textId="77777777" w:rsidR="005262C1" w:rsidRPr="00FC7C76" w:rsidRDefault="005262C1" w:rsidP="005262C1">
            <w:pPr>
              <w:rPr>
                <w:rStyle w:val="selected"/>
                <w:rFonts w:ascii="Traditional Arabic" w:hAnsi="Traditional Arabic" w:cs="Traditional Arabic"/>
                <w:sz w:val="24"/>
                <w:szCs w:val="24"/>
              </w:rPr>
            </w:pPr>
            <w:proofErr w:type="spellStart"/>
            <w:r w:rsidRPr="00FC7C76">
              <w:rPr>
                <w:rStyle w:val="selected"/>
                <w:rFonts w:ascii="Traditional Arabic" w:hAnsi="Traditional Arabic" w:cs="Traditional Arabic"/>
                <w:sz w:val="24"/>
                <w:szCs w:val="24"/>
              </w:rPr>
              <w:t>أرى</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أن</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دعم</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الشركات</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للرياضة</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يعكس</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التزامها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بمسؤوليتها</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تجاه</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تطوير</w:t>
            </w:r>
            <w:proofErr w:type="spellEnd"/>
            <w:r w:rsidRPr="00FC7C76">
              <w:rPr>
                <w:rStyle w:val="selected"/>
                <w:rFonts w:ascii="Traditional Arabic" w:hAnsi="Traditional Arabic" w:cs="Traditional Arabic"/>
                <w:sz w:val="24"/>
                <w:szCs w:val="24"/>
              </w:rPr>
              <w:t xml:space="preserve"> </w:t>
            </w:r>
            <w:proofErr w:type="spellStart"/>
            <w:r w:rsidRPr="00FC7C76">
              <w:rPr>
                <w:rStyle w:val="selected"/>
                <w:rFonts w:ascii="Traditional Arabic" w:hAnsi="Traditional Arabic" w:cs="Traditional Arabic"/>
                <w:sz w:val="24"/>
                <w:szCs w:val="24"/>
              </w:rPr>
              <w:t>المجتمع</w:t>
            </w:r>
            <w:proofErr w:type="spellEnd"/>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00AC4109"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6B47B415"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38D48437" w14:textId="77777777" w:rsidR="005262C1" w:rsidRPr="00FC7C76" w:rsidRDefault="005262C1" w:rsidP="005262C1">
            <w:pPr>
              <w:rPr>
                <w:rStyle w:val="selected"/>
                <w:rFonts w:ascii="Traditional Arabic" w:hAnsi="Traditional Arabic" w:cs="Traditional Arabic"/>
                <w:sz w:val="24"/>
                <w:szCs w:val="24"/>
              </w:rPr>
            </w:pPr>
          </w:p>
        </w:tc>
        <w:tc>
          <w:tcPr>
            <w:tcW w:w="62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4BE0F74A" w14:textId="77777777" w:rsidR="005262C1" w:rsidRPr="00FC7C76" w:rsidRDefault="005262C1" w:rsidP="005262C1">
            <w:pPr>
              <w:rPr>
                <w:rStyle w:val="selected"/>
                <w:rFonts w:ascii="Traditional Arabic" w:hAnsi="Traditional Arabic" w:cs="Traditional Arabic"/>
                <w:sz w:val="24"/>
                <w:szCs w:val="24"/>
              </w:rPr>
            </w:pPr>
          </w:p>
        </w:tc>
        <w:tc>
          <w:tcPr>
            <w:tcW w:w="68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00" w:type="dxa"/>
              <w:bottom w:w="70" w:type="dxa"/>
              <w:right w:w="100" w:type="dxa"/>
            </w:tcMar>
            <w:vAlign w:val="center"/>
          </w:tcPr>
          <w:p w14:paraId="107BAC66" w14:textId="77777777" w:rsidR="005262C1" w:rsidRPr="00FC7C76" w:rsidRDefault="005262C1" w:rsidP="005262C1">
            <w:pPr>
              <w:rPr>
                <w:rStyle w:val="selected"/>
                <w:rFonts w:ascii="Traditional Arabic" w:hAnsi="Traditional Arabic" w:cs="Traditional Arabic"/>
                <w:sz w:val="24"/>
                <w:szCs w:val="24"/>
              </w:rPr>
            </w:pPr>
          </w:p>
        </w:tc>
      </w:tr>
    </w:tbl>
    <w:p w14:paraId="3136AF25" w14:textId="77777777" w:rsidR="005262C1" w:rsidRPr="00FC7C76" w:rsidRDefault="005262C1" w:rsidP="005262C1">
      <w:pPr>
        <w:divId w:val="1119832849"/>
        <w:rPr>
          <w:rStyle w:val="selected"/>
          <w:rFonts w:ascii="Traditional Arabic" w:hAnsi="Traditional Arabic" w:cs="Traditional Arabic"/>
          <w:sz w:val="24"/>
          <w:szCs w:val="24"/>
        </w:rPr>
      </w:pPr>
    </w:p>
    <w:p w14:paraId="6971A18F" w14:textId="53A2DEBD" w:rsidR="005262C1" w:rsidRPr="00FC7C76" w:rsidRDefault="005262C1" w:rsidP="005262C1">
      <w:pPr>
        <w:divId w:val="1119832849"/>
        <w:rPr>
          <w:rStyle w:val="selected"/>
          <w:rFonts w:ascii="Traditional Arabic" w:hAnsi="Traditional Arabic" w:cs="Traditional Arabic"/>
          <w:sz w:val="24"/>
          <w:szCs w:val="24"/>
          <w:rtl/>
        </w:rPr>
      </w:pPr>
    </w:p>
    <w:p w14:paraId="2A47D4E6" w14:textId="20BF4609" w:rsidR="00FC7C76" w:rsidRPr="00FC7C76" w:rsidRDefault="00FC7C76" w:rsidP="005262C1">
      <w:pPr>
        <w:divId w:val="1119832849"/>
        <w:rPr>
          <w:rStyle w:val="selected"/>
          <w:rFonts w:ascii="Traditional Arabic" w:hAnsi="Traditional Arabic" w:cs="Traditional Arabic"/>
          <w:sz w:val="24"/>
          <w:szCs w:val="24"/>
          <w:rtl/>
        </w:rPr>
      </w:pPr>
    </w:p>
    <w:p w14:paraId="2EA7E1E2" w14:textId="77777777" w:rsidR="00FC7C76" w:rsidRDefault="00FC7C76" w:rsidP="00FC7C76">
      <w:pPr>
        <w:divId w:val="1119832849"/>
        <w:rPr>
          <w:rStyle w:val="selected"/>
          <w:b/>
          <w:bCs/>
          <w:sz w:val="24"/>
          <w:szCs w:val="24"/>
          <w:rtl/>
        </w:rPr>
      </w:pPr>
    </w:p>
    <w:p w14:paraId="5A7427EA" w14:textId="77777777" w:rsidR="00FC7C76" w:rsidRDefault="00FC7C76" w:rsidP="00FC7C76">
      <w:pPr>
        <w:divId w:val="1119832849"/>
        <w:rPr>
          <w:rStyle w:val="selected"/>
          <w:b/>
          <w:bCs/>
          <w:sz w:val="24"/>
          <w:szCs w:val="24"/>
          <w:rtl/>
        </w:rPr>
      </w:pPr>
    </w:p>
    <w:p w14:paraId="78576B9A" w14:textId="77777777" w:rsidR="00FC7C76" w:rsidRDefault="00FC7C76" w:rsidP="00FC7C76">
      <w:pPr>
        <w:divId w:val="1119832849"/>
        <w:rPr>
          <w:rStyle w:val="selected"/>
          <w:b/>
          <w:bCs/>
          <w:sz w:val="24"/>
          <w:szCs w:val="24"/>
          <w:rtl/>
        </w:rPr>
      </w:pPr>
    </w:p>
    <w:p w14:paraId="2F125E97" w14:textId="352C1CBE" w:rsidR="00FC7C76" w:rsidRPr="00FC7C76" w:rsidRDefault="00FC7C76" w:rsidP="00FC7C76">
      <w:pPr>
        <w:divId w:val="1119832849"/>
        <w:rPr>
          <w:rStyle w:val="selected"/>
          <w:rFonts w:ascii="Traditional Arabic" w:hAnsi="Traditional Arabic" w:cs="Traditional Arabic"/>
          <w:b/>
          <w:bCs/>
          <w:sz w:val="36"/>
          <w:szCs w:val="36"/>
        </w:rPr>
      </w:pPr>
      <w:r w:rsidRPr="00FC7C76">
        <w:rPr>
          <w:rStyle w:val="selected"/>
          <w:b/>
          <w:bCs/>
          <w:sz w:val="36"/>
          <w:szCs w:val="36"/>
          <w:rtl/>
        </w:rPr>
        <w:lastRenderedPageBreak/>
        <w:t>ملحق رقم (2): الرسوم البيانية للدراسة</w:t>
      </w:r>
    </w:p>
    <w:p w14:paraId="6EC39501" w14:textId="77777777" w:rsidR="00FC7C76" w:rsidRPr="00FC7C76" w:rsidRDefault="00FC7C76" w:rsidP="00FC7C76">
      <w:pPr>
        <w:divId w:val="1119832849"/>
        <w:rPr>
          <w:rStyle w:val="selected"/>
          <w:rFonts w:ascii="Traditional Arabic" w:hAnsi="Traditional Arabic" w:cs="Traditional Arabic"/>
          <w:sz w:val="24"/>
          <w:szCs w:val="24"/>
        </w:rPr>
      </w:pPr>
    </w:p>
    <w:p w14:paraId="60383282" w14:textId="77777777" w:rsidR="00FC7C76" w:rsidRPr="00FC7C76" w:rsidRDefault="00FC7C76" w:rsidP="00FC7C76">
      <w:pPr>
        <w:divId w:val="1119832849"/>
        <w:rPr>
          <w:rStyle w:val="selected"/>
          <w:rFonts w:ascii="Traditional Arabic" w:hAnsi="Traditional Arabic" w:cs="Traditional Arabic"/>
          <w:sz w:val="24"/>
          <w:szCs w:val="24"/>
        </w:rPr>
      </w:pPr>
    </w:p>
    <w:p w14:paraId="66F69BD6"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يعرض هذا الملحقُ أبرزَ الرسوم البيانية المستخرجة من بيانات الدراسة الميدانية (ن = 426)، بما يُتيح قراءةً بصرية سريعة ومكمِّلة للجداول الإحصائية الواردة في الفصل الخامس.</w:t>
      </w:r>
    </w:p>
    <w:p w14:paraId="1DC54F30"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(1): توزيع أفراد العينة حسب الجنس</w:t>
      </w:r>
    </w:p>
    <w:p w14:paraId="357BB43D"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2EC3BE63" wp14:editId="266BB0A3">
            <wp:extent cx="4206240" cy="3472318"/>
            <wp:effectExtent l="0" t="0" r="0" b="0"/>
            <wp:docPr id="101" name="chart_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chart_gender"/>
                    <pic:cNvPicPr/>
                  </pic:nvPicPr>
                  <pic:blipFill>
                    <a:blip r:embed="rId9"/>
                    <a:stretch>
                      <a:fillRect/>
                    </a:stretch>
                  </pic:blipFill>
                  <pic:spPr>
                    <a:xfrm>
                      <a:off x="0" y="0"/>
                      <a:ext cx="4206240" cy="3472318"/>
                    </a:xfrm>
                    <a:prstGeom prst="rect">
                      <a:avLst/>
                    </a:prstGeom>
                  </pic:spPr>
                </pic:pic>
              </a:graphicData>
            </a:graphic>
          </wp:inline>
        </w:drawing>
      </w:r>
    </w:p>
    <w:p w14:paraId="65BE4CCB"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5094F045"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(2): توزيع أفراد العينة حسب الفئة العمرية</w:t>
      </w:r>
    </w:p>
    <w:p w14:paraId="7CD26FD0"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lastRenderedPageBreak/>
        <w:drawing>
          <wp:inline distT="0" distB="0" distL="0" distR="0" wp14:anchorId="0C643170" wp14:editId="7AC94F74">
            <wp:extent cx="5120640" cy="3197134"/>
            <wp:effectExtent l="0" t="0" r="0" b="0"/>
            <wp:docPr id="102" name="chart_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chart_age"/>
                    <pic:cNvPicPr/>
                  </pic:nvPicPr>
                  <pic:blipFill>
                    <a:blip r:embed="rId10"/>
                    <a:stretch>
                      <a:fillRect/>
                    </a:stretch>
                  </pic:blipFill>
                  <pic:spPr>
                    <a:xfrm>
                      <a:off x="0" y="0"/>
                      <a:ext cx="5120640" cy="3197134"/>
                    </a:xfrm>
                    <a:prstGeom prst="rect">
                      <a:avLst/>
                    </a:prstGeom>
                  </pic:spPr>
                </pic:pic>
              </a:graphicData>
            </a:graphic>
          </wp:inline>
        </w:drawing>
      </w:r>
    </w:p>
    <w:p w14:paraId="30187C38"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36623B59"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(3): توزيع أفراد العينة حسب المستوى التعليمي</w:t>
      </w:r>
    </w:p>
    <w:p w14:paraId="718B985A"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17FA1712" wp14:editId="7053BFD0">
            <wp:extent cx="5120640" cy="3174861"/>
            <wp:effectExtent l="0" t="0" r="0" b="0"/>
            <wp:docPr id="103" name="chart_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chart_education"/>
                    <pic:cNvPicPr/>
                  </pic:nvPicPr>
                  <pic:blipFill>
                    <a:blip r:embed="rId11"/>
                    <a:stretch>
                      <a:fillRect/>
                    </a:stretch>
                  </pic:blipFill>
                  <pic:spPr>
                    <a:xfrm>
                      <a:off x="0" y="0"/>
                      <a:ext cx="5120640" cy="3174861"/>
                    </a:xfrm>
                    <a:prstGeom prst="rect">
                      <a:avLst/>
                    </a:prstGeom>
                  </pic:spPr>
                </pic:pic>
              </a:graphicData>
            </a:graphic>
          </wp:inline>
        </w:drawing>
      </w:r>
    </w:p>
    <w:p w14:paraId="1360986E"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7BC45E71"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(4): توزيع أفراد العينة حسب مدى متابعة الأحداث الرياضية</w:t>
      </w:r>
    </w:p>
    <w:p w14:paraId="376814E1"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lastRenderedPageBreak/>
        <w:drawing>
          <wp:inline distT="0" distB="0" distL="0" distR="0" wp14:anchorId="57F28A31" wp14:editId="0EAC6EEB">
            <wp:extent cx="4206240" cy="3975038"/>
            <wp:effectExtent l="0" t="0" r="0" b="0"/>
            <wp:docPr id="104" name="chart_foll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chart_following"/>
                    <pic:cNvPicPr/>
                  </pic:nvPicPr>
                  <pic:blipFill>
                    <a:blip r:embed="rId12"/>
                    <a:stretch>
                      <a:fillRect/>
                    </a:stretch>
                  </pic:blipFill>
                  <pic:spPr>
                    <a:xfrm>
                      <a:off x="0" y="0"/>
                      <a:ext cx="4206240" cy="3975038"/>
                    </a:xfrm>
                    <a:prstGeom prst="rect">
                      <a:avLst/>
                    </a:prstGeom>
                  </pic:spPr>
                </pic:pic>
              </a:graphicData>
            </a:graphic>
          </wp:inline>
        </w:drawing>
      </w:r>
    </w:p>
    <w:p w14:paraId="2EF5D115"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لبيانات الدراسة الميدانية</w:t>
      </w:r>
    </w:p>
    <w:p w14:paraId="2762E833"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شكل رقم (5): المتوسطات الحسابية العامة لمحاور الدراسة الخمسة</w:t>
      </w:r>
    </w:p>
    <w:p w14:paraId="1872B0A4"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rFonts w:ascii="Traditional Arabic" w:hAnsi="Traditional Arabic" w:cs="Traditional Arabic"/>
          <w:noProof/>
          <w:sz w:val="24"/>
          <w:szCs w:val="24"/>
        </w:rPr>
        <w:drawing>
          <wp:inline distT="0" distB="0" distL="0" distR="0" wp14:anchorId="0827DD2E" wp14:editId="7C5CDCD6">
            <wp:extent cx="5303520" cy="3211907"/>
            <wp:effectExtent l="0" t="0" r="0" b="0"/>
            <wp:docPr id="105" name="chart_axes_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chart_axes_means"/>
                    <pic:cNvPicPr/>
                  </pic:nvPicPr>
                  <pic:blipFill>
                    <a:blip r:embed="rId13"/>
                    <a:stretch>
                      <a:fillRect/>
                    </a:stretch>
                  </pic:blipFill>
                  <pic:spPr>
                    <a:xfrm>
                      <a:off x="0" y="0"/>
                      <a:ext cx="5303520" cy="3211907"/>
                    </a:xfrm>
                    <a:prstGeom prst="rect">
                      <a:avLst/>
                    </a:prstGeom>
                  </pic:spPr>
                </pic:pic>
              </a:graphicData>
            </a:graphic>
          </wp:inline>
        </w:drawing>
      </w:r>
    </w:p>
    <w:p w14:paraId="02EF3B54" w14:textId="77777777" w:rsidR="00FC7C76" w:rsidRPr="00FC7C76" w:rsidRDefault="00FC7C76" w:rsidP="00FC7C76">
      <w:pPr>
        <w:divId w:val="1119832849"/>
        <w:rPr>
          <w:rStyle w:val="selected"/>
          <w:rFonts w:ascii="Traditional Arabic" w:hAnsi="Traditional Arabic" w:cs="Traditional Arabic"/>
          <w:sz w:val="24"/>
          <w:szCs w:val="24"/>
        </w:rPr>
      </w:pPr>
      <w:r w:rsidRPr="00FC7C76">
        <w:rPr>
          <w:rStyle w:val="selected"/>
          <w:sz w:val="24"/>
          <w:szCs w:val="24"/>
          <w:rtl/>
        </w:rPr>
        <w:t>المصدر: إعداد الباحث اعتماداً على نتائج التحليل الإحصائي لاستجابات العينة (ن = 426)</w:t>
      </w:r>
    </w:p>
    <w:p w14:paraId="64EE8FE0" w14:textId="77777777" w:rsidR="00FC7C76" w:rsidRPr="00FC7C76" w:rsidRDefault="00FC7C76" w:rsidP="005262C1">
      <w:pPr>
        <w:divId w:val="1119832849"/>
        <w:rPr>
          <w:rStyle w:val="selected"/>
          <w:rFonts w:ascii="Traditional Arabic" w:hAnsi="Traditional Arabic" w:cs="Traditional Arabic"/>
          <w:rtl/>
        </w:rPr>
      </w:pPr>
    </w:p>
    <w:sectPr w:rsidR="00FC7C76" w:rsidRPr="00FC7C76" w:rsidSect="009C025F">
      <w:footerReference w:type="default" r:id="rId14"/>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37675" w14:textId="77777777" w:rsidR="00C849D9" w:rsidRDefault="00C849D9" w:rsidP="00986EA2">
      <w:pPr>
        <w:spacing w:after="0" w:line="240" w:lineRule="auto"/>
      </w:pPr>
      <w:r>
        <w:separator/>
      </w:r>
    </w:p>
  </w:endnote>
  <w:endnote w:type="continuationSeparator" w:id="0">
    <w:p w14:paraId="78B12D05" w14:textId="77777777" w:rsidR="00C849D9" w:rsidRDefault="00C849D9" w:rsidP="00986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8966965"/>
      <w:docPartObj>
        <w:docPartGallery w:val="Page Numbers (Bottom of Page)"/>
        <w:docPartUnique/>
      </w:docPartObj>
    </w:sdtPr>
    <w:sdtContent>
      <w:p w14:paraId="723A205E" w14:textId="77777777" w:rsidR="00C722E9" w:rsidRDefault="00C722E9">
        <w:pPr>
          <w:pStyle w:val="a5"/>
          <w:jc w:val="center"/>
        </w:pPr>
        <w:r>
          <w:fldChar w:fldCharType="begin"/>
        </w:r>
        <w:r>
          <w:instrText>PAGE   \* MERGEFORMAT</w:instrText>
        </w:r>
        <w:r>
          <w:fldChar w:fldCharType="separate"/>
        </w:r>
        <w:r w:rsidR="00A147A8" w:rsidRPr="00A147A8">
          <w:rPr>
            <w:noProof/>
            <w:rtl/>
            <w:lang w:val="ar-SA"/>
          </w:rPr>
          <w:t>22</w:t>
        </w:r>
        <w:r>
          <w:fldChar w:fldCharType="end"/>
        </w:r>
      </w:p>
    </w:sdtContent>
  </w:sdt>
  <w:p w14:paraId="3AF8A75E" w14:textId="77777777" w:rsidR="00C722E9" w:rsidRDefault="00C722E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FBA57" w14:textId="77777777" w:rsidR="00C849D9" w:rsidRDefault="00C849D9" w:rsidP="00986EA2">
      <w:pPr>
        <w:spacing w:after="0" w:line="240" w:lineRule="auto"/>
      </w:pPr>
      <w:r>
        <w:separator/>
      </w:r>
    </w:p>
  </w:footnote>
  <w:footnote w:type="continuationSeparator" w:id="0">
    <w:p w14:paraId="5482D3E9" w14:textId="77777777" w:rsidR="00C849D9" w:rsidRDefault="00C849D9" w:rsidP="00986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7A9"/>
    <w:multiLevelType w:val="multilevel"/>
    <w:tmpl w:val="0374F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E371B"/>
    <w:multiLevelType w:val="multilevel"/>
    <w:tmpl w:val="7782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529D6"/>
    <w:multiLevelType w:val="multilevel"/>
    <w:tmpl w:val="79BE12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C692E"/>
    <w:multiLevelType w:val="multilevel"/>
    <w:tmpl w:val="8C42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93ED4"/>
    <w:multiLevelType w:val="multilevel"/>
    <w:tmpl w:val="31AAD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737C53"/>
    <w:multiLevelType w:val="multilevel"/>
    <w:tmpl w:val="8C30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810E9"/>
    <w:multiLevelType w:val="multilevel"/>
    <w:tmpl w:val="BD46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65732"/>
    <w:multiLevelType w:val="hybridMultilevel"/>
    <w:tmpl w:val="EA601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40542F"/>
    <w:multiLevelType w:val="multilevel"/>
    <w:tmpl w:val="99DC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930F3"/>
    <w:multiLevelType w:val="multilevel"/>
    <w:tmpl w:val="080A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BA55B7"/>
    <w:multiLevelType w:val="multilevel"/>
    <w:tmpl w:val="0F0E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927C5E"/>
    <w:multiLevelType w:val="multilevel"/>
    <w:tmpl w:val="F38005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1433D1"/>
    <w:multiLevelType w:val="multilevel"/>
    <w:tmpl w:val="1A7A3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63220"/>
    <w:multiLevelType w:val="multilevel"/>
    <w:tmpl w:val="5F7C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BC1003"/>
    <w:multiLevelType w:val="multilevel"/>
    <w:tmpl w:val="E132D9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756004"/>
    <w:multiLevelType w:val="multilevel"/>
    <w:tmpl w:val="9E14EC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706C46"/>
    <w:multiLevelType w:val="multilevel"/>
    <w:tmpl w:val="14544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057B45"/>
    <w:multiLevelType w:val="multilevel"/>
    <w:tmpl w:val="8E3E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B666DB"/>
    <w:multiLevelType w:val="multilevel"/>
    <w:tmpl w:val="49B8AD28"/>
    <w:styleLink w:val="CurrentList1"/>
    <w:lvl w:ilvl="0">
      <w:start w:val="1"/>
      <w:numFmt w:val="lowerLetter"/>
      <w:lvlText w:val="%1."/>
      <w:lvlJc w:val="left"/>
      <w:pPr>
        <w:ind w:left="767" w:hanging="360"/>
      </w:pPr>
    </w:lvl>
    <w:lvl w:ilvl="1">
      <w:start w:val="1"/>
      <w:numFmt w:val="lowerLetter"/>
      <w:lvlText w:val="%2."/>
      <w:lvlJc w:val="left"/>
      <w:pPr>
        <w:ind w:left="1487" w:hanging="360"/>
      </w:pPr>
    </w:lvl>
    <w:lvl w:ilvl="2">
      <w:start w:val="1"/>
      <w:numFmt w:val="lowerRoman"/>
      <w:lvlText w:val="%3."/>
      <w:lvlJc w:val="right"/>
      <w:pPr>
        <w:ind w:left="2207" w:hanging="180"/>
      </w:pPr>
    </w:lvl>
    <w:lvl w:ilvl="3">
      <w:start w:val="1"/>
      <w:numFmt w:val="decimal"/>
      <w:lvlText w:val="%4."/>
      <w:lvlJc w:val="left"/>
      <w:pPr>
        <w:ind w:left="2927" w:hanging="360"/>
      </w:pPr>
    </w:lvl>
    <w:lvl w:ilvl="4">
      <w:start w:val="1"/>
      <w:numFmt w:val="lowerLetter"/>
      <w:lvlText w:val="%5."/>
      <w:lvlJc w:val="left"/>
      <w:pPr>
        <w:ind w:left="3647" w:hanging="360"/>
      </w:pPr>
    </w:lvl>
    <w:lvl w:ilvl="5">
      <w:start w:val="1"/>
      <w:numFmt w:val="lowerRoman"/>
      <w:lvlText w:val="%6."/>
      <w:lvlJc w:val="right"/>
      <w:pPr>
        <w:ind w:left="4367" w:hanging="180"/>
      </w:pPr>
    </w:lvl>
    <w:lvl w:ilvl="6">
      <w:start w:val="1"/>
      <w:numFmt w:val="decimal"/>
      <w:lvlText w:val="%7."/>
      <w:lvlJc w:val="left"/>
      <w:pPr>
        <w:ind w:left="5087" w:hanging="360"/>
      </w:pPr>
    </w:lvl>
    <w:lvl w:ilvl="7">
      <w:start w:val="1"/>
      <w:numFmt w:val="lowerLetter"/>
      <w:lvlText w:val="%8."/>
      <w:lvlJc w:val="left"/>
      <w:pPr>
        <w:ind w:left="5807" w:hanging="360"/>
      </w:pPr>
    </w:lvl>
    <w:lvl w:ilvl="8">
      <w:start w:val="1"/>
      <w:numFmt w:val="lowerRoman"/>
      <w:lvlText w:val="%9."/>
      <w:lvlJc w:val="right"/>
      <w:pPr>
        <w:ind w:left="6527" w:hanging="180"/>
      </w:pPr>
    </w:lvl>
  </w:abstractNum>
  <w:abstractNum w:abstractNumId="19" w15:restartNumberingAfterBreak="0">
    <w:nsid w:val="54F22037"/>
    <w:multiLevelType w:val="multilevel"/>
    <w:tmpl w:val="20248F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466382"/>
    <w:multiLevelType w:val="hybridMultilevel"/>
    <w:tmpl w:val="2AB248FC"/>
    <w:lvl w:ilvl="0" w:tplc="2FAC288A">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F25CE5"/>
    <w:multiLevelType w:val="multilevel"/>
    <w:tmpl w:val="02D04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281D16"/>
    <w:multiLevelType w:val="multilevel"/>
    <w:tmpl w:val="1DD8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328BB"/>
    <w:multiLevelType w:val="multilevel"/>
    <w:tmpl w:val="B442C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3059D5"/>
    <w:multiLevelType w:val="multilevel"/>
    <w:tmpl w:val="47EEC38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216D3F"/>
    <w:multiLevelType w:val="multilevel"/>
    <w:tmpl w:val="D3B4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57F85"/>
    <w:multiLevelType w:val="multilevel"/>
    <w:tmpl w:val="E1DA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5A1E8E"/>
    <w:multiLevelType w:val="multilevel"/>
    <w:tmpl w:val="A5B6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8639732">
    <w:abstractNumId w:val="18"/>
  </w:num>
  <w:num w:numId="2" w16cid:durableId="1793086141">
    <w:abstractNumId w:val="20"/>
  </w:num>
  <w:num w:numId="3" w16cid:durableId="1918054275">
    <w:abstractNumId w:val="7"/>
  </w:num>
  <w:num w:numId="4" w16cid:durableId="1030256583">
    <w:abstractNumId w:val="9"/>
  </w:num>
  <w:num w:numId="5" w16cid:durableId="1178035438">
    <w:abstractNumId w:val="4"/>
  </w:num>
  <w:num w:numId="6" w16cid:durableId="1937247630">
    <w:abstractNumId w:val="17"/>
  </w:num>
  <w:num w:numId="7" w16cid:durableId="1010331570">
    <w:abstractNumId w:val="19"/>
  </w:num>
  <w:num w:numId="8" w16cid:durableId="420952573">
    <w:abstractNumId w:val="15"/>
  </w:num>
  <w:num w:numId="9" w16cid:durableId="844906286">
    <w:abstractNumId w:val="23"/>
  </w:num>
  <w:num w:numId="10" w16cid:durableId="2016877033">
    <w:abstractNumId w:val="2"/>
  </w:num>
  <w:num w:numId="11" w16cid:durableId="1297879557">
    <w:abstractNumId w:val="12"/>
  </w:num>
  <w:num w:numId="12" w16cid:durableId="467362182">
    <w:abstractNumId w:val="10"/>
  </w:num>
  <w:num w:numId="13" w16cid:durableId="825367238">
    <w:abstractNumId w:val="1"/>
  </w:num>
  <w:num w:numId="14" w16cid:durableId="1162819637">
    <w:abstractNumId w:val="22"/>
  </w:num>
  <w:num w:numId="15" w16cid:durableId="196436150">
    <w:abstractNumId w:val="6"/>
  </w:num>
  <w:num w:numId="16" w16cid:durableId="707531704">
    <w:abstractNumId w:val="27"/>
  </w:num>
  <w:num w:numId="17" w16cid:durableId="960306945">
    <w:abstractNumId w:val="11"/>
  </w:num>
  <w:num w:numId="18" w16cid:durableId="16201071">
    <w:abstractNumId w:val="3"/>
  </w:num>
  <w:num w:numId="19" w16cid:durableId="1589852206">
    <w:abstractNumId w:val="8"/>
  </w:num>
  <w:num w:numId="20" w16cid:durableId="892157257">
    <w:abstractNumId w:val="0"/>
  </w:num>
  <w:num w:numId="21" w16cid:durableId="121267068">
    <w:abstractNumId w:val="21"/>
  </w:num>
  <w:num w:numId="22" w16cid:durableId="593518695">
    <w:abstractNumId w:val="5"/>
  </w:num>
  <w:num w:numId="23" w16cid:durableId="1376153714">
    <w:abstractNumId w:val="25"/>
  </w:num>
  <w:num w:numId="24" w16cid:durableId="1196845488">
    <w:abstractNumId w:val="26"/>
  </w:num>
  <w:num w:numId="25" w16cid:durableId="54789274">
    <w:abstractNumId w:val="14"/>
  </w:num>
  <w:num w:numId="26" w16cid:durableId="185795705">
    <w:abstractNumId w:val="13"/>
  </w:num>
  <w:num w:numId="27" w16cid:durableId="713314628">
    <w:abstractNumId w:val="16"/>
  </w:num>
  <w:num w:numId="28" w16cid:durableId="548303390">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B1"/>
    <w:rsid w:val="00001859"/>
    <w:rsid w:val="00001AFE"/>
    <w:rsid w:val="00002475"/>
    <w:rsid w:val="00005A88"/>
    <w:rsid w:val="00006589"/>
    <w:rsid w:val="00010AC9"/>
    <w:rsid w:val="00011DB7"/>
    <w:rsid w:val="00011DC0"/>
    <w:rsid w:val="000127E8"/>
    <w:rsid w:val="00012ABB"/>
    <w:rsid w:val="00012D76"/>
    <w:rsid w:val="0001354C"/>
    <w:rsid w:val="000144FA"/>
    <w:rsid w:val="00014A97"/>
    <w:rsid w:val="00015B00"/>
    <w:rsid w:val="000207B1"/>
    <w:rsid w:val="00021A4D"/>
    <w:rsid w:val="00021D65"/>
    <w:rsid w:val="00022B94"/>
    <w:rsid w:val="000301AE"/>
    <w:rsid w:val="0003125D"/>
    <w:rsid w:val="00031989"/>
    <w:rsid w:val="000345A2"/>
    <w:rsid w:val="0004047D"/>
    <w:rsid w:val="00040EDC"/>
    <w:rsid w:val="0004260A"/>
    <w:rsid w:val="00043A21"/>
    <w:rsid w:val="000457F1"/>
    <w:rsid w:val="00046BC0"/>
    <w:rsid w:val="00070DBE"/>
    <w:rsid w:val="00072D4C"/>
    <w:rsid w:val="000768BF"/>
    <w:rsid w:val="0008136D"/>
    <w:rsid w:val="00081B6C"/>
    <w:rsid w:val="000825ED"/>
    <w:rsid w:val="00082793"/>
    <w:rsid w:val="00083029"/>
    <w:rsid w:val="00085C2A"/>
    <w:rsid w:val="00091012"/>
    <w:rsid w:val="00092512"/>
    <w:rsid w:val="000A2D25"/>
    <w:rsid w:val="000A2F8D"/>
    <w:rsid w:val="000A368C"/>
    <w:rsid w:val="000A5456"/>
    <w:rsid w:val="000A7134"/>
    <w:rsid w:val="000B03E6"/>
    <w:rsid w:val="000B5DE9"/>
    <w:rsid w:val="000C029F"/>
    <w:rsid w:val="000C1385"/>
    <w:rsid w:val="000C4AA2"/>
    <w:rsid w:val="000C557B"/>
    <w:rsid w:val="000C7892"/>
    <w:rsid w:val="000D1564"/>
    <w:rsid w:val="000D324B"/>
    <w:rsid w:val="000D4DA9"/>
    <w:rsid w:val="000D7804"/>
    <w:rsid w:val="000E1C0B"/>
    <w:rsid w:val="000E67F6"/>
    <w:rsid w:val="000F6431"/>
    <w:rsid w:val="00102DCA"/>
    <w:rsid w:val="00104664"/>
    <w:rsid w:val="00111DAD"/>
    <w:rsid w:val="00112BBB"/>
    <w:rsid w:val="0011318B"/>
    <w:rsid w:val="001179F8"/>
    <w:rsid w:val="00117EA3"/>
    <w:rsid w:val="00124E0E"/>
    <w:rsid w:val="00131117"/>
    <w:rsid w:val="00133682"/>
    <w:rsid w:val="001354EB"/>
    <w:rsid w:val="0013602D"/>
    <w:rsid w:val="00144839"/>
    <w:rsid w:val="00147CEC"/>
    <w:rsid w:val="00152A0B"/>
    <w:rsid w:val="00152D61"/>
    <w:rsid w:val="001551B1"/>
    <w:rsid w:val="00163AB0"/>
    <w:rsid w:val="00174B34"/>
    <w:rsid w:val="00175B21"/>
    <w:rsid w:val="00177D82"/>
    <w:rsid w:val="0018201F"/>
    <w:rsid w:val="001835E1"/>
    <w:rsid w:val="0018546D"/>
    <w:rsid w:val="00185698"/>
    <w:rsid w:val="001A5F52"/>
    <w:rsid w:val="001A73E3"/>
    <w:rsid w:val="001A7C3F"/>
    <w:rsid w:val="001B16D8"/>
    <w:rsid w:val="001B1E72"/>
    <w:rsid w:val="001B24AF"/>
    <w:rsid w:val="001B3587"/>
    <w:rsid w:val="001B3BDA"/>
    <w:rsid w:val="001B5E82"/>
    <w:rsid w:val="001B6C66"/>
    <w:rsid w:val="001B7B6E"/>
    <w:rsid w:val="001C1215"/>
    <w:rsid w:val="001D05C1"/>
    <w:rsid w:val="001D0F33"/>
    <w:rsid w:val="001D5BCC"/>
    <w:rsid w:val="001E54D6"/>
    <w:rsid w:val="001F0607"/>
    <w:rsid w:val="001F067C"/>
    <w:rsid w:val="001F11A8"/>
    <w:rsid w:val="001F494F"/>
    <w:rsid w:val="001F65C0"/>
    <w:rsid w:val="001F6942"/>
    <w:rsid w:val="002120E0"/>
    <w:rsid w:val="00213D49"/>
    <w:rsid w:val="00214096"/>
    <w:rsid w:val="00216C61"/>
    <w:rsid w:val="002209B3"/>
    <w:rsid w:val="00222C92"/>
    <w:rsid w:val="00222CAE"/>
    <w:rsid w:val="00225B8E"/>
    <w:rsid w:val="002269D0"/>
    <w:rsid w:val="002277AF"/>
    <w:rsid w:val="00233477"/>
    <w:rsid w:val="00234978"/>
    <w:rsid w:val="0024007A"/>
    <w:rsid w:val="00241F6E"/>
    <w:rsid w:val="00244926"/>
    <w:rsid w:val="00246A4B"/>
    <w:rsid w:val="002531CE"/>
    <w:rsid w:val="00260E0E"/>
    <w:rsid w:val="00266940"/>
    <w:rsid w:val="00270454"/>
    <w:rsid w:val="00273EA7"/>
    <w:rsid w:val="00277D81"/>
    <w:rsid w:val="00281989"/>
    <w:rsid w:val="00281A0E"/>
    <w:rsid w:val="002852C9"/>
    <w:rsid w:val="0028765C"/>
    <w:rsid w:val="00287C02"/>
    <w:rsid w:val="00291246"/>
    <w:rsid w:val="00291E9A"/>
    <w:rsid w:val="002A2603"/>
    <w:rsid w:val="002A3864"/>
    <w:rsid w:val="002A3DD7"/>
    <w:rsid w:val="002A45B0"/>
    <w:rsid w:val="002A53A4"/>
    <w:rsid w:val="002A65A1"/>
    <w:rsid w:val="002A6718"/>
    <w:rsid w:val="002B0746"/>
    <w:rsid w:val="002B210F"/>
    <w:rsid w:val="002B66FF"/>
    <w:rsid w:val="002C2CF4"/>
    <w:rsid w:val="002C7D88"/>
    <w:rsid w:val="002D1979"/>
    <w:rsid w:val="002D5EBB"/>
    <w:rsid w:val="002E302C"/>
    <w:rsid w:val="002E4FA0"/>
    <w:rsid w:val="002E578C"/>
    <w:rsid w:val="002E66C7"/>
    <w:rsid w:val="002E6A9A"/>
    <w:rsid w:val="002F359F"/>
    <w:rsid w:val="003010FA"/>
    <w:rsid w:val="00305E8B"/>
    <w:rsid w:val="003101AD"/>
    <w:rsid w:val="00311814"/>
    <w:rsid w:val="00314826"/>
    <w:rsid w:val="003159E8"/>
    <w:rsid w:val="003176DB"/>
    <w:rsid w:val="00321068"/>
    <w:rsid w:val="00321C38"/>
    <w:rsid w:val="003259B4"/>
    <w:rsid w:val="00325BF7"/>
    <w:rsid w:val="003271E2"/>
    <w:rsid w:val="00331AD9"/>
    <w:rsid w:val="003328D6"/>
    <w:rsid w:val="00337326"/>
    <w:rsid w:val="00340DED"/>
    <w:rsid w:val="00341FD5"/>
    <w:rsid w:val="00342DDD"/>
    <w:rsid w:val="00344286"/>
    <w:rsid w:val="00344E51"/>
    <w:rsid w:val="003467EF"/>
    <w:rsid w:val="00350786"/>
    <w:rsid w:val="003558D3"/>
    <w:rsid w:val="00355EB1"/>
    <w:rsid w:val="003574EB"/>
    <w:rsid w:val="003720C4"/>
    <w:rsid w:val="00372D1D"/>
    <w:rsid w:val="003775E8"/>
    <w:rsid w:val="00377FE0"/>
    <w:rsid w:val="00380340"/>
    <w:rsid w:val="00385D2D"/>
    <w:rsid w:val="00386051"/>
    <w:rsid w:val="0038665E"/>
    <w:rsid w:val="0039027A"/>
    <w:rsid w:val="00390D9C"/>
    <w:rsid w:val="0039195B"/>
    <w:rsid w:val="003939ED"/>
    <w:rsid w:val="00395413"/>
    <w:rsid w:val="003A06A4"/>
    <w:rsid w:val="003A2A44"/>
    <w:rsid w:val="003A5C5C"/>
    <w:rsid w:val="003A7F57"/>
    <w:rsid w:val="003B3C83"/>
    <w:rsid w:val="003C1968"/>
    <w:rsid w:val="003C3E92"/>
    <w:rsid w:val="003C3F1E"/>
    <w:rsid w:val="003C4311"/>
    <w:rsid w:val="003D7016"/>
    <w:rsid w:val="003E0C0B"/>
    <w:rsid w:val="003E0E47"/>
    <w:rsid w:val="003E3745"/>
    <w:rsid w:val="003F5C00"/>
    <w:rsid w:val="003F6C0E"/>
    <w:rsid w:val="003F7A6A"/>
    <w:rsid w:val="00401831"/>
    <w:rsid w:val="00406480"/>
    <w:rsid w:val="00406640"/>
    <w:rsid w:val="004073C0"/>
    <w:rsid w:val="00415801"/>
    <w:rsid w:val="00426EF4"/>
    <w:rsid w:val="0043086C"/>
    <w:rsid w:val="00431785"/>
    <w:rsid w:val="0043281F"/>
    <w:rsid w:val="00434F86"/>
    <w:rsid w:val="0043795B"/>
    <w:rsid w:val="00437DBE"/>
    <w:rsid w:val="004408B7"/>
    <w:rsid w:val="004445DF"/>
    <w:rsid w:val="00445644"/>
    <w:rsid w:val="00447BB2"/>
    <w:rsid w:val="004511A3"/>
    <w:rsid w:val="0045219B"/>
    <w:rsid w:val="004545FC"/>
    <w:rsid w:val="00456F4F"/>
    <w:rsid w:val="00461CBD"/>
    <w:rsid w:val="004660FD"/>
    <w:rsid w:val="00467539"/>
    <w:rsid w:val="004679E4"/>
    <w:rsid w:val="004706AC"/>
    <w:rsid w:val="004764A0"/>
    <w:rsid w:val="004768B6"/>
    <w:rsid w:val="0048501A"/>
    <w:rsid w:val="00491058"/>
    <w:rsid w:val="00492624"/>
    <w:rsid w:val="004929DD"/>
    <w:rsid w:val="00492F62"/>
    <w:rsid w:val="004935EE"/>
    <w:rsid w:val="00495FE3"/>
    <w:rsid w:val="00496012"/>
    <w:rsid w:val="004962C6"/>
    <w:rsid w:val="004A2722"/>
    <w:rsid w:val="004A6291"/>
    <w:rsid w:val="004B51FF"/>
    <w:rsid w:val="004B7DB9"/>
    <w:rsid w:val="004C1237"/>
    <w:rsid w:val="004C47C7"/>
    <w:rsid w:val="004D1C57"/>
    <w:rsid w:val="004D3B54"/>
    <w:rsid w:val="004D6138"/>
    <w:rsid w:val="004D63B9"/>
    <w:rsid w:val="004E31F5"/>
    <w:rsid w:val="004E5675"/>
    <w:rsid w:val="004E5CBE"/>
    <w:rsid w:val="004E6138"/>
    <w:rsid w:val="004E6C36"/>
    <w:rsid w:val="004E707B"/>
    <w:rsid w:val="004F2D93"/>
    <w:rsid w:val="004F55EE"/>
    <w:rsid w:val="00501584"/>
    <w:rsid w:val="00502624"/>
    <w:rsid w:val="00504778"/>
    <w:rsid w:val="0051386E"/>
    <w:rsid w:val="00520A3F"/>
    <w:rsid w:val="00523CEE"/>
    <w:rsid w:val="0052470A"/>
    <w:rsid w:val="005262C1"/>
    <w:rsid w:val="0052661D"/>
    <w:rsid w:val="005330A1"/>
    <w:rsid w:val="00534504"/>
    <w:rsid w:val="00540004"/>
    <w:rsid w:val="00541B41"/>
    <w:rsid w:val="00543A65"/>
    <w:rsid w:val="00550D8D"/>
    <w:rsid w:val="0055419E"/>
    <w:rsid w:val="00556060"/>
    <w:rsid w:val="005731DF"/>
    <w:rsid w:val="00594B94"/>
    <w:rsid w:val="00595714"/>
    <w:rsid w:val="00595E74"/>
    <w:rsid w:val="00596D96"/>
    <w:rsid w:val="005A0331"/>
    <w:rsid w:val="005A3984"/>
    <w:rsid w:val="005B19AA"/>
    <w:rsid w:val="005B1EA0"/>
    <w:rsid w:val="005B249F"/>
    <w:rsid w:val="005B28AC"/>
    <w:rsid w:val="005B5918"/>
    <w:rsid w:val="005C2885"/>
    <w:rsid w:val="005C5371"/>
    <w:rsid w:val="005C5B48"/>
    <w:rsid w:val="005D0AB1"/>
    <w:rsid w:val="005D24EA"/>
    <w:rsid w:val="005D725F"/>
    <w:rsid w:val="005E4AD6"/>
    <w:rsid w:val="005F444E"/>
    <w:rsid w:val="005F48A6"/>
    <w:rsid w:val="005F5C74"/>
    <w:rsid w:val="005F6DC5"/>
    <w:rsid w:val="005F7F0D"/>
    <w:rsid w:val="00603146"/>
    <w:rsid w:val="006065AC"/>
    <w:rsid w:val="00611FFE"/>
    <w:rsid w:val="00612DCF"/>
    <w:rsid w:val="006213F7"/>
    <w:rsid w:val="00621474"/>
    <w:rsid w:val="00624A24"/>
    <w:rsid w:val="006258A0"/>
    <w:rsid w:val="00635D3E"/>
    <w:rsid w:val="006409DB"/>
    <w:rsid w:val="00647EB7"/>
    <w:rsid w:val="00653509"/>
    <w:rsid w:val="00653572"/>
    <w:rsid w:val="006637B9"/>
    <w:rsid w:val="00664881"/>
    <w:rsid w:val="00670F46"/>
    <w:rsid w:val="00674411"/>
    <w:rsid w:val="00675B8C"/>
    <w:rsid w:val="00675C8E"/>
    <w:rsid w:val="00681F9B"/>
    <w:rsid w:val="006822E5"/>
    <w:rsid w:val="0068345C"/>
    <w:rsid w:val="006867A8"/>
    <w:rsid w:val="00691256"/>
    <w:rsid w:val="0069712F"/>
    <w:rsid w:val="006A085A"/>
    <w:rsid w:val="006A242E"/>
    <w:rsid w:val="006A359B"/>
    <w:rsid w:val="006A38D7"/>
    <w:rsid w:val="006A5B4D"/>
    <w:rsid w:val="006A75D5"/>
    <w:rsid w:val="006B001E"/>
    <w:rsid w:val="006B36B5"/>
    <w:rsid w:val="006B51C7"/>
    <w:rsid w:val="006C091A"/>
    <w:rsid w:val="006C283A"/>
    <w:rsid w:val="006C6417"/>
    <w:rsid w:val="006D238C"/>
    <w:rsid w:val="006D3881"/>
    <w:rsid w:val="006D57FC"/>
    <w:rsid w:val="006D7E68"/>
    <w:rsid w:val="006E0E29"/>
    <w:rsid w:val="006E68BC"/>
    <w:rsid w:val="006E6D06"/>
    <w:rsid w:val="006F0331"/>
    <w:rsid w:val="00700982"/>
    <w:rsid w:val="00702A1B"/>
    <w:rsid w:val="007033D8"/>
    <w:rsid w:val="00703C4E"/>
    <w:rsid w:val="007061F7"/>
    <w:rsid w:val="00707C00"/>
    <w:rsid w:val="007101FB"/>
    <w:rsid w:val="00710522"/>
    <w:rsid w:val="00714CB1"/>
    <w:rsid w:val="007170BE"/>
    <w:rsid w:val="00717424"/>
    <w:rsid w:val="0072318D"/>
    <w:rsid w:val="00724C19"/>
    <w:rsid w:val="0072589D"/>
    <w:rsid w:val="00730B46"/>
    <w:rsid w:val="00731F02"/>
    <w:rsid w:val="00734247"/>
    <w:rsid w:val="00736C39"/>
    <w:rsid w:val="0075768C"/>
    <w:rsid w:val="0077067D"/>
    <w:rsid w:val="007754E1"/>
    <w:rsid w:val="00780CE0"/>
    <w:rsid w:val="0078325C"/>
    <w:rsid w:val="00783A83"/>
    <w:rsid w:val="007845D1"/>
    <w:rsid w:val="00790FE3"/>
    <w:rsid w:val="007914B6"/>
    <w:rsid w:val="00793862"/>
    <w:rsid w:val="007A269D"/>
    <w:rsid w:val="007A462F"/>
    <w:rsid w:val="007A4D72"/>
    <w:rsid w:val="007B4FCD"/>
    <w:rsid w:val="007B668A"/>
    <w:rsid w:val="007C1CBD"/>
    <w:rsid w:val="007C1D78"/>
    <w:rsid w:val="007C675C"/>
    <w:rsid w:val="007C6860"/>
    <w:rsid w:val="007D1B91"/>
    <w:rsid w:val="007E2E6A"/>
    <w:rsid w:val="007E3D13"/>
    <w:rsid w:val="007E7E9C"/>
    <w:rsid w:val="007F0330"/>
    <w:rsid w:val="007F4A8B"/>
    <w:rsid w:val="00806D38"/>
    <w:rsid w:val="00807ABF"/>
    <w:rsid w:val="00812FE7"/>
    <w:rsid w:val="00817D89"/>
    <w:rsid w:val="008263E0"/>
    <w:rsid w:val="00833DE8"/>
    <w:rsid w:val="00834401"/>
    <w:rsid w:val="0083507C"/>
    <w:rsid w:val="00837E17"/>
    <w:rsid w:val="00841097"/>
    <w:rsid w:val="00842A99"/>
    <w:rsid w:val="00847531"/>
    <w:rsid w:val="008523AC"/>
    <w:rsid w:val="00864F0F"/>
    <w:rsid w:val="00866AB8"/>
    <w:rsid w:val="008715E5"/>
    <w:rsid w:val="00871F55"/>
    <w:rsid w:val="00873FB2"/>
    <w:rsid w:val="00874295"/>
    <w:rsid w:val="00874FD4"/>
    <w:rsid w:val="00876C4D"/>
    <w:rsid w:val="008903CC"/>
    <w:rsid w:val="008929C1"/>
    <w:rsid w:val="00893004"/>
    <w:rsid w:val="0089724E"/>
    <w:rsid w:val="008A23E2"/>
    <w:rsid w:val="008A3547"/>
    <w:rsid w:val="008A40C9"/>
    <w:rsid w:val="008A4962"/>
    <w:rsid w:val="008B001F"/>
    <w:rsid w:val="008B1625"/>
    <w:rsid w:val="008B3520"/>
    <w:rsid w:val="008B70D0"/>
    <w:rsid w:val="008B74C2"/>
    <w:rsid w:val="008B7A11"/>
    <w:rsid w:val="008B7A43"/>
    <w:rsid w:val="008C1322"/>
    <w:rsid w:val="008C4812"/>
    <w:rsid w:val="008C6290"/>
    <w:rsid w:val="008D3C6B"/>
    <w:rsid w:val="008D4682"/>
    <w:rsid w:val="008D4CFC"/>
    <w:rsid w:val="008E31C6"/>
    <w:rsid w:val="008E3304"/>
    <w:rsid w:val="008E60AA"/>
    <w:rsid w:val="008F3102"/>
    <w:rsid w:val="008F5111"/>
    <w:rsid w:val="008F6539"/>
    <w:rsid w:val="00901B76"/>
    <w:rsid w:val="00902B30"/>
    <w:rsid w:val="00904A88"/>
    <w:rsid w:val="00907397"/>
    <w:rsid w:val="00912924"/>
    <w:rsid w:val="00913954"/>
    <w:rsid w:val="00914EA9"/>
    <w:rsid w:val="00915CD2"/>
    <w:rsid w:val="009304E0"/>
    <w:rsid w:val="009372EC"/>
    <w:rsid w:val="0094093E"/>
    <w:rsid w:val="00943BF1"/>
    <w:rsid w:val="00945F82"/>
    <w:rsid w:val="00947E5B"/>
    <w:rsid w:val="00952DBB"/>
    <w:rsid w:val="00954516"/>
    <w:rsid w:val="00955902"/>
    <w:rsid w:val="00966BB7"/>
    <w:rsid w:val="009728BA"/>
    <w:rsid w:val="009757F4"/>
    <w:rsid w:val="00980F6F"/>
    <w:rsid w:val="009827B0"/>
    <w:rsid w:val="00982DF2"/>
    <w:rsid w:val="00986EA2"/>
    <w:rsid w:val="0098731C"/>
    <w:rsid w:val="00987D4C"/>
    <w:rsid w:val="00993465"/>
    <w:rsid w:val="009949C8"/>
    <w:rsid w:val="00995EE0"/>
    <w:rsid w:val="00997AFB"/>
    <w:rsid w:val="009A0B33"/>
    <w:rsid w:val="009A1B54"/>
    <w:rsid w:val="009A6CBF"/>
    <w:rsid w:val="009B14D3"/>
    <w:rsid w:val="009B14DF"/>
    <w:rsid w:val="009B2781"/>
    <w:rsid w:val="009B34F1"/>
    <w:rsid w:val="009B517C"/>
    <w:rsid w:val="009B7E0F"/>
    <w:rsid w:val="009C025F"/>
    <w:rsid w:val="009C1190"/>
    <w:rsid w:val="009C39FC"/>
    <w:rsid w:val="009D027D"/>
    <w:rsid w:val="009D0444"/>
    <w:rsid w:val="009D046F"/>
    <w:rsid w:val="009D6E53"/>
    <w:rsid w:val="009E07E7"/>
    <w:rsid w:val="009E2844"/>
    <w:rsid w:val="009F0F4A"/>
    <w:rsid w:val="009F4E72"/>
    <w:rsid w:val="009F6414"/>
    <w:rsid w:val="00A01B8F"/>
    <w:rsid w:val="00A105F0"/>
    <w:rsid w:val="00A11BD2"/>
    <w:rsid w:val="00A147A8"/>
    <w:rsid w:val="00A177C2"/>
    <w:rsid w:val="00A20C58"/>
    <w:rsid w:val="00A22840"/>
    <w:rsid w:val="00A23A8B"/>
    <w:rsid w:val="00A27D1E"/>
    <w:rsid w:val="00A3088C"/>
    <w:rsid w:val="00A310E6"/>
    <w:rsid w:val="00A31BF5"/>
    <w:rsid w:val="00A32DDB"/>
    <w:rsid w:val="00A34479"/>
    <w:rsid w:val="00A35A03"/>
    <w:rsid w:val="00A4156A"/>
    <w:rsid w:val="00A46E90"/>
    <w:rsid w:val="00A50F20"/>
    <w:rsid w:val="00A535B7"/>
    <w:rsid w:val="00A55B24"/>
    <w:rsid w:val="00A56822"/>
    <w:rsid w:val="00A57454"/>
    <w:rsid w:val="00A60AD2"/>
    <w:rsid w:val="00A64719"/>
    <w:rsid w:val="00A6740B"/>
    <w:rsid w:val="00A67916"/>
    <w:rsid w:val="00A71662"/>
    <w:rsid w:val="00A725E9"/>
    <w:rsid w:val="00A7378C"/>
    <w:rsid w:val="00A755C0"/>
    <w:rsid w:val="00A75F07"/>
    <w:rsid w:val="00A76038"/>
    <w:rsid w:val="00A763DE"/>
    <w:rsid w:val="00A80228"/>
    <w:rsid w:val="00A832ED"/>
    <w:rsid w:val="00A85938"/>
    <w:rsid w:val="00A86AE3"/>
    <w:rsid w:val="00A8766F"/>
    <w:rsid w:val="00AA1688"/>
    <w:rsid w:val="00AA477D"/>
    <w:rsid w:val="00AA5B54"/>
    <w:rsid w:val="00AA6962"/>
    <w:rsid w:val="00AB0D0E"/>
    <w:rsid w:val="00AB2158"/>
    <w:rsid w:val="00AC6CD2"/>
    <w:rsid w:val="00AD154A"/>
    <w:rsid w:val="00AD1FE5"/>
    <w:rsid w:val="00AD4A58"/>
    <w:rsid w:val="00AD6DE9"/>
    <w:rsid w:val="00AE0CE5"/>
    <w:rsid w:val="00AF1D58"/>
    <w:rsid w:val="00AF2FE4"/>
    <w:rsid w:val="00AF5977"/>
    <w:rsid w:val="00AF7ABC"/>
    <w:rsid w:val="00B01582"/>
    <w:rsid w:val="00B03461"/>
    <w:rsid w:val="00B156B4"/>
    <w:rsid w:val="00B1773C"/>
    <w:rsid w:val="00B240DA"/>
    <w:rsid w:val="00B2552A"/>
    <w:rsid w:val="00B25D14"/>
    <w:rsid w:val="00B34BE2"/>
    <w:rsid w:val="00B42462"/>
    <w:rsid w:val="00B44936"/>
    <w:rsid w:val="00B469F2"/>
    <w:rsid w:val="00B46B21"/>
    <w:rsid w:val="00B4712A"/>
    <w:rsid w:val="00B5289A"/>
    <w:rsid w:val="00B52F7E"/>
    <w:rsid w:val="00B55B9B"/>
    <w:rsid w:val="00B61D69"/>
    <w:rsid w:val="00B61F85"/>
    <w:rsid w:val="00B638A3"/>
    <w:rsid w:val="00B6683C"/>
    <w:rsid w:val="00B66987"/>
    <w:rsid w:val="00B67C10"/>
    <w:rsid w:val="00B730F2"/>
    <w:rsid w:val="00B84FA0"/>
    <w:rsid w:val="00B85882"/>
    <w:rsid w:val="00B864B8"/>
    <w:rsid w:val="00B8729C"/>
    <w:rsid w:val="00B874AA"/>
    <w:rsid w:val="00B90F2F"/>
    <w:rsid w:val="00B91A91"/>
    <w:rsid w:val="00BA0AF7"/>
    <w:rsid w:val="00BA17D6"/>
    <w:rsid w:val="00BA3DF7"/>
    <w:rsid w:val="00BA524F"/>
    <w:rsid w:val="00BB24C5"/>
    <w:rsid w:val="00BB7DDC"/>
    <w:rsid w:val="00BC0E26"/>
    <w:rsid w:val="00BC213E"/>
    <w:rsid w:val="00BC23C1"/>
    <w:rsid w:val="00BC3693"/>
    <w:rsid w:val="00BC5A5E"/>
    <w:rsid w:val="00BC707F"/>
    <w:rsid w:val="00BC7697"/>
    <w:rsid w:val="00BC7773"/>
    <w:rsid w:val="00BD2C1B"/>
    <w:rsid w:val="00BD3FE2"/>
    <w:rsid w:val="00BD40EA"/>
    <w:rsid w:val="00BD44DB"/>
    <w:rsid w:val="00BD5B7A"/>
    <w:rsid w:val="00BE2507"/>
    <w:rsid w:val="00BE30FF"/>
    <w:rsid w:val="00BF0866"/>
    <w:rsid w:val="00BF0B46"/>
    <w:rsid w:val="00BF3B60"/>
    <w:rsid w:val="00BF6E8D"/>
    <w:rsid w:val="00C01563"/>
    <w:rsid w:val="00C0657F"/>
    <w:rsid w:val="00C168EA"/>
    <w:rsid w:val="00C20C60"/>
    <w:rsid w:val="00C213C8"/>
    <w:rsid w:val="00C22CD0"/>
    <w:rsid w:val="00C230FC"/>
    <w:rsid w:val="00C2340E"/>
    <w:rsid w:val="00C24210"/>
    <w:rsid w:val="00C25382"/>
    <w:rsid w:val="00C27585"/>
    <w:rsid w:val="00C30752"/>
    <w:rsid w:val="00C32821"/>
    <w:rsid w:val="00C34F9F"/>
    <w:rsid w:val="00C3609D"/>
    <w:rsid w:val="00C42C17"/>
    <w:rsid w:val="00C434F2"/>
    <w:rsid w:val="00C45CC7"/>
    <w:rsid w:val="00C50712"/>
    <w:rsid w:val="00C54E6B"/>
    <w:rsid w:val="00C56E52"/>
    <w:rsid w:val="00C60719"/>
    <w:rsid w:val="00C62830"/>
    <w:rsid w:val="00C722E9"/>
    <w:rsid w:val="00C73885"/>
    <w:rsid w:val="00C77435"/>
    <w:rsid w:val="00C849D9"/>
    <w:rsid w:val="00C9315A"/>
    <w:rsid w:val="00C93EFC"/>
    <w:rsid w:val="00C93F41"/>
    <w:rsid w:val="00C9510C"/>
    <w:rsid w:val="00C95DD0"/>
    <w:rsid w:val="00C96D13"/>
    <w:rsid w:val="00C97CA4"/>
    <w:rsid w:val="00CA1DF2"/>
    <w:rsid w:val="00CA449B"/>
    <w:rsid w:val="00CA5603"/>
    <w:rsid w:val="00CB003D"/>
    <w:rsid w:val="00CB480B"/>
    <w:rsid w:val="00CB5436"/>
    <w:rsid w:val="00CB764C"/>
    <w:rsid w:val="00CD1FAF"/>
    <w:rsid w:val="00CD30F3"/>
    <w:rsid w:val="00CD35AD"/>
    <w:rsid w:val="00CD3ABC"/>
    <w:rsid w:val="00CD5694"/>
    <w:rsid w:val="00CD7556"/>
    <w:rsid w:val="00CD79A4"/>
    <w:rsid w:val="00CE294C"/>
    <w:rsid w:val="00CE4E74"/>
    <w:rsid w:val="00CE74FB"/>
    <w:rsid w:val="00CF0D93"/>
    <w:rsid w:val="00CF29E9"/>
    <w:rsid w:val="00D00884"/>
    <w:rsid w:val="00D0377B"/>
    <w:rsid w:val="00D141AD"/>
    <w:rsid w:val="00D16A0B"/>
    <w:rsid w:val="00D22C1D"/>
    <w:rsid w:val="00D2715B"/>
    <w:rsid w:val="00D32A66"/>
    <w:rsid w:val="00D37D5B"/>
    <w:rsid w:val="00D44E6F"/>
    <w:rsid w:val="00D4790D"/>
    <w:rsid w:val="00D52A6C"/>
    <w:rsid w:val="00D53C83"/>
    <w:rsid w:val="00D5422C"/>
    <w:rsid w:val="00D54431"/>
    <w:rsid w:val="00D5553B"/>
    <w:rsid w:val="00D562AA"/>
    <w:rsid w:val="00D57AC1"/>
    <w:rsid w:val="00D622FC"/>
    <w:rsid w:val="00D6271A"/>
    <w:rsid w:val="00D64AD3"/>
    <w:rsid w:val="00D65602"/>
    <w:rsid w:val="00D67208"/>
    <w:rsid w:val="00D704C4"/>
    <w:rsid w:val="00D708BA"/>
    <w:rsid w:val="00D72FC4"/>
    <w:rsid w:val="00D73428"/>
    <w:rsid w:val="00D73520"/>
    <w:rsid w:val="00D7531E"/>
    <w:rsid w:val="00D7552F"/>
    <w:rsid w:val="00D80DC0"/>
    <w:rsid w:val="00D8161D"/>
    <w:rsid w:val="00D824ED"/>
    <w:rsid w:val="00D82E14"/>
    <w:rsid w:val="00D8439D"/>
    <w:rsid w:val="00D90EFA"/>
    <w:rsid w:val="00D94D4B"/>
    <w:rsid w:val="00D9508B"/>
    <w:rsid w:val="00D97EF6"/>
    <w:rsid w:val="00DA11E8"/>
    <w:rsid w:val="00DA5B61"/>
    <w:rsid w:val="00DB4463"/>
    <w:rsid w:val="00DB4A83"/>
    <w:rsid w:val="00DB754F"/>
    <w:rsid w:val="00DB7940"/>
    <w:rsid w:val="00DC4A4E"/>
    <w:rsid w:val="00DC5DB2"/>
    <w:rsid w:val="00DE6503"/>
    <w:rsid w:val="00DE7492"/>
    <w:rsid w:val="00E0065C"/>
    <w:rsid w:val="00E02803"/>
    <w:rsid w:val="00E02A79"/>
    <w:rsid w:val="00E03DD4"/>
    <w:rsid w:val="00E05379"/>
    <w:rsid w:val="00E05614"/>
    <w:rsid w:val="00E0643E"/>
    <w:rsid w:val="00E07005"/>
    <w:rsid w:val="00E072EF"/>
    <w:rsid w:val="00E125CF"/>
    <w:rsid w:val="00E12876"/>
    <w:rsid w:val="00E12EF8"/>
    <w:rsid w:val="00E1414E"/>
    <w:rsid w:val="00E17495"/>
    <w:rsid w:val="00E234FA"/>
    <w:rsid w:val="00E24E8E"/>
    <w:rsid w:val="00E25D33"/>
    <w:rsid w:val="00E30E4E"/>
    <w:rsid w:val="00E35286"/>
    <w:rsid w:val="00E37FE2"/>
    <w:rsid w:val="00E408E2"/>
    <w:rsid w:val="00E40991"/>
    <w:rsid w:val="00E41B48"/>
    <w:rsid w:val="00E41D14"/>
    <w:rsid w:val="00E43203"/>
    <w:rsid w:val="00E44AD2"/>
    <w:rsid w:val="00E46237"/>
    <w:rsid w:val="00E50334"/>
    <w:rsid w:val="00E51FAC"/>
    <w:rsid w:val="00E61040"/>
    <w:rsid w:val="00E63161"/>
    <w:rsid w:val="00E644DF"/>
    <w:rsid w:val="00E65228"/>
    <w:rsid w:val="00E65EB4"/>
    <w:rsid w:val="00E7046E"/>
    <w:rsid w:val="00E71E2F"/>
    <w:rsid w:val="00E73AD0"/>
    <w:rsid w:val="00E74528"/>
    <w:rsid w:val="00E77586"/>
    <w:rsid w:val="00E820F3"/>
    <w:rsid w:val="00E86F25"/>
    <w:rsid w:val="00E95430"/>
    <w:rsid w:val="00E9552A"/>
    <w:rsid w:val="00EA1BC7"/>
    <w:rsid w:val="00EA1D31"/>
    <w:rsid w:val="00EA2413"/>
    <w:rsid w:val="00EB104A"/>
    <w:rsid w:val="00EB14E9"/>
    <w:rsid w:val="00EB1BF2"/>
    <w:rsid w:val="00EB1E3B"/>
    <w:rsid w:val="00EB4262"/>
    <w:rsid w:val="00EC797E"/>
    <w:rsid w:val="00ED5E55"/>
    <w:rsid w:val="00EE28A3"/>
    <w:rsid w:val="00EE4733"/>
    <w:rsid w:val="00EF0CEA"/>
    <w:rsid w:val="00EF29C6"/>
    <w:rsid w:val="00EF6828"/>
    <w:rsid w:val="00F03A6D"/>
    <w:rsid w:val="00F050B7"/>
    <w:rsid w:val="00F22732"/>
    <w:rsid w:val="00F3597B"/>
    <w:rsid w:val="00F36591"/>
    <w:rsid w:val="00F43DC6"/>
    <w:rsid w:val="00F44C45"/>
    <w:rsid w:val="00F461B6"/>
    <w:rsid w:val="00F47134"/>
    <w:rsid w:val="00F50A75"/>
    <w:rsid w:val="00F532BF"/>
    <w:rsid w:val="00F532F1"/>
    <w:rsid w:val="00F53B28"/>
    <w:rsid w:val="00F67D1D"/>
    <w:rsid w:val="00F70D8C"/>
    <w:rsid w:val="00F7275D"/>
    <w:rsid w:val="00F80E27"/>
    <w:rsid w:val="00F81372"/>
    <w:rsid w:val="00F81E97"/>
    <w:rsid w:val="00F8225E"/>
    <w:rsid w:val="00F82714"/>
    <w:rsid w:val="00F918D0"/>
    <w:rsid w:val="00F96193"/>
    <w:rsid w:val="00FA1436"/>
    <w:rsid w:val="00FA4119"/>
    <w:rsid w:val="00FA786C"/>
    <w:rsid w:val="00FB2770"/>
    <w:rsid w:val="00FB5DE5"/>
    <w:rsid w:val="00FC0CA2"/>
    <w:rsid w:val="00FC2946"/>
    <w:rsid w:val="00FC7C76"/>
    <w:rsid w:val="00FD5A54"/>
    <w:rsid w:val="00FD66E8"/>
    <w:rsid w:val="00FD6993"/>
    <w:rsid w:val="00FD6E95"/>
    <w:rsid w:val="00FE59E7"/>
    <w:rsid w:val="00FF001D"/>
    <w:rsid w:val="00FF73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37295"/>
  <w15:docId w15:val="{E848D068-2C46-4B49-844C-3AFDED64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46D"/>
    <w:pPr>
      <w:bidi/>
    </w:pPr>
  </w:style>
  <w:style w:type="paragraph" w:styleId="1">
    <w:name w:val="heading 1"/>
    <w:basedOn w:val="a"/>
    <w:next w:val="a"/>
    <w:link w:val="1Char"/>
    <w:uiPriority w:val="9"/>
    <w:qFormat/>
    <w:rsid w:val="00CA44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C02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AF597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46753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link w:val="5Char"/>
    <w:uiPriority w:val="9"/>
    <w:semiHidden/>
    <w:unhideWhenUsed/>
    <w:qFormat/>
    <w:rsid w:val="005262C1"/>
    <w:pPr>
      <w:bidi/>
      <w:spacing w:after="0" w:line="240" w:lineRule="auto"/>
      <w:outlineLvl w:val="4"/>
    </w:pPr>
    <w:rPr>
      <w:rFonts w:ascii="Traditional Arabic" w:eastAsia="Traditional Arabic" w:hAnsi="Traditional Arabic" w:cs="Traditional Arabic"/>
      <w:color w:val="2E74B5"/>
      <w:sz w:val="24"/>
      <w:szCs w:val="24"/>
      <w:rtl/>
    </w:rPr>
  </w:style>
  <w:style w:type="paragraph" w:styleId="6">
    <w:name w:val="heading 6"/>
    <w:link w:val="6Char"/>
    <w:uiPriority w:val="9"/>
    <w:semiHidden/>
    <w:unhideWhenUsed/>
    <w:qFormat/>
    <w:rsid w:val="005262C1"/>
    <w:pPr>
      <w:bidi/>
      <w:spacing w:after="0" w:line="240" w:lineRule="auto"/>
      <w:outlineLvl w:val="5"/>
    </w:pPr>
    <w:rPr>
      <w:rFonts w:ascii="Traditional Arabic" w:eastAsia="Traditional Arabic" w:hAnsi="Traditional Arabic" w:cs="Traditional Arabic"/>
      <w:color w:val="1F4D78"/>
      <w:sz w:val="24"/>
      <w:szCs w:val="24"/>
      <w:rt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986EA2"/>
    <w:pPr>
      <w:spacing w:after="0" w:line="240" w:lineRule="auto"/>
    </w:pPr>
    <w:rPr>
      <w:sz w:val="20"/>
      <w:szCs w:val="20"/>
    </w:rPr>
  </w:style>
  <w:style w:type="character" w:customStyle="1" w:styleId="Char">
    <w:name w:val="نص حاشية سفلية Char"/>
    <w:basedOn w:val="a0"/>
    <w:link w:val="a3"/>
    <w:uiPriority w:val="99"/>
    <w:semiHidden/>
    <w:rsid w:val="00986EA2"/>
    <w:rPr>
      <w:sz w:val="20"/>
      <w:szCs w:val="20"/>
    </w:rPr>
  </w:style>
  <w:style w:type="character" w:styleId="a4">
    <w:name w:val="footnote reference"/>
    <w:basedOn w:val="a0"/>
    <w:uiPriority w:val="99"/>
    <w:semiHidden/>
    <w:unhideWhenUsed/>
    <w:rsid w:val="00986EA2"/>
    <w:rPr>
      <w:vertAlign w:val="superscript"/>
    </w:rPr>
  </w:style>
  <w:style w:type="paragraph" w:styleId="a5">
    <w:name w:val="footer"/>
    <w:basedOn w:val="a"/>
    <w:link w:val="Char0"/>
    <w:uiPriority w:val="99"/>
    <w:unhideWhenUsed/>
    <w:rsid w:val="00986EA2"/>
    <w:pPr>
      <w:tabs>
        <w:tab w:val="center" w:pos="4153"/>
        <w:tab w:val="right" w:pos="8306"/>
      </w:tabs>
      <w:spacing w:after="0" w:line="240" w:lineRule="auto"/>
    </w:pPr>
  </w:style>
  <w:style w:type="character" w:customStyle="1" w:styleId="Char0">
    <w:name w:val="تذييل الصفحة Char"/>
    <w:basedOn w:val="a0"/>
    <w:link w:val="a5"/>
    <w:uiPriority w:val="99"/>
    <w:rsid w:val="00986EA2"/>
  </w:style>
  <w:style w:type="character" w:styleId="Hyperlink">
    <w:name w:val="Hyperlink"/>
    <w:basedOn w:val="a0"/>
    <w:uiPriority w:val="99"/>
    <w:unhideWhenUsed/>
    <w:rsid w:val="003010FA"/>
    <w:rPr>
      <w:color w:val="0563C1" w:themeColor="hyperlink"/>
      <w:u w:val="single"/>
    </w:rPr>
  </w:style>
  <w:style w:type="character" w:customStyle="1" w:styleId="1Char">
    <w:name w:val="العنوان 1 Char"/>
    <w:basedOn w:val="a0"/>
    <w:link w:val="1"/>
    <w:uiPriority w:val="9"/>
    <w:rsid w:val="00CA449B"/>
    <w:rPr>
      <w:rFonts w:asciiTheme="majorHAnsi" w:eastAsiaTheme="majorEastAsia" w:hAnsiTheme="majorHAnsi" w:cstheme="majorBidi"/>
      <w:color w:val="2E74B5" w:themeColor="accent1" w:themeShade="BF"/>
      <w:sz w:val="32"/>
      <w:szCs w:val="32"/>
    </w:rPr>
  </w:style>
  <w:style w:type="paragraph" w:styleId="a6">
    <w:name w:val="List Paragraph"/>
    <w:basedOn w:val="a"/>
    <w:qFormat/>
    <w:rsid w:val="00AF7ABC"/>
    <w:pPr>
      <w:ind w:left="720"/>
      <w:contextualSpacing/>
    </w:pPr>
  </w:style>
  <w:style w:type="paragraph" w:styleId="a7">
    <w:name w:val="header"/>
    <w:basedOn w:val="a"/>
    <w:link w:val="Char1"/>
    <w:uiPriority w:val="99"/>
    <w:unhideWhenUsed/>
    <w:rsid w:val="009C025F"/>
    <w:pPr>
      <w:tabs>
        <w:tab w:val="center" w:pos="4153"/>
        <w:tab w:val="right" w:pos="8306"/>
      </w:tabs>
      <w:spacing w:after="0" w:line="240" w:lineRule="auto"/>
    </w:pPr>
  </w:style>
  <w:style w:type="character" w:customStyle="1" w:styleId="Char1">
    <w:name w:val="رأس الصفحة Char"/>
    <w:basedOn w:val="a0"/>
    <w:link w:val="a7"/>
    <w:uiPriority w:val="99"/>
    <w:rsid w:val="009C025F"/>
  </w:style>
  <w:style w:type="character" w:customStyle="1" w:styleId="2Char">
    <w:name w:val="عنوان 2 Char"/>
    <w:basedOn w:val="a0"/>
    <w:link w:val="2"/>
    <w:uiPriority w:val="9"/>
    <w:rsid w:val="009C025F"/>
    <w:rPr>
      <w:rFonts w:asciiTheme="majorHAnsi" w:eastAsiaTheme="majorEastAsia" w:hAnsiTheme="majorHAnsi" w:cstheme="majorBidi"/>
      <w:b/>
      <w:bCs/>
      <w:color w:val="5B9BD5" w:themeColor="accent1"/>
      <w:sz w:val="26"/>
      <w:szCs w:val="26"/>
    </w:rPr>
  </w:style>
  <w:style w:type="paragraph" w:styleId="a8">
    <w:name w:val="TOC Heading"/>
    <w:basedOn w:val="1"/>
    <w:next w:val="a"/>
    <w:uiPriority w:val="39"/>
    <w:semiHidden/>
    <w:unhideWhenUsed/>
    <w:qFormat/>
    <w:rsid w:val="00AD154A"/>
    <w:pPr>
      <w:spacing w:before="480" w:line="276" w:lineRule="auto"/>
      <w:outlineLvl w:val="9"/>
    </w:pPr>
    <w:rPr>
      <w:b/>
      <w:bCs/>
      <w:sz w:val="28"/>
      <w:szCs w:val="28"/>
      <w:rtl/>
    </w:rPr>
  </w:style>
  <w:style w:type="paragraph" w:styleId="10">
    <w:name w:val="toc 1"/>
    <w:basedOn w:val="a"/>
    <w:next w:val="a"/>
    <w:autoRedefine/>
    <w:uiPriority w:val="39"/>
    <w:unhideWhenUsed/>
    <w:rsid w:val="00AD154A"/>
    <w:pPr>
      <w:spacing w:after="100"/>
    </w:pPr>
  </w:style>
  <w:style w:type="paragraph" w:styleId="20">
    <w:name w:val="toc 2"/>
    <w:basedOn w:val="a"/>
    <w:next w:val="a"/>
    <w:autoRedefine/>
    <w:uiPriority w:val="39"/>
    <w:unhideWhenUsed/>
    <w:rsid w:val="00AD154A"/>
    <w:pPr>
      <w:spacing w:after="100"/>
      <w:ind w:left="220"/>
    </w:pPr>
  </w:style>
  <w:style w:type="paragraph" w:styleId="a9">
    <w:name w:val="Balloon Text"/>
    <w:basedOn w:val="a"/>
    <w:link w:val="Char2"/>
    <w:uiPriority w:val="99"/>
    <w:semiHidden/>
    <w:unhideWhenUsed/>
    <w:rsid w:val="00AD154A"/>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AD154A"/>
    <w:rPr>
      <w:rFonts w:ascii="Tahoma" w:hAnsi="Tahoma" w:cs="Tahoma"/>
      <w:sz w:val="16"/>
      <w:szCs w:val="16"/>
    </w:rPr>
  </w:style>
  <w:style w:type="character" w:customStyle="1" w:styleId="4Char">
    <w:name w:val="عنوان 4 Char"/>
    <w:basedOn w:val="a0"/>
    <w:link w:val="4"/>
    <w:uiPriority w:val="9"/>
    <w:semiHidden/>
    <w:rsid w:val="00467539"/>
    <w:rPr>
      <w:rFonts w:asciiTheme="majorHAnsi" w:eastAsiaTheme="majorEastAsia" w:hAnsiTheme="majorHAnsi" w:cstheme="majorBidi"/>
      <w:i/>
      <w:iCs/>
      <w:color w:val="2E74B5" w:themeColor="accent1" w:themeShade="BF"/>
    </w:rPr>
  </w:style>
  <w:style w:type="paragraph" w:styleId="aa">
    <w:name w:val="Normal (Web)"/>
    <w:basedOn w:val="a"/>
    <w:uiPriority w:val="99"/>
    <w:unhideWhenUsed/>
    <w:rsid w:val="0046753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ynqvb">
    <w:name w:val="rynqvb"/>
    <w:basedOn w:val="a0"/>
    <w:rsid w:val="00AF2FE4"/>
  </w:style>
  <w:style w:type="table" w:styleId="ab">
    <w:name w:val="Table Grid"/>
    <w:basedOn w:val="a1"/>
    <w:uiPriority w:val="39"/>
    <w:rsid w:val="009E28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A57454"/>
    <w:pPr>
      <w:numPr>
        <w:numId w:val="1"/>
      </w:numPr>
    </w:pPr>
  </w:style>
  <w:style w:type="paragraph" w:customStyle="1" w:styleId="p1">
    <w:name w:val="p1"/>
    <w:basedOn w:val="a"/>
    <w:rsid w:val="00E7046E"/>
    <w:pPr>
      <w:bidi w:val="0"/>
      <w:spacing w:after="0" w:line="240" w:lineRule="auto"/>
    </w:pPr>
    <w:rPr>
      <w:rFonts w:ascii=".AppleSystemUIFont" w:eastAsiaTheme="minorEastAsia" w:hAnsi=".AppleSystemUIFont" w:cs="Times New Roman"/>
      <w:sz w:val="28"/>
      <w:szCs w:val="28"/>
    </w:rPr>
  </w:style>
  <w:style w:type="paragraph" w:customStyle="1" w:styleId="p2">
    <w:name w:val="p2"/>
    <w:basedOn w:val="a"/>
    <w:rsid w:val="00E7046E"/>
    <w:pPr>
      <w:bidi w:val="0"/>
      <w:spacing w:after="0" w:line="240" w:lineRule="auto"/>
    </w:pPr>
    <w:rPr>
      <w:rFonts w:ascii=".AppleSystemUIFont" w:eastAsiaTheme="minorEastAsia" w:hAnsi=".AppleSystemUIFont" w:cs="Times New Roman"/>
      <w:sz w:val="28"/>
      <w:szCs w:val="28"/>
    </w:rPr>
  </w:style>
  <w:style w:type="character" w:customStyle="1" w:styleId="s1">
    <w:name w:val="s1"/>
    <w:basedOn w:val="a0"/>
    <w:rsid w:val="00E7046E"/>
    <w:rPr>
      <w:rFonts w:ascii="UICTFontTextStyleEmphasizedBody" w:hAnsi="UICTFontTextStyleEmphasizedBody" w:hint="default"/>
      <w:b/>
      <w:bCs/>
      <w:i w:val="0"/>
      <w:iCs w:val="0"/>
      <w:sz w:val="28"/>
      <w:szCs w:val="28"/>
    </w:rPr>
  </w:style>
  <w:style w:type="character" w:customStyle="1" w:styleId="s2">
    <w:name w:val="s2"/>
    <w:basedOn w:val="a0"/>
    <w:rsid w:val="00E7046E"/>
    <w:rPr>
      <w:rFonts w:ascii="UICTFontTextStyleBody" w:hAnsi="UICTFontTextStyleBody" w:hint="default"/>
      <w:b w:val="0"/>
      <w:bCs w:val="0"/>
      <w:i w:val="0"/>
      <w:iCs w:val="0"/>
      <w:sz w:val="28"/>
      <w:szCs w:val="28"/>
    </w:rPr>
  </w:style>
  <w:style w:type="paragraph" w:customStyle="1" w:styleId="p3">
    <w:name w:val="p3"/>
    <w:basedOn w:val="a"/>
    <w:rsid w:val="001B1E72"/>
    <w:pPr>
      <w:bidi w:val="0"/>
      <w:spacing w:after="0" w:line="240" w:lineRule="auto"/>
      <w:ind w:left="1080"/>
    </w:pPr>
    <w:rPr>
      <w:rFonts w:ascii=".AppleSystemUIFont" w:eastAsiaTheme="minorEastAsia" w:hAnsi=".AppleSystemUIFont" w:cs="Times New Roman"/>
      <w:sz w:val="28"/>
      <w:szCs w:val="28"/>
    </w:rPr>
  </w:style>
  <w:style w:type="paragraph" w:customStyle="1" w:styleId="p4">
    <w:name w:val="p4"/>
    <w:basedOn w:val="a"/>
    <w:rsid w:val="001B1E72"/>
    <w:pPr>
      <w:bidi w:val="0"/>
      <w:spacing w:after="0" w:line="240" w:lineRule="auto"/>
      <w:ind w:left="1080"/>
    </w:pPr>
    <w:rPr>
      <w:rFonts w:ascii=".AppleSystemUIFont" w:eastAsiaTheme="minorEastAsia" w:hAnsi=".AppleSystemUIFont" w:cs="Times New Roman"/>
      <w:sz w:val="28"/>
      <w:szCs w:val="28"/>
    </w:rPr>
  </w:style>
  <w:style w:type="character" w:customStyle="1" w:styleId="s3">
    <w:name w:val="s3"/>
    <w:basedOn w:val="a0"/>
    <w:rsid w:val="001B1E72"/>
    <w:rPr>
      <w:rFonts w:ascii="UICTFontTextStyleItalicBody" w:hAnsi="UICTFontTextStyleItalicBody" w:hint="default"/>
      <w:b w:val="0"/>
      <w:bCs w:val="0"/>
      <w:i/>
      <w:iCs/>
      <w:sz w:val="28"/>
      <w:szCs w:val="28"/>
    </w:rPr>
  </w:style>
  <w:style w:type="character" w:customStyle="1" w:styleId="apple-tab-span">
    <w:name w:val="apple-tab-span"/>
    <w:basedOn w:val="a0"/>
    <w:rsid w:val="001B1E72"/>
  </w:style>
  <w:style w:type="character" w:customStyle="1" w:styleId="s4">
    <w:name w:val="s4"/>
    <w:basedOn w:val="a0"/>
    <w:rsid w:val="0011318B"/>
  </w:style>
  <w:style w:type="character" w:styleId="ac">
    <w:name w:val="Strong"/>
    <w:basedOn w:val="a0"/>
    <w:uiPriority w:val="22"/>
    <w:qFormat/>
    <w:rsid w:val="003E3745"/>
    <w:rPr>
      <w:b/>
      <w:bCs/>
    </w:rPr>
  </w:style>
  <w:style w:type="character" w:styleId="ad">
    <w:name w:val="Emphasis"/>
    <w:basedOn w:val="a0"/>
    <w:uiPriority w:val="20"/>
    <w:qFormat/>
    <w:rsid w:val="00621474"/>
    <w:rPr>
      <w:i/>
      <w:iCs/>
    </w:rPr>
  </w:style>
  <w:style w:type="character" w:customStyle="1" w:styleId="3Char">
    <w:name w:val="عنوان 3 Char"/>
    <w:basedOn w:val="a0"/>
    <w:link w:val="3"/>
    <w:uiPriority w:val="9"/>
    <w:semiHidden/>
    <w:rsid w:val="00AF5977"/>
    <w:rPr>
      <w:rFonts w:asciiTheme="majorHAnsi" w:eastAsiaTheme="majorEastAsia" w:hAnsiTheme="majorHAnsi" w:cstheme="majorBidi"/>
      <w:color w:val="1F4D78" w:themeColor="accent1" w:themeShade="7F"/>
      <w:sz w:val="24"/>
      <w:szCs w:val="24"/>
    </w:rPr>
  </w:style>
  <w:style w:type="character" w:customStyle="1" w:styleId="citation-203">
    <w:name w:val="citation-203"/>
    <w:basedOn w:val="a0"/>
    <w:rsid w:val="00AF5977"/>
  </w:style>
  <w:style w:type="character" w:customStyle="1" w:styleId="citation-202">
    <w:name w:val="citation-202"/>
    <w:basedOn w:val="a0"/>
    <w:rsid w:val="00AF5977"/>
  </w:style>
  <w:style w:type="character" w:customStyle="1" w:styleId="citation-201">
    <w:name w:val="citation-201"/>
    <w:basedOn w:val="a0"/>
    <w:rsid w:val="00AF5977"/>
  </w:style>
  <w:style w:type="character" w:customStyle="1" w:styleId="citation-200">
    <w:name w:val="citation-200"/>
    <w:basedOn w:val="a0"/>
    <w:rsid w:val="00AF5977"/>
  </w:style>
  <w:style w:type="character" w:customStyle="1" w:styleId="citation-199">
    <w:name w:val="citation-199"/>
    <w:basedOn w:val="a0"/>
    <w:rsid w:val="00AF5977"/>
  </w:style>
  <w:style w:type="character" w:customStyle="1" w:styleId="citation-198">
    <w:name w:val="citation-198"/>
    <w:basedOn w:val="a0"/>
    <w:rsid w:val="00AF5977"/>
  </w:style>
  <w:style w:type="character" w:customStyle="1" w:styleId="citation-197">
    <w:name w:val="citation-197"/>
    <w:basedOn w:val="a0"/>
    <w:rsid w:val="00AF5977"/>
  </w:style>
  <w:style w:type="character" w:customStyle="1" w:styleId="citation-196">
    <w:name w:val="citation-196"/>
    <w:basedOn w:val="a0"/>
    <w:rsid w:val="00AF5977"/>
  </w:style>
  <w:style w:type="character" w:customStyle="1" w:styleId="citation-195">
    <w:name w:val="citation-195"/>
    <w:basedOn w:val="a0"/>
    <w:rsid w:val="00AF5977"/>
  </w:style>
  <w:style w:type="character" w:customStyle="1" w:styleId="citation-194">
    <w:name w:val="citation-194"/>
    <w:basedOn w:val="a0"/>
    <w:rsid w:val="00AF5977"/>
  </w:style>
  <w:style w:type="character" w:customStyle="1" w:styleId="citation-193">
    <w:name w:val="citation-193"/>
    <w:basedOn w:val="a0"/>
    <w:rsid w:val="00AF5977"/>
  </w:style>
  <w:style w:type="character" w:customStyle="1" w:styleId="citation-192">
    <w:name w:val="citation-192"/>
    <w:basedOn w:val="a0"/>
    <w:rsid w:val="00AF5977"/>
  </w:style>
  <w:style w:type="character" w:customStyle="1" w:styleId="citation-191">
    <w:name w:val="citation-191"/>
    <w:basedOn w:val="a0"/>
    <w:rsid w:val="00AF5977"/>
  </w:style>
  <w:style w:type="character" w:customStyle="1" w:styleId="citation-190">
    <w:name w:val="citation-190"/>
    <w:basedOn w:val="a0"/>
    <w:rsid w:val="00AF5977"/>
  </w:style>
  <w:style w:type="character" w:customStyle="1" w:styleId="citation-189">
    <w:name w:val="citation-189"/>
    <w:basedOn w:val="a0"/>
    <w:rsid w:val="00AF5977"/>
  </w:style>
  <w:style w:type="character" w:customStyle="1" w:styleId="citation-188">
    <w:name w:val="citation-188"/>
    <w:basedOn w:val="a0"/>
    <w:rsid w:val="00AF5977"/>
  </w:style>
  <w:style w:type="character" w:customStyle="1" w:styleId="citation-187">
    <w:name w:val="citation-187"/>
    <w:basedOn w:val="a0"/>
    <w:rsid w:val="00AF5977"/>
  </w:style>
  <w:style w:type="character" w:customStyle="1" w:styleId="citation-186">
    <w:name w:val="citation-186"/>
    <w:basedOn w:val="a0"/>
    <w:rsid w:val="00AF5977"/>
  </w:style>
  <w:style w:type="character" w:customStyle="1" w:styleId="citation-185">
    <w:name w:val="citation-185"/>
    <w:basedOn w:val="a0"/>
    <w:rsid w:val="00AF5977"/>
  </w:style>
  <w:style w:type="character" w:customStyle="1" w:styleId="citation-184">
    <w:name w:val="citation-184"/>
    <w:basedOn w:val="a0"/>
    <w:rsid w:val="00AF5977"/>
  </w:style>
  <w:style w:type="character" w:customStyle="1" w:styleId="citation-183">
    <w:name w:val="citation-183"/>
    <w:basedOn w:val="a0"/>
    <w:rsid w:val="00AF5977"/>
  </w:style>
  <w:style w:type="character" w:customStyle="1" w:styleId="citation-182">
    <w:name w:val="citation-182"/>
    <w:basedOn w:val="a0"/>
    <w:rsid w:val="00AF5977"/>
  </w:style>
  <w:style w:type="character" w:customStyle="1" w:styleId="citation-181">
    <w:name w:val="citation-181"/>
    <w:basedOn w:val="a0"/>
    <w:rsid w:val="00AF5977"/>
  </w:style>
  <w:style w:type="character" w:customStyle="1" w:styleId="citation-180">
    <w:name w:val="citation-180"/>
    <w:basedOn w:val="a0"/>
    <w:rsid w:val="00AF5977"/>
  </w:style>
  <w:style w:type="character" w:customStyle="1" w:styleId="citation-179">
    <w:name w:val="citation-179"/>
    <w:basedOn w:val="a0"/>
    <w:rsid w:val="00AF5977"/>
  </w:style>
  <w:style w:type="character" w:customStyle="1" w:styleId="citation-178">
    <w:name w:val="citation-178"/>
    <w:basedOn w:val="a0"/>
    <w:rsid w:val="00AF5977"/>
  </w:style>
  <w:style w:type="character" w:customStyle="1" w:styleId="citation-177">
    <w:name w:val="citation-177"/>
    <w:basedOn w:val="a0"/>
    <w:rsid w:val="00AF5977"/>
  </w:style>
  <w:style w:type="character" w:customStyle="1" w:styleId="citation-176">
    <w:name w:val="citation-176"/>
    <w:basedOn w:val="a0"/>
    <w:rsid w:val="00AF5977"/>
  </w:style>
  <w:style w:type="character" w:customStyle="1" w:styleId="citation-175">
    <w:name w:val="citation-175"/>
    <w:basedOn w:val="a0"/>
    <w:rsid w:val="00AF5977"/>
  </w:style>
  <w:style w:type="character" w:customStyle="1" w:styleId="citation-174">
    <w:name w:val="citation-174"/>
    <w:basedOn w:val="a0"/>
    <w:rsid w:val="00AF5977"/>
  </w:style>
  <w:style w:type="character" w:customStyle="1" w:styleId="citation-173">
    <w:name w:val="citation-173"/>
    <w:basedOn w:val="a0"/>
    <w:rsid w:val="00AF5977"/>
  </w:style>
  <w:style w:type="character" w:customStyle="1" w:styleId="citation-172">
    <w:name w:val="citation-172"/>
    <w:basedOn w:val="a0"/>
    <w:rsid w:val="00AF5977"/>
  </w:style>
  <w:style w:type="character" w:customStyle="1" w:styleId="citation-171">
    <w:name w:val="citation-171"/>
    <w:basedOn w:val="a0"/>
    <w:rsid w:val="00AF5977"/>
  </w:style>
  <w:style w:type="character" w:customStyle="1" w:styleId="citation-170">
    <w:name w:val="citation-170"/>
    <w:basedOn w:val="a0"/>
    <w:rsid w:val="00AF5977"/>
  </w:style>
  <w:style w:type="character" w:customStyle="1" w:styleId="citation-169">
    <w:name w:val="citation-169"/>
    <w:basedOn w:val="a0"/>
    <w:rsid w:val="00AF5977"/>
  </w:style>
  <w:style w:type="character" w:customStyle="1" w:styleId="citation-168">
    <w:name w:val="citation-168"/>
    <w:basedOn w:val="a0"/>
    <w:rsid w:val="00AF5977"/>
  </w:style>
  <w:style w:type="character" w:customStyle="1" w:styleId="citation-167">
    <w:name w:val="citation-167"/>
    <w:basedOn w:val="a0"/>
    <w:rsid w:val="00AF5977"/>
  </w:style>
  <w:style w:type="character" w:customStyle="1" w:styleId="citation-166">
    <w:name w:val="citation-166"/>
    <w:basedOn w:val="a0"/>
    <w:rsid w:val="00AF5977"/>
  </w:style>
  <w:style w:type="character" w:customStyle="1" w:styleId="citation-165">
    <w:name w:val="citation-165"/>
    <w:basedOn w:val="a0"/>
    <w:rsid w:val="00AF5977"/>
  </w:style>
  <w:style w:type="character" w:customStyle="1" w:styleId="citation-164">
    <w:name w:val="citation-164"/>
    <w:basedOn w:val="a0"/>
    <w:rsid w:val="00AF5977"/>
  </w:style>
  <w:style w:type="character" w:customStyle="1" w:styleId="citation-163">
    <w:name w:val="citation-163"/>
    <w:basedOn w:val="a0"/>
    <w:rsid w:val="00AF5977"/>
  </w:style>
  <w:style w:type="character" w:customStyle="1" w:styleId="citation-162">
    <w:name w:val="citation-162"/>
    <w:basedOn w:val="a0"/>
    <w:rsid w:val="00AF5977"/>
  </w:style>
  <w:style w:type="character" w:customStyle="1" w:styleId="citation-161">
    <w:name w:val="citation-161"/>
    <w:basedOn w:val="a0"/>
    <w:rsid w:val="00AF5977"/>
  </w:style>
  <w:style w:type="character" w:customStyle="1" w:styleId="citation-160">
    <w:name w:val="citation-160"/>
    <w:basedOn w:val="a0"/>
    <w:rsid w:val="00AF5977"/>
  </w:style>
  <w:style w:type="character" w:customStyle="1" w:styleId="citation-159">
    <w:name w:val="citation-159"/>
    <w:basedOn w:val="a0"/>
    <w:rsid w:val="00AF5977"/>
  </w:style>
  <w:style w:type="character" w:customStyle="1" w:styleId="citation-158">
    <w:name w:val="citation-158"/>
    <w:basedOn w:val="a0"/>
    <w:rsid w:val="00AF5977"/>
  </w:style>
  <w:style w:type="character" w:customStyle="1" w:styleId="citation-157">
    <w:name w:val="citation-157"/>
    <w:basedOn w:val="a0"/>
    <w:rsid w:val="00AF5977"/>
  </w:style>
  <w:style w:type="character" w:customStyle="1" w:styleId="citation-156">
    <w:name w:val="citation-156"/>
    <w:basedOn w:val="a0"/>
    <w:rsid w:val="00AF5977"/>
  </w:style>
  <w:style w:type="character" w:customStyle="1" w:styleId="citation-155">
    <w:name w:val="citation-155"/>
    <w:basedOn w:val="a0"/>
    <w:rsid w:val="00AF5977"/>
  </w:style>
  <w:style w:type="character" w:customStyle="1" w:styleId="citation-154">
    <w:name w:val="citation-154"/>
    <w:basedOn w:val="a0"/>
    <w:rsid w:val="00AF5977"/>
  </w:style>
  <w:style w:type="character" w:customStyle="1" w:styleId="citation-153">
    <w:name w:val="citation-153"/>
    <w:basedOn w:val="a0"/>
    <w:rsid w:val="00AF5977"/>
  </w:style>
  <w:style w:type="character" w:customStyle="1" w:styleId="citation-152">
    <w:name w:val="citation-152"/>
    <w:basedOn w:val="a0"/>
    <w:rsid w:val="00AF5977"/>
  </w:style>
  <w:style w:type="character" w:customStyle="1" w:styleId="citation-151">
    <w:name w:val="citation-151"/>
    <w:basedOn w:val="a0"/>
    <w:rsid w:val="00AF5977"/>
  </w:style>
  <w:style w:type="character" w:customStyle="1" w:styleId="citation-150">
    <w:name w:val="citation-150"/>
    <w:basedOn w:val="a0"/>
    <w:rsid w:val="00AF5977"/>
  </w:style>
  <w:style w:type="character" w:customStyle="1" w:styleId="citation-149">
    <w:name w:val="citation-149"/>
    <w:basedOn w:val="a0"/>
    <w:rsid w:val="00AF5977"/>
  </w:style>
  <w:style w:type="character" w:customStyle="1" w:styleId="citation-148">
    <w:name w:val="citation-148"/>
    <w:basedOn w:val="a0"/>
    <w:rsid w:val="00AF5977"/>
  </w:style>
  <w:style w:type="character" w:customStyle="1" w:styleId="citation-147">
    <w:name w:val="citation-147"/>
    <w:basedOn w:val="a0"/>
    <w:rsid w:val="00AF5977"/>
  </w:style>
  <w:style w:type="character" w:customStyle="1" w:styleId="citation-146">
    <w:name w:val="citation-146"/>
    <w:basedOn w:val="a0"/>
    <w:rsid w:val="00AF5977"/>
  </w:style>
  <w:style w:type="character" w:customStyle="1" w:styleId="citation-145">
    <w:name w:val="citation-145"/>
    <w:basedOn w:val="a0"/>
    <w:rsid w:val="00AF5977"/>
  </w:style>
  <w:style w:type="character" w:customStyle="1" w:styleId="citation-144">
    <w:name w:val="citation-144"/>
    <w:basedOn w:val="a0"/>
    <w:rsid w:val="00AF5977"/>
  </w:style>
  <w:style w:type="character" w:customStyle="1" w:styleId="citation-143">
    <w:name w:val="citation-143"/>
    <w:basedOn w:val="a0"/>
    <w:rsid w:val="00AF5977"/>
  </w:style>
  <w:style w:type="character" w:customStyle="1" w:styleId="citation-142">
    <w:name w:val="citation-142"/>
    <w:basedOn w:val="a0"/>
    <w:rsid w:val="00AF5977"/>
  </w:style>
  <w:style w:type="character" w:customStyle="1" w:styleId="citation-141">
    <w:name w:val="citation-141"/>
    <w:basedOn w:val="a0"/>
    <w:rsid w:val="00AF5977"/>
  </w:style>
  <w:style w:type="character" w:customStyle="1" w:styleId="citation-140">
    <w:name w:val="citation-140"/>
    <w:basedOn w:val="a0"/>
    <w:rsid w:val="00AF5977"/>
  </w:style>
  <w:style w:type="character" w:customStyle="1" w:styleId="citation-139">
    <w:name w:val="citation-139"/>
    <w:basedOn w:val="a0"/>
    <w:rsid w:val="00AF5977"/>
  </w:style>
  <w:style w:type="character" w:customStyle="1" w:styleId="citation-138">
    <w:name w:val="citation-138"/>
    <w:basedOn w:val="a0"/>
    <w:rsid w:val="00AF5977"/>
  </w:style>
  <w:style w:type="character" w:customStyle="1" w:styleId="citation-137">
    <w:name w:val="citation-137"/>
    <w:basedOn w:val="a0"/>
    <w:rsid w:val="00AF5977"/>
  </w:style>
  <w:style w:type="character" w:customStyle="1" w:styleId="citation-136">
    <w:name w:val="citation-136"/>
    <w:basedOn w:val="a0"/>
    <w:rsid w:val="00AF5977"/>
  </w:style>
  <w:style w:type="character" w:customStyle="1" w:styleId="selected">
    <w:name w:val="selected"/>
    <w:basedOn w:val="a0"/>
    <w:rsid w:val="00B84FA0"/>
  </w:style>
  <w:style w:type="paragraph" w:customStyle="1" w:styleId="ds-markdown-paragraph">
    <w:name w:val="ds-markdown-paragraph"/>
    <w:basedOn w:val="a"/>
    <w:rsid w:val="00AB0D0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h-inline">
    <w:name w:val="math-inline"/>
    <w:basedOn w:val="a0"/>
    <w:rsid w:val="00B6683C"/>
  </w:style>
  <w:style w:type="character" w:customStyle="1" w:styleId="qwen-markdown-text">
    <w:name w:val="qwen-markdown-text"/>
    <w:basedOn w:val="a0"/>
    <w:rsid w:val="00783A83"/>
  </w:style>
  <w:style w:type="paragraph" w:styleId="ae">
    <w:name w:val="No Spacing"/>
    <w:uiPriority w:val="1"/>
    <w:qFormat/>
    <w:rsid w:val="008C6290"/>
    <w:pPr>
      <w:spacing w:after="0" w:line="240" w:lineRule="auto"/>
    </w:pPr>
  </w:style>
  <w:style w:type="character" w:customStyle="1" w:styleId="5Char">
    <w:name w:val="عنوان 5 Char"/>
    <w:basedOn w:val="a0"/>
    <w:link w:val="5"/>
    <w:uiPriority w:val="9"/>
    <w:semiHidden/>
    <w:rsid w:val="005262C1"/>
    <w:rPr>
      <w:rFonts w:ascii="Traditional Arabic" w:eastAsia="Traditional Arabic" w:hAnsi="Traditional Arabic" w:cs="Traditional Arabic"/>
      <w:color w:val="2E74B5"/>
      <w:sz w:val="24"/>
      <w:szCs w:val="24"/>
    </w:rPr>
  </w:style>
  <w:style w:type="character" w:customStyle="1" w:styleId="6Char">
    <w:name w:val="عنوان 6 Char"/>
    <w:basedOn w:val="a0"/>
    <w:link w:val="6"/>
    <w:uiPriority w:val="9"/>
    <w:semiHidden/>
    <w:rsid w:val="005262C1"/>
    <w:rPr>
      <w:rFonts w:ascii="Traditional Arabic" w:eastAsia="Traditional Arabic" w:hAnsi="Traditional Arabic" w:cs="Traditional Arabic"/>
      <w:color w:val="1F4D78"/>
      <w:sz w:val="24"/>
      <w:szCs w:val="24"/>
    </w:rPr>
  </w:style>
  <w:style w:type="paragraph" w:styleId="af">
    <w:name w:val="Title"/>
    <w:link w:val="Char3"/>
    <w:uiPriority w:val="10"/>
    <w:qFormat/>
    <w:rsid w:val="005262C1"/>
    <w:pPr>
      <w:bidi/>
      <w:spacing w:after="0" w:line="240" w:lineRule="auto"/>
    </w:pPr>
    <w:rPr>
      <w:rFonts w:ascii="Traditional Arabic" w:eastAsia="Traditional Arabic" w:hAnsi="Traditional Arabic" w:cs="Traditional Arabic"/>
      <w:sz w:val="56"/>
      <w:szCs w:val="56"/>
      <w:rtl/>
    </w:rPr>
  </w:style>
  <w:style w:type="character" w:customStyle="1" w:styleId="Char3">
    <w:name w:val="العنوان Char"/>
    <w:basedOn w:val="a0"/>
    <w:link w:val="af"/>
    <w:uiPriority w:val="10"/>
    <w:rsid w:val="005262C1"/>
    <w:rPr>
      <w:rFonts w:ascii="Traditional Arabic" w:eastAsia="Traditional Arabic" w:hAnsi="Traditional Arabic" w:cs="Traditional Arabic"/>
      <w:sz w:val="56"/>
      <w:szCs w:val="56"/>
    </w:rPr>
  </w:style>
  <w:style w:type="paragraph" w:customStyle="1" w:styleId="Strong1">
    <w:name w:val="Strong1"/>
    <w:qFormat/>
    <w:rsid w:val="005262C1"/>
    <w:pPr>
      <w:bidi/>
      <w:spacing w:after="0" w:line="240" w:lineRule="auto"/>
    </w:pPr>
    <w:rPr>
      <w:rFonts w:ascii="Traditional Arabic" w:eastAsia="Traditional Arabic" w:hAnsi="Traditional Arabic" w:cs="Traditional Arabic"/>
      <w:b/>
      <w:bCs/>
      <w:sz w:val="24"/>
      <w:szCs w:val="24"/>
      <w:rtl/>
    </w:rPr>
  </w:style>
  <w:style w:type="character" w:styleId="af0">
    <w:name w:val="endnote reference"/>
    <w:uiPriority w:val="99"/>
    <w:semiHidden/>
    <w:unhideWhenUsed/>
    <w:rsid w:val="005262C1"/>
    <w:rPr>
      <w:vertAlign w:val="superscript"/>
    </w:rPr>
  </w:style>
  <w:style w:type="paragraph" w:styleId="af1">
    <w:name w:val="endnote text"/>
    <w:link w:val="Char4"/>
    <w:uiPriority w:val="99"/>
    <w:semiHidden/>
    <w:unhideWhenUsed/>
    <w:rsid w:val="005262C1"/>
    <w:pPr>
      <w:bidi/>
      <w:spacing w:after="0" w:line="240" w:lineRule="auto"/>
    </w:pPr>
    <w:rPr>
      <w:rFonts w:ascii="Traditional Arabic" w:eastAsia="Traditional Arabic" w:hAnsi="Traditional Arabic" w:cs="Traditional Arabic"/>
      <w:sz w:val="20"/>
      <w:szCs w:val="20"/>
      <w:rtl/>
    </w:rPr>
  </w:style>
  <w:style w:type="character" w:customStyle="1" w:styleId="Char4">
    <w:name w:val="نص تعليق ختامي Char"/>
    <w:basedOn w:val="a0"/>
    <w:link w:val="af1"/>
    <w:uiPriority w:val="99"/>
    <w:semiHidden/>
    <w:rsid w:val="005262C1"/>
    <w:rPr>
      <w:rFonts w:ascii="Traditional Arabic" w:eastAsia="Traditional Arabic" w:hAnsi="Traditional Arabic" w:cs="Traditional Arabic"/>
      <w:sz w:val="20"/>
      <w:szCs w:val="20"/>
    </w:rPr>
  </w:style>
  <w:style w:type="paragraph" w:customStyle="1" w:styleId="font-claude-response-body">
    <w:name w:val="font-claude-response-body"/>
    <w:basedOn w:val="a"/>
    <w:rsid w:val="00445644"/>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2755">
      <w:bodyDiv w:val="1"/>
      <w:marLeft w:val="0"/>
      <w:marRight w:val="0"/>
      <w:marTop w:val="0"/>
      <w:marBottom w:val="0"/>
      <w:divBdr>
        <w:top w:val="none" w:sz="0" w:space="0" w:color="auto"/>
        <w:left w:val="none" w:sz="0" w:space="0" w:color="auto"/>
        <w:bottom w:val="none" w:sz="0" w:space="0" w:color="auto"/>
        <w:right w:val="none" w:sz="0" w:space="0" w:color="auto"/>
      </w:divBdr>
    </w:div>
    <w:div w:id="24185809">
      <w:bodyDiv w:val="1"/>
      <w:marLeft w:val="0"/>
      <w:marRight w:val="0"/>
      <w:marTop w:val="0"/>
      <w:marBottom w:val="0"/>
      <w:divBdr>
        <w:top w:val="none" w:sz="0" w:space="0" w:color="auto"/>
        <w:left w:val="none" w:sz="0" w:space="0" w:color="auto"/>
        <w:bottom w:val="none" w:sz="0" w:space="0" w:color="auto"/>
        <w:right w:val="none" w:sz="0" w:space="0" w:color="auto"/>
      </w:divBdr>
    </w:div>
    <w:div w:id="193616154">
      <w:bodyDiv w:val="1"/>
      <w:marLeft w:val="0"/>
      <w:marRight w:val="0"/>
      <w:marTop w:val="0"/>
      <w:marBottom w:val="0"/>
      <w:divBdr>
        <w:top w:val="none" w:sz="0" w:space="0" w:color="auto"/>
        <w:left w:val="none" w:sz="0" w:space="0" w:color="auto"/>
        <w:bottom w:val="none" w:sz="0" w:space="0" w:color="auto"/>
        <w:right w:val="none" w:sz="0" w:space="0" w:color="auto"/>
      </w:divBdr>
    </w:div>
    <w:div w:id="203562427">
      <w:bodyDiv w:val="1"/>
      <w:marLeft w:val="0"/>
      <w:marRight w:val="0"/>
      <w:marTop w:val="0"/>
      <w:marBottom w:val="0"/>
      <w:divBdr>
        <w:top w:val="none" w:sz="0" w:space="0" w:color="auto"/>
        <w:left w:val="none" w:sz="0" w:space="0" w:color="auto"/>
        <w:bottom w:val="none" w:sz="0" w:space="0" w:color="auto"/>
        <w:right w:val="none" w:sz="0" w:space="0" w:color="auto"/>
      </w:divBdr>
    </w:div>
    <w:div w:id="214857321">
      <w:bodyDiv w:val="1"/>
      <w:marLeft w:val="0"/>
      <w:marRight w:val="0"/>
      <w:marTop w:val="0"/>
      <w:marBottom w:val="0"/>
      <w:divBdr>
        <w:top w:val="none" w:sz="0" w:space="0" w:color="auto"/>
        <w:left w:val="none" w:sz="0" w:space="0" w:color="auto"/>
        <w:bottom w:val="none" w:sz="0" w:space="0" w:color="auto"/>
        <w:right w:val="none" w:sz="0" w:space="0" w:color="auto"/>
      </w:divBdr>
    </w:div>
    <w:div w:id="221839414">
      <w:bodyDiv w:val="1"/>
      <w:marLeft w:val="0"/>
      <w:marRight w:val="0"/>
      <w:marTop w:val="0"/>
      <w:marBottom w:val="0"/>
      <w:divBdr>
        <w:top w:val="none" w:sz="0" w:space="0" w:color="auto"/>
        <w:left w:val="none" w:sz="0" w:space="0" w:color="auto"/>
        <w:bottom w:val="none" w:sz="0" w:space="0" w:color="auto"/>
        <w:right w:val="none" w:sz="0" w:space="0" w:color="auto"/>
      </w:divBdr>
    </w:div>
    <w:div w:id="254362681">
      <w:bodyDiv w:val="1"/>
      <w:marLeft w:val="0"/>
      <w:marRight w:val="0"/>
      <w:marTop w:val="0"/>
      <w:marBottom w:val="0"/>
      <w:divBdr>
        <w:top w:val="none" w:sz="0" w:space="0" w:color="auto"/>
        <w:left w:val="none" w:sz="0" w:space="0" w:color="auto"/>
        <w:bottom w:val="none" w:sz="0" w:space="0" w:color="auto"/>
        <w:right w:val="none" w:sz="0" w:space="0" w:color="auto"/>
      </w:divBdr>
    </w:div>
    <w:div w:id="515845022">
      <w:bodyDiv w:val="1"/>
      <w:marLeft w:val="0"/>
      <w:marRight w:val="0"/>
      <w:marTop w:val="0"/>
      <w:marBottom w:val="0"/>
      <w:divBdr>
        <w:top w:val="none" w:sz="0" w:space="0" w:color="auto"/>
        <w:left w:val="none" w:sz="0" w:space="0" w:color="auto"/>
        <w:bottom w:val="none" w:sz="0" w:space="0" w:color="auto"/>
        <w:right w:val="none" w:sz="0" w:space="0" w:color="auto"/>
      </w:divBdr>
    </w:div>
    <w:div w:id="573469826">
      <w:bodyDiv w:val="1"/>
      <w:marLeft w:val="0"/>
      <w:marRight w:val="0"/>
      <w:marTop w:val="0"/>
      <w:marBottom w:val="0"/>
      <w:divBdr>
        <w:top w:val="none" w:sz="0" w:space="0" w:color="auto"/>
        <w:left w:val="none" w:sz="0" w:space="0" w:color="auto"/>
        <w:bottom w:val="none" w:sz="0" w:space="0" w:color="auto"/>
        <w:right w:val="none" w:sz="0" w:space="0" w:color="auto"/>
      </w:divBdr>
    </w:div>
    <w:div w:id="573590897">
      <w:bodyDiv w:val="1"/>
      <w:marLeft w:val="0"/>
      <w:marRight w:val="0"/>
      <w:marTop w:val="0"/>
      <w:marBottom w:val="0"/>
      <w:divBdr>
        <w:top w:val="none" w:sz="0" w:space="0" w:color="auto"/>
        <w:left w:val="none" w:sz="0" w:space="0" w:color="auto"/>
        <w:bottom w:val="none" w:sz="0" w:space="0" w:color="auto"/>
        <w:right w:val="none" w:sz="0" w:space="0" w:color="auto"/>
      </w:divBdr>
    </w:div>
    <w:div w:id="631062148">
      <w:bodyDiv w:val="1"/>
      <w:marLeft w:val="0"/>
      <w:marRight w:val="0"/>
      <w:marTop w:val="0"/>
      <w:marBottom w:val="0"/>
      <w:divBdr>
        <w:top w:val="none" w:sz="0" w:space="0" w:color="auto"/>
        <w:left w:val="none" w:sz="0" w:space="0" w:color="auto"/>
        <w:bottom w:val="none" w:sz="0" w:space="0" w:color="auto"/>
        <w:right w:val="none" w:sz="0" w:space="0" w:color="auto"/>
      </w:divBdr>
    </w:div>
    <w:div w:id="649986587">
      <w:bodyDiv w:val="1"/>
      <w:marLeft w:val="0"/>
      <w:marRight w:val="0"/>
      <w:marTop w:val="0"/>
      <w:marBottom w:val="0"/>
      <w:divBdr>
        <w:top w:val="none" w:sz="0" w:space="0" w:color="auto"/>
        <w:left w:val="none" w:sz="0" w:space="0" w:color="auto"/>
        <w:bottom w:val="none" w:sz="0" w:space="0" w:color="auto"/>
        <w:right w:val="none" w:sz="0" w:space="0" w:color="auto"/>
      </w:divBdr>
    </w:div>
    <w:div w:id="655497551">
      <w:bodyDiv w:val="1"/>
      <w:marLeft w:val="0"/>
      <w:marRight w:val="0"/>
      <w:marTop w:val="0"/>
      <w:marBottom w:val="0"/>
      <w:divBdr>
        <w:top w:val="none" w:sz="0" w:space="0" w:color="auto"/>
        <w:left w:val="none" w:sz="0" w:space="0" w:color="auto"/>
        <w:bottom w:val="none" w:sz="0" w:space="0" w:color="auto"/>
        <w:right w:val="none" w:sz="0" w:space="0" w:color="auto"/>
      </w:divBdr>
      <w:divsChild>
        <w:div w:id="1119832849">
          <w:marLeft w:val="0"/>
          <w:marRight w:val="0"/>
          <w:marTop w:val="0"/>
          <w:marBottom w:val="0"/>
          <w:divBdr>
            <w:top w:val="none" w:sz="0" w:space="0" w:color="auto"/>
            <w:left w:val="none" w:sz="0" w:space="0" w:color="auto"/>
            <w:bottom w:val="none" w:sz="0" w:space="0" w:color="auto"/>
            <w:right w:val="none" w:sz="0" w:space="0" w:color="auto"/>
          </w:divBdr>
        </w:div>
      </w:divsChild>
    </w:div>
    <w:div w:id="691145869">
      <w:bodyDiv w:val="1"/>
      <w:marLeft w:val="0"/>
      <w:marRight w:val="0"/>
      <w:marTop w:val="0"/>
      <w:marBottom w:val="0"/>
      <w:divBdr>
        <w:top w:val="none" w:sz="0" w:space="0" w:color="auto"/>
        <w:left w:val="none" w:sz="0" w:space="0" w:color="auto"/>
        <w:bottom w:val="none" w:sz="0" w:space="0" w:color="auto"/>
        <w:right w:val="none" w:sz="0" w:space="0" w:color="auto"/>
      </w:divBdr>
    </w:div>
    <w:div w:id="695892109">
      <w:bodyDiv w:val="1"/>
      <w:marLeft w:val="0"/>
      <w:marRight w:val="0"/>
      <w:marTop w:val="0"/>
      <w:marBottom w:val="0"/>
      <w:divBdr>
        <w:top w:val="none" w:sz="0" w:space="0" w:color="auto"/>
        <w:left w:val="none" w:sz="0" w:space="0" w:color="auto"/>
        <w:bottom w:val="none" w:sz="0" w:space="0" w:color="auto"/>
        <w:right w:val="none" w:sz="0" w:space="0" w:color="auto"/>
      </w:divBdr>
    </w:div>
    <w:div w:id="703748380">
      <w:bodyDiv w:val="1"/>
      <w:marLeft w:val="0"/>
      <w:marRight w:val="0"/>
      <w:marTop w:val="0"/>
      <w:marBottom w:val="0"/>
      <w:divBdr>
        <w:top w:val="none" w:sz="0" w:space="0" w:color="auto"/>
        <w:left w:val="none" w:sz="0" w:space="0" w:color="auto"/>
        <w:bottom w:val="none" w:sz="0" w:space="0" w:color="auto"/>
        <w:right w:val="none" w:sz="0" w:space="0" w:color="auto"/>
      </w:divBdr>
    </w:div>
    <w:div w:id="832984978">
      <w:bodyDiv w:val="1"/>
      <w:marLeft w:val="0"/>
      <w:marRight w:val="0"/>
      <w:marTop w:val="0"/>
      <w:marBottom w:val="0"/>
      <w:divBdr>
        <w:top w:val="none" w:sz="0" w:space="0" w:color="auto"/>
        <w:left w:val="none" w:sz="0" w:space="0" w:color="auto"/>
        <w:bottom w:val="none" w:sz="0" w:space="0" w:color="auto"/>
        <w:right w:val="none" w:sz="0" w:space="0" w:color="auto"/>
      </w:divBdr>
      <w:divsChild>
        <w:div w:id="1656031793">
          <w:marLeft w:val="0"/>
          <w:marRight w:val="0"/>
          <w:marTop w:val="0"/>
          <w:marBottom w:val="0"/>
          <w:divBdr>
            <w:top w:val="none" w:sz="0" w:space="0" w:color="auto"/>
            <w:left w:val="none" w:sz="0" w:space="0" w:color="auto"/>
            <w:bottom w:val="none" w:sz="0" w:space="0" w:color="auto"/>
            <w:right w:val="none" w:sz="0" w:space="0" w:color="auto"/>
          </w:divBdr>
        </w:div>
      </w:divsChild>
    </w:div>
    <w:div w:id="852231115">
      <w:bodyDiv w:val="1"/>
      <w:marLeft w:val="0"/>
      <w:marRight w:val="0"/>
      <w:marTop w:val="0"/>
      <w:marBottom w:val="0"/>
      <w:divBdr>
        <w:top w:val="none" w:sz="0" w:space="0" w:color="auto"/>
        <w:left w:val="none" w:sz="0" w:space="0" w:color="auto"/>
        <w:bottom w:val="none" w:sz="0" w:space="0" w:color="auto"/>
        <w:right w:val="none" w:sz="0" w:space="0" w:color="auto"/>
      </w:divBdr>
    </w:div>
    <w:div w:id="881137291">
      <w:bodyDiv w:val="1"/>
      <w:marLeft w:val="0"/>
      <w:marRight w:val="0"/>
      <w:marTop w:val="0"/>
      <w:marBottom w:val="0"/>
      <w:divBdr>
        <w:top w:val="none" w:sz="0" w:space="0" w:color="auto"/>
        <w:left w:val="none" w:sz="0" w:space="0" w:color="auto"/>
        <w:bottom w:val="none" w:sz="0" w:space="0" w:color="auto"/>
        <w:right w:val="none" w:sz="0" w:space="0" w:color="auto"/>
      </w:divBdr>
    </w:div>
    <w:div w:id="900023727">
      <w:bodyDiv w:val="1"/>
      <w:marLeft w:val="0"/>
      <w:marRight w:val="0"/>
      <w:marTop w:val="0"/>
      <w:marBottom w:val="0"/>
      <w:divBdr>
        <w:top w:val="none" w:sz="0" w:space="0" w:color="auto"/>
        <w:left w:val="none" w:sz="0" w:space="0" w:color="auto"/>
        <w:bottom w:val="none" w:sz="0" w:space="0" w:color="auto"/>
        <w:right w:val="none" w:sz="0" w:space="0" w:color="auto"/>
      </w:divBdr>
    </w:div>
    <w:div w:id="1008629946">
      <w:bodyDiv w:val="1"/>
      <w:marLeft w:val="0"/>
      <w:marRight w:val="0"/>
      <w:marTop w:val="0"/>
      <w:marBottom w:val="0"/>
      <w:divBdr>
        <w:top w:val="none" w:sz="0" w:space="0" w:color="auto"/>
        <w:left w:val="none" w:sz="0" w:space="0" w:color="auto"/>
        <w:bottom w:val="none" w:sz="0" w:space="0" w:color="auto"/>
        <w:right w:val="none" w:sz="0" w:space="0" w:color="auto"/>
      </w:divBdr>
    </w:div>
    <w:div w:id="1020207817">
      <w:bodyDiv w:val="1"/>
      <w:marLeft w:val="0"/>
      <w:marRight w:val="0"/>
      <w:marTop w:val="0"/>
      <w:marBottom w:val="0"/>
      <w:divBdr>
        <w:top w:val="none" w:sz="0" w:space="0" w:color="auto"/>
        <w:left w:val="none" w:sz="0" w:space="0" w:color="auto"/>
        <w:bottom w:val="none" w:sz="0" w:space="0" w:color="auto"/>
        <w:right w:val="none" w:sz="0" w:space="0" w:color="auto"/>
      </w:divBdr>
    </w:div>
    <w:div w:id="1097558783">
      <w:bodyDiv w:val="1"/>
      <w:marLeft w:val="0"/>
      <w:marRight w:val="0"/>
      <w:marTop w:val="0"/>
      <w:marBottom w:val="0"/>
      <w:divBdr>
        <w:top w:val="none" w:sz="0" w:space="0" w:color="auto"/>
        <w:left w:val="none" w:sz="0" w:space="0" w:color="auto"/>
        <w:bottom w:val="none" w:sz="0" w:space="0" w:color="auto"/>
        <w:right w:val="none" w:sz="0" w:space="0" w:color="auto"/>
      </w:divBdr>
    </w:div>
    <w:div w:id="1118258749">
      <w:bodyDiv w:val="1"/>
      <w:marLeft w:val="0"/>
      <w:marRight w:val="0"/>
      <w:marTop w:val="0"/>
      <w:marBottom w:val="0"/>
      <w:divBdr>
        <w:top w:val="none" w:sz="0" w:space="0" w:color="auto"/>
        <w:left w:val="none" w:sz="0" w:space="0" w:color="auto"/>
        <w:bottom w:val="none" w:sz="0" w:space="0" w:color="auto"/>
        <w:right w:val="none" w:sz="0" w:space="0" w:color="auto"/>
      </w:divBdr>
    </w:div>
    <w:div w:id="1136995660">
      <w:bodyDiv w:val="1"/>
      <w:marLeft w:val="0"/>
      <w:marRight w:val="0"/>
      <w:marTop w:val="0"/>
      <w:marBottom w:val="0"/>
      <w:divBdr>
        <w:top w:val="none" w:sz="0" w:space="0" w:color="auto"/>
        <w:left w:val="none" w:sz="0" w:space="0" w:color="auto"/>
        <w:bottom w:val="none" w:sz="0" w:space="0" w:color="auto"/>
        <w:right w:val="none" w:sz="0" w:space="0" w:color="auto"/>
      </w:divBdr>
    </w:div>
    <w:div w:id="1148782478">
      <w:bodyDiv w:val="1"/>
      <w:marLeft w:val="0"/>
      <w:marRight w:val="0"/>
      <w:marTop w:val="0"/>
      <w:marBottom w:val="0"/>
      <w:divBdr>
        <w:top w:val="none" w:sz="0" w:space="0" w:color="auto"/>
        <w:left w:val="none" w:sz="0" w:space="0" w:color="auto"/>
        <w:bottom w:val="none" w:sz="0" w:space="0" w:color="auto"/>
        <w:right w:val="none" w:sz="0" w:space="0" w:color="auto"/>
      </w:divBdr>
      <w:divsChild>
        <w:div w:id="1451558777">
          <w:marLeft w:val="0"/>
          <w:marRight w:val="0"/>
          <w:marTop w:val="0"/>
          <w:marBottom w:val="0"/>
          <w:divBdr>
            <w:top w:val="none" w:sz="0" w:space="0" w:color="auto"/>
            <w:left w:val="none" w:sz="0" w:space="0" w:color="auto"/>
            <w:bottom w:val="none" w:sz="0" w:space="0" w:color="auto"/>
            <w:right w:val="none" w:sz="0" w:space="0" w:color="auto"/>
          </w:divBdr>
        </w:div>
      </w:divsChild>
    </w:div>
    <w:div w:id="1161892061">
      <w:bodyDiv w:val="1"/>
      <w:marLeft w:val="0"/>
      <w:marRight w:val="0"/>
      <w:marTop w:val="0"/>
      <w:marBottom w:val="0"/>
      <w:divBdr>
        <w:top w:val="none" w:sz="0" w:space="0" w:color="auto"/>
        <w:left w:val="none" w:sz="0" w:space="0" w:color="auto"/>
        <w:bottom w:val="none" w:sz="0" w:space="0" w:color="auto"/>
        <w:right w:val="none" w:sz="0" w:space="0" w:color="auto"/>
      </w:divBdr>
    </w:div>
    <w:div w:id="1224606142">
      <w:bodyDiv w:val="1"/>
      <w:marLeft w:val="0"/>
      <w:marRight w:val="0"/>
      <w:marTop w:val="0"/>
      <w:marBottom w:val="0"/>
      <w:divBdr>
        <w:top w:val="none" w:sz="0" w:space="0" w:color="auto"/>
        <w:left w:val="none" w:sz="0" w:space="0" w:color="auto"/>
        <w:bottom w:val="none" w:sz="0" w:space="0" w:color="auto"/>
        <w:right w:val="none" w:sz="0" w:space="0" w:color="auto"/>
      </w:divBdr>
    </w:div>
    <w:div w:id="1349679183">
      <w:bodyDiv w:val="1"/>
      <w:marLeft w:val="0"/>
      <w:marRight w:val="0"/>
      <w:marTop w:val="0"/>
      <w:marBottom w:val="0"/>
      <w:divBdr>
        <w:top w:val="none" w:sz="0" w:space="0" w:color="auto"/>
        <w:left w:val="none" w:sz="0" w:space="0" w:color="auto"/>
        <w:bottom w:val="none" w:sz="0" w:space="0" w:color="auto"/>
        <w:right w:val="none" w:sz="0" w:space="0" w:color="auto"/>
      </w:divBdr>
    </w:div>
    <w:div w:id="1349716641">
      <w:bodyDiv w:val="1"/>
      <w:marLeft w:val="0"/>
      <w:marRight w:val="0"/>
      <w:marTop w:val="0"/>
      <w:marBottom w:val="0"/>
      <w:divBdr>
        <w:top w:val="none" w:sz="0" w:space="0" w:color="auto"/>
        <w:left w:val="none" w:sz="0" w:space="0" w:color="auto"/>
        <w:bottom w:val="none" w:sz="0" w:space="0" w:color="auto"/>
        <w:right w:val="none" w:sz="0" w:space="0" w:color="auto"/>
      </w:divBdr>
    </w:div>
    <w:div w:id="1359813985">
      <w:bodyDiv w:val="1"/>
      <w:marLeft w:val="0"/>
      <w:marRight w:val="0"/>
      <w:marTop w:val="0"/>
      <w:marBottom w:val="0"/>
      <w:divBdr>
        <w:top w:val="none" w:sz="0" w:space="0" w:color="auto"/>
        <w:left w:val="none" w:sz="0" w:space="0" w:color="auto"/>
        <w:bottom w:val="none" w:sz="0" w:space="0" w:color="auto"/>
        <w:right w:val="none" w:sz="0" w:space="0" w:color="auto"/>
      </w:divBdr>
    </w:div>
    <w:div w:id="1401711033">
      <w:bodyDiv w:val="1"/>
      <w:marLeft w:val="0"/>
      <w:marRight w:val="0"/>
      <w:marTop w:val="0"/>
      <w:marBottom w:val="0"/>
      <w:divBdr>
        <w:top w:val="none" w:sz="0" w:space="0" w:color="auto"/>
        <w:left w:val="none" w:sz="0" w:space="0" w:color="auto"/>
        <w:bottom w:val="none" w:sz="0" w:space="0" w:color="auto"/>
        <w:right w:val="none" w:sz="0" w:space="0" w:color="auto"/>
      </w:divBdr>
    </w:div>
    <w:div w:id="1433547891">
      <w:bodyDiv w:val="1"/>
      <w:marLeft w:val="0"/>
      <w:marRight w:val="0"/>
      <w:marTop w:val="0"/>
      <w:marBottom w:val="0"/>
      <w:divBdr>
        <w:top w:val="none" w:sz="0" w:space="0" w:color="auto"/>
        <w:left w:val="none" w:sz="0" w:space="0" w:color="auto"/>
        <w:bottom w:val="none" w:sz="0" w:space="0" w:color="auto"/>
        <w:right w:val="none" w:sz="0" w:space="0" w:color="auto"/>
      </w:divBdr>
      <w:divsChild>
        <w:div w:id="866406258">
          <w:marLeft w:val="0"/>
          <w:marRight w:val="0"/>
          <w:marTop w:val="0"/>
          <w:marBottom w:val="0"/>
          <w:divBdr>
            <w:top w:val="none" w:sz="0" w:space="0" w:color="auto"/>
            <w:left w:val="none" w:sz="0" w:space="0" w:color="auto"/>
            <w:bottom w:val="none" w:sz="0" w:space="0" w:color="auto"/>
            <w:right w:val="none" w:sz="0" w:space="0" w:color="auto"/>
          </w:divBdr>
        </w:div>
        <w:div w:id="1359549625">
          <w:marLeft w:val="0"/>
          <w:marRight w:val="0"/>
          <w:marTop w:val="0"/>
          <w:marBottom w:val="0"/>
          <w:divBdr>
            <w:top w:val="none" w:sz="0" w:space="0" w:color="auto"/>
            <w:left w:val="none" w:sz="0" w:space="0" w:color="auto"/>
            <w:bottom w:val="none" w:sz="0" w:space="0" w:color="auto"/>
            <w:right w:val="none" w:sz="0" w:space="0" w:color="auto"/>
          </w:divBdr>
        </w:div>
      </w:divsChild>
    </w:div>
    <w:div w:id="1456873868">
      <w:bodyDiv w:val="1"/>
      <w:marLeft w:val="0"/>
      <w:marRight w:val="0"/>
      <w:marTop w:val="0"/>
      <w:marBottom w:val="0"/>
      <w:divBdr>
        <w:top w:val="none" w:sz="0" w:space="0" w:color="auto"/>
        <w:left w:val="none" w:sz="0" w:space="0" w:color="auto"/>
        <w:bottom w:val="none" w:sz="0" w:space="0" w:color="auto"/>
        <w:right w:val="none" w:sz="0" w:space="0" w:color="auto"/>
      </w:divBdr>
    </w:div>
    <w:div w:id="1489902785">
      <w:bodyDiv w:val="1"/>
      <w:marLeft w:val="0"/>
      <w:marRight w:val="0"/>
      <w:marTop w:val="0"/>
      <w:marBottom w:val="0"/>
      <w:divBdr>
        <w:top w:val="none" w:sz="0" w:space="0" w:color="auto"/>
        <w:left w:val="none" w:sz="0" w:space="0" w:color="auto"/>
        <w:bottom w:val="none" w:sz="0" w:space="0" w:color="auto"/>
        <w:right w:val="none" w:sz="0" w:space="0" w:color="auto"/>
      </w:divBdr>
    </w:div>
    <w:div w:id="1527867846">
      <w:bodyDiv w:val="1"/>
      <w:marLeft w:val="0"/>
      <w:marRight w:val="0"/>
      <w:marTop w:val="0"/>
      <w:marBottom w:val="0"/>
      <w:divBdr>
        <w:top w:val="none" w:sz="0" w:space="0" w:color="auto"/>
        <w:left w:val="none" w:sz="0" w:space="0" w:color="auto"/>
        <w:bottom w:val="none" w:sz="0" w:space="0" w:color="auto"/>
        <w:right w:val="none" w:sz="0" w:space="0" w:color="auto"/>
      </w:divBdr>
    </w:div>
    <w:div w:id="1567374953">
      <w:bodyDiv w:val="1"/>
      <w:marLeft w:val="0"/>
      <w:marRight w:val="0"/>
      <w:marTop w:val="0"/>
      <w:marBottom w:val="0"/>
      <w:divBdr>
        <w:top w:val="none" w:sz="0" w:space="0" w:color="auto"/>
        <w:left w:val="none" w:sz="0" w:space="0" w:color="auto"/>
        <w:bottom w:val="none" w:sz="0" w:space="0" w:color="auto"/>
        <w:right w:val="none" w:sz="0" w:space="0" w:color="auto"/>
      </w:divBdr>
      <w:divsChild>
        <w:div w:id="1865317525">
          <w:marLeft w:val="0"/>
          <w:marRight w:val="0"/>
          <w:marTop w:val="0"/>
          <w:marBottom w:val="0"/>
          <w:divBdr>
            <w:top w:val="none" w:sz="0" w:space="0" w:color="auto"/>
            <w:left w:val="none" w:sz="0" w:space="0" w:color="auto"/>
            <w:bottom w:val="none" w:sz="0" w:space="0" w:color="auto"/>
            <w:right w:val="none" w:sz="0" w:space="0" w:color="auto"/>
          </w:divBdr>
        </w:div>
      </w:divsChild>
    </w:div>
    <w:div w:id="1646885083">
      <w:bodyDiv w:val="1"/>
      <w:marLeft w:val="0"/>
      <w:marRight w:val="0"/>
      <w:marTop w:val="0"/>
      <w:marBottom w:val="0"/>
      <w:divBdr>
        <w:top w:val="none" w:sz="0" w:space="0" w:color="auto"/>
        <w:left w:val="none" w:sz="0" w:space="0" w:color="auto"/>
        <w:bottom w:val="none" w:sz="0" w:space="0" w:color="auto"/>
        <w:right w:val="none" w:sz="0" w:space="0" w:color="auto"/>
      </w:divBdr>
      <w:divsChild>
        <w:div w:id="766267135">
          <w:marLeft w:val="0"/>
          <w:marRight w:val="0"/>
          <w:marTop w:val="0"/>
          <w:marBottom w:val="0"/>
          <w:divBdr>
            <w:top w:val="none" w:sz="0" w:space="0" w:color="auto"/>
            <w:left w:val="none" w:sz="0" w:space="0" w:color="auto"/>
            <w:bottom w:val="none" w:sz="0" w:space="0" w:color="auto"/>
            <w:right w:val="none" w:sz="0" w:space="0" w:color="auto"/>
          </w:divBdr>
        </w:div>
      </w:divsChild>
    </w:div>
    <w:div w:id="1740707409">
      <w:bodyDiv w:val="1"/>
      <w:marLeft w:val="0"/>
      <w:marRight w:val="0"/>
      <w:marTop w:val="0"/>
      <w:marBottom w:val="0"/>
      <w:divBdr>
        <w:top w:val="none" w:sz="0" w:space="0" w:color="auto"/>
        <w:left w:val="none" w:sz="0" w:space="0" w:color="auto"/>
        <w:bottom w:val="none" w:sz="0" w:space="0" w:color="auto"/>
        <w:right w:val="none" w:sz="0" w:space="0" w:color="auto"/>
      </w:divBdr>
    </w:div>
    <w:div w:id="1819495773">
      <w:bodyDiv w:val="1"/>
      <w:marLeft w:val="0"/>
      <w:marRight w:val="0"/>
      <w:marTop w:val="0"/>
      <w:marBottom w:val="0"/>
      <w:divBdr>
        <w:top w:val="none" w:sz="0" w:space="0" w:color="auto"/>
        <w:left w:val="none" w:sz="0" w:space="0" w:color="auto"/>
        <w:bottom w:val="none" w:sz="0" w:space="0" w:color="auto"/>
        <w:right w:val="none" w:sz="0" w:space="0" w:color="auto"/>
      </w:divBdr>
    </w:div>
    <w:div w:id="2014330564">
      <w:bodyDiv w:val="1"/>
      <w:marLeft w:val="0"/>
      <w:marRight w:val="0"/>
      <w:marTop w:val="0"/>
      <w:marBottom w:val="0"/>
      <w:divBdr>
        <w:top w:val="none" w:sz="0" w:space="0" w:color="auto"/>
        <w:left w:val="none" w:sz="0" w:space="0" w:color="auto"/>
        <w:bottom w:val="none" w:sz="0" w:space="0" w:color="auto"/>
        <w:right w:val="none" w:sz="0" w:space="0" w:color="auto"/>
      </w:divBdr>
    </w:div>
    <w:div w:id="2016494021">
      <w:bodyDiv w:val="1"/>
      <w:marLeft w:val="0"/>
      <w:marRight w:val="0"/>
      <w:marTop w:val="0"/>
      <w:marBottom w:val="0"/>
      <w:divBdr>
        <w:top w:val="none" w:sz="0" w:space="0" w:color="auto"/>
        <w:left w:val="none" w:sz="0" w:space="0" w:color="auto"/>
        <w:bottom w:val="none" w:sz="0" w:space="0" w:color="auto"/>
        <w:right w:val="none" w:sz="0" w:space="0" w:color="auto"/>
      </w:divBdr>
      <w:divsChild>
        <w:div w:id="1345547624">
          <w:marLeft w:val="0"/>
          <w:marRight w:val="0"/>
          <w:marTop w:val="0"/>
          <w:marBottom w:val="0"/>
          <w:divBdr>
            <w:top w:val="none" w:sz="0" w:space="0" w:color="auto"/>
            <w:left w:val="none" w:sz="0" w:space="0" w:color="auto"/>
            <w:bottom w:val="none" w:sz="0" w:space="0" w:color="auto"/>
            <w:right w:val="none" w:sz="0" w:space="0" w:color="auto"/>
          </w:divBdr>
        </w:div>
      </w:divsChild>
    </w:div>
    <w:div w:id="2072001950">
      <w:bodyDiv w:val="1"/>
      <w:marLeft w:val="0"/>
      <w:marRight w:val="0"/>
      <w:marTop w:val="0"/>
      <w:marBottom w:val="0"/>
      <w:divBdr>
        <w:top w:val="none" w:sz="0" w:space="0" w:color="auto"/>
        <w:left w:val="none" w:sz="0" w:space="0" w:color="auto"/>
        <w:bottom w:val="none" w:sz="0" w:space="0" w:color="auto"/>
        <w:right w:val="none" w:sz="0" w:space="0" w:color="auto"/>
      </w:divBdr>
      <w:divsChild>
        <w:div w:id="2094084658">
          <w:marLeft w:val="0"/>
          <w:marRight w:val="0"/>
          <w:marTop w:val="0"/>
          <w:marBottom w:val="0"/>
          <w:divBdr>
            <w:top w:val="none" w:sz="0" w:space="0" w:color="auto"/>
            <w:left w:val="none" w:sz="0" w:space="0" w:color="auto"/>
            <w:bottom w:val="none" w:sz="0" w:space="0" w:color="auto"/>
            <w:right w:val="none" w:sz="0" w:space="0" w:color="auto"/>
          </w:divBdr>
        </w:div>
      </w:divsChild>
    </w:div>
    <w:div w:id="2099788877">
      <w:bodyDiv w:val="1"/>
      <w:marLeft w:val="0"/>
      <w:marRight w:val="0"/>
      <w:marTop w:val="0"/>
      <w:marBottom w:val="0"/>
      <w:divBdr>
        <w:top w:val="none" w:sz="0" w:space="0" w:color="auto"/>
        <w:left w:val="none" w:sz="0" w:space="0" w:color="auto"/>
        <w:bottom w:val="none" w:sz="0" w:space="0" w:color="auto"/>
        <w:right w:val="none" w:sz="0" w:space="0" w:color="auto"/>
      </w:divBdr>
    </w:div>
    <w:div w:id="211517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3DFD5-8A02-4094-AF70-73085F48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68</Pages>
  <Words>16913</Words>
  <Characters>96408</Characters>
  <Application>Microsoft Office Word</Application>
  <DocSecurity>0</DocSecurity>
  <Lines>803</Lines>
  <Paragraphs>226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Alaa AlFarran</cp:lastModifiedBy>
  <cp:revision>163</cp:revision>
  <cp:lastPrinted>2025-11-14T01:48:00Z</cp:lastPrinted>
  <dcterms:created xsi:type="dcterms:W3CDTF">2026-07-18T10:57:00Z</dcterms:created>
  <dcterms:modified xsi:type="dcterms:W3CDTF">2026-07-19T07:49:00Z</dcterms:modified>
</cp:coreProperties>
</file>