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DD63A" w14:textId="77777777" w:rsidR="004B7B77"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الفصل الثاني</w:t>
      </w:r>
    </w:p>
    <w:p w14:paraId="261657D3" w14:textId="07780502" w:rsidR="00FA32FE"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 xml:space="preserve">الإطار النظري </w:t>
      </w:r>
      <w:r w:rsidR="004B7B77" w:rsidRPr="00BD1BFB">
        <w:rPr>
          <w:rFonts w:ascii="Traditional Arabic" w:hAnsi="Traditional Arabic" w:cs="Traditional Arabic"/>
          <w:b/>
          <w:bCs/>
          <w:sz w:val="32"/>
          <w:szCs w:val="32"/>
          <w:rtl/>
        </w:rPr>
        <w:t>والدراسات</w:t>
      </w:r>
      <w:r w:rsidRPr="00BD1BFB">
        <w:rPr>
          <w:rFonts w:ascii="Traditional Arabic" w:hAnsi="Traditional Arabic" w:cs="Traditional Arabic"/>
          <w:b/>
          <w:bCs/>
          <w:sz w:val="32"/>
          <w:szCs w:val="32"/>
          <w:rtl/>
        </w:rPr>
        <w:t xml:space="preserve"> السابقة</w:t>
      </w:r>
    </w:p>
    <w:p w14:paraId="2A0CD4E5" w14:textId="47A4BDF3" w:rsidR="00FA32FE" w:rsidRPr="008104AA" w:rsidRDefault="00D4423C" w:rsidP="00BD1BFB">
      <w:pPr>
        <w:spacing w:line="360" w:lineRule="auto"/>
        <w:jc w:val="both"/>
        <w:rPr>
          <w:rFonts w:ascii="Traditional Arabic" w:hAnsi="Traditional Arabic" w:cs="Traditional Arabic"/>
          <w:b/>
          <w:bCs/>
          <w:sz w:val="32"/>
          <w:szCs w:val="32"/>
          <w:rtl/>
        </w:rPr>
      </w:pPr>
      <w:r w:rsidRPr="008104AA">
        <w:rPr>
          <w:rFonts w:ascii="Traditional Arabic" w:hAnsi="Traditional Arabic" w:cs="Traditional Arabic"/>
          <w:b/>
          <w:bCs/>
          <w:sz w:val="32"/>
          <w:szCs w:val="32"/>
          <w:rtl/>
        </w:rPr>
        <w:t>مقدمة</w:t>
      </w:r>
    </w:p>
    <w:p w14:paraId="21299A1C" w14:textId="59B426FF" w:rsidR="00FA32FE" w:rsidRPr="008104AA" w:rsidRDefault="00B206A1" w:rsidP="00BD1BFB">
      <w:pPr>
        <w:pStyle w:val="aa"/>
        <w:rPr>
          <w:rFonts w:ascii="Traditional Arabic" w:hAnsi="Traditional Arabic" w:cs="Traditional Arabic"/>
          <w:rtl/>
        </w:rPr>
      </w:pPr>
      <w:r>
        <w:rPr>
          <w:rFonts w:ascii="Traditional Arabic" w:hAnsi="Traditional Arabic" w:cs="Traditional Arabic" w:hint="cs"/>
          <w:rtl/>
        </w:rPr>
        <w:t xml:space="preserve">       </w:t>
      </w:r>
      <w:r w:rsidR="00FA32FE" w:rsidRPr="008104AA">
        <w:rPr>
          <w:rFonts w:ascii="Traditional Arabic" w:hAnsi="Traditional Arabic" w:cs="Traditional Arabic"/>
          <w:rtl/>
        </w:rPr>
        <w:t xml:space="preserve">يسعى هذا الفصل إلى صياغة إطار نظري شامل </w:t>
      </w:r>
      <w:r w:rsidR="00796DE5" w:rsidRPr="008104AA">
        <w:rPr>
          <w:rFonts w:ascii="Traditional Arabic" w:hAnsi="Traditional Arabic" w:cs="Traditional Arabic"/>
          <w:rtl/>
        </w:rPr>
        <w:t>ل</w:t>
      </w:r>
      <w:r w:rsidR="00FA32FE" w:rsidRPr="008104AA">
        <w:rPr>
          <w:rFonts w:ascii="Traditional Arabic" w:hAnsi="Traditional Arabic" w:cs="Traditional Arabic"/>
          <w:rtl/>
        </w:rPr>
        <w:t xml:space="preserve">موضوع </w:t>
      </w:r>
      <w:r w:rsidR="00796DE5" w:rsidRPr="008104AA">
        <w:rPr>
          <w:rFonts w:ascii="Traditional Arabic" w:hAnsi="Traditional Arabic" w:cs="Traditional Arabic"/>
          <w:rtl/>
        </w:rPr>
        <w:t>الدراسة</w:t>
      </w:r>
      <w:r w:rsidR="00FA32FE" w:rsidRPr="008104AA">
        <w:rPr>
          <w:rFonts w:ascii="Traditional Arabic" w:hAnsi="Traditional Arabic" w:cs="Traditional Arabic"/>
          <w:rtl/>
        </w:rPr>
        <w:t xml:space="preserve">، مع استعراض الدراسات السابقة ذات الصلة وتحديد الفجوة البحثية التي تهدف الدراسة الحالية إلى معالجتها. ويتناول موضوع </w:t>
      </w:r>
      <w:r w:rsidR="00796DE5" w:rsidRPr="008104AA">
        <w:rPr>
          <w:rFonts w:ascii="Traditional Arabic" w:hAnsi="Traditional Arabic" w:cs="Traditional Arabic"/>
          <w:rtl/>
        </w:rPr>
        <w:t>"</w:t>
      </w:r>
      <w:r w:rsidR="00FA32FE" w:rsidRPr="008104AA">
        <w:rPr>
          <w:rFonts w:ascii="Traditional Arabic" w:hAnsi="Traditional Arabic" w:cs="Traditional Arabic"/>
          <w:rtl/>
        </w:rPr>
        <w:t>تأثير التعليم الإلكتروني على جودة العملية التعليمية: دراسة حالة في جامعة ميدأوشن الافتراضية</w:t>
      </w:r>
      <w:r w:rsidR="00796DE5" w:rsidRPr="008104AA">
        <w:rPr>
          <w:rFonts w:ascii="Traditional Arabic" w:hAnsi="Traditional Arabic" w:cs="Traditional Arabic"/>
          <w:rtl/>
        </w:rPr>
        <w:t>"</w:t>
      </w:r>
      <w:r w:rsidR="00FA32FE" w:rsidRPr="008104AA">
        <w:rPr>
          <w:rFonts w:ascii="Traditional Arabic" w:hAnsi="Traditional Arabic" w:cs="Traditional Arabic"/>
          <w:rtl/>
        </w:rPr>
        <w:t xml:space="preserve"> من خلال قسمين رئيسيين.</w:t>
      </w:r>
    </w:p>
    <w:p w14:paraId="4F870475" w14:textId="77777777" w:rsidR="00796DE5" w:rsidRPr="008104AA" w:rsidRDefault="00EA7484" w:rsidP="00BD1BFB">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يركز القسم الأول على الإطار النظري، حيث يتم تناول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بالإضافة إلى مفهوم جودة العملية التعليمية ومؤشرات قياسها في بيئة التعليم الإلكتروني. </w:t>
      </w:r>
    </w:p>
    <w:p w14:paraId="12852892" w14:textId="6D3502B5" w:rsidR="00EA7484" w:rsidRPr="008104AA" w:rsidRDefault="00EA7484" w:rsidP="00BD1BFB">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أما القسم الثاني </w:t>
      </w:r>
      <w:bookmarkStart w:id="0" w:name="_Hlk210626755"/>
      <w:r w:rsidRPr="008104AA">
        <w:rPr>
          <w:rFonts w:ascii="Traditional Arabic" w:hAnsi="Traditional Arabic" w:cs="Traditional Arabic"/>
          <w:sz w:val="28"/>
          <w:szCs w:val="28"/>
          <w:rtl/>
        </w:rPr>
        <w:t xml:space="preserve">فيستعرض الدراسات السابقة ذات الصلة بموضوع </w:t>
      </w:r>
      <w:r w:rsidR="00796DE5" w:rsidRPr="008104AA">
        <w:rPr>
          <w:rFonts w:ascii="Traditional Arabic" w:hAnsi="Traditional Arabic" w:cs="Traditional Arabic"/>
          <w:sz w:val="28"/>
          <w:szCs w:val="28"/>
          <w:rtl/>
        </w:rPr>
        <w:t>الدراسة</w:t>
      </w:r>
      <w:r w:rsidRPr="008104AA">
        <w:rPr>
          <w:rFonts w:ascii="Traditional Arabic" w:hAnsi="Traditional Arabic" w:cs="Traditional Arabic"/>
          <w:sz w:val="28"/>
          <w:szCs w:val="28"/>
          <w:rtl/>
        </w:rPr>
        <w:t>، مقسمة إلى خمسة محاور تتناول كل بُعد من أبعاد التعليم الإلكتروني وأثره على جودة العملية التعليمية</w:t>
      </w:r>
      <w:bookmarkEnd w:id="0"/>
      <w:r w:rsidRPr="008104AA">
        <w:rPr>
          <w:rFonts w:ascii="Traditional Arabic" w:hAnsi="Traditional Arabic" w:cs="Traditional Arabic"/>
          <w:sz w:val="28"/>
          <w:szCs w:val="28"/>
          <w:rtl/>
        </w:rPr>
        <w:t>.</w:t>
      </w:r>
    </w:p>
    <w:p w14:paraId="3B873484" w14:textId="39B87F96" w:rsidR="00BD1BFB" w:rsidRDefault="008229BF" w:rsidP="00BD1BFB">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القسم الأ</w:t>
      </w:r>
      <w:r w:rsidR="00FA32FE" w:rsidRPr="008104AA">
        <w:rPr>
          <w:rFonts w:ascii="Traditional Arabic" w:hAnsi="Traditional Arabic" w:cs="Traditional Arabic"/>
          <w:b/>
          <w:bCs/>
          <w:sz w:val="32"/>
          <w:szCs w:val="32"/>
          <w:rtl/>
        </w:rPr>
        <w:t xml:space="preserve">ول: </w:t>
      </w:r>
      <w:r w:rsidR="00BD1BFB">
        <w:rPr>
          <w:rFonts w:ascii="Traditional Arabic" w:hAnsi="Traditional Arabic" w:cs="Traditional Arabic" w:hint="cs"/>
          <w:b/>
          <w:bCs/>
          <w:sz w:val="32"/>
          <w:szCs w:val="32"/>
          <w:rtl/>
        </w:rPr>
        <w:t>الإطار النظري</w:t>
      </w:r>
    </w:p>
    <w:p w14:paraId="78F64CB4" w14:textId="7940D89C" w:rsidR="00FA32FE" w:rsidRPr="008104AA" w:rsidRDefault="00FA32FE" w:rsidP="00BD1BFB">
      <w:pPr>
        <w:spacing w:line="360" w:lineRule="auto"/>
        <w:jc w:val="both"/>
        <w:rPr>
          <w:rFonts w:ascii="Traditional Arabic" w:hAnsi="Traditional Arabic" w:cs="Traditional Arabic"/>
          <w:b/>
          <w:bCs/>
          <w:sz w:val="32"/>
          <w:szCs w:val="32"/>
          <w:rtl/>
        </w:rPr>
      </w:pPr>
      <w:r w:rsidRPr="008104AA">
        <w:rPr>
          <w:rFonts w:ascii="Traditional Arabic" w:hAnsi="Traditional Arabic" w:cs="Traditional Arabic"/>
          <w:b/>
          <w:bCs/>
          <w:sz w:val="32"/>
          <w:szCs w:val="32"/>
          <w:rtl/>
        </w:rPr>
        <w:t xml:space="preserve">التعليم الإلكتروني – المفهوم </w:t>
      </w:r>
      <w:r w:rsidR="00DA12F5" w:rsidRPr="008104AA">
        <w:rPr>
          <w:rFonts w:ascii="Traditional Arabic" w:hAnsi="Traditional Arabic" w:cs="Traditional Arabic" w:hint="cs"/>
          <w:b/>
          <w:bCs/>
          <w:sz w:val="32"/>
          <w:szCs w:val="32"/>
          <w:rtl/>
        </w:rPr>
        <w:t>و</w:t>
      </w:r>
      <w:r w:rsidR="00DA12F5">
        <w:rPr>
          <w:rFonts w:ascii="Traditional Arabic" w:hAnsi="Traditional Arabic" w:cs="Traditional Arabic" w:hint="cs"/>
          <w:b/>
          <w:bCs/>
          <w:sz w:val="32"/>
          <w:szCs w:val="32"/>
          <w:rtl/>
        </w:rPr>
        <w:t>ال</w:t>
      </w:r>
      <w:r w:rsidR="00DA12F5" w:rsidRPr="008104AA">
        <w:rPr>
          <w:rFonts w:ascii="Traditional Arabic" w:hAnsi="Traditional Arabic" w:cs="Traditional Arabic" w:hint="cs"/>
          <w:b/>
          <w:bCs/>
          <w:sz w:val="32"/>
          <w:szCs w:val="32"/>
          <w:rtl/>
        </w:rPr>
        <w:t>أهمية</w:t>
      </w:r>
    </w:p>
    <w:p w14:paraId="22DA5311" w14:textId="0B110B5A" w:rsidR="00EA7484" w:rsidRPr="008104AA" w:rsidRDefault="00EA7484" w:rsidP="00BD1BFB">
      <w:pPr>
        <w:pStyle w:val="a6"/>
        <w:numPr>
          <w:ilvl w:val="0"/>
          <w:numId w:val="1"/>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مفهوم التعليم الإلكتروني</w:t>
      </w:r>
    </w:p>
    <w:p w14:paraId="2F069AEC" w14:textId="2D34E196" w:rsidR="00EA7484" w:rsidRPr="008104AA" w:rsidRDefault="00FA32FE" w:rsidP="00BD1BFB">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 يُعدّ التعليم الإلكتروني </w:t>
      </w:r>
      <w:r w:rsidR="00EA7484" w:rsidRPr="008104AA">
        <w:rPr>
          <w:rFonts w:ascii="Traditional Arabic" w:hAnsi="Traditional Arabic" w:cs="Traditional Arabic"/>
          <w:sz w:val="28"/>
          <w:szCs w:val="28"/>
          <w:rtl/>
        </w:rPr>
        <w:t>(</w:t>
      </w:r>
      <w:r w:rsidR="00EA7484" w:rsidRPr="008104AA">
        <w:rPr>
          <w:rFonts w:ascii="Traditional Arabic" w:hAnsi="Traditional Arabic" w:cs="Traditional Arabic"/>
          <w:sz w:val="28"/>
          <w:szCs w:val="28"/>
        </w:rPr>
        <w:t>E-learning</w:t>
      </w:r>
      <w:r w:rsidR="00EA7484" w:rsidRPr="008104AA">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من أهم الابتكارات التي طالت ميدان التعليم في القرن الحادي والعشرين، إذ غيّر جذريًا أساليب نقل المعرفة وجعلها في متناول المتعلمين. </w:t>
      </w:r>
      <w:r w:rsidR="00EA7484" w:rsidRPr="008104AA">
        <w:rPr>
          <w:rFonts w:ascii="Traditional Arabic" w:hAnsi="Traditional Arabic" w:cs="Traditional Arabic"/>
          <w:sz w:val="28"/>
          <w:szCs w:val="28"/>
          <w:rtl/>
        </w:rPr>
        <w:t xml:space="preserve">يمكن تعريف التعليم الإلكتروني بأنه "منظومة تعليمية لتقديم البرامج التعليمية أو </w:t>
      </w:r>
      <w:r w:rsidR="00EA7484" w:rsidRPr="008104AA">
        <w:rPr>
          <w:rFonts w:ascii="Traditional Arabic" w:hAnsi="Traditional Arabic" w:cs="Traditional Arabic"/>
          <w:sz w:val="28"/>
          <w:szCs w:val="28"/>
          <w:rtl/>
        </w:rPr>
        <w:lastRenderedPageBreak/>
        <w:t>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r w:rsidR="00EA7484" w:rsidRPr="00A910FC">
        <w:rPr>
          <w:rFonts w:ascii="Traditional Arabic" w:hAnsi="Traditional Arabic" w:cs="Traditional Arabic"/>
          <w:sz w:val="28"/>
          <w:szCs w:val="28"/>
          <w:rtl/>
        </w:rPr>
        <w:t>" (العلي، 2021).</w:t>
      </w:r>
    </w:p>
    <w:p w14:paraId="46DD2D74" w14:textId="1E2785BD" w:rsidR="009036C0"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لقد خضعت فكرة التعليم الإلكتروني لتغيّر ملحوظ عبر السنين؛ ما كان يقتصر في البداية على استعمال الحواسيب في العملية التعليمية (</w:t>
      </w:r>
      <w:r w:rsidRPr="008104AA">
        <w:rPr>
          <w:rFonts w:ascii="Traditional Arabic" w:hAnsi="Traditional Arabic" w:cs="Traditional Arabic"/>
          <w:sz w:val="28"/>
          <w:szCs w:val="28"/>
        </w:rPr>
        <w:t>Computer-Based Training</w:t>
      </w:r>
      <w:r w:rsidRPr="008104AA">
        <w:rPr>
          <w:rFonts w:ascii="Traditional Arabic" w:hAnsi="Traditional Arabic" w:cs="Traditional Arabic"/>
          <w:sz w:val="28"/>
          <w:szCs w:val="28"/>
          <w:rtl/>
        </w:rPr>
        <w:t xml:space="preserve">) انطلق اليوم إلى منظومة شاملة </w:t>
      </w:r>
      <w:r w:rsidR="00EA7484" w:rsidRPr="008104AA">
        <w:rPr>
          <w:rFonts w:ascii="Traditional Arabic" w:hAnsi="Traditional Arabic" w:cs="Traditional Arabic"/>
          <w:sz w:val="28"/>
          <w:szCs w:val="28"/>
          <w:rtl/>
        </w:rPr>
        <w:t>ترتكز على</w:t>
      </w:r>
      <w:r w:rsidRPr="008104AA">
        <w:rPr>
          <w:rFonts w:ascii="Traditional Arabic" w:hAnsi="Traditional Arabic" w:cs="Traditional Arabic"/>
          <w:sz w:val="28"/>
          <w:szCs w:val="28"/>
          <w:rtl/>
        </w:rPr>
        <w:t xml:space="preserve"> الإنترنت (</w:t>
      </w:r>
      <w:r w:rsidRPr="008104AA">
        <w:rPr>
          <w:rFonts w:ascii="Traditional Arabic" w:hAnsi="Traditional Arabic" w:cs="Traditional Arabic"/>
          <w:sz w:val="28"/>
          <w:szCs w:val="28"/>
        </w:rPr>
        <w:t>Web-Based Training</w:t>
      </w:r>
      <w:r w:rsidRPr="008104AA">
        <w:rPr>
          <w:rFonts w:ascii="Traditional Arabic" w:hAnsi="Traditional Arabic" w:cs="Traditional Arabic"/>
          <w:sz w:val="28"/>
          <w:szCs w:val="28"/>
          <w:rtl/>
        </w:rPr>
        <w:t xml:space="preserve">). تتضمن هذه المنظومة الآن الفصول الافتراضية، المحتوى التفاعلي، التقييم الإلكتروني، وحتى التعلم الاجتماعي </w:t>
      </w:r>
      <w:r w:rsidRPr="00A910FC">
        <w:rPr>
          <w:rFonts w:ascii="Traditional Arabic" w:hAnsi="Traditional Arabic" w:cs="Traditional Arabic"/>
          <w:sz w:val="28"/>
          <w:szCs w:val="28"/>
          <w:rtl/>
        </w:rPr>
        <w:t>(</w:t>
      </w:r>
      <w:r w:rsidRPr="00A910FC">
        <w:rPr>
          <w:rFonts w:ascii="Traditional Arabic" w:hAnsi="Traditional Arabic" w:cs="Traditional Arabic"/>
          <w:sz w:val="28"/>
          <w:szCs w:val="28"/>
        </w:rPr>
        <w:t>Sangrà et al., 2012</w:t>
      </w:r>
      <w:r w:rsidRPr="00A910FC">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وفي إطار الجامعات </w:t>
      </w:r>
      <w:r w:rsidR="007A34F5" w:rsidRPr="008104AA">
        <w:rPr>
          <w:rFonts w:ascii="Traditional Arabic" w:hAnsi="Traditional Arabic" w:cs="Traditional Arabic"/>
          <w:sz w:val="28"/>
          <w:szCs w:val="28"/>
          <w:rtl/>
        </w:rPr>
        <w:t>الإفتراضية</w:t>
      </w:r>
      <w:r w:rsidRPr="008104AA">
        <w:rPr>
          <w:rFonts w:ascii="Traditional Arabic" w:hAnsi="Traditional Arabic" w:cs="Traditional Arabic"/>
          <w:sz w:val="28"/>
          <w:szCs w:val="28"/>
          <w:rtl/>
        </w:rPr>
        <w:t xml:space="preserve"> مثل جامعة «ميد أوشن»، يصبح التعليم الإلكتروني </w:t>
      </w:r>
      <w:r w:rsidR="007A34F5" w:rsidRPr="008104AA">
        <w:rPr>
          <w:rFonts w:ascii="Traditional Arabic" w:hAnsi="Traditional Arabic" w:cs="Traditional Arabic"/>
          <w:sz w:val="28"/>
          <w:szCs w:val="28"/>
          <w:rtl/>
        </w:rPr>
        <w:t xml:space="preserve">الركيزة الأساسية </w:t>
      </w:r>
      <w:r w:rsidRPr="008104AA">
        <w:rPr>
          <w:rFonts w:ascii="Traditional Arabic" w:hAnsi="Traditional Arabic" w:cs="Traditional Arabic"/>
          <w:sz w:val="28"/>
          <w:szCs w:val="28"/>
          <w:rtl/>
        </w:rPr>
        <w:t xml:space="preserve">للعملية التعليمية بأكملها، حيث يتم تقديم جميع المقررات والأنشطة التعليم </w:t>
      </w:r>
      <w:r w:rsidR="007A34F5" w:rsidRPr="008104AA">
        <w:rPr>
          <w:rFonts w:ascii="Traditional Arabic" w:hAnsi="Traditional Arabic" w:cs="Traditional Arabic"/>
          <w:sz w:val="28"/>
          <w:szCs w:val="28"/>
          <w:rtl/>
        </w:rPr>
        <w:t xml:space="preserve">التعليمية من خلال بيئة تعلم افتراضية متكاملة </w:t>
      </w:r>
      <w:r w:rsidRPr="008104AA">
        <w:rPr>
          <w:rFonts w:ascii="Traditional Arabic" w:hAnsi="Traditional Arabic" w:cs="Traditional Arabic"/>
          <w:sz w:val="28"/>
          <w:szCs w:val="28"/>
          <w:rtl/>
        </w:rPr>
        <w:t>(</w:t>
      </w:r>
      <w:r w:rsidRPr="008104AA">
        <w:rPr>
          <w:rFonts w:ascii="Traditional Arabic" w:hAnsi="Traditional Arabic" w:cs="Traditional Arabic"/>
          <w:sz w:val="28"/>
          <w:szCs w:val="28"/>
        </w:rPr>
        <w:t>Virtual Learning Environment - VLE</w:t>
      </w:r>
      <w:r w:rsidRPr="008104AA">
        <w:rPr>
          <w:rFonts w:ascii="Traditional Arabic" w:hAnsi="Traditional Arabic" w:cs="Traditional Arabic"/>
          <w:sz w:val="28"/>
          <w:szCs w:val="28"/>
          <w:rtl/>
        </w:rPr>
        <w:t>).</w:t>
      </w:r>
    </w:p>
    <w:p w14:paraId="712135A4" w14:textId="000CD0D0" w:rsidR="007A34F5" w:rsidRPr="008104AA" w:rsidRDefault="007A34F5" w:rsidP="00BD1BFB">
      <w:pPr>
        <w:pStyle w:val="a6"/>
        <w:numPr>
          <w:ilvl w:val="0"/>
          <w:numId w:val="1"/>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أهمية التعليم الإلكتروني</w:t>
      </w:r>
    </w:p>
    <w:p w14:paraId="141362FB" w14:textId="0FBD6D06" w:rsidR="007A34F5"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تكمن </w:t>
      </w:r>
      <w:r w:rsidR="00FB10EA" w:rsidRPr="008104AA">
        <w:rPr>
          <w:rFonts w:ascii="Traditional Arabic" w:hAnsi="Traditional Arabic" w:cs="Traditional Arabic"/>
          <w:sz w:val="28"/>
          <w:szCs w:val="28"/>
          <w:rtl/>
        </w:rPr>
        <w:t>أهمية</w:t>
      </w:r>
      <w:r w:rsidRPr="008104AA">
        <w:rPr>
          <w:rFonts w:ascii="Traditional Arabic" w:hAnsi="Traditional Arabic" w:cs="Traditional Arabic"/>
          <w:sz w:val="28"/>
          <w:szCs w:val="28"/>
          <w:rtl/>
        </w:rPr>
        <w:t xml:space="preserve"> التعليم الإلكتروني في قدرته على تخطي الكثير من القيود التي يفرضها التعليم التقليدي، لا سيما ما يتعلق بالزمان والمكان. </w:t>
      </w:r>
      <w:r w:rsidR="007A34F5" w:rsidRPr="008104AA">
        <w:rPr>
          <w:rFonts w:ascii="Traditional Arabic" w:hAnsi="Traditional Arabic" w:cs="Traditional Arabic"/>
          <w:sz w:val="28"/>
          <w:szCs w:val="28"/>
          <w:rtl/>
        </w:rPr>
        <w:t xml:space="preserve">حيث </w:t>
      </w:r>
      <w:r w:rsidRPr="008104AA">
        <w:rPr>
          <w:rFonts w:ascii="Traditional Arabic" w:hAnsi="Traditional Arabic" w:cs="Traditional Arabic"/>
          <w:sz w:val="28"/>
          <w:szCs w:val="28"/>
          <w:rtl/>
        </w:rPr>
        <w:t xml:space="preserve">يتيح للمتعلمين الوصول إلى المحتوى التعليمي في أي </w:t>
      </w:r>
      <w:r w:rsidR="007A34F5" w:rsidRPr="008104AA">
        <w:rPr>
          <w:rFonts w:ascii="Traditional Arabic" w:hAnsi="Traditional Arabic" w:cs="Traditional Arabic"/>
          <w:sz w:val="28"/>
          <w:szCs w:val="28"/>
          <w:rtl/>
        </w:rPr>
        <w:t>وقت</w:t>
      </w:r>
      <w:r w:rsidRPr="008104AA">
        <w:rPr>
          <w:rFonts w:ascii="Traditional Arabic" w:hAnsi="Traditional Arabic" w:cs="Traditional Arabic"/>
          <w:sz w:val="28"/>
          <w:szCs w:val="28"/>
          <w:rtl/>
        </w:rPr>
        <w:t xml:space="preserve"> ومن أي مكان، مما يمنحهم مرونة هائلة؛ وهذا الأمر يهم طلاب الدراسات العليا الذين غالبًا ما ي</w:t>
      </w:r>
      <w:r w:rsidR="007A34F5" w:rsidRPr="008104AA">
        <w:rPr>
          <w:rFonts w:ascii="Traditional Arabic" w:hAnsi="Traditional Arabic" w:cs="Traditional Arabic"/>
          <w:sz w:val="28"/>
          <w:szCs w:val="28"/>
          <w:rtl/>
        </w:rPr>
        <w:t>ر</w:t>
      </w:r>
      <w:r w:rsidRPr="008104AA">
        <w:rPr>
          <w:rFonts w:ascii="Traditional Arabic" w:hAnsi="Traditional Arabic" w:cs="Traditional Arabic"/>
          <w:sz w:val="28"/>
          <w:szCs w:val="28"/>
          <w:rtl/>
        </w:rPr>
        <w:t>ت</w:t>
      </w:r>
      <w:r w:rsidR="007A34F5" w:rsidRPr="008104AA">
        <w:rPr>
          <w:rFonts w:ascii="Traditional Arabic" w:hAnsi="Traditional Arabic" w:cs="Traditional Arabic"/>
          <w:sz w:val="28"/>
          <w:szCs w:val="28"/>
          <w:rtl/>
        </w:rPr>
        <w:t>بطون</w:t>
      </w:r>
      <w:r w:rsidRPr="008104AA">
        <w:rPr>
          <w:rFonts w:ascii="Traditional Arabic" w:hAnsi="Traditional Arabic" w:cs="Traditional Arabic"/>
          <w:sz w:val="28"/>
          <w:szCs w:val="28"/>
          <w:rtl/>
        </w:rPr>
        <w:t xml:space="preserve"> </w:t>
      </w:r>
      <w:r w:rsidR="007A34F5" w:rsidRPr="008104AA">
        <w:rPr>
          <w:rFonts w:ascii="Traditional Arabic" w:hAnsi="Traditional Arabic" w:cs="Traditional Arabic"/>
          <w:sz w:val="28"/>
          <w:szCs w:val="28"/>
          <w:rtl/>
        </w:rPr>
        <w:t>ب</w:t>
      </w:r>
      <w:r w:rsidRPr="008104AA">
        <w:rPr>
          <w:rFonts w:ascii="Traditional Arabic" w:hAnsi="Traditional Arabic" w:cs="Traditional Arabic"/>
          <w:sz w:val="28"/>
          <w:szCs w:val="28"/>
          <w:rtl/>
        </w:rPr>
        <w:t>التزامات مهنية أو عائلية</w:t>
      </w:r>
      <w:r w:rsidRPr="00A910FC">
        <w:rPr>
          <w:rFonts w:ascii="Traditional Arabic" w:hAnsi="Traditional Arabic" w:cs="Traditional Arabic"/>
          <w:sz w:val="28"/>
          <w:szCs w:val="28"/>
          <w:rtl/>
        </w:rPr>
        <w:t xml:space="preserve"> (</w:t>
      </w:r>
      <w:r w:rsidRPr="00A910FC">
        <w:rPr>
          <w:rFonts w:ascii="Traditional Arabic" w:hAnsi="Traditional Arabic" w:cs="Traditional Arabic"/>
          <w:sz w:val="28"/>
          <w:szCs w:val="28"/>
        </w:rPr>
        <w:t>Harasim, 2017</w:t>
      </w:r>
      <w:r w:rsidRPr="00A910FC">
        <w:rPr>
          <w:rFonts w:ascii="Traditional Arabic" w:hAnsi="Traditional Arabic" w:cs="Traditional Arabic"/>
          <w:sz w:val="28"/>
          <w:szCs w:val="28"/>
          <w:rtl/>
        </w:rPr>
        <w:t>).</w:t>
      </w:r>
      <w:r w:rsidR="00EA7484" w:rsidRPr="008104AA">
        <w:rPr>
          <w:rFonts w:ascii="Traditional Arabic" w:hAnsi="Traditional Arabic" w:cs="Traditional Arabic"/>
          <w:sz w:val="28"/>
          <w:szCs w:val="28"/>
          <w:rtl/>
        </w:rPr>
        <w:t xml:space="preserve"> </w:t>
      </w:r>
    </w:p>
    <w:p w14:paraId="527ABEB6" w14:textId="11C08296" w:rsidR="007A34F5" w:rsidRPr="008104AA" w:rsidRDefault="007A34F5"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كما تتضح أهمية التعليم الإلكتروني في ظل الظروف الاستثنائية، كما حدث خلال جائحة كورونا </w:t>
      </w:r>
      <w:r w:rsidR="00FA32FE" w:rsidRPr="008104AA">
        <w:rPr>
          <w:rFonts w:ascii="Traditional Arabic" w:hAnsi="Traditional Arabic" w:cs="Traditional Arabic"/>
          <w:sz w:val="28"/>
          <w:szCs w:val="28"/>
          <w:rtl/>
        </w:rPr>
        <w:t>(</w:t>
      </w:r>
      <w:r w:rsidR="00FA32FE" w:rsidRPr="008104AA">
        <w:rPr>
          <w:rFonts w:ascii="Traditional Arabic" w:hAnsi="Traditional Arabic" w:cs="Traditional Arabic"/>
          <w:sz w:val="28"/>
          <w:szCs w:val="28"/>
        </w:rPr>
        <w:t>COVID</w:t>
      </w:r>
      <w:r w:rsidR="00FA32FE" w:rsidRPr="008104AA">
        <w:rPr>
          <w:rFonts w:ascii="Cambria Math" w:hAnsi="Cambria Math" w:cs="Cambria Math"/>
          <w:sz w:val="28"/>
          <w:szCs w:val="28"/>
        </w:rPr>
        <w:t>‑</w:t>
      </w:r>
      <w:r w:rsidR="00FA32FE" w:rsidRPr="008104AA">
        <w:rPr>
          <w:rFonts w:ascii="Traditional Arabic" w:hAnsi="Traditional Arabic" w:cs="Traditional Arabic"/>
          <w:sz w:val="28"/>
          <w:szCs w:val="28"/>
        </w:rPr>
        <w:t>19</w:t>
      </w:r>
      <w:r w:rsidR="00FA32FE" w:rsidRPr="008104AA">
        <w:rPr>
          <w:rFonts w:ascii="Traditional Arabic" w:hAnsi="Traditional Arabic" w:cs="Traditional Arabic"/>
          <w:sz w:val="28"/>
          <w:szCs w:val="28"/>
          <w:rtl/>
        </w:rPr>
        <w:t xml:space="preserve">) التي أثبتت قدرته على إبقاء العملية التعليمية مستمرة في شتى أنحاء العالم </w:t>
      </w:r>
      <w:r w:rsidR="00FA32FE" w:rsidRPr="00A910FC">
        <w:rPr>
          <w:rFonts w:ascii="Traditional Arabic" w:hAnsi="Traditional Arabic" w:cs="Traditional Arabic"/>
          <w:sz w:val="28"/>
          <w:szCs w:val="28"/>
          <w:rtl/>
        </w:rPr>
        <w:t>(</w:t>
      </w:r>
      <w:r w:rsidR="00FA32FE" w:rsidRPr="00A910FC">
        <w:rPr>
          <w:rFonts w:ascii="Traditional Arabic" w:hAnsi="Traditional Arabic" w:cs="Traditional Arabic"/>
          <w:sz w:val="28"/>
          <w:szCs w:val="28"/>
        </w:rPr>
        <w:t>Dhawan, 2020</w:t>
      </w:r>
      <w:r w:rsidR="00FA32FE" w:rsidRPr="00A910FC">
        <w:rPr>
          <w:rFonts w:ascii="Traditional Arabic" w:hAnsi="Traditional Arabic" w:cs="Traditional Arabic"/>
          <w:sz w:val="28"/>
          <w:szCs w:val="28"/>
          <w:rtl/>
        </w:rPr>
        <w:t>).</w:t>
      </w:r>
      <w:r w:rsidR="00FA32FE" w:rsidRPr="008104AA">
        <w:rPr>
          <w:rFonts w:ascii="Traditional Arabic" w:hAnsi="Traditional Arabic" w:cs="Traditional Arabic"/>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w:t>
      </w:r>
      <w:r w:rsidR="00FA32FE" w:rsidRPr="00046683">
        <w:rPr>
          <w:rFonts w:ascii="Traditional Arabic" w:hAnsi="Traditional Arabic" w:cs="Traditional Arabic"/>
          <w:sz w:val="28"/>
          <w:szCs w:val="28"/>
          <w:rtl/>
        </w:rPr>
        <w:t xml:space="preserve">ر </w:t>
      </w:r>
      <w:r w:rsidR="00FA32FE" w:rsidRPr="00046683">
        <w:rPr>
          <w:rFonts w:ascii="Traditional Arabic" w:hAnsi="Traditional Arabic" w:cs="Traditional Arabic"/>
          <w:sz w:val="28"/>
          <w:szCs w:val="28"/>
        </w:rPr>
        <w:t>(Bao, 2020)</w:t>
      </w:r>
      <w:r w:rsidR="00FA32FE" w:rsidRPr="00046683">
        <w:rPr>
          <w:rFonts w:ascii="Traditional Arabic" w:hAnsi="Traditional Arabic" w:cs="Traditional Arabic"/>
          <w:sz w:val="28"/>
          <w:szCs w:val="28"/>
          <w:rtl/>
        </w:rPr>
        <w:t>.</w:t>
      </w:r>
    </w:p>
    <w:p w14:paraId="221D7F88" w14:textId="77777777" w:rsidR="00FB10EA" w:rsidRPr="008104AA" w:rsidRDefault="00FB10EA" w:rsidP="00BD1BFB">
      <w:pPr>
        <w:pStyle w:val="a6"/>
        <w:numPr>
          <w:ilvl w:val="0"/>
          <w:numId w:val="1"/>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أبعاد التعليم الإلكتروني</w:t>
      </w:r>
    </w:p>
    <w:p w14:paraId="764DA00F" w14:textId="3CEAAD97" w:rsidR="00FB10EA" w:rsidRPr="008104AA" w:rsidRDefault="00EA7484"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لضمان فاعلية التعليم الإلكتروني، يلزم توافر مجموعة من الأبعاد التي تُؤمّن جودة التجربة التعليمية للطالب. </w:t>
      </w:r>
      <w:r w:rsidR="00FB10EA" w:rsidRPr="008104AA">
        <w:rPr>
          <w:rFonts w:ascii="Traditional Arabic" w:hAnsi="Traditional Arabic" w:cs="Traditional Arabic"/>
          <w:sz w:val="28"/>
          <w:szCs w:val="28"/>
          <w:rtl/>
        </w:rPr>
        <w:t xml:space="preserve">وقد حددت العديد من الدراسات والنماذج النظرية أبعاداً مختلفة لجودة التعليم الإلكتروني، ومن أبرزها </w:t>
      </w:r>
      <w:r w:rsidR="00FA32FE" w:rsidRPr="00046683">
        <w:rPr>
          <w:rFonts w:ascii="Traditional Arabic" w:hAnsi="Traditional Arabic" w:cs="Traditional Arabic"/>
          <w:sz w:val="28"/>
          <w:szCs w:val="28"/>
          <w:rtl/>
        </w:rPr>
        <w:t>نموذج (</w:t>
      </w:r>
      <w:r w:rsidR="00FA32FE" w:rsidRPr="00046683">
        <w:rPr>
          <w:rFonts w:ascii="Traditional Arabic" w:hAnsi="Traditional Arabic" w:cs="Traditional Arabic"/>
          <w:sz w:val="28"/>
          <w:szCs w:val="28"/>
        </w:rPr>
        <w:t>Sun et</w:t>
      </w:r>
      <w:r w:rsidR="00FA32FE" w:rsidRPr="00046683">
        <w:rPr>
          <w:rFonts w:ascii="Times New Roman" w:hAnsi="Times New Roman" w:cs="Times New Roman"/>
          <w:sz w:val="28"/>
          <w:szCs w:val="28"/>
        </w:rPr>
        <w:t> </w:t>
      </w:r>
      <w:r w:rsidR="00FA32FE" w:rsidRPr="00046683">
        <w:rPr>
          <w:rFonts w:ascii="Traditional Arabic" w:hAnsi="Traditional Arabic" w:cs="Traditional Arabic"/>
          <w:sz w:val="28"/>
          <w:szCs w:val="28"/>
        </w:rPr>
        <w:t>al.,</w:t>
      </w:r>
      <w:r w:rsidR="00FA32FE" w:rsidRPr="00046683">
        <w:rPr>
          <w:rFonts w:ascii="Times New Roman" w:hAnsi="Times New Roman" w:cs="Times New Roman"/>
          <w:sz w:val="28"/>
          <w:szCs w:val="28"/>
        </w:rPr>
        <w:t> </w:t>
      </w:r>
      <w:r w:rsidR="00FA32FE" w:rsidRPr="00046683">
        <w:rPr>
          <w:rFonts w:ascii="Traditional Arabic" w:hAnsi="Traditional Arabic" w:cs="Traditional Arabic"/>
          <w:sz w:val="28"/>
          <w:szCs w:val="28"/>
        </w:rPr>
        <w:t>2008</w:t>
      </w:r>
      <w:r w:rsidR="00FA32FE" w:rsidRPr="00046683">
        <w:rPr>
          <w:rFonts w:ascii="Traditional Arabic" w:hAnsi="Traditional Arabic" w:cs="Traditional Arabic"/>
          <w:sz w:val="28"/>
          <w:szCs w:val="28"/>
          <w:rtl/>
        </w:rPr>
        <w:t xml:space="preserve">) الذي </w:t>
      </w:r>
      <w:r w:rsidR="00FA32FE" w:rsidRPr="008104AA">
        <w:rPr>
          <w:rFonts w:ascii="Traditional Arabic" w:hAnsi="Traditional Arabic" w:cs="Traditional Arabic"/>
          <w:sz w:val="28"/>
          <w:szCs w:val="28"/>
          <w:rtl/>
        </w:rPr>
        <w:t xml:space="preserve">يُبرز ستة أبعاد </w:t>
      </w:r>
      <w:r w:rsidR="00FA32FE" w:rsidRPr="008104AA">
        <w:rPr>
          <w:rFonts w:ascii="Traditional Arabic" w:hAnsi="Traditional Arabic" w:cs="Traditional Arabic"/>
          <w:sz w:val="28"/>
          <w:szCs w:val="28"/>
          <w:rtl/>
        </w:rPr>
        <w:lastRenderedPageBreak/>
        <w:t xml:space="preserve">أساسية، </w:t>
      </w:r>
      <w:r w:rsidR="00FA32FE" w:rsidRPr="00046683">
        <w:rPr>
          <w:rFonts w:ascii="Traditional Arabic" w:hAnsi="Traditional Arabic" w:cs="Traditional Arabic"/>
          <w:sz w:val="28"/>
          <w:szCs w:val="28"/>
          <w:rtl/>
        </w:rPr>
        <w:t>ونموذج (</w:t>
      </w:r>
      <w:r w:rsidR="00FA32FE" w:rsidRPr="00046683">
        <w:rPr>
          <w:rFonts w:ascii="Traditional Arabic" w:hAnsi="Traditional Arabic" w:cs="Traditional Arabic"/>
          <w:sz w:val="28"/>
          <w:szCs w:val="28"/>
        </w:rPr>
        <w:t>DeLone</w:t>
      </w:r>
      <w:r w:rsidR="00FA32FE" w:rsidRPr="00046683">
        <w:rPr>
          <w:rFonts w:ascii="Times New Roman" w:hAnsi="Times New Roman" w:cs="Times New Roman"/>
          <w:sz w:val="28"/>
          <w:szCs w:val="28"/>
        </w:rPr>
        <w:t> </w:t>
      </w:r>
      <w:r w:rsidR="00FA32FE" w:rsidRPr="00046683">
        <w:rPr>
          <w:rFonts w:ascii="Traditional Arabic" w:hAnsi="Traditional Arabic" w:cs="Traditional Arabic"/>
          <w:sz w:val="28"/>
          <w:szCs w:val="28"/>
        </w:rPr>
        <w:t>&amp;</w:t>
      </w:r>
      <w:r w:rsidR="00FA32FE" w:rsidRPr="00046683">
        <w:rPr>
          <w:rFonts w:ascii="Times New Roman" w:hAnsi="Times New Roman" w:cs="Times New Roman"/>
          <w:sz w:val="28"/>
          <w:szCs w:val="28"/>
        </w:rPr>
        <w:t> </w:t>
      </w:r>
      <w:r w:rsidR="00FA32FE" w:rsidRPr="00046683">
        <w:rPr>
          <w:rFonts w:ascii="Traditional Arabic" w:hAnsi="Traditional Arabic" w:cs="Traditional Arabic"/>
          <w:sz w:val="28"/>
          <w:szCs w:val="28"/>
        </w:rPr>
        <w:t>McLean,</w:t>
      </w:r>
      <w:r w:rsidR="00FA32FE" w:rsidRPr="00046683">
        <w:rPr>
          <w:rFonts w:ascii="Times New Roman" w:hAnsi="Times New Roman" w:cs="Times New Roman"/>
          <w:sz w:val="28"/>
          <w:szCs w:val="28"/>
        </w:rPr>
        <w:t> </w:t>
      </w:r>
      <w:r w:rsidR="00FA32FE" w:rsidRPr="00046683">
        <w:rPr>
          <w:rFonts w:ascii="Traditional Arabic" w:hAnsi="Traditional Arabic" w:cs="Traditional Arabic"/>
          <w:sz w:val="28"/>
          <w:szCs w:val="28"/>
        </w:rPr>
        <w:t>2003</w:t>
      </w:r>
      <w:r w:rsidR="00FA32FE" w:rsidRPr="00046683">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الذي يُركّز على جودة النظام، وجودة المعلومات، وجودة الخدمة. واستنادًا إلى استعراض الأدبيات، يمكن </w:t>
      </w:r>
      <w:r w:rsidR="00FB10EA" w:rsidRPr="008104AA">
        <w:rPr>
          <w:rFonts w:ascii="Traditional Arabic" w:hAnsi="Traditional Arabic" w:cs="Traditional Arabic"/>
          <w:sz w:val="28"/>
          <w:szCs w:val="28"/>
          <w:rtl/>
        </w:rPr>
        <w:t>تحديد</w:t>
      </w:r>
      <w:r w:rsidR="00FA32FE" w:rsidRPr="008104AA">
        <w:rPr>
          <w:rFonts w:ascii="Traditional Arabic" w:hAnsi="Traditional Arabic" w:cs="Traditional Arabic"/>
          <w:sz w:val="28"/>
          <w:szCs w:val="28"/>
          <w:rtl/>
        </w:rPr>
        <w:t xml:space="preserve"> خمس أبعاد محورية </w:t>
      </w:r>
      <w:r w:rsidR="00046683">
        <w:rPr>
          <w:rFonts w:ascii="Traditional Arabic" w:hAnsi="Traditional Arabic" w:cs="Traditional Arabic" w:hint="cs"/>
          <w:sz w:val="28"/>
          <w:szCs w:val="28"/>
          <w:rtl/>
        </w:rPr>
        <w:t>ل</w:t>
      </w:r>
      <w:r w:rsidR="007A2881" w:rsidRPr="008104AA">
        <w:rPr>
          <w:rFonts w:ascii="Traditional Arabic" w:hAnsi="Traditional Arabic" w:cs="Traditional Arabic"/>
          <w:sz w:val="28"/>
          <w:szCs w:val="28"/>
          <w:rtl/>
        </w:rPr>
        <w:t xml:space="preserve">لتعلم الإلكتروني </w:t>
      </w:r>
      <w:r w:rsidR="00FA32FE" w:rsidRPr="008104AA">
        <w:rPr>
          <w:rFonts w:ascii="Traditional Arabic" w:hAnsi="Traditional Arabic" w:cs="Traditional Arabic"/>
          <w:sz w:val="28"/>
          <w:szCs w:val="28"/>
          <w:rtl/>
        </w:rPr>
        <w:t>تؤثر مباشرةً على جودة العملية التعليمية في سياق التعليم الإلكتروني، وهي:</w:t>
      </w:r>
    </w:p>
    <w:p w14:paraId="4CBC75F6" w14:textId="5FF75D3C" w:rsidR="00FB10EA" w:rsidRPr="008104AA" w:rsidRDefault="00FB10EA" w:rsidP="00BD1BFB">
      <w:pPr>
        <w:pStyle w:val="a6"/>
        <w:numPr>
          <w:ilvl w:val="0"/>
          <w:numId w:val="4"/>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جودة المحتوى الرقمي (</w:t>
      </w:r>
      <w:r w:rsidRPr="008104AA">
        <w:rPr>
          <w:rFonts w:ascii="Traditional Arabic" w:hAnsi="Traditional Arabic" w:cs="Traditional Arabic"/>
          <w:b/>
          <w:bCs/>
          <w:sz w:val="28"/>
          <w:szCs w:val="28"/>
        </w:rPr>
        <w:t>Digital Content Quality</w:t>
      </w:r>
      <w:r w:rsidRPr="008104AA">
        <w:rPr>
          <w:rFonts w:ascii="Traditional Arabic" w:hAnsi="Traditional Arabic" w:cs="Traditional Arabic"/>
          <w:b/>
          <w:bCs/>
          <w:sz w:val="28"/>
          <w:szCs w:val="28"/>
          <w:rtl/>
        </w:rPr>
        <w:t>)</w:t>
      </w:r>
    </w:p>
    <w:p w14:paraId="6B966B59" w14:textId="670830F6" w:rsidR="00FB10EA"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تُعَد جودة المحتوى الرقمي </w:t>
      </w:r>
      <w:r w:rsidR="00FB10EA" w:rsidRPr="008104AA">
        <w:rPr>
          <w:rFonts w:ascii="Traditional Arabic" w:hAnsi="Traditional Arabic" w:cs="Traditional Arabic"/>
          <w:sz w:val="28"/>
          <w:szCs w:val="28"/>
          <w:rtl/>
        </w:rPr>
        <w:t xml:space="preserve">حجر الزاوية </w:t>
      </w:r>
      <w:r w:rsidRPr="008104AA">
        <w:rPr>
          <w:rFonts w:ascii="Traditional Arabic" w:hAnsi="Traditional Arabic" w:cs="Traditional Arabic"/>
          <w:sz w:val="28"/>
          <w:szCs w:val="28"/>
          <w:rtl/>
        </w:rPr>
        <w:t xml:space="preserve">لأي نظام تعليمي إلكتروني. فالمحتوى يُعَدّ المادة الأولية التي </w:t>
      </w:r>
      <w:r w:rsidR="00FB10EA" w:rsidRPr="008104AA">
        <w:rPr>
          <w:rFonts w:ascii="Traditional Arabic" w:hAnsi="Traditional Arabic" w:cs="Traditional Arabic"/>
          <w:sz w:val="28"/>
          <w:szCs w:val="28"/>
          <w:rtl/>
        </w:rPr>
        <w:t>يتفاعل معها</w:t>
      </w:r>
      <w:r w:rsidRPr="008104AA">
        <w:rPr>
          <w:rFonts w:ascii="Traditional Arabic" w:hAnsi="Traditional Arabic" w:cs="Traditional Arabic"/>
          <w:sz w:val="28"/>
          <w:szCs w:val="28"/>
          <w:rtl/>
        </w:rPr>
        <w:t xml:space="preserve">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متحركة) بصورة متوازنة </w:t>
      </w:r>
      <w:r w:rsidRPr="0028424C">
        <w:rPr>
          <w:rFonts w:ascii="Traditional Arabic" w:hAnsi="Traditional Arabic" w:cs="Traditional Arabic"/>
          <w:sz w:val="28"/>
          <w:szCs w:val="28"/>
          <w:rtl/>
        </w:rPr>
        <w:t>وفعّالة (</w:t>
      </w:r>
      <w:r w:rsidRPr="0028424C">
        <w:rPr>
          <w:rFonts w:ascii="Traditional Arabic" w:hAnsi="Traditional Arabic" w:cs="Traditional Arabic"/>
          <w:sz w:val="28"/>
          <w:szCs w:val="28"/>
        </w:rPr>
        <w:t>Al-Fraihat et al., 2020</w:t>
      </w:r>
      <w:r w:rsidRPr="0028424C">
        <w:rPr>
          <w:rFonts w:ascii="Traditional Arabic" w:hAnsi="Traditional Arabic" w:cs="Traditional Arabic"/>
          <w:sz w:val="28"/>
          <w:szCs w:val="28"/>
          <w:rtl/>
        </w:rPr>
        <w:t xml:space="preserve">). </w:t>
      </w:r>
      <w:r w:rsidR="00FB10EA" w:rsidRPr="0028424C">
        <w:rPr>
          <w:rFonts w:ascii="Traditional Arabic" w:hAnsi="Traditional Arabic" w:cs="Traditional Arabic"/>
          <w:sz w:val="28"/>
          <w:szCs w:val="28"/>
          <w:rtl/>
        </w:rPr>
        <w:t xml:space="preserve">كما </w:t>
      </w:r>
      <w:r w:rsidR="00FB10EA" w:rsidRPr="008104AA">
        <w:rPr>
          <w:rFonts w:ascii="Traditional Arabic" w:hAnsi="Traditional Arabic" w:cs="Traditional Arabic"/>
          <w:sz w:val="28"/>
          <w:szCs w:val="28"/>
          <w:rtl/>
        </w:rPr>
        <w:t xml:space="preserve">يجب أن يكون المحتوى تفاعلياً، بحيث يتيح للطالب المشاركة بفعالية بدلاً من أن يكون مجرد متلقٍ سلبي للمعلومات </w:t>
      </w:r>
      <w:r w:rsidRPr="0028424C">
        <w:rPr>
          <w:rFonts w:ascii="Traditional Arabic" w:hAnsi="Traditional Arabic" w:cs="Traditional Arabic"/>
          <w:sz w:val="28"/>
          <w:szCs w:val="28"/>
        </w:rPr>
        <w:t>(Eom et al., 2006)</w:t>
      </w:r>
      <w:r w:rsidRPr="0028424C">
        <w:rPr>
          <w:rFonts w:ascii="Traditional Arabic" w:hAnsi="Traditional Arabic" w:cs="Traditional Arabic"/>
          <w:sz w:val="28"/>
          <w:szCs w:val="28"/>
          <w:rtl/>
        </w:rPr>
        <w:t>.</w:t>
      </w:r>
      <w:r w:rsidRPr="008104AA">
        <w:rPr>
          <w:rFonts w:ascii="Times New Roman" w:hAnsi="Times New Roman" w:cs="Times New Roman" w:hint="cs"/>
          <w:sz w:val="28"/>
          <w:szCs w:val="28"/>
          <w:rtl/>
        </w:rPr>
        <w:t> </w:t>
      </w:r>
    </w:p>
    <w:p w14:paraId="3D56CBA6" w14:textId="29CAE5DB" w:rsidR="00FB10EA" w:rsidRPr="008104AA" w:rsidRDefault="00FB10EA" w:rsidP="00BD1BFB">
      <w:pPr>
        <w:pStyle w:val="a6"/>
        <w:numPr>
          <w:ilvl w:val="0"/>
          <w:numId w:val="4"/>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سهولة استخدام المنصة (</w:t>
      </w:r>
      <w:r w:rsidRPr="008104AA">
        <w:rPr>
          <w:rFonts w:ascii="Traditional Arabic" w:hAnsi="Traditional Arabic" w:cs="Traditional Arabic"/>
          <w:b/>
          <w:bCs/>
          <w:sz w:val="28"/>
          <w:szCs w:val="28"/>
        </w:rPr>
        <w:t>Platform Usability</w:t>
      </w:r>
      <w:r w:rsidRPr="008104AA">
        <w:rPr>
          <w:rFonts w:ascii="Traditional Arabic" w:hAnsi="Traditional Arabic" w:cs="Traditional Arabic"/>
          <w:b/>
          <w:bCs/>
          <w:sz w:val="28"/>
          <w:szCs w:val="28"/>
          <w:rtl/>
        </w:rPr>
        <w:t>)</w:t>
      </w:r>
    </w:p>
    <w:p w14:paraId="5DCBBC7B" w14:textId="6D4256C2" w:rsidR="00DC0C11" w:rsidRPr="008104AA" w:rsidRDefault="00DC0C11"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تشير سهولة الاستخدام إلى مدى سلاسة التفاعل مع منصة التعليم الإلكتروني</w:t>
      </w:r>
      <w:r w:rsidRPr="0029145D">
        <w:rPr>
          <w:rFonts w:ascii="Traditional Arabic" w:hAnsi="Traditional Arabic" w:cs="Traditional Arabic"/>
          <w:sz w:val="28"/>
          <w:szCs w:val="28"/>
          <w:rtl/>
        </w:rPr>
        <w:t xml:space="preserve"> (</w:t>
      </w:r>
      <w:r w:rsidRPr="0029145D">
        <w:rPr>
          <w:rFonts w:ascii="Traditional Arabic" w:hAnsi="Traditional Arabic" w:cs="Traditional Arabic"/>
          <w:sz w:val="28"/>
          <w:szCs w:val="28"/>
        </w:rPr>
        <w:t>VLE</w:t>
      </w:r>
      <w:r w:rsidRPr="0029145D">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EA3C10">
        <w:rPr>
          <w:rFonts w:ascii="Traditional Arabic" w:hAnsi="Traditional Arabic" w:cs="Traditional Arabic"/>
          <w:sz w:val="28"/>
          <w:szCs w:val="28"/>
          <w:rtl/>
        </w:rPr>
        <w:t>(</w:t>
      </w:r>
      <w:r w:rsidRPr="00EA3C10">
        <w:rPr>
          <w:rFonts w:ascii="Traditional Arabic" w:hAnsi="Traditional Arabic" w:cs="Traditional Arabic"/>
          <w:sz w:val="28"/>
          <w:szCs w:val="28"/>
        </w:rPr>
        <w:t>Lee, 2014</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EA3C10">
        <w:rPr>
          <w:rFonts w:ascii="Traditional Arabic" w:hAnsi="Traditional Arabic" w:cs="Traditional Arabic"/>
          <w:sz w:val="28"/>
          <w:szCs w:val="28"/>
          <w:rtl/>
        </w:rPr>
        <w:t>(</w:t>
      </w:r>
      <w:r w:rsidRPr="00EA3C10">
        <w:rPr>
          <w:rFonts w:ascii="Traditional Arabic" w:hAnsi="Traditional Arabic" w:cs="Traditional Arabic"/>
          <w:sz w:val="28"/>
          <w:szCs w:val="28"/>
        </w:rPr>
        <w:t>Park, 2011</w:t>
      </w:r>
      <w:r w:rsidRPr="00EA3C10">
        <w:rPr>
          <w:rFonts w:ascii="Traditional Arabic" w:hAnsi="Traditional Arabic" w:cs="Traditional Arabic"/>
          <w:sz w:val="28"/>
          <w:szCs w:val="28"/>
          <w:rtl/>
        </w:rPr>
        <w:t>).</w:t>
      </w:r>
    </w:p>
    <w:p w14:paraId="6E88D7FC" w14:textId="77777777" w:rsidR="00DC0C11" w:rsidRPr="00FA1B39" w:rsidRDefault="00FA32FE" w:rsidP="00BD1BFB">
      <w:pPr>
        <w:pStyle w:val="a6"/>
        <w:numPr>
          <w:ilvl w:val="0"/>
          <w:numId w:val="4"/>
        </w:numPr>
        <w:spacing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التفاعل (</w:t>
      </w:r>
      <w:r w:rsidRPr="00FA1B39">
        <w:rPr>
          <w:rFonts w:ascii="Traditional Arabic" w:hAnsi="Traditional Arabic" w:cs="Traditional Arabic"/>
          <w:b/>
          <w:bCs/>
          <w:sz w:val="28"/>
          <w:szCs w:val="28"/>
        </w:rPr>
        <w:t>Interaction</w:t>
      </w:r>
      <w:r w:rsidRPr="00FA1B39">
        <w:rPr>
          <w:rFonts w:ascii="Traditional Arabic" w:hAnsi="Traditional Arabic" w:cs="Traditional Arabic"/>
          <w:b/>
          <w:bCs/>
          <w:sz w:val="28"/>
          <w:szCs w:val="28"/>
          <w:rtl/>
        </w:rPr>
        <w:t>)</w:t>
      </w:r>
    </w:p>
    <w:p w14:paraId="6E512819" w14:textId="492EA452" w:rsidR="00DC0C11"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يُعدّ التفاعل محورًا أساسيًا في مسار التعليم، سواء اتخذ شكلًا تقليديًا أو افتراضيًا. </w:t>
      </w:r>
      <w:r w:rsidR="00DC0C11" w:rsidRPr="008104AA">
        <w:rPr>
          <w:rFonts w:ascii="Traditional Arabic" w:hAnsi="Traditional Arabic" w:cs="Traditional Arabic"/>
          <w:sz w:val="28"/>
          <w:szCs w:val="28"/>
          <w:rtl/>
        </w:rPr>
        <w:t>وفي بيئة التعليم الإلكتروني، يمكن تقسيم التفاعل إلى ثلاثة أنواع رئيسي</w:t>
      </w:r>
      <w:r w:rsidR="00DC0C11" w:rsidRPr="00EA3C10">
        <w:rPr>
          <w:rFonts w:ascii="Traditional Arabic" w:hAnsi="Traditional Arabic" w:cs="Traditional Arabic"/>
          <w:sz w:val="28"/>
          <w:szCs w:val="28"/>
          <w:rtl/>
        </w:rPr>
        <w:t>ة</w:t>
      </w:r>
      <w:r w:rsidRPr="00EA3C10">
        <w:rPr>
          <w:rFonts w:ascii="Traditional Arabic" w:hAnsi="Traditional Arabic" w:cs="Traditional Arabic"/>
          <w:sz w:val="28"/>
          <w:szCs w:val="28"/>
          <w:rtl/>
        </w:rPr>
        <w:t xml:space="preserve"> (</w:t>
      </w:r>
      <w:r w:rsidRPr="00EA3C10">
        <w:rPr>
          <w:rFonts w:ascii="Traditional Arabic" w:hAnsi="Traditional Arabic" w:cs="Traditional Arabic"/>
          <w:sz w:val="28"/>
          <w:szCs w:val="28"/>
        </w:rPr>
        <w:t>Moore, 1989</w:t>
      </w:r>
      <w:r w:rsidRPr="00EA3C10">
        <w:rPr>
          <w:rFonts w:ascii="Traditional Arabic" w:hAnsi="Traditional Arabic" w:cs="Traditional Arabic"/>
          <w:sz w:val="28"/>
          <w:szCs w:val="28"/>
          <w:rtl/>
        </w:rPr>
        <w:t>):</w:t>
      </w:r>
    </w:p>
    <w:p w14:paraId="4CF58B32" w14:textId="248517E4" w:rsidR="00DC0C11" w:rsidRPr="008104AA" w:rsidRDefault="00FA32FE" w:rsidP="00BD1BFB">
      <w:pPr>
        <w:spacing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lastRenderedPageBreak/>
        <w:t>• تفاعل الطالب مع المحتوى</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w:t>
      </w:r>
      <w:r w:rsidRPr="008104AA">
        <w:rPr>
          <w:rFonts w:ascii="Traditional Arabic" w:hAnsi="Traditional Arabic" w:cs="Traditional Arabic"/>
          <w:sz w:val="28"/>
          <w:szCs w:val="28"/>
        </w:rPr>
        <w:t>Student</w:t>
      </w:r>
      <w:r w:rsidRPr="008104AA">
        <w:rPr>
          <w:rFonts w:ascii="Cambria Math" w:hAnsi="Cambria Math" w:cs="Cambria Math"/>
          <w:sz w:val="28"/>
          <w:szCs w:val="28"/>
        </w:rPr>
        <w:t>‑</w:t>
      </w:r>
      <w:r w:rsidRPr="008104AA">
        <w:rPr>
          <w:rFonts w:ascii="Traditional Arabic" w:hAnsi="Traditional Arabic" w:cs="Traditional Arabic"/>
          <w:sz w:val="28"/>
          <w:szCs w:val="28"/>
        </w:rPr>
        <w:t>Content Interaction</w:t>
      </w:r>
      <w:r w:rsidRPr="008104AA">
        <w:rPr>
          <w:rFonts w:ascii="Traditional Arabic" w:hAnsi="Traditional Arabic" w:cs="Traditional Arabic"/>
          <w:sz w:val="28"/>
          <w:szCs w:val="28"/>
          <w:rtl/>
        </w:rPr>
        <w:t xml:space="preserve">): </w:t>
      </w:r>
      <w:r w:rsidR="00DC0C11" w:rsidRPr="008104AA">
        <w:rPr>
          <w:rFonts w:ascii="Traditional Arabic" w:hAnsi="Traditional Arabic" w:cs="Traditional Arabic"/>
          <w:sz w:val="28"/>
          <w:szCs w:val="28"/>
          <w:rtl/>
        </w:rPr>
        <w:t xml:space="preserve">ويحدث عندما يتفاعل </w:t>
      </w:r>
      <w:r w:rsidRPr="008104AA">
        <w:rPr>
          <w:rFonts w:ascii="Traditional Arabic" w:hAnsi="Traditional Arabic" w:cs="Traditional Arabic"/>
          <w:sz w:val="28"/>
          <w:szCs w:val="28"/>
          <w:rtl/>
        </w:rPr>
        <w:t xml:space="preserve">المتعلم </w:t>
      </w:r>
      <w:r w:rsidR="00DC0C11" w:rsidRPr="008104AA">
        <w:rPr>
          <w:rFonts w:ascii="Traditional Arabic" w:hAnsi="Traditional Arabic" w:cs="Traditional Arabic"/>
          <w:sz w:val="28"/>
          <w:szCs w:val="28"/>
          <w:rtl/>
        </w:rPr>
        <w:t>مع</w:t>
      </w:r>
      <w:r w:rsidRPr="008104AA">
        <w:rPr>
          <w:rFonts w:ascii="Traditional Arabic" w:hAnsi="Traditional Arabic" w:cs="Traditional Arabic"/>
          <w:sz w:val="28"/>
          <w:szCs w:val="28"/>
          <w:rtl/>
        </w:rPr>
        <w:t xml:space="preserve"> المادة التعليمية عبر قراءة النصوص، مشاهدة الفيديوهات، وتجربة التمارين التفاعلية.</w:t>
      </w:r>
    </w:p>
    <w:p w14:paraId="402218C1" w14:textId="7345F5D1" w:rsidR="00DC0C11" w:rsidRPr="008104AA" w:rsidRDefault="00FA32FE" w:rsidP="00BD1BFB">
      <w:pPr>
        <w:spacing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المدرس</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w:t>
      </w:r>
      <w:r w:rsidRPr="008104AA">
        <w:rPr>
          <w:rFonts w:ascii="Traditional Arabic" w:hAnsi="Traditional Arabic" w:cs="Traditional Arabic"/>
          <w:sz w:val="28"/>
          <w:szCs w:val="28"/>
        </w:rPr>
        <w:t>Student</w:t>
      </w:r>
      <w:r w:rsidRPr="008104AA">
        <w:rPr>
          <w:rFonts w:ascii="Cambria Math" w:hAnsi="Cambria Math" w:cs="Cambria Math"/>
          <w:sz w:val="28"/>
          <w:szCs w:val="28"/>
        </w:rPr>
        <w:t>‑</w:t>
      </w:r>
      <w:r w:rsidRPr="008104AA">
        <w:rPr>
          <w:rFonts w:ascii="Traditional Arabic" w:hAnsi="Traditional Arabic" w:cs="Traditional Arabic"/>
          <w:sz w:val="28"/>
          <w:szCs w:val="28"/>
        </w:rPr>
        <w:t>Instructor Interaction</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ويتم من خلال منتديات النقاش، والبريد الإلكتروني، والفصول الافتراضية، والتغذية الراجعة التي يقدمها المدرس.</w:t>
      </w:r>
    </w:p>
    <w:p w14:paraId="62821529" w14:textId="5BE59E87" w:rsidR="00DC0C11" w:rsidRPr="008104AA" w:rsidRDefault="00FA32FE" w:rsidP="00BD1BFB">
      <w:pPr>
        <w:spacing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الطالب</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w:t>
      </w:r>
      <w:r w:rsidRPr="008104AA">
        <w:rPr>
          <w:rFonts w:ascii="Traditional Arabic" w:hAnsi="Traditional Arabic" w:cs="Traditional Arabic"/>
          <w:sz w:val="28"/>
          <w:szCs w:val="28"/>
        </w:rPr>
        <w:t>Student-Student Interaction</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يحدث</w:t>
      </w:r>
      <w:r w:rsidRPr="008104AA">
        <w:rPr>
          <w:rFonts w:ascii="Traditional Arabic" w:hAnsi="Traditional Arabic" w:cs="Traditional Arabic"/>
          <w:sz w:val="28"/>
          <w:szCs w:val="28"/>
          <w:rtl/>
        </w:rPr>
        <w:t xml:space="preserve"> من خلال المشاريع المشتركة، ومنصات النقاش، وتبادل المعرفة مع الزملاء.</w:t>
      </w:r>
    </w:p>
    <w:p w14:paraId="3D7E20D0" w14:textId="514DD276" w:rsidR="00403D76" w:rsidRPr="008104AA" w:rsidRDefault="00403D76" w:rsidP="00BD1BFB">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إن توفير فرص كافية لهذه الأنواع الثلاثة من التفاعل يساهم في زيادة انخراط الطلاب في العملية التعليمية، ويعزز شعورهم بالانتماء إلى مجتمع التعلم </w:t>
      </w:r>
      <w:r w:rsidRPr="00EA3C10">
        <w:rPr>
          <w:rFonts w:ascii="Traditional Arabic" w:hAnsi="Traditional Arabic" w:cs="Traditional Arabic"/>
          <w:sz w:val="28"/>
          <w:szCs w:val="28"/>
          <w:rtl/>
        </w:rPr>
        <w:t>الافتراضي (</w:t>
      </w:r>
      <w:r w:rsidRPr="00EA3C10">
        <w:rPr>
          <w:rFonts w:ascii="Traditional Arabic" w:hAnsi="Traditional Arabic" w:cs="Traditional Arabic"/>
          <w:sz w:val="28"/>
          <w:szCs w:val="28"/>
        </w:rPr>
        <w:t>Sher, 2009</w:t>
      </w:r>
      <w:r w:rsidRPr="00EA3C10">
        <w:rPr>
          <w:rFonts w:ascii="Traditional Arabic" w:hAnsi="Traditional Arabic" w:cs="Traditional Arabic"/>
          <w:sz w:val="28"/>
          <w:szCs w:val="28"/>
          <w:rtl/>
        </w:rPr>
        <w:t>).</w:t>
      </w:r>
    </w:p>
    <w:p w14:paraId="4F4242A1" w14:textId="1E6C9E2E" w:rsidR="00A626C8" w:rsidRPr="00FA1B39" w:rsidRDefault="00FA32FE" w:rsidP="00BD1BFB">
      <w:pPr>
        <w:pStyle w:val="a6"/>
        <w:numPr>
          <w:ilvl w:val="0"/>
          <w:numId w:val="4"/>
        </w:numPr>
        <w:spacing w:line="360" w:lineRule="auto"/>
        <w:jc w:val="both"/>
        <w:rPr>
          <w:rFonts w:ascii="Traditional Arabic" w:hAnsi="Traditional Arabic" w:cs="Traditional Arabic"/>
          <w:b/>
          <w:bCs/>
          <w:sz w:val="28"/>
          <w:szCs w:val="28"/>
          <w:rtl/>
        </w:rPr>
      </w:pPr>
      <w:r w:rsidRPr="00EA3C10">
        <w:rPr>
          <w:rFonts w:ascii="Traditional Arabic" w:hAnsi="Traditional Arabic" w:cs="Traditional Arabic"/>
          <w:b/>
          <w:bCs/>
          <w:sz w:val="28"/>
          <w:szCs w:val="28"/>
          <w:rtl/>
        </w:rPr>
        <w:t>.</w:t>
      </w:r>
      <w:r w:rsidRPr="00EA3C10">
        <w:rPr>
          <w:rFonts w:ascii="Times New Roman" w:hAnsi="Times New Roman" w:cs="Times New Roman" w:hint="cs"/>
          <w:b/>
          <w:bCs/>
          <w:sz w:val="28"/>
          <w:szCs w:val="28"/>
          <w:rtl/>
        </w:rPr>
        <w:t> </w:t>
      </w:r>
      <w:r w:rsidRPr="00EA3C10">
        <w:rPr>
          <w:rFonts w:ascii="Traditional Arabic" w:hAnsi="Traditional Arabic" w:cs="Traditional Arabic" w:hint="cs"/>
          <w:b/>
          <w:bCs/>
          <w:sz w:val="28"/>
          <w:szCs w:val="28"/>
          <w:rtl/>
        </w:rPr>
        <w:t>الدعم</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hint="cs"/>
          <w:b/>
          <w:bCs/>
          <w:sz w:val="28"/>
          <w:szCs w:val="28"/>
          <w:rtl/>
        </w:rPr>
        <w:t>الفني</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hint="cs"/>
          <w:b/>
          <w:bCs/>
          <w:sz w:val="28"/>
          <w:szCs w:val="28"/>
          <w:rtl/>
        </w:rPr>
        <w:t>والإداري</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b/>
          <w:bCs/>
          <w:sz w:val="28"/>
          <w:szCs w:val="28"/>
        </w:rPr>
        <w:t>Technical &amp; Administrative Support</w:t>
      </w:r>
      <w:r w:rsidRPr="00FA1B39">
        <w:rPr>
          <w:rFonts w:ascii="Traditional Arabic" w:hAnsi="Traditional Arabic" w:cs="Traditional Arabic"/>
          <w:b/>
          <w:bCs/>
          <w:sz w:val="28"/>
          <w:szCs w:val="28"/>
          <w:rtl/>
        </w:rPr>
        <w:t>)</w:t>
      </w:r>
      <w:r w:rsidR="00403D76" w:rsidRPr="00FA1B39">
        <w:rPr>
          <w:rFonts w:ascii="Traditional Arabic" w:hAnsi="Traditional Arabic" w:cs="Traditional Arabic"/>
          <w:b/>
          <w:bCs/>
          <w:sz w:val="28"/>
          <w:szCs w:val="28"/>
          <w:rtl/>
        </w:rPr>
        <w:t xml:space="preserve"> </w:t>
      </w:r>
    </w:p>
    <w:p w14:paraId="5BCD3E7B" w14:textId="77777777" w:rsidR="00EA3C10"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في ظل الانتشار المتسارع للتعليم الإلكتروني، يواجه الطلاب مجموعة من </w:t>
      </w:r>
      <w:r w:rsidR="00A626C8" w:rsidRPr="008104AA">
        <w:rPr>
          <w:rFonts w:ascii="Traditional Arabic" w:hAnsi="Traditional Arabic" w:cs="Traditional Arabic"/>
          <w:sz w:val="28"/>
          <w:szCs w:val="28"/>
          <w:rtl/>
        </w:rPr>
        <w:t>التحديات</w:t>
      </w:r>
      <w:r w:rsidRPr="008104AA">
        <w:rPr>
          <w:rFonts w:ascii="Traditional Arabic" w:hAnsi="Traditional Arabic" w:cs="Traditional Arabic"/>
          <w:sz w:val="28"/>
          <w:szCs w:val="28"/>
          <w:rtl/>
        </w:rPr>
        <w:t xml:space="preserve"> التقنية والإدارية التي قد ت</w:t>
      </w:r>
      <w:r w:rsidR="00EA3C10">
        <w:rPr>
          <w:rFonts w:ascii="Traditional Arabic" w:hAnsi="Traditional Arabic" w:cs="Traditional Arabic" w:hint="cs"/>
          <w:sz w:val="28"/>
          <w:szCs w:val="28"/>
          <w:rtl/>
        </w:rPr>
        <w:t>ُ</w:t>
      </w:r>
      <w:r w:rsidRPr="008104AA">
        <w:rPr>
          <w:rFonts w:ascii="Traditional Arabic" w:hAnsi="Traditional Arabic" w:cs="Traditional Arabic"/>
          <w:sz w:val="28"/>
          <w:szCs w:val="28"/>
          <w:rtl/>
        </w:rPr>
        <w:t>عيق تقدمهم الدراسي. لذلك يصبح توفير دعم فني وإداري فعال، سريع الاستجابة، أمر</w:t>
      </w:r>
      <w:r w:rsidR="00EA3C10">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أساسيا</w:t>
      </w:r>
      <w:r w:rsidR="00EA3C10">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لضمان تجربة تعليمية </w:t>
      </w:r>
      <w:r w:rsidR="00A626C8" w:rsidRPr="008104AA">
        <w:rPr>
          <w:rFonts w:ascii="Traditional Arabic" w:hAnsi="Traditional Arabic" w:cs="Traditional Arabic"/>
          <w:sz w:val="28"/>
          <w:szCs w:val="28"/>
          <w:rtl/>
        </w:rPr>
        <w:t>سلسله</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الدعم الفني </w:t>
      </w:r>
      <w:r w:rsidR="00A626C8" w:rsidRPr="008104AA">
        <w:rPr>
          <w:rFonts w:ascii="Traditional Arabic" w:hAnsi="Traditional Arabic" w:cs="Traditional Arabic"/>
          <w:sz w:val="28"/>
          <w:szCs w:val="28"/>
          <w:rtl/>
        </w:rPr>
        <w:t>المساعدة</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 xml:space="preserve">في </w:t>
      </w:r>
      <w:r w:rsidRPr="008104AA">
        <w:rPr>
          <w:rFonts w:ascii="Traditional Arabic" w:hAnsi="Traditional Arabic" w:cs="Traditional Arabic"/>
          <w:sz w:val="28"/>
          <w:szCs w:val="28"/>
          <w:rtl/>
        </w:rPr>
        <w:t xml:space="preserve">حل المشكلات التقنية المرتبطة بالمنصة التعليمية، مثل صعوبات تسجيل الدخول أو الوصول إلى المحتوى. أما الدعم الإداري فيُعنى بتسهيل إجراءات التسجيل، وضبط الجداول الدراسية، وإدارة الرسوم، وغيرها من </w:t>
      </w:r>
      <w:r w:rsidR="00A626C8" w:rsidRPr="008104AA">
        <w:rPr>
          <w:rFonts w:ascii="Traditional Arabic" w:hAnsi="Traditional Arabic" w:cs="Traditional Arabic"/>
          <w:sz w:val="28"/>
          <w:szCs w:val="28"/>
          <w:rtl/>
        </w:rPr>
        <w:t xml:space="preserve">الإجراءات </w:t>
      </w:r>
      <w:r w:rsidRPr="008104AA">
        <w:rPr>
          <w:rFonts w:ascii="Traditional Arabic" w:hAnsi="Traditional Arabic" w:cs="Traditional Arabic"/>
          <w:sz w:val="28"/>
          <w:szCs w:val="28"/>
          <w:rtl/>
        </w:rPr>
        <w:t xml:space="preserve">الإدارية </w:t>
      </w:r>
    </w:p>
    <w:p w14:paraId="22BEFBCF" w14:textId="3D28A84C" w:rsidR="00A626C8" w:rsidRPr="008104AA" w:rsidRDefault="00FA32FE" w:rsidP="00BD1BFB">
      <w:pPr>
        <w:spacing w:line="360" w:lineRule="auto"/>
        <w:jc w:val="both"/>
        <w:rPr>
          <w:rFonts w:ascii="Traditional Arabic" w:hAnsi="Traditional Arabic" w:cs="Traditional Arabic"/>
          <w:sz w:val="28"/>
          <w:szCs w:val="28"/>
          <w:rtl/>
        </w:rPr>
      </w:pPr>
      <w:r w:rsidRPr="00EA3C10">
        <w:rPr>
          <w:rFonts w:ascii="Traditional Arabic" w:hAnsi="Traditional Arabic" w:cs="Traditional Arabic"/>
          <w:sz w:val="28"/>
          <w:szCs w:val="28"/>
        </w:rPr>
        <w:t>(Appolloni et</w:t>
      </w:r>
      <w:r w:rsidRPr="00EA3C10">
        <w:rPr>
          <w:rFonts w:ascii="Times New Roman" w:hAnsi="Times New Roman" w:cs="Times New Roman"/>
          <w:sz w:val="28"/>
          <w:szCs w:val="28"/>
        </w:rPr>
        <w:t> </w:t>
      </w:r>
      <w:r w:rsidRPr="00EA3C10">
        <w:rPr>
          <w:rFonts w:ascii="Traditional Arabic" w:hAnsi="Traditional Arabic" w:cs="Traditional Arabic"/>
          <w:sz w:val="28"/>
          <w:szCs w:val="28"/>
        </w:rPr>
        <w:t>al.,</w:t>
      </w:r>
      <w:r w:rsidRPr="00EA3C10">
        <w:rPr>
          <w:rFonts w:ascii="Times New Roman" w:hAnsi="Times New Roman" w:cs="Times New Roman"/>
          <w:sz w:val="28"/>
          <w:szCs w:val="28"/>
        </w:rPr>
        <w:t> </w:t>
      </w:r>
      <w:r w:rsidRPr="00EA3C10">
        <w:rPr>
          <w:rFonts w:ascii="Traditional Arabic" w:hAnsi="Traditional Arabic" w:cs="Traditional Arabic"/>
          <w:sz w:val="28"/>
          <w:szCs w:val="28"/>
        </w:rPr>
        <w:t>2021)</w:t>
      </w:r>
      <w:r w:rsidRPr="00EA3C10">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w:t>
      </w:r>
    </w:p>
    <w:p w14:paraId="016356D0" w14:textId="713AD740" w:rsidR="00A626C8" w:rsidRPr="00FA1B39" w:rsidRDefault="00A626C8" w:rsidP="00BD1BFB">
      <w:pPr>
        <w:spacing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5 إمكانية الوصول والمرونة </w:t>
      </w:r>
      <w:r w:rsidR="00FA32FE" w:rsidRPr="00FA1B39">
        <w:rPr>
          <w:rFonts w:ascii="Traditional Arabic" w:hAnsi="Traditional Arabic" w:cs="Traditional Arabic"/>
          <w:b/>
          <w:bCs/>
          <w:sz w:val="28"/>
          <w:szCs w:val="28"/>
          <w:rtl/>
        </w:rPr>
        <w:t>(</w:t>
      </w:r>
      <w:r w:rsidR="00FA32FE" w:rsidRPr="00FA1B39">
        <w:rPr>
          <w:rFonts w:ascii="Traditional Arabic" w:hAnsi="Traditional Arabic" w:cs="Traditional Arabic"/>
          <w:b/>
          <w:bCs/>
          <w:sz w:val="28"/>
          <w:szCs w:val="28"/>
        </w:rPr>
        <w:t>Accessibility and Flexibility</w:t>
      </w:r>
      <w:r w:rsidR="00FA32FE" w:rsidRPr="00FA1B39">
        <w:rPr>
          <w:rFonts w:ascii="Traditional Arabic" w:hAnsi="Traditional Arabic" w:cs="Traditional Arabic"/>
          <w:b/>
          <w:bCs/>
          <w:sz w:val="28"/>
          <w:szCs w:val="28"/>
          <w:rtl/>
        </w:rPr>
        <w:t>)</w:t>
      </w:r>
    </w:p>
    <w:p w14:paraId="537B737A" w14:textId="0C6A16FF" w:rsidR="00FA1B39" w:rsidRPr="008104AA" w:rsidRDefault="00A626C8" w:rsidP="00DA12F5">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يُشير</w:t>
      </w:r>
      <w:r w:rsidR="008C2203">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هذا البُعد </w:t>
      </w:r>
      <w:r w:rsidRPr="008104AA">
        <w:rPr>
          <w:rFonts w:ascii="Traditional Arabic" w:hAnsi="Traditional Arabic" w:cs="Traditional Arabic"/>
          <w:sz w:val="28"/>
          <w:szCs w:val="28"/>
          <w:rtl/>
        </w:rPr>
        <w:t xml:space="preserve">إلى </w:t>
      </w:r>
      <w:r w:rsidR="00FA32FE" w:rsidRPr="008104AA">
        <w:rPr>
          <w:rFonts w:ascii="Traditional Arabic" w:hAnsi="Traditional Arabic" w:cs="Traditional Arabic"/>
          <w:sz w:val="28"/>
          <w:szCs w:val="28"/>
          <w:rtl/>
        </w:rPr>
        <w:t xml:space="preserve">قدرة المتعلمين على استرجاع المحتوى التعليمي والأنشطة المرتبطة به في أي وقت ومن أي مكان، مستفيدين من تشكيلة واسعة من الأجهزة. </w:t>
      </w:r>
      <w:r w:rsidR="00E67A7C" w:rsidRPr="008104AA">
        <w:rPr>
          <w:rFonts w:ascii="Traditional Arabic" w:hAnsi="Traditional Arabic" w:cs="Traditional Arabic"/>
          <w:sz w:val="28"/>
          <w:szCs w:val="28"/>
          <w:rtl/>
        </w:rPr>
        <w:t>كما يشتمل مفهوم الوصول على تبنِّي فكرة التصميم الشامل (</w:t>
      </w:r>
      <w:r w:rsidR="00E67A7C" w:rsidRPr="008104AA">
        <w:rPr>
          <w:rFonts w:ascii="Traditional Arabic" w:hAnsi="Traditional Arabic" w:cs="Traditional Arabic"/>
          <w:sz w:val="28"/>
          <w:szCs w:val="28"/>
        </w:rPr>
        <w:t>Universal Design</w:t>
      </w:r>
      <w:r w:rsidR="00E67A7C" w:rsidRPr="008104AA">
        <w:rPr>
          <w:rFonts w:ascii="Traditional Arabic" w:hAnsi="Traditional Arabic" w:cs="Traditional Arabic"/>
          <w:sz w:val="28"/>
          <w:szCs w:val="28"/>
          <w:rtl/>
        </w:rPr>
        <w:t>) التي تراعي احتياجات الطلاب ذوى الإعاقة، وتمنحهم القدرة على التفاعل مع المحتوى بحرية ودون أية عوائق</w:t>
      </w:r>
      <w:r w:rsidR="00E67A7C" w:rsidRPr="008C2203">
        <w:rPr>
          <w:rFonts w:ascii="Traditional Arabic" w:hAnsi="Traditional Arabic" w:cs="Traditional Arabic"/>
          <w:sz w:val="28"/>
          <w:szCs w:val="28"/>
          <w:rtl/>
        </w:rPr>
        <w:t xml:space="preserve"> </w:t>
      </w:r>
      <w:r w:rsidR="00E67A7C" w:rsidRPr="008C2203">
        <w:rPr>
          <w:rFonts w:ascii="Traditional Arabic" w:hAnsi="Traditional Arabic" w:cs="Traditional Arabic"/>
          <w:sz w:val="28"/>
          <w:szCs w:val="28"/>
        </w:rPr>
        <w:t>(Fichten et</w:t>
      </w:r>
      <w:r w:rsidR="00E67A7C" w:rsidRPr="008C2203">
        <w:rPr>
          <w:rFonts w:ascii="Times New Roman" w:hAnsi="Times New Roman" w:cs="Times New Roman"/>
          <w:sz w:val="28"/>
          <w:szCs w:val="28"/>
        </w:rPr>
        <w:t> </w:t>
      </w:r>
      <w:r w:rsidR="00E67A7C" w:rsidRPr="008C2203">
        <w:rPr>
          <w:rFonts w:ascii="Traditional Arabic" w:hAnsi="Traditional Arabic" w:cs="Traditional Arabic"/>
          <w:sz w:val="28"/>
          <w:szCs w:val="28"/>
        </w:rPr>
        <w:t>al.,</w:t>
      </w:r>
      <w:r w:rsidR="00E67A7C" w:rsidRPr="008C2203">
        <w:rPr>
          <w:rFonts w:ascii="Times New Roman" w:hAnsi="Times New Roman" w:cs="Times New Roman"/>
          <w:sz w:val="28"/>
          <w:szCs w:val="28"/>
        </w:rPr>
        <w:t> </w:t>
      </w:r>
      <w:r w:rsidR="00E67A7C" w:rsidRPr="008C2203">
        <w:rPr>
          <w:rFonts w:ascii="Traditional Arabic" w:hAnsi="Traditional Arabic" w:cs="Traditional Arabic"/>
          <w:sz w:val="28"/>
          <w:szCs w:val="28"/>
        </w:rPr>
        <w:t>2014)</w:t>
      </w:r>
      <w:r w:rsidR="00E67A7C" w:rsidRPr="008C2203">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lastRenderedPageBreak/>
        <w:t>و</w:t>
      </w:r>
      <w:r w:rsidR="00FA32FE" w:rsidRPr="008104AA">
        <w:rPr>
          <w:rFonts w:ascii="Traditional Arabic" w:hAnsi="Traditional Arabic" w:cs="Traditional Arabic"/>
          <w:sz w:val="28"/>
          <w:szCs w:val="28"/>
          <w:rtl/>
        </w:rPr>
        <w:t xml:space="preserve">تُعدّ المرونة التي يوفّرها التعليم الإلكتروني من أبرز ما يميّزه؛ إذ تسمح </w:t>
      </w:r>
      <w:r w:rsidR="00E67A7C" w:rsidRPr="008104AA">
        <w:rPr>
          <w:rFonts w:ascii="Traditional Arabic" w:hAnsi="Traditional Arabic" w:cs="Traditional Arabic"/>
          <w:sz w:val="28"/>
          <w:szCs w:val="28"/>
          <w:rtl/>
        </w:rPr>
        <w:t xml:space="preserve">للطلاب تنظيم وقتهم بما يتناسب مع ظروفهم الشخصية والمهنية </w:t>
      </w:r>
      <w:r w:rsidR="00FA32FE" w:rsidRPr="008C2203">
        <w:rPr>
          <w:rFonts w:ascii="Traditional Arabic" w:hAnsi="Traditional Arabic" w:cs="Traditional Arabic"/>
          <w:sz w:val="28"/>
          <w:szCs w:val="28"/>
          <w:rtl/>
        </w:rPr>
        <w:t>(</w:t>
      </w:r>
      <w:r w:rsidR="00FA32FE" w:rsidRPr="008C2203">
        <w:rPr>
          <w:rFonts w:ascii="Traditional Arabic" w:hAnsi="Traditional Arabic" w:cs="Traditional Arabic"/>
          <w:sz w:val="28"/>
          <w:szCs w:val="28"/>
        </w:rPr>
        <w:t>Almaiah et</w:t>
      </w:r>
      <w:r w:rsidR="00FA32FE" w:rsidRPr="008C2203">
        <w:rPr>
          <w:rFonts w:ascii="Times New Roman" w:hAnsi="Times New Roman" w:cs="Times New Roman"/>
          <w:sz w:val="28"/>
          <w:szCs w:val="28"/>
        </w:rPr>
        <w:t> </w:t>
      </w:r>
      <w:r w:rsidR="00FA32FE" w:rsidRPr="008C2203">
        <w:rPr>
          <w:rFonts w:ascii="Traditional Arabic" w:hAnsi="Traditional Arabic" w:cs="Traditional Arabic"/>
          <w:sz w:val="28"/>
          <w:szCs w:val="28"/>
        </w:rPr>
        <w:t>al.,</w:t>
      </w:r>
      <w:r w:rsidR="00FA32FE" w:rsidRPr="008C2203">
        <w:rPr>
          <w:rFonts w:ascii="Times New Roman" w:hAnsi="Times New Roman" w:cs="Times New Roman"/>
          <w:sz w:val="28"/>
          <w:szCs w:val="28"/>
        </w:rPr>
        <w:t> </w:t>
      </w:r>
      <w:r w:rsidR="00FA32FE" w:rsidRPr="008C2203">
        <w:rPr>
          <w:rFonts w:ascii="Traditional Arabic" w:hAnsi="Traditional Arabic" w:cs="Traditional Arabic"/>
          <w:sz w:val="28"/>
          <w:szCs w:val="28"/>
        </w:rPr>
        <w:t>2020</w:t>
      </w:r>
      <w:r w:rsidR="00FA32FE" w:rsidRPr="008C2203">
        <w:rPr>
          <w:rFonts w:ascii="Traditional Arabic" w:hAnsi="Traditional Arabic" w:cs="Traditional Arabic"/>
          <w:sz w:val="28"/>
          <w:szCs w:val="28"/>
          <w:rtl/>
        </w:rPr>
        <w:t xml:space="preserve">). </w:t>
      </w:r>
    </w:p>
    <w:p w14:paraId="644908D5" w14:textId="77777777" w:rsidR="00E67A7C" w:rsidRPr="00FA1B39" w:rsidRDefault="00E67A7C" w:rsidP="00BD1BFB">
      <w:pPr>
        <w:pStyle w:val="a6"/>
        <w:numPr>
          <w:ilvl w:val="0"/>
          <w:numId w:val="6"/>
        </w:numPr>
        <w:spacing w:line="360" w:lineRule="auto"/>
        <w:jc w:val="lowKashida"/>
        <w:rPr>
          <w:rFonts w:ascii="Traditional Arabic" w:hAnsi="Traditional Arabic" w:cs="Traditional Arabic"/>
          <w:b/>
          <w:bCs/>
          <w:sz w:val="32"/>
          <w:szCs w:val="32"/>
          <w:rtl/>
        </w:rPr>
      </w:pPr>
      <w:r w:rsidRPr="00FA1B39">
        <w:rPr>
          <w:rFonts w:ascii="Traditional Arabic" w:hAnsi="Traditional Arabic" w:cs="Traditional Arabic"/>
          <w:b/>
          <w:bCs/>
          <w:sz w:val="32"/>
          <w:szCs w:val="32"/>
          <w:rtl/>
        </w:rPr>
        <w:t>جودة العملية التعليمية</w:t>
      </w:r>
    </w:p>
    <w:p w14:paraId="60E4C5CB" w14:textId="77777777" w:rsidR="00E67A7C" w:rsidRPr="008104AA" w:rsidRDefault="00E67A7C" w:rsidP="00BD1BFB">
      <w:pPr>
        <w:pStyle w:val="a6"/>
        <w:numPr>
          <w:ilvl w:val="0"/>
          <w:numId w:val="7"/>
        </w:num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مفهوم جودة العملية التعليمية</w:t>
      </w:r>
    </w:p>
    <w:p w14:paraId="2B04F00B" w14:textId="77777777" w:rsidR="00E67A7C" w:rsidRPr="008104AA" w:rsidRDefault="00FA32FE" w:rsidP="00BD1BFB">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t>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w:t>
      </w:r>
      <w:r w:rsidR="00E67A7C" w:rsidRPr="008C2203">
        <w:rPr>
          <w:rFonts w:ascii="Traditional Arabic" w:hAnsi="Traditional Arabic" w:cs="Traditional Arabic"/>
          <w:sz w:val="28"/>
          <w:szCs w:val="28"/>
          <w:rtl/>
        </w:rPr>
        <w:t xml:space="preserve"> (</w:t>
      </w:r>
      <w:r w:rsidR="00E67A7C" w:rsidRPr="008C2203">
        <w:rPr>
          <w:rFonts w:ascii="Traditional Arabic" w:hAnsi="Traditional Arabic" w:cs="Traditional Arabic"/>
          <w:sz w:val="28"/>
          <w:szCs w:val="28"/>
        </w:rPr>
        <w:t>Harvey &amp; Green, 1993</w:t>
      </w:r>
      <w:r w:rsidR="00E67A7C" w:rsidRPr="008C2203">
        <w:rPr>
          <w:rFonts w:ascii="Traditional Arabic" w:hAnsi="Traditional Arabic" w:cs="Traditional Arabic"/>
          <w:sz w:val="28"/>
          <w:szCs w:val="28"/>
          <w:rtl/>
        </w:rPr>
        <w:t>).</w:t>
      </w:r>
      <w:r w:rsidR="00E67A7C" w:rsidRPr="008104AA">
        <w:rPr>
          <w:rFonts w:ascii="Traditional Arabic" w:hAnsi="Traditional Arabic" w:cs="Traditional Arabic"/>
          <w:color w:val="70AD47" w:themeColor="accent6"/>
          <w:sz w:val="28"/>
          <w:szCs w:val="28"/>
          <w:rtl/>
        </w:rPr>
        <w:t xml:space="preserve"> </w:t>
      </w:r>
      <w:r w:rsidR="00E67A7C" w:rsidRPr="008104AA">
        <w:rPr>
          <w:rFonts w:ascii="Traditional Arabic" w:hAnsi="Traditional Arabic" w:cs="Traditional Arabic"/>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w:t>
      </w:r>
      <w:r w:rsidR="00E67A7C" w:rsidRPr="008C2203">
        <w:rPr>
          <w:rFonts w:ascii="Traditional Arabic" w:hAnsi="Traditional Arabic" w:cs="Traditional Arabic"/>
          <w:sz w:val="28"/>
          <w:szCs w:val="28"/>
          <w:rtl/>
        </w:rPr>
        <w:t>البحثي) (</w:t>
      </w:r>
      <w:r w:rsidR="00E67A7C" w:rsidRPr="008C2203">
        <w:rPr>
          <w:rFonts w:ascii="Traditional Arabic" w:hAnsi="Traditional Arabic" w:cs="Traditional Arabic"/>
          <w:sz w:val="28"/>
          <w:szCs w:val="28"/>
        </w:rPr>
        <w:t>Owlia &amp; Aspinwall, 1996</w:t>
      </w:r>
      <w:r w:rsidR="00E67A7C" w:rsidRPr="008C2203">
        <w:rPr>
          <w:rFonts w:ascii="Traditional Arabic" w:hAnsi="Traditional Arabic" w:cs="Traditional Arabic"/>
          <w:sz w:val="28"/>
          <w:szCs w:val="28"/>
          <w:rtl/>
        </w:rPr>
        <w:t>).</w:t>
      </w:r>
    </w:p>
    <w:p w14:paraId="3CC5D202" w14:textId="49970015" w:rsidR="00E67A7C" w:rsidRPr="00FA1B39" w:rsidRDefault="00FA32FE" w:rsidP="00BD1BFB">
      <w:pPr>
        <w:pStyle w:val="a6"/>
        <w:numPr>
          <w:ilvl w:val="0"/>
          <w:numId w:val="7"/>
        </w:numPr>
        <w:spacing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مؤشرات </w:t>
      </w:r>
      <w:r w:rsidR="00E67A7C" w:rsidRPr="00FA1B39">
        <w:rPr>
          <w:rFonts w:ascii="Traditional Arabic" w:hAnsi="Traditional Arabic" w:cs="Traditional Arabic"/>
          <w:b/>
          <w:bCs/>
          <w:sz w:val="28"/>
          <w:szCs w:val="28"/>
          <w:rtl/>
        </w:rPr>
        <w:t xml:space="preserve">قياس </w:t>
      </w:r>
      <w:r w:rsidRPr="00FA1B39">
        <w:rPr>
          <w:rFonts w:ascii="Traditional Arabic" w:hAnsi="Traditional Arabic" w:cs="Traditional Arabic"/>
          <w:b/>
          <w:bCs/>
          <w:sz w:val="28"/>
          <w:szCs w:val="28"/>
          <w:rtl/>
        </w:rPr>
        <w:t xml:space="preserve">جودة العملية التعليمية في بيئة التعليم </w:t>
      </w:r>
      <w:r w:rsidR="00E67A7C" w:rsidRPr="00FA1B39">
        <w:rPr>
          <w:rFonts w:ascii="Traditional Arabic" w:hAnsi="Traditional Arabic" w:cs="Traditional Arabic"/>
          <w:b/>
          <w:bCs/>
          <w:sz w:val="28"/>
          <w:szCs w:val="28"/>
          <w:rtl/>
        </w:rPr>
        <w:t xml:space="preserve">الإلكتروني </w:t>
      </w:r>
    </w:p>
    <w:p w14:paraId="1400DD21" w14:textId="1D46150F" w:rsidR="00E67A7C"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تُعَدُّ مؤشرات الجودة ذات أولوية خاصة</w:t>
      </w:r>
      <w:r w:rsidR="00600831" w:rsidRPr="008104AA">
        <w:rPr>
          <w:rFonts w:ascii="Traditional Arabic" w:hAnsi="Traditional Arabic" w:cs="Traditional Arabic"/>
          <w:sz w:val="28"/>
          <w:szCs w:val="28"/>
          <w:rtl/>
        </w:rPr>
        <w:t xml:space="preserve"> في بيئة التعليم الإلكتروني</w:t>
      </w:r>
      <w:r w:rsidRPr="008104AA">
        <w:rPr>
          <w:rFonts w:ascii="Traditional Arabic" w:hAnsi="Traditional Arabic" w:cs="Traditional Arabic"/>
          <w:sz w:val="28"/>
          <w:szCs w:val="28"/>
          <w:rtl/>
        </w:rPr>
        <w:t xml:space="preserve">، ويمكن قياسها </w:t>
      </w:r>
      <w:r w:rsidR="00600831" w:rsidRPr="008104AA">
        <w:rPr>
          <w:rFonts w:ascii="Traditional Arabic" w:hAnsi="Traditional Arabic" w:cs="Traditional Arabic"/>
          <w:sz w:val="28"/>
          <w:szCs w:val="28"/>
          <w:rtl/>
        </w:rPr>
        <w:t>من خلال</w:t>
      </w:r>
      <w:r w:rsidR="007A2881" w:rsidRPr="008104AA">
        <w:rPr>
          <w:rFonts w:ascii="Traditional Arabic" w:hAnsi="Traditional Arabic" w:cs="Traditional Arabic"/>
          <w:sz w:val="28"/>
          <w:szCs w:val="28"/>
          <w:rtl/>
        </w:rPr>
        <w:t xml:space="preserve"> </w:t>
      </w:r>
      <w:r w:rsidR="008C2203">
        <w:rPr>
          <w:rFonts w:ascii="Traditional Arabic" w:hAnsi="Traditional Arabic" w:cs="Traditional Arabic" w:hint="cs"/>
          <w:sz w:val="28"/>
          <w:szCs w:val="28"/>
          <w:rtl/>
        </w:rPr>
        <w:t>ال</w:t>
      </w:r>
      <w:r w:rsidR="007A2881" w:rsidRPr="008104AA">
        <w:rPr>
          <w:rFonts w:ascii="Traditional Arabic" w:hAnsi="Traditional Arabic" w:cs="Traditional Arabic"/>
          <w:sz w:val="28"/>
          <w:szCs w:val="28"/>
          <w:rtl/>
        </w:rPr>
        <w:t>أبعاد التالية</w:t>
      </w:r>
      <w:r w:rsidRPr="008104AA">
        <w:rPr>
          <w:rFonts w:ascii="Traditional Arabic" w:hAnsi="Traditional Arabic" w:cs="Traditional Arabic"/>
          <w:sz w:val="28"/>
          <w:szCs w:val="28"/>
          <w:rtl/>
        </w:rPr>
        <w:t>:</w:t>
      </w:r>
    </w:p>
    <w:p w14:paraId="6036EC1B" w14:textId="360CA65E" w:rsidR="003A68C2" w:rsidRPr="007830CA" w:rsidRDefault="00FA32FE" w:rsidP="00BD1BFB">
      <w:pPr>
        <w:spacing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t>• رضا الطلاب</w:t>
      </w:r>
      <w:r w:rsidR="003A68C2" w:rsidRPr="007830CA">
        <w:rPr>
          <w:rFonts w:ascii="Traditional Arabic" w:hAnsi="Traditional Arabic" w:cs="Traditional Arabic"/>
          <w:b/>
          <w:bCs/>
          <w:sz w:val="28"/>
          <w:szCs w:val="28"/>
          <w:rtl/>
        </w:rPr>
        <w:t xml:space="preserve"> عن العملية التعليمية (</w:t>
      </w:r>
      <w:r w:rsidRPr="007830CA">
        <w:rPr>
          <w:rFonts w:ascii="Traditional Arabic" w:hAnsi="Traditional Arabic" w:cs="Traditional Arabic"/>
          <w:b/>
          <w:bCs/>
          <w:sz w:val="28"/>
          <w:szCs w:val="28"/>
        </w:rPr>
        <w:t>Student Satisfaction</w:t>
      </w:r>
      <w:r w:rsidRPr="007830CA">
        <w:rPr>
          <w:rFonts w:ascii="Traditional Arabic" w:hAnsi="Traditional Arabic" w:cs="Traditional Arabic"/>
          <w:b/>
          <w:bCs/>
          <w:sz w:val="28"/>
          <w:szCs w:val="28"/>
          <w:rtl/>
        </w:rPr>
        <w:t>)</w:t>
      </w:r>
    </w:p>
    <w:p w14:paraId="4A6056F4" w14:textId="3CFA0FA4" w:rsidR="00E67A7C"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 يُعَدّ من أبرز المؤشرات التي تكشف عن جودة التجربة التعليمية. </w:t>
      </w:r>
      <w:r w:rsidR="00600831"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هذا الرضا تقييم مدى جودة المقررات، فعالية أساليب التدريس، مستوى التفاعل مع الأساتذة والزملاء، بالإضافة إلى الدعم المتوفر من الجامعة </w:t>
      </w:r>
      <w:r w:rsidRPr="007830CA">
        <w:rPr>
          <w:rFonts w:ascii="Traditional Arabic" w:hAnsi="Traditional Arabic" w:cs="Traditional Arabic"/>
          <w:sz w:val="28"/>
          <w:szCs w:val="28"/>
          <w:rtl/>
        </w:rPr>
        <w:t>(</w:t>
      </w:r>
      <w:r w:rsidRPr="007830CA">
        <w:rPr>
          <w:rFonts w:ascii="Traditional Arabic" w:hAnsi="Traditional Arabic" w:cs="Traditional Arabic"/>
          <w:sz w:val="28"/>
          <w:szCs w:val="28"/>
        </w:rPr>
        <w:t>Al</w:t>
      </w:r>
      <w:r w:rsidRPr="007830CA">
        <w:rPr>
          <w:rFonts w:ascii="Cambria Math" w:hAnsi="Cambria Math" w:cs="Cambria Math"/>
          <w:sz w:val="28"/>
          <w:szCs w:val="28"/>
        </w:rPr>
        <w:t>‑</w:t>
      </w:r>
      <w:r w:rsidRPr="007830CA">
        <w:rPr>
          <w:rFonts w:ascii="Traditional Arabic" w:hAnsi="Traditional Arabic" w:cs="Traditional Arabic"/>
          <w:sz w:val="28"/>
          <w:szCs w:val="28"/>
        </w:rPr>
        <w:t>Samarraie et</w:t>
      </w:r>
      <w:r w:rsidRPr="007830CA">
        <w:rPr>
          <w:rFonts w:ascii="Times New Roman" w:hAnsi="Times New Roman" w:cs="Times New Roman"/>
          <w:sz w:val="28"/>
          <w:szCs w:val="28"/>
        </w:rPr>
        <w:t> </w:t>
      </w:r>
      <w:r w:rsidRPr="007830CA">
        <w:rPr>
          <w:rFonts w:ascii="Traditional Arabic" w:hAnsi="Traditional Arabic" w:cs="Traditional Arabic"/>
          <w:sz w:val="28"/>
          <w:szCs w:val="28"/>
        </w:rPr>
        <w:t>al.,</w:t>
      </w:r>
      <w:r w:rsidRPr="007830CA">
        <w:rPr>
          <w:rFonts w:ascii="Times New Roman" w:hAnsi="Times New Roman" w:cs="Times New Roman"/>
          <w:sz w:val="28"/>
          <w:szCs w:val="28"/>
        </w:rPr>
        <w:t> </w:t>
      </w:r>
      <w:r w:rsidRPr="007830CA">
        <w:rPr>
          <w:rFonts w:ascii="Traditional Arabic" w:hAnsi="Traditional Arabic" w:cs="Traditional Arabic"/>
          <w:sz w:val="28"/>
          <w:szCs w:val="28"/>
        </w:rPr>
        <w:t>2020</w:t>
      </w:r>
      <w:r w:rsidRPr="007830CA">
        <w:rPr>
          <w:rFonts w:ascii="Traditional Arabic" w:hAnsi="Traditional Arabic" w:cs="Traditional Arabic"/>
          <w:sz w:val="28"/>
          <w:szCs w:val="28"/>
          <w:rtl/>
        </w:rPr>
        <w:t>).</w:t>
      </w:r>
    </w:p>
    <w:p w14:paraId="4C544FE8" w14:textId="598A61D4" w:rsidR="003A68C2" w:rsidRPr="007830CA" w:rsidRDefault="00FA32FE" w:rsidP="00BD1BFB">
      <w:pPr>
        <w:spacing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t>• تحقيق مخرجات التعلم (</w:t>
      </w:r>
      <w:r w:rsidRPr="007830CA">
        <w:rPr>
          <w:rFonts w:ascii="Traditional Arabic" w:hAnsi="Traditional Arabic" w:cs="Traditional Arabic"/>
          <w:b/>
          <w:bCs/>
          <w:sz w:val="28"/>
          <w:szCs w:val="28"/>
        </w:rPr>
        <w:t>Achievement of Learning Outcomes</w:t>
      </w:r>
      <w:r w:rsidRPr="007830CA">
        <w:rPr>
          <w:rFonts w:ascii="Traditional Arabic" w:hAnsi="Traditional Arabic" w:cs="Traditional Arabic"/>
          <w:b/>
          <w:bCs/>
          <w:sz w:val="28"/>
          <w:szCs w:val="28"/>
          <w:rtl/>
        </w:rPr>
        <w:t>)</w:t>
      </w:r>
    </w:p>
    <w:p w14:paraId="29D4ACC2" w14:textId="77777777" w:rsidR="007830CA" w:rsidRPr="007830CA" w:rsidRDefault="00FA32FE" w:rsidP="007830CA">
      <w:pPr>
        <w:pStyle w:val="aa"/>
        <w:rPr>
          <w:rFonts w:ascii="Traditional Arabic" w:hAnsi="Traditional Arabic" w:cs="Traditional Arabic"/>
          <w:rtl/>
        </w:rPr>
      </w:pPr>
      <w:r w:rsidRPr="007830CA">
        <w:rPr>
          <w:rFonts w:ascii="Traditional Arabic" w:hAnsi="Traditional Arabic" w:cs="Traditional Arabic"/>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w:t>
      </w:r>
    </w:p>
    <w:p w14:paraId="0A684A4B" w14:textId="6D49231B" w:rsidR="003A68C2" w:rsidRPr="007830C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color w:val="70AD47" w:themeColor="accent6"/>
          <w:sz w:val="28"/>
          <w:szCs w:val="28"/>
          <w:rtl/>
        </w:rPr>
        <w:t xml:space="preserve"> </w:t>
      </w:r>
      <w:r w:rsidRPr="007830CA">
        <w:rPr>
          <w:rFonts w:ascii="Traditional Arabic" w:hAnsi="Traditional Arabic" w:cs="Traditional Arabic"/>
          <w:sz w:val="28"/>
          <w:szCs w:val="28"/>
          <w:rtl/>
        </w:rPr>
        <w:t>(</w:t>
      </w:r>
      <w:r w:rsidRPr="007830CA">
        <w:rPr>
          <w:rFonts w:ascii="Traditional Arabic" w:hAnsi="Traditional Arabic" w:cs="Traditional Arabic"/>
          <w:sz w:val="28"/>
          <w:szCs w:val="28"/>
        </w:rPr>
        <w:t>Bates, 2019</w:t>
      </w:r>
      <w:r w:rsidRPr="007830CA">
        <w:rPr>
          <w:rFonts w:ascii="Traditional Arabic" w:hAnsi="Traditional Arabic" w:cs="Traditional Arabic"/>
          <w:sz w:val="28"/>
          <w:szCs w:val="28"/>
          <w:rtl/>
        </w:rPr>
        <w:t>).</w:t>
      </w:r>
    </w:p>
    <w:p w14:paraId="71C95ED4" w14:textId="5547E66C" w:rsidR="003A68C2" w:rsidRPr="00B07443" w:rsidRDefault="00600831" w:rsidP="00BD1BFB">
      <w:pPr>
        <w:pStyle w:val="a6"/>
        <w:numPr>
          <w:ilvl w:val="0"/>
          <w:numId w:val="17"/>
        </w:numPr>
        <w:tabs>
          <w:tab w:val="left" w:pos="332"/>
        </w:tabs>
        <w:spacing w:line="360" w:lineRule="auto"/>
        <w:ind w:left="49" w:firstLine="0"/>
        <w:jc w:val="both"/>
        <w:rPr>
          <w:rFonts w:ascii="Traditional Arabic" w:eastAsia="Traditional Arabic" w:hAnsi="Traditional Arabic" w:cs="Traditional Arabic"/>
          <w:b/>
          <w:bCs/>
          <w:sz w:val="28"/>
          <w:szCs w:val="28"/>
          <w14:ligatures w14:val="none"/>
        </w:rPr>
      </w:pPr>
      <w:r w:rsidRPr="00B07443">
        <w:rPr>
          <w:rFonts w:ascii="Traditional Arabic" w:hAnsi="Traditional Arabic" w:cs="Traditional Arabic"/>
          <w:b/>
          <w:bCs/>
          <w:sz w:val="28"/>
          <w:szCs w:val="28"/>
          <w:rtl/>
        </w:rPr>
        <w:lastRenderedPageBreak/>
        <w:t>كفاءة التقييم</w:t>
      </w:r>
      <w:r w:rsidR="003A68C2" w:rsidRPr="00B07443">
        <w:rPr>
          <w:rFonts w:ascii="Traditional Arabic" w:hAnsi="Traditional Arabic" w:cs="Traditional Arabic"/>
          <w:b/>
          <w:bCs/>
          <w:sz w:val="28"/>
          <w:szCs w:val="28"/>
          <w:rtl/>
        </w:rPr>
        <w:t xml:space="preserve"> </w:t>
      </w:r>
      <w:r w:rsidR="003A68C2" w:rsidRPr="00B07443">
        <w:rPr>
          <w:rFonts w:ascii="Traditional Arabic" w:eastAsia="Traditional Arabic" w:hAnsi="Traditional Arabic" w:cs="Traditional Arabic"/>
          <w:b/>
          <w:bCs/>
          <w:sz w:val="28"/>
          <w:szCs w:val="28"/>
          <w:rtl/>
          <w14:ligatures w14:val="none"/>
        </w:rPr>
        <w:t>والاختبارات</w:t>
      </w:r>
      <w:r w:rsidR="003A68C2" w:rsidRPr="00B07443">
        <w:rPr>
          <w:rFonts w:ascii="Traditional Arabic" w:hAnsi="Traditional Arabic" w:cs="Traditional Arabic"/>
          <w:b/>
          <w:bCs/>
          <w:sz w:val="28"/>
          <w:szCs w:val="28"/>
          <w:rtl/>
        </w:rPr>
        <w:t xml:space="preserve"> (</w:t>
      </w:r>
      <w:r w:rsidRPr="00B07443">
        <w:rPr>
          <w:rFonts w:ascii="Traditional Arabic" w:hAnsi="Traditional Arabic" w:cs="Traditional Arabic"/>
          <w:b/>
          <w:bCs/>
          <w:sz w:val="28"/>
          <w:szCs w:val="28"/>
        </w:rPr>
        <w:t>Assessment Efficiency</w:t>
      </w:r>
      <w:r w:rsidRPr="00B07443">
        <w:rPr>
          <w:rFonts w:ascii="Traditional Arabic" w:hAnsi="Traditional Arabic" w:cs="Traditional Arabic"/>
          <w:b/>
          <w:bCs/>
          <w:sz w:val="28"/>
          <w:szCs w:val="28"/>
          <w:rtl/>
        </w:rPr>
        <w:t>)</w:t>
      </w:r>
    </w:p>
    <w:p w14:paraId="40F2B0E4" w14:textId="2CD7E718" w:rsidR="00600831" w:rsidRPr="008104AA" w:rsidRDefault="00600831" w:rsidP="00BD1BFB">
      <w:pPr>
        <w:tabs>
          <w:tab w:val="left" w:pos="332"/>
        </w:tabs>
        <w:spacing w:line="360" w:lineRule="auto"/>
        <w:jc w:val="both"/>
        <w:rPr>
          <w:rFonts w:ascii="Traditional Arabic" w:eastAsia="Traditional Arabic" w:hAnsi="Traditional Arabic" w:cs="Traditional Arabic"/>
          <w:sz w:val="28"/>
          <w:szCs w:val="28"/>
          <w:rtl/>
          <w14:ligatures w14:val="none"/>
        </w:rPr>
      </w:pPr>
      <w:r w:rsidRPr="008104AA">
        <w:rPr>
          <w:rFonts w:ascii="Traditional Arabic" w:hAnsi="Traditional Arabic" w:cs="Traditional Arabic"/>
          <w:sz w:val="28"/>
          <w:szCs w:val="28"/>
          <w:rtl/>
        </w:rPr>
        <w:t xml:space="preserve"> تشمل جودة أدوات التقييم المستخدمة، وتنوعها (اختبارات، واجبات، مشاريع)، وعدالتها، وتقديم تغذية راجعة بناءة للطلاب في الوقت المناسب </w:t>
      </w:r>
      <w:r w:rsidRPr="00B07443">
        <w:rPr>
          <w:rFonts w:ascii="Traditional Arabic" w:hAnsi="Traditional Arabic" w:cs="Traditional Arabic"/>
          <w:sz w:val="28"/>
          <w:szCs w:val="28"/>
          <w:rtl/>
        </w:rPr>
        <w:t>(</w:t>
      </w:r>
      <w:r w:rsidRPr="00B07443">
        <w:rPr>
          <w:rFonts w:ascii="Traditional Arabic" w:hAnsi="Traditional Arabic" w:cs="Traditional Arabic"/>
          <w:sz w:val="28"/>
          <w:szCs w:val="28"/>
        </w:rPr>
        <w:t>Gikandi et al., 2011</w:t>
      </w:r>
      <w:r w:rsidRPr="00B07443">
        <w:rPr>
          <w:rFonts w:ascii="Traditional Arabic" w:hAnsi="Traditional Arabic" w:cs="Traditional Arabic"/>
          <w:sz w:val="28"/>
          <w:szCs w:val="28"/>
          <w:rtl/>
        </w:rPr>
        <w:t>).</w:t>
      </w:r>
    </w:p>
    <w:p w14:paraId="77608AA5" w14:textId="4DB3CCE5" w:rsidR="003A68C2" w:rsidRPr="00B07443" w:rsidRDefault="00FA32FE" w:rsidP="00BD1BFB">
      <w:pPr>
        <w:spacing w:line="360" w:lineRule="auto"/>
        <w:jc w:val="both"/>
        <w:rPr>
          <w:rFonts w:ascii="Traditional Arabic" w:hAnsi="Traditional Arabic" w:cs="Traditional Arabic"/>
          <w:b/>
          <w:bCs/>
          <w:sz w:val="28"/>
          <w:szCs w:val="28"/>
          <w:rtl/>
        </w:rPr>
      </w:pPr>
      <w:r w:rsidRPr="00B07443">
        <w:rPr>
          <w:rFonts w:ascii="Traditional Arabic" w:hAnsi="Traditional Arabic" w:cs="Traditional Arabic"/>
          <w:b/>
          <w:bCs/>
          <w:sz w:val="28"/>
          <w:szCs w:val="28"/>
          <w:rtl/>
        </w:rPr>
        <w:t>•</w:t>
      </w:r>
      <w:r w:rsidR="00600831" w:rsidRPr="00B07443">
        <w:rPr>
          <w:rFonts w:ascii="Traditional Arabic" w:hAnsi="Traditional Arabic" w:cs="Traditional Arabic"/>
          <w:b/>
          <w:bCs/>
          <w:sz w:val="28"/>
          <w:szCs w:val="28"/>
          <w:rtl/>
        </w:rPr>
        <w:t xml:space="preserve"> </w:t>
      </w:r>
      <w:r w:rsidRPr="00B07443">
        <w:rPr>
          <w:rFonts w:ascii="Traditional Arabic" w:hAnsi="Traditional Arabic" w:cs="Traditional Arabic"/>
          <w:b/>
          <w:bCs/>
          <w:sz w:val="28"/>
          <w:szCs w:val="28"/>
          <w:rtl/>
        </w:rPr>
        <w:t xml:space="preserve">تطوير المهارات </w:t>
      </w:r>
      <w:r w:rsidR="003A68C2" w:rsidRPr="00B07443">
        <w:rPr>
          <w:rFonts w:ascii="Traditional Arabic" w:hAnsi="Traditional Arabic" w:cs="Traditional Arabic"/>
          <w:b/>
          <w:bCs/>
          <w:sz w:val="28"/>
          <w:szCs w:val="28"/>
          <w:rtl/>
        </w:rPr>
        <w:t>الأكاديمية/العملية (</w:t>
      </w:r>
      <w:r w:rsidRPr="00B07443">
        <w:rPr>
          <w:rFonts w:ascii="Traditional Arabic" w:hAnsi="Traditional Arabic" w:cs="Traditional Arabic"/>
          <w:b/>
          <w:bCs/>
          <w:sz w:val="28"/>
          <w:szCs w:val="28"/>
        </w:rPr>
        <w:t>Skill Development</w:t>
      </w:r>
      <w:r w:rsidRPr="00B07443">
        <w:rPr>
          <w:rFonts w:ascii="Traditional Arabic" w:hAnsi="Traditional Arabic" w:cs="Traditional Arabic"/>
          <w:b/>
          <w:bCs/>
          <w:sz w:val="28"/>
          <w:szCs w:val="28"/>
          <w:rtl/>
        </w:rPr>
        <w:t>)</w:t>
      </w:r>
    </w:p>
    <w:p w14:paraId="3673392E" w14:textId="3E5B744E" w:rsidR="00600831"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w:t>
      </w:r>
      <w:r w:rsidRPr="00B07443">
        <w:rPr>
          <w:rFonts w:ascii="Traditional Arabic" w:hAnsi="Traditional Arabic" w:cs="Traditional Arabic"/>
          <w:sz w:val="28"/>
          <w:szCs w:val="28"/>
          <w:rtl/>
        </w:rPr>
        <w:t xml:space="preserve"> </w:t>
      </w:r>
      <w:r w:rsidRPr="00B07443">
        <w:rPr>
          <w:rFonts w:ascii="Traditional Arabic" w:hAnsi="Traditional Arabic" w:cs="Traditional Arabic"/>
          <w:sz w:val="28"/>
          <w:szCs w:val="28"/>
        </w:rPr>
        <w:t>(Anshari et</w:t>
      </w:r>
      <w:r w:rsidRPr="00B07443">
        <w:rPr>
          <w:rFonts w:ascii="Times New Roman" w:hAnsi="Times New Roman" w:cs="Times New Roman"/>
          <w:sz w:val="28"/>
          <w:szCs w:val="28"/>
        </w:rPr>
        <w:t> </w:t>
      </w:r>
      <w:r w:rsidRPr="00B07443">
        <w:rPr>
          <w:rFonts w:ascii="Traditional Arabic" w:hAnsi="Traditional Arabic" w:cs="Traditional Arabic"/>
          <w:sz w:val="28"/>
          <w:szCs w:val="28"/>
        </w:rPr>
        <w:t>al.,</w:t>
      </w:r>
      <w:r w:rsidRPr="00B07443">
        <w:rPr>
          <w:rFonts w:ascii="Times New Roman" w:hAnsi="Times New Roman" w:cs="Times New Roman"/>
          <w:sz w:val="28"/>
          <w:szCs w:val="28"/>
        </w:rPr>
        <w:t> </w:t>
      </w:r>
      <w:r w:rsidRPr="00B07443">
        <w:rPr>
          <w:rFonts w:ascii="Traditional Arabic" w:hAnsi="Traditional Arabic" w:cs="Traditional Arabic"/>
          <w:sz w:val="28"/>
          <w:szCs w:val="28"/>
        </w:rPr>
        <w:t>2017)</w:t>
      </w:r>
      <w:r w:rsidRPr="00B07443">
        <w:rPr>
          <w:rFonts w:ascii="Traditional Arabic" w:hAnsi="Traditional Arabic" w:cs="Traditional Arabic"/>
          <w:sz w:val="28"/>
          <w:szCs w:val="28"/>
          <w:rtl/>
        </w:rPr>
        <w:t>.</w:t>
      </w:r>
    </w:p>
    <w:p w14:paraId="0A5D81E9" w14:textId="404D7A39" w:rsidR="003A68C2" w:rsidRPr="00B07443" w:rsidRDefault="003A68C2" w:rsidP="00BD1BFB">
      <w:pPr>
        <w:pStyle w:val="a6"/>
        <w:numPr>
          <w:ilvl w:val="0"/>
          <w:numId w:val="8"/>
        </w:numPr>
        <w:spacing w:line="360" w:lineRule="auto"/>
        <w:jc w:val="lowKashida"/>
        <w:rPr>
          <w:rFonts w:ascii="Traditional Arabic" w:hAnsi="Traditional Arabic" w:cs="Traditional Arabic"/>
          <w:b/>
          <w:bCs/>
          <w:sz w:val="28"/>
          <w:szCs w:val="28"/>
        </w:rPr>
      </w:pPr>
      <w:r w:rsidRPr="00B07443">
        <w:rPr>
          <w:rFonts w:ascii="Traditional Arabic" w:hAnsi="Traditional Arabic" w:cs="Traditional Arabic"/>
          <w:b/>
          <w:bCs/>
          <w:sz w:val="28"/>
          <w:szCs w:val="28"/>
          <w:rtl/>
        </w:rPr>
        <w:t xml:space="preserve">التفاعل والمشاركة الطلابية </w:t>
      </w:r>
      <w:r w:rsidR="00600831" w:rsidRPr="00B07443">
        <w:rPr>
          <w:rFonts w:ascii="Traditional Arabic" w:hAnsi="Traditional Arabic" w:cs="Traditional Arabic"/>
          <w:b/>
          <w:bCs/>
          <w:sz w:val="28"/>
          <w:szCs w:val="28"/>
          <w:rtl/>
        </w:rPr>
        <w:t>(</w:t>
      </w:r>
      <w:r w:rsidR="00600831" w:rsidRPr="00B07443">
        <w:rPr>
          <w:rFonts w:ascii="Traditional Arabic" w:hAnsi="Traditional Arabic" w:cs="Traditional Arabic"/>
          <w:b/>
          <w:bCs/>
          <w:sz w:val="28"/>
          <w:szCs w:val="28"/>
        </w:rPr>
        <w:t>Participation and Engagement</w:t>
      </w:r>
      <w:r w:rsidR="00600831" w:rsidRPr="00B07443">
        <w:rPr>
          <w:rFonts w:ascii="Traditional Arabic" w:hAnsi="Traditional Arabic" w:cs="Traditional Arabic"/>
          <w:b/>
          <w:bCs/>
          <w:sz w:val="28"/>
          <w:szCs w:val="28"/>
          <w:rtl/>
        </w:rPr>
        <w:t xml:space="preserve">) </w:t>
      </w:r>
    </w:p>
    <w:p w14:paraId="2C5AFFE4" w14:textId="0058B87B" w:rsidR="00600831" w:rsidRPr="008104AA" w:rsidRDefault="00600831" w:rsidP="00BD1BFB">
      <w:pPr>
        <w:spacing w:line="360" w:lineRule="auto"/>
        <w:ind w:left="360"/>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35302F">
        <w:rPr>
          <w:rFonts w:ascii="Traditional Arabic" w:hAnsi="Traditional Arabic" w:cs="Traditional Arabic"/>
          <w:sz w:val="28"/>
          <w:szCs w:val="28"/>
          <w:rtl/>
        </w:rPr>
        <w:t>(</w:t>
      </w:r>
      <w:r w:rsidRPr="0035302F">
        <w:rPr>
          <w:rFonts w:ascii="Traditional Arabic" w:hAnsi="Traditional Arabic" w:cs="Traditional Arabic"/>
          <w:sz w:val="28"/>
          <w:szCs w:val="28"/>
        </w:rPr>
        <w:t>Henrie et al., 2015</w:t>
      </w:r>
      <w:r w:rsidRPr="0035302F">
        <w:rPr>
          <w:rFonts w:ascii="Traditional Arabic" w:hAnsi="Traditional Arabic" w:cs="Traditional Arabic"/>
          <w:sz w:val="28"/>
          <w:szCs w:val="28"/>
          <w:rtl/>
        </w:rPr>
        <w:t>).</w:t>
      </w:r>
    </w:p>
    <w:p w14:paraId="63366B09" w14:textId="38FC7463" w:rsidR="00600831" w:rsidRPr="00FA1B39" w:rsidRDefault="00FA32FE" w:rsidP="00BD1BFB">
      <w:pPr>
        <w:pStyle w:val="a6"/>
        <w:numPr>
          <w:ilvl w:val="0"/>
          <w:numId w:val="7"/>
        </w:numPr>
        <w:spacing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العلاقة بين التعليم الإلكتروني وجودة العملية </w:t>
      </w:r>
      <w:r w:rsidR="00600831" w:rsidRPr="00FA1B39">
        <w:rPr>
          <w:rFonts w:ascii="Traditional Arabic" w:hAnsi="Traditional Arabic" w:cs="Traditional Arabic"/>
          <w:b/>
          <w:bCs/>
          <w:sz w:val="28"/>
          <w:szCs w:val="28"/>
          <w:rtl/>
        </w:rPr>
        <w:t xml:space="preserve">التعليمية </w:t>
      </w:r>
    </w:p>
    <w:p w14:paraId="4DEEBD0A" w14:textId="30E3EBB5" w:rsidR="00600831" w:rsidRPr="0035302F" w:rsidRDefault="00600831"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ت</w:t>
      </w:r>
      <w:r w:rsidR="0035302F">
        <w:rPr>
          <w:rFonts w:ascii="Traditional Arabic" w:hAnsi="Traditional Arabic" w:cs="Traditional Arabic" w:hint="cs"/>
          <w:sz w:val="28"/>
          <w:szCs w:val="28"/>
          <w:rtl/>
        </w:rPr>
        <w:t>ُ</w:t>
      </w:r>
      <w:r w:rsidRPr="008104AA">
        <w:rPr>
          <w:rFonts w:ascii="Traditional Arabic" w:hAnsi="Traditional Arabic" w:cs="Traditional Arabic"/>
          <w:sz w:val="28"/>
          <w:szCs w:val="28"/>
          <w:rtl/>
        </w:rPr>
        <w:t>شير</w:t>
      </w:r>
      <w:r w:rsidR="00FA32FE" w:rsidRPr="008104AA">
        <w:rPr>
          <w:rFonts w:ascii="Traditional Arabic" w:hAnsi="Traditional Arabic" w:cs="Traditional Arabic"/>
          <w:sz w:val="28"/>
          <w:szCs w:val="28"/>
          <w:rtl/>
        </w:rPr>
        <w:t xml:space="preserve">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w:t>
      </w:r>
      <w:r w:rsidRPr="008104AA">
        <w:rPr>
          <w:rFonts w:ascii="Traditional Arabic" w:hAnsi="Traditional Arabic" w:cs="Traditional Arabic"/>
          <w:sz w:val="28"/>
          <w:szCs w:val="28"/>
          <w:rtl/>
        </w:rPr>
        <w:t>ف</w:t>
      </w:r>
      <w:r w:rsidR="00FA32FE" w:rsidRPr="008104AA">
        <w:rPr>
          <w:rFonts w:ascii="Traditional Arabic" w:hAnsi="Traditional Arabic" w:cs="Traditional Arabic"/>
          <w:sz w:val="28"/>
          <w:szCs w:val="28"/>
          <w:rtl/>
        </w:rPr>
        <w:t xml:space="preserve">جودة المحتوى الرقمي وسهولة استعمال المنصة تؤثران بشكل مباشر على رضا الطلاب وقدرتهم على تحقيق مخرجات التعلم. كما أن تنوع أشكال التفاعل يزيد من انخراط المتعلمين </w:t>
      </w:r>
      <w:r w:rsidRPr="008104AA">
        <w:rPr>
          <w:rFonts w:ascii="Traditional Arabic" w:hAnsi="Traditional Arabic" w:cs="Traditional Arabic"/>
          <w:sz w:val="28"/>
          <w:szCs w:val="28"/>
          <w:rtl/>
        </w:rPr>
        <w:t>وتنمية</w:t>
      </w:r>
      <w:r w:rsidR="00FA32FE" w:rsidRPr="008104AA">
        <w:rPr>
          <w:rFonts w:ascii="Traditional Arabic" w:hAnsi="Traditional Arabic" w:cs="Traditional Arabic"/>
          <w:sz w:val="28"/>
          <w:szCs w:val="28"/>
          <w:rtl/>
        </w:rPr>
        <w:t xml:space="preserve"> مهاراتهم. إلى جانب ذلك، يضمن الدعم الفني والإداري تجربة تعليمية سلسة وخالية من </w:t>
      </w:r>
      <w:r w:rsidRPr="008104AA">
        <w:rPr>
          <w:rFonts w:ascii="Traditional Arabic" w:hAnsi="Traditional Arabic" w:cs="Traditional Arabic"/>
          <w:sz w:val="28"/>
          <w:szCs w:val="28"/>
          <w:rtl/>
        </w:rPr>
        <w:t>التحديات</w:t>
      </w:r>
      <w:r w:rsidR="00FA32FE" w:rsidRPr="008104AA">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 xml:space="preserve">من خلال مرونة الوصول وسهولته، يحصل عدد أكبر من الطلاب على فرصة الالتحاق بتعليم عالي الجودة </w:t>
      </w:r>
      <w:r w:rsidR="00FA32FE" w:rsidRPr="0035302F">
        <w:rPr>
          <w:rFonts w:ascii="Traditional Arabic" w:hAnsi="Traditional Arabic" w:cs="Traditional Arabic"/>
          <w:sz w:val="28"/>
          <w:szCs w:val="28"/>
          <w:rtl/>
        </w:rPr>
        <w:t>(</w:t>
      </w:r>
      <w:r w:rsidR="00FA32FE" w:rsidRPr="0035302F">
        <w:rPr>
          <w:rFonts w:ascii="Traditional Arabic" w:hAnsi="Traditional Arabic" w:cs="Traditional Arabic"/>
          <w:sz w:val="28"/>
          <w:szCs w:val="28"/>
        </w:rPr>
        <w:t>Arbaugh, 2005</w:t>
      </w:r>
      <w:r w:rsidR="00FA32FE" w:rsidRPr="0035302F">
        <w:rPr>
          <w:rFonts w:ascii="Traditional Arabic" w:hAnsi="Traditional Arabic" w:cs="Traditional Arabic"/>
          <w:sz w:val="28"/>
          <w:szCs w:val="28"/>
          <w:rtl/>
        </w:rPr>
        <w:t xml:space="preserve">؛ </w:t>
      </w:r>
      <w:r w:rsidR="00FA32FE" w:rsidRPr="0035302F">
        <w:rPr>
          <w:rFonts w:ascii="Traditional Arabic" w:hAnsi="Traditional Arabic" w:cs="Traditional Arabic"/>
          <w:sz w:val="28"/>
          <w:szCs w:val="28"/>
        </w:rPr>
        <w:t>Ehlers, 2020</w:t>
      </w:r>
      <w:r w:rsidR="00FA32FE" w:rsidRPr="0035302F">
        <w:rPr>
          <w:rFonts w:ascii="Traditional Arabic" w:hAnsi="Traditional Arabic" w:cs="Traditional Arabic"/>
          <w:sz w:val="28"/>
          <w:szCs w:val="28"/>
          <w:rtl/>
        </w:rPr>
        <w:t>).</w:t>
      </w:r>
    </w:p>
    <w:p w14:paraId="6C745CF8" w14:textId="77777777" w:rsidR="008229BF" w:rsidRDefault="008229BF" w:rsidP="00BD1BFB">
      <w:pPr>
        <w:spacing w:line="360" w:lineRule="auto"/>
        <w:jc w:val="both"/>
        <w:rPr>
          <w:rFonts w:ascii="Traditional Arabic" w:hAnsi="Traditional Arabic" w:cs="Traditional Arabic"/>
          <w:sz w:val="28"/>
          <w:szCs w:val="28"/>
          <w:rtl/>
        </w:rPr>
      </w:pPr>
    </w:p>
    <w:p w14:paraId="20DE7E7B" w14:textId="77777777" w:rsidR="008229BF" w:rsidRPr="008104AA" w:rsidRDefault="008229BF" w:rsidP="00BD1BFB">
      <w:pPr>
        <w:spacing w:line="360" w:lineRule="auto"/>
        <w:jc w:val="both"/>
        <w:rPr>
          <w:rFonts w:ascii="Traditional Arabic" w:hAnsi="Traditional Arabic" w:cs="Traditional Arabic"/>
          <w:sz w:val="28"/>
          <w:szCs w:val="28"/>
          <w:rtl/>
        </w:rPr>
      </w:pPr>
    </w:p>
    <w:p w14:paraId="4AA87B5D" w14:textId="77777777" w:rsidR="0054009C" w:rsidRPr="00FA1B39" w:rsidRDefault="00FA32FE" w:rsidP="00BD1BFB">
      <w:pPr>
        <w:spacing w:line="360" w:lineRule="auto"/>
        <w:jc w:val="both"/>
        <w:rPr>
          <w:rFonts w:ascii="Traditional Arabic" w:hAnsi="Traditional Arabic" w:cs="Traditional Arabic"/>
          <w:b/>
          <w:bCs/>
          <w:sz w:val="32"/>
          <w:szCs w:val="32"/>
          <w:rtl/>
        </w:rPr>
      </w:pPr>
      <w:r w:rsidRPr="00FA1B39">
        <w:rPr>
          <w:rFonts w:ascii="Traditional Arabic" w:hAnsi="Traditional Arabic" w:cs="Traditional Arabic"/>
          <w:b/>
          <w:bCs/>
          <w:sz w:val="32"/>
          <w:szCs w:val="32"/>
          <w:rtl/>
        </w:rPr>
        <w:lastRenderedPageBreak/>
        <w:t>القسم الثاني: الدراسات السابقة</w:t>
      </w:r>
    </w:p>
    <w:p w14:paraId="664BF56C" w14:textId="4387E9B2" w:rsidR="00FA1B39" w:rsidRPr="008104AA" w:rsidRDefault="0054009C" w:rsidP="007251A1">
      <w:p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b/>
          <w:bCs/>
          <w:sz w:val="28"/>
          <w:szCs w:val="28"/>
          <w:rtl/>
        </w:rPr>
        <w:t xml:space="preserve">     </w:t>
      </w:r>
      <w:r w:rsidRPr="008104AA">
        <w:rPr>
          <w:rFonts w:ascii="Traditional Arabic" w:hAnsi="Traditional Arabic" w:cs="Traditional Arabic"/>
          <w:sz w:val="28"/>
          <w:szCs w:val="28"/>
          <w:rtl/>
        </w:rPr>
        <w:t xml:space="preserve">في هذا الجزء من </w:t>
      </w:r>
      <w:r w:rsidR="00A01595">
        <w:rPr>
          <w:rFonts w:ascii="Traditional Arabic" w:hAnsi="Traditional Arabic" w:cs="Traditional Arabic" w:hint="cs"/>
          <w:sz w:val="28"/>
          <w:szCs w:val="28"/>
          <w:rtl/>
        </w:rPr>
        <w:t>الدراسة</w:t>
      </w:r>
      <w:r w:rsidRPr="008104AA">
        <w:rPr>
          <w:rFonts w:ascii="Traditional Arabic" w:hAnsi="Traditional Arabic" w:cs="Traditional Arabic"/>
          <w:sz w:val="28"/>
          <w:szCs w:val="28"/>
          <w:rtl/>
        </w:rPr>
        <w:t xml:space="preserve"> سيتم استعراض الدراسات السابقة المتعلقة بموضوع الدراسة الحالية مقسمة إلى خمسة محاور تتناول كل بُعد من أبعاد التعليم الإلكتروني وأثره على جودة العملية التعليمية وذلك من حيث مشكلة الدراسة وحدودها ومنهجها وأداتها وأبرز نتائجها. ومن ثم التعقيب على تلك الدراسات من حيث علاقة الدراسة الحالية بها ومدى استفادتها منها. </w:t>
      </w:r>
      <w:r w:rsidRPr="008104AA">
        <w:rPr>
          <w:rFonts w:ascii="Traditional Arabic" w:hAnsi="Traditional Arabic" w:cs="Traditional Arabic"/>
          <w:b/>
          <w:bCs/>
          <w:sz w:val="28"/>
          <w:szCs w:val="28"/>
          <w:rtl/>
        </w:rPr>
        <w:t xml:space="preserve"> </w:t>
      </w:r>
    </w:p>
    <w:p w14:paraId="75A54E58" w14:textId="0825EDEE" w:rsidR="0054009C" w:rsidRPr="008104AA" w:rsidRDefault="0054009C" w:rsidP="00BD1BFB">
      <w:pPr>
        <w:spacing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 xml:space="preserve"> المحور الأول: جودة المحتوى الرقمي وأثرها على جودة العملية التعليمية</w:t>
      </w:r>
    </w:p>
    <w:p w14:paraId="41BC3202" w14:textId="30416361" w:rsidR="0054009C" w:rsidRPr="008104AA" w:rsidRDefault="00FA32FE" w:rsidP="00BD1BFB">
      <w:pPr>
        <w:pStyle w:val="a6"/>
        <w:numPr>
          <w:ilvl w:val="0"/>
          <w:numId w:val="9"/>
        </w:num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ف</w:t>
      </w:r>
      <w:r w:rsidRPr="007251A1">
        <w:rPr>
          <w:rFonts w:ascii="Traditional Arabic" w:hAnsi="Traditional Arabic" w:cs="Traditional Arabic"/>
          <w:sz w:val="28"/>
          <w:szCs w:val="28"/>
          <w:rtl/>
        </w:rPr>
        <w:t xml:space="preserve">ي دراسة (العتيبي، 2023) </w:t>
      </w:r>
      <w:r w:rsidRPr="008104AA">
        <w:rPr>
          <w:rFonts w:ascii="Traditional Arabic" w:hAnsi="Traditional Arabic" w:cs="Traditional Arabic"/>
          <w:sz w:val="28"/>
          <w:szCs w:val="28"/>
          <w:rtl/>
        </w:rPr>
        <w:t>سع</w:t>
      </w:r>
      <w:r w:rsidR="00F03802" w:rsidRPr="008104AA">
        <w:rPr>
          <w:rFonts w:ascii="Traditional Arabic" w:hAnsi="Traditional Arabic" w:cs="Traditional Arabic"/>
          <w:sz w:val="28"/>
          <w:szCs w:val="28"/>
          <w:rtl/>
        </w:rPr>
        <w:t>ت</w:t>
      </w:r>
      <w:r w:rsidRPr="008104AA">
        <w:rPr>
          <w:rFonts w:ascii="Traditional Arabic" w:hAnsi="Traditional Arabic" w:cs="Traditional Arabic"/>
          <w:sz w:val="28"/>
          <w:szCs w:val="28"/>
          <w:rtl/>
        </w:rPr>
        <w:t xml:space="preserve">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w:t>
      </w:r>
      <w:r w:rsidR="007251A1">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على عينة شملت 350 طالبا</w:t>
      </w:r>
      <w:r w:rsidR="007251A1">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وطالبة. أظهرت </w:t>
      </w:r>
      <w:r w:rsidR="0054009C" w:rsidRPr="008104AA">
        <w:rPr>
          <w:rFonts w:ascii="Traditional Arabic" w:hAnsi="Traditional Arabic" w:cs="Traditional Arabic"/>
          <w:sz w:val="28"/>
          <w:szCs w:val="28"/>
          <w:rtl/>
        </w:rPr>
        <w:t>النتائج</w:t>
      </w:r>
      <w:r w:rsidRPr="008104AA">
        <w:rPr>
          <w:rFonts w:ascii="Traditional Arabic" w:hAnsi="Traditional Arabic" w:cs="Traditional Arabic"/>
          <w:sz w:val="28"/>
          <w:szCs w:val="28"/>
          <w:rtl/>
        </w:rPr>
        <w:t xml:space="preserve"> وجود </w:t>
      </w:r>
      <w:r w:rsidR="0054009C" w:rsidRPr="008104AA">
        <w:rPr>
          <w:rFonts w:ascii="Traditional Arabic" w:hAnsi="Traditional Arabic" w:cs="Traditional Arabic"/>
          <w:sz w:val="28"/>
          <w:szCs w:val="28"/>
          <w:rtl/>
        </w:rPr>
        <w:t>تأثير</w:t>
      </w:r>
      <w:r w:rsidRPr="008104AA">
        <w:rPr>
          <w:rFonts w:ascii="Traditional Arabic" w:hAnsi="Traditional Arabic" w:cs="Traditional Arabic"/>
          <w:sz w:val="28"/>
          <w:szCs w:val="28"/>
          <w:rtl/>
        </w:rPr>
        <w:t xml:space="preserve"> إيجابي ذ</w:t>
      </w:r>
      <w:r w:rsidR="0054009C" w:rsidRPr="008104AA">
        <w:rPr>
          <w:rFonts w:ascii="Traditional Arabic" w:hAnsi="Traditional Arabic" w:cs="Traditional Arabic"/>
          <w:sz w:val="28"/>
          <w:szCs w:val="28"/>
          <w:rtl/>
        </w:rPr>
        <w:t>ي</w:t>
      </w:r>
      <w:r w:rsidRPr="008104AA">
        <w:rPr>
          <w:rFonts w:ascii="Traditional Arabic" w:hAnsi="Traditional Arabic" w:cs="Traditional Arabic"/>
          <w:sz w:val="28"/>
          <w:szCs w:val="28"/>
          <w:rtl/>
        </w:rPr>
        <w:t xml:space="preserve"> دلالة إحصائية بين جودة المحتوى (من حيث الدقة والوضوح والتفاعلية) ومستوى رضا الطلاب. </w:t>
      </w:r>
      <w:r w:rsidR="0054009C" w:rsidRPr="008104AA">
        <w:rPr>
          <w:rFonts w:ascii="Traditional Arabic" w:hAnsi="Traditional Arabic" w:cs="Traditional Arabic"/>
          <w:sz w:val="28"/>
          <w:szCs w:val="28"/>
          <w:rtl/>
        </w:rPr>
        <w:t>وأوصت الدراسة</w:t>
      </w:r>
      <w:r w:rsidRPr="008104AA">
        <w:rPr>
          <w:rFonts w:ascii="Traditional Arabic" w:hAnsi="Traditional Arabic" w:cs="Traditional Arabic"/>
          <w:sz w:val="28"/>
          <w:szCs w:val="28"/>
          <w:rtl/>
        </w:rPr>
        <w:t xml:space="preserve"> </w:t>
      </w:r>
      <w:r w:rsidR="0054009C" w:rsidRPr="008104AA">
        <w:rPr>
          <w:rFonts w:ascii="Traditional Arabic" w:hAnsi="Traditional Arabic" w:cs="Traditional Arabic"/>
          <w:sz w:val="28"/>
          <w:szCs w:val="28"/>
          <w:rtl/>
        </w:rPr>
        <w:t xml:space="preserve">بضرورة الاهتمام بتطوير </w:t>
      </w:r>
      <w:r w:rsidRPr="008104AA">
        <w:rPr>
          <w:rFonts w:ascii="Traditional Arabic" w:hAnsi="Traditional Arabic" w:cs="Traditional Arabic"/>
          <w:sz w:val="28"/>
          <w:szCs w:val="28"/>
          <w:rtl/>
        </w:rPr>
        <w:t>وتحديث المحتوى الرقمي.</w:t>
      </w:r>
    </w:p>
    <w:p w14:paraId="60579C51" w14:textId="446179B6" w:rsidR="007C0F9E" w:rsidRPr="008104AA" w:rsidRDefault="00FA32FE" w:rsidP="00BD1BFB">
      <w:pPr>
        <w:pStyle w:val="a6"/>
        <w:numPr>
          <w:ilvl w:val="0"/>
          <w:numId w:val="9"/>
        </w:numPr>
        <w:spacing w:line="360" w:lineRule="auto"/>
        <w:jc w:val="both"/>
        <w:rPr>
          <w:rFonts w:ascii="Traditional Arabic" w:hAnsi="Traditional Arabic" w:cs="Traditional Arabic"/>
          <w:sz w:val="28"/>
          <w:szCs w:val="28"/>
        </w:rPr>
      </w:pPr>
      <w:r w:rsidRPr="008104AA">
        <w:rPr>
          <w:rFonts w:ascii="Traditional Arabic" w:hAnsi="Traditional Arabic" w:cs="Traditional Arabic"/>
          <w:sz w:val="28"/>
          <w:szCs w:val="28"/>
          <w:rtl/>
        </w:rPr>
        <w:t xml:space="preserve">. </w:t>
      </w:r>
      <w:r w:rsidRPr="00752817">
        <w:rPr>
          <w:rFonts w:ascii="Traditional Arabic" w:hAnsi="Traditional Arabic" w:cs="Traditional Arabic"/>
          <w:sz w:val="28"/>
          <w:szCs w:val="28"/>
          <w:rtl/>
        </w:rPr>
        <w:t>دراسة (الشمري،</w:t>
      </w:r>
      <w:r w:rsidRPr="00752817">
        <w:rPr>
          <w:rFonts w:ascii="Times New Roman" w:hAnsi="Times New Roman" w:cs="Times New Roman" w:hint="cs"/>
          <w:sz w:val="28"/>
          <w:szCs w:val="28"/>
          <w:rtl/>
        </w:rPr>
        <w:t> </w:t>
      </w:r>
      <w:r w:rsidRPr="00752817">
        <w:rPr>
          <w:rFonts w:ascii="Traditional Arabic" w:hAnsi="Traditional Arabic" w:cs="Traditional Arabic"/>
          <w:sz w:val="28"/>
          <w:szCs w:val="28"/>
          <w:rtl/>
        </w:rPr>
        <w:t xml:space="preserve">2022) </w:t>
      </w:r>
      <w:r w:rsidR="00F03802" w:rsidRPr="008104AA">
        <w:rPr>
          <w:rFonts w:ascii="Traditional Arabic" w:hAnsi="Traditional Arabic" w:cs="Traditional Arabic"/>
          <w:sz w:val="28"/>
          <w:szCs w:val="28"/>
          <w:rtl/>
        </w:rPr>
        <w:t>هدفت</w:t>
      </w:r>
      <w:r w:rsidRPr="008104AA">
        <w:rPr>
          <w:rFonts w:ascii="Traditional Arabic" w:hAnsi="Traditional Arabic" w:cs="Traditional Arabic"/>
          <w:sz w:val="28"/>
          <w:szCs w:val="28"/>
          <w:rtl/>
        </w:rPr>
        <w:t xml:space="preserve"> إلى قياس جودة المحتوى الرقمي للمقررات الإلكترونية في جامعة حائل من منظور أعضاء هيئة التدريس. اعتمد</w:t>
      </w:r>
      <w:r w:rsidR="00636C14" w:rsidRPr="008104AA">
        <w:rPr>
          <w:rFonts w:ascii="Traditional Arabic" w:hAnsi="Traditional Arabic" w:cs="Traditional Arabic"/>
          <w:sz w:val="28"/>
          <w:szCs w:val="28"/>
          <w:rtl/>
        </w:rPr>
        <w:t>ت الدراسة</w:t>
      </w:r>
      <w:r w:rsidRPr="008104AA">
        <w:rPr>
          <w:rFonts w:ascii="Traditional Arabic" w:hAnsi="Traditional Arabic" w:cs="Traditional Arabic"/>
          <w:sz w:val="28"/>
          <w:szCs w:val="28"/>
          <w:rtl/>
        </w:rPr>
        <w:t xml:space="preserve"> على المنهج الوصفي وأجر</w:t>
      </w:r>
      <w:r w:rsidR="00636C14" w:rsidRPr="008104AA">
        <w:rPr>
          <w:rFonts w:ascii="Traditional Arabic" w:hAnsi="Traditional Arabic" w:cs="Traditional Arabic"/>
          <w:sz w:val="28"/>
          <w:szCs w:val="28"/>
          <w:rtl/>
        </w:rPr>
        <w:t>اء</w:t>
      </w:r>
      <w:r w:rsidRPr="008104AA">
        <w:rPr>
          <w:rFonts w:ascii="Traditional Arabic" w:hAnsi="Traditional Arabic" w:cs="Traditional Arabic"/>
          <w:sz w:val="28"/>
          <w:szCs w:val="28"/>
          <w:rtl/>
        </w:rPr>
        <w:t xml:space="preserve"> مقابلات مع </w:t>
      </w:r>
      <w:r w:rsidR="00D05A71" w:rsidRPr="008104AA">
        <w:rPr>
          <w:rFonts w:ascii="Traditional Arabic" w:hAnsi="Traditional Arabic" w:cs="Traditional Arabic"/>
          <w:sz w:val="28"/>
          <w:szCs w:val="28"/>
          <w:rtl/>
        </w:rPr>
        <w:t>(200)</w:t>
      </w:r>
      <w:r w:rsidRPr="008104AA">
        <w:rPr>
          <w:rFonts w:ascii="Traditional Arabic" w:hAnsi="Traditional Arabic" w:cs="Traditional Arabic"/>
          <w:sz w:val="28"/>
          <w:szCs w:val="28"/>
          <w:rtl/>
        </w:rPr>
        <w:t xml:space="preserve">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49B3CACE" w14:textId="2006FCC4" w:rsidR="007C0F9E" w:rsidRPr="008104AA" w:rsidRDefault="00FA32FE" w:rsidP="00BD1BFB">
      <w:pPr>
        <w:pStyle w:val="a6"/>
        <w:numPr>
          <w:ilvl w:val="0"/>
          <w:numId w:val="9"/>
        </w:numPr>
        <w:spacing w:line="360" w:lineRule="auto"/>
        <w:jc w:val="both"/>
        <w:rPr>
          <w:rFonts w:ascii="Traditional Arabic" w:hAnsi="Traditional Arabic" w:cs="Traditional Arabic"/>
          <w:sz w:val="28"/>
          <w:szCs w:val="28"/>
        </w:rPr>
      </w:pPr>
      <w:r w:rsidRPr="008104AA">
        <w:rPr>
          <w:rFonts w:ascii="Traditional Arabic" w:hAnsi="Traditional Arabic" w:cs="Traditional Arabic"/>
          <w:sz w:val="28"/>
          <w:szCs w:val="28"/>
          <w:rtl/>
        </w:rPr>
        <w:t xml:space="preserve">قامت دراسة </w:t>
      </w:r>
      <w:r w:rsidRPr="00752817">
        <w:rPr>
          <w:rFonts w:ascii="Traditional Arabic" w:hAnsi="Traditional Arabic" w:cs="Traditional Arabic"/>
          <w:sz w:val="28"/>
          <w:szCs w:val="28"/>
          <w:rtl/>
        </w:rPr>
        <w:t>(</w:t>
      </w:r>
      <w:r w:rsidRPr="00752817">
        <w:rPr>
          <w:rFonts w:ascii="Traditional Arabic" w:hAnsi="Traditional Arabic" w:cs="Traditional Arabic"/>
          <w:sz w:val="28"/>
          <w:szCs w:val="28"/>
        </w:rPr>
        <w:t>Zhao</w:t>
      </w:r>
      <w:r w:rsidRPr="00752817">
        <w:rPr>
          <w:rFonts w:ascii="Times New Roman" w:hAnsi="Times New Roman" w:cs="Times New Roman"/>
          <w:sz w:val="28"/>
          <w:szCs w:val="28"/>
        </w:rPr>
        <w:t> </w:t>
      </w:r>
      <w:r w:rsidRPr="00752817">
        <w:rPr>
          <w:rFonts w:ascii="Traditional Arabic" w:hAnsi="Traditional Arabic" w:cs="Traditional Arabic"/>
          <w:sz w:val="28"/>
          <w:szCs w:val="28"/>
        </w:rPr>
        <w:t>&amp;</w:t>
      </w:r>
      <w:r w:rsidRPr="00752817">
        <w:rPr>
          <w:rFonts w:ascii="Times New Roman" w:hAnsi="Times New Roman" w:cs="Times New Roman"/>
          <w:sz w:val="28"/>
          <w:szCs w:val="28"/>
        </w:rPr>
        <w:t> </w:t>
      </w:r>
      <w:r w:rsidRPr="00752817">
        <w:rPr>
          <w:rFonts w:ascii="Traditional Arabic" w:hAnsi="Traditional Arabic" w:cs="Traditional Arabic"/>
          <w:sz w:val="28"/>
          <w:szCs w:val="28"/>
        </w:rPr>
        <w:t>Xu,</w:t>
      </w:r>
      <w:r w:rsidRPr="00752817">
        <w:rPr>
          <w:rFonts w:ascii="Times New Roman" w:hAnsi="Times New Roman" w:cs="Times New Roman"/>
          <w:sz w:val="28"/>
          <w:szCs w:val="28"/>
        </w:rPr>
        <w:t> </w:t>
      </w:r>
      <w:r w:rsidRPr="00752817">
        <w:rPr>
          <w:rFonts w:ascii="Traditional Arabic" w:hAnsi="Traditional Arabic" w:cs="Traditional Arabic"/>
          <w:sz w:val="28"/>
          <w:szCs w:val="28"/>
        </w:rPr>
        <w:t>2025</w:t>
      </w:r>
      <w:r w:rsidRPr="00752817">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بالتحقيق في المتغيّرات التي تؤثّر على تفاعل الطالب في بيئات التعلم الإلكتروني، شملت جودة المحتوى الرقمي، مستوى الدعم الأكاديمي، وتصميم التجربة التعليمية، </w:t>
      </w:r>
      <w:r w:rsidR="007C0F9E" w:rsidRPr="008104AA">
        <w:rPr>
          <w:rFonts w:ascii="Traditional Arabic" w:hAnsi="Traditional Arabic" w:cs="Traditional Arabic"/>
          <w:sz w:val="28"/>
          <w:szCs w:val="28"/>
          <w:rtl/>
        </w:rPr>
        <w:t>في الجامعات الصينية</w:t>
      </w:r>
      <w:r w:rsidRPr="008104AA">
        <w:rPr>
          <w:rFonts w:ascii="Traditional Arabic" w:hAnsi="Traditional Arabic" w:cs="Traditional Arabic"/>
          <w:sz w:val="28"/>
          <w:szCs w:val="28"/>
          <w:rtl/>
        </w:rPr>
        <w:t>. استُخدم في البحث المنهج الوصفي التحليلي، مع مراجعة منهجية شاملة لـ</w:t>
      </w:r>
      <w:r w:rsidRPr="008104AA">
        <w:rPr>
          <w:rFonts w:ascii="Times New Roman" w:hAnsi="Times New Roman" w:cs="Times New Roman" w:hint="cs"/>
          <w:sz w:val="28"/>
          <w:szCs w:val="28"/>
          <w:rtl/>
        </w:rPr>
        <w:t> </w:t>
      </w:r>
      <w:r w:rsidRPr="008104AA">
        <w:rPr>
          <w:rFonts w:ascii="Traditional Arabic" w:hAnsi="Traditional Arabic" w:cs="Traditional Arabic"/>
          <w:sz w:val="28"/>
          <w:szCs w:val="28"/>
          <w:rtl/>
        </w:rPr>
        <w:t xml:space="preserve">55 </w:t>
      </w:r>
      <w:r w:rsidRPr="008104AA">
        <w:rPr>
          <w:rFonts w:ascii="Traditional Arabic" w:hAnsi="Traditional Arabic" w:cs="Traditional Arabic" w:hint="cs"/>
          <w:sz w:val="28"/>
          <w:szCs w:val="28"/>
          <w:rtl/>
        </w:rPr>
        <w:t>دراسة</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نُشرت</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بين</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عامي</w:t>
      </w:r>
      <w:r w:rsidRPr="008104AA">
        <w:rPr>
          <w:rFonts w:ascii="Traditional Arabic" w:hAnsi="Traditional Arabic" w:cs="Traditional Arabic"/>
          <w:sz w:val="28"/>
          <w:szCs w:val="28"/>
          <w:rtl/>
        </w:rPr>
        <w:t xml:space="preserve"> 2015 </w:t>
      </w:r>
      <w:r w:rsidR="0050184F" w:rsidRPr="008104AA">
        <w:rPr>
          <w:rFonts w:ascii="Traditional Arabic" w:hAnsi="Traditional Arabic" w:cs="Traditional Arabic"/>
          <w:sz w:val="28"/>
          <w:szCs w:val="28"/>
          <w:rtl/>
        </w:rPr>
        <w:t>و2024</w:t>
      </w:r>
      <w:r w:rsidRPr="008104AA">
        <w:rPr>
          <w:rFonts w:ascii="Traditional Arabic" w:hAnsi="Traditional Arabic" w:cs="Traditional Arabic"/>
          <w:sz w:val="28"/>
          <w:szCs w:val="28"/>
          <w:rtl/>
        </w:rPr>
        <w:t xml:space="preserve">. وأظهرت النتائج أن جودة المحتوى الرقمي وتصميم الأنشطة التفاعلية  </w:t>
      </w:r>
      <w:r w:rsidR="007C0F9E" w:rsidRPr="008104AA">
        <w:rPr>
          <w:rFonts w:ascii="Traditional Arabic" w:hAnsi="Traditional Arabic" w:cs="Traditional Arabic"/>
          <w:sz w:val="28"/>
          <w:szCs w:val="28"/>
          <w:rtl/>
        </w:rPr>
        <w:t xml:space="preserve">من </w:t>
      </w:r>
      <w:r w:rsidRPr="008104AA">
        <w:rPr>
          <w:rFonts w:ascii="Traditional Arabic" w:hAnsi="Traditional Arabic" w:cs="Traditional Arabic"/>
          <w:sz w:val="28"/>
          <w:szCs w:val="28"/>
          <w:rtl/>
        </w:rPr>
        <w:t>أبرز العوامل التي تعزّز مشاركة الطالب وتفاعله مع المدرس وزملائه.</w:t>
      </w:r>
    </w:p>
    <w:p w14:paraId="45682A41" w14:textId="4543351F" w:rsidR="007C0F9E" w:rsidRPr="008104AA" w:rsidRDefault="0050184F" w:rsidP="00BD1BFB">
      <w:pPr>
        <w:pStyle w:val="a6"/>
        <w:numPr>
          <w:ilvl w:val="0"/>
          <w:numId w:val="9"/>
        </w:numPr>
        <w:spacing w:line="360" w:lineRule="auto"/>
        <w:jc w:val="lowKashida"/>
        <w:rPr>
          <w:rFonts w:ascii="Traditional Arabic" w:hAnsi="Traditional Arabic" w:cs="Traditional Arabic"/>
          <w:sz w:val="28"/>
          <w:szCs w:val="28"/>
        </w:rPr>
      </w:pPr>
      <w:r w:rsidRPr="008104AA">
        <w:rPr>
          <w:rFonts w:ascii="Traditional Arabic" w:hAnsi="Traditional Arabic" w:cs="Traditional Arabic"/>
          <w:sz w:val="28"/>
          <w:szCs w:val="28"/>
          <w:rtl/>
        </w:rPr>
        <w:lastRenderedPageBreak/>
        <w:t>دراسة</w:t>
      </w:r>
      <w:r w:rsidRPr="00752817">
        <w:rPr>
          <w:rFonts w:ascii="Traditional Arabic" w:hAnsi="Traditional Arabic" w:cs="Traditional Arabic"/>
          <w:sz w:val="28"/>
          <w:szCs w:val="28"/>
          <w:rtl/>
        </w:rPr>
        <w:t xml:space="preserve"> (</w:t>
      </w:r>
      <w:r w:rsidRPr="00752817">
        <w:rPr>
          <w:rFonts w:ascii="Traditional Arabic" w:hAnsi="Traditional Arabic" w:cs="Traditional Arabic"/>
          <w:sz w:val="28"/>
          <w:szCs w:val="28"/>
        </w:rPr>
        <w:t>2022</w:t>
      </w:r>
      <w:r w:rsidRPr="00752817">
        <w:rPr>
          <w:rFonts w:ascii="Traditional Arabic" w:hAnsi="Traditional Arabic" w:cs="Traditional Arabic"/>
          <w:sz w:val="28"/>
          <w:szCs w:val="28"/>
          <w:rtl/>
        </w:rPr>
        <w:t>,</w:t>
      </w:r>
      <w:r w:rsidRPr="00752817">
        <w:rPr>
          <w:rFonts w:ascii="Traditional Arabic" w:hAnsi="Traditional Arabic" w:cs="Traditional Arabic"/>
          <w:sz w:val="28"/>
          <w:szCs w:val="28"/>
        </w:rPr>
        <w:t>Johnson &amp; Lee</w:t>
      </w:r>
      <w:r w:rsidRPr="00752817">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استكشفت أثر عناصر الوسائط المتعددة في المحتوى الرقمي على مخرجات التعلم في بيئة التعلم المدمج. استخدمت الدراسة التصميم شبه التجريبي، مع مجموعتين من الطلاب: مجموعة درست باستخدام محتوى نصي، ومجموعة أخرى استخدمت محتوى غني بالوسائط المتعددة. أظهرت النتائج أن المجموعة التي استخدمت المحتوى الغني بالوسائط المتعددة حققت درجات أعلى بشكل دال إحصائياً في التقييم النهائي. وخلصت الدراسة إلى أن الاستخدام الفعال للوسائط المتعددة يمكن أن يعزز تعلم الطلاب ويحسن جودة العملية التعليمية.</w:t>
      </w:r>
    </w:p>
    <w:p w14:paraId="0AD16156" w14:textId="77777777" w:rsidR="002161EE" w:rsidRPr="00FA1B39" w:rsidRDefault="002161EE" w:rsidP="00BD1BFB">
      <w:pPr>
        <w:spacing w:line="360" w:lineRule="auto"/>
        <w:ind w:left="360"/>
        <w:jc w:val="lowKashida"/>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  المحور الثاني: سهولة استخدام المنصة وأثرها على جودة العملية التعليمية</w:t>
      </w:r>
    </w:p>
    <w:p w14:paraId="705368E7" w14:textId="6E9F25AC" w:rsidR="007866C6" w:rsidRPr="008104AA" w:rsidRDefault="00FA32FE" w:rsidP="00BD1BFB">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1. </w:t>
      </w:r>
      <w:r w:rsidRPr="00752817">
        <w:rPr>
          <w:rFonts w:ascii="Traditional Arabic" w:hAnsi="Traditional Arabic" w:cs="Traditional Arabic"/>
          <w:sz w:val="28"/>
          <w:szCs w:val="28"/>
          <w:rtl/>
        </w:rPr>
        <w:t xml:space="preserve">دراسة (الحربي،2023) </w:t>
      </w:r>
      <w:r w:rsidRPr="008104AA">
        <w:rPr>
          <w:rFonts w:ascii="Traditional Arabic" w:hAnsi="Traditional Arabic" w:cs="Traditional Arabic"/>
          <w:sz w:val="28"/>
          <w:szCs w:val="28"/>
          <w:rtl/>
        </w:rPr>
        <w:t>سعت إلى قياس أثر سهولة استخدام نظام “</w:t>
      </w:r>
      <w:r w:rsidRPr="008104AA">
        <w:rPr>
          <w:rFonts w:ascii="Traditional Arabic" w:hAnsi="Traditional Arabic" w:cs="Traditional Arabic"/>
          <w:sz w:val="28"/>
          <w:szCs w:val="28"/>
        </w:rPr>
        <w:t>Blackboard</w:t>
      </w:r>
      <w:r w:rsidRPr="008104AA">
        <w:rPr>
          <w:rFonts w:ascii="Traditional Arabic" w:hAnsi="Traditional Arabic" w:cs="Traditional Arabic"/>
          <w:sz w:val="28"/>
          <w:szCs w:val="28"/>
          <w:rtl/>
        </w:rPr>
        <w:t>” على رضا طلاب وطالبات جامعة الملك سعود. اعتمدت المنهج الوصفي المسحي، ووزعت استبانة على عينة مكوّنة من (450) طالبا</w:t>
      </w:r>
      <w:r w:rsidR="004D7B8E" w:rsidRPr="008104AA">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6ACE7CBB" w14:textId="62350A72" w:rsidR="007866C6" w:rsidRPr="008104AA" w:rsidRDefault="00FA32FE" w:rsidP="00BD1BFB">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2. </w:t>
      </w:r>
      <w:r w:rsidRPr="009E104D">
        <w:rPr>
          <w:rFonts w:ascii="Traditional Arabic" w:hAnsi="Traditional Arabic" w:cs="Traditional Arabic"/>
          <w:sz w:val="28"/>
          <w:szCs w:val="28"/>
          <w:rtl/>
        </w:rPr>
        <w:t xml:space="preserve">دراسة (النجار، 2022) </w:t>
      </w:r>
      <w:r w:rsidRPr="008104AA">
        <w:rPr>
          <w:rFonts w:ascii="Traditional Arabic" w:hAnsi="Traditional Arabic" w:cs="Traditional Arabic"/>
          <w:sz w:val="28"/>
          <w:szCs w:val="28"/>
          <w:rtl/>
        </w:rPr>
        <w:t>سعت إلى قياس مدى سهولة استعمال منصة “</w:t>
      </w:r>
      <w:r w:rsidRPr="008104AA">
        <w:rPr>
          <w:rFonts w:ascii="Traditional Arabic" w:hAnsi="Traditional Arabic" w:cs="Traditional Arabic"/>
          <w:sz w:val="28"/>
          <w:szCs w:val="28"/>
        </w:rPr>
        <w:t>Moodle</w:t>
      </w:r>
      <w:r w:rsidRPr="008104AA">
        <w:rPr>
          <w:rFonts w:ascii="Traditional Arabic" w:hAnsi="Traditional Arabic" w:cs="Traditional Arabic"/>
          <w:sz w:val="28"/>
          <w:szCs w:val="28"/>
          <w:rtl/>
        </w:rPr>
        <w:t>” في جامعة القاهرة من منظور الطلاب. اعتمد الباحث المنهج النوعي، وأجرى مقابلات معمقة مع (150) طالبا</w:t>
      </w:r>
      <w:r w:rsidR="009E104D">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r w:rsidR="009E104D">
        <w:rPr>
          <w:rFonts w:ascii="Traditional Arabic" w:hAnsi="Traditional Arabic" w:cs="Traditional Arabic" w:hint="cs"/>
          <w:sz w:val="28"/>
          <w:szCs w:val="28"/>
          <w:rtl/>
        </w:rPr>
        <w:t>ً</w:t>
      </w:r>
      <w:r w:rsidRPr="008104AA">
        <w:rPr>
          <w:rFonts w:ascii="Traditional Arabic" w:hAnsi="Traditional Arabic" w:cs="Traditional Arabic"/>
          <w:sz w:val="28"/>
          <w:szCs w:val="28"/>
          <w:rtl/>
        </w:rPr>
        <w:t>.</w:t>
      </w:r>
    </w:p>
    <w:p w14:paraId="2AC047E6" w14:textId="66A4E018" w:rsidR="008616AD" w:rsidRPr="008104AA" w:rsidRDefault="00FA32FE" w:rsidP="000D0DA6">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3. </w:t>
      </w:r>
      <w:r w:rsidRPr="00D52EDB">
        <w:rPr>
          <w:rFonts w:ascii="Traditional Arabic" w:hAnsi="Traditional Arabic" w:cs="Traditional Arabic"/>
          <w:sz w:val="28"/>
          <w:szCs w:val="28"/>
          <w:rtl/>
        </w:rPr>
        <w:t xml:space="preserve">دراسة </w:t>
      </w:r>
      <w:r w:rsidR="007866C6" w:rsidRPr="00D52EDB">
        <w:rPr>
          <w:rFonts w:ascii="Traditional Arabic" w:hAnsi="Traditional Arabic" w:cs="Traditional Arabic"/>
          <w:sz w:val="28"/>
          <w:szCs w:val="28"/>
          <w:rtl/>
        </w:rPr>
        <w:t>(</w:t>
      </w:r>
      <w:r w:rsidR="007866C6" w:rsidRPr="00D52EDB">
        <w:rPr>
          <w:rFonts w:ascii="Traditional Arabic" w:hAnsi="Traditional Arabic" w:cs="Traditional Arabic"/>
          <w:sz w:val="28"/>
          <w:szCs w:val="28"/>
        </w:rPr>
        <w:t>,2022</w:t>
      </w:r>
      <w:r w:rsidR="007866C6" w:rsidRPr="00D52EDB">
        <w:rPr>
          <w:rFonts w:ascii="Traditional Arabic" w:hAnsi="Traditional Arabic" w:cs="Traditional Arabic"/>
          <w:sz w:val="28"/>
          <w:szCs w:val="28"/>
          <w:rtl/>
        </w:rPr>
        <w:t xml:space="preserve"> </w:t>
      </w:r>
      <w:r w:rsidR="007866C6" w:rsidRPr="00D52EDB">
        <w:rPr>
          <w:rFonts w:ascii="Traditional Arabic" w:hAnsi="Traditional Arabic" w:cs="Traditional Arabic"/>
          <w:sz w:val="28"/>
          <w:szCs w:val="28"/>
        </w:rPr>
        <w:t>Martinez et al</w:t>
      </w:r>
      <w:r w:rsidR="003A3FF1" w:rsidRPr="00D52EDB">
        <w:rPr>
          <w:rFonts w:ascii="Traditional Arabic" w:hAnsi="Traditional Arabic" w:cs="Traditional Arabic"/>
          <w:sz w:val="28"/>
          <w:szCs w:val="28"/>
        </w:rPr>
        <w:t>.</w:t>
      </w:r>
      <w:r w:rsidR="007866C6" w:rsidRPr="00D52EDB">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سعت إلى قياس مدى ملاءمة منصة تعليم إلكتروني مخصصة لمؤسسات التعليم العالي في إسبانيا. اعتمدت الدراسة منهجا</w:t>
      </w:r>
      <w:r w:rsidR="00D52EDB">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مختلطا</w:t>
      </w:r>
      <w:r w:rsidR="00D52EDB">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دمج بين </w:t>
      </w:r>
      <w:r w:rsidR="004D7B8E" w:rsidRPr="008104AA">
        <w:rPr>
          <w:rFonts w:ascii="Traditional Arabic" w:hAnsi="Traditional Arabic" w:cs="Traditional Arabic"/>
          <w:sz w:val="28"/>
          <w:szCs w:val="28"/>
          <w:rtl/>
        </w:rPr>
        <w:t>استبانة</w:t>
      </w:r>
      <w:r w:rsidRPr="008104AA">
        <w:rPr>
          <w:rFonts w:ascii="Traditional Arabic" w:hAnsi="Traditional Arabic" w:cs="Traditional Arabic"/>
          <w:sz w:val="28"/>
          <w:szCs w:val="28"/>
          <w:rtl/>
        </w:rPr>
        <w:t xml:space="preserve"> قابلية الاستخدام (</w:t>
      </w:r>
      <w:r w:rsidRPr="008104AA">
        <w:rPr>
          <w:rFonts w:ascii="Traditional Arabic" w:hAnsi="Traditional Arabic" w:cs="Traditional Arabic"/>
          <w:sz w:val="28"/>
          <w:szCs w:val="28"/>
        </w:rPr>
        <w:t>SUS</w:t>
      </w:r>
      <w:r w:rsidRPr="008104AA">
        <w:rPr>
          <w:rFonts w:ascii="Traditional Arabic" w:hAnsi="Traditional Arabic" w:cs="Traditional Arabic"/>
          <w:sz w:val="28"/>
          <w:szCs w:val="28"/>
          <w:rtl/>
        </w:rPr>
        <w:t xml:space="preserve">) وجلسات اختبار للمستخدمين. أظهرت النتائج أن المنصة تُعتبر </w:t>
      </w:r>
      <w:r w:rsidR="004D7B8E" w:rsidRPr="008104AA">
        <w:rPr>
          <w:rFonts w:ascii="Traditional Arabic" w:hAnsi="Traditional Arabic" w:cs="Traditional Arabic"/>
          <w:sz w:val="28"/>
          <w:szCs w:val="28"/>
          <w:rtl/>
        </w:rPr>
        <w:t>بشكل عام</w:t>
      </w:r>
      <w:r w:rsidRPr="008104AA">
        <w:rPr>
          <w:rFonts w:ascii="Traditional Arabic" w:hAnsi="Traditional Arabic" w:cs="Traditional Arabic"/>
          <w:sz w:val="28"/>
          <w:szCs w:val="28"/>
          <w:rtl/>
        </w:rPr>
        <w:t xml:space="preserve"> سهلة الاستخدام، لكن ظهرت بعض النقاط التي تستدعي التحسين، مثل قائمة التنقل ووظيفة البحث. </w:t>
      </w:r>
      <w:r w:rsidR="004D7B8E"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طرحت الدراسة مجموعة من التوصيات لتعزيز قابلية استخدام المنصة.</w:t>
      </w:r>
    </w:p>
    <w:p w14:paraId="77CA4A1E" w14:textId="62CAA11E" w:rsidR="00FA1B39" w:rsidRPr="008104AA" w:rsidRDefault="00FA32FE" w:rsidP="007E6C61">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lastRenderedPageBreak/>
        <w:t>4.</w:t>
      </w:r>
      <w:r w:rsidRPr="008104AA">
        <w:rPr>
          <w:rFonts w:ascii="Traditional Arabic" w:hAnsi="Traditional Arabic" w:cs="Traditional Arabic"/>
          <w:sz w:val="28"/>
          <w:szCs w:val="28"/>
          <w:rtl/>
        </w:rPr>
        <w:tab/>
        <w:t xml:space="preserve">دراسة </w:t>
      </w:r>
      <w:r w:rsidR="009364D7" w:rsidRPr="00D52EDB">
        <w:rPr>
          <w:rFonts w:ascii="Traditional Arabic" w:hAnsi="Traditional Arabic" w:cs="Traditional Arabic"/>
          <w:sz w:val="28"/>
          <w:szCs w:val="28"/>
          <w:rtl/>
        </w:rPr>
        <w:t>(</w:t>
      </w:r>
      <w:r w:rsidR="009364D7" w:rsidRPr="00D52EDB">
        <w:rPr>
          <w:rFonts w:ascii="Traditional Arabic" w:hAnsi="Traditional Arabic" w:cs="Traditional Arabic"/>
          <w:sz w:val="28"/>
          <w:szCs w:val="28"/>
        </w:rPr>
        <w:t>2023</w:t>
      </w:r>
      <w:r w:rsidR="009364D7" w:rsidRPr="00D52EDB">
        <w:rPr>
          <w:rFonts w:ascii="Traditional Arabic" w:hAnsi="Traditional Arabic" w:cs="Traditional Arabic"/>
          <w:sz w:val="28"/>
          <w:szCs w:val="28"/>
          <w:rtl/>
        </w:rPr>
        <w:t xml:space="preserve"> </w:t>
      </w:r>
      <w:r w:rsidR="009364D7" w:rsidRPr="00D52EDB">
        <w:rPr>
          <w:rFonts w:ascii="Traditional Arabic" w:hAnsi="Traditional Arabic" w:cs="Traditional Arabic"/>
          <w:sz w:val="28"/>
          <w:szCs w:val="28"/>
        </w:rPr>
        <w:t>(Brown &amp; Wilson,</w:t>
      </w:r>
      <w:r w:rsidR="009364D7" w:rsidRPr="008104AA">
        <w:rPr>
          <w:rFonts w:ascii="Traditional Arabic" w:hAnsi="Traditional Arabic" w:cs="Traditional Arabic"/>
          <w:sz w:val="28"/>
          <w:szCs w:val="28"/>
          <w:rtl/>
        </w:rPr>
        <w:t xml:space="preserve"> هدفت</w:t>
      </w:r>
      <w:r w:rsidRPr="008104AA">
        <w:rPr>
          <w:rFonts w:ascii="Traditional Arabic" w:hAnsi="Traditional Arabic" w:cs="Traditional Arabic"/>
          <w:sz w:val="28"/>
          <w:szCs w:val="28"/>
          <w:rtl/>
        </w:rPr>
        <w:t xml:space="preserve"> إلى فحص أثر قابلية استخدام المنصة على استمرارية الطلاب في المقررات الإلكترونية. استندت إلى تحليل بيانات واسعة النطاق لمجموعة كبيرة من </w:t>
      </w:r>
      <w:r w:rsidR="000E304B" w:rsidRPr="008104AA">
        <w:rPr>
          <w:rFonts w:ascii="Traditional Arabic" w:hAnsi="Traditional Arabic" w:cs="Traditional Arabic"/>
          <w:sz w:val="28"/>
          <w:szCs w:val="28"/>
          <w:rtl/>
        </w:rPr>
        <w:t>المقررات</w:t>
      </w:r>
      <w:r w:rsidRPr="008104AA">
        <w:rPr>
          <w:rFonts w:ascii="Traditional Arabic" w:hAnsi="Traditional Arabic" w:cs="Traditional Arabic"/>
          <w:sz w:val="28"/>
          <w:szCs w:val="28"/>
          <w:rtl/>
        </w:rPr>
        <w:t xml:space="preserve"> الإلكترونية، وأظهرت أن سهولة الاستخدام كانت مؤشرا</w:t>
      </w:r>
      <w:r w:rsidR="00D82052">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واضحا</w:t>
      </w:r>
      <w:r w:rsidR="00D82052">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على بقاء الطلاب في المسار</w:t>
      </w:r>
      <w:r w:rsidR="00D82052">
        <w:rPr>
          <w:rFonts w:ascii="Traditional Arabic" w:hAnsi="Traditional Arabic" w:cs="Traditional Arabic" w:hint="cs"/>
          <w:sz w:val="28"/>
          <w:szCs w:val="28"/>
          <w:rtl/>
        </w:rPr>
        <w:t xml:space="preserve"> التعليمي</w:t>
      </w:r>
      <w:r w:rsidRPr="008104AA">
        <w:rPr>
          <w:rFonts w:ascii="Traditional Arabic" w:hAnsi="Traditional Arabic" w:cs="Traditional Arabic"/>
          <w:sz w:val="28"/>
          <w:szCs w:val="28"/>
          <w:rtl/>
        </w:rPr>
        <w:t xml:space="preserve">. وفي الختام، أكدت </w:t>
      </w:r>
      <w:r w:rsidR="00D82052">
        <w:rPr>
          <w:rFonts w:ascii="Traditional Arabic" w:hAnsi="Traditional Arabic" w:cs="Traditional Arabic" w:hint="cs"/>
          <w:sz w:val="28"/>
          <w:szCs w:val="28"/>
          <w:rtl/>
        </w:rPr>
        <w:t xml:space="preserve">الدراسة على </w:t>
      </w:r>
      <w:r w:rsidRPr="008104AA">
        <w:rPr>
          <w:rFonts w:ascii="Traditional Arabic" w:hAnsi="Traditional Arabic" w:cs="Traditional Arabic"/>
          <w:sz w:val="28"/>
          <w:szCs w:val="28"/>
          <w:rtl/>
        </w:rPr>
        <w:t>ضرورة أن تستثمر الجامعات في منصات تعليم إلكتروني سهلة الاستخدام لتقليل معدلات التسرب وتعزيز نجاح الطلاب.</w:t>
      </w:r>
    </w:p>
    <w:p w14:paraId="634201B8" w14:textId="4430CF86" w:rsidR="009364D7" w:rsidRPr="00FA1B39" w:rsidRDefault="009364D7" w:rsidP="00BD1BFB">
      <w:pPr>
        <w:spacing w:line="360" w:lineRule="auto"/>
        <w:jc w:val="lowKashida"/>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المحور الثالث: التفاعل في بيئات التعلم الافتراضية وأثره على جودة العملية التعليمية</w:t>
      </w:r>
      <w:r w:rsidR="00F45C03" w:rsidRPr="00FA1B39">
        <w:rPr>
          <w:rFonts w:ascii="Traditional Arabic" w:hAnsi="Traditional Arabic" w:cs="Traditional Arabic"/>
          <w:b/>
          <w:bCs/>
          <w:sz w:val="28"/>
          <w:szCs w:val="28"/>
          <w:rtl/>
        </w:rPr>
        <w:t xml:space="preserve"> </w:t>
      </w:r>
    </w:p>
    <w:p w14:paraId="51C14A32" w14:textId="525DA0EC" w:rsidR="00F45C03" w:rsidRPr="008104AA" w:rsidRDefault="00FA32FE" w:rsidP="00BD1BFB">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1. في </w:t>
      </w:r>
      <w:r w:rsidRPr="00454F20">
        <w:rPr>
          <w:rFonts w:ascii="Traditional Arabic" w:hAnsi="Traditional Arabic" w:cs="Traditional Arabic"/>
          <w:sz w:val="28"/>
          <w:szCs w:val="28"/>
          <w:rtl/>
        </w:rPr>
        <w:t xml:space="preserve">دراسة (الغامدي، 2023) </w:t>
      </w:r>
      <w:r w:rsidRPr="008104AA">
        <w:rPr>
          <w:rFonts w:ascii="Traditional Arabic" w:hAnsi="Traditional Arabic" w:cs="Traditional Arabic"/>
          <w:sz w:val="28"/>
          <w:szCs w:val="28"/>
          <w:rtl/>
        </w:rPr>
        <w:t xml:space="preserve">سعى الباحث إلى كشف أثر التفاعل داخل الفصول الافتراضية على </w:t>
      </w:r>
      <w:r w:rsidR="00867F46" w:rsidRPr="008104AA">
        <w:rPr>
          <w:rFonts w:ascii="Traditional Arabic" w:hAnsi="Traditional Arabic" w:cs="Traditional Arabic"/>
          <w:sz w:val="28"/>
          <w:szCs w:val="28"/>
          <w:rtl/>
        </w:rPr>
        <w:t>تنمية</w:t>
      </w:r>
      <w:r w:rsidRPr="008104AA">
        <w:rPr>
          <w:rFonts w:ascii="Traditional Arabic" w:hAnsi="Traditional Arabic" w:cs="Traditional Arabic"/>
          <w:sz w:val="28"/>
          <w:szCs w:val="28"/>
          <w:rtl/>
        </w:rPr>
        <w:t xml:space="preserve"> مهارات التواصل لدى طالبات جامعة الأميرة نورة بنت عبد الرحمن. اتبع الباحث منهجا</w:t>
      </w:r>
      <w:r w:rsidR="00D847C3">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شبه تجريبيا</w:t>
      </w:r>
      <w:r w:rsidR="00D847C3">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w:t>
      </w:r>
      <w:r w:rsidR="00D847C3">
        <w:rPr>
          <w:rFonts w:ascii="Traditional Arabic" w:hAnsi="Traditional Arabic" w:cs="Traditional Arabic" w:hint="cs"/>
          <w:sz w:val="28"/>
          <w:szCs w:val="28"/>
          <w:rtl/>
        </w:rPr>
        <w:t>قسم</w:t>
      </w:r>
      <w:r w:rsidRPr="008104AA">
        <w:rPr>
          <w:rFonts w:ascii="Traditional Arabic" w:hAnsi="Traditional Arabic" w:cs="Traditional Arabic"/>
          <w:sz w:val="28"/>
          <w:szCs w:val="28"/>
          <w:rtl/>
        </w:rPr>
        <w:t xml:space="preserve"> فيه الطالبات إلى مجموعتين: مجموعة تجريبية شاركت في فصول افتراضية، ومجموعة ضابطة اتبعت الأسلوب التقليدي. أظهرت النتائج فروقا</w:t>
      </w:r>
      <w:r w:rsidR="00993943">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إحصائية ملحوظة لصالح المجموعة التجريبية في مستوى مهارات التواصل. وخلصت الدراسة إلى ضرورة تفعيل أدوات التفاعل في الفصول الافتراضية لتعزيز مهارات التواصل لدى الطالبات.</w:t>
      </w:r>
    </w:p>
    <w:p w14:paraId="5970F616" w14:textId="77777777" w:rsidR="00F45C03" w:rsidRPr="008104AA" w:rsidRDefault="00FA32FE" w:rsidP="00BD1BFB">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2. سعت </w:t>
      </w:r>
      <w:r w:rsidRPr="003A34E6">
        <w:rPr>
          <w:rFonts w:ascii="Traditional Arabic" w:hAnsi="Traditional Arabic" w:cs="Traditional Arabic"/>
          <w:sz w:val="28"/>
          <w:szCs w:val="28"/>
          <w:rtl/>
        </w:rPr>
        <w:t>دراسة (الزهراني،</w:t>
      </w:r>
      <w:r w:rsidRPr="003A34E6">
        <w:rPr>
          <w:rFonts w:ascii="Times New Roman" w:hAnsi="Times New Roman" w:cs="Times New Roman" w:hint="cs"/>
          <w:sz w:val="28"/>
          <w:szCs w:val="28"/>
          <w:rtl/>
        </w:rPr>
        <w:t> </w:t>
      </w:r>
      <w:r w:rsidRPr="003A34E6">
        <w:rPr>
          <w:rFonts w:ascii="Traditional Arabic" w:hAnsi="Traditional Arabic" w:cs="Traditional Arabic"/>
          <w:sz w:val="28"/>
          <w:szCs w:val="28"/>
          <w:rtl/>
        </w:rPr>
        <w:t xml:space="preserve">2022) </w:t>
      </w:r>
      <w:r w:rsidRPr="008104AA">
        <w:rPr>
          <w:rFonts w:ascii="Traditional Arabic" w:hAnsi="Traditional Arabic" w:cs="Traditional Arabic"/>
          <w:sz w:val="28"/>
          <w:szCs w:val="28"/>
          <w:rtl/>
        </w:rPr>
        <w:t>إلى رسم صورة واقعية للتفاعل الإلكتروني داخل نظام “</w:t>
      </w:r>
      <w:r w:rsidRPr="008104AA">
        <w:rPr>
          <w:rFonts w:ascii="Traditional Arabic" w:hAnsi="Traditional Arabic" w:cs="Traditional Arabic"/>
          <w:sz w:val="28"/>
          <w:szCs w:val="28"/>
        </w:rPr>
        <w:t>Blackboard</w:t>
      </w:r>
      <w:r w:rsidRPr="008104AA">
        <w:rPr>
          <w:rFonts w:ascii="Traditional Arabic" w:hAnsi="Traditional Arabic" w:cs="Traditional Arabic"/>
          <w:sz w:val="28"/>
          <w:szCs w:val="28"/>
          <w:rtl/>
        </w:rPr>
        <w:t>” من منظور طلبة جامعة أم القرى. اعتمدت الدراسة المنهج الوصفي، ونشرت استبانة شملت 400 طالب. أظهرت النتائج أن مستوى التفاعل — بأشكاله الثلاثة — كان متوسطاً، وتبيّن وجود معوقات تعيق هذا التفاعل، أبرزها ضعف شبكة الإنترنت وقلة التحفيز من قبل بعض أعضاء هيئة التدريس. وختاماً، أوصت الدراسة بضرورة تنظيم دورات تدريبية لكل من الطلبة وأعضاء الهيئة التدريسية لتفعيل أدوات التفاعل بفعالية.</w:t>
      </w:r>
    </w:p>
    <w:p w14:paraId="143755B0" w14:textId="60295342" w:rsidR="00F45C03" w:rsidRPr="008104AA" w:rsidRDefault="00FA32FE" w:rsidP="00BD1BFB">
      <w:pPr>
        <w:spacing w:line="360" w:lineRule="auto"/>
        <w:ind w:left="36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3. </w:t>
      </w:r>
      <w:r w:rsidRPr="004352EA">
        <w:rPr>
          <w:rFonts w:ascii="Traditional Arabic" w:hAnsi="Traditional Arabic" w:cs="Traditional Arabic"/>
          <w:sz w:val="28"/>
          <w:szCs w:val="28"/>
          <w:rtl/>
        </w:rPr>
        <w:t>دراسة (</w:t>
      </w:r>
      <w:r w:rsidR="00B206A1" w:rsidRPr="004352EA">
        <w:rPr>
          <w:rFonts w:ascii="Traditional Arabic" w:hAnsi="Traditional Arabic" w:cs="Traditional Arabic"/>
          <w:sz w:val="28"/>
          <w:szCs w:val="28"/>
        </w:rPr>
        <w:t>2014</w:t>
      </w:r>
      <w:r w:rsidRPr="004352EA">
        <w:rPr>
          <w:rFonts w:ascii="Traditional Arabic" w:hAnsi="Traditional Arabic" w:cs="Traditional Arabic"/>
          <w:sz w:val="28"/>
          <w:szCs w:val="28"/>
          <w:rtl/>
        </w:rPr>
        <w:t>,</w:t>
      </w:r>
      <w:r w:rsidRPr="004352EA">
        <w:rPr>
          <w:rFonts w:ascii="Traditional Arabic" w:hAnsi="Traditional Arabic" w:cs="Traditional Arabic"/>
          <w:sz w:val="28"/>
          <w:szCs w:val="28"/>
        </w:rPr>
        <w:t>Kuo et al</w:t>
      </w:r>
      <w:r w:rsidR="003A3FF1" w:rsidRPr="004352EA">
        <w:rPr>
          <w:rFonts w:ascii="Traditional Arabic" w:hAnsi="Traditional Arabic" w:cs="Traditional Arabic"/>
          <w:sz w:val="28"/>
          <w:szCs w:val="28"/>
        </w:rPr>
        <w:t>.</w:t>
      </w:r>
      <w:r w:rsidRPr="004352EA">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هدفت إلى فحص الصلة بين أنماط التفاعل المتنوعة (طالب</w:t>
      </w:r>
      <w:r w:rsidRPr="008104AA">
        <w:rPr>
          <w:rFonts w:ascii="Cambria Math" w:hAnsi="Cambria Math" w:cs="Cambria Math" w:hint="cs"/>
          <w:sz w:val="28"/>
          <w:szCs w:val="28"/>
          <w:rtl/>
        </w:rPr>
        <w:t>‑</w:t>
      </w:r>
      <w:r w:rsidRPr="008104AA">
        <w:rPr>
          <w:rFonts w:ascii="Traditional Arabic" w:hAnsi="Traditional Arabic" w:cs="Traditional Arabic" w:hint="cs"/>
          <w:sz w:val="28"/>
          <w:szCs w:val="28"/>
          <w:rtl/>
        </w:rPr>
        <w:t>محتوى،</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طالب</w:t>
      </w:r>
      <w:r w:rsidRPr="008104AA">
        <w:rPr>
          <w:rFonts w:ascii="Cambria Math" w:hAnsi="Cambria Math" w:cs="Cambria Math" w:hint="cs"/>
          <w:sz w:val="28"/>
          <w:szCs w:val="28"/>
          <w:rtl/>
        </w:rPr>
        <w:t>‑</w:t>
      </w:r>
      <w:r w:rsidRPr="008104AA">
        <w:rPr>
          <w:rFonts w:ascii="Traditional Arabic" w:hAnsi="Traditional Arabic" w:cs="Traditional Arabic" w:hint="cs"/>
          <w:sz w:val="28"/>
          <w:szCs w:val="28"/>
          <w:rtl/>
        </w:rPr>
        <w:t>مدرس،</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طالب</w:t>
      </w:r>
      <w:r w:rsidRPr="008104AA">
        <w:rPr>
          <w:rFonts w:ascii="Cambria Math" w:hAnsi="Cambria Math" w:cs="Cambria Math" w:hint="cs"/>
          <w:sz w:val="28"/>
          <w:szCs w:val="28"/>
          <w:rtl/>
        </w:rPr>
        <w:t>‑</w:t>
      </w:r>
      <w:r w:rsidRPr="008104AA">
        <w:rPr>
          <w:rFonts w:ascii="Traditional Arabic" w:hAnsi="Traditional Arabic" w:cs="Traditional Arabic" w:hint="cs"/>
          <w:sz w:val="28"/>
          <w:szCs w:val="28"/>
          <w:rtl/>
        </w:rPr>
        <w:t>طالب</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ومستوى</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رضا</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المتعلمين</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في</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سياق</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التعلم</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المدمج</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استندت</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الدراسة</w:t>
      </w:r>
      <w:r w:rsidRPr="008104AA">
        <w:rPr>
          <w:rFonts w:ascii="Traditional Arabic" w:hAnsi="Traditional Arabic" w:cs="Traditional Arabic"/>
          <w:sz w:val="28"/>
          <w:szCs w:val="28"/>
          <w:rtl/>
        </w:rPr>
        <w:t xml:space="preserve"> </w:t>
      </w:r>
      <w:r w:rsidRPr="008104AA">
        <w:rPr>
          <w:rFonts w:ascii="Traditional Arabic" w:hAnsi="Traditional Arabic" w:cs="Traditional Arabic" w:hint="cs"/>
          <w:sz w:val="28"/>
          <w:szCs w:val="28"/>
          <w:rtl/>
        </w:rPr>
        <w:t>إلى</w:t>
      </w:r>
      <w:r w:rsidRPr="008104AA">
        <w:rPr>
          <w:rFonts w:ascii="Traditional Arabic" w:hAnsi="Traditional Arabic" w:cs="Traditional Arabic"/>
          <w:sz w:val="28"/>
          <w:szCs w:val="28"/>
          <w:rtl/>
        </w:rPr>
        <w:t xml:space="preserve"> </w:t>
      </w:r>
      <w:r w:rsidR="00C95046" w:rsidRPr="008104AA">
        <w:rPr>
          <w:rFonts w:ascii="Traditional Arabic" w:hAnsi="Traditional Arabic" w:cs="Traditional Arabic"/>
          <w:sz w:val="28"/>
          <w:szCs w:val="28"/>
          <w:rtl/>
        </w:rPr>
        <w:t>استبانة</w:t>
      </w:r>
      <w:r w:rsidRPr="008104AA">
        <w:rPr>
          <w:rFonts w:ascii="Traditional Arabic" w:hAnsi="Traditional Arabic" w:cs="Traditional Arabic"/>
          <w:sz w:val="28"/>
          <w:szCs w:val="28"/>
          <w:rtl/>
        </w:rPr>
        <w:t xml:space="preserve"> جُمّعت من خلاله</w:t>
      </w:r>
      <w:r w:rsidR="004352EA">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بيانات (250) طالبا</w:t>
      </w:r>
      <w:r w:rsidR="004352EA">
        <w:rPr>
          <w:rFonts w:ascii="Traditional Arabic" w:hAnsi="Traditional Arabic" w:cs="Traditional Arabic" w:hint="cs"/>
          <w:sz w:val="28"/>
          <w:szCs w:val="28"/>
          <w:rtl/>
        </w:rPr>
        <w:t>ً</w:t>
      </w:r>
      <w:r w:rsidRPr="008104AA">
        <w:rPr>
          <w:rFonts w:ascii="Traditional Arabic" w:hAnsi="Traditional Arabic" w:cs="Traditional Arabic"/>
          <w:sz w:val="28"/>
          <w:szCs w:val="28"/>
          <w:rtl/>
        </w:rPr>
        <w:t>. أظهرت النتائج أن جميع الأنماط الثلاثة ترتبط إيجابياً برضا الطلاب، إلا أن التفاعل بين الطالب والمدرس تبوأ صدارة العوامل المؤثرة. وأوصت الدراسة بضرورة أن يلعب المدرسون دورا</w:t>
      </w:r>
      <w:r w:rsidR="004352EA">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فاعلاً في تسهيل هذا التفاعل في المقررات الإلكترونية.</w:t>
      </w:r>
      <w:r w:rsidR="00F45C03" w:rsidRPr="008104AA">
        <w:rPr>
          <w:rFonts w:ascii="Traditional Arabic" w:hAnsi="Traditional Arabic" w:cs="Traditional Arabic"/>
          <w:sz w:val="28"/>
          <w:szCs w:val="28"/>
          <w:rtl/>
        </w:rPr>
        <w:t xml:space="preserve"> </w:t>
      </w:r>
    </w:p>
    <w:p w14:paraId="16325241" w14:textId="314CA644" w:rsidR="00186084" w:rsidRPr="008104AA" w:rsidRDefault="00BA0017" w:rsidP="00BD1BFB">
      <w:pPr>
        <w:pStyle w:val="a6"/>
        <w:numPr>
          <w:ilvl w:val="0"/>
          <w:numId w:val="20"/>
        </w:numPr>
        <w:spacing w:line="360" w:lineRule="auto"/>
        <w:rPr>
          <w:rFonts w:ascii="Traditional Arabic" w:hAnsi="Traditional Arabic" w:cs="Traditional Arabic"/>
          <w:sz w:val="28"/>
          <w:szCs w:val="28"/>
          <w:rtl/>
        </w:rPr>
      </w:pPr>
      <w:r w:rsidRPr="008104AA">
        <w:rPr>
          <w:rFonts w:ascii="Traditional Arabic" w:hAnsi="Traditional Arabic" w:cs="Traditional Arabic"/>
          <w:sz w:val="28"/>
          <w:szCs w:val="28"/>
          <w:rtl/>
        </w:rPr>
        <w:lastRenderedPageBreak/>
        <w:t>دراسة</w:t>
      </w:r>
      <w:r w:rsidRPr="008104AA">
        <w:rPr>
          <w:rFonts w:ascii="Traditional Arabic" w:hAnsi="Traditional Arabic" w:cs="Traditional Arabic"/>
          <w:color w:val="70AD47" w:themeColor="accent6"/>
          <w:sz w:val="28"/>
          <w:szCs w:val="28"/>
          <w:rtl/>
        </w:rPr>
        <w:t xml:space="preserve"> </w:t>
      </w:r>
      <w:r w:rsidRPr="00005881">
        <w:rPr>
          <w:rFonts w:ascii="Traditional Arabic" w:hAnsi="Traditional Arabic" w:cs="Traditional Arabic"/>
          <w:sz w:val="28"/>
          <w:szCs w:val="28"/>
          <w:rtl/>
        </w:rPr>
        <w:t>(</w:t>
      </w:r>
      <w:r w:rsidR="00B206A1" w:rsidRPr="00005881">
        <w:rPr>
          <w:rFonts w:ascii="Traditional Arabic" w:hAnsi="Traditional Arabic" w:cs="Traditional Arabic"/>
          <w:sz w:val="28"/>
          <w:szCs w:val="28"/>
        </w:rPr>
        <w:t>2023</w:t>
      </w:r>
      <w:r w:rsidR="00005881" w:rsidRPr="00005881">
        <w:rPr>
          <w:rFonts w:ascii="Traditional Arabic" w:hAnsi="Traditional Arabic" w:cs="Traditional Arabic" w:hint="cs"/>
          <w:sz w:val="28"/>
          <w:szCs w:val="28"/>
          <w:rtl/>
        </w:rPr>
        <w:t>,</w:t>
      </w:r>
      <w:r w:rsidR="00005881" w:rsidRPr="00005881">
        <w:rPr>
          <w:rFonts w:ascii="Traditional Arabic" w:hAnsi="Traditional Arabic" w:cs="Traditional Arabic"/>
          <w:sz w:val="28"/>
          <w:szCs w:val="28"/>
        </w:rPr>
        <w:t xml:space="preserve"> (</w:t>
      </w:r>
      <w:r w:rsidRPr="00005881">
        <w:rPr>
          <w:rFonts w:ascii="Traditional Arabic" w:hAnsi="Traditional Arabic" w:cs="Traditional Arabic"/>
          <w:sz w:val="28"/>
          <w:szCs w:val="28"/>
        </w:rPr>
        <w:t>Wang et al</w:t>
      </w:r>
      <w:r w:rsidR="003A3FF1" w:rsidRPr="00005881">
        <w:rPr>
          <w:rFonts w:ascii="Traditional Arabic" w:hAnsi="Traditional Arabic" w:cs="Traditional Arabic"/>
          <w:sz w:val="28"/>
          <w:szCs w:val="28"/>
        </w:rPr>
        <w:t>.</w:t>
      </w:r>
      <w:r w:rsidRPr="00005881">
        <w:rPr>
          <w:rFonts w:ascii="Traditional Arabic" w:hAnsi="Traditional Arabic" w:cs="Traditional Arabic"/>
          <w:sz w:val="28"/>
          <w:szCs w:val="28"/>
          <w:rtl/>
        </w:rPr>
        <w:t xml:space="preserve"> استكشفت </w:t>
      </w:r>
      <w:r w:rsidRPr="008104AA">
        <w:rPr>
          <w:rFonts w:ascii="Traditional Arabic" w:hAnsi="Traditional Arabic" w:cs="Traditional Arabic"/>
          <w:sz w:val="28"/>
          <w:szCs w:val="28"/>
          <w:rtl/>
        </w:rPr>
        <w:t>الدراسة دور الحضور الاجتماعي في بيئات التعلم الإلكتروني وأثره على انخراط الطلاب ومخرجات التعلم. استخدمت الدراسة منهجاً نوعياً، وأجرت مقابلات معمقة مع (200) طالباً. أشارت النتائج إلى أن مستوى</w:t>
      </w:r>
      <w:r w:rsidR="000F3C94">
        <w:rPr>
          <w:rFonts w:ascii="Traditional Arabic" w:hAnsi="Traditional Arabic" w:cs="Traditional Arabic" w:hint="cs"/>
          <w:sz w:val="28"/>
          <w:szCs w:val="28"/>
          <w:rtl/>
        </w:rPr>
        <w:t xml:space="preserve"> </w:t>
      </w:r>
      <w:r w:rsidRPr="008104AA">
        <w:rPr>
          <w:rFonts w:ascii="Traditional Arabic" w:hAnsi="Traditional Arabic" w:cs="Traditional Arabic"/>
          <w:sz w:val="28"/>
          <w:szCs w:val="28"/>
          <w:rtl/>
        </w:rPr>
        <w:t>الحضور الاجتماعي، من خلال تفاعلات متكررة وذات معنى، يمكن أن يؤدي إلى زيادة انخراط الطلاب</w:t>
      </w:r>
      <w:r w:rsidR="000F3C94">
        <w:rPr>
          <w:rFonts w:ascii="Traditional Arabic" w:hAnsi="Traditional Arabic" w:cs="Traditional Arabic" w:hint="cs"/>
          <w:sz w:val="28"/>
          <w:szCs w:val="28"/>
          <w:rtl/>
        </w:rPr>
        <w:t xml:space="preserve"> في العملية التعليمية</w:t>
      </w:r>
      <w:r w:rsidRPr="008104AA">
        <w:rPr>
          <w:rFonts w:ascii="Traditional Arabic" w:hAnsi="Traditional Arabic" w:cs="Traditional Arabic"/>
          <w:sz w:val="28"/>
          <w:szCs w:val="28"/>
          <w:rtl/>
        </w:rPr>
        <w:t>، وتعلم أعمق، وشعور أكبر بالمجتمع. وسلطت الدراسة الضوء على أهمية تصميم مقررات إلكترونية تعزز الشعور بالحضور الاجتماعي</w:t>
      </w:r>
      <w:r w:rsidR="000F3C94">
        <w:rPr>
          <w:rFonts w:ascii="Traditional Arabic" w:hAnsi="Traditional Arabic" w:cs="Traditional Arabic" w:hint="cs"/>
          <w:sz w:val="28"/>
          <w:szCs w:val="28"/>
          <w:rtl/>
        </w:rPr>
        <w:t xml:space="preserve"> في التعلم الإلكتروني</w:t>
      </w:r>
      <w:r w:rsidRPr="008104AA">
        <w:rPr>
          <w:rFonts w:ascii="Traditional Arabic" w:hAnsi="Traditional Arabic" w:cs="Traditional Arabic"/>
          <w:sz w:val="28"/>
          <w:szCs w:val="28"/>
          <w:rtl/>
        </w:rPr>
        <w:t>.</w:t>
      </w:r>
    </w:p>
    <w:p w14:paraId="2E78C4E3" w14:textId="09DAE8F8" w:rsidR="00F45C03" w:rsidRPr="00FA1B39" w:rsidRDefault="00FA32FE" w:rsidP="00BD1BFB">
      <w:pPr>
        <w:spacing w:line="360" w:lineRule="auto"/>
        <w:ind w:left="360"/>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المحور الرابع: دور الدعم الفني والإداري وتأثيره على جودة العملية التعليمية</w:t>
      </w:r>
      <w:r w:rsidR="00186084" w:rsidRPr="00FA1B39">
        <w:rPr>
          <w:rFonts w:ascii="Traditional Arabic" w:hAnsi="Traditional Arabic" w:cs="Traditional Arabic"/>
          <w:b/>
          <w:bCs/>
          <w:sz w:val="28"/>
          <w:szCs w:val="28"/>
          <w:rtl/>
        </w:rPr>
        <w:t xml:space="preserve"> </w:t>
      </w:r>
    </w:p>
    <w:p w14:paraId="0A31C5B6" w14:textId="5188F460" w:rsidR="00186084" w:rsidRPr="008104AA" w:rsidRDefault="00FA32FE" w:rsidP="00BD1BFB">
      <w:pPr>
        <w:pStyle w:val="a6"/>
        <w:numPr>
          <w:ilvl w:val="0"/>
          <w:numId w:val="12"/>
        </w:num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دراس</w:t>
      </w:r>
      <w:r w:rsidRPr="00B91D12">
        <w:rPr>
          <w:rFonts w:ascii="Traditional Arabic" w:hAnsi="Traditional Arabic" w:cs="Traditional Arabic"/>
          <w:sz w:val="28"/>
          <w:szCs w:val="28"/>
          <w:rtl/>
        </w:rPr>
        <w:t xml:space="preserve">ة (القحطاني، 2023) </w:t>
      </w:r>
      <w:r w:rsidRPr="008104AA">
        <w:rPr>
          <w:rFonts w:ascii="Traditional Arabic" w:hAnsi="Traditional Arabic" w:cs="Traditional Arabic"/>
          <w:sz w:val="28"/>
          <w:szCs w:val="28"/>
          <w:rtl/>
        </w:rPr>
        <w:t>سعت إلى قياس مدى رضا طلاب التعليم عن بُعد في جامعة الملك فيصل عن خدمات الدعم الفني المقدمة لهم. اعتمدت المنهج الوصفي، وجرى توزيع استبانة على عينة تضم (500) طالب</w:t>
      </w:r>
      <w:r w:rsidR="006B1FFA" w:rsidRPr="008104AA">
        <w:rPr>
          <w:rFonts w:ascii="Traditional Arabic" w:hAnsi="Traditional Arabic" w:cs="Traditional Arabic"/>
          <w:sz w:val="28"/>
          <w:szCs w:val="28"/>
          <w:rtl/>
        </w:rPr>
        <w:t>اً</w:t>
      </w:r>
      <w:r w:rsidRPr="008104AA">
        <w:rPr>
          <w:rFonts w:ascii="Traditional Arabic" w:hAnsi="Traditional Arabic" w:cs="Traditional Arabic"/>
          <w:sz w:val="28"/>
          <w:szCs w:val="28"/>
          <w:rtl/>
        </w:rPr>
        <w:t xml:space="preserve"> وطالبة. </w:t>
      </w:r>
      <w:r w:rsidR="006B1FFA" w:rsidRPr="008104AA">
        <w:rPr>
          <w:rFonts w:ascii="Traditional Arabic" w:hAnsi="Traditional Arabic" w:cs="Traditional Arabic"/>
          <w:sz w:val="28"/>
          <w:szCs w:val="28"/>
          <w:rtl/>
        </w:rPr>
        <w:t xml:space="preserve">أظهرت النتائج أن مستوى خدمات الدعم الفني كان مرتفعاً، وأن هناك رضاً ملحوظاً من قبل الطلاب عن سرعة الاستجابة وفعالية الحلول المقدمة. أوصت الدراسة بضرورة استمرار الجامعة في تطوير خدمات الدعم الفني المقدمة للطلاب.  </w:t>
      </w:r>
    </w:p>
    <w:p w14:paraId="20A304CA" w14:textId="14C61F02" w:rsidR="00D23F82" w:rsidRPr="00FA1B39" w:rsidRDefault="00FA32FE" w:rsidP="00BD1BFB">
      <w:pPr>
        <w:pStyle w:val="a6"/>
        <w:numPr>
          <w:ilvl w:val="0"/>
          <w:numId w:val="12"/>
        </w:numPr>
        <w:spacing w:line="360" w:lineRule="auto"/>
        <w:jc w:val="both"/>
        <w:rPr>
          <w:rFonts w:ascii="Traditional Arabic" w:hAnsi="Traditional Arabic" w:cs="Traditional Arabic"/>
          <w:sz w:val="28"/>
          <w:szCs w:val="28"/>
        </w:rPr>
      </w:pPr>
      <w:r w:rsidRPr="008104AA">
        <w:rPr>
          <w:rFonts w:ascii="Traditional Arabic" w:hAnsi="Traditional Arabic" w:cs="Traditional Arabic"/>
          <w:sz w:val="28"/>
          <w:szCs w:val="28"/>
          <w:rtl/>
        </w:rPr>
        <w:t xml:space="preserve">في </w:t>
      </w:r>
      <w:r w:rsidRPr="00CD6556">
        <w:rPr>
          <w:rFonts w:ascii="Traditional Arabic" w:hAnsi="Traditional Arabic" w:cs="Traditional Arabic"/>
          <w:sz w:val="28"/>
          <w:szCs w:val="28"/>
          <w:rtl/>
        </w:rPr>
        <w:t xml:space="preserve">دراسة (العبد الله، 2022) </w:t>
      </w:r>
      <w:r w:rsidRPr="008104AA">
        <w:rPr>
          <w:rFonts w:ascii="Traditional Arabic" w:hAnsi="Traditional Arabic" w:cs="Traditional Arabic"/>
          <w:sz w:val="28"/>
          <w:szCs w:val="28"/>
          <w:rtl/>
        </w:rPr>
        <w:t>سعى الباحث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w:t>
      </w:r>
      <w:r w:rsidR="00CD6556">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وطالبة. أظهرت النتائج أن الدعم الإداري يُعد عنص</w:t>
      </w:r>
      <w:r w:rsidR="00CD6556">
        <w:rPr>
          <w:rFonts w:ascii="Traditional Arabic" w:hAnsi="Traditional Arabic" w:cs="Traditional Arabic" w:hint="cs"/>
          <w:sz w:val="28"/>
          <w:szCs w:val="28"/>
          <w:rtl/>
        </w:rPr>
        <w:t>راً</w:t>
      </w:r>
      <w:r w:rsidRPr="008104AA">
        <w:rPr>
          <w:rFonts w:ascii="Traditional Arabic" w:hAnsi="Traditional Arabic" w:cs="Traditional Arabic"/>
          <w:sz w:val="28"/>
          <w:szCs w:val="28"/>
          <w:rtl/>
        </w:rPr>
        <w:t xml:space="preserve"> أساسيا</w:t>
      </w:r>
      <w:r w:rsidR="00CD6556">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لتسهيل تجربة الطلاب، لاسيما </w:t>
      </w:r>
      <w:r w:rsidR="00186084" w:rsidRPr="008104AA">
        <w:rPr>
          <w:rFonts w:ascii="Traditional Arabic" w:hAnsi="Traditional Arabic" w:cs="Traditional Arabic"/>
          <w:sz w:val="28"/>
          <w:szCs w:val="28"/>
          <w:rtl/>
        </w:rPr>
        <w:t>فيما</w:t>
      </w:r>
      <w:r w:rsidRPr="008104AA">
        <w:rPr>
          <w:rFonts w:ascii="Traditional Arabic" w:hAnsi="Traditional Arabic" w:cs="Traditional Arabic"/>
          <w:sz w:val="28"/>
          <w:szCs w:val="28"/>
          <w:rtl/>
        </w:rPr>
        <w:t xml:space="preserve"> يتعلق بإجراءات التسجيل والإرشاد الأكاديمي. كما </w:t>
      </w:r>
      <w:r w:rsidR="00D23F82" w:rsidRPr="008104AA">
        <w:rPr>
          <w:rFonts w:ascii="Traditional Arabic" w:hAnsi="Traditional Arabic" w:cs="Traditional Arabic"/>
          <w:sz w:val="28"/>
          <w:szCs w:val="28"/>
          <w:rtl/>
        </w:rPr>
        <w:t xml:space="preserve">أشارت الدراسة إلى وجود بعض التحديات الإدارية التي تحتاج إلى معالجة لتقديم الدعم الفني والإداري للطلاب. </w:t>
      </w:r>
    </w:p>
    <w:p w14:paraId="58B6DF60" w14:textId="39A02F9E" w:rsidR="006B1FFA" w:rsidRPr="00FA1B39" w:rsidRDefault="00FA32FE" w:rsidP="00BD1BFB">
      <w:pPr>
        <w:pStyle w:val="a6"/>
        <w:numPr>
          <w:ilvl w:val="0"/>
          <w:numId w:val="12"/>
        </w:numPr>
        <w:spacing w:line="360" w:lineRule="auto"/>
        <w:jc w:val="lowKashida"/>
        <w:rPr>
          <w:rFonts w:ascii="Traditional Arabic" w:hAnsi="Traditional Arabic" w:cs="Traditional Arabic"/>
          <w:sz w:val="28"/>
          <w:szCs w:val="28"/>
        </w:rPr>
      </w:pPr>
      <w:r w:rsidRPr="008104AA">
        <w:rPr>
          <w:rFonts w:ascii="Traditional Arabic" w:hAnsi="Traditional Arabic" w:cs="Traditional Arabic"/>
          <w:sz w:val="28"/>
          <w:szCs w:val="28"/>
          <w:rtl/>
        </w:rPr>
        <w:t xml:space="preserve">دراسة </w:t>
      </w:r>
      <w:r w:rsidR="006B1FFA" w:rsidRPr="00A0460B">
        <w:rPr>
          <w:rFonts w:ascii="Traditional Arabic" w:hAnsi="Traditional Arabic" w:cs="Traditional Arabic"/>
          <w:sz w:val="28"/>
          <w:szCs w:val="28"/>
          <w:rtl/>
        </w:rPr>
        <w:t>(</w:t>
      </w:r>
      <w:r w:rsidR="006B1FFA" w:rsidRPr="00A0460B">
        <w:rPr>
          <w:rFonts w:ascii="Traditional Arabic" w:hAnsi="Traditional Arabic" w:cs="Traditional Arabic"/>
          <w:sz w:val="28"/>
          <w:szCs w:val="28"/>
        </w:rPr>
        <w:t>(Appolloni et al</w:t>
      </w:r>
      <w:r w:rsidR="00A03858" w:rsidRPr="00A0460B">
        <w:rPr>
          <w:rFonts w:ascii="Traditional Arabic" w:hAnsi="Traditional Arabic" w:cs="Traditional Arabic"/>
          <w:sz w:val="28"/>
          <w:szCs w:val="28"/>
        </w:rPr>
        <w:t>.</w:t>
      </w:r>
      <w:r w:rsidR="006B1FFA" w:rsidRPr="00A0460B">
        <w:rPr>
          <w:rFonts w:ascii="Traditional Arabic" w:hAnsi="Traditional Arabic" w:cs="Traditional Arabic"/>
          <w:sz w:val="28"/>
          <w:szCs w:val="28"/>
        </w:rPr>
        <w:t>,2021</w:t>
      </w:r>
      <w:r w:rsidR="006B1FFA" w:rsidRPr="00A0460B">
        <w:rPr>
          <w:rFonts w:ascii="Traditional Arabic" w:hAnsi="Traditional Arabic" w:cs="Traditional Arabic"/>
          <w:sz w:val="28"/>
          <w:szCs w:val="28"/>
          <w:rtl/>
        </w:rPr>
        <w:t xml:space="preserve"> </w:t>
      </w:r>
      <w:r w:rsidR="009F6851" w:rsidRPr="008104AA">
        <w:rPr>
          <w:rFonts w:ascii="Traditional Arabic" w:hAnsi="Traditional Arabic" w:cs="Traditional Arabic"/>
          <w:sz w:val="28"/>
          <w:szCs w:val="28"/>
          <w:rtl/>
        </w:rPr>
        <w:t xml:space="preserve">استهدفت تحديد العوامل الرئيسية للدعم الإداري والفني التي تؤثر على رضا الطلاب في بيئات التعلم الإلكتروني. أجرت الدراسة مراجعة منهجية للأدبيات لـ (50) مقالة منشورة بين 2015 و2020. كشفت النتائج أن عوامل الدعم الأكثر أهمية تشمل: التغذية 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66E9E67C" w14:textId="34B72BF3" w:rsidR="006B1FFA" w:rsidRPr="003A3FF1" w:rsidRDefault="006B1FFA" w:rsidP="003A3FF1">
      <w:pPr>
        <w:pStyle w:val="a6"/>
        <w:numPr>
          <w:ilvl w:val="0"/>
          <w:numId w:val="12"/>
        </w:numPr>
        <w:spacing w:line="360" w:lineRule="auto"/>
        <w:jc w:val="lowKashida"/>
        <w:rPr>
          <w:rFonts w:ascii="Traditional Arabic" w:hAnsi="Traditional Arabic" w:cs="Traditional Arabic"/>
          <w:sz w:val="28"/>
          <w:szCs w:val="28"/>
          <w:rtl/>
        </w:rPr>
      </w:pPr>
      <w:r w:rsidRPr="00D84426">
        <w:rPr>
          <w:rFonts w:ascii="Traditional Arabic" w:hAnsi="Traditional Arabic" w:cs="Traditional Arabic"/>
          <w:sz w:val="28"/>
          <w:szCs w:val="28"/>
          <w:rtl/>
        </w:rPr>
        <w:lastRenderedPageBreak/>
        <w:t>دراسة (</w:t>
      </w:r>
      <w:r w:rsidRPr="00D84426">
        <w:rPr>
          <w:rFonts w:ascii="Traditional Arabic" w:hAnsi="Traditional Arabic" w:cs="Traditional Arabic"/>
          <w:sz w:val="28"/>
          <w:szCs w:val="28"/>
        </w:rPr>
        <w:t>,2010</w:t>
      </w:r>
      <w:r w:rsidRPr="00D84426">
        <w:rPr>
          <w:rFonts w:ascii="Traditional Arabic" w:hAnsi="Traditional Arabic" w:cs="Traditional Arabic"/>
          <w:sz w:val="28"/>
          <w:szCs w:val="28"/>
          <w:rtl/>
        </w:rPr>
        <w:t xml:space="preserve"> </w:t>
      </w:r>
      <w:r w:rsidRPr="00D84426">
        <w:rPr>
          <w:rFonts w:ascii="Traditional Arabic" w:hAnsi="Traditional Arabic" w:cs="Traditional Arabic"/>
          <w:sz w:val="28"/>
          <w:szCs w:val="28"/>
        </w:rPr>
        <w:t>Lee</w:t>
      </w:r>
      <w:r w:rsidRPr="00D84426">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تناولت العلاقة بين خدمة الدعم الإلكتروني، جودة وقبول التعلم الإلكتروني، ورضا الطلاب. مسحت الدراسة (300) طالب</w:t>
      </w:r>
      <w:r w:rsidR="00D84426">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في الجامعة </w:t>
      </w:r>
      <w:r w:rsidR="00D84426" w:rsidRPr="008104AA">
        <w:rPr>
          <w:rFonts w:ascii="Traditional Arabic" w:hAnsi="Traditional Arabic" w:cs="Traditional Arabic" w:hint="cs"/>
          <w:sz w:val="28"/>
          <w:szCs w:val="28"/>
          <w:rtl/>
        </w:rPr>
        <w:t>ال</w:t>
      </w:r>
      <w:r w:rsidR="00D84426">
        <w:rPr>
          <w:rFonts w:ascii="Traditional Arabic" w:hAnsi="Traditional Arabic" w:cs="Traditional Arabic" w:hint="cs"/>
          <w:sz w:val="28"/>
          <w:szCs w:val="28"/>
          <w:rtl/>
        </w:rPr>
        <w:t>إل</w:t>
      </w:r>
      <w:r w:rsidR="00D84426" w:rsidRPr="008104AA">
        <w:rPr>
          <w:rFonts w:ascii="Traditional Arabic" w:hAnsi="Traditional Arabic" w:cs="Traditional Arabic" w:hint="cs"/>
          <w:sz w:val="28"/>
          <w:szCs w:val="28"/>
          <w:rtl/>
        </w:rPr>
        <w:t>كترونية</w:t>
      </w:r>
      <w:r w:rsidRPr="008104AA">
        <w:rPr>
          <w:rFonts w:ascii="Traditional Arabic" w:hAnsi="Traditional Arabic" w:cs="Traditional Arabic"/>
          <w:sz w:val="28"/>
          <w:szCs w:val="28"/>
          <w:rtl/>
        </w:rPr>
        <w:t xml:space="preserve"> الكورية. أظهرت النتائج أن جودة خدمات الدعم الإلكتروني كان لها تأثير إيجابي دال على كل من قبول التعلم الإلكتروني ورضا الطلاب. أكدت الدراسة على أهمية توفير خدمات دعم شاملة لتعزيز تجربة التعلم الإلكتروني.  </w:t>
      </w:r>
    </w:p>
    <w:p w14:paraId="148238B9" w14:textId="283ED132" w:rsidR="00FA32FE" w:rsidRPr="007B6547" w:rsidRDefault="00FA32FE" w:rsidP="00BD1BFB">
      <w:pPr>
        <w:spacing w:line="360" w:lineRule="auto"/>
        <w:jc w:val="both"/>
        <w:rPr>
          <w:rFonts w:ascii="Traditional Arabic" w:hAnsi="Traditional Arabic" w:cs="Traditional Arabic"/>
          <w:b/>
          <w:bCs/>
          <w:sz w:val="28"/>
          <w:szCs w:val="28"/>
          <w:rtl/>
        </w:rPr>
      </w:pPr>
      <w:r w:rsidRPr="007B6547">
        <w:rPr>
          <w:rFonts w:ascii="Traditional Arabic" w:hAnsi="Traditional Arabic" w:cs="Traditional Arabic"/>
          <w:b/>
          <w:bCs/>
          <w:sz w:val="28"/>
          <w:szCs w:val="28"/>
          <w:rtl/>
        </w:rPr>
        <w:t>المحور الخامس: تمكين الوصول والمرونة وتأثيرهما على جودة التعليم</w:t>
      </w:r>
      <w:r w:rsidR="00863370" w:rsidRPr="007B6547">
        <w:rPr>
          <w:rFonts w:ascii="Traditional Arabic" w:hAnsi="Traditional Arabic" w:cs="Traditional Arabic"/>
          <w:b/>
          <w:bCs/>
          <w:sz w:val="28"/>
          <w:szCs w:val="28"/>
          <w:rtl/>
        </w:rPr>
        <w:t xml:space="preserve"> </w:t>
      </w:r>
    </w:p>
    <w:p w14:paraId="0E1E26C1" w14:textId="650E425B" w:rsidR="00F71E7E" w:rsidRPr="00FA1B39" w:rsidRDefault="00F71E7E" w:rsidP="00BD1BFB">
      <w:pPr>
        <w:pStyle w:val="a6"/>
        <w:numPr>
          <w:ilvl w:val="0"/>
          <w:numId w:val="23"/>
        </w:numPr>
        <w:spacing w:line="360" w:lineRule="auto"/>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دراسة</w:t>
      </w:r>
      <w:r w:rsidRPr="007B6547">
        <w:rPr>
          <w:rFonts w:ascii="Traditional Arabic" w:hAnsi="Traditional Arabic" w:cs="Traditional Arabic"/>
          <w:sz w:val="28"/>
          <w:szCs w:val="28"/>
          <w:rtl/>
        </w:rPr>
        <w:t xml:space="preserve"> (المالكي،2023) </w:t>
      </w:r>
      <w:r w:rsidRPr="008104AA">
        <w:rPr>
          <w:rFonts w:ascii="Traditional Arabic" w:hAnsi="Traditional Arabic" w:cs="Traditional Arabic"/>
          <w:sz w:val="28"/>
          <w:szCs w:val="28"/>
          <w:rtl/>
        </w:rPr>
        <w:t xml:space="preserve">هدفت </w:t>
      </w:r>
      <w:r w:rsidR="007B6547">
        <w:rPr>
          <w:rFonts w:ascii="Traditional Arabic" w:hAnsi="Traditional Arabic" w:cs="Traditional Arabic" w:hint="cs"/>
          <w:sz w:val="28"/>
          <w:szCs w:val="28"/>
          <w:rtl/>
        </w:rPr>
        <w:t>لإ</w:t>
      </w:r>
      <w:r w:rsidRPr="008104AA">
        <w:rPr>
          <w:rFonts w:ascii="Traditional Arabic" w:hAnsi="Traditional Arabic" w:cs="Traditional Arabic"/>
          <w:sz w:val="28"/>
          <w:szCs w:val="28"/>
          <w:rtl/>
        </w:rPr>
        <w:t xml:space="preserve">ستقصاء أثر مرونة التعلم الإلكتروني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6546F81C" w14:textId="41E40FEB" w:rsidR="00F71E7E" w:rsidRPr="00FA1B39" w:rsidRDefault="00F71E7E" w:rsidP="00BD1BFB">
      <w:pPr>
        <w:pStyle w:val="a6"/>
        <w:numPr>
          <w:ilvl w:val="0"/>
          <w:numId w:val="23"/>
        </w:numPr>
        <w:spacing w:line="360" w:lineRule="auto"/>
        <w:jc w:val="lowKashida"/>
        <w:rPr>
          <w:rFonts w:ascii="Traditional Arabic" w:hAnsi="Traditional Arabic" w:cs="Traditional Arabic"/>
          <w:sz w:val="28"/>
          <w:szCs w:val="28"/>
          <w:rtl/>
        </w:rPr>
      </w:pPr>
      <w:r w:rsidRPr="00DE72FF">
        <w:rPr>
          <w:rFonts w:ascii="Traditional Arabic" w:hAnsi="Traditional Arabic" w:cs="Traditional Arabic"/>
          <w:sz w:val="28"/>
          <w:szCs w:val="28"/>
          <w:rtl/>
        </w:rPr>
        <w:t xml:space="preserve">دراسة (باوزير،2022) هدفت </w:t>
      </w:r>
      <w:r w:rsidR="00DE72FF">
        <w:rPr>
          <w:rFonts w:ascii="Traditional Arabic" w:hAnsi="Traditional Arabic" w:cs="Traditional Arabic" w:hint="cs"/>
          <w:sz w:val="28"/>
          <w:szCs w:val="28"/>
          <w:rtl/>
        </w:rPr>
        <w:t>ل</w:t>
      </w:r>
      <w:r w:rsidRPr="008104AA">
        <w:rPr>
          <w:rFonts w:ascii="Traditional Arabic" w:hAnsi="Traditional Arabic" w:cs="Traditional Arabic"/>
          <w:sz w:val="28"/>
          <w:szCs w:val="28"/>
          <w:rtl/>
        </w:rPr>
        <w:t>تقييم مدى مراعاة معايير الوصول الشامل (</w:t>
      </w:r>
      <w:r w:rsidRPr="008104AA">
        <w:rPr>
          <w:rFonts w:ascii="Traditional Arabic" w:hAnsi="Traditional Arabic" w:cs="Traditional Arabic"/>
          <w:sz w:val="28"/>
          <w:szCs w:val="28"/>
        </w:rPr>
        <w:t>Universal Design for Learning</w:t>
      </w:r>
      <w:r w:rsidRPr="008104AA">
        <w:rPr>
          <w:rFonts w:ascii="Traditional Arabic" w:hAnsi="Traditional Arabic" w:cs="Traditional Arabic"/>
          <w:sz w:val="28"/>
          <w:szCs w:val="28"/>
          <w:rtl/>
        </w:rPr>
        <w:t xml:space="preserve">) 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091FBDF0" w14:textId="57ACB5E9" w:rsidR="008D0B10" w:rsidRPr="008104AA" w:rsidRDefault="00FA32FE" w:rsidP="00BD1BFB">
      <w:pPr>
        <w:pStyle w:val="a6"/>
        <w:numPr>
          <w:ilvl w:val="0"/>
          <w:numId w:val="23"/>
        </w:num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دراسة </w:t>
      </w:r>
      <w:r w:rsidRPr="000439F4">
        <w:rPr>
          <w:rFonts w:ascii="Traditional Arabic" w:hAnsi="Traditional Arabic" w:cs="Traditional Arabic"/>
          <w:sz w:val="28"/>
          <w:szCs w:val="28"/>
          <w:rtl/>
        </w:rPr>
        <w:t>(</w:t>
      </w:r>
      <w:r w:rsidRPr="000439F4">
        <w:rPr>
          <w:rFonts w:ascii="Traditional Arabic" w:hAnsi="Traditional Arabic" w:cs="Traditional Arabic"/>
          <w:sz w:val="28"/>
          <w:szCs w:val="28"/>
        </w:rPr>
        <w:t>Almaiah et al.,2020</w:t>
      </w:r>
      <w:r w:rsidRPr="000439F4">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هدفت إلى تحديد العوامل الحاسمة التي تقود نجاح أنظمة التعلم الإلكتروني في الجامعات الأردنية، مع تركيز خاص على إمكانية الوصول والمرونة. </w:t>
      </w:r>
      <w:r w:rsidR="000439F4">
        <w:rPr>
          <w:rFonts w:ascii="Traditional Arabic" w:hAnsi="Traditional Arabic" w:cs="Traditional Arabic" w:hint="cs"/>
          <w:sz w:val="28"/>
          <w:szCs w:val="28"/>
          <w:rtl/>
        </w:rPr>
        <w:t>صمم</w:t>
      </w:r>
      <w:r w:rsidRPr="008104AA">
        <w:rPr>
          <w:rFonts w:ascii="Traditional Arabic" w:hAnsi="Traditional Arabic" w:cs="Traditional Arabic"/>
          <w:sz w:val="28"/>
          <w:szCs w:val="28"/>
          <w:rtl/>
        </w:rPr>
        <w:t xml:space="preserve"> الباحثون نموذجا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مبنيا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على نموذج قبول التكنولوجيا (</w:t>
      </w:r>
      <w:r w:rsidRPr="008104AA">
        <w:rPr>
          <w:rFonts w:ascii="Traditional Arabic" w:hAnsi="Traditional Arabic" w:cs="Traditional Arabic"/>
          <w:sz w:val="28"/>
          <w:szCs w:val="28"/>
        </w:rPr>
        <w:t>TAM</w:t>
      </w:r>
      <w:r w:rsidRPr="008104AA">
        <w:rPr>
          <w:rFonts w:ascii="Traditional Arabic" w:hAnsi="Traditional Arabic" w:cs="Traditional Arabic"/>
          <w:sz w:val="28"/>
          <w:szCs w:val="28"/>
          <w:rtl/>
        </w:rPr>
        <w:t>) واختبروا صلاحيته باستخدام بيانات جمعوها من (450) طالبا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أظهرت النتائج أن المرونة وإمكانية الوصول يلعبان دورا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بارزا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في تشكيل الفائدة المدركة وسهولة الاستخدام المدركة لنظام التعلم الإلكتروني، مما ينعكس على نية الطلاب لاستخدامه. أبرزت الدراسة أهمية إتاحة فرص تعلم مرنة ومتاحة للجميع.</w:t>
      </w:r>
    </w:p>
    <w:p w14:paraId="0577F625" w14:textId="1284198C" w:rsidR="00FA32FE" w:rsidRPr="00FA1B39" w:rsidRDefault="00863370" w:rsidP="00BD1BFB">
      <w:pPr>
        <w:pStyle w:val="a6"/>
        <w:numPr>
          <w:ilvl w:val="0"/>
          <w:numId w:val="23"/>
        </w:numPr>
        <w:spacing w:line="360" w:lineRule="auto"/>
        <w:jc w:val="both"/>
        <w:rPr>
          <w:rFonts w:ascii="Traditional Arabic" w:hAnsi="Traditional Arabic" w:cs="Traditional Arabic"/>
          <w:sz w:val="28"/>
          <w:szCs w:val="28"/>
          <w:rtl/>
        </w:rPr>
      </w:pPr>
      <w:r w:rsidRPr="00FA1B39">
        <w:rPr>
          <w:rFonts w:ascii="Traditional Arabic" w:hAnsi="Traditional Arabic" w:cs="Traditional Arabic"/>
          <w:sz w:val="28"/>
          <w:szCs w:val="28"/>
          <w:rtl/>
        </w:rPr>
        <w:lastRenderedPageBreak/>
        <w:t xml:space="preserve">دراسة </w:t>
      </w:r>
      <w:r w:rsidRPr="00337222">
        <w:rPr>
          <w:rFonts w:ascii="Traditional Arabic" w:hAnsi="Traditional Arabic" w:cs="Traditional Arabic"/>
          <w:sz w:val="28"/>
          <w:szCs w:val="28"/>
          <w:rtl/>
        </w:rPr>
        <w:t>(</w:t>
      </w:r>
      <w:r w:rsidRPr="00337222">
        <w:rPr>
          <w:rFonts w:ascii="Traditional Arabic" w:hAnsi="Traditional Arabic" w:cs="Traditional Arabic"/>
          <w:sz w:val="28"/>
          <w:szCs w:val="28"/>
        </w:rPr>
        <w:t>2014</w:t>
      </w:r>
      <w:r w:rsidR="00FA32FE" w:rsidRPr="00337222">
        <w:rPr>
          <w:rFonts w:ascii="Times New Roman" w:hAnsi="Times New Roman" w:cs="Times New Roman" w:hint="cs"/>
          <w:sz w:val="28"/>
          <w:szCs w:val="28"/>
          <w:rtl/>
        </w:rPr>
        <w:t> </w:t>
      </w:r>
      <w:r w:rsidR="00FA32FE" w:rsidRPr="00337222">
        <w:rPr>
          <w:rFonts w:ascii="Traditional Arabic" w:hAnsi="Traditional Arabic" w:cs="Traditional Arabic"/>
          <w:sz w:val="28"/>
          <w:szCs w:val="28"/>
        </w:rPr>
        <w:t>Fichten</w:t>
      </w:r>
      <w:r w:rsidR="00FA32FE" w:rsidRPr="00337222">
        <w:rPr>
          <w:rFonts w:ascii="Times New Roman" w:hAnsi="Times New Roman" w:cs="Times New Roman"/>
          <w:sz w:val="28"/>
          <w:szCs w:val="28"/>
        </w:rPr>
        <w:t> </w:t>
      </w:r>
      <w:r w:rsidR="00FA32FE" w:rsidRPr="00337222">
        <w:rPr>
          <w:rFonts w:ascii="Traditional Arabic" w:hAnsi="Traditional Arabic" w:cs="Traditional Arabic"/>
          <w:sz w:val="28"/>
          <w:szCs w:val="28"/>
        </w:rPr>
        <w:t>et</w:t>
      </w:r>
      <w:r w:rsidR="00FA32FE" w:rsidRPr="00337222">
        <w:rPr>
          <w:rFonts w:ascii="Times New Roman" w:hAnsi="Times New Roman" w:cs="Times New Roman"/>
          <w:sz w:val="28"/>
          <w:szCs w:val="28"/>
        </w:rPr>
        <w:t> </w:t>
      </w:r>
      <w:r w:rsidR="00FA32FE" w:rsidRPr="00337222">
        <w:rPr>
          <w:rFonts w:ascii="Traditional Arabic" w:hAnsi="Traditional Arabic" w:cs="Traditional Arabic"/>
          <w:sz w:val="28"/>
          <w:szCs w:val="28"/>
        </w:rPr>
        <w:t>al</w:t>
      </w:r>
      <w:r w:rsidRPr="00337222">
        <w:rPr>
          <w:rFonts w:ascii="Traditional Arabic" w:hAnsi="Traditional Arabic" w:cs="Traditional Arabic"/>
          <w:sz w:val="28"/>
          <w:szCs w:val="28"/>
        </w:rPr>
        <w:t>.,</w:t>
      </w:r>
      <w:r w:rsidRPr="00337222">
        <w:rPr>
          <w:rFonts w:ascii="Traditional Arabic" w:hAnsi="Traditional Arabic" w:cs="Traditional Arabic"/>
          <w:sz w:val="28"/>
          <w:szCs w:val="28"/>
          <w:rtl/>
        </w:rPr>
        <w:t>)</w:t>
      </w:r>
      <w:r w:rsidR="00FA32FE" w:rsidRPr="00337222">
        <w:rPr>
          <w:rFonts w:ascii="Traditional Arabic" w:hAnsi="Traditional Arabic" w:cs="Traditional Arabic"/>
          <w:sz w:val="28"/>
          <w:szCs w:val="28"/>
          <w:rtl/>
        </w:rPr>
        <w:t xml:space="preserve"> </w:t>
      </w:r>
      <w:r w:rsidRPr="00FA1B39">
        <w:rPr>
          <w:rFonts w:ascii="Traditional Arabic" w:hAnsi="Traditional Arabic" w:cs="Traditional Arabic"/>
          <w:sz w:val="28"/>
          <w:szCs w:val="28"/>
          <w:rtl/>
        </w:rPr>
        <w:t>بحثت</w:t>
      </w:r>
      <w:r w:rsidR="00FA32FE" w:rsidRPr="00FA1B39">
        <w:rPr>
          <w:rFonts w:ascii="Traditional Arabic" w:hAnsi="Traditional Arabic" w:cs="Traditional Arabic"/>
          <w:sz w:val="28"/>
          <w:szCs w:val="28"/>
          <w:rtl/>
        </w:rPr>
        <w:t xml:space="preserve"> إمكانية وصول طلاب ما بعد الثانوية ذوي الإعاقة إلى التعلم الإلكتروني وتقنيات المعلومات والاتصالات (</w:t>
      </w:r>
      <w:r w:rsidR="00FA32FE" w:rsidRPr="00FA1B39">
        <w:rPr>
          <w:rFonts w:ascii="Traditional Arabic" w:hAnsi="Traditional Arabic" w:cs="Traditional Arabic"/>
          <w:sz w:val="28"/>
          <w:szCs w:val="28"/>
        </w:rPr>
        <w:t>ICTs</w:t>
      </w:r>
      <w:r w:rsidR="00FA32FE" w:rsidRPr="00FA1B39">
        <w:rPr>
          <w:rFonts w:ascii="Traditional Arabic" w:hAnsi="Traditional Arabic" w:cs="Traditional Arabic"/>
          <w:sz w:val="28"/>
          <w:szCs w:val="28"/>
          <w:rtl/>
        </w:rPr>
        <w:t>). شملت الدراسة أكثر من (1,500) طالب</w:t>
      </w:r>
      <w:r w:rsidR="005E3023" w:rsidRPr="00FA1B39">
        <w:rPr>
          <w:rFonts w:ascii="Traditional Arabic" w:hAnsi="Traditional Arabic" w:cs="Traditional Arabic"/>
          <w:sz w:val="28"/>
          <w:szCs w:val="28"/>
          <w:rtl/>
        </w:rPr>
        <w:t>اً</w:t>
      </w:r>
      <w:r w:rsidR="00FA32FE" w:rsidRPr="00FA1B39">
        <w:rPr>
          <w:rFonts w:ascii="Traditional Arabic" w:hAnsi="Traditional Arabic" w:cs="Traditional Arabic"/>
          <w:sz w:val="28"/>
          <w:szCs w:val="28"/>
          <w:rtl/>
        </w:rPr>
        <w:t xml:space="preserve"> من ذوي الإعاقة في كندا. </w:t>
      </w:r>
      <w:r w:rsidR="005E3023" w:rsidRPr="00FA1B39">
        <w:rPr>
          <w:rFonts w:ascii="Traditional Arabic" w:hAnsi="Traditional Arabic" w:cs="Traditional Arabic"/>
          <w:sz w:val="28"/>
          <w:szCs w:val="28"/>
          <w:rtl/>
        </w:rPr>
        <w:t xml:space="preserve">أظهرت النتائج أنه بينما وجد الطلاب ذوو الإعاقة أن التعلم الإلكتروني مفيد من ناحية المرونة، فإنهم واجهوا أيضاً حواجز كبيرة في إمكانية الوصول. قدمت الدراسة مجموعة من التوصيات لتحسين إمكانية الوصول للتعلم الإلكتروني للطلاب ذوي الإعاقة.  </w:t>
      </w:r>
    </w:p>
    <w:p w14:paraId="37F99FC7" w14:textId="3CEDBE80" w:rsidR="008F31AA" w:rsidRPr="00280856" w:rsidRDefault="00FA32FE" w:rsidP="00BD1BFB">
      <w:pPr>
        <w:spacing w:line="360" w:lineRule="auto"/>
        <w:jc w:val="both"/>
        <w:rPr>
          <w:rFonts w:ascii="Traditional Arabic" w:hAnsi="Traditional Arabic" w:cs="Traditional Arabic"/>
          <w:b/>
          <w:bCs/>
          <w:sz w:val="32"/>
          <w:szCs w:val="32"/>
          <w:rtl/>
        </w:rPr>
      </w:pPr>
      <w:r w:rsidRPr="00280856">
        <w:rPr>
          <w:rFonts w:ascii="Traditional Arabic" w:hAnsi="Traditional Arabic" w:cs="Traditional Arabic"/>
          <w:b/>
          <w:bCs/>
          <w:sz w:val="32"/>
          <w:szCs w:val="32"/>
          <w:rtl/>
        </w:rPr>
        <w:t xml:space="preserve">التعقيب على الدراسات السابقة </w:t>
      </w:r>
    </w:p>
    <w:p w14:paraId="73DCDE01" w14:textId="4BF21AB7" w:rsidR="008F31AA" w:rsidRPr="008104AA" w:rsidRDefault="00F44C95" w:rsidP="00F44C95">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Pr="00F44C95">
        <w:rPr>
          <w:rFonts w:ascii="Traditional Arabic" w:hAnsi="Traditional Arabic" w:cs="Traditional Arabic"/>
          <w:sz w:val="28"/>
          <w:szCs w:val="28"/>
          <w:rtl/>
        </w:rPr>
        <w:t xml:space="preserve">يتضح من الدراسات السابقة أنها تمت في بلدان متعددة، عربية وأجنبية </w:t>
      </w:r>
      <w:r>
        <w:rPr>
          <w:rFonts w:ascii="Traditional Arabic" w:hAnsi="Traditional Arabic" w:cs="Traditional Arabic" w:hint="cs"/>
          <w:sz w:val="28"/>
          <w:szCs w:val="28"/>
          <w:rtl/>
        </w:rPr>
        <w:t>و</w:t>
      </w:r>
      <w:r w:rsidR="00FA32FE" w:rsidRPr="008104AA">
        <w:rPr>
          <w:rFonts w:ascii="Traditional Arabic" w:hAnsi="Traditional Arabic" w:cs="Traditional Arabic"/>
          <w:sz w:val="28"/>
          <w:szCs w:val="28"/>
          <w:rtl/>
        </w:rPr>
        <w:t xml:space="preserve">تشير مجموعة واسعة من </w:t>
      </w:r>
      <w:r>
        <w:rPr>
          <w:rFonts w:ascii="Traditional Arabic" w:hAnsi="Traditional Arabic" w:cs="Traditional Arabic" w:hint="cs"/>
          <w:sz w:val="28"/>
          <w:szCs w:val="28"/>
          <w:rtl/>
        </w:rPr>
        <w:t xml:space="preserve">هذه </w:t>
      </w:r>
      <w:r w:rsidR="00FA32FE" w:rsidRPr="008104AA">
        <w:rPr>
          <w:rFonts w:ascii="Traditional Arabic" w:hAnsi="Traditional Arabic" w:cs="Traditional Arabic"/>
          <w:sz w:val="28"/>
          <w:szCs w:val="28"/>
          <w:rtl/>
        </w:rPr>
        <w:t xml:space="preserve">الدراسات، إلى وجود اتفاق واضح على الدور المحوري لأبعاد التعليم الإلكتروني في تحسين جودة العملية </w:t>
      </w:r>
      <w:r w:rsidRPr="008104AA">
        <w:rPr>
          <w:rFonts w:ascii="Traditional Arabic" w:hAnsi="Traditional Arabic" w:cs="Traditional Arabic" w:hint="cs"/>
          <w:sz w:val="28"/>
          <w:szCs w:val="28"/>
          <w:rtl/>
        </w:rPr>
        <w:t xml:space="preserve">التعليمية </w:t>
      </w:r>
      <w:r w:rsidRPr="00F44C95">
        <w:rPr>
          <w:rFonts w:ascii="Traditional Arabic" w:hAnsi="Traditional Arabic" w:cs="Traditional Arabic" w:hint="cs"/>
          <w:sz w:val="28"/>
          <w:szCs w:val="28"/>
          <w:rtl/>
        </w:rPr>
        <w:t>مما</w:t>
      </w:r>
      <w:r w:rsidRPr="00F44C95">
        <w:rPr>
          <w:rFonts w:ascii="Traditional Arabic" w:hAnsi="Traditional Arabic" w:cs="Traditional Arabic"/>
          <w:sz w:val="28"/>
          <w:szCs w:val="28"/>
          <w:rtl/>
        </w:rPr>
        <w:t xml:space="preserve"> يدل على أهمية</w:t>
      </w: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w:t>
      </w:r>
      <w:r w:rsidR="008F31AA" w:rsidRPr="008104AA">
        <w:rPr>
          <w:rFonts w:ascii="Traditional Arabic" w:hAnsi="Traditional Arabic" w:cs="Traditional Arabic"/>
          <w:sz w:val="28"/>
          <w:szCs w:val="28"/>
          <w:rtl/>
        </w:rPr>
        <w:t>ا</w:t>
      </w:r>
      <w:r w:rsidR="00FA32FE" w:rsidRPr="008104AA">
        <w:rPr>
          <w:rFonts w:ascii="Traditional Arabic" w:hAnsi="Traditional Arabic" w:cs="Traditional Arabic"/>
          <w:sz w:val="28"/>
          <w:szCs w:val="28"/>
          <w:rtl/>
        </w:rPr>
        <w:t>تفق</w:t>
      </w:r>
      <w:r w:rsidR="008F31AA" w:rsidRPr="008104AA">
        <w:rPr>
          <w:rFonts w:ascii="Traditional Arabic" w:hAnsi="Traditional Arabic" w:cs="Traditional Arabic"/>
          <w:sz w:val="28"/>
          <w:szCs w:val="28"/>
          <w:rtl/>
        </w:rPr>
        <w:t>ت</w:t>
      </w:r>
      <w:r w:rsidR="00FA32FE" w:rsidRPr="008104AA">
        <w:rPr>
          <w:rFonts w:ascii="Traditional Arabic" w:hAnsi="Traditional Arabic" w:cs="Traditional Arabic"/>
          <w:sz w:val="28"/>
          <w:szCs w:val="28"/>
          <w:rtl/>
        </w:rPr>
        <w:t xml:space="preserve"> هذه </w:t>
      </w:r>
      <w:r w:rsidR="008F31AA" w:rsidRPr="008104AA">
        <w:rPr>
          <w:rFonts w:ascii="Traditional Arabic" w:hAnsi="Traditional Arabic" w:cs="Traditional Arabic"/>
          <w:sz w:val="28"/>
          <w:szCs w:val="28"/>
          <w:rtl/>
        </w:rPr>
        <w:t>الدراسات</w:t>
      </w:r>
      <w:r w:rsidR="00FA32FE" w:rsidRPr="008104AA">
        <w:rPr>
          <w:rFonts w:ascii="Traditional Arabic" w:hAnsi="Traditional Arabic" w:cs="Traditional Arabic"/>
          <w:sz w:val="28"/>
          <w:szCs w:val="28"/>
          <w:rtl/>
        </w:rPr>
        <w:t xml:space="preserve"> على أن التعليم الإلكتروني، إذا صُمم ونُفّذ بطريقة فعّالة، يمكن أن يحقق نتائج تعليمية مساوية أو حتى تتفوق على تلك التي ينتجها التعليم التقليدي. </w:t>
      </w:r>
    </w:p>
    <w:p w14:paraId="2765A7C5" w14:textId="07B21683" w:rsidR="00BF330B" w:rsidRPr="008104AA" w:rsidRDefault="00F44C95" w:rsidP="007E6C61">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8F31AA"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 xml:space="preserve">تشير نتائج </w:t>
      </w:r>
      <w:r w:rsidR="008F31AA" w:rsidRPr="008104AA">
        <w:rPr>
          <w:rFonts w:ascii="Traditional Arabic" w:hAnsi="Traditional Arabic" w:cs="Traditional Arabic"/>
          <w:sz w:val="28"/>
          <w:szCs w:val="28"/>
          <w:rtl/>
        </w:rPr>
        <w:t>الدراسات السابقة</w:t>
      </w:r>
      <w:r w:rsidR="00FA32FE" w:rsidRPr="008104AA">
        <w:rPr>
          <w:rFonts w:ascii="Traditional Arabic" w:hAnsi="Traditional Arabic" w:cs="Traditional Arabic"/>
          <w:sz w:val="28"/>
          <w:szCs w:val="28"/>
          <w:rtl/>
        </w:rPr>
        <w:t xml:space="preserve"> إلى دعم ما تسعى إليه الدراسة الحالية من إظهار الارتباط الإيجابي المتين بين مختلف أبعاد التعليم الإلكتروني وتحسين جودة العملية </w:t>
      </w:r>
      <w:r w:rsidR="008F31AA" w:rsidRPr="008104AA">
        <w:rPr>
          <w:rFonts w:ascii="Traditional Arabic" w:hAnsi="Traditional Arabic" w:cs="Traditional Arabic"/>
          <w:sz w:val="28"/>
          <w:szCs w:val="28"/>
          <w:rtl/>
        </w:rPr>
        <w:t>التعليمية. إن</w:t>
      </w:r>
      <w:r w:rsidR="00FA32FE" w:rsidRPr="008104AA">
        <w:rPr>
          <w:rFonts w:ascii="Traditional Arabic" w:hAnsi="Traditional Arabic" w:cs="Traditional Arabic"/>
          <w:sz w:val="28"/>
          <w:szCs w:val="28"/>
          <w:rtl/>
        </w:rPr>
        <w:t xml:space="preserve"> </w:t>
      </w:r>
      <w:r w:rsidR="00100E13" w:rsidRPr="008104AA">
        <w:rPr>
          <w:rFonts w:ascii="Traditional Arabic" w:hAnsi="Traditional Arabic" w:cs="Traditional Arabic"/>
          <w:sz w:val="28"/>
          <w:szCs w:val="28"/>
          <w:rtl/>
        </w:rPr>
        <w:t>إختلاف</w:t>
      </w:r>
      <w:r w:rsidR="00FA32FE" w:rsidRPr="008104AA">
        <w:rPr>
          <w:rFonts w:ascii="Traditional Arabic" w:hAnsi="Traditional Arabic" w:cs="Traditional Arabic"/>
          <w:sz w:val="28"/>
          <w:szCs w:val="28"/>
          <w:rtl/>
        </w:rPr>
        <w:t xml:space="preserve"> </w:t>
      </w:r>
      <w:r w:rsidR="00100E13" w:rsidRPr="008104AA">
        <w:rPr>
          <w:rFonts w:ascii="Traditional Arabic" w:hAnsi="Traditional Arabic" w:cs="Traditional Arabic"/>
          <w:sz w:val="28"/>
          <w:szCs w:val="28"/>
          <w:rtl/>
        </w:rPr>
        <w:t xml:space="preserve">البيئات </w:t>
      </w:r>
      <w:r w:rsidR="00FA32FE" w:rsidRPr="008104AA">
        <w:rPr>
          <w:rFonts w:ascii="Traditional Arabic" w:hAnsi="Traditional Arabic" w:cs="Traditional Arabic"/>
          <w:sz w:val="28"/>
          <w:szCs w:val="28"/>
          <w:rtl/>
        </w:rPr>
        <w:t xml:space="preserve">التعليمية </w:t>
      </w:r>
      <w:r w:rsidR="00100E13" w:rsidRPr="008104AA">
        <w:rPr>
          <w:rFonts w:ascii="Traditional Arabic" w:hAnsi="Traditional Arabic" w:cs="Traditional Arabic"/>
          <w:sz w:val="28"/>
          <w:szCs w:val="28"/>
          <w:rtl/>
        </w:rPr>
        <w:t xml:space="preserve"> التي أجريت فيها الدراسات السابقة</w:t>
      </w:r>
      <w:r w:rsidR="00FA32FE" w:rsidRPr="008104AA">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00FA32FE" w:rsidRPr="008104AA">
        <w:rPr>
          <w:rFonts w:ascii="Traditional Arabic" w:hAnsi="Traditional Arabic" w:cs="Traditional Arabic"/>
          <w:sz w:val="28"/>
          <w:szCs w:val="28"/>
          <w:rtl/>
        </w:rPr>
        <w:t xml:space="preserve">تنوع عينات البحث، </w:t>
      </w:r>
      <w:r w:rsidR="00100E13" w:rsidRPr="008104AA">
        <w:rPr>
          <w:rFonts w:ascii="Traditional Arabic" w:hAnsi="Traditional Arabic" w:cs="Traditional Arabic"/>
          <w:sz w:val="28"/>
          <w:szCs w:val="28"/>
          <w:rtl/>
        </w:rPr>
        <w:t>وتباين</w:t>
      </w:r>
      <w:r w:rsidR="00FA32FE" w:rsidRPr="008104AA">
        <w:rPr>
          <w:rFonts w:ascii="Traditional Arabic" w:hAnsi="Traditional Arabic" w:cs="Traditional Arabic"/>
          <w:sz w:val="28"/>
          <w:szCs w:val="28"/>
          <w:rtl/>
        </w:rPr>
        <w:t xml:space="preserve"> صيغ الأدوات وأساليب المنهجيات، يسلط الضوء على الحاجة إلى </w:t>
      </w:r>
      <w:r w:rsidR="003F1DFD">
        <w:rPr>
          <w:rFonts w:ascii="Traditional Arabic" w:hAnsi="Traditional Arabic" w:cs="Traditional Arabic" w:hint="cs"/>
          <w:sz w:val="28"/>
          <w:szCs w:val="28"/>
          <w:rtl/>
        </w:rPr>
        <w:t>نموذج</w:t>
      </w:r>
      <w:r w:rsidR="00FA32FE" w:rsidRPr="008104AA">
        <w:rPr>
          <w:rFonts w:ascii="Traditional Arabic" w:hAnsi="Traditional Arabic" w:cs="Traditional Arabic"/>
          <w:sz w:val="28"/>
          <w:szCs w:val="28"/>
          <w:rtl/>
        </w:rPr>
        <w:t xml:space="preserve"> </w:t>
      </w:r>
      <w:r w:rsidR="003F1DFD">
        <w:rPr>
          <w:rFonts w:ascii="Traditional Arabic" w:hAnsi="Traditional Arabic" w:cs="Traditional Arabic" w:hint="cs"/>
          <w:sz w:val="28"/>
          <w:szCs w:val="28"/>
          <w:rtl/>
        </w:rPr>
        <w:t>شامل</w:t>
      </w:r>
      <w:r w:rsidR="00FA32FE" w:rsidRPr="008104AA">
        <w:rPr>
          <w:rFonts w:ascii="Traditional Arabic" w:hAnsi="Traditional Arabic" w:cs="Traditional Arabic"/>
          <w:sz w:val="28"/>
          <w:szCs w:val="28"/>
          <w:rtl/>
        </w:rPr>
        <w:t xml:space="preserve"> </w:t>
      </w:r>
      <w:r w:rsidR="003F1DFD">
        <w:rPr>
          <w:rFonts w:ascii="Traditional Arabic" w:hAnsi="Traditional Arabic" w:cs="Traditional Arabic" w:hint="cs"/>
          <w:sz w:val="28"/>
          <w:szCs w:val="28"/>
          <w:rtl/>
        </w:rPr>
        <w:t>يس</w:t>
      </w:r>
      <w:r w:rsidR="00FA32FE" w:rsidRPr="008104AA">
        <w:rPr>
          <w:rFonts w:ascii="Traditional Arabic" w:hAnsi="Traditional Arabic" w:cs="Traditional Arabic"/>
          <w:sz w:val="28"/>
          <w:szCs w:val="28"/>
          <w:rtl/>
        </w:rPr>
        <w:t xml:space="preserve">تطيع أن </w:t>
      </w:r>
      <w:r w:rsidR="003F1DFD">
        <w:rPr>
          <w:rFonts w:ascii="Traditional Arabic" w:hAnsi="Traditional Arabic" w:cs="Traditional Arabic" w:hint="cs"/>
          <w:sz w:val="28"/>
          <w:szCs w:val="28"/>
          <w:rtl/>
        </w:rPr>
        <w:t>ي</w:t>
      </w:r>
      <w:r w:rsidR="00FA32FE" w:rsidRPr="008104AA">
        <w:rPr>
          <w:rFonts w:ascii="Traditional Arabic" w:hAnsi="Traditional Arabic" w:cs="Traditional Arabic"/>
          <w:sz w:val="28"/>
          <w:szCs w:val="28"/>
          <w:rtl/>
        </w:rPr>
        <w:t xml:space="preserve">دمج هذه المتغيّرات في بنية موحَّدة، وهو الهدف الذي </w:t>
      </w:r>
      <w:r w:rsidR="00100E13" w:rsidRPr="008104AA">
        <w:rPr>
          <w:rFonts w:ascii="Traditional Arabic" w:hAnsi="Traditional Arabic" w:cs="Traditional Arabic"/>
          <w:sz w:val="28"/>
          <w:szCs w:val="28"/>
          <w:rtl/>
        </w:rPr>
        <w:t>تسعى</w:t>
      </w:r>
      <w:r w:rsidR="00FA32FE" w:rsidRPr="008104AA">
        <w:rPr>
          <w:rFonts w:ascii="Traditional Arabic" w:hAnsi="Traditional Arabic" w:cs="Traditional Arabic"/>
          <w:sz w:val="28"/>
          <w:szCs w:val="28"/>
          <w:rtl/>
        </w:rPr>
        <w:t xml:space="preserve"> إليه الدراسة </w:t>
      </w:r>
      <w:r w:rsidR="008F31AA" w:rsidRPr="008104AA">
        <w:rPr>
          <w:rFonts w:ascii="Traditional Arabic" w:hAnsi="Traditional Arabic" w:cs="Traditional Arabic"/>
          <w:sz w:val="28"/>
          <w:szCs w:val="28"/>
          <w:rtl/>
        </w:rPr>
        <w:t xml:space="preserve">الحالية. </w:t>
      </w:r>
    </w:p>
    <w:p w14:paraId="122B7489" w14:textId="29F306DB" w:rsidR="00100E13" w:rsidRPr="008104AA" w:rsidRDefault="008F31AA"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b/>
          <w:bCs/>
          <w:sz w:val="28"/>
          <w:szCs w:val="28"/>
          <w:rtl/>
        </w:rPr>
        <w:t>ا</w:t>
      </w:r>
      <w:r w:rsidR="00100E13" w:rsidRPr="008104AA">
        <w:rPr>
          <w:rFonts w:ascii="Traditional Arabic" w:hAnsi="Traditional Arabic" w:cs="Traditional Arabic"/>
          <w:b/>
          <w:bCs/>
          <w:sz w:val="28"/>
          <w:szCs w:val="28"/>
          <w:rtl/>
        </w:rPr>
        <w:t>ل</w:t>
      </w:r>
      <w:r w:rsidR="00FA32FE" w:rsidRPr="008104AA">
        <w:rPr>
          <w:rFonts w:ascii="Traditional Arabic" w:hAnsi="Traditional Arabic" w:cs="Traditional Arabic"/>
          <w:b/>
          <w:bCs/>
          <w:sz w:val="28"/>
          <w:szCs w:val="28"/>
          <w:rtl/>
        </w:rPr>
        <w:t xml:space="preserve">تحليل </w:t>
      </w:r>
      <w:r w:rsidR="00100E13" w:rsidRPr="008104AA">
        <w:rPr>
          <w:rFonts w:ascii="Traditional Arabic" w:hAnsi="Traditional Arabic" w:cs="Traditional Arabic"/>
          <w:b/>
          <w:bCs/>
          <w:sz w:val="28"/>
          <w:szCs w:val="28"/>
          <w:rtl/>
        </w:rPr>
        <w:t>ال</w:t>
      </w:r>
      <w:r w:rsidR="00FA32FE" w:rsidRPr="008104AA">
        <w:rPr>
          <w:rFonts w:ascii="Traditional Arabic" w:hAnsi="Traditional Arabic" w:cs="Traditional Arabic"/>
          <w:b/>
          <w:bCs/>
          <w:sz w:val="28"/>
          <w:szCs w:val="28"/>
          <w:rtl/>
        </w:rPr>
        <w:t>موضوعي للدراسات السابقة</w:t>
      </w:r>
    </w:p>
    <w:p w14:paraId="36867F47" w14:textId="3E4131E1" w:rsidR="000E181C" w:rsidRPr="008104AA" w:rsidRDefault="00BF330B" w:rsidP="00BD1BFB">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اقتصرت الأبحاث السابقة </w:t>
      </w:r>
      <w:r w:rsidRPr="008104AA">
        <w:rPr>
          <w:rFonts w:ascii="Traditional Arabic" w:hAnsi="Traditional Arabic" w:cs="Traditional Arabic"/>
          <w:sz w:val="28"/>
          <w:szCs w:val="28"/>
          <w:rtl/>
        </w:rPr>
        <w:t>غالب</w:t>
      </w:r>
      <w:r>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على استعراض بُعدٍ واحدٍ أو بُعدين فقط من أبعاد التعليم </w:t>
      </w:r>
      <w:r w:rsidR="00FA32FE" w:rsidRPr="00810027">
        <w:rPr>
          <w:rFonts w:ascii="Traditional Arabic" w:hAnsi="Traditional Arabic" w:cs="Traditional Arabic"/>
          <w:sz w:val="28"/>
          <w:szCs w:val="28"/>
          <w:rtl/>
        </w:rPr>
        <w:t xml:space="preserve">الإلكتروني، ما حصر الفهم المتبادل لهذه الجوانب ومنع استكشاف تأثيرها </w:t>
      </w:r>
      <w:r w:rsidR="00B94860" w:rsidRPr="00810027">
        <w:rPr>
          <w:rFonts w:ascii="Traditional Arabic" w:hAnsi="Traditional Arabic" w:cs="Traditional Arabic" w:hint="cs"/>
          <w:sz w:val="28"/>
          <w:szCs w:val="28"/>
          <w:rtl/>
        </w:rPr>
        <w:t>مجتمعه</w:t>
      </w:r>
      <w:r w:rsidR="00FA32FE" w:rsidRPr="00810027">
        <w:rPr>
          <w:rFonts w:ascii="Traditional Arabic" w:hAnsi="Traditional Arabic" w:cs="Traditional Arabic"/>
          <w:sz w:val="28"/>
          <w:szCs w:val="28"/>
          <w:rtl/>
        </w:rPr>
        <w:t xml:space="preserve"> على جودة العملية التعليمية ككل. </w:t>
      </w:r>
      <w:r w:rsidR="00B94860" w:rsidRPr="00810027">
        <w:rPr>
          <w:rFonts w:ascii="Traditional Arabic" w:hAnsi="Traditional Arabic" w:cs="Traditional Arabic" w:hint="cs"/>
          <w:sz w:val="28"/>
          <w:szCs w:val="28"/>
          <w:rtl/>
        </w:rPr>
        <w:t>- و</w:t>
      </w:r>
      <w:r w:rsidR="00FA32FE" w:rsidRPr="00810027">
        <w:rPr>
          <w:rFonts w:ascii="Traditional Arabic" w:hAnsi="Traditional Arabic" w:cs="Traditional Arabic"/>
          <w:sz w:val="28"/>
          <w:szCs w:val="28"/>
          <w:rtl/>
        </w:rPr>
        <w:t xml:space="preserve">حسب </w:t>
      </w:r>
      <w:r w:rsidR="00B94860" w:rsidRPr="00810027">
        <w:rPr>
          <w:rFonts w:ascii="Traditional Arabic" w:hAnsi="Traditional Arabic" w:cs="Traditional Arabic" w:hint="cs"/>
          <w:sz w:val="28"/>
          <w:szCs w:val="28"/>
          <w:rtl/>
        </w:rPr>
        <w:t xml:space="preserve">إطلاع </w:t>
      </w:r>
      <w:r w:rsidR="00FA32FE" w:rsidRPr="00810027">
        <w:rPr>
          <w:rFonts w:ascii="Traditional Arabic" w:hAnsi="Traditional Arabic" w:cs="Traditional Arabic"/>
          <w:sz w:val="28"/>
          <w:szCs w:val="28"/>
          <w:rtl/>
        </w:rPr>
        <w:t xml:space="preserve">الباحث </w:t>
      </w:r>
      <w:r w:rsidR="00B94860" w:rsidRPr="00810027">
        <w:rPr>
          <w:rFonts w:ascii="Traditional Arabic" w:hAnsi="Traditional Arabic" w:cs="Traditional Arabic"/>
          <w:sz w:val="28"/>
          <w:szCs w:val="28"/>
          <w:rtl/>
        </w:rPr>
        <w:t>–</w:t>
      </w:r>
      <w:r w:rsidR="00B94860" w:rsidRPr="00810027">
        <w:rPr>
          <w:rFonts w:ascii="Traditional Arabic" w:hAnsi="Traditional Arabic" w:cs="Traditional Arabic" w:hint="cs"/>
          <w:sz w:val="28"/>
          <w:szCs w:val="28"/>
          <w:rtl/>
        </w:rPr>
        <w:t xml:space="preserve"> لا </w:t>
      </w:r>
      <w:r w:rsidR="00B94860">
        <w:rPr>
          <w:rFonts w:ascii="Traditional Arabic" w:hAnsi="Traditional Arabic" w:cs="Traditional Arabic" w:hint="cs"/>
          <w:sz w:val="28"/>
          <w:szCs w:val="28"/>
          <w:rtl/>
        </w:rPr>
        <w:t xml:space="preserve">يوجد </w:t>
      </w:r>
      <w:r w:rsidR="00FA32FE" w:rsidRPr="008104AA">
        <w:rPr>
          <w:rFonts w:ascii="Traditional Arabic" w:hAnsi="Traditional Arabic" w:cs="Traditional Arabic"/>
          <w:sz w:val="28"/>
          <w:szCs w:val="28"/>
          <w:rtl/>
        </w:rPr>
        <w:t>نموذجا</w:t>
      </w:r>
      <w:r w:rsidR="00B94860">
        <w:rPr>
          <w:rFonts w:ascii="Traditional Arabic" w:hAnsi="Traditional Arabic" w:cs="Traditional Arabic" w:hint="cs"/>
          <w:sz w:val="28"/>
          <w:szCs w:val="28"/>
          <w:rtl/>
        </w:rPr>
        <w:t>ً موحداً</w:t>
      </w:r>
      <w:r w:rsidR="00FA32FE" w:rsidRPr="008104AA">
        <w:rPr>
          <w:rFonts w:ascii="Traditional Arabic" w:hAnsi="Traditional Arabic" w:cs="Traditional Arabic"/>
          <w:sz w:val="28"/>
          <w:szCs w:val="28"/>
          <w:rtl/>
        </w:rPr>
        <w:t xml:space="preserve"> يدمج </w:t>
      </w:r>
      <w:r w:rsidR="00B94860" w:rsidRPr="008104AA">
        <w:rPr>
          <w:rFonts w:ascii="Traditional Arabic" w:hAnsi="Traditional Arabic" w:cs="Traditional Arabic" w:hint="cs"/>
          <w:sz w:val="28"/>
          <w:szCs w:val="28"/>
          <w:rtl/>
        </w:rPr>
        <w:t>ا</w:t>
      </w:r>
      <w:r w:rsidR="00B94860">
        <w:rPr>
          <w:rFonts w:ascii="Traditional Arabic" w:hAnsi="Traditional Arabic" w:cs="Traditional Arabic" w:hint="cs"/>
          <w:sz w:val="28"/>
          <w:szCs w:val="28"/>
          <w:rtl/>
        </w:rPr>
        <w:t xml:space="preserve">لأبعاد </w:t>
      </w:r>
      <w:r w:rsidR="00FA32FE" w:rsidRPr="008104AA">
        <w:rPr>
          <w:rFonts w:ascii="Traditional Arabic" w:hAnsi="Traditional Arabic" w:cs="Traditional Arabic"/>
          <w:sz w:val="28"/>
          <w:szCs w:val="28"/>
          <w:rtl/>
        </w:rPr>
        <w:t xml:space="preserve">لخمسة (جودة المحتوى الرقمي، سهولة استخدام المنصة، التفاعل، الدعم الفني والإداري، إمكانية الوصول والمرونة) </w:t>
      </w:r>
      <w:r w:rsidR="00FA32FE" w:rsidRPr="008104AA">
        <w:rPr>
          <w:rFonts w:ascii="Traditional Arabic" w:hAnsi="Traditional Arabic" w:cs="Traditional Arabic"/>
          <w:sz w:val="28"/>
          <w:szCs w:val="28"/>
          <w:rtl/>
        </w:rPr>
        <w:lastRenderedPageBreak/>
        <w:t xml:space="preserve">في إطار نظري موحد. وبالتالي، تهدف الدراسة الحالية إلى ملء هذه الفجوة عبر صياغة نموذج شامل يربط بين هذه الأبعاد ويقيس أثرها المشترك على جودة </w:t>
      </w:r>
      <w:r w:rsidR="00A7600A">
        <w:rPr>
          <w:rFonts w:ascii="Traditional Arabic" w:hAnsi="Traditional Arabic" w:cs="Traditional Arabic" w:hint="cs"/>
          <w:sz w:val="28"/>
          <w:szCs w:val="28"/>
          <w:rtl/>
        </w:rPr>
        <w:t xml:space="preserve">العملية </w:t>
      </w:r>
      <w:r w:rsidR="008F31AA" w:rsidRPr="008104AA">
        <w:rPr>
          <w:rFonts w:ascii="Traditional Arabic" w:hAnsi="Traditional Arabic" w:cs="Traditional Arabic"/>
          <w:sz w:val="28"/>
          <w:szCs w:val="28"/>
          <w:rtl/>
        </w:rPr>
        <w:t>التعليم</w:t>
      </w:r>
      <w:r w:rsidR="00A7600A">
        <w:rPr>
          <w:rFonts w:ascii="Traditional Arabic" w:hAnsi="Traditional Arabic" w:cs="Traditional Arabic" w:hint="cs"/>
          <w:sz w:val="28"/>
          <w:szCs w:val="28"/>
          <w:rtl/>
        </w:rPr>
        <w:t>ية</w:t>
      </w:r>
      <w:r w:rsidR="008F31AA" w:rsidRPr="008104AA">
        <w:rPr>
          <w:rFonts w:ascii="Traditional Arabic" w:hAnsi="Traditional Arabic" w:cs="Traditional Arabic"/>
          <w:sz w:val="28"/>
          <w:szCs w:val="28"/>
          <w:rtl/>
        </w:rPr>
        <w:t xml:space="preserve">. </w:t>
      </w:r>
    </w:p>
    <w:p w14:paraId="786C19AB" w14:textId="41DAA91E" w:rsidR="000E181C" w:rsidRPr="00AD1CFF" w:rsidRDefault="008F31AA" w:rsidP="00BD1BFB">
      <w:pPr>
        <w:spacing w:line="360" w:lineRule="auto"/>
        <w:jc w:val="both"/>
        <w:rPr>
          <w:rFonts w:ascii="Traditional Arabic" w:hAnsi="Traditional Arabic" w:cs="Traditional Arabic"/>
          <w:b/>
          <w:bCs/>
          <w:sz w:val="28"/>
          <w:szCs w:val="28"/>
          <w:rtl/>
        </w:rPr>
      </w:pPr>
      <w:r w:rsidRPr="00AD1CFF">
        <w:rPr>
          <w:rFonts w:ascii="Traditional Arabic" w:hAnsi="Traditional Arabic" w:cs="Traditional Arabic"/>
          <w:b/>
          <w:bCs/>
          <w:sz w:val="28"/>
          <w:szCs w:val="28"/>
          <w:rtl/>
        </w:rPr>
        <w:t>ا</w:t>
      </w:r>
      <w:r w:rsidR="0063467B" w:rsidRPr="00AD1CFF">
        <w:rPr>
          <w:rFonts w:ascii="Traditional Arabic" w:hAnsi="Traditional Arabic" w:cs="Traditional Arabic" w:hint="cs"/>
          <w:b/>
          <w:bCs/>
          <w:sz w:val="28"/>
          <w:szCs w:val="28"/>
          <w:rtl/>
        </w:rPr>
        <w:t>لإ</w:t>
      </w:r>
      <w:r w:rsidRPr="00AD1CFF">
        <w:rPr>
          <w:rFonts w:ascii="Traditional Arabic" w:hAnsi="Traditional Arabic" w:cs="Traditional Arabic"/>
          <w:b/>
          <w:bCs/>
          <w:sz w:val="28"/>
          <w:szCs w:val="28"/>
          <w:rtl/>
        </w:rPr>
        <w:t>ستعراض</w:t>
      </w:r>
      <w:r w:rsidR="00FA32FE" w:rsidRPr="00AD1CFF">
        <w:rPr>
          <w:rFonts w:ascii="Traditional Arabic" w:hAnsi="Traditional Arabic" w:cs="Traditional Arabic"/>
          <w:b/>
          <w:bCs/>
          <w:sz w:val="28"/>
          <w:szCs w:val="28"/>
          <w:rtl/>
        </w:rPr>
        <w:t xml:space="preserve"> </w:t>
      </w:r>
      <w:r w:rsidR="0063467B" w:rsidRPr="00AD1CFF">
        <w:rPr>
          <w:rFonts w:ascii="Traditional Arabic" w:hAnsi="Traditional Arabic" w:cs="Traditional Arabic" w:hint="cs"/>
          <w:b/>
          <w:bCs/>
          <w:sz w:val="28"/>
          <w:szCs w:val="28"/>
          <w:rtl/>
        </w:rPr>
        <w:t>ال</w:t>
      </w:r>
      <w:r w:rsidR="00FA32FE" w:rsidRPr="00AD1CFF">
        <w:rPr>
          <w:rFonts w:ascii="Traditional Arabic" w:hAnsi="Traditional Arabic" w:cs="Traditional Arabic"/>
          <w:b/>
          <w:bCs/>
          <w:sz w:val="28"/>
          <w:szCs w:val="28"/>
          <w:rtl/>
        </w:rPr>
        <w:t>منهجي للدراسات السابقة</w:t>
      </w:r>
      <w:r w:rsidRPr="00AD1CFF">
        <w:rPr>
          <w:rFonts w:ascii="Traditional Arabic" w:hAnsi="Traditional Arabic" w:cs="Traditional Arabic"/>
          <w:b/>
          <w:bCs/>
          <w:sz w:val="28"/>
          <w:szCs w:val="28"/>
          <w:rtl/>
        </w:rPr>
        <w:t xml:space="preserve"> </w:t>
      </w:r>
    </w:p>
    <w:p w14:paraId="5166DA82" w14:textId="775CA337" w:rsidR="008B3DC5" w:rsidRPr="008104AA" w:rsidRDefault="00CA18D2" w:rsidP="00BD1BFB">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من منظور منهجي، ارتكزت أغلب الدراسات العربية على المنهج الوصفي واعتمدت الاستبانة كأداة أساسية لجمع البيانات. </w:t>
      </w:r>
      <w:r w:rsidR="00AD341D" w:rsidRPr="008104AA">
        <w:rPr>
          <w:rFonts w:ascii="Traditional Arabic" w:hAnsi="Traditional Arabic" w:cs="Traditional Arabic"/>
          <w:sz w:val="28"/>
          <w:szCs w:val="28"/>
          <w:rtl/>
        </w:rPr>
        <w:t>ويُعَدّ</w:t>
      </w:r>
      <w:r w:rsidR="00FA32FE" w:rsidRPr="008104AA">
        <w:rPr>
          <w:rFonts w:ascii="Traditional Arabic" w:hAnsi="Traditional Arabic" w:cs="Traditional Arabic"/>
          <w:sz w:val="28"/>
          <w:szCs w:val="28"/>
          <w:rtl/>
        </w:rPr>
        <w:t xml:space="preserve"> هذا الأسلوب ملائما</w:t>
      </w:r>
      <w:r w:rsidR="00AD1CFF">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w:t>
      </w:r>
      <w:r w:rsidR="00AD1CFF">
        <w:rPr>
          <w:rFonts w:ascii="Traditional Arabic" w:hAnsi="Traditional Arabic" w:cs="Traditional Arabic" w:hint="cs"/>
          <w:sz w:val="28"/>
          <w:szCs w:val="28"/>
          <w:rtl/>
        </w:rPr>
        <w:t>إ</w:t>
      </w:r>
      <w:r w:rsidR="00FA32FE" w:rsidRPr="008104AA">
        <w:rPr>
          <w:rFonts w:ascii="Traditional Arabic" w:hAnsi="Traditional Arabic" w:cs="Traditional Arabic"/>
          <w:sz w:val="28"/>
          <w:szCs w:val="28"/>
          <w:rtl/>
        </w:rPr>
        <w:t xml:space="preserve">ستكشاف الظواهر ووصفها، </w:t>
      </w:r>
      <w:r w:rsidR="008B3DC5"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ل</w:t>
      </w:r>
      <w:r w:rsidR="008B3DC5" w:rsidRPr="008104AA">
        <w:rPr>
          <w:rFonts w:ascii="Traditional Arabic" w:hAnsi="Traditional Arabic" w:cs="Traditional Arabic"/>
          <w:sz w:val="28"/>
          <w:szCs w:val="28"/>
          <w:rtl/>
        </w:rPr>
        <w:t>كنه</w:t>
      </w:r>
      <w:r w:rsidR="00FA32FE" w:rsidRPr="008104AA">
        <w:rPr>
          <w:rFonts w:ascii="Traditional Arabic" w:hAnsi="Traditional Arabic" w:cs="Traditional Arabic"/>
          <w:sz w:val="28"/>
          <w:szCs w:val="28"/>
          <w:rtl/>
        </w:rPr>
        <w:t xml:space="preserve"> </w:t>
      </w:r>
      <w:r w:rsidR="008B3DC5" w:rsidRPr="008104AA">
        <w:rPr>
          <w:rFonts w:ascii="Traditional Arabic" w:hAnsi="Traditional Arabic" w:cs="Traditional Arabic"/>
          <w:sz w:val="28"/>
          <w:szCs w:val="28"/>
          <w:rtl/>
        </w:rPr>
        <w:t xml:space="preserve">غير </w:t>
      </w:r>
      <w:r w:rsidR="00FA32FE" w:rsidRPr="008104AA">
        <w:rPr>
          <w:rFonts w:ascii="Traditional Arabic" w:hAnsi="Traditional Arabic" w:cs="Traditional Arabic"/>
          <w:sz w:val="28"/>
          <w:szCs w:val="28"/>
          <w:rtl/>
        </w:rPr>
        <w:t>كافيا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لتفسير العلاقات السببية بين المتغيرات. على النقيض من ذلك، لجأت بعض الأبحاث الأجنبية إلى مناهج أكثر تقدما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w:t>
      </w:r>
      <w:r w:rsidR="00AD341D" w:rsidRPr="008104AA">
        <w:rPr>
          <w:rFonts w:ascii="Traditional Arabic" w:hAnsi="Traditional Arabic" w:cs="Traditional Arabic"/>
          <w:sz w:val="28"/>
          <w:szCs w:val="28"/>
          <w:rtl/>
        </w:rPr>
        <w:t>والنوعي</w:t>
      </w:r>
      <w:r w:rsidR="00FA32FE" w:rsidRPr="008104AA">
        <w:rPr>
          <w:rFonts w:ascii="Traditional Arabic" w:hAnsi="Traditional Arabic" w:cs="Traditional Arabic"/>
          <w:sz w:val="28"/>
          <w:szCs w:val="28"/>
          <w:rtl/>
        </w:rPr>
        <w:t>، مما يوفّر تفسيرا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أعمق وتكاملاً أكبر </w:t>
      </w:r>
      <w:r w:rsidR="00EF4CF5">
        <w:rPr>
          <w:rFonts w:ascii="Traditional Arabic" w:hAnsi="Traditional Arabic" w:cs="Traditional Arabic" w:hint="cs"/>
          <w:sz w:val="28"/>
          <w:szCs w:val="28"/>
          <w:rtl/>
        </w:rPr>
        <w:t>لموضوع الدراسة الحالية</w:t>
      </w:r>
      <w:r w:rsidR="00FA32FE" w:rsidRPr="008104AA">
        <w:rPr>
          <w:rFonts w:ascii="Traditional Arabic" w:hAnsi="Traditional Arabic" w:cs="Traditional Arabic"/>
          <w:sz w:val="28"/>
          <w:szCs w:val="28"/>
          <w:rtl/>
        </w:rPr>
        <w:t>.</w:t>
      </w:r>
      <w:r w:rsidR="008F31AA" w:rsidRPr="008104AA">
        <w:rPr>
          <w:rFonts w:ascii="Traditional Arabic" w:hAnsi="Traditional Arabic" w:cs="Traditional Arabic"/>
          <w:sz w:val="28"/>
          <w:szCs w:val="28"/>
          <w:rtl/>
        </w:rPr>
        <w:t xml:space="preserve"> </w:t>
      </w:r>
    </w:p>
    <w:p w14:paraId="40AC6E05" w14:textId="2FBC162A" w:rsidR="008B3DC5" w:rsidRPr="00D55E02" w:rsidRDefault="0063467B" w:rsidP="00BD1BFB">
      <w:pPr>
        <w:spacing w:line="360" w:lineRule="auto"/>
        <w:jc w:val="both"/>
        <w:rPr>
          <w:rFonts w:ascii="Traditional Arabic" w:hAnsi="Traditional Arabic" w:cs="Traditional Arabic"/>
          <w:b/>
          <w:bCs/>
          <w:sz w:val="28"/>
          <w:szCs w:val="28"/>
          <w:rtl/>
        </w:rPr>
      </w:pPr>
      <w:r w:rsidRPr="00D55E02">
        <w:rPr>
          <w:rFonts w:ascii="Traditional Arabic" w:hAnsi="Traditional Arabic" w:cs="Traditional Arabic" w:hint="cs"/>
          <w:b/>
          <w:bCs/>
          <w:sz w:val="28"/>
          <w:szCs w:val="28"/>
          <w:rtl/>
        </w:rPr>
        <w:t>تحليل</w:t>
      </w:r>
      <w:r w:rsidR="00FA32FE" w:rsidRPr="00D55E02">
        <w:rPr>
          <w:rFonts w:ascii="Traditional Arabic" w:hAnsi="Traditional Arabic" w:cs="Traditional Arabic"/>
          <w:b/>
          <w:bCs/>
          <w:sz w:val="28"/>
          <w:szCs w:val="28"/>
          <w:rtl/>
        </w:rPr>
        <w:t xml:space="preserve"> السياق </w:t>
      </w:r>
      <w:r w:rsidRPr="00D55E02">
        <w:rPr>
          <w:rFonts w:ascii="Traditional Arabic" w:hAnsi="Traditional Arabic" w:cs="Traditional Arabic"/>
          <w:b/>
          <w:bCs/>
          <w:sz w:val="28"/>
          <w:szCs w:val="28"/>
          <w:rtl/>
        </w:rPr>
        <w:t xml:space="preserve">للدراسات السابقة </w:t>
      </w:r>
    </w:p>
    <w:p w14:paraId="55C1F0A4" w14:textId="539FDB4C" w:rsidR="00AD341D" w:rsidRPr="008104AA" w:rsidRDefault="00F065F6" w:rsidP="00BD1BFB">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تم تنفيذ غالبية الدراسات العربية داخل جامعات تقليدية تعتمد التعليم الإلكتروني </w:t>
      </w:r>
      <w:r w:rsidR="00AD341D" w:rsidRPr="008104AA">
        <w:rPr>
          <w:rFonts w:ascii="Traditional Arabic" w:hAnsi="Traditional Arabic" w:cs="Traditional Arabic"/>
          <w:sz w:val="28"/>
          <w:szCs w:val="28"/>
          <w:rtl/>
        </w:rPr>
        <w:t>كمكمل</w:t>
      </w:r>
      <w:r w:rsidR="00FA32FE" w:rsidRPr="008104AA">
        <w:rPr>
          <w:rFonts w:ascii="Traditional Arabic" w:hAnsi="Traditional Arabic" w:cs="Traditional Arabic"/>
          <w:sz w:val="28"/>
          <w:szCs w:val="28"/>
          <w:rtl/>
        </w:rPr>
        <w:t xml:space="preserve">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w:t>
      </w:r>
      <w:r w:rsidR="00AD341D" w:rsidRPr="008104AA">
        <w:rPr>
          <w:rFonts w:ascii="Traditional Arabic" w:hAnsi="Traditional Arabic" w:cs="Traditional Arabic"/>
          <w:sz w:val="28"/>
          <w:szCs w:val="28"/>
          <w:rtl/>
        </w:rPr>
        <w:t xml:space="preserve">بينما </w:t>
      </w:r>
      <w:r w:rsidR="00FA32FE" w:rsidRPr="008104AA">
        <w:rPr>
          <w:rFonts w:ascii="Traditional Arabic" w:hAnsi="Traditional Arabic" w:cs="Traditional Arabic"/>
          <w:sz w:val="28"/>
          <w:szCs w:val="28"/>
          <w:rtl/>
        </w:rPr>
        <w:t>تُظهر الدراسة الحالية تركيزا</w:t>
      </w:r>
      <w:r w:rsidR="00D55E02">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على جامعة افتراضية بالكامل، مع إيلاء اهتمام خاص لطلبة الدراسات العليا، ما يُعدُّ اتجاها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جديدا</w:t>
      </w:r>
      <w:r w:rsidR="00D55E02">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لم تُعطِه الأدبيات </w:t>
      </w:r>
      <w:r w:rsidR="00D55E02">
        <w:rPr>
          <w:rFonts w:ascii="Traditional Arabic" w:hAnsi="Traditional Arabic" w:cs="Traditional Arabic" w:hint="cs"/>
          <w:sz w:val="28"/>
          <w:szCs w:val="28"/>
          <w:rtl/>
        </w:rPr>
        <w:t xml:space="preserve">العربية </w:t>
      </w:r>
      <w:r w:rsidR="00FA32FE" w:rsidRPr="008104AA">
        <w:rPr>
          <w:rFonts w:ascii="Traditional Arabic" w:hAnsi="Traditional Arabic" w:cs="Traditional Arabic"/>
          <w:sz w:val="28"/>
          <w:szCs w:val="28"/>
          <w:rtl/>
        </w:rPr>
        <w:t>السابقة ما يكفي من المعالجة.</w:t>
      </w:r>
      <w:r w:rsidR="00AD341D"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تُظهر الأدبيات نقصا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واضحا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في وجود إطار نظري </w:t>
      </w:r>
      <w:r w:rsidR="00AD341D" w:rsidRPr="008104AA">
        <w:rPr>
          <w:rFonts w:ascii="Traditional Arabic" w:hAnsi="Traditional Arabic" w:cs="Traditional Arabic"/>
          <w:sz w:val="28"/>
          <w:szCs w:val="28"/>
          <w:rtl/>
        </w:rPr>
        <w:t xml:space="preserve">شامل </w:t>
      </w:r>
      <w:r w:rsidR="00FA32FE" w:rsidRPr="008104AA">
        <w:rPr>
          <w:rFonts w:ascii="Traditional Arabic" w:hAnsi="Traditional Arabic" w:cs="Traditional Arabic"/>
          <w:sz w:val="28"/>
          <w:szCs w:val="28"/>
          <w:rtl/>
        </w:rPr>
        <w:t xml:space="preserve">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w:t>
      </w:r>
      <w:r w:rsidR="009544DB">
        <w:rPr>
          <w:rFonts w:ascii="Traditional Arabic" w:hAnsi="Traditional Arabic" w:cs="Traditional Arabic" w:hint="cs"/>
          <w:sz w:val="28"/>
          <w:szCs w:val="28"/>
          <w:rtl/>
        </w:rPr>
        <w:t xml:space="preserve"> - </w:t>
      </w:r>
      <w:r w:rsidR="00FA32FE" w:rsidRPr="008104AA">
        <w:rPr>
          <w:rFonts w:ascii="Traditional Arabic" w:hAnsi="Traditional Arabic" w:cs="Traditional Arabic"/>
          <w:sz w:val="28"/>
          <w:szCs w:val="28"/>
          <w:rtl/>
        </w:rPr>
        <w:t>مثل نموذج القبول للتكنولوجيا (</w:t>
      </w:r>
      <w:r w:rsidR="00FA32FE" w:rsidRPr="008104AA">
        <w:rPr>
          <w:rFonts w:ascii="Traditional Arabic" w:hAnsi="Traditional Arabic" w:cs="Traditional Arabic"/>
          <w:sz w:val="28"/>
          <w:szCs w:val="28"/>
        </w:rPr>
        <w:t>TAM</w:t>
      </w:r>
      <w:r w:rsidR="00FA32FE" w:rsidRPr="008104AA">
        <w:rPr>
          <w:rFonts w:ascii="Traditional Arabic" w:hAnsi="Traditional Arabic" w:cs="Traditional Arabic"/>
          <w:sz w:val="28"/>
          <w:szCs w:val="28"/>
          <w:rtl/>
        </w:rPr>
        <w:t>) أو نماذج جودة النظام</w:t>
      </w:r>
      <w:r w:rsidR="009544DB">
        <w:rPr>
          <w:rFonts w:ascii="Traditional Arabic" w:hAnsi="Traditional Arabic" w:cs="Traditional Arabic" w:hint="cs"/>
          <w:sz w:val="28"/>
          <w:szCs w:val="28"/>
          <w:rtl/>
        </w:rPr>
        <w:t xml:space="preserve"> - </w:t>
      </w:r>
      <w:r w:rsidR="00FA32FE" w:rsidRPr="008104AA">
        <w:rPr>
          <w:rFonts w:ascii="Traditional Arabic" w:hAnsi="Traditional Arabic" w:cs="Traditional Arabic"/>
          <w:sz w:val="28"/>
          <w:szCs w:val="28"/>
          <w:rtl/>
        </w:rPr>
        <w:t>دون أن تُطوِّر نموذجا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تفسيريا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شاملا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يجمع بين البُعد التقني، التربوي والإداري. وتسعى هذه الدراسة إلى تقديم نموذج</w:t>
      </w:r>
      <w:r w:rsidR="00D152DD">
        <w:rPr>
          <w:rFonts w:ascii="Traditional Arabic" w:hAnsi="Traditional Arabic" w:cs="Traditional Arabic" w:hint="cs"/>
          <w:sz w:val="28"/>
          <w:szCs w:val="28"/>
          <w:rtl/>
        </w:rPr>
        <w:t>اً</w:t>
      </w:r>
      <w:r w:rsidR="00FA32FE" w:rsidRPr="008104AA">
        <w:rPr>
          <w:rFonts w:ascii="Traditional Arabic" w:hAnsi="Traditional Arabic" w:cs="Traditional Arabic"/>
          <w:sz w:val="28"/>
          <w:szCs w:val="28"/>
          <w:rtl/>
        </w:rPr>
        <w:t xml:space="preserve"> نظري</w:t>
      </w:r>
      <w:r w:rsidR="00D152DD">
        <w:rPr>
          <w:rFonts w:ascii="Traditional Arabic" w:hAnsi="Traditional Arabic" w:cs="Traditional Arabic" w:hint="cs"/>
          <w:sz w:val="28"/>
          <w:szCs w:val="28"/>
          <w:rtl/>
        </w:rPr>
        <w:t>اً</w:t>
      </w:r>
      <w:r w:rsidR="00FA32FE" w:rsidRPr="008104AA">
        <w:rPr>
          <w:rFonts w:ascii="Traditional Arabic" w:hAnsi="Traditional Arabic" w:cs="Traditional Arabic"/>
          <w:sz w:val="28"/>
          <w:szCs w:val="28"/>
          <w:rtl/>
        </w:rPr>
        <w:t xml:space="preserve"> متكامل يثري الفهم العلمي للظاهرة ويؤسس لقاعدة يُمكن البناء عليها في الأبحاث المستقبلية.</w:t>
      </w:r>
    </w:p>
    <w:p w14:paraId="1B21EEFC" w14:textId="77777777" w:rsidR="00AD341D" w:rsidRPr="00B134F4" w:rsidRDefault="00FA32FE" w:rsidP="00BD1BFB">
      <w:pPr>
        <w:spacing w:line="360" w:lineRule="auto"/>
        <w:jc w:val="both"/>
        <w:rPr>
          <w:rFonts w:ascii="Traditional Arabic" w:hAnsi="Traditional Arabic" w:cs="Traditional Arabic"/>
          <w:b/>
          <w:bCs/>
          <w:sz w:val="28"/>
          <w:szCs w:val="28"/>
          <w:rtl/>
        </w:rPr>
      </w:pPr>
      <w:r w:rsidRPr="00B134F4">
        <w:rPr>
          <w:rFonts w:ascii="Traditional Arabic" w:hAnsi="Traditional Arabic" w:cs="Traditional Arabic"/>
          <w:b/>
          <w:bCs/>
          <w:sz w:val="28"/>
          <w:szCs w:val="28"/>
          <w:rtl/>
        </w:rPr>
        <w:lastRenderedPageBreak/>
        <w:t>تحديد الفجوة في البحث</w:t>
      </w:r>
    </w:p>
    <w:p w14:paraId="5EEBF8EF" w14:textId="77777777" w:rsidR="00F35343" w:rsidRPr="008104AA" w:rsidRDefault="00FA32FE" w:rsidP="00BD1BFB">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انطلاقًا من </w:t>
      </w:r>
      <w:r w:rsidR="00F35343" w:rsidRPr="008104AA">
        <w:rPr>
          <w:rFonts w:ascii="Traditional Arabic" w:hAnsi="Traditional Arabic" w:cs="Traditional Arabic"/>
          <w:sz w:val="28"/>
          <w:szCs w:val="28"/>
          <w:rtl/>
        </w:rPr>
        <w:t>التعقيب على الدراسات السابقة</w:t>
      </w:r>
      <w:r w:rsidRPr="008104AA">
        <w:rPr>
          <w:rFonts w:ascii="Traditional Arabic" w:hAnsi="Traditional Arabic" w:cs="Traditional Arabic"/>
          <w:sz w:val="28"/>
          <w:szCs w:val="28"/>
          <w:rtl/>
        </w:rPr>
        <w:t>، تُلخَّص الفجوات البحثية التي يسعى البحث الحالي إلى سدّها فيما يلي:</w:t>
      </w:r>
    </w:p>
    <w:p w14:paraId="3F41AA71" w14:textId="3871B7D6" w:rsidR="00F35343" w:rsidRPr="008104AA" w:rsidRDefault="00FA32FE" w:rsidP="00BD1BFB">
      <w:pPr>
        <w:pStyle w:val="aa"/>
        <w:numPr>
          <w:ilvl w:val="0"/>
          <w:numId w:val="13"/>
        </w:numPr>
        <w:rPr>
          <w:rFonts w:ascii="Traditional Arabic" w:hAnsi="Traditional Arabic" w:cs="Traditional Arabic"/>
          <w:rtl/>
        </w:rPr>
      </w:pPr>
      <w:r w:rsidRPr="008104AA">
        <w:rPr>
          <w:rFonts w:ascii="Traditional Arabic" w:hAnsi="Traditional Arabic" w:cs="Traditional Arabic"/>
          <w:b/>
          <w:bCs/>
          <w:rtl/>
        </w:rPr>
        <w:t>الفجوة البحثية:</w:t>
      </w:r>
      <w:r w:rsidRPr="008104AA">
        <w:rPr>
          <w:rFonts w:ascii="Traditional Arabic" w:hAnsi="Traditional Arabic" w:cs="Traditional Arabic"/>
          <w:rtl/>
        </w:rPr>
        <w:t xml:space="preserve"> نقصٌ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الافتراضية.</w:t>
      </w:r>
    </w:p>
    <w:p w14:paraId="1A00C80B" w14:textId="629E3C05" w:rsidR="00F35343" w:rsidRPr="008104AA" w:rsidRDefault="00FA32FE" w:rsidP="00BD1BFB">
      <w:pPr>
        <w:pStyle w:val="aa"/>
        <w:numPr>
          <w:ilvl w:val="0"/>
          <w:numId w:val="13"/>
        </w:numPr>
        <w:rPr>
          <w:rFonts w:ascii="Traditional Arabic" w:hAnsi="Traditional Arabic" w:cs="Traditional Arabic"/>
        </w:rPr>
      </w:pPr>
      <w:r w:rsidRPr="008104AA">
        <w:rPr>
          <w:rFonts w:ascii="Traditional Arabic" w:hAnsi="Traditional Arabic" w:cs="Traditional Arabic"/>
          <w:b/>
          <w:bCs/>
          <w:rtl/>
        </w:rPr>
        <w:t>. الفجوة السياقية:</w:t>
      </w:r>
      <w:r w:rsidRPr="008104AA">
        <w:rPr>
          <w:rFonts w:ascii="Traditional Arabic" w:hAnsi="Traditional Arabic" w:cs="Traditional Arabic"/>
          <w:rtl/>
        </w:rPr>
        <w:t xml:space="preserve"> </w:t>
      </w:r>
      <w:r w:rsidR="00F6683C" w:rsidRPr="008104AA">
        <w:rPr>
          <w:rFonts w:ascii="Traditional Arabic" w:hAnsi="Traditional Arabic" w:cs="Traditional Arabic"/>
          <w:rtl/>
        </w:rPr>
        <w:t>أجريت</w:t>
      </w:r>
      <w:r w:rsidRPr="008104AA">
        <w:rPr>
          <w:rFonts w:ascii="Traditional Arabic" w:hAnsi="Traditional Arabic" w:cs="Traditional Arabic"/>
          <w:rtl/>
        </w:rPr>
        <w:t xml:space="preserve"> </w:t>
      </w:r>
      <w:r w:rsidR="00F6683C" w:rsidRPr="008104AA">
        <w:rPr>
          <w:rFonts w:ascii="Traditional Arabic" w:hAnsi="Traditional Arabic" w:cs="Traditional Arabic"/>
          <w:rtl/>
        </w:rPr>
        <w:t>الدراسات</w:t>
      </w:r>
      <w:r w:rsidRPr="008104AA">
        <w:rPr>
          <w:rFonts w:ascii="Traditional Arabic" w:hAnsi="Traditional Arabic" w:cs="Traditional Arabic"/>
          <w:rtl/>
        </w:rPr>
        <w:t xml:space="preserve"> السابقة </w:t>
      </w:r>
      <w:r w:rsidR="00F6683C" w:rsidRPr="008104AA">
        <w:rPr>
          <w:rFonts w:ascii="Traditional Arabic" w:hAnsi="Traditional Arabic" w:cs="Traditional Arabic"/>
          <w:rtl/>
        </w:rPr>
        <w:t xml:space="preserve">في </w:t>
      </w:r>
      <w:r w:rsidRPr="008104AA">
        <w:rPr>
          <w:rFonts w:ascii="Traditional Arabic" w:hAnsi="Traditional Arabic" w:cs="Traditional Arabic"/>
          <w:rtl/>
        </w:rPr>
        <w:t>الجامعات التقليدية، بينما هناك نقص واضح في الدراسات التي تتناول الجامعات الافتراضية، لا سيما في الساحة العربية. علاوةً على ذلك، يفتقر الأدب العلمي إلى تحليلات مخصصة لطلبة الدراسات العليا ضمن هذا الإطار.</w:t>
      </w:r>
    </w:p>
    <w:p w14:paraId="48219881" w14:textId="702B5ECD" w:rsidR="003A3A3F" w:rsidRPr="008104AA" w:rsidRDefault="00FA32FE" w:rsidP="00BD1BFB">
      <w:pPr>
        <w:pStyle w:val="aa"/>
        <w:numPr>
          <w:ilvl w:val="0"/>
          <w:numId w:val="13"/>
        </w:numPr>
        <w:rPr>
          <w:rFonts w:ascii="Traditional Arabic" w:hAnsi="Traditional Arabic" w:cs="Traditional Arabic"/>
        </w:rPr>
      </w:pPr>
      <w:r w:rsidRPr="008104AA">
        <w:rPr>
          <w:rFonts w:ascii="Traditional Arabic" w:hAnsi="Traditional Arabic" w:cs="Traditional Arabic"/>
          <w:rtl/>
        </w:rPr>
        <w:t xml:space="preserve"> </w:t>
      </w:r>
      <w:r w:rsidRPr="008104AA">
        <w:rPr>
          <w:rFonts w:ascii="Traditional Arabic" w:hAnsi="Traditional Arabic" w:cs="Traditional Arabic"/>
          <w:b/>
          <w:bCs/>
          <w:rtl/>
        </w:rPr>
        <w:t>الفجوة النظرية:</w:t>
      </w:r>
      <w:r w:rsidRPr="008104AA">
        <w:rPr>
          <w:rFonts w:ascii="Traditional Arabic" w:hAnsi="Traditional Arabic" w:cs="Traditional Arabic"/>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w:t>
      </w:r>
      <w:r w:rsidR="0075122E">
        <w:rPr>
          <w:rFonts w:ascii="Traditional Arabic" w:hAnsi="Traditional Arabic" w:cs="Traditional Arabic" w:hint="cs"/>
          <w:rtl/>
        </w:rPr>
        <w:t>ً</w:t>
      </w:r>
      <w:r w:rsidRPr="008104AA">
        <w:rPr>
          <w:rFonts w:ascii="Traditional Arabic" w:hAnsi="Traditional Arabic" w:cs="Traditional Arabic"/>
          <w:rtl/>
        </w:rPr>
        <w:t>.</w:t>
      </w:r>
    </w:p>
    <w:p w14:paraId="132845DE" w14:textId="365126A8" w:rsidR="003A3A3F" w:rsidRPr="00416382" w:rsidRDefault="00FA32FE" w:rsidP="00B134F4">
      <w:pPr>
        <w:pStyle w:val="aa"/>
        <w:ind w:left="360"/>
        <w:rPr>
          <w:rFonts w:ascii="Traditional Arabic" w:hAnsi="Traditional Arabic" w:cs="Traditional Arabic"/>
          <w:b/>
          <w:bCs/>
        </w:rPr>
      </w:pPr>
      <w:r w:rsidRPr="00416382">
        <w:rPr>
          <w:rFonts w:ascii="Traditional Arabic" w:hAnsi="Traditional Arabic" w:cs="Traditional Arabic"/>
          <w:b/>
          <w:bCs/>
          <w:rtl/>
        </w:rPr>
        <w:t>وبعد الاطلاع على الدراسات السابقة، استفادت الدراسة الحالية منها في عدة نواحي</w:t>
      </w:r>
      <w:r w:rsidR="003A3A3F" w:rsidRPr="00416382">
        <w:rPr>
          <w:rFonts w:ascii="Traditional Arabic" w:hAnsi="Traditional Arabic" w:cs="Traditional Arabic"/>
          <w:b/>
          <w:bCs/>
        </w:rPr>
        <w:t>:</w:t>
      </w:r>
    </w:p>
    <w:p w14:paraId="11B8D90C" w14:textId="2EE761B1" w:rsidR="003A3A3F" w:rsidRPr="008104AA" w:rsidRDefault="00FA32FE" w:rsidP="00B134F4">
      <w:pPr>
        <w:pStyle w:val="aa"/>
        <w:numPr>
          <w:ilvl w:val="0"/>
          <w:numId w:val="14"/>
        </w:numPr>
        <w:rPr>
          <w:rFonts w:ascii="Traditional Arabic" w:hAnsi="Traditional Arabic" w:cs="Traditional Arabic"/>
          <w:rtl/>
        </w:rPr>
      </w:pPr>
      <w:r w:rsidRPr="008104AA">
        <w:rPr>
          <w:rFonts w:ascii="Traditional Arabic" w:hAnsi="Traditional Arabic" w:cs="Traditional Arabic"/>
          <w:rtl/>
        </w:rPr>
        <w:t>استفادت الدراسة الحالية من الأبحاث السابقة لتشكيل تصور عام وشامل حول موضوعها</w:t>
      </w:r>
      <w:r w:rsidR="003A3A3F" w:rsidRPr="008104AA">
        <w:rPr>
          <w:rFonts w:ascii="Traditional Arabic" w:hAnsi="Traditional Arabic" w:cs="Traditional Arabic"/>
          <w:rtl/>
        </w:rPr>
        <w:t>.</w:t>
      </w:r>
    </w:p>
    <w:p w14:paraId="5E0759E8" w14:textId="29A202BA" w:rsidR="003A3A3F" w:rsidRPr="008104AA" w:rsidRDefault="00FA32FE" w:rsidP="00B134F4">
      <w:pPr>
        <w:pStyle w:val="aa"/>
        <w:numPr>
          <w:ilvl w:val="0"/>
          <w:numId w:val="14"/>
        </w:numPr>
        <w:rPr>
          <w:rFonts w:ascii="Traditional Arabic" w:hAnsi="Traditional Arabic" w:cs="Traditional Arabic"/>
          <w:rtl/>
        </w:rPr>
      </w:pPr>
      <w:r w:rsidRPr="008104AA">
        <w:rPr>
          <w:rFonts w:ascii="Traditional Arabic" w:hAnsi="Traditional Arabic" w:cs="Traditional Arabic"/>
          <w:rtl/>
        </w:rPr>
        <w:t xml:space="preserve">استفادت الدراسة الحالية من الأبحاث السابقة </w:t>
      </w:r>
      <w:r w:rsidR="00112BB3">
        <w:rPr>
          <w:rFonts w:ascii="Traditional Arabic" w:hAnsi="Traditional Arabic" w:cs="Traditional Arabic" w:hint="cs"/>
          <w:rtl/>
        </w:rPr>
        <w:t>في الوصول</w:t>
      </w:r>
      <w:r w:rsidRPr="008104AA">
        <w:rPr>
          <w:rFonts w:ascii="Traditional Arabic" w:hAnsi="Traditional Arabic" w:cs="Traditional Arabic"/>
          <w:rtl/>
        </w:rPr>
        <w:t xml:space="preserve"> </w:t>
      </w:r>
      <w:r w:rsidR="00112BB3">
        <w:rPr>
          <w:rFonts w:ascii="Traditional Arabic" w:hAnsi="Traditional Arabic" w:cs="Traditional Arabic" w:hint="cs"/>
          <w:rtl/>
        </w:rPr>
        <w:t>ل</w:t>
      </w:r>
      <w:r w:rsidRPr="008104AA">
        <w:rPr>
          <w:rFonts w:ascii="Traditional Arabic" w:hAnsi="Traditional Arabic" w:cs="Traditional Arabic"/>
          <w:rtl/>
        </w:rPr>
        <w:t>مراجع ذات قيمة علمية عالية عبر القوائم الببليوجرافية لتلك الدراسات</w:t>
      </w:r>
      <w:r w:rsidR="003A3A3F" w:rsidRPr="008104AA">
        <w:rPr>
          <w:rFonts w:ascii="Traditional Arabic" w:hAnsi="Traditional Arabic" w:cs="Traditional Arabic"/>
          <w:rtl/>
        </w:rPr>
        <w:t>.</w:t>
      </w:r>
      <w:r w:rsidRPr="008104AA">
        <w:rPr>
          <w:rFonts w:ascii="Traditional Arabic" w:hAnsi="Traditional Arabic" w:cs="Traditional Arabic"/>
          <w:rtl/>
        </w:rPr>
        <w:t xml:space="preserve"> </w:t>
      </w:r>
    </w:p>
    <w:p w14:paraId="420C6F9F" w14:textId="480FB5E1" w:rsidR="003A3A3F" w:rsidRPr="008104AA" w:rsidRDefault="00416382" w:rsidP="00B134F4">
      <w:pPr>
        <w:pStyle w:val="aa"/>
        <w:numPr>
          <w:ilvl w:val="0"/>
          <w:numId w:val="14"/>
        </w:numPr>
        <w:rPr>
          <w:rFonts w:ascii="Traditional Arabic" w:hAnsi="Traditional Arabic" w:cs="Traditional Arabic"/>
          <w:rtl/>
        </w:rPr>
      </w:pPr>
      <w:r>
        <w:rPr>
          <w:rFonts w:ascii="Traditional Arabic" w:hAnsi="Traditional Arabic" w:cs="Traditional Arabic" w:hint="cs"/>
          <w:rtl/>
        </w:rPr>
        <w:t>إ</w:t>
      </w:r>
      <w:r w:rsidR="00FA32FE" w:rsidRPr="008104AA">
        <w:rPr>
          <w:rFonts w:ascii="Traditional Arabic" w:hAnsi="Traditional Arabic" w:cs="Traditional Arabic"/>
          <w:rtl/>
        </w:rPr>
        <w:t xml:space="preserve">ستفادة </w:t>
      </w:r>
      <w:r w:rsidR="003A3A3F" w:rsidRPr="008104AA">
        <w:rPr>
          <w:rFonts w:ascii="Traditional Arabic" w:hAnsi="Traditional Arabic" w:cs="Traditional Arabic"/>
          <w:rtl/>
        </w:rPr>
        <w:t xml:space="preserve">الدراسة الحالية </w:t>
      </w:r>
      <w:r w:rsidR="00FA32FE" w:rsidRPr="008104AA">
        <w:rPr>
          <w:rFonts w:ascii="Traditional Arabic" w:hAnsi="Traditional Arabic" w:cs="Traditional Arabic"/>
          <w:rtl/>
        </w:rPr>
        <w:t xml:space="preserve">من الأبحاث السابقة في صياغة محاور أداة البحث، متماشيةً مع الأسئلة التي تسعى للإجابة </w:t>
      </w:r>
      <w:r w:rsidR="003A3A3F" w:rsidRPr="008104AA">
        <w:rPr>
          <w:rFonts w:ascii="Traditional Arabic" w:hAnsi="Traditional Arabic" w:cs="Traditional Arabic"/>
          <w:rtl/>
        </w:rPr>
        <w:t xml:space="preserve">عنها. </w:t>
      </w:r>
    </w:p>
    <w:p w14:paraId="256D1E11" w14:textId="62D15814" w:rsidR="003A3A3F" w:rsidRPr="00B56747" w:rsidRDefault="00B56747" w:rsidP="00BD1BFB">
      <w:pPr>
        <w:pStyle w:val="aa"/>
        <w:ind w:left="424"/>
        <w:rPr>
          <w:rFonts w:ascii="Traditional Arabic" w:hAnsi="Traditional Arabic" w:cs="Traditional Arabic"/>
          <w:rtl/>
        </w:rPr>
      </w:pPr>
      <w:r w:rsidRPr="00B56747">
        <w:rPr>
          <w:rFonts w:ascii="Traditional Arabic" w:hAnsi="Traditional Arabic" w:cs="Traditional Arabic"/>
          <w:rtl/>
        </w:rPr>
        <w:lastRenderedPageBreak/>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3126992A" w14:textId="09833A4A" w:rsidR="003A3A3F" w:rsidRPr="008104AA" w:rsidRDefault="00B56747" w:rsidP="00BD1BFB">
      <w:pPr>
        <w:pStyle w:val="aa"/>
        <w:ind w:left="424"/>
        <w:rPr>
          <w:rFonts w:ascii="Traditional Arabic" w:hAnsi="Traditional Arabic" w:cs="Traditional Arabic"/>
          <w:rtl/>
        </w:rPr>
      </w:pPr>
      <w:r>
        <w:rPr>
          <w:rFonts w:ascii="Traditional Arabic" w:hAnsi="Traditional Arabic" w:cs="Traditional Arabic"/>
          <w:rtl/>
        </w:rPr>
        <w:t xml:space="preserve"> 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60A6AD6C" w14:textId="11440FA4" w:rsidR="003A3A3F" w:rsidRPr="008104AA" w:rsidRDefault="00B56747" w:rsidP="00BD1BFB">
      <w:pPr>
        <w:pStyle w:val="aa"/>
        <w:ind w:left="424"/>
        <w:rPr>
          <w:rFonts w:ascii="Traditional Arabic" w:hAnsi="Traditional Arabic" w:cs="Traditional Arabic"/>
          <w:rtl/>
        </w:rPr>
      </w:pPr>
      <w:r>
        <w:rPr>
          <w:rFonts w:ascii="Traditional Arabic" w:hAnsi="Traditional Arabic" w:cs="Traditional Arabic" w:hint="eastAsia"/>
          <w:rtl/>
        </w:rPr>
        <w:t>وحسب</w:t>
      </w:r>
      <w:r>
        <w:rPr>
          <w:rFonts w:ascii="Traditional Arabic" w:hAnsi="Traditional Arabic" w:cs="Traditional Arabic"/>
          <w:rtl/>
        </w:rPr>
        <w:t xml:space="preserve"> ما توصل إليه الباحث، لا توجد دراسات سابقة تناولت هذا الموضوع، مما يعزز الحاجة لإجرا</w:t>
      </w:r>
      <w:r w:rsidR="00762DF1">
        <w:rPr>
          <w:rFonts w:ascii="Traditional Arabic" w:hAnsi="Traditional Arabic" w:cs="Traditional Arabic" w:hint="cs"/>
          <w:rtl/>
        </w:rPr>
        <w:t>ء هذه الدراسة</w:t>
      </w:r>
      <w:r>
        <w:rPr>
          <w:rFonts w:ascii="Traditional Arabic" w:hAnsi="Traditional Arabic" w:cs="Traditional Arabic"/>
          <w:rtl/>
        </w:rPr>
        <w:t xml:space="preserve">. حيث </w:t>
      </w:r>
      <w:r w:rsidR="00762DF1">
        <w:rPr>
          <w:rFonts w:ascii="Traditional Arabic" w:hAnsi="Traditional Arabic" w:cs="Traditional Arabic" w:hint="cs"/>
          <w:rtl/>
        </w:rPr>
        <w:t>تت</w:t>
      </w:r>
      <w:r>
        <w:rPr>
          <w:rFonts w:ascii="Traditional Arabic" w:hAnsi="Traditional Arabic" w:cs="Traditional Arabic"/>
          <w:rtl/>
        </w:rPr>
        <w:t>ماشى مع التوجهات التربوية المعاصرة التي تبرز دور التعل</w:t>
      </w:r>
      <w:r>
        <w:rPr>
          <w:rFonts w:ascii="Traditional Arabic" w:hAnsi="Traditional Arabic" w:cs="Traditional Arabic" w:hint="cs"/>
          <w:rtl/>
        </w:rPr>
        <w:t>ي</w:t>
      </w:r>
      <w:r>
        <w:rPr>
          <w:rFonts w:ascii="Traditional Arabic" w:hAnsi="Traditional Arabic" w:cs="Traditional Arabic"/>
          <w:rtl/>
        </w:rPr>
        <w:t>م الإلكتروني في رفع مستوى جودة العملية التعليمية بالجامعات</w:t>
      </w:r>
      <w:r>
        <w:rPr>
          <w:rFonts w:ascii="Traditional Arabic" w:hAnsi="Traditional Arabic" w:cs="Traditional Arabic" w:hint="cs"/>
          <w:rtl/>
        </w:rPr>
        <w:t xml:space="preserve"> عامه</w:t>
      </w:r>
      <w:r>
        <w:rPr>
          <w:rFonts w:ascii="Traditional Arabic" w:hAnsi="Traditional Arabic" w:cs="Traditional Arabic"/>
          <w:rtl/>
        </w:rPr>
        <w:t xml:space="preserve">، </w:t>
      </w:r>
      <w:r>
        <w:rPr>
          <w:rFonts w:ascii="Traditional Arabic" w:hAnsi="Traditional Arabic" w:cs="Traditional Arabic" w:hint="cs"/>
          <w:rtl/>
        </w:rPr>
        <w:t>و</w:t>
      </w:r>
      <w:r>
        <w:rPr>
          <w:rFonts w:ascii="Traditional Arabic" w:hAnsi="Traditional Arabic" w:cs="Traditional Arabic"/>
          <w:rtl/>
        </w:rPr>
        <w:t xml:space="preserve">في الجامعات </w:t>
      </w:r>
      <w:r>
        <w:rPr>
          <w:rFonts w:ascii="Traditional Arabic" w:hAnsi="Traditional Arabic" w:cs="Traditional Arabic" w:hint="cs"/>
          <w:rtl/>
        </w:rPr>
        <w:t>الافتراضية خاص</w:t>
      </w:r>
      <w:r>
        <w:rPr>
          <w:rFonts w:ascii="Traditional Arabic" w:hAnsi="Traditional Arabic" w:cs="Traditional Arabic" w:hint="eastAsia"/>
          <w:rtl/>
        </w:rPr>
        <w:t>ه</w:t>
      </w:r>
      <w:r>
        <w:rPr>
          <w:rFonts w:ascii="Traditional Arabic" w:hAnsi="Traditional Arabic" w:cs="Traditional Arabic"/>
          <w:rtl/>
        </w:rPr>
        <w:t xml:space="preserve">. ومن المتوقع أن </w:t>
      </w:r>
      <w:r w:rsidR="00762DF1">
        <w:rPr>
          <w:rFonts w:ascii="Traditional Arabic" w:hAnsi="Traditional Arabic" w:cs="Traditional Arabic" w:hint="cs"/>
          <w:rtl/>
        </w:rPr>
        <w:t>ت</w:t>
      </w:r>
      <w:r>
        <w:rPr>
          <w:rFonts w:ascii="Traditional Arabic" w:hAnsi="Traditional Arabic" w:cs="Traditional Arabic"/>
          <w:rtl/>
        </w:rPr>
        <w:t xml:space="preserve">ضيف إلى </w:t>
      </w:r>
      <w:r w:rsidR="00C118F8">
        <w:rPr>
          <w:rFonts w:ascii="Traditional Arabic" w:hAnsi="Traditional Arabic" w:cs="Traditional Arabic" w:hint="cs"/>
          <w:rtl/>
        </w:rPr>
        <w:t>المجال</w:t>
      </w:r>
      <w:r>
        <w:rPr>
          <w:rFonts w:ascii="Traditional Arabic" w:hAnsi="Traditional Arabic" w:cs="Traditional Arabic"/>
          <w:rtl/>
        </w:rPr>
        <w:t xml:space="preserve"> العلمي معرفة جديدة حول كيفية تطبيق نظم التعلم الإلكتروني بفعالية داخل الجامعات، </w:t>
      </w:r>
      <w:r w:rsidR="00762DF1">
        <w:rPr>
          <w:rFonts w:ascii="Traditional Arabic" w:hAnsi="Traditional Arabic" w:cs="Traditional Arabic" w:hint="cs"/>
          <w:rtl/>
        </w:rPr>
        <w:t>و</w:t>
      </w:r>
      <w:r>
        <w:rPr>
          <w:rFonts w:ascii="Traditional Arabic" w:hAnsi="Traditional Arabic" w:cs="Traditional Arabic"/>
          <w:rtl/>
        </w:rPr>
        <w:t xml:space="preserve">خاصة في جامعة ميدأوشن. </w:t>
      </w:r>
    </w:p>
    <w:p w14:paraId="239F2664" w14:textId="77777777" w:rsidR="00234F11" w:rsidRDefault="005A3010" w:rsidP="00BD1BFB">
      <w:pPr>
        <w:pStyle w:val="aa"/>
        <w:ind w:left="424"/>
        <w:rPr>
          <w:rFonts w:ascii="Traditional Arabic" w:hAnsi="Traditional Arabic" w:cs="Traditional Arabic"/>
          <w:rtl/>
        </w:rPr>
      </w:pPr>
      <w:r>
        <w:rPr>
          <w:rFonts w:ascii="Traditional Arabic" w:hAnsi="Traditional Arabic" w:cs="Traditional Arabic" w:hint="cs"/>
          <w:rtl/>
        </w:rPr>
        <w:t>تتبنى</w:t>
      </w:r>
      <w:r w:rsidR="00FA32FE" w:rsidRPr="008104AA">
        <w:rPr>
          <w:rFonts w:ascii="Traditional Arabic" w:hAnsi="Traditional Arabic" w:cs="Traditional Arabic"/>
          <w:rtl/>
        </w:rPr>
        <w:t xml:space="preserve"> </w:t>
      </w:r>
      <w:r>
        <w:rPr>
          <w:rFonts w:ascii="Traditional Arabic" w:hAnsi="Traditional Arabic" w:cs="Traditional Arabic" w:hint="cs"/>
          <w:rtl/>
        </w:rPr>
        <w:t>هذه الدراسة</w:t>
      </w:r>
      <w:r w:rsidR="00FA32FE" w:rsidRPr="008104AA">
        <w:rPr>
          <w:rFonts w:ascii="Traditional Arabic" w:hAnsi="Traditional Arabic" w:cs="Traditional Arabic"/>
          <w:rtl/>
        </w:rPr>
        <w:t xml:space="preserve"> إطار</w:t>
      </w:r>
      <w:r>
        <w:rPr>
          <w:rFonts w:ascii="Traditional Arabic" w:hAnsi="Traditional Arabic" w:cs="Traditional Arabic" w:hint="cs"/>
          <w:rtl/>
        </w:rPr>
        <w:t>اً</w:t>
      </w:r>
      <w:r w:rsidR="00FA32FE" w:rsidRPr="008104AA">
        <w:rPr>
          <w:rFonts w:ascii="Traditional Arabic" w:hAnsi="Traditional Arabic" w:cs="Traditional Arabic"/>
          <w:rtl/>
        </w:rPr>
        <w:t xml:space="preserve"> نظري</w:t>
      </w:r>
      <w:r>
        <w:rPr>
          <w:rFonts w:ascii="Traditional Arabic" w:hAnsi="Traditional Arabic" w:cs="Traditional Arabic" w:hint="cs"/>
          <w:rtl/>
        </w:rPr>
        <w:t>اً</w:t>
      </w:r>
      <w:r w:rsidR="00FA32FE" w:rsidRPr="008104AA">
        <w:rPr>
          <w:rFonts w:ascii="Traditional Arabic" w:hAnsi="Traditional Arabic" w:cs="Traditional Arabic"/>
          <w:rtl/>
        </w:rPr>
        <w:t xml:space="preserve"> يوضح طبيعة العلاقة بين التعل</w:t>
      </w:r>
      <w:r>
        <w:rPr>
          <w:rFonts w:ascii="Traditional Arabic" w:hAnsi="Traditional Arabic" w:cs="Traditional Arabic" w:hint="cs"/>
          <w:rtl/>
        </w:rPr>
        <w:t>ي</w:t>
      </w:r>
      <w:r w:rsidR="00FA32FE" w:rsidRPr="008104AA">
        <w:rPr>
          <w:rFonts w:ascii="Traditional Arabic" w:hAnsi="Traditional Arabic" w:cs="Traditional Arabic"/>
          <w:rtl/>
        </w:rPr>
        <w:t xml:space="preserve">م الإلكتروني وجودة </w:t>
      </w:r>
      <w:r>
        <w:rPr>
          <w:rFonts w:ascii="Traditional Arabic" w:hAnsi="Traditional Arabic" w:cs="Traditional Arabic" w:hint="cs"/>
          <w:rtl/>
        </w:rPr>
        <w:t xml:space="preserve">العملية </w:t>
      </w:r>
      <w:r w:rsidR="00FA32FE" w:rsidRPr="008104AA">
        <w:rPr>
          <w:rFonts w:ascii="Traditional Arabic" w:hAnsi="Traditional Arabic" w:cs="Traditional Arabic"/>
          <w:rtl/>
        </w:rPr>
        <w:t>التعليم</w:t>
      </w:r>
      <w:r>
        <w:rPr>
          <w:rFonts w:ascii="Traditional Arabic" w:hAnsi="Traditional Arabic" w:cs="Traditional Arabic" w:hint="cs"/>
          <w:rtl/>
        </w:rPr>
        <w:t>ية</w:t>
      </w:r>
      <w:r w:rsidR="00FA32FE" w:rsidRPr="008104AA">
        <w:rPr>
          <w:rFonts w:ascii="Traditional Arabic" w:hAnsi="Traditional Arabic" w:cs="Traditional Arabic"/>
          <w:rtl/>
        </w:rPr>
        <w:t>، ويُوفر قاعدة معرفية يمكن الاستفادة منها في دراسات مستقبلية تستكشف تأثير التعل</w:t>
      </w:r>
      <w:r>
        <w:rPr>
          <w:rFonts w:ascii="Traditional Arabic" w:hAnsi="Traditional Arabic" w:cs="Traditional Arabic" w:hint="cs"/>
          <w:rtl/>
        </w:rPr>
        <w:t>ي</w:t>
      </w:r>
      <w:r w:rsidR="00FA32FE" w:rsidRPr="008104AA">
        <w:rPr>
          <w:rFonts w:ascii="Traditional Arabic" w:hAnsi="Traditional Arabic" w:cs="Traditional Arabic"/>
          <w:rtl/>
        </w:rPr>
        <w:t xml:space="preserve">م الإلكتروني على جودة العملية التعليمية في الجامعات </w:t>
      </w:r>
      <w:r w:rsidR="00166F11" w:rsidRPr="008104AA">
        <w:rPr>
          <w:rFonts w:ascii="Traditional Arabic" w:hAnsi="Traditional Arabic" w:cs="Traditional Arabic"/>
          <w:rtl/>
        </w:rPr>
        <w:t>الإلكترونية.</w:t>
      </w:r>
    </w:p>
    <w:p w14:paraId="37F740F5" w14:textId="09CEDE19" w:rsidR="003A3A3F" w:rsidRPr="008104AA" w:rsidRDefault="00166F11" w:rsidP="00BD1BFB">
      <w:pPr>
        <w:pStyle w:val="aa"/>
        <w:ind w:left="424"/>
        <w:rPr>
          <w:rFonts w:ascii="Traditional Arabic" w:hAnsi="Traditional Arabic" w:cs="Traditional Arabic"/>
          <w:rtl/>
        </w:rPr>
      </w:pPr>
      <w:r w:rsidRPr="008104AA">
        <w:rPr>
          <w:rFonts w:ascii="Traditional Arabic" w:hAnsi="Traditional Arabic" w:cs="Traditional Arabic"/>
          <w:rtl/>
        </w:rPr>
        <w:t xml:space="preserve"> </w:t>
      </w:r>
      <w:r w:rsidR="00234F11">
        <w:rPr>
          <w:rFonts w:ascii="Traditional Arabic" w:hAnsi="Traditional Arabic" w:cs="Traditional Arabic" w:hint="cs"/>
          <w:rtl/>
        </w:rPr>
        <w:t>و</w:t>
      </w:r>
      <w:r w:rsidRPr="008104AA">
        <w:rPr>
          <w:rFonts w:ascii="Traditional Arabic" w:hAnsi="Traditional Arabic" w:cs="Traditional Arabic"/>
          <w:rtl/>
        </w:rPr>
        <w:t>انطلاقا</w:t>
      </w:r>
      <w:r w:rsidR="005A3010">
        <w:rPr>
          <w:rFonts w:ascii="Traditional Arabic" w:hAnsi="Traditional Arabic" w:cs="Traditional Arabic" w:hint="cs"/>
          <w:rtl/>
        </w:rPr>
        <w:t>ً</w:t>
      </w:r>
      <w:r w:rsidR="00FA32FE" w:rsidRPr="008104AA">
        <w:rPr>
          <w:rFonts w:ascii="Traditional Arabic" w:hAnsi="Traditional Arabic" w:cs="Traditional Arabic"/>
          <w:rtl/>
        </w:rPr>
        <w:t xml:space="preserve"> </w:t>
      </w:r>
      <w:r w:rsidR="003A3A3F" w:rsidRPr="008104AA">
        <w:rPr>
          <w:rFonts w:ascii="Traditional Arabic" w:hAnsi="Traditional Arabic" w:cs="Traditional Arabic"/>
          <w:rtl/>
        </w:rPr>
        <w:t>مما</w:t>
      </w:r>
      <w:r w:rsidR="00FA32FE" w:rsidRPr="008104AA">
        <w:rPr>
          <w:rFonts w:ascii="Traditional Arabic" w:hAnsi="Traditional Arabic" w:cs="Traditional Arabic"/>
          <w:rtl/>
        </w:rPr>
        <w:t xml:space="preserve"> ذُكِر أعلاه، </w:t>
      </w:r>
      <w:r w:rsidR="005A3010">
        <w:rPr>
          <w:rFonts w:ascii="Traditional Arabic" w:hAnsi="Traditional Arabic" w:cs="Traditional Arabic" w:hint="cs"/>
          <w:rtl/>
        </w:rPr>
        <w:t>ت</w:t>
      </w:r>
      <w:r w:rsidR="00FA32FE" w:rsidRPr="008104AA">
        <w:rPr>
          <w:rFonts w:ascii="Traditional Arabic" w:hAnsi="Traditional Arabic" w:cs="Traditional Arabic"/>
          <w:rtl/>
        </w:rPr>
        <w:t xml:space="preserve">سعى </w:t>
      </w:r>
      <w:r w:rsidR="005A3010">
        <w:rPr>
          <w:rFonts w:ascii="Traditional Arabic" w:hAnsi="Traditional Arabic" w:cs="Traditional Arabic" w:hint="cs"/>
          <w:rtl/>
        </w:rPr>
        <w:t>الدراسة</w:t>
      </w:r>
      <w:r w:rsidR="00FA32FE" w:rsidRPr="008104AA">
        <w:rPr>
          <w:rFonts w:ascii="Traditional Arabic" w:hAnsi="Traditional Arabic" w:cs="Traditional Arabic"/>
          <w:rtl/>
        </w:rPr>
        <w:t xml:space="preserve"> الحالي</w:t>
      </w:r>
      <w:r w:rsidR="005A3010">
        <w:rPr>
          <w:rFonts w:ascii="Traditional Arabic" w:hAnsi="Traditional Arabic" w:cs="Traditional Arabic" w:hint="cs"/>
          <w:rtl/>
        </w:rPr>
        <w:t>ة</w:t>
      </w:r>
      <w:r w:rsidR="00FA32FE" w:rsidRPr="008104AA">
        <w:rPr>
          <w:rFonts w:ascii="Traditional Arabic" w:hAnsi="Traditional Arabic" w:cs="Traditional Arabic"/>
          <w:rtl/>
        </w:rPr>
        <w:t xml:space="preserve"> إلى إغلاق تلك الفجوات </w:t>
      </w:r>
      <w:r w:rsidR="003A3A3F" w:rsidRPr="008104AA">
        <w:rPr>
          <w:rFonts w:ascii="Traditional Arabic" w:hAnsi="Traditional Arabic" w:cs="Traditional Arabic"/>
          <w:rtl/>
        </w:rPr>
        <w:t>من خلال</w:t>
      </w:r>
      <w:r w:rsidR="003F38B9">
        <w:rPr>
          <w:rFonts w:ascii="Traditional Arabic" w:hAnsi="Traditional Arabic" w:cs="Traditional Arabic" w:hint="cs"/>
          <w:rtl/>
        </w:rPr>
        <w:t xml:space="preserve"> ال</w:t>
      </w:r>
      <w:r w:rsidR="00CE3A51">
        <w:rPr>
          <w:rFonts w:ascii="Traditional Arabic" w:hAnsi="Traditional Arabic" w:cs="Traditional Arabic" w:hint="cs"/>
          <w:rtl/>
        </w:rPr>
        <w:t>آ</w:t>
      </w:r>
      <w:r w:rsidR="003F38B9">
        <w:rPr>
          <w:rFonts w:ascii="Traditional Arabic" w:hAnsi="Traditional Arabic" w:cs="Traditional Arabic" w:hint="cs"/>
          <w:rtl/>
        </w:rPr>
        <w:t>تي</w:t>
      </w:r>
      <w:r w:rsidR="00FA32FE" w:rsidRPr="008104AA">
        <w:rPr>
          <w:rFonts w:ascii="Traditional Arabic" w:hAnsi="Traditional Arabic" w:cs="Traditional Arabic"/>
          <w:rtl/>
        </w:rPr>
        <w:t>:</w:t>
      </w:r>
    </w:p>
    <w:p w14:paraId="5F11A127" w14:textId="3B153C1F" w:rsidR="003A3A3F" w:rsidRPr="008104AA" w:rsidRDefault="00FA32FE" w:rsidP="00BD1BFB">
      <w:pPr>
        <w:pStyle w:val="aa"/>
        <w:numPr>
          <w:ilvl w:val="0"/>
          <w:numId w:val="15"/>
        </w:numPr>
        <w:rPr>
          <w:rFonts w:ascii="Traditional Arabic" w:hAnsi="Traditional Arabic" w:cs="Traditional Arabic"/>
          <w:rtl/>
        </w:rPr>
      </w:pPr>
      <w:r w:rsidRPr="008104AA">
        <w:rPr>
          <w:rFonts w:ascii="Traditional Arabic" w:hAnsi="Traditional Arabic" w:cs="Traditional Arabic"/>
          <w:rtl/>
        </w:rPr>
        <w:t>نموذج شامل يربط بين الأبعاد الخمسة للتعليم الإلكتروني وتقييم جودة العملية التعليمية في سياق الجامعات الافتراضية</w:t>
      </w:r>
      <w:r w:rsidR="003A3A3F" w:rsidRPr="008104AA">
        <w:rPr>
          <w:rFonts w:ascii="Traditional Arabic" w:hAnsi="Traditional Arabic" w:cs="Traditional Arabic"/>
          <w:rtl/>
        </w:rPr>
        <w:t>.</w:t>
      </w:r>
    </w:p>
    <w:p w14:paraId="785859DB" w14:textId="47F6BC7B" w:rsidR="00A93DB6" w:rsidRPr="008104AA" w:rsidRDefault="00FA32FE" w:rsidP="00BD1BFB">
      <w:pPr>
        <w:pStyle w:val="aa"/>
        <w:numPr>
          <w:ilvl w:val="0"/>
          <w:numId w:val="15"/>
        </w:numPr>
        <w:rPr>
          <w:rFonts w:ascii="Traditional Arabic" w:hAnsi="Traditional Arabic" w:cs="Traditional Arabic"/>
        </w:rPr>
      </w:pPr>
      <w:r w:rsidRPr="008104AA">
        <w:rPr>
          <w:rFonts w:ascii="Traditional Arabic" w:hAnsi="Traditional Arabic" w:cs="Traditional Arabic"/>
          <w:rtl/>
        </w:rPr>
        <w:t xml:space="preserve"> يسلّط الضوء على طلاب الدراسات العليا في جامعة «ميدأوشن» الافتراضية، </w:t>
      </w:r>
      <w:r w:rsidR="00A93DB6" w:rsidRPr="008104AA">
        <w:rPr>
          <w:rFonts w:ascii="Traditional Arabic" w:hAnsi="Traditional Arabic" w:cs="Traditional Arabic"/>
          <w:rtl/>
        </w:rPr>
        <w:t>مما يعطي</w:t>
      </w:r>
      <w:r w:rsidRPr="008104AA">
        <w:rPr>
          <w:rFonts w:ascii="Traditional Arabic" w:hAnsi="Traditional Arabic" w:cs="Traditional Arabic"/>
          <w:rtl/>
        </w:rPr>
        <w:t xml:space="preserve"> فهماً أعمق لاحتياجاتهم وتطلّعاتهم، حيث تُعدّ هذه الفئة شريحة أساسية ومهمة من الطلبة</w:t>
      </w:r>
      <w:r w:rsidR="00BF7206">
        <w:rPr>
          <w:rFonts w:ascii="Traditional Arabic" w:hAnsi="Traditional Arabic" w:cs="Traditional Arabic" w:hint="cs"/>
          <w:rtl/>
        </w:rPr>
        <w:t>.</w:t>
      </w:r>
    </w:p>
    <w:p w14:paraId="296C7712" w14:textId="3F6D8B75" w:rsidR="00A93DB6" w:rsidRPr="008104AA" w:rsidRDefault="00FA32FE" w:rsidP="00BD1BFB">
      <w:pPr>
        <w:pStyle w:val="aa"/>
        <w:numPr>
          <w:ilvl w:val="0"/>
          <w:numId w:val="15"/>
        </w:numPr>
        <w:rPr>
          <w:rFonts w:ascii="Traditional Arabic" w:hAnsi="Traditional Arabic" w:cs="Traditional Arabic"/>
        </w:rPr>
      </w:pPr>
      <w:r w:rsidRPr="008104AA">
        <w:rPr>
          <w:rFonts w:ascii="Traditional Arabic" w:hAnsi="Traditional Arabic" w:cs="Traditional Arabic"/>
          <w:rtl/>
        </w:rPr>
        <w:t xml:space="preserve"> </w:t>
      </w:r>
      <w:r w:rsidR="00A93DB6" w:rsidRPr="008104AA">
        <w:rPr>
          <w:rFonts w:ascii="Traditional Arabic" w:hAnsi="Traditional Arabic" w:cs="Traditional Arabic"/>
          <w:rtl/>
        </w:rPr>
        <w:t>استخدام</w:t>
      </w:r>
      <w:r w:rsidRPr="008104AA">
        <w:rPr>
          <w:rFonts w:ascii="Traditional Arabic" w:hAnsi="Traditional Arabic" w:cs="Traditional Arabic"/>
          <w:rtl/>
        </w:rPr>
        <w:t xml:space="preserve"> منهجية مختلطة توحد الأطر الكمية مع الأطر النوعية لتقديم رؤية شمولية وعميقة </w:t>
      </w:r>
      <w:r w:rsidR="00805633">
        <w:rPr>
          <w:rFonts w:ascii="Traditional Arabic" w:hAnsi="Traditional Arabic" w:cs="Traditional Arabic" w:hint="cs"/>
          <w:rtl/>
        </w:rPr>
        <w:t>لموضوع الدراسة</w:t>
      </w:r>
      <w:r w:rsidRPr="008104AA">
        <w:rPr>
          <w:rFonts w:ascii="Traditional Arabic" w:hAnsi="Traditional Arabic" w:cs="Traditional Arabic"/>
          <w:rtl/>
        </w:rPr>
        <w:t>.</w:t>
      </w:r>
    </w:p>
    <w:p w14:paraId="1386293C" w14:textId="77777777" w:rsidR="00A93DB6" w:rsidRPr="008104AA" w:rsidRDefault="00FA32FE" w:rsidP="00BD1BFB">
      <w:pPr>
        <w:pStyle w:val="aa"/>
        <w:numPr>
          <w:ilvl w:val="0"/>
          <w:numId w:val="15"/>
        </w:numPr>
        <w:rPr>
          <w:rFonts w:ascii="Traditional Arabic" w:hAnsi="Traditional Arabic" w:cs="Traditional Arabic"/>
        </w:rPr>
      </w:pPr>
      <w:r w:rsidRPr="00BF7206">
        <w:rPr>
          <w:rFonts w:ascii="Traditional Arabic" w:hAnsi="Traditional Arabic" w:cs="Traditional Arabic"/>
          <w:rtl/>
        </w:rPr>
        <w:lastRenderedPageBreak/>
        <w:t xml:space="preserve">اقتراح خطوات عملية تسهم في رفع مستوى جودة التعليم الإلكتروني بالجامعات الافتراضية، بناءً على النتائج التي ستظهرها </w:t>
      </w:r>
      <w:r w:rsidRPr="008104AA">
        <w:rPr>
          <w:rFonts w:ascii="Traditional Arabic" w:hAnsi="Traditional Arabic" w:cs="Traditional Arabic"/>
          <w:rtl/>
        </w:rPr>
        <w:t xml:space="preserve">الدراسة. </w:t>
      </w:r>
    </w:p>
    <w:p w14:paraId="2F1C2044" w14:textId="3B2E2C39" w:rsidR="007E6C61" w:rsidRPr="00920ECB" w:rsidRDefault="007E6C61" w:rsidP="00920ECB">
      <w:pPr>
        <w:pStyle w:val="aa"/>
        <w:ind w:left="424"/>
        <w:rPr>
          <w:rFonts w:ascii="Traditional Arabic" w:hAnsi="Traditional Arabic" w:cs="Traditional Arabic"/>
          <w:rtl/>
        </w:rPr>
      </w:pPr>
      <w:r w:rsidRPr="002E6CA7">
        <w:rPr>
          <w:rFonts w:ascii="Traditional Arabic" w:hAnsi="Traditional Arabic" w:cs="Traditional Arabic"/>
          <w:rtl/>
        </w:rPr>
        <w:t xml:space="preserve">لذلك فالدراسة الحالية </w:t>
      </w:r>
      <w:r w:rsidRPr="002E6CA7">
        <w:rPr>
          <w:rFonts w:ascii="Traditional Arabic" w:hAnsi="Traditional Arabic" w:cs="Traditional Arabic" w:hint="cs"/>
          <w:rtl/>
        </w:rPr>
        <w:t xml:space="preserve">تقدم </w:t>
      </w:r>
      <w:r w:rsidR="00FA32FE" w:rsidRPr="002E6CA7">
        <w:rPr>
          <w:rFonts w:ascii="Traditional Arabic" w:hAnsi="Traditional Arabic" w:cs="Traditional Arabic"/>
          <w:rtl/>
        </w:rPr>
        <w:t>إسهام</w:t>
      </w:r>
      <w:r w:rsidR="00A93DB6" w:rsidRPr="002E6CA7">
        <w:rPr>
          <w:rFonts w:ascii="Traditional Arabic" w:hAnsi="Traditional Arabic" w:cs="Traditional Arabic"/>
          <w:rtl/>
        </w:rPr>
        <w:t>اً علمياً</w:t>
      </w:r>
      <w:r w:rsidR="00FA32FE" w:rsidRPr="002E6CA7">
        <w:rPr>
          <w:rFonts w:ascii="Traditional Arabic" w:hAnsi="Traditional Arabic" w:cs="Traditional Arabic"/>
          <w:rtl/>
        </w:rPr>
        <w:t xml:space="preserve"> </w:t>
      </w:r>
      <w:r w:rsidR="00D5467E" w:rsidRPr="002E6CA7">
        <w:rPr>
          <w:rFonts w:ascii="Traditional Arabic" w:hAnsi="Traditional Arabic" w:cs="Traditional Arabic" w:hint="cs"/>
          <w:rtl/>
        </w:rPr>
        <w:t>جديداً</w:t>
      </w:r>
      <w:r w:rsidR="00A93DB6" w:rsidRPr="002E6CA7">
        <w:rPr>
          <w:rFonts w:ascii="Traditional Arabic" w:hAnsi="Traditional Arabic" w:cs="Traditional Arabic"/>
          <w:rtl/>
        </w:rPr>
        <w:t xml:space="preserve"> </w:t>
      </w:r>
      <w:r w:rsidR="00FA32FE" w:rsidRPr="002E6CA7">
        <w:rPr>
          <w:rFonts w:ascii="Traditional Arabic" w:hAnsi="Traditional Arabic" w:cs="Traditional Arabic"/>
          <w:rtl/>
        </w:rPr>
        <w:t>في الأدبيات العربية المتخصصة في مجال التعليم الإلكتروني</w:t>
      </w:r>
      <w:r w:rsidR="00A93DB6" w:rsidRPr="002E6CA7">
        <w:rPr>
          <w:rFonts w:ascii="Traditional Arabic" w:hAnsi="Traditional Arabic" w:cs="Traditional Arabic"/>
          <w:rtl/>
        </w:rPr>
        <w:t xml:space="preserve"> وجودة العملية التعليمية</w:t>
      </w:r>
      <w:r w:rsidR="00FA32FE" w:rsidRPr="002E6CA7">
        <w:rPr>
          <w:rFonts w:ascii="Traditional Arabic" w:hAnsi="Traditional Arabic" w:cs="Traditional Arabic"/>
          <w:rtl/>
        </w:rPr>
        <w:t xml:space="preserve">، وتساعد في سد فجوة </w:t>
      </w:r>
      <w:r w:rsidR="001F723B">
        <w:rPr>
          <w:rFonts w:ascii="Traditional Arabic" w:hAnsi="Traditional Arabic" w:cs="Traditional Arabic" w:hint="cs"/>
          <w:rtl/>
        </w:rPr>
        <w:t>م</w:t>
      </w:r>
      <w:r w:rsidR="00FA32FE" w:rsidRPr="002E6CA7">
        <w:rPr>
          <w:rFonts w:ascii="Traditional Arabic" w:hAnsi="Traditional Arabic" w:cs="Traditional Arabic"/>
          <w:rtl/>
        </w:rPr>
        <w:t xml:space="preserve">عرفية </w:t>
      </w:r>
      <w:r w:rsidR="001F723B">
        <w:rPr>
          <w:rFonts w:ascii="Traditional Arabic" w:hAnsi="Traditional Arabic" w:cs="Traditional Arabic" w:hint="cs"/>
          <w:rtl/>
        </w:rPr>
        <w:t>م</w:t>
      </w:r>
      <w:r w:rsidR="00FA32FE" w:rsidRPr="002E6CA7">
        <w:rPr>
          <w:rFonts w:ascii="Traditional Arabic" w:hAnsi="Traditional Arabic" w:cs="Traditional Arabic"/>
          <w:rtl/>
        </w:rPr>
        <w:t xml:space="preserve">تزايدة في قطاع </w:t>
      </w:r>
      <w:r w:rsidR="00E17B45" w:rsidRPr="002E6CA7">
        <w:rPr>
          <w:rFonts w:ascii="Traditional Arabic" w:hAnsi="Traditional Arabic" w:cs="Traditional Arabic" w:hint="cs"/>
          <w:rtl/>
        </w:rPr>
        <w:t>م</w:t>
      </w:r>
      <w:r w:rsidR="00FA32FE" w:rsidRPr="002E6CA7">
        <w:rPr>
          <w:rFonts w:ascii="Traditional Arabic" w:hAnsi="Traditional Arabic" w:cs="Traditional Arabic"/>
          <w:rtl/>
        </w:rPr>
        <w:t>تنامي.</w:t>
      </w:r>
      <w:r w:rsidRPr="002E6CA7">
        <w:rPr>
          <w:rFonts w:ascii="Traditional Arabic" w:hAnsi="Traditional Arabic" w:cs="Traditional Arabic" w:hint="cs"/>
          <w:rtl/>
        </w:rPr>
        <w:t xml:space="preserve"> و</w:t>
      </w:r>
      <w:r w:rsidRPr="002E6CA7">
        <w:rPr>
          <w:rFonts w:ascii="Traditional Arabic" w:hAnsi="Traditional Arabic" w:cs="Traditional Arabic"/>
          <w:rtl/>
        </w:rPr>
        <w:t xml:space="preserve">تضيف بُعداً </w:t>
      </w:r>
      <w:r w:rsidR="00D5467E" w:rsidRPr="002E6CA7">
        <w:rPr>
          <w:rFonts w:ascii="Traditional Arabic" w:hAnsi="Traditional Arabic" w:cs="Traditional Arabic" w:hint="cs"/>
          <w:rtl/>
        </w:rPr>
        <w:t>أوسع</w:t>
      </w:r>
      <w:r w:rsidRPr="002E6CA7">
        <w:rPr>
          <w:rFonts w:ascii="Traditional Arabic" w:hAnsi="Traditional Arabic" w:cs="Traditional Arabic"/>
          <w:rtl/>
        </w:rPr>
        <w:t xml:space="preserve"> للدراسات </w:t>
      </w:r>
      <w:r w:rsidR="0050399D" w:rsidRPr="002E6CA7">
        <w:rPr>
          <w:rFonts w:ascii="Traditional Arabic" w:hAnsi="Traditional Arabic" w:cs="Traditional Arabic" w:hint="cs"/>
          <w:rtl/>
        </w:rPr>
        <w:t xml:space="preserve">المستقبلية في </w:t>
      </w:r>
      <w:r w:rsidR="00A4420D" w:rsidRPr="002E6CA7">
        <w:rPr>
          <w:rFonts w:ascii="Traditional Arabic" w:hAnsi="Traditional Arabic" w:cs="Traditional Arabic" w:hint="cs"/>
          <w:rtl/>
        </w:rPr>
        <w:t xml:space="preserve">هذا </w:t>
      </w:r>
      <w:r w:rsidR="0050399D" w:rsidRPr="002E6CA7">
        <w:rPr>
          <w:rFonts w:ascii="Traditional Arabic" w:hAnsi="Traditional Arabic" w:cs="Traditional Arabic" w:hint="cs"/>
          <w:rtl/>
        </w:rPr>
        <w:t>المجال</w:t>
      </w:r>
      <w:r w:rsidRPr="002E6CA7">
        <w:rPr>
          <w:rFonts w:ascii="Traditional Arabic" w:hAnsi="Traditional Arabic" w:cs="Traditional Arabic"/>
        </w:rPr>
        <w:t>.</w:t>
      </w:r>
    </w:p>
    <w:p w14:paraId="41647A34" w14:textId="24035B70" w:rsidR="002D6F3D" w:rsidRPr="002D6F3D" w:rsidRDefault="002D6F3D" w:rsidP="001F723B">
      <w:pPr>
        <w:keepNext/>
        <w:keepLines/>
        <w:spacing w:before="360" w:after="80"/>
        <w:outlineLvl w:val="0"/>
        <w:rPr>
          <w:rFonts w:ascii="Traditional Arabic" w:eastAsia="Times New Roman" w:hAnsi="Traditional Arabic" w:cs="Traditional Arabic"/>
          <w:b/>
          <w:bCs/>
          <w:sz w:val="28"/>
          <w:szCs w:val="28"/>
          <w:rtl/>
        </w:rPr>
      </w:pPr>
      <w:r w:rsidRPr="002D6F3D">
        <w:rPr>
          <w:rFonts w:ascii="Traditional Arabic" w:eastAsia="Times New Roman" w:hAnsi="Traditional Arabic" w:cs="Traditional Arabic"/>
          <w:b/>
          <w:bCs/>
          <w:sz w:val="28"/>
          <w:szCs w:val="28"/>
          <w:rtl/>
        </w:rPr>
        <w:t>أولا</w:t>
      </w:r>
      <w:r w:rsidR="000E012D">
        <w:rPr>
          <w:rFonts w:ascii="Traditional Arabic" w:eastAsia="Times New Roman" w:hAnsi="Traditional Arabic" w:cs="Traditional Arabic" w:hint="cs"/>
          <w:b/>
          <w:bCs/>
          <w:sz w:val="28"/>
          <w:szCs w:val="28"/>
          <w:rtl/>
        </w:rPr>
        <w:t>ً</w:t>
      </w:r>
      <w:r w:rsidRPr="002D6F3D">
        <w:rPr>
          <w:rFonts w:ascii="Traditional Arabic" w:eastAsia="Times New Roman" w:hAnsi="Traditional Arabic" w:cs="Traditional Arabic"/>
          <w:b/>
          <w:bCs/>
          <w:sz w:val="28"/>
          <w:szCs w:val="28"/>
          <w:rtl/>
        </w:rPr>
        <w:t>: المراجع العربية</w:t>
      </w:r>
    </w:p>
    <w:p w14:paraId="46B104E4" w14:textId="77777777" w:rsidR="002D6F3D" w:rsidRPr="002D6F3D" w:rsidRDefault="002D6F3D" w:rsidP="002D6F3D">
      <w:pPr>
        <w:ind w:left="571" w:hanging="571"/>
        <w:jc w:val="lowKashida"/>
        <w:rPr>
          <w:rFonts w:ascii="Traditional Arabic" w:hAnsi="Traditional Arabic" w:cs="Traditional Arabic"/>
          <w:sz w:val="28"/>
          <w:szCs w:val="28"/>
          <w:rtl/>
        </w:rPr>
      </w:pPr>
      <w:r w:rsidRPr="002D6F3D">
        <w:rPr>
          <w:rFonts w:ascii="Traditional Arabic" w:hAnsi="Traditional Arabic" w:cs="Traditional Arabic"/>
          <w:sz w:val="28"/>
          <w:szCs w:val="28"/>
          <w:rtl/>
        </w:rPr>
        <w:t>باوزير، سالم. (2022). مدى مراعاة معايير الوصول الشامل (</w:t>
      </w:r>
      <w:r w:rsidRPr="002D6F3D">
        <w:rPr>
          <w:rFonts w:ascii="Traditional Arabic" w:hAnsi="Traditional Arabic" w:cs="Traditional Arabic"/>
          <w:sz w:val="28"/>
          <w:szCs w:val="28"/>
        </w:rPr>
        <w:t>Universal Design for Learning</w:t>
      </w:r>
      <w:r w:rsidRPr="002D6F3D">
        <w:rPr>
          <w:rFonts w:ascii="Traditional Arabic" w:hAnsi="Traditional Arabic" w:cs="Traditional Arabic"/>
          <w:sz w:val="28"/>
          <w:szCs w:val="28"/>
          <w:rtl/>
        </w:rPr>
        <w:t xml:space="preserve">) في تصميم المقررات الإلكترونية بجامعة الملك عبد العزيز. </w:t>
      </w:r>
      <w:r w:rsidRPr="002D6F3D">
        <w:rPr>
          <w:rFonts w:ascii="Traditional Arabic" w:hAnsi="Traditional Arabic" w:cs="Traditional Arabic"/>
          <w:i/>
          <w:iCs/>
          <w:sz w:val="28"/>
          <w:szCs w:val="28"/>
          <w:rtl/>
        </w:rPr>
        <w:t>مجلة دراسات في التعليم الجامعي</w:t>
      </w:r>
      <w:r w:rsidRPr="002D6F3D">
        <w:rPr>
          <w:rFonts w:ascii="Traditional Arabic" w:hAnsi="Traditional Arabic" w:cs="Traditional Arabic"/>
          <w:sz w:val="28"/>
          <w:szCs w:val="28"/>
          <w:rtl/>
        </w:rPr>
        <w:t>، 25، 110</w:t>
      </w:r>
      <w:r w:rsidRPr="002D6F3D">
        <w:rPr>
          <w:rFonts w:ascii="Traditional Arabic" w:hAnsi="Traditional Arabic" w:cs="Traditional Arabic" w:hint="cs"/>
          <w:sz w:val="28"/>
          <w:szCs w:val="28"/>
          <w:rtl/>
        </w:rPr>
        <w:t>-</w:t>
      </w:r>
      <w:r w:rsidRPr="002D6F3D">
        <w:rPr>
          <w:rFonts w:ascii="Traditional Arabic" w:hAnsi="Traditional Arabic" w:cs="Traditional Arabic"/>
          <w:sz w:val="28"/>
          <w:szCs w:val="28"/>
        </w:rPr>
        <w:t xml:space="preserve"> </w:t>
      </w:r>
      <w:r w:rsidRPr="002D6F3D">
        <w:rPr>
          <w:rFonts w:ascii="Traditional Arabic" w:hAnsi="Traditional Arabic" w:cs="Traditional Arabic"/>
          <w:sz w:val="28"/>
          <w:szCs w:val="28"/>
          <w:rtl/>
        </w:rPr>
        <w:t>135.</w:t>
      </w:r>
    </w:p>
    <w:p w14:paraId="10157D2B"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 xml:space="preserve"> بن سعيد</w:t>
      </w:r>
      <w:r w:rsidRPr="002D6F3D">
        <w:rPr>
          <w:rFonts w:ascii="Traditional Arabic" w:eastAsia="Times New Roman" w:hAnsi="Traditional Arabic" w:cs="Traditional Arabic" w:hint="cs"/>
          <w:sz w:val="28"/>
          <w:szCs w:val="28"/>
          <w:rtl/>
          <w14:ligatures w14:val="none"/>
        </w:rPr>
        <w:t>،</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 xml:space="preserve">أحمد، </w:t>
      </w:r>
      <w:r w:rsidRPr="002D6F3D">
        <w:rPr>
          <w:rFonts w:ascii="Traditional Arabic" w:eastAsia="Times New Roman" w:hAnsi="Traditional Arabic" w:cs="Traditional Arabic"/>
          <w:sz w:val="28"/>
          <w:szCs w:val="28"/>
          <w:rtl/>
          <w14:ligatures w14:val="none"/>
        </w:rPr>
        <w:t>وآخرون. (2021). مدى رضا الطلبة عن التعلم عن بُعد أثناء جائحة كورونا في الجامعات السعودية</w:t>
      </w:r>
      <w:r w:rsidRPr="002D6F3D">
        <w:rPr>
          <w:rFonts w:ascii="Traditional Arabic" w:eastAsia="Times New Roman" w:hAnsi="Traditional Arabic" w:cs="Traditional Arabic"/>
          <w:i/>
          <w:iCs/>
          <w:sz w:val="28"/>
          <w:szCs w:val="28"/>
          <w14:ligatures w14:val="none"/>
        </w:rPr>
        <w:t xml:space="preserve">. </w:t>
      </w:r>
      <w:r w:rsidRPr="002D6F3D">
        <w:rPr>
          <w:rFonts w:ascii="Traditional Arabic" w:eastAsia="Times New Roman" w:hAnsi="Traditional Arabic" w:cs="Traditional Arabic"/>
          <w:i/>
          <w:iCs/>
          <w:sz w:val="28"/>
          <w:szCs w:val="28"/>
          <w:rtl/>
          <w14:ligatures w14:val="none"/>
        </w:rPr>
        <w:t>المجلة السعودية للتعليم الإلكتروني،</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(1)99،9-120.</w:t>
      </w:r>
    </w:p>
    <w:p w14:paraId="236F8209" w14:textId="77777777" w:rsidR="002D6F3D" w:rsidRPr="002D6F3D" w:rsidRDefault="002D6F3D" w:rsidP="002D6F3D">
      <w:pPr>
        <w:spacing w:before="100" w:beforeAutospacing="1" w:after="100" w:afterAutospacing="1" w:line="240" w:lineRule="auto"/>
        <w:ind w:left="571" w:hanging="567"/>
        <w:jc w:val="both"/>
        <w:rPr>
          <w:rFonts w:ascii="Traditional Arabic" w:eastAsia="Times New Roman" w:hAnsi="Traditional Arabic" w:cs="Traditional Arabic"/>
          <w:sz w:val="28"/>
          <w:szCs w:val="28"/>
          <w:rtl/>
          <w14:ligatures w14:val="none"/>
        </w:rPr>
      </w:pPr>
      <w:r w:rsidRPr="002D6F3D">
        <w:rPr>
          <w:rFonts w:ascii="Traditional Arabic" w:eastAsia="Times New Roman" w:hAnsi="Traditional Arabic" w:cs="Traditional Arabic"/>
          <w:sz w:val="28"/>
          <w:szCs w:val="28"/>
          <w:rtl/>
          <w14:ligatures w14:val="none"/>
        </w:rPr>
        <w:t>الحربي، عبد الله بن سعيد. (2023). تحديات تطبيق التعليم الإلكتروني في مؤسسات التعليم العالي السعودية بعد جائحة كورونا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أم القرى للعلوم التربوية والنفسية،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(2)15</w:t>
      </w:r>
      <w:r w:rsidRPr="002D6F3D">
        <w:rPr>
          <w:rFonts w:ascii="Traditional Arabic" w:eastAsia="Times New Roman" w:hAnsi="Traditional Arabic" w:cs="Traditional Arabic"/>
          <w:sz w:val="28"/>
          <w:szCs w:val="28"/>
          <w:rtl/>
          <w14:ligatures w14:val="none"/>
        </w:rPr>
        <w:t>، 77</w:t>
      </w:r>
      <w:r w:rsidRPr="002D6F3D">
        <w:rPr>
          <w:rFonts w:ascii="Traditional Arabic" w:eastAsia="Times New Roman" w:hAnsi="Traditional Arabic" w:cs="Traditional Arabic"/>
          <w:sz w:val="28"/>
          <w:szCs w:val="28"/>
          <w14:ligatures w14:val="none"/>
        </w:rPr>
        <w:t>-</w:t>
      </w:r>
      <w:r w:rsidRPr="002D6F3D">
        <w:rPr>
          <w:rFonts w:ascii="Traditional Arabic" w:eastAsia="Times New Roman" w:hAnsi="Traditional Arabic" w:cs="Traditional Arabic" w:hint="cs"/>
          <w:sz w:val="28"/>
          <w:szCs w:val="28"/>
          <w:rtl/>
          <w14:ligatures w14:val="none"/>
        </w:rPr>
        <w:t>98</w:t>
      </w:r>
      <w:r w:rsidRPr="002D6F3D">
        <w:rPr>
          <w:rFonts w:ascii="Traditional Arabic" w:eastAsia="Times New Roman" w:hAnsi="Traditional Arabic" w:cs="Traditional Arabic"/>
          <w:sz w:val="28"/>
          <w:szCs w:val="28"/>
          <w14:ligatures w14:val="none"/>
        </w:rPr>
        <w:t>.</w:t>
      </w:r>
    </w:p>
    <w:p w14:paraId="07DC5B94" w14:textId="77777777" w:rsidR="002D6F3D" w:rsidRPr="002D6F3D" w:rsidRDefault="002D6F3D" w:rsidP="002D6F3D">
      <w:pPr>
        <w:tabs>
          <w:tab w:val="left" w:pos="429"/>
        </w:tabs>
        <w:spacing w:before="100" w:beforeAutospacing="1" w:after="100" w:afterAutospacing="1" w:line="240" w:lineRule="auto"/>
        <w:ind w:left="571" w:hanging="567"/>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الزهراني، فهد بن محمد. (2022). دور التعلم الإلكتروني في تطوير مهارات التفكير النقدي لدى طلاب الجامعات السعودية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المجلة التربوية، جامعة الملك سعود،</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(4)36</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105-128</w:t>
      </w:r>
      <w:r w:rsidRPr="002D6F3D">
        <w:rPr>
          <w:rFonts w:ascii="Traditional Arabic" w:eastAsia="Times New Roman" w:hAnsi="Traditional Arabic" w:cs="Traditional Arabic"/>
          <w:sz w:val="28"/>
          <w:szCs w:val="28"/>
          <w14:ligatures w14:val="none"/>
        </w:rPr>
        <w:t>.</w:t>
      </w:r>
    </w:p>
    <w:p w14:paraId="2BB1FB1C"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الشمري، ناصر بن سليمان. (2022). اتجاهات أعضاء هيئة التدريس نحو التعليم المدمج في الجامعات السعودية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القصيم للعلوم التربوية،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(1)14</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53-72.</w:t>
      </w:r>
    </w:p>
    <w:p w14:paraId="65FB1971"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hint="cs"/>
          <w:sz w:val="28"/>
          <w:szCs w:val="28"/>
          <w:rtl/>
          <w14:ligatures w14:val="none"/>
        </w:rPr>
        <w:t>العبد</w:t>
      </w:r>
      <w:r w:rsidRPr="002D6F3D">
        <w:rPr>
          <w:rFonts w:ascii="Traditional Arabic" w:eastAsia="Times New Roman" w:hAnsi="Traditional Arabic" w:cs="Traditional Arabic"/>
          <w:sz w:val="28"/>
          <w:szCs w:val="28"/>
          <w:rtl/>
          <w14:ligatures w14:val="none"/>
        </w:rPr>
        <w:t>الله، عبد الرحمن بن محمد. (2022). تحليل واقع بيئات التعلم الإلكتروني في الجامعات السعودية في ضوء معايير الجودة الشاملة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المعاصرة،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(3)112،19-138.</w:t>
      </w:r>
    </w:p>
    <w:p w14:paraId="6D0BEDB2" w14:textId="77777777" w:rsidR="002D6F3D" w:rsidRPr="002D6F3D" w:rsidRDefault="002D6F3D" w:rsidP="002D6F3D">
      <w:pPr>
        <w:ind w:left="571" w:hanging="571"/>
        <w:jc w:val="both"/>
        <w:rPr>
          <w:rFonts w:ascii="Traditional Arabic" w:hAnsi="Traditional Arabic" w:cs="Traditional Arabic"/>
          <w:sz w:val="28"/>
          <w:szCs w:val="28"/>
        </w:rPr>
      </w:pPr>
      <w:r w:rsidRPr="002D6F3D">
        <w:rPr>
          <w:rFonts w:ascii="Traditional Arabic" w:hAnsi="Traditional Arabic" w:cs="Traditional Arabic"/>
          <w:sz w:val="28"/>
          <w:szCs w:val="28"/>
          <w:rtl/>
        </w:rPr>
        <w:t xml:space="preserve">العتيبي، </w:t>
      </w:r>
      <w:r w:rsidRPr="002D6F3D">
        <w:rPr>
          <w:rFonts w:ascii="Traditional Arabic" w:hAnsi="Traditional Arabic" w:cs="Traditional Arabic" w:hint="cs"/>
          <w:sz w:val="28"/>
          <w:szCs w:val="28"/>
          <w:rtl/>
        </w:rPr>
        <w:t>ناصر (2023)</w:t>
      </w:r>
      <w:r w:rsidRPr="002D6F3D">
        <w:rPr>
          <w:rFonts w:ascii="Traditional Arabic" w:hAnsi="Traditional Arabic" w:cs="Traditional Arabic"/>
          <w:sz w:val="28"/>
          <w:szCs w:val="28"/>
          <w:rtl/>
        </w:rPr>
        <w:t>. أثر جودة المحتوى الرقمي في منصة "مدرستي" على رضا الطلاب في المرحلة الثانوية بمدينة الرياض (رسالة ماجستير غير منشورة). جامعة الملك سعود، الرياض.</w:t>
      </w:r>
    </w:p>
    <w:p w14:paraId="7DAACA35"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العلي، محمد بن صالح. (2021). أثر استخدام منصات التعليم الإلكتروني في تحفيز التعلم الذاتي لدى طلاب الدراسات العليا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جامعة الأزهر،</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(3)190</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201-228.</w:t>
      </w:r>
    </w:p>
    <w:p w14:paraId="1C1C5FE6"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lastRenderedPageBreak/>
        <w:t>الغامدي، عبد العزيز بن سعيد. (2023). الكفايات الرقمية لعضو هيئة التدريس في التعليم الجامعي وعلاقتها بجودة التعليم الإلكتروني</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الإمام محمد بن سعود الإسلامية للدراسات التربوية،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(2)29، 145-166.</w:t>
      </w:r>
    </w:p>
    <w:p w14:paraId="0797ABC9"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القحطاني، منى بنت محمد. (2023). فاعلية استخدام أدوات التعلم الإلكتروني في تنمية مهارات التفكير الابتكاري لدى الطالبات الجامعيات</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المجلة العربية للدراسات التربوية والنفسية،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(1)7، 55-74.</w:t>
      </w:r>
    </w:p>
    <w:p w14:paraId="60A5FE75" w14:textId="77777777" w:rsidR="002D6F3D" w:rsidRPr="002D6F3D" w:rsidRDefault="002D6F3D" w:rsidP="002D6F3D">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المالكي، بدر بن علي. (2023). توظيف الذكاء الاصطناعي في التعليم الإلكتروني بالجامعات السعودية: الاتجاهات والتحديات</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التعليم المفتوح،</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(2)41،5-63.</w:t>
      </w:r>
    </w:p>
    <w:p w14:paraId="69C07BAC" w14:textId="34D60407" w:rsidR="002D6F3D" w:rsidRPr="002D6F3D" w:rsidRDefault="002D6F3D" w:rsidP="001F723B">
      <w:pPr>
        <w:spacing w:before="100" w:beforeAutospacing="1" w:after="100" w:afterAutospacing="1" w:line="240" w:lineRule="auto"/>
        <w:ind w:left="571" w:hanging="571"/>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النجار، سامي بن عبد الله. (2022). أثر بيئات التعلم التفاعلية على التحصيل الأكاديمي لدى طلاب التعليم الجامعي</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العلوم التربوية، جامعة الإمام</w:t>
      </w:r>
      <w:r w:rsidRPr="002D6F3D">
        <w:rPr>
          <w:rFonts w:ascii="Traditional Arabic" w:eastAsia="Times New Roman" w:hAnsi="Traditional Arabic" w:cs="Traditional Arabic" w:hint="cs"/>
          <w:i/>
          <w:iCs/>
          <w:sz w:val="28"/>
          <w:szCs w:val="28"/>
          <w:rtl/>
          <w14:ligatures w14:val="none"/>
        </w:rPr>
        <w:t xml:space="preserve"> محمد بن سعود الإسلامية،</w:t>
      </w:r>
      <w:r w:rsidRPr="002D6F3D">
        <w:rPr>
          <w:rFonts w:ascii="Traditional Arabic" w:eastAsia="Times New Roman" w:hAnsi="Traditional Arabic" w:cs="Traditional Arabic" w:hint="cs"/>
          <w:sz w:val="28"/>
          <w:szCs w:val="28"/>
          <w:rtl/>
          <w14:ligatures w14:val="none"/>
        </w:rPr>
        <w:t xml:space="preserve"> </w:t>
      </w:r>
      <w:r w:rsidRPr="002D6F3D">
        <w:rPr>
          <w:rFonts w:ascii="Traditional Arabic" w:eastAsia="Times New Roman" w:hAnsi="Traditional Arabic" w:cs="Traditional Arabic"/>
          <w:sz w:val="28"/>
          <w:szCs w:val="28"/>
          <w:rtl/>
          <w14:ligatures w14:val="none"/>
        </w:rPr>
        <w:t>(</w:t>
      </w:r>
      <w:r w:rsidRPr="002D6F3D">
        <w:rPr>
          <w:rFonts w:ascii="Traditional Arabic" w:eastAsia="Times New Roman" w:hAnsi="Traditional Arabic" w:cs="Traditional Arabic" w:hint="cs"/>
          <w:sz w:val="28"/>
          <w:szCs w:val="28"/>
          <w:rtl/>
          <w14:ligatures w14:val="none"/>
        </w:rPr>
        <w:t>1)88،33-109.</w:t>
      </w:r>
    </w:p>
    <w:p w14:paraId="18555E29" w14:textId="45E492E6" w:rsidR="002D6F3D" w:rsidRPr="002D6F3D" w:rsidRDefault="002D6F3D" w:rsidP="002D6F3D">
      <w:pPr>
        <w:bidi w:val="0"/>
        <w:spacing w:before="100" w:beforeAutospacing="1" w:after="100" w:afterAutospacing="1" w:line="240" w:lineRule="auto"/>
        <w:jc w:val="right"/>
        <w:outlineLvl w:val="2"/>
        <w:rPr>
          <w:rFonts w:ascii="Times New Roman" w:eastAsia="Times New Roman" w:hAnsi="Times New Roman" w:cs="Times New Roman"/>
          <w:b/>
          <w:bCs/>
          <w:sz w:val="24"/>
          <w:szCs w:val="24"/>
          <w:rtl/>
          <w14:ligatures w14:val="none"/>
        </w:rPr>
      </w:pPr>
      <w:r w:rsidRPr="002D6F3D">
        <w:rPr>
          <w:rFonts w:ascii="Traditional Arabic" w:eastAsia="Times New Roman" w:hAnsi="Traditional Arabic" w:cs="Traditional Arabic"/>
          <w:b/>
          <w:bCs/>
          <w:sz w:val="28"/>
          <w:szCs w:val="28"/>
          <w:rtl/>
          <w14:ligatures w14:val="none"/>
        </w:rPr>
        <w:t>ثانيا</w:t>
      </w:r>
      <w:r w:rsidR="00ED3418">
        <w:rPr>
          <w:rFonts w:ascii="Traditional Arabic" w:eastAsia="Times New Roman" w:hAnsi="Traditional Arabic" w:cs="Traditional Arabic" w:hint="cs"/>
          <w:b/>
          <w:bCs/>
          <w:sz w:val="28"/>
          <w:szCs w:val="28"/>
          <w:rtl/>
          <w14:ligatures w14:val="none"/>
        </w:rPr>
        <w:t>ً</w:t>
      </w:r>
      <w:r w:rsidRPr="002D6F3D">
        <w:rPr>
          <w:rFonts w:ascii="Traditional Arabic" w:eastAsia="Times New Roman" w:hAnsi="Traditional Arabic" w:cs="Traditional Arabic"/>
          <w:b/>
          <w:bCs/>
          <w:sz w:val="28"/>
          <w:szCs w:val="28"/>
          <w:rtl/>
          <w14:ligatures w14:val="none"/>
        </w:rPr>
        <w:t>: المراجع الأجنبية</w:t>
      </w:r>
    </w:p>
    <w:p w14:paraId="1E0A1B38" w14:textId="1D84C84D"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Al-Fraihat, D., Joy, M., Masadeh, R., &amp; Sinclair, J. (2020). Evaluating e-learning systems success: An empirical </w:t>
      </w:r>
      <w:r w:rsidRPr="001F723B">
        <w:rPr>
          <w:rFonts w:ascii="Times New Roman" w:eastAsia="Times New Roman" w:hAnsi="Times New Roman" w:cs="Times New Roman"/>
          <w:sz w:val="24"/>
          <w:szCs w:val="24"/>
          <w14:ligatures w14:val="none"/>
        </w:rPr>
        <w:t>study.</w:t>
      </w:r>
      <w:r w:rsidRPr="001F723B">
        <w:rPr>
          <w:rFonts w:ascii="Times New Roman" w:eastAsia="Times New Roman" w:hAnsi="Times New Roman" w:cs="Times New Roman"/>
          <w:i/>
          <w:iCs/>
          <w:sz w:val="24"/>
          <w:szCs w:val="24"/>
          <w14:ligatures w14:val="none"/>
        </w:rPr>
        <w:t xml:space="preserve"> Computers</w:t>
      </w:r>
      <w:r w:rsidRPr="002D6F3D">
        <w:rPr>
          <w:rFonts w:ascii="Times New Roman" w:eastAsia="Times New Roman" w:hAnsi="Times New Roman" w:cs="Times New Roman"/>
          <w:i/>
          <w:iCs/>
          <w:sz w:val="24"/>
          <w:szCs w:val="24"/>
          <w14:ligatures w14:val="none"/>
        </w:rPr>
        <w:t xml:space="preserve"> in Human Behavior</w:t>
      </w:r>
      <w:r w:rsidRPr="002D6F3D">
        <w:rPr>
          <w:rFonts w:ascii="Times New Roman" w:eastAsia="Times New Roman" w:hAnsi="Times New Roman" w:cs="Times New Roman"/>
          <w:sz w:val="24"/>
          <w:szCs w:val="24"/>
          <w14:ligatures w14:val="none"/>
        </w:rPr>
        <w:t xml:space="preserve">, 102, 67–86. </w:t>
      </w:r>
    </w:p>
    <w:p w14:paraId="04C30266"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Almaiah, M. A., Al-Khasawneh, A., &amp; Althunibat, A. (2020). Exploring the critical challenges and factors influencing the E-learning system usage during COVID-19 pandemic</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25(6), 5261–5280. </w:t>
      </w:r>
    </w:p>
    <w:p w14:paraId="483FA85E" w14:textId="4E723463" w:rsidR="002D6F3D" w:rsidRPr="002D6F3D" w:rsidRDefault="002D6F3D" w:rsidP="002D6F3D">
      <w:pPr>
        <w:bidi w:val="0"/>
        <w:spacing w:before="100" w:beforeAutospacing="1" w:after="100" w:afterAutospacing="1" w:line="240" w:lineRule="auto"/>
        <w:ind w:left="567" w:hanging="567"/>
        <w:rPr>
          <w:rFonts w:ascii="Times New Roman" w:hAnsi="Times New Roman" w:cs="Times New Roman"/>
          <w:color w:val="EE0000"/>
          <w:sz w:val="24"/>
          <w:szCs w:val="24"/>
        </w:rPr>
      </w:pPr>
      <w:r w:rsidRPr="002D6F3D">
        <w:rPr>
          <w:rFonts w:ascii="Times New Roman" w:hAnsi="Times New Roman" w:cs="Times New Roman"/>
          <w:sz w:val="24"/>
          <w:szCs w:val="24"/>
        </w:rPr>
        <w:t xml:space="preserve">Al-Samarraie, H., Teng, B. K., Alzahrani, A. I., &amp; Alalwan, N. (2020). E-learning continuance satisfaction in higher education: A unified perspective from instructors and students. </w:t>
      </w:r>
      <w:r w:rsidRPr="002D6F3D">
        <w:rPr>
          <w:rFonts w:ascii="Times New Roman" w:hAnsi="Times New Roman" w:cs="Times New Roman"/>
          <w:i/>
          <w:iCs/>
          <w:sz w:val="24"/>
          <w:szCs w:val="24"/>
        </w:rPr>
        <w:t>Studies in Higher Education</w:t>
      </w:r>
      <w:r w:rsidRPr="002D6F3D">
        <w:rPr>
          <w:rFonts w:ascii="Times New Roman" w:hAnsi="Times New Roman" w:cs="Times New Roman"/>
          <w:sz w:val="24"/>
          <w:szCs w:val="24"/>
        </w:rPr>
        <w:t xml:space="preserve">, </w:t>
      </w:r>
      <w:r w:rsidRPr="002D6F3D">
        <w:rPr>
          <w:rFonts w:ascii="Times New Roman" w:hAnsi="Times New Roman" w:cs="Times New Roman"/>
          <w:i/>
          <w:iCs/>
          <w:sz w:val="24"/>
          <w:szCs w:val="24"/>
        </w:rPr>
        <w:t>43</w:t>
      </w:r>
      <w:r w:rsidR="00F73EB8" w:rsidRPr="001F723B">
        <w:rPr>
          <w:rFonts w:ascii="Times New Roman" w:hAnsi="Times New Roman" w:cs="Times New Roman"/>
          <w:sz w:val="24"/>
          <w:szCs w:val="24"/>
        </w:rPr>
        <w:t xml:space="preserve"> </w:t>
      </w:r>
      <w:r w:rsidRPr="002D6F3D">
        <w:rPr>
          <w:rFonts w:ascii="Times New Roman" w:hAnsi="Times New Roman" w:cs="Times New Roman"/>
          <w:sz w:val="24"/>
          <w:szCs w:val="24"/>
        </w:rPr>
        <w:t>(11), 2003–2019.</w:t>
      </w:r>
      <w:r w:rsidRPr="002D6F3D">
        <w:rPr>
          <w:rFonts w:ascii="Times New Roman" w:hAnsi="Times New Roman" w:cs="Times New Roman"/>
          <w:color w:val="EE0000"/>
          <w:sz w:val="24"/>
          <w:szCs w:val="24"/>
        </w:rPr>
        <w:t xml:space="preserve"> </w:t>
      </w:r>
    </w:p>
    <w:p w14:paraId="4D2B0985"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Anshari, M., Alas, Y., &amp; Guan, L. S. (2017). Developing online learning resources: Big data, social networks, and cloud computing to support pervasive knowledge</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22(3), 1273–1294. </w:t>
      </w:r>
    </w:p>
    <w:p w14:paraId="07191853"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Appolloni, A., Colasanti, N., Fantauzzi, C., Fiorani, G., &amp; Frondizi, R. (2021). Distance learning as a resilience strategy during COVID-19: An analysis of the Italian university system</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International Journal of Environmental Research and Public Health</w:t>
      </w:r>
      <w:r w:rsidRPr="002D6F3D">
        <w:rPr>
          <w:rFonts w:ascii="Times New Roman" w:eastAsia="Times New Roman" w:hAnsi="Times New Roman" w:cs="Times New Roman"/>
          <w:sz w:val="24"/>
          <w:szCs w:val="24"/>
          <w14:ligatures w14:val="none"/>
        </w:rPr>
        <w:t xml:space="preserve">, 18(9), 3771. </w:t>
      </w:r>
    </w:p>
    <w:p w14:paraId="68C6D5EE"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Arbaugh, J. B. (2005). Is there an optimal design for online MBA courses? </w:t>
      </w:r>
      <w:r w:rsidRPr="002D6F3D">
        <w:rPr>
          <w:rFonts w:ascii="Times New Roman" w:eastAsia="Times New Roman" w:hAnsi="Times New Roman" w:cs="Times New Roman"/>
          <w:i/>
          <w:iCs/>
          <w:sz w:val="24"/>
          <w:szCs w:val="24"/>
          <w14:ligatures w14:val="none"/>
        </w:rPr>
        <w:t>Academy of Management Learning &amp; Education</w:t>
      </w:r>
      <w:r w:rsidRPr="002D6F3D">
        <w:rPr>
          <w:rFonts w:ascii="Times New Roman" w:eastAsia="Times New Roman" w:hAnsi="Times New Roman" w:cs="Times New Roman"/>
          <w:sz w:val="24"/>
          <w:szCs w:val="24"/>
          <w14:ligatures w14:val="none"/>
        </w:rPr>
        <w:t xml:space="preserve">, 4(2), 135–149. </w:t>
      </w:r>
    </w:p>
    <w:p w14:paraId="2F0A0AFE"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spinwall, K. E. (1996). Evaluation of computer-based instruction in higher education: A review of research. </w:t>
      </w:r>
      <w:r w:rsidRPr="002D6F3D">
        <w:rPr>
          <w:rFonts w:ascii="Times New Roman" w:eastAsia="Times New Roman" w:hAnsi="Times New Roman" w:cs="Times New Roman"/>
          <w:i/>
          <w:iCs/>
          <w:sz w:val="24"/>
          <w:szCs w:val="24"/>
          <w14:ligatures w14:val="none"/>
        </w:rPr>
        <w:t>Educational Technology Review</w:t>
      </w:r>
      <w:r w:rsidRPr="002D6F3D">
        <w:rPr>
          <w:rFonts w:ascii="Times New Roman" w:eastAsia="Times New Roman" w:hAnsi="Times New Roman" w:cs="Times New Roman"/>
          <w:sz w:val="24"/>
          <w:szCs w:val="24"/>
          <w14:ligatures w14:val="none"/>
        </w:rPr>
        <w:t>, 5(2), 16–27.</w:t>
      </w:r>
    </w:p>
    <w:p w14:paraId="2F546B98"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Bao, W. (2020). COVID-19 and online teaching in higher education: A case study of Peking University</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Human Behavior and Emerging Technologies</w:t>
      </w:r>
      <w:r w:rsidRPr="002D6F3D">
        <w:rPr>
          <w:rFonts w:ascii="Times New Roman" w:eastAsia="Times New Roman" w:hAnsi="Times New Roman" w:cs="Times New Roman"/>
          <w:sz w:val="24"/>
          <w:szCs w:val="24"/>
          <w14:ligatures w14:val="none"/>
        </w:rPr>
        <w:t xml:space="preserve">, 2(2), 113–115. </w:t>
      </w:r>
    </w:p>
    <w:p w14:paraId="54B07E55"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lastRenderedPageBreak/>
        <w:t xml:space="preserve">Bates, T. A. W. (2019). Teaching in a digital age: Guidelines for designing teaching and learning (2nd ed.). </w:t>
      </w:r>
      <w:r w:rsidRPr="002D6F3D">
        <w:rPr>
          <w:rFonts w:ascii="Times New Roman" w:eastAsia="Times New Roman" w:hAnsi="Times New Roman" w:cs="Times New Roman"/>
          <w:i/>
          <w:iCs/>
          <w:sz w:val="24"/>
          <w:szCs w:val="24"/>
          <w14:ligatures w14:val="none"/>
        </w:rPr>
        <w:t>Tony Bates Associates Ltd</w:t>
      </w:r>
      <w:r w:rsidRPr="002D6F3D">
        <w:rPr>
          <w:rFonts w:ascii="Times New Roman" w:eastAsia="Times New Roman" w:hAnsi="Times New Roman" w:cs="Times New Roman"/>
          <w:sz w:val="24"/>
          <w:szCs w:val="24"/>
          <w14:ligatures w14:val="none"/>
        </w:rPr>
        <w:t>. https://pressbooks.bccampus.ca/teachinginadigitalage/</w:t>
      </w:r>
    </w:p>
    <w:p w14:paraId="11EB7419"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Brown, M., &amp; Wilson, D. (2023). The impact of platform usability on student persistence in online courses. </w:t>
      </w:r>
      <w:r w:rsidRPr="002D6F3D">
        <w:rPr>
          <w:rFonts w:ascii="Times New Roman" w:eastAsia="MS Mincho" w:hAnsi="Times New Roman" w:cs="Times New Roman"/>
          <w:i/>
          <w:iCs/>
          <w:sz w:val="24"/>
          <w:szCs w:val="24"/>
          <w14:ligatures w14:val="none"/>
        </w:rPr>
        <w:t>The Internet and Higher Education</w:t>
      </w:r>
      <w:r w:rsidRPr="002D6F3D">
        <w:rPr>
          <w:rFonts w:ascii="Times New Roman" w:eastAsia="MS Mincho" w:hAnsi="Times New Roman" w:cs="Times New Roman"/>
          <w:sz w:val="24"/>
          <w:szCs w:val="24"/>
          <w14:ligatures w14:val="none"/>
        </w:rPr>
        <w:t xml:space="preserve">, 58, 100789. </w:t>
      </w:r>
    </w:p>
    <w:p w14:paraId="10D1A82B"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DeLone, W. H., &amp; McLean, E. R. (2003). The DeLone and McLean model of information systems success: A ten-year update. </w:t>
      </w:r>
      <w:r w:rsidRPr="002D6F3D">
        <w:rPr>
          <w:rFonts w:ascii="Times New Roman" w:eastAsia="MS Mincho" w:hAnsi="Times New Roman" w:cs="Times New Roman"/>
          <w:i/>
          <w:iCs/>
          <w:sz w:val="24"/>
          <w:szCs w:val="24"/>
          <w14:ligatures w14:val="none"/>
        </w:rPr>
        <w:t>Journal of Management Information Systems</w:t>
      </w:r>
      <w:r w:rsidRPr="002D6F3D">
        <w:rPr>
          <w:rFonts w:ascii="Times New Roman" w:eastAsia="MS Mincho" w:hAnsi="Times New Roman" w:cs="Times New Roman"/>
          <w:sz w:val="24"/>
          <w:szCs w:val="24"/>
          <w14:ligatures w14:val="none"/>
        </w:rPr>
        <w:t xml:space="preserve">, 19(4), 9–30. </w:t>
      </w:r>
    </w:p>
    <w:p w14:paraId="562D3F3A"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Dhawan, S. (2020). Online learning: A panacea in the time of COVID-19 crisis</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Journal of Educational Technology Systems</w:t>
      </w:r>
      <w:r w:rsidRPr="002D6F3D">
        <w:rPr>
          <w:rFonts w:ascii="Times New Roman" w:eastAsia="Times New Roman" w:hAnsi="Times New Roman" w:cs="Times New Roman"/>
          <w:sz w:val="24"/>
          <w:szCs w:val="24"/>
          <w14:ligatures w14:val="none"/>
        </w:rPr>
        <w:t xml:space="preserve">, 49(1), 5–22. </w:t>
      </w:r>
    </w:p>
    <w:p w14:paraId="20DF8A76"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Ehlers, U. D. (2020). Future Skills: The future of learning and higher education</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Springer International Publishing</w:t>
      </w:r>
      <w:r w:rsidRPr="002D6F3D">
        <w:rPr>
          <w:rFonts w:ascii="Times New Roman" w:eastAsia="Times New Roman" w:hAnsi="Times New Roman" w:cs="Times New Roman"/>
          <w:sz w:val="24"/>
          <w:szCs w:val="24"/>
          <w14:ligatures w14:val="none"/>
        </w:rPr>
        <w:t xml:space="preserve">. </w:t>
      </w:r>
    </w:p>
    <w:p w14:paraId="3ACF840B"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Eom, S. B., Wen, H. J., &amp; Ashill, N. J. (2006). The determinants of students perceived learning outcomes and satisfaction in university online education: An empirical investigation. </w:t>
      </w:r>
      <w:r w:rsidRPr="002D6F3D">
        <w:rPr>
          <w:rFonts w:ascii="Times New Roman" w:eastAsia="Times New Roman" w:hAnsi="Times New Roman" w:cs="Times New Roman"/>
          <w:i/>
          <w:iCs/>
          <w:sz w:val="24"/>
          <w:szCs w:val="24"/>
          <w14:ligatures w14:val="none"/>
        </w:rPr>
        <w:t>Decision Sciences Journal of Innovative Education</w:t>
      </w:r>
      <w:r w:rsidRPr="002D6F3D">
        <w:rPr>
          <w:rFonts w:ascii="Times New Roman" w:eastAsia="Times New Roman" w:hAnsi="Times New Roman" w:cs="Times New Roman"/>
          <w:sz w:val="24"/>
          <w:szCs w:val="24"/>
          <w14:ligatures w14:val="none"/>
        </w:rPr>
        <w:t xml:space="preserve">, 4(2), 215–235. </w:t>
      </w:r>
    </w:p>
    <w:p w14:paraId="46097628"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 xml:space="preserve">Fichten, C. S., Asuncion, J. V., Barile, M., Robillard, C., Fossey, M., &amp; Lamb, D. (2014). Information and communication technologies: Accessibility and usability of college and university websites for students with disabilities. </w:t>
      </w:r>
      <w:r w:rsidRPr="002D6F3D">
        <w:rPr>
          <w:rFonts w:ascii="Times New Roman" w:eastAsia="Times New Roman" w:hAnsi="Times New Roman" w:cs="Times New Roman"/>
          <w:i/>
          <w:iCs/>
          <w:sz w:val="24"/>
          <w:szCs w:val="24"/>
          <w14:ligatures w14:val="none"/>
        </w:rPr>
        <w:t>Universal Access in the Information Society</w:t>
      </w:r>
      <w:r w:rsidRPr="002D6F3D">
        <w:rPr>
          <w:rFonts w:ascii="Times New Roman" w:eastAsia="Times New Roman" w:hAnsi="Times New Roman" w:cs="Times New Roman"/>
          <w:sz w:val="24"/>
          <w:szCs w:val="24"/>
          <w14:ligatures w14:val="none"/>
        </w:rPr>
        <w:t xml:space="preserve">, 13(4), 425–436. </w:t>
      </w:r>
    </w:p>
    <w:p w14:paraId="7406C667"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Gikandi, J. W., Morrow, D., &amp; Davis, N. E. (2011). Online formative assessment in higher education: A review of the literature.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57(4), 2333–2351. https://doi.org/10.1016/j.compedu.2011.06.004</w:t>
      </w:r>
    </w:p>
    <w:p w14:paraId="42F65082"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Harasim, L. (2017). Learning theory and online technologies (2nd ed.). Routledge. </w:t>
      </w:r>
    </w:p>
    <w:p w14:paraId="7E7B6510"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Harvey, L., &amp; Green, D. (1993). Defining quality. </w:t>
      </w:r>
      <w:r w:rsidRPr="002D6F3D">
        <w:rPr>
          <w:rFonts w:ascii="Times New Roman" w:eastAsia="MS Mincho" w:hAnsi="Times New Roman" w:cs="Times New Roman"/>
          <w:i/>
          <w:iCs/>
          <w:sz w:val="24"/>
          <w:szCs w:val="24"/>
          <w14:ligatures w14:val="none"/>
        </w:rPr>
        <w:t>Assessment &amp; Evaluation in Higher Education</w:t>
      </w:r>
      <w:r w:rsidRPr="002D6F3D">
        <w:rPr>
          <w:rFonts w:ascii="Times New Roman" w:eastAsia="MS Mincho" w:hAnsi="Times New Roman" w:cs="Times New Roman"/>
          <w:sz w:val="24"/>
          <w:szCs w:val="24"/>
          <w14:ligatures w14:val="none"/>
        </w:rPr>
        <w:t xml:space="preserve">, 18(1), 9–34. </w:t>
      </w:r>
    </w:p>
    <w:p w14:paraId="5EE10ED9" w14:textId="77777777" w:rsidR="002D6F3D" w:rsidRPr="002D6F3D" w:rsidRDefault="002D6F3D" w:rsidP="002D6F3D">
      <w:pPr>
        <w:bidi w:val="0"/>
        <w:spacing w:before="100" w:beforeAutospacing="1" w:after="100" w:afterAutospacing="1" w:line="240" w:lineRule="auto"/>
        <w:ind w:left="567" w:hanging="567"/>
        <w:rPr>
          <w:rFonts w:ascii="Times New Roman" w:hAnsi="Times New Roman" w:cs="Times New Roman"/>
          <w:sz w:val="24"/>
          <w:szCs w:val="24"/>
        </w:rPr>
      </w:pPr>
      <w:r w:rsidRPr="002D6F3D">
        <w:rPr>
          <w:rFonts w:ascii="Times New Roman" w:eastAsia="Times New Roman" w:hAnsi="Times New Roman" w:cs="Times New Roman"/>
          <w:sz w:val="24"/>
          <w:szCs w:val="24"/>
          <w14:ligatures w14:val="none"/>
        </w:rPr>
        <w:t xml:space="preserve">Henrie, C. R., Halverson, L. R., &amp; Graham, C. R. (2015). Measuring student engagement in technology-mediated learning: A review.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xml:space="preserve">, 90, 36–53. </w:t>
      </w:r>
    </w:p>
    <w:p w14:paraId="7B03745E" w14:textId="77777777" w:rsidR="002D6F3D" w:rsidRPr="002D6F3D" w:rsidRDefault="002D6F3D" w:rsidP="002D6F3D">
      <w:pPr>
        <w:bidi w:val="0"/>
        <w:spacing w:before="100" w:beforeAutospacing="1" w:after="100" w:afterAutospacing="1" w:line="240" w:lineRule="auto"/>
        <w:ind w:left="567" w:hanging="567"/>
        <w:rPr>
          <w:rFonts w:ascii="Times New Roman" w:hAnsi="Times New Roman" w:cs="Times New Roman"/>
          <w:sz w:val="24"/>
          <w:szCs w:val="24"/>
        </w:rPr>
      </w:pPr>
      <w:r w:rsidRPr="002D6F3D">
        <w:rPr>
          <w:rFonts w:ascii="Times New Roman" w:hAnsi="Times New Roman" w:cs="Times New Roman"/>
          <w:sz w:val="24"/>
          <w:szCs w:val="24"/>
        </w:rPr>
        <w:t xml:space="preserve">Johnson, L., &amp; Lee, S. (2022). The impact of multimedia elements in digital content on learning outcomes in a blended learning environment. </w:t>
      </w:r>
      <w:r w:rsidRPr="002D6F3D">
        <w:rPr>
          <w:rFonts w:ascii="Times New Roman" w:hAnsi="Times New Roman" w:cs="Times New Roman"/>
          <w:i/>
          <w:iCs/>
          <w:sz w:val="24"/>
          <w:szCs w:val="24"/>
        </w:rPr>
        <w:t>Journal of Computer Assisted Learning</w:t>
      </w:r>
      <w:r w:rsidRPr="002D6F3D">
        <w:rPr>
          <w:rFonts w:ascii="Times New Roman" w:hAnsi="Times New Roman" w:cs="Times New Roman"/>
          <w:sz w:val="24"/>
          <w:szCs w:val="24"/>
        </w:rPr>
        <w:t xml:space="preserve">, 38(3), 789–801. </w:t>
      </w:r>
    </w:p>
    <w:p w14:paraId="4E943CAC" w14:textId="77777777" w:rsidR="002D6F3D" w:rsidRPr="002D6F3D" w:rsidRDefault="002D6F3D" w:rsidP="002D6F3D">
      <w:pPr>
        <w:bidi w:val="0"/>
        <w:spacing w:before="100" w:beforeAutospacing="1" w:after="100" w:afterAutospacing="1" w:line="240" w:lineRule="auto"/>
        <w:ind w:left="567" w:hanging="567"/>
        <w:rPr>
          <w:rFonts w:ascii="Times New Roman" w:hAnsi="Times New Roman" w:cs="Times New Roman"/>
          <w:color w:val="EE0000"/>
          <w:sz w:val="24"/>
          <w:szCs w:val="24"/>
        </w:rPr>
      </w:pPr>
      <w:r w:rsidRPr="002D6F3D">
        <w:rPr>
          <w:rFonts w:ascii="Times New Roman" w:hAnsi="Times New Roman" w:cs="Times New Roman"/>
          <w:sz w:val="24"/>
          <w:szCs w:val="24"/>
        </w:rPr>
        <w:t xml:space="preserve">Kuo, Y. C., Walker, A. E., Belland, B. R., &amp; Schroder, K. E. (2014). A case study of student-faculty interaction in a blended learning environment. </w:t>
      </w:r>
      <w:r w:rsidRPr="002D6F3D">
        <w:rPr>
          <w:rFonts w:ascii="Times New Roman" w:hAnsi="Times New Roman" w:cs="Times New Roman"/>
          <w:i/>
          <w:iCs/>
          <w:sz w:val="24"/>
          <w:szCs w:val="24"/>
        </w:rPr>
        <w:t>Journal of Educational Technology &amp; Society</w:t>
      </w:r>
      <w:r w:rsidRPr="002D6F3D">
        <w:rPr>
          <w:rFonts w:ascii="Times New Roman" w:hAnsi="Times New Roman" w:cs="Times New Roman"/>
          <w:sz w:val="24"/>
          <w:szCs w:val="24"/>
        </w:rPr>
        <w:t xml:space="preserve">, 17(1), 37–50. </w:t>
      </w:r>
    </w:p>
    <w:p w14:paraId="27E87C82"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lastRenderedPageBreak/>
        <w:t xml:space="preserve">Lee, J. (2010). Online support service quality, online learning acceptance, and student satisfaction. </w:t>
      </w:r>
      <w:r w:rsidRPr="002D6F3D">
        <w:rPr>
          <w:rFonts w:ascii="Times New Roman" w:eastAsia="MS Mincho" w:hAnsi="Times New Roman" w:cs="Times New Roman"/>
          <w:i/>
          <w:iCs/>
          <w:sz w:val="24"/>
          <w:szCs w:val="24"/>
          <w14:ligatures w14:val="none"/>
        </w:rPr>
        <w:t>The Internet and Higher Education</w:t>
      </w:r>
      <w:r w:rsidRPr="002D6F3D">
        <w:rPr>
          <w:rFonts w:ascii="Times New Roman" w:eastAsia="MS Mincho" w:hAnsi="Times New Roman" w:cs="Times New Roman"/>
          <w:sz w:val="24"/>
          <w:szCs w:val="24"/>
          <w14:ligatures w14:val="none"/>
        </w:rPr>
        <w:t xml:space="preserve">, 13(4), 277–283. </w:t>
      </w:r>
    </w:p>
    <w:p w14:paraId="1CFD61E4"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Lee, J. A. (2014). An exploratory study of effective online learning: Assessing satisfaction levels of graduate students of the virtual campus of Kyung Hee University.</w:t>
      </w:r>
      <w:r w:rsidRPr="002D6F3D">
        <w:rPr>
          <w:rFonts w:ascii="Times New Roman" w:eastAsia="Times New Roman" w:hAnsi="Times New Roman" w:cs="Times New Roman"/>
          <w:i/>
          <w:iCs/>
          <w:sz w:val="24"/>
          <w:szCs w:val="24"/>
          <w14:ligatures w14:val="none"/>
        </w:rPr>
        <w:t xml:space="preserve"> International Journal on E-Learning</w:t>
      </w:r>
      <w:r w:rsidRPr="002D6F3D">
        <w:rPr>
          <w:rFonts w:ascii="Times New Roman" w:eastAsia="Times New Roman" w:hAnsi="Times New Roman" w:cs="Times New Roman"/>
          <w:sz w:val="24"/>
          <w:szCs w:val="24"/>
          <w14:ligatures w14:val="none"/>
        </w:rPr>
        <w:t>, 13(2), 161–183.</w:t>
      </w:r>
    </w:p>
    <w:p w14:paraId="3FA1396D"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Martinez, A., Garcia, P., &amp; Rodriguez, J. (2022). Evaluating the usability of a custom-built e-learning platform in a higher education institution. </w:t>
      </w:r>
      <w:r w:rsidRPr="002D6F3D">
        <w:rPr>
          <w:rFonts w:ascii="Times New Roman" w:eastAsia="MS Mincho" w:hAnsi="Times New Roman" w:cs="Times New Roman"/>
          <w:i/>
          <w:iCs/>
          <w:sz w:val="24"/>
          <w:szCs w:val="24"/>
          <w14:ligatures w14:val="none"/>
        </w:rPr>
        <w:t>IEEE Access</w:t>
      </w:r>
      <w:r w:rsidRPr="002D6F3D">
        <w:rPr>
          <w:rFonts w:ascii="Times New Roman" w:eastAsia="MS Mincho" w:hAnsi="Times New Roman" w:cs="Times New Roman"/>
          <w:sz w:val="24"/>
          <w:szCs w:val="24"/>
          <w14:ligatures w14:val="none"/>
        </w:rPr>
        <w:t xml:space="preserve">, 10, 12345–12356. </w:t>
      </w:r>
    </w:p>
    <w:p w14:paraId="2724DD05" w14:textId="77777777" w:rsidR="002D6F3D" w:rsidRPr="002D6F3D" w:rsidRDefault="002D6F3D" w:rsidP="002D6F3D">
      <w:pPr>
        <w:bidi w:val="0"/>
        <w:spacing w:before="100" w:beforeAutospacing="1" w:after="100" w:afterAutospacing="1" w:line="240" w:lineRule="auto"/>
        <w:ind w:left="567" w:hanging="567"/>
        <w:rPr>
          <w:rFonts w:ascii="Times New Roman" w:eastAsia="Times New Roman" w:hAnsi="Times New Roman" w:cs="Times New Roman"/>
          <w:sz w:val="24"/>
          <w:szCs w:val="24"/>
        </w:rPr>
      </w:pPr>
      <w:r w:rsidRPr="002D6F3D">
        <w:rPr>
          <w:rFonts w:ascii="Times New Roman" w:eastAsia="Times New Roman" w:hAnsi="Times New Roman" w:cs="Times New Roman"/>
          <w:sz w:val="24"/>
          <w:szCs w:val="24"/>
          <w14:ligatures w14:val="none"/>
        </w:rPr>
        <w:t xml:space="preserve">McLean, M. (2003). The philosophy of e-learning in higher education. </w:t>
      </w:r>
      <w:r w:rsidRPr="002D6F3D">
        <w:rPr>
          <w:rFonts w:ascii="Times New Roman" w:eastAsia="Times New Roman" w:hAnsi="Times New Roman" w:cs="Times New Roman"/>
          <w:i/>
          <w:iCs/>
          <w:sz w:val="24"/>
          <w:szCs w:val="24"/>
          <w14:ligatures w14:val="none"/>
        </w:rPr>
        <w:t>International Journal of Educational Research</w:t>
      </w:r>
      <w:r w:rsidRPr="002D6F3D">
        <w:rPr>
          <w:rFonts w:ascii="Times New Roman" w:eastAsia="Times New Roman" w:hAnsi="Times New Roman" w:cs="Times New Roman"/>
          <w:sz w:val="24"/>
          <w:szCs w:val="24"/>
          <w14:ligatures w14:val="none"/>
        </w:rPr>
        <w:t xml:space="preserve">, 39(3), 223–235. </w:t>
      </w:r>
    </w:p>
    <w:p w14:paraId="4C3FDB2A" w14:textId="77777777" w:rsidR="002D6F3D" w:rsidRPr="002D6F3D" w:rsidRDefault="002D6F3D" w:rsidP="002D6F3D">
      <w:pPr>
        <w:bidi w:val="0"/>
        <w:spacing w:before="100" w:beforeAutospacing="1" w:after="100" w:afterAutospacing="1" w:line="240" w:lineRule="auto"/>
        <w:ind w:left="567" w:hanging="567"/>
        <w:rPr>
          <w:rFonts w:ascii="Times New Roman" w:hAnsi="Times New Roman" w:cs="Times New Roman"/>
          <w:sz w:val="24"/>
          <w:szCs w:val="24"/>
        </w:rPr>
      </w:pPr>
      <w:r w:rsidRPr="002D6F3D">
        <w:rPr>
          <w:rFonts w:ascii="Times New Roman" w:eastAsia="Times New Roman" w:hAnsi="Times New Roman" w:cs="Times New Roman"/>
          <w:sz w:val="24"/>
          <w:szCs w:val="24"/>
        </w:rPr>
        <w:t>Moore, M. G. (1989). Editorial: Three types of interaction. </w:t>
      </w:r>
      <w:r w:rsidRPr="002D6F3D">
        <w:rPr>
          <w:rFonts w:ascii="Times New Roman" w:eastAsia="Times New Roman" w:hAnsi="Times New Roman" w:cs="Times New Roman"/>
          <w:i/>
          <w:iCs/>
          <w:sz w:val="24"/>
          <w:szCs w:val="24"/>
        </w:rPr>
        <w:t>American Journal of Distance Education</w:t>
      </w:r>
      <w:r w:rsidRPr="002D6F3D">
        <w:rPr>
          <w:rFonts w:ascii="Times New Roman" w:eastAsia="Times New Roman" w:hAnsi="Times New Roman" w:cs="Times New Roman"/>
          <w:sz w:val="24"/>
          <w:szCs w:val="24"/>
        </w:rPr>
        <w:t>, </w:t>
      </w:r>
      <w:r w:rsidRPr="002D6F3D">
        <w:rPr>
          <w:rFonts w:ascii="Times New Roman" w:eastAsia="Times New Roman" w:hAnsi="Times New Roman" w:cs="Times New Roman"/>
          <w:i/>
          <w:iCs/>
          <w:sz w:val="24"/>
          <w:szCs w:val="24"/>
        </w:rPr>
        <w:t>3</w:t>
      </w:r>
      <w:r w:rsidRPr="002D6F3D">
        <w:rPr>
          <w:rFonts w:ascii="Times New Roman" w:eastAsia="Times New Roman" w:hAnsi="Times New Roman" w:cs="Times New Roman"/>
          <w:sz w:val="24"/>
          <w:szCs w:val="24"/>
        </w:rPr>
        <w:t xml:space="preserve">(2), 1–7. </w:t>
      </w:r>
    </w:p>
    <w:p w14:paraId="48C7A5A3"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Owlia, M. S., &amp; Aspinwall, E. M. (1996). A framework for the dimensions of quality in higher education. </w:t>
      </w:r>
      <w:r w:rsidRPr="002D6F3D">
        <w:rPr>
          <w:rFonts w:ascii="Times New Roman" w:eastAsia="MS Mincho" w:hAnsi="Times New Roman" w:cs="Times New Roman"/>
          <w:i/>
          <w:iCs/>
          <w:sz w:val="24"/>
          <w:szCs w:val="24"/>
          <w14:ligatures w14:val="none"/>
        </w:rPr>
        <w:t>Quality Assurance in Education</w:t>
      </w:r>
      <w:r w:rsidRPr="002D6F3D">
        <w:rPr>
          <w:rFonts w:ascii="Times New Roman" w:eastAsia="MS Mincho" w:hAnsi="Times New Roman" w:cs="Times New Roman"/>
          <w:sz w:val="24"/>
          <w:szCs w:val="24"/>
          <w14:ligatures w14:val="none"/>
        </w:rPr>
        <w:t xml:space="preserve">, 4(2), 12–20. </w:t>
      </w:r>
    </w:p>
    <w:p w14:paraId="2E2A2DB7" w14:textId="77777777" w:rsidR="002D6F3D" w:rsidRPr="002D6F3D" w:rsidRDefault="002D6F3D" w:rsidP="002D6F3D">
      <w:pPr>
        <w:bidi w:val="0"/>
        <w:spacing w:after="120" w:line="276" w:lineRule="auto"/>
        <w:ind w:left="567" w:hanging="567"/>
        <w:rPr>
          <w:rFonts w:ascii="Times New Roman" w:eastAsia="MS Mincho" w:hAnsi="Times New Roman" w:cs="Times New Roman"/>
          <w:color w:val="EE0000"/>
          <w:sz w:val="24"/>
          <w:szCs w:val="24"/>
          <w14:ligatures w14:val="none"/>
        </w:rPr>
      </w:pPr>
      <w:r w:rsidRPr="002D6F3D">
        <w:rPr>
          <w:rFonts w:ascii="Times New Roman" w:eastAsia="MS Mincho" w:hAnsi="Times New Roman" w:cs="Times New Roman"/>
          <w:sz w:val="24"/>
          <w:szCs w:val="24"/>
          <w14:ligatures w14:val="none"/>
        </w:rPr>
        <w:t xml:space="preserve">Park, S. Y. (2011). An analysis of the technology acceptance model in understanding university students' behavioral intention to use e-learning. </w:t>
      </w:r>
      <w:r w:rsidRPr="002D6F3D">
        <w:rPr>
          <w:rFonts w:ascii="Times New Roman" w:eastAsia="MS Mincho" w:hAnsi="Times New Roman" w:cs="Times New Roman"/>
          <w:i/>
          <w:iCs/>
          <w:sz w:val="24"/>
          <w:szCs w:val="24"/>
          <w14:ligatures w14:val="none"/>
        </w:rPr>
        <w:t>Educational Technology &amp; Society</w:t>
      </w:r>
      <w:r w:rsidRPr="002D6F3D">
        <w:rPr>
          <w:rFonts w:ascii="Times New Roman" w:eastAsia="MS Mincho" w:hAnsi="Times New Roman" w:cs="Times New Roman"/>
          <w:sz w:val="24"/>
          <w:szCs w:val="24"/>
          <w14:ligatures w14:val="none"/>
        </w:rPr>
        <w:t xml:space="preserve">, 14(3), 150–162. </w:t>
      </w:r>
    </w:p>
    <w:p w14:paraId="2328949B"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Sangrà, A., Vlachopoulos, D., &amp; Cabrera, N. (2012). Building an inclusive definition of e-learning: An approach to the conceptual framework. </w:t>
      </w:r>
      <w:r w:rsidRPr="002D6F3D">
        <w:rPr>
          <w:rFonts w:ascii="Times New Roman" w:eastAsia="MS Mincho" w:hAnsi="Times New Roman" w:cs="Times New Roman"/>
          <w:i/>
          <w:iCs/>
          <w:sz w:val="24"/>
          <w:szCs w:val="24"/>
          <w14:ligatures w14:val="none"/>
        </w:rPr>
        <w:t>The International Review of Research in Open and Distributed Learning</w:t>
      </w:r>
      <w:r w:rsidRPr="002D6F3D">
        <w:rPr>
          <w:rFonts w:ascii="Times New Roman" w:eastAsia="MS Mincho" w:hAnsi="Times New Roman" w:cs="Times New Roman"/>
          <w:sz w:val="24"/>
          <w:szCs w:val="24"/>
          <w14:ligatures w14:val="none"/>
        </w:rPr>
        <w:t xml:space="preserve">, 13(2), 145–159. </w:t>
      </w:r>
    </w:p>
    <w:p w14:paraId="66D9D0F4"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Sher, A. (2009). Assessing the relationship of student-instructor and student-student interaction to student learning and satisfaction in a web-based online learning environment. </w:t>
      </w:r>
      <w:r w:rsidRPr="002D6F3D">
        <w:rPr>
          <w:rFonts w:ascii="Times New Roman" w:eastAsia="MS Mincho" w:hAnsi="Times New Roman" w:cs="Times New Roman"/>
          <w:i/>
          <w:iCs/>
          <w:sz w:val="24"/>
          <w:szCs w:val="24"/>
          <w14:ligatures w14:val="none"/>
        </w:rPr>
        <w:t>Journal of Interactive Online Learning</w:t>
      </w:r>
      <w:r w:rsidRPr="002D6F3D">
        <w:rPr>
          <w:rFonts w:ascii="Times New Roman" w:eastAsia="MS Mincho" w:hAnsi="Times New Roman" w:cs="Times New Roman"/>
          <w:sz w:val="24"/>
          <w:szCs w:val="24"/>
          <w14:ligatures w14:val="none"/>
        </w:rPr>
        <w:t xml:space="preserve">, 8(2), 102–120. </w:t>
      </w:r>
    </w:p>
    <w:p w14:paraId="4D3207E4"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Sun, P. C., Tsai, R. J., Finger, G., Chen, Y. Y., &amp; Yeh, D. (2008). What drives a successful e-Learning? An empirical investigation of the critical factors influencing learner satisfaction. </w:t>
      </w:r>
      <w:r w:rsidRPr="002D6F3D">
        <w:rPr>
          <w:rFonts w:ascii="Times New Roman" w:eastAsia="MS Mincho" w:hAnsi="Times New Roman" w:cs="Times New Roman"/>
          <w:i/>
          <w:iCs/>
          <w:sz w:val="24"/>
          <w:szCs w:val="24"/>
          <w14:ligatures w14:val="none"/>
        </w:rPr>
        <w:t>Computers &amp; Education</w:t>
      </w:r>
      <w:r w:rsidRPr="002D6F3D">
        <w:rPr>
          <w:rFonts w:ascii="Times New Roman" w:eastAsia="MS Mincho" w:hAnsi="Times New Roman" w:cs="Times New Roman"/>
          <w:sz w:val="24"/>
          <w:szCs w:val="24"/>
          <w14:ligatures w14:val="none"/>
        </w:rPr>
        <w:t xml:space="preserve">, 50(4), 1183–1202. </w:t>
      </w:r>
    </w:p>
    <w:p w14:paraId="13659B36"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Wang, Q., Chen, L., &amp; Liang, Y. (2023). The role of social presence in online learning environments: A qualitative study. </w:t>
      </w:r>
      <w:r w:rsidRPr="002D6F3D">
        <w:rPr>
          <w:rFonts w:ascii="Times New Roman" w:eastAsia="MS Mincho" w:hAnsi="Times New Roman" w:cs="Times New Roman"/>
          <w:i/>
          <w:iCs/>
          <w:sz w:val="24"/>
          <w:szCs w:val="24"/>
          <w14:ligatures w14:val="none"/>
        </w:rPr>
        <w:t>Educational Technology Research and Development</w:t>
      </w:r>
      <w:r w:rsidRPr="002D6F3D">
        <w:rPr>
          <w:rFonts w:ascii="Times New Roman" w:eastAsia="MS Mincho" w:hAnsi="Times New Roman" w:cs="Times New Roman"/>
          <w:sz w:val="24"/>
          <w:szCs w:val="24"/>
          <w14:ligatures w14:val="none"/>
        </w:rPr>
        <w:t xml:space="preserve">, 71(2), 567–589. </w:t>
      </w:r>
    </w:p>
    <w:p w14:paraId="3C0010E1" w14:textId="77777777" w:rsidR="002D6F3D" w:rsidRPr="002D6F3D" w:rsidRDefault="002D6F3D" w:rsidP="002D6F3D">
      <w:pPr>
        <w:bidi w:val="0"/>
        <w:spacing w:after="120" w:line="276" w:lineRule="auto"/>
        <w:ind w:left="567" w:hanging="567"/>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Zhao, L., &amp; Xu, Y. (2025). Factors influencing student interaction in online learning environments in Chinese universities: A systematic review. </w:t>
      </w:r>
      <w:r w:rsidRPr="002D6F3D">
        <w:rPr>
          <w:rFonts w:ascii="Times New Roman" w:eastAsia="MS Mincho" w:hAnsi="Times New Roman" w:cs="Times New Roman"/>
          <w:i/>
          <w:iCs/>
          <w:sz w:val="24"/>
          <w:szCs w:val="24"/>
          <w14:ligatures w14:val="none"/>
        </w:rPr>
        <w:t>Journal of Educational Technology Development and Exchange</w:t>
      </w:r>
      <w:r w:rsidRPr="002D6F3D">
        <w:rPr>
          <w:rFonts w:ascii="Times New Roman" w:eastAsia="MS Mincho" w:hAnsi="Times New Roman" w:cs="Times New Roman"/>
          <w:sz w:val="24"/>
          <w:szCs w:val="24"/>
          <w14:ligatures w14:val="none"/>
        </w:rPr>
        <w:t xml:space="preserve">, </w:t>
      </w:r>
      <w:r w:rsidRPr="002D6F3D">
        <w:rPr>
          <w:rFonts w:ascii="Times New Roman" w:eastAsia="MS Mincho" w:hAnsi="Times New Roman" w:cs="Times New Roman"/>
          <w:i/>
          <w:iCs/>
          <w:sz w:val="24"/>
          <w:szCs w:val="24"/>
          <w14:ligatures w14:val="none"/>
        </w:rPr>
        <w:t>18</w:t>
      </w:r>
      <w:r w:rsidRPr="002D6F3D">
        <w:rPr>
          <w:rFonts w:ascii="Times New Roman" w:eastAsia="MS Mincho" w:hAnsi="Times New Roman" w:cs="Times New Roman"/>
          <w:sz w:val="24"/>
          <w:szCs w:val="24"/>
          <w14:ligatures w14:val="none"/>
        </w:rPr>
        <w:t>(1), 1-20.</w:t>
      </w:r>
    </w:p>
    <w:p w14:paraId="6E2685A8" w14:textId="77777777" w:rsidR="002D6F3D" w:rsidRPr="003F2A6D" w:rsidRDefault="002D6F3D" w:rsidP="002E6CA7">
      <w:pPr>
        <w:pStyle w:val="aa"/>
        <w:rPr>
          <w:rFonts w:ascii="Traditional Arabic" w:hAnsi="Traditional Arabic" w:cs="Traditional Arabic"/>
          <w:color w:val="EE0000"/>
          <w:rtl/>
        </w:rPr>
      </w:pPr>
    </w:p>
    <w:sectPr w:rsidR="002D6F3D" w:rsidRPr="003F2A6D" w:rsidSect="008104AA">
      <w:pgSz w:w="12240" w:h="15840"/>
      <w:pgMar w:top="1418" w:right="170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5DA"/>
    <w:multiLevelType w:val="hybridMultilevel"/>
    <w:tmpl w:val="F6640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3E64B7"/>
    <w:multiLevelType w:val="hybridMultilevel"/>
    <w:tmpl w:val="AFE2F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B5E4F"/>
    <w:multiLevelType w:val="hybridMultilevel"/>
    <w:tmpl w:val="0316C3EE"/>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 w15:restartNumberingAfterBreak="0">
    <w:nsid w:val="22CD3C00"/>
    <w:multiLevelType w:val="hybridMultilevel"/>
    <w:tmpl w:val="173CB966"/>
    <w:lvl w:ilvl="0" w:tplc="71A2C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C211E7"/>
    <w:multiLevelType w:val="hybridMultilevel"/>
    <w:tmpl w:val="5AEC63C8"/>
    <w:lvl w:ilvl="0" w:tplc="6C7A1CC4">
      <w:start w:val="4"/>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6" w15:restartNumberingAfterBreak="0">
    <w:nsid w:val="262D532A"/>
    <w:multiLevelType w:val="hybridMultilevel"/>
    <w:tmpl w:val="843A3606"/>
    <w:lvl w:ilvl="0" w:tplc="5B0EC13A">
      <w:start w:val="1"/>
      <w:numFmt w:val="decimal"/>
      <w:lvlText w:val="%1."/>
      <w:lvlJc w:val="left"/>
      <w:pPr>
        <w:ind w:left="100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7" w15:restartNumberingAfterBreak="0">
    <w:nsid w:val="2A8C76E5"/>
    <w:multiLevelType w:val="hybridMultilevel"/>
    <w:tmpl w:val="EFECDBB6"/>
    <w:lvl w:ilvl="0" w:tplc="5D0C019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63DF9"/>
    <w:multiLevelType w:val="hybridMultilevel"/>
    <w:tmpl w:val="0B90E26C"/>
    <w:lvl w:ilvl="0" w:tplc="CA4AF34E">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554176"/>
    <w:multiLevelType w:val="hybridMultilevel"/>
    <w:tmpl w:val="F2F661A6"/>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0" w15:restartNumberingAfterBreak="0">
    <w:nsid w:val="3B76573C"/>
    <w:multiLevelType w:val="hybridMultilevel"/>
    <w:tmpl w:val="9FBA3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604E24"/>
    <w:multiLevelType w:val="hybridMultilevel"/>
    <w:tmpl w:val="0FBAB6BE"/>
    <w:lvl w:ilvl="0" w:tplc="0409000F">
      <w:start w:val="1"/>
      <w:numFmt w:val="decimal"/>
      <w:lvlText w:val="%1."/>
      <w:lvlJc w:val="left"/>
      <w:pPr>
        <w:ind w:left="1336" w:hanging="360"/>
      </w:pPr>
    </w:lvl>
    <w:lvl w:ilvl="1" w:tplc="04090019" w:tentative="1">
      <w:start w:val="1"/>
      <w:numFmt w:val="lowerLetter"/>
      <w:lvlText w:val="%2."/>
      <w:lvlJc w:val="left"/>
      <w:pPr>
        <w:ind w:left="2056" w:hanging="360"/>
      </w:pPr>
    </w:lvl>
    <w:lvl w:ilvl="2" w:tplc="0409001B" w:tentative="1">
      <w:start w:val="1"/>
      <w:numFmt w:val="lowerRoman"/>
      <w:lvlText w:val="%3."/>
      <w:lvlJc w:val="right"/>
      <w:pPr>
        <w:ind w:left="2776" w:hanging="180"/>
      </w:pPr>
    </w:lvl>
    <w:lvl w:ilvl="3" w:tplc="0409000F" w:tentative="1">
      <w:start w:val="1"/>
      <w:numFmt w:val="decimal"/>
      <w:lvlText w:val="%4."/>
      <w:lvlJc w:val="left"/>
      <w:pPr>
        <w:ind w:left="3496" w:hanging="360"/>
      </w:pPr>
    </w:lvl>
    <w:lvl w:ilvl="4" w:tplc="04090019" w:tentative="1">
      <w:start w:val="1"/>
      <w:numFmt w:val="lowerLetter"/>
      <w:lvlText w:val="%5."/>
      <w:lvlJc w:val="left"/>
      <w:pPr>
        <w:ind w:left="4216" w:hanging="360"/>
      </w:pPr>
    </w:lvl>
    <w:lvl w:ilvl="5" w:tplc="0409001B" w:tentative="1">
      <w:start w:val="1"/>
      <w:numFmt w:val="lowerRoman"/>
      <w:lvlText w:val="%6."/>
      <w:lvlJc w:val="right"/>
      <w:pPr>
        <w:ind w:left="4936" w:hanging="180"/>
      </w:pPr>
    </w:lvl>
    <w:lvl w:ilvl="6" w:tplc="0409000F" w:tentative="1">
      <w:start w:val="1"/>
      <w:numFmt w:val="decimal"/>
      <w:lvlText w:val="%7."/>
      <w:lvlJc w:val="left"/>
      <w:pPr>
        <w:ind w:left="5656" w:hanging="360"/>
      </w:pPr>
    </w:lvl>
    <w:lvl w:ilvl="7" w:tplc="04090019" w:tentative="1">
      <w:start w:val="1"/>
      <w:numFmt w:val="lowerLetter"/>
      <w:lvlText w:val="%8."/>
      <w:lvlJc w:val="left"/>
      <w:pPr>
        <w:ind w:left="6376" w:hanging="360"/>
      </w:pPr>
    </w:lvl>
    <w:lvl w:ilvl="8" w:tplc="0409001B" w:tentative="1">
      <w:start w:val="1"/>
      <w:numFmt w:val="lowerRoman"/>
      <w:lvlText w:val="%9."/>
      <w:lvlJc w:val="right"/>
      <w:pPr>
        <w:ind w:left="7096" w:hanging="180"/>
      </w:pPr>
    </w:lvl>
  </w:abstractNum>
  <w:abstractNum w:abstractNumId="12" w15:restartNumberingAfterBreak="0">
    <w:nsid w:val="4519058C"/>
    <w:multiLevelType w:val="hybridMultilevel"/>
    <w:tmpl w:val="3EF22E90"/>
    <w:lvl w:ilvl="0" w:tplc="01126C7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D05486"/>
    <w:multiLevelType w:val="hybridMultilevel"/>
    <w:tmpl w:val="B7CA35E6"/>
    <w:lvl w:ilvl="0" w:tplc="2370FCF0">
      <w:start w:val="4"/>
      <w:numFmt w:val="decimal"/>
      <w:lvlText w:val="%1."/>
      <w:lvlJc w:val="left"/>
      <w:pPr>
        <w:ind w:left="8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541C0"/>
    <w:multiLevelType w:val="hybridMultilevel"/>
    <w:tmpl w:val="70280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A45CD"/>
    <w:multiLevelType w:val="hybridMultilevel"/>
    <w:tmpl w:val="C2E212EE"/>
    <w:lvl w:ilvl="0" w:tplc="0409000F">
      <w:start w:val="1"/>
      <w:numFmt w:val="decimal"/>
      <w:lvlText w:val="%1."/>
      <w:lvlJc w:val="left"/>
      <w:pPr>
        <w:ind w:left="860" w:hanging="360"/>
      </w:p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6" w15:restartNumberingAfterBreak="0">
    <w:nsid w:val="61D4600E"/>
    <w:multiLevelType w:val="hybridMultilevel"/>
    <w:tmpl w:val="15001218"/>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17" w15:restartNumberingAfterBreak="0">
    <w:nsid w:val="650A70B7"/>
    <w:multiLevelType w:val="hybridMultilevel"/>
    <w:tmpl w:val="FCCCB408"/>
    <w:lvl w:ilvl="0" w:tplc="4B4C075E">
      <w:start w:val="1"/>
      <w:numFmt w:val="decimal"/>
      <w:lvlText w:val="%1."/>
      <w:lvlJc w:val="left"/>
      <w:pPr>
        <w:ind w:left="784" w:hanging="360"/>
      </w:pPr>
      <w:rPr>
        <w:rFonts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8" w15:restartNumberingAfterBreak="0">
    <w:nsid w:val="68945182"/>
    <w:multiLevelType w:val="hybridMultilevel"/>
    <w:tmpl w:val="4B6857D4"/>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19" w15:restartNumberingAfterBreak="0">
    <w:nsid w:val="6DEF4561"/>
    <w:multiLevelType w:val="hybridMultilevel"/>
    <w:tmpl w:val="0DF24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987E45"/>
    <w:multiLevelType w:val="hybridMultilevel"/>
    <w:tmpl w:val="C2E212EE"/>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21" w15:restartNumberingAfterBreak="0">
    <w:nsid w:val="75701830"/>
    <w:multiLevelType w:val="hybridMultilevel"/>
    <w:tmpl w:val="93942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FB68ED"/>
    <w:multiLevelType w:val="hybridMultilevel"/>
    <w:tmpl w:val="53680C3A"/>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007E32"/>
    <w:multiLevelType w:val="hybridMultilevel"/>
    <w:tmpl w:val="87D80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7C1D76"/>
    <w:multiLevelType w:val="hybridMultilevel"/>
    <w:tmpl w:val="8F82022A"/>
    <w:lvl w:ilvl="0" w:tplc="A998DB58">
      <w:start w:val="1"/>
      <w:numFmt w:val="decimal"/>
      <w:lvlText w:val="%1."/>
      <w:lvlJc w:val="left"/>
      <w:pPr>
        <w:ind w:left="8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6708960">
    <w:abstractNumId w:val="6"/>
  </w:num>
  <w:num w:numId="2" w16cid:durableId="633558840">
    <w:abstractNumId w:val="18"/>
  </w:num>
  <w:num w:numId="3" w16cid:durableId="1305771746">
    <w:abstractNumId w:val="2"/>
  </w:num>
  <w:num w:numId="4" w16cid:durableId="1344044362">
    <w:abstractNumId w:val="15"/>
  </w:num>
  <w:num w:numId="5" w16cid:durableId="1280527328">
    <w:abstractNumId w:val="16"/>
  </w:num>
  <w:num w:numId="6" w16cid:durableId="68499334">
    <w:abstractNumId w:val="13"/>
  </w:num>
  <w:num w:numId="7" w16cid:durableId="818688362">
    <w:abstractNumId w:val="24"/>
  </w:num>
  <w:num w:numId="8" w16cid:durableId="1409882688">
    <w:abstractNumId w:val="8"/>
  </w:num>
  <w:num w:numId="9" w16cid:durableId="1656883060">
    <w:abstractNumId w:val="14"/>
  </w:num>
  <w:num w:numId="10" w16cid:durableId="421996757">
    <w:abstractNumId w:val="7"/>
  </w:num>
  <w:num w:numId="11" w16cid:durableId="397751628">
    <w:abstractNumId w:val="19"/>
  </w:num>
  <w:num w:numId="12" w16cid:durableId="176357898">
    <w:abstractNumId w:val="1"/>
  </w:num>
  <w:num w:numId="13" w16cid:durableId="343214048">
    <w:abstractNumId w:val="23"/>
  </w:num>
  <w:num w:numId="14" w16cid:durableId="1493137427">
    <w:abstractNumId w:val="9"/>
  </w:num>
  <w:num w:numId="15" w16cid:durableId="41248181">
    <w:abstractNumId w:val="17"/>
  </w:num>
  <w:num w:numId="16" w16cid:durableId="1926038037">
    <w:abstractNumId w:val="22"/>
  </w:num>
  <w:num w:numId="17" w16cid:durableId="1661929079">
    <w:abstractNumId w:val="5"/>
  </w:num>
  <w:num w:numId="18" w16cid:durableId="1771047874">
    <w:abstractNumId w:val="11"/>
  </w:num>
  <w:num w:numId="19" w16cid:durableId="840893961">
    <w:abstractNumId w:val="0"/>
  </w:num>
  <w:num w:numId="20" w16cid:durableId="580680249">
    <w:abstractNumId w:val="4"/>
  </w:num>
  <w:num w:numId="21" w16cid:durableId="1116363716">
    <w:abstractNumId w:val="10"/>
  </w:num>
  <w:num w:numId="22" w16cid:durableId="1058939203">
    <w:abstractNumId w:val="12"/>
  </w:num>
  <w:num w:numId="23" w16cid:durableId="154614420">
    <w:abstractNumId w:val="21"/>
  </w:num>
  <w:num w:numId="24" w16cid:durableId="2025859892">
    <w:abstractNumId w:val="3"/>
  </w:num>
  <w:num w:numId="25" w16cid:durableId="18820920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FE"/>
    <w:rsid w:val="00005881"/>
    <w:rsid w:val="00010753"/>
    <w:rsid w:val="000439F4"/>
    <w:rsid w:val="00046683"/>
    <w:rsid w:val="000D0DA6"/>
    <w:rsid w:val="000E012D"/>
    <w:rsid w:val="000E181C"/>
    <w:rsid w:val="000E304B"/>
    <w:rsid w:val="000F3C94"/>
    <w:rsid w:val="00100E13"/>
    <w:rsid w:val="0011154A"/>
    <w:rsid w:val="00112BB3"/>
    <w:rsid w:val="00166F11"/>
    <w:rsid w:val="0017408C"/>
    <w:rsid w:val="00186084"/>
    <w:rsid w:val="001B1E98"/>
    <w:rsid w:val="001F043B"/>
    <w:rsid w:val="001F723B"/>
    <w:rsid w:val="002161EE"/>
    <w:rsid w:val="00233ACA"/>
    <w:rsid w:val="00234F11"/>
    <w:rsid w:val="00280856"/>
    <w:rsid w:val="0028424C"/>
    <w:rsid w:val="0029145D"/>
    <w:rsid w:val="002D6F3D"/>
    <w:rsid w:val="002E4640"/>
    <w:rsid w:val="002E6CA7"/>
    <w:rsid w:val="00337222"/>
    <w:rsid w:val="0035302F"/>
    <w:rsid w:val="003A34E6"/>
    <w:rsid w:val="003A3A3F"/>
    <w:rsid w:val="003A3FF1"/>
    <w:rsid w:val="003A68C2"/>
    <w:rsid w:val="003E538F"/>
    <w:rsid w:val="003F1DFD"/>
    <w:rsid w:val="003F2A6D"/>
    <w:rsid w:val="003F38B9"/>
    <w:rsid w:val="00403D76"/>
    <w:rsid w:val="00416382"/>
    <w:rsid w:val="004352EA"/>
    <w:rsid w:val="00454F20"/>
    <w:rsid w:val="00497C5B"/>
    <w:rsid w:val="004B7B77"/>
    <w:rsid w:val="004D7B8E"/>
    <w:rsid w:val="0050184F"/>
    <w:rsid w:val="0050376B"/>
    <w:rsid w:val="0050399D"/>
    <w:rsid w:val="0054009C"/>
    <w:rsid w:val="005413F4"/>
    <w:rsid w:val="00560F67"/>
    <w:rsid w:val="00564919"/>
    <w:rsid w:val="00564C0E"/>
    <w:rsid w:val="00575EBA"/>
    <w:rsid w:val="00594029"/>
    <w:rsid w:val="005A3010"/>
    <w:rsid w:val="005E3023"/>
    <w:rsid w:val="00600831"/>
    <w:rsid w:val="0063467B"/>
    <w:rsid w:val="00636C14"/>
    <w:rsid w:val="00646DB6"/>
    <w:rsid w:val="00697523"/>
    <w:rsid w:val="006A0061"/>
    <w:rsid w:val="006B1FFA"/>
    <w:rsid w:val="007202FD"/>
    <w:rsid w:val="007251A1"/>
    <w:rsid w:val="0075122E"/>
    <w:rsid w:val="00752817"/>
    <w:rsid w:val="00762DF1"/>
    <w:rsid w:val="007830CA"/>
    <w:rsid w:val="007866C6"/>
    <w:rsid w:val="00796DE5"/>
    <w:rsid w:val="007A2881"/>
    <w:rsid w:val="007A34F5"/>
    <w:rsid w:val="007A6B67"/>
    <w:rsid w:val="007B02A8"/>
    <w:rsid w:val="007B6547"/>
    <w:rsid w:val="007C0F9E"/>
    <w:rsid w:val="007E6C61"/>
    <w:rsid w:val="00805633"/>
    <w:rsid w:val="00810027"/>
    <w:rsid w:val="008104AA"/>
    <w:rsid w:val="008229BF"/>
    <w:rsid w:val="008616AD"/>
    <w:rsid w:val="00863370"/>
    <w:rsid w:val="00867F46"/>
    <w:rsid w:val="00887E42"/>
    <w:rsid w:val="00896291"/>
    <w:rsid w:val="008B3DC5"/>
    <w:rsid w:val="008B67A8"/>
    <w:rsid w:val="008C2203"/>
    <w:rsid w:val="008D0B10"/>
    <w:rsid w:val="008F31AA"/>
    <w:rsid w:val="009036C0"/>
    <w:rsid w:val="00920ECB"/>
    <w:rsid w:val="009364D7"/>
    <w:rsid w:val="0094174E"/>
    <w:rsid w:val="009544DB"/>
    <w:rsid w:val="00993943"/>
    <w:rsid w:val="009C16D7"/>
    <w:rsid w:val="009C5585"/>
    <w:rsid w:val="009E104D"/>
    <w:rsid w:val="009F6851"/>
    <w:rsid w:val="00A01595"/>
    <w:rsid w:val="00A03858"/>
    <w:rsid w:val="00A0460B"/>
    <w:rsid w:val="00A4420D"/>
    <w:rsid w:val="00A626C8"/>
    <w:rsid w:val="00A7600A"/>
    <w:rsid w:val="00A910FC"/>
    <w:rsid w:val="00A93DB6"/>
    <w:rsid w:val="00AC5BDB"/>
    <w:rsid w:val="00AD1CFF"/>
    <w:rsid w:val="00AD341D"/>
    <w:rsid w:val="00AF5452"/>
    <w:rsid w:val="00B07443"/>
    <w:rsid w:val="00B134F4"/>
    <w:rsid w:val="00B206A1"/>
    <w:rsid w:val="00B5456F"/>
    <w:rsid w:val="00B56747"/>
    <w:rsid w:val="00B91D12"/>
    <w:rsid w:val="00B94860"/>
    <w:rsid w:val="00BA0017"/>
    <w:rsid w:val="00BD1BFB"/>
    <w:rsid w:val="00BF330B"/>
    <w:rsid w:val="00BF7206"/>
    <w:rsid w:val="00C118F8"/>
    <w:rsid w:val="00C2654E"/>
    <w:rsid w:val="00C95046"/>
    <w:rsid w:val="00CA18D2"/>
    <w:rsid w:val="00CA500E"/>
    <w:rsid w:val="00CD6556"/>
    <w:rsid w:val="00CE3A51"/>
    <w:rsid w:val="00CE696E"/>
    <w:rsid w:val="00D05A71"/>
    <w:rsid w:val="00D152DD"/>
    <w:rsid w:val="00D2299B"/>
    <w:rsid w:val="00D23F82"/>
    <w:rsid w:val="00D26E64"/>
    <w:rsid w:val="00D4423C"/>
    <w:rsid w:val="00D52EDB"/>
    <w:rsid w:val="00D538CF"/>
    <w:rsid w:val="00D5467E"/>
    <w:rsid w:val="00D55E02"/>
    <w:rsid w:val="00D62A96"/>
    <w:rsid w:val="00D82052"/>
    <w:rsid w:val="00D84426"/>
    <w:rsid w:val="00D847C3"/>
    <w:rsid w:val="00D92B0A"/>
    <w:rsid w:val="00DA12F5"/>
    <w:rsid w:val="00DC0C11"/>
    <w:rsid w:val="00DE72FF"/>
    <w:rsid w:val="00E13EE2"/>
    <w:rsid w:val="00E17B45"/>
    <w:rsid w:val="00E67A7C"/>
    <w:rsid w:val="00EA3C10"/>
    <w:rsid w:val="00EA7484"/>
    <w:rsid w:val="00EB7B58"/>
    <w:rsid w:val="00ED3418"/>
    <w:rsid w:val="00EF4CF5"/>
    <w:rsid w:val="00F03802"/>
    <w:rsid w:val="00F065F6"/>
    <w:rsid w:val="00F35343"/>
    <w:rsid w:val="00F44C95"/>
    <w:rsid w:val="00F45C03"/>
    <w:rsid w:val="00F5144C"/>
    <w:rsid w:val="00F6683C"/>
    <w:rsid w:val="00F70425"/>
    <w:rsid w:val="00F71E7E"/>
    <w:rsid w:val="00F73EB8"/>
    <w:rsid w:val="00F86E8D"/>
    <w:rsid w:val="00FA1B39"/>
    <w:rsid w:val="00FA32FE"/>
    <w:rsid w:val="00FB1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B1D6B"/>
  <w15:chartTrackingRefBased/>
  <w15:docId w15:val="{6F1BD6C8-1898-4BB7-815D-A217C6FB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A32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A32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A32F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A32F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A32F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A32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A32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A32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A32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A32F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A32F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A32F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A32F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A32FE"/>
    <w:rPr>
      <w:rFonts w:eastAsiaTheme="majorEastAsia" w:cstheme="majorBidi"/>
      <w:color w:val="2F5496" w:themeColor="accent1" w:themeShade="BF"/>
    </w:rPr>
  </w:style>
  <w:style w:type="character" w:customStyle="1" w:styleId="6Char">
    <w:name w:val="عنوان 6 Char"/>
    <w:basedOn w:val="a0"/>
    <w:link w:val="6"/>
    <w:uiPriority w:val="9"/>
    <w:semiHidden/>
    <w:rsid w:val="00FA32FE"/>
    <w:rPr>
      <w:rFonts w:eastAsiaTheme="majorEastAsia" w:cstheme="majorBidi"/>
      <w:i/>
      <w:iCs/>
      <w:color w:val="595959" w:themeColor="text1" w:themeTint="A6"/>
    </w:rPr>
  </w:style>
  <w:style w:type="character" w:customStyle="1" w:styleId="7Char">
    <w:name w:val="عنوان 7 Char"/>
    <w:basedOn w:val="a0"/>
    <w:link w:val="7"/>
    <w:uiPriority w:val="9"/>
    <w:semiHidden/>
    <w:rsid w:val="00FA32FE"/>
    <w:rPr>
      <w:rFonts w:eastAsiaTheme="majorEastAsia" w:cstheme="majorBidi"/>
      <w:color w:val="595959" w:themeColor="text1" w:themeTint="A6"/>
    </w:rPr>
  </w:style>
  <w:style w:type="character" w:customStyle="1" w:styleId="8Char">
    <w:name w:val="عنوان 8 Char"/>
    <w:basedOn w:val="a0"/>
    <w:link w:val="8"/>
    <w:uiPriority w:val="9"/>
    <w:semiHidden/>
    <w:rsid w:val="00FA32FE"/>
    <w:rPr>
      <w:rFonts w:eastAsiaTheme="majorEastAsia" w:cstheme="majorBidi"/>
      <w:i/>
      <w:iCs/>
      <w:color w:val="272727" w:themeColor="text1" w:themeTint="D8"/>
    </w:rPr>
  </w:style>
  <w:style w:type="character" w:customStyle="1" w:styleId="9Char">
    <w:name w:val="عنوان 9 Char"/>
    <w:basedOn w:val="a0"/>
    <w:link w:val="9"/>
    <w:uiPriority w:val="9"/>
    <w:semiHidden/>
    <w:rsid w:val="00FA32FE"/>
    <w:rPr>
      <w:rFonts w:eastAsiaTheme="majorEastAsia" w:cstheme="majorBidi"/>
      <w:color w:val="272727" w:themeColor="text1" w:themeTint="D8"/>
    </w:rPr>
  </w:style>
  <w:style w:type="paragraph" w:styleId="a3">
    <w:name w:val="Title"/>
    <w:basedOn w:val="a"/>
    <w:next w:val="a"/>
    <w:link w:val="Char"/>
    <w:uiPriority w:val="10"/>
    <w:qFormat/>
    <w:rsid w:val="00FA32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A32F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32F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A32F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A32FE"/>
    <w:pPr>
      <w:spacing w:before="160"/>
      <w:jc w:val="center"/>
    </w:pPr>
    <w:rPr>
      <w:i/>
      <w:iCs/>
      <w:color w:val="404040" w:themeColor="text1" w:themeTint="BF"/>
    </w:rPr>
  </w:style>
  <w:style w:type="character" w:customStyle="1" w:styleId="Char1">
    <w:name w:val="اقتباس Char"/>
    <w:basedOn w:val="a0"/>
    <w:link w:val="a5"/>
    <w:uiPriority w:val="29"/>
    <w:rsid w:val="00FA32FE"/>
    <w:rPr>
      <w:i/>
      <w:iCs/>
      <w:color w:val="404040" w:themeColor="text1" w:themeTint="BF"/>
    </w:rPr>
  </w:style>
  <w:style w:type="paragraph" w:styleId="a6">
    <w:name w:val="List Paragraph"/>
    <w:basedOn w:val="a"/>
    <w:uiPriority w:val="34"/>
    <w:qFormat/>
    <w:rsid w:val="00FA32FE"/>
    <w:pPr>
      <w:ind w:left="720"/>
      <w:contextualSpacing/>
    </w:pPr>
  </w:style>
  <w:style w:type="character" w:styleId="a7">
    <w:name w:val="Intense Emphasis"/>
    <w:basedOn w:val="a0"/>
    <w:uiPriority w:val="21"/>
    <w:qFormat/>
    <w:rsid w:val="00FA32FE"/>
    <w:rPr>
      <w:i/>
      <w:iCs/>
      <w:color w:val="2F5496" w:themeColor="accent1" w:themeShade="BF"/>
    </w:rPr>
  </w:style>
  <w:style w:type="paragraph" w:styleId="a8">
    <w:name w:val="Intense Quote"/>
    <w:basedOn w:val="a"/>
    <w:next w:val="a"/>
    <w:link w:val="Char2"/>
    <w:uiPriority w:val="30"/>
    <w:qFormat/>
    <w:rsid w:val="00FA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A32FE"/>
    <w:rPr>
      <w:i/>
      <w:iCs/>
      <w:color w:val="2F5496" w:themeColor="accent1" w:themeShade="BF"/>
    </w:rPr>
  </w:style>
  <w:style w:type="character" w:styleId="a9">
    <w:name w:val="Intense Reference"/>
    <w:basedOn w:val="a0"/>
    <w:uiPriority w:val="32"/>
    <w:qFormat/>
    <w:rsid w:val="00FA32FE"/>
    <w:rPr>
      <w:b/>
      <w:bCs/>
      <w:smallCaps/>
      <w:color w:val="2F5496" w:themeColor="accent1" w:themeShade="BF"/>
      <w:spacing w:val="5"/>
    </w:rPr>
  </w:style>
  <w:style w:type="paragraph" w:styleId="aa">
    <w:name w:val="Body Text"/>
    <w:basedOn w:val="a"/>
    <w:link w:val="Char3"/>
    <w:uiPriority w:val="99"/>
    <w:unhideWhenUsed/>
    <w:rsid w:val="00EA7484"/>
    <w:pPr>
      <w:spacing w:line="360" w:lineRule="auto"/>
      <w:jc w:val="both"/>
    </w:pPr>
    <w:rPr>
      <w:rFonts w:ascii="Times New Roman" w:hAnsi="Times New Roman" w:cs="Times New Roman"/>
      <w:sz w:val="28"/>
      <w:szCs w:val="28"/>
    </w:rPr>
  </w:style>
  <w:style w:type="character" w:customStyle="1" w:styleId="Char3">
    <w:name w:val="نص أساسي Char"/>
    <w:basedOn w:val="a0"/>
    <w:link w:val="aa"/>
    <w:uiPriority w:val="99"/>
    <w:rsid w:val="00EA7484"/>
    <w:rPr>
      <w:rFonts w:ascii="Times New Roman" w:hAnsi="Times New Roman" w:cs="Times New Roman"/>
      <w:sz w:val="28"/>
      <w:szCs w:val="28"/>
    </w:rPr>
  </w:style>
  <w:style w:type="paragraph" w:styleId="ab">
    <w:name w:val="Body Text Indent"/>
    <w:basedOn w:val="a"/>
    <w:link w:val="Char4"/>
    <w:uiPriority w:val="99"/>
    <w:semiHidden/>
    <w:unhideWhenUsed/>
    <w:rsid w:val="002D6F3D"/>
    <w:pPr>
      <w:spacing w:after="120"/>
      <w:ind w:left="283"/>
    </w:pPr>
  </w:style>
  <w:style w:type="character" w:customStyle="1" w:styleId="Char4">
    <w:name w:val="نص أساسي بمسافة بادئة Char"/>
    <w:basedOn w:val="a0"/>
    <w:link w:val="ab"/>
    <w:uiPriority w:val="99"/>
    <w:semiHidden/>
    <w:rsid w:val="002D6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930</TotalTime>
  <Pages>19</Pages>
  <Words>5007</Words>
  <Characters>28393</Characters>
  <Application>Microsoft Office Word</Application>
  <DocSecurity>0</DocSecurity>
  <Lines>394</Lines>
  <Paragraphs>177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RAYAH H</dc:creator>
  <cp:keywords/>
  <dc:description/>
  <cp:lastModifiedBy>ABU RAYAH H</cp:lastModifiedBy>
  <cp:revision>172</cp:revision>
  <dcterms:created xsi:type="dcterms:W3CDTF">2025-10-23T05:23:00Z</dcterms:created>
  <dcterms:modified xsi:type="dcterms:W3CDTF">2025-11-11T13:35:00Z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8cc80cbe-c25b-4b00-af79-c6467d68cd18</vt:lpwstr>
  </property>
</Properties>
</file>