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DE563E" w14:textId="77777777" w:rsidR="00D366EF" w:rsidRPr="00497977" w:rsidRDefault="00D366EF" w:rsidP="00D366EF">
      <w:pPr>
        <w:bidi/>
        <w:spacing w:afterLines="160" w:after="384" w:line="360" w:lineRule="auto"/>
        <w:ind w:hanging="283"/>
        <w:jc w:val="both"/>
        <w:rPr>
          <w:rFonts w:ascii="Sakkal Majalla" w:hAnsi="Sakkal Majalla" w:cs="Sakkal Majalla"/>
          <w:b/>
          <w:bCs/>
          <w:color w:val="000000" w:themeColor="text1"/>
          <w:sz w:val="28"/>
          <w:szCs w:val="28"/>
          <w:rtl/>
        </w:rPr>
      </w:pPr>
      <w:r w:rsidRPr="00497977">
        <w:rPr>
          <w:rFonts w:ascii="Sakkal Majalla" w:hAnsi="Sakkal Majalla" w:cs="Sakkal Majalla" w:hint="cs"/>
          <w:b/>
          <w:noProof/>
          <w:color w:val="000000" w:themeColor="text1"/>
          <w:sz w:val="28"/>
          <w:szCs w:val="28"/>
        </w:rPr>
        <w:drawing>
          <wp:anchor distT="0" distB="0" distL="114300" distR="114300" simplePos="0" relativeHeight="251659264" behindDoc="0" locked="0" layoutInCell="1" allowOverlap="1" wp14:anchorId="50F807D1" wp14:editId="079FEE3C">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97977">
        <w:rPr>
          <w:rFonts w:ascii="Sakkal Majalla" w:hAnsi="Sakkal Majalla" w:cs="Sakkal Majalla" w:hint="cs"/>
          <w:b/>
          <w:bCs/>
          <w:noProof/>
          <w:color w:val="000000" w:themeColor="text1"/>
          <w:sz w:val="28"/>
          <w:szCs w:val="28"/>
        </w:rPr>
        <mc:AlternateContent>
          <mc:Choice Requires="wps">
            <w:drawing>
              <wp:anchor distT="0" distB="0" distL="114300" distR="114300" simplePos="0" relativeHeight="251658240" behindDoc="0" locked="0" layoutInCell="1" allowOverlap="1" wp14:anchorId="70BCD7AB" wp14:editId="26FE5F6F">
                <wp:simplePos x="0" y="0"/>
                <wp:positionH relativeFrom="column">
                  <wp:posOffset>3991610</wp:posOffset>
                </wp:positionH>
                <wp:positionV relativeFrom="paragraph">
                  <wp:posOffset>-140335</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5FDA7769" w14:textId="77777777" w:rsidR="00D366EF" w:rsidRPr="005B6FC1" w:rsidRDefault="00D366EF" w:rsidP="00D366E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5B23E1C4" w14:textId="77777777" w:rsidR="00D366EF" w:rsidRPr="005B6FC1" w:rsidRDefault="00D366EF" w:rsidP="00D366EF">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كلية الادارة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0BCD7AB"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" strokecolor="white [3212]">
                <v:textbox style="mso-fit-shape-to-text:t">
                  <w:txbxContent>
                    <w:p w14:paraId="5FDA7769" w14:textId="77777777" w:rsidR="00D366EF" w:rsidRPr="005B6FC1" w:rsidRDefault="00D366EF" w:rsidP="00D366E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5B23E1C4" w14:textId="77777777" w:rsidR="00D366EF" w:rsidRPr="005B6FC1" w:rsidRDefault="00D366EF" w:rsidP="00D366EF">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كلية الادارة</w:t>
                      </w:r>
                    </w:p>
                  </w:txbxContent>
                </v:textbox>
              </v:shape>
            </w:pict>
          </mc:Fallback>
        </mc:AlternateContent>
      </w:r>
    </w:p>
    <w:p w14:paraId="0B9F5DF2" w14:textId="77777777" w:rsidR="00D366EF" w:rsidRPr="00497977" w:rsidRDefault="00D366EF" w:rsidP="00D366EF">
      <w:pPr>
        <w:bidi/>
        <w:spacing w:afterLines="160" w:after="384" w:line="360" w:lineRule="auto"/>
        <w:ind w:hanging="283"/>
        <w:jc w:val="both"/>
        <w:rPr>
          <w:rFonts w:ascii="Sakkal Majalla" w:hAnsi="Sakkal Majalla" w:cs="Sakkal Majalla"/>
          <w:b/>
          <w:bCs/>
          <w:color w:val="000000" w:themeColor="text1"/>
          <w:sz w:val="28"/>
          <w:szCs w:val="28"/>
          <w:rtl/>
        </w:rPr>
      </w:pPr>
    </w:p>
    <w:p w14:paraId="6BC00958" w14:textId="77777777" w:rsidR="00D366EF" w:rsidRPr="00497977" w:rsidRDefault="00D366EF" w:rsidP="009C7204">
      <w:pPr>
        <w:bidi/>
        <w:spacing w:afterLines="160" w:after="384" w:line="360" w:lineRule="auto"/>
        <w:rPr>
          <w:rFonts w:ascii="Sakkal Majalla" w:hAnsi="Sakkal Majalla" w:cs="Sakkal Majalla"/>
          <w:b/>
          <w:bCs/>
          <w:color w:val="000000" w:themeColor="text1"/>
          <w:sz w:val="28"/>
          <w:szCs w:val="28"/>
          <w:rtl/>
          <w:lang w:val="en-GB"/>
        </w:rPr>
      </w:pPr>
    </w:p>
    <w:p w14:paraId="73F630C5" w14:textId="77777777" w:rsidR="00D366EF" w:rsidRPr="00497977" w:rsidRDefault="00D366EF" w:rsidP="00D366EF">
      <w:pPr>
        <w:bidi/>
        <w:spacing w:afterLines="160" w:after="384" w:line="240" w:lineRule="auto"/>
        <w:jc w:val="center"/>
        <w:rPr>
          <w:rFonts w:ascii="Sakkal Majalla" w:eastAsia="Calibri" w:hAnsi="Sakkal Majalla" w:cs="Sakkal Majalla"/>
          <w:b/>
          <w:bCs/>
          <w:color w:val="000000" w:themeColor="text1"/>
          <w:sz w:val="44"/>
          <w:szCs w:val="44"/>
          <w:rtl/>
        </w:rPr>
      </w:pPr>
      <w:r w:rsidRPr="00497977">
        <w:rPr>
          <w:rFonts w:ascii="Sakkal Majalla" w:eastAsia="Calibri" w:hAnsi="Sakkal Majalla" w:cs="Sakkal Majalla"/>
          <w:b/>
          <w:bCs/>
          <w:color w:val="000000" w:themeColor="text1"/>
          <w:sz w:val="44"/>
          <w:szCs w:val="44"/>
          <w:rtl/>
        </w:rPr>
        <w:t>أثر نضج ممارسات الحوكمة البيئية والاجتماعية والمؤسسية على الاستدامة المالية للشركات الناشئة بمدينة الرياض: الدور الوسيط للقدرات الديناميكية</w:t>
      </w:r>
    </w:p>
    <w:p w14:paraId="515A9946" w14:textId="56BFF4C6" w:rsidR="00D366EF" w:rsidRPr="00497977" w:rsidRDefault="00D366EF" w:rsidP="00492EEA">
      <w:pPr>
        <w:bidi/>
        <w:spacing w:afterLines="160" w:after="384" w:line="240" w:lineRule="auto"/>
        <w:jc w:val="center"/>
        <w:rPr>
          <w:rFonts w:ascii="Sakkal Majalla" w:hAnsi="Sakkal Majalla" w:cs="Sakkal Majalla"/>
          <w:b/>
          <w:bCs/>
          <w:color w:val="000000" w:themeColor="text1"/>
          <w:sz w:val="28"/>
          <w:szCs w:val="28"/>
          <w:rtl/>
        </w:rPr>
      </w:pPr>
      <w:r w:rsidRPr="00497977">
        <w:rPr>
          <w:rFonts w:ascii="Sakkal Majalla" w:eastAsia="Calibri" w:hAnsi="Sakkal Majalla" w:cs="Sakkal Majalla"/>
          <w:b/>
          <w:bCs/>
          <w:color w:val="000000" w:themeColor="text1"/>
          <w:sz w:val="44"/>
          <w:szCs w:val="44"/>
        </w:rPr>
        <w:t>T</w:t>
      </w:r>
      <w:r w:rsidR="00492EEA" w:rsidRPr="00497977">
        <w:rPr>
          <w:rFonts w:ascii="Sakkal Majalla" w:eastAsia="Calibri" w:hAnsi="Sakkal Majalla" w:cs="Sakkal Majalla"/>
          <w:b/>
          <w:bCs/>
          <w:color w:val="000000" w:themeColor="text1"/>
          <w:sz w:val="44"/>
          <w:szCs w:val="44"/>
        </w:rPr>
        <w:t>he Impact of Environmental, Social, and Governance (ESG) Maturity Practices on the Financial Sustainability of Startups in Riyadh: The Mediating Role of Dynamic Capabilities</w:t>
      </w:r>
    </w:p>
    <w:p w14:paraId="1BB6F483" w14:textId="77777777" w:rsidR="00D366EF" w:rsidRPr="00497977" w:rsidRDefault="00D366EF"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tl/>
        </w:rPr>
        <w:t>إعداد الباحث</w:t>
      </w:r>
    </w:p>
    <w:p w14:paraId="176DC86F" w14:textId="2B92FD98" w:rsidR="00AC33F2" w:rsidRDefault="00AC33F2" w:rsidP="00D366EF">
      <w:pPr>
        <w:pStyle w:val="aa"/>
        <w:bidi/>
        <w:spacing w:before="120" w:beforeAutospacing="0" w:after="0" w:afterAutospacing="0" w:line="360" w:lineRule="auto"/>
        <w:ind w:right="-270"/>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غصن بن سعود السبيع</w:t>
      </w:r>
      <w:r w:rsidR="00711447">
        <w:rPr>
          <w:rFonts w:ascii="Sakkal Majalla" w:hAnsi="Sakkal Majalla" w:cs="Sakkal Majalla" w:hint="cs"/>
          <w:b/>
          <w:bCs/>
          <w:color w:val="000000" w:themeColor="text1"/>
          <w:sz w:val="32"/>
          <w:szCs w:val="32"/>
          <w:rtl/>
        </w:rPr>
        <w:t>ي</w:t>
      </w:r>
    </w:p>
    <w:p w14:paraId="279F8006" w14:textId="13B94184" w:rsidR="00D366EF" w:rsidRPr="00497977" w:rsidRDefault="00D366EF" w:rsidP="00AC33F2">
      <w:pPr>
        <w:pStyle w:val="aa"/>
        <w:bidi/>
        <w:spacing w:before="120" w:beforeAutospacing="0" w:after="0" w:afterAutospacing="0" w:line="360" w:lineRule="auto"/>
        <w:ind w:right="-270"/>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tl/>
        </w:rPr>
        <w:t xml:space="preserve">الرقم الأكاديمي/ </w:t>
      </w:r>
      <w:r w:rsidR="007B24EC">
        <w:rPr>
          <w:rFonts w:ascii="Sakkal Majalla" w:hAnsi="Sakkal Majalla" w:cs="Sakkal Majalla" w:hint="cs"/>
          <w:b/>
          <w:bCs/>
          <w:color w:val="000000" w:themeColor="text1"/>
          <w:sz w:val="28"/>
          <w:szCs w:val="28"/>
          <w:rtl/>
        </w:rPr>
        <w:t>252</w:t>
      </w:r>
      <w:r w:rsidR="00F73673">
        <w:rPr>
          <w:rFonts w:ascii="Sakkal Majalla" w:hAnsi="Sakkal Majalla" w:cs="Sakkal Majalla" w:hint="cs"/>
          <w:b/>
          <w:bCs/>
          <w:color w:val="000000" w:themeColor="text1"/>
          <w:sz w:val="28"/>
          <w:szCs w:val="28"/>
          <w:rtl/>
        </w:rPr>
        <w:t>001427</w:t>
      </w:r>
    </w:p>
    <w:p w14:paraId="2CFF3741" w14:textId="77777777" w:rsidR="00D366EF" w:rsidRPr="00497977" w:rsidRDefault="00D366EF"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p>
    <w:p w14:paraId="130E1C98" w14:textId="1E687EFE" w:rsidR="00D366EF" w:rsidRPr="00497977" w:rsidRDefault="00927D87"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28"/>
          <w:szCs w:val="28"/>
          <w:rtl/>
        </w:rPr>
        <w:t xml:space="preserve">الكلية </w:t>
      </w:r>
      <w:r>
        <w:rPr>
          <w:rFonts w:ascii="Sakkal Majalla" w:hAnsi="Sakkal Majalla" w:cs="Sakkal Majalla" w:hint="cs"/>
          <w:b/>
          <w:bCs/>
          <w:color w:val="000000" w:themeColor="text1"/>
          <w:sz w:val="32"/>
          <w:szCs w:val="32"/>
          <w:rtl/>
        </w:rPr>
        <w:t>/ كلية الإدارة</w:t>
      </w:r>
    </w:p>
    <w:p w14:paraId="1F6BBBFA" w14:textId="77777777" w:rsidR="00D366EF" w:rsidRPr="00497977" w:rsidRDefault="00D366EF" w:rsidP="00D366EF">
      <w:pPr>
        <w:pStyle w:val="aa"/>
        <w:bidi/>
        <w:spacing w:before="480" w:beforeAutospacing="0" w:after="0" w:afterAutospacing="0" w:line="360" w:lineRule="auto"/>
        <w:ind w:right="-270"/>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tl/>
        </w:rPr>
        <w:t>العام الجامعي</w:t>
      </w:r>
    </w:p>
    <w:p w14:paraId="0317279D" w14:textId="01F501F8" w:rsidR="00D366EF" w:rsidRDefault="00D366EF" w:rsidP="00D366EF">
      <w:pPr>
        <w:spacing w:afterLines="50" w:after="120" w:line="360" w:lineRule="auto"/>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Pr>
        <w:t>2026</w:t>
      </w:r>
      <w:r w:rsidRPr="00497977">
        <w:rPr>
          <w:rFonts w:ascii="Sakkal Majalla" w:hAnsi="Sakkal Majalla" w:cs="Sakkal Majalla" w:hint="cs"/>
          <w:b/>
          <w:bCs/>
          <w:color w:val="000000" w:themeColor="text1"/>
          <w:sz w:val="28"/>
          <w:szCs w:val="28"/>
          <w:rtl/>
        </w:rPr>
        <w:t xml:space="preserve"> - </w:t>
      </w:r>
      <w:r w:rsidRPr="00497977">
        <w:rPr>
          <w:rFonts w:ascii="Sakkal Majalla" w:hAnsi="Sakkal Majalla" w:cs="Sakkal Majalla" w:hint="cs"/>
          <w:b/>
          <w:bCs/>
          <w:color w:val="000000" w:themeColor="text1"/>
          <w:sz w:val="28"/>
          <w:szCs w:val="28"/>
          <w:lang w:val="en-GB"/>
        </w:rPr>
        <w:t>1447</w:t>
      </w:r>
      <w:r w:rsidRPr="00497977">
        <w:rPr>
          <w:rFonts w:ascii="Sakkal Majalla" w:hAnsi="Sakkal Majalla" w:cs="Sakkal Majalla" w:hint="cs"/>
          <w:b/>
          <w:bCs/>
          <w:color w:val="000000" w:themeColor="text1"/>
          <w:sz w:val="28"/>
          <w:szCs w:val="28"/>
        </w:rPr>
        <w:t xml:space="preserve"> </w:t>
      </w:r>
      <w:r w:rsidRPr="00497977">
        <w:rPr>
          <w:rFonts w:ascii="Sakkal Majalla" w:hAnsi="Sakkal Majalla" w:cs="Sakkal Majalla" w:hint="cs"/>
          <w:b/>
          <w:bCs/>
          <w:color w:val="000000" w:themeColor="text1"/>
          <w:sz w:val="28"/>
          <w:szCs w:val="28"/>
          <w:rtl/>
        </w:rPr>
        <w:t xml:space="preserve"> </w:t>
      </w:r>
    </w:p>
    <w:p w14:paraId="3F8B2DF3" w14:textId="77777777" w:rsidR="00711447" w:rsidRPr="00497977" w:rsidRDefault="00711447" w:rsidP="00D366EF">
      <w:pPr>
        <w:spacing w:afterLines="50" w:after="120" w:line="360" w:lineRule="auto"/>
        <w:jc w:val="center"/>
        <w:rPr>
          <w:rFonts w:ascii="Sakkal Majalla" w:hAnsi="Sakkal Majalla" w:cs="Sakkal Majalla"/>
          <w:b/>
          <w:bCs/>
          <w:color w:val="000000" w:themeColor="text1"/>
          <w:sz w:val="28"/>
          <w:szCs w:val="28"/>
          <w:rtl/>
        </w:rPr>
      </w:pPr>
    </w:p>
    <w:p w14:paraId="2A575195" w14:textId="7EC09804" w:rsidR="00D366EF" w:rsidRDefault="002C7E27" w:rsidP="00FA028C">
      <w:pPr>
        <w:spacing w:after="0" w:line="360" w:lineRule="auto"/>
        <w:jc w:val="right"/>
        <w:rPr>
          <w:rFonts w:ascii="Sakkal Majalla" w:hAnsi="Sakkal Majalla" w:cs="Sakkal Majalla"/>
          <w:b/>
          <w:bCs/>
          <w:color w:val="000000" w:themeColor="text1"/>
          <w:sz w:val="28"/>
          <w:szCs w:val="28"/>
          <w:rtl/>
        </w:rPr>
      </w:pPr>
      <w:r w:rsidRPr="00497977">
        <w:rPr>
          <w:rFonts w:ascii="Sakkal Majalla" w:eastAsia="Calibri" w:hAnsi="Sakkal Majalla" w:cs="Sakkal Majalla" w:hint="cs"/>
          <w:b/>
          <w:bCs/>
          <w:sz w:val="32"/>
          <w:szCs w:val="32"/>
          <w:rtl/>
        </w:rPr>
        <w:lastRenderedPageBreak/>
        <w:t xml:space="preserve">أولا: </w:t>
      </w:r>
      <w:r w:rsidR="0090296D" w:rsidRPr="00497977">
        <w:rPr>
          <w:rFonts w:ascii="Sakkal Majalla" w:eastAsia="Calibri" w:hAnsi="Sakkal Majalla" w:cs="Sakkal Majalla" w:hint="cs"/>
          <w:b/>
          <w:bCs/>
          <w:sz w:val="32"/>
          <w:szCs w:val="32"/>
          <w:rtl/>
        </w:rPr>
        <w:t>مقدمة</w:t>
      </w:r>
    </w:p>
    <w:p w14:paraId="6E572C14" w14:textId="77777777" w:rsidR="001D0C1E" w:rsidRPr="00497977" w:rsidRDefault="001D0C1E" w:rsidP="00FA028C">
      <w:pPr>
        <w:spacing w:after="0" w:line="360" w:lineRule="auto"/>
        <w:jc w:val="right"/>
        <w:rPr>
          <w:rFonts w:ascii="Sakkal Majalla" w:hAnsi="Sakkal Majalla" w:cs="Sakkal Majalla"/>
          <w:b/>
          <w:bCs/>
          <w:color w:val="000000" w:themeColor="text1"/>
          <w:sz w:val="28"/>
          <w:szCs w:val="28"/>
          <w:rtl/>
        </w:rPr>
      </w:pPr>
    </w:p>
    <w:p w14:paraId="1E6D0DB8" w14:textId="03D22AA7" w:rsidR="00F666A1" w:rsidRPr="00497977" w:rsidRDefault="00F666A1" w:rsidP="00194002">
      <w:pPr>
        <w:bidi/>
        <w:spacing w:after="12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 xml:space="preserve">شهدت العقود الأخيرة تحولاً جوهرياً في فلسفة الإدارة الاستراتيجية وتقييم الأداء المؤسسي، حيث لم يعد نجاح المؤسسات يُقاس فقط بالمؤشرات المالية التقليدية، بل أصبح مرتبطاً أيضاً بقدرتها على تحقيق التوازن بين الأبعاد الاقتصادية والبيئية والاجتماعية والحوكمة. وفي هذا السياق برز مفهوم الحوكمة البيئية والاجتماعية والمؤسسية </w:t>
      </w:r>
      <w:r w:rsidRPr="00497977">
        <w:rPr>
          <w:rFonts w:ascii="Sakkal Majalla" w:eastAsia="Calibri" w:hAnsi="Sakkal Majalla" w:cs="Sakkal Majalla" w:hint="cs"/>
          <w:sz w:val="28"/>
          <w:szCs w:val="28"/>
        </w:rPr>
        <w:t>(Environmental, Social, and Governance: ESG)</w:t>
      </w:r>
      <w:r w:rsidRPr="00497977">
        <w:rPr>
          <w:rFonts w:ascii="Sakkal Majalla" w:eastAsia="Calibri" w:hAnsi="Sakkal Majalla" w:cs="Sakkal Majalla" w:hint="cs"/>
          <w:sz w:val="28"/>
          <w:szCs w:val="28"/>
          <w:rtl/>
        </w:rPr>
        <w:t xml:space="preserve"> باعتباره أحد أكثر الأطر شمولاً في تقييم استدامة المنظمات وقدرتها على خلق القيمة طويلة الأجل وتعزيز قدرتها التنافسية في بيئات الأعمال المتغيرة، خاصة في ظل تنامي اهتمام المستثمرين وأصحاب المصلحة بقضايا الاستدامة وإدارة المخاطر والمسؤولية المؤسسية. لذا فقد انتقل هذا المفهوم من كونه أداة طوعية للإفصاح والمسؤولية الاجتماعية إلى إطار استراتيجي متكامل يُستخدم لتقييم جودة الإدارة المؤسسية، وكفاءة إدارة المخاطر، ومدى التزام الشركات بمبادئ التنمية المستدامة، الأمر الذي جعله محوراً رئيساً في قرارات المستثمرين وصناع السياسات والجهات التنظيمية حول العالم</w:t>
      </w:r>
      <w:r w:rsidR="00EF684C" w:rsidRPr="00497977">
        <w:rPr>
          <w:rFonts w:ascii="Sakkal Majalla" w:eastAsia="Calibri" w:hAnsi="Sakkal Majalla" w:cs="Sakkal Majalla" w:hint="cs"/>
          <w:sz w:val="28"/>
          <w:szCs w:val="28"/>
          <w:rtl/>
        </w:rPr>
        <w:t xml:space="preserve"> (</w:t>
      </w:r>
      <w:r w:rsidR="00EF684C" w:rsidRPr="00497977">
        <w:rPr>
          <w:rFonts w:ascii="Sakkal Majalla" w:hAnsi="Sakkal Majalla" w:cs="Sakkal Majalla" w:hint="cs"/>
          <w:sz w:val="28"/>
          <w:szCs w:val="28"/>
          <w:rtl/>
        </w:rPr>
        <w:t>الشويخ، 2025؛</w:t>
      </w:r>
      <w:r w:rsidR="00EF684C" w:rsidRPr="00497977">
        <w:rPr>
          <w:rFonts w:ascii="Sakkal Majalla" w:eastAsia="Calibri" w:hAnsi="Sakkal Majalla" w:cs="Sakkal Majalla" w:hint="cs"/>
          <w:sz w:val="28"/>
          <w:szCs w:val="28"/>
          <w:rtl/>
        </w:rPr>
        <w:t xml:space="preserve"> </w:t>
      </w:r>
      <w:r w:rsidR="00B6165E" w:rsidRPr="00497977">
        <w:rPr>
          <w:rFonts w:ascii="Sakkal Majalla" w:eastAsia="Calibri" w:hAnsi="Sakkal Majalla" w:cs="Sakkal Majalla" w:hint="cs"/>
          <w:sz w:val="28"/>
          <w:szCs w:val="28"/>
        </w:rPr>
        <w:t>(</w:t>
      </w:r>
      <w:proofErr w:type="spellStart"/>
      <w:r w:rsidR="00034D5D" w:rsidRPr="00497977">
        <w:rPr>
          <w:rFonts w:ascii="Sakkal Majalla" w:hAnsi="Sakkal Majalla" w:cs="Sakkal Majalla" w:hint="cs"/>
          <w:sz w:val="28"/>
          <w:szCs w:val="28"/>
        </w:rPr>
        <w:t>Ed</w:t>
      </w:r>
      <w:r w:rsidR="00034D5D" w:rsidRPr="00497977">
        <w:rPr>
          <w:rFonts w:ascii="Cambria Math" w:hAnsi="Cambria Math" w:cs="Cambria Math"/>
          <w:sz w:val="28"/>
          <w:szCs w:val="28"/>
        </w:rPr>
        <w:t>‐</w:t>
      </w:r>
      <w:r w:rsidR="00034D5D" w:rsidRPr="00497977">
        <w:rPr>
          <w:rFonts w:ascii="Sakkal Majalla" w:hAnsi="Sakkal Majalla" w:cs="Sakkal Majalla" w:hint="cs"/>
          <w:sz w:val="28"/>
          <w:szCs w:val="28"/>
        </w:rPr>
        <w:t>Dafali</w:t>
      </w:r>
      <w:proofErr w:type="spellEnd"/>
      <w:r w:rsidRPr="00497977">
        <w:rPr>
          <w:rFonts w:ascii="Sakkal Majalla" w:eastAsia="Calibri" w:hAnsi="Sakkal Majalla" w:cs="Sakkal Majalla" w:hint="cs"/>
          <w:sz w:val="28"/>
          <w:szCs w:val="28"/>
        </w:rPr>
        <w:t xml:space="preserve"> et al., </w:t>
      </w:r>
      <w:r w:rsidR="00034D5D" w:rsidRPr="00497977">
        <w:rPr>
          <w:rFonts w:ascii="Sakkal Majalla" w:eastAsia="Calibri" w:hAnsi="Sakkal Majalla" w:cs="Sakkal Majalla" w:hint="cs"/>
          <w:sz w:val="28"/>
          <w:szCs w:val="28"/>
        </w:rPr>
        <w:t>2025</w:t>
      </w:r>
      <w:r w:rsidRPr="00497977">
        <w:rPr>
          <w:rFonts w:ascii="Sakkal Majalla" w:eastAsia="Calibri" w:hAnsi="Sakkal Majalla" w:cs="Sakkal Majalla" w:hint="cs"/>
          <w:sz w:val="28"/>
          <w:szCs w:val="28"/>
          <w:rtl/>
        </w:rPr>
        <w:t xml:space="preserve">. </w:t>
      </w:r>
    </w:p>
    <w:p w14:paraId="2A53A3AA" w14:textId="360C770A" w:rsidR="00F666A1" w:rsidRPr="00497977" w:rsidRDefault="00F666A1" w:rsidP="00194002">
      <w:pPr>
        <w:bidi/>
        <w:spacing w:after="120" w:line="360" w:lineRule="auto"/>
        <w:jc w:val="both"/>
        <w:rPr>
          <w:rFonts w:ascii="Sakkal Majalla" w:eastAsia="Calibri" w:hAnsi="Sakkal Majalla" w:cs="Sakkal Majalla"/>
          <w:sz w:val="28"/>
          <w:szCs w:val="28"/>
          <w:rtl/>
          <w:lang w:val="en-GB" w:bidi="ar-EG"/>
        </w:rPr>
      </w:pPr>
      <w:r w:rsidRPr="00497977">
        <w:rPr>
          <w:rFonts w:ascii="Sakkal Majalla" w:eastAsia="Calibri" w:hAnsi="Sakkal Majalla" w:cs="Sakkal Majalla" w:hint="cs"/>
          <w:sz w:val="28"/>
          <w:szCs w:val="28"/>
          <w:rtl/>
        </w:rPr>
        <w:t xml:space="preserve">وتشير الأدبيات الحديثة إلى أن التأثير الحقيقي لممارسات الحوكمة البيئية والاجتماعية </w:t>
      </w:r>
      <w:r w:rsidR="00A204F6" w:rsidRPr="00497977">
        <w:rPr>
          <w:rFonts w:ascii="Sakkal Majalla" w:eastAsia="Calibri" w:hAnsi="Sakkal Majalla" w:cs="Sakkal Majalla" w:hint="cs"/>
          <w:sz w:val="28"/>
          <w:szCs w:val="28"/>
          <w:rtl/>
        </w:rPr>
        <w:t>والمؤسسية (</w:t>
      </w:r>
      <w:r w:rsidR="00A204F6" w:rsidRPr="00497977">
        <w:rPr>
          <w:rFonts w:ascii="Sakkal Majalla" w:eastAsia="Calibri" w:hAnsi="Sakkal Majalla" w:cs="Sakkal Majalla" w:hint="cs"/>
          <w:sz w:val="28"/>
          <w:szCs w:val="28"/>
        </w:rPr>
        <w:t>ESG</w:t>
      </w:r>
      <w:r w:rsidRPr="00497977">
        <w:rPr>
          <w:rFonts w:ascii="Sakkal Majalla" w:eastAsia="Calibri" w:hAnsi="Sakkal Majalla" w:cs="Sakkal Majalla" w:hint="cs"/>
          <w:sz w:val="28"/>
          <w:szCs w:val="28"/>
          <w:rtl/>
        </w:rPr>
        <w:t xml:space="preserve">) لا يقتصر على مجرد تبني مبادرات </w:t>
      </w:r>
      <w:r w:rsidR="00E04559" w:rsidRPr="00497977">
        <w:rPr>
          <w:rFonts w:ascii="Sakkal Majalla" w:eastAsia="Calibri" w:hAnsi="Sakkal Majalla" w:cs="Sakkal Majalla" w:hint="cs"/>
          <w:sz w:val="28"/>
          <w:szCs w:val="28"/>
          <w:rtl/>
          <w:lang w:bidi="ar-EG"/>
        </w:rPr>
        <w:t xml:space="preserve">منفصلة </w:t>
      </w:r>
      <w:r w:rsidRPr="00497977">
        <w:rPr>
          <w:rFonts w:ascii="Sakkal Majalla" w:eastAsia="Calibri" w:hAnsi="Sakkal Majalla" w:cs="Sakkal Majalla" w:hint="cs"/>
          <w:sz w:val="28"/>
          <w:szCs w:val="28"/>
          <w:rtl/>
        </w:rPr>
        <w:t xml:space="preserve">بيئية أو اجتماعية أو </w:t>
      </w:r>
      <w:r w:rsidR="00E04559" w:rsidRPr="00497977">
        <w:rPr>
          <w:rFonts w:ascii="Sakkal Majalla" w:eastAsia="Calibri" w:hAnsi="Sakkal Majalla" w:cs="Sakkal Majalla" w:hint="cs"/>
          <w:sz w:val="28"/>
          <w:szCs w:val="28"/>
          <w:rtl/>
        </w:rPr>
        <w:t>ذات صلة بال</w:t>
      </w:r>
      <w:r w:rsidRPr="00497977">
        <w:rPr>
          <w:rFonts w:ascii="Sakkal Majalla" w:eastAsia="Calibri" w:hAnsi="Sakkal Majalla" w:cs="Sakkal Majalla" w:hint="cs"/>
          <w:sz w:val="28"/>
          <w:szCs w:val="28"/>
          <w:rtl/>
        </w:rPr>
        <w:t xml:space="preserve">حوكمة، وإنما يرتبط بمستوى نضج </w:t>
      </w:r>
      <w:r w:rsidR="00E04559" w:rsidRPr="00497977">
        <w:rPr>
          <w:rFonts w:ascii="Sakkal Majalla" w:eastAsia="Calibri" w:hAnsi="Sakkal Majalla" w:cs="Sakkal Majalla" w:hint="cs"/>
          <w:sz w:val="28"/>
          <w:szCs w:val="28"/>
          <w:rtl/>
        </w:rPr>
        <w:t xml:space="preserve">وتكامل </w:t>
      </w:r>
      <w:r w:rsidRPr="00497977">
        <w:rPr>
          <w:rFonts w:ascii="Sakkal Majalla" w:eastAsia="Calibri" w:hAnsi="Sakkal Majalla" w:cs="Sakkal Majalla" w:hint="cs"/>
          <w:sz w:val="28"/>
          <w:szCs w:val="28"/>
          <w:rtl/>
        </w:rPr>
        <w:t xml:space="preserve">هذه الممارسات ودرجة اندماجها في العمليات والاستراتيجيات التنظيمية. فكلما ارتفع مستوى </w:t>
      </w:r>
      <w:r w:rsidR="00E04559" w:rsidRPr="00497977">
        <w:rPr>
          <w:rFonts w:ascii="Sakkal Majalla" w:eastAsia="Calibri" w:hAnsi="Sakkal Majalla" w:cs="Sakkal Majalla" w:hint="cs"/>
          <w:sz w:val="28"/>
          <w:szCs w:val="28"/>
          <w:rtl/>
        </w:rPr>
        <w:t>التكامل و</w:t>
      </w:r>
      <w:r w:rsidRPr="00497977">
        <w:rPr>
          <w:rFonts w:ascii="Sakkal Majalla" w:eastAsia="Calibri" w:hAnsi="Sakkal Majalla" w:cs="Sakkal Majalla" w:hint="cs"/>
          <w:sz w:val="28"/>
          <w:szCs w:val="28"/>
          <w:rtl/>
        </w:rPr>
        <w:t>النضج المؤسسي ل</w:t>
      </w:r>
      <w:r w:rsidR="00A204F6" w:rsidRPr="00497977">
        <w:rPr>
          <w:rFonts w:ascii="Sakkal Majalla" w:eastAsia="Calibri" w:hAnsi="Sakkal Majalla" w:cs="Sakkal Majalla" w:hint="cs"/>
          <w:sz w:val="28"/>
          <w:szCs w:val="28"/>
          <w:rtl/>
        </w:rPr>
        <w:t>هذه ال</w:t>
      </w:r>
      <w:r w:rsidRPr="00497977">
        <w:rPr>
          <w:rFonts w:ascii="Sakkal Majalla" w:eastAsia="Calibri" w:hAnsi="Sakkal Majalla" w:cs="Sakkal Majalla" w:hint="cs"/>
          <w:sz w:val="28"/>
          <w:szCs w:val="28"/>
          <w:rtl/>
        </w:rPr>
        <w:t xml:space="preserve">ممارسات، ازدادت قدرة المؤسسة على تحسين إدارة المخاطر وتعزيز الكفاءة التشغيلية وبناء علاقات أكثر استقراراً مع أصحاب المصلحة، وهو ما ينعكس إيجاباً على استدامتها المالية وقدرتها على تحقيق النمو طويل الأجل. وفي هذا الإطار، تؤكد العديد من الدراسات الحديثة وجود ارتباط إيجابي بين تبني </w:t>
      </w:r>
      <w:r w:rsidR="00A204F6" w:rsidRPr="00497977">
        <w:rPr>
          <w:rFonts w:ascii="Sakkal Majalla" w:eastAsia="Calibri" w:hAnsi="Sakkal Majalla" w:cs="Sakkal Majalla" w:hint="cs"/>
          <w:sz w:val="28"/>
          <w:szCs w:val="28"/>
          <w:rtl/>
        </w:rPr>
        <w:t>هذه ال</w:t>
      </w:r>
      <w:r w:rsidRPr="00497977">
        <w:rPr>
          <w:rFonts w:ascii="Sakkal Majalla" w:eastAsia="Calibri" w:hAnsi="Sakkal Majalla" w:cs="Sakkal Majalla" w:hint="cs"/>
          <w:sz w:val="28"/>
          <w:szCs w:val="28"/>
          <w:rtl/>
        </w:rPr>
        <w:t>ممارسات</w:t>
      </w:r>
      <w:r w:rsidR="00A204F6" w:rsidRPr="00497977">
        <w:rPr>
          <w:rFonts w:ascii="Sakkal Majalla" w:eastAsia="Calibri" w:hAnsi="Sakkal Majalla" w:cs="Sakkal Majalla" w:hint="cs"/>
          <w:sz w:val="28"/>
          <w:szCs w:val="28"/>
          <w:rtl/>
        </w:rPr>
        <w:t xml:space="preserve"> الثلاثية</w:t>
      </w:r>
      <w:r w:rsidRPr="00497977">
        <w:rPr>
          <w:rFonts w:ascii="Sakkal Majalla" w:eastAsia="Calibri" w:hAnsi="Sakkal Majalla" w:cs="Sakkal Majalla" w:hint="cs"/>
          <w:sz w:val="28"/>
          <w:szCs w:val="28"/>
          <w:rtl/>
        </w:rPr>
        <w:t xml:space="preserve"> </w:t>
      </w:r>
      <w:r w:rsidR="00A204F6" w:rsidRPr="00497977">
        <w:rPr>
          <w:rFonts w:ascii="Sakkal Majalla" w:eastAsia="Calibri" w:hAnsi="Sakkal Majalla" w:cs="Sakkal Majalla" w:hint="cs"/>
          <w:sz w:val="28"/>
          <w:szCs w:val="28"/>
          <w:rtl/>
        </w:rPr>
        <w:t>(</w:t>
      </w:r>
      <w:r w:rsidRPr="00497977">
        <w:rPr>
          <w:rFonts w:ascii="Sakkal Majalla" w:eastAsia="Calibri" w:hAnsi="Sakkal Majalla" w:cs="Sakkal Majalla" w:hint="cs"/>
          <w:sz w:val="28"/>
          <w:szCs w:val="28"/>
        </w:rPr>
        <w:t>ESG</w:t>
      </w:r>
      <w:r w:rsidR="00A204F6" w:rsidRPr="00497977">
        <w:rPr>
          <w:rFonts w:ascii="Sakkal Majalla" w:eastAsia="Calibri" w:hAnsi="Sakkal Majalla" w:cs="Sakkal Majalla" w:hint="cs"/>
          <w:sz w:val="28"/>
          <w:szCs w:val="28"/>
          <w:rtl/>
        </w:rPr>
        <w:t>)</w:t>
      </w:r>
      <w:r w:rsidRPr="00497977">
        <w:rPr>
          <w:rFonts w:ascii="Sakkal Majalla" w:eastAsia="Calibri" w:hAnsi="Sakkal Majalla" w:cs="Sakkal Majalla" w:hint="cs"/>
          <w:sz w:val="28"/>
          <w:szCs w:val="28"/>
          <w:rtl/>
        </w:rPr>
        <w:t xml:space="preserve"> والأداء المالي للشركات</w:t>
      </w:r>
      <w:r w:rsidR="00E04559" w:rsidRPr="00497977">
        <w:rPr>
          <w:rFonts w:ascii="Sakkal Majalla" w:eastAsia="Calibri" w:hAnsi="Sakkal Majalla" w:cs="Sakkal Majalla" w:hint="cs"/>
          <w:sz w:val="28"/>
          <w:szCs w:val="28"/>
          <w:rtl/>
        </w:rPr>
        <w:t xml:space="preserve"> المدرجة في سياقات بيئية مختلفة</w:t>
      </w:r>
      <w:r w:rsidRPr="00497977">
        <w:rPr>
          <w:rFonts w:ascii="Sakkal Majalla" w:eastAsia="Calibri" w:hAnsi="Sakkal Majalla" w:cs="Sakkal Majalla" w:hint="cs"/>
          <w:sz w:val="28"/>
          <w:szCs w:val="28"/>
          <w:rtl/>
        </w:rPr>
        <w:t>، سواء من خلال زيادة الربحية أو تعزيز القيمة السوقية أو تحسين القدرة على جذب الاستثمارات المستدامة</w:t>
      </w:r>
      <w:r w:rsidR="00956430" w:rsidRPr="00497977">
        <w:rPr>
          <w:rFonts w:ascii="Sakkal Majalla" w:eastAsia="Calibri" w:hAnsi="Sakkal Majalla" w:cs="Sakkal Majalla" w:hint="cs"/>
          <w:sz w:val="28"/>
          <w:szCs w:val="28"/>
          <w:rtl/>
          <w:lang w:bidi="ar-EG"/>
        </w:rPr>
        <w:t xml:space="preserve"> (</w:t>
      </w:r>
      <w:r w:rsidR="00956430" w:rsidRPr="00497977">
        <w:rPr>
          <w:rFonts w:ascii="Sakkal Majalla" w:hAnsi="Sakkal Majalla" w:cs="Sakkal Majalla" w:hint="cs"/>
          <w:sz w:val="28"/>
          <w:szCs w:val="28"/>
          <w:rtl/>
        </w:rPr>
        <w:t>عبد الباق</w:t>
      </w:r>
      <w:r w:rsidR="00956430" w:rsidRPr="00497977">
        <w:rPr>
          <w:rFonts w:ascii="Sakkal Majalla" w:hAnsi="Sakkal Majalla" w:cs="Sakkal Majalla" w:hint="eastAsia"/>
          <w:sz w:val="28"/>
          <w:szCs w:val="28"/>
          <w:rtl/>
        </w:rPr>
        <w:t>ي</w:t>
      </w:r>
      <w:r w:rsidR="00956430" w:rsidRPr="00497977">
        <w:rPr>
          <w:rFonts w:ascii="Sakkal Majalla" w:hAnsi="Sakkal Majalla" w:cs="Sakkal Majalla" w:hint="cs"/>
          <w:sz w:val="28"/>
          <w:szCs w:val="28"/>
          <w:rtl/>
        </w:rPr>
        <w:t xml:space="preserve"> وآخرون، 2024؛</w:t>
      </w:r>
      <w:r w:rsidRPr="00497977">
        <w:rPr>
          <w:rFonts w:ascii="Sakkal Majalla" w:eastAsia="Calibri" w:hAnsi="Sakkal Majalla" w:cs="Sakkal Majalla" w:hint="cs"/>
          <w:sz w:val="28"/>
          <w:szCs w:val="28"/>
          <w:rtl/>
        </w:rPr>
        <w:t xml:space="preserve"> </w:t>
      </w:r>
      <w:r w:rsidR="00B6165E" w:rsidRPr="00497977">
        <w:rPr>
          <w:rFonts w:ascii="Sakkal Majalla" w:eastAsia="Calibri" w:hAnsi="Sakkal Majalla" w:cs="Sakkal Majalla" w:hint="cs"/>
          <w:sz w:val="28"/>
          <w:szCs w:val="28"/>
        </w:rPr>
        <w:t>(</w:t>
      </w:r>
      <w:r w:rsidRPr="00497977">
        <w:rPr>
          <w:rFonts w:ascii="Sakkal Majalla" w:eastAsia="Calibri" w:hAnsi="Sakkal Majalla" w:cs="Sakkal Majalla" w:hint="cs"/>
          <w:sz w:val="28"/>
          <w:szCs w:val="28"/>
        </w:rPr>
        <w:t>Bashir et al., 2025</w:t>
      </w:r>
      <w:r w:rsidR="00B6165E" w:rsidRPr="00497977">
        <w:rPr>
          <w:rFonts w:ascii="Sakkal Majalla" w:eastAsia="Calibri" w:hAnsi="Sakkal Majalla" w:cs="Sakkal Majalla" w:hint="cs"/>
          <w:sz w:val="28"/>
          <w:szCs w:val="28"/>
        </w:rPr>
        <w:t xml:space="preserve">; </w:t>
      </w:r>
      <w:proofErr w:type="spellStart"/>
      <w:r w:rsidR="00D42441" w:rsidRPr="00497977">
        <w:rPr>
          <w:rFonts w:ascii="Sakkal Majalla" w:hAnsi="Sakkal Majalla" w:cs="Sakkal Majalla" w:hint="cs"/>
          <w:sz w:val="28"/>
          <w:szCs w:val="28"/>
        </w:rPr>
        <w:t>Tripopsakul</w:t>
      </w:r>
      <w:proofErr w:type="spellEnd"/>
      <w:r w:rsidR="00B6165E" w:rsidRPr="00497977">
        <w:rPr>
          <w:rFonts w:ascii="Sakkal Majalla" w:eastAsia="Calibri" w:hAnsi="Sakkal Majalla" w:cs="Sakkal Majalla" w:hint="cs"/>
          <w:sz w:val="28"/>
          <w:szCs w:val="28"/>
        </w:rPr>
        <w:t>, 2025</w:t>
      </w:r>
      <w:r w:rsidR="00B6165E" w:rsidRPr="00497977">
        <w:rPr>
          <w:rFonts w:ascii="Sakkal Majalla" w:eastAsia="Calibri" w:hAnsi="Sakkal Majalla" w:cs="Sakkal Majalla" w:hint="cs"/>
          <w:sz w:val="28"/>
          <w:szCs w:val="28"/>
          <w:rtl/>
          <w:lang w:bidi="ar-EG"/>
        </w:rPr>
        <w:t>.</w:t>
      </w:r>
    </w:p>
    <w:p w14:paraId="1106FD6C" w14:textId="5EB12F60" w:rsidR="00EE5E86" w:rsidRPr="00497977" w:rsidRDefault="00A204F6" w:rsidP="00194002">
      <w:pPr>
        <w:bidi/>
        <w:spacing w:after="12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 xml:space="preserve">وتكتسب هذه القضية أهمية أكبر في سياق الشركات الناشئة التي تعمل عادةً في بيئات تتسم بدرجة عالية من عدم التأكد ومحدودية الموارد وتزايد الضغوط التنافسية. فالشركات الناشئة لا تواجه فقط تحديات البقاء والنمو، بل تعاني أيضاً مما </w:t>
      </w:r>
      <w:r w:rsidRPr="00497977">
        <w:rPr>
          <w:rFonts w:ascii="Sakkal Majalla" w:eastAsia="Calibri" w:hAnsi="Sakkal Majalla" w:cs="Sakkal Majalla" w:hint="cs"/>
          <w:sz w:val="28"/>
          <w:szCs w:val="28"/>
          <w:rtl/>
        </w:rPr>
        <w:lastRenderedPageBreak/>
        <w:t>يُعرف في الأدبيات بـ "مخاطر الحداثة المؤسسية" (</w:t>
      </w:r>
      <w:r w:rsidRPr="00497977">
        <w:rPr>
          <w:rFonts w:ascii="Sakkal Majalla" w:eastAsia="Calibri" w:hAnsi="Sakkal Majalla" w:cs="Sakkal Majalla" w:hint="cs"/>
          <w:sz w:val="28"/>
          <w:szCs w:val="28"/>
        </w:rPr>
        <w:t>Liability of Newness</w:t>
      </w:r>
      <w:r w:rsidRPr="00497977">
        <w:rPr>
          <w:rFonts w:ascii="Sakkal Majalla" w:eastAsia="Calibri" w:hAnsi="Sakkal Majalla" w:cs="Sakkal Majalla" w:hint="cs"/>
          <w:sz w:val="28"/>
          <w:szCs w:val="28"/>
          <w:rtl/>
        </w:rPr>
        <w:t xml:space="preserve">)، الناتجة عن محدودية تاريخها التشغيلي وضعف المعلومات المتاحة عنها لدى المستثمرين وأصحاب المصلحة. </w:t>
      </w:r>
      <w:r w:rsidR="00EE5E86" w:rsidRPr="00497977">
        <w:rPr>
          <w:rFonts w:ascii="Sakkal Majalla" w:eastAsia="Calibri" w:hAnsi="Sakkal Majalla" w:cs="Sakkal Majalla" w:hint="cs"/>
          <w:sz w:val="28"/>
          <w:szCs w:val="28"/>
          <w:rtl/>
        </w:rPr>
        <w:t xml:space="preserve">وهو الأمر الذي أشارت إليه دراسة </w:t>
      </w:r>
      <w:r w:rsidR="00EE5E86" w:rsidRPr="00497977">
        <w:rPr>
          <w:rFonts w:ascii="Sakkal Majalla" w:hAnsi="Sakkal Majalla" w:cs="Sakkal Majalla" w:hint="cs"/>
          <w:sz w:val="28"/>
          <w:szCs w:val="28"/>
        </w:rPr>
        <w:t>Shalhoob et al. (2025)</w:t>
      </w:r>
      <w:r w:rsidR="00EE5E86" w:rsidRPr="00497977">
        <w:rPr>
          <w:rFonts w:ascii="Sakkal Majalla" w:hAnsi="Sakkal Majalla" w:cs="Sakkal Majalla" w:hint="cs"/>
          <w:sz w:val="28"/>
          <w:szCs w:val="28"/>
          <w:rtl/>
        </w:rPr>
        <w:t xml:space="preserve"> التي ركزت على سياق المملكة تحديدا</w:t>
      </w:r>
      <w:r w:rsidR="00EE5E86" w:rsidRPr="00497977">
        <w:rPr>
          <w:rFonts w:ascii="Sakkal Majalla" w:eastAsia="Calibri" w:hAnsi="Sakkal Majalla" w:cs="Sakkal Majalla" w:hint="cs"/>
          <w:sz w:val="28"/>
          <w:szCs w:val="28"/>
          <w:rtl/>
          <w:lang w:bidi="ar-EG"/>
        </w:rPr>
        <w:t>، وأوضحت</w:t>
      </w:r>
      <w:r w:rsidR="00EE5E86" w:rsidRPr="00497977">
        <w:rPr>
          <w:rFonts w:ascii="Sakkal Majalla" w:eastAsia="Calibri" w:hAnsi="Sakkal Majalla" w:cs="Sakkal Majalla" w:hint="cs"/>
          <w:sz w:val="28"/>
          <w:szCs w:val="28"/>
          <w:rtl/>
        </w:rPr>
        <w:t xml:space="preserve"> أن الشركات الصغيرة والمتوسطة السعودية تواجه عدة عوائق أمام تبني الممارسات </w:t>
      </w:r>
      <w:r w:rsidR="009E6137" w:rsidRPr="00497977">
        <w:rPr>
          <w:rFonts w:ascii="Sakkal Majalla" w:eastAsia="Calibri" w:hAnsi="Sakkal Majalla" w:cs="Sakkal Majalla" w:hint="cs"/>
          <w:sz w:val="28"/>
          <w:szCs w:val="28"/>
          <w:rtl/>
        </w:rPr>
        <w:t>ا</w:t>
      </w:r>
      <w:r w:rsidR="00EE5E86" w:rsidRPr="00497977">
        <w:rPr>
          <w:rFonts w:ascii="Sakkal Majalla" w:eastAsia="Calibri" w:hAnsi="Sakkal Majalla" w:cs="Sakkal Majalla" w:hint="cs"/>
          <w:sz w:val="28"/>
          <w:szCs w:val="28"/>
          <w:rtl/>
        </w:rPr>
        <w:t xml:space="preserve">لحوكمة </w:t>
      </w:r>
      <w:r w:rsidR="00EE5E86" w:rsidRPr="00497977">
        <w:rPr>
          <w:rFonts w:ascii="Sakkal Majalla" w:eastAsia="Calibri" w:hAnsi="Sakkal Majalla" w:cs="Sakkal Majalla"/>
          <w:sz w:val="28"/>
          <w:szCs w:val="28"/>
          <w:rtl/>
        </w:rPr>
        <w:t>البيئية والاجتماعية والمؤسسية</w:t>
      </w:r>
      <w:r w:rsidR="009E6137" w:rsidRPr="00497977">
        <w:rPr>
          <w:rFonts w:ascii="Sakkal Majalla" w:eastAsia="Calibri" w:hAnsi="Sakkal Majalla" w:cs="Sakkal Majalla" w:hint="cs"/>
          <w:sz w:val="28"/>
          <w:szCs w:val="28"/>
          <w:rtl/>
        </w:rPr>
        <w:t xml:space="preserve"> </w:t>
      </w:r>
      <w:r w:rsidR="009E6137" w:rsidRPr="00497977">
        <w:rPr>
          <w:rFonts w:ascii="Sakkal Majalla" w:eastAsia="Calibri" w:hAnsi="Sakkal Majalla" w:cs="Sakkal Majalla"/>
          <w:sz w:val="28"/>
          <w:szCs w:val="28"/>
        </w:rPr>
        <w:t>(ESG)</w:t>
      </w:r>
      <w:r w:rsidR="00EE5E86" w:rsidRPr="00497977">
        <w:rPr>
          <w:rFonts w:ascii="Sakkal Majalla" w:eastAsia="Calibri" w:hAnsi="Sakkal Majalla" w:cs="Sakkal Majalla" w:hint="cs"/>
          <w:sz w:val="28"/>
          <w:szCs w:val="28"/>
          <w:rtl/>
        </w:rPr>
        <w:t>، بما في ذلك محدودية الوعي، ونقص الموارد، والعوامل الثقافية، وبيئة تنظيمية غير متطورة، ومحدودية الوصول إلى التمويل.</w:t>
      </w:r>
      <w:r w:rsidR="009E6137" w:rsidRPr="00497977">
        <w:rPr>
          <w:rFonts w:ascii="Sakkal Majalla" w:eastAsia="Calibri" w:hAnsi="Sakkal Majalla" w:cs="Sakkal Majalla" w:hint="cs"/>
          <w:sz w:val="28"/>
          <w:szCs w:val="28"/>
          <w:rtl/>
        </w:rPr>
        <w:t xml:space="preserve"> </w:t>
      </w:r>
      <w:r w:rsidRPr="00497977">
        <w:rPr>
          <w:rFonts w:ascii="Sakkal Majalla" w:eastAsia="Calibri" w:hAnsi="Sakkal Majalla" w:cs="Sakkal Majalla"/>
          <w:sz w:val="28"/>
          <w:szCs w:val="28"/>
          <w:rtl/>
        </w:rPr>
        <w:t xml:space="preserve">من هذا المنطلق، أصبحت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تمثل أداة استراتيجية تمنح هذه الشركات قدراً أكبر من الشرعية المؤسسية والمصداقية والشفافية. </w:t>
      </w:r>
      <w:r w:rsidR="009E6137" w:rsidRPr="00497977">
        <w:rPr>
          <w:rFonts w:ascii="Sakkal Majalla" w:eastAsia="Calibri" w:hAnsi="Sakkal Majalla" w:cs="Sakkal Majalla" w:hint="cs"/>
          <w:sz w:val="28"/>
          <w:szCs w:val="28"/>
          <w:rtl/>
        </w:rPr>
        <w:t>حيث</w:t>
      </w:r>
      <w:r w:rsidRPr="00497977">
        <w:rPr>
          <w:rFonts w:ascii="Sakkal Majalla" w:eastAsia="Calibri" w:hAnsi="Sakkal Majalla" w:cs="Sakkal Majalla"/>
          <w:sz w:val="28"/>
          <w:szCs w:val="28"/>
          <w:rtl/>
        </w:rPr>
        <w:t xml:space="preserve"> أوضحت دراسة </w:t>
      </w:r>
      <w:r w:rsidRPr="00497977">
        <w:rPr>
          <w:rFonts w:ascii="Sakkal Majalla" w:eastAsia="Calibri" w:hAnsi="Sakkal Majalla" w:cs="Sakkal Majalla"/>
          <w:sz w:val="28"/>
          <w:szCs w:val="28"/>
        </w:rPr>
        <w:t>Deng et al. (2025)</w:t>
      </w:r>
      <w:r w:rsidRPr="00497977">
        <w:rPr>
          <w:rFonts w:ascii="Sakkal Majalla" w:eastAsia="Calibri" w:hAnsi="Sakkal Majalla" w:cs="Sakkal Majalla" w:hint="cs"/>
          <w:sz w:val="28"/>
          <w:szCs w:val="28"/>
          <w:rtl/>
        </w:rPr>
        <w:t xml:space="preserve"> </w:t>
      </w:r>
      <w:r w:rsidRPr="00497977">
        <w:rPr>
          <w:rFonts w:ascii="Sakkal Majalla" w:eastAsia="Calibri" w:hAnsi="Sakkal Majalla" w:cs="Sakkal Majalla"/>
          <w:sz w:val="28"/>
          <w:szCs w:val="28"/>
          <w:rtl/>
        </w:rPr>
        <w:t xml:space="preserve">أن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القوية تُعد إشارة إيجابية تعزز ثقة المستثمرين وتحد من فجوات المعلومات وتدعم الأداء المالي للشركات الناشئة، خاصة في الاقتصادات الناشئة التي تشهد تحولات اقتصادية وتنظيمية متسارعة.</w:t>
      </w:r>
      <w:r w:rsidR="00D2696C" w:rsidRPr="00497977">
        <w:rPr>
          <w:rFonts w:ascii="Sakkal Majalla" w:eastAsia="Calibri" w:hAnsi="Sakkal Majalla" w:cs="Sakkal Majalla" w:hint="cs"/>
          <w:sz w:val="28"/>
          <w:szCs w:val="28"/>
          <w:rtl/>
        </w:rPr>
        <w:t xml:space="preserve"> </w:t>
      </w:r>
    </w:p>
    <w:p w14:paraId="787061A3" w14:textId="434EFD40" w:rsidR="00151420" w:rsidRPr="00497977" w:rsidRDefault="00151420" w:rsidP="00194002">
      <w:pPr>
        <w:bidi/>
        <w:spacing w:after="12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 xml:space="preserve">وفي </w:t>
      </w:r>
      <w:r w:rsidR="00A204F6" w:rsidRPr="00497977">
        <w:rPr>
          <w:rFonts w:ascii="Sakkal Majalla" w:eastAsia="Calibri" w:hAnsi="Sakkal Majalla" w:cs="Sakkal Majalla" w:hint="cs"/>
          <w:sz w:val="28"/>
          <w:szCs w:val="28"/>
          <w:rtl/>
        </w:rPr>
        <w:t xml:space="preserve">سياق </w:t>
      </w:r>
      <w:r w:rsidRPr="00497977">
        <w:rPr>
          <w:rFonts w:ascii="Sakkal Majalla" w:eastAsia="Calibri" w:hAnsi="Sakkal Majalla" w:cs="Sakkal Majalla" w:hint="cs"/>
          <w:sz w:val="28"/>
          <w:szCs w:val="28"/>
          <w:rtl/>
        </w:rPr>
        <w:t>المملكة العربية السعودية، تزايد الاهتمام بالاستدامة والحوكمة المؤسسية في ظل مستهدفات رؤية المملكة 2030 التي تؤكد على تنويع الاقتصاد وتعزيز دور القطاع الخاص ودعم ريادة الأعمال والاستثمارات المستدامة. وتشير البيانات الرسمية إلى وجود نحو 1.7 مليون منشأة صغيرة ومتوسطة تعمل في المملكة وتسهم بما يقارب 22.9% من الناتج المحلي الإجمالي، مع استهداف رفع هذه النسبة إلى 35% بحلول عام 2030، الأمر الذي يعكس الأهمية المتزايدة للشركات الناشئة في دعم التنمية الاقتصادية المستدامة</w:t>
      </w:r>
      <w:r w:rsidR="00A204F6" w:rsidRPr="00497977">
        <w:rPr>
          <w:rFonts w:ascii="Sakkal Majalla" w:eastAsia="Calibri" w:hAnsi="Sakkal Majalla" w:cs="Sakkal Majalla" w:hint="cs"/>
          <w:sz w:val="28"/>
          <w:szCs w:val="28"/>
          <w:rtl/>
        </w:rPr>
        <w:t xml:space="preserve"> (</w:t>
      </w:r>
      <w:r w:rsidR="000B3758" w:rsidRPr="00497977">
        <w:rPr>
          <w:rFonts w:ascii="Sakkal Majalla" w:hAnsi="Sakkal Majalla" w:cs="Sakkal Majalla"/>
          <w:sz w:val="28"/>
          <w:szCs w:val="28"/>
          <w:rtl/>
        </w:rPr>
        <w:t>منشآت</w:t>
      </w:r>
      <w:r w:rsidR="00A204F6" w:rsidRPr="00497977">
        <w:rPr>
          <w:rFonts w:ascii="Sakkal Majalla" w:eastAsia="Calibri" w:hAnsi="Sakkal Majalla" w:cs="Sakkal Majalla" w:hint="cs"/>
          <w:sz w:val="28"/>
          <w:szCs w:val="28"/>
          <w:rtl/>
        </w:rPr>
        <w:t>، 2024)</w:t>
      </w:r>
      <w:r w:rsidRPr="00497977">
        <w:rPr>
          <w:rFonts w:ascii="Sakkal Majalla" w:eastAsia="Calibri" w:hAnsi="Sakkal Majalla" w:cs="Sakkal Majalla" w:hint="cs"/>
          <w:sz w:val="28"/>
          <w:szCs w:val="28"/>
          <w:rtl/>
        </w:rPr>
        <w:t>. كما حافظت المملكة على صدارتها</w:t>
      </w:r>
      <w:r w:rsidR="00171AE9" w:rsidRPr="00497977">
        <w:rPr>
          <w:rFonts w:ascii="Sakkal Majalla" w:eastAsia="Calibri" w:hAnsi="Sakkal Majalla" w:cs="Sakkal Majalla" w:hint="cs"/>
          <w:sz w:val="28"/>
          <w:szCs w:val="28"/>
          <w:rtl/>
        </w:rPr>
        <w:t xml:space="preserve">، مسجلة ثاني أعلى أداء </w:t>
      </w:r>
      <w:r w:rsidRPr="00497977">
        <w:rPr>
          <w:rFonts w:ascii="Sakkal Majalla" w:eastAsia="Calibri" w:hAnsi="Sakkal Majalla" w:cs="Sakkal Majalla" w:hint="cs"/>
          <w:sz w:val="28"/>
          <w:szCs w:val="28"/>
          <w:rtl/>
        </w:rPr>
        <w:t>في منطقة الشرق الأوسط وشمال أفريقيا في مجال استثمارات رأس المال الجريء خلال عام 2024</w:t>
      </w:r>
      <w:r w:rsidR="00241E35" w:rsidRPr="00497977">
        <w:rPr>
          <w:rFonts w:ascii="Sakkal Majalla" w:eastAsia="Calibri" w:hAnsi="Sakkal Majalla" w:cs="Sakkal Majalla" w:hint="cs"/>
          <w:sz w:val="28"/>
          <w:szCs w:val="28"/>
          <w:rtl/>
        </w:rPr>
        <w:t xml:space="preserve">، وذلك </w:t>
      </w:r>
      <w:r w:rsidR="00241E35" w:rsidRPr="00497977">
        <w:rPr>
          <w:rFonts w:ascii="Sakkal Majalla" w:eastAsia="Calibri" w:hAnsi="Sakkal Majalla" w:cs="Sakkal Majalla" w:hint="cs"/>
          <w:sz w:val="28"/>
          <w:szCs w:val="28"/>
          <w:rtl/>
          <w:lang w:bidi="ar-EG"/>
        </w:rPr>
        <w:t>بفضل دعم حكومي قوي ورؤية واضحة نحو الابتكار والتنويع الاقتصادي</w:t>
      </w:r>
      <w:r w:rsidR="00171AE9" w:rsidRPr="00497977">
        <w:rPr>
          <w:rFonts w:ascii="Sakkal Majalla" w:eastAsia="Calibri" w:hAnsi="Sakkal Majalla" w:cs="Sakkal Majalla" w:hint="cs"/>
          <w:sz w:val="28"/>
          <w:szCs w:val="28"/>
          <w:rtl/>
          <w:lang w:bidi="ar-EG"/>
        </w:rPr>
        <w:t>. كما</w:t>
      </w:r>
      <w:r w:rsidR="00171AE9" w:rsidRPr="00497977">
        <w:rPr>
          <w:rFonts w:ascii="Sakkal Majalla" w:eastAsia="Calibri" w:hAnsi="Sakkal Majalla" w:cs="Sakkal Majalla" w:hint="cs"/>
          <w:sz w:val="28"/>
          <w:szCs w:val="28"/>
          <w:rtl/>
        </w:rPr>
        <w:t xml:space="preserve"> </w:t>
      </w:r>
      <w:r w:rsidRPr="00497977">
        <w:rPr>
          <w:rFonts w:ascii="Sakkal Majalla" w:eastAsia="Calibri" w:hAnsi="Sakkal Majalla" w:cs="Sakkal Majalla" w:hint="cs"/>
          <w:sz w:val="28"/>
          <w:szCs w:val="28"/>
          <w:rtl/>
        </w:rPr>
        <w:t>بلغت الاستثمارات الموجهة للشركات الناشئة السعودية نحو 750 مليون دولار أمريكي، وهو ما يؤكد النمو المتسارع للمنظومة الريادية السعودية</w:t>
      </w:r>
      <w:r w:rsidR="00B6165E" w:rsidRPr="00497977">
        <w:rPr>
          <w:rFonts w:ascii="Sakkal Majalla" w:eastAsia="Calibri" w:hAnsi="Sakkal Majalla" w:cs="Sakkal Majalla" w:hint="cs"/>
          <w:sz w:val="28"/>
          <w:szCs w:val="28"/>
          <w:rtl/>
        </w:rPr>
        <w:t>،</w:t>
      </w:r>
      <w:r w:rsidRPr="00497977">
        <w:rPr>
          <w:rFonts w:ascii="Sakkal Majalla" w:eastAsia="Calibri" w:hAnsi="Sakkal Majalla" w:cs="Sakkal Majalla" w:hint="cs"/>
          <w:sz w:val="28"/>
          <w:szCs w:val="28"/>
          <w:rtl/>
        </w:rPr>
        <w:t xml:space="preserve"> </w:t>
      </w:r>
      <w:r w:rsidR="00B6165E" w:rsidRPr="00497977">
        <w:rPr>
          <w:rFonts w:ascii="Sakkal Majalla" w:eastAsia="Calibri" w:hAnsi="Sakkal Majalla" w:cs="Sakkal Majalla" w:hint="cs"/>
          <w:sz w:val="28"/>
          <w:szCs w:val="28"/>
          <w:rtl/>
        </w:rPr>
        <w:t>وبصفة خاصة ب</w:t>
      </w:r>
      <w:r w:rsidRPr="00497977">
        <w:rPr>
          <w:rFonts w:ascii="Sakkal Majalla" w:eastAsia="Calibri" w:hAnsi="Sakkal Majalla" w:cs="Sakkal Majalla" w:hint="cs"/>
          <w:sz w:val="28"/>
          <w:szCs w:val="28"/>
          <w:rtl/>
        </w:rPr>
        <w:t>مدينة الرياض باعتبارها المركز الرئيس للأنشطة الريادية والاستثمارية في المملكة</w:t>
      </w:r>
      <w:r w:rsidR="00A204F6" w:rsidRPr="00497977">
        <w:rPr>
          <w:rFonts w:ascii="Sakkal Majalla" w:eastAsia="Calibri" w:hAnsi="Sakkal Majalla" w:cs="Sakkal Majalla" w:hint="cs"/>
          <w:sz w:val="28"/>
          <w:szCs w:val="28"/>
          <w:rtl/>
        </w:rPr>
        <w:t>، مستفيدةً من الحوافز الحكومية والتشريعات الداعمة والاستثمارات المتزايدة في البنية التحتية والاقتصاد المعرفي، مما جعلها البيئة الأكثر جذباً للشركات الناشئة والاستثمارات الريادية في المملكة</w:t>
      </w:r>
      <w:r w:rsidR="000B281E" w:rsidRPr="00497977">
        <w:rPr>
          <w:rFonts w:ascii="Sakkal Majalla" w:eastAsia="Calibri" w:hAnsi="Sakkal Majalla" w:cs="Sakkal Majalla" w:hint="cs"/>
          <w:sz w:val="28"/>
          <w:szCs w:val="28"/>
          <w:rtl/>
        </w:rPr>
        <w:t xml:space="preserve"> (الغملاس، 2023؛</w:t>
      </w:r>
      <w:r w:rsidR="00A204F6" w:rsidRPr="00497977">
        <w:rPr>
          <w:rFonts w:ascii="Sakkal Majalla" w:eastAsia="Calibri" w:hAnsi="Sakkal Majalla" w:cs="Sakkal Majalla" w:hint="cs"/>
          <w:sz w:val="28"/>
          <w:szCs w:val="28"/>
          <w:rtl/>
        </w:rPr>
        <w:t xml:space="preserve"> </w:t>
      </w:r>
      <w:r w:rsidR="00956430" w:rsidRPr="00497977">
        <w:rPr>
          <w:rFonts w:ascii="Sakkal Majalla" w:eastAsia="Calibri" w:hAnsi="Sakkal Majalla" w:cs="Sakkal Majalla"/>
          <w:sz w:val="28"/>
          <w:szCs w:val="28"/>
        </w:rPr>
        <w:t>(</w:t>
      </w:r>
      <w:proofErr w:type="spellStart"/>
      <w:r w:rsidR="00A204F6" w:rsidRPr="00497977">
        <w:rPr>
          <w:rFonts w:ascii="Sakkal Majalla" w:eastAsia="Calibri" w:hAnsi="Sakkal Majalla" w:cs="Sakkal Majalla" w:hint="cs"/>
          <w:sz w:val="28"/>
          <w:szCs w:val="28"/>
        </w:rPr>
        <w:t>Kayani</w:t>
      </w:r>
      <w:proofErr w:type="spellEnd"/>
      <w:r w:rsidR="00A204F6" w:rsidRPr="00497977">
        <w:rPr>
          <w:rFonts w:ascii="Sakkal Majalla" w:eastAsia="Calibri" w:hAnsi="Sakkal Majalla" w:cs="Sakkal Majalla" w:hint="cs"/>
          <w:sz w:val="28"/>
          <w:szCs w:val="28"/>
        </w:rPr>
        <w:t xml:space="preserve"> </w:t>
      </w:r>
      <w:r w:rsidR="009E6137" w:rsidRPr="00497977">
        <w:rPr>
          <w:rFonts w:ascii="Sakkal Majalla" w:eastAsia="Calibri" w:hAnsi="Sakkal Majalla" w:cs="Sakkal Majalla" w:hint="cs"/>
          <w:sz w:val="28"/>
          <w:szCs w:val="28"/>
        </w:rPr>
        <w:t xml:space="preserve">&amp; </w:t>
      </w:r>
      <w:proofErr w:type="spellStart"/>
      <w:r w:rsidR="009E6137" w:rsidRPr="00497977">
        <w:rPr>
          <w:rFonts w:ascii="Sakkal Majalla" w:hAnsi="Sakkal Majalla" w:cs="Sakkal Majalla" w:hint="cs"/>
          <w:sz w:val="28"/>
          <w:szCs w:val="28"/>
        </w:rPr>
        <w:t>Alzaid</w:t>
      </w:r>
      <w:proofErr w:type="spellEnd"/>
      <w:r w:rsidR="00A204F6" w:rsidRPr="00497977">
        <w:rPr>
          <w:rFonts w:ascii="Sakkal Majalla" w:eastAsia="Calibri" w:hAnsi="Sakkal Majalla" w:cs="Sakkal Majalla" w:hint="cs"/>
          <w:sz w:val="28"/>
          <w:szCs w:val="28"/>
        </w:rPr>
        <w:t>, 2025</w:t>
      </w:r>
      <w:r w:rsidR="00171AE9" w:rsidRPr="00497977">
        <w:rPr>
          <w:rFonts w:ascii="Sakkal Majalla" w:eastAsia="Calibri" w:hAnsi="Sakkal Majalla" w:cs="Sakkal Majalla" w:hint="cs"/>
          <w:sz w:val="28"/>
          <w:szCs w:val="28"/>
          <w:rtl/>
          <w:lang w:bidi="ar-EG"/>
        </w:rPr>
        <w:t xml:space="preserve">. </w:t>
      </w:r>
      <w:r w:rsidR="00241E35" w:rsidRPr="00497977">
        <w:rPr>
          <w:rFonts w:ascii="Sakkal Majalla" w:eastAsia="Calibri" w:hAnsi="Sakkal Majalla" w:cs="Sakkal Majalla" w:hint="cs"/>
          <w:sz w:val="28"/>
          <w:szCs w:val="28"/>
          <w:rtl/>
          <w:lang w:bidi="ar-EG"/>
        </w:rPr>
        <w:t xml:space="preserve">حيث تشير التقارير الحديثة أن مدينة الرياض قفزت 60 مركزاً لتحتل المرتبة 23 عالمياً ضمن أفضل 100 منظومة ناشئة، وسجلت أعلى معدل نمو في المنطقة مع زيادة كبيرة في حجم الاستثمارات، وتوسع في قطاعات واعدة مثل الذكاء الاصطناعي، التكنولوجيا المالية، والأمن السيبراني، مما يجعلها مركزاً إقليمياً جاذباً للمواهب ورأس المال الاستثماري </w:t>
      </w:r>
      <w:r w:rsidR="00241E35" w:rsidRPr="00497977">
        <w:rPr>
          <w:rFonts w:ascii="Sakkal Majalla" w:eastAsia="Calibri" w:hAnsi="Sakkal Majalla" w:cs="Sakkal Majalla" w:hint="cs"/>
          <w:sz w:val="28"/>
          <w:szCs w:val="28"/>
          <w:lang w:bidi="ar-EG"/>
        </w:rPr>
        <w:t>(</w:t>
      </w:r>
      <w:r w:rsidR="00241E35" w:rsidRPr="00497977">
        <w:rPr>
          <w:rFonts w:ascii="Sakkal Majalla" w:hAnsi="Sakkal Majalla" w:cs="Sakkal Majalla" w:hint="cs"/>
          <w:sz w:val="28"/>
          <w:szCs w:val="28"/>
        </w:rPr>
        <w:t>Abi Farraj, 2025)</w:t>
      </w:r>
      <w:r w:rsidR="00241E35" w:rsidRPr="00497977">
        <w:rPr>
          <w:rFonts w:ascii="Sakkal Majalla" w:eastAsia="Calibri" w:hAnsi="Sakkal Majalla" w:cs="Sakkal Majalla" w:hint="cs"/>
          <w:sz w:val="28"/>
          <w:szCs w:val="28"/>
          <w:rtl/>
          <w:lang w:bidi="ar-EG"/>
        </w:rPr>
        <w:t>.</w:t>
      </w:r>
    </w:p>
    <w:p w14:paraId="72ADF907" w14:textId="2784CE2F" w:rsidR="00F20996" w:rsidRPr="00497977" w:rsidRDefault="00F20996" w:rsidP="00194002">
      <w:pPr>
        <w:bidi/>
        <w:spacing w:after="120" w:line="360" w:lineRule="auto"/>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lastRenderedPageBreak/>
        <w:t xml:space="preserve">ورغم </w:t>
      </w:r>
      <w:r w:rsidRPr="00497977">
        <w:rPr>
          <w:rFonts w:ascii="Sakkal Majalla" w:eastAsia="Calibri" w:hAnsi="Sakkal Majalla" w:cs="Sakkal Majalla" w:hint="cs"/>
          <w:sz w:val="28"/>
          <w:szCs w:val="28"/>
          <w:rtl/>
        </w:rPr>
        <w:t>هذا الاهتمام</w:t>
      </w:r>
      <w:r w:rsidRPr="00497977">
        <w:rPr>
          <w:rFonts w:ascii="Sakkal Majalla" w:eastAsia="Calibri" w:hAnsi="Sakkal Majalla" w:cs="Sakkal Majalla"/>
          <w:sz w:val="28"/>
          <w:szCs w:val="28"/>
          <w:rtl/>
        </w:rPr>
        <w:t xml:space="preserve">، فإن تفسير العلاقة بين نضج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والاستدامة المالية يتطلب فهماً أعمق للآليات التنظيمية التي تجعل هذه الممارسات قادرة على توليد قيمة اقتصادية مستدامة. وهنا تبرز نظرية القدرات الديناميكية </w:t>
      </w:r>
      <w:r w:rsidR="00E80675" w:rsidRPr="00497977">
        <w:rPr>
          <w:rFonts w:ascii="Sakkal Majalla" w:eastAsia="Calibri" w:hAnsi="Sakkal Majalla" w:cs="Sakkal Majalla"/>
          <w:sz w:val="28"/>
          <w:szCs w:val="28"/>
        </w:rPr>
        <w:t>(</w:t>
      </w:r>
      <w:r w:rsidRPr="00497977">
        <w:rPr>
          <w:rFonts w:ascii="Sakkal Majalla" w:eastAsia="Calibri" w:hAnsi="Sakkal Majalla" w:cs="Sakkal Majalla"/>
          <w:sz w:val="28"/>
          <w:szCs w:val="28"/>
        </w:rPr>
        <w:t>Dynamic Capabilities Theory</w:t>
      </w:r>
      <w:r w:rsidR="00E80675" w:rsidRPr="00497977">
        <w:rPr>
          <w:rFonts w:ascii="Sakkal Majalla" w:eastAsia="Calibri" w:hAnsi="Sakkal Majalla" w:cs="Sakkal Majalla"/>
          <w:sz w:val="28"/>
          <w:szCs w:val="28"/>
        </w:rPr>
        <w:t>)</w:t>
      </w:r>
      <w:r w:rsidRPr="00497977">
        <w:rPr>
          <w:rFonts w:ascii="Sakkal Majalla" w:eastAsia="Calibri" w:hAnsi="Sakkal Majalla" w:cs="Sakkal Majalla"/>
          <w:sz w:val="28"/>
          <w:szCs w:val="28"/>
          <w:rtl/>
        </w:rPr>
        <w:t xml:space="preserve"> التي طورها </w:t>
      </w:r>
      <w:r w:rsidRPr="00497977">
        <w:rPr>
          <w:rFonts w:ascii="Sakkal Majalla" w:eastAsia="Calibri" w:hAnsi="Sakkal Majalla" w:cs="Sakkal Majalla"/>
          <w:sz w:val="28"/>
          <w:szCs w:val="28"/>
        </w:rPr>
        <w:t xml:space="preserve">Teece et </w:t>
      </w:r>
      <w:r w:rsidR="00E80675" w:rsidRPr="00497977">
        <w:rPr>
          <w:rFonts w:ascii="Sakkal Majalla" w:eastAsia="Calibri" w:hAnsi="Sakkal Majalla" w:cs="Sakkal Majalla"/>
          <w:sz w:val="28"/>
          <w:szCs w:val="28"/>
        </w:rPr>
        <w:t>al. (1997)</w:t>
      </w:r>
      <w:r w:rsidR="00E80675" w:rsidRPr="00497977">
        <w:rPr>
          <w:rFonts w:ascii="Sakkal Majalla" w:eastAsia="Calibri" w:hAnsi="Sakkal Majalla" w:cs="Sakkal Majalla" w:hint="cs"/>
          <w:sz w:val="28"/>
          <w:szCs w:val="28"/>
          <w:rtl/>
        </w:rPr>
        <w:t>،</w:t>
      </w:r>
      <w:r w:rsidRPr="00497977">
        <w:rPr>
          <w:rFonts w:ascii="Sakkal Majalla" w:eastAsia="Calibri" w:hAnsi="Sakkal Majalla" w:cs="Sakkal Majalla"/>
          <w:sz w:val="28"/>
          <w:szCs w:val="28"/>
          <w:rtl/>
        </w:rPr>
        <w:t xml:space="preserve"> والتي تفترض أن قدرة المنظمة على استشعار الفرص والتهديدات وإعادة تشكيل مواردها وتكييف عملياتها باستمرار تمثل أساساً لتحقيق الميزة التنافسية والاستدامة طويلة الأجل. وقد أكدت الدراسات الحديثة أن القدرات الديناميكية تمثل حلقة الوصل بين المبادرات الاستراتيجية ونتائج الأداء المستدام؛ إذ توصل </w:t>
      </w:r>
      <w:r w:rsidRPr="00497977">
        <w:rPr>
          <w:rFonts w:ascii="Sakkal Majalla" w:eastAsia="Calibri" w:hAnsi="Sakkal Majalla" w:cs="Sakkal Majalla"/>
          <w:sz w:val="28"/>
          <w:szCs w:val="28"/>
        </w:rPr>
        <w:t>Liang et al</w:t>
      </w:r>
      <w:r w:rsidR="00E80675" w:rsidRPr="00497977">
        <w:rPr>
          <w:rFonts w:ascii="Sakkal Majalla" w:eastAsia="Calibri" w:hAnsi="Sakkal Majalla" w:cs="Sakkal Majalla"/>
          <w:sz w:val="28"/>
          <w:szCs w:val="28"/>
        </w:rPr>
        <w:t>. (2022)</w:t>
      </w:r>
      <w:r w:rsidRPr="00497977">
        <w:rPr>
          <w:rFonts w:ascii="Sakkal Majalla" w:eastAsia="Calibri" w:hAnsi="Sakkal Majalla" w:cs="Sakkal Majalla"/>
          <w:sz w:val="28"/>
          <w:szCs w:val="28"/>
          <w:rtl/>
        </w:rPr>
        <w:t xml:space="preserve"> إلى أن قدرات الاستيعاب والتكيّف تسهم بصورة مباشرة في تحويل استراتيجيات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إلى أداء مستدام، بينما أثبتت دراسات أخرى أن القدرات الديناميكية تؤدي دوراً وسيطاً مهماً في تعزيز أثر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على الأداء المؤسسي والاستدامة والمرونة التنظيمية (</w:t>
      </w:r>
      <w:r w:rsidRPr="00497977">
        <w:rPr>
          <w:rFonts w:ascii="Sakkal Majalla" w:eastAsia="Calibri" w:hAnsi="Sakkal Majalla" w:cs="Sakkal Majalla"/>
          <w:sz w:val="28"/>
          <w:szCs w:val="28"/>
        </w:rPr>
        <w:t xml:space="preserve">Yang </w:t>
      </w:r>
      <w:r w:rsidR="00E909E8" w:rsidRPr="00497977">
        <w:rPr>
          <w:rFonts w:ascii="Sakkal Majalla" w:eastAsia="Calibri" w:hAnsi="Sakkal Majalla" w:cs="Sakkal Majalla"/>
          <w:sz w:val="28"/>
          <w:szCs w:val="28"/>
        </w:rPr>
        <w:t xml:space="preserve">&amp; </w:t>
      </w:r>
      <w:r w:rsidR="00E909E8" w:rsidRPr="00497977">
        <w:rPr>
          <w:rFonts w:asciiTheme="majorBidi" w:hAnsiTheme="majorBidi" w:cstheme="majorBidi"/>
        </w:rPr>
        <w:t>Yang</w:t>
      </w:r>
      <w:r w:rsidRPr="00497977">
        <w:rPr>
          <w:rFonts w:ascii="Sakkal Majalla" w:eastAsia="Calibri" w:hAnsi="Sakkal Majalla" w:cs="Sakkal Majalla"/>
          <w:sz w:val="28"/>
          <w:szCs w:val="28"/>
        </w:rPr>
        <w:t>, 2022</w:t>
      </w:r>
      <w:r w:rsidRPr="00497977">
        <w:rPr>
          <w:rFonts w:ascii="Sakkal Majalla" w:eastAsia="Calibri" w:hAnsi="Sakkal Majalla" w:cs="Sakkal Majalla"/>
          <w:sz w:val="28"/>
          <w:szCs w:val="28"/>
          <w:rtl/>
        </w:rPr>
        <w:t xml:space="preserve"> </w:t>
      </w:r>
      <w:r w:rsidRPr="00497977">
        <w:rPr>
          <w:rFonts w:ascii="Sakkal Majalla" w:eastAsia="Calibri" w:hAnsi="Sakkal Majalla" w:cs="Sakkal Majalla"/>
          <w:sz w:val="28"/>
          <w:szCs w:val="28"/>
        </w:rPr>
        <w:t>Su et al., 2023</w:t>
      </w:r>
      <w:r w:rsidR="00B6165E" w:rsidRPr="00497977">
        <w:rPr>
          <w:rFonts w:ascii="Sakkal Majalla" w:eastAsia="Calibri" w:hAnsi="Sakkal Majalla" w:cs="Sakkal Majalla"/>
          <w:sz w:val="28"/>
          <w:szCs w:val="28"/>
        </w:rPr>
        <w:t>;</w:t>
      </w:r>
      <w:r w:rsidRPr="00497977">
        <w:rPr>
          <w:rFonts w:ascii="Sakkal Majalla" w:eastAsia="Calibri" w:hAnsi="Sakkal Majalla" w:cs="Sakkal Majalla"/>
          <w:sz w:val="28"/>
          <w:szCs w:val="28"/>
          <w:rtl/>
        </w:rPr>
        <w:t xml:space="preserve"> </w:t>
      </w:r>
      <w:r w:rsidRPr="00497977">
        <w:rPr>
          <w:rFonts w:ascii="Sakkal Majalla" w:eastAsia="Calibri" w:hAnsi="Sakkal Majalla" w:cs="Sakkal Majalla"/>
          <w:sz w:val="28"/>
          <w:szCs w:val="28"/>
        </w:rPr>
        <w:t>Khurshid et al., 2026</w:t>
      </w:r>
      <w:r w:rsidR="00B6165E" w:rsidRPr="00497977">
        <w:rPr>
          <w:rFonts w:ascii="Sakkal Majalla" w:eastAsia="Calibri" w:hAnsi="Sakkal Majalla" w:cs="Sakkal Majalla"/>
          <w:sz w:val="28"/>
          <w:szCs w:val="28"/>
        </w:rPr>
        <w:t>;</w:t>
      </w:r>
      <w:r w:rsidRPr="00497977">
        <w:rPr>
          <w:rFonts w:ascii="Sakkal Majalla" w:eastAsia="Calibri" w:hAnsi="Sakkal Majalla" w:cs="Sakkal Majalla"/>
          <w:sz w:val="28"/>
          <w:szCs w:val="28"/>
          <w:rtl/>
        </w:rPr>
        <w:t>).</w:t>
      </w:r>
    </w:p>
    <w:p w14:paraId="048047A6" w14:textId="1E56BFE3" w:rsidR="00E04559" w:rsidRPr="00497977" w:rsidRDefault="00E04559" w:rsidP="00194002">
      <w:pPr>
        <w:bidi/>
        <w:spacing w:after="12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 xml:space="preserve">وعلى الرغم من التوسع الملحوظ في الدراسات التي تناولت العلاقة بين </w:t>
      </w:r>
      <w:r w:rsidRPr="00497977">
        <w:rPr>
          <w:rFonts w:ascii="Sakkal Majalla" w:eastAsia="Calibri" w:hAnsi="Sakkal Majalla" w:cs="Sakkal Majalla" w:hint="cs"/>
          <w:sz w:val="28"/>
          <w:szCs w:val="28"/>
        </w:rPr>
        <w:t>ESG</w:t>
      </w:r>
      <w:r w:rsidRPr="00497977">
        <w:rPr>
          <w:rFonts w:ascii="Sakkal Majalla" w:eastAsia="Calibri" w:hAnsi="Sakkal Majalla" w:cs="Sakkal Majalla" w:hint="cs"/>
          <w:sz w:val="28"/>
          <w:szCs w:val="28"/>
          <w:rtl/>
        </w:rPr>
        <w:t xml:space="preserve"> والأداء المالي، فإن معظم الأدبيات ركزت على الشركات الكبرى</w:t>
      </w:r>
      <w:r w:rsidR="0097458E" w:rsidRPr="00497977">
        <w:rPr>
          <w:rFonts w:ascii="Sakkal Majalla" w:eastAsia="Calibri" w:hAnsi="Sakkal Majalla" w:cs="Sakkal Majalla" w:hint="cs"/>
          <w:sz w:val="28"/>
          <w:szCs w:val="28"/>
          <w:rtl/>
        </w:rPr>
        <w:t xml:space="preserve"> </w:t>
      </w:r>
      <w:r w:rsidRPr="00497977">
        <w:rPr>
          <w:rFonts w:ascii="Sakkal Majalla" w:eastAsia="Calibri" w:hAnsi="Sakkal Majalla" w:cs="Sakkal Majalla" w:hint="cs"/>
          <w:sz w:val="28"/>
          <w:szCs w:val="28"/>
          <w:rtl/>
        </w:rPr>
        <w:t>أو الشركات المدرجة في الأسواق المالية</w:t>
      </w:r>
      <w:r w:rsidR="0097458E" w:rsidRPr="00497977">
        <w:rPr>
          <w:rFonts w:ascii="Sakkal Majalla" w:eastAsia="Calibri" w:hAnsi="Sakkal Majalla" w:cs="Sakkal Majalla" w:hint="cs"/>
          <w:sz w:val="28"/>
          <w:szCs w:val="28"/>
          <w:rtl/>
        </w:rPr>
        <w:t xml:space="preserve">، </w:t>
      </w:r>
      <w:r w:rsidR="00325925" w:rsidRPr="00497977">
        <w:rPr>
          <w:rFonts w:ascii="Sakkal Majalla" w:eastAsia="Calibri" w:hAnsi="Sakkal Majalla" w:cs="Sakkal Majalla" w:hint="cs"/>
          <w:sz w:val="28"/>
          <w:szCs w:val="28"/>
          <w:rtl/>
        </w:rPr>
        <w:t>بما في ذلك</w:t>
      </w:r>
      <w:r w:rsidR="0097458E" w:rsidRPr="00497977">
        <w:rPr>
          <w:rFonts w:ascii="Sakkal Majalla" w:eastAsia="Calibri" w:hAnsi="Sakkal Majalla" w:cs="Sakkal Majalla" w:hint="cs"/>
          <w:sz w:val="28"/>
          <w:szCs w:val="28"/>
          <w:rtl/>
        </w:rPr>
        <w:t xml:space="preserve"> نطاق المملكة </w:t>
      </w:r>
      <w:r w:rsidR="00B6165E" w:rsidRPr="00497977">
        <w:rPr>
          <w:rFonts w:ascii="Sakkal Majalla" w:eastAsia="Calibri" w:hAnsi="Sakkal Majalla" w:cs="Sakkal Majalla" w:hint="cs"/>
          <w:sz w:val="28"/>
          <w:szCs w:val="28"/>
          <w:rtl/>
        </w:rPr>
        <w:t>(</w:t>
      </w:r>
      <w:r w:rsidR="0097458E" w:rsidRPr="00497977">
        <w:rPr>
          <w:rFonts w:ascii="Sakkal Majalla" w:hAnsi="Sakkal Majalla" w:cs="Sakkal Majalla"/>
          <w:sz w:val="28"/>
          <w:szCs w:val="28"/>
          <w:rtl/>
        </w:rPr>
        <w:t>شركة تداول السعودية</w:t>
      </w:r>
      <w:r w:rsidR="0097458E" w:rsidRPr="00497977">
        <w:rPr>
          <w:rFonts w:ascii="Sakkal Majalla" w:hAnsi="Sakkal Majalla" w:cs="Sakkal Majalla" w:hint="cs"/>
          <w:sz w:val="28"/>
          <w:szCs w:val="28"/>
          <w:rtl/>
        </w:rPr>
        <w:t xml:space="preserve">، 2025؛ </w:t>
      </w:r>
      <w:r w:rsidR="0097458E" w:rsidRPr="00497977">
        <w:rPr>
          <w:rFonts w:ascii="Sakkal Majalla" w:hAnsi="Sakkal Majalla" w:cs="Sakkal Majalla"/>
          <w:sz w:val="28"/>
          <w:szCs w:val="28"/>
          <w:rtl/>
        </w:rPr>
        <w:t>صندوق الاستثمارات العامة</w:t>
      </w:r>
      <w:r w:rsidR="0097458E" w:rsidRPr="00497977">
        <w:rPr>
          <w:rFonts w:ascii="Sakkal Majalla" w:hAnsi="Sakkal Majalla" w:cs="Sakkal Majalla" w:hint="cs"/>
          <w:sz w:val="28"/>
          <w:szCs w:val="28"/>
          <w:rtl/>
        </w:rPr>
        <w:t>، 2022</w:t>
      </w:r>
      <w:r w:rsidR="0097458E" w:rsidRPr="00497977">
        <w:rPr>
          <w:rFonts w:ascii="Sakkal Majalla" w:eastAsia="Calibri" w:hAnsi="Sakkal Majalla" w:cs="Sakkal Majalla" w:hint="cs"/>
          <w:sz w:val="28"/>
          <w:szCs w:val="28"/>
          <w:rtl/>
        </w:rPr>
        <w:t xml:space="preserve">؛ </w:t>
      </w:r>
      <w:r w:rsidR="00B6165E" w:rsidRPr="00497977">
        <w:rPr>
          <w:rFonts w:ascii="Sakkal Majalla" w:hAnsi="Sakkal Majalla" w:cs="Sakkal Majalla" w:hint="cs"/>
          <w:sz w:val="28"/>
          <w:szCs w:val="28"/>
        </w:rPr>
        <w:t>Ali et al., 2025</w:t>
      </w:r>
      <w:r w:rsidR="00D42441" w:rsidRPr="00497977">
        <w:rPr>
          <w:rFonts w:ascii="Sakkal Majalla" w:hAnsi="Sakkal Majalla" w:cs="Sakkal Majalla" w:hint="cs"/>
          <w:sz w:val="28"/>
          <w:szCs w:val="28"/>
        </w:rPr>
        <w:t>; Bashir et al., 2025</w:t>
      </w:r>
      <w:r w:rsidR="00B6165E" w:rsidRPr="00497977">
        <w:rPr>
          <w:rFonts w:ascii="Sakkal Majalla" w:eastAsia="Calibri" w:hAnsi="Sakkal Majalla" w:cs="Sakkal Majalla" w:hint="cs"/>
          <w:sz w:val="28"/>
          <w:szCs w:val="28"/>
          <w:rtl/>
        </w:rPr>
        <w:t>)</w:t>
      </w:r>
      <w:r w:rsidRPr="00497977">
        <w:rPr>
          <w:rFonts w:ascii="Sakkal Majalla" w:eastAsia="Calibri" w:hAnsi="Sakkal Majalla" w:cs="Sakkal Majalla" w:hint="cs"/>
          <w:sz w:val="28"/>
          <w:szCs w:val="28"/>
          <w:rtl/>
        </w:rPr>
        <w:t xml:space="preserve">، في حين لا تزال الدراسات التي تناولت الشركات الناشئة محدودة نسبياً، كما أن الدور الوسيط للقدرات الديناميكية في العلاقة بين نضج ممارسات </w:t>
      </w:r>
      <w:r w:rsidRPr="00497977">
        <w:rPr>
          <w:rFonts w:ascii="Sakkal Majalla" w:eastAsia="Calibri" w:hAnsi="Sakkal Majalla" w:cs="Sakkal Majalla" w:hint="cs"/>
          <w:sz w:val="28"/>
          <w:szCs w:val="28"/>
        </w:rPr>
        <w:t>ESG</w:t>
      </w:r>
      <w:r w:rsidRPr="00497977">
        <w:rPr>
          <w:rFonts w:ascii="Sakkal Majalla" w:eastAsia="Calibri" w:hAnsi="Sakkal Majalla" w:cs="Sakkal Majalla" w:hint="cs"/>
          <w:sz w:val="28"/>
          <w:szCs w:val="28"/>
          <w:rtl/>
        </w:rPr>
        <w:t xml:space="preserve"> والاستدامة المالية لم يحظَ بالاهتمام الكافي، خاصة في البيئة السعودية. ومن ثم، تنبع أهمية الدراسة الحالية من سعيها إلى سد هذه الفجوة المعرفية من خلال فحص أثر نضج ممارسات الحوكمة البيئية والاجتماعية والمؤسسية على الاستدامة المالية للشركات الناشئة بمدينة الرياض، مع اختبار الدور الوسيط للقدرات الديناميكية </w:t>
      </w:r>
      <w:r w:rsidR="00B6165E" w:rsidRPr="00497977">
        <w:rPr>
          <w:rFonts w:ascii="Sakkal Majalla" w:eastAsia="Calibri" w:hAnsi="Sakkal Majalla" w:cs="Sakkal Majalla" w:hint="cs"/>
          <w:sz w:val="28"/>
          <w:szCs w:val="28"/>
          <w:rtl/>
        </w:rPr>
        <w:t>باعتبارها</w:t>
      </w:r>
      <w:r w:rsidRPr="00497977">
        <w:rPr>
          <w:rFonts w:ascii="Sakkal Majalla" w:eastAsia="Calibri" w:hAnsi="Sakkal Majalla" w:cs="Sakkal Majalla" w:hint="cs"/>
          <w:sz w:val="28"/>
          <w:szCs w:val="28"/>
          <w:rtl/>
        </w:rPr>
        <w:t xml:space="preserve"> الآلية التنظيمية التي تفسر كيفية ترجمة ممارسات </w:t>
      </w:r>
      <w:r w:rsidRPr="00497977">
        <w:rPr>
          <w:rFonts w:ascii="Sakkal Majalla" w:eastAsia="Calibri" w:hAnsi="Sakkal Majalla" w:cs="Sakkal Majalla" w:hint="cs"/>
          <w:sz w:val="28"/>
          <w:szCs w:val="28"/>
        </w:rPr>
        <w:t>ESG</w:t>
      </w:r>
      <w:r w:rsidRPr="00497977">
        <w:rPr>
          <w:rFonts w:ascii="Sakkal Majalla" w:eastAsia="Calibri" w:hAnsi="Sakkal Majalla" w:cs="Sakkal Majalla" w:hint="cs"/>
          <w:sz w:val="28"/>
          <w:szCs w:val="28"/>
          <w:rtl/>
        </w:rPr>
        <w:t xml:space="preserve"> الناضجة إلى نتائج مالية مستدامة، بما يواكب التوجهات التنظيمية والتنموية الحديثة في المملكة العربية السعودية.</w:t>
      </w:r>
    </w:p>
    <w:p w14:paraId="15E61E1A" w14:textId="1521C0B5" w:rsidR="00082E96" w:rsidRPr="00497977" w:rsidRDefault="002C7E27" w:rsidP="00194002">
      <w:pPr>
        <w:bidi/>
        <w:spacing w:after="120" w:line="360" w:lineRule="auto"/>
        <w:jc w:val="both"/>
        <w:rPr>
          <w:rFonts w:ascii="Sakkal Majalla" w:eastAsia="Calibri" w:hAnsi="Sakkal Majalla" w:cs="Sakkal Majalla"/>
          <w:b/>
          <w:bCs/>
          <w:sz w:val="32"/>
          <w:szCs w:val="32"/>
          <w:rtl/>
        </w:rPr>
      </w:pPr>
      <w:r w:rsidRPr="00497977">
        <w:rPr>
          <w:rFonts w:ascii="Sakkal Majalla" w:eastAsia="Calibri" w:hAnsi="Sakkal Majalla" w:cs="Sakkal Majalla" w:hint="cs"/>
          <w:b/>
          <w:bCs/>
          <w:sz w:val="32"/>
          <w:szCs w:val="32"/>
          <w:rtl/>
        </w:rPr>
        <w:t xml:space="preserve">ثانيا: </w:t>
      </w:r>
      <w:r w:rsidR="00082E96" w:rsidRPr="00497977">
        <w:rPr>
          <w:rFonts w:ascii="Sakkal Majalla" w:eastAsia="Calibri" w:hAnsi="Sakkal Majalla" w:cs="Sakkal Majalla" w:hint="cs"/>
          <w:b/>
          <w:bCs/>
          <w:sz w:val="32"/>
          <w:szCs w:val="32"/>
          <w:rtl/>
        </w:rPr>
        <w:t>مشكلة البحث</w:t>
      </w:r>
    </w:p>
    <w:p w14:paraId="42776F41" w14:textId="1B477D34" w:rsidR="00D96D6A" w:rsidRPr="00497977" w:rsidRDefault="00D96D6A" w:rsidP="00194002">
      <w:pPr>
        <w:bidi/>
        <w:spacing w:after="120" w:line="360" w:lineRule="auto"/>
        <w:jc w:val="both"/>
        <w:rPr>
          <w:rFonts w:ascii="Sakkal Majalla" w:eastAsia="Calibri" w:hAnsi="Sakkal Majalla" w:cs="Sakkal Majalla"/>
          <w:sz w:val="28"/>
          <w:szCs w:val="28"/>
          <w:lang w:bidi="ar-EG"/>
        </w:rPr>
      </w:pPr>
      <w:r w:rsidRPr="00497977">
        <w:rPr>
          <w:rFonts w:ascii="Sakkal Majalla" w:eastAsia="Calibri" w:hAnsi="Sakkal Majalla" w:cs="Sakkal Majalla"/>
          <w:sz w:val="28"/>
          <w:szCs w:val="28"/>
          <w:rtl/>
          <w:lang w:bidi="ar-EG"/>
        </w:rPr>
        <w:t>شهدت الأدبيات الإدارية والاستراتيجية خلال السنوات الأخيرة اهتماماً متزايداً بدراسة الحوكمة البيئية والاجتماعية والمؤسسية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باعتبارها أحد المحددات الرئيسة لاستدامة المؤسسات وقدرتها على تحقيق قيمة اقتصادية طويلة الأجل. وقد ارتبط هذا الاهتمام بتصاعد الضغوط التنظيمية والمجتمعية والاستثمارية التي تدفع المؤسسات إلى تبني ممارسات أكثر التزاماً بالاستدامة والمسؤولية المؤسسية. وفي ضوء ذلك، سعت العديد من الدراسات إلى فحص أثر ممارسات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على الأداء </w:t>
      </w:r>
      <w:r w:rsidRPr="00497977">
        <w:rPr>
          <w:rFonts w:ascii="Sakkal Majalla" w:eastAsia="Calibri" w:hAnsi="Sakkal Majalla" w:cs="Sakkal Majalla"/>
          <w:sz w:val="28"/>
          <w:szCs w:val="28"/>
          <w:rtl/>
          <w:lang w:bidi="ar-EG"/>
        </w:rPr>
        <w:lastRenderedPageBreak/>
        <w:t>المالي والأداء المستدام، مستندةً بصورة رئيسة إلى نظرية أصحاب المص</w:t>
      </w:r>
      <w:r w:rsidR="000B281E" w:rsidRPr="00497977">
        <w:rPr>
          <w:rFonts w:ascii="Sakkal Majalla" w:eastAsia="Calibri" w:hAnsi="Sakkal Majalla" w:cs="Sakkal Majalla" w:hint="cs"/>
          <w:sz w:val="28"/>
          <w:szCs w:val="28"/>
          <w:rtl/>
          <w:lang w:bidi="ar-EG"/>
        </w:rPr>
        <w:t>ا</w:t>
      </w:r>
      <w:r w:rsidRPr="00497977">
        <w:rPr>
          <w:rFonts w:ascii="Sakkal Majalla" w:eastAsia="Calibri" w:hAnsi="Sakkal Majalla" w:cs="Sakkal Majalla"/>
          <w:sz w:val="28"/>
          <w:szCs w:val="28"/>
          <w:rtl/>
          <w:lang w:bidi="ar-EG"/>
        </w:rPr>
        <w:t>لح (</w:t>
      </w:r>
      <w:r w:rsidRPr="00497977">
        <w:rPr>
          <w:rFonts w:ascii="Sakkal Majalla" w:eastAsia="Calibri" w:hAnsi="Sakkal Majalla" w:cs="Sakkal Majalla"/>
          <w:sz w:val="28"/>
          <w:szCs w:val="28"/>
          <w:lang w:bidi="ar-EG"/>
        </w:rPr>
        <w:t>Stakeholder</w:t>
      </w:r>
      <w:r w:rsidR="000B281E" w:rsidRPr="00497977">
        <w:rPr>
          <w:rFonts w:ascii="Sakkal Majalla" w:eastAsia="Calibri" w:hAnsi="Sakkal Majalla" w:cs="Sakkal Majalla"/>
          <w:sz w:val="28"/>
          <w:szCs w:val="28"/>
          <w:lang w:bidi="ar-EG"/>
        </w:rPr>
        <w:t>s</w:t>
      </w:r>
      <w:r w:rsidRPr="00497977">
        <w:rPr>
          <w:rFonts w:ascii="Sakkal Majalla" w:eastAsia="Calibri" w:hAnsi="Sakkal Majalla" w:cs="Sakkal Majalla"/>
          <w:sz w:val="28"/>
          <w:szCs w:val="28"/>
          <w:lang w:bidi="ar-EG"/>
        </w:rPr>
        <w:t xml:space="preserve"> Theory</w:t>
      </w:r>
      <w:r w:rsidRPr="00497977">
        <w:rPr>
          <w:rFonts w:ascii="Sakkal Majalla" w:eastAsia="Calibri" w:hAnsi="Sakkal Majalla" w:cs="Sakkal Majalla"/>
          <w:sz w:val="28"/>
          <w:szCs w:val="28"/>
          <w:rtl/>
          <w:lang w:bidi="ar-EG"/>
        </w:rPr>
        <w:t>)، التي تفترض أن تلبية توقعات أصحاب المصلحة تسهم في تعزيز الشرعية المؤسسية وتحسين الأداء طويل الأجل (</w:t>
      </w:r>
      <w:r w:rsidRPr="00497977">
        <w:rPr>
          <w:rFonts w:ascii="Sakkal Majalla" w:eastAsia="Calibri" w:hAnsi="Sakkal Majalla" w:cs="Sakkal Majalla"/>
          <w:sz w:val="28"/>
          <w:szCs w:val="28"/>
          <w:lang w:bidi="ar-EG"/>
        </w:rPr>
        <w:t>Freeman, 1984</w:t>
      </w:r>
      <w:r w:rsidRPr="00497977">
        <w:rPr>
          <w:rFonts w:ascii="Sakkal Majalla" w:eastAsia="Calibri" w:hAnsi="Sakkal Majalla" w:cs="Sakkal Majalla"/>
          <w:sz w:val="28"/>
          <w:szCs w:val="28"/>
          <w:rtl/>
          <w:lang w:bidi="ar-EG"/>
        </w:rPr>
        <w:t>). كما استندت دراسات أخرى إلى نظرية الموارد والقدرات الديناميكية لتفسير الكيفية التي يمكن من خلالها تحويل الممارسات المستدامة إلى مزايا تنافسية مستدامة (</w:t>
      </w:r>
      <w:r w:rsidRPr="00497977">
        <w:rPr>
          <w:rFonts w:ascii="Sakkal Majalla" w:eastAsia="Calibri" w:hAnsi="Sakkal Majalla" w:cs="Sakkal Majalla"/>
          <w:sz w:val="28"/>
          <w:szCs w:val="28"/>
          <w:lang w:bidi="ar-EG"/>
        </w:rPr>
        <w:t>Teece et al., 1997</w:t>
      </w:r>
      <w:r w:rsidRPr="00497977">
        <w:rPr>
          <w:rFonts w:ascii="Sakkal Majalla" w:eastAsia="Calibri" w:hAnsi="Sakkal Majalla" w:cs="Sakkal Majalla"/>
          <w:sz w:val="28"/>
          <w:szCs w:val="28"/>
          <w:rtl/>
          <w:lang w:bidi="ar-EG"/>
        </w:rPr>
        <w:t>).</w:t>
      </w:r>
    </w:p>
    <w:p w14:paraId="7B8D0944" w14:textId="06FF4F87" w:rsidR="00D96D6A" w:rsidRPr="00497977" w:rsidRDefault="00D96D6A" w:rsidP="00194002">
      <w:pPr>
        <w:bidi/>
        <w:spacing w:after="120" w:line="360" w:lineRule="auto"/>
        <w:jc w:val="both"/>
        <w:rPr>
          <w:rFonts w:ascii="Sakkal Majalla" w:eastAsia="Calibri" w:hAnsi="Sakkal Majalla" w:cs="Sakkal Majalla"/>
          <w:sz w:val="28"/>
          <w:szCs w:val="28"/>
          <w:rtl/>
          <w:lang w:bidi="ar-EG"/>
        </w:rPr>
      </w:pPr>
      <w:r w:rsidRPr="00497977">
        <w:rPr>
          <w:rFonts w:ascii="Sakkal Majalla" w:eastAsia="Calibri" w:hAnsi="Sakkal Majalla" w:cs="Sakkal Majalla"/>
          <w:sz w:val="28"/>
          <w:szCs w:val="28"/>
          <w:rtl/>
          <w:lang w:bidi="ar-EG"/>
        </w:rPr>
        <w:t xml:space="preserve">ورغم هذا التوسع البحثي، فإن نتائج الدراسات السابقة لم تصل إلى توافق حاسم بشأن طبيعة العلاقة بين ممارسات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والأداء المالي. فبينما توصلت دراسات عديدة إلى وجود تأثير إيجابي لممارسات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على الربحية والقيمة السوقية والاستدامة المالية (</w:t>
      </w:r>
      <w:r w:rsidRPr="00497977">
        <w:rPr>
          <w:rFonts w:ascii="Sakkal Majalla" w:eastAsia="Calibri" w:hAnsi="Sakkal Majalla" w:cs="Sakkal Majalla"/>
          <w:sz w:val="28"/>
          <w:szCs w:val="28"/>
          <w:lang w:bidi="ar-EG"/>
        </w:rPr>
        <w:t>Ali et al., 2025</w:t>
      </w:r>
      <w:r w:rsidRPr="00497977">
        <w:rPr>
          <w:rFonts w:ascii="Sakkal Majalla" w:eastAsia="Calibri" w:hAnsi="Sakkal Majalla" w:cs="Sakkal Majalla"/>
          <w:sz w:val="28"/>
          <w:szCs w:val="28"/>
          <w:rtl/>
          <w:lang w:bidi="ar-EG"/>
        </w:rPr>
        <w:t xml:space="preserve"> </w:t>
      </w:r>
      <w:r w:rsidRPr="00497977">
        <w:rPr>
          <w:rFonts w:ascii="Sakkal Majalla" w:eastAsia="Calibri" w:hAnsi="Sakkal Majalla" w:cs="Sakkal Majalla"/>
          <w:sz w:val="28"/>
          <w:szCs w:val="28"/>
          <w:lang w:bidi="ar-EG"/>
        </w:rPr>
        <w:t>Bashir et al., 2025</w:t>
      </w:r>
      <w:r w:rsidR="005D0A69" w:rsidRPr="00497977">
        <w:rPr>
          <w:rFonts w:ascii="Sakkal Majalla" w:eastAsia="Calibri" w:hAnsi="Sakkal Majalla" w:cs="Sakkal Majalla"/>
          <w:sz w:val="28"/>
          <w:szCs w:val="28"/>
          <w:lang w:bidi="ar-EG"/>
        </w:rPr>
        <w:t>;</w:t>
      </w:r>
      <w:r w:rsidRPr="00497977">
        <w:rPr>
          <w:rFonts w:ascii="Sakkal Majalla" w:eastAsia="Calibri" w:hAnsi="Sakkal Majalla" w:cs="Sakkal Majalla"/>
          <w:sz w:val="28"/>
          <w:szCs w:val="28"/>
          <w:rtl/>
          <w:lang w:bidi="ar-EG"/>
        </w:rPr>
        <w:t xml:space="preserve"> </w:t>
      </w:r>
      <w:proofErr w:type="spellStart"/>
      <w:r w:rsidRPr="00497977">
        <w:rPr>
          <w:rFonts w:ascii="Sakkal Majalla" w:eastAsia="Calibri" w:hAnsi="Sakkal Majalla" w:cs="Sakkal Majalla"/>
          <w:sz w:val="28"/>
          <w:szCs w:val="28"/>
          <w:lang w:bidi="ar-EG"/>
        </w:rPr>
        <w:t>Tripopsakul</w:t>
      </w:r>
      <w:proofErr w:type="spellEnd"/>
      <w:r w:rsidRPr="00497977">
        <w:rPr>
          <w:rFonts w:ascii="Sakkal Majalla" w:eastAsia="Calibri" w:hAnsi="Sakkal Majalla" w:cs="Sakkal Majalla"/>
          <w:sz w:val="28"/>
          <w:szCs w:val="28"/>
          <w:lang w:bidi="ar-EG"/>
        </w:rPr>
        <w:t>, 2025</w:t>
      </w:r>
      <w:r w:rsidR="005D0A69" w:rsidRPr="00497977">
        <w:rPr>
          <w:rFonts w:ascii="Sakkal Majalla" w:eastAsia="Calibri" w:hAnsi="Sakkal Majalla" w:cs="Sakkal Majalla"/>
          <w:sz w:val="28"/>
          <w:szCs w:val="28"/>
          <w:lang w:bidi="ar-EG"/>
        </w:rPr>
        <w:t>;</w:t>
      </w:r>
      <w:r w:rsidRPr="00497977">
        <w:rPr>
          <w:rFonts w:ascii="Sakkal Majalla" w:eastAsia="Calibri" w:hAnsi="Sakkal Majalla" w:cs="Sakkal Majalla"/>
          <w:sz w:val="28"/>
          <w:szCs w:val="28"/>
          <w:rtl/>
          <w:lang w:bidi="ar-EG"/>
        </w:rPr>
        <w:t xml:space="preserve">)، أشارت دراسات أخرى إلى أن هذه العلاقة قد تختلف باختلاف السياق المؤسسي والتنظيمي وخصائص الشركات، وأن تأثير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لا يتحقق بصورة مباشرة في جميع الحالات، بل يتأثر بوجود متغيرات وسيطة أو معدِّلة تتحكم في آليات تحويل تلك الممارسات إلى نتائج مالية ملموسة </w:t>
      </w:r>
      <w:r w:rsidR="00241E35" w:rsidRPr="00497977">
        <w:rPr>
          <w:rFonts w:ascii="Sakkal Majalla" w:eastAsia="Calibri" w:hAnsi="Sakkal Majalla" w:cs="Sakkal Majalla"/>
          <w:sz w:val="28"/>
          <w:szCs w:val="28"/>
          <w:lang w:bidi="ar-EG"/>
        </w:rPr>
        <w:t>(</w:t>
      </w:r>
      <w:r w:rsidRPr="00497977">
        <w:rPr>
          <w:rFonts w:ascii="Sakkal Majalla" w:eastAsia="Calibri" w:hAnsi="Sakkal Majalla" w:cs="Sakkal Majalla"/>
          <w:sz w:val="28"/>
          <w:szCs w:val="28"/>
          <w:lang w:bidi="ar-EG"/>
        </w:rPr>
        <w:t>Biju et al., 2025</w:t>
      </w:r>
      <w:r w:rsidR="00241E35" w:rsidRPr="00497977">
        <w:rPr>
          <w:rFonts w:ascii="Sakkal Majalla" w:eastAsia="Calibri" w:hAnsi="Sakkal Majalla" w:cs="Sakkal Majalla"/>
          <w:sz w:val="28"/>
          <w:szCs w:val="28"/>
          <w:lang w:bidi="ar-EG"/>
        </w:rPr>
        <w:t>;</w:t>
      </w:r>
      <w:r w:rsidRPr="00497977">
        <w:rPr>
          <w:rFonts w:ascii="Sakkal Majalla" w:eastAsia="Calibri" w:hAnsi="Sakkal Majalla" w:cs="Sakkal Majalla"/>
          <w:sz w:val="28"/>
          <w:szCs w:val="28"/>
          <w:rtl/>
          <w:lang w:bidi="ar-EG"/>
        </w:rPr>
        <w:t xml:space="preserve"> </w:t>
      </w:r>
      <w:r w:rsidR="00241E35" w:rsidRPr="00497977">
        <w:rPr>
          <w:rFonts w:asciiTheme="majorBidi" w:hAnsiTheme="majorBidi" w:cstheme="majorBidi"/>
        </w:rPr>
        <w:t xml:space="preserve">Dos Reis </w:t>
      </w:r>
      <w:r w:rsidRPr="00497977">
        <w:rPr>
          <w:rFonts w:ascii="Sakkal Majalla" w:eastAsia="Calibri" w:hAnsi="Sakkal Majalla" w:cs="Sakkal Majalla"/>
          <w:sz w:val="28"/>
          <w:szCs w:val="28"/>
          <w:lang w:bidi="ar-EG"/>
        </w:rPr>
        <w:t xml:space="preserve">Cardillo </w:t>
      </w:r>
      <w:r w:rsidR="00241E35" w:rsidRPr="00497977">
        <w:rPr>
          <w:rFonts w:ascii="Sakkal Majalla" w:eastAsia="Calibri" w:hAnsi="Sakkal Majalla" w:cs="Sakkal Majalla"/>
          <w:sz w:val="28"/>
          <w:szCs w:val="28"/>
          <w:lang w:bidi="ar-EG"/>
        </w:rPr>
        <w:t xml:space="preserve">&amp; </w:t>
      </w:r>
      <w:r w:rsidR="00241E35" w:rsidRPr="00497977">
        <w:rPr>
          <w:rFonts w:asciiTheme="majorBidi" w:hAnsiTheme="majorBidi" w:cstheme="majorBidi"/>
        </w:rPr>
        <w:t>Basso</w:t>
      </w:r>
      <w:r w:rsidRPr="00497977">
        <w:rPr>
          <w:rFonts w:ascii="Sakkal Majalla" w:eastAsia="Calibri" w:hAnsi="Sakkal Majalla" w:cs="Sakkal Majalla"/>
          <w:sz w:val="28"/>
          <w:szCs w:val="28"/>
          <w:lang w:bidi="ar-EG"/>
        </w:rPr>
        <w:t>, 2025</w:t>
      </w:r>
      <w:r w:rsidR="00241E35" w:rsidRPr="00497977">
        <w:rPr>
          <w:rFonts w:ascii="Sakkal Majalla" w:eastAsia="Calibri" w:hAnsi="Sakkal Majalla" w:cs="Sakkal Majalla"/>
          <w:sz w:val="28"/>
          <w:szCs w:val="28"/>
          <w:lang w:bidi="ar-EG"/>
        </w:rPr>
        <w:t>)</w:t>
      </w:r>
      <w:r w:rsidRPr="00497977">
        <w:rPr>
          <w:rFonts w:ascii="Sakkal Majalla" w:eastAsia="Calibri" w:hAnsi="Sakkal Majalla" w:cs="Sakkal Majalla"/>
          <w:sz w:val="28"/>
          <w:szCs w:val="28"/>
          <w:rtl/>
          <w:lang w:bidi="ar-EG"/>
        </w:rPr>
        <w:t xml:space="preserve">. ويعكس هذا التباين وجود حاجة بحثية مستمرة لفهم العوامل التنظيمية الكامنة وراء نجاح أو فشل ممارسات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في تحقيق الاستدامة المالية.</w:t>
      </w:r>
      <w:r w:rsidR="009F4241" w:rsidRPr="00497977">
        <w:rPr>
          <w:rFonts w:ascii="Sakkal Majalla" w:eastAsia="Calibri" w:hAnsi="Sakkal Majalla" w:cs="Sakkal Majalla"/>
          <w:sz w:val="28"/>
          <w:szCs w:val="28"/>
          <w:lang w:bidi="ar-EG"/>
        </w:rPr>
        <w:t xml:space="preserve"> </w:t>
      </w:r>
    </w:p>
    <w:p w14:paraId="39A4B37B" w14:textId="6061E1E4" w:rsidR="00D96D6A" w:rsidRPr="00497977" w:rsidRDefault="00D96D6A" w:rsidP="00194002">
      <w:pPr>
        <w:bidi/>
        <w:spacing w:after="120" w:line="360" w:lineRule="auto"/>
        <w:jc w:val="both"/>
        <w:rPr>
          <w:rFonts w:ascii="Sakkal Majalla" w:eastAsia="Calibri" w:hAnsi="Sakkal Majalla" w:cs="Sakkal Majalla"/>
          <w:sz w:val="28"/>
          <w:szCs w:val="28"/>
          <w:lang w:bidi="ar-EG"/>
        </w:rPr>
      </w:pPr>
      <w:r w:rsidRPr="00497977">
        <w:rPr>
          <w:rFonts w:ascii="Sakkal Majalla" w:eastAsia="Calibri" w:hAnsi="Sakkal Majalla" w:cs="Sakkal Majalla"/>
          <w:sz w:val="28"/>
          <w:szCs w:val="28"/>
          <w:rtl/>
          <w:lang w:bidi="ar-EG"/>
        </w:rPr>
        <w:t xml:space="preserve">وتتضح هذه الحاجة بصورة أكبر عند الانتقال من الشركات الكبرى المدرجة في الأسواق المالية إلى الشركات الناشئة. </w:t>
      </w:r>
      <w:r w:rsidRPr="00497977">
        <w:rPr>
          <w:rFonts w:ascii="Sakkal Majalla" w:eastAsia="Calibri" w:hAnsi="Sakkal Majalla" w:cs="Sakkal Majalla" w:hint="cs"/>
          <w:sz w:val="28"/>
          <w:szCs w:val="28"/>
          <w:rtl/>
          <w:lang w:bidi="ar-EG"/>
        </w:rPr>
        <w:t>فالتحليل</w:t>
      </w:r>
      <w:r w:rsidRPr="00497977">
        <w:rPr>
          <w:rFonts w:ascii="Sakkal Majalla" w:eastAsia="Calibri" w:hAnsi="Sakkal Majalla" w:cs="Sakkal Majalla"/>
          <w:sz w:val="28"/>
          <w:szCs w:val="28"/>
          <w:rtl/>
          <w:lang w:bidi="ar-EG"/>
        </w:rPr>
        <w:t xml:space="preserve"> النقدي للأدبيات </w:t>
      </w:r>
      <w:r w:rsidRPr="00497977">
        <w:rPr>
          <w:rFonts w:ascii="Sakkal Majalla" w:eastAsia="Calibri" w:hAnsi="Sakkal Majalla" w:cs="Sakkal Majalla" w:hint="cs"/>
          <w:sz w:val="28"/>
          <w:szCs w:val="28"/>
          <w:rtl/>
          <w:lang w:bidi="ar-EG"/>
        </w:rPr>
        <w:t>ي</w:t>
      </w:r>
      <w:r w:rsidRPr="00497977">
        <w:rPr>
          <w:rFonts w:ascii="Sakkal Majalla" w:eastAsia="Calibri" w:hAnsi="Sakkal Majalla" w:cs="Sakkal Majalla"/>
          <w:sz w:val="28"/>
          <w:szCs w:val="28"/>
          <w:rtl/>
          <w:lang w:bidi="ar-EG"/>
        </w:rPr>
        <w:t xml:space="preserve">كشف </w:t>
      </w:r>
      <w:r w:rsidRPr="00497977">
        <w:rPr>
          <w:rFonts w:ascii="Sakkal Majalla" w:eastAsia="Calibri" w:hAnsi="Sakkal Majalla" w:cs="Sakkal Majalla" w:hint="cs"/>
          <w:sz w:val="28"/>
          <w:szCs w:val="28"/>
          <w:rtl/>
          <w:lang w:bidi="ar-EG"/>
        </w:rPr>
        <w:t xml:space="preserve">لنا </w:t>
      </w:r>
      <w:r w:rsidRPr="00497977">
        <w:rPr>
          <w:rFonts w:ascii="Sakkal Majalla" w:eastAsia="Calibri" w:hAnsi="Sakkal Majalla" w:cs="Sakkal Majalla"/>
          <w:sz w:val="28"/>
          <w:szCs w:val="28"/>
          <w:rtl/>
          <w:lang w:bidi="ar-EG"/>
        </w:rPr>
        <w:t xml:space="preserve">أن معظم الدراسات السابقة ركزت على الشركات الكبيرة أو المؤسسات المدرجة في البورصات العالمية، في حين ظل قطاع الشركات الناشئة يحظى باهتمام محدود نسبياً، رغم ما يتميز به من خصائص تنظيمية وتمويلية مختلفة. وتؤكد دراسة </w:t>
      </w:r>
      <w:r w:rsidRPr="00497977">
        <w:rPr>
          <w:rFonts w:ascii="Sakkal Majalla" w:eastAsia="Calibri" w:hAnsi="Sakkal Majalla" w:cs="Sakkal Majalla"/>
          <w:sz w:val="28"/>
          <w:szCs w:val="28"/>
          <w:lang w:bidi="ar-EG"/>
        </w:rPr>
        <w:t>Deng et al. (2025)</w:t>
      </w:r>
      <w:r w:rsidRPr="00497977">
        <w:rPr>
          <w:rFonts w:ascii="Sakkal Majalla" w:eastAsia="Calibri" w:hAnsi="Sakkal Majalla" w:cs="Sakkal Majalla" w:hint="cs"/>
          <w:sz w:val="28"/>
          <w:szCs w:val="28"/>
          <w:rtl/>
          <w:lang w:bidi="ar-EG"/>
        </w:rPr>
        <w:t xml:space="preserve"> </w:t>
      </w:r>
      <w:r w:rsidRPr="00497977">
        <w:rPr>
          <w:rFonts w:ascii="Sakkal Majalla" w:eastAsia="Calibri" w:hAnsi="Sakkal Majalla" w:cs="Sakkal Majalla"/>
          <w:sz w:val="28"/>
          <w:szCs w:val="28"/>
          <w:rtl/>
          <w:lang w:bidi="ar-EG"/>
        </w:rPr>
        <w:t xml:space="preserve">أن البحث في العلاقة بين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والأداء المالي في الشركات الناشئة لا يزال في مرحلة مبكرة، وأن الأدبيات الحالية لم تتمكن بعد من تطوير نماذج تفسيرية متكاملة تشرح كيفية تأثير ممارسات </w:t>
      </w:r>
      <w:r w:rsidRPr="00497977">
        <w:rPr>
          <w:rFonts w:ascii="Sakkal Majalla" w:eastAsia="Calibri" w:hAnsi="Sakkal Majalla" w:cs="Sakkal Majalla"/>
          <w:sz w:val="28"/>
          <w:szCs w:val="28"/>
          <w:lang w:bidi="ar-EG"/>
        </w:rPr>
        <w:t>ESG</w:t>
      </w:r>
      <w:r w:rsidRPr="00497977">
        <w:rPr>
          <w:rFonts w:ascii="Sakkal Majalla" w:eastAsia="Calibri" w:hAnsi="Sakkal Majalla" w:cs="Sakkal Majalla"/>
          <w:sz w:val="28"/>
          <w:szCs w:val="28"/>
          <w:rtl/>
          <w:lang w:bidi="ar-EG"/>
        </w:rPr>
        <w:t xml:space="preserve"> في استدامة هذه الشركات وقدرتها على البقاء والنمو في المدى الطويل.</w:t>
      </w:r>
    </w:p>
    <w:p w14:paraId="0086264A" w14:textId="35B62C30" w:rsidR="00D96D6A" w:rsidRPr="00497977" w:rsidRDefault="00D96D6A" w:rsidP="00194002">
      <w:pPr>
        <w:bidi/>
        <w:spacing w:after="120" w:line="360" w:lineRule="auto"/>
        <w:jc w:val="both"/>
        <w:rPr>
          <w:rFonts w:ascii="Sakkal Majalla" w:eastAsia="Calibri" w:hAnsi="Sakkal Majalla" w:cs="Sakkal Majalla"/>
          <w:sz w:val="28"/>
          <w:szCs w:val="28"/>
          <w:lang w:bidi="ar-EG"/>
        </w:rPr>
      </w:pPr>
      <w:r w:rsidRPr="00497977">
        <w:rPr>
          <w:rFonts w:ascii="Sakkal Majalla" w:eastAsia="Calibri" w:hAnsi="Sakkal Majalla" w:cs="Sakkal Majalla" w:hint="cs"/>
          <w:sz w:val="28"/>
          <w:szCs w:val="28"/>
          <w:rtl/>
          <w:lang w:bidi="ar-EG"/>
        </w:rPr>
        <w:t>ومن جانب آخر، برزت القدرات الديناميكية بوصفها أحد أكثر الأطر النظرية قدرةً على تفسير العلاقة بين المبادرات الاستراتيجية ونتائج الأداء المستدام. وتنطلق هذه النظرية من أن المؤسسات لا تحقق الاستدامة بمجرد امتلاك الموارد، وإنما من خلال قدرتها على استشعار الفرص والتهديدات وإعادة تشكيل مواردها وتكييف عملياتها بصورة مستمرة بما يتلاءم مع التغيرات البيئية والتنافسية (</w:t>
      </w:r>
      <w:r w:rsidRPr="00497977">
        <w:rPr>
          <w:rFonts w:ascii="Sakkal Majalla" w:eastAsia="Calibri" w:hAnsi="Sakkal Majalla" w:cs="Sakkal Majalla" w:hint="cs"/>
          <w:sz w:val="28"/>
          <w:szCs w:val="28"/>
          <w:lang w:bidi="ar-EG"/>
        </w:rPr>
        <w:t>Teece et al., 1997</w:t>
      </w:r>
      <w:r w:rsidRPr="00497977">
        <w:rPr>
          <w:rFonts w:ascii="Sakkal Majalla" w:eastAsia="Calibri" w:hAnsi="Sakkal Majalla" w:cs="Sakkal Majalla" w:hint="cs"/>
          <w:sz w:val="28"/>
          <w:szCs w:val="28"/>
          <w:rtl/>
          <w:lang w:bidi="ar-EG"/>
        </w:rPr>
        <w:t xml:space="preserve">). وقد أثبتت دراسات حديثة أن القدرات الديناميكية تؤدي دوراً محورياً في </w:t>
      </w:r>
      <w:r w:rsidRPr="00497977">
        <w:rPr>
          <w:rFonts w:ascii="Sakkal Majalla" w:eastAsia="Calibri" w:hAnsi="Sakkal Majalla" w:cs="Sakkal Majalla" w:hint="cs"/>
          <w:sz w:val="28"/>
          <w:szCs w:val="28"/>
          <w:rtl/>
          <w:lang w:bidi="ar-EG"/>
        </w:rPr>
        <w:lastRenderedPageBreak/>
        <w:t xml:space="preserve">تعزيز أثر استراتيجيات </w:t>
      </w:r>
      <w:r w:rsidRPr="00497977">
        <w:rPr>
          <w:rFonts w:ascii="Sakkal Majalla" w:eastAsia="Calibri" w:hAnsi="Sakkal Majalla" w:cs="Sakkal Majalla" w:hint="cs"/>
          <w:sz w:val="28"/>
          <w:szCs w:val="28"/>
          <w:lang w:bidi="ar-EG"/>
        </w:rPr>
        <w:t>ESG</w:t>
      </w:r>
      <w:r w:rsidRPr="00497977">
        <w:rPr>
          <w:rFonts w:ascii="Sakkal Majalla" w:eastAsia="Calibri" w:hAnsi="Sakkal Majalla" w:cs="Sakkal Majalla" w:hint="cs"/>
          <w:sz w:val="28"/>
          <w:szCs w:val="28"/>
          <w:rtl/>
          <w:lang w:bidi="ar-EG"/>
        </w:rPr>
        <w:t xml:space="preserve"> على الأداء المستدام (</w:t>
      </w:r>
      <w:r w:rsidRPr="00497977">
        <w:rPr>
          <w:rFonts w:ascii="Sakkal Majalla" w:eastAsia="Calibri" w:hAnsi="Sakkal Majalla" w:cs="Sakkal Majalla" w:hint="cs"/>
          <w:sz w:val="28"/>
          <w:szCs w:val="28"/>
          <w:lang w:bidi="ar-EG"/>
        </w:rPr>
        <w:t>Liang et al., 2022</w:t>
      </w:r>
      <w:r w:rsidRPr="00497977">
        <w:rPr>
          <w:rFonts w:ascii="Sakkal Majalla" w:eastAsia="Calibri" w:hAnsi="Sakkal Majalla" w:cs="Sakkal Majalla" w:hint="cs"/>
          <w:sz w:val="28"/>
          <w:szCs w:val="28"/>
          <w:rtl/>
          <w:lang w:bidi="ar-EG"/>
        </w:rPr>
        <w:t>)، كما تمثل آلية استراتيجية لتحويل الممارسات المستدامة إلى قيمة تنظيمية ومالية طويلة الأجل (</w:t>
      </w:r>
      <w:r w:rsidRPr="00497977">
        <w:rPr>
          <w:rFonts w:ascii="Sakkal Majalla" w:eastAsia="Calibri" w:hAnsi="Sakkal Majalla" w:cs="Sakkal Majalla" w:hint="cs"/>
          <w:sz w:val="28"/>
          <w:szCs w:val="28"/>
          <w:lang w:bidi="ar-EG"/>
        </w:rPr>
        <w:t>Su et al., 2023</w:t>
      </w:r>
      <w:r w:rsidRPr="00497977">
        <w:rPr>
          <w:rFonts w:ascii="Sakkal Majalla" w:eastAsia="Calibri" w:hAnsi="Sakkal Majalla" w:cs="Sakkal Majalla" w:hint="cs"/>
          <w:sz w:val="28"/>
          <w:szCs w:val="28"/>
          <w:rtl/>
          <w:lang w:bidi="ar-EG"/>
        </w:rPr>
        <w:t xml:space="preserve">؛ </w:t>
      </w:r>
      <w:r w:rsidRPr="00497977">
        <w:rPr>
          <w:rFonts w:ascii="Sakkal Majalla" w:eastAsia="Calibri" w:hAnsi="Sakkal Majalla" w:cs="Sakkal Majalla" w:hint="cs"/>
          <w:sz w:val="28"/>
          <w:szCs w:val="28"/>
          <w:lang w:bidi="ar-EG"/>
        </w:rPr>
        <w:t>Khurshid et al., 2026</w:t>
      </w:r>
      <w:r w:rsidRPr="00497977">
        <w:rPr>
          <w:rFonts w:ascii="Sakkal Majalla" w:eastAsia="Calibri" w:hAnsi="Sakkal Majalla" w:cs="Sakkal Majalla" w:hint="cs"/>
          <w:sz w:val="28"/>
          <w:szCs w:val="28"/>
          <w:rtl/>
          <w:lang w:bidi="ar-EG"/>
        </w:rPr>
        <w:t xml:space="preserve">). </w:t>
      </w:r>
      <w:r w:rsidR="009F4241" w:rsidRPr="00497977">
        <w:rPr>
          <w:rFonts w:ascii="Sakkal Majalla" w:eastAsia="Calibri" w:hAnsi="Sakkal Majalla" w:cs="Sakkal Majalla" w:hint="cs"/>
          <w:sz w:val="28"/>
          <w:szCs w:val="28"/>
          <w:rtl/>
          <w:lang w:bidi="ar-EG"/>
        </w:rPr>
        <w:t xml:space="preserve">فمثلا، </w:t>
      </w:r>
      <w:r w:rsidR="00175424" w:rsidRPr="00497977">
        <w:rPr>
          <w:rFonts w:ascii="Sakkal Majalla" w:eastAsia="Calibri" w:hAnsi="Sakkal Majalla" w:cs="Sakkal Majalla" w:hint="cs"/>
          <w:sz w:val="28"/>
          <w:szCs w:val="28"/>
          <w:rtl/>
          <w:lang w:bidi="ar-EG"/>
        </w:rPr>
        <w:t xml:space="preserve">في سياق </w:t>
      </w:r>
      <w:r w:rsidR="00635C72" w:rsidRPr="00497977">
        <w:rPr>
          <w:rFonts w:ascii="Sakkal Majalla" w:eastAsia="Calibri" w:hAnsi="Sakkal Majalla" w:cs="Sakkal Majalla" w:hint="cs"/>
          <w:sz w:val="28"/>
          <w:szCs w:val="28"/>
          <w:rtl/>
          <w:lang w:bidi="ar-EG"/>
        </w:rPr>
        <w:t>المقارنة بين</w:t>
      </w:r>
      <w:r w:rsidR="00175424" w:rsidRPr="00497977">
        <w:rPr>
          <w:rFonts w:ascii="Sakkal Majalla" w:eastAsia="Calibri" w:hAnsi="Sakkal Majalla" w:cs="Sakkal Majalla" w:hint="cs"/>
          <w:sz w:val="28"/>
          <w:szCs w:val="28"/>
          <w:rtl/>
          <w:lang w:bidi="ar-EG"/>
        </w:rPr>
        <w:t xml:space="preserve"> الشركات الناشئة العملاقة في الدول المتقدمة </w:t>
      </w:r>
      <w:r w:rsidR="00635C72" w:rsidRPr="00497977">
        <w:rPr>
          <w:rFonts w:ascii="Sakkal Majalla" w:eastAsia="Calibri" w:hAnsi="Sakkal Majalla" w:cs="Sakkal Majalla" w:hint="cs"/>
          <w:sz w:val="28"/>
          <w:szCs w:val="28"/>
          <w:rtl/>
          <w:lang w:bidi="ar-EG"/>
        </w:rPr>
        <w:t xml:space="preserve">والدول </w:t>
      </w:r>
      <w:r w:rsidR="00175424" w:rsidRPr="00497977">
        <w:rPr>
          <w:rFonts w:ascii="Sakkal Majalla" w:eastAsia="Calibri" w:hAnsi="Sakkal Majalla" w:cs="Sakkal Majalla" w:hint="cs"/>
          <w:sz w:val="28"/>
          <w:szCs w:val="28"/>
          <w:rtl/>
          <w:lang w:bidi="ar-EG"/>
        </w:rPr>
        <w:t xml:space="preserve">النامية، </w:t>
      </w:r>
      <w:r w:rsidR="009F4241" w:rsidRPr="00497977">
        <w:rPr>
          <w:rFonts w:ascii="Sakkal Majalla" w:eastAsia="Calibri" w:hAnsi="Sakkal Majalla" w:cs="Sakkal Majalla" w:hint="cs"/>
          <w:sz w:val="28"/>
          <w:szCs w:val="28"/>
          <w:rtl/>
          <w:lang w:bidi="ar-EG"/>
        </w:rPr>
        <w:t>أشارت نتائج دراسة (</w:t>
      </w:r>
      <w:bookmarkStart w:id="0" w:name="_Hlk232102708"/>
      <w:proofErr w:type="spellStart"/>
      <w:r w:rsidR="009F4241" w:rsidRPr="00497977">
        <w:rPr>
          <w:rFonts w:ascii="Sakkal Majalla" w:hAnsi="Sakkal Majalla" w:cs="Sakkal Majalla" w:hint="cs"/>
          <w:sz w:val="28"/>
          <w:szCs w:val="28"/>
        </w:rPr>
        <w:t>Raissi</w:t>
      </w:r>
      <w:bookmarkEnd w:id="0"/>
      <w:proofErr w:type="spellEnd"/>
      <w:r w:rsidR="009F4241" w:rsidRPr="00497977">
        <w:rPr>
          <w:rFonts w:ascii="Sakkal Majalla" w:hAnsi="Sakkal Majalla" w:cs="Sakkal Majalla" w:hint="cs"/>
          <w:sz w:val="28"/>
          <w:szCs w:val="28"/>
        </w:rPr>
        <w:t>, 2026</w:t>
      </w:r>
      <w:r w:rsidR="009F4241" w:rsidRPr="00497977">
        <w:rPr>
          <w:rFonts w:ascii="Sakkal Majalla" w:eastAsia="Calibri" w:hAnsi="Sakkal Majalla" w:cs="Sakkal Majalla" w:hint="cs"/>
          <w:sz w:val="28"/>
          <w:szCs w:val="28"/>
          <w:rtl/>
          <w:lang w:bidi="ar-EG"/>
        </w:rPr>
        <w:t>)</w:t>
      </w:r>
      <w:r w:rsidR="00175424" w:rsidRPr="00497977">
        <w:rPr>
          <w:rFonts w:ascii="Sakkal Majalla" w:eastAsia="Calibri" w:hAnsi="Sakkal Majalla" w:cs="Sakkal Majalla" w:hint="cs"/>
          <w:sz w:val="28"/>
          <w:szCs w:val="28"/>
          <w:rtl/>
          <w:lang w:bidi="ar-EG"/>
        </w:rPr>
        <w:t xml:space="preserve"> </w:t>
      </w:r>
      <w:r w:rsidR="009F4241" w:rsidRPr="00497977">
        <w:rPr>
          <w:rFonts w:ascii="Sakkal Majalla" w:eastAsia="Calibri" w:hAnsi="Sakkal Majalla" w:cs="Sakkal Majalla" w:hint="cs"/>
          <w:sz w:val="28"/>
          <w:szCs w:val="28"/>
          <w:rtl/>
          <w:lang w:bidi="ar-EG"/>
        </w:rPr>
        <w:t xml:space="preserve">إلى </w:t>
      </w:r>
      <w:r w:rsidR="00175424" w:rsidRPr="00497977">
        <w:rPr>
          <w:rFonts w:ascii="Sakkal Majalla" w:eastAsia="Calibri" w:hAnsi="Sakkal Majalla" w:cs="Sakkal Majalla" w:hint="cs"/>
          <w:sz w:val="28"/>
          <w:szCs w:val="28"/>
          <w:rtl/>
          <w:lang w:bidi="ar-EG"/>
        </w:rPr>
        <w:t xml:space="preserve">أن الاختلاف بين السياقين يكمن في </w:t>
      </w:r>
      <w:r w:rsidR="009F4241" w:rsidRPr="00497977">
        <w:rPr>
          <w:rFonts w:ascii="Sakkal Majalla" w:eastAsia="Calibri" w:hAnsi="Sakkal Majalla" w:cs="Sakkal Majalla" w:hint="cs"/>
          <w:sz w:val="28"/>
          <w:szCs w:val="28"/>
          <w:rtl/>
          <w:lang w:bidi="ar-EG"/>
        </w:rPr>
        <w:t>الدور الوسيط الحاسم للجودة المؤسسية في ترجمة التدفقات المالية الخضراء والإمكانات الابتكارية إلى نتائج ريادية مستدامة ب</w:t>
      </w:r>
      <w:r w:rsidR="00175424" w:rsidRPr="00497977">
        <w:rPr>
          <w:rFonts w:ascii="Sakkal Majalla" w:eastAsia="Calibri" w:hAnsi="Sakkal Majalla" w:cs="Sakkal Majalla" w:hint="cs"/>
          <w:sz w:val="28"/>
          <w:szCs w:val="28"/>
          <w:rtl/>
          <w:lang w:bidi="ar-EG"/>
        </w:rPr>
        <w:t xml:space="preserve">تلك </w:t>
      </w:r>
      <w:r w:rsidR="009F4241" w:rsidRPr="00497977">
        <w:rPr>
          <w:rFonts w:ascii="Sakkal Majalla" w:eastAsia="Calibri" w:hAnsi="Sakkal Majalla" w:cs="Sakkal Majalla" w:hint="cs"/>
          <w:sz w:val="28"/>
          <w:szCs w:val="28"/>
          <w:rtl/>
          <w:lang w:bidi="ar-EG"/>
        </w:rPr>
        <w:t>الشركات</w:t>
      </w:r>
      <w:r w:rsidR="00175424" w:rsidRPr="00497977">
        <w:rPr>
          <w:rFonts w:ascii="Sakkal Majalla" w:eastAsia="Calibri" w:hAnsi="Sakkal Majalla" w:cs="Sakkal Majalla" w:hint="cs"/>
          <w:sz w:val="28"/>
          <w:szCs w:val="28"/>
          <w:rtl/>
          <w:lang w:bidi="ar-EG"/>
        </w:rPr>
        <w:t>.</w:t>
      </w:r>
      <w:r w:rsidR="009F4241" w:rsidRPr="00497977">
        <w:rPr>
          <w:rFonts w:ascii="Sakkal Majalla" w:eastAsia="Calibri" w:hAnsi="Sakkal Majalla" w:cs="Sakkal Majalla" w:hint="cs"/>
          <w:sz w:val="28"/>
          <w:szCs w:val="28"/>
          <w:rtl/>
          <w:lang w:bidi="ar-EG"/>
        </w:rPr>
        <w:t xml:space="preserve"> </w:t>
      </w:r>
      <w:r w:rsidRPr="00497977">
        <w:rPr>
          <w:rFonts w:ascii="Sakkal Majalla" w:eastAsia="Calibri" w:hAnsi="Sakkal Majalla" w:cs="Sakkal Majalla" w:hint="cs"/>
          <w:sz w:val="28"/>
          <w:szCs w:val="28"/>
          <w:rtl/>
          <w:lang w:bidi="ar-EG"/>
        </w:rPr>
        <w:t xml:space="preserve">ومع ذلك، لا تزال الدراسات التي دمجت بين مفهوم نضج ممارسات </w:t>
      </w:r>
      <w:r w:rsidRPr="00497977">
        <w:rPr>
          <w:rFonts w:ascii="Sakkal Majalla" w:eastAsia="Calibri" w:hAnsi="Sakkal Majalla" w:cs="Sakkal Majalla" w:hint="cs"/>
          <w:sz w:val="28"/>
          <w:szCs w:val="28"/>
          <w:lang w:bidi="ar-EG"/>
        </w:rPr>
        <w:t>ESG</w:t>
      </w:r>
      <w:r w:rsidRPr="00497977">
        <w:rPr>
          <w:rFonts w:ascii="Sakkal Majalla" w:eastAsia="Calibri" w:hAnsi="Sakkal Majalla" w:cs="Sakkal Majalla" w:hint="cs"/>
          <w:sz w:val="28"/>
          <w:szCs w:val="28"/>
          <w:rtl/>
          <w:lang w:bidi="ar-EG"/>
        </w:rPr>
        <w:t xml:space="preserve"> والقدرات الديناميكية ضمن نموذج واحد محدودة للغاية، خاصة في سياق الشركات الناشئة والاقتصادات العربية.</w:t>
      </w:r>
    </w:p>
    <w:p w14:paraId="1BF97D8C" w14:textId="60572B53" w:rsidR="00D96D6A" w:rsidRPr="00497977" w:rsidRDefault="00D96D6A" w:rsidP="00194002">
      <w:pPr>
        <w:bidi/>
        <w:spacing w:after="120" w:line="360" w:lineRule="auto"/>
        <w:jc w:val="both"/>
        <w:rPr>
          <w:rFonts w:ascii="Sakkal Majalla" w:eastAsia="Calibri" w:hAnsi="Sakkal Majalla" w:cs="Sakkal Majalla"/>
          <w:sz w:val="28"/>
          <w:szCs w:val="28"/>
          <w:rtl/>
          <w:lang w:bidi="ar-EG"/>
        </w:rPr>
      </w:pPr>
      <w:r w:rsidRPr="00497977">
        <w:rPr>
          <w:rFonts w:ascii="Sakkal Majalla" w:eastAsia="Calibri" w:hAnsi="Sakkal Majalla" w:cs="Sakkal Majalla" w:hint="cs"/>
          <w:sz w:val="28"/>
          <w:szCs w:val="28"/>
          <w:rtl/>
          <w:lang w:bidi="ar-EG"/>
        </w:rPr>
        <w:t xml:space="preserve">أما في السياق السعودي، فرغم التطورات المتسارعة المرتبطة برؤية المملكة 2030، والتوسع الملحوظ في تبني ممارسات الاستدامة والإفصاح المؤسسي، فإن الدراسات السعودية المتاحة تركز في معظمها على الشركات المدرجة </w:t>
      </w:r>
      <w:r w:rsidR="00F567B0" w:rsidRPr="00497977">
        <w:rPr>
          <w:rFonts w:ascii="Sakkal Majalla" w:eastAsia="Calibri" w:hAnsi="Sakkal Majalla" w:cs="Sakkal Majalla" w:hint="cs"/>
          <w:sz w:val="28"/>
          <w:szCs w:val="28"/>
          <w:rtl/>
          <w:lang w:bidi="ar-EG"/>
        </w:rPr>
        <w:t>(</w:t>
      </w:r>
      <w:proofErr w:type="spellStart"/>
      <w:r w:rsidR="00F567B0" w:rsidRPr="00497977">
        <w:rPr>
          <w:rFonts w:ascii="Sakkal Majalla" w:hAnsi="Sakkal Majalla" w:cs="Sakkal Majalla" w:hint="cs"/>
          <w:sz w:val="28"/>
          <w:szCs w:val="28"/>
        </w:rPr>
        <w:t>Alsulamy</w:t>
      </w:r>
      <w:proofErr w:type="spellEnd"/>
      <w:r w:rsidR="00F567B0" w:rsidRPr="00497977">
        <w:rPr>
          <w:rFonts w:ascii="Sakkal Majalla" w:hAnsi="Sakkal Majalla" w:cs="Sakkal Majalla" w:hint="cs"/>
          <w:sz w:val="28"/>
          <w:szCs w:val="28"/>
          <w:lang w:val="en-GB"/>
        </w:rPr>
        <w:t>, 2025</w:t>
      </w:r>
      <w:r w:rsidR="00F567B0" w:rsidRPr="00497977">
        <w:rPr>
          <w:rFonts w:ascii="Sakkal Majalla" w:eastAsia="Calibri" w:hAnsi="Sakkal Majalla" w:cs="Sakkal Majalla" w:hint="cs"/>
          <w:sz w:val="28"/>
          <w:szCs w:val="28"/>
          <w:rtl/>
          <w:lang w:bidi="ar-EG"/>
        </w:rPr>
        <w:t xml:space="preserve">) </w:t>
      </w:r>
      <w:r w:rsidRPr="00497977">
        <w:rPr>
          <w:rFonts w:ascii="Sakkal Majalla" w:eastAsia="Calibri" w:hAnsi="Sakkal Majalla" w:cs="Sakkal Majalla" w:hint="cs"/>
          <w:sz w:val="28"/>
          <w:szCs w:val="28"/>
          <w:rtl/>
          <w:lang w:bidi="ar-EG"/>
        </w:rPr>
        <w:t xml:space="preserve">أو المنشآت الصغيرة والمتوسطة بصورة </w:t>
      </w:r>
      <w:r w:rsidR="00F567B0" w:rsidRPr="00497977">
        <w:rPr>
          <w:rFonts w:ascii="Sakkal Majalla" w:eastAsia="Calibri" w:hAnsi="Sakkal Majalla" w:cs="Sakkal Majalla" w:hint="cs"/>
          <w:sz w:val="28"/>
          <w:szCs w:val="28"/>
          <w:rtl/>
          <w:lang w:bidi="ar-EG"/>
        </w:rPr>
        <w:t xml:space="preserve">عامة </w:t>
      </w:r>
      <w:r w:rsidR="00F567B0" w:rsidRPr="00497977">
        <w:rPr>
          <w:rFonts w:ascii="Sakkal Majalla" w:eastAsia="Calibri" w:hAnsi="Sakkal Majalla" w:cs="Sakkal Majalla" w:hint="cs"/>
          <w:sz w:val="28"/>
          <w:szCs w:val="28"/>
          <w:lang w:bidi="ar-EG"/>
        </w:rPr>
        <w:t>(</w:t>
      </w:r>
      <w:r w:rsidR="00F567B0" w:rsidRPr="00497977">
        <w:rPr>
          <w:rFonts w:ascii="Sakkal Majalla" w:hAnsi="Sakkal Majalla" w:cs="Sakkal Majalla" w:hint="cs"/>
          <w:sz w:val="28"/>
          <w:szCs w:val="28"/>
        </w:rPr>
        <w:t>Shalhoob</w:t>
      </w:r>
      <w:r w:rsidR="00F567B0" w:rsidRPr="00497977">
        <w:rPr>
          <w:rFonts w:ascii="Sakkal Majalla" w:eastAsia="Calibri" w:hAnsi="Sakkal Majalla" w:cs="Sakkal Majalla" w:hint="cs"/>
          <w:sz w:val="28"/>
          <w:szCs w:val="28"/>
          <w:lang w:bidi="ar-EG"/>
        </w:rPr>
        <w:t xml:space="preserve"> et al., 2025)</w:t>
      </w:r>
      <w:r w:rsidR="00F567B0" w:rsidRPr="00497977">
        <w:rPr>
          <w:rFonts w:ascii="Sakkal Majalla" w:eastAsia="Calibri" w:hAnsi="Sakkal Majalla" w:cs="Sakkal Majalla" w:hint="cs"/>
          <w:sz w:val="28"/>
          <w:szCs w:val="28"/>
          <w:rtl/>
          <w:lang w:bidi="ar-EG"/>
        </w:rPr>
        <w:t>،</w:t>
      </w:r>
      <w:r w:rsidRPr="00497977">
        <w:rPr>
          <w:rFonts w:ascii="Sakkal Majalla" w:eastAsia="Calibri" w:hAnsi="Sakkal Majalla" w:cs="Sakkal Majalla" w:hint="cs"/>
          <w:sz w:val="28"/>
          <w:szCs w:val="28"/>
          <w:rtl/>
          <w:lang w:bidi="ar-EG"/>
        </w:rPr>
        <w:t xml:space="preserve"> بينما تظل الشركات الناشئة في مدينة الرياض - باعتبارها المركز الرئيس للمنظومة الريادية والاستثمارية في المملكة - مجالاً بحثياً لم يحظَ بالاهتمام الكافي. كما لا توجد، في حدود اطلاع الباحث، دراسة تناولت بصورة مباشرة أثر نضج ممارسات </w:t>
      </w:r>
      <w:r w:rsidRPr="00497977">
        <w:rPr>
          <w:rFonts w:ascii="Sakkal Majalla" w:eastAsia="Calibri" w:hAnsi="Sakkal Majalla" w:cs="Sakkal Majalla" w:hint="cs"/>
          <w:sz w:val="28"/>
          <w:szCs w:val="28"/>
          <w:lang w:bidi="ar-EG"/>
        </w:rPr>
        <w:t>ESG</w:t>
      </w:r>
      <w:r w:rsidRPr="00497977">
        <w:rPr>
          <w:rFonts w:ascii="Sakkal Majalla" w:eastAsia="Calibri" w:hAnsi="Sakkal Majalla" w:cs="Sakkal Majalla" w:hint="cs"/>
          <w:sz w:val="28"/>
          <w:szCs w:val="28"/>
          <w:rtl/>
          <w:lang w:bidi="ar-EG"/>
        </w:rPr>
        <w:t xml:space="preserve"> على الاستدامة المالية للشركات الناشئة في الرياض مع اختبار الدور الوسيط للقدرات الديناميكية في هذه العلاقة، على الرغم من الأهمية النظرية والعملية لهذا الموضوع في ظل التوجهات التنظيمية والاستثمارية الحديثة الداعمة للاستدامة والحوكمة</w:t>
      </w:r>
      <w:r w:rsidR="00970B98" w:rsidRPr="00497977">
        <w:rPr>
          <w:rFonts w:ascii="Sakkal Majalla" w:eastAsia="Calibri" w:hAnsi="Sakkal Majalla" w:cs="Sakkal Majalla" w:hint="cs"/>
          <w:sz w:val="28"/>
          <w:szCs w:val="28"/>
          <w:rtl/>
          <w:lang w:bidi="ar-EG"/>
        </w:rPr>
        <w:t xml:space="preserve"> بالمملكة</w:t>
      </w:r>
      <w:r w:rsidRPr="00497977">
        <w:rPr>
          <w:rFonts w:ascii="Sakkal Majalla" w:eastAsia="Calibri" w:hAnsi="Sakkal Majalla" w:cs="Sakkal Majalla" w:hint="cs"/>
          <w:sz w:val="28"/>
          <w:szCs w:val="28"/>
          <w:rtl/>
          <w:lang w:bidi="ar-EG"/>
        </w:rPr>
        <w:t xml:space="preserve">. </w:t>
      </w:r>
    </w:p>
    <w:p w14:paraId="758C4608" w14:textId="77777777" w:rsidR="00D96D6A" w:rsidRPr="00497977" w:rsidRDefault="00D96D6A" w:rsidP="00194002">
      <w:pPr>
        <w:bidi/>
        <w:spacing w:after="120" w:line="360" w:lineRule="auto"/>
        <w:jc w:val="both"/>
        <w:rPr>
          <w:rFonts w:ascii="Sakkal Majalla" w:eastAsia="Calibri" w:hAnsi="Sakkal Majalla" w:cs="Sakkal Majalla"/>
          <w:sz w:val="28"/>
          <w:szCs w:val="28"/>
          <w:lang w:bidi="ar-EG"/>
        </w:rPr>
      </w:pPr>
      <w:r w:rsidRPr="00497977">
        <w:rPr>
          <w:rFonts w:ascii="Sakkal Majalla" w:eastAsia="Calibri" w:hAnsi="Sakkal Majalla" w:cs="Sakkal Majalla"/>
          <w:sz w:val="28"/>
          <w:szCs w:val="28"/>
          <w:rtl/>
          <w:lang w:bidi="ar-EG"/>
        </w:rPr>
        <w:t>وبناءً على ما سبق، تتجسد المشكلة البحثية في وجود فجوة معرفية تتمثل في محدودية الفهم العلمي لكيفية تأثير نضج ممارسات الحوكمة البيئية والاجتماعية والمؤسسية في الاستدامة المالية للشركات الناشئة، وعدم وضوح الدور الذي يمكن أن تؤديه القدرات الديناميكية في تفسير هذه العلاقة داخل البيئة السعودية. ومن ثم تسعى الدراسة الحالية إلى معالجة هذه الفجوة من خلال الإجابة عن السؤال الرئيس الآتي:</w:t>
      </w:r>
    </w:p>
    <w:p w14:paraId="18BFA5AC" w14:textId="1DCAD5DF" w:rsidR="00034D5D" w:rsidRPr="00497977" w:rsidRDefault="00D96D6A" w:rsidP="00194002">
      <w:pPr>
        <w:bidi/>
        <w:spacing w:after="120" w:line="360" w:lineRule="auto"/>
        <w:jc w:val="both"/>
        <w:rPr>
          <w:rFonts w:ascii="Sakkal Majalla" w:eastAsia="Calibri" w:hAnsi="Sakkal Majalla" w:cs="Sakkal Majalla"/>
          <w:b/>
          <w:bCs/>
          <w:sz w:val="28"/>
          <w:szCs w:val="28"/>
          <w:rtl/>
          <w:lang w:bidi="ar-EG"/>
        </w:rPr>
      </w:pPr>
      <w:r w:rsidRPr="00497977">
        <w:rPr>
          <w:rFonts w:ascii="Sakkal Majalla" w:eastAsia="Calibri" w:hAnsi="Sakkal Majalla" w:cs="Sakkal Majalla"/>
          <w:b/>
          <w:bCs/>
          <w:sz w:val="28"/>
          <w:szCs w:val="28"/>
          <w:rtl/>
          <w:lang w:bidi="ar-EG"/>
        </w:rPr>
        <w:t>ما أثر نضج ممارسات الحوكمة البيئية والاجتماعية والمؤسسية (</w:t>
      </w:r>
      <w:r w:rsidRPr="00497977">
        <w:rPr>
          <w:rFonts w:ascii="Sakkal Majalla" w:eastAsia="Calibri" w:hAnsi="Sakkal Majalla" w:cs="Sakkal Majalla"/>
          <w:b/>
          <w:bCs/>
          <w:sz w:val="28"/>
          <w:szCs w:val="28"/>
          <w:lang w:bidi="ar-EG"/>
        </w:rPr>
        <w:t>ESG</w:t>
      </w:r>
      <w:r w:rsidRPr="00497977">
        <w:rPr>
          <w:rFonts w:ascii="Sakkal Majalla" w:eastAsia="Calibri" w:hAnsi="Sakkal Majalla" w:cs="Sakkal Majalla"/>
          <w:b/>
          <w:bCs/>
          <w:sz w:val="28"/>
          <w:szCs w:val="28"/>
          <w:rtl/>
          <w:lang w:bidi="ar-EG"/>
        </w:rPr>
        <w:t>) على الاستدامة المالية للشركات الناشئة بمدينة الرياض، وما الدور الوسيط الذي تؤديه القدرات الديناميكية في هذه العلاقة؟</w:t>
      </w:r>
    </w:p>
    <w:p w14:paraId="14CAE732" w14:textId="77777777" w:rsidR="00571E26" w:rsidRPr="00497977" w:rsidRDefault="00571E26" w:rsidP="009E4701">
      <w:pPr>
        <w:bidi/>
        <w:spacing w:before="240" w:after="120" w:line="360" w:lineRule="auto"/>
        <w:jc w:val="both"/>
        <w:rPr>
          <w:rFonts w:ascii="Sakkal Majalla" w:eastAsia="Calibri" w:hAnsi="Sakkal Majalla" w:cs="Sakkal Majalla"/>
          <w:b/>
          <w:bCs/>
          <w:sz w:val="32"/>
          <w:szCs w:val="32"/>
          <w:rtl/>
          <w:lang w:bidi="ar-EG"/>
        </w:rPr>
      </w:pPr>
    </w:p>
    <w:p w14:paraId="0E1CA835" w14:textId="700BEE89" w:rsidR="00082E96" w:rsidRPr="00497977" w:rsidRDefault="002C7E27" w:rsidP="00571E26">
      <w:pPr>
        <w:bidi/>
        <w:spacing w:before="240" w:after="120" w:line="360" w:lineRule="auto"/>
        <w:jc w:val="both"/>
        <w:rPr>
          <w:rFonts w:ascii="Sakkal Majalla" w:eastAsia="Calibri" w:hAnsi="Sakkal Majalla" w:cs="Sakkal Majalla"/>
          <w:b/>
          <w:bCs/>
          <w:sz w:val="32"/>
          <w:szCs w:val="32"/>
          <w:rtl/>
        </w:rPr>
      </w:pPr>
      <w:r w:rsidRPr="00497977">
        <w:rPr>
          <w:rFonts w:ascii="Sakkal Majalla" w:eastAsia="Calibri" w:hAnsi="Sakkal Majalla" w:cs="Sakkal Majalla" w:hint="cs"/>
          <w:b/>
          <w:bCs/>
          <w:sz w:val="32"/>
          <w:szCs w:val="32"/>
          <w:rtl/>
        </w:rPr>
        <w:lastRenderedPageBreak/>
        <w:t xml:space="preserve">ثالثا: </w:t>
      </w:r>
      <w:r w:rsidR="00F43AD4" w:rsidRPr="00497977">
        <w:rPr>
          <w:rFonts w:ascii="Sakkal Majalla" w:eastAsia="Calibri" w:hAnsi="Sakkal Majalla" w:cs="Sakkal Majalla" w:hint="cs"/>
          <w:b/>
          <w:bCs/>
          <w:sz w:val="32"/>
          <w:szCs w:val="32"/>
          <w:rtl/>
        </w:rPr>
        <w:t>أسئلة البحث</w:t>
      </w:r>
    </w:p>
    <w:p w14:paraId="6060EEEE" w14:textId="15F8115E" w:rsidR="00F43AD4" w:rsidRPr="00497977" w:rsidRDefault="00D27F6D" w:rsidP="009E4701">
      <w:pPr>
        <w:bidi/>
        <w:spacing w:after="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بناء على مشكلة الدراسة، والسؤال الرئيسي السابق لها (السابق ذكره بمشكلة البحث)، فإنه ينبثق عن هذا التساؤل الرئيسي مجموعة التساؤلات الفرعية التالية:</w:t>
      </w:r>
    </w:p>
    <w:p w14:paraId="77D545BF" w14:textId="77777777"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1.</w:t>
      </w:r>
      <w:r w:rsidRPr="00497977">
        <w:rPr>
          <w:rFonts w:ascii="Sakkal Majalla" w:eastAsia="Calibri" w:hAnsi="Sakkal Majalla" w:cs="Sakkal Majalla"/>
          <w:sz w:val="28"/>
          <w:szCs w:val="28"/>
          <w:rtl/>
        </w:rPr>
        <w:tab/>
        <w:t>ما مستوى نضج ممارسات الحوكمة البيئية والاجتماعية والمؤسسية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في الشركات الناشئة بمدينة الرياض؟</w:t>
      </w:r>
    </w:p>
    <w:p w14:paraId="4BE19E4E" w14:textId="77777777"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2.</w:t>
      </w:r>
      <w:r w:rsidRPr="00497977">
        <w:rPr>
          <w:rFonts w:ascii="Sakkal Majalla" w:eastAsia="Calibri" w:hAnsi="Sakkal Majalla" w:cs="Sakkal Majalla"/>
          <w:sz w:val="28"/>
          <w:szCs w:val="28"/>
          <w:rtl/>
        </w:rPr>
        <w:tab/>
        <w:t>ما مستوى الاستدامة المالية للشركات الناشئة بمدينة الرياض؟</w:t>
      </w:r>
    </w:p>
    <w:p w14:paraId="29830229" w14:textId="77777777"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3.</w:t>
      </w:r>
      <w:r w:rsidRPr="00497977">
        <w:rPr>
          <w:rFonts w:ascii="Sakkal Majalla" w:eastAsia="Calibri" w:hAnsi="Sakkal Majalla" w:cs="Sakkal Majalla"/>
          <w:sz w:val="28"/>
          <w:szCs w:val="28"/>
          <w:rtl/>
        </w:rPr>
        <w:tab/>
        <w:t>ما مستوى القدرات الديناميكية لدى الشركات الناشئة بمدينة الرياض؟</w:t>
      </w:r>
    </w:p>
    <w:p w14:paraId="21F6A0FC" w14:textId="77777777"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4.</w:t>
      </w:r>
      <w:r w:rsidRPr="00497977">
        <w:rPr>
          <w:rFonts w:ascii="Sakkal Majalla" w:eastAsia="Calibri" w:hAnsi="Sakkal Majalla" w:cs="Sakkal Majalla"/>
          <w:sz w:val="28"/>
          <w:szCs w:val="28"/>
          <w:rtl/>
        </w:rPr>
        <w:tab/>
        <w:t xml:space="preserve">هل تُؤثّر ممارسات نضج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(بأبعادها البيئية والاجتماعية والحوكمية) تأثيراً ذا دلالة إحصائية في الاستدامة المالية للشركات الناشئة بمدينة الرياض؟</w:t>
      </w:r>
    </w:p>
    <w:p w14:paraId="0D8A9EF8" w14:textId="77777777"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5.</w:t>
      </w:r>
      <w:r w:rsidRPr="00497977">
        <w:rPr>
          <w:rFonts w:ascii="Sakkal Majalla" w:eastAsia="Calibri" w:hAnsi="Sakkal Majalla" w:cs="Sakkal Majalla"/>
          <w:sz w:val="28"/>
          <w:szCs w:val="28"/>
          <w:rtl/>
        </w:rPr>
        <w:tab/>
        <w:t xml:space="preserve">هل تُؤثّر ممارسات نضج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تأثيراً ذا دلالة إحصائية في القدرات الديناميكية للشركات الناشئة بمدينة الرياض؟</w:t>
      </w:r>
    </w:p>
    <w:p w14:paraId="1A014525" w14:textId="77777777"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6.</w:t>
      </w:r>
      <w:r w:rsidRPr="00497977">
        <w:rPr>
          <w:rFonts w:ascii="Sakkal Majalla" w:eastAsia="Calibri" w:hAnsi="Sakkal Majalla" w:cs="Sakkal Majalla"/>
          <w:sz w:val="28"/>
          <w:szCs w:val="28"/>
          <w:rtl/>
        </w:rPr>
        <w:tab/>
        <w:t>هل تُؤثّر القدرات الديناميكية تأثيراً ذا دلالة إحصائية في الاستدامة المالية للشركات الناشئة بمدينة الرياض؟</w:t>
      </w:r>
    </w:p>
    <w:p w14:paraId="03892CF6" w14:textId="3DC666FF" w:rsidR="00D27F6D" w:rsidRPr="00497977" w:rsidRDefault="00D27F6D" w:rsidP="009E4701">
      <w:pPr>
        <w:tabs>
          <w:tab w:val="right" w:pos="1138"/>
        </w:tabs>
        <w:bidi/>
        <w:spacing w:after="0" w:line="360" w:lineRule="auto"/>
        <w:ind w:left="288" w:hanging="288"/>
        <w:jc w:val="both"/>
        <w:rPr>
          <w:rFonts w:ascii="Sakkal Majalla" w:eastAsia="Calibri" w:hAnsi="Sakkal Majalla" w:cs="Sakkal Majalla"/>
          <w:sz w:val="28"/>
          <w:szCs w:val="28"/>
          <w:rtl/>
        </w:rPr>
      </w:pPr>
      <w:r w:rsidRPr="00497977">
        <w:rPr>
          <w:rFonts w:ascii="Sakkal Majalla" w:eastAsia="Calibri" w:hAnsi="Sakkal Majalla" w:cs="Sakkal Majalla"/>
          <w:sz w:val="28"/>
          <w:szCs w:val="28"/>
          <w:rtl/>
        </w:rPr>
        <w:t>7.</w:t>
      </w:r>
      <w:r w:rsidRPr="00497977">
        <w:rPr>
          <w:rFonts w:ascii="Sakkal Majalla" w:eastAsia="Calibri" w:hAnsi="Sakkal Majalla" w:cs="Sakkal Majalla"/>
          <w:sz w:val="28"/>
          <w:szCs w:val="28"/>
          <w:rtl/>
        </w:rPr>
        <w:tab/>
        <w:t xml:space="preserve">هل تتوسّط القدرات الديناميكية العلاقة بين نضج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والاستدامة المالية للشركات الناشئة بمدينة الرياض؟</w:t>
      </w:r>
    </w:p>
    <w:p w14:paraId="4EAABD3B" w14:textId="77777777" w:rsidR="00C6096A" w:rsidRPr="00497977" w:rsidRDefault="00C6096A" w:rsidP="00AE0ABB">
      <w:pPr>
        <w:bidi/>
        <w:spacing w:before="240" w:after="0" w:line="360" w:lineRule="auto"/>
        <w:jc w:val="both"/>
        <w:rPr>
          <w:rFonts w:ascii="Sakkal Majalla" w:eastAsia="Calibri" w:hAnsi="Sakkal Majalla" w:cs="Sakkal Majalla"/>
          <w:b/>
          <w:bCs/>
          <w:sz w:val="32"/>
          <w:szCs w:val="32"/>
        </w:rPr>
      </w:pPr>
      <w:r w:rsidRPr="00497977">
        <w:rPr>
          <w:rFonts w:ascii="Sakkal Majalla" w:eastAsia="Calibri" w:hAnsi="Sakkal Majalla" w:cs="Sakkal Majalla"/>
          <w:b/>
          <w:bCs/>
          <w:sz w:val="32"/>
          <w:szCs w:val="32"/>
          <w:rtl/>
        </w:rPr>
        <w:t>رابعاً: أهمية الدراسة</w:t>
      </w:r>
    </w:p>
    <w:p w14:paraId="072A522F" w14:textId="21774D05" w:rsidR="00C6096A" w:rsidRPr="00497977" w:rsidRDefault="00AE0ABB" w:rsidP="00AE0ABB">
      <w:pPr>
        <w:bidi/>
        <w:spacing w:before="120" w:after="0" w:line="360" w:lineRule="auto"/>
        <w:jc w:val="both"/>
        <w:rPr>
          <w:rFonts w:ascii="Sakkal Majalla" w:eastAsia="Calibri" w:hAnsi="Sakkal Majalla" w:cs="Sakkal Majalla"/>
          <w:b/>
          <w:bCs/>
          <w:sz w:val="28"/>
          <w:szCs w:val="28"/>
        </w:rPr>
      </w:pPr>
      <w:r w:rsidRPr="00497977">
        <w:rPr>
          <w:rFonts w:ascii="Sakkal Majalla" w:eastAsia="Calibri" w:hAnsi="Sakkal Majalla" w:cs="Sakkal Majalla"/>
          <w:b/>
          <w:bCs/>
          <w:sz w:val="28"/>
          <w:szCs w:val="28"/>
        </w:rPr>
        <w:t xml:space="preserve">- </w:t>
      </w:r>
      <w:r w:rsidR="00C6096A" w:rsidRPr="00497977">
        <w:rPr>
          <w:rFonts w:ascii="Sakkal Majalla" w:eastAsia="Calibri" w:hAnsi="Sakkal Majalla" w:cs="Sakkal Majalla"/>
          <w:b/>
          <w:bCs/>
          <w:sz w:val="28"/>
          <w:szCs w:val="28"/>
          <w:rtl/>
        </w:rPr>
        <w:t>الأهمية النظرية</w:t>
      </w:r>
    </w:p>
    <w:p w14:paraId="53F8A640" w14:textId="77777777" w:rsidR="00575AD6" w:rsidRPr="00497977" w:rsidRDefault="00C6096A" w:rsidP="00AE0ABB">
      <w:pPr>
        <w:bidi/>
        <w:spacing w:after="120" w:line="360" w:lineRule="auto"/>
        <w:jc w:val="both"/>
        <w:rPr>
          <w:rFonts w:ascii="Sakkal Majalla" w:eastAsia="Calibri" w:hAnsi="Sakkal Majalla" w:cs="Sakkal Majalla"/>
          <w:sz w:val="28"/>
          <w:szCs w:val="28"/>
          <w:rtl/>
        </w:rPr>
      </w:pPr>
      <w:r w:rsidRPr="00497977">
        <w:rPr>
          <w:rFonts w:ascii="Sakkal Majalla" w:eastAsia="Calibri" w:hAnsi="Sakkal Majalla" w:cs="Sakkal Majalla"/>
          <w:sz w:val="28"/>
          <w:szCs w:val="28"/>
          <w:rtl/>
        </w:rPr>
        <w:t>تنبع الأهمية النظرية لهذه الدراسة من مساهمتها في</w:t>
      </w:r>
      <w:r w:rsidR="00575AD6" w:rsidRPr="00497977">
        <w:rPr>
          <w:rFonts w:ascii="Sakkal Majalla" w:eastAsia="Calibri" w:hAnsi="Sakkal Majalla" w:cs="Sakkal Majalla" w:hint="cs"/>
          <w:sz w:val="28"/>
          <w:szCs w:val="28"/>
          <w:rtl/>
        </w:rPr>
        <w:t>:</w:t>
      </w:r>
    </w:p>
    <w:p w14:paraId="21F95C18" w14:textId="77777777" w:rsidR="00575AD6" w:rsidRPr="00497977" w:rsidRDefault="00C6096A" w:rsidP="00194002">
      <w:pPr>
        <w:pStyle w:val="a6"/>
        <w:numPr>
          <w:ilvl w:val="0"/>
          <w:numId w:val="2"/>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تطوير المعرفة العلمية المتعلقة بالعلاقة بين الحوكمة البيئية والاجتماعية والمؤسسية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والاستدامة المالية في سياق الشركات الناشئة، وهو أحد المجالات التي لا تزال تعاني من محدودية نسبية في الأدبيات المعاصرة مقارنة بالدراسات الموجهة نحو الشركات الكبرى والمدرجة في الأسواق المالية</w:t>
      </w:r>
      <w:r w:rsidR="00575AD6" w:rsidRPr="00497977">
        <w:rPr>
          <w:rFonts w:ascii="Sakkal Majalla" w:eastAsia="Calibri" w:hAnsi="Sakkal Majalla" w:cs="Sakkal Majalla" w:hint="cs"/>
          <w:sz w:val="28"/>
          <w:szCs w:val="28"/>
          <w:rtl/>
        </w:rPr>
        <w:t>.</w:t>
      </w:r>
    </w:p>
    <w:p w14:paraId="01A94F33" w14:textId="77777777" w:rsidR="00575AD6" w:rsidRPr="00497977" w:rsidRDefault="00C6096A" w:rsidP="00194002">
      <w:pPr>
        <w:pStyle w:val="a6"/>
        <w:numPr>
          <w:ilvl w:val="0"/>
          <w:numId w:val="2"/>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 xml:space="preserve"> توسيع نطاق تطبيق نظرية القدرات الديناميكية (</w:t>
      </w:r>
      <w:r w:rsidRPr="00497977">
        <w:rPr>
          <w:rFonts w:ascii="Sakkal Majalla" w:eastAsia="Calibri" w:hAnsi="Sakkal Majalla" w:cs="Sakkal Majalla"/>
          <w:sz w:val="28"/>
          <w:szCs w:val="28"/>
        </w:rPr>
        <w:t>Dynamic Capabilities Theory</w:t>
      </w:r>
      <w:r w:rsidRPr="00497977">
        <w:rPr>
          <w:rFonts w:ascii="Sakkal Majalla" w:eastAsia="Calibri" w:hAnsi="Sakkal Majalla" w:cs="Sakkal Majalla"/>
          <w:sz w:val="28"/>
          <w:szCs w:val="28"/>
          <w:rtl/>
        </w:rPr>
        <w:t xml:space="preserve">) من خلال توظيفها كإطار تفسيري لفهم الآليات التي تُترجم من خلالها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إلى نتائج مالية مستدامة. </w:t>
      </w:r>
    </w:p>
    <w:p w14:paraId="4252A8D4" w14:textId="77777777" w:rsidR="00575AD6" w:rsidRPr="00497977" w:rsidRDefault="00C6096A" w:rsidP="00194002">
      <w:pPr>
        <w:pStyle w:val="a6"/>
        <w:numPr>
          <w:ilvl w:val="0"/>
          <w:numId w:val="2"/>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 xml:space="preserve">تقدم الدراسة نموذجاً نظرياً تكاملياً يربط بين نضج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والاستدامة المالية عبر متغير وسيط يتمثل في القدرات الديناميكية، بما يسهم في سد فجوة بحثية قائمة في الأدبيات العربية والسعودية على وجه الخصوص. </w:t>
      </w:r>
    </w:p>
    <w:p w14:paraId="7D9F8F11" w14:textId="34FF5452" w:rsidR="00C6096A" w:rsidRPr="00497977" w:rsidRDefault="00C6096A" w:rsidP="00194002">
      <w:pPr>
        <w:pStyle w:val="a6"/>
        <w:numPr>
          <w:ilvl w:val="0"/>
          <w:numId w:val="2"/>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lastRenderedPageBreak/>
        <w:t>تضيف الدراسة أدلة علمية جديدة من بيئة اقتصادية ناشئة تتمثل في المملكة العربية السعودية، الأمر الذي يدعم إمكانية تعميم وتطوير النظريات المرتبطة بالاستدامة والحوكمة والقدرات التنظيمية في سياقات مختلفة عن البيئات الغربية التي هيمنت على معظم الدراسات السابقة.</w:t>
      </w:r>
    </w:p>
    <w:p w14:paraId="5C07D924" w14:textId="59FBC548" w:rsidR="00C6096A" w:rsidRPr="00497977" w:rsidRDefault="00AE0ABB" w:rsidP="00194002">
      <w:pPr>
        <w:bidi/>
        <w:spacing w:before="240" w:after="120" w:line="360" w:lineRule="auto"/>
        <w:jc w:val="both"/>
        <w:rPr>
          <w:rFonts w:ascii="Sakkal Majalla" w:eastAsia="Calibri" w:hAnsi="Sakkal Majalla" w:cs="Sakkal Majalla"/>
          <w:b/>
          <w:bCs/>
          <w:sz w:val="28"/>
          <w:szCs w:val="28"/>
        </w:rPr>
      </w:pPr>
      <w:r w:rsidRPr="00497977">
        <w:rPr>
          <w:rFonts w:ascii="Sakkal Majalla" w:eastAsia="Calibri" w:hAnsi="Sakkal Majalla" w:cs="Sakkal Majalla"/>
          <w:b/>
          <w:bCs/>
          <w:sz w:val="28"/>
          <w:szCs w:val="28"/>
        </w:rPr>
        <w:t xml:space="preserve">- </w:t>
      </w:r>
      <w:r w:rsidR="00C6096A" w:rsidRPr="00497977">
        <w:rPr>
          <w:rFonts w:ascii="Sakkal Majalla" w:eastAsia="Calibri" w:hAnsi="Sakkal Majalla" w:cs="Sakkal Majalla"/>
          <w:b/>
          <w:bCs/>
          <w:sz w:val="28"/>
          <w:szCs w:val="28"/>
          <w:rtl/>
        </w:rPr>
        <w:t>الأهمية التطبيقية</w:t>
      </w:r>
    </w:p>
    <w:p w14:paraId="1E95FFAD" w14:textId="77777777" w:rsidR="00C6096A" w:rsidRPr="00497977" w:rsidRDefault="00C6096A" w:rsidP="00194002">
      <w:pPr>
        <w:bidi/>
        <w:spacing w:before="120" w:after="120" w:line="360" w:lineRule="auto"/>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يمكن أن تسهم نتائج هذه الدراسة عملياً في تحقيق العديد من الفوائد للجهات ذات العلاقة، وذلك من خلال:</w:t>
      </w:r>
    </w:p>
    <w:p w14:paraId="49817ABC" w14:textId="77777777" w:rsidR="00575AD6" w:rsidRPr="00497977" w:rsidRDefault="00C6096A" w:rsidP="00194002">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 xml:space="preserve">مساعدة الشركات الناشئة بمدينة الرياض على فهم الأثر المتوقع لنضج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في تعزيز استدامتها المالية وتحسين قدرتها على النمو والاستمرار في بيئة تنافسية متغيرة.</w:t>
      </w:r>
    </w:p>
    <w:p w14:paraId="6C574F52" w14:textId="77777777" w:rsidR="00575AD6" w:rsidRPr="00497977" w:rsidRDefault="00C6096A" w:rsidP="00194002">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توفير إطار عملي للإدارة العليا ورواد الأعمال يوضح كيفية توظيف القدرات الديناميكية في تحويل ممارسات الاستدامة والحوكمة إلى مزايا تنافسية ونتائج مالية طويلة الأجل.</w:t>
      </w:r>
    </w:p>
    <w:p w14:paraId="09E28233" w14:textId="77777777" w:rsidR="00575AD6" w:rsidRPr="00497977" w:rsidRDefault="00C6096A" w:rsidP="00194002">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 xml:space="preserve">دعم المستثمرين وصناديق رأس المال الجريء في تطوير معايير أكثر دقة لتقييم الشركات الناشئة، من خلال الأخذ في الاعتبار مستوى نضج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والقدرات التنظيمية المرتبطة بها عند اتخاذ القرارات الاستثمارية.</w:t>
      </w:r>
    </w:p>
    <w:p w14:paraId="0829B4F3" w14:textId="77777777" w:rsidR="00575AD6" w:rsidRPr="00497977" w:rsidRDefault="00C6096A" w:rsidP="00194002">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مساندة هيئة المنشآت الصغيرة والمتوسطة (منشآت) والجهات الداعمة لريادة الأعمال في تصميم برامج ومبادرات تستهدف تعزيز ممارسات الاستدامة والحوكمة داخل الشركات الناشئة.</w:t>
      </w:r>
    </w:p>
    <w:p w14:paraId="11616DDF" w14:textId="77777777" w:rsidR="00575AD6" w:rsidRPr="00497977" w:rsidRDefault="00C6096A" w:rsidP="00194002">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تزويد الجهات التنظيمية وصناع السياسات بمؤشرات علمية تساعد في تطوير الأطر التنظيمية والتشريعية المتعلقة بالإفصاح والاستدامة والحوكمة المؤسسية بما يتوافق مع مستهدفات رؤية المملكة 2030.</w:t>
      </w:r>
    </w:p>
    <w:p w14:paraId="25A134E5" w14:textId="552760A2" w:rsidR="00082E96" w:rsidRPr="00497977" w:rsidRDefault="00C6096A" w:rsidP="00194002">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 xml:space="preserve">تعزيز جهود التحول نحو الاقتصاد المستدام </w:t>
      </w:r>
      <w:r w:rsidR="00575AD6" w:rsidRPr="00497977">
        <w:rPr>
          <w:rFonts w:ascii="Sakkal Majalla" w:eastAsia="Calibri" w:hAnsi="Sakkal Majalla" w:cs="Sakkal Majalla" w:hint="cs"/>
          <w:sz w:val="28"/>
          <w:szCs w:val="28"/>
          <w:rtl/>
        </w:rPr>
        <w:t xml:space="preserve">بالمملكة، </w:t>
      </w:r>
      <w:r w:rsidRPr="00497977">
        <w:rPr>
          <w:rFonts w:ascii="Sakkal Majalla" w:eastAsia="Calibri" w:hAnsi="Sakkal Majalla" w:cs="Sakkal Majalla"/>
          <w:sz w:val="28"/>
          <w:szCs w:val="28"/>
          <w:rtl/>
        </w:rPr>
        <w:t xml:space="preserve">من خلال إبراز الدور الذي يمكن أن تؤديه ممارسات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xml:space="preserve"> في دعم استمرارية الشركات الناشئة وزيادة مساهمتها في التنمية الاقتصادية والاجتماعية</w:t>
      </w:r>
      <w:r w:rsidR="00575AD6" w:rsidRPr="00497977">
        <w:rPr>
          <w:rFonts w:ascii="Sakkal Majalla" w:eastAsia="Calibri" w:hAnsi="Sakkal Majalla" w:cs="Sakkal Majalla" w:hint="cs"/>
          <w:sz w:val="28"/>
          <w:szCs w:val="28"/>
          <w:rtl/>
        </w:rPr>
        <w:t xml:space="preserve"> في ظل رؤية المملكة 2030</w:t>
      </w:r>
      <w:r w:rsidRPr="00497977">
        <w:rPr>
          <w:rFonts w:ascii="Sakkal Majalla" w:eastAsia="Calibri" w:hAnsi="Sakkal Majalla" w:cs="Sakkal Majalla"/>
          <w:sz w:val="28"/>
          <w:szCs w:val="28"/>
          <w:rtl/>
        </w:rPr>
        <w:t>.</w:t>
      </w:r>
    </w:p>
    <w:p w14:paraId="105B121E" w14:textId="77777777" w:rsidR="00571E26" w:rsidRPr="00497977" w:rsidRDefault="00571E26" w:rsidP="009E4701">
      <w:pPr>
        <w:bidi/>
        <w:spacing w:before="240" w:after="120" w:line="360" w:lineRule="auto"/>
        <w:jc w:val="both"/>
        <w:rPr>
          <w:rFonts w:ascii="Sakkal Majalla" w:eastAsia="Calibri" w:hAnsi="Sakkal Majalla" w:cs="Sakkal Majalla"/>
          <w:b/>
          <w:bCs/>
          <w:sz w:val="32"/>
          <w:szCs w:val="32"/>
          <w:rtl/>
        </w:rPr>
      </w:pPr>
    </w:p>
    <w:p w14:paraId="7F63829D" w14:textId="77777777" w:rsidR="00571E26" w:rsidRPr="00497977" w:rsidRDefault="00571E26" w:rsidP="00571E26">
      <w:pPr>
        <w:bidi/>
        <w:spacing w:before="240" w:after="120" w:line="360" w:lineRule="auto"/>
        <w:jc w:val="both"/>
        <w:rPr>
          <w:rFonts w:ascii="Sakkal Majalla" w:eastAsia="Calibri" w:hAnsi="Sakkal Majalla" w:cs="Sakkal Majalla"/>
          <w:b/>
          <w:bCs/>
          <w:sz w:val="32"/>
          <w:szCs w:val="32"/>
          <w:rtl/>
        </w:rPr>
      </w:pPr>
    </w:p>
    <w:p w14:paraId="5F9D1557" w14:textId="10D2BB2E" w:rsidR="00DB0A19" w:rsidRPr="00497977" w:rsidRDefault="00DB0A19" w:rsidP="00571E26">
      <w:pPr>
        <w:bidi/>
        <w:spacing w:before="240" w:after="120" w:line="360" w:lineRule="auto"/>
        <w:jc w:val="both"/>
        <w:rPr>
          <w:rFonts w:ascii="Sakkal Majalla" w:eastAsia="Calibri" w:hAnsi="Sakkal Majalla" w:cs="Sakkal Majalla"/>
          <w:b/>
          <w:bCs/>
          <w:sz w:val="32"/>
          <w:szCs w:val="32"/>
        </w:rPr>
      </w:pPr>
      <w:r w:rsidRPr="00497977">
        <w:rPr>
          <w:rFonts w:ascii="Sakkal Majalla" w:eastAsia="Calibri" w:hAnsi="Sakkal Majalla" w:cs="Sakkal Majalla" w:hint="cs"/>
          <w:b/>
          <w:bCs/>
          <w:sz w:val="32"/>
          <w:szCs w:val="32"/>
          <w:rtl/>
        </w:rPr>
        <w:lastRenderedPageBreak/>
        <w:t>خامس</w:t>
      </w:r>
      <w:r w:rsidRPr="00497977">
        <w:rPr>
          <w:rFonts w:ascii="Sakkal Majalla" w:eastAsia="Calibri" w:hAnsi="Sakkal Majalla" w:cs="Sakkal Majalla"/>
          <w:b/>
          <w:bCs/>
          <w:sz w:val="32"/>
          <w:szCs w:val="32"/>
          <w:rtl/>
        </w:rPr>
        <w:t>اً: أه</w:t>
      </w:r>
      <w:r w:rsidRPr="00497977">
        <w:rPr>
          <w:rFonts w:ascii="Sakkal Majalla" w:eastAsia="Calibri" w:hAnsi="Sakkal Majalla" w:cs="Sakkal Majalla" w:hint="cs"/>
          <w:b/>
          <w:bCs/>
          <w:sz w:val="32"/>
          <w:szCs w:val="32"/>
          <w:rtl/>
        </w:rPr>
        <w:t>داف</w:t>
      </w:r>
      <w:r w:rsidRPr="00497977">
        <w:rPr>
          <w:rFonts w:ascii="Sakkal Majalla" w:eastAsia="Calibri" w:hAnsi="Sakkal Majalla" w:cs="Sakkal Majalla"/>
          <w:b/>
          <w:bCs/>
          <w:sz w:val="32"/>
          <w:szCs w:val="32"/>
          <w:rtl/>
        </w:rPr>
        <w:t xml:space="preserve"> الدراسة</w:t>
      </w:r>
    </w:p>
    <w:p w14:paraId="2D04D838" w14:textId="77777777" w:rsidR="00DB0A19" w:rsidRPr="00497977" w:rsidRDefault="00DB0A19" w:rsidP="00194002">
      <w:pPr>
        <w:bidi/>
        <w:spacing w:before="120" w:after="120" w:line="360" w:lineRule="auto"/>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يتمثل الهدف الرئيسي لهذه الدراسة في التعرف على أثر نضج ممارسات الحوكمة البيئية والاجتماعية والمؤسسية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على الاستدامة المالية للشركات الناشئة بمدينة الرياض، مع اختبار الدور الوسيط للقدرات الديناميكية في هذه العلاقة. ويمكن تحقيق هذا الهدف الرئيسي من خلال السعي لتحقيق الأهداف الفرعية التالية:</w:t>
      </w:r>
    </w:p>
    <w:p w14:paraId="2DE7B5A9" w14:textId="52E93FAA" w:rsidR="00DB0A19" w:rsidRPr="00497977" w:rsidRDefault="00DB0A19" w:rsidP="009E4701">
      <w:pPr>
        <w:bidi/>
        <w:spacing w:after="0" w:line="360" w:lineRule="auto"/>
        <w:jc w:val="both"/>
        <w:rPr>
          <w:rFonts w:ascii="Sakkal Majalla" w:eastAsia="Calibri" w:hAnsi="Sakkal Majalla" w:cs="Sakkal Majalla"/>
          <w:sz w:val="28"/>
          <w:szCs w:val="28"/>
        </w:rPr>
      </w:pPr>
      <w:r w:rsidRPr="00497977">
        <w:rPr>
          <w:rFonts w:ascii="Sakkal Majalla" w:eastAsia="Calibri" w:hAnsi="Sakkal Majalla" w:cs="Sakkal Majalla" w:hint="cs"/>
          <w:sz w:val="28"/>
          <w:szCs w:val="28"/>
          <w:rtl/>
        </w:rPr>
        <w:t xml:space="preserve">1. </w:t>
      </w:r>
      <w:r w:rsidRPr="00497977">
        <w:rPr>
          <w:rFonts w:ascii="Sakkal Majalla" w:eastAsia="Calibri" w:hAnsi="Sakkal Majalla" w:cs="Sakkal Majalla"/>
          <w:sz w:val="28"/>
          <w:szCs w:val="28"/>
          <w:rtl/>
        </w:rPr>
        <w:t>قياس مستوى نضج ممارسات الحوكمة البيئية والاجتماعية والمؤسسية (</w:t>
      </w:r>
      <w:r w:rsidRPr="00497977">
        <w:rPr>
          <w:rFonts w:ascii="Sakkal Majalla" w:eastAsia="Calibri" w:hAnsi="Sakkal Majalla" w:cs="Sakkal Majalla"/>
          <w:sz w:val="28"/>
          <w:szCs w:val="28"/>
        </w:rPr>
        <w:t>ESG</w:t>
      </w:r>
      <w:r w:rsidRPr="00497977">
        <w:rPr>
          <w:rFonts w:ascii="Sakkal Majalla" w:eastAsia="Calibri" w:hAnsi="Sakkal Majalla" w:cs="Sakkal Majalla"/>
          <w:sz w:val="28"/>
          <w:szCs w:val="28"/>
          <w:rtl/>
        </w:rPr>
        <w:t>) بأبعادها الثلاثة (البعد البيئي، والبعد الاجتماعي، وبعد الحوكم</w:t>
      </w:r>
      <w:r w:rsidRPr="00497977">
        <w:rPr>
          <w:rFonts w:ascii="Sakkal Majalla" w:eastAsia="Calibri" w:hAnsi="Sakkal Majalla" w:cs="Sakkal Majalla" w:hint="cs"/>
          <w:sz w:val="28"/>
          <w:szCs w:val="28"/>
          <w:rtl/>
        </w:rPr>
        <w:t>ة</w:t>
      </w:r>
      <w:r w:rsidRPr="00497977">
        <w:rPr>
          <w:rFonts w:ascii="Sakkal Majalla" w:eastAsia="Calibri" w:hAnsi="Sakkal Majalla" w:cs="Sakkal Majalla"/>
          <w:sz w:val="28"/>
          <w:szCs w:val="28"/>
          <w:rtl/>
        </w:rPr>
        <w:t>) لدى الشركات الناشئة بمدينة الرياض.</w:t>
      </w:r>
    </w:p>
    <w:p w14:paraId="2D30DBA7" w14:textId="0DDCB3D1" w:rsidR="00DB0A19" w:rsidRPr="00497977" w:rsidRDefault="00DB0A19" w:rsidP="009E4701">
      <w:pPr>
        <w:bidi/>
        <w:spacing w:after="0" w:line="360" w:lineRule="auto"/>
        <w:jc w:val="both"/>
        <w:rPr>
          <w:rFonts w:ascii="Sakkal Majalla" w:eastAsia="Calibri" w:hAnsi="Sakkal Majalla" w:cs="Sakkal Majalla"/>
          <w:sz w:val="28"/>
          <w:szCs w:val="28"/>
        </w:rPr>
      </w:pPr>
      <w:r w:rsidRPr="00497977">
        <w:rPr>
          <w:rFonts w:ascii="Sakkal Majalla" w:eastAsia="Calibri" w:hAnsi="Sakkal Majalla" w:cs="Sakkal Majalla" w:hint="cs"/>
          <w:sz w:val="28"/>
          <w:szCs w:val="28"/>
          <w:rtl/>
        </w:rPr>
        <w:t xml:space="preserve">2. </w:t>
      </w:r>
      <w:r w:rsidRPr="00497977">
        <w:rPr>
          <w:rFonts w:ascii="Sakkal Majalla" w:eastAsia="Calibri" w:hAnsi="Sakkal Majalla" w:cs="Sakkal Majalla"/>
          <w:sz w:val="28"/>
          <w:szCs w:val="28"/>
          <w:rtl/>
        </w:rPr>
        <w:t>قياس مستوى الاستدامة المالية لدى الشركات الناشئة بمدينة الرياض.</w:t>
      </w:r>
    </w:p>
    <w:p w14:paraId="4667658B" w14:textId="3F0A7536" w:rsidR="00DB0A19" w:rsidRPr="00497977" w:rsidRDefault="00DB0A19" w:rsidP="009E4701">
      <w:pPr>
        <w:bidi/>
        <w:spacing w:after="0" w:line="360" w:lineRule="auto"/>
        <w:jc w:val="both"/>
        <w:rPr>
          <w:rFonts w:ascii="Sakkal Majalla" w:eastAsia="Calibri" w:hAnsi="Sakkal Majalla" w:cs="Sakkal Majalla"/>
          <w:sz w:val="28"/>
          <w:szCs w:val="28"/>
        </w:rPr>
      </w:pPr>
      <w:r w:rsidRPr="00497977">
        <w:rPr>
          <w:rFonts w:ascii="Sakkal Majalla" w:eastAsia="Calibri" w:hAnsi="Sakkal Majalla" w:cs="Sakkal Majalla" w:hint="cs"/>
          <w:sz w:val="28"/>
          <w:szCs w:val="28"/>
          <w:rtl/>
        </w:rPr>
        <w:t xml:space="preserve">3. </w:t>
      </w:r>
      <w:r w:rsidRPr="00497977">
        <w:rPr>
          <w:rFonts w:ascii="Sakkal Majalla" w:eastAsia="Calibri" w:hAnsi="Sakkal Majalla" w:cs="Sakkal Majalla"/>
          <w:sz w:val="28"/>
          <w:szCs w:val="28"/>
          <w:rtl/>
        </w:rPr>
        <w:t>قياس مستوى القدرات الديناميكية لدى الشركات الناشئة بمدينة الرياض، من خلال أبعادها المتمثلة في الاستشعار، والاستيعاب، وإعادة التشكيل.</w:t>
      </w:r>
    </w:p>
    <w:p w14:paraId="07AF511A" w14:textId="22824BDB" w:rsidR="00DB0A19" w:rsidRPr="00497977" w:rsidRDefault="00A35703" w:rsidP="009E4701">
      <w:pPr>
        <w:bidi/>
        <w:spacing w:after="0" w:line="360" w:lineRule="auto"/>
        <w:jc w:val="both"/>
        <w:rPr>
          <w:rFonts w:ascii="Sakkal Majalla" w:eastAsia="Calibri" w:hAnsi="Sakkal Majalla" w:cs="Sakkal Majalla"/>
          <w:sz w:val="28"/>
          <w:szCs w:val="28"/>
        </w:rPr>
      </w:pPr>
      <w:r w:rsidRPr="00497977">
        <w:rPr>
          <w:rFonts w:ascii="Sakkal Majalla" w:eastAsia="Calibri" w:hAnsi="Sakkal Majalla" w:cs="Sakkal Majalla" w:hint="cs"/>
          <w:sz w:val="28"/>
          <w:szCs w:val="28"/>
          <w:rtl/>
        </w:rPr>
        <w:t xml:space="preserve">4. </w:t>
      </w:r>
      <w:r w:rsidR="00DB0A19" w:rsidRPr="00497977">
        <w:rPr>
          <w:rFonts w:ascii="Sakkal Majalla" w:eastAsia="Calibri" w:hAnsi="Sakkal Majalla" w:cs="Sakkal Majalla"/>
          <w:sz w:val="28"/>
          <w:szCs w:val="28"/>
          <w:rtl/>
        </w:rPr>
        <w:t xml:space="preserve">اختبار </w:t>
      </w:r>
      <w:r w:rsidRPr="00497977">
        <w:rPr>
          <w:rFonts w:ascii="Sakkal Majalla" w:eastAsia="Calibri" w:hAnsi="Sakkal Majalla" w:cs="Sakkal Majalla" w:hint="cs"/>
          <w:sz w:val="28"/>
          <w:szCs w:val="28"/>
          <w:rtl/>
        </w:rPr>
        <w:t>ال</w:t>
      </w:r>
      <w:r w:rsidR="00DB0A19" w:rsidRPr="00497977">
        <w:rPr>
          <w:rFonts w:ascii="Sakkal Majalla" w:eastAsia="Calibri" w:hAnsi="Sakkal Majalla" w:cs="Sakkal Majalla"/>
          <w:sz w:val="28"/>
          <w:szCs w:val="28"/>
          <w:rtl/>
        </w:rPr>
        <w:t xml:space="preserve">أثر </w:t>
      </w:r>
      <w:r w:rsidRPr="00497977">
        <w:rPr>
          <w:rFonts w:ascii="Sakkal Majalla" w:eastAsia="Calibri" w:hAnsi="Sakkal Majalla" w:cs="Sakkal Majalla" w:hint="cs"/>
          <w:sz w:val="28"/>
          <w:szCs w:val="28"/>
          <w:rtl/>
        </w:rPr>
        <w:t>المباشر ل</w:t>
      </w:r>
      <w:r w:rsidR="00DB0A19" w:rsidRPr="00497977">
        <w:rPr>
          <w:rFonts w:ascii="Sakkal Majalla" w:eastAsia="Calibri" w:hAnsi="Sakkal Majalla" w:cs="Sakkal Majalla"/>
          <w:sz w:val="28"/>
          <w:szCs w:val="28"/>
          <w:rtl/>
        </w:rPr>
        <w:t>نضج ممارسات الحوكمة البيئية والاجتماعية والمؤسسية (</w:t>
      </w:r>
      <w:r w:rsidR="00DB0A19" w:rsidRPr="00497977">
        <w:rPr>
          <w:rFonts w:ascii="Sakkal Majalla" w:eastAsia="Calibri" w:hAnsi="Sakkal Majalla" w:cs="Sakkal Majalla"/>
          <w:sz w:val="28"/>
          <w:szCs w:val="28"/>
        </w:rPr>
        <w:t>ESG</w:t>
      </w:r>
      <w:r w:rsidR="00DB0A19" w:rsidRPr="00497977">
        <w:rPr>
          <w:rFonts w:ascii="Sakkal Majalla" w:eastAsia="Calibri" w:hAnsi="Sakkal Majalla" w:cs="Sakkal Majalla"/>
          <w:sz w:val="28"/>
          <w:szCs w:val="28"/>
          <w:rtl/>
        </w:rPr>
        <w:t>) على الاستدامة المالية للشركات الناشئة بمدينة الرياض.</w:t>
      </w:r>
    </w:p>
    <w:p w14:paraId="6BC7107C" w14:textId="68E1590B" w:rsidR="00DB0A19" w:rsidRPr="00497977" w:rsidRDefault="00A35703" w:rsidP="009E4701">
      <w:pPr>
        <w:bidi/>
        <w:spacing w:after="0" w:line="360" w:lineRule="auto"/>
        <w:jc w:val="both"/>
        <w:rPr>
          <w:rFonts w:ascii="Sakkal Majalla" w:eastAsia="Calibri" w:hAnsi="Sakkal Majalla" w:cs="Sakkal Majalla"/>
          <w:sz w:val="28"/>
          <w:szCs w:val="28"/>
        </w:rPr>
      </w:pPr>
      <w:r w:rsidRPr="00497977">
        <w:rPr>
          <w:rFonts w:ascii="Sakkal Majalla" w:eastAsia="Calibri" w:hAnsi="Sakkal Majalla" w:cs="Sakkal Majalla" w:hint="cs"/>
          <w:sz w:val="28"/>
          <w:szCs w:val="28"/>
          <w:rtl/>
        </w:rPr>
        <w:t xml:space="preserve">5. </w:t>
      </w:r>
      <w:r w:rsidR="00DB0A19" w:rsidRPr="00497977">
        <w:rPr>
          <w:rFonts w:ascii="Sakkal Majalla" w:eastAsia="Calibri" w:hAnsi="Sakkal Majalla" w:cs="Sakkal Majalla"/>
          <w:sz w:val="28"/>
          <w:szCs w:val="28"/>
          <w:rtl/>
        </w:rPr>
        <w:t>اختبار أثر نضج ممارسات الحوكمة البيئية والاجتماعية والمؤسسية (</w:t>
      </w:r>
      <w:r w:rsidR="00DB0A19" w:rsidRPr="00497977">
        <w:rPr>
          <w:rFonts w:ascii="Sakkal Majalla" w:eastAsia="Calibri" w:hAnsi="Sakkal Majalla" w:cs="Sakkal Majalla"/>
          <w:sz w:val="28"/>
          <w:szCs w:val="28"/>
        </w:rPr>
        <w:t>ESG</w:t>
      </w:r>
      <w:r w:rsidR="00DB0A19" w:rsidRPr="00497977">
        <w:rPr>
          <w:rFonts w:ascii="Sakkal Majalla" w:eastAsia="Calibri" w:hAnsi="Sakkal Majalla" w:cs="Sakkal Majalla"/>
          <w:sz w:val="28"/>
          <w:szCs w:val="28"/>
          <w:rtl/>
        </w:rPr>
        <w:t>) على القدرات الديناميكية للشركات الناشئة بمدينة الرياض.</w:t>
      </w:r>
    </w:p>
    <w:p w14:paraId="3443CFE4" w14:textId="77777777" w:rsidR="00A35703" w:rsidRPr="00497977" w:rsidRDefault="00A35703" w:rsidP="009E4701">
      <w:pPr>
        <w:bidi/>
        <w:spacing w:after="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 xml:space="preserve">6. </w:t>
      </w:r>
      <w:r w:rsidR="00DB0A19" w:rsidRPr="00497977">
        <w:rPr>
          <w:rFonts w:ascii="Sakkal Majalla" w:eastAsia="Calibri" w:hAnsi="Sakkal Majalla" w:cs="Sakkal Majalla"/>
          <w:sz w:val="28"/>
          <w:szCs w:val="28"/>
          <w:rtl/>
        </w:rPr>
        <w:t>اختبار أثر القدرات الديناميكية على الاستدامة المالية للشركات الناشئة بمدينة الرياض.</w:t>
      </w:r>
    </w:p>
    <w:p w14:paraId="06EC8BD8" w14:textId="2F3F37D0" w:rsidR="00DB0A19" w:rsidRPr="00497977" w:rsidRDefault="00A35703" w:rsidP="009E4701">
      <w:pPr>
        <w:bidi/>
        <w:spacing w:after="0" w:line="360" w:lineRule="auto"/>
        <w:jc w:val="both"/>
        <w:rPr>
          <w:rFonts w:ascii="Sakkal Majalla" w:eastAsia="Calibri" w:hAnsi="Sakkal Majalla" w:cs="Sakkal Majalla"/>
          <w:sz w:val="28"/>
          <w:szCs w:val="28"/>
          <w:rtl/>
        </w:rPr>
      </w:pPr>
      <w:r w:rsidRPr="00497977">
        <w:rPr>
          <w:rFonts w:ascii="Sakkal Majalla" w:eastAsia="Calibri" w:hAnsi="Sakkal Majalla" w:cs="Sakkal Majalla" w:hint="cs"/>
          <w:sz w:val="28"/>
          <w:szCs w:val="28"/>
          <w:rtl/>
        </w:rPr>
        <w:t xml:space="preserve">7. </w:t>
      </w:r>
      <w:r w:rsidR="00DB0A19" w:rsidRPr="00497977">
        <w:rPr>
          <w:rFonts w:ascii="Sakkal Majalla" w:eastAsia="Calibri" w:hAnsi="Sakkal Majalla" w:cs="Sakkal Majalla"/>
          <w:sz w:val="28"/>
          <w:szCs w:val="28"/>
          <w:rtl/>
        </w:rPr>
        <w:t>اختبار الدور الوسيط للقدرات الديناميكية في العلاقة بين نضج ممارسات الحوكمة البيئية والاجتماعية والمؤسسية (</w:t>
      </w:r>
      <w:r w:rsidR="00DB0A19" w:rsidRPr="00497977">
        <w:rPr>
          <w:rFonts w:ascii="Sakkal Majalla" w:eastAsia="Calibri" w:hAnsi="Sakkal Majalla" w:cs="Sakkal Majalla"/>
          <w:sz w:val="28"/>
          <w:szCs w:val="28"/>
        </w:rPr>
        <w:t>ESG</w:t>
      </w:r>
      <w:r w:rsidR="00DB0A19" w:rsidRPr="00497977">
        <w:rPr>
          <w:rFonts w:ascii="Sakkal Majalla" w:eastAsia="Calibri" w:hAnsi="Sakkal Majalla" w:cs="Sakkal Majalla"/>
          <w:sz w:val="28"/>
          <w:szCs w:val="28"/>
          <w:rtl/>
        </w:rPr>
        <w:t>) والاستدامة المالية للشركات الناشئة بمدينة الرياض.</w:t>
      </w:r>
    </w:p>
    <w:p w14:paraId="101BF5E0" w14:textId="77777777" w:rsidR="00B16846" w:rsidRPr="00497977" w:rsidRDefault="00B16846" w:rsidP="00194002">
      <w:pPr>
        <w:bidi/>
        <w:spacing w:before="240" w:after="120" w:line="360" w:lineRule="auto"/>
        <w:jc w:val="both"/>
        <w:rPr>
          <w:rFonts w:ascii="Sakkal Majalla" w:hAnsi="Sakkal Majalla" w:cs="Sakkal Majalla"/>
          <w:b/>
          <w:bCs/>
          <w:sz w:val="32"/>
          <w:szCs w:val="32"/>
        </w:rPr>
      </w:pPr>
    </w:p>
    <w:p w14:paraId="6C89DDA4" w14:textId="77777777" w:rsidR="00B16846" w:rsidRPr="00497977" w:rsidRDefault="00B16846" w:rsidP="00B16846">
      <w:pPr>
        <w:bidi/>
        <w:spacing w:before="240" w:after="120" w:line="360" w:lineRule="auto"/>
        <w:jc w:val="both"/>
        <w:rPr>
          <w:rFonts w:ascii="Sakkal Majalla" w:hAnsi="Sakkal Majalla" w:cs="Sakkal Majalla"/>
          <w:b/>
          <w:bCs/>
          <w:sz w:val="32"/>
          <w:szCs w:val="32"/>
        </w:rPr>
      </w:pPr>
    </w:p>
    <w:p w14:paraId="6F94B031" w14:textId="77777777" w:rsidR="00B16846" w:rsidRPr="00497977" w:rsidRDefault="00B16846" w:rsidP="00B16846">
      <w:pPr>
        <w:bidi/>
        <w:spacing w:before="240" w:after="120" w:line="360" w:lineRule="auto"/>
        <w:jc w:val="both"/>
        <w:rPr>
          <w:rFonts w:ascii="Sakkal Majalla" w:hAnsi="Sakkal Majalla" w:cs="Sakkal Majalla"/>
          <w:b/>
          <w:bCs/>
          <w:sz w:val="32"/>
          <w:szCs w:val="32"/>
        </w:rPr>
      </w:pPr>
    </w:p>
    <w:p w14:paraId="2DFACBDB" w14:textId="0008E062" w:rsidR="00151420" w:rsidRPr="00497977" w:rsidRDefault="0019603F" w:rsidP="00B16846">
      <w:pPr>
        <w:bidi/>
        <w:spacing w:before="240" w:after="120" w:line="360" w:lineRule="auto"/>
        <w:jc w:val="both"/>
        <w:rPr>
          <w:rFonts w:ascii="Sakkal Majalla" w:hAnsi="Sakkal Majalla" w:cs="Sakkal Majalla"/>
          <w:b/>
          <w:bCs/>
          <w:sz w:val="32"/>
          <w:szCs w:val="32"/>
          <w:rtl/>
        </w:rPr>
      </w:pPr>
      <w:r w:rsidRPr="00497977">
        <w:rPr>
          <w:rFonts w:ascii="Sakkal Majalla" w:hAnsi="Sakkal Majalla" w:cs="Sakkal Majalla" w:hint="cs"/>
          <w:b/>
          <w:bCs/>
          <w:sz w:val="32"/>
          <w:szCs w:val="32"/>
          <w:rtl/>
        </w:rPr>
        <w:lastRenderedPageBreak/>
        <w:t>سادسَا: الدراسات السابقة</w:t>
      </w:r>
    </w:p>
    <w:p w14:paraId="602AD415" w14:textId="77777777" w:rsidR="00517686" w:rsidRPr="00497977" w:rsidRDefault="0019603F" w:rsidP="00194002">
      <w:pPr>
        <w:bidi/>
        <w:spacing w:before="120" w:after="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دراسة (</w:t>
      </w:r>
      <w:proofErr w:type="spellStart"/>
      <w:r w:rsidR="009A71BA" w:rsidRPr="00497977">
        <w:rPr>
          <w:rFonts w:ascii="Sakkal Majalla" w:hAnsi="Sakkal Majalla" w:cs="Sakkal Majalla" w:hint="cs"/>
          <w:b/>
          <w:bCs/>
          <w:sz w:val="28"/>
          <w:szCs w:val="28"/>
        </w:rPr>
        <w:t>Raissi</w:t>
      </w:r>
      <w:proofErr w:type="spellEnd"/>
      <w:r w:rsidR="009A71BA" w:rsidRPr="00497977">
        <w:rPr>
          <w:rFonts w:ascii="Sakkal Majalla" w:hAnsi="Sakkal Majalla" w:cs="Sakkal Majalla" w:hint="cs"/>
          <w:b/>
          <w:bCs/>
          <w:sz w:val="28"/>
          <w:szCs w:val="28"/>
        </w:rPr>
        <w:t>, 2026</w:t>
      </w:r>
      <w:r w:rsidRPr="00497977">
        <w:rPr>
          <w:rFonts w:ascii="Sakkal Majalla" w:hAnsi="Sakkal Majalla" w:cs="Sakkal Majalla" w:hint="cs"/>
          <w:b/>
          <w:bCs/>
          <w:sz w:val="28"/>
          <w:szCs w:val="28"/>
          <w:rtl/>
        </w:rPr>
        <w:t xml:space="preserve">)،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w:t>
      </w:r>
    </w:p>
    <w:p w14:paraId="4B6577BB" w14:textId="43A65C2C" w:rsidR="0019603F" w:rsidRPr="00497977" w:rsidRDefault="0019603F" w:rsidP="00194002">
      <w:pPr>
        <w:spacing w:after="0" w:line="360" w:lineRule="auto"/>
        <w:jc w:val="both"/>
        <w:rPr>
          <w:rFonts w:ascii="Sakkal Majalla" w:hAnsi="Sakkal Majalla" w:cs="Sakkal Majalla"/>
          <w:b/>
          <w:bCs/>
          <w:sz w:val="28"/>
          <w:szCs w:val="28"/>
        </w:rPr>
      </w:pPr>
      <w:r w:rsidRPr="00497977">
        <w:rPr>
          <w:rFonts w:ascii="Sakkal Majalla" w:hAnsi="Sakkal Majalla" w:cs="Sakkal Majalla" w:hint="cs"/>
          <w:b/>
          <w:bCs/>
          <w:sz w:val="28"/>
          <w:szCs w:val="28"/>
          <w:rtl/>
        </w:rPr>
        <w:t xml:space="preserve"> </w:t>
      </w:r>
      <w:r w:rsidR="009A71BA" w:rsidRPr="00497977">
        <w:rPr>
          <w:rFonts w:ascii="Sakkal Majalla" w:hAnsi="Sakkal Majalla" w:cs="Sakkal Majalla"/>
          <w:b/>
          <w:bCs/>
          <w:sz w:val="28"/>
          <w:szCs w:val="28"/>
        </w:rPr>
        <w:t>Green Financing and Sustainable Entrepreneurship: A Comparative Analysis of Developed and Developing Economies through Key Sustainability Indicators</w:t>
      </w:r>
    </w:p>
    <w:p w14:paraId="76E7CBB7" w14:textId="35F50172" w:rsidR="009A71BA" w:rsidRPr="00497977" w:rsidRDefault="009A71BA" w:rsidP="00194002">
      <w:pPr>
        <w:bidi/>
        <w:spacing w:after="120" w:line="360" w:lineRule="auto"/>
        <w:jc w:val="both"/>
        <w:rPr>
          <w:rFonts w:ascii="Sakkal Majalla" w:hAnsi="Sakkal Majalla" w:cs="Sakkal Majalla"/>
          <w:b/>
          <w:bCs/>
          <w:sz w:val="28"/>
          <w:szCs w:val="28"/>
          <w:rtl/>
        </w:rPr>
      </w:pPr>
      <w:r w:rsidRPr="00497977">
        <w:rPr>
          <w:rFonts w:ascii="Sakkal Majalla" w:hAnsi="Sakkal Majalla" w:cs="Sakkal Majalla"/>
          <w:b/>
          <w:bCs/>
          <w:sz w:val="28"/>
          <w:szCs w:val="28"/>
          <w:rtl/>
        </w:rPr>
        <w:t>التمويل الأخضر وريادة الأعمال المستدامة: تحليل مقارن للاقتصادات المتقدمة والنامية من خلال مؤشرات الاستدامة الرئيسية</w:t>
      </w:r>
    </w:p>
    <w:p w14:paraId="02F4682E" w14:textId="7DA9F9BE" w:rsidR="000B4824" w:rsidRPr="00497977" w:rsidRDefault="000B4824" w:rsidP="00194002">
      <w:pPr>
        <w:bidi/>
        <w:spacing w:before="120" w:after="120" w:line="360" w:lineRule="auto"/>
        <w:jc w:val="both"/>
        <w:rPr>
          <w:rFonts w:ascii="Sakkal Majalla" w:hAnsi="Sakkal Majalla" w:cs="Sakkal Majalla"/>
          <w:sz w:val="28"/>
          <w:szCs w:val="28"/>
          <w:rtl/>
        </w:rPr>
      </w:pPr>
      <w:r w:rsidRPr="00497977">
        <w:rPr>
          <w:rFonts w:ascii="Sakkal Majalla" w:hAnsi="Sakkal Majalla" w:cs="Sakkal Majalla"/>
          <w:sz w:val="28"/>
          <w:szCs w:val="28"/>
          <w:rtl/>
        </w:rPr>
        <w:t>هدفت هذه الدراسة إلى تحليل التفاعل بين التمويل الأخضر وريادة الأعمال المستدامة عبر 30 دولة متقدمة ونامية، من خلال دمج مؤشرات رئيسية مثل مؤشر النمو الأخضر، مؤشر التمويل الأخضر العالمي، مؤشر الابتكار العالمي، درجات الحوكمة البيئية والاجتماعية والمؤسسية (</w:t>
      </w:r>
      <w:r w:rsidRPr="00497977">
        <w:rPr>
          <w:rFonts w:ascii="Sakkal Majalla" w:hAnsi="Sakkal Majalla" w:cs="Sakkal Majalla"/>
          <w:sz w:val="28"/>
          <w:szCs w:val="28"/>
        </w:rPr>
        <w:t>ESG</w:t>
      </w:r>
      <w:r w:rsidRPr="00497977">
        <w:rPr>
          <w:rFonts w:ascii="Sakkal Majalla" w:hAnsi="Sakkal Majalla" w:cs="Sakkal Majalla"/>
          <w:sz w:val="28"/>
          <w:szCs w:val="28"/>
          <w:rtl/>
        </w:rPr>
        <w:t>)، وعدد الشركات الناشئة ذات التقييم الملياري ("يونيكورن"). اعتمدت المنهجية على تحليل المكون الرئيسي (</w:t>
      </w:r>
      <w:r w:rsidRPr="00497977">
        <w:rPr>
          <w:rFonts w:ascii="Sakkal Majalla" w:hAnsi="Sakkal Majalla" w:cs="Sakkal Majalla"/>
          <w:sz w:val="28"/>
          <w:szCs w:val="28"/>
        </w:rPr>
        <w:t>PCA</w:t>
      </w:r>
      <w:r w:rsidRPr="00497977">
        <w:rPr>
          <w:rFonts w:ascii="Sakkal Majalla" w:hAnsi="Sakkal Majalla" w:cs="Sakkal Majalla"/>
          <w:sz w:val="28"/>
          <w:szCs w:val="28"/>
          <w:rtl/>
        </w:rPr>
        <w:t>) لتقليل الأبعاد و</w:t>
      </w:r>
      <w:r w:rsidR="00BC1AB9" w:rsidRPr="00497977">
        <w:rPr>
          <w:rFonts w:ascii="Sakkal Majalla" w:hAnsi="Sakkal Majalla" w:cs="Sakkal Majalla" w:hint="cs"/>
          <w:sz w:val="28"/>
          <w:szCs w:val="28"/>
          <w:rtl/>
        </w:rPr>
        <w:t xml:space="preserve">إمكانية </w:t>
      </w:r>
      <w:r w:rsidRPr="00497977">
        <w:rPr>
          <w:rFonts w:ascii="Sakkal Majalla" w:hAnsi="Sakkal Majalla" w:cs="Sakkal Majalla"/>
          <w:sz w:val="28"/>
          <w:szCs w:val="28"/>
          <w:rtl/>
        </w:rPr>
        <w:t xml:space="preserve">تصنيف البلدان إلى مجموعات تتميز بمحركات مستدامة أو تكنولوجية أو متخلفة. </w:t>
      </w:r>
      <w:r w:rsidR="00BC1AB9" w:rsidRPr="00497977">
        <w:rPr>
          <w:rFonts w:ascii="Sakkal Majalla" w:hAnsi="Sakkal Majalla" w:cs="Sakkal Majalla" w:hint="cs"/>
          <w:sz w:val="28"/>
          <w:szCs w:val="28"/>
          <w:rtl/>
        </w:rPr>
        <w:t xml:space="preserve">وقد </w:t>
      </w:r>
      <w:r w:rsidRPr="00497977">
        <w:rPr>
          <w:rFonts w:ascii="Sakkal Majalla" w:hAnsi="Sakkal Majalla" w:cs="Sakkal Majalla"/>
          <w:sz w:val="28"/>
          <w:szCs w:val="28"/>
          <w:rtl/>
        </w:rPr>
        <w:t>كشفت النتائج عن وجود بعدين رئيسيين</w:t>
      </w:r>
      <w:r w:rsidRPr="00497977">
        <w:rPr>
          <w:rFonts w:ascii="Sakkal Majalla" w:hAnsi="Sakkal Majalla" w:cs="Sakkal Majalla" w:hint="cs"/>
          <w:sz w:val="28"/>
          <w:szCs w:val="28"/>
          <w:rtl/>
        </w:rPr>
        <w:t xml:space="preserve"> </w:t>
      </w:r>
      <w:r w:rsidRPr="00497977">
        <w:rPr>
          <w:rFonts w:ascii="Sakkal Majalla" w:hAnsi="Sakkal Majalla" w:cs="Sakkal Majalla"/>
          <w:sz w:val="28"/>
          <w:szCs w:val="28"/>
          <w:rtl/>
        </w:rPr>
        <w:t xml:space="preserve">يعكسان الاستدامة المتكاملة وقوة منظومة ريادة الأعمال الديناميكية التكنولوجية، </w:t>
      </w:r>
      <w:r w:rsidRPr="00497977">
        <w:rPr>
          <w:rFonts w:ascii="Sakkal Majalla" w:hAnsi="Sakkal Majalla" w:cs="Sakkal Majalla" w:hint="cs"/>
          <w:sz w:val="28"/>
          <w:szCs w:val="28"/>
          <w:rtl/>
        </w:rPr>
        <w:t>كما أظهرت النتائج ا</w:t>
      </w:r>
      <w:r w:rsidRPr="00497977">
        <w:rPr>
          <w:rFonts w:ascii="Sakkal Majalla" w:hAnsi="Sakkal Majalla" w:cs="Sakkal Majalla"/>
          <w:sz w:val="28"/>
          <w:szCs w:val="28"/>
          <w:rtl/>
        </w:rPr>
        <w:t xml:space="preserve">لدور الوسيط الحاسم للجودة المؤسسية في تحقيق </w:t>
      </w:r>
      <w:r w:rsidRPr="00497977">
        <w:rPr>
          <w:rFonts w:ascii="Sakkal Majalla" w:hAnsi="Sakkal Majalla" w:cs="Sakkal Majalla" w:hint="cs"/>
          <w:sz w:val="28"/>
          <w:szCs w:val="28"/>
          <w:rtl/>
        </w:rPr>
        <w:t>ال</w:t>
      </w:r>
      <w:r w:rsidRPr="00497977">
        <w:rPr>
          <w:rFonts w:ascii="Sakkal Majalla" w:hAnsi="Sakkal Majalla" w:cs="Sakkal Majalla"/>
          <w:sz w:val="28"/>
          <w:szCs w:val="28"/>
          <w:rtl/>
        </w:rPr>
        <w:t xml:space="preserve">تكامل </w:t>
      </w:r>
      <w:r w:rsidRPr="00497977">
        <w:rPr>
          <w:rFonts w:ascii="Sakkal Majalla" w:hAnsi="Sakkal Majalla" w:cs="Sakkal Majalla" w:hint="cs"/>
          <w:sz w:val="28"/>
          <w:szCs w:val="28"/>
          <w:rtl/>
        </w:rPr>
        <w:t xml:space="preserve">بين </w:t>
      </w:r>
      <w:r w:rsidRPr="00497977">
        <w:rPr>
          <w:rFonts w:ascii="Sakkal Majalla" w:hAnsi="Sakkal Majalla" w:cs="Sakkal Majalla"/>
          <w:sz w:val="28"/>
          <w:szCs w:val="28"/>
          <w:rtl/>
        </w:rPr>
        <w:t>التمويل الأخضر والابتكار لتوليد نتائج ريادية مستدامة، حيث ظهرت دول متقدمة مثل سويسرا والسويد في طليعة هذه العملية، في حين أظهرت دول نامية أنماطًا مجزأة تتطلب سياسات موجهة لتعزيز البنى التحتية للتمويل الأخضر والحوكمة البيئية والاجتماعية وفقًا لذلك.</w:t>
      </w:r>
    </w:p>
    <w:p w14:paraId="4A5AEB52" w14:textId="3C0D78E0" w:rsidR="004F593B" w:rsidRPr="00497977" w:rsidRDefault="004F593B" w:rsidP="00571E26">
      <w:pPr>
        <w:bidi/>
        <w:spacing w:before="240" w:after="12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xml:space="preserve">- دراسة (الشويخ، 2025)،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 حوكمة التمويل المستدام للشركات الناشئة لتنمية الإبداع والابتكار لدى الشباب</w:t>
      </w:r>
    </w:p>
    <w:p w14:paraId="06BD1976" w14:textId="62A00744" w:rsidR="00DF5D16" w:rsidRPr="00497977" w:rsidRDefault="004F593B" w:rsidP="00D862DA">
      <w:pPr>
        <w:bidi/>
        <w:spacing w:before="120" w:after="120" w:line="360" w:lineRule="auto"/>
        <w:jc w:val="both"/>
        <w:rPr>
          <w:rFonts w:ascii="Sakkal Majalla" w:hAnsi="Sakkal Majalla" w:cs="Sakkal Majalla"/>
          <w:sz w:val="28"/>
          <w:szCs w:val="28"/>
        </w:rPr>
      </w:pPr>
      <w:r w:rsidRPr="00497977">
        <w:rPr>
          <w:rFonts w:ascii="Sakkal Majalla" w:hAnsi="Sakkal Majalla" w:cs="Sakkal Majalla"/>
          <w:sz w:val="28"/>
          <w:szCs w:val="28"/>
          <w:rtl/>
        </w:rPr>
        <w:t>هدف</w:t>
      </w:r>
      <w:r w:rsidRPr="00497977">
        <w:rPr>
          <w:rFonts w:ascii="Sakkal Majalla" w:hAnsi="Sakkal Majalla" w:cs="Sakkal Majalla" w:hint="cs"/>
          <w:sz w:val="28"/>
          <w:szCs w:val="28"/>
          <w:rtl/>
        </w:rPr>
        <w:t>ت</w:t>
      </w:r>
      <w:r w:rsidRPr="00497977">
        <w:rPr>
          <w:rFonts w:ascii="Sakkal Majalla" w:hAnsi="Sakkal Majalla" w:cs="Sakkal Majalla"/>
          <w:sz w:val="28"/>
          <w:szCs w:val="28"/>
          <w:rtl/>
        </w:rPr>
        <w:t xml:space="preserve"> هذه الدراسة إلى استكشاف دور حوكمة الاستدامة الثلاثية (</w:t>
      </w:r>
      <w:r w:rsidRPr="00497977">
        <w:rPr>
          <w:rFonts w:ascii="Sakkal Majalla" w:hAnsi="Sakkal Majalla" w:cs="Sakkal Majalla"/>
          <w:sz w:val="28"/>
          <w:szCs w:val="28"/>
        </w:rPr>
        <w:t>ESG</w:t>
      </w:r>
      <w:r w:rsidRPr="00497977">
        <w:rPr>
          <w:rFonts w:ascii="Sakkal Majalla" w:hAnsi="Sakkal Majalla" w:cs="Sakkal Majalla"/>
          <w:sz w:val="28"/>
          <w:szCs w:val="28"/>
          <w:rtl/>
        </w:rPr>
        <w:t xml:space="preserve">) في تعزيز وتحقيق أهداف التنمية المستدامة من خلال تحليل كيفية تأثير العوامل البيئية والاجتماعية وحوكمة الشركات على تحسين الأداء الاقتصادي والاجتماعي والبيئي. استخدمت الدراسة المنهج التحليلي لتقييم تكامل هذه العوامل في استراتيجيات الشركات والمستثمرين، مع تسليط الضوء على التحديات التي تواجه تطبيق مبادئ الحوكمة الثلاثية في الواقع العملي، مثل قصور المعايير وصعوبة القياس والشفافية ومقاومة التغيير. </w:t>
      </w:r>
      <w:r w:rsidRPr="00497977">
        <w:rPr>
          <w:rFonts w:ascii="Sakkal Majalla" w:hAnsi="Sakkal Majalla" w:cs="Sakkal Majalla" w:hint="cs"/>
          <w:sz w:val="28"/>
          <w:szCs w:val="28"/>
          <w:rtl/>
        </w:rPr>
        <w:t xml:space="preserve">وقد </w:t>
      </w:r>
      <w:r w:rsidRPr="00497977">
        <w:rPr>
          <w:rFonts w:ascii="Sakkal Majalla" w:hAnsi="Sakkal Majalla" w:cs="Sakkal Majalla"/>
          <w:sz w:val="28"/>
          <w:szCs w:val="28"/>
          <w:rtl/>
        </w:rPr>
        <w:t xml:space="preserve">أظهرت النتائج أن حوكمة الاستدامة الثلاثية تمثل إطارًا متكاملاً يسهم في تحقيق توازن مستدام بين </w:t>
      </w:r>
      <w:r w:rsidRPr="00497977">
        <w:rPr>
          <w:rFonts w:ascii="Sakkal Majalla" w:hAnsi="Sakkal Majalla" w:cs="Sakkal Majalla"/>
          <w:sz w:val="28"/>
          <w:szCs w:val="28"/>
          <w:rtl/>
        </w:rPr>
        <w:lastRenderedPageBreak/>
        <w:t>النمو الاقتصادي والحفاظ على البيئة وتعزيز رفاهية المجتمع، مع ضرورة تجاوز العقبات والتحديات لضمان فعالية تطبيقها في المؤسسات المختلفة.</w:t>
      </w:r>
    </w:p>
    <w:p w14:paraId="491BA40F" w14:textId="683EF443" w:rsidR="00AE7E93" w:rsidRPr="00497977" w:rsidRDefault="00AE7E93" w:rsidP="00571E26">
      <w:pPr>
        <w:bidi/>
        <w:spacing w:before="240" w:after="120" w:line="360" w:lineRule="auto"/>
        <w:jc w:val="both"/>
        <w:rPr>
          <w:rFonts w:ascii="Sakkal Majalla" w:hAnsi="Sakkal Majalla" w:cs="Sakkal Majalla"/>
          <w:b/>
          <w:bCs/>
          <w:sz w:val="28"/>
          <w:szCs w:val="28"/>
          <w:rtl/>
          <w:lang w:val="en-GB" w:bidi="ar-EG"/>
        </w:rPr>
      </w:pPr>
      <w:r w:rsidRPr="00497977">
        <w:rPr>
          <w:rFonts w:ascii="Sakkal Majalla" w:hAnsi="Sakkal Majalla" w:cs="Sakkal Majalla" w:hint="cs"/>
          <w:b/>
          <w:bCs/>
          <w:sz w:val="28"/>
          <w:szCs w:val="28"/>
          <w:rtl/>
          <w:lang w:val="en-GB" w:bidi="ar-EG"/>
        </w:rPr>
        <w:t xml:space="preserve">- دراسة (عبد الباقي وآخرون، 2025)، </w:t>
      </w:r>
      <w:r w:rsidRPr="00497977">
        <w:rPr>
          <w:rFonts w:ascii="Sakkal Majalla" w:hAnsi="Sakkal Majalla" w:cs="Sakkal Majalla" w:hint="cs"/>
          <w:sz w:val="28"/>
          <w:szCs w:val="28"/>
          <w:rtl/>
          <w:lang w:val="en-GB" w:bidi="ar-EG"/>
        </w:rPr>
        <w:t>بعنوان</w:t>
      </w:r>
      <w:r w:rsidRPr="00497977">
        <w:rPr>
          <w:rFonts w:ascii="Sakkal Majalla" w:hAnsi="Sakkal Majalla" w:cs="Sakkal Majalla" w:hint="cs"/>
          <w:b/>
          <w:bCs/>
          <w:sz w:val="28"/>
          <w:szCs w:val="28"/>
          <w:rtl/>
          <w:lang w:val="en-GB" w:bidi="ar-EG"/>
        </w:rPr>
        <w:t xml:space="preserve">: </w:t>
      </w:r>
      <w:r w:rsidRPr="00497977">
        <w:rPr>
          <w:rFonts w:ascii="Sakkal Majalla" w:hAnsi="Sakkal Majalla" w:cs="Sakkal Majalla"/>
          <w:b/>
          <w:bCs/>
          <w:sz w:val="28"/>
          <w:szCs w:val="28"/>
          <w:rtl/>
        </w:rPr>
        <w:t>دور حوكمة الاستدامة الثلاثية في تحقيق التنمية المستدامة</w:t>
      </w:r>
    </w:p>
    <w:p w14:paraId="2638FA55" w14:textId="587A79E2" w:rsidR="00AE7E93" w:rsidRPr="00497977" w:rsidRDefault="00AE7E93" w:rsidP="00194002">
      <w:pPr>
        <w:bidi/>
        <w:spacing w:before="120" w:after="120" w:line="360" w:lineRule="auto"/>
        <w:jc w:val="both"/>
        <w:rPr>
          <w:rFonts w:ascii="Sakkal Majalla" w:hAnsi="Sakkal Majalla" w:cs="Sakkal Majalla"/>
          <w:sz w:val="28"/>
          <w:szCs w:val="28"/>
          <w:rtl/>
          <w:lang w:val="en-GB" w:bidi="ar-EG"/>
        </w:rPr>
      </w:pPr>
      <w:r w:rsidRPr="00497977">
        <w:rPr>
          <w:rFonts w:ascii="Sakkal Majalla" w:hAnsi="Sakkal Majalla" w:cs="Sakkal Majalla"/>
          <w:sz w:val="28"/>
          <w:szCs w:val="28"/>
          <w:rtl/>
          <w:lang w:val="en-GB" w:bidi="ar-EG"/>
        </w:rPr>
        <w:t>هدفت الدراسة إلى استكشاف دور حوكمة الاستدامة الثلاثية (</w:t>
      </w:r>
      <w:r w:rsidRPr="00497977">
        <w:rPr>
          <w:rFonts w:ascii="Sakkal Majalla" w:hAnsi="Sakkal Majalla" w:cs="Sakkal Majalla"/>
          <w:sz w:val="28"/>
          <w:szCs w:val="28"/>
          <w:lang w:val="en-GB" w:bidi="ar-EG"/>
        </w:rPr>
        <w:t>ESG</w:t>
      </w:r>
      <w:r w:rsidRPr="00497977">
        <w:rPr>
          <w:rFonts w:ascii="Sakkal Majalla" w:hAnsi="Sakkal Majalla" w:cs="Sakkal Majalla"/>
          <w:sz w:val="28"/>
          <w:szCs w:val="28"/>
          <w:rtl/>
          <w:lang w:val="en-GB" w:bidi="ar-EG"/>
        </w:rPr>
        <w:t xml:space="preserve">) في تعزيز وتحقيق أهداف التنمية المستدامة، حيث تم اعتماد منهجية تحليلية تعتمد على مراجعة الأدبيات والتقارير ذات الصلة بهدف فهم تأثير العوامل البيئية والاجتماعية والحوكمة على الأداء الاقتصادي والاجتماعي والبيئي للمؤسسات. أظهرت النتائج أن تطبيق مبادئ الحوكمة الثلاثية يساهم بشكل فاعل في تحسين الأداء المؤسسي وتعزيز التوازن بين النمو الاقتصادي والحفاظ على البيئة ورفاهية المجتمع، إلا أن التطبيق يواجه تحديات تتعلق بالشفافية، وتكاليف التنفيذ، ومقاومة التغيير، مما يتطلب وضع استراتيجيات فعالة لمواجهتها وتسهيل دمج معايير </w:t>
      </w:r>
      <w:r w:rsidRPr="00497977">
        <w:rPr>
          <w:rFonts w:ascii="Sakkal Majalla" w:hAnsi="Sakkal Majalla" w:cs="Sakkal Majalla"/>
          <w:sz w:val="28"/>
          <w:szCs w:val="28"/>
          <w:lang w:val="en-GB" w:bidi="ar-EG"/>
        </w:rPr>
        <w:t>ESG</w:t>
      </w:r>
      <w:r w:rsidRPr="00497977">
        <w:rPr>
          <w:rFonts w:ascii="Sakkal Majalla" w:hAnsi="Sakkal Majalla" w:cs="Sakkal Majalla"/>
          <w:sz w:val="28"/>
          <w:szCs w:val="28"/>
          <w:rtl/>
          <w:lang w:val="en-GB" w:bidi="ar-EG"/>
        </w:rPr>
        <w:t xml:space="preserve"> في العمليات المؤسسية.</w:t>
      </w:r>
    </w:p>
    <w:p w14:paraId="1CECB8C2" w14:textId="77777777" w:rsidR="00517686" w:rsidRPr="00497977" w:rsidRDefault="00D211EB" w:rsidP="00194002">
      <w:pPr>
        <w:bidi/>
        <w:spacing w:before="240" w:after="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دراسة (</w:t>
      </w:r>
      <w:proofErr w:type="spellStart"/>
      <w:r w:rsidRPr="00497977">
        <w:rPr>
          <w:rFonts w:ascii="Sakkal Majalla" w:hAnsi="Sakkal Majalla" w:cs="Sakkal Majalla" w:hint="cs"/>
          <w:b/>
          <w:bCs/>
          <w:sz w:val="28"/>
          <w:szCs w:val="28"/>
        </w:rPr>
        <w:t>Alkaraan</w:t>
      </w:r>
      <w:proofErr w:type="spellEnd"/>
      <w:r w:rsidRPr="00497977">
        <w:rPr>
          <w:rFonts w:ascii="Sakkal Majalla" w:hAnsi="Sakkal Majalla" w:cs="Sakkal Majalla" w:hint="cs"/>
          <w:b/>
          <w:bCs/>
          <w:sz w:val="28"/>
          <w:szCs w:val="28"/>
        </w:rPr>
        <w:t xml:space="preserve"> et al., 2024</w:t>
      </w:r>
      <w:r w:rsidRPr="00497977">
        <w:rPr>
          <w:rFonts w:ascii="Sakkal Majalla" w:hAnsi="Sakkal Majalla" w:cs="Sakkal Majalla" w:hint="cs"/>
          <w:b/>
          <w:bCs/>
          <w:sz w:val="28"/>
          <w:szCs w:val="28"/>
          <w:rtl/>
        </w:rPr>
        <w:t xml:space="preserve">)،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w:t>
      </w:r>
    </w:p>
    <w:p w14:paraId="11FBCFBD" w14:textId="66170A22" w:rsidR="00D211EB" w:rsidRPr="00497977" w:rsidRDefault="00D211EB" w:rsidP="00194002">
      <w:pPr>
        <w:spacing w:after="0" w:line="360" w:lineRule="auto"/>
        <w:jc w:val="both"/>
        <w:rPr>
          <w:rFonts w:ascii="Sakkal Majalla" w:hAnsi="Sakkal Majalla" w:cs="Sakkal Majalla"/>
          <w:b/>
          <w:bCs/>
          <w:sz w:val="28"/>
          <w:szCs w:val="28"/>
        </w:rPr>
      </w:pPr>
      <w:r w:rsidRPr="00497977">
        <w:rPr>
          <w:rFonts w:ascii="Sakkal Majalla" w:hAnsi="Sakkal Majalla" w:cs="Sakkal Majalla" w:hint="cs"/>
          <w:b/>
          <w:bCs/>
          <w:sz w:val="28"/>
          <w:szCs w:val="28"/>
          <w:rtl/>
        </w:rPr>
        <w:t xml:space="preserve"> </w:t>
      </w:r>
      <w:r w:rsidRPr="00497977">
        <w:rPr>
          <w:rFonts w:ascii="Sakkal Majalla" w:hAnsi="Sakkal Majalla" w:cs="Sakkal Majalla"/>
          <w:b/>
          <w:bCs/>
          <w:sz w:val="28"/>
          <w:szCs w:val="28"/>
        </w:rPr>
        <w:t>Reinforcing green business strategies with Industry 4.0 and governance towards sustainability: Natural</w:t>
      </w:r>
      <w:r w:rsidRPr="00497977">
        <w:rPr>
          <w:rFonts w:ascii="Cambria Math" w:hAnsi="Cambria Math" w:cs="Cambria Math"/>
          <w:b/>
          <w:bCs/>
          <w:sz w:val="28"/>
          <w:szCs w:val="28"/>
        </w:rPr>
        <w:t>‐</w:t>
      </w:r>
      <w:r w:rsidRPr="00497977">
        <w:rPr>
          <w:rFonts w:ascii="Sakkal Majalla" w:hAnsi="Sakkal Majalla" w:cs="Sakkal Majalla"/>
          <w:b/>
          <w:bCs/>
          <w:sz w:val="28"/>
          <w:szCs w:val="28"/>
        </w:rPr>
        <w:t>resource</w:t>
      </w:r>
      <w:r w:rsidRPr="00497977">
        <w:rPr>
          <w:rFonts w:ascii="Cambria Math" w:hAnsi="Cambria Math" w:cs="Cambria Math"/>
          <w:b/>
          <w:bCs/>
          <w:sz w:val="28"/>
          <w:szCs w:val="28"/>
        </w:rPr>
        <w:t>‐</w:t>
      </w:r>
      <w:r w:rsidRPr="00497977">
        <w:rPr>
          <w:rFonts w:ascii="Sakkal Majalla" w:hAnsi="Sakkal Majalla" w:cs="Sakkal Majalla"/>
          <w:b/>
          <w:bCs/>
          <w:sz w:val="28"/>
          <w:szCs w:val="28"/>
        </w:rPr>
        <w:t>based view and dynamic capability</w:t>
      </w:r>
    </w:p>
    <w:p w14:paraId="67154A6E" w14:textId="522F835D" w:rsidR="00D211EB" w:rsidRPr="00497977" w:rsidRDefault="00D211EB" w:rsidP="00194002">
      <w:pPr>
        <w:bidi/>
        <w:spacing w:before="120" w:after="120" w:line="360" w:lineRule="auto"/>
        <w:jc w:val="both"/>
        <w:rPr>
          <w:rFonts w:ascii="Sakkal Majalla" w:hAnsi="Sakkal Majalla" w:cs="Sakkal Majalla"/>
          <w:b/>
          <w:bCs/>
          <w:sz w:val="28"/>
          <w:szCs w:val="28"/>
          <w:rtl/>
        </w:rPr>
      </w:pPr>
      <w:r w:rsidRPr="00497977">
        <w:rPr>
          <w:rFonts w:ascii="Sakkal Majalla" w:hAnsi="Sakkal Majalla" w:cs="Sakkal Majalla"/>
          <w:b/>
          <w:bCs/>
          <w:sz w:val="28"/>
          <w:szCs w:val="28"/>
          <w:rtl/>
        </w:rPr>
        <w:t xml:space="preserve">تعزيز استراتيجيات الأعمال الخضراء من خلال الثورة الصناعية الرابعة والحوكمة نحو الاستدامة: منظور قائم على الموارد الطبيعية </w:t>
      </w:r>
      <w:r w:rsidR="00E02F44" w:rsidRPr="00497977">
        <w:rPr>
          <w:rFonts w:ascii="Sakkal Majalla" w:hAnsi="Sakkal Majalla" w:cs="Sakkal Majalla" w:hint="cs"/>
          <w:b/>
          <w:bCs/>
          <w:sz w:val="28"/>
          <w:szCs w:val="28"/>
          <w:rtl/>
        </w:rPr>
        <w:t>ونظرية ال</w:t>
      </w:r>
      <w:r w:rsidRPr="00497977">
        <w:rPr>
          <w:rFonts w:ascii="Sakkal Majalla" w:hAnsi="Sakkal Majalla" w:cs="Sakkal Majalla"/>
          <w:b/>
          <w:bCs/>
          <w:sz w:val="28"/>
          <w:szCs w:val="28"/>
          <w:rtl/>
        </w:rPr>
        <w:t>قدر</w:t>
      </w:r>
      <w:r w:rsidR="00E02F44" w:rsidRPr="00497977">
        <w:rPr>
          <w:rFonts w:ascii="Sakkal Majalla" w:hAnsi="Sakkal Majalla" w:cs="Sakkal Majalla" w:hint="cs"/>
          <w:b/>
          <w:bCs/>
          <w:sz w:val="28"/>
          <w:szCs w:val="28"/>
          <w:rtl/>
        </w:rPr>
        <w:t>ات</w:t>
      </w:r>
      <w:r w:rsidRPr="00497977">
        <w:rPr>
          <w:rFonts w:ascii="Sakkal Majalla" w:hAnsi="Sakkal Majalla" w:cs="Sakkal Majalla"/>
          <w:b/>
          <w:bCs/>
          <w:sz w:val="28"/>
          <w:szCs w:val="28"/>
          <w:rtl/>
        </w:rPr>
        <w:t xml:space="preserve"> </w:t>
      </w:r>
      <w:r w:rsidR="00E02F44" w:rsidRPr="00497977">
        <w:rPr>
          <w:rFonts w:ascii="Sakkal Majalla" w:hAnsi="Sakkal Majalla" w:cs="Sakkal Majalla" w:hint="cs"/>
          <w:b/>
          <w:bCs/>
          <w:sz w:val="28"/>
          <w:szCs w:val="28"/>
          <w:rtl/>
        </w:rPr>
        <w:t>ال</w:t>
      </w:r>
      <w:r w:rsidRPr="00497977">
        <w:rPr>
          <w:rFonts w:ascii="Sakkal Majalla" w:hAnsi="Sakkal Majalla" w:cs="Sakkal Majalla"/>
          <w:b/>
          <w:bCs/>
          <w:sz w:val="28"/>
          <w:szCs w:val="28"/>
          <w:rtl/>
        </w:rPr>
        <w:t>ديناميكية</w:t>
      </w:r>
    </w:p>
    <w:p w14:paraId="529B959F" w14:textId="4C1DC3B3" w:rsidR="00D211EB" w:rsidRPr="00497977" w:rsidRDefault="00D211EB" w:rsidP="00194002">
      <w:pPr>
        <w:bidi/>
        <w:spacing w:before="120" w:after="120" w:line="360" w:lineRule="auto"/>
        <w:jc w:val="both"/>
        <w:rPr>
          <w:rFonts w:ascii="Sakkal Majalla" w:hAnsi="Sakkal Majalla" w:cs="Sakkal Majalla"/>
          <w:sz w:val="28"/>
          <w:szCs w:val="28"/>
          <w:rtl/>
        </w:rPr>
      </w:pPr>
      <w:r w:rsidRPr="00497977">
        <w:rPr>
          <w:rFonts w:ascii="Sakkal Majalla" w:hAnsi="Sakkal Majalla" w:cs="Sakkal Majalla"/>
          <w:sz w:val="28"/>
          <w:szCs w:val="28"/>
          <w:rtl/>
        </w:rPr>
        <w:t xml:space="preserve">هدفت الدراسة إلى استكشاف العوامل السياقية المؤثرة في تخطيط الإنتاج وقرارات الاستثمار الاستراتيجي الأخضر في الشركات البريطانية، مع التركيز على دور القدرات الديناميكية والابتكار التكنولوجي وآليات الحوكمة في تعزيز الأداء المستدام للشركات. واعتمدت الدراسة منهجية بحثية مختلطة استندت إلى كل من المنهج الكمي والنوعي، حيث تم تحليل بيانات شركات مدرجة ضمن مؤشر </w:t>
      </w:r>
      <w:r w:rsidRPr="00497977">
        <w:rPr>
          <w:rFonts w:ascii="Sakkal Majalla" w:hAnsi="Sakkal Majalla" w:cs="Sakkal Majalla"/>
          <w:sz w:val="28"/>
          <w:szCs w:val="28"/>
        </w:rPr>
        <w:t>FTSE All-Share</w:t>
      </w:r>
      <w:r w:rsidRPr="00497977">
        <w:rPr>
          <w:rFonts w:ascii="Sakkal Majalla" w:hAnsi="Sakkal Majalla" w:cs="Sakkal Majalla"/>
          <w:sz w:val="28"/>
          <w:szCs w:val="28"/>
          <w:rtl/>
        </w:rPr>
        <w:t xml:space="preserve"> خلال الفترة (2012–2021)، بالإضافة إلى الاستفادة من بيانات مسح الابتكار البريطاني </w:t>
      </w:r>
      <w:r w:rsidR="002077F2" w:rsidRPr="00497977">
        <w:rPr>
          <w:rFonts w:ascii="Sakkal Majalla" w:hAnsi="Sakkal Majalla" w:cs="Sakkal Majalla"/>
          <w:sz w:val="28"/>
          <w:szCs w:val="28"/>
        </w:rPr>
        <w:t>(</w:t>
      </w:r>
      <w:r w:rsidRPr="00497977">
        <w:rPr>
          <w:rFonts w:ascii="Sakkal Majalla" w:hAnsi="Sakkal Majalla" w:cs="Sakkal Majalla"/>
          <w:sz w:val="28"/>
          <w:szCs w:val="28"/>
        </w:rPr>
        <w:t>UK Innovation Survey 2018–2020</w:t>
      </w:r>
      <w:r w:rsidR="002077F2" w:rsidRPr="00497977">
        <w:rPr>
          <w:rFonts w:ascii="Sakkal Majalla" w:hAnsi="Sakkal Majalla" w:cs="Sakkal Majalla"/>
          <w:sz w:val="28"/>
          <w:szCs w:val="28"/>
        </w:rPr>
        <w:t>)</w:t>
      </w:r>
      <w:r w:rsidRPr="00497977">
        <w:rPr>
          <w:rFonts w:ascii="Sakkal Majalla" w:hAnsi="Sakkal Majalla" w:cs="Sakkal Majalla"/>
          <w:sz w:val="28"/>
          <w:szCs w:val="28"/>
          <w:rtl/>
        </w:rPr>
        <w:t xml:space="preserve"> وتحليل </w:t>
      </w:r>
      <w:r w:rsidR="002077F2" w:rsidRPr="00497977">
        <w:rPr>
          <w:rFonts w:ascii="Sakkal Majalla" w:hAnsi="Sakkal Majalla" w:cs="Sakkal Majalla" w:hint="cs"/>
          <w:sz w:val="28"/>
          <w:szCs w:val="28"/>
          <w:rtl/>
        </w:rPr>
        <w:t>الإفصاحات</w:t>
      </w:r>
      <w:r w:rsidRPr="00497977">
        <w:rPr>
          <w:rFonts w:ascii="Sakkal Majalla" w:hAnsi="Sakkal Majalla" w:cs="Sakkal Majalla"/>
          <w:sz w:val="28"/>
          <w:szCs w:val="28"/>
          <w:rtl/>
        </w:rPr>
        <w:t xml:space="preserve"> الواردة في التقارير السنوية للشركات. واستند النموذج المفاهيمي للدراسة إلى نظرية الموارد، والمنظور القائم على الموارد الطبيعية (</w:t>
      </w:r>
      <w:r w:rsidRPr="00497977">
        <w:rPr>
          <w:rFonts w:ascii="Sakkal Majalla" w:hAnsi="Sakkal Majalla" w:cs="Sakkal Majalla"/>
          <w:sz w:val="28"/>
          <w:szCs w:val="28"/>
        </w:rPr>
        <w:t>NRBV</w:t>
      </w:r>
      <w:r w:rsidRPr="00497977">
        <w:rPr>
          <w:rFonts w:ascii="Sakkal Majalla" w:hAnsi="Sakkal Majalla" w:cs="Sakkal Majalla"/>
          <w:sz w:val="28"/>
          <w:szCs w:val="28"/>
          <w:rtl/>
        </w:rPr>
        <w:t xml:space="preserve">)، ونظرية القدرات الديناميكية. وأظهرت النتائج وجود ترابط تفاعلي قوي بين القدرات الديناميكية للشركات، والابتكار التكنولوجي المتقدم، وآليات الحوكمة المؤسسية، حيث تؤدي </w:t>
      </w:r>
      <w:r w:rsidRPr="00497977">
        <w:rPr>
          <w:rFonts w:ascii="Sakkal Majalla" w:hAnsi="Sakkal Majalla" w:cs="Sakkal Majalla"/>
          <w:sz w:val="28"/>
          <w:szCs w:val="28"/>
          <w:rtl/>
        </w:rPr>
        <w:lastRenderedPageBreak/>
        <w:t>هذه العوامل دوراً وسيطاً في تعزيز العلاقة بين ممارسات الاستثمار الاستراتيجي الأخضر والأداء المؤسسي. كما كشفت الدراسة أن نجاح استراتيجيات الإنتاج الأخضر والاستثمار المستدام يعتمد بصورة كبيرة على القدرات الاستيعابية والتكيفية لمجالس الإدارة، وقدرات توليد المعرفة والتعاون المعرفي، إلى جانب تبني التكنولوجيا الحديثة وتفعيل آليات الحوكمة، الأمر الذي يسهم في تحقيق الاستدامة وتعزيز الميزة التنافسية طويلة الأجل للشركات.</w:t>
      </w:r>
    </w:p>
    <w:p w14:paraId="0172E1AD" w14:textId="5EBA6EC6" w:rsidR="002546E1" w:rsidRPr="00497977" w:rsidRDefault="002546E1" w:rsidP="00194002">
      <w:pPr>
        <w:bidi/>
        <w:spacing w:before="240" w:after="12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xml:space="preserve">- دراسة (محمد ومحمد، 2024)،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 xml:space="preserve">: </w:t>
      </w:r>
      <w:r w:rsidRPr="00497977">
        <w:rPr>
          <w:rFonts w:ascii="Sakkal Majalla" w:hAnsi="Sakkal Majalla" w:cs="Sakkal Majalla"/>
          <w:b/>
          <w:bCs/>
          <w:sz w:val="28"/>
          <w:szCs w:val="28"/>
          <w:rtl/>
        </w:rPr>
        <w:t>ممارسات ريادة الأعمال ودورها في تنمية الابتكار في الصناعة كأحد أهداف التنمية المستدامة من خلال تطبيق آليات الحوكمة: دراسة تطبيقية على الصناعات الصغيرة والمتوسطة</w:t>
      </w:r>
    </w:p>
    <w:p w14:paraId="163A8698" w14:textId="7A7FF7F0" w:rsidR="002546E1" w:rsidRPr="00497977" w:rsidRDefault="002546E1" w:rsidP="00194002">
      <w:pPr>
        <w:bidi/>
        <w:spacing w:before="120" w:after="120" w:line="360" w:lineRule="auto"/>
        <w:jc w:val="both"/>
        <w:rPr>
          <w:rFonts w:ascii="Sakkal Majalla" w:hAnsi="Sakkal Majalla" w:cs="Sakkal Majalla"/>
          <w:sz w:val="28"/>
          <w:szCs w:val="28"/>
        </w:rPr>
      </w:pPr>
      <w:r w:rsidRPr="00497977">
        <w:rPr>
          <w:rFonts w:ascii="Sakkal Majalla" w:hAnsi="Sakkal Majalla" w:cs="Sakkal Majalla"/>
          <w:sz w:val="28"/>
          <w:szCs w:val="28"/>
          <w:rtl/>
        </w:rPr>
        <w:t xml:space="preserve">هدفت الدراسة إلى استكشاف دور ممارسات ريادة الأعمال في تنمية الابتكار في القطاع الصناعي كأحد أهداف التنمية المستدامة، مع التركيز على تطبيق آليات الحوكمة ودورها كمتغير وسيط بين ريادة الأعمال والابتكار في الصناعات الصغيرة والمتوسطة. </w:t>
      </w:r>
      <w:r w:rsidR="003847F0" w:rsidRPr="00497977">
        <w:rPr>
          <w:rFonts w:ascii="Sakkal Majalla" w:hAnsi="Sakkal Majalla" w:cs="Sakkal Majalla" w:hint="cs"/>
          <w:sz w:val="28"/>
          <w:szCs w:val="28"/>
          <w:rtl/>
        </w:rPr>
        <w:t xml:space="preserve">وقد </w:t>
      </w:r>
      <w:r w:rsidRPr="00497977">
        <w:rPr>
          <w:rFonts w:ascii="Sakkal Majalla" w:hAnsi="Sakkal Majalla" w:cs="Sakkal Majalla"/>
          <w:sz w:val="28"/>
          <w:szCs w:val="28"/>
          <w:rtl/>
        </w:rPr>
        <w:t xml:space="preserve">اتبعت الدراسة منهجاً تطبيقياً شمل جمع البيانات </w:t>
      </w:r>
      <w:r w:rsidR="003847F0" w:rsidRPr="00497977">
        <w:rPr>
          <w:rFonts w:ascii="Sakkal Majalla" w:hAnsi="Sakkal Majalla" w:cs="Sakkal Majalla" w:hint="cs"/>
          <w:sz w:val="28"/>
          <w:szCs w:val="28"/>
          <w:rtl/>
        </w:rPr>
        <w:t xml:space="preserve">عبر الاستبانات، وذلك </w:t>
      </w:r>
      <w:r w:rsidRPr="00497977">
        <w:rPr>
          <w:rFonts w:ascii="Sakkal Majalla" w:hAnsi="Sakkal Majalla" w:cs="Sakkal Majalla"/>
          <w:sz w:val="28"/>
          <w:szCs w:val="28"/>
          <w:rtl/>
        </w:rPr>
        <w:t>من عينة مكونة من 384 عاملاً في القطاع الصناعي المصري. وقد أظهرت نتائج الدراسة وجود علاقة إيجابية بين ممارسات ريادة الأعمال والابتكار في الصناعة للشركات الصغيرة والمتوسطة، وكذلك بين ممارسات ريادة الأعمال وتطبيق آليات الحوكمة، وأيضا بين تطبيق آليات الحوكمة والابتكار في الصناعة، بالإضافة إلى دور الحوكمة كوسيط فعال يعزز من تأثير ريادة الأعمال على الابتكار في القطاع الصناعي.</w:t>
      </w:r>
    </w:p>
    <w:p w14:paraId="58BEF877" w14:textId="4A2BE823" w:rsidR="002077F2" w:rsidRPr="00497977" w:rsidRDefault="002077F2" w:rsidP="00194002">
      <w:pPr>
        <w:bidi/>
        <w:spacing w:before="240" w:after="12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lang w:bidi="ar-EG"/>
        </w:rPr>
        <w:t>- دراسة (</w:t>
      </w:r>
      <w:bookmarkStart w:id="1" w:name="_Hlk232110700"/>
      <w:r w:rsidRPr="00497977">
        <w:rPr>
          <w:rFonts w:ascii="Sakkal Majalla" w:hAnsi="Sakkal Majalla" w:cs="Sakkal Majalla" w:hint="cs"/>
          <w:b/>
          <w:bCs/>
          <w:sz w:val="28"/>
          <w:szCs w:val="28"/>
          <w:rtl/>
          <w:lang w:bidi="ar-EG"/>
        </w:rPr>
        <w:t xml:space="preserve">الغملاس، 2023)، بعنوان: </w:t>
      </w:r>
      <w:r w:rsidRPr="00497977">
        <w:rPr>
          <w:rFonts w:ascii="Sakkal Majalla" w:hAnsi="Sakkal Majalla" w:cs="Sakkal Majalla"/>
          <w:b/>
          <w:bCs/>
          <w:sz w:val="28"/>
          <w:szCs w:val="28"/>
          <w:rtl/>
        </w:rPr>
        <w:t>الأطر التنظيمية والتشريعية وحوكمة الاستدامة الثلاثية "الحوكمة البيئية، والاجتماعية وحوكمة الشركات"</w:t>
      </w:r>
      <w:r w:rsidRPr="00497977">
        <w:rPr>
          <w:rFonts w:ascii="Sakkal Majalla" w:hAnsi="Sakkal Majalla" w:cs="Sakkal Majalla" w:hint="cs"/>
          <w:b/>
          <w:bCs/>
          <w:sz w:val="28"/>
          <w:szCs w:val="28"/>
          <w:rtl/>
        </w:rPr>
        <w:t>:</w:t>
      </w:r>
      <w:r w:rsidRPr="00497977">
        <w:rPr>
          <w:rFonts w:ascii="Sakkal Majalla" w:hAnsi="Sakkal Majalla" w:cs="Sakkal Majalla"/>
          <w:b/>
          <w:bCs/>
          <w:sz w:val="28"/>
          <w:szCs w:val="28"/>
          <w:rtl/>
        </w:rPr>
        <w:t xml:space="preserve"> حالة دراسية - المملكة العربية السعودية</w:t>
      </w:r>
      <w:bookmarkEnd w:id="1"/>
    </w:p>
    <w:p w14:paraId="5F7BD3F4" w14:textId="3C358D6C" w:rsidR="002077F2" w:rsidRPr="00497977" w:rsidRDefault="009511D4" w:rsidP="00194002">
      <w:pPr>
        <w:bidi/>
        <w:spacing w:before="120" w:after="120" w:line="360" w:lineRule="auto"/>
        <w:jc w:val="both"/>
        <w:rPr>
          <w:rFonts w:ascii="Sakkal Majalla" w:hAnsi="Sakkal Majalla" w:cs="Sakkal Majalla"/>
          <w:sz w:val="28"/>
          <w:szCs w:val="28"/>
          <w:rtl/>
        </w:rPr>
      </w:pPr>
      <w:r w:rsidRPr="00497977">
        <w:rPr>
          <w:rFonts w:ascii="Sakkal Majalla" w:hAnsi="Sakkal Majalla" w:cs="Sakkal Majalla"/>
          <w:sz w:val="28"/>
          <w:szCs w:val="28"/>
          <w:rtl/>
        </w:rPr>
        <w:t xml:space="preserve">هدفت </w:t>
      </w:r>
      <w:r w:rsidRPr="00497977">
        <w:rPr>
          <w:rFonts w:ascii="Sakkal Majalla" w:hAnsi="Sakkal Majalla" w:cs="Sakkal Majalla" w:hint="cs"/>
          <w:sz w:val="28"/>
          <w:szCs w:val="28"/>
          <w:rtl/>
        </w:rPr>
        <w:t>هذه ال</w:t>
      </w:r>
      <w:r w:rsidRPr="00497977">
        <w:rPr>
          <w:rFonts w:ascii="Sakkal Majalla" w:hAnsi="Sakkal Majalla" w:cs="Sakkal Majalla"/>
          <w:sz w:val="28"/>
          <w:szCs w:val="28"/>
          <w:rtl/>
        </w:rPr>
        <w:t>دراسة إلى التعرف على أهمية الأطر التنظيمية والتشريعية وعلاقتها بحوكمة الاستدامة الثلاثية (</w:t>
      </w:r>
      <w:r w:rsidRPr="00497977">
        <w:rPr>
          <w:rFonts w:ascii="Sakkal Majalla" w:hAnsi="Sakkal Majalla" w:cs="Sakkal Majalla"/>
          <w:sz w:val="28"/>
          <w:szCs w:val="28"/>
        </w:rPr>
        <w:t>ESG</w:t>
      </w:r>
      <w:r w:rsidRPr="00497977">
        <w:rPr>
          <w:rFonts w:ascii="Sakkal Majalla" w:hAnsi="Sakkal Majalla" w:cs="Sakkal Majalla"/>
          <w:sz w:val="28"/>
          <w:szCs w:val="28"/>
          <w:rtl/>
        </w:rPr>
        <w:t xml:space="preserve">) في المملكة العربية السعودية، من خلال تحليل واقع الممارسات التنظيمية والتشريعية المرتبطة بالأبعاد البيئية والاجتماعية والحوكمية، والاستفادة من التجارب والمؤشرات الدولية في هذا المجال. واعتمدت الدراسة على المنهج الوصفي التحليلي من خلال تحليل محتوى الأنظمة والتشريعات واللوائح ذات الصلة، ودراسة آليات الإلزام والتطبيق، واستعراض الأطر التنظيمية التي تناولت بصورة كلية أو جزئية عناصر الاستدامة الثلاثية، إلى جانب تحليل واقع الممارسة والإفصاح في السوق المالية السعودية. وأظهرت النتائج وجود اهتمام عالمي متزايد بتطبيق حوكمة الاستدامة الثلاثية، مدفوعاً بالنمو المتسارع للاستثمار المسؤول والتوجه نحو الاستثمار المستدام، كما بينت أن العديد من الدول اتجهت إلى فرض متطلبات إلزامية للإفصاح عن ممارسات </w:t>
      </w:r>
      <w:r w:rsidRPr="00497977">
        <w:rPr>
          <w:rFonts w:ascii="Sakkal Majalla" w:hAnsi="Sakkal Majalla" w:cs="Sakkal Majalla"/>
          <w:sz w:val="28"/>
          <w:szCs w:val="28"/>
        </w:rPr>
        <w:lastRenderedPageBreak/>
        <w:t>ESG</w:t>
      </w:r>
      <w:r w:rsidRPr="00497977">
        <w:rPr>
          <w:rFonts w:ascii="Sakkal Majalla" w:hAnsi="Sakkal Majalla" w:cs="Sakkal Majalla"/>
          <w:sz w:val="28"/>
          <w:szCs w:val="28"/>
          <w:rtl/>
        </w:rPr>
        <w:t xml:space="preserve"> وإصدار التشريعات والمعايير المنظمة لها بهدف تعزيز الشفافية وتحسين الإفصاح عن المعلومات غير المالية. كما كشفت الدراسة عن الآثار الإيجابية لتطبيق حوكمة الاستدامة الثلاثية في تحسين إدارة الفرص والمخاطر وتعزيز ثقة أصحاب المصلحة، في حين أوضحت أن بيئة الأعمال السعودية ما تزال تعاني من ضعف نسبي في مستويات التطبيق والإفصاح عن ممارسات </w:t>
      </w:r>
      <w:r w:rsidRPr="00497977">
        <w:rPr>
          <w:rFonts w:ascii="Sakkal Majalla" w:hAnsi="Sakkal Majalla" w:cs="Sakkal Majalla"/>
          <w:sz w:val="28"/>
          <w:szCs w:val="28"/>
        </w:rPr>
        <w:t>ESG</w:t>
      </w:r>
      <w:r w:rsidRPr="00497977">
        <w:rPr>
          <w:rFonts w:ascii="Sakkal Majalla" w:hAnsi="Sakkal Majalla" w:cs="Sakkal Majalla"/>
          <w:sz w:val="28"/>
          <w:szCs w:val="28"/>
          <w:rtl/>
        </w:rPr>
        <w:t xml:space="preserve"> رغم الجهود التنظيمية المتزايدة والتحولات الاقتصادية والتنموية التي تشهدها المملكة في إطار رؤية السعودية 2030، الأمر الذي يؤكد الحاجة إلى تطوير إطار أكثر شمولاً لحوكمة الاستدامة ودعم تطبيقها في مختلف القطاعات الاقتصادية.</w:t>
      </w:r>
    </w:p>
    <w:p w14:paraId="15FBC73F" w14:textId="77777777" w:rsidR="002077F2" w:rsidRPr="00497977" w:rsidRDefault="003B2A23" w:rsidP="00194002">
      <w:pPr>
        <w:bidi/>
        <w:spacing w:before="240" w:after="0" w:line="360" w:lineRule="auto"/>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دراسة (</w:t>
      </w:r>
      <w:r w:rsidR="00A43269" w:rsidRPr="00497977">
        <w:rPr>
          <w:rFonts w:ascii="Sakkal Majalla" w:hAnsi="Sakkal Majalla" w:cs="Sakkal Majalla" w:hint="cs"/>
          <w:b/>
          <w:bCs/>
          <w:sz w:val="28"/>
          <w:szCs w:val="28"/>
        </w:rPr>
        <w:t>Mansouri &amp; Momtaz, 2022</w:t>
      </w:r>
      <w:r w:rsidRPr="00497977">
        <w:rPr>
          <w:rFonts w:ascii="Sakkal Majalla" w:hAnsi="Sakkal Majalla" w:cs="Sakkal Majalla" w:hint="cs"/>
          <w:b/>
          <w:bCs/>
          <w:sz w:val="28"/>
          <w:szCs w:val="28"/>
          <w:rtl/>
          <w:lang w:bidi="ar-EG"/>
        </w:rPr>
        <w:t xml:space="preserve">)، </w:t>
      </w:r>
      <w:r w:rsidRPr="00497977">
        <w:rPr>
          <w:rFonts w:ascii="Sakkal Majalla" w:hAnsi="Sakkal Majalla" w:cs="Sakkal Majalla" w:hint="cs"/>
          <w:sz w:val="28"/>
          <w:szCs w:val="28"/>
          <w:rtl/>
          <w:lang w:bidi="ar-EG"/>
        </w:rPr>
        <w:t>بعنوان</w:t>
      </w:r>
      <w:r w:rsidRPr="00497977">
        <w:rPr>
          <w:rFonts w:ascii="Sakkal Majalla" w:hAnsi="Sakkal Majalla" w:cs="Sakkal Majalla" w:hint="cs"/>
          <w:b/>
          <w:bCs/>
          <w:sz w:val="28"/>
          <w:szCs w:val="28"/>
          <w:rtl/>
          <w:lang w:bidi="ar-EG"/>
        </w:rPr>
        <w:t>:</w:t>
      </w:r>
    </w:p>
    <w:p w14:paraId="2E33A0DE" w14:textId="2CE98764" w:rsidR="006B66A9" w:rsidRPr="00497977" w:rsidRDefault="003B2A23" w:rsidP="00194002">
      <w:pPr>
        <w:bidi/>
        <w:spacing w:after="0" w:line="360" w:lineRule="auto"/>
        <w:jc w:val="right"/>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614BAA" w:rsidRPr="00497977">
        <w:rPr>
          <w:rFonts w:ascii="Sakkal Majalla" w:hAnsi="Sakkal Majalla" w:cs="Sakkal Majalla" w:hint="cs"/>
          <w:b/>
          <w:bCs/>
          <w:sz w:val="28"/>
          <w:szCs w:val="28"/>
          <w:lang w:bidi="ar-EG"/>
        </w:rPr>
        <w:t>Financing sustainable entrepreneurship: ESG measurement, valuation, and performance</w:t>
      </w:r>
    </w:p>
    <w:p w14:paraId="1272E190" w14:textId="678DC4CA" w:rsidR="00614BAA" w:rsidRPr="00497977" w:rsidRDefault="00614BAA" w:rsidP="00194002">
      <w:pPr>
        <w:bidi/>
        <w:spacing w:after="120" w:line="360" w:lineRule="auto"/>
        <w:jc w:val="both"/>
        <w:rPr>
          <w:rFonts w:ascii="Sakkal Majalla" w:hAnsi="Sakkal Majalla" w:cs="Sakkal Majalla"/>
          <w:b/>
          <w:bCs/>
          <w:sz w:val="28"/>
          <w:szCs w:val="28"/>
          <w:rtl/>
          <w:lang w:bidi="ar-EG"/>
        </w:rPr>
      </w:pPr>
      <w:r w:rsidRPr="00497977">
        <w:rPr>
          <w:rFonts w:ascii="Sakkal Majalla" w:hAnsi="Sakkal Majalla" w:cs="Sakkal Majalla"/>
          <w:b/>
          <w:bCs/>
          <w:sz w:val="28"/>
          <w:szCs w:val="28"/>
          <w:rtl/>
          <w:lang w:bidi="ar-EG"/>
        </w:rPr>
        <w:t>تمويل ريادة الأعمال المستدامة: قياس وتقييم وأداء الحوكمة البيئية والاجتماعية والمؤسسية</w:t>
      </w:r>
    </w:p>
    <w:p w14:paraId="43E38C3C" w14:textId="706B827A" w:rsidR="00A43269" w:rsidRPr="00497977" w:rsidRDefault="00A43269" w:rsidP="00194002">
      <w:pPr>
        <w:bidi/>
        <w:spacing w:before="240" w:after="12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هدفت الدراسة إلى استكشاف العلاقة بين خصائص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للشركات الناشئة وأدائها المالي، مع التركيز على الشركات التي تعتمد على التمويل من خلال عروض العملات الأولية (</w:t>
      </w:r>
      <w:r w:rsidRPr="00497977">
        <w:rPr>
          <w:rFonts w:ascii="Sakkal Majalla" w:hAnsi="Sakkal Majalla" w:cs="Sakkal Majalla"/>
          <w:sz w:val="28"/>
          <w:szCs w:val="28"/>
          <w:lang w:bidi="ar-EG"/>
        </w:rPr>
        <w:t>Initial Coin Offerings - ICOs</w:t>
      </w:r>
      <w:r w:rsidRPr="00497977">
        <w:rPr>
          <w:rFonts w:ascii="Sakkal Majalla" w:hAnsi="Sakkal Majalla" w:cs="Sakkal Majalla"/>
          <w:sz w:val="28"/>
          <w:szCs w:val="28"/>
          <w:rtl/>
          <w:lang w:bidi="ar-EG"/>
        </w:rPr>
        <w:t xml:space="preserve">) القائمة على تقنية البلوك تشين. واعتمدت الدراسة منهجية كمية مبتكرة استندت إلى تقنيات التعلم الآلي لتحليل النصوص الواردة في الوثائق التعريفية للشركات الناشئة، واستخراج تصنيفات موضوعية لمستوى التوجه نحو الاستدامة ومعايير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ثم التحقق من صدق هذه التصنيفات من خلال مقارنتها بتصنيفات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التجارية المعتمدة للشركات الكبرى. وأظهرت النتائج أن زيادة التوجه نحو الاستدامة بمقدار انحراف معياري واحد تؤدي إلى زيادة التمويل الذي تحصل عليه الشركات الناشئة بنسبة 28%، في حين ترتبط بانخفاض العوائد الاستثمارية قصيرة الأجل غير الطبيعية للمستثمرين بنسبة 16% خلال السنة الأولى بعد التمويل. وتشير هذه النتائج إلى أن ممارسات الاستدامة ومعايير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تمثل عاملاً جاذباً للمستثمرين في مرحلة التمويل المبكرة للشركات الناشئة، حتى وإن كان ذلك مصحوباً بانخفاض نسبي في الأداء المالي قصير الأجل بعد الحصول على التمويل.</w:t>
      </w:r>
    </w:p>
    <w:p w14:paraId="6A024C61" w14:textId="77777777" w:rsidR="00571E26" w:rsidRPr="00497977" w:rsidRDefault="00571E26" w:rsidP="00571E26">
      <w:pPr>
        <w:bidi/>
        <w:spacing w:before="240" w:after="120" w:line="360" w:lineRule="auto"/>
        <w:jc w:val="both"/>
        <w:rPr>
          <w:rFonts w:ascii="Sakkal Majalla" w:hAnsi="Sakkal Majalla" w:cs="Sakkal Majalla"/>
          <w:sz w:val="28"/>
          <w:szCs w:val="28"/>
          <w:rtl/>
          <w:lang w:bidi="ar-EG"/>
        </w:rPr>
      </w:pPr>
    </w:p>
    <w:p w14:paraId="6567410D" w14:textId="03FD02F4" w:rsidR="00520D39" w:rsidRPr="00497977" w:rsidRDefault="00520D39" w:rsidP="00194002">
      <w:pPr>
        <w:bidi/>
        <w:spacing w:before="240" w:after="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tl/>
          <w:lang w:bidi="ar-EG"/>
        </w:rPr>
        <w:lastRenderedPageBreak/>
        <w:t>- دراسة (</w:t>
      </w:r>
      <w:r w:rsidRPr="00497977">
        <w:rPr>
          <w:rFonts w:ascii="Sakkal Majalla" w:hAnsi="Sakkal Majalla" w:cs="Sakkal Majalla" w:hint="cs"/>
          <w:b/>
          <w:bCs/>
          <w:sz w:val="28"/>
          <w:szCs w:val="28"/>
        </w:rPr>
        <w:t>Yang &amp; Yang, 2022</w:t>
      </w:r>
      <w:r w:rsidRPr="00497977">
        <w:rPr>
          <w:rFonts w:ascii="Sakkal Majalla" w:hAnsi="Sakkal Majalla" w:cs="Sakkal Majalla" w:hint="cs"/>
          <w:b/>
          <w:bCs/>
          <w:sz w:val="28"/>
          <w:szCs w:val="28"/>
          <w:rtl/>
          <w:lang w:bidi="ar-EG"/>
        </w:rPr>
        <w:t>)، بعنوان:</w:t>
      </w:r>
    </w:p>
    <w:p w14:paraId="6D327AA4" w14:textId="4497D6B8" w:rsidR="00520D39" w:rsidRPr="00497977" w:rsidRDefault="00520D39" w:rsidP="00194002">
      <w:pPr>
        <w:spacing w:after="12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Pr>
        <w:t>Assessing the effect of dynamic capabilities on the ESG reporting and corporate performance relationship with topic modeling: evidence from global companies</w:t>
      </w:r>
    </w:p>
    <w:p w14:paraId="3DD1A0C5" w14:textId="605613B7" w:rsidR="005258E1" w:rsidRPr="00497977" w:rsidRDefault="005258E1" w:rsidP="00194002">
      <w:pPr>
        <w:bidi/>
        <w:spacing w:after="12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تقييم أثر القدرات الديناميكية على تقارير الحوكمة البيئية والاجتماعية والمؤسسية وعلاقة أداء الشركات بنمذجة </w:t>
      </w:r>
      <w:r w:rsidR="00444446" w:rsidRPr="00497977">
        <w:rPr>
          <w:rFonts w:ascii="Sakkal Majalla" w:hAnsi="Sakkal Majalla" w:cs="Sakkal Majalla" w:hint="cs"/>
          <w:b/>
          <w:bCs/>
          <w:sz w:val="28"/>
          <w:szCs w:val="28"/>
          <w:rtl/>
          <w:lang w:bidi="ar-EG"/>
        </w:rPr>
        <w:t>الموضوعات</w:t>
      </w:r>
      <w:r w:rsidRPr="00497977">
        <w:rPr>
          <w:rFonts w:ascii="Sakkal Majalla" w:hAnsi="Sakkal Majalla" w:cs="Sakkal Majalla"/>
          <w:b/>
          <w:bCs/>
          <w:sz w:val="28"/>
          <w:szCs w:val="28"/>
          <w:rtl/>
          <w:lang w:bidi="ar-EG"/>
        </w:rPr>
        <w:t>: أدلة من شركات عالمية</w:t>
      </w:r>
    </w:p>
    <w:p w14:paraId="722A2783" w14:textId="7C014248" w:rsidR="00520D39" w:rsidRPr="00497977" w:rsidRDefault="00DF5D16" w:rsidP="00194002">
      <w:pPr>
        <w:bidi/>
        <w:spacing w:before="120" w:after="12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rPr>
        <w:t xml:space="preserve">هدفت </w:t>
      </w:r>
      <w:r w:rsidR="00246323" w:rsidRPr="00497977">
        <w:rPr>
          <w:rFonts w:ascii="Sakkal Majalla" w:hAnsi="Sakkal Majalla" w:cs="Sakkal Majalla" w:hint="cs"/>
          <w:sz w:val="28"/>
          <w:szCs w:val="28"/>
          <w:rtl/>
          <w:lang w:bidi="ar-EG"/>
        </w:rPr>
        <w:t xml:space="preserve">هذه </w:t>
      </w:r>
      <w:r w:rsidRPr="00497977">
        <w:rPr>
          <w:rFonts w:ascii="Sakkal Majalla" w:hAnsi="Sakkal Majalla" w:cs="Sakkal Majalla"/>
          <w:sz w:val="28"/>
          <w:szCs w:val="28"/>
          <w:rtl/>
        </w:rPr>
        <w:t>الدراسة إلى فحص العلاقة بين القدرات الديناميكية المدمجة في ممارسات الإدارة القائمة على الحوكمة البيئية والاجتماعية والمؤسسية (</w:t>
      </w:r>
      <w:r w:rsidRPr="00497977">
        <w:rPr>
          <w:rFonts w:ascii="Sakkal Majalla" w:hAnsi="Sakkal Majalla" w:cs="Sakkal Majalla"/>
          <w:sz w:val="28"/>
          <w:szCs w:val="28"/>
        </w:rPr>
        <w:t>ESG</w:t>
      </w:r>
      <w:r w:rsidRPr="00497977">
        <w:rPr>
          <w:rFonts w:ascii="Sakkal Majalla" w:hAnsi="Sakkal Majalla" w:cs="Sakkal Majalla"/>
          <w:sz w:val="28"/>
          <w:szCs w:val="28"/>
          <w:rtl/>
        </w:rPr>
        <w:t>) وأثرها على أداء الشركات العالمية في ظل بيئات الأعمال التي تتسم بارتفاع مستويات عدم التأكد. واعتمدت الدراسة منهجية تحليلية تقنية استندت إلى نمذجة الموضوعات (</w:t>
      </w:r>
      <w:r w:rsidRPr="00497977">
        <w:rPr>
          <w:rFonts w:ascii="Sakkal Majalla" w:hAnsi="Sakkal Majalla" w:cs="Sakkal Majalla"/>
          <w:sz w:val="28"/>
          <w:szCs w:val="28"/>
        </w:rPr>
        <w:t>Topic Modeling</w:t>
      </w:r>
      <w:r w:rsidRPr="00497977">
        <w:rPr>
          <w:rFonts w:ascii="Sakkal Majalla" w:hAnsi="Sakkal Majalla" w:cs="Sakkal Majalla"/>
          <w:sz w:val="28"/>
          <w:szCs w:val="28"/>
          <w:rtl/>
        </w:rPr>
        <w:t xml:space="preserve">) باستخدام خوارزمية </w:t>
      </w:r>
      <w:r w:rsidRPr="00497977">
        <w:rPr>
          <w:rFonts w:ascii="Sakkal Majalla" w:hAnsi="Sakkal Majalla" w:cs="Sakkal Majalla"/>
          <w:sz w:val="28"/>
          <w:szCs w:val="28"/>
        </w:rPr>
        <w:t>Word2Vec</w:t>
      </w:r>
      <w:r w:rsidRPr="00497977">
        <w:rPr>
          <w:rFonts w:ascii="Sakkal Majalla" w:hAnsi="Sakkal Majalla" w:cs="Sakkal Majalla"/>
          <w:sz w:val="28"/>
          <w:szCs w:val="28"/>
          <w:rtl/>
        </w:rPr>
        <w:t xml:space="preserve"> لقياس القدرات الديناميكية بأبعادها الرئيسة المتمثلة في الاستشعار (</w:t>
      </w:r>
      <w:r w:rsidRPr="00497977">
        <w:rPr>
          <w:rFonts w:ascii="Sakkal Majalla" w:hAnsi="Sakkal Majalla" w:cs="Sakkal Majalla"/>
          <w:sz w:val="28"/>
          <w:szCs w:val="28"/>
        </w:rPr>
        <w:t>Sensing</w:t>
      </w:r>
      <w:r w:rsidRPr="00497977">
        <w:rPr>
          <w:rFonts w:ascii="Sakkal Majalla" w:hAnsi="Sakkal Majalla" w:cs="Sakkal Majalla"/>
          <w:sz w:val="28"/>
          <w:szCs w:val="28"/>
          <w:rtl/>
        </w:rPr>
        <w:t>)، والاستغلال أو الاستحواذ على الفرص (</w:t>
      </w:r>
      <w:r w:rsidRPr="00497977">
        <w:rPr>
          <w:rFonts w:ascii="Sakkal Majalla" w:hAnsi="Sakkal Majalla" w:cs="Sakkal Majalla"/>
          <w:sz w:val="28"/>
          <w:szCs w:val="28"/>
        </w:rPr>
        <w:t>Seizing</w:t>
      </w:r>
      <w:r w:rsidRPr="00497977">
        <w:rPr>
          <w:rFonts w:ascii="Sakkal Majalla" w:hAnsi="Sakkal Majalla" w:cs="Sakkal Majalla"/>
          <w:sz w:val="28"/>
          <w:szCs w:val="28"/>
          <w:rtl/>
        </w:rPr>
        <w:t>)، وإعادة التشكيل (</w:t>
      </w:r>
      <w:r w:rsidRPr="00497977">
        <w:rPr>
          <w:rFonts w:ascii="Sakkal Majalla" w:hAnsi="Sakkal Majalla" w:cs="Sakkal Majalla"/>
          <w:sz w:val="28"/>
          <w:szCs w:val="28"/>
        </w:rPr>
        <w:t>Reconfiguring</w:t>
      </w:r>
      <w:r w:rsidRPr="00497977">
        <w:rPr>
          <w:rFonts w:ascii="Sakkal Majalla" w:hAnsi="Sakkal Majalla" w:cs="Sakkal Majalla"/>
          <w:sz w:val="28"/>
          <w:szCs w:val="28"/>
          <w:rtl/>
        </w:rPr>
        <w:t>)، مع اختبار الدور المعدِّل لحالة عدم التأكد في العلاقة بين هذه القدرات والأداء المؤسسي. وأظهرت النتائج أن بعض القدرات المرتبطة بالاستغلال وإعادة التشكيل تؤثر إيجابياً بصورة مباشرة في أداء الشركات، في حين جاءت نتائج القدرات المرتبطة بتصميم نماذج الأعمال، وتحديد الحدود التنظيمية، واتخاذ القرارات متباينة من حيث قوة التأثير ودلالته الإحصائية على الأداء المالي. كما كشفت الدراسة أن حالة عدم التأكد قد تعزز تأثير بعض القدرات الديناميكية في الأداء المؤسسي، بينما تضعف تأثير قدرات أخرى، مما يعكس الطبيعة المعقدة للتفاعل بين القدرات الديناميكية والظروف البيئية غير المستقرة، ويؤكد أهمية توظيف هذه القدرات بمرونة لتحقيق أداء مستدام في ظل التغيرات المتسارعة</w:t>
      </w:r>
      <w:r w:rsidR="00520D39" w:rsidRPr="00497977">
        <w:rPr>
          <w:rFonts w:ascii="Sakkal Majalla" w:hAnsi="Sakkal Majalla" w:cs="Sakkal Majalla"/>
          <w:sz w:val="28"/>
          <w:szCs w:val="28"/>
          <w:lang w:bidi="ar-EG"/>
        </w:rPr>
        <w:t>.</w:t>
      </w:r>
    </w:p>
    <w:p w14:paraId="01EEB69A" w14:textId="55F5BFE1" w:rsidR="00F128BD" w:rsidRPr="00497977" w:rsidRDefault="00F128BD" w:rsidP="00F128BD">
      <w:pPr>
        <w:autoSpaceDE w:val="0"/>
        <w:autoSpaceDN w:val="0"/>
        <w:bidi/>
        <w:adjustRightInd w:val="0"/>
        <w:spacing w:before="240" w:after="0" w:line="360" w:lineRule="auto"/>
        <w:rPr>
          <w:rFonts w:ascii="Sakkal Majalla" w:eastAsia="Calibri" w:hAnsi="Sakkal Majalla" w:cs="Sakkal Majalla"/>
          <w:b/>
          <w:bCs/>
          <w:sz w:val="32"/>
          <w:szCs w:val="32"/>
          <w:rtl/>
        </w:rPr>
      </w:pPr>
      <w:r w:rsidRPr="00497977">
        <w:rPr>
          <w:rFonts w:ascii="Sakkal Majalla" w:eastAsia="Calibri" w:hAnsi="Sakkal Majalla" w:cs="Sakkal Majalla" w:hint="cs"/>
          <w:b/>
          <w:bCs/>
          <w:sz w:val="32"/>
          <w:szCs w:val="32"/>
          <w:rtl/>
        </w:rPr>
        <w:t>التعقيب على الدراسات السابقة</w:t>
      </w:r>
      <w:r w:rsidRPr="00497977">
        <w:rPr>
          <w:rFonts w:ascii="Sakkal Majalla" w:eastAsia="Calibri" w:hAnsi="Sakkal Majalla" w:cs="Sakkal Majalla"/>
          <w:b/>
          <w:bCs/>
          <w:sz w:val="32"/>
          <w:szCs w:val="32"/>
        </w:rPr>
        <w:t xml:space="preserve"> </w:t>
      </w:r>
      <w:r w:rsidRPr="00497977">
        <w:rPr>
          <w:rFonts w:ascii="Sakkal Majalla" w:eastAsia="Calibri" w:hAnsi="Sakkal Majalla" w:cs="Sakkal Majalla" w:hint="cs"/>
          <w:b/>
          <w:bCs/>
          <w:sz w:val="32"/>
          <w:szCs w:val="32"/>
          <w:rtl/>
          <w:lang w:bidi="ar-EG"/>
        </w:rPr>
        <w:t>وتحديد الفجوات البحثية بها</w:t>
      </w:r>
      <w:r w:rsidR="00500B1A" w:rsidRPr="00497977">
        <w:rPr>
          <w:rFonts w:ascii="Sakkal Majalla" w:eastAsia="Calibri" w:hAnsi="Sakkal Majalla" w:cs="Sakkal Majalla" w:hint="cs"/>
          <w:b/>
          <w:bCs/>
          <w:sz w:val="32"/>
          <w:szCs w:val="32"/>
          <w:rtl/>
          <w:lang w:bidi="ar-EG"/>
        </w:rPr>
        <w:t xml:space="preserve"> وما يميز الدراسة الحالية عنها</w:t>
      </w:r>
    </w:p>
    <w:p w14:paraId="0D3F1961" w14:textId="0874BFCC" w:rsidR="00E96A26" w:rsidRPr="00497977" w:rsidRDefault="00E96A26" w:rsidP="00F128BD">
      <w:pPr>
        <w:pStyle w:val="a6"/>
        <w:numPr>
          <w:ilvl w:val="0"/>
          <w:numId w:val="3"/>
        </w:numPr>
        <w:bidi/>
        <w:spacing w:after="120" w:line="276"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أوجه الاتفاق بين الدراسات السابقة</w:t>
      </w:r>
    </w:p>
    <w:p w14:paraId="48BD5CE1" w14:textId="1B7142FE" w:rsidR="00E96A26" w:rsidRPr="00497977" w:rsidRDefault="00E96A26" w:rsidP="00F128BD">
      <w:pPr>
        <w:bidi/>
        <w:spacing w:before="240" w:after="12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تتفق الدراسات السابقة في تأكيدها على الأهمية المتزايدة لممارسات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w:t>
      </w:r>
      <w:r w:rsidR="00FD4546" w:rsidRPr="00497977">
        <w:rPr>
          <w:rFonts w:ascii="Sakkal Majalla" w:hAnsi="Sakkal Majalla" w:cs="Sakkal Majalla" w:hint="cs"/>
          <w:sz w:val="28"/>
          <w:szCs w:val="28"/>
          <w:rtl/>
          <w:lang w:bidi="ar-EG"/>
        </w:rPr>
        <w:t>باعتبارها</w:t>
      </w:r>
      <w:r w:rsidRPr="00497977">
        <w:rPr>
          <w:rFonts w:ascii="Sakkal Majalla" w:hAnsi="Sakkal Majalla" w:cs="Sakkal Majalla"/>
          <w:sz w:val="28"/>
          <w:szCs w:val="28"/>
          <w:rtl/>
          <w:lang w:bidi="ar-EG"/>
        </w:rPr>
        <w:t xml:space="preserve"> أحد المحركات الرئيس</w:t>
      </w:r>
      <w:r w:rsidR="00FD4546" w:rsidRPr="00497977">
        <w:rPr>
          <w:rFonts w:ascii="Sakkal Majalla" w:hAnsi="Sakkal Majalla" w:cs="Sakkal Majalla" w:hint="cs"/>
          <w:sz w:val="28"/>
          <w:szCs w:val="28"/>
          <w:rtl/>
          <w:lang w:bidi="ar-EG"/>
        </w:rPr>
        <w:t>ي</w:t>
      </w:r>
      <w:r w:rsidRPr="00497977">
        <w:rPr>
          <w:rFonts w:ascii="Sakkal Majalla" w:hAnsi="Sakkal Majalla" w:cs="Sakkal Majalla"/>
          <w:sz w:val="28"/>
          <w:szCs w:val="28"/>
          <w:rtl/>
          <w:lang w:bidi="ar-EG"/>
        </w:rPr>
        <w:t xml:space="preserve">ة لتحقيق الاستدامة وتعزيز الأداء المؤسسي على المدى الطويل. فقد أشارت دراسة الشويخ (2025) ودراسة عبد الباقي وآخرون (2025) إلى أن تطبيق مبادئ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يسهم في تحقيق التوازن بين الأبعاد الاقتصادية والاجتماعية </w:t>
      </w:r>
      <w:r w:rsidRPr="00497977">
        <w:rPr>
          <w:rFonts w:ascii="Sakkal Majalla" w:hAnsi="Sakkal Majalla" w:cs="Sakkal Majalla"/>
          <w:sz w:val="28"/>
          <w:szCs w:val="28"/>
          <w:rtl/>
          <w:lang w:bidi="ar-EG"/>
        </w:rPr>
        <w:lastRenderedPageBreak/>
        <w:t xml:space="preserve">والبيئية وتحسين الأداء المؤسسي، كما أكدت دراسة الغملاس (2023) أهمية الحوكمة الثلاثية في تعزيز الشفافية وإدارة المخاطر وتحسين ثقة أصحاب المصلحة. وفي الاتجاه ذاته، توصلت دراسة </w:t>
      </w:r>
      <w:proofErr w:type="spellStart"/>
      <w:r w:rsidRPr="00497977">
        <w:rPr>
          <w:rFonts w:ascii="Sakkal Majalla" w:hAnsi="Sakkal Majalla" w:cs="Sakkal Majalla"/>
          <w:sz w:val="28"/>
          <w:szCs w:val="28"/>
          <w:lang w:bidi="ar-EG"/>
        </w:rPr>
        <w:t>Mansouri</w:t>
      </w:r>
      <w:proofErr w:type="spellEnd"/>
      <w:r w:rsidRPr="00497977">
        <w:rPr>
          <w:rFonts w:ascii="Sakkal Majalla" w:hAnsi="Sakkal Majalla" w:cs="Sakkal Majalla"/>
          <w:sz w:val="28"/>
          <w:szCs w:val="28"/>
          <w:lang w:bidi="ar-EG"/>
        </w:rPr>
        <w:t xml:space="preserve"> &amp; </w:t>
      </w:r>
      <w:proofErr w:type="spellStart"/>
      <w:r w:rsidRPr="00497977">
        <w:rPr>
          <w:rFonts w:ascii="Sakkal Majalla" w:hAnsi="Sakkal Majalla" w:cs="Sakkal Majalla"/>
          <w:sz w:val="28"/>
          <w:szCs w:val="28"/>
          <w:lang w:bidi="ar-EG"/>
        </w:rPr>
        <w:t>Momtaz</w:t>
      </w:r>
      <w:proofErr w:type="spellEnd"/>
      <w:r w:rsidR="00FD4546"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إلى أن توجه الشركات الناشئة نحو الاستدامة يعزز قدرتها على جذب التمويل، بينما أظهرت دراسة </w:t>
      </w:r>
      <w:proofErr w:type="spellStart"/>
      <w:r w:rsidRPr="00497977">
        <w:rPr>
          <w:rFonts w:ascii="Sakkal Majalla" w:hAnsi="Sakkal Majalla" w:cs="Sakkal Majalla"/>
          <w:sz w:val="28"/>
          <w:szCs w:val="28"/>
          <w:lang w:bidi="ar-EG"/>
        </w:rPr>
        <w:t>Raissi</w:t>
      </w:r>
      <w:proofErr w:type="spellEnd"/>
      <w:r w:rsidR="00FD4546" w:rsidRPr="00497977">
        <w:rPr>
          <w:rFonts w:ascii="Sakkal Majalla" w:hAnsi="Sakkal Majalla" w:cs="Sakkal Majalla"/>
          <w:sz w:val="28"/>
          <w:szCs w:val="28"/>
          <w:lang w:bidi="ar-EG"/>
        </w:rPr>
        <w:t xml:space="preserve"> (2026)</w:t>
      </w:r>
      <w:r w:rsidRPr="00497977">
        <w:rPr>
          <w:rFonts w:ascii="Sakkal Majalla" w:hAnsi="Sakkal Majalla" w:cs="Sakkal Majalla"/>
          <w:sz w:val="28"/>
          <w:szCs w:val="28"/>
          <w:rtl/>
          <w:lang w:bidi="ar-EG"/>
        </w:rPr>
        <w:t xml:space="preserve">  أن جودة الحوكمة والاستدامة تمثلان عناصر أساسية في دعم ريادة الأعمال المستدامة. كما اتفقت دراسة</w:t>
      </w:r>
      <w:proofErr w:type="spellStart"/>
      <w:r w:rsidRPr="00497977">
        <w:rPr>
          <w:rFonts w:ascii="Sakkal Majalla" w:hAnsi="Sakkal Majalla" w:cs="Sakkal Majalla"/>
          <w:sz w:val="28"/>
          <w:szCs w:val="28"/>
          <w:lang w:bidi="ar-EG"/>
        </w:rPr>
        <w:t>Alkaraan</w:t>
      </w:r>
      <w:proofErr w:type="spellEnd"/>
      <w:r w:rsidRPr="00497977">
        <w:rPr>
          <w:rFonts w:ascii="Sakkal Majalla" w:hAnsi="Sakkal Majalla" w:cs="Sakkal Majalla"/>
          <w:sz w:val="28"/>
          <w:szCs w:val="28"/>
          <w:lang w:bidi="ar-EG"/>
        </w:rPr>
        <w:t xml:space="preserve"> et al</w:t>
      </w:r>
      <w:r w:rsidR="00FD4546" w:rsidRPr="00497977">
        <w:rPr>
          <w:rFonts w:ascii="Sakkal Majalla" w:hAnsi="Sakkal Majalla" w:cs="Sakkal Majalla"/>
          <w:sz w:val="28"/>
          <w:szCs w:val="28"/>
          <w:lang w:bidi="ar-EG"/>
        </w:rPr>
        <w:t xml:space="preserve">. (2024) </w:t>
      </w:r>
      <w:r w:rsidR="00FD4546" w:rsidRPr="00497977">
        <w:rPr>
          <w:rFonts w:ascii="Sakkal Majalla" w:hAnsi="Sakkal Majalla" w:cs="Sakkal Majalla" w:hint="cs"/>
          <w:sz w:val="28"/>
          <w:szCs w:val="28"/>
          <w:rtl/>
          <w:lang w:bidi="ar-EG"/>
        </w:rPr>
        <w:t xml:space="preserve">  ودراسة</w:t>
      </w:r>
      <w:r w:rsidRPr="00497977">
        <w:rPr>
          <w:rFonts w:ascii="Sakkal Majalla" w:hAnsi="Sakkal Majalla" w:cs="Sakkal Majalla"/>
          <w:sz w:val="28"/>
          <w:szCs w:val="28"/>
          <w:rtl/>
          <w:lang w:bidi="ar-EG"/>
        </w:rPr>
        <w:t xml:space="preserve"> </w:t>
      </w:r>
      <w:r w:rsidRPr="00497977">
        <w:rPr>
          <w:rFonts w:ascii="Sakkal Majalla" w:hAnsi="Sakkal Majalla" w:cs="Sakkal Majalla"/>
          <w:sz w:val="28"/>
          <w:szCs w:val="28"/>
          <w:lang w:bidi="ar-EG"/>
        </w:rPr>
        <w:t>Yang &amp; Yang</w:t>
      </w:r>
      <w:r w:rsidR="00FD4546"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على أهمية القدرات التنظيمية والقدرات الديناميكية في تحويل الممارسات والاستراتيجيات المستدامة إلى نتائج أداء ملموسة، مما يعكس وجود توافق عام في الأدبيات حول الدور الاستراتيجي لكل من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والقدرات الديناميكية في تعزيز استدامة المؤسسات وتحسين أدائها.</w:t>
      </w:r>
    </w:p>
    <w:p w14:paraId="02F67A64" w14:textId="37CE99F9" w:rsidR="00E96A26" w:rsidRPr="00497977" w:rsidRDefault="00E96A26" w:rsidP="00EC653D">
      <w:pPr>
        <w:pStyle w:val="a6"/>
        <w:numPr>
          <w:ilvl w:val="0"/>
          <w:numId w:val="4"/>
        </w:numPr>
        <w:bidi/>
        <w:spacing w:before="240" w:after="120" w:line="276"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أوجه الاختلاف بين الدراسات السابقة</w:t>
      </w:r>
    </w:p>
    <w:p w14:paraId="44C20028" w14:textId="3A378CE8" w:rsidR="00E96A26" w:rsidRPr="00497977" w:rsidRDefault="00E96A26" w:rsidP="00EC653D">
      <w:pPr>
        <w:bidi/>
        <w:spacing w:before="120" w:after="12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تباينت الدراسات السابقة من حيث طبيعة المتغيرات المدروسة والسياقات التطبيقية والمنهجيات المستخدمة. فمن حيث المجال البحثي، ركزت دراسات الشويخ (2025) وعبد الباقي وآخرون (2025) والغملاس (2023) على الجوانب المفاهيمية والتنظيمية والتشريعية المرتبطة بحوكمة الاستدامة الثلاثية، بينما اتجهت دراسة </w:t>
      </w:r>
      <w:proofErr w:type="spellStart"/>
      <w:r w:rsidRPr="00497977">
        <w:rPr>
          <w:rFonts w:ascii="Sakkal Majalla" w:hAnsi="Sakkal Majalla" w:cs="Sakkal Majalla"/>
          <w:sz w:val="28"/>
          <w:szCs w:val="28"/>
          <w:lang w:bidi="ar-EG"/>
        </w:rPr>
        <w:t>Mansouri</w:t>
      </w:r>
      <w:proofErr w:type="spellEnd"/>
      <w:r w:rsidRPr="00497977">
        <w:rPr>
          <w:rFonts w:ascii="Sakkal Majalla" w:hAnsi="Sakkal Majalla" w:cs="Sakkal Majalla"/>
          <w:sz w:val="28"/>
          <w:szCs w:val="28"/>
          <w:lang w:bidi="ar-EG"/>
        </w:rPr>
        <w:t xml:space="preserve"> &amp; </w:t>
      </w:r>
      <w:proofErr w:type="spellStart"/>
      <w:r w:rsidRPr="00497977">
        <w:rPr>
          <w:rFonts w:ascii="Sakkal Majalla" w:hAnsi="Sakkal Majalla" w:cs="Sakkal Majalla"/>
          <w:sz w:val="28"/>
          <w:szCs w:val="28"/>
          <w:lang w:bidi="ar-EG"/>
        </w:rPr>
        <w:t>Momtaz</w:t>
      </w:r>
      <w:proofErr w:type="spellEnd"/>
      <w:r w:rsidR="002C5D3F"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إلى فحص العلاقة بين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والتمويل والأداء المالي للشركات الناشئة، في حين ركزت دراسة </w:t>
      </w:r>
      <w:proofErr w:type="spellStart"/>
      <w:r w:rsidRPr="00497977">
        <w:rPr>
          <w:rFonts w:ascii="Sakkal Majalla" w:hAnsi="Sakkal Majalla" w:cs="Sakkal Majalla"/>
          <w:sz w:val="28"/>
          <w:szCs w:val="28"/>
          <w:lang w:bidi="ar-EG"/>
        </w:rPr>
        <w:t>Raissi</w:t>
      </w:r>
      <w:proofErr w:type="spellEnd"/>
      <w:r w:rsidR="002C5D3F" w:rsidRPr="00497977">
        <w:rPr>
          <w:rFonts w:ascii="Sakkal Majalla" w:hAnsi="Sakkal Majalla" w:cs="Sakkal Majalla"/>
          <w:sz w:val="28"/>
          <w:szCs w:val="28"/>
          <w:lang w:bidi="ar-EG"/>
        </w:rPr>
        <w:t xml:space="preserve"> (2026)</w:t>
      </w:r>
      <w:r w:rsidRPr="00497977">
        <w:rPr>
          <w:rFonts w:ascii="Sakkal Majalla" w:hAnsi="Sakkal Majalla" w:cs="Sakkal Majalla"/>
          <w:sz w:val="28"/>
          <w:szCs w:val="28"/>
          <w:rtl/>
          <w:lang w:bidi="ar-EG"/>
        </w:rPr>
        <w:t xml:space="preserve">  على العلاقة بين التمويل الأخضر وريادة الأعمال المستدامة على مستوى الدول. كما اختلفت الدراسات في تناول القدرات الديناميكية؛ إذ بحثت دراسة </w:t>
      </w:r>
      <w:proofErr w:type="spellStart"/>
      <w:r w:rsidRPr="00497977">
        <w:rPr>
          <w:rFonts w:ascii="Sakkal Majalla" w:hAnsi="Sakkal Majalla" w:cs="Sakkal Majalla"/>
          <w:sz w:val="28"/>
          <w:szCs w:val="28"/>
          <w:lang w:bidi="ar-EG"/>
        </w:rPr>
        <w:t>Alkaraan</w:t>
      </w:r>
      <w:proofErr w:type="spellEnd"/>
      <w:r w:rsidRPr="00497977">
        <w:rPr>
          <w:rFonts w:ascii="Sakkal Majalla" w:hAnsi="Sakkal Majalla" w:cs="Sakkal Majalla"/>
          <w:sz w:val="28"/>
          <w:szCs w:val="28"/>
          <w:lang w:bidi="ar-EG"/>
        </w:rPr>
        <w:t xml:space="preserve"> et al</w:t>
      </w:r>
      <w:r w:rsidR="00E65BBA" w:rsidRPr="00497977">
        <w:rPr>
          <w:rFonts w:ascii="Sakkal Majalla" w:hAnsi="Sakkal Majalla" w:cs="Sakkal Majalla"/>
          <w:sz w:val="28"/>
          <w:szCs w:val="28"/>
          <w:lang w:bidi="ar-EG"/>
        </w:rPr>
        <w:t>. (2024)</w:t>
      </w:r>
      <w:r w:rsidRPr="00497977">
        <w:rPr>
          <w:rFonts w:ascii="Sakkal Majalla" w:hAnsi="Sakkal Majalla" w:cs="Sakkal Majalla"/>
          <w:sz w:val="28"/>
          <w:szCs w:val="28"/>
          <w:rtl/>
          <w:lang w:bidi="ar-EG"/>
        </w:rPr>
        <w:t xml:space="preserve">. الدور الوسيط للقدرات الديناميكية والحوكمة والابتكار التكنولوجي في العلاقة بين الاستثمار الأخضر والأداء المؤسسي، بينما اختبرت دراسة </w:t>
      </w:r>
      <w:r w:rsidRPr="00497977">
        <w:rPr>
          <w:rFonts w:ascii="Sakkal Majalla" w:hAnsi="Sakkal Majalla" w:cs="Sakkal Majalla"/>
          <w:sz w:val="28"/>
          <w:szCs w:val="28"/>
          <w:lang w:bidi="ar-EG"/>
        </w:rPr>
        <w:t>Yang &amp; Yang</w:t>
      </w:r>
      <w:r w:rsidR="00E65BBA"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تأثير القدرات الديناميكية في العلاقة بين تقارير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وأداء الشركات العالمية. كذلك تنوعت المناهج المستخدمة بين الدراسات الوصفية والتحليلية، والدراسات التطبيقية القائمة على الاستبانات، والدراسات المختلطة، والدراسات المعتمدة على تقنيات الذكاء الاصطناعي وتحليل البيانات الضخمة، فضلاً عن اختلاف البيئات التطبيقية بين شركات عالمية، وشركات مدرجة، وشركات صغيرة ومتوسطة، ودراسات على مستوى الاقتصادات الوطنية، الأمر الذي يبرز محدودية الأدلة المتعلقة بالشركات الناشئة في البيئة السعودية تحديداً.</w:t>
      </w:r>
    </w:p>
    <w:p w14:paraId="296FF37A" w14:textId="77777777" w:rsidR="00571E26" w:rsidRPr="00497977" w:rsidRDefault="00571E26" w:rsidP="00571E26">
      <w:pPr>
        <w:bidi/>
        <w:spacing w:before="120" w:after="120" w:line="360" w:lineRule="auto"/>
        <w:jc w:val="both"/>
        <w:rPr>
          <w:rFonts w:ascii="Sakkal Majalla" w:hAnsi="Sakkal Majalla" w:cs="Sakkal Majalla"/>
          <w:sz w:val="28"/>
          <w:szCs w:val="28"/>
          <w:lang w:bidi="ar-EG"/>
        </w:rPr>
      </w:pPr>
    </w:p>
    <w:p w14:paraId="10E359C2" w14:textId="77777777" w:rsidR="00571E26" w:rsidRPr="00497977" w:rsidRDefault="00571E26" w:rsidP="00571E26">
      <w:pPr>
        <w:bidi/>
        <w:spacing w:before="120" w:after="120" w:line="360" w:lineRule="auto"/>
        <w:jc w:val="both"/>
        <w:rPr>
          <w:rFonts w:ascii="Sakkal Majalla" w:hAnsi="Sakkal Majalla" w:cs="Sakkal Majalla"/>
          <w:sz w:val="28"/>
          <w:szCs w:val="28"/>
          <w:lang w:bidi="ar-EG"/>
        </w:rPr>
      </w:pPr>
    </w:p>
    <w:p w14:paraId="72220B06" w14:textId="77777777" w:rsidR="00E96A26" w:rsidRPr="00497977" w:rsidRDefault="00E96A26" w:rsidP="00811456">
      <w:pPr>
        <w:pStyle w:val="a6"/>
        <w:numPr>
          <w:ilvl w:val="0"/>
          <w:numId w:val="4"/>
        </w:numPr>
        <w:bidi/>
        <w:spacing w:before="240" w:after="0" w:line="276"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الفجوات البحثية المستخلصة من الدراسات السابقة</w:t>
      </w:r>
    </w:p>
    <w:p w14:paraId="42C7DA32" w14:textId="01212B11" w:rsidR="004E7BD9" w:rsidRPr="00497977" w:rsidRDefault="004E7BD9" w:rsidP="004E7BD9">
      <w:pPr>
        <w:bidi/>
        <w:spacing w:before="240" w:after="0" w:line="276" w:lineRule="auto"/>
        <w:jc w:val="both"/>
        <w:rPr>
          <w:rFonts w:ascii="Sakkal Majalla" w:hAnsi="Sakkal Majalla" w:cs="Sakkal Majalla"/>
          <w:sz w:val="28"/>
          <w:szCs w:val="28"/>
          <w:lang w:bidi="ar-EG"/>
        </w:rPr>
      </w:pPr>
      <w:r w:rsidRPr="00497977">
        <w:rPr>
          <w:rFonts w:ascii="Sakkal Majalla" w:eastAsia="Calibri" w:hAnsi="Sakkal Majalla" w:cs="Sakkal Majalla" w:hint="cs"/>
          <w:color w:val="000000" w:themeColor="text1"/>
          <w:sz w:val="28"/>
          <w:szCs w:val="28"/>
          <w:rtl/>
          <w:lang w:bidi="ar-EG"/>
        </w:rPr>
        <w:t xml:space="preserve">من خلال التحليل النقدي للدراسات السابقة التي تم عرضها، </w:t>
      </w:r>
      <w:r w:rsidRPr="00497977">
        <w:rPr>
          <w:rFonts w:ascii="Sakkal Majalla" w:eastAsia="Calibri" w:hAnsi="Sakkal Majalla" w:cs="Sakkal Majalla" w:hint="cs"/>
          <w:color w:val="000000" w:themeColor="text1"/>
          <w:sz w:val="28"/>
          <w:szCs w:val="28"/>
          <w:rtl/>
        </w:rPr>
        <w:t>يتبين وجود</w:t>
      </w:r>
      <w:r w:rsidRPr="00497977">
        <w:rPr>
          <w:rFonts w:ascii="Sakkal Majalla" w:eastAsia="Calibri" w:hAnsi="Sakkal Majalla" w:cs="Sakkal Majalla"/>
          <w:color w:val="000000" w:themeColor="text1"/>
          <w:sz w:val="28"/>
          <w:szCs w:val="28"/>
          <w:rtl/>
        </w:rPr>
        <w:t xml:space="preserve"> عدد من الفجوات البحثية الرئيس</w:t>
      </w:r>
      <w:r w:rsidRPr="00497977">
        <w:rPr>
          <w:rFonts w:ascii="Sakkal Majalla" w:eastAsia="Calibri" w:hAnsi="Sakkal Majalla" w:cs="Sakkal Majalla" w:hint="cs"/>
          <w:color w:val="000000" w:themeColor="text1"/>
          <w:sz w:val="28"/>
          <w:szCs w:val="28"/>
          <w:rtl/>
        </w:rPr>
        <w:t>ي</w:t>
      </w:r>
      <w:r w:rsidRPr="00497977">
        <w:rPr>
          <w:rFonts w:ascii="Sakkal Majalla" w:eastAsia="Calibri" w:hAnsi="Sakkal Majalla" w:cs="Sakkal Majalla"/>
          <w:color w:val="000000" w:themeColor="text1"/>
          <w:sz w:val="28"/>
          <w:szCs w:val="28"/>
          <w:rtl/>
        </w:rPr>
        <w:t>ة</w:t>
      </w:r>
      <w:r w:rsidRPr="00497977">
        <w:rPr>
          <w:rFonts w:ascii="Sakkal Majalla" w:eastAsia="Calibri" w:hAnsi="Sakkal Majalla" w:cs="Sakkal Majalla" w:hint="cs"/>
          <w:color w:val="000000" w:themeColor="text1"/>
          <w:sz w:val="28"/>
          <w:szCs w:val="28"/>
          <w:rtl/>
          <w:lang w:bidi="ar-EG"/>
        </w:rPr>
        <w:t xml:space="preserve"> بتلك الدراسات، تتمثل فيما يلي:</w:t>
      </w:r>
    </w:p>
    <w:p w14:paraId="1F0DC876" w14:textId="02D8C0D2" w:rsidR="00E96A26" w:rsidRPr="00497977" w:rsidRDefault="00E96A26" w:rsidP="004E7BD9">
      <w:pPr>
        <w:pStyle w:val="a6"/>
        <w:numPr>
          <w:ilvl w:val="0"/>
          <w:numId w:val="5"/>
        </w:numPr>
        <w:bidi/>
        <w:spacing w:before="120"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ندرة الدراسات التي تناولت نضج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w:t>
      </w:r>
      <w:r w:rsidR="008D168D" w:rsidRPr="00497977">
        <w:rPr>
          <w:rFonts w:ascii="Sakkal Majalla" w:hAnsi="Sakkal Majalla" w:cs="Sakkal Majalla" w:hint="cs"/>
          <w:sz w:val="28"/>
          <w:szCs w:val="28"/>
          <w:rtl/>
          <w:lang w:bidi="ar-EG"/>
        </w:rPr>
        <w:t>باعتباره</w:t>
      </w:r>
      <w:r w:rsidRPr="00497977">
        <w:rPr>
          <w:rFonts w:ascii="Sakkal Majalla" w:hAnsi="Sakkal Majalla" w:cs="Sakkal Majalla"/>
          <w:sz w:val="28"/>
          <w:szCs w:val="28"/>
          <w:rtl/>
          <w:lang w:bidi="ar-EG"/>
        </w:rPr>
        <w:t xml:space="preserve"> متغيراً مستقلاً متكاملاً، حيث ركزت أغلب الدراسات على تطبيق أو إفصاح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بصورة عامة دون قياس مستوى النضج المؤسسي لهذه الممارسات.</w:t>
      </w:r>
    </w:p>
    <w:p w14:paraId="6ED02444" w14:textId="77777777" w:rsidR="00E96A26" w:rsidRPr="00497977" w:rsidRDefault="00E96A26" w:rsidP="00811456">
      <w:pPr>
        <w:pStyle w:val="a6"/>
        <w:numPr>
          <w:ilvl w:val="0"/>
          <w:numId w:val="5"/>
        </w:numPr>
        <w:bidi/>
        <w:spacing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محدودية الدراسات التي بحثت العلاقة بين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والاستدامة المالية بصورة مباشرة، إذ ركزت معظم الدراسات على الأداء المؤسسي أو الأداء المالي العام أو التنمية المستدامة.</w:t>
      </w:r>
    </w:p>
    <w:p w14:paraId="420C36E5" w14:textId="77777777" w:rsidR="00E96A26" w:rsidRPr="00497977" w:rsidRDefault="00E96A26" w:rsidP="00811456">
      <w:pPr>
        <w:pStyle w:val="a6"/>
        <w:numPr>
          <w:ilvl w:val="0"/>
          <w:numId w:val="5"/>
        </w:numPr>
        <w:bidi/>
        <w:spacing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قلة الدراسات التي استهدفت الشركات الناشئة مقارنة بالتركيز الكبير على الشركات الكبرى أو المدرجة أو المنشآت الصغيرة والمتوسطة بشكل عام.</w:t>
      </w:r>
    </w:p>
    <w:p w14:paraId="69A2C223" w14:textId="77777777" w:rsidR="00E96A26" w:rsidRPr="00497977" w:rsidRDefault="00E96A26" w:rsidP="00811456">
      <w:pPr>
        <w:pStyle w:val="a6"/>
        <w:numPr>
          <w:ilvl w:val="0"/>
          <w:numId w:val="5"/>
        </w:numPr>
        <w:bidi/>
        <w:spacing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ندرة الدراسات التي دمجت بين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والقدرات الديناميكية والاستدامة المالية ضمن نموذج تفسيري واحد.</w:t>
      </w:r>
    </w:p>
    <w:p w14:paraId="23FE957A" w14:textId="77777777" w:rsidR="00E96A26" w:rsidRPr="00497977" w:rsidRDefault="00E96A26" w:rsidP="00811456">
      <w:pPr>
        <w:pStyle w:val="a6"/>
        <w:numPr>
          <w:ilvl w:val="0"/>
          <w:numId w:val="5"/>
        </w:numPr>
        <w:bidi/>
        <w:spacing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محدودية الدراسات التي اختبرت الدور الوسيط للقدرات الديناميكية في العلاقة بين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والنتائج المالية.</w:t>
      </w:r>
    </w:p>
    <w:p w14:paraId="78B93E36" w14:textId="77777777" w:rsidR="00E96A26" w:rsidRPr="00497977" w:rsidRDefault="00E96A26" w:rsidP="00811456">
      <w:pPr>
        <w:pStyle w:val="a6"/>
        <w:numPr>
          <w:ilvl w:val="0"/>
          <w:numId w:val="5"/>
        </w:numPr>
        <w:bidi/>
        <w:spacing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غياب الدراسات الميدانية التي اعتمدت على الاستبانة وجمع البيانات الأولية من الشركات الناشئة لفحص هذه العلاقات.</w:t>
      </w:r>
    </w:p>
    <w:p w14:paraId="75949619" w14:textId="77777777" w:rsidR="00E96A26" w:rsidRPr="00497977" w:rsidRDefault="00E96A26" w:rsidP="00811456">
      <w:pPr>
        <w:pStyle w:val="a6"/>
        <w:numPr>
          <w:ilvl w:val="0"/>
          <w:numId w:val="5"/>
        </w:numPr>
        <w:bidi/>
        <w:spacing w:after="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نقص الدراسات التي تناولت موضوع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في مدينة الرياض تحديداً باعتبارها المركز الرئيس لمنظومة ريادة الأعمال والشركات الناشئة في المملكة.</w:t>
      </w:r>
    </w:p>
    <w:p w14:paraId="7A06148B" w14:textId="604F4048" w:rsidR="00520D39" w:rsidRPr="00497977" w:rsidRDefault="00E96A26" w:rsidP="00121AE5">
      <w:pPr>
        <w:pStyle w:val="a6"/>
        <w:numPr>
          <w:ilvl w:val="0"/>
          <w:numId w:val="5"/>
        </w:numPr>
        <w:bidi/>
        <w:spacing w:after="240" w:line="360" w:lineRule="auto"/>
        <w:ind w:left="288" w:hanging="284"/>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عدم وجود دراسة - في حدود مراجعة الباحث للأدبيات السابقة - جمعت بين متغيرات الدراسة الحالية الثلاثة (نضج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القدرات الديناميكية، الاستدامة المالية) في البيئة السعودية.</w:t>
      </w:r>
    </w:p>
    <w:p w14:paraId="0635CCE4" w14:textId="77777777" w:rsidR="00121AE5" w:rsidRPr="00497977" w:rsidRDefault="00121AE5" w:rsidP="00500B1A">
      <w:pPr>
        <w:pStyle w:val="a6"/>
        <w:bidi/>
        <w:spacing w:before="240" w:after="0" w:line="360" w:lineRule="auto"/>
        <w:ind w:left="288"/>
        <w:jc w:val="both"/>
        <w:rPr>
          <w:rFonts w:ascii="Sakkal Majalla" w:hAnsi="Sakkal Majalla" w:cs="Sakkal Majalla"/>
          <w:sz w:val="28"/>
          <w:szCs w:val="28"/>
          <w:lang w:bidi="ar-EG"/>
        </w:rPr>
      </w:pPr>
    </w:p>
    <w:p w14:paraId="2118D33C" w14:textId="7236E54B" w:rsidR="005C1793" w:rsidRPr="00497977" w:rsidRDefault="005C1793" w:rsidP="00121AE5">
      <w:pPr>
        <w:pStyle w:val="a6"/>
        <w:numPr>
          <w:ilvl w:val="0"/>
          <w:numId w:val="6"/>
        </w:numPr>
        <w:bidi/>
        <w:spacing w:before="24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ما يميز الدراسة الحالية </w:t>
      </w:r>
      <w:r w:rsidR="00500B1A" w:rsidRPr="00497977">
        <w:rPr>
          <w:rFonts w:ascii="Sakkal Majalla" w:hAnsi="Sakkal Majalla" w:cs="Sakkal Majalla" w:hint="cs"/>
          <w:b/>
          <w:bCs/>
          <w:sz w:val="28"/>
          <w:szCs w:val="28"/>
          <w:rtl/>
          <w:lang w:bidi="ar-EG"/>
        </w:rPr>
        <w:t xml:space="preserve">عن الدراسات السابقة </w:t>
      </w:r>
      <w:r w:rsidRPr="00497977">
        <w:rPr>
          <w:rFonts w:ascii="Sakkal Majalla" w:hAnsi="Sakkal Majalla" w:cs="Sakkal Majalla"/>
          <w:b/>
          <w:bCs/>
          <w:sz w:val="28"/>
          <w:szCs w:val="28"/>
          <w:rtl/>
          <w:lang w:bidi="ar-EG"/>
        </w:rPr>
        <w:t>ومساهمتها في سد الفجوات البحثية</w:t>
      </w:r>
    </w:p>
    <w:p w14:paraId="3A9083A8" w14:textId="05FC8CA6" w:rsidR="00121AE5" w:rsidRPr="00497977" w:rsidRDefault="00121AE5" w:rsidP="00121AE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من خلال الفجوات البحثية التي أمكن تحديدها بالدراسات السابقة، تبرز المساهمة الفريدة للدراسة الحالية في سد تلك الفجوات كما يلي:</w:t>
      </w:r>
    </w:p>
    <w:p w14:paraId="319AB43E" w14:textId="77777777" w:rsidR="00571E26" w:rsidRPr="00497977" w:rsidRDefault="00571E26" w:rsidP="00571E26">
      <w:pPr>
        <w:bidi/>
        <w:spacing w:after="0" w:line="360" w:lineRule="auto"/>
        <w:jc w:val="both"/>
        <w:rPr>
          <w:rFonts w:ascii="Sakkal Majalla" w:hAnsi="Sakkal Majalla" w:cs="Sakkal Majalla"/>
          <w:sz w:val="28"/>
          <w:szCs w:val="28"/>
          <w:lang w:bidi="ar-EG"/>
        </w:rPr>
      </w:pPr>
    </w:p>
    <w:p w14:paraId="506C751F"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 xml:space="preserve">1. التركيز على نضج ممارسات </w:t>
      </w:r>
      <w:r w:rsidRPr="00497977">
        <w:rPr>
          <w:rFonts w:ascii="Sakkal Majalla" w:hAnsi="Sakkal Majalla" w:cs="Sakkal Majalla"/>
          <w:b/>
          <w:bCs/>
          <w:sz w:val="28"/>
          <w:szCs w:val="28"/>
          <w:lang w:bidi="ar-EG"/>
        </w:rPr>
        <w:t>ESG</w:t>
      </w:r>
      <w:r w:rsidRPr="00497977">
        <w:rPr>
          <w:rFonts w:ascii="Sakkal Majalla" w:hAnsi="Sakkal Majalla" w:cs="Sakkal Majalla"/>
          <w:b/>
          <w:bCs/>
          <w:sz w:val="28"/>
          <w:szCs w:val="28"/>
          <w:rtl/>
          <w:lang w:bidi="ar-EG"/>
        </w:rPr>
        <w:t xml:space="preserve"> بدلاً من مجرد تطبيقها أو الإفصاح عنها</w:t>
      </w:r>
    </w:p>
    <w:p w14:paraId="6BD5F54F" w14:textId="073DCD4B" w:rsidR="005C1793" w:rsidRPr="00497977" w:rsidRDefault="00121AE5" w:rsidP="005C1793">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حيث </w:t>
      </w:r>
      <w:r w:rsidR="005C1793" w:rsidRPr="00497977">
        <w:rPr>
          <w:rFonts w:ascii="Sakkal Majalla" w:hAnsi="Sakkal Majalla" w:cs="Sakkal Majalla"/>
          <w:sz w:val="28"/>
          <w:szCs w:val="28"/>
          <w:rtl/>
          <w:lang w:bidi="ar-EG"/>
        </w:rPr>
        <w:t xml:space="preserve">تتجاوز الدراسة الحالية المنظور التقليدي الذي يركز على وجود ممارسات </w:t>
      </w:r>
      <w:r w:rsidR="005C1793" w:rsidRPr="00497977">
        <w:rPr>
          <w:rFonts w:ascii="Sakkal Majalla" w:hAnsi="Sakkal Majalla" w:cs="Sakkal Majalla"/>
          <w:sz w:val="28"/>
          <w:szCs w:val="28"/>
          <w:lang w:bidi="ar-EG"/>
        </w:rPr>
        <w:t>ESG</w:t>
      </w:r>
      <w:r w:rsidR="005C1793" w:rsidRPr="00497977">
        <w:rPr>
          <w:rFonts w:ascii="Sakkal Majalla" w:hAnsi="Sakkal Majalla" w:cs="Sakkal Majalla"/>
          <w:sz w:val="28"/>
          <w:szCs w:val="28"/>
          <w:rtl/>
          <w:lang w:bidi="ar-EG"/>
        </w:rPr>
        <w:t xml:space="preserve"> أو الإفصاح عنها، لتقيس مستوى نضج هذه الممارسات ومدى اندماجها في العمليات والاستراتيجيات التنظيمية للشركات الناشئة، بما يوفر فهماً أكثر عمقاً للأثر الحقيقي لهذه الممارسات على النتائج المالية.</w:t>
      </w:r>
    </w:p>
    <w:p w14:paraId="0CB84330"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2. الربط المباشر بين </w:t>
      </w:r>
      <w:r w:rsidRPr="00497977">
        <w:rPr>
          <w:rFonts w:ascii="Sakkal Majalla" w:hAnsi="Sakkal Majalla" w:cs="Sakkal Majalla"/>
          <w:b/>
          <w:bCs/>
          <w:sz w:val="28"/>
          <w:szCs w:val="28"/>
          <w:lang w:bidi="ar-EG"/>
        </w:rPr>
        <w:t>ESG</w:t>
      </w:r>
      <w:r w:rsidRPr="00497977">
        <w:rPr>
          <w:rFonts w:ascii="Sakkal Majalla" w:hAnsi="Sakkal Majalla" w:cs="Sakkal Majalla"/>
          <w:b/>
          <w:bCs/>
          <w:sz w:val="28"/>
          <w:szCs w:val="28"/>
          <w:rtl/>
          <w:lang w:bidi="ar-EG"/>
        </w:rPr>
        <w:t xml:space="preserve"> والاستدامة المالية</w:t>
      </w:r>
    </w:p>
    <w:p w14:paraId="534C22F4" w14:textId="43F20906" w:rsidR="005C1793" w:rsidRPr="00497977" w:rsidRDefault="005C1793" w:rsidP="00121AE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تركز الدراسة على الاستدامة المالية باعتبارها متغيراً تابعاً رئيس</w:t>
      </w:r>
      <w:r w:rsidR="00121AE5" w:rsidRPr="00497977">
        <w:rPr>
          <w:rFonts w:ascii="Sakkal Majalla" w:hAnsi="Sakkal Majalla" w:cs="Sakkal Majalla" w:hint="cs"/>
          <w:sz w:val="28"/>
          <w:szCs w:val="28"/>
          <w:rtl/>
          <w:lang w:bidi="ar-EG"/>
        </w:rPr>
        <w:t>ي</w:t>
      </w:r>
      <w:r w:rsidRPr="00497977">
        <w:rPr>
          <w:rFonts w:ascii="Sakkal Majalla" w:hAnsi="Sakkal Majalla" w:cs="Sakkal Majalla"/>
          <w:sz w:val="28"/>
          <w:szCs w:val="28"/>
          <w:rtl/>
          <w:lang w:bidi="ar-EG"/>
        </w:rPr>
        <w:t>اً، وهو جانب لم يحظَ بالاهتمام الكافي في الدراسات السابقة التي ركز معظمها على الأداء المؤسسي أو الأداء المالي العام، مما يتيح فهماً أكثر دقة لاستمرارية الشركات الناشئة وقدرتها على البقاء والنمو.</w:t>
      </w:r>
    </w:p>
    <w:p w14:paraId="2AE5C348"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3. دراسة الشركات الناشئة في مدينة الرياض</w:t>
      </w:r>
    </w:p>
    <w:p w14:paraId="2EC626C2" w14:textId="37511055" w:rsidR="005C1793" w:rsidRPr="00497977" w:rsidRDefault="005C1793" w:rsidP="00121AE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تُعد الدراسة من الدراسات القليلة التي تستهدف الشركات الناشئة تحديداً في مدينة الرياض، بما يعكس خصوصية البيئة الريادية السعودية والتحولات الاقتصادية المرتبطة برؤية المملكة 2030، ويعزز القيمة التطبيقية للنتائج المتوقعة.</w:t>
      </w:r>
    </w:p>
    <w:p w14:paraId="02C9BE37"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4. إدماج القدرات الديناميكية كمتغير وسيط</w:t>
      </w:r>
    </w:p>
    <w:p w14:paraId="05F088BC" w14:textId="3BEC6EF6" w:rsidR="005C1793" w:rsidRPr="00497977" w:rsidRDefault="005C1793" w:rsidP="00121AE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تتميز الدراسة ببناء نموذج سببي يختبر الدور الوسيط للقدرات الديناميكية بين نضج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والاستدامة المالية، بما يسهم في تفسير الآليات التنظيمية التي يتم من خلالها تحويل الممارسات المستدامة إلى نتائج مالية مستدامة.</w:t>
      </w:r>
    </w:p>
    <w:p w14:paraId="77BA3962" w14:textId="677AA26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5. تطوير نموذج نظري </w:t>
      </w:r>
      <w:r w:rsidR="00121AE5" w:rsidRPr="00497977">
        <w:rPr>
          <w:rFonts w:ascii="Sakkal Majalla" w:hAnsi="Sakkal Majalla" w:cs="Sakkal Majalla" w:hint="cs"/>
          <w:b/>
          <w:bCs/>
          <w:sz w:val="28"/>
          <w:szCs w:val="28"/>
          <w:rtl/>
          <w:lang w:bidi="ar-EG"/>
        </w:rPr>
        <w:t>(مفاهيمي) متكامل</w:t>
      </w:r>
    </w:p>
    <w:p w14:paraId="756C8A18" w14:textId="5FFABF1E" w:rsidR="00571E26" w:rsidRPr="00497977" w:rsidRDefault="005C1793" w:rsidP="00571E26">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تجمع الدراسة بين أدبيات الحوكمة البيئية والاجتماعية والمؤسسية ونظرية القدرات الديناميكية وأدبيات الاستدامة المالية ضمن إطار نظري </w:t>
      </w:r>
      <w:r w:rsidR="00121AE5" w:rsidRPr="00497977">
        <w:rPr>
          <w:rFonts w:ascii="Sakkal Majalla" w:hAnsi="Sakkal Majalla" w:cs="Sakkal Majalla" w:hint="cs"/>
          <w:sz w:val="28"/>
          <w:szCs w:val="28"/>
          <w:rtl/>
          <w:lang w:bidi="ar-EG"/>
        </w:rPr>
        <w:t xml:space="preserve">ومفاهيمي </w:t>
      </w:r>
      <w:r w:rsidRPr="00497977">
        <w:rPr>
          <w:rFonts w:ascii="Sakkal Majalla" w:hAnsi="Sakkal Majalla" w:cs="Sakkal Majalla"/>
          <w:sz w:val="28"/>
          <w:szCs w:val="28"/>
          <w:rtl/>
          <w:lang w:bidi="ar-EG"/>
        </w:rPr>
        <w:t>موحد، الأمر الذي يسهم في إثراء المعرفة العلمية وتوسيع النماذج التفسيرية المستخدمة في هذا المجال.</w:t>
      </w:r>
    </w:p>
    <w:p w14:paraId="7F2F95EA" w14:textId="77777777" w:rsidR="00571E26" w:rsidRPr="00497977" w:rsidRDefault="00571E26" w:rsidP="00571E26">
      <w:pPr>
        <w:bidi/>
        <w:spacing w:after="0" w:line="360" w:lineRule="auto"/>
        <w:jc w:val="both"/>
        <w:rPr>
          <w:rFonts w:ascii="Sakkal Majalla" w:hAnsi="Sakkal Majalla" w:cs="Sakkal Majalla"/>
          <w:sz w:val="28"/>
          <w:szCs w:val="28"/>
          <w:lang w:bidi="ar-EG"/>
        </w:rPr>
      </w:pPr>
    </w:p>
    <w:p w14:paraId="47374A50" w14:textId="77777777" w:rsidR="00571E26" w:rsidRPr="00497977" w:rsidRDefault="00571E26" w:rsidP="00571E26">
      <w:pPr>
        <w:bidi/>
        <w:spacing w:after="0" w:line="360" w:lineRule="auto"/>
        <w:jc w:val="both"/>
        <w:rPr>
          <w:rFonts w:ascii="Sakkal Majalla" w:hAnsi="Sakkal Majalla" w:cs="Sakkal Majalla"/>
          <w:sz w:val="28"/>
          <w:szCs w:val="28"/>
          <w:lang w:bidi="ar-EG"/>
        </w:rPr>
      </w:pPr>
    </w:p>
    <w:p w14:paraId="1301BEBE" w14:textId="77777777" w:rsidR="00571E26" w:rsidRPr="00497977" w:rsidRDefault="00571E26" w:rsidP="00571E26">
      <w:pPr>
        <w:bidi/>
        <w:spacing w:after="0" w:line="360" w:lineRule="auto"/>
        <w:jc w:val="both"/>
        <w:rPr>
          <w:rFonts w:ascii="Sakkal Majalla" w:hAnsi="Sakkal Majalla" w:cs="Sakkal Majalla"/>
          <w:sz w:val="28"/>
          <w:szCs w:val="28"/>
          <w:lang w:bidi="ar-EG"/>
        </w:rPr>
      </w:pPr>
    </w:p>
    <w:p w14:paraId="21F4DE48" w14:textId="4461B4C3"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6. تقديم أدلة ميدانية من البيئة السعودية</w:t>
      </w:r>
      <w:r w:rsidR="00121AE5" w:rsidRPr="00497977">
        <w:rPr>
          <w:rFonts w:ascii="Sakkal Majalla" w:hAnsi="Sakkal Majalla" w:cs="Sakkal Majalla" w:hint="cs"/>
          <w:b/>
          <w:bCs/>
          <w:sz w:val="28"/>
          <w:szCs w:val="28"/>
          <w:rtl/>
          <w:lang w:bidi="ar-EG"/>
        </w:rPr>
        <w:t xml:space="preserve"> بصفة عامة، ومدينة الرياض بصفة خاصة</w:t>
      </w:r>
    </w:p>
    <w:p w14:paraId="06E47BAB" w14:textId="46579694" w:rsidR="005C1793" w:rsidRPr="00497977" w:rsidRDefault="005C1793" w:rsidP="005C1793">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تعتمد الدراسة على جمع بيانات أولية من خلال استبانة موجهة إلى الشركات الناشئة بمدينة الرياض، وهو ما يوفر أدلة </w:t>
      </w:r>
      <w:r w:rsidR="00121AE5" w:rsidRPr="00497977">
        <w:rPr>
          <w:rFonts w:ascii="Sakkal Majalla" w:hAnsi="Sakkal Majalla" w:cs="Sakkal Majalla" w:hint="cs"/>
          <w:sz w:val="28"/>
          <w:szCs w:val="28"/>
          <w:rtl/>
          <w:lang w:bidi="ar-EG"/>
        </w:rPr>
        <w:t>تطبيقية</w:t>
      </w:r>
      <w:r w:rsidRPr="00497977">
        <w:rPr>
          <w:rFonts w:ascii="Sakkal Majalla" w:hAnsi="Sakkal Majalla" w:cs="Sakkal Majalla"/>
          <w:sz w:val="28"/>
          <w:szCs w:val="28"/>
          <w:rtl/>
          <w:lang w:bidi="ar-EG"/>
        </w:rPr>
        <w:t xml:space="preserve"> مباشرة من البيئة السعودية بدلاً من الاعتماد على البيانات الثانوية أو الدراسات النظرية السائدة في الأدبيات السابقة.</w:t>
      </w:r>
    </w:p>
    <w:p w14:paraId="05141F14"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7. دعم صناع القرار والجهات التنظيمية</w:t>
      </w:r>
    </w:p>
    <w:p w14:paraId="076A53B4" w14:textId="3BF2B777" w:rsidR="008D168D" w:rsidRPr="00497977" w:rsidRDefault="005C1793" w:rsidP="005C1793">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من المتوقع أن تقدم الدراسة مؤشرات عملية تساعد الجهات التنظيمية، وهيئة المنشآت الصغيرة والمتوسطة، والمستثمرين، ورواد الأعمال على فهم العوامل التي تعزز الاستدامة المالية للشركات الناشئة، بما يدعم توجهات التنمية المستدامة والتحول الاقتصادي في المملكة العربية السعودية.</w:t>
      </w:r>
    </w:p>
    <w:p w14:paraId="71E78D16" w14:textId="77777777" w:rsidR="00DE3DC1" w:rsidRPr="00497977" w:rsidRDefault="00DE3DC1" w:rsidP="00DE3DC1">
      <w:pPr>
        <w:pStyle w:val="a6"/>
        <w:numPr>
          <w:ilvl w:val="0"/>
          <w:numId w:val="8"/>
        </w:numPr>
        <w:autoSpaceDE w:val="0"/>
        <w:autoSpaceDN w:val="0"/>
        <w:bidi/>
        <w:adjustRightInd w:val="0"/>
        <w:spacing w:after="0" w:line="360" w:lineRule="auto"/>
        <w:jc w:val="both"/>
        <w:rPr>
          <w:rFonts w:ascii="Sakkal Majalla" w:eastAsia="Calibri" w:hAnsi="Sakkal Majalla" w:cs="Sakkal Majalla"/>
          <w:b/>
          <w:bCs/>
          <w:sz w:val="28"/>
          <w:szCs w:val="28"/>
          <w:rtl/>
        </w:rPr>
      </w:pPr>
      <w:r w:rsidRPr="00497977">
        <w:rPr>
          <w:rFonts w:ascii="Sakkal Majalla" w:eastAsia="Calibri" w:hAnsi="Sakkal Majalla" w:cs="Sakkal Majalla" w:hint="cs"/>
          <w:b/>
          <w:bCs/>
          <w:sz w:val="28"/>
          <w:szCs w:val="28"/>
          <w:rtl/>
        </w:rPr>
        <w:t>أوجه الاستفادة من الدراسات السابقة:</w:t>
      </w:r>
    </w:p>
    <w:p w14:paraId="5B1C71C9"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إثراء الإطار النظري للدراسة.</w:t>
      </w:r>
    </w:p>
    <w:p w14:paraId="6D462254"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القدرة على تحديد منهج الدراسة بوضوح، فضلًا عن تحديد أدوات الدراسة.</w:t>
      </w:r>
    </w:p>
    <w:p w14:paraId="369FE973"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الاستفادة من الدراسات السابقة في صياغة مشكلة وتساؤلات الدراسة وتوضيحها بشكل جيد.</w:t>
      </w:r>
    </w:p>
    <w:p w14:paraId="2FCBC136"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الاستفادة من الدراسات السابقة في دعم نتائج الدراسة الحالية ووضع التوصيات.</w:t>
      </w:r>
    </w:p>
    <w:p w14:paraId="41718CFD" w14:textId="3A0CCA0B" w:rsidR="00C232D9" w:rsidRPr="00497977" w:rsidRDefault="00D862DA" w:rsidP="00C232D9">
      <w:pPr>
        <w:bidi/>
        <w:spacing w:before="360" w:after="0" w:line="360" w:lineRule="auto"/>
        <w:jc w:val="both"/>
        <w:rPr>
          <w:rFonts w:ascii="Sakkal Majalla" w:hAnsi="Sakkal Majalla" w:cs="Sakkal Majalla"/>
          <w:b/>
          <w:bCs/>
          <w:sz w:val="32"/>
          <w:szCs w:val="32"/>
          <w:rtl/>
          <w:lang w:bidi="ar-EG"/>
        </w:rPr>
      </w:pPr>
      <w:r w:rsidRPr="00497977">
        <w:rPr>
          <w:rFonts w:ascii="Sakkal Majalla" w:hAnsi="Sakkal Majalla" w:cs="Sakkal Majalla" w:hint="cs"/>
          <w:b/>
          <w:bCs/>
          <w:sz w:val="32"/>
          <w:szCs w:val="32"/>
          <w:rtl/>
          <w:lang w:bidi="ar-EG"/>
        </w:rPr>
        <w:t xml:space="preserve">سابعا: </w:t>
      </w:r>
      <w:r w:rsidR="00C232D9" w:rsidRPr="00497977">
        <w:rPr>
          <w:rFonts w:ascii="Sakkal Majalla" w:hAnsi="Sakkal Majalla" w:cs="Sakkal Majalla" w:hint="cs"/>
          <w:b/>
          <w:bCs/>
          <w:sz w:val="32"/>
          <w:szCs w:val="32"/>
          <w:rtl/>
          <w:lang w:bidi="ar-EG"/>
        </w:rPr>
        <w:t>الأسس النظرية (</w:t>
      </w:r>
      <w:r w:rsidRPr="00497977">
        <w:rPr>
          <w:rFonts w:ascii="Sakkal Majalla" w:hAnsi="Sakkal Majalla" w:cs="Sakkal Majalla" w:hint="cs"/>
          <w:b/>
          <w:bCs/>
          <w:sz w:val="32"/>
          <w:szCs w:val="32"/>
          <w:rtl/>
          <w:lang w:bidi="ar-EG"/>
        </w:rPr>
        <w:t xml:space="preserve">النظريات </w:t>
      </w:r>
      <w:r w:rsidR="00571E26" w:rsidRPr="00497977">
        <w:rPr>
          <w:rFonts w:ascii="Sakkal Majalla" w:hAnsi="Sakkal Majalla" w:cs="Sakkal Majalla" w:hint="cs"/>
          <w:b/>
          <w:bCs/>
          <w:sz w:val="32"/>
          <w:szCs w:val="32"/>
          <w:rtl/>
          <w:lang w:bidi="ar-EG"/>
        </w:rPr>
        <w:t>الداعمة لموضوع الدراسة</w:t>
      </w:r>
      <w:r w:rsidR="00C232D9" w:rsidRPr="00497977">
        <w:rPr>
          <w:rFonts w:ascii="Sakkal Majalla" w:hAnsi="Sakkal Majalla" w:cs="Sakkal Majalla" w:hint="cs"/>
          <w:b/>
          <w:bCs/>
          <w:sz w:val="32"/>
          <w:szCs w:val="32"/>
          <w:rtl/>
          <w:lang w:bidi="ar-EG"/>
        </w:rPr>
        <w:t>)</w:t>
      </w:r>
    </w:p>
    <w:p w14:paraId="74477434" w14:textId="4F09FA2B" w:rsidR="00315480" w:rsidRPr="00497977" w:rsidRDefault="00315480" w:rsidP="00315480">
      <w:pPr>
        <w:pStyle w:val="a6"/>
        <w:numPr>
          <w:ilvl w:val="0"/>
          <w:numId w:val="8"/>
        </w:numPr>
        <w:bidi/>
        <w:spacing w:after="0" w:line="360" w:lineRule="auto"/>
        <w:jc w:val="both"/>
        <w:rPr>
          <w:rFonts w:ascii="Sakkal Majalla" w:hAnsi="Sakkal Majalla" w:cs="Sakkal Majalla"/>
          <w:b/>
          <w:bCs/>
          <w:sz w:val="28"/>
          <w:szCs w:val="28"/>
          <w:rtl/>
          <w:lang w:bidi="ar-EG"/>
        </w:rPr>
      </w:pPr>
      <w:r w:rsidRPr="00497977">
        <w:rPr>
          <w:rFonts w:ascii="Sakkal Majalla" w:hAnsi="Sakkal Majalla" w:cs="Sakkal Majalla"/>
          <w:b/>
          <w:bCs/>
          <w:sz w:val="28"/>
          <w:szCs w:val="28"/>
          <w:rtl/>
          <w:lang w:bidi="ar-EG"/>
        </w:rPr>
        <w:t>نظرية القدرات الديناميكية</w:t>
      </w:r>
      <w:r w:rsidR="002E4ACF" w:rsidRPr="00497977">
        <w:rPr>
          <w:rFonts w:ascii="Sakkal Majalla" w:hAnsi="Sakkal Majalla" w:cs="Sakkal Majalla"/>
          <w:b/>
          <w:bCs/>
          <w:sz w:val="28"/>
          <w:szCs w:val="28"/>
          <w:lang w:bidi="ar-EG"/>
        </w:rPr>
        <w:t xml:space="preserve"> </w:t>
      </w:r>
    </w:p>
    <w:p w14:paraId="7773E47F" w14:textId="62DA88FD" w:rsidR="00C232D9" w:rsidRPr="00497977" w:rsidRDefault="00C232D9" w:rsidP="00315480">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 xml:space="preserve">تستند الدراسة </w:t>
      </w:r>
      <w:r w:rsidR="002E4ACF" w:rsidRPr="00497977">
        <w:rPr>
          <w:rFonts w:ascii="Sakkal Majalla" w:hAnsi="Sakkal Majalla" w:cs="Sakkal Majalla" w:hint="cs"/>
          <w:sz w:val="28"/>
          <w:szCs w:val="28"/>
          <w:rtl/>
          <w:lang w:bidi="ar-EG"/>
        </w:rPr>
        <w:t xml:space="preserve">بشكل أساسي </w:t>
      </w:r>
      <w:r w:rsidRPr="00497977">
        <w:rPr>
          <w:rFonts w:ascii="Sakkal Majalla" w:hAnsi="Sakkal Majalla" w:cs="Sakkal Majalla"/>
          <w:sz w:val="28"/>
          <w:szCs w:val="28"/>
          <w:rtl/>
          <w:lang w:bidi="ar-EG"/>
        </w:rPr>
        <w:t>إلى نظرية القدرات الديناميكية (</w:t>
      </w:r>
      <w:r w:rsidRPr="00497977">
        <w:rPr>
          <w:rFonts w:ascii="Sakkal Majalla" w:hAnsi="Sakkal Majalla" w:cs="Sakkal Majalla"/>
          <w:sz w:val="28"/>
          <w:szCs w:val="28"/>
          <w:lang w:bidi="ar-EG"/>
        </w:rPr>
        <w:t>Dynamic Capabilities Theory</w:t>
      </w:r>
      <w:r w:rsidRPr="00497977">
        <w:rPr>
          <w:rFonts w:ascii="Sakkal Majalla" w:hAnsi="Sakkal Majalla" w:cs="Sakkal Majalla"/>
          <w:sz w:val="28"/>
          <w:szCs w:val="28"/>
          <w:rtl/>
          <w:lang w:bidi="ar-EG"/>
        </w:rPr>
        <w:t xml:space="preserve">) التي طورها </w:t>
      </w:r>
      <w:r w:rsidRPr="00497977">
        <w:rPr>
          <w:rFonts w:ascii="Sakkal Majalla" w:hAnsi="Sakkal Majalla" w:cs="Sakkal Majalla"/>
          <w:sz w:val="28"/>
          <w:szCs w:val="28"/>
          <w:lang w:bidi="ar-EG"/>
        </w:rPr>
        <w:t>Teece et al</w:t>
      </w:r>
      <w:r w:rsidR="00D269DC" w:rsidRPr="00497977">
        <w:rPr>
          <w:rFonts w:ascii="Sakkal Majalla" w:hAnsi="Sakkal Majalla" w:cs="Sakkal Majalla"/>
          <w:sz w:val="28"/>
          <w:szCs w:val="28"/>
          <w:lang w:bidi="ar-EG"/>
        </w:rPr>
        <w:t xml:space="preserve"> (1997)</w:t>
      </w:r>
      <w:r w:rsidRPr="00497977">
        <w:rPr>
          <w:rFonts w:ascii="Sakkal Majalla" w:hAnsi="Sakkal Majalla" w:cs="Sakkal Majalla"/>
          <w:sz w:val="28"/>
          <w:szCs w:val="28"/>
          <w:rtl/>
          <w:lang w:bidi="ar-EG"/>
        </w:rPr>
        <w:t>، والتي تفترض أن تحقيق الأداء المستدام لا يعتمد فقط على امتلاك الموارد، بل على قدرة المؤسسة على استشعار الفرص والتحديات البيئية، واستيعابها والاستجابة لها، ثم إعادة تشكيل مواردها وقدراتها بما يتلاءم مع المتغيرات المتسارعة في بيئة الأعمال. وتتمثل الأبعاد الرئيسة لهذه النظرية في قدرات الاستشعار (</w:t>
      </w:r>
      <w:r w:rsidRPr="00497977">
        <w:rPr>
          <w:rFonts w:ascii="Sakkal Majalla" w:hAnsi="Sakkal Majalla" w:cs="Sakkal Majalla"/>
          <w:sz w:val="28"/>
          <w:szCs w:val="28"/>
          <w:lang w:bidi="ar-EG"/>
        </w:rPr>
        <w:t>Sensing</w:t>
      </w:r>
      <w:r w:rsidRPr="00497977">
        <w:rPr>
          <w:rFonts w:ascii="Sakkal Majalla" w:hAnsi="Sakkal Majalla" w:cs="Sakkal Majalla"/>
          <w:sz w:val="28"/>
          <w:szCs w:val="28"/>
          <w:rtl/>
          <w:lang w:bidi="ar-EG"/>
        </w:rPr>
        <w:t>) والاستيعاب أو اقتناص الفرص (</w:t>
      </w:r>
      <w:r w:rsidRPr="00497977">
        <w:rPr>
          <w:rFonts w:ascii="Sakkal Majalla" w:hAnsi="Sakkal Majalla" w:cs="Sakkal Majalla"/>
          <w:sz w:val="28"/>
          <w:szCs w:val="28"/>
          <w:lang w:bidi="ar-EG"/>
        </w:rPr>
        <w:t>Seizing</w:t>
      </w:r>
      <w:r w:rsidRPr="00497977">
        <w:rPr>
          <w:rFonts w:ascii="Sakkal Majalla" w:hAnsi="Sakkal Majalla" w:cs="Sakkal Majalla"/>
          <w:sz w:val="28"/>
          <w:szCs w:val="28"/>
          <w:rtl/>
          <w:lang w:bidi="ar-EG"/>
        </w:rPr>
        <w:t>) وإعادة التشكيل (</w:t>
      </w:r>
      <w:r w:rsidRPr="00497977">
        <w:rPr>
          <w:rFonts w:ascii="Sakkal Majalla" w:hAnsi="Sakkal Majalla" w:cs="Sakkal Majalla"/>
          <w:sz w:val="28"/>
          <w:szCs w:val="28"/>
          <w:lang w:bidi="ar-EG"/>
        </w:rPr>
        <w:t>Reconfiguring</w:t>
      </w:r>
      <w:r w:rsidRPr="00497977">
        <w:rPr>
          <w:rFonts w:ascii="Sakkal Majalla" w:hAnsi="Sakkal Majalla" w:cs="Sakkal Majalla"/>
          <w:sz w:val="28"/>
          <w:szCs w:val="28"/>
          <w:rtl/>
          <w:lang w:bidi="ar-EG"/>
        </w:rPr>
        <w:t xml:space="preserve">). وتوفر هذه النظرية الأساس التفسيري للدور الوسيط للقدرات الديناميكية في الدراسة الحالية، حيث يُفترض أن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الناضجة لا تؤدي تلقائياً إلى تحقيق الاستدامة المالية، وإنما تُسهم أولاً في تطوير </w:t>
      </w:r>
      <w:r w:rsidRPr="00497977">
        <w:rPr>
          <w:rFonts w:ascii="Sakkal Majalla" w:hAnsi="Sakkal Majalla" w:cs="Sakkal Majalla"/>
          <w:sz w:val="28"/>
          <w:szCs w:val="28"/>
          <w:rtl/>
          <w:lang w:bidi="ar-EG"/>
        </w:rPr>
        <w:lastRenderedPageBreak/>
        <w:t xml:space="preserve">القدرات التنظيمية للشركات الناشئة، بما يمكنها من التكيف مع المتغيرات البيئية والتنافسية واستثمار الفرص المتاحة بكفاءة أكبر، ومن ثم تحويل ممارسات الاستدامة إلى نتائج مالية مستدامة. ومن هذا المنطلق، تُعد نظرية القدرات الديناميكية الإطار الأكثر ملاءمة لتفسير الكيفية التي تنتقل من خلالها آثار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إلى الاستدامة المالية عبر القدرات الديناميكية بوصفها متغيراً وسيطاً في النموذج المقترح للدراسة.</w:t>
      </w:r>
    </w:p>
    <w:p w14:paraId="553BB239" w14:textId="77777777" w:rsidR="002E4ACF" w:rsidRPr="00497977" w:rsidRDefault="002E4ACF" w:rsidP="002E4ACF">
      <w:pPr>
        <w:pStyle w:val="a6"/>
        <w:numPr>
          <w:ilvl w:val="0"/>
          <w:numId w:val="8"/>
        </w:numPr>
        <w:bidi/>
        <w:spacing w:after="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tl/>
          <w:lang w:bidi="ar-EG"/>
        </w:rPr>
        <w:t>نظرية أصحاب المصالح:</w:t>
      </w:r>
    </w:p>
    <w:p w14:paraId="6E3114D6" w14:textId="5C8DFF93" w:rsidR="002E4ACF" w:rsidRPr="00497977" w:rsidRDefault="002E4ACF" w:rsidP="002E4ACF">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تستند الدراسة </w:t>
      </w:r>
      <w:r w:rsidRPr="00497977">
        <w:rPr>
          <w:rFonts w:ascii="Sakkal Majalla" w:hAnsi="Sakkal Majalla" w:cs="Sakkal Majalla" w:hint="cs"/>
          <w:sz w:val="28"/>
          <w:szCs w:val="28"/>
          <w:rtl/>
          <w:lang w:bidi="ar-EG"/>
        </w:rPr>
        <w:t xml:space="preserve">أيضا </w:t>
      </w:r>
      <w:r w:rsidRPr="00497977">
        <w:rPr>
          <w:rFonts w:ascii="Sakkal Majalla" w:hAnsi="Sakkal Majalla" w:cs="Sakkal Majalla"/>
          <w:sz w:val="28"/>
          <w:szCs w:val="28"/>
          <w:rtl/>
          <w:lang w:bidi="ar-EG"/>
        </w:rPr>
        <w:t xml:space="preserve">إلى نظرية أصحاب </w:t>
      </w:r>
      <w:r w:rsidRPr="00497977">
        <w:rPr>
          <w:rFonts w:ascii="Sakkal Majalla" w:hAnsi="Sakkal Majalla" w:cs="Sakkal Majalla" w:hint="cs"/>
          <w:sz w:val="28"/>
          <w:szCs w:val="28"/>
          <w:rtl/>
          <w:lang w:bidi="ar-EG"/>
        </w:rPr>
        <w:t>المصالح</w:t>
      </w:r>
      <w:r w:rsidRPr="00497977">
        <w:rPr>
          <w:rFonts w:ascii="Sakkal Majalla" w:hAnsi="Sakkal Majalla" w:cs="Sakkal Majalla"/>
          <w:sz w:val="28"/>
          <w:szCs w:val="28"/>
          <w:rtl/>
          <w:lang w:bidi="ar-EG"/>
        </w:rPr>
        <w:t xml:space="preserve"> (</w:t>
      </w:r>
      <w:r w:rsidRPr="00497977">
        <w:rPr>
          <w:rFonts w:ascii="Sakkal Majalla" w:hAnsi="Sakkal Majalla" w:cs="Sakkal Majalla"/>
          <w:sz w:val="28"/>
          <w:szCs w:val="28"/>
          <w:lang w:bidi="ar-EG"/>
        </w:rPr>
        <w:t>Stakeholder Theory</w:t>
      </w:r>
      <w:r w:rsidRPr="00497977">
        <w:rPr>
          <w:rFonts w:ascii="Sakkal Majalla" w:hAnsi="Sakkal Majalla" w:cs="Sakkal Majalla"/>
          <w:sz w:val="28"/>
          <w:szCs w:val="28"/>
          <w:rtl/>
          <w:lang w:bidi="ar-EG"/>
        </w:rPr>
        <w:t xml:space="preserve">) التي قدمها </w:t>
      </w:r>
      <w:r w:rsidRPr="00497977">
        <w:rPr>
          <w:rFonts w:ascii="Sakkal Majalla" w:hAnsi="Sakkal Majalla" w:cs="Sakkal Majalla"/>
          <w:sz w:val="28"/>
          <w:szCs w:val="28"/>
          <w:lang w:bidi="ar-EG"/>
        </w:rPr>
        <w:t>Freeman (1984)</w:t>
      </w:r>
      <w:r w:rsidRPr="00497977">
        <w:rPr>
          <w:rFonts w:ascii="Sakkal Majalla" w:hAnsi="Sakkal Majalla" w:cs="Sakkal Majalla"/>
          <w:sz w:val="28"/>
          <w:szCs w:val="28"/>
          <w:rtl/>
          <w:lang w:bidi="ar-EG"/>
        </w:rPr>
        <w:t>، والتي تُعد من أكثر الأطر النظرية استخداماً في تفسير تبني المؤسسات لممارسات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وتنطلق هذه النظرية من أن نجاح المنظمة واستدامتها لا يعتمدان فقط على تحقيق عوائد للمساهمين، وإنما على قدرتها على تلبية احتياجات وتوقعات مختلف أصحاب المصلحة، بما في ذلك المستثمرون والعملاء والموظفون والمجتمع والجهات التنظيمية. وفي ضوء هذه النظرية، تُعد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أداة استراتيجية لتعزيز الثقة والشفافية والشرعية المؤسسية وتحسين العلاقات مع أصحاب المصلحة، الأمر الذي ينعكس إيجاباً على قدرة المؤسسة على جذب الاستثمارات وتقليل المخاطر وتحسين فرص النمو والاستمرار. وعليه، توفر نظرية أصحاب المصلحة الأساس النظري لتفسير العلاقة المباشرة بين نضج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w:t>
      </w:r>
      <w:r w:rsidRPr="00497977">
        <w:rPr>
          <w:rFonts w:ascii="Sakkal Majalla" w:hAnsi="Sakkal Majalla" w:cs="Sakkal Majalla" w:hint="cs"/>
          <w:sz w:val="28"/>
          <w:szCs w:val="28"/>
          <w:rtl/>
          <w:lang w:bidi="ar-EG"/>
        </w:rPr>
        <w:t>باعتباره</w:t>
      </w:r>
      <w:r w:rsidRPr="00497977">
        <w:rPr>
          <w:rFonts w:ascii="Sakkal Majalla" w:hAnsi="Sakkal Majalla" w:cs="Sakkal Majalla"/>
          <w:sz w:val="28"/>
          <w:szCs w:val="28"/>
          <w:rtl/>
          <w:lang w:bidi="ar-EG"/>
        </w:rPr>
        <w:t xml:space="preserve"> متغيراً مستقلاً والاستدامة المالية بوصفها متغيراً تابعاً في الدراسة الحالية.</w:t>
      </w:r>
    </w:p>
    <w:p w14:paraId="73386305" w14:textId="20C477B0" w:rsidR="002E4ACF" w:rsidRPr="00497977" w:rsidRDefault="00BE6DB0" w:rsidP="00BE6DB0">
      <w:pPr>
        <w:bidi/>
        <w:spacing w:before="240" w:after="0" w:line="360" w:lineRule="auto"/>
        <w:jc w:val="both"/>
        <w:rPr>
          <w:rFonts w:ascii="Sakkal Majalla" w:hAnsi="Sakkal Majalla" w:cs="Sakkal Majalla"/>
          <w:b/>
          <w:bCs/>
          <w:sz w:val="32"/>
          <w:szCs w:val="32"/>
          <w:rtl/>
          <w:lang w:bidi="ar-EG"/>
        </w:rPr>
      </w:pPr>
      <w:r w:rsidRPr="00497977">
        <w:rPr>
          <w:rFonts w:ascii="Sakkal Majalla" w:hAnsi="Sakkal Majalla" w:cs="Sakkal Majalla" w:hint="cs"/>
          <w:b/>
          <w:bCs/>
          <w:sz w:val="32"/>
          <w:szCs w:val="32"/>
          <w:rtl/>
          <w:lang w:bidi="ar-EG"/>
        </w:rPr>
        <w:t>ثامنًا: فرضيات الدراسة</w:t>
      </w:r>
    </w:p>
    <w:p w14:paraId="48877A1E" w14:textId="49501831" w:rsidR="00FA1252" w:rsidRPr="00497977" w:rsidRDefault="00FA1252" w:rsidP="00FA1252">
      <w:pPr>
        <w:bidi/>
        <w:spacing w:after="0" w:line="360" w:lineRule="auto"/>
        <w:ind w:left="146" w:hanging="146"/>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1. </w:t>
      </w:r>
      <w:r w:rsidR="00BE6DB0" w:rsidRPr="00497977">
        <w:rPr>
          <w:rFonts w:ascii="Sakkal Majalla" w:hAnsi="Sakkal Majalla" w:cs="Sakkal Majalla"/>
          <w:sz w:val="28"/>
          <w:szCs w:val="28"/>
          <w:rtl/>
          <w:lang w:bidi="ar-EG"/>
        </w:rPr>
        <w:t>يوجد أثر ذو دلالة إحصائية لنضج ممارسات الحوكمة البيئية والاجتماعية والمؤسسية (</w:t>
      </w:r>
      <w:r w:rsidR="00BE6DB0" w:rsidRPr="00497977">
        <w:rPr>
          <w:rFonts w:ascii="Sakkal Majalla" w:hAnsi="Sakkal Majalla" w:cs="Sakkal Majalla"/>
          <w:sz w:val="28"/>
          <w:szCs w:val="28"/>
          <w:lang w:bidi="ar-EG"/>
        </w:rPr>
        <w:t>ESG</w:t>
      </w:r>
      <w:r w:rsidR="00BE6DB0" w:rsidRPr="00497977">
        <w:rPr>
          <w:rFonts w:ascii="Sakkal Majalla" w:hAnsi="Sakkal Majalla" w:cs="Sakkal Majalla"/>
          <w:sz w:val="28"/>
          <w:szCs w:val="28"/>
          <w:rtl/>
          <w:lang w:bidi="ar-EG"/>
        </w:rPr>
        <w:t>) بأبعادها (البيئي، والاجتماعي، والحوكم</w:t>
      </w:r>
      <w:r w:rsidRPr="00497977">
        <w:rPr>
          <w:rFonts w:ascii="Sakkal Majalla" w:hAnsi="Sakkal Majalla" w:cs="Sakkal Majalla" w:hint="cs"/>
          <w:sz w:val="28"/>
          <w:szCs w:val="28"/>
          <w:rtl/>
          <w:lang w:bidi="ar-EG"/>
        </w:rPr>
        <w:t>ة</w:t>
      </w:r>
      <w:r w:rsidR="00BE6DB0" w:rsidRPr="00497977">
        <w:rPr>
          <w:rFonts w:ascii="Sakkal Majalla" w:hAnsi="Sakkal Majalla" w:cs="Sakkal Majalla"/>
          <w:sz w:val="28"/>
          <w:szCs w:val="28"/>
          <w:rtl/>
          <w:lang w:bidi="ar-EG"/>
        </w:rPr>
        <w:t>) على الاستدامة المالية للشركات الناشئة بمدينة الرياض.</w:t>
      </w:r>
    </w:p>
    <w:p w14:paraId="70C424A5" w14:textId="08342316" w:rsidR="00BE6DB0" w:rsidRPr="00497977" w:rsidRDefault="00FA1252" w:rsidP="00FA1252">
      <w:pPr>
        <w:bidi/>
        <w:spacing w:after="0" w:line="360" w:lineRule="auto"/>
        <w:ind w:left="146" w:hanging="146"/>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2. </w:t>
      </w:r>
      <w:r w:rsidR="00BE6DB0" w:rsidRPr="00497977">
        <w:rPr>
          <w:rFonts w:ascii="Sakkal Majalla" w:hAnsi="Sakkal Majalla" w:cs="Sakkal Majalla"/>
          <w:sz w:val="28"/>
          <w:szCs w:val="28"/>
          <w:rtl/>
          <w:lang w:bidi="ar-EG"/>
        </w:rPr>
        <w:t>يوجد أثر ذو دلالة إحصائية لنضج ممارسات الحوكمة البيئية والاجتماعية والمؤسسية (</w:t>
      </w:r>
      <w:r w:rsidR="00BE6DB0" w:rsidRPr="00497977">
        <w:rPr>
          <w:rFonts w:ascii="Sakkal Majalla" w:hAnsi="Sakkal Majalla" w:cs="Sakkal Majalla"/>
          <w:sz w:val="28"/>
          <w:szCs w:val="28"/>
          <w:lang w:bidi="ar-EG"/>
        </w:rPr>
        <w:t>ESG</w:t>
      </w:r>
      <w:r w:rsidR="00BE6DB0" w:rsidRPr="00497977">
        <w:rPr>
          <w:rFonts w:ascii="Sakkal Majalla" w:hAnsi="Sakkal Majalla" w:cs="Sakkal Majalla"/>
          <w:sz w:val="28"/>
          <w:szCs w:val="28"/>
          <w:rtl/>
          <w:lang w:bidi="ar-EG"/>
        </w:rPr>
        <w:t>) بأبعادها (البيئي، والاجتماعي، والحوكم</w:t>
      </w:r>
      <w:r w:rsidRPr="00497977">
        <w:rPr>
          <w:rFonts w:ascii="Sakkal Majalla" w:hAnsi="Sakkal Majalla" w:cs="Sakkal Majalla" w:hint="cs"/>
          <w:sz w:val="28"/>
          <w:szCs w:val="28"/>
          <w:rtl/>
          <w:lang w:bidi="ar-EG"/>
        </w:rPr>
        <w:t>ة</w:t>
      </w:r>
      <w:r w:rsidR="00BE6DB0" w:rsidRPr="00497977">
        <w:rPr>
          <w:rFonts w:ascii="Sakkal Majalla" w:hAnsi="Sakkal Majalla" w:cs="Sakkal Majalla"/>
          <w:sz w:val="28"/>
          <w:szCs w:val="28"/>
          <w:rtl/>
          <w:lang w:bidi="ar-EG"/>
        </w:rPr>
        <w:t>) على القدرات الديناميكية للشركات الناشئة بمدينة الرياض.</w:t>
      </w:r>
    </w:p>
    <w:p w14:paraId="11C5F355" w14:textId="59459EB1" w:rsidR="00BE6DB0" w:rsidRPr="00497977" w:rsidRDefault="00FA1252" w:rsidP="00674191">
      <w:pPr>
        <w:bidi/>
        <w:spacing w:after="0" w:line="360" w:lineRule="auto"/>
        <w:ind w:left="146" w:hanging="146"/>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3. </w:t>
      </w:r>
      <w:r w:rsidR="00BE6DB0" w:rsidRPr="00497977">
        <w:rPr>
          <w:rFonts w:ascii="Sakkal Majalla" w:hAnsi="Sakkal Majalla" w:cs="Sakkal Majalla"/>
          <w:sz w:val="28"/>
          <w:szCs w:val="28"/>
          <w:rtl/>
          <w:lang w:bidi="ar-EG"/>
        </w:rPr>
        <w:t xml:space="preserve">يوجد أثر ذو دلالة إحصائية للقدرات الديناميكية </w:t>
      </w:r>
      <w:r w:rsidRPr="00497977">
        <w:rPr>
          <w:rFonts w:ascii="Sakkal Majalla" w:hAnsi="Sakkal Majalla" w:cs="Sakkal Majalla" w:hint="cs"/>
          <w:sz w:val="28"/>
          <w:szCs w:val="28"/>
          <w:rtl/>
          <w:lang w:bidi="ar-EG"/>
        </w:rPr>
        <w:t>(</w:t>
      </w:r>
      <w:r w:rsidRPr="00497977">
        <w:rPr>
          <w:rFonts w:ascii="Sakkal Majalla" w:hAnsi="Sakkal Majalla" w:cs="Sakkal Majalla"/>
          <w:sz w:val="28"/>
          <w:szCs w:val="28"/>
          <w:rtl/>
          <w:lang w:bidi="ar-EG"/>
        </w:rPr>
        <w:t>قدرات الاستشعار</w:t>
      </w:r>
      <w:r w:rsidRPr="00497977">
        <w:rPr>
          <w:rFonts w:ascii="Sakkal Majalla" w:hAnsi="Sakkal Majalla" w:cs="Sakkal Majalla" w:hint="cs"/>
          <w:sz w:val="28"/>
          <w:szCs w:val="28"/>
          <w:rtl/>
          <w:lang w:bidi="ar-EG"/>
        </w:rPr>
        <w:t xml:space="preserve"> والاستيعاب وإعادة التشكيل) </w:t>
      </w:r>
      <w:r w:rsidR="00BE6DB0" w:rsidRPr="00497977">
        <w:rPr>
          <w:rFonts w:ascii="Sakkal Majalla" w:hAnsi="Sakkal Majalla" w:cs="Sakkal Majalla"/>
          <w:sz w:val="28"/>
          <w:szCs w:val="28"/>
          <w:rtl/>
          <w:lang w:bidi="ar-EG"/>
        </w:rPr>
        <w:t>على الاستدامة المالية للشركات الناشئة بمدينة الرياض.</w:t>
      </w:r>
    </w:p>
    <w:p w14:paraId="69CBEFB2" w14:textId="2F671375" w:rsidR="00D862DA" w:rsidRPr="00497977" w:rsidRDefault="00FA1252" w:rsidP="00674191">
      <w:pPr>
        <w:bidi/>
        <w:spacing w:after="0" w:line="360" w:lineRule="auto"/>
        <w:ind w:left="146" w:hanging="146"/>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lastRenderedPageBreak/>
        <w:t xml:space="preserve">4. </w:t>
      </w:r>
      <w:r w:rsidR="00BE6DB0" w:rsidRPr="00497977">
        <w:rPr>
          <w:rFonts w:ascii="Sakkal Majalla" w:hAnsi="Sakkal Majalla" w:cs="Sakkal Majalla"/>
          <w:sz w:val="28"/>
          <w:szCs w:val="28"/>
          <w:rtl/>
          <w:lang w:bidi="ar-EG"/>
        </w:rPr>
        <w:t>تؤدي القدرات الديناميكية دوراً وسيطاً ذا دلالة إحصائية في العلاقة بين نضج ممارسات الحوكمة البيئية والاجتماعية والمؤسسية (</w:t>
      </w:r>
      <w:r w:rsidR="00BE6DB0" w:rsidRPr="00497977">
        <w:rPr>
          <w:rFonts w:ascii="Sakkal Majalla" w:hAnsi="Sakkal Majalla" w:cs="Sakkal Majalla"/>
          <w:sz w:val="28"/>
          <w:szCs w:val="28"/>
          <w:lang w:bidi="ar-EG"/>
        </w:rPr>
        <w:t>ESG</w:t>
      </w:r>
      <w:r w:rsidR="00BE6DB0" w:rsidRPr="00497977">
        <w:rPr>
          <w:rFonts w:ascii="Sakkal Majalla" w:hAnsi="Sakkal Majalla" w:cs="Sakkal Majalla"/>
          <w:sz w:val="28"/>
          <w:szCs w:val="28"/>
          <w:rtl/>
          <w:lang w:bidi="ar-EG"/>
        </w:rPr>
        <w:t>) والاستدامة المالية للشركات الناشئة بمدينة الرياض.</w:t>
      </w:r>
    </w:p>
    <w:p w14:paraId="75A316B4" w14:textId="74FD3E5E" w:rsidR="00D80D95" w:rsidRPr="00497977" w:rsidRDefault="00F610AB" w:rsidP="00F610AB">
      <w:pPr>
        <w:bidi/>
        <w:spacing w:before="240" w:after="0" w:line="360" w:lineRule="auto"/>
        <w:jc w:val="both"/>
        <w:rPr>
          <w:rFonts w:ascii="Sakkal Majalla" w:hAnsi="Sakkal Majalla" w:cs="Sakkal Majalla"/>
          <w:b/>
          <w:bCs/>
          <w:sz w:val="32"/>
          <w:szCs w:val="32"/>
          <w:rtl/>
          <w:lang w:bidi="ar-EG"/>
        </w:rPr>
      </w:pPr>
      <w:r w:rsidRPr="00497977">
        <w:rPr>
          <w:rFonts w:ascii="Sakkal Majalla" w:hAnsi="Sakkal Majalla" w:cs="Sakkal Majalla" w:hint="cs"/>
          <w:b/>
          <w:bCs/>
          <w:sz w:val="32"/>
          <w:szCs w:val="32"/>
          <w:rtl/>
          <w:lang w:bidi="ar-EG"/>
        </w:rPr>
        <w:t>تاسعا: نموذج البحث</w:t>
      </w:r>
    </w:p>
    <w:p w14:paraId="0A8F3484" w14:textId="5CAE4180" w:rsidR="00F610AB" w:rsidRPr="00497977" w:rsidRDefault="00FE1A3A" w:rsidP="00F610AB">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noProof/>
          <w:sz w:val="28"/>
          <w:szCs w:val="28"/>
          <w:lang w:bidi="ar-EG"/>
          <w14:ligatures w14:val="standardContextual"/>
        </w:rPr>
        <mc:AlternateContent>
          <mc:Choice Requires="wpg">
            <w:drawing>
              <wp:anchor distT="0" distB="0" distL="114300" distR="114300" simplePos="0" relativeHeight="251661312" behindDoc="0" locked="0" layoutInCell="1" allowOverlap="1" wp14:anchorId="63787520" wp14:editId="2413A1BF">
                <wp:simplePos x="0" y="0"/>
                <wp:positionH relativeFrom="margin">
                  <wp:align>center</wp:align>
                </wp:positionH>
                <wp:positionV relativeFrom="paragraph">
                  <wp:posOffset>376873</wp:posOffset>
                </wp:positionV>
                <wp:extent cx="6323965" cy="1890713"/>
                <wp:effectExtent l="0" t="0" r="19685" b="14605"/>
                <wp:wrapNone/>
                <wp:docPr id="737512498" name="Group 5"/>
                <wp:cNvGraphicFramePr/>
                <a:graphic xmlns:a="http://schemas.openxmlformats.org/drawingml/2006/main">
                  <a:graphicData uri="http://schemas.microsoft.com/office/word/2010/wordprocessingGroup">
                    <wpg:wgp>
                      <wpg:cNvGrpSpPr/>
                      <wpg:grpSpPr>
                        <a:xfrm>
                          <a:off x="0" y="0"/>
                          <a:ext cx="6323965" cy="1890713"/>
                          <a:chOff x="0" y="0"/>
                          <a:chExt cx="6323965" cy="1890713"/>
                        </a:xfrm>
                      </wpg:grpSpPr>
                      <wps:wsp>
                        <wps:cNvPr id="1021636947" name="Rectangle 1"/>
                        <wps:cNvSpPr/>
                        <wps:spPr>
                          <a:xfrm>
                            <a:off x="4533900" y="0"/>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99D8389"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المستقل</w:t>
                              </w:r>
                            </w:p>
                            <w:p w14:paraId="3ACBFE9A"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نضج ممارسات الحوكمة البيئية والاجتماعية والمؤسسية</w:t>
                              </w:r>
                            </w:p>
                            <w:p w14:paraId="3EF33FF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البيئي</w:t>
                              </w:r>
                            </w:p>
                            <w:p w14:paraId="14EB029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الاجتماعي</w:t>
                              </w:r>
                            </w:p>
                            <w:p w14:paraId="16D006D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المؤسسي (الحوكمة)</w:t>
                              </w:r>
                            </w:p>
                            <w:p w14:paraId="45A45794" w14:textId="77777777" w:rsidR="00FE1A3A" w:rsidRPr="00B04673" w:rsidRDefault="00FE1A3A" w:rsidP="00FE1A3A">
                              <w:pPr>
                                <w:spacing w:after="0"/>
                                <w:jc w:val="center"/>
                                <w:rPr>
                                  <w:rFonts w:ascii="Sakkal Majalla" w:hAnsi="Sakkal Majalla" w:cs="Sakkal Majalla"/>
                                  <w:b/>
                                  <w:bCs/>
                                  <w:sz w:val="24"/>
                                  <w:szCs w:val="24"/>
                                  <w:u w:val="single"/>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4615070" name="Rectangle 1"/>
                        <wps:cNvSpPr/>
                        <wps:spPr>
                          <a:xfrm>
                            <a:off x="2257425" y="42863"/>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CC095F1"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الوسيط</w:t>
                              </w:r>
                            </w:p>
                            <w:p w14:paraId="13451BD7"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القدرات الديناميكية للشركات الناشئة</w:t>
                              </w:r>
                            </w:p>
                            <w:p w14:paraId="5D49C0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قد</w:t>
                              </w:r>
                              <w:r w:rsidRPr="00BE6DB0">
                                <w:rPr>
                                  <w:rFonts w:ascii="Sakkal Majalla" w:hAnsi="Sakkal Majalla" w:cs="Sakkal Majalla"/>
                                  <w:sz w:val="28"/>
                                  <w:szCs w:val="28"/>
                                  <w:rtl/>
                                  <w:lang w:bidi="ar-EG"/>
                                </w:rPr>
                                <w:t>رات الاستشعار</w:t>
                              </w:r>
                              <w:r>
                                <w:rPr>
                                  <w:rFonts w:ascii="Sakkal Majalla" w:hAnsi="Sakkal Majalla" w:cs="Sakkal Majalla" w:hint="cs"/>
                                  <w:sz w:val="28"/>
                                  <w:szCs w:val="28"/>
                                  <w:rtl/>
                                  <w:lang w:bidi="ar-EG"/>
                                </w:rPr>
                                <w:t xml:space="preserve"> </w:t>
                              </w:r>
                            </w:p>
                            <w:p w14:paraId="71598E5B"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قدرات الاستيعاب </w:t>
                              </w:r>
                            </w:p>
                            <w:p w14:paraId="13B73EE2"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قدرات إعادة التشكيل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0853951" name="Rectangle 1"/>
                        <wps:cNvSpPr/>
                        <wps:spPr>
                          <a:xfrm>
                            <a:off x="0" y="57150"/>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F42776" w14:textId="77777777" w:rsidR="00FE1A3A" w:rsidRPr="00B04673" w:rsidRDefault="00FE1A3A" w:rsidP="00FE1A3A">
                              <w:pPr>
                                <w:jc w:val="center"/>
                                <w:rPr>
                                  <w:rFonts w:ascii="Sakkal Majalla" w:hAnsi="Sakkal Majalla" w:cs="Sakkal Majalla"/>
                                  <w:b/>
                                  <w:bCs/>
                                  <w:sz w:val="32"/>
                                  <w:szCs w:val="32"/>
                                  <w:u w:val="single"/>
                                  <w:rtl/>
                                  <w:lang w:bidi="ar-EG"/>
                                </w:rPr>
                              </w:pPr>
                              <w:r w:rsidRPr="002B01DD">
                                <w:rPr>
                                  <w:rFonts w:ascii="Sakkal Majalla" w:hAnsi="Sakkal Majalla" w:cs="Sakkal Majalla" w:hint="cs"/>
                                  <w:b/>
                                  <w:bCs/>
                                  <w:sz w:val="32"/>
                                  <w:szCs w:val="32"/>
                                  <w:highlight w:val="lightGray"/>
                                  <w:u w:val="single"/>
                                  <w:rtl/>
                                  <w:lang w:bidi="ar-EG"/>
                                </w:rPr>
                                <w:t>المتغير التابع</w:t>
                              </w:r>
                            </w:p>
                            <w:p w14:paraId="6C9ABF05"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w:t>
                              </w:r>
                              <w:r>
                                <w:rPr>
                                  <w:rFonts w:ascii="Sakkal Majalla" w:hAnsi="Sakkal Majalla" w:cs="Sakkal Majalla" w:hint="cs"/>
                                  <w:b/>
                                  <w:bCs/>
                                  <w:sz w:val="28"/>
                                  <w:szCs w:val="28"/>
                                  <w:rtl/>
                                  <w:lang w:bidi="ar-EG"/>
                                </w:rPr>
                                <w:t>استدامة المالية</w:t>
                              </w:r>
                              <w:r w:rsidRPr="00B04673">
                                <w:rPr>
                                  <w:rFonts w:ascii="Sakkal Majalla" w:hAnsi="Sakkal Majalla" w:cs="Sakkal Majalla"/>
                                  <w:b/>
                                  <w:bCs/>
                                  <w:sz w:val="28"/>
                                  <w:szCs w:val="28"/>
                                  <w:rtl/>
                                  <w:lang w:bidi="ar-EG"/>
                                </w:rPr>
                                <w:t xml:space="preserve"> للشركات الناشئة</w:t>
                              </w:r>
                            </w:p>
                            <w:p w14:paraId="079F05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الربحية</w:t>
                              </w:r>
                            </w:p>
                            <w:p w14:paraId="7A917C4A"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السيولة </w:t>
                              </w:r>
                            </w:p>
                            <w:p w14:paraId="3A5A2868"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القدرة على 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3108301" name="Straight Arrow Connector 2"/>
                        <wps:cNvCnPr/>
                        <wps:spPr>
                          <a:xfrm flipH="1">
                            <a:off x="4033838" y="1009650"/>
                            <a:ext cx="5000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5762915" name="Straight Arrow Connector 4"/>
                        <wps:cNvCnPr/>
                        <wps:spPr>
                          <a:xfrm flipH="1" flipV="1">
                            <a:off x="1781175" y="1009650"/>
                            <a:ext cx="4762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3787520" id="Group 5" o:spid="_x0000_s1027" style="position:absolute;left:0;text-align:left;margin-left:0;margin-top:29.7pt;width:497.95pt;height:148.9pt;z-index:251661312;mso-position-horizontal:center;mso-position-horizontal-relative:margin" coordsize="63239,18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">
                <v:rect id="Rectangle 1" o:spid="_x0000_s1028" style="position:absolute;left:45339;width:17900;height:18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" fillcolor="white [3212]" strokecolor="black [3213]" strokeweight=".5pt">
                  <v:textbox>
                    <w:txbxContent>
                      <w:p w14:paraId="499D8389"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المستقل</w:t>
                        </w:r>
                      </w:p>
                      <w:p w14:paraId="3ACBFE9A"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نضج ممارسات الحوكمة البيئية والاجتماعية والمؤسسية</w:t>
                        </w:r>
                      </w:p>
                      <w:p w14:paraId="3EF33FF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البيئي</w:t>
                        </w:r>
                      </w:p>
                      <w:p w14:paraId="14EB029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الاجتماعي</w:t>
                        </w:r>
                      </w:p>
                      <w:p w14:paraId="16D006D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المؤسسي (الحوكمة)</w:t>
                        </w:r>
                      </w:p>
                      <w:p w14:paraId="45A45794" w14:textId="77777777" w:rsidR="00FE1A3A" w:rsidRPr="00B04673" w:rsidRDefault="00FE1A3A" w:rsidP="00FE1A3A">
                        <w:pPr>
                          <w:spacing w:after="0"/>
                          <w:jc w:val="center"/>
                          <w:rPr>
                            <w:rFonts w:ascii="Sakkal Majalla" w:hAnsi="Sakkal Majalla" w:cs="Sakkal Majalla"/>
                            <w:b/>
                            <w:bCs/>
                            <w:sz w:val="24"/>
                            <w:szCs w:val="24"/>
                            <w:u w:val="single"/>
                            <w:lang w:bidi="ar-EG"/>
                          </w:rPr>
                        </w:pPr>
                      </w:p>
                    </w:txbxContent>
                  </v:textbox>
                </v:rect>
                <v:rect id="Rectangle 1" o:spid="_x0000_s1029" style="position:absolute;left:22574;top:428;width:17900;height:18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" fillcolor="white [3212]" strokecolor="black [3213]" strokeweight=".5pt">
                  <v:textbox>
                    <w:txbxContent>
                      <w:p w14:paraId="4CC095F1"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الوسيط</w:t>
                        </w:r>
                      </w:p>
                      <w:p w14:paraId="13451BD7"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القدرات الديناميكية للشركات الناشئة</w:t>
                        </w:r>
                      </w:p>
                      <w:p w14:paraId="5D49C0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قد</w:t>
                        </w:r>
                        <w:r w:rsidRPr="00BE6DB0">
                          <w:rPr>
                            <w:rFonts w:ascii="Sakkal Majalla" w:hAnsi="Sakkal Majalla" w:cs="Sakkal Majalla"/>
                            <w:sz w:val="28"/>
                            <w:szCs w:val="28"/>
                            <w:rtl/>
                            <w:lang w:bidi="ar-EG"/>
                          </w:rPr>
                          <w:t>رات الاستشعار</w:t>
                        </w:r>
                        <w:r>
                          <w:rPr>
                            <w:rFonts w:ascii="Sakkal Majalla" w:hAnsi="Sakkal Majalla" w:cs="Sakkal Majalla" w:hint="cs"/>
                            <w:sz w:val="28"/>
                            <w:szCs w:val="28"/>
                            <w:rtl/>
                            <w:lang w:bidi="ar-EG"/>
                          </w:rPr>
                          <w:t xml:space="preserve"> </w:t>
                        </w:r>
                      </w:p>
                      <w:p w14:paraId="71598E5B"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قدرات الاستيعاب </w:t>
                        </w:r>
                      </w:p>
                      <w:p w14:paraId="13B73EE2"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قدرات إعادة التشكيل</w:t>
                        </w:r>
                      </w:p>
                    </w:txbxContent>
                  </v:textbox>
                </v:rect>
                <v:rect id="Rectangle 1" o:spid="_x0000_s1030" style="position:absolute;top:571;width:17900;height:18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" fillcolor="white [3212]" strokecolor="black [3213]" strokeweight=".5pt">
                  <v:textbox>
                    <w:txbxContent>
                      <w:p w14:paraId="77F42776" w14:textId="77777777" w:rsidR="00FE1A3A" w:rsidRPr="00B04673" w:rsidRDefault="00FE1A3A" w:rsidP="00FE1A3A">
                        <w:pPr>
                          <w:jc w:val="center"/>
                          <w:rPr>
                            <w:rFonts w:ascii="Sakkal Majalla" w:hAnsi="Sakkal Majalla" w:cs="Sakkal Majalla"/>
                            <w:b/>
                            <w:bCs/>
                            <w:sz w:val="32"/>
                            <w:szCs w:val="32"/>
                            <w:u w:val="single"/>
                            <w:rtl/>
                            <w:lang w:bidi="ar-EG"/>
                          </w:rPr>
                        </w:pPr>
                        <w:r w:rsidRPr="002B01DD">
                          <w:rPr>
                            <w:rFonts w:ascii="Sakkal Majalla" w:hAnsi="Sakkal Majalla" w:cs="Sakkal Majalla" w:hint="cs"/>
                            <w:b/>
                            <w:bCs/>
                            <w:sz w:val="32"/>
                            <w:szCs w:val="32"/>
                            <w:highlight w:val="lightGray"/>
                            <w:u w:val="single"/>
                            <w:rtl/>
                            <w:lang w:bidi="ar-EG"/>
                          </w:rPr>
                          <w:t>المتغير التابع</w:t>
                        </w:r>
                      </w:p>
                      <w:p w14:paraId="6C9ABF05"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w:t>
                        </w:r>
                        <w:r>
                          <w:rPr>
                            <w:rFonts w:ascii="Sakkal Majalla" w:hAnsi="Sakkal Majalla" w:cs="Sakkal Majalla" w:hint="cs"/>
                            <w:b/>
                            <w:bCs/>
                            <w:sz w:val="28"/>
                            <w:szCs w:val="28"/>
                            <w:rtl/>
                            <w:lang w:bidi="ar-EG"/>
                          </w:rPr>
                          <w:t>استدامة المالية</w:t>
                        </w:r>
                        <w:r w:rsidRPr="00B04673">
                          <w:rPr>
                            <w:rFonts w:ascii="Sakkal Majalla" w:hAnsi="Sakkal Majalla" w:cs="Sakkal Majalla"/>
                            <w:b/>
                            <w:bCs/>
                            <w:sz w:val="28"/>
                            <w:szCs w:val="28"/>
                            <w:rtl/>
                            <w:lang w:bidi="ar-EG"/>
                          </w:rPr>
                          <w:t xml:space="preserve"> للشركات الناشئة</w:t>
                        </w:r>
                      </w:p>
                      <w:p w14:paraId="079F05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الربحية</w:t>
                        </w:r>
                      </w:p>
                      <w:p w14:paraId="7A917C4A"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السيولة </w:t>
                        </w:r>
                      </w:p>
                      <w:p w14:paraId="3A5A2868"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القدرة على النمو</w:t>
                        </w:r>
                      </w:p>
                    </w:txbxContent>
                  </v:textbox>
                </v:rect>
                <v:shapetype id="_x0000_t32" coordsize="21600,21600" o:spt="32" o:oned="t" path="m,l21600,21600e" filled="f">
                  <v:path arrowok="t" fillok="f" o:connecttype="none"/>
                  <o:lock v:ext="edit" shapetype="t"/>
                </v:shapetype>
                <v:shape id="Straight Arrow Connector 2" o:spid="_x0000_s1031" type="#_x0000_t32" style="position:absolute;left:40338;top:10096;width:50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" strokecolor="black [3200]" strokeweight=".5pt">
                  <v:stroke endarrow="block" joinstyle="miter"/>
                </v:shape>
                <v:shape id="Straight Arrow Connector 4" o:spid="_x0000_s1032" type="#_x0000_t32" style="position:absolute;left:17811;top:10096;width:4763;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" strokecolor="black [3200]" strokeweight=".5pt">
                  <v:stroke endarrow="block" joinstyle="miter"/>
                </v:shape>
                <w10:wrap anchorx="margin"/>
              </v:group>
            </w:pict>
          </mc:Fallback>
        </mc:AlternateContent>
      </w:r>
      <w:r w:rsidR="00B04673" w:rsidRPr="00497977">
        <w:rPr>
          <w:rFonts w:ascii="Sakkal Majalla" w:hAnsi="Sakkal Majalla" w:cs="Sakkal Majalla" w:hint="cs"/>
          <w:sz w:val="28"/>
          <w:szCs w:val="28"/>
          <w:rtl/>
          <w:lang w:bidi="ar-EG"/>
        </w:rPr>
        <w:t>بناء على أسئلة وفروض البحث، يمكن تمثيل العلاقات بين متغيرات الدراسة من خلال النموذج التالي:</w:t>
      </w:r>
    </w:p>
    <w:p w14:paraId="028CCF88" w14:textId="6D7C82AE" w:rsidR="00FE1A3A" w:rsidRPr="00497977" w:rsidRDefault="00FE1A3A" w:rsidP="00B04673">
      <w:pPr>
        <w:bidi/>
        <w:spacing w:after="0" w:line="360" w:lineRule="auto"/>
        <w:jc w:val="both"/>
        <w:rPr>
          <w:rFonts w:ascii="Sakkal Majalla" w:hAnsi="Sakkal Majalla" w:cs="Sakkal Majalla"/>
          <w:sz w:val="28"/>
          <w:szCs w:val="28"/>
          <w:rtl/>
          <w:lang w:bidi="ar-EG"/>
        </w:rPr>
      </w:pPr>
    </w:p>
    <w:p w14:paraId="0A3B117E" w14:textId="77777777" w:rsidR="00FE1A3A" w:rsidRPr="00497977" w:rsidRDefault="00FE1A3A" w:rsidP="00FE1A3A">
      <w:pPr>
        <w:bidi/>
        <w:spacing w:after="0" w:line="360" w:lineRule="auto"/>
        <w:jc w:val="both"/>
        <w:rPr>
          <w:rFonts w:ascii="Sakkal Majalla" w:hAnsi="Sakkal Majalla" w:cs="Sakkal Majalla"/>
          <w:sz w:val="28"/>
          <w:szCs w:val="28"/>
          <w:rtl/>
          <w:lang w:bidi="ar-EG"/>
        </w:rPr>
      </w:pPr>
    </w:p>
    <w:p w14:paraId="76871AD8" w14:textId="77777777" w:rsidR="00FE1A3A" w:rsidRPr="00497977" w:rsidRDefault="00FE1A3A" w:rsidP="00FE1A3A">
      <w:pPr>
        <w:bidi/>
        <w:spacing w:after="0" w:line="360" w:lineRule="auto"/>
        <w:jc w:val="both"/>
        <w:rPr>
          <w:rFonts w:ascii="Sakkal Majalla" w:hAnsi="Sakkal Majalla" w:cs="Sakkal Majalla"/>
          <w:sz w:val="28"/>
          <w:szCs w:val="28"/>
          <w:rtl/>
          <w:lang w:bidi="ar-EG"/>
        </w:rPr>
      </w:pPr>
    </w:p>
    <w:p w14:paraId="6A0F1156" w14:textId="77777777" w:rsidR="00FE1A3A" w:rsidRPr="00497977" w:rsidRDefault="00FE1A3A" w:rsidP="00FE1A3A">
      <w:pPr>
        <w:bidi/>
        <w:spacing w:after="0" w:line="360" w:lineRule="auto"/>
        <w:jc w:val="both"/>
        <w:rPr>
          <w:rFonts w:ascii="Sakkal Majalla" w:hAnsi="Sakkal Majalla" w:cs="Sakkal Majalla"/>
          <w:sz w:val="28"/>
          <w:szCs w:val="28"/>
          <w:rtl/>
          <w:lang w:bidi="ar-EG"/>
        </w:rPr>
      </w:pPr>
    </w:p>
    <w:p w14:paraId="5D627090" w14:textId="77777777" w:rsidR="00FE1A3A" w:rsidRPr="00497977" w:rsidRDefault="00FE1A3A" w:rsidP="00FE1A3A">
      <w:pPr>
        <w:bidi/>
        <w:spacing w:after="0" w:line="360" w:lineRule="auto"/>
        <w:jc w:val="both"/>
        <w:rPr>
          <w:rFonts w:ascii="Sakkal Majalla" w:hAnsi="Sakkal Majalla" w:cs="Sakkal Majalla"/>
          <w:sz w:val="28"/>
          <w:szCs w:val="28"/>
          <w:rtl/>
          <w:lang w:bidi="ar-EG"/>
        </w:rPr>
      </w:pPr>
    </w:p>
    <w:p w14:paraId="0E803BD2" w14:textId="77777777" w:rsidR="00571E26" w:rsidRPr="00497977" w:rsidRDefault="00571E26" w:rsidP="00FE1A3A">
      <w:pPr>
        <w:bidi/>
        <w:spacing w:after="0" w:line="360" w:lineRule="auto"/>
        <w:jc w:val="both"/>
        <w:rPr>
          <w:rFonts w:ascii="Sakkal Majalla" w:hAnsi="Sakkal Majalla" w:cs="Sakkal Majalla"/>
          <w:b/>
          <w:bCs/>
          <w:sz w:val="32"/>
          <w:szCs w:val="32"/>
          <w:lang w:bidi="ar-EG"/>
        </w:rPr>
      </w:pPr>
    </w:p>
    <w:p w14:paraId="7D2D8C26" w14:textId="44FF3AD1" w:rsidR="00B04673" w:rsidRPr="00497977" w:rsidRDefault="00A523E9" w:rsidP="00571E26">
      <w:pPr>
        <w:bidi/>
        <w:spacing w:after="0" w:line="360" w:lineRule="auto"/>
        <w:jc w:val="both"/>
        <w:rPr>
          <w:rFonts w:ascii="Sakkal Majalla" w:hAnsi="Sakkal Majalla" w:cs="Sakkal Majalla"/>
          <w:b/>
          <w:bCs/>
          <w:sz w:val="32"/>
          <w:szCs w:val="32"/>
          <w:rtl/>
          <w:lang w:bidi="ar-EG"/>
        </w:rPr>
      </w:pPr>
      <w:r w:rsidRPr="00497977">
        <w:rPr>
          <w:rFonts w:ascii="Sakkal Majalla" w:hAnsi="Sakkal Majalla" w:cs="Sakkal Majalla" w:hint="cs"/>
          <w:b/>
          <w:bCs/>
          <w:sz w:val="32"/>
          <w:szCs w:val="32"/>
          <w:rtl/>
          <w:lang w:bidi="ar-EG"/>
        </w:rPr>
        <w:t>عاشرًا: مصطلحات الدراسة وتعريفاتها الإجرائية</w:t>
      </w:r>
    </w:p>
    <w:p w14:paraId="477F557A" w14:textId="437A516E" w:rsidR="00A523E9" w:rsidRPr="00497977" w:rsidRDefault="00A523E9" w:rsidP="000A66AF">
      <w:pPr>
        <w:pStyle w:val="a6"/>
        <w:numPr>
          <w:ilvl w:val="0"/>
          <w:numId w:val="9"/>
        </w:numPr>
        <w:bidi/>
        <w:spacing w:after="0" w:line="360" w:lineRule="auto"/>
        <w:ind w:left="288" w:hanging="284"/>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نضج ممارسات الحوكمة البيئية والاجتماعية والمؤسسية </w:t>
      </w:r>
    </w:p>
    <w:p w14:paraId="1564326F" w14:textId="7B3B4ABE"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يُعرَّف نضج ممارسات الحوكمة البيئية والاجتماعية والمؤسسية (</w:t>
      </w:r>
      <w:r w:rsidRPr="00497977">
        <w:rPr>
          <w:rFonts w:ascii="Sakkal Majalla" w:hAnsi="Sakkal Majalla" w:cs="Sakkal Majalla" w:hint="cs"/>
          <w:sz w:val="28"/>
          <w:szCs w:val="28"/>
          <w:lang w:bidi="ar-EG"/>
        </w:rPr>
        <w:t>ESG</w:t>
      </w:r>
      <w:r w:rsidRPr="00497977">
        <w:rPr>
          <w:rFonts w:ascii="Sakkal Majalla" w:hAnsi="Sakkal Majalla" w:cs="Sakkal Majalla" w:hint="cs"/>
          <w:sz w:val="28"/>
          <w:szCs w:val="28"/>
          <w:rtl/>
          <w:lang w:bidi="ar-EG"/>
        </w:rPr>
        <w:t>) بأنه مستوى التطور والتكامل المؤسسي الذي تصل إليه المنظمة في تبني وتطبيق الأبعاد البيئية والاجتماعية والحوكمة ضمن استراتيجياتها وعملياتها وأنظمة اتخاذ القرار، بحيث تصبح هذه الممارسات جزءاً أصيلاً من منظومة الإدارة والرقابة وخلق القيمة المستدامة، وليس مجرد التزام شكلي أو إفصاح خارجي عن أنشطة الاستدامة (</w:t>
      </w:r>
      <w:proofErr w:type="spellStart"/>
      <w:r w:rsidR="00312CC7" w:rsidRPr="00497977">
        <w:rPr>
          <w:rFonts w:ascii="Sakkal Majalla" w:hAnsi="Sakkal Majalla" w:cs="Sakkal Majalla" w:hint="cs"/>
          <w:sz w:val="28"/>
          <w:szCs w:val="28"/>
        </w:rPr>
        <w:t>Ed</w:t>
      </w:r>
      <w:r w:rsidR="00312CC7" w:rsidRPr="00497977">
        <w:rPr>
          <w:rFonts w:ascii="Cambria Math" w:hAnsi="Cambria Math" w:cs="Cambria Math"/>
          <w:sz w:val="28"/>
          <w:szCs w:val="28"/>
        </w:rPr>
        <w:t>‐</w:t>
      </w:r>
      <w:r w:rsidR="00312CC7" w:rsidRPr="00497977">
        <w:rPr>
          <w:rFonts w:ascii="Sakkal Majalla" w:hAnsi="Sakkal Majalla" w:cs="Sakkal Majalla" w:hint="cs"/>
          <w:sz w:val="28"/>
          <w:szCs w:val="28"/>
        </w:rPr>
        <w:t>Dafali</w:t>
      </w:r>
      <w:proofErr w:type="spellEnd"/>
      <w:r w:rsidR="00312CC7" w:rsidRPr="00497977">
        <w:rPr>
          <w:rFonts w:ascii="Sakkal Majalla" w:hAnsi="Sakkal Majalla" w:cs="Sakkal Majalla" w:hint="cs"/>
          <w:sz w:val="28"/>
          <w:szCs w:val="28"/>
          <w:lang w:bidi="ar-EG"/>
        </w:rPr>
        <w:t xml:space="preserve"> </w:t>
      </w:r>
      <w:r w:rsidRPr="00497977">
        <w:rPr>
          <w:rFonts w:ascii="Sakkal Majalla" w:hAnsi="Sakkal Majalla" w:cs="Sakkal Majalla" w:hint="cs"/>
          <w:sz w:val="28"/>
          <w:szCs w:val="28"/>
          <w:lang w:bidi="ar-EG"/>
        </w:rPr>
        <w:t>et al., 2024</w:t>
      </w:r>
      <w:r w:rsidRPr="00497977">
        <w:rPr>
          <w:rFonts w:ascii="Sakkal Majalla" w:hAnsi="Sakkal Majalla" w:cs="Sakkal Majalla" w:hint="cs"/>
          <w:sz w:val="28"/>
          <w:szCs w:val="28"/>
          <w:rtl/>
          <w:lang w:bidi="ar-EG"/>
        </w:rPr>
        <w:t>).</w:t>
      </w:r>
    </w:p>
    <w:p w14:paraId="60DE9A77" w14:textId="46C38A85" w:rsidR="00A523E9" w:rsidRPr="00497977" w:rsidRDefault="000A66AF"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وتتمثل </w:t>
      </w:r>
      <w:r w:rsidR="00A523E9" w:rsidRPr="00497977">
        <w:rPr>
          <w:rFonts w:ascii="Sakkal Majalla" w:hAnsi="Sakkal Majalla" w:cs="Sakkal Majalla"/>
          <w:sz w:val="28"/>
          <w:szCs w:val="28"/>
          <w:rtl/>
          <w:lang w:bidi="ar-EG"/>
        </w:rPr>
        <w:t xml:space="preserve">أبعاد </w:t>
      </w:r>
      <w:r w:rsidRPr="00497977">
        <w:rPr>
          <w:rFonts w:ascii="Sakkal Majalla" w:hAnsi="Sakkal Majalla" w:cs="Sakkal Majalla" w:hint="cs"/>
          <w:sz w:val="28"/>
          <w:szCs w:val="28"/>
          <w:rtl/>
          <w:lang w:bidi="ar-EG"/>
        </w:rPr>
        <w:t xml:space="preserve">هذا </w:t>
      </w:r>
      <w:r w:rsidR="00A523E9" w:rsidRPr="00497977">
        <w:rPr>
          <w:rFonts w:ascii="Sakkal Majalla" w:hAnsi="Sakkal Majalla" w:cs="Sakkal Majalla"/>
          <w:sz w:val="28"/>
          <w:szCs w:val="28"/>
          <w:rtl/>
          <w:lang w:bidi="ar-EG"/>
        </w:rPr>
        <w:t xml:space="preserve">المتغير </w:t>
      </w:r>
      <w:r w:rsidRPr="00497977">
        <w:rPr>
          <w:rFonts w:ascii="Sakkal Majalla" w:hAnsi="Sakkal Majalla" w:cs="Sakkal Majalla" w:hint="cs"/>
          <w:sz w:val="28"/>
          <w:szCs w:val="28"/>
          <w:rtl/>
          <w:lang w:bidi="ar-EG"/>
        </w:rPr>
        <w:t>فيما يلي:</w:t>
      </w:r>
    </w:p>
    <w:p w14:paraId="4FF59DB8" w14:textId="14D92D5A" w:rsidR="00A523E9" w:rsidRPr="00497977" w:rsidRDefault="000A66AF" w:rsidP="00A523E9">
      <w:pPr>
        <w:bidi/>
        <w:spacing w:after="0" w:line="360" w:lineRule="auto"/>
        <w:jc w:val="both"/>
        <w:rPr>
          <w:rFonts w:ascii="Sakkal Majalla" w:hAnsi="Sakkal Majalla" w:cs="Sakkal Majalla"/>
          <w:b/>
          <w:bCs/>
          <w:sz w:val="28"/>
          <w:szCs w:val="28"/>
          <w:lang w:val="en-GB"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البعد البيئي</w:t>
      </w:r>
    </w:p>
    <w:p w14:paraId="3920E66D" w14:textId="46785B63"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يشير البعد البيئي إلى السياسات والممارسات التي تتبناها المؤسسة للحد من آثارها البيئية السلبية وتعزيز كفاءة استخدام الموارد الطبيعية والطاقة وإدارة النفايات والانبعاثات البيئية بما يدعم الاستدامة البيئية طويلة الأجل </w:t>
      </w:r>
      <w:r w:rsidR="006F1733" w:rsidRPr="00497977">
        <w:rPr>
          <w:rFonts w:ascii="Sakkal Majalla" w:hAnsi="Sakkal Majalla" w:cs="Sakkal Majalla"/>
          <w:sz w:val="28"/>
          <w:szCs w:val="28"/>
          <w:lang w:bidi="ar-EG"/>
        </w:rPr>
        <w:t>(</w:t>
      </w:r>
      <w:proofErr w:type="spellStart"/>
      <w:r w:rsidRPr="00497977">
        <w:rPr>
          <w:rFonts w:ascii="Sakkal Majalla" w:hAnsi="Sakkal Majalla" w:cs="Sakkal Majalla"/>
          <w:sz w:val="28"/>
          <w:szCs w:val="28"/>
          <w:lang w:bidi="ar-EG"/>
        </w:rPr>
        <w:t>Tripopsakul</w:t>
      </w:r>
      <w:proofErr w:type="spellEnd"/>
      <w:r w:rsidRPr="00497977">
        <w:rPr>
          <w:rFonts w:ascii="Sakkal Majalla" w:hAnsi="Sakkal Majalla" w:cs="Sakkal Majalla"/>
          <w:sz w:val="28"/>
          <w:szCs w:val="28"/>
          <w:lang w:bidi="ar-EG"/>
        </w:rPr>
        <w:t xml:space="preserve">, 2025; </w:t>
      </w:r>
      <w:proofErr w:type="spellStart"/>
      <w:r w:rsidRPr="00497977">
        <w:rPr>
          <w:rFonts w:ascii="Sakkal Majalla" w:hAnsi="Sakkal Majalla" w:cs="Sakkal Majalla"/>
          <w:sz w:val="28"/>
          <w:szCs w:val="28"/>
          <w:lang w:bidi="ar-EG"/>
        </w:rPr>
        <w:t>Bashir</w:t>
      </w:r>
      <w:proofErr w:type="spellEnd"/>
      <w:r w:rsidRPr="00497977">
        <w:rPr>
          <w:rFonts w:ascii="Sakkal Majalla" w:hAnsi="Sakkal Majalla" w:cs="Sakkal Majalla"/>
          <w:sz w:val="28"/>
          <w:szCs w:val="28"/>
          <w:lang w:bidi="ar-EG"/>
        </w:rPr>
        <w:t xml:space="preserve"> et al., 2025</w:t>
      </w:r>
      <w:r w:rsidR="006F1733" w:rsidRPr="00497977">
        <w:rPr>
          <w:rFonts w:ascii="Sakkal Majalla" w:hAnsi="Sakkal Majalla" w:cs="Sakkal Majalla"/>
          <w:sz w:val="28"/>
          <w:szCs w:val="28"/>
          <w:lang w:bidi="ar-EG"/>
        </w:rPr>
        <w:t>)</w:t>
      </w:r>
      <w:r w:rsidRPr="00497977">
        <w:rPr>
          <w:rFonts w:ascii="Sakkal Majalla" w:hAnsi="Sakkal Majalla" w:cs="Sakkal Majalla"/>
          <w:sz w:val="28"/>
          <w:szCs w:val="28"/>
          <w:rtl/>
          <w:lang w:bidi="ar-EG"/>
        </w:rPr>
        <w:t>.</w:t>
      </w:r>
    </w:p>
    <w:p w14:paraId="09375925" w14:textId="6B9401B9"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lastRenderedPageBreak/>
        <w:t xml:space="preserve">- </w:t>
      </w:r>
      <w:r w:rsidR="00A523E9" w:rsidRPr="00497977">
        <w:rPr>
          <w:rFonts w:ascii="Sakkal Majalla" w:hAnsi="Sakkal Majalla" w:cs="Sakkal Majalla"/>
          <w:b/>
          <w:bCs/>
          <w:sz w:val="28"/>
          <w:szCs w:val="28"/>
          <w:rtl/>
          <w:lang w:bidi="ar-EG"/>
        </w:rPr>
        <w:t>البعد الاجتماعي</w:t>
      </w:r>
    </w:p>
    <w:p w14:paraId="29112ECF" w14:textId="57785024"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يشير البعد الاجتماعي إلى مدى التزام المؤسسة بمسؤولياتها تجاه العاملين والعملاء والمجتمع وأصحاب المصلحة، من خلال توفير بيئة عمل عادلة وآمنة، وتعزيز التنوع والشمول، ودعم التنمية المجتمعية، واحترام حقوق الإنسان ومبادئ المسؤولية الاجتماعية (</w:t>
      </w:r>
      <w:proofErr w:type="spellStart"/>
      <w:r w:rsidR="00312CC7" w:rsidRPr="00497977">
        <w:rPr>
          <w:rFonts w:ascii="Sakkal Majalla" w:hAnsi="Sakkal Majalla" w:cs="Sakkal Majalla" w:hint="cs"/>
          <w:sz w:val="28"/>
          <w:szCs w:val="28"/>
        </w:rPr>
        <w:t>Ed</w:t>
      </w:r>
      <w:r w:rsidR="00312CC7" w:rsidRPr="00497977">
        <w:rPr>
          <w:rFonts w:ascii="Cambria Math" w:hAnsi="Cambria Math" w:cs="Cambria Math"/>
          <w:sz w:val="28"/>
          <w:szCs w:val="28"/>
        </w:rPr>
        <w:t>‐</w:t>
      </w:r>
      <w:r w:rsidR="00312CC7" w:rsidRPr="00497977">
        <w:rPr>
          <w:rFonts w:ascii="Sakkal Majalla" w:hAnsi="Sakkal Majalla" w:cs="Sakkal Majalla" w:hint="cs"/>
          <w:sz w:val="28"/>
          <w:szCs w:val="28"/>
        </w:rPr>
        <w:t>Dafali</w:t>
      </w:r>
      <w:proofErr w:type="spellEnd"/>
      <w:r w:rsidRPr="00497977">
        <w:rPr>
          <w:rFonts w:ascii="Sakkal Majalla" w:hAnsi="Sakkal Majalla" w:cs="Sakkal Majalla" w:hint="cs"/>
          <w:sz w:val="28"/>
          <w:szCs w:val="28"/>
          <w:lang w:bidi="ar-EG"/>
        </w:rPr>
        <w:t xml:space="preserve"> et al., 2024</w:t>
      </w:r>
      <w:r w:rsidRPr="00497977">
        <w:rPr>
          <w:rFonts w:ascii="Sakkal Majalla" w:hAnsi="Sakkal Majalla" w:cs="Sakkal Majalla" w:hint="cs"/>
          <w:sz w:val="28"/>
          <w:szCs w:val="28"/>
          <w:rtl/>
          <w:lang w:bidi="ar-EG"/>
        </w:rPr>
        <w:t>).</w:t>
      </w:r>
    </w:p>
    <w:p w14:paraId="38FC3B4D" w14:textId="43BF273A"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ال</w:t>
      </w:r>
      <w:r w:rsidR="00A523E9" w:rsidRPr="00497977">
        <w:rPr>
          <w:rFonts w:ascii="Sakkal Majalla" w:hAnsi="Sakkal Majalla" w:cs="Sakkal Majalla"/>
          <w:b/>
          <w:bCs/>
          <w:sz w:val="28"/>
          <w:szCs w:val="28"/>
          <w:rtl/>
          <w:lang w:bidi="ar-EG"/>
        </w:rPr>
        <w:t>ب</w:t>
      </w:r>
      <w:r w:rsidRPr="00497977">
        <w:rPr>
          <w:rFonts w:ascii="Sakkal Majalla" w:hAnsi="Sakkal Majalla" w:cs="Sakkal Majalla" w:hint="cs"/>
          <w:b/>
          <w:bCs/>
          <w:sz w:val="28"/>
          <w:szCs w:val="28"/>
          <w:rtl/>
          <w:lang w:bidi="ar-EG"/>
        </w:rPr>
        <w:t>ُ</w:t>
      </w:r>
      <w:r w:rsidR="00A523E9" w:rsidRPr="00497977">
        <w:rPr>
          <w:rFonts w:ascii="Sakkal Majalla" w:hAnsi="Sakkal Majalla" w:cs="Sakkal Majalla"/>
          <w:b/>
          <w:bCs/>
          <w:sz w:val="28"/>
          <w:szCs w:val="28"/>
          <w:rtl/>
          <w:lang w:bidi="ar-EG"/>
        </w:rPr>
        <w:t xml:space="preserve">عد </w:t>
      </w:r>
      <w:r w:rsidRPr="00497977">
        <w:rPr>
          <w:rFonts w:ascii="Sakkal Majalla" w:hAnsi="Sakkal Majalla" w:cs="Sakkal Majalla" w:hint="cs"/>
          <w:b/>
          <w:bCs/>
          <w:sz w:val="28"/>
          <w:szCs w:val="28"/>
          <w:rtl/>
          <w:lang w:bidi="ar-EG"/>
        </w:rPr>
        <w:t xml:space="preserve">المؤسسي (بُعد </w:t>
      </w:r>
      <w:r w:rsidR="00A523E9" w:rsidRPr="00497977">
        <w:rPr>
          <w:rFonts w:ascii="Sakkal Majalla" w:hAnsi="Sakkal Majalla" w:cs="Sakkal Majalla"/>
          <w:b/>
          <w:bCs/>
          <w:sz w:val="28"/>
          <w:szCs w:val="28"/>
          <w:rtl/>
          <w:lang w:bidi="ar-EG"/>
        </w:rPr>
        <w:t>الحوكم</w:t>
      </w:r>
      <w:r w:rsidRPr="00497977">
        <w:rPr>
          <w:rFonts w:ascii="Sakkal Majalla" w:hAnsi="Sakkal Majalla" w:cs="Sakkal Majalla" w:hint="cs"/>
          <w:b/>
          <w:bCs/>
          <w:sz w:val="28"/>
          <w:szCs w:val="28"/>
          <w:rtl/>
          <w:lang w:bidi="ar-EG"/>
        </w:rPr>
        <w:t>ة)</w:t>
      </w:r>
    </w:p>
    <w:p w14:paraId="0C8FA486" w14:textId="1B533808"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يشير البعد </w:t>
      </w:r>
      <w:r w:rsidR="008F4AE8" w:rsidRPr="00497977">
        <w:rPr>
          <w:rFonts w:ascii="Sakkal Majalla" w:hAnsi="Sakkal Majalla" w:cs="Sakkal Majalla" w:hint="cs"/>
          <w:sz w:val="28"/>
          <w:szCs w:val="28"/>
          <w:rtl/>
          <w:lang w:bidi="ar-EG"/>
        </w:rPr>
        <w:t>المؤسسي</w:t>
      </w:r>
      <w:r w:rsidR="008F4AE8" w:rsidRPr="00497977">
        <w:rPr>
          <w:rFonts w:ascii="Sakkal Majalla" w:hAnsi="Sakkal Majalla" w:cs="Sakkal Majalla" w:hint="cs"/>
          <w:b/>
          <w:bCs/>
          <w:sz w:val="28"/>
          <w:szCs w:val="28"/>
          <w:rtl/>
          <w:lang w:bidi="ar-EG"/>
        </w:rPr>
        <w:t xml:space="preserve"> </w:t>
      </w:r>
      <w:r w:rsidR="008F4AE8" w:rsidRPr="00497977">
        <w:rPr>
          <w:rFonts w:ascii="Sakkal Majalla" w:hAnsi="Sakkal Majalla" w:cs="Sakkal Majalla" w:hint="cs"/>
          <w:sz w:val="28"/>
          <w:szCs w:val="28"/>
          <w:rtl/>
          <w:lang w:bidi="ar-EG"/>
        </w:rPr>
        <w:t xml:space="preserve">(بُعد الحوكمة) </w:t>
      </w:r>
      <w:r w:rsidRPr="00497977">
        <w:rPr>
          <w:rFonts w:ascii="Sakkal Majalla" w:hAnsi="Sakkal Majalla" w:cs="Sakkal Majalla"/>
          <w:sz w:val="28"/>
          <w:szCs w:val="28"/>
          <w:rtl/>
          <w:lang w:bidi="ar-EG"/>
        </w:rPr>
        <w:t>إلى جودة النظم والآليات التي تُدار من خلالها المؤسسة، بما يشمل الشفافية والإفصاح، والمساءلة، واستقلالية الإدارة، وإدارة المخاطر، والالتزام بالقوانين والأنظمة، ومكافحة الفساد، وحماية حقوق أصحاب المصلحة (</w:t>
      </w:r>
      <w:r w:rsidR="003747A9" w:rsidRPr="00497977">
        <w:rPr>
          <w:rFonts w:ascii="Sakkal Majalla" w:hAnsi="Sakkal Majalla" w:cs="Sakkal Majalla" w:hint="cs"/>
          <w:sz w:val="28"/>
          <w:szCs w:val="28"/>
          <w:rtl/>
        </w:rPr>
        <w:t>الغملاس</w:t>
      </w:r>
      <w:r w:rsidR="003747A9" w:rsidRPr="00497977">
        <w:rPr>
          <w:rFonts w:ascii="Sakkal Majalla" w:hAnsi="Sakkal Majalla" w:cs="Sakkal Majalla" w:hint="cs"/>
          <w:sz w:val="28"/>
          <w:szCs w:val="28"/>
          <w:rtl/>
          <w:lang w:bidi="ar-EG"/>
        </w:rPr>
        <w:t>، 2023</w:t>
      </w:r>
      <w:r w:rsidRPr="00497977">
        <w:rPr>
          <w:rFonts w:ascii="Sakkal Majalla" w:hAnsi="Sakkal Majalla" w:cs="Sakkal Majalla"/>
          <w:sz w:val="28"/>
          <w:szCs w:val="28"/>
          <w:rtl/>
          <w:lang w:bidi="ar-EG"/>
        </w:rPr>
        <w:t>).</w:t>
      </w:r>
    </w:p>
    <w:p w14:paraId="16FD6DEC" w14:textId="4C714A1B" w:rsidR="00A523E9" w:rsidRPr="00497977" w:rsidRDefault="008F4AE8" w:rsidP="008F4AE8">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أما </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hint="cs"/>
          <w:b/>
          <w:bCs/>
          <w:sz w:val="28"/>
          <w:szCs w:val="28"/>
          <w:rtl/>
          <w:lang w:bidi="ar-EG"/>
        </w:rPr>
        <w:t>ل</w:t>
      </w:r>
      <w:r w:rsidRPr="00497977">
        <w:rPr>
          <w:rFonts w:ascii="Sakkal Majalla" w:hAnsi="Sakkal Majalla" w:cs="Sakkal Majalla"/>
          <w:b/>
          <w:bCs/>
          <w:sz w:val="28"/>
          <w:szCs w:val="28"/>
          <w:rtl/>
          <w:lang w:bidi="ar-EG"/>
        </w:rPr>
        <w:t xml:space="preserve">ممارسات الحوكمة البيئية والاجتماعية والمؤسسية </w:t>
      </w:r>
      <w:r w:rsidR="00A523E9" w:rsidRPr="00497977">
        <w:rPr>
          <w:rFonts w:ascii="Sakkal Majalla" w:hAnsi="Sakkal Majalla" w:cs="Sakkal Majalla"/>
          <w:b/>
          <w:bCs/>
          <w:sz w:val="28"/>
          <w:szCs w:val="28"/>
          <w:rtl/>
          <w:lang w:bidi="ar-EG"/>
        </w:rPr>
        <w:t xml:space="preserve">في </w:t>
      </w:r>
      <w:r w:rsidRPr="00497977">
        <w:rPr>
          <w:rFonts w:ascii="Sakkal Majalla" w:hAnsi="Sakkal Majalla" w:cs="Sakkal Majalla" w:hint="cs"/>
          <w:b/>
          <w:bCs/>
          <w:sz w:val="28"/>
          <w:szCs w:val="28"/>
          <w:rtl/>
          <w:lang w:bidi="ar-EG"/>
        </w:rPr>
        <w:t xml:space="preserve">سياق </w:t>
      </w:r>
      <w:r w:rsidR="00A523E9" w:rsidRPr="00497977">
        <w:rPr>
          <w:rFonts w:ascii="Sakkal Majalla" w:hAnsi="Sakkal Majalla" w:cs="Sakkal Majalla"/>
          <w:b/>
          <w:bCs/>
          <w:sz w:val="28"/>
          <w:szCs w:val="28"/>
          <w:rtl/>
          <w:lang w:bidi="ar-EG"/>
        </w:rPr>
        <w:t>الدراسة الحالية</w:t>
      </w:r>
    </w:p>
    <w:p w14:paraId="1B953C7A" w14:textId="12B72C1C"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ف</w:t>
      </w:r>
      <w:r w:rsidR="00A523E9" w:rsidRPr="00497977">
        <w:rPr>
          <w:rFonts w:ascii="Sakkal Majalla" w:hAnsi="Sakkal Majalla" w:cs="Sakkal Majalla"/>
          <w:sz w:val="28"/>
          <w:szCs w:val="28"/>
          <w:rtl/>
          <w:lang w:bidi="ar-EG"/>
        </w:rPr>
        <w:t xml:space="preserve">يُقصد </w:t>
      </w:r>
      <w:r w:rsidRPr="00497977">
        <w:rPr>
          <w:rFonts w:ascii="Sakkal Majalla" w:hAnsi="Sakkal Majalla" w:cs="Sakkal Majalla" w:hint="cs"/>
          <w:sz w:val="28"/>
          <w:szCs w:val="28"/>
          <w:rtl/>
          <w:lang w:bidi="ar-EG"/>
        </w:rPr>
        <w:t>بها</w:t>
      </w:r>
      <w:r w:rsidR="00A523E9" w:rsidRPr="00497977">
        <w:rPr>
          <w:rFonts w:ascii="Sakkal Majalla" w:hAnsi="Sakkal Majalla" w:cs="Sakkal Majalla"/>
          <w:sz w:val="28"/>
          <w:szCs w:val="28"/>
          <w:rtl/>
          <w:lang w:bidi="ar-EG"/>
        </w:rPr>
        <w:t xml:space="preserve"> الدرجة الكلية التي تحصل عليها الشركة الناشئة بمدينة الرياض على مقياس نضج ممارسات </w:t>
      </w:r>
      <w:r w:rsidR="00A523E9" w:rsidRPr="00497977">
        <w:rPr>
          <w:rFonts w:ascii="Sakkal Majalla" w:hAnsi="Sakkal Majalla" w:cs="Sakkal Majalla"/>
          <w:sz w:val="28"/>
          <w:szCs w:val="28"/>
          <w:lang w:bidi="ar-EG"/>
        </w:rPr>
        <w:t>ESG</w:t>
      </w:r>
      <w:r w:rsidR="00A523E9" w:rsidRPr="00497977">
        <w:rPr>
          <w:rFonts w:ascii="Sakkal Majalla" w:hAnsi="Sakkal Majalla" w:cs="Sakkal Majalla"/>
          <w:sz w:val="28"/>
          <w:szCs w:val="28"/>
          <w:rtl/>
          <w:lang w:bidi="ar-EG"/>
        </w:rPr>
        <w:t xml:space="preserve">، وفق استجابات مؤسسي الشركات أو مديريها التنفيذيين أو الإداريين على فقرات الاستبانة المتعلقة بالأبعاد الثلاثة (البيئي، والاجتماعي، والحوكمي)، والمقاسة باستخدام مقياس ليكرت الخماسي، حيث تعكس الدرجة المرتفعة مستوى أعلى من نضج وتكامل ممارسات </w:t>
      </w:r>
      <w:r w:rsidR="00A523E9" w:rsidRPr="00497977">
        <w:rPr>
          <w:rFonts w:ascii="Sakkal Majalla" w:hAnsi="Sakkal Majalla" w:cs="Sakkal Majalla"/>
          <w:sz w:val="28"/>
          <w:szCs w:val="28"/>
          <w:lang w:bidi="ar-EG"/>
        </w:rPr>
        <w:t>ESG</w:t>
      </w:r>
      <w:r w:rsidR="00A523E9" w:rsidRPr="00497977">
        <w:rPr>
          <w:rFonts w:ascii="Sakkal Majalla" w:hAnsi="Sakkal Majalla" w:cs="Sakkal Majalla"/>
          <w:sz w:val="28"/>
          <w:szCs w:val="28"/>
          <w:rtl/>
          <w:lang w:bidi="ar-EG"/>
        </w:rPr>
        <w:t xml:space="preserve"> داخل الشركة الناشئة.</w:t>
      </w:r>
    </w:p>
    <w:p w14:paraId="28BC280F" w14:textId="7C9CB371" w:rsidR="00A523E9" w:rsidRPr="00497977" w:rsidRDefault="00A523E9" w:rsidP="008F4AE8">
      <w:pPr>
        <w:pStyle w:val="a6"/>
        <w:numPr>
          <w:ilvl w:val="0"/>
          <w:numId w:val="9"/>
        </w:num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القدرات الديناميكية للشركات الناشئة</w:t>
      </w:r>
    </w:p>
    <w:p w14:paraId="7D533F6E" w14:textId="3DB2EBC4" w:rsidR="00A523E9" w:rsidRPr="00497977" w:rsidRDefault="00A523E9" w:rsidP="008F4AE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تُعرَّف القدرات الديناميكية بأنها قدرة المؤسسة على استشعار التغيرات والفرص والتهديدات في بيئتها الخارجية، واستيعابها واستثمارها من خلال تخصيص الموارد واتخاذ القرارات المناسبة، ثم إعادة تشكيل مواردها وهياكلها التنظيمية بصورة مستمرة بما يضمن المحافظة على التنافسية وتحقيق الأداء المستدام في بيئات الأعمال المتغيرة </w:t>
      </w:r>
      <w:r w:rsidR="003747A9" w:rsidRPr="00497977">
        <w:rPr>
          <w:rFonts w:ascii="Sakkal Majalla" w:hAnsi="Sakkal Majalla" w:cs="Sakkal Majalla"/>
          <w:sz w:val="28"/>
          <w:szCs w:val="28"/>
          <w:lang w:bidi="ar-EG"/>
        </w:rPr>
        <w:t>(</w:t>
      </w:r>
      <w:r w:rsidRPr="00497977">
        <w:rPr>
          <w:rFonts w:ascii="Sakkal Majalla" w:hAnsi="Sakkal Majalla" w:cs="Sakkal Majalla"/>
          <w:sz w:val="28"/>
          <w:szCs w:val="28"/>
          <w:lang w:bidi="ar-EG"/>
        </w:rPr>
        <w:t>Teece et al., 1997; Liang et al., 2022</w:t>
      </w:r>
      <w:r w:rsidR="003747A9" w:rsidRPr="00497977">
        <w:rPr>
          <w:rFonts w:ascii="Sakkal Majalla" w:hAnsi="Sakkal Majalla" w:cs="Sakkal Majalla"/>
          <w:sz w:val="28"/>
          <w:szCs w:val="28"/>
          <w:lang w:bidi="ar-EG"/>
        </w:rPr>
        <w:t>)</w:t>
      </w:r>
      <w:r w:rsidRPr="00497977">
        <w:rPr>
          <w:rFonts w:ascii="Sakkal Majalla" w:hAnsi="Sakkal Majalla" w:cs="Sakkal Majalla"/>
          <w:sz w:val="28"/>
          <w:szCs w:val="28"/>
          <w:rtl/>
          <w:lang w:bidi="ar-EG"/>
        </w:rPr>
        <w:t>.</w:t>
      </w:r>
    </w:p>
    <w:p w14:paraId="3064535A" w14:textId="10C3767D"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أما عن </w:t>
      </w:r>
      <w:r w:rsidR="00A523E9" w:rsidRPr="00497977">
        <w:rPr>
          <w:rFonts w:ascii="Sakkal Majalla" w:hAnsi="Sakkal Majalla" w:cs="Sakkal Majalla"/>
          <w:sz w:val="28"/>
          <w:szCs w:val="28"/>
          <w:rtl/>
          <w:lang w:bidi="ar-EG"/>
        </w:rPr>
        <w:t xml:space="preserve">أبعاد </w:t>
      </w:r>
      <w:r w:rsidRPr="00497977">
        <w:rPr>
          <w:rFonts w:ascii="Sakkal Majalla" w:hAnsi="Sakkal Majalla" w:cs="Sakkal Majalla" w:hint="cs"/>
          <w:sz w:val="28"/>
          <w:szCs w:val="28"/>
          <w:rtl/>
          <w:lang w:bidi="ar-EG"/>
        </w:rPr>
        <w:t xml:space="preserve">هذا </w:t>
      </w:r>
      <w:r w:rsidR="00A523E9" w:rsidRPr="00497977">
        <w:rPr>
          <w:rFonts w:ascii="Sakkal Majalla" w:hAnsi="Sakkal Majalla" w:cs="Sakkal Majalla"/>
          <w:sz w:val="28"/>
          <w:szCs w:val="28"/>
          <w:rtl/>
          <w:lang w:bidi="ar-EG"/>
        </w:rPr>
        <w:t>المتغير</w:t>
      </w:r>
      <w:r w:rsidRPr="00497977">
        <w:rPr>
          <w:rFonts w:ascii="Sakkal Majalla" w:hAnsi="Sakkal Majalla" w:cs="Sakkal Majalla" w:hint="cs"/>
          <w:sz w:val="28"/>
          <w:szCs w:val="28"/>
          <w:rtl/>
          <w:lang w:bidi="ar-EG"/>
        </w:rPr>
        <w:t>، فيقصد بها:</w:t>
      </w:r>
    </w:p>
    <w:p w14:paraId="55D3ECDC" w14:textId="0B5BCEA0"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قدرات الاستشعار (</w:t>
      </w:r>
      <w:r w:rsidR="00A523E9" w:rsidRPr="00497977">
        <w:rPr>
          <w:rFonts w:ascii="Sakkal Majalla" w:hAnsi="Sakkal Majalla" w:cs="Sakkal Majalla"/>
          <w:b/>
          <w:bCs/>
          <w:sz w:val="28"/>
          <w:szCs w:val="28"/>
          <w:lang w:bidi="ar-EG"/>
        </w:rPr>
        <w:t>Sensing Capabilities</w:t>
      </w:r>
      <w:r w:rsidR="00A523E9" w:rsidRPr="00497977">
        <w:rPr>
          <w:rFonts w:ascii="Sakkal Majalla" w:hAnsi="Sakkal Majalla" w:cs="Sakkal Majalla"/>
          <w:b/>
          <w:bCs/>
          <w:sz w:val="28"/>
          <w:szCs w:val="28"/>
          <w:rtl/>
          <w:lang w:bidi="ar-EG"/>
        </w:rPr>
        <w:t>)</w:t>
      </w:r>
    </w:p>
    <w:p w14:paraId="35BCF4C5" w14:textId="140B8DB4"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وهي </w:t>
      </w:r>
      <w:r w:rsidR="00A523E9" w:rsidRPr="00497977">
        <w:rPr>
          <w:rFonts w:ascii="Sakkal Majalla" w:hAnsi="Sakkal Majalla" w:cs="Sakkal Majalla"/>
          <w:sz w:val="28"/>
          <w:szCs w:val="28"/>
          <w:rtl/>
          <w:lang w:bidi="ar-EG"/>
        </w:rPr>
        <w:t>تشير إلى قدرة المؤسسة على رصد التغيرات في الأسواق والتقنيات والتشريعات واحتياجات العملاء، واكتشاف الفرص والتهديدات المستقبلية وتحليلها بصورة استباقية لدعم اتخاذ القرار الاستراتيجي (</w:t>
      </w:r>
      <w:r w:rsidR="00A523E9" w:rsidRPr="00497977">
        <w:rPr>
          <w:rFonts w:ascii="Sakkal Majalla" w:hAnsi="Sakkal Majalla" w:cs="Sakkal Majalla"/>
          <w:sz w:val="28"/>
          <w:szCs w:val="28"/>
          <w:lang w:bidi="ar-EG"/>
        </w:rPr>
        <w:t>Yang &amp; Yang, 2022</w:t>
      </w:r>
      <w:r w:rsidR="00A523E9" w:rsidRPr="00497977">
        <w:rPr>
          <w:rFonts w:ascii="Sakkal Majalla" w:hAnsi="Sakkal Majalla" w:cs="Sakkal Majalla"/>
          <w:sz w:val="28"/>
          <w:szCs w:val="28"/>
          <w:rtl/>
          <w:lang w:bidi="ar-EG"/>
        </w:rPr>
        <w:t>).</w:t>
      </w:r>
    </w:p>
    <w:p w14:paraId="7F9F0F85" w14:textId="24B661C9"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lastRenderedPageBreak/>
        <w:t xml:space="preserve">- </w:t>
      </w:r>
      <w:r w:rsidR="00A523E9" w:rsidRPr="00497977">
        <w:rPr>
          <w:rFonts w:ascii="Sakkal Majalla" w:hAnsi="Sakkal Majalla" w:cs="Sakkal Majalla"/>
          <w:b/>
          <w:bCs/>
          <w:sz w:val="28"/>
          <w:szCs w:val="28"/>
          <w:rtl/>
          <w:lang w:bidi="ar-EG"/>
        </w:rPr>
        <w:t>قدرات الاستيعاب أو اغتنام الفرص (</w:t>
      </w:r>
      <w:r w:rsidR="00A523E9" w:rsidRPr="00497977">
        <w:rPr>
          <w:rFonts w:ascii="Sakkal Majalla" w:hAnsi="Sakkal Majalla" w:cs="Sakkal Majalla"/>
          <w:b/>
          <w:bCs/>
          <w:sz w:val="28"/>
          <w:szCs w:val="28"/>
          <w:lang w:bidi="ar-EG"/>
        </w:rPr>
        <w:t>Seizing Capabilities</w:t>
      </w:r>
      <w:r w:rsidR="00A523E9" w:rsidRPr="00497977">
        <w:rPr>
          <w:rFonts w:ascii="Sakkal Majalla" w:hAnsi="Sakkal Majalla" w:cs="Sakkal Majalla"/>
          <w:b/>
          <w:bCs/>
          <w:sz w:val="28"/>
          <w:szCs w:val="28"/>
          <w:rtl/>
          <w:lang w:bidi="ar-EG"/>
        </w:rPr>
        <w:t>)</w:t>
      </w:r>
    </w:p>
    <w:p w14:paraId="2D5831F1" w14:textId="1A480184"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وهي </w:t>
      </w:r>
      <w:r w:rsidR="00A523E9" w:rsidRPr="00497977">
        <w:rPr>
          <w:rFonts w:ascii="Sakkal Majalla" w:hAnsi="Sakkal Majalla" w:cs="Sakkal Majalla"/>
          <w:sz w:val="28"/>
          <w:szCs w:val="28"/>
          <w:rtl/>
          <w:lang w:bidi="ar-EG"/>
        </w:rPr>
        <w:t>تشير إلى قدرة المؤسسة على استثمار الفرص التي يتم اكتشافها من خلال تطوير المنتجات والخدمات الجديدة، وتخصيص الموارد، واتخاذ القرارات الاستثمارية والتشغيلية الملائمة لتعظيم القيمة المتحققة منها (</w:t>
      </w:r>
      <w:r w:rsidR="00A523E9" w:rsidRPr="00497977">
        <w:rPr>
          <w:rFonts w:ascii="Sakkal Majalla" w:hAnsi="Sakkal Majalla" w:cs="Sakkal Majalla"/>
          <w:sz w:val="28"/>
          <w:szCs w:val="28"/>
          <w:lang w:bidi="ar-EG"/>
        </w:rPr>
        <w:t>Su et al., 2023</w:t>
      </w:r>
      <w:r w:rsidR="00A523E9" w:rsidRPr="00497977">
        <w:rPr>
          <w:rFonts w:ascii="Sakkal Majalla" w:hAnsi="Sakkal Majalla" w:cs="Sakkal Majalla"/>
          <w:sz w:val="28"/>
          <w:szCs w:val="28"/>
          <w:rtl/>
          <w:lang w:bidi="ar-EG"/>
        </w:rPr>
        <w:t>).</w:t>
      </w:r>
    </w:p>
    <w:p w14:paraId="05966688" w14:textId="0C86EFC7"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قدرات إعادة التشكيل (</w:t>
      </w:r>
      <w:r w:rsidR="00A523E9" w:rsidRPr="00497977">
        <w:rPr>
          <w:rFonts w:ascii="Sakkal Majalla" w:hAnsi="Sakkal Majalla" w:cs="Sakkal Majalla"/>
          <w:b/>
          <w:bCs/>
          <w:sz w:val="28"/>
          <w:szCs w:val="28"/>
          <w:lang w:bidi="ar-EG"/>
        </w:rPr>
        <w:t>Reconfiguring Capabilities</w:t>
      </w:r>
      <w:r w:rsidR="00A523E9" w:rsidRPr="00497977">
        <w:rPr>
          <w:rFonts w:ascii="Sakkal Majalla" w:hAnsi="Sakkal Majalla" w:cs="Sakkal Majalla"/>
          <w:b/>
          <w:bCs/>
          <w:sz w:val="28"/>
          <w:szCs w:val="28"/>
          <w:rtl/>
          <w:lang w:bidi="ar-EG"/>
        </w:rPr>
        <w:t>)</w:t>
      </w:r>
    </w:p>
    <w:p w14:paraId="29FB6E80" w14:textId="58E1CF8F" w:rsidR="00A523E9" w:rsidRPr="00497977" w:rsidRDefault="008F4AE8" w:rsidP="008F4AE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وهي </w:t>
      </w:r>
      <w:r w:rsidR="00A523E9" w:rsidRPr="00497977">
        <w:rPr>
          <w:rFonts w:ascii="Sakkal Majalla" w:hAnsi="Sakkal Majalla" w:cs="Sakkal Majalla" w:hint="cs"/>
          <w:sz w:val="28"/>
          <w:szCs w:val="28"/>
          <w:rtl/>
          <w:lang w:bidi="ar-EG"/>
        </w:rPr>
        <w:t>تشير إلى قدرة المؤسسة على إعادة هيكلة مواردها وعملياتها ونظمها التنظيمية وتطويرها بصورة مستمرة للتكيف مع المتغيرات البيئية والحفاظ على استدامة أدائها وميزتها التنافسية (</w:t>
      </w:r>
      <w:r w:rsidR="00A523E9" w:rsidRPr="00497977">
        <w:rPr>
          <w:rFonts w:ascii="Sakkal Majalla" w:hAnsi="Sakkal Majalla" w:cs="Sakkal Majalla" w:hint="cs"/>
          <w:sz w:val="28"/>
          <w:szCs w:val="28"/>
          <w:lang w:bidi="ar-EG"/>
        </w:rPr>
        <w:t xml:space="preserve">Wei </w:t>
      </w:r>
      <w:r w:rsidR="003747A9" w:rsidRPr="00497977">
        <w:rPr>
          <w:rFonts w:ascii="Sakkal Majalla" w:hAnsi="Sakkal Majalla" w:cs="Sakkal Majalla" w:hint="cs"/>
          <w:sz w:val="28"/>
          <w:szCs w:val="28"/>
          <w:lang w:bidi="ar-EG"/>
        </w:rPr>
        <w:t xml:space="preserve">&amp; </w:t>
      </w:r>
      <w:r w:rsidR="003747A9" w:rsidRPr="00497977">
        <w:rPr>
          <w:rFonts w:ascii="Sakkal Majalla" w:hAnsi="Sakkal Majalla" w:cs="Sakkal Majalla" w:hint="cs"/>
          <w:sz w:val="28"/>
          <w:szCs w:val="28"/>
        </w:rPr>
        <w:t>Zheng</w:t>
      </w:r>
      <w:r w:rsidR="00A523E9" w:rsidRPr="00497977">
        <w:rPr>
          <w:rFonts w:ascii="Sakkal Majalla" w:hAnsi="Sakkal Majalla" w:cs="Sakkal Majalla" w:hint="cs"/>
          <w:sz w:val="28"/>
          <w:szCs w:val="28"/>
          <w:lang w:bidi="ar-EG"/>
        </w:rPr>
        <w:t>, 2024</w:t>
      </w:r>
      <w:r w:rsidR="00A523E9" w:rsidRPr="00497977">
        <w:rPr>
          <w:rFonts w:ascii="Sakkal Majalla" w:hAnsi="Sakkal Majalla" w:cs="Sakkal Majalla" w:hint="cs"/>
          <w:sz w:val="28"/>
          <w:szCs w:val="28"/>
          <w:rtl/>
          <w:lang w:bidi="ar-EG"/>
        </w:rPr>
        <w:t>).</w:t>
      </w:r>
    </w:p>
    <w:p w14:paraId="2DCAEFBB" w14:textId="0EC512EB" w:rsidR="00A523E9" w:rsidRPr="00497977" w:rsidRDefault="008F4AE8" w:rsidP="008F4AE8">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أما </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b/>
          <w:bCs/>
          <w:sz w:val="28"/>
          <w:szCs w:val="28"/>
          <w:rtl/>
          <w:lang w:bidi="ar-EG"/>
        </w:rPr>
        <w:t>القدرات الديناميكية للشركات الناشئة</w:t>
      </w: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في الدراسة الحالية</w:t>
      </w:r>
    </w:p>
    <w:p w14:paraId="1E42D181" w14:textId="0A459101"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ف</w:t>
      </w:r>
      <w:r w:rsidR="00A523E9" w:rsidRPr="00497977">
        <w:rPr>
          <w:rFonts w:ascii="Sakkal Majalla" w:hAnsi="Sakkal Majalla" w:cs="Sakkal Majalla"/>
          <w:sz w:val="28"/>
          <w:szCs w:val="28"/>
          <w:rtl/>
          <w:lang w:bidi="ar-EG"/>
        </w:rPr>
        <w:t>تُعرَّف بأنها الدرجة التي تعكس قدرة الشركة الناشئة بمدينة الرياض على استشعار الفرص والتحديات في بيئة الأعمال، واستيعابها وتحويلها إلى قرارات ومبادرات تشغيلية واستراتيجية، ثم إعادة تشكيل مواردها وهياكلها التنظيمية للتكيف مع المتغيرات الاقتصادية والتنظيمية والتنافسية. ويتم قياس هذا المتغير من خلال استجابات أفراد العينة على فقرات الاستبانة المرتبطة بأبعاد الاستشعار والاستيعاب وإعادة التشكيل باستخدام مقياس ليكرت الخماسي.</w:t>
      </w:r>
    </w:p>
    <w:p w14:paraId="413EE7C5" w14:textId="145A9E80" w:rsidR="00A523E9" w:rsidRPr="00497977" w:rsidRDefault="00A523E9" w:rsidP="008F4AE8">
      <w:pPr>
        <w:pStyle w:val="a6"/>
        <w:numPr>
          <w:ilvl w:val="0"/>
          <w:numId w:val="10"/>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الاستدامة المالية للشركات الناشئة </w:t>
      </w:r>
    </w:p>
    <w:p w14:paraId="2DA32B8A" w14:textId="60A114E7" w:rsidR="00A523E9" w:rsidRPr="00497977" w:rsidRDefault="00A523E9" w:rsidP="008F4AE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تُعرَّف الاستدامة المالية بأنها قدرة المؤسسة على المحافظة على استمرارية عملياتها وتحقيق أداء مالي مستقر وقابل للنمو على المدى الطويل، من خلال تحقيق مستويات مناسبة من الربحية والسيولة والقدرة على التوسع والنمو، بما يمكنها من مواجهة المخاطر والتحديات المستقبلية والاستمرار في خلق القيمة الاقتصادية بصورة مستدامة (</w:t>
      </w:r>
      <w:r w:rsidRPr="00497977">
        <w:rPr>
          <w:rFonts w:ascii="Sakkal Majalla" w:hAnsi="Sakkal Majalla" w:cs="Sakkal Majalla"/>
          <w:sz w:val="28"/>
          <w:szCs w:val="28"/>
          <w:lang w:bidi="ar-EG"/>
        </w:rPr>
        <w:t xml:space="preserve">Larabi, </w:t>
      </w:r>
      <w:r w:rsidR="00D74DB9" w:rsidRPr="00497977">
        <w:rPr>
          <w:rFonts w:ascii="Sakkal Majalla" w:hAnsi="Sakkal Majalla" w:cs="Sakkal Majalla"/>
          <w:sz w:val="28"/>
          <w:szCs w:val="28"/>
          <w:lang w:bidi="ar-EG"/>
        </w:rPr>
        <w:t>2026</w:t>
      </w:r>
      <w:r w:rsidRPr="00497977">
        <w:rPr>
          <w:rFonts w:ascii="Sakkal Majalla" w:hAnsi="Sakkal Majalla" w:cs="Sakkal Majalla"/>
          <w:sz w:val="28"/>
          <w:szCs w:val="28"/>
          <w:rtl/>
          <w:lang w:bidi="ar-EG"/>
        </w:rPr>
        <w:t>).</w:t>
      </w:r>
    </w:p>
    <w:p w14:paraId="4ED06C73" w14:textId="00493DCD"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وتتمثل </w:t>
      </w:r>
      <w:r w:rsidR="00A523E9" w:rsidRPr="00497977">
        <w:rPr>
          <w:rFonts w:ascii="Sakkal Majalla" w:hAnsi="Sakkal Majalla" w:cs="Sakkal Majalla"/>
          <w:sz w:val="28"/>
          <w:szCs w:val="28"/>
          <w:rtl/>
          <w:lang w:bidi="ar-EG"/>
        </w:rPr>
        <w:t xml:space="preserve">أبعاد </w:t>
      </w:r>
      <w:r w:rsidRPr="00497977">
        <w:rPr>
          <w:rFonts w:ascii="Sakkal Majalla" w:hAnsi="Sakkal Majalla" w:cs="Sakkal Majalla" w:hint="cs"/>
          <w:sz w:val="28"/>
          <w:szCs w:val="28"/>
          <w:rtl/>
          <w:lang w:bidi="ar-EG"/>
        </w:rPr>
        <w:t xml:space="preserve">هذا </w:t>
      </w:r>
      <w:r w:rsidR="00A523E9" w:rsidRPr="00497977">
        <w:rPr>
          <w:rFonts w:ascii="Sakkal Majalla" w:hAnsi="Sakkal Majalla" w:cs="Sakkal Majalla"/>
          <w:sz w:val="28"/>
          <w:szCs w:val="28"/>
          <w:rtl/>
          <w:lang w:bidi="ar-EG"/>
        </w:rPr>
        <w:t xml:space="preserve">المتغير </w:t>
      </w:r>
      <w:r w:rsidRPr="00497977">
        <w:rPr>
          <w:rFonts w:ascii="Sakkal Majalla" w:hAnsi="Sakkal Majalla" w:cs="Sakkal Majalla" w:hint="cs"/>
          <w:sz w:val="28"/>
          <w:szCs w:val="28"/>
          <w:rtl/>
          <w:lang w:bidi="ar-EG"/>
        </w:rPr>
        <w:t>في:</w:t>
      </w:r>
    </w:p>
    <w:p w14:paraId="4484EA0F" w14:textId="582B3AB9"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A523E9" w:rsidRPr="00497977">
        <w:rPr>
          <w:rFonts w:ascii="Sakkal Majalla" w:hAnsi="Sakkal Majalla" w:cs="Sakkal Majalla"/>
          <w:b/>
          <w:bCs/>
          <w:sz w:val="28"/>
          <w:szCs w:val="28"/>
          <w:rtl/>
          <w:lang w:bidi="ar-EG"/>
        </w:rPr>
        <w:t>الربحية</w:t>
      </w:r>
      <w:r w:rsidRPr="00497977">
        <w:rPr>
          <w:rFonts w:ascii="Sakkal Majalla" w:hAnsi="Sakkal Majalla" w:cs="Sakkal Majalla" w:hint="cs"/>
          <w:b/>
          <w:bCs/>
          <w:sz w:val="28"/>
          <w:szCs w:val="28"/>
          <w:rtl/>
          <w:lang w:bidi="ar-EG"/>
        </w:rPr>
        <w:t>:</w:t>
      </w:r>
    </w:p>
    <w:p w14:paraId="2EE3A904" w14:textId="4C0CCC67"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تشير الربحية إلى قدرة المؤسسة على تحقيق عوائد مالية وفوائض اقتصادية من أنشطتها التشغيلية واستثماراتها، بما يضمن تغطية التكاليف وتحقيق قيمة مضافة للملاك وأصحاب المصلحة (</w:t>
      </w:r>
      <w:r w:rsidRPr="00497977">
        <w:rPr>
          <w:rFonts w:ascii="Sakkal Majalla" w:hAnsi="Sakkal Majalla" w:cs="Sakkal Majalla"/>
          <w:sz w:val="28"/>
          <w:szCs w:val="28"/>
          <w:lang w:bidi="ar-EG"/>
        </w:rPr>
        <w:t>Ali et al., 2025</w:t>
      </w:r>
      <w:r w:rsidRPr="00497977">
        <w:rPr>
          <w:rFonts w:ascii="Sakkal Majalla" w:hAnsi="Sakkal Majalla" w:cs="Sakkal Majalla"/>
          <w:sz w:val="28"/>
          <w:szCs w:val="28"/>
          <w:rtl/>
          <w:lang w:bidi="ar-EG"/>
        </w:rPr>
        <w:t>).</w:t>
      </w:r>
    </w:p>
    <w:p w14:paraId="66A348AC" w14:textId="2FA39C89"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السيولة</w:t>
      </w:r>
    </w:p>
    <w:p w14:paraId="0E652804" w14:textId="2C7F4EFF"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تشير السيولة إلى قدرة المؤسسة على الوفاء بالتزاماتها المالية قصيرة الأجل وتمويل عملياتها التشغيلية الجارية في الوقت المناسب دون التعرض لصعوبات مالية أو اختناقات نقدية.</w:t>
      </w:r>
    </w:p>
    <w:p w14:paraId="3F0A600F" w14:textId="1AC22CE0"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lastRenderedPageBreak/>
        <w:t xml:space="preserve">- </w:t>
      </w:r>
      <w:r w:rsidR="00A523E9" w:rsidRPr="00497977">
        <w:rPr>
          <w:rFonts w:ascii="Sakkal Majalla" w:hAnsi="Sakkal Majalla" w:cs="Sakkal Majalla"/>
          <w:b/>
          <w:bCs/>
          <w:sz w:val="28"/>
          <w:szCs w:val="28"/>
          <w:rtl/>
          <w:lang w:bidi="ar-EG"/>
        </w:rPr>
        <w:t>القدرة على النمو</w:t>
      </w:r>
    </w:p>
    <w:p w14:paraId="1AB2C266" w14:textId="2C37CECB" w:rsidR="00A523E9" w:rsidRPr="00497977" w:rsidRDefault="00A523E9" w:rsidP="00A523E9">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تشير القدرة على النمو إلى إمكانية المؤسسة توسيع نطاق أعمالها وزيادة إيراداتها وحصتها السوقية بصورة مستدامة، مع المحافظة على توازنها المالي وقدرتها على تمويل التوسع المستقبلي (</w:t>
      </w:r>
      <w:r w:rsidRPr="00497977">
        <w:rPr>
          <w:rFonts w:ascii="Sakkal Majalla" w:hAnsi="Sakkal Majalla" w:cs="Sakkal Majalla"/>
          <w:sz w:val="28"/>
          <w:szCs w:val="28"/>
          <w:lang w:bidi="ar-EG"/>
        </w:rPr>
        <w:t xml:space="preserve">Larabi, </w:t>
      </w:r>
      <w:r w:rsidR="00D74DB9" w:rsidRPr="00497977">
        <w:rPr>
          <w:rFonts w:ascii="Sakkal Majalla" w:hAnsi="Sakkal Majalla" w:cs="Sakkal Majalla"/>
          <w:sz w:val="28"/>
          <w:szCs w:val="28"/>
          <w:lang w:bidi="ar-EG"/>
        </w:rPr>
        <w:t>2026</w:t>
      </w:r>
      <w:r w:rsidRPr="00497977">
        <w:rPr>
          <w:rFonts w:ascii="Sakkal Majalla" w:hAnsi="Sakkal Majalla" w:cs="Sakkal Majalla"/>
          <w:sz w:val="28"/>
          <w:szCs w:val="28"/>
          <w:rtl/>
          <w:lang w:bidi="ar-EG"/>
        </w:rPr>
        <w:t>).</w:t>
      </w:r>
    </w:p>
    <w:p w14:paraId="3A1CE11F" w14:textId="2AF69778" w:rsidR="00A523E9" w:rsidRPr="00497977" w:rsidRDefault="009C7430" w:rsidP="009C7430">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أما عن </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hint="cs"/>
          <w:b/>
          <w:bCs/>
          <w:sz w:val="28"/>
          <w:szCs w:val="28"/>
          <w:rtl/>
          <w:lang w:bidi="ar-EG"/>
        </w:rPr>
        <w:t>ل</w:t>
      </w:r>
      <w:r w:rsidRPr="00497977">
        <w:rPr>
          <w:rFonts w:ascii="Sakkal Majalla" w:hAnsi="Sakkal Majalla" w:cs="Sakkal Majalla"/>
          <w:b/>
          <w:bCs/>
          <w:sz w:val="28"/>
          <w:szCs w:val="28"/>
          <w:rtl/>
          <w:lang w:bidi="ar-EG"/>
        </w:rPr>
        <w:t xml:space="preserve">لاستدامة المالية للشركات الناشئة </w:t>
      </w:r>
      <w:r w:rsidR="00A523E9" w:rsidRPr="00497977">
        <w:rPr>
          <w:rFonts w:ascii="Sakkal Majalla" w:hAnsi="Sakkal Majalla" w:cs="Sakkal Majalla"/>
          <w:b/>
          <w:bCs/>
          <w:sz w:val="28"/>
          <w:szCs w:val="28"/>
          <w:rtl/>
          <w:lang w:bidi="ar-EG"/>
        </w:rPr>
        <w:t>في الدراسة الحالية</w:t>
      </w:r>
    </w:p>
    <w:p w14:paraId="59AB1327" w14:textId="76381B58" w:rsidR="00A523E9" w:rsidRPr="00497977" w:rsidRDefault="009C7430"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ف</w:t>
      </w:r>
      <w:r w:rsidR="00A523E9" w:rsidRPr="00497977">
        <w:rPr>
          <w:rFonts w:ascii="Sakkal Majalla" w:hAnsi="Sakkal Majalla" w:cs="Sakkal Majalla"/>
          <w:sz w:val="28"/>
          <w:szCs w:val="28"/>
          <w:rtl/>
          <w:lang w:bidi="ar-EG"/>
        </w:rPr>
        <w:t>تُعرَّف بأنها الدرجة التي تعبّر عن قدرة الشركة الناشئة بمدينة الرياض على تحقيق الربحية والمحافظة على السيولة المالية والقدرة على النمو والتوسع بصورة مستمرة ومستدامة. ويتم قياس هذا المتغير من خلال استجابات مؤسسي الشركات الناشئة أو مديريها على فقرات الاستبانة المتعلقة بالأبعاد الثلاثة (الربحية، والسيولة، والقدرة على النمو) باستخدام مقياس ليكرت الخماسي، حيث تشير الدرجات المرتفعة إلى مستوى أعلى من الاستدامة المالية للشركة.</w:t>
      </w:r>
    </w:p>
    <w:p w14:paraId="1A62EA6E" w14:textId="403D881D" w:rsidR="00A523E9" w:rsidRPr="00497977" w:rsidRDefault="00A523E9" w:rsidP="009C7430">
      <w:pPr>
        <w:pStyle w:val="a6"/>
        <w:numPr>
          <w:ilvl w:val="0"/>
          <w:numId w:val="11"/>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الشركات الناشئة</w:t>
      </w:r>
    </w:p>
    <w:p w14:paraId="50ABE2A8" w14:textId="7E7C8F26"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الشركات الناشئة هي منظمات حديثة التأسيس </w:t>
      </w:r>
      <w:r w:rsidR="009C7430" w:rsidRPr="00497977">
        <w:rPr>
          <w:rFonts w:ascii="Sakkal Majalla" w:hAnsi="Sakkal Majalla" w:cs="Sakkal Majalla" w:hint="cs"/>
          <w:sz w:val="28"/>
          <w:szCs w:val="28"/>
          <w:rtl/>
          <w:lang w:bidi="ar-EG"/>
        </w:rPr>
        <w:t>يتم إنشائها</w:t>
      </w:r>
      <w:r w:rsidRPr="00497977">
        <w:rPr>
          <w:rFonts w:ascii="Sakkal Majalla" w:hAnsi="Sakkal Majalla" w:cs="Sakkal Majalla"/>
          <w:sz w:val="28"/>
          <w:szCs w:val="28"/>
          <w:rtl/>
          <w:lang w:bidi="ar-EG"/>
        </w:rPr>
        <w:t xml:space="preserve"> بهدف تطوير نموذج أعمال قابل للنمو والتوسع السريع في ظل ظروف تتسم بدرجة عالية من عدم التأكد، وتعتمد عادةً على الابتكار والتكنولوجيا واستكشاف فرص سوقية جديدة لتحقيق النمو وخلق القيمة الاقتصادية (</w:t>
      </w:r>
      <w:r w:rsidRPr="00497977">
        <w:rPr>
          <w:rFonts w:ascii="Sakkal Majalla" w:hAnsi="Sakkal Majalla" w:cs="Sakkal Majalla"/>
          <w:sz w:val="28"/>
          <w:szCs w:val="28"/>
          <w:lang w:bidi="ar-EG"/>
        </w:rPr>
        <w:t>Deng et al., 2025</w:t>
      </w:r>
      <w:r w:rsidRPr="00497977">
        <w:rPr>
          <w:rFonts w:ascii="Sakkal Majalla" w:hAnsi="Sakkal Majalla" w:cs="Sakkal Majalla"/>
          <w:sz w:val="28"/>
          <w:szCs w:val="28"/>
          <w:rtl/>
          <w:lang w:bidi="ar-EG"/>
        </w:rPr>
        <w:t>).</w:t>
      </w:r>
    </w:p>
    <w:p w14:paraId="76242E87" w14:textId="6B7F51D7" w:rsidR="00A523E9" w:rsidRPr="00497977" w:rsidRDefault="009C7430"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و</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hint="cs"/>
          <w:b/>
          <w:bCs/>
          <w:sz w:val="28"/>
          <w:szCs w:val="28"/>
          <w:rtl/>
          <w:lang w:bidi="ar-EG"/>
        </w:rPr>
        <w:t>ل</w:t>
      </w:r>
      <w:r w:rsidRPr="00497977">
        <w:rPr>
          <w:rFonts w:ascii="Sakkal Majalla" w:hAnsi="Sakkal Majalla" w:cs="Sakkal Majalla"/>
          <w:b/>
          <w:bCs/>
          <w:sz w:val="28"/>
          <w:szCs w:val="28"/>
          <w:rtl/>
          <w:lang w:bidi="ar-EG"/>
        </w:rPr>
        <w:t xml:space="preserve">لشركات الناشئة </w:t>
      </w:r>
      <w:r w:rsidR="00A523E9" w:rsidRPr="00497977">
        <w:rPr>
          <w:rFonts w:ascii="Sakkal Majalla" w:hAnsi="Sakkal Majalla" w:cs="Sakkal Majalla"/>
          <w:b/>
          <w:bCs/>
          <w:sz w:val="28"/>
          <w:szCs w:val="28"/>
          <w:rtl/>
          <w:lang w:bidi="ar-EG"/>
        </w:rPr>
        <w:t>في الدراسة الحالية</w:t>
      </w:r>
    </w:p>
    <w:p w14:paraId="6860AE36" w14:textId="23F324FA"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يُقصد </w:t>
      </w:r>
      <w:r w:rsidR="009C7430" w:rsidRPr="00497977">
        <w:rPr>
          <w:rFonts w:ascii="Sakkal Majalla" w:hAnsi="Sakkal Majalla" w:cs="Sakkal Majalla" w:hint="cs"/>
          <w:sz w:val="28"/>
          <w:szCs w:val="28"/>
          <w:rtl/>
          <w:lang w:bidi="ar-EG"/>
        </w:rPr>
        <w:t>بها</w:t>
      </w:r>
      <w:r w:rsidRPr="00497977">
        <w:rPr>
          <w:rFonts w:ascii="Sakkal Majalla" w:hAnsi="Sakkal Majalla" w:cs="Sakkal Majalla"/>
          <w:sz w:val="28"/>
          <w:szCs w:val="28"/>
          <w:rtl/>
          <w:lang w:bidi="ar-EG"/>
        </w:rPr>
        <w:t xml:space="preserve"> المنشآت الربحية المسجلة في مدينة الرياض والتي لا تزال في مراحلها المبكرة أو المتوسطة من دورة حياتها التنظيمية، ولم تصل بعد إلى مرحلة النضج المؤسسي الكامل، وتندرج ضمن الشركات التي تستهدف النمو والتوسع وتعمل في قطاعات اقتصادية مختلفة تحت إشراف الجهات التنظيمية المختصة في المملكة العربية السعودية، وتشكل مجتمع الدراسة الذي سيتم جمع البيانات منه من خلال الاستبانة.</w:t>
      </w:r>
    </w:p>
    <w:p w14:paraId="17615E16" w14:textId="77777777" w:rsidR="00297DA1" w:rsidRPr="00497977" w:rsidRDefault="00297DA1" w:rsidP="000E6E27">
      <w:pPr>
        <w:bidi/>
        <w:spacing w:before="240" w:after="0" w:line="360" w:lineRule="auto"/>
        <w:jc w:val="both"/>
        <w:rPr>
          <w:rFonts w:ascii="Sakkal Majalla" w:hAnsi="Sakkal Majalla" w:cs="Sakkal Majalla"/>
          <w:b/>
          <w:bCs/>
          <w:sz w:val="32"/>
          <w:szCs w:val="32"/>
          <w:lang w:bidi="ar-EG"/>
        </w:rPr>
      </w:pPr>
      <w:r w:rsidRPr="00497977">
        <w:rPr>
          <w:rFonts w:ascii="Sakkal Majalla" w:hAnsi="Sakkal Majalla" w:cs="Sakkal Majalla"/>
          <w:b/>
          <w:bCs/>
          <w:sz w:val="32"/>
          <w:szCs w:val="32"/>
          <w:rtl/>
          <w:lang w:bidi="ar-EG"/>
        </w:rPr>
        <w:t>تاسعاً: منهجية وطرق البحث</w:t>
      </w:r>
    </w:p>
    <w:p w14:paraId="0D63234C"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أ- المنهج المستخدم</w:t>
      </w:r>
    </w:p>
    <w:p w14:paraId="59E49143" w14:textId="65CF33F8" w:rsidR="00297DA1" w:rsidRPr="00497977" w:rsidRDefault="00297DA1" w:rsidP="004B329D">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تعتمد الدراسة الحالية على المنهج الكمي</w:t>
      </w:r>
      <w:r w:rsidR="004B329D" w:rsidRPr="00497977">
        <w:rPr>
          <w:rFonts w:ascii="Sakkal Majalla" w:hAnsi="Sakkal Majalla" w:cs="Sakkal Majalla" w:hint="cs"/>
          <w:sz w:val="28"/>
          <w:szCs w:val="28"/>
          <w:rtl/>
          <w:lang w:bidi="ar-EG"/>
        </w:rPr>
        <w:t xml:space="preserve"> </w:t>
      </w:r>
      <w:r w:rsidRPr="00497977">
        <w:rPr>
          <w:rFonts w:ascii="Sakkal Majalla" w:hAnsi="Sakkal Majalla" w:cs="Sakkal Majalla"/>
          <w:sz w:val="28"/>
          <w:szCs w:val="28"/>
          <w:rtl/>
          <w:lang w:bidi="ar-EG"/>
        </w:rPr>
        <w:t xml:space="preserve">من خلال تصميم وصفي ارتباطي تفسيري، وذلك لملاءمته لطبيعة الدراسة وأهدافها </w:t>
      </w:r>
      <w:r w:rsidR="004B329D" w:rsidRPr="00497977">
        <w:rPr>
          <w:rFonts w:ascii="Sakkal Majalla" w:hAnsi="Sakkal Majalla" w:cs="Sakkal Majalla" w:hint="cs"/>
          <w:sz w:val="28"/>
          <w:szCs w:val="28"/>
          <w:rtl/>
          <w:lang w:bidi="ar-EG"/>
        </w:rPr>
        <w:t>والتي تسعى</w:t>
      </w:r>
      <w:r w:rsidRPr="00497977">
        <w:rPr>
          <w:rFonts w:ascii="Sakkal Majalla" w:hAnsi="Sakkal Majalla" w:cs="Sakkal Majalla"/>
          <w:sz w:val="28"/>
          <w:szCs w:val="28"/>
          <w:rtl/>
          <w:lang w:bidi="ar-EG"/>
        </w:rPr>
        <w:t xml:space="preserve"> إلى قياس مستوى متغيرات الدراسة واختبار العلاقات السببية المباشرة وغير المباشرة فيما بينها. ويُعد هذا المنهج </w:t>
      </w:r>
      <w:r w:rsidRPr="00497977">
        <w:rPr>
          <w:rFonts w:ascii="Sakkal Majalla" w:hAnsi="Sakkal Majalla" w:cs="Sakkal Majalla"/>
          <w:sz w:val="28"/>
          <w:szCs w:val="28"/>
          <w:rtl/>
          <w:lang w:bidi="ar-EG"/>
        </w:rPr>
        <w:lastRenderedPageBreak/>
        <w:t>من أكثر المناهج استخداماً في الدراسات الإدارية والتنظيمية التي تستهدف تفسير السلوك التنظيمي والعلاقات بين المتغيرات الكامنة اعتماداً على البيانات الكمية المستمدة من الاستبانات. كما تستند الدراسة إلى الفلسفة الوضعية (</w:t>
      </w:r>
      <w:r w:rsidRPr="00497977">
        <w:rPr>
          <w:rFonts w:ascii="Sakkal Majalla" w:hAnsi="Sakkal Majalla" w:cs="Sakkal Majalla"/>
          <w:sz w:val="28"/>
          <w:szCs w:val="28"/>
          <w:lang w:bidi="ar-EG"/>
        </w:rPr>
        <w:t>Positivism</w:t>
      </w:r>
      <w:r w:rsidRPr="00497977">
        <w:rPr>
          <w:rFonts w:ascii="Sakkal Majalla" w:hAnsi="Sakkal Majalla" w:cs="Sakkal Majalla"/>
          <w:sz w:val="28"/>
          <w:szCs w:val="28"/>
          <w:rtl/>
          <w:lang w:bidi="ar-EG"/>
        </w:rPr>
        <w:t>)، التي تفترض إمكانية قياس الظواهر التنظيمية بصورة موضوعية واختبار الفرضيات من خلال الأساليب الإحصائية المناسبة، بما يتيح الوصول إلى نتائج قابلة للتعميم على مجتمع الدراسة.</w:t>
      </w:r>
    </w:p>
    <w:p w14:paraId="30A5A111" w14:textId="77777777" w:rsidR="00297DA1" w:rsidRPr="00497977" w:rsidRDefault="00297DA1" w:rsidP="00D23F73">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ب- مجتمع وعينة الدراسة</w:t>
      </w:r>
    </w:p>
    <w:p w14:paraId="5D20C7F7" w14:textId="77777777" w:rsidR="00297DA1" w:rsidRPr="00497977" w:rsidRDefault="00297DA1" w:rsidP="004B329D">
      <w:pPr>
        <w:pStyle w:val="a6"/>
        <w:numPr>
          <w:ilvl w:val="0"/>
          <w:numId w:val="11"/>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مجتمع الدراسة</w:t>
      </w:r>
    </w:p>
    <w:p w14:paraId="2EF16C7D"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يتكون مجتمع الدراسة من جميع الشركات الناشئة المسجلة والعاملة في مدينة الرياض حتى وقت إجراء الدراسة، والتي تندرج ضمن المنشآت الريادية المسجلة لدى الجهات المختصة بالمملكة العربية السعودية، وفي مقدمتها الهيئة العامة للمنشآت الصغيرة والمتوسطة (منشآت). وتُعد مدينة الرياض أكبر بيئة ريادية في المملكة من حيث عدد الشركات الناشئة وحجم الاستثمارات ومسرعات الأعمال وحاضنات الابتكار، الأمر الذي يجعلها البيئة الأكثر ملاءمة لدراسة العلاقة بين نضج ممارسات الحوكمة البيئية والاجتماعية والمؤسسية والقدرات الديناميكية والاستدامة المالية.</w:t>
      </w:r>
    </w:p>
    <w:p w14:paraId="4D348CC1" w14:textId="77777777" w:rsidR="00297DA1" w:rsidRPr="00497977" w:rsidRDefault="00297DA1" w:rsidP="00B10E66">
      <w:pPr>
        <w:pStyle w:val="a6"/>
        <w:numPr>
          <w:ilvl w:val="0"/>
          <w:numId w:val="11"/>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عينة الدراسة</w:t>
      </w:r>
    </w:p>
    <w:p w14:paraId="0D533B9F" w14:textId="164A93BC" w:rsidR="00297DA1" w:rsidRPr="00497977" w:rsidRDefault="00B10E66"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في هذه الدراسة، </w:t>
      </w:r>
      <w:r w:rsidR="00297DA1" w:rsidRPr="00497977">
        <w:rPr>
          <w:rFonts w:ascii="Sakkal Majalla" w:hAnsi="Sakkal Majalla" w:cs="Sakkal Majalla"/>
          <w:sz w:val="28"/>
          <w:szCs w:val="28"/>
          <w:rtl/>
          <w:lang w:bidi="ar-EG"/>
        </w:rPr>
        <w:t xml:space="preserve">تتمثل وحدة التحليل في الشركة الناشئة، ويمثلها في عملية الاستجابة على الاستبانة مؤسس الشركة أو المدير التنفيذي أو المدير المالي، باعتبارهم الأكثر معرفة بالممارسات الإدارية والمالية والاستراتيجية للشركة. وسوف تُستخدم العينة العشوائية الطبقية لضمان تمثيل القطاعات الرئيسة للشركات الناشئة بمدينة الرياض، مثل قطاع التقنية، والخدمات، والتجارة، والصناعة. وسيتم تحديد حجم العينة باستخدام معادلة </w:t>
      </w:r>
      <w:r w:rsidR="00297DA1" w:rsidRPr="00497977">
        <w:rPr>
          <w:rFonts w:ascii="Sakkal Majalla" w:hAnsi="Sakkal Majalla" w:cs="Sakkal Majalla"/>
          <w:sz w:val="28"/>
          <w:szCs w:val="28"/>
          <w:lang w:bidi="ar-EG"/>
        </w:rPr>
        <w:t>Cochran</w:t>
      </w:r>
      <w:r w:rsidR="00297DA1" w:rsidRPr="00497977">
        <w:rPr>
          <w:rFonts w:ascii="Sakkal Majalla" w:hAnsi="Sakkal Majalla" w:cs="Sakkal Majalla"/>
          <w:sz w:val="28"/>
          <w:szCs w:val="28"/>
          <w:rtl/>
          <w:lang w:bidi="ar-EG"/>
        </w:rPr>
        <w:t xml:space="preserve"> المناسبة للمجتمعات الكبيرة، مع استهداف ما لا يقل عن (300) شركة ناشئة، وهو حجم كافٍ لتطبيق نمذجة المعادلات الهيكلية بالمربعات الصغرى الجزئية (</w:t>
      </w:r>
      <w:r w:rsidR="00297DA1" w:rsidRPr="00497977">
        <w:rPr>
          <w:rFonts w:ascii="Sakkal Majalla" w:hAnsi="Sakkal Majalla" w:cs="Sakkal Majalla"/>
          <w:sz w:val="28"/>
          <w:szCs w:val="28"/>
          <w:lang w:bidi="ar-EG"/>
        </w:rPr>
        <w:t>PLS-SEM</w:t>
      </w:r>
      <w:r w:rsidR="00297DA1" w:rsidRPr="00497977">
        <w:rPr>
          <w:rFonts w:ascii="Sakkal Majalla" w:hAnsi="Sakkal Majalla" w:cs="Sakkal Majalla"/>
          <w:sz w:val="28"/>
          <w:szCs w:val="28"/>
          <w:rtl/>
          <w:lang w:bidi="ar-EG"/>
        </w:rPr>
        <w:t>) واختبار نموذج الدراسة المقترح. وتشمل معايير الشمول الشركات الناشئة التي لا يتجاوز عمرها عشر سنوات، والمسجلة بمدينة الرياض، ويعمل بها ثلاثة موظفين على الأقل، بينما تُستبعد الشركات الحكومية والشركات التي تخضع لإجراءات التصفية أو إعادة الهيكلة القانونية.</w:t>
      </w:r>
    </w:p>
    <w:p w14:paraId="1FD8538E" w14:textId="77777777" w:rsidR="00D23F73" w:rsidRPr="00497977" w:rsidRDefault="00D23F73" w:rsidP="00D23F73">
      <w:pPr>
        <w:bidi/>
        <w:spacing w:after="0" w:line="360" w:lineRule="auto"/>
        <w:jc w:val="both"/>
        <w:rPr>
          <w:rFonts w:ascii="Sakkal Majalla" w:hAnsi="Sakkal Majalla" w:cs="Sakkal Majalla"/>
          <w:sz w:val="28"/>
          <w:szCs w:val="28"/>
          <w:lang w:bidi="ar-EG"/>
        </w:rPr>
      </w:pPr>
    </w:p>
    <w:p w14:paraId="53473D12" w14:textId="77777777" w:rsidR="00297DA1" w:rsidRPr="00497977" w:rsidRDefault="00297DA1" w:rsidP="00B10E66">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ج- أدوات جمع البيانات</w:t>
      </w:r>
    </w:p>
    <w:p w14:paraId="3CF9D67B"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تعتمد الدراسة على الاستبانة الإلكترونية بوصفها الأداة الرئيسة لجمع البيانات من أفراد العينة، وذلك نظراً لملاءمتها لطبيعة الدراسة الكمية وقدرتها على جمع البيانات من عدد كبير من الشركات الناشئة خلال فترة زمنية مناسبة. وتتكون الاستبانة من أربعة محاور رئيسة على النحو الآتي:</w:t>
      </w:r>
    </w:p>
    <w:p w14:paraId="1452B704" w14:textId="77777777" w:rsidR="00297DA1" w:rsidRPr="00497977" w:rsidRDefault="00297DA1" w:rsidP="004522FC">
      <w:pPr>
        <w:bidi/>
        <w:spacing w:before="120" w:after="0" w:line="360" w:lineRule="auto"/>
        <w:jc w:val="both"/>
        <w:rPr>
          <w:rFonts w:ascii="Sakkal Majalla" w:hAnsi="Sakkal Majalla" w:cs="Sakkal Majalla"/>
          <w:sz w:val="28"/>
          <w:szCs w:val="28"/>
          <w:lang w:bidi="ar-EG"/>
        </w:rPr>
      </w:pPr>
      <w:r w:rsidRPr="00497977">
        <w:rPr>
          <w:rFonts w:ascii="Sakkal Majalla" w:hAnsi="Sakkal Majalla" w:cs="Sakkal Majalla"/>
          <w:b/>
          <w:bCs/>
          <w:sz w:val="28"/>
          <w:szCs w:val="28"/>
          <w:rtl/>
          <w:lang w:bidi="ar-EG"/>
        </w:rPr>
        <w:t>المحور الأول</w:t>
      </w:r>
      <w:r w:rsidRPr="00497977">
        <w:rPr>
          <w:rFonts w:ascii="Sakkal Majalla" w:hAnsi="Sakkal Majalla" w:cs="Sakkal Majalla"/>
          <w:sz w:val="28"/>
          <w:szCs w:val="28"/>
          <w:rtl/>
          <w:lang w:bidi="ar-EG"/>
        </w:rPr>
        <w:t>: البيانات العامة للشركات الناشئة</w:t>
      </w:r>
    </w:p>
    <w:p w14:paraId="761215DF"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ويتضمن مجموعة من المتغيرات التعريفية المتعلقة بالشركة، مثل القطاع الاقتصادي، وعمر الشركة، وعدد العاملين، وحجم الإيرادات السنوية.</w:t>
      </w:r>
    </w:p>
    <w:p w14:paraId="18E05C36"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المحور الثاني: </w:t>
      </w:r>
      <w:r w:rsidRPr="00497977">
        <w:rPr>
          <w:rFonts w:ascii="Sakkal Majalla" w:hAnsi="Sakkal Majalla" w:cs="Sakkal Majalla"/>
          <w:sz w:val="28"/>
          <w:szCs w:val="28"/>
          <w:rtl/>
          <w:lang w:bidi="ar-EG"/>
        </w:rPr>
        <w:t>نضج ممارسات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w:t>
      </w:r>
    </w:p>
    <w:p w14:paraId="596F72E5"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ويتضمن فقرات تقيس مستوى نضج الممارسات البيئية والاجتماعية والحوكمية داخل الشركات الناشئة، بالاستناد إلى الأدبيات العلمية وأطر الاستدامة الدولية، وبصفة خاصة معايير المبادرة العالمية لإعداد التقارير (</w:t>
      </w:r>
      <w:r w:rsidRPr="00497977">
        <w:rPr>
          <w:rFonts w:ascii="Sakkal Majalla" w:hAnsi="Sakkal Majalla" w:cs="Sakkal Majalla"/>
          <w:sz w:val="28"/>
          <w:szCs w:val="28"/>
          <w:lang w:bidi="ar-EG"/>
        </w:rPr>
        <w:t>GRI</w:t>
      </w:r>
      <w:r w:rsidRPr="00497977">
        <w:rPr>
          <w:rFonts w:ascii="Sakkal Majalla" w:hAnsi="Sakkal Majalla" w:cs="Sakkal Majalla"/>
          <w:sz w:val="28"/>
          <w:szCs w:val="28"/>
          <w:rtl/>
          <w:lang w:bidi="ar-EG"/>
        </w:rPr>
        <w:t>) ومعايير مجلس معايير محاسبة الاستدامة (</w:t>
      </w:r>
      <w:r w:rsidRPr="00497977">
        <w:rPr>
          <w:rFonts w:ascii="Sakkal Majalla" w:hAnsi="Sakkal Majalla" w:cs="Sakkal Majalla"/>
          <w:sz w:val="28"/>
          <w:szCs w:val="28"/>
          <w:lang w:bidi="ar-EG"/>
        </w:rPr>
        <w:t>SASB</w:t>
      </w:r>
      <w:r w:rsidRPr="00497977">
        <w:rPr>
          <w:rFonts w:ascii="Sakkal Majalla" w:hAnsi="Sakkal Majalla" w:cs="Sakkal Majalla"/>
          <w:sz w:val="28"/>
          <w:szCs w:val="28"/>
          <w:rtl/>
          <w:lang w:bidi="ar-EG"/>
        </w:rPr>
        <w:t>)، مع تكييفها بما يتناسب مع بيئة الأعمال السعودية. ويتم القياس باستخدام مقياس ليكرت الخماسي.</w:t>
      </w:r>
    </w:p>
    <w:p w14:paraId="0CDABBF0"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المحور الثالث: </w:t>
      </w:r>
      <w:r w:rsidRPr="00497977">
        <w:rPr>
          <w:rFonts w:ascii="Sakkal Majalla" w:hAnsi="Sakkal Majalla" w:cs="Sakkal Majalla"/>
          <w:sz w:val="28"/>
          <w:szCs w:val="28"/>
          <w:rtl/>
          <w:lang w:bidi="ar-EG"/>
        </w:rPr>
        <w:t>القدرات الديناميكية</w:t>
      </w:r>
    </w:p>
    <w:p w14:paraId="5026460C"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ويتضمن فقرات تقيس الأبعاد الثلاثة للقدرات الديناميكية، وهي: قدرات الاستشعار، وقدرات الاستيعاب (اغتنام الفرص)، وقدرات إعادة التشكيل، وذلك بالاستناد إلى المقاييس المستخدمة في الدراسات السابقة ذات الصلة.</w:t>
      </w:r>
    </w:p>
    <w:p w14:paraId="0632F54A"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المحور الرابع: </w:t>
      </w:r>
      <w:r w:rsidRPr="00497977">
        <w:rPr>
          <w:rFonts w:ascii="Sakkal Majalla" w:hAnsi="Sakkal Majalla" w:cs="Sakkal Majalla"/>
          <w:sz w:val="28"/>
          <w:szCs w:val="28"/>
          <w:rtl/>
          <w:lang w:bidi="ar-EG"/>
        </w:rPr>
        <w:t>الاستدامة المالية</w:t>
      </w:r>
    </w:p>
    <w:p w14:paraId="4214604D"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ويتضمن فقرات تقيس مستوى الاستدامة المالية للشركات الناشئة من خلال ثلاثة أبعاد رئيسة هي: الربحية، والسيولة، والقدرة على النمو، اعتماداً على مؤشرات إدراكية ذاتية التقرير تتناسب مع طبيعة الشركات الناشئة التي قد لا تتوافر بشأنها بيانات مالية منشورة بصورة كاملة.</w:t>
      </w:r>
    </w:p>
    <w:p w14:paraId="76A24309" w14:textId="3EAC7F5E" w:rsidR="00B10E66" w:rsidRPr="00497977" w:rsidRDefault="00B10E66" w:rsidP="00B10E66">
      <w:pPr>
        <w:pStyle w:val="a6"/>
        <w:numPr>
          <w:ilvl w:val="0"/>
          <w:numId w:val="11"/>
        </w:numPr>
        <w:bidi/>
        <w:spacing w:after="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tl/>
          <w:lang w:bidi="ar-EG"/>
        </w:rPr>
        <w:t>الصدق والثبات لأداة الدراسة</w:t>
      </w:r>
    </w:p>
    <w:p w14:paraId="1F73CA68" w14:textId="6E8BAA31" w:rsidR="00297DA1" w:rsidRPr="00497977" w:rsidRDefault="00297DA1" w:rsidP="00B10E66">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للتحقق من جودة أداة الدراسة، سيتم التأكد من الصدق الظاهري وصدق المحتوى من خلال عرض الاستبانة على مجموعة من المحكمين المتخصصين في الإدارة والاستدامة وريادة الأعمال، كما سيتم التحقق من الصدق البنائي باستخدام التحليل </w:t>
      </w:r>
      <w:r w:rsidRPr="00497977">
        <w:rPr>
          <w:rFonts w:ascii="Sakkal Majalla" w:hAnsi="Sakkal Majalla" w:cs="Sakkal Majalla"/>
          <w:sz w:val="28"/>
          <w:szCs w:val="28"/>
          <w:rtl/>
          <w:lang w:bidi="ar-EG"/>
        </w:rPr>
        <w:lastRenderedPageBreak/>
        <w:t>العاملي التوكيدي ضمن نموذج المعادلات الهيكلية. أما الثبات فسيتم التحقق منه باستخدام معامل ألفا كرونباخ (</w:t>
      </w:r>
      <w:r w:rsidRPr="00497977">
        <w:rPr>
          <w:rFonts w:ascii="Sakkal Majalla" w:hAnsi="Sakkal Majalla" w:cs="Sakkal Majalla"/>
          <w:sz w:val="28"/>
          <w:szCs w:val="28"/>
          <w:lang w:bidi="ar-EG"/>
        </w:rPr>
        <w:t>Cronbach's Alpha</w:t>
      </w:r>
      <w:r w:rsidRPr="00497977">
        <w:rPr>
          <w:rFonts w:ascii="Sakkal Majalla" w:hAnsi="Sakkal Majalla" w:cs="Sakkal Majalla"/>
          <w:sz w:val="28"/>
          <w:szCs w:val="28"/>
          <w:rtl/>
          <w:lang w:bidi="ar-EG"/>
        </w:rPr>
        <w:t>) ومعامل الثبات المركب (</w:t>
      </w:r>
      <w:r w:rsidRPr="00497977">
        <w:rPr>
          <w:rFonts w:ascii="Sakkal Majalla" w:hAnsi="Sakkal Majalla" w:cs="Sakkal Majalla"/>
          <w:sz w:val="28"/>
          <w:szCs w:val="28"/>
          <w:lang w:bidi="ar-EG"/>
        </w:rPr>
        <w:t>Composite Reliability</w:t>
      </w:r>
      <w:r w:rsidRPr="00497977">
        <w:rPr>
          <w:rFonts w:ascii="Sakkal Majalla" w:hAnsi="Sakkal Majalla" w:cs="Sakkal Majalla"/>
          <w:sz w:val="28"/>
          <w:szCs w:val="28"/>
          <w:rtl/>
          <w:lang w:bidi="ar-EG"/>
        </w:rPr>
        <w:t>)، على ألا تقل قيمتهما عن (0.70)، وفقاً للمعايير الإحصائية المعتمدة في الدراسات السلوكية والإدارية.</w:t>
      </w:r>
    </w:p>
    <w:p w14:paraId="0FFBDE13"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د- الأساليب الإحصائية</w:t>
      </w:r>
    </w:p>
    <w:p w14:paraId="63F65974"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ستُستخدم الأساليب الإحصائية الآتية لتحليل بيانات الدراسة واختبار فرضياتها:</w:t>
      </w:r>
    </w:p>
    <w:p w14:paraId="63A22B5C" w14:textId="77777777" w:rsidR="00B10E66" w:rsidRPr="00497977" w:rsidRDefault="00B10E66" w:rsidP="00B10E66">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التكرارات والنسب المئوية.</w:t>
      </w:r>
    </w:p>
    <w:p w14:paraId="287022E0" w14:textId="72BAE27B" w:rsidR="00297DA1" w:rsidRPr="00497977" w:rsidRDefault="00B10E66" w:rsidP="00B10E66">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المتوسطات الحسابية والانحرافات المعيارية.</w:t>
      </w:r>
    </w:p>
    <w:p w14:paraId="5B523499" w14:textId="1DE3A996" w:rsidR="00297DA1" w:rsidRPr="00497977" w:rsidRDefault="00B10E66"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 xml:space="preserve">معامل ارتباط بيرسون </w:t>
      </w:r>
      <w:r w:rsidR="006D5878" w:rsidRPr="00497977">
        <w:rPr>
          <w:rFonts w:ascii="Sakkal Majalla" w:hAnsi="Sakkal Majalla" w:cs="Sakkal Majalla" w:hint="cs"/>
          <w:sz w:val="28"/>
          <w:szCs w:val="28"/>
          <w:rtl/>
          <w:lang w:bidi="ar-EG"/>
        </w:rPr>
        <w:t>لاختبار طبيعة العلاقة بين متغيرا</w:t>
      </w:r>
      <w:r w:rsidR="006D5878" w:rsidRPr="00497977">
        <w:rPr>
          <w:rFonts w:ascii="Sakkal Majalla" w:hAnsi="Sakkal Majalla" w:cs="Sakkal Majalla" w:hint="eastAsia"/>
          <w:sz w:val="28"/>
          <w:szCs w:val="28"/>
          <w:rtl/>
          <w:lang w:bidi="ar-EG"/>
        </w:rPr>
        <w:t>ت</w:t>
      </w:r>
      <w:r w:rsidR="006D5878" w:rsidRPr="00497977">
        <w:rPr>
          <w:rFonts w:ascii="Sakkal Majalla" w:hAnsi="Sakkal Majalla" w:cs="Sakkal Majalla" w:hint="cs"/>
          <w:sz w:val="28"/>
          <w:szCs w:val="28"/>
          <w:rtl/>
          <w:lang w:bidi="ar-EG"/>
        </w:rPr>
        <w:t xml:space="preserve"> الدراسة وقوة هذه العلاقة </w:t>
      </w:r>
    </w:p>
    <w:p w14:paraId="58D1FB22" w14:textId="202A6E76" w:rsidR="00B10E66" w:rsidRPr="00497977" w:rsidRDefault="00B10E66" w:rsidP="00B10E66">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 xml:space="preserve">التحليل العاملي التوكيدي </w:t>
      </w:r>
      <w:r w:rsidR="006D5878" w:rsidRPr="00497977">
        <w:rPr>
          <w:rFonts w:ascii="Sakkal Majalla" w:hAnsi="Sakkal Majalla" w:cs="Sakkal Majalla" w:hint="cs"/>
          <w:sz w:val="28"/>
          <w:szCs w:val="28"/>
          <w:rtl/>
          <w:lang w:bidi="ar-EG"/>
        </w:rPr>
        <w:t>لل</w:t>
      </w:r>
      <w:r w:rsidR="006D5878" w:rsidRPr="00497977">
        <w:rPr>
          <w:rFonts w:ascii="Sakkal Majalla" w:hAnsi="Sakkal Majalla" w:cs="Sakkal Majalla"/>
          <w:sz w:val="28"/>
          <w:szCs w:val="28"/>
          <w:rtl/>
          <w:lang w:bidi="ar-EG"/>
        </w:rPr>
        <w:t>تحقق من الصدق البنائي</w:t>
      </w:r>
      <w:r w:rsidR="006D5878" w:rsidRPr="00497977">
        <w:rPr>
          <w:rFonts w:ascii="Sakkal Majalla" w:hAnsi="Sakkal Majalla" w:cs="Sakkal Majalla" w:hint="cs"/>
          <w:sz w:val="28"/>
          <w:szCs w:val="28"/>
          <w:rtl/>
          <w:lang w:bidi="ar-EG"/>
        </w:rPr>
        <w:t xml:space="preserve"> لأداة الدراسة</w:t>
      </w:r>
    </w:p>
    <w:p w14:paraId="45A12790" w14:textId="29707814" w:rsidR="006D5878" w:rsidRPr="00497977" w:rsidRDefault="006D5878" w:rsidP="006D5878">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 </w:t>
      </w:r>
      <w:r w:rsidRPr="00497977">
        <w:rPr>
          <w:rFonts w:ascii="Sakkal Majalla" w:hAnsi="Sakkal Majalla" w:cs="Sakkal Majalla"/>
          <w:sz w:val="28"/>
          <w:szCs w:val="28"/>
          <w:rtl/>
          <w:lang w:bidi="ar-EG"/>
        </w:rPr>
        <w:t xml:space="preserve">معامل ألفا </w:t>
      </w:r>
      <w:r w:rsidRPr="00497977">
        <w:rPr>
          <w:rFonts w:ascii="Sakkal Majalla" w:hAnsi="Sakkal Majalla" w:cs="Sakkal Majalla" w:hint="cs"/>
          <w:sz w:val="28"/>
          <w:szCs w:val="28"/>
          <w:rtl/>
          <w:lang w:bidi="ar-EG"/>
        </w:rPr>
        <w:t>كرونباخ لقياس ثبات أداة الدراسة</w:t>
      </w:r>
    </w:p>
    <w:p w14:paraId="38AF10DE" w14:textId="47B2140B" w:rsidR="00297DA1" w:rsidRPr="00497977" w:rsidRDefault="00B10E66" w:rsidP="00C0347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نمذجة المعادلات الهيكلية بالمربعات الصغرى الجزئية (</w:t>
      </w:r>
      <w:r w:rsidR="00297DA1" w:rsidRPr="00497977">
        <w:rPr>
          <w:rFonts w:ascii="Sakkal Majalla" w:hAnsi="Sakkal Majalla" w:cs="Sakkal Majalla"/>
          <w:sz w:val="28"/>
          <w:szCs w:val="28"/>
          <w:lang w:bidi="ar-EG"/>
        </w:rPr>
        <w:t>PLS-SEM</w:t>
      </w:r>
      <w:r w:rsidR="00297DA1" w:rsidRPr="00497977">
        <w:rPr>
          <w:rFonts w:ascii="Sakkal Majalla" w:hAnsi="Sakkal Majalla" w:cs="Sakkal Majalla"/>
          <w:sz w:val="28"/>
          <w:szCs w:val="28"/>
          <w:rtl/>
          <w:lang w:bidi="ar-EG"/>
        </w:rPr>
        <w:t xml:space="preserve">) باستخدام برنامج </w:t>
      </w:r>
      <w:r w:rsidR="00297DA1" w:rsidRPr="00497977">
        <w:rPr>
          <w:rFonts w:ascii="Sakkal Majalla" w:hAnsi="Sakkal Majalla" w:cs="Sakkal Majalla"/>
          <w:sz w:val="28"/>
          <w:szCs w:val="28"/>
          <w:lang w:bidi="ar-EG"/>
        </w:rPr>
        <w:t>SmartPLS 4</w:t>
      </w:r>
      <w:r w:rsidR="00C03478" w:rsidRPr="00497977">
        <w:rPr>
          <w:rFonts w:ascii="Sakkal Majalla" w:hAnsi="Sakkal Majalla" w:cs="Sakkal Majalla" w:hint="cs"/>
          <w:sz w:val="28"/>
          <w:szCs w:val="28"/>
          <w:rtl/>
          <w:lang w:bidi="ar-EG"/>
        </w:rPr>
        <w:t>، وذلك ل</w:t>
      </w:r>
      <w:r w:rsidR="00297DA1" w:rsidRPr="00497977">
        <w:rPr>
          <w:rFonts w:ascii="Sakkal Majalla" w:hAnsi="Sakkal Majalla" w:cs="Sakkal Majalla"/>
          <w:sz w:val="28"/>
          <w:szCs w:val="28"/>
          <w:rtl/>
          <w:lang w:bidi="ar-EG"/>
        </w:rPr>
        <w:t>اختبار التأثيرات المباشرة بين متغيرات الدراسة</w:t>
      </w:r>
      <w:r w:rsidR="00C03478" w:rsidRPr="00497977">
        <w:rPr>
          <w:rFonts w:ascii="Sakkal Majalla" w:hAnsi="Sakkal Majalla" w:cs="Sakkal Majalla" w:hint="cs"/>
          <w:sz w:val="28"/>
          <w:szCs w:val="28"/>
          <w:rtl/>
          <w:lang w:bidi="ar-EG"/>
        </w:rPr>
        <w:t>، بالإضافة ل</w:t>
      </w:r>
      <w:r w:rsidR="00297DA1" w:rsidRPr="00497977">
        <w:rPr>
          <w:rFonts w:ascii="Sakkal Majalla" w:hAnsi="Sakkal Majalla" w:cs="Sakkal Majalla"/>
          <w:sz w:val="28"/>
          <w:szCs w:val="28"/>
          <w:rtl/>
          <w:lang w:bidi="ar-EG"/>
        </w:rPr>
        <w:t xml:space="preserve">اختبار التأثيرات غير المباشرة (الوساطة) باستخدام أسلوب </w:t>
      </w:r>
      <w:r w:rsidR="00297DA1" w:rsidRPr="00497977">
        <w:rPr>
          <w:rFonts w:ascii="Sakkal Majalla" w:hAnsi="Sakkal Majalla" w:cs="Sakkal Majalla"/>
          <w:sz w:val="28"/>
          <w:szCs w:val="28"/>
          <w:lang w:bidi="ar-EG"/>
        </w:rPr>
        <w:t>Bootstrapping</w:t>
      </w:r>
      <w:r w:rsidR="00297DA1" w:rsidRPr="00497977">
        <w:rPr>
          <w:rFonts w:ascii="Sakkal Majalla" w:hAnsi="Sakkal Majalla" w:cs="Sakkal Majalla"/>
          <w:sz w:val="28"/>
          <w:szCs w:val="28"/>
          <w:rtl/>
          <w:lang w:bidi="ar-EG"/>
        </w:rPr>
        <w:t xml:space="preserve"> بعدد (5000) إعادة سحب.</w:t>
      </w:r>
    </w:p>
    <w:p w14:paraId="1C8F2BEF" w14:textId="7C1E35B9" w:rsidR="006D5878" w:rsidRPr="00497977" w:rsidRDefault="006D5878" w:rsidP="006D5878">
      <w:pPr>
        <w:bidi/>
        <w:spacing w:before="120" w:after="0" w:line="360" w:lineRule="auto"/>
        <w:jc w:val="both"/>
        <w:rPr>
          <w:rFonts w:ascii="Sakkal Majalla" w:hAnsi="Sakkal Majalla" w:cs="Sakkal Majalla"/>
          <w:b/>
          <w:bCs/>
          <w:sz w:val="32"/>
          <w:szCs w:val="32"/>
          <w:lang w:bidi="ar-EG"/>
        </w:rPr>
      </w:pPr>
      <w:r w:rsidRPr="00497977">
        <w:rPr>
          <w:rFonts w:ascii="Sakkal Majalla" w:hAnsi="Sakkal Majalla" w:cs="Sakkal Majalla"/>
          <w:b/>
          <w:bCs/>
          <w:sz w:val="32"/>
          <w:szCs w:val="32"/>
          <w:rtl/>
          <w:lang w:bidi="ar-EG"/>
        </w:rPr>
        <w:t>ع</w:t>
      </w:r>
      <w:r w:rsidRPr="00497977">
        <w:rPr>
          <w:rFonts w:ascii="Sakkal Majalla" w:hAnsi="Sakkal Majalla" w:cs="Sakkal Majalla" w:hint="cs"/>
          <w:b/>
          <w:bCs/>
          <w:sz w:val="32"/>
          <w:szCs w:val="32"/>
          <w:rtl/>
          <w:lang w:bidi="ar-EG"/>
        </w:rPr>
        <w:t>ا</w:t>
      </w:r>
      <w:r w:rsidRPr="00497977">
        <w:rPr>
          <w:rFonts w:ascii="Sakkal Majalla" w:hAnsi="Sakkal Majalla" w:cs="Sakkal Majalla"/>
          <w:b/>
          <w:bCs/>
          <w:sz w:val="32"/>
          <w:szCs w:val="32"/>
          <w:rtl/>
          <w:lang w:bidi="ar-EG"/>
        </w:rPr>
        <w:t>شر</w:t>
      </w:r>
      <w:r w:rsidRPr="00497977">
        <w:rPr>
          <w:rFonts w:ascii="Sakkal Majalla" w:hAnsi="Sakkal Majalla" w:cs="Sakkal Majalla" w:hint="cs"/>
          <w:b/>
          <w:bCs/>
          <w:sz w:val="32"/>
          <w:szCs w:val="32"/>
          <w:rtl/>
          <w:lang w:bidi="ar-EG"/>
        </w:rPr>
        <w:t>ًا</w:t>
      </w:r>
      <w:r w:rsidRPr="00497977">
        <w:rPr>
          <w:rFonts w:ascii="Sakkal Majalla" w:hAnsi="Sakkal Majalla" w:cs="Sakkal Majalla"/>
          <w:b/>
          <w:bCs/>
          <w:sz w:val="32"/>
          <w:szCs w:val="32"/>
          <w:rtl/>
          <w:lang w:bidi="ar-EG"/>
        </w:rPr>
        <w:t>: حدود الدراسة</w:t>
      </w:r>
    </w:p>
    <w:p w14:paraId="3B952EFD" w14:textId="1255A3CC" w:rsidR="006D5878" w:rsidRPr="00497977" w:rsidRDefault="006D5878" w:rsidP="006D587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Pr="00497977">
        <w:rPr>
          <w:rFonts w:ascii="Sakkal Majalla" w:hAnsi="Sakkal Majalla" w:cs="Sakkal Majalla"/>
          <w:b/>
          <w:bCs/>
          <w:sz w:val="28"/>
          <w:szCs w:val="28"/>
          <w:rtl/>
          <w:lang w:bidi="ar-EG"/>
        </w:rPr>
        <w:t>الحد</w:t>
      </w:r>
      <w:r w:rsidRPr="00497977">
        <w:rPr>
          <w:rFonts w:ascii="Sakkal Majalla" w:hAnsi="Sakkal Majalla" w:cs="Sakkal Majalla" w:hint="cs"/>
          <w:b/>
          <w:bCs/>
          <w:sz w:val="28"/>
          <w:szCs w:val="28"/>
          <w:rtl/>
          <w:lang w:bidi="ar-EG"/>
        </w:rPr>
        <w:t>ود</w:t>
      </w:r>
      <w:r w:rsidRPr="00497977">
        <w:rPr>
          <w:rFonts w:ascii="Sakkal Majalla" w:hAnsi="Sakkal Majalla" w:cs="Sakkal Majalla"/>
          <w:b/>
          <w:bCs/>
          <w:sz w:val="28"/>
          <w:szCs w:val="28"/>
          <w:rtl/>
          <w:lang w:bidi="ar-EG"/>
        </w:rPr>
        <w:t xml:space="preserve"> الموضوعي</w:t>
      </w:r>
      <w:r w:rsidRPr="00497977">
        <w:rPr>
          <w:rFonts w:ascii="Sakkal Majalla" w:hAnsi="Sakkal Majalla" w:cs="Sakkal Majalla" w:hint="cs"/>
          <w:b/>
          <w:bCs/>
          <w:sz w:val="28"/>
          <w:szCs w:val="28"/>
          <w:rtl/>
          <w:lang w:bidi="ar-EG"/>
        </w:rPr>
        <w:t>ة</w:t>
      </w:r>
      <w:r w:rsidRPr="00497977">
        <w:rPr>
          <w:rFonts w:ascii="Sakkal Majalla" w:hAnsi="Sakkal Majalla" w:cs="Sakkal Majalla"/>
          <w:b/>
          <w:bCs/>
          <w:sz w:val="28"/>
          <w:szCs w:val="28"/>
          <w:rtl/>
          <w:lang w:bidi="ar-EG"/>
        </w:rPr>
        <w:t>:</w:t>
      </w:r>
      <w:r w:rsidRPr="00497977">
        <w:rPr>
          <w:rFonts w:ascii="Sakkal Majalla" w:hAnsi="Sakkal Majalla" w:cs="Sakkal Majalla"/>
          <w:sz w:val="28"/>
          <w:szCs w:val="28"/>
          <w:rtl/>
          <w:lang w:bidi="ar-EG"/>
        </w:rPr>
        <w:t xml:space="preserve"> تقتصر الدراسة على اختبار أثر نضج ممارسات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على الاستدامة المالية للشركات الناشئة، مع التركيز على الدور الوسيط للقدرات الديناميكية، دون التوسع في دراسة متغيرات معدِّلة أخرى مثل حجم الشركة أو عمرها بصورة تفصيلية.</w:t>
      </w:r>
    </w:p>
    <w:p w14:paraId="65387E78" w14:textId="77A677AB" w:rsidR="006D5878" w:rsidRPr="00497977" w:rsidRDefault="006D5878" w:rsidP="006D587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b/>
          <w:bCs/>
          <w:sz w:val="28"/>
          <w:szCs w:val="28"/>
          <w:rtl/>
          <w:lang w:bidi="ar-EG"/>
        </w:rPr>
        <w:t xml:space="preserve">- </w:t>
      </w:r>
      <w:r w:rsidRPr="00497977">
        <w:rPr>
          <w:rFonts w:ascii="Sakkal Majalla" w:hAnsi="Sakkal Majalla" w:cs="Sakkal Majalla"/>
          <w:b/>
          <w:bCs/>
          <w:sz w:val="28"/>
          <w:szCs w:val="28"/>
          <w:rtl/>
          <w:lang w:bidi="ar-EG"/>
        </w:rPr>
        <w:t>الحد</w:t>
      </w:r>
      <w:r w:rsidRPr="00497977">
        <w:rPr>
          <w:rFonts w:ascii="Sakkal Majalla" w:hAnsi="Sakkal Majalla" w:cs="Sakkal Majalla" w:hint="cs"/>
          <w:b/>
          <w:bCs/>
          <w:sz w:val="28"/>
          <w:szCs w:val="28"/>
          <w:rtl/>
          <w:lang w:bidi="ar-EG"/>
        </w:rPr>
        <w:t>ود</w:t>
      </w:r>
      <w:r w:rsidRPr="00497977">
        <w:rPr>
          <w:rFonts w:ascii="Sakkal Majalla" w:hAnsi="Sakkal Majalla" w:cs="Sakkal Majalla"/>
          <w:b/>
          <w:bCs/>
          <w:sz w:val="28"/>
          <w:szCs w:val="28"/>
          <w:rtl/>
          <w:lang w:bidi="ar-EG"/>
        </w:rPr>
        <w:t xml:space="preserve"> المكاني</w:t>
      </w:r>
      <w:r w:rsidRPr="00497977">
        <w:rPr>
          <w:rFonts w:ascii="Sakkal Majalla" w:hAnsi="Sakkal Majalla" w:cs="Sakkal Majalla" w:hint="cs"/>
          <w:b/>
          <w:bCs/>
          <w:sz w:val="28"/>
          <w:szCs w:val="28"/>
          <w:rtl/>
          <w:lang w:bidi="ar-EG"/>
        </w:rPr>
        <w:t>ة</w:t>
      </w:r>
      <w:r w:rsidRPr="00497977">
        <w:rPr>
          <w:rFonts w:ascii="Sakkal Majalla" w:hAnsi="Sakkal Majalla" w:cs="Sakkal Majalla"/>
          <w:b/>
          <w:bCs/>
          <w:sz w:val="28"/>
          <w:szCs w:val="28"/>
          <w:rtl/>
          <w:lang w:bidi="ar-EG"/>
        </w:rPr>
        <w:t>:</w:t>
      </w:r>
      <w:r w:rsidRPr="00497977">
        <w:rPr>
          <w:rFonts w:ascii="Sakkal Majalla" w:hAnsi="Sakkal Majalla" w:cs="Sakkal Majalla"/>
          <w:sz w:val="28"/>
          <w:szCs w:val="28"/>
          <w:rtl/>
          <w:lang w:bidi="ar-EG"/>
        </w:rPr>
        <w:t xml:space="preserve"> تُطبق الدراسة على الشركات الناشئة العاملة في مدينة الرياض بالمملكة العربية السعودية دون غيرها من المدن أو المناطق.</w:t>
      </w:r>
    </w:p>
    <w:p w14:paraId="4358A446" w14:textId="38A576D3" w:rsidR="006D5878" w:rsidRPr="00497977" w:rsidRDefault="006D5878" w:rsidP="006D587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b/>
          <w:bCs/>
          <w:sz w:val="28"/>
          <w:szCs w:val="28"/>
          <w:rtl/>
          <w:lang w:bidi="ar-EG"/>
        </w:rPr>
        <w:t xml:space="preserve">- </w:t>
      </w:r>
      <w:r w:rsidRPr="00497977">
        <w:rPr>
          <w:rFonts w:ascii="Sakkal Majalla" w:hAnsi="Sakkal Majalla" w:cs="Sakkal Majalla"/>
          <w:b/>
          <w:bCs/>
          <w:sz w:val="28"/>
          <w:szCs w:val="28"/>
          <w:rtl/>
          <w:lang w:bidi="ar-EG"/>
        </w:rPr>
        <w:t>الحد</w:t>
      </w:r>
      <w:r w:rsidRPr="00497977">
        <w:rPr>
          <w:rFonts w:ascii="Sakkal Majalla" w:hAnsi="Sakkal Majalla" w:cs="Sakkal Majalla" w:hint="cs"/>
          <w:b/>
          <w:bCs/>
          <w:sz w:val="28"/>
          <w:szCs w:val="28"/>
          <w:rtl/>
          <w:lang w:bidi="ar-EG"/>
        </w:rPr>
        <w:t>ود</w:t>
      </w:r>
      <w:r w:rsidRPr="00497977">
        <w:rPr>
          <w:rFonts w:ascii="Sakkal Majalla" w:hAnsi="Sakkal Majalla" w:cs="Sakkal Majalla"/>
          <w:b/>
          <w:bCs/>
          <w:sz w:val="28"/>
          <w:szCs w:val="28"/>
          <w:rtl/>
          <w:lang w:bidi="ar-EG"/>
        </w:rPr>
        <w:t xml:space="preserve"> الزماني</w:t>
      </w:r>
      <w:r w:rsidRPr="00497977">
        <w:rPr>
          <w:rFonts w:ascii="Sakkal Majalla" w:hAnsi="Sakkal Majalla" w:cs="Sakkal Majalla" w:hint="cs"/>
          <w:b/>
          <w:bCs/>
          <w:sz w:val="28"/>
          <w:szCs w:val="28"/>
          <w:rtl/>
          <w:lang w:bidi="ar-EG"/>
        </w:rPr>
        <w:t>ة</w:t>
      </w:r>
      <w:r w:rsidRPr="00497977">
        <w:rPr>
          <w:rFonts w:ascii="Sakkal Majalla" w:hAnsi="Sakkal Majalla" w:cs="Sakkal Majalla"/>
          <w:b/>
          <w:bCs/>
          <w:sz w:val="28"/>
          <w:szCs w:val="28"/>
          <w:rtl/>
          <w:lang w:bidi="ar-EG"/>
        </w:rPr>
        <w:t>:</w:t>
      </w:r>
      <w:r w:rsidRPr="00497977">
        <w:rPr>
          <w:rFonts w:ascii="Sakkal Majalla" w:hAnsi="Sakkal Majalla" w:cs="Sakkal Majalla"/>
          <w:sz w:val="28"/>
          <w:szCs w:val="28"/>
          <w:rtl/>
          <w:lang w:bidi="ar-EG"/>
        </w:rPr>
        <w:t xml:space="preserve"> تُنفذ الدراسة الميدانية خلال الفترة الزمنية الممتدة من عام 2025 إلى 2026.</w:t>
      </w:r>
    </w:p>
    <w:p w14:paraId="0A7D0DE3" w14:textId="77777777" w:rsidR="00C03478" w:rsidRPr="00497977" w:rsidRDefault="006D5878" w:rsidP="00C03478">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b/>
          <w:bCs/>
          <w:sz w:val="28"/>
          <w:szCs w:val="28"/>
          <w:rtl/>
          <w:lang w:bidi="ar-EG"/>
        </w:rPr>
        <w:t xml:space="preserve">- </w:t>
      </w:r>
      <w:r w:rsidRPr="00497977">
        <w:rPr>
          <w:rFonts w:ascii="Sakkal Majalla" w:hAnsi="Sakkal Majalla" w:cs="Sakkal Majalla"/>
          <w:b/>
          <w:bCs/>
          <w:sz w:val="28"/>
          <w:szCs w:val="28"/>
          <w:rtl/>
          <w:lang w:bidi="ar-EG"/>
        </w:rPr>
        <w:t>الحد</w:t>
      </w:r>
      <w:r w:rsidRPr="00497977">
        <w:rPr>
          <w:rFonts w:ascii="Sakkal Majalla" w:hAnsi="Sakkal Majalla" w:cs="Sakkal Majalla" w:hint="cs"/>
          <w:b/>
          <w:bCs/>
          <w:sz w:val="28"/>
          <w:szCs w:val="28"/>
          <w:rtl/>
          <w:lang w:bidi="ar-EG"/>
        </w:rPr>
        <w:t>ود</w:t>
      </w:r>
      <w:r w:rsidRPr="00497977">
        <w:rPr>
          <w:rFonts w:ascii="Sakkal Majalla" w:hAnsi="Sakkal Majalla" w:cs="Sakkal Majalla"/>
          <w:b/>
          <w:bCs/>
          <w:sz w:val="28"/>
          <w:szCs w:val="28"/>
          <w:rtl/>
          <w:lang w:bidi="ar-EG"/>
        </w:rPr>
        <w:t xml:space="preserve"> البشري</w:t>
      </w:r>
      <w:r w:rsidRPr="00497977">
        <w:rPr>
          <w:rFonts w:ascii="Sakkal Majalla" w:hAnsi="Sakkal Majalla" w:cs="Sakkal Majalla" w:hint="cs"/>
          <w:b/>
          <w:bCs/>
          <w:sz w:val="28"/>
          <w:szCs w:val="28"/>
          <w:rtl/>
          <w:lang w:bidi="ar-EG"/>
        </w:rPr>
        <w:t>ة</w:t>
      </w:r>
      <w:r w:rsidRPr="00497977">
        <w:rPr>
          <w:rFonts w:ascii="Sakkal Majalla" w:hAnsi="Sakkal Majalla" w:cs="Sakkal Majalla"/>
          <w:b/>
          <w:bCs/>
          <w:sz w:val="28"/>
          <w:szCs w:val="28"/>
          <w:rtl/>
          <w:lang w:bidi="ar-EG"/>
        </w:rPr>
        <w:t>:</w:t>
      </w:r>
      <w:r w:rsidRPr="00497977">
        <w:rPr>
          <w:rFonts w:ascii="Sakkal Majalla" w:hAnsi="Sakkal Majalla" w:cs="Sakkal Majalla"/>
          <w:sz w:val="28"/>
          <w:szCs w:val="28"/>
          <w:rtl/>
          <w:lang w:bidi="ar-EG"/>
        </w:rPr>
        <w:t xml:space="preserve"> تقتصر وحدة الاستجابة على أحد ممثلي الإدارة العليا في الشركة الناشئة، وهم المدير التنفيذي أو المؤسس أو المدير المالي، باعتبارهم الأكثر إلماماً بالبيانات الاستراتيجية والمالية وممارسات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داخل الشركة.</w:t>
      </w:r>
      <w:bookmarkStart w:id="2" w:name="_Hlk232091465"/>
    </w:p>
    <w:p w14:paraId="733398D8" w14:textId="467ED34D" w:rsidR="00504F81" w:rsidRPr="00497977" w:rsidRDefault="00504F81" w:rsidP="00C03478">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b/>
          <w:bCs/>
          <w:sz w:val="32"/>
          <w:szCs w:val="32"/>
          <w:rtl/>
        </w:rPr>
        <w:lastRenderedPageBreak/>
        <w:t>المراجع</w:t>
      </w:r>
    </w:p>
    <w:p w14:paraId="1D7B9673" w14:textId="77777777" w:rsidR="00504F81" w:rsidRPr="00497977" w:rsidRDefault="00504F81" w:rsidP="00504F81">
      <w:pPr>
        <w:bidi/>
        <w:spacing w:line="360" w:lineRule="auto"/>
        <w:ind w:left="426" w:hanging="426"/>
        <w:jc w:val="both"/>
        <w:rPr>
          <w:rFonts w:ascii="Sakkal Majalla" w:hAnsi="Sakkal Majalla" w:cs="Sakkal Majalla"/>
          <w:b/>
          <w:bCs/>
          <w:sz w:val="28"/>
          <w:szCs w:val="28"/>
          <w:rtl/>
        </w:rPr>
      </w:pPr>
      <w:r w:rsidRPr="00497977">
        <w:rPr>
          <w:rFonts w:ascii="Sakkal Majalla" w:hAnsi="Sakkal Majalla" w:cs="Sakkal Majalla" w:hint="cs"/>
          <w:b/>
          <w:bCs/>
          <w:sz w:val="28"/>
          <w:szCs w:val="28"/>
          <w:rtl/>
        </w:rPr>
        <w:t>أولا: المراجع العربية</w:t>
      </w:r>
    </w:p>
    <w:p w14:paraId="2947768C" w14:textId="77777777" w:rsidR="00504F81" w:rsidRPr="00497977" w:rsidRDefault="00504F81" w:rsidP="005E69DA">
      <w:pPr>
        <w:bidi/>
        <w:spacing w:after="80" w:line="276" w:lineRule="auto"/>
        <w:ind w:left="426" w:hanging="426"/>
        <w:jc w:val="both"/>
        <w:rPr>
          <w:rFonts w:ascii="Sakkal Majalla" w:hAnsi="Sakkal Majalla" w:cs="Sakkal Majalla"/>
          <w:sz w:val="28"/>
          <w:szCs w:val="28"/>
          <w:rtl/>
        </w:rPr>
      </w:pPr>
      <w:bookmarkStart w:id="3" w:name="_Hlk232095539"/>
      <w:r w:rsidRPr="00497977">
        <w:rPr>
          <w:rFonts w:ascii="Sakkal Majalla" w:hAnsi="Sakkal Majalla" w:cs="Sakkal Majalla"/>
          <w:sz w:val="28"/>
          <w:szCs w:val="28"/>
          <w:rtl/>
        </w:rPr>
        <w:t>شركة تداول السعودية</w:t>
      </w:r>
      <w:bookmarkEnd w:id="3"/>
      <w:r w:rsidRPr="00497977">
        <w:rPr>
          <w:rFonts w:ascii="Sakkal Majalla" w:hAnsi="Sakkal Majalla" w:cs="Sakkal Majalla"/>
          <w:sz w:val="28"/>
          <w:szCs w:val="28"/>
          <w:rtl/>
        </w:rPr>
        <w:t xml:space="preserve">. (2025). الدليل الإرشادي للإفصاح عن الممارسات البيئية والاجتماعية وحوكمة الشركات. الرياض: شركة تداول السعودية. </w:t>
      </w:r>
      <w:hyperlink r:id="rId8" w:history="1">
        <w:r w:rsidRPr="00497977">
          <w:rPr>
            <w:rStyle w:val="Hyperlink"/>
            <w:rFonts w:ascii="Sakkal Majalla" w:hAnsi="Sakkal Majalla" w:cs="Sakkal Majalla"/>
            <w:sz w:val="28"/>
            <w:szCs w:val="28"/>
          </w:rPr>
          <w:t>https://www.saudiexchange.sa/wps/portal/saudiexchange/listing/issuer-guides/esg-guidelines?locale=ar</w:t>
        </w:r>
      </w:hyperlink>
    </w:p>
    <w:p w14:paraId="359B9840" w14:textId="77777777" w:rsidR="00504F81" w:rsidRPr="00497977" w:rsidRDefault="00504F81" w:rsidP="005E69DA">
      <w:pPr>
        <w:bidi/>
        <w:spacing w:after="80" w:line="276" w:lineRule="auto"/>
        <w:ind w:left="426" w:hanging="426"/>
        <w:jc w:val="both"/>
        <w:rPr>
          <w:rFonts w:ascii="Sakkal Majalla" w:hAnsi="Sakkal Majalla" w:cs="Sakkal Majalla"/>
          <w:sz w:val="28"/>
          <w:szCs w:val="28"/>
          <w:rtl/>
        </w:rPr>
      </w:pPr>
      <w:bookmarkStart w:id="4" w:name="_Hlk232095003"/>
      <w:r w:rsidRPr="00497977">
        <w:rPr>
          <w:rFonts w:ascii="Sakkal Majalla" w:hAnsi="Sakkal Majalla" w:cs="Sakkal Majalla" w:hint="cs"/>
          <w:sz w:val="28"/>
          <w:szCs w:val="28"/>
          <w:rtl/>
        </w:rPr>
        <w:t>الشويخ</w:t>
      </w:r>
      <w:bookmarkEnd w:id="4"/>
      <w:r w:rsidRPr="00497977">
        <w:rPr>
          <w:rFonts w:ascii="Sakkal Majalla" w:hAnsi="Sakkal Majalla" w:cs="Sakkal Majalla" w:hint="cs"/>
          <w:sz w:val="28"/>
          <w:szCs w:val="28"/>
          <w:rtl/>
        </w:rPr>
        <w:t xml:space="preserve">، كارم فاروق. (2025). </w:t>
      </w:r>
      <w:bookmarkStart w:id="5" w:name="_Hlk232111619"/>
      <w:r w:rsidRPr="00497977">
        <w:rPr>
          <w:rFonts w:ascii="Sakkal Majalla" w:hAnsi="Sakkal Majalla" w:cs="Sakkal Majalla" w:hint="cs"/>
          <w:sz w:val="28"/>
          <w:szCs w:val="28"/>
          <w:rtl/>
        </w:rPr>
        <w:t>حوكمة التمويل المستدام للشركات الناشئة لتنمية الإبداع والابتكار لدى الشباب</w:t>
      </w:r>
      <w:bookmarkEnd w:id="5"/>
      <w:r w:rsidRPr="00497977">
        <w:rPr>
          <w:rFonts w:ascii="Sakkal Majalla" w:hAnsi="Sakkal Majalla" w:cs="Sakkal Majalla" w:hint="cs"/>
          <w:sz w:val="28"/>
          <w:szCs w:val="28"/>
          <w:rtl/>
        </w:rPr>
        <w:t xml:space="preserve">. </w:t>
      </w:r>
      <w:r w:rsidRPr="00497977">
        <w:rPr>
          <w:rFonts w:ascii="Sakkal Majalla" w:hAnsi="Sakkal Majalla" w:cs="Sakkal Majalla" w:hint="cs"/>
          <w:i/>
          <w:iCs/>
          <w:sz w:val="28"/>
          <w:szCs w:val="28"/>
          <w:rtl/>
        </w:rPr>
        <w:t>المجلة العربية للآداب والدراسات الإنسانية،</w:t>
      </w:r>
      <w:r w:rsidRPr="00497977">
        <w:rPr>
          <w:rFonts w:ascii="Sakkal Majalla" w:hAnsi="Sakkal Majalla" w:cs="Sakkal Majalla" w:hint="cs"/>
          <w:sz w:val="28"/>
          <w:szCs w:val="28"/>
          <w:rtl/>
        </w:rPr>
        <w:t xml:space="preserve"> </w:t>
      </w:r>
      <w:r w:rsidRPr="00497977">
        <w:rPr>
          <w:rFonts w:ascii="Sakkal Majalla" w:hAnsi="Sakkal Majalla" w:cs="Sakkal Majalla" w:hint="cs"/>
          <w:i/>
          <w:iCs/>
          <w:sz w:val="28"/>
          <w:szCs w:val="28"/>
          <w:rtl/>
          <w:lang w:bidi="ar-EG"/>
        </w:rPr>
        <w:t>9</w:t>
      </w:r>
      <w:r w:rsidRPr="00497977">
        <w:rPr>
          <w:rFonts w:ascii="Sakkal Majalla" w:hAnsi="Sakkal Majalla" w:cs="Sakkal Majalla" w:hint="cs"/>
          <w:sz w:val="28"/>
          <w:szCs w:val="28"/>
          <w:rtl/>
        </w:rPr>
        <w:t xml:space="preserve">(36)، 365–398. </w:t>
      </w:r>
    </w:p>
    <w:p w14:paraId="2D2C9C5A" w14:textId="77777777" w:rsidR="00504F81" w:rsidRPr="00497977" w:rsidRDefault="00504F81" w:rsidP="005E69DA">
      <w:pPr>
        <w:bidi/>
        <w:spacing w:after="80" w:line="276" w:lineRule="auto"/>
        <w:ind w:left="426" w:hanging="426"/>
        <w:jc w:val="both"/>
        <w:rPr>
          <w:rFonts w:ascii="Sakkal Majalla" w:hAnsi="Sakkal Majalla" w:cs="Sakkal Majalla"/>
          <w:sz w:val="28"/>
          <w:szCs w:val="28"/>
          <w:rtl/>
        </w:rPr>
      </w:pPr>
      <w:bookmarkStart w:id="6" w:name="_Hlk232095517"/>
      <w:r w:rsidRPr="00497977">
        <w:rPr>
          <w:rFonts w:ascii="Sakkal Majalla" w:hAnsi="Sakkal Majalla" w:cs="Sakkal Majalla"/>
          <w:sz w:val="28"/>
          <w:szCs w:val="28"/>
          <w:rtl/>
        </w:rPr>
        <w:t>صندوق الاستثمارات العامة</w:t>
      </w:r>
      <w:bookmarkEnd w:id="6"/>
      <w:r w:rsidRPr="00497977">
        <w:rPr>
          <w:rFonts w:ascii="Sakkal Majalla" w:hAnsi="Sakkal Majalla" w:cs="Sakkal Majalla"/>
          <w:sz w:val="28"/>
          <w:szCs w:val="28"/>
          <w:rtl/>
        </w:rPr>
        <w:t xml:space="preserve">. (2022). تفعيل إطار الحوكمة البيئية والاجتماعية وحوكمة الشركات نحو مستقبل أفضل لقطاع الأعمال. الرياض: صندوق الاستثمارات العامة. </w:t>
      </w:r>
      <w:hyperlink r:id="rId9" w:history="1">
        <w:r w:rsidRPr="00497977">
          <w:rPr>
            <w:rStyle w:val="Hyperlink"/>
            <w:rFonts w:ascii="Sakkal Majalla" w:hAnsi="Sakkal Majalla" w:cs="Sakkal Majalla"/>
            <w:sz w:val="28"/>
            <w:szCs w:val="28"/>
          </w:rPr>
          <w:t>https://www.pif.gov.sa/ar/news-and-insights/news-network/2022/how-saudi-businesses-stance-on-esg-is-securing-a-better-future-for-all</w:t>
        </w:r>
      </w:hyperlink>
    </w:p>
    <w:p w14:paraId="2376FF04" w14:textId="77777777" w:rsidR="00504F81" w:rsidRPr="00497977" w:rsidRDefault="00504F81" w:rsidP="005E69DA">
      <w:pPr>
        <w:bidi/>
        <w:spacing w:after="80" w:line="276" w:lineRule="auto"/>
        <w:ind w:left="426" w:hanging="426"/>
        <w:jc w:val="both"/>
        <w:rPr>
          <w:rFonts w:ascii="Sakkal Majalla" w:hAnsi="Sakkal Majalla" w:cs="Sakkal Majalla"/>
          <w:sz w:val="28"/>
          <w:szCs w:val="28"/>
          <w:rtl/>
        </w:rPr>
      </w:pPr>
      <w:r w:rsidRPr="00497977">
        <w:rPr>
          <w:rFonts w:ascii="Sakkal Majalla" w:hAnsi="Sakkal Majalla" w:cs="Sakkal Majalla" w:hint="cs"/>
          <w:sz w:val="28"/>
          <w:szCs w:val="28"/>
          <w:rtl/>
        </w:rPr>
        <w:t>عبد الباق</w:t>
      </w:r>
      <w:r w:rsidRPr="00497977">
        <w:rPr>
          <w:rFonts w:ascii="Sakkal Majalla" w:hAnsi="Sakkal Majalla" w:cs="Sakkal Majalla" w:hint="eastAsia"/>
          <w:sz w:val="28"/>
          <w:szCs w:val="28"/>
          <w:rtl/>
        </w:rPr>
        <w:t>ي</w:t>
      </w:r>
      <w:r w:rsidRPr="00497977">
        <w:rPr>
          <w:rFonts w:ascii="Sakkal Majalla" w:hAnsi="Sakkal Majalla" w:cs="Sakkal Majalla"/>
          <w:sz w:val="28"/>
          <w:szCs w:val="28"/>
          <w:rtl/>
        </w:rPr>
        <w:t xml:space="preserve">، حياة، العربي، مليكة، </w:t>
      </w:r>
      <w:r w:rsidRPr="00497977">
        <w:rPr>
          <w:rFonts w:ascii="Sakkal Majalla" w:hAnsi="Sakkal Majalla" w:cs="Sakkal Majalla" w:hint="cs"/>
          <w:sz w:val="28"/>
          <w:szCs w:val="28"/>
          <w:rtl/>
        </w:rPr>
        <w:t>و</w:t>
      </w:r>
      <w:r w:rsidRPr="00497977">
        <w:rPr>
          <w:rFonts w:ascii="Sakkal Majalla" w:hAnsi="Sakkal Majalla" w:cs="Sakkal Majalla"/>
          <w:sz w:val="28"/>
          <w:szCs w:val="28"/>
          <w:rtl/>
        </w:rPr>
        <w:t xml:space="preserve">بن حدو، أمنة. (2025). دور حوكمة الاستدامة الثلاثية في تحقيق التنمية المستدامة. </w:t>
      </w:r>
      <w:r w:rsidRPr="00497977">
        <w:rPr>
          <w:rFonts w:ascii="Sakkal Majalla" w:hAnsi="Sakkal Majalla" w:cs="Sakkal Majalla"/>
          <w:i/>
          <w:iCs/>
          <w:sz w:val="28"/>
          <w:szCs w:val="28"/>
          <w:rtl/>
        </w:rPr>
        <w:t>مجلة المشكاة في الاقتصاد، التنمية والقانون، 8</w:t>
      </w:r>
      <w:r w:rsidRPr="00497977">
        <w:rPr>
          <w:rFonts w:ascii="Sakkal Majalla" w:hAnsi="Sakkal Majalla" w:cs="Sakkal Majalla"/>
          <w:sz w:val="28"/>
          <w:szCs w:val="28"/>
          <w:rtl/>
        </w:rPr>
        <w:t xml:space="preserve">(1)، 26–39. </w:t>
      </w:r>
    </w:p>
    <w:p w14:paraId="2721F986" w14:textId="40A9DC08" w:rsidR="00504F81" w:rsidRPr="00497977" w:rsidRDefault="00504F81" w:rsidP="005E69DA">
      <w:pPr>
        <w:bidi/>
        <w:spacing w:after="80" w:line="276" w:lineRule="auto"/>
        <w:ind w:left="426" w:hanging="426"/>
        <w:jc w:val="both"/>
        <w:rPr>
          <w:rFonts w:ascii="Sakkal Majalla" w:hAnsi="Sakkal Majalla" w:cs="Sakkal Majalla"/>
          <w:sz w:val="28"/>
          <w:szCs w:val="28"/>
          <w:lang w:val="en-GB"/>
        </w:rPr>
      </w:pPr>
      <w:r w:rsidRPr="00497977">
        <w:rPr>
          <w:rFonts w:ascii="Sakkal Majalla" w:hAnsi="Sakkal Majalla" w:cs="Sakkal Majalla" w:hint="cs"/>
          <w:sz w:val="28"/>
          <w:szCs w:val="28"/>
          <w:rtl/>
        </w:rPr>
        <w:t xml:space="preserve">الغملاس، محمد بن عبد الله. </w:t>
      </w:r>
      <w:r w:rsidRPr="00497977">
        <w:rPr>
          <w:rFonts w:ascii="Sakkal Majalla" w:hAnsi="Sakkal Majalla" w:cs="Sakkal Majalla"/>
          <w:sz w:val="28"/>
          <w:szCs w:val="28"/>
          <w:rtl/>
        </w:rPr>
        <w:t>(</w:t>
      </w:r>
      <w:r w:rsidRPr="00497977">
        <w:rPr>
          <w:rFonts w:ascii="Sakkal Majalla" w:hAnsi="Sakkal Majalla" w:cs="Sakkal Majalla" w:hint="cs"/>
          <w:sz w:val="28"/>
          <w:szCs w:val="28"/>
          <w:rtl/>
        </w:rPr>
        <w:t>2023).</w:t>
      </w:r>
      <w:r w:rsidR="0046105E" w:rsidRPr="00497977">
        <w:rPr>
          <w:rFonts w:ascii="Sakkal Majalla" w:hAnsi="Sakkal Majalla" w:cs="Sakkal Majalla" w:hint="cs"/>
          <w:sz w:val="28"/>
          <w:szCs w:val="28"/>
          <w:rtl/>
        </w:rPr>
        <w:t xml:space="preserve"> </w:t>
      </w:r>
      <w:r w:rsidRPr="00497977">
        <w:rPr>
          <w:rFonts w:ascii="Sakkal Majalla" w:hAnsi="Sakkal Majalla" w:cs="Sakkal Majalla"/>
          <w:sz w:val="28"/>
          <w:szCs w:val="28"/>
          <w:rtl/>
        </w:rPr>
        <w:t>الأطر التنظيمية والتشريعية وحوكمة الاستدامة الثلاثية "الحوكمة البيئية، والاجتماعية وحوكمة الشركات"</w:t>
      </w:r>
      <w:r w:rsidRPr="00497977">
        <w:rPr>
          <w:rFonts w:ascii="Sakkal Majalla" w:hAnsi="Sakkal Majalla" w:cs="Sakkal Majalla" w:hint="cs"/>
          <w:sz w:val="28"/>
          <w:szCs w:val="28"/>
          <w:rtl/>
        </w:rPr>
        <w:t>:</w:t>
      </w:r>
      <w:r w:rsidRPr="00497977">
        <w:rPr>
          <w:rFonts w:ascii="Sakkal Majalla" w:hAnsi="Sakkal Majalla" w:cs="Sakkal Majalla"/>
          <w:sz w:val="28"/>
          <w:szCs w:val="28"/>
          <w:rtl/>
        </w:rPr>
        <w:t xml:space="preserve"> حالة دراسية - المملكة العربية السعودية</w:t>
      </w:r>
      <w:r w:rsidRPr="00497977">
        <w:rPr>
          <w:rFonts w:ascii="Sakkal Majalla" w:hAnsi="Sakkal Majalla" w:cs="Sakkal Majalla" w:hint="cs"/>
          <w:sz w:val="28"/>
          <w:szCs w:val="28"/>
          <w:rtl/>
        </w:rPr>
        <w:t xml:space="preserve">، </w:t>
      </w:r>
      <w:r w:rsidRPr="00497977">
        <w:rPr>
          <w:rFonts w:ascii="Sakkal Majalla" w:hAnsi="Sakkal Majalla" w:cs="Sakkal Majalla" w:hint="cs"/>
          <w:i/>
          <w:iCs/>
          <w:sz w:val="28"/>
          <w:szCs w:val="28"/>
          <w:rtl/>
        </w:rPr>
        <w:t xml:space="preserve">المجلة الأكاديمية للأبحاث والنشر العلمي، </w:t>
      </w:r>
      <w:r w:rsidRPr="00497977">
        <w:rPr>
          <w:rFonts w:ascii="Sakkal Majalla" w:hAnsi="Sakkal Majalla" w:cs="Sakkal Majalla"/>
          <w:i/>
          <w:iCs/>
          <w:sz w:val="28"/>
          <w:szCs w:val="28"/>
          <w:rtl/>
        </w:rPr>
        <w:t>4</w:t>
      </w:r>
      <w:r w:rsidRPr="00497977">
        <w:rPr>
          <w:rFonts w:ascii="Sakkal Majalla" w:hAnsi="Sakkal Majalla" w:cs="Sakkal Majalla"/>
          <w:sz w:val="28"/>
          <w:szCs w:val="28"/>
          <w:rtl/>
        </w:rPr>
        <w:t>(46)</w:t>
      </w:r>
      <w:r w:rsidRPr="00497977">
        <w:rPr>
          <w:rFonts w:ascii="Sakkal Majalla" w:hAnsi="Sakkal Majalla" w:cs="Sakkal Majalla" w:hint="cs"/>
          <w:sz w:val="28"/>
          <w:szCs w:val="28"/>
          <w:rtl/>
        </w:rPr>
        <w:t>،</w:t>
      </w:r>
      <w:r w:rsidRPr="00497977">
        <w:rPr>
          <w:rFonts w:ascii="Sakkal Majalla" w:hAnsi="Sakkal Majalla" w:cs="Sakkal Majalla"/>
          <w:sz w:val="28"/>
          <w:szCs w:val="28"/>
          <w:rtl/>
        </w:rPr>
        <w:t>287- 314</w:t>
      </w:r>
      <w:r w:rsidRPr="00497977">
        <w:rPr>
          <w:rFonts w:ascii="Sakkal Majalla" w:hAnsi="Sakkal Majalla" w:cs="Sakkal Majalla" w:hint="cs"/>
          <w:sz w:val="28"/>
          <w:szCs w:val="28"/>
          <w:rtl/>
        </w:rPr>
        <w:t>.</w:t>
      </w:r>
    </w:p>
    <w:p w14:paraId="5D6E3E94" w14:textId="77777777" w:rsidR="00504F81" w:rsidRPr="00497977" w:rsidRDefault="00504F81" w:rsidP="005E69DA">
      <w:pPr>
        <w:bidi/>
        <w:spacing w:after="80" w:line="276" w:lineRule="auto"/>
        <w:ind w:left="426" w:hanging="426"/>
        <w:jc w:val="both"/>
        <w:rPr>
          <w:rFonts w:ascii="Sakkal Majalla" w:hAnsi="Sakkal Majalla" w:cs="Sakkal Majalla"/>
          <w:sz w:val="28"/>
          <w:szCs w:val="28"/>
          <w:rtl/>
        </w:rPr>
      </w:pPr>
      <w:r w:rsidRPr="00497977">
        <w:rPr>
          <w:rFonts w:ascii="Sakkal Majalla" w:hAnsi="Sakkal Majalla" w:cs="Sakkal Majalla"/>
          <w:sz w:val="28"/>
          <w:szCs w:val="28"/>
          <w:rtl/>
        </w:rPr>
        <w:t xml:space="preserve">محمد، محمد السيد، </w:t>
      </w:r>
      <w:r w:rsidRPr="00497977">
        <w:rPr>
          <w:rFonts w:ascii="Sakkal Majalla" w:hAnsi="Sakkal Majalla" w:cs="Sakkal Majalla" w:hint="cs"/>
          <w:sz w:val="28"/>
          <w:szCs w:val="28"/>
          <w:rtl/>
        </w:rPr>
        <w:t>و</w:t>
      </w:r>
      <w:r w:rsidRPr="00497977">
        <w:rPr>
          <w:rFonts w:ascii="Sakkal Majalla" w:hAnsi="Sakkal Majalla" w:cs="Sakkal Majalla"/>
          <w:sz w:val="28"/>
          <w:szCs w:val="28"/>
          <w:rtl/>
        </w:rPr>
        <w:t xml:space="preserve">محمد، محمد سعد. (2024). </w:t>
      </w:r>
      <w:bookmarkStart w:id="7" w:name="_Hlk232112339"/>
      <w:r w:rsidRPr="00497977">
        <w:rPr>
          <w:rFonts w:ascii="Sakkal Majalla" w:hAnsi="Sakkal Majalla" w:cs="Sakkal Majalla"/>
          <w:sz w:val="28"/>
          <w:szCs w:val="28"/>
          <w:rtl/>
        </w:rPr>
        <w:t>ممارسات ريادة الأعمال ودورها في تنمية الابتكار في الصناعة كأحد أهداف التنمية المستدامة من خلال تطبيق آليات الحوكمة: دراسة تطبيقية على الصناعات الصغيرة والمتوسطة</w:t>
      </w:r>
      <w:bookmarkEnd w:id="7"/>
      <w:r w:rsidRPr="00497977">
        <w:rPr>
          <w:rFonts w:ascii="Sakkal Majalla" w:hAnsi="Sakkal Majalla" w:cs="Sakkal Majalla"/>
          <w:sz w:val="28"/>
          <w:szCs w:val="28"/>
          <w:rtl/>
        </w:rPr>
        <w:t xml:space="preserve">. </w:t>
      </w:r>
      <w:r w:rsidRPr="00497977">
        <w:rPr>
          <w:rFonts w:ascii="Sakkal Majalla" w:hAnsi="Sakkal Majalla" w:cs="Sakkal Majalla"/>
          <w:i/>
          <w:iCs/>
          <w:sz w:val="28"/>
          <w:szCs w:val="28"/>
          <w:rtl/>
        </w:rPr>
        <w:t>المجلة العلمية للدراسات التجارية والبيئية، 15</w:t>
      </w:r>
      <w:r w:rsidRPr="00497977">
        <w:rPr>
          <w:rFonts w:ascii="Sakkal Majalla" w:hAnsi="Sakkal Majalla" w:cs="Sakkal Majalla"/>
          <w:sz w:val="28"/>
          <w:szCs w:val="28"/>
          <w:rtl/>
        </w:rPr>
        <w:t>(1)، 1054–1076.</w:t>
      </w:r>
    </w:p>
    <w:p w14:paraId="696396BE" w14:textId="77777777" w:rsidR="00504F81" w:rsidRPr="00497977" w:rsidRDefault="00504F81" w:rsidP="005E69DA">
      <w:pPr>
        <w:bidi/>
        <w:spacing w:after="80" w:line="276" w:lineRule="auto"/>
        <w:ind w:left="426" w:hanging="426"/>
        <w:jc w:val="both"/>
        <w:rPr>
          <w:rFonts w:ascii="Sakkal Majalla" w:hAnsi="Sakkal Majalla" w:cs="Sakkal Majalla"/>
          <w:sz w:val="28"/>
          <w:szCs w:val="28"/>
        </w:rPr>
      </w:pPr>
      <w:r w:rsidRPr="00497977">
        <w:rPr>
          <w:rFonts w:ascii="Sakkal Majalla" w:hAnsi="Sakkal Majalla" w:cs="Sakkal Majalla"/>
          <w:sz w:val="28"/>
          <w:szCs w:val="28"/>
          <w:rtl/>
        </w:rPr>
        <w:t>هيئة المنشآت الصغيرة والمتوسطة (</w:t>
      </w:r>
      <w:bookmarkStart w:id="8" w:name="_Hlk232097441"/>
      <w:r w:rsidRPr="00497977">
        <w:rPr>
          <w:rFonts w:ascii="Sakkal Majalla" w:hAnsi="Sakkal Majalla" w:cs="Sakkal Majalla"/>
          <w:sz w:val="28"/>
          <w:szCs w:val="28"/>
          <w:rtl/>
        </w:rPr>
        <w:t>منشآت</w:t>
      </w:r>
      <w:bookmarkEnd w:id="8"/>
      <w:r w:rsidRPr="00497977">
        <w:rPr>
          <w:rFonts w:ascii="Sakkal Majalla" w:hAnsi="Sakkal Majalla" w:cs="Sakkal Majalla"/>
          <w:sz w:val="28"/>
          <w:szCs w:val="28"/>
          <w:rtl/>
        </w:rPr>
        <w:t>). (2024). التقرير السنوي لبيئة المنشآت الصغيرة والمتوسطة في المملكة العربية السعودية. وزارة التجارة، الرياض.</w:t>
      </w:r>
      <w:r w:rsidRPr="00497977">
        <w:rPr>
          <w:rFonts w:ascii="Sakkal Majalla" w:hAnsi="Sakkal Majalla" w:cs="Sakkal Majalla"/>
          <w:sz w:val="28"/>
          <w:szCs w:val="28"/>
        </w:rPr>
        <w:t xml:space="preserve"> </w:t>
      </w:r>
      <w:hyperlink r:id="rId10" w:history="1">
        <w:r w:rsidRPr="00497977">
          <w:rPr>
            <w:rStyle w:val="Hyperlink"/>
            <w:rFonts w:ascii="Sakkal Majalla" w:hAnsi="Sakkal Majalla" w:cs="Sakkal Majalla"/>
            <w:sz w:val="28"/>
            <w:szCs w:val="28"/>
          </w:rPr>
          <w:t>https://www.monshaat.gov.sa/sites/default/files/2025-05/annual_report_2024.pdf</w:t>
        </w:r>
      </w:hyperlink>
    </w:p>
    <w:p w14:paraId="38DF505E" w14:textId="77777777" w:rsidR="00504F81" w:rsidRPr="00497977" w:rsidRDefault="00504F81" w:rsidP="003A0927">
      <w:pPr>
        <w:bidi/>
        <w:spacing w:before="360" w:after="120" w:line="276"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ثانيا: المراجع الأجنبية</w:t>
      </w:r>
    </w:p>
    <w:bookmarkEnd w:id="2"/>
    <w:p w14:paraId="6A1AEA42" w14:textId="77777777" w:rsidR="00504F81"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 xml:space="preserve">Abi Farraj, Y. (2025, June 17). Riyadh jumps 60 places to 23rd emerging startup ecosystem globally. Economy Middle East. </w:t>
      </w:r>
      <w:hyperlink r:id="rId11" w:history="1">
        <w:r w:rsidRPr="00497977">
          <w:rPr>
            <w:rStyle w:val="Hyperlink"/>
            <w:rFonts w:asciiTheme="majorBidi" w:hAnsiTheme="majorBidi" w:cstheme="majorBidi"/>
          </w:rPr>
          <w:t>https://economymiddleeast.com/news/riyadh-jumps-60-places-to-23rd-emerging-startup-ecosystem-globally/</w:t>
        </w:r>
      </w:hyperlink>
    </w:p>
    <w:p w14:paraId="2599C417" w14:textId="77777777" w:rsidR="00504F81" w:rsidRPr="00497977" w:rsidRDefault="00504F81" w:rsidP="00982B14">
      <w:pPr>
        <w:spacing w:after="120" w:line="360" w:lineRule="auto"/>
        <w:ind w:left="426" w:hanging="426"/>
        <w:jc w:val="both"/>
        <w:rPr>
          <w:rFonts w:asciiTheme="majorBidi" w:hAnsiTheme="majorBidi" w:cstheme="majorBidi"/>
        </w:rPr>
      </w:pPr>
      <w:bookmarkStart w:id="9" w:name="_Hlk232093691"/>
      <w:r w:rsidRPr="00497977">
        <w:rPr>
          <w:rFonts w:asciiTheme="majorBidi" w:hAnsiTheme="majorBidi" w:cstheme="majorBidi"/>
        </w:rPr>
        <w:lastRenderedPageBreak/>
        <w:t>Ali</w:t>
      </w:r>
      <w:bookmarkEnd w:id="9"/>
      <w:r w:rsidRPr="00497977">
        <w:rPr>
          <w:rFonts w:asciiTheme="majorBidi" w:hAnsiTheme="majorBidi" w:cstheme="majorBidi"/>
        </w:rPr>
        <w:t xml:space="preserve">, N. B. M., Ali Hussin, H. A. A., Mohammed, H. M. F., Mohmmed, K. A. A. H., </w:t>
      </w:r>
      <w:proofErr w:type="spellStart"/>
      <w:r w:rsidRPr="00497977">
        <w:rPr>
          <w:rFonts w:asciiTheme="majorBidi" w:hAnsiTheme="majorBidi" w:cstheme="majorBidi"/>
        </w:rPr>
        <w:t>Almutiri</w:t>
      </w:r>
      <w:proofErr w:type="spellEnd"/>
      <w:r w:rsidRPr="00497977">
        <w:rPr>
          <w:rFonts w:asciiTheme="majorBidi" w:hAnsiTheme="majorBidi" w:cstheme="majorBidi"/>
        </w:rPr>
        <w:t>, A. A. S., &amp; Ali, M. A. (2025). The effect of environmental, social, and governance (ESG) disclosure on the profitability of Saudi-listed firms: insights from Saudi Vision 2030. </w:t>
      </w:r>
      <w:r w:rsidRPr="00497977">
        <w:rPr>
          <w:rFonts w:asciiTheme="majorBidi" w:hAnsiTheme="majorBidi" w:cstheme="majorBidi"/>
          <w:i/>
          <w:iCs/>
        </w:rPr>
        <w:t>Sustainability</w:t>
      </w:r>
      <w:r w:rsidRPr="00497977">
        <w:rPr>
          <w:rFonts w:asciiTheme="majorBidi" w:hAnsiTheme="majorBidi" w:cstheme="majorBidi"/>
        </w:rPr>
        <w:t>, </w:t>
      </w:r>
      <w:r w:rsidRPr="00497977">
        <w:rPr>
          <w:rFonts w:asciiTheme="majorBidi" w:hAnsiTheme="majorBidi" w:cstheme="majorBidi"/>
          <w:i/>
          <w:iCs/>
        </w:rPr>
        <w:t>17</w:t>
      </w:r>
      <w:r w:rsidRPr="00497977">
        <w:rPr>
          <w:rFonts w:asciiTheme="majorBidi" w:hAnsiTheme="majorBidi" w:cstheme="majorBidi"/>
        </w:rPr>
        <w:t>(7), 2977.</w:t>
      </w:r>
    </w:p>
    <w:p w14:paraId="17045F3B" w14:textId="77777777" w:rsidR="00504F81" w:rsidRPr="00497977" w:rsidRDefault="00504F81" w:rsidP="00982B14">
      <w:pPr>
        <w:spacing w:after="120" w:line="360" w:lineRule="auto"/>
        <w:ind w:left="426" w:hanging="426"/>
        <w:jc w:val="both"/>
        <w:rPr>
          <w:rFonts w:asciiTheme="majorBidi" w:hAnsiTheme="majorBidi" w:cstheme="majorBidi"/>
          <w:rtl/>
        </w:rPr>
      </w:pPr>
      <w:bookmarkStart w:id="10" w:name="_Hlk232107021"/>
      <w:proofErr w:type="spellStart"/>
      <w:r w:rsidRPr="00497977">
        <w:rPr>
          <w:rFonts w:asciiTheme="majorBidi" w:hAnsiTheme="majorBidi" w:cstheme="majorBidi"/>
        </w:rPr>
        <w:t>Alkaraan</w:t>
      </w:r>
      <w:bookmarkEnd w:id="10"/>
      <w:proofErr w:type="spellEnd"/>
      <w:r w:rsidRPr="00497977">
        <w:rPr>
          <w:rFonts w:asciiTheme="majorBidi" w:hAnsiTheme="majorBidi" w:cstheme="majorBidi"/>
        </w:rPr>
        <w:t xml:space="preserve">, F., </w:t>
      </w:r>
      <w:proofErr w:type="spellStart"/>
      <w:r w:rsidRPr="00497977">
        <w:rPr>
          <w:rFonts w:asciiTheme="majorBidi" w:hAnsiTheme="majorBidi" w:cstheme="majorBidi"/>
        </w:rPr>
        <w:t>Elmarzouky</w:t>
      </w:r>
      <w:proofErr w:type="spellEnd"/>
      <w:r w:rsidRPr="00497977">
        <w:rPr>
          <w:rFonts w:asciiTheme="majorBidi" w:hAnsiTheme="majorBidi" w:cstheme="majorBidi"/>
        </w:rPr>
        <w:t>, M., Hussainey, K., Venkatesh, V. G., Shi, Y., &amp; Gulko, N. (2024). Reinforcing green business strategies with Industry 4.0 and governance towards sustainability: Natural‐resource‐based view and dynamic capability.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33</w:t>
      </w:r>
      <w:r w:rsidRPr="00497977">
        <w:rPr>
          <w:rFonts w:asciiTheme="majorBidi" w:hAnsiTheme="majorBidi" w:cstheme="majorBidi"/>
        </w:rPr>
        <w:t>(4), 3588-3606.</w:t>
      </w:r>
    </w:p>
    <w:p w14:paraId="1DC608BE" w14:textId="77777777" w:rsidR="00504F81" w:rsidRPr="00497977" w:rsidRDefault="00504F81" w:rsidP="00982B14">
      <w:pPr>
        <w:spacing w:after="120" w:line="360" w:lineRule="auto"/>
        <w:ind w:left="426" w:hanging="426"/>
        <w:jc w:val="both"/>
        <w:rPr>
          <w:rFonts w:asciiTheme="majorBidi" w:hAnsiTheme="majorBidi" w:cstheme="majorBidi"/>
        </w:rPr>
      </w:pPr>
      <w:bookmarkStart w:id="11" w:name="_Hlk232105781"/>
      <w:r w:rsidRPr="00497977">
        <w:rPr>
          <w:rFonts w:asciiTheme="majorBidi" w:hAnsiTheme="majorBidi" w:cstheme="majorBidi"/>
        </w:rPr>
        <w:t>Alsulamy</w:t>
      </w:r>
      <w:bookmarkEnd w:id="11"/>
      <w:r w:rsidRPr="00497977">
        <w:rPr>
          <w:rFonts w:asciiTheme="majorBidi" w:hAnsiTheme="majorBidi" w:cstheme="majorBidi"/>
        </w:rPr>
        <w:t>, N. A. (2025). Strategic Approaches to Financial Sustainability in Saudi Arabia: Integrating Environmental, Social, Governance (ESG) Principles. </w:t>
      </w:r>
      <w:r w:rsidRPr="00497977">
        <w:rPr>
          <w:rFonts w:asciiTheme="majorBidi" w:hAnsiTheme="majorBidi" w:cstheme="majorBidi"/>
          <w:i/>
          <w:iCs/>
        </w:rPr>
        <w:t>Lex Localis: Journal of Local Self-Government</w:t>
      </w:r>
      <w:r w:rsidRPr="00497977">
        <w:rPr>
          <w:rFonts w:asciiTheme="majorBidi" w:hAnsiTheme="majorBidi" w:cstheme="majorBidi"/>
        </w:rPr>
        <w:t>, </w:t>
      </w:r>
      <w:r w:rsidRPr="00497977">
        <w:rPr>
          <w:rFonts w:asciiTheme="majorBidi" w:hAnsiTheme="majorBidi" w:cstheme="majorBidi"/>
          <w:i/>
          <w:iCs/>
        </w:rPr>
        <w:t>23</w:t>
      </w:r>
      <w:r w:rsidRPr="00497977">
        <w:rPr>
          <w:rFonts w:asciiTheme="majorBidi" w:hAnsiTheme="majorBidi" w:cstheme="majorBidi"/>
        </w:rPr>
        <w:t>(10), 799-819. </w:t>
      </w:r>
      <w:hyperlink r:id="rId12" w:history="1">
        <w:r w:rsidRPr="00497977">
          <w:rPr>
            <w:rStyle w:val="Hyperlink"/>
            <w:rFonts w:asciiTheme="majorBidi" w:hAnsiTheme="majorBidi" w:cstheme="majorBidi"/>
          </w:rPr>
          <w:t>https://doi.org/10.52152/801044</w:t>
        </w:r>
      </w:hyperlink>
    </w:p>
    <w:p w14:paraId="514A1E3D" w14:textId="77777777" w:rsidR="00504F81" w:rsidRPr="00497977" w:rsidRDefault="00504F81" w:rsidP="00982B14">
      <w:pPr>
        <w:spacing w:after="120" w:line="360" w:lineRule="auto"/>
        <w:ind w:left="426" w:hanging="426"/>
        <w:jc w:val="both"/>
        <w:rPr>
          <w:rFonts w:asciiTheme="majorBidi" w:hAnsiTheme="majorBidi" w:cstheme="majorBidi"/>
        </w:rPr>
      </w:pPr>
      <w:bookmarkStart w:id="12" w:name="_Hlk232094117"/>
      <w:r w:rsidRPr="00497977">
        <w:rPr>
          <w:rFonts w:asciiTheme="majorBidi" w:hAnsiTheme="majorBidi" w:cstheme="majorBidi"/>
        </w:rPr>
        <w:t>Bashir</w:t>
      </w:r>
      <w:bookmarkEnd w:id="12"/>
      <w:r w:rsidRPr="00497977">
        <w:rPr>
          <w:rFonts w:asciiTheme="majorBidi" w:hAnsiTheme="majorBidi" w:cstheme="majorBidi"/>
        </w:rPr>
        <w:t xml:space="preserve">, R., Chishti, M. F., Khan, I., Khan, N. R., Khan, M. R., &amp; </w:t>
      </w:r>
      <w:proofErr w:type="spellStart"/>
      <w:r w:rsidRPr="00497977">
        <w:rPr>
          <w:rFonts w:asciiTheme="majorBidi" w:hAnsiTheme="majorBidi" w:cstheme="majorBidi"/>
        </w:rPr>
        <w:t>Ghouri</w:t>
      </w:r>
      <w:proofErr w:type="spellEnd"/>
      <w:r w:rsidRPr="00497977">
        <w:rPr>
          <w:rFonts w:asciiTheme="majorBidi" w:hAnsiTheme="majorBidi" w:cstheme="majorBidi"/>
        </w:rPr>
        <w:t>, A. M. (2025). The role of environmental, social and governance practices and green innovation in enhancing firm financial performance. </w:t>
      </w:r>
      <w:r w:rsidRPr="00497977">
        <w:rPr>
          <w:rFonts w:asciiTheme="majorBidi" w:hAnsiTheme="majorBidi" w:cstheme="majorBidi"/>
          <w:i/>
          <w:iCs/>
        </w:rPr>
        <w:t>Discover Sustainability</w:t>
      </w:r>
      <w:r w:rsidRPr="00497977">
        <w:rPr>
          <w:rFonts w:asciiTheme="majorBidi" w:hAnsiTheme="majorBidi" w:cstheme="majorBidi"/>
        </w:rPr>
        <w:t>, </w:t>
      </w:r>
      <w:r w:rsidRPr="00497977">
        <w:rPr>
          <w:rFonts w:asciiTheme="majorBidi" w:hAnsiTheme="majorBidi" w:cstheme="majorBidi"/>
          <w:i/>
          <w:iCs/>
        </w:rPr>
        <w:t>6</w:t>
      </w:r>
      <w:r w:rsidRPr="00497977">
        <w:rPr>
          <w:rFonts w:asciiTheme="majorBidi" w:hAnsiTheme="majorBidi" w:cstheme="majorBidi"/>
        </w:rPr>
        <w:t>(1), 1445.</w:t>
      </w:r>
    </w:p>
    <w:p w14:paraId="2376F35D" w14:textId="77777777" w:rsidR="00504F81" w:rsidRPr="00497977" w:rsidRDefault="00504F81" w:rsidP="00982B14">
      <w:pPr>
        <w:spacing w:after="120" w:line="360" w:lineRule="auto"/>
        <w:ind w:left="426" w:hanging="426"/>
        <w:jc w:val="both"/>
        <w:rPr>
          <w:rFonts w:asciiTheme="majorBidi" w:hAnsiTheme="majorBidi" w:cstheme="majorBidi"/>
          <w:rtl/>
        </w:rPr>
      </w:pPr>
      <w:r w:rsidRPr="00497977">
        <w:rPr>
          <w:rFonts w:asciiTheme="majorBidi" w:hAnsiTheme="majorBidi" w:cstheme="majorBidi"/>
        </w:rPr>
        <w:t>Biju, A. V. N., Geetha, S., Prasad, S., Sasidharan, A., &amp; Jayachandran, A. (2025). ESG‐firm performance nexus: evidence from an emerging economy.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34</w:t>
      </w:r>
      <w:r w:rsidRPr="00497977">
        <w:rPr>
          <w:rFonts w:asciiTheme="majorBidi" w:hAnsiTheme="majorBidi" w:cstheme="majorBidi"/>
        </w:rPr>
        <w:t>(3), 3469-3496.</w:t>
      </w:r>
    </w:p>
    <w:p w14:paraId="2562EB29" w14:textId="77777777" w:rsidR="00504F81"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Deng, M., Shao, Q., &amp; Chen, S. (2025). The ESG–Financial Performance Nexus in Startups: A Multi-Level Contingency Framework in the Emerging Economy. </w:t>
      </w:r>
      <w:r w:rsidRPr="00497977">
        <w:rPr>
          <w:rFonts w:asciiTheme="majorBidi" w:hAnsiTheme="majorBidi" w:cstheme="majorBidi"/>
          <w:i/>
          <w:iCs/>
        </w:rPr>
        <w:t>Sustainability</w:t>
      </w:r>
      <w:r w:rsidRPr="00497977">
        <w:rPr>
          <w:rFonts w:asciiTheme="majorBidi" w:hAnsiTheme="majorBidi" w:cstheme="majorBidi"/>
        </w:rPr>
        <w:t>, </w:t>
      </w:r>
      <w:r w:rsidRPr="00497977">
        <w:rPr>
          <w:rFonts w:asciiTheme="majorBidi" w:hAnsiTheme="majorBidi" w:cstheme="majorBidi"/>
          <w:i/>
          <w:iCs/>
        </w:rPr>
        <w:t>17</w:t>
      </w:r>
      <w:r w:rsidRPr="00497977">
        <w:rPr>
          <w:rFonts w:asciiTheme="majorBidi" w:hAnsiTheme="majorBidi" w:cstheme="majorBidi"/>
        </w:rPr>
        <w:t>(24), 11197.</w:t>
      </w:r>
    </w:p>
    <w:p w14:paraId="5EE45C75" w14:textId="77777777" w:rsidR="00504F81" w:rsidRPr="00497977" w:rsidRDefault="00504F81" w:rsidP="00982B14">
      <w:pPr>
        <w:spacing w:after="120" w:line="360" w:lineRule="auto"/>
        <w:ind w:left="426" w:hanging="426"/>
        <w:jc w:val="both"/>
        <w:rPr>
          <w:rFonts w:asciiTheme="majorBidi" w:hAnsiTheme="majorBidi" w:cstheme="majorBidi"/>
        </w:rPr>
      </w:pPr>
      <w:bookmarkStart w:id="13" w:name="_Hlk232100722"/>
      <w:bookmarkStart w:id="14" w:name="_Hlk232094215"/>
      <w:r w:rsidRPr="00497977">
        <w:rPr>
          <w:rFonts w:asciiTheme="majorBidi" w:hAnsiTheme="majorBidi" w:cstheme="majorBidi"/>
        </w:rPr>
        <w:t xml:space="preserve">Dos Reis </w:t>
      </w:r>
      <w:bookmarkEnd w:id="13"/>
      <w:r w:rsidRPr="00497977">
        <w:rPr>
          <w:rFonts w:asciiTheme="majorBidi" w:hAnsiTheme="majorBidi" w:cstheme="majorBidi"/>
        </w:rPr>
        <w:t xml:space="preserve">Cardillo, M. A., &amp; </w:t>
      </w:r>
      <w:bookmarkStart w:id="15" w:name="_Hlk232100739"/>
      <w:r w:rsidRPr="00497977">
        <w:rPr>
          <w:rFonts w:asciiTheme="majorBidi" w:hAnsiTheme="majorBidi" w:cstheme="majorBidi"/>
        </w:rPr>
        <w:t>Basso</w:t>
      </w:r>
      <w:bookmarkEnd w:id="14"/>
      <w:bookmarkEnd w:id="15"/>
      <w:r w:rsidRPr="00497977">
        <w:rPr>
          <w:rFonts w:asciiTheme="majorBidi" w:hAnsiTheme="majorBidi" w:cstheme="majorBidi"/>
        </w:rPr>
        <w:t>, L. F. C. (2025). The ESG disclosure–performance paradox in BRICS: Evidence from shareholder returns and firm value. </w:t>
      </w:r>
      <w:r w:rsidRPr="00497977">
        <w:rPr>
          <w:rFonts w:asciiTheme="majorBidi" w:hAnsiTheme="majorBidi" w:cstheme="majorBidi"/>
          <w:i/>
          <w:iCs/>
        </w:rPr>
        <w:t>Sustainable Futures</w:t>
      </w:r>
      <w:r w:rsidRPr="00497977">
        <w:rPr>
          <w:rFonts w:asciiTheme="majorBidi" w:hAnsiTheme="majorBidi" w:cstheme="majorBidi"/>
        </w:rPr>
        <w:t>, </w:t>
      </w:r>
      <w:r w:rsidRPr="00497977">
        <w:rPr>
          <w:rFonts w:asciiTheme="majorBidi" w:hAnsiTheme="majorBidi" w:cstheme="majorBidi"/>
          <w:i/>
          <w:iCs/>
        </w:rPr>
        <w:t>10</w:t>
      </w:r>
      <w:r w:rsidRPr="00497977">
        <w:rPr>
          <w:rFonts w:asciiTheme="majorBidi" w:hAnsiTheme="majorBidi" w:cstheme="majorBidi"/>
        </w:rPr>
        <w:t>, 101510.</w:t>
      </w:r>
    </w:p>
    <w:p w14:paraId="79BBE92A" w14:textId="77777777" w:rsidR="00504F81" w:rsidRPr="00497977" w:rsidRDefault="00504F81" w:rsidP="00982B14">
      <w:pPr>
        <w:spacing w:after="120" w:line="360" w:lineRule="auto"/>
        <w:ind w:left="426" w:hanging="426"/>
        <w:jc w:val="both"/>
        <w:rPr>
          <w:rFonts w:asciiTheme="majorBidi" w:hAnsiTheme="majorBidi" w:cstheme="majorBidi"/>
          <w:rtl/>
        </w:rPr>
      </w:pPr>
      <w:bookmarkStart w:id="16" w:name="_Hlk232094054"/>
      <w:proofErr w:type="spellStart"/>
      <w:r w:rsidRPr="00497977">
        <w:rPr>
          <w:rFonts w:asciiTheme="majorBidi" w:hAnsiTheme="majorBidi" w:cstheme="majorBidi"/>
        </w:rPr>
        <w:t>Ed‐Dafali</w:t>
      </w:r>
      <w:bookmarkEnd w:id="16"/>
      <w:proofErr w:type="spellEnd"/>
      <w:r w:rsidRPr="00497977">
        <w:rPr>
          <w:rFonts w:asciiTheme="majorBidi" w:hAnsiTheme="majorBidi" w:cstheme="majorBidi"/>
        </w:rPr>
        <w:t xml:space="preserve">, S., </w:t>
      </w:r>
      <w:proofErr w:type="spellStart"/>
      <w:r w:rsidRPr="00497977">
        <w:rPr>
          <w:rFonts w:asciiTheme="majorBidi" w:hAnsiTheme="majorBidi" w:cstheme="majorBidi"/>
        </w:rPr>
        <w:t>Adardour</w:t>
      </w:r>
      <w:proofErr w:type="spellEnd"/>
      <w:r w:rsidRPr="00497977">
        <w:rPr>
          <w:rFonts w:asciiTheme="majorBidi" w:hAnsiTheme="majorBidi" w:cstheme="majorBidi"/>
        </w:rPr>
        <w:t xml:space="preserve">, Z., </w:t>
      </w:r>
      <w:proofErr w:type="spellStart"/>
      <w:r w:rsidRPr="00497977">
        <w:rPr>
          <w:rFonts w:asciiTheme="majorBidi" w:hAnsiTheme="majorBidi" w:cstheme="majorBidi"/>
        </w:rPr>
        <w:t>Derj</w:t>
      </w:r>
      <w:proofErr w:type="spellEnd"/>
      <w:r w:rsidRPr="00497977">
        <w:rPr>
          <w:rFonts w:asciiTheme="majorBidi" w:hAnsiTheme="majorBidi" w:cstheme="majorBidi"/>
        </w:rPr>
        <w:t xml:space="preserve">, A., Bami, A., &amp; </w:t>
      </w:r>
      <w:proofErr w:type="spellStart"/>
      <w:r w:rsidRPr="00497977">
        <w:rPr>
          <w:rFonts w:asciiTheme="majorBidi" w:hAnsiTheme="majorBidi" w:cstheme="majorBidi"/>
        </w:rPr>
        <w:t>Hussainey</w:t>
      </w:r>
      <w:proofErr w:type="spellEnd"/>
      <w:r w:rsidRPr="00497977">
        <w:rPr>
          <w:rFonts w:asciiTheme="majorBidi" w:hAnsiTheme="majorBidi" w:cstheme="majorBidi"/>
        </w:rPr>
        <w:t>, K. (2025). A PRISMA‐based systematic review on economic, social, and governance practices: insights and research agenda.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34</w:t>
      </w:r>
      <w:r w:rsidRPr="00497977">
        <w:rPr>
          <w:rFonts w:asciiTheme="majorBidi" w:hAnsiTheme="majorBidi" w:cstheme="majorBidi"/>
        </w:rPr>
        <w:t>(2), 1896-1916.</w:t>
      </w:r>
    </w:p>
    <w:p w14:paraId="38ECE958" w14:textId="77777777" w:rsidR="00504F81" w:rsidRPr="00497977" w:rsidRDefault="00504F81" w:rsidP="00982B14">
      <w:pPr>
        <w:spacing w:after="120" w:line="360" w:lineRule="auto"/>
        <w:ind w:left="426" w:hanging="426"/>
        <w:jc w:val="both"/>
        <w:rPr>
          <w:rFonts w:asciiTheme="majorBidi" w:hAnsiTheme="majorBidi" w:cstheme="majorBidi"/>
          <w:rtl/>
        </w:rPr>
      </w:pPr>
      <w:r w:rsidRPr="00497977">
        <w:rPr>
          <w:rFonts w:asciiTheme="majorBidi" w:hAnsiTheme="majorBidi" w:cstheme="majorBidi"/>
        </w:rPr>
        <w:t>Freeman, R. E. (1984). </w:t>
      </w:r>
      <w:r w:rsidRPr="00497977">
        <w:rPr>
          <w:rFonts w:asciiTheme="majorBidi" w:hAnsiTheme="majorBidi" w:cstheme="majorBidi"/>
          <w:i/>
          <w:iCs/>
        </w:rPr>
        <w:t xml:space="preserve">Strategic management: A </w:t>
      </w:r>
      <w:proofErr w:type="spellStart"/>
      <w:r w:rsidRPr="00497977">
        <w:rPr>
          <w:rFonts w:asciiTheme="majorBidi" w:hAnsiTheme="majorBidi" w:cstheme="majorBidi"/>
          <w:i/>
          <w:iCs/>
        </w:rPr>
        <w:t>stokcholder</w:t>
      </w:r>
      <w:proofErr w:type="spellEnd"/>
      <w:r w:rsidRPr="00497977">
        <w:rPr>
          <w:rFonts w:asciiTheme="majorBidi" w:hAnsiTheme="majorBidi" w:cstheme="majorBidi"/>
          <w:i/>
          <w:iCs/>
        </w:rPr>
        <w:t xml:space="preserve"> approach</w:t>
      </w:r>
      <w:r w:rsidRPr="00497977">
        <w:rPr>
          <w:rFonts w:asciiTheme="majorBidi" w:hAnsiTheme="majorBidi" w:cstheme="majorBidi"/>
        </w:rPr>
        <w:t>. Boston, MA: Pitman.</w:t>
      </w:r>
    </w:p>
    <w:p w14:paraId="73C09CD2" w14:textId="77777777" w:rsidR="00504F81"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 xml:space="preserve">Kayani, F. N., &amp; </w:t>
      </w:r>
      <w:bookmarkStart w:id="17" w:name="_Hlk232092210"/>
      <w:proofErr w:type="spellStart"/>
      <w:r w:rsidRPr="00497977">
        <w:rPr>
          <w:rFonts w:asciiTheme="majorBidi" w:hAnsiTheme="majorBidi" w:cstheme="majorBidi"/>
        </w:rPr>
        <w:t>Alzaid</w:t>
      </w:r>
      <w:bookmarkEnd w:id="17"/>
      <w:proofErr w:type="spellEnd"/>
      <w:r w:rsidRPr="00497977">
        <w:rPr>
          <w:rFonts w:asciiTheme="majorBidi" w:hAnsiTheme="majorBidi" w:cstheme="majorBidi"/>
        </w:rPr>
        <w:t>, O. I. (2025). Small and medium-sized enterprises under the transformative Vision 2030 of Saudi Arabia. </w:t>
      </w:r>
      <w:r w:rsidRPr="00497977">
        <w:rPr>
          <w:rFonts w:asciiTheme="majorBidi" w:hAnsiTheme="majorBidi" w:cstheme="majorBidi"/>
          <w:i/>
          <w:iCs/>
        </w:rPr>
        <w:t>International Review of Management and Marketing</w:t>
      </w:r>
      <w:r w:rsidRPr="00497977">
        <w:rPr>
          <w:rFonts w:asciiTheme="majorBidi" w:hAnsiTheme="majorBidi" w:cstheme="majorBidi"/>
        </w:rPr>
        <w:t>, </w:t>
      </w:r>
      <w:r w:rsidRPr="00497977">
        <w:rPr>
          <w:rFonts w:asciiTheme="majorBidi" w:hAnsiTheme="majorBidi" w:cstheme="majorBidi"/>
          <w:i/>
          <w:iCs/>
        </w:rPr>
        <w:t>15</w:t>
      </w:r>
      <w:r w:rsidRPr="00497977">
        <w:rPr>
          <w:rFonts w:asciiTheme="majorBidi" w:hAnsiTheme="majorBidi" w:cstheme="majorBidi"/>
        </w:rPr>
        <w:t>(3), 46.</w:t>
      </w:r>
    </w:p>
    <w:p w14:paraId="3F4D2BE9" w14:textId="77777777" w:rsidR="00504F81"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Khurshid, A., Xu, S., Khan, K., &amp; Cifuentes‐Faura, J. (2026). Resilience, Dynamic Capabilities, and ESG: the Strategic Connection. </w:t>
      </w:r>
      <w:r w:rsidRPr="00497977">
        <w:rPr>
          <w:rFonts w:asciiTheme="majorBidi" w:hAnsiTheme="majorBidi" w:cstheme="majorBidi"/>
          <w:i/>
          <w:iCs/>
        </w:rPr>
        <w:t>Business Strategy and the Environment</w:t>
      </w:r>
      <w:r w:rsidRPr="00497977">
        <w:rPr>
          <w:rFonts w:asciiTheme="majorBidi" w:hAnsiTheme="majorBidi" w:cstheme="majorBidi"/>
        </w:rPr>
        <w:t>, 1-15. https://doi.org/10.1002/bse.70627.</w:t>
      </w:r>
    </w:p>
    <w:p w14:paraId="0E9A5ACC" w14:textId="31245AA9" w:rsidR="00504F81" w:rsidRPr="00497977" w:rsidRDefault="00504F81" w:rsidP="00982B14">
      <w:pPr>
        <w:spacing w:after="120" w:line="360" w:lineRule="auto"/>
        <w:ind w:left="426" w:hanging="426"/>
        <w:rPr>
          <w:rFonts w:asciiTheme="majorBidi" w:hAnsiTheme="majorBidi" w:cstheme="majorBidi"/>
        </w:rPr>
      </w:pPr>
      <w:r w:rsidRPr="00497977">
        <w:rPr>
          <w:rFonts w:asciiTheme="majorBidi" w:hAnsiTheme="majorBidi" w:cstheme="majorBidi"/>
        </w:rPr>
        <w:t xml:space="preserve">Kingdom of Saudi Arabia. (2024). Annual report for the Financial Sector Development Program 2024. Riyadh: Vision 2030 Center. </w:t>
      </w:r>
      <w:hyperlink r:id="rId13" w:history="1">
        <w:r w:rsidR="00D74DB9" w:rsidRPr="00497977">
          <w:rPr>
            <w:rStyle w:val="Hyperlink"/>
            <w:rFonts w:asciiTheme="majorBidi" w:hAnsiTheme="majorBidi" w:cstheme="majorBidi"/>
          </w:rPr>
          <w:t>https://www.vision2030.gov.sa/media/wpsn44ab/fsdp_annual-report-2024_-en.pdf</w:t>
        </w:r>
      </w:hyperlink>
      <w:r w:rsidR="00D74DB9" w:rsidRPr="00497977">
        <w:rPr>
          <w:rFonts w:asciiTheme="majorBidi" w:hAnsiTheme="majorBidi" w:cstheme="majorBidi"/>
        </w:rPr>
        <w:t>.</w:t>
      </w:r>
    </w:p>
    <w:p w14:paraId="6A9782F3" w14:textId="3E478586" w:rsidR="00D74DB9" w:rsidRPr="00497977" w:rsidRDefault="00D74DB9" w:rsidP="00982B14">
      <w:pPr>
        <w:spacing w:after="120" w:line="360" w:lineRule="auto"/>
        <w:ind w:left="426" w:hanging="426"/>
        <w:jc w:val="both"/>
        <w:rPr>
          <w:rFonts w:asciiTheme="majorBidi" w:hAnsiTheme="majorBidi" w:cstheme="majorBidi"/>
          <w:rtl/>
        </w:rPr>
      </w:pPr>
      <w:r w:rsidRPr="00497977">
        <w:rPr>
          <w:rFonts w:asciiTheme="majorBidi" w:hAnsiTheme="majorBidi" w:cstheme="majorBidi"/>
        </w:rPr>
        <w:lastRenderedPageBreak/>
        <w:t>Larabi, C. (2026). Linking innovation capability, strategic orientation, and strategic renewal to sustainable performance: A dynamic capabilities perspective in Saudi small and medium enterprises.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35</w:t>
      </w:r>
      <w:r w:rsidRPr="00497977">
        <w:rPr>
          <w:rFonts w:asciiTheme="majorBidi" w:hAnsiTheme="majorBidi" w:cstheme="majorBidi"/>
        </w:rPr>
        <w:t>(1), 1255-1271.</w:t>
      </w:r>
    </w:p>
    <w:p w14:paraId="3594676F" w14:textId="17798723" w:rsidR="00D74DB9"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Liang, Y., Lee, M. J., &amp; Jung, J. S. (2022). Dynamic capabilities and an ESG strategy for sustainable management performance. </w:t>
      </w:r>
      <w:r w:rsidRPr="00497977">
        <w:rPr>
          <w:rFonts w:asciiTheme="majorBidi" w:hAnsiTheme="majorBidi" w:cstheme="majorBidi"/>
          <w:i/>
          <w:iCs/>
        </w:rPr>
        <w:t>Frontiers in Psychology</w:t>
      </w:r>
      <w:r w:rsidRPr="00497977">
        <w:rPr>
          <w:rFonts w:asciiTheme="majorBidi" w:hAnsiTheme="majorBidi" w:cstheme="majorBidi"/>
        </w:rPr>
        <w:t>, </w:t>
      </w:r>
      <w:r w:rsidRPr="00497977">
        <w:rPr>
          <w:rFonts w:asciiTheme="majorBidi" w:hAnsiTheme="majorBidi" w:cstheme="majorBidi"/>
          <w:i/>
          <w:iCs/>
        </w:rPr>
        <w:t>13</w:t>
      </w:r>
      <w:r w:rsidRPr="00497977">
        <w:rPr>
          <w:rFonts w:asciiTheme="majorBidi" w:hAnsiTheme="majorBidi" w:cstheme="majorBidi"/>
        </w:rPr>
        <w:t>, 887776.</w:t>
      </w:r>
    </w:p>
    <w:p w14:paraId="761B39EA" w14:textId="77777777" w:rsidR="00504F81" w:rsidRPr="00497977" w:rsidRDefault="00504F81" w:rsidP="00982B14">
      <w:pPr>
        <w:spacing w:after="120" w:line="360" w:lineRule="auto"/>
        <w:ind w:left="426" w:hanging="426"/>
        <w:jc w:val="both"/>
        <w:rPr>
          <w:rFonts w:asciiTheme="majorBidi" w:hAnsiTheme="majorBidi" w:cstheme="majorBidi"/>
          <w:rtl/>
        </w:rPr>
      </w:pPr>
      <w:bookmarkStart w:id="18" w:name="_Hlk232106594"/>
      <w:r w:rsidRPr="00497977">
        <w:rPr>
          <w:rFonts w:asciiTheme="majorBidi" w:hAnsiTheme="majorBidi" w:cstheme="majorBidi"/>
        </w:rPr>
        <w:t>Mansouri, S., &amp; Momtaz</w:t>
      </w:r>
      <w:bookmarkEnd w:id="18"/>
      <w:r w:rsidRPr="00497977">
        <w:rPr>
          <w:rFonts w:asciiTheme="majorBidi" w:hAnsiTheme="majorBidi" w:cstheme="majorBidi"/>
        </w:rPr>
        <w:t>, P. P. (2022). Financing sustainable entrepreneurship: ESG measurement, valuation, and performance. </w:t>
      </w:r>
      <w:r w:rsidRPr="00497977">
        <w:rPr>
          <w:rFonts w:asciiTheme="majorBidi" w:hAnsiTheme="majorBidi" w:cstheme="majorBidi"/>
          <w:i/>
          <w:iCs/>
        </w:rPr>
        <w:t>Journal of Business Venturing</w:t>
      </w:r>
      <w:r w:rsidRPr="00497977">
        <w:rPr>
          <w:rFonts w:asciiTheme="majorBidi" w:hAnsiTheme="majorBidi" w:cstheme="majorBidi"/>
        </w:rPr>
        <w:t>, </w:t>
      </w:r>
      <w:r w:rsidRPr="00497977">
        <w:rPr>
          <w:rFonts w:asciiTheme="majorBidi" w:hAnsiTheme="majorBidi" w:cstheme="majorBidi"/>
          <w:i/>
          <w:iCs/>
        </w:rPr>
        <w:t>37</w:t>
      </w:r>
      <w:r w:rsidRPr="00497977">
        <w:rPr>
          <w:rFonts w:asciiTheme="majorBidi" w:hAnsiTheme="majorBidi" w:cstheme="majorBidi"/>
        </w:rPr>
        <w:t>(6), 106258.</w:t>
      </w:r>
    </w:p>
    <w:p w14:paraId="0D89B581" w14:textId="77777777" w:rsidR="00504F81" w:rsidRPr="00497977" w:rsidRDefault="00504F81" w:rsidP="00982B14">
      <w:pPr>
        <w:spacing w:after="120" w:line="360" w:lineRule="auto"/>
        <w:ind w:left="426" w:hanging="426"/>
        <w:jc w:val="both"/>
        <w:rPr>
          <w:rFonts w:asciiTheme="majorBidi" w:hAnsiTheme="majorBidi" w:cstheme="majorBidi"/>
        </w:rPr>
      </w:pPr>
      <w:proofErr w:type="spellStart"/>
      <w:r w:rsidRPr="00497977">
        <w:rPr>
          <w:rFonts w:asciiTheme="majorBidi" w:hAnsiTheme="majorBidi" w:cstheme="majorBidi"/>
        </w:rPr>
        <w:t>Raissi</w:t>
      </w:r>
      <w:proofErr w:type="spellEnd"/>
      <w:r w:rsidRPr="00497977">
        <w:rPr>
          <w:rFonts w:asciiTheme="majorBidi" w:hAnsiTheme="majorBidi" w:cstheme="majorBidi"/>
        </w:rPr>
        <w:t>, M. (2026). Green Financing and Sustainable Entrepreneurship: A Comparative Analysis of Developed and Developing Economies through Key Sustainability Indicators. </w:t>
      </w:r>
      <w:r w:rsidRPr="00497977">
        <w:rPr>
          <w:rFonts w:asciiTheme="majorBidi" w:hAnsiTheme="majorBidi" w:cstheme="majorBidi"/>
          <w:i/>
          <w:iCs/>
        </w:rPr>
        <w:t>European Journal of Sustainable Development</w:t>
      </w:r>
      <w:r w:rsidRPr="00497977">
        <w:rPr>
          <w:rFonts w:asciiTheme="majorBidi" w:hAnsiTheme="majorBidi" w:cstheme="majorBidi"/>
        </w:rPr>
        <w:t>, </w:t>
      </w:r>
      <w:r w:rsidRPr="00497977">
        <w:rPr>
          <w:rFonts w:asciiTheme="majorBidi" w:hAnsiTheme="majorBidi" w:cstheme="majorBidi"/>
          <w:i/>
          <w:iCs/>
        </w:rPr>
        <w:t>15</w:t>
      </w:r>
      <w:r w:rsidRPr="00497977">
        <w:rPr>
          <w:rFonts w:asciiTheme="majorBidi" w:hAnsiTheme="majorBidi" w:cstheme="majorBidi"/>
        </w:rPr>
        <w:t>(1), 202.</w:t>
      </w:r>
    </w:p>
    <w:p w14:paraId="7704D420" w14:textId="77777777" w:rsidR="00504F81" w:rsidRPr="00497977" w:rsidRDefault="00504F81" w:rsidP="00982B14">
      <w:pPr>
        <w:spacing w:after="120" w:line="360" w:lineRule="auto"/>
        <w:ind w:left="426" w:hanging="426"/>
        <w:jc w:val="both"/>
        <w:rPr>
          <w:rFonts w:asciiTheme="majorBidi" w:hAnsiTheme="majorBidi" w:cstheme="majorBidi"/>
          <w:rtl/>
        </w:rPr>
      </w:pPr>
      <w:bookmarkStart w:id="19" w:name="_Hlk232105830"/>
      <w:r w:rsidRPr="00497977">
        <w:rPr>
          <w:rFonts w:asciiTheme="majorBidi" w:hAnsiTheme="majorBidi" w:cstheme="majorBidi"/>
        </w:rPr>
        <w:t>Shalhoob</w:t>
      </w:r>
      <w:bookmarkEnd w:id="19"/>
      <w:r w:rsidRPr="00497977">
        <w:rPr>
          <w:rFonts w:asciiTheme="majorBidi" w:hAnsiTheme="majorBidi" w:cstheme="majorBidi"/>
        </w:rPr>
        <w:t>, H., Alessa, N., &amp; Rahmoune, M. (2025). The “G” in ESG: the challenges and obstacles affecting SMEs’ sustainability in Saudi Arabia. </w:t>
      </w:r>
      <w:r w:rsidRPr="00497977">
        <w:rPr>
          <w:rFonts w:asciiTheme="majorBidi" w:hAnsiTheme="majorBidi" w:cstheme="majorBidi"/>
          <w:i/>
          <w:iCs/>
        </w:rPr>
        <w:t>Environment, Development and Sustainability</w:t>
      </w:r>
      <w:r w:rsidRPr="00497977">
        <w:rPr>
          <w:rFonts w:asciiTheme="majorBidi" w:hAnsiTheme="majorBidi" w:cstheme="majorBidi"/>
        </w:rPr>
        <w:t>, </w:t>
      </w:r>
      <w:r w:rsidRPr="00497977">
        <w:rPr>
          <w:rFonts w:asciiTheme="majorBidi" w:hAnsiTheme="majorBidi" w:cstheme="majorBidi"/>
          <w:i/>
          <w:iCs/>
        </w:rPr>
        <w:t>27</w:t>
      </w:r>
      <w:r w:rsidRPr="00497977">
        <w:rPr>
          <w:rFonts w:asciiTheme="majorBidi" w:hAnsiTheme="majorBidi" w:cstheme="majorBidi"/>
        </w:rPr>
        <w:t>(11), 28355-28377.</w:t>
      </w:r>
    </w:p>
    <w:p w14:paraId="0F4ACDA8" w14:textId="77777777" w:rsidR="00504F81"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Su, X., Wang, S., &amp; Li, F. (2023). The impact of digital transformation on ESG performance based on the mediating effect of dynamic capabilities. </w:t>
      </w:r>
      <w:r w:rsidRPr="00497977">
        <w:rPr>
          <w:rFonts w:asciiTheme="majorBidi" w:hAnsiTheme="majorBidi" w:cstheme="majorBidi"/>
          <w:i/>
          <w:iCs/>
        </w:rPr>
        <w:t>Sustainability</w:t>
      </w:r>
      <w:r w:rsidRPr="00497977">
        <w:rPr>
          <w:rFonts w:asciiTheme="majorBidi" w:hAnsiTheme="majorBidi" w:cstheme="majorBidi"/>
        </w:rPr>
        <w:t>, </w:t>
      </w:r>
      <w:r w:rsidRPr="00497977">
        <w:rPr>
          <w:rFonts w:asciiTheme="majorBidi" w:hAnsiTheme="majorBidi" w:cstheme="majorBidi"/>
          <w:i/>
          <w:iCs/>
        </w:rPr>
        <w:t>15</w:t>
      </w:r>
      <w:r w:rsidRPr="00497977">
        <w:rPr>
          <w:rFonts w:asciiTheme="majorBidi" w:hAnsiTheme="majorBidi" w:cstheme="majorBidi"/>
        </w:rPr>
        <w:t>(18), 13506.</w:t>
      </w:r>
    </w:p>
    <w:p w14:paraId="43C06D96" w14:textId="77777777" w:rsidR="00504F81" w:rsidRPr="00497977" w:rsidRDefault="00504F81" w:rsidP="00982B14">
      <w:pPr>
        <w:spacing w:after="120" w:line="360" w:lineRule="auto"/>
        <w:ind w:left="426" w:hanging="426"/>
        <w:jc w:val="both"/>
        <w:rPr>
          <w:rFonts w:asciiTheme="majorBidi" w:hAnsiTheme="majorBidi" w:cstheme="majorBidi"/>
        </w:rPr>
      </w:pPr>
      <w:r w:rsidRPr="00497977">
        <w:rPr>
          <w:rFonts w:asciiTheme="majorBidi" w:hAnsiTheme="majorBidi" w:cstheme="majorBidi"/>
        </w:rPr>
        <w:t xml:space="preserve">Teece, D. J., Pisano, G., &amp; </w:t>
      </w:r>
      <w:proofErr w:type="spellStart"/>
      <w:r w:rsidRPr="00497977">
        <w:rPr>
          <w:rFonts w:asciiTheme="majorBidi" w:hAnsiTheme="majorBidi" w:cstheme="majorBidi"/>
        </w:rPr>
        <w:t>Shuen</w:t>
      </w:r>
      <w:proofErr w:type="spellEnd"/>
      <w:r w:rsidRPr="00497977">
        <w:rPr>
          <w:rFonts w:asciiTheme="majorBidi" w:hAnsiTheme="majorBidi" w:cstheme="majorBidi"/>
        </w:rPr>
        <w:t>, A. (1997). Dynamic capabilities and strategic management. </w:t>
      </w:r>
      <w:r w:rsidRPr="00497977">
        <w:rPr>
          <w:rFonts w:asciiTheme="majorBidi" w:hAnsiTheme="majorBidi" w:cstheme="majorBidi"/>
          <w:i/>
          <w:iCs/>
        </w:rPr>
        <w:t>Strategic management journal</w:t>
      </w:r>
      <w:r w:rsidRPr="00497977">
        <w:rPr>
          <w:rFonts w:asciiTheme="majorBidi" w:hAnsiTheme="majorBidi" w:cstheme="majorBidi"/>
        </w:rPr>
        <w:t>, </w:t>
      </w:r>
      <w:r w:rsidRPr="00497977">
        <w:rPr>
          <w:rFonts w:asciiTheme="majorBidi" w:hAnsiTheme="majorBidi" w:cstheme="majorBidi"/>
          <w:i/>
          <w:iCs/>
        </w:rPr>
        <w:t>18</w:t>
      </w:r>
      <w:r w:rsidRPr="00497977">
        <w:rPr>
          <w:rFonts w:asciiTheme="majorBidi" w:hAnsiTheme="majorBidi" w:cstheme="majorBidi"/>
        </w:rPr>
        <w:t>(7), 509-533.</w:t>
      </w:r>
    </w:p>
    <w:p w14:paraId="4838FF3D" w14:textId="77777777" w:rsidR="00504F81" w:rsidRPr="00497977" w:rsidRDefault="00504F81" w:rsidP="00982B14">
      <w:pPr>
        <w:spacing w:after="120" w:line="360" w:lineRule="auto"/>
        <w:ind w:left="426" w:hanging="426"/>
        <w:jc w:val="both"/>
        <w:rPr>
          <w:rFonts w:asciiTheme="majorBidi" w:hAnsiTheme="majorBidi" w:cstheme="majorBidi"/>
        </w:rPr>
      </w:pPr>
      <w:bookmarkStart w:id="20" w:name="_Hlk232094296"/>
      <w:bookmarkStart w:id="21" w:name="_Hlk232096823"/>
      <w:proofErr w:type="spellStart"/>
      <w:r w:rsidRPr="00497977">
        <w:rPr>
          <w:rFonts w:asciiTheme="majorBidi" w:hAnsiTheme="majorBidi" w:cstheme="majorBidi"/>
        </w:rPr>
        <w:t>Tripopsakul</w:t>
      </w:r>
      <w:bookmarkEnd w:id="20"/>
      <w:proofErr w:type="spellEnd"/>
      <w:r w:rsidRPr="00497977">
        <w:rPr>
          <w:rFonts w:asciiTheme="majorBidi" w:hAnsiTheme="majorBidi" w:cstheme="majorBidi"/>
        </w:rPr>
        <w:t>, S. (2025). ESG practices, green innovation, and financial performance: Panel evidence from ASEAN firms. </w:t>
      </w:r>
      <w:r w:rsidRPr="00497977">
        <w:rPr>
          <w:rFonts w:asciiTheme="majorBidi" w:hAnsiTheme="majorBidi" w:cstheme="majorBidi"/>
          <w:i/>
          <w:iCs/>
        </w:rPr>
        <w:t>Journal of Risk and Financial Management</w:t>
      </w:r>
      <w:r w:rsidRPr="00497977">
        <w:rPr>
          <w:rFonts w:asciiTheme="majorBidi" w:hAnsiTheme="majorBidi" w:cstheme="majorBidi"/>
        </w:rPr>
        <w:t>, </w:t>
      </w:r>
      <w:r w:rsidRPr="00497977">
        <w:rPr>
          <w:rFonts w:asciiTheme="majorBidi" w:hAnsiTheme="majorBidi" w:cstheme="majorBidi"/>
          <w:i/>
          <w:iCs/>
        </w:rPr>
        <w:t>18</w:t>
      </w:r>
      <w:r w:rsidRPr="00497977">
        <w:rPr>
          <w:rFonts w:asciiTheme="majorBidi" w:hAnsiTheme="majorBidi" w:cstheme="majorBidi"/>
        </w:rPr>
        <w:t>(8), 467.</w:t>
      </w:r>
    </w:p>
    <w:p w14:paraId="75053C00" w14:textId="6009326F" w:rsidR="003747A9" w:rsidRPr="00497977" w:rsidRDefault="003747A9" w:rsidP="00982B14">
      <w:pPr>
        <w:spacing w:after="120" w:line="360" w:lineRule="auto"/>
        <w:ind w:left="426" w:hanging="426"/>
        <w:jc w:val="both"/>
        <w:rPr>
          <w:rFonts w:asciiTheme="majorBidi" w:hAnsiTheme="majorBidi" w:cstheme="majorBidi"/>
          <w:rtl/>
        </w:rPr>
      </w:pPr>
      <w:r w:rsidRPr="00497977">
        <w:rPr>
          <w:rFonts w:asciiTheme="majorBidi" w:hAnsiTheme="majorBidi" w:cstheme="majorBidi"/>
        </w:rPr>
        <w:t>Wei, J., &amp; Zheng, Q. (2024). Environmental, social and governance performance: dynamic capabilities through digital transformation. </w:t>
      </w:r>
      <w:r w:rsidRPr="00497977">
        <w:rPr>
          <w:rFonts w:asciiTheme="majorBidi" w:hAnsiTheme="majorBidi" w:cstheme="majorBidi"/>
          <w:i/>
          <w:iCs/>
        </w:rPr>
        <w:t>Management Decision</w:t>
      </w:r>
      <w:r w:rsidRPr="00497977">
        <w:rPr>
          <w:rFonts w:asciiTheme="majorBidi" w:hAnsiTheme="majorBidi" w:cstheme="majorBidi"/>
        </w:rPr>
        <w:t>, </w:t>
      </w:r>
      <w:r w:rsidRPr="00497977">
        <w:rPr>
          <w:rFonts w:asciiTheme="majorBidi" w:hAnsiTheme="majorBidi" w:cstheme="majorBidi"/>
          <w:i/>
          <w:iCs/>
        </w:rPr>
        <w:t>62</w:t>
      </w:r>
      <w:r w:rsidRPr="00497977">
        <w:rPr>
          <w:rFonts w:asciiTheme="majorBidi" w:hAnsiTheme="majorBidi" w:cstheme="majorBidi"/>
        </w:rPr>
        <w:t>(12), 4021-4049.</w:t>
      </w:r>
    </w:p>
    <w:p w14:paraId="3ACD5B47" w14:textId="4DB5DF0E" w:rsidR="00504F81" w:rsidRPr="00982B14" w:rsidRDefault="00504F81" w:rsidP="00982B14">
      <w:pPr>
        <w:spacing w:after="120" w:line="360" w:lineRule="auto"/>
        <w:ind w:left="426" w:hanging="426"/>
        <w:jc w:val="both"/>
        <w:rPr>
          <w:rFonts w:asciiTheme="majorBidi" w:hAnsiTheme="majorBidi" w:cstheme="majorBidi"/>
          <w:lang w:val="en-GB"/>
        </w:rPr>
      </w:pPr>
      <w:bookmarkStart w:id="22" w:name="_Hlk232113392"/>
      <w:r w:rsidRPr="00497977">
        <w:rPr>
          <w:rFonts w:asciiTheme="majorBidi" w:hAnsiTheme="majorBidi" w:cstheme="majorBidi"/>
        </w:rPr>
        <w:t>Yang</w:t>
      </w:r>
      <w:bookmarkEnd w:id="22"/>
      <w:r w:rsidRPr="00497977">
        <w:rPr>
          <w:rFonts w:asciiTheme="majorBidi" w:hAnsiTheme="majorBidi" w:cstheme="majorBidi"/>
        </w:rPr>
        <w:t xml:space="preserve">, B. M., &amp; </w:t>
      </w:r>
      <w:bookmarkStart w:id="23" w:name="_Hlk232094663"/>
      <w:r w:rsidRPr="00497977">
        <w:rPr>
          <w:rFonts w:asciiTheme="majorBidi" w:hAnsiTheme="majorBidi" w:cstheme="majorBidi"/>
        </w:rPr>
        <w:t>Yang</w:t>
      </w:r>
      <w:bookmarkEnd w:id="23"/>
      <w:r w:rsidRPr="00497977">
        <w:rPr>
          <w:rFonts w:asciiTheme="majorBidi" w:hAnsiTheme="majorBidi" w:cstheme="majorBidi"/>
        </w:rPr>
        <w:t xml:space="preserve">, O. S. (2022). </w:t>
      </w:r>
      <w:bookmarkStart w:id="24" w:name="_Hlk232113366"/>
      <w:r w:rsidRPr="00497977">
        <w:rPr>
          <w:rFonts w:asciiTheme="majorBidi" w:hAnsiTheme="majorBidi" w:cstheme="majorBidi"/>
        </w:rPr>
        <w:t>Assessing the effect of dynamic capabilities on the ESG reporting and corporate performance relationship with topic modeling: evidence from global companies</w:t>
      </w:r>
      <w:bookmarkEnd w:id="24"/>
      <w:r w:rsidRPr="00497977">
        <w:rPr>
          <w:rFonts w:asciiTheme="majorBidi" w:hAnsiTheme="majorBidi" w:cstheme="majorBidi"/>
        </w:rPr>
        <w:t>. </w:t>
      </w:r>
      <w:r w:rsidRPr="00497977">
        <w:rPr>
          <w:rFonts w:asciiTheme="majorBidi" w:hAnsiTheme="majorBidi" w:cstheme="majorBidi"/>
          <w:i/>
          <w:iCs/>
        </w:rPr>
        <w:t>Frontiers in Psychology</w:t>
      </w:r>
      <w:r w:rsidRPr="00497977">
        <w:rPr>
          <w:rFonts w:asciiTheme="majorBidi" w:hAnsiTheme="majorBidi" w:cstheme="majorBidi"/>
        </w:rPr>
        <w:t>, </w:t>
      </w:r>
      <w:r w:rsidRPr="00497977">
        <w:rPr>
          <w:rFonts w:asciiTheme="majorBidi" w:hAnsiTheme="majorBidi" w:cstheme="majorBidi"/>
          <w:i/>
          <w:iCs/>
        </w:rPr>
        <w:t>13</w:t>
      </w:r>
      <w:r w:rsidRPr="00497977">
        <w:rPr>
          <w:rFonts w:asciiTheme="majorBidi" w:hAnsiTheme="majorBidi" w:cstheme="majorBidi"/>
        </w:rPr>
        <w:t>, 898935.</w:t>
      </w:r>
      <w:bookmarkEnd w:id="21"/>
    </w:p>
    <w:sectPr w:rsidR="00504F81" w:rsidRPr="00982B14" w:rsidSect="00571E26">
      <w:footerReference w:type="default" r:id="rId14"/>
      <w:pgSz w:w="12240" w:h="15840"/>
      <w:pgMar w:top="1418"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9E290C" w14:textId="77777777" w:rsidR="00E962F3" w:rsidRDefault="00E962F3" w:rsidP="00571E26">
      <w:pPr>
        <w:spacing w:after="0" w:line="240" w:lineRule="auto"/>
      </w:pPr>
      <w:r>
        <w:separator/>
      </w:r>
    </w:p>
  </w:endnote>
  <w:endnote w:type="continuationSeparator" w:id="0">
    <w:p w14:paraId="4891E8C9" w14:textId="77777777" w:rsidR="00E962F3" w:rsidRDefault="00E962F3" w:rsidP="0057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28315729"/>
      <w:docPartObj>
        <w:docPartGallery w:val="Page Numbers (Bottom of Page)"/>
        <w:docPartUnique/>
      </w:docPartObj>
    </w:sdtPr>
    <w:sdtEndPr>
      <w:rPr>
        <w:noProof/>
      </w:rPr>
    </w:sdtEndPr>
    <w:sdtContent>
      <w:p w14:paraId="791BC397" w14:textId="4D944ACB" w:rsidR="00571E26" w:rsidRDefault="00571E26">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60CC1354" w14:textId="77777777" w:rsidR="00571E26" w:rsidRDefault="00571E2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524618" w14:textId="77777777" w:rsidR="00E962F3" w:rsidRDefault="00E962F3" w:rsidP="00571E26">
      <w:pPr>
        <w:spacing w:after="0" w:line="240" w:lineRule="auto"/>
      </w:pPr>
      <w:r>
        <w:separator/>
      </w:r>
    </w:p>
  </w:footnote>
  <w:footnote w:type="continuationSeparator" w:id="0">
    <w:p w14:paraId="235713BA" w14:textId="77777777" w:rsidR="00E962F3" w:rsidRDefault="00E962F3" w:rsidP="00571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A0264"/>
    <w:multiLevelType w:val="hybridMultilevel"/>
    <w:tmpl w:val="D8EC8B4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02B8710C"/>
    <w:multiLevelType w:val="hybridMultilevel"/>
    <w:tmpl w:val="45EAA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847C4"/>
    <w:multiLevelType w:val="hybridMultilevel"/>
    <w:tmpl w:val="FEDC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F85E84"/>
    <w:multiLevelType w:val="hybridMultilevel"/>
    <w:tmpl w:val="8F5AD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255446"/>
    <w:multiLevelType w:val="hybridMultilevel"/>
    <w:tmpl w:val="7262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EC0FEF"/>
    <w:multiLevelType w:val="hybridMultilevel"/>
    <w:tmpl w:val="03DC9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EF6CE6"/>
    <w:multiLevelType w:val="hybridMultilevel"/>
    <w:tmpl w:val="E624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1E7DB2"/>
    <w:multiLevelType w:val="hybridMultilevel"/>
    <w:tmpl w:val="F61AEC4A"/>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062232"/>
    <w:multiLevelType w:val="hybridMultilevel"/>
    <w:tmpl w:val="65B8A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4F2521"/>
    <w:multiLevelType w:val="hybridMultilevel"/>
    <w:tmpl w:val="386CE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4399162">
    <w:abstractNumId w:val="3"/>
  </w:num>
  <w:num w:numId="2" w16cid:durableId="1682317854">
    <w:abstractNumId w:val="0"/>
  </w:num>
  <w:num w:numId="3" w16cid:durableId="1561551830">
    <w:abstractNumId w:val="7"/>
  </w:num>
  <w:num w:numId="4" w16cid:durableId="2140755656">
    <w:abstractNumId w:val="9"/>
  </w:num>
  <w:num w:numId="5" w16cid:durableId="958877416">
    <w:abstractNumId w:val="8"/>
  </w:num>
  <w:num w:numId="6" w16cid:durableId="957836852">
    <w:abstractNumId w:val="2"/>
  </w:num>
  <w:num w:numId="7" w16cid:durableId="1792241554">
    <w:abstractNumId w:val="5"/>
  </w:num>
  <w:num w:numId="8" w16cid:durableId="222562951">
    <w:abstractNumId w:val="1"/>
  </w:num>
  <w:num w:numId="9" w16cid:durableId="650133390">
    <w:abstractNumId w:val="10"/>
  </w:num>
  <w:num w:numId="10" w16cid:durableId="122503756">
    <w:abstractNumId w:val="4"/>
  </w:num>
  <w:num w:numId="11" w16cid:durableId="151796938">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68"/>
    <w:rsid w:val="00031912"/>
    <w:rsid w:val="00034D5D"/>
    <w:rsid w:val="00050EFF"/>
    <w:rsid w:val="00070D2C"/>
    <w:rsid w:val="00082E96"/>
    <w:rsid w:val="000A66AF"/>
    <w:rsid w:val="000B281E"/>
    <w:rsid w:val="000B3758"/>
    <w:rsid w:val="000B4824"/>
    <w:rsid w:val="000E6E27"/>
    <w:rsid w:val="00113BA1"/>
    <w:rsid w:val="00121AE5"/>
    <w:rsid w:val="00144F6A"/>
    <w:rsid w:val="00151420"/>
    <w:rsid w:val="00171AE9"/>
    <w:rsid w:val="00175424"/>
    <w:rsid w:val="00194002"/>
    <w:rsid w:val="0019603F"/>
    <w:rsid w:val="001D0C1E"/>
    <w:rsid w:val="002077F2"/>
    <w:rsid w:val="00227568"/>
    <w:rsid w:val="00241E35"/>
    <w:rsid w:val="00246323"/>
    <w:rsid w:val="002546E1"/>
    <w:rsid w:val="002817A6"/>
    <w:rsid w:val="00297DA1"/>
    <w:rsid w:val="002B01DD"/>
    <w:rsid w:val="002C5D3F"/>
    <w:rsid w:val="002C7E27"/>
    <w:rsid w:val="002E4ACF"/>
    <w:rsid w:val="00312CC7"/>
    <w:rsid w:val="00315480"/>
    <w:rsid w:val="00325925"/>
    <w:rsid w:val="003747A9"/>
    <w:rsid w:val="003847F0"/>
    <w:rsid w:val="003A0927"/>
    <w:rsid w:val="003B2A23"/>
    <w:rsid w:val="003F287F"/>
    <w:rsid w:val="00444446"/>
    <w:rsid w:val="004522FC"/>
    <w:rsid w:val="0046105E"/>
    <w:rsid w:val="00492EEA"/>
    <w:rsid w:val="00497977"/>
    <w:rsid w:val="004B329D"/>
    <w:rsid w:val="004E7BD9"/>
    <w:rsid w:val="004F593B"/>
    <w:rsid w:val="00500B1A"/>
    <w:rsid w:val="00501A9A"/>
    <w:rsid w:val="00504F81"/>
    <w:rsid w:val="00517686"/>
    <w:rsid w:val="00520D39"/>
    <w:rsid w:val="005258E1"/>
    <w:rsid w:val="005536D1"/>
    <w:rsid w:val="00571E26"/>
    <w:rsid w:val="00575AD6"/>
    <w:rsid w:val="005C1793"/>
    <w:rsid w:val="005D0A69"/>
    <w:rsid w:val="005E69DA"/>
    <w:rsid w:val="0060082A"/>
    <w:rsid w:val="00602F0B"/>
    <w:rsid w:val="0060375F"/>
    <w:rsid w:val="00614BAA"/>
    <w:rsid w:val="00635C72"/>
    <w:rsid w:val="00674191"/>
    <w:rsid w:val="006B66A9"/>
    <w:rsid w:val="006D5878"/>
    <w:rsid w:val="006E534F"/>
    <w:rsid w:val="006F1733"/>
    <w:rsid w:val="00711447"/>
    <w:rsid w:val="00734773"/>
    <w:rsid w:val="007B24EC"/>
    <w:rsid w:val="007D5DCC"/>
    <w:rsid w:val="00811456"/>
    <w:rsid w:val="00815AC3"/>
    <w:rsid w:val="00822C31"/>
    <w:rsid w:val="00834303"/>
    <w:rsid w:val="00862CAF"/>
    <w:rsid w:val="00893DE4"/>
    <w:rsid w:val="008D168D"/>
    <w:rsid w:val="008F4AE8"/>
    <w:rsid w:val="0090296D"/>
    <w:rsid w:val="00927D87"/>
    <w:rsid w:val="009511D4"/>
    <w:rsid w:val="00956430"/>
    <w:rsid w:val="00970B98"/>
    <w:rsid w:val="009732FB"/>
    <w:rsid w:val="0097458E"/>
    <w:rsid w:val="00982B14"/>
    <w:rsid w:val="009A71BA"/>
    <w:rsid w:val="009C7204"/>
    <w:rsid w:val="009C7430"/>
    <w:rsid w:val="009E4701"/>
    <w:rsid w:val="009E6137"/>
    <w:rsid w:val="009F4241"/>
    <w:rsid w:val="00A204F6"/>
    <w:rsid w:val="00A35703"/>
    <w:rsid w:val="00A41663"/>
    <w:rsid w:val="00A43269"/>
    <w:rsid w:val="00A523E9"/>
    <w:rsid w:val="00A72288"/>
    <w:rsid w:val="00AC33F2"/>
    <w:rsid w:val="00AE0ABB"/>
    <w:rsid w:val="00AE7E93"/>
    <w:rsid w:val="00B04673"/>
    <w:rsid w:val="00B10E66"/>
    <w:rsid w:val="00B16846"/>
    <w:rsid w:val="00B6165E"/>
    <w:rsid w:val="00BC1AB9"/>
    <w:rsid w:val="00BD4585"/>
    <w:rsid w:val="00BE6DB0"/>
    <w:rsid w:val="00C03478"/>
    <w:rsid w:val="00C232D9"/>
    <w:rsid w:val="00C60591"/>
    <w:rsid w:val="00C6096A"/>
    <w:rsid w:val="00C80FED"/>
    <w:rsid w:val="00CB7F65"/>
    <w:rsid w:val="00D211EB"/>
    <w:rsid w:val="00D23F73"/>
    <w:rsid w:val="00D2696C"/>
    <w:rsid w:val="00D269DC"/>
    <w:rsid w:val="00D27F6D"/>
    <w:rsid w:val="00D34907"/>
    <w:rsid w:val="00D366EF"/>
    <w:rsid w:val="00D42441"/>
    <w:rsid w:val="00D74DB9"/>
    <w:rsid w:val="00D75DD5"/>
    <w:rsid w:val="00D80D95"/>
    <w:rsid w:val="00D862DA"/>
    <w:rsid w:val="00D878FE"/>
    <w:rsid w:val="00D96D6A"/>
    <w:rsid w:val="00DB0A19"/>
    <w:rsid w:val="00DC35D6"/>
    <w:rsid w:val="00DE3DC1"/>
    <w:rsid w:val="00DF5D16"/>
    <w:rsid w:val="00DF7646"/>
    <w:rsid w:val="00E02F44"/>
    <w:rsid w:val="00E04559"/>
    <w:rsid w:val="00E65BBA"/>
    <w:rsid w:val="00E768AB"/>
    <w:rsid w:val="00E80675"/>
    <w:rsid w:val="00E87015"/>
    <w:rsid w:val="00E909E8"/>
    <w:rsid w:val="00E962F3"/>
    <w:rsid w:val="00E96A26"/>
    <w:rsid w:val="00EA080F"/>
    <w:rsid w:val="00EB4CC4"/>
    <w:rsid w:val="00EC653D"/>
    <w:rsid w:val="00EE5E86"/>
    <w:rsid w:val="00EF684C"/>
    <w:rsid w:val="00F128BD"/>
    <w:rsid w:val="00F20996"/>
    <w:rsid w:val="00F43AD4"/>
    <w:rsid w:val="00F567B0"/>
    <w:rsid w:val="00F610AB"/>
    <w:rsid w:val="00F666A1"/>
    <w:rsid w:val="00F7041B"/>
    <w:rsid w:val="00F73673"/>
    <w:rsid w:val="00FA028C"/>
    <w:rsid w:val="00FA1252"/>
    <w:rsid w:val="00FD4546"/>
    <w:rsid w:val="00FE013D"/>
    <w:rsid w:val="00FE1A3A"/>
    <w:rsid w:val="00FE1F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E288B"/>
  <w15:chartTrackingRefBased/>
  <w15:docId w15:val="{6453A885-0DD5-4095-A60B-C63E683A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66EF"/>
    <w:pPr>
      <w:spacing w:line="259" w:lineRule="auto"/>
    </w:pPr>
    <w:rPr>
      <w:kern w:val="0"/>
      <w:sz w:val="22"/>
      <w:szCs w:val="22"/>
      <w14:ligatures w14:val="none"/>
    </w:rPr>
  </w:style>
  <w:style w:type="paragraph" w:styleId="1">
    <w:name w:val="heading 1"/>
    <w:basedOn w:val="a"/>
    <w:next w:val="a"/>
    <w:link w:val="1Char"/>
    <w:uiPriority w:val="9"/>
    <w:qFormat/>
    <w:rsid w:val="00227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27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2756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756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756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75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75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75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75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2756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2756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2756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756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7568"/>
    <w:rPr>
      <w:rFonts w:eastAsiaTheme="majorEastAsia" w:cstheme="majorBidi"/>
      <w:color w:val="2F5496" w:themeColor="accent1" w:themeShade="BF"/>
    </w:rPr>
  </w:style>
  <w:style w:type="character" w:customStyle="1" w:styleId="6Char">
    <w:name w:val="عنوان 6 Char"/>
    <w:basedOn w:val="a0"/>
    <w:link w:val="6"/>
    <w:uiPriority w:val="9"/>
    <w:semiHidden/>
    <w:rsid w:val="00227568"/>
    <w:rPr>
      <w:rFonts w:eastAsiaTheme="majorEastAsia" w:cstheme="majorBidi"/>
      <w:i/>
      <w:iCs/>
      <w:color w:val="595959" w:themeColor="text1" w:themeTint="A6"/>
    </w:rPr>
  </w:style>
  <w:style w:type="character" w:customStyle="1" w:styleId="7Char">
    <w:name w:val="عنوان 7 Char"/>
    <w:basedOn w:val="a0"/>
    <w:link w:val="7"/>
    <w:uiPriority w:val="9"/>
    <w:semiHidden/>
    <w:rsid w:val="00227568"/>
    <w:rPr>
      <w:rFonts w:eastAsiaTheme="majorEastAsia" w:cstheme="majorBidi"/>
      <w:color w:val="595959" w:themeColor="text1" w:themeTint="A6"/>
    </w:rPr>
  </w:style>
  <w:style w:type="character" w:customStyle="1" w:styleId="8Char">
    <w:name w:val="عنوان 8 Char"/>
    <w:basedOn w:val="a0"/>
    <w:link w:val="8"/>
    <w:uiPriority w:val="9"/>
    <w:semiHidden/>
    <w:rsid w:val="00227568"/>
    <w:rPr>
      <w:rFonts w:eastAsiaTheme="majorEastAsia" w:cstheme="majorBidi"/>
      <w:i/>
      <w:iCs/>
      <w:color w:val="272727" w:themeColor="text1" w:themeTint="D8"/>
    </w:rPr>
  </w:style>
  <w:style w:type="character" w:customStyle="1" w:styleId="9Char">
    <w:name w:val="عنوان 9 Char"/>
    <w:basedOn w:val="a0"/>
    <w:link w:val="9"/>
    <w:uiPriority w:val="9"/>
    <w:semiHidden/>
    <w:rsid w:val="00227568"/>
    <w:rPr>
      <w:rFonts w:eastAsiaTheme="majorEastAsia" w:cstheme="majorBidi"/>
      <w:color w:val="272727" w:themeColor="text1" w:themeTint="D8"/>
    </w:rPr>
  </w:style>
  <w:style w:type="paragraph" w:styleId="a3">
    <w:name w:val="Title"/>
    <w:basedOn w:val="a"/>
    <w:next w:val="a"/>
    <w:link w:val="Char"/>
    <w:uiPriority w:val="10"/>
    <w:qFormat/>
    <w:rsid w:val="00227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756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756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756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7568"/>
    <w:pPr>
      <w:spacing w:before="160"/>
      <w:jc w:val="center"/>
    </w:pPr>
    <w:rPr>
      <w:i/>
      <w:iCs/>
      <w:color w:val="404040" w:themeColor="text1" w:themeTint="BF"/>
    </w:rPr>
  </w:style>
  <w:style w:type="character" w:customStyle="1" w:styleId="Char1">
    <w:name w:val="اقتباس Char"/>
    <w:basedOn w:val="a0"/>
    <w:link w:val="a5"/>
    <w:uiPriority w:val="29"/>
    <w:rsid w:val="00227568"/>
    <w:rPr>
      <w:i/>
      <w:iCs/>
      <w:color w:val="404040" w:themeColor="text1" w:themeTint="BF"/>
    </w:rPr>
  </w:style>
  <w:style w:type="paragraph" w:styleId="a6">
    <w:name w:val="List Paragraph"/>
    <w:basedOn w:val="a"/>
    <w:uiPriority w:val="34"/>
    <w:qFormat/>
    <w:rsid w:val="00227568"/>
    <w:pPr>
      <w:ind w:left="720"/>
      <w:contextualSpacing/>
    </w:pPr>
  </w:style>
  <w:style w:type="character" w:styleId="a7">
    <w:name w:val="Intense Emphasis"/>
    <w:basedOn w:val="a0"/>
    <w:uiPriority w:val="21"/>
    <w:qFormat/>
    <w:rsid w:val="00227568"/>
    <w:rPr>
      <w:i/>
      <w:iCs/>
      <w:color w:val="2F5496" w:themeColor="accent1" w:themeShade="BF"/>
    </w:rPr>
  </w:style>
  <w:style w:type="paragraph" w:styleId="a8">
    <w:name w:val="Intense Quote"/>
    <w:basedOn w:val="a"/>
    <w:next w:val="a"/>
    <w:link w:val="Char2"/>
    <w:uiPriority w:val="30"/>
    <w:qFormat/>
    <w:rsid w:val="00227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27568"/>
    <w:rPr>
      <w:i/>
      <w:iCs/>
      <w:color w:val="2F5496" w:themeColor="accent1" w:themeShade="BF"/>
    </w:rPr>
  </w:style>
  <w:style w:type="character" w:styleId="a9">
    <w:name w:val="Intense Reference"/>
    <w:basedOn w:val="a0"/>
    <w:uiPriority w:val="32"/>
    <w:qFormat/>
    <w:rsid w:val="00227568"/>
    <w:rPr>
      <w:b/>
      <w:bCs/>
      <w:smallCaps/>
      <w:color w:val="2F5496" w:themeColor="accent1" w:themeShade="BF"/>
      <w:spacing w:val="5"/>
    </w:rPr>
  </w:style>
  <w:style w:type="paragraph" w:styleId="aa">
    <w:name w:val="Normal (Web)"/>
    <w:basedOn w:val="a"/>
    <w:uiPriority w:val="99"/>
    <w:unhideWhenUsed/>
    <w:rsid w:val="00D3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504F81"/>
    <w:rPr>
      <w:color w:val="0563C1" w:themeColor="hyperlink"/>
      <w:u w:val="single"/>
    </w:rPr>
  </w:style>
  <w:style w:type="character" w:styleId="ab">
    <w:name w:val="FollowedHyperlink"/>
    <w:basedOn w:val="a0"/>
    <w:uiPriority w:val="99"/>
    <w:semiHidden/>
    <w:unhideWhenUsed/>
    <w:rsid w:val="00504F81"/>
    <w:rPr>
      <w:color w:val="954F72" w:themeColor="followedHyperlink"/>
      <w:u w:val="single"/>
    </w:rPr>
  </w:style>
  <w:style w:type="paragraph" w:styleId="ac">
    <w:name w:val="header"/>
    <w:basedOn w:val="a"/>
    <w:link w:val="Char3"/>
    <w:uiPriority w:val="99"/>
    <w:unhideWhenUsed/>
    <w:rsid w:val="00571E26"/>
    <w:pPr>
      <w:tabs>
        <w:tab w:val="center" w:pos="4680"/>
        <w:tab w:val="right" w:pos="9360"/>
      </w:tabs>
      <w:spacing w:after="0" w:line="240" w:lineRule="auto"/>
    </w:pPr>
  </w:style>
  <w:style w:type="character" w:customStyle="1" w:styleId="Char3">
    <w:name w:val="رأس الصفحة Char"/>
    <w:basedOn w:val="a0"/>
    <w:link w:val="ac"/>
    <w:uiPriority w:val="99"/>
    <w:rsid w:val="00571E26"/>
    <w:rPr>
      <w:kern w:val="0"/>
      <w:sz w:val="22"/>
      <w:szCs w:val="22"/>
      <w14:ligatures w14:val="none"/>
    </w:rPr>
  </w:style>
  <w:style w:type="paragraph" w:styleId="ad">
    <w:name w:val="footer"/>
    <w:basedOn w:val="a"/>
    <w:link w:val="Char4"/>
    <w:uiPriority w:val="99"/>
    <w:unhideWhenUsed/>
    <w:rsid w:val="00571E26"/>
    <w:pPr>
      <w:tabs>
        <w:tab w:val="center" w:pos="4680"/>
        <w:tab w:val="right" w:pos="9360"/>
      </w:tabs>
      <w:spacing w:after="0" w:line="240" w:lineRule="auto"/>
    </w:pPr>
  </w:style>
  <w:style w:type="character" w:customStyle="1" w:styleId="Char4">
    <w:name w:val="تذييل الصفحة Char"/>
    <w:basedOn w:val="a0"/>
    <w:link w:val="ad"/>
    <w:uiPriority w:val="99"/>
    <w:rsid w:val="00571E26"/>
    <w:rPr>
      <w:kern w:val="0"/>
      <w:sz w:val="22"/>
      <w:szCs w:val="22"/>
      <w14:ligatures w14:val="none"/>
    </w:rPr>
  </w:style>
  <w:style w:type="character" w:styleId="ae">
    <w:name w:val="Unresolved Mention"/>
    <w:basedOn w:val="a0"/>
    <w:uiPriority w:val="99"/>
    <w:semiHidden/>
    <w:unhideWhenUsed/>
    <w:rsid w:val="00D74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udiexchange.sa/wps/portal/saudiexchange/listing/issuer-guides/esg-guidelines?locale=ar" TargetMode="External"/><Relationship Id="rId13" Type="http://schemas.openxmlformats.org/officeDocument/2006/relationships/hyperlink" Target="https://www.vision2030.gov.sa/media/wpsn44ab/fsdp_annual-report-2024_-e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52152/80104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omymiddleeast.com/news/riyadh-jumps-60-places-to-23rd-emerging-startup-ecosystem-globall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onshaat.gov.sa/sites/default/files/2025-05/annual_report_2024.pdf" TargetMode="External"/><Relationship Id="rId4" Type="http://schemas.openxmlformats.org/officeDocument/2006/relationships/webSettings" Target="webSettings.xml"/><Relationship Id="rId9" Type="http://schemas.openxmlformats.org/officeDocument/2006/relationships/hyperlink" Target="https://www.pif.gov.sa/ar/news-and-insights/news-network/2022/how-saudi-businesses-stance-on-esg-is-securing-a-better-future-for-al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7736</Words>
  <Characters>44099</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Abobakr</dc:creator>
  <cp:keywords/>
  <dc:description/>
  <cp:lastModifiedBy>غصن الغصن</cp:lastModifiedBy>
  <cp:revision>2</cp:revision>
  <dcterms:created xsi:type="dcterms:W3CDTF">2026-07-01T17:21:00Z</dcterms:created>
  <dcterms:modified xsi:type="dcterms:W3CDTF">2026-07-01T17:21:00Z</dcterms:modified>
</cp:coreProperties>
</file>