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1ADF7" w14:textId="4685CED6" w:rsidR="004116A2" w:rsidRPr="0075085A" w:rsidRDefault="004116A2" w:rsidP="004116A2">
      <w:pPr>
        <w:bidi w:val="0"/>
        <w:jc w:val="right"/>
        <w:rPr>
          <w:rFonts w:ascii="Simplified Arabic" w:hAnsi="Simplified Arabic" w:cs="Simplified Arabic"/>
          <w:b/>
          <w:bCs/>
          <w:sz w:val="28"/>
          <w:szCs w:val="28"/>
          <w:lang w:bidi="ar-EG"/>
        </w:rPr>
      </w:pPr>
      <w:r w:rsidRPr="0075085A">
        <w:rPr>
          <w:rFonts w:ascii="Simplified Arabic" w:hAnsi="Simplified Arabic" w:cs="Simplified Arabic"/>
          <w:b/>
          <w:bCs/>
          <w:noProof/>
          <w:sz w:val="28"/>
          <w:szCs w:val="28"/>
        </w:rPr>
        <w:drawing>
          <wp:anchor distT="0" distB="0" distL="114300" distR="114300" simplePos="0" relativeHeight="251655680" behindDoc="0" locked="0" layoutInCell="1" allowOverlap="1" wp14:anchorId="1C301BCA" wp14:editId="7CA6CB60">
            <wp:simplePos x="0" y="0"/>
            <wp:positionH relativeFrom="margin">
              <wp:posOffset>-692150</wp:posOffset>
            </wp:positionH>
            <wp:positionV relativeFrom="margin">
              <wp:posOffset>-273049</wp:posOffset>
            </wp:positionV>
            <wp:extent cx="2235154" cy="1644650"/>
            <wp:effectExtent l="0" t="0" r="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2642" cy="1657518"/>
                    </a:xfrm>
                    <a:prstGeom prst="rect">
                      <a:avLst/>
                    </a:prstGeom>
                  </pic:spPr>
                </pic:pic>
              </a:graphicData>
            </a:graphic>
            <wp14:sizeRelH relativeFrom="margin">
              <wp14:pctWidth>0</wp14:pctWidth>
            </wp14:sizeRelH>
            <wp14:sizeRelV relativeFrom="margin">
              <wp14:pctHeight>0</wp14:pctHeight>
            </wp14:sizeRelV>
          </wp:anchor>
        </w:drawing>
      </w:r>
      <w:r w:rsidRPr="0075085A">
        <w:rPr>
          <w:rFonts w:ascii="Simplified Arabic" w:hAnsi="Simplified Arabic" w:cs="Simplified Arabic"/>
          <w:b/>
          <w:bCs/>
          <w:sz w:val="28"/>
          <w:szCs w:val="28"/>
          <w:rtl/>
          <w:lang w:bidi="ar-EG"/>
        </w:rPr>
        <w:t>جامعة ميدأوشن</w:t>
      </w:r>
    </w:p>
    <w:p w14:paraId="003BC5DC" w14:textId="011EEFEC" w:rsidR="004116A2" w:rsidRPr="0075085A" w:rsidRDefault="004116A2" w:rsidP="004116A2">
      <w:pPr>
        <w:bidi w:val="0"/>
        <w:jc w:val="right"/>
        <w:rPr>
          <w:rFonts w:ascii="Simplified Arabic" w:hAnsi="Simplified Arabic" w:cs="Simplified Arabic"/>
          <w:b/>
          <w:bCs/>
          <w:sz w:val="28"/>
          <w:szCs w:val="28"/>
          <w:rtl/>
          <w:lang w:bidi="ar-EG"/>
        </w:rPr>
      </w:pPr>
      <w:r w:rsidRPr="0075085A">
        <w:rPr>
          <w:rFonts w:ascii="Simplified Arabic" w:hAnsi="Simplified Arabic" w:cs="Simplified Arabic"/>
          <w:b/>
          <w:bCs/>
          <w:sz w:val="28"/>
          <w:szCs w:val="28"/>
          <w:rtl/>
          <w:lang w:bidi="ar-EG"/>
        </w:rPr>
        <w:t>كلية الإدارة</w:t>
      </w:r>
    </w:p>
    <w:p w14:paraId="10223668" w14:textId="77777777" w:rsidR="004116A2" w:rsidRPr="0075085A" w:rsidRDefault="004116A2" w:rsidP="004116A2">
      <w:pPr>
        <w:bidi w:val="0"/>
        <w:jc w:val="right"/>
        <w:rPr>
          <w:rFonts w:ascii="Simplified Arabic" w:hAnsi="Simplified Arabic" w:cs="Simplified Arabic"/>
          <w:sz w:val="28"/>
          <w:szCs w:val="28"/>
          <w:rtl/>
        </w:rPr>
      </w:pPr>
      <w:r w:rsidRPr="0075085A">
        <w:rPr>
          <w:rFonts w:ascii="Simplified Arabic" w:hAnsi="Simplified Arabic" w:cs="Simplified Arabic"/>
          <w:b/>
          <w:bCs/>
          <w:sz w:val="28"/>
          <w:szCs w:val="28"/>
          <w:rtl/>
        </w:rPr>
        <w:t>ماجستير إدارة المشاريع</w:t>
      </w:r>
    </w:p>
    <w:p w14:paraId="0B8DF114" w14:textId="77777777" w:rsidR="004116A2" w:rsidRPr="0075085A" w:rsidRDefault="004116A2" w:rsidP="004116A2">
      <w:pPr>
        <w:bidi w:val="0"/>
        <w:jc w:val="right"/>
        <w:rPr>
          <w:rFonts w:ascii="Simplified Arabic" w:hAnsi="Simplified Arabic" w:cs="Simplified Arabic"/>
          <w:sz w:val="28"/>
          <w:szCs w:val="28"/>
          <w:rtl/>
          <w:lang w:bidi="ar-EG"/>
        </w:rPr>
      </w:pPr>
    </w:p>
    <w:p w14:paraId="5F663E13" w14:textId="77777777" w:rsidR="004116A2" w:rsidRPr="0075085A" w:rsidRDefault="004116A2" w:rsidP="004116A2">
      <w:pPr>
        <w:bidi w:val="0"/>
        <w:jc w:val="center"/>
        <w:rPr>
          <w:rFonts w:ascii="Simplified Arabic" w:hAnsi="Simplified Arabic" w:cs="Simplified Arabic" w:hint="cs"/>
          <w:sz w:val="28"/>
          <w:szCs w:val="28"/>
          <w:rtl/>
        </w:rPr>
      </w:pPr>
    </w:p>
    <w:p w14:paraId="70683892" w14:textId="77777777" w:rsidR="004116A2" w:rsidRPr="0075085A" w:rsidRDefault="004116A2" w:rsidP="004116A2">
      <w:pPr>
        <w:bidi w:val="0"/>
        <w:jc w:val="center"/>
        <w:rPr>
          <w:rFonts w:ascii="Simplified Arabic" w:hAnsi="Simplified Arabic" w:cs="Simplified Arabic"/>
          <w:sz w:val="28"/>
          <w:szCs w:val="28"/>
          <w:rtl/>
          <w:lang w:bidi="ar-EG"/>
        </w:rPr>
      </w:pPr>
    </w:p>
    <w:p w14:paraId="694F2B01" w14:textId="77777777" w:rsidR="004116A2" w:rsidRPr="0075085A" w:rsidRDefault="004116A2" w:rsidP="004116A2">
      <w:pPr>
        <w:bidi w:val="0"/>
        <w:jc w:val="center"/>
        <w:rPr>
          <w:rFonts w:ascii="Simplified Arabic" w:hAnsi="Simplified Arabic" w:cs="Simplified Arabic"/>
          <w:sz w:val="28"/>
          <w:szCs w:val="28"/>
          <w:rtl/>
          <w:lang w:bidi="ar-EG"/>
        </w:rPr>
      </w:pPr>
      <w:r w:rsidRPr="0075085A">
        <w:rPr>
          <w:rFonts w:ascii="Simplified Arabic" w:hAnsi="Simplified Arabic" w:cs="Simplified Arabic"/>
          <w:b/>
          <w:bCs/>
          <w:sz w:val="28"/>
          <w:szCs w:val="28"/>
          <w:rtl/>
          <w:lang w:bidi="ar-EG"/>
        </w:rPr>
        <w:t>أثر مهارات هندسة الأوامر للذكاء الاصطناعي التوليدي في تقليل العبء الذهني وتحسين جودة اتخاذ القرار: دراسة تطبيقية على مديري المشاريع التقنية في المملكة العربية السعودية</w:t>
      </w:r>
    </w:p>
    <w:p w14:paraId="1D31A9D8" w14:textId="77777777" w:rsidR="004116A2" w:rsidRPr="0075085A" w:rsidRDefault="004116A2" w:rsidP="004116A2">
      <w:pPr>
        <w:bidi w:val="0"/>
        <w:jc w:val="center"/>
        <w:rPr>
          <w:rFonts w:ascii="Simplified Arabic" w:hAnsi="Simplified Arabic" w:cs="Simplified Arabic"/>
          <w:sz w:val="28"/>
          <w:szCs w:val="28"/>
          <w:rtl/>
          <w:lang w:bidi="ar-EG"/>
        </w:rPr>
      </w:pPr>
    </w:p>
    <w:p w14:paraId="154D8D33" w14:textId="77777777" w:rsidR="004116A2" w:rsidRPr="0075085A" w:rsidRDefault="004116A2" w:rsidP="004116A2">
      <w:pPr>
        <w:bidi w:val="0"/>
        <w:jc w:val="center"/>
        <w:rPr>
          <w:rFonts w:ascii="Simplified Arabic" w:hAnsi="Simplified Arabic" w:cs="Simplified Arabic"/>
          <w:b/>
          <w:bCs/>
          <w:sz w:val="28"/>
          <w:szCs w:val="28"/>
          <w:rtl/>
          <w:lang w:bidi="ar-EG"/>
        </w:rPr>
      </w:pPr>
    </w:p>
    <w:p w14:paraId="5B2EAD2D" w14:textId="77777777" w:rsidR="004116A2" w:rsidRPr="0075085A" w:rsidRDefault="004116A2" w:rsidP="004116A2">
      <w:pPr>
        <w:bidi w:val="0"/>
        <w:jc w:val="center"/>
        <w:rPr>
          <w:rFonts w:ascii="Simplified Arabic" w:hAnsi="Simplified Arabic" w:cs="Simplified Arabic"/>
          <w:b/>
          <w:bCs/>
          <w:sz w:val="28"/>
          <w:szCs w:val="28"/>
          <w:rtl/>
          <w:lang w:bidi="ar-EG"/>
        </w:rPr>
      </w:pPr>
      <w:r w:rsidRPr="0075085A">
        <w:rPr>
          <w:rFonts w:ascii="Simplified Arabic" w:hAnsi="Simplified Arabic" w:cs="Simplified Arabic"/>
          <w:b/>
          <w:bCs/>
          <w:sz w:val="28"/>
          <w:szCs w:val="28"/>
          <w:rtl/>
          <w:lang w:bidi="ar-EG"/>
        </w:rPr>
        <w:t>إعداد:</w:t>
      </w:r>
    </w:p>
    <w:p w14:paraId="28B67469" w14:textId="77777777" w:rsidR="004116A2" w:rsidRPr="0075085A" w:rsidRDefault="004116A2" w:rsidP="004116A2">
      <w:pPr>
        <w:bidi w:val="0"/>
        <w:jc w:val="center"/>
        <w:rPr>
          <w:rFonts w:ascii="Simplified Arabic" w:hAnsi="Simplified Arabic" w:cs="Simplified Arabic"/>
          <w:b/>
          <w:bCs/>
          <w:sz w:val="28"/>
          <w:szCs w:val="28"/>
          <w:rtl/>
          <w:lang w:bidi="ar-EG"/>
        </w:rPr>
      </w:pPr>
      <w:r w:rsidRPr="0075085A">
        <w:rPr>
          <w:rFonts w:ascii="Simplified Arabic" w:hAnsi="Simplified Arabic" w:cs="Simplified Arabic"/>
          <w:b/>
          <w:bCs/>
          <w:sz w:val="28"/>
          <w:szCs w:val="28"/>
          <w:rtl/>
          <w:lang w:bidi="ar-EG"/>
        </w:rPr>
        <w:t>رائد أحمد نقاش</w:t>
      </w:r>
    </w:p>
    <w:p w14:paraId="7A9CAA8C" w14:textId="77777777" w:rsidR="004116A2" w:rsidRPr="0075085A" w:rsidRDefault="004116A2" w:rsidP="004116A2">
      <w:pPr>
        <w:bidi w:val="0"/>
        <w:jc w:val="center"/>
        <w:rPr>
          <w:rFonts w:ascii="Simplified Arabic" w:hAnsi="Simplified Arabic" w:cs="Simplified Arabic"/>
          <w:b/>
          <w:bCs/>
          <w:sz w:val="28"/>
          <w:szCs w:val="28"/>
          <w:rtl/>
          <w:lang w:bidi="ar-EG"/>
        </w:rPr>
      </w:pPr>
      <w:r w:rsidRPr="0075085A">
        <w:rPr>
          <w:rFonts w:ascii="Simplified Arabic" w:hAnsi="Simplified Arabic" w:cs="Simplified Arabic"/>
          <w:b/>
          <w:bCs/>
          <w:sz w:val="28"/>
          <w:szCs w:val="28"/>
          <w:rtl/>
          <w:lang w:bidi="ar-EG"/>
        </w:rPr>
        <w:t>253002775</w:t>
      </w:r>
    </w:p>
    <w:p w14:paraId="6747A4DC" w14:textId="77777777" w:rsidR="004116A2" w:rsidRPr="0075085A" w:rsidRDefault="004116A2" w:rsidP="004116A2">
      <w:pPr>
        <w:bidi w:val="0"/>
        <w:jc w:val="center"/>
        <w:rPr>
          <w:rFonts w:ascii="Simplified Arabic" w:hAnsi="Simplified Arabic" w:cs="Simplified Arabic"/>
          <w:b/>
          <w:bCs/>
          <w:sz w:val="28"/>
          <w:szCs w:val="28"/>
          <w:rtl/>
          <w:lang w:bidi="ar-EG"/>
        </w:rPr>
      </w:pPr>
    </w:p>
    <w:p w14:paraId="428C6A42" w14:textId="77777777" w:rsidR="004116A2" w:rsidRPr="0075085A" w:rsidRDefault="004116A2" w:rsidP="004116A2">
      <w:pPr>
        <w:bidi w:val="0"/>
        <w:jc w:val="center"/>
        <w:rPr>
          <w:rFonts w:ascii="Simplified Arabic" w:hAnsi="Simplified Arabic" w:cs="Simplified Arabic"/>
          <w:b/>
          <w:bCs/>
          <w:sz w:val="28"/>
          <w:szCs w:val="28"/>
          <w:rtl/>
          <w:lang w:bidi="ar-EG"/>
        </w:rPr>
      </w:pPr>
      <w:r w:rsidRPr="0075085A">
        <w:rPr>
          <w:rFonts w:ascii="Simplified Arabic" w:hAnsi="Simplified Arabic" w:cs="Simplified Arabic"/>
          <w:b/>
          <w:bCs/>
          <w:sz w:val="28"/>
          <w:szCs w:val="28"/>
          <w:rtl/>
          <w:lang w:bidi="ar-EG"/>
        </w:rPr>
        <w:t>إشراف:</w:t>
      </w:r>
    </w:p>
    <w:p w14:paraId="1FD533C1" w14:textId="1AE6EFE7" w:rsidR="004116A2" w:rsidRPr="0075085A" w:rsidRDefault="004116A2" w:rsidP="004116A2">
      <w:pPr>
        <w:bidi w:val="0"/>
        <w:jc w:val="center"/>
        <w:rPr>
          <w:rFonts w:ascii="Simplified Arabic" w:hAnsi="Simplified Arabic" w:cs="Simplified Arabic"/>
          <w:b/>
          <w:bCs/>
          <w:sz w:val="28"/>
          <w:szCs w:val="28"/>
          <w:rtl/>
          <w:lang w:bidi="ar-EG"/>
        </w:rPr>
      </w:pPr>
      <w:r w:rsidRPr="0075085A">
        <w:rPr>
          <w:rFonts w:ascii="Simplified Arabic" w:hAnsi="Simplified Arabic" w:cs="Simplified Arabic"/>
          <w:b/>
          <w:bCs/>
          <w:sz w:val="28"/>
          <w:szCs w:val="28"/>
          <w:rtl/>
          <w:lang w:bidi="ar-EG"/>
        </w:rPr>
        <w:t xml:space="preserve">د.الفيصل </w:t>
      </w:r>
      <w:r>
        <w:rPr>
          <w:rFonts w:ascii="Simplified Arabic" w:hAnsi="Simplified Arabic" w:cs="Simplified Arabic" w:hint="cs"/>
          <w:b/>
          <w:bCs/>
          <w:sz w:val="28"/>
          <w:szCs w:val="28"/>
          <w:rtl/>
          <w:lang w:bidi="ar-EG"/>
        </w:rPr>
        <w:t>عبدالحميد محمد</w:t>
      </w:r>
      <w:r w:rsidRPr="0075085A">
        <w:rPr>
          <w:rFonts w:ascii="Simplified Arabic" w:hAnsi="Simplified Arabic" w:cs="Simplified Arabic"/>
          <w:b/>
          <w:bCs/>
          <w:sz w:val="28"/>
          <w:szCs w:val="28"/>
          <w:rtl/>
          <w:lang w:bidi="ar-EG"/>
        </w:rPr>
        <w:t xml:space="preserve">                               د.فايز</w:t>
      </w:r>
      <w:r>
        <w:rPr>
          <w:rFonts w:ascii="Simplified Arabic" w:hAnsi="Simplified Arabic" w:cs="Simplified Arabic" w:hint="cs"/>
          <w:b/>
          <w:bCs/>
          <w:sz w:val="28"/>
          <w:szCs w:val="28"/>
          <w:rtl/>
          <w:lang w:bidi="ar-EG"/>
        </w:rPr>
        <w:t xml:space="preserve"> علي</w:t>
      </w:r>
      <w:r w:rsidRPr="0075085A">
        <w:rPr>
          <w:rFonts w:ascii="Simplified Arabic" w:hAnsi="Simplified Arabic" w:cs="Simplified Arabic"/>
          <w:b/>
          <w:bCs/>
          <w:sz w:val="28"/>
          <w:szCs w:val="28"/>
          <w:rtl/>
          <w:lang w:bidi="ar-EG"/>
        </w:rPr>
        <w:t xml:space="preserve"> جراد</w:t>
      </w:r>
      <w:r w:rsidRPr="0075085A">
        <w:rPr>
          <w:rFonts w:ascii="Simplified Arabic" w:hAnsi="Simplified Arabic" w:cs="Simplified Arabic"/>
          <w:b/>
          <w:bCs/>
          <w:sz w:val="28"/>
          <w:szCs w:val="28"/>
          <w:rtl/>
          <w:lang w:bidi="ar-EG"/>
        </w:rPr>
        <w:br/>
      </w:r>
    </w:p>
    <w:p w14:paraId="1C075C94" w14:textId="77777777" w:rsidR="004116A2" w:rsidRDefault="004116A2" w:rsidP="00660B1D">
      <w:pPr>
        <w:bidi w:val="0"/>
        <w:rPr>
          <w:rFonts w:ascii="Simplified Arabic" w:hAnsi="Simplified Arabic" w:cs="Simplified Arabic"/>
          <w:b/>
          <w:bCs/>
          <w:sz w:val="28"/>
          <w:szCs w:val="28"/>
          <w:lang w:bidi="ar-EG"/>
        </w:rPr>
      </w:pPr>
    </w:p>
    <w:p w14:paraId="5EB42E57" w14:textId="77777777" w:rsidR="00660B1D" w:rsidRPr="0075085A" w:rsidRDefault="00660B1D" w:rsidP="00660B1D">
      <w:pPr>
        <w:bidi w:val="0"/>
        <w:rPr>
          <w:rFonts w:ascii="Simplified Arabic" w:hAnsi="Simplified Arabic" w:cs="Simplified Arabic"/>
          <w:b/>
          <w:bCs/>
          <w:sz w:val="28"/>
          <w:szCs w:val="28"/>
          <w:rtl/>
          <w:lang w:bidi="ar-EG"/>
        </w:rPr>
      </w:pPr>
    </w:p>
    <w:p w14:paraId="61775209" w14:textId="77777777" w:rsidR="004116A2" w:rsidRDefault="004116A2" w:rsidP="004116A2">
      <w:pPr>
        <w:bidi w:val="0"/>
        <w:jc w:val="center"/>
        <w:rPr>
          <w:rFonts w:ascii="Simplified Arabic" w:hAnsi="Simplified Arabic" w:cs="Simplified Arabic"/>
          <w:b/>
          <w:bCs/>
          <w:sz w:val="28"/>
          <w:szCs w:val="28"/>
          <w:lang w:bidi="ar-EG"/>
        </w:rPr>
      </w:pPr>
      <w:r w:rsidRPr="0075085A">
        <w:rPr>
          <w:rFonts w:ascii="Simplified Arabic" w:hAnsi="Simplified Arabic" w:cs="Simplified Arabic"/>
          <w:b/>
          <w:bCs/>
          <w:sz w:val="28"/>
          <w:szCs w:val="28"/>
          <w:rtl/>
          <w:lang w:bidi="ar-EG"/>
        </w:rPr>
        <w:t>العام الدراسي:</w:t>
      </w:r>
    </w:p>
    <w:p w14:paraId="7E99FC9A" w14:textId="587FF9AE" w:rsidR="00660B1D" w:rsidRPr="0075085A" w:rsidRDefault="00660B1D" w:rsidP="00660B1D">
      <w:pPr>
        <w:bidi w:val="0"/>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2026</w:t>
      </w:r>
    </w:p>
    <w:p w14:paraId="77AEDD84" w14:textId="77777777" w:rsidR="004116A2" w:rsidRPr="00351DFB" w:rsidRDefault="004116A2" w:rsidP="004116A2">
      <w:pPr>
        <w:pStyle w:val="a3"/>
        <w:bidi w:val="0"/>
      </w:pPr>
      <w:bookmarkStart w:id="0" w:name="_Toc237449969"/>
      <w:r w:rsidRPr="00351DFB">
        <w:rPr>
          <w:rtl/>
        </w:rPr>
        <w:lastRenderedPageBreak/>
        <w:t>المستخلص</w:t>
      </w:r>
      <w:bookmarkEnd w:id="0"/>
    </w:p>
    <w:p w14:paraId="0A7507DE" w14:textId="77777777" w:rsidR="004116A2" w:rsidRPr="004C534D" w:rsidRDefault="004116A2" w:rsidP="008D2F44">
      <w:pPr>
        <w:rPr>
          <w:rFonts w:ascii="Simplified Arabic" w:hAnsi="Simplified Arabic" w:cs="Simplified Arabic"/>
          <w:szCs w:val="24"/>
        </w:rPr>
      </w:pPr>
      <w:r w:rsidRPr="004C534D">
        <w:rPr>
          <w:rFonts w:ascii="Simplified Arabic" w:hAnsi="Simplified Arabic" w:cs="Simplified Arabic"/>
          <w:szCs w:val="24"/>
          <w:rtl/>
        </w:rPr>
        <w:t>استناداً إلى نظرية الحمل المعرفي ونموذج ملاءمة المهمة للتكنولوجيا، سعت هذه الدراسة إلى القياس التجريبي لأثر مهارات هندسة أوامر الذكاء الاصطناعي التوليدي في تقليل الحمل المعرفي الخارجي وتحسين جودة اتخاذ القرار الاستراتيجي لدى مديري المشاريع التقنية ضمن منظومة رؤية السعودية 2030. ولتحقيق أهداف الدراسة، تم الاعتماد على المنهج الكمي الوصفي من خلال استبانة إلكترونية وُزعت على عينة مستهدفة من مديري المشاريع التقنية، وحُللت البيانات عبر برنامج الحزم الإحصائية للعلوم الاجتماعية باستخدام الإحصاء الوصفي، واختبار ارتباط بيرسون، وتحليل التباين الأحادي</w:t>
      </w:r>
      <w:r w:rsidRPr="004C534D">
        <w:rPr>
          <w:rFonts w:ascii="Simplified Arabic" w:hAnsi="Simplified Arabic" w:cs="Simplified Arabic"/>
          <w:szCs w:val="24"/>
        </w:rPr>
        <w:t>.</w:t>
      </w:r>
    </w:p>
    <w:p w14:paraId="46BB8D50" w14:textId="77777777" w:rsidR="004116A2" w:rsidRPr="004C534D" w:rsidRDefault="004116A2" w:rsidP="008D2F44">
      <w:pPr>
        <w:rPr>
          <w:rFonts w:ascii="Simplified Arabic" w:hAnsi="Simplified Arabic" w:cs="Simplified Arabic"/>
          <w:szCs w:val="24"/>
          <w:rtl/>
        </w:rPr>
      </w:pPr>
      <w:r w:rsidRPr="004C534D">
        <w:rPr>
          <w:rFonts w:ascii="Simplified Arabic" w:hAnsi="Simplified Arabic" w:cs="Simplified Arabic"/>
          <w:szCs w:val="24"/>
          <w:rtl/>
        </w:rPr>
        <w:t>أظهرت النتائج دعماً للفرضيتين البديلتين الأولى والثانية؛ حيث كشفت عن وجود ارتباط عكسي ذي دلالة إحصائية بين كفاءة هندسة الأوامر والحمل المعرفي، مما يؤكد دورها كدعائم وسقالات معرفية تسهم في تصفية الهلوسات الخوارزمية وتقليل الإرهاق الذهني. كما ثبت وجود ارتباط طردي وثيق مع جودة اتخاذ القرار، إذ تسهم الأوامر الدقيقة في الحد من ظاهرة الانحياز للأتمتة وتضمن ملاءمة مخرجات التقنية للمتطلبات الهندسية المعقدة. وفيما يخص الفرضية الثالثة، تم قبول الفرضية الصفرية في مجملها، مما يعكس الحيادية الديموغرافية للأداة؛ حيث لم تظهر فروق ذات دلالة إحصائية تعزى للعمر، أو المدينة، أو سنوات الخبرة. وكان الفارق الجوهري الوحيد يعود إلى معدل الاستخدام، مما يؤكد أن الممارسة المستمرة هي المحرك الفعلي لتعظيم الاستفادة. وبناءً على هذه النتائج، توصي الدراسة مكاتب إدارة المشاريع بتقديم تدريب هيكلي على هندسة الأوامر، والتشجيع المستمر لاستخدام الذكاء الاصطناعي التوليدي، وتطوير مكتبات أوامر معيارية، مع ضرورة المواءمة التامة مع الأطر الأخلاقية للهيئة السعودية للبيانات والذكاء الاصطناعي (سدايا)</w:t>
      </w:r>
      <w:r w:rsidRPr="004C534D">
        <w:rPr>
          <w:rFonts w:ascii="Simplified Arabic" w:hAnsi="Simplified Arabic" w:cs="Simplified Arabic"/>
          <w:szCs w:val="24"/>
        </w:rPr>
        <w:t>.</w:t>
      </w:r>
    </w:p>
    <w:p w14:paraId="242922B6" w14:textId="77777777" w:rsidR="004116A2" w:rsidRPr="004C534D" w:rsidRDefault="004116A2" w:rsidP="004116A2">
      <w:pPr>
        <w:bidi w:val="0"/>
        <w:jc w:val="right"/>
        <w:rPr>
          <w:rFonts w:ascii="Simplified Arabic" w:hAnsi="Simplified Arabic" w:cs="Simplified Arabic"/>
          <w:szCs w:val="24"/>
          <w:rtl/>
        </w:rPr>
      </w:pPr>
    </w:p>
    <w:p w14:paraId="59256221" w14:textId="77777777" w:rsidR="004116A2" w:rsidRPr="004C534D" w:rsidRDefault="004116A2" w:rsidP="008D2F44">
      <w:pPr>
        <w:rPr>
          <w:rFonts w:ascii="Simplified Arabic" w:hAnsi="Simplified Arabic" w:cs="Simplified Arabic"/>
          <w:szCs w:val="24"/>
        </w:rPr>
      </w:pPr>
    </w:p>
    <w:p w14:paraId="0A3266CE" w14:textId="77777777" w:rsidR="004116A2" w:rsidRPr="004C534D" w:rsidRDefault="004116A2" w:rsidP="008D2F44">
      <w:pPr>
        <w:rPr>
          <w:rFonts w:ascii="Simplified Arabic" w:hAnsi="Simplified Arabic" w:cs="Simplified Arabic"/>
          <w:szCs w:val="24"/>
        </w:rPr>
      </w:pPr>
      <w:r w:rsidRPr="004C534D">
        <w:rPr>
          <w:rFonts w:ascii="Simplified Arabic" w:hAnsi="Simplified Arabic" w:cs="Simplified Arabic"/>
          <w:bCs/>
          <w:szCs w:val="24"/>
          <w:rtl/>
        </w:rPr>
        <w:t>الكلمات المفتاحية</w:t>
      </w:r>
      <w:r w:rsidRPr="004C534D">
        <w:rPr>
          <w:rFonts w:ascii="Simplified Arabic" w:hAnsi="Simplified Arabic" w:cs="Simplified Arabic"/>
          <w:bCs/>
          <w:szCs w:val="24"/>
        </w:rPr>
        <w:t>:</w:t>
      </w:r>
      <w:r w:rsidRPr="004C534D">
        <w:rPr>
          <w:rFonts w:ascii="Simplified Arabic" w:hAnsi="Simplified Arabic" w:cs="Simplified Arabic"/>
          <w:szCs w:val="24"/>
        </w:rPr>
        <w:t xml:space="preserve"> </w:t>
      </w:r>
      <w:r w:rsidRPr="004C534D">
        <w:rPr>
          <w:rFonts w:ascii="Simplified Arabic" w:hAnsi="Simplified Arabic" w:cs="Simplified Arabic"/>
          <w:szCs w:val="24"/>
          <w:rtl/>
        </w:rPr>
        <w:t>الذكاء الاصطناعي التوليدي، هندسة الأوامر، الحمل المعرفي، جودة اتخاذ القرار، مديرو المشاريع التقنية.</w:t>
      </w:r>
    </w:p>
    <w:p w14:paraId="4A9EA602" w14:textId="77777777" w:rsidR="004116A2" w:rsidRPr="004C534D" w:rsidRDefault="004116A2" w:rsidP="004116A2">
      <w:pPr>
        <w:bidi w:val="0"/>
        <w:jc w:val="right"/>
        <w:rPr>
          <w:rFonts w:ascii="Simplified Arabic" w:hAnsi="Simplified Arabic" w:cs="Simplified Arabic"/>
          <w:szCs w:val="24"/>
        </w:rPr>
      </w:pPr>
    </w:p>
    <w:p w14:paraId="435364E8" w14:textId="77777777" w:rsidR="004116A2" w:rsidRPr="004C534D" w:rsidRDefault="004116A2" w:rsidP="004116A2">
      <w:pPr>
        <w:bidi w:val="0"/>
        <w:jc w:val="right"/>
        <w:rPr>
          <w:rFonts w:ascii="Simplified Arabic" w:hAnsi="Simplified Arabic" w:cs="Simplified Arabic"/>
          <w:szCs w:val="24"/>
          <w:lang w:bidi="ar-EG"/>
        </w:rPr>
      </w:pPr>
    </w:p>
    <w:p w14:paraId="7152EB60" w14:textId="77777777" w:rsidR="004116A2" w:rsidRPr="004C534D" w:rsidRDefault="004116A2" w:rsidP="004116A2">
      <w:pPr>
        <w:bidi w:val="0"/>
        <w:rPr>
          <w:rFonts w:ascii="Simplified Arabic" w:hAnsi="Simplified Arabic" w:cs="Simplified Arabic"/>
          <w:szCs w:val="24"/>
          <w:lang w:bidi="ar-EG"/>
        </w:rPr>
      </w:pPr>
    </w:p>
    <w:p w14:paraId="151CAC93" w14:textId="77777777" w:rsidR="004116A2" w:rsidRPr="004C534D" w:rsidRDefault="004116A2" w:rsidP="004116A2">
      <w:pPr>
        <w:bidi w:val="0"/>
        <w:rPr>
          <w:rFonts w:ascii="Simplified Arabic" w:hAnsi="Simplified Arabic" w:cs="Simplified Arabic"/>
          <w:szCs w:val="24"/>
          <w:lang w:bidi="ar-EG"/>
        </w:rPr>
      </w:pPr>
    </w:p>
    <w:p w14:paraId="0815500F" w14:textId="77777777" w:rsidR="004116A2" w:rsidRPr="00464609" w:rsidRDefault="004116A2" w:rsidP="004116A2">
      <w:pPr>
        <w:pStyle w:val="Title"/>
        <w:bidi w:val="0"/>
        <w:spacing w:before="360" w:after="120"/>
        <w:rPr>
          <w:lang w:bidi="ar-EG"/>
        </w:rPr>
      </w:pPr>
    </w:p>
    <w:p w14:paraId="34ACFBF5" w14:textId="77777777" w:rsidR="004116A2" w:rsidRPr="00351DFB" w:rsidRDefault="004116A2" w:rsidP="004116A2">
      <w:pPr>
        <w:pStyle w:val="a1"/>
        <w:bidi w:val="0"/>
        <w:rPr>
          <w:lang w:bidi="ar-EG"/>
        </w:rPr>
      </w:pPr>
      <w:bookmarkStart w:id="1" w:name="_Toc237449970"/>
      <w:r w:rsidRPr="00351DFB">
        <w:rPr>
          <w:lang w:bidi="ar-EG"/>
        </w:rPr>
        <w:lastRenderedPageBreak/>
        <w:t>Abstract</w:t>
      </w:r>
      <w:bookmarkEnd w:id="1"/>
    </w:p>
    <w:p w14:paraId="6B4ABBCB" w14:textId="77777777" w:rsidR="004116A2" w:rsidRPr="00464609" w:rsidRDefault="004116A2" w:rsidP="004116A2">
      <w:pPr>
        <w:bidi w:val="0"/>
        <w:spacing w:before="360" w:after="120" w:line="278" w:lineRule="auto"/>
        <w:ind w:left="360"/>
        <w:rPr>
          <w:rFonts w:cstheme="majorBidi"/>
          <w:szCs w:val="24"/>
        </w:rPr>
      </w:pPr>
      <w:r w:rsidRPr="00464609">
        <w:rPr>
          <w:rFonts w:cstheme="majorBidi"/>
          <w:szCs w:val="24"/>
        </w:rPr>
        <w:t>Grounded in Cognitive Load Theory (CLT) and the Task-Technology Fit (TTF) model, this study empirically investigated the impact of Generative AI prompt-engineering skills on reducing extraneous cognitive load and enhancing strategic decision-making quality among technical project managers within the Saudi Vision 2030 ecosystem. A quantitative descriptive approach was employed, utilizing an online survey distributed to a targeted sample of technical project managers. Data were analyzed via SPSS using descriptive statistics, Pearson correlation, and One-Way ANOVA.</w:t>
      </w:r>
    </w:p>
    <w:p w14:paraId="2D135A20" w14:textId="77777777" w:rsidR="004116A2" w:rsidRDefault="004116A2" w:rsidP="004116A2">
      <w:pPr>
        <w:bidi w:val="0"/>
        <w:spacing w:before="360" w:after="120" w:line="278" w:lineRule="auto"/>
        <w:ind w:left="360"/>
        <w:rPr>
          <w:rFonts w:cstheme="majorBidi"/>
          <w:szCs w:val="24"/>
        </w:rPr>
      </w:pPr>
      <w:r w:rsidRPr="00464609">
        <w:rPr>
          <w:rFonts w:cstheme="majorBidi"/>
          <w:szCs w:val="24"/>
        </w:rPr>
        <w:t>The empirical findings supported the first and second alternative hypotheses. A statistically significant inverse correlation was identified between prompt-engineering proficiency and cognitive load, confirming its role as "cognitive scaffolding" that effectively filters algorithmic hallucinations and mitigates mental fatigue. Furthermore, a strong positive correlation was established with decision-making quality, demonstrating that precise prompting mitigates "automation bias" and aligns AI outputs with complex engineering demands. Regarding the third hypothesis, the null hypothesis was largely accepted, indicating the technology’s "demographic neutrality." No significant differences were found based on age, city, or years of experience. The singular significant variance emerged from the "frequency of AI usage," underscoring that continuous practice is the primary driver of AI maximization. Consequently, the study recommends that Project Management Offices (PMOs) implement structured prompt-engineering training, actively encourage routine GenAI usage, and develop</w:t>
      </w:r>
      <w:r>
        <w:rPr>
          <w:rFonts w:cstheme="majorBidi" w:hint="cs"/>
          <w:szCs w:val="24"/>
          <w:rtl/>
        </w:rPr>
        <w:t xml:space="preserve"> </w:t>
      </w:r>
      <w:r w:rsidRPr="00464609">
        <w:rPr>
          <w:rFonts w:cstheme="majorBidi"/>
          <w:szCs w:val="24"/>
        </w:rPr>
        <w:t>standardized prompt libraries. Crucially, these integrations must align strictly with the ethical frameworks of the Saudi Data and AI Authority (SDAIA) to ensure reliable, data-driven executive decisions.</w:t>
      </w:r>
    </w:p>
    <w:p w14:paraId="5A754F5F" w14:textId="77777777" w:rsidR="004116A2" w:rsidRDefault="004116A2" w:rsidP="004116A2">
      <w:pPr>
        <w:bidi w:val="0"/>
        <w:spacing w:before="360" w:after="120" w:line="278" w:lineRule="auto"/>
        <w:ind w:left="360"/>
        <w:rPr>
          <w:rFonts w:cstheme="majorBidi"/>
          <w:szCs w:val="24"/>
        </w:rPr>
      </w:pPr>
    </w:p>
    <w:p w14:paraId="6172CFDE" w14:textId="77777777" w:rsidR="004116A2" w:rsidRPr="00464609" w:rsidRDefault="004116A2" w:rsidP="004116A2">
      <w:pPr>
        <w:bidi w:val="0"/>
        <w:spacing w:before="360" w:after="120" w:line="278" w:lineRule="auto"/>
        <w:ind w:left="360"/>
        <w:rPr>
          <w:rFonts w:cstheme="majorBidi"/>
          <w:szCs w:val="24"/>
        </w:rPr>
      </w:pPr>
    </w:p>
    <w:p w14:paraId="0C9D681F" w14:textId="77777777" w:rsidR="004116A2" w:rsidRPr="00464609" w:rsidRDefault="004116A2" w:rsidP="004116A2">
      <w:pPr>
        <w:bidi w:val="0"/>
        <w:spacing w:before="360" w:after="120" w:line="278" w:lineRule="auto"/>
        <w:ind w:left="360"/>
        <w:rPr>
          <w:rFonts w:cstheme="majorBidi"/>
          <w:szCs w:val="24"/>
        </w:rPr>
      </w:pPr>
      <w:r w:rsidRPr="00464609">
        <w:rPr>
          <w:rFonts w:cstheme="majorBidi"/>
          <w:b/>
          <w:bCs/>
          <w:szCs w:val="24"/>
        </w:rPr>
        <w:t>Keywords:</w:t>
      </w:r>
      <w:r w:rsidRPr="00464609">
        <w:rPr>
          <w:rFonts w:cstheme="majorBidi"/>
          <w:szCs w:val="24"/>
        </w:rPr>
        <w:t xml:space="preserve"> Generative AI, Prompt Engineering, Cognitive Load, Decision-Making Quality, Technical Project Management.</w:t>
      </w:r>
    </w:p>
    <w:p w14:paraId="0DB01307" w14:textId="77777777" w:rsidR="004116A2" w:rsidRPr="00464609" w:rsidRDefault="004116A2" w:rsidP="004116A2">
      <w:pPr>
        <w:bidi w:val="0"/>
        <w:rPr>
          <w:rFonts w:cstheme="majorBidi"/>
          <w:b/>
          <w:bCs/>
          <w:szCs w:val="24"/>
          <w:lang w:bidi="ar-EG"/>
        </w:rPr>
      </w:pPr>
    </w:p>
    <w:p w14:paraId="36D6BC00" w14:textId="77777777" w:rsidR="004116A2" w:rsidRDefault="004116A2" w:rsidP="004116A2">
      <w:pPr>
        <w:bidi w:val="0"/>
        <w:rPr>
          <w:rFonts w:cstheme="majorBidi"/>
          <w:b/>
          <w:bCs/>
          <w:sz w:val="32"/>
          <w:szCs w:val="32"/>
          <w:lang w:bidi="ar-EG"/>
        </w:rPr>
      </w:pPr>
    </w:p>
    <w:p w14:paraId="66F71846" w14:textId="77777777" w:rsidR="004116A2" w:rsidRDefault="004116A2" w:rsidP="004116A2">
      <w:pPr>
        <w:bidi w:val="0"/>
        <w:rPr>
          <w:rFonts w:cstheme="majorBidi"/>
          <w:b/>
          <w:bCs/>
          <w:sz w:val="32"/>
          <w:szCs w:val="32"/>
          <w:lang w:bidi="ar-EG"/>
        </w:rPr>
      </w:pPr>
    </w:p>
    <w:p w14:paraId="306B3230" w14:textId="77777777" w:rsidR="004116A2" w:rsidRDefault="004116A2" w:rsidP="004116A2">
      <w:pPr>
        <w:bidi w:val="0"/>
        <w:rPr>
          <w:rFonts w:cstheme="majorBidi"/>
          <w:b/>
          <w:bCs/>
          <w:sz w:val="32"/>
          <w:szCs w:val="32"/>
          <w:lang w:bidi="ar-EG"/>
        </w:rPr>
      </w:pPr>
    </w:p>
    <w:p w14:paraId="1B711F7A" w14:textId="77777777" w:rsidR="004116A2" w:rsidRDefault="004116A2" w:rsidP="004116A2">
      <w:pPr>
        <w:bidi w:val="0"/>
        <w:rPr>
          <w:rFonts w:cstheme="majorBidi"/>
          <w:b/>
          <w:bCs/>
          <w:sz w:val="32"/>
          <w:szCs w:val="32"/>
          <w:lang w:bidi="ar-EG"/>
        </w:rPr>
      </w:pPr>
    </w:p>
    <w:p w14:paraId="23013029" w14:textId="77777777" w:rsidR="004116A2" w:rsidRDefault="004116A2" w:rsidP="004116A2">
      <w:pPr>
        <w:bidi w:val="0"/>
        <w:rPr>
          <w:rFonts w:ascii="Sakkal Majalla" w:hAnsi="Sakkal Majalla" w:cs="Sakkal Majalla"/>
          <w:sz w:val="28"/>
          <w:szCs w:val="28"/>
          <w:u w:val="single"/>
        </w:rPr>
      </w:pPr>
    </w:p>
    <w:p w14:paraId="7FA1545B" w14:textId="77777777" w:rsidR="004116A2" w:rsidRDefault="004116A2" w:rsidP="004116A2">
      <w:pPr>
        <w:bidi w:val="0"/>
        <w:rPr>
          <w:rFonts w:ascii="Sakkal Majalla" w:hAnsi="Sakkal Majalla" w:cs="Sakkal Majalla"/>
          <w:sz w:val="28"/>
          <w:szCs w:val="28"/>
          <w:u w:val="single"/>
        </w:rPr>
      </w:pPr>
    </w:p>
    <w:p w14:paraId="6B2E217D" w14:textId="77777777" w:rsidR="004116A2" w:rsidRDefault="004116A2" w:rsidP="004116A2">
      <w:pPr>
        <w:bidi w:val="0"/>
        <w:rPr>
          <w:rFonts w:ascii="Sakkal Majalla" w:hAnsi="Sakkal Majalla" w:cs="Sakkal Majalla"/>
          <w:sz w:val="28"/>
          <w:szCs w:val="28"/>
          <w:u w:val="single"/>
        </w:rPr>
      </w:pPr>
    </w:p>
    <w:p w14:paraId="63C7B11E" w14:textId="77777777" w:rsidR="004116A2" w:rsidRDefault="004116A2" w:rsidP="004116A2">
      <w:pPr>
        <w:bidi w:val="0"/>
        <w:rPr>
          <w:rFonts w:ascii="Sakkal Majalla" w:hAnsi="Sakkal Majalla" w:cs="Sakkal Majalla"/>
          <w:sz w:val="28"/>
          <w:szCs w:val="28"/>
          <w:u w:val="single"/>
        </w:rPr>
      </w:pPr>
    </w:p>
    <w:p w14:paraId="7EE2BDB6" w14:textId="77777777" w:rsidR="004116A2" w:rsidRDefault="004116A2" w:rsidP="004116A2">
      <w:pPr>
        <w:bidi w:val="0"/>
        <w:rPr>
          <w:rFonts w:ascii="Sakkal Majalla" w:hAnsi="Sakkal Majalla" w:cs="Sakkal Majalla"/>
          <w:sz w:val="28"/>
          <w:szCs w:val="28"/>
          <w:u w:val="single"/>
        </w:rPr>
      </w:pPr>
    </w:p>
    <w:p w14:paraId="5B94EBF2" w14:textId="77777777" w:rsidR="004116A2" w:rsidRDefault="004116A2" w:rsidP="004116A2">
      <w:pPr>
        <w:bidi w:val="0"/>
        <w:rPr>
          <w:rFonts w:ascii="Sakkal Majalla" w:hAnsi="Sakkal Majalla" w:cs="Sakkal Majalla"/>
          <w:sz w:val="28"/>
          <w:szCs w:val="28"/>
          <w:u w:val="single"/>
        </w:rPr>
      </w:pPr>
    </w:p>
    <w:p w14:paraId="7B2C946D" w14:textId="77777777" w:rsidR="004116A2" w:rsidRDefault="004116A2" w:rsidP="004116A2">
      <w:pPr>
        <w:bidi w:val="0"/>
        <w:rPr>
          <w:rFonts w:ascii="Sakkal Majalla" w:hAnsi="Sakkal Majalla" w:cs="Sakkal Majalla"/>
          <w:sz w:val="28"/>
          <w:szCs w:val="28"/>
          <w:u w:val="single"/>
        </w:rPr>
      </w:pPr>
    </w:p>
    <w:p w14:paraId="784720EA" w14:textId="77777777" w:rsidR="004116A2" w:rsidRDefault="004116A2" w:rsidP="004116A2">
      <w:pPr>
        <w:bidi w:val="0"/>
        <w:rPr>
          <w:rFonts w:ascii="Sakkal Majalla" w:hAnsi="Sakkal Majalla" w:cs="Sakkal Majalla"/>
          <w:sz w:val="28"/>
          <w:szCs w:val="28"/>
          <w:u w:val="single"/>
        </w:rPr>
      </w:pPr>
    </w:p>
    <w:p w14:paraId="5BC6B302" w14:textId="77777777" w:rsidR="004116A2" w:rsidRDefault="004116A2" w:rsidP="004116A2">
      <w:pPr>
        <w:bidi w:val="0"/>
        <w:jc w:val="center"/>
        <w:rPr>
          <w:rFonts w:ascii="Sakkal Majalla" w:hAnsi="Sakkal Majalla" w:cs="Sakkal Majalla"/>
          <w:sz w:val="28"/>
          <w:szCs w:val="28"/>
          <w:u w:val="single"/>
          <w:rtl/>
        </w:rPr>
      </w:pPr>
    </w:p>
    <w:p w14:paraId="70CE3342" w14:textId="3409563D" w:rsidR="004116A2" w:rsidRPr="00BA303A" w:rsidRDefault="004116A2" w:rsidP="004116A2">
      <w:pPr>
        <w:pStyle w:val="a4"/>
        <w:bidi w:val="0"/>
        <w:sectPr w:rsidR="004116A2" w:rsidRPr="00BA303A" w:rsidSect="004116A2">
          <w:footerReference w:type="default" r:id="rId8"/>
          <w:footerReference w:type="first" r:id="rId9"/>
          <w:pgSz w:w="11906" w:h="16838"/>
          <w:pgMar w:top="1440" w:right="1440"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bookmarkStart w:id="2" w:name="_Toc237449978"/>
      <w:r w:rsidRPr="00EE52A7">
        <w:t>Chapter One: Research Introduction and Conceptual Framewor</w:t>
      </w:r>
      <w:bookmarkEnd w:id="2"/>
      <w:r w:rsidR="00660B1D">
        <w:t>k</w:t>
      </w:r>
    </w:p>
    <w:p w14:paraId="31915B85" w14:textId="77777777" w:rsidR="004116A2" w:rsidRDefault="004116A2" w:rsidP="004116A2">
      <w:pPr>
        <w:bidi w:val="0"/>
        <w:rPr>
          <w:rFonts w:ascii="Sakkal Majalla" w:hAnsi="Sakkal Majalla" w:cs="Sakkal Majalla"/>
          <w:sz w:val="28"/>
          <w:szCs w:val="28"/>
          <w:u w:val="single"/>
        </w:rPr>
      </w:pPr>
    </w:p>
    <w:p w14:paraId="3070D090" w14:textId="77777777" w:rsidR="004116A2" w:rsidRPr="00D86914" w:rsidRDefault="004116A2" w:rsidP="004116A2">
      <w:pPr>
        <w:pStyle w:val="a"/>
        <w:bidi w:val="0"/>
      </w:pPr>
      <w:bookmarkStart w:id="3" w:name="_Toc235182262"/>
      <w:bookmarkStart w:id="4" w:name="_Toc237449979"/>
      <w:r w:rsidRPr="00D86914">
        <w:t>1.1 Introduction:</w:t>
      </w:r>
      <w:bookmarkEnd w:id="3"/>
      <w:bookmarkEnd w:id="4"/>
    </w:p>
    <w:p w14:paraId="72FDF695" w14:textId="77777777" w:rsidR="004116A2" w:rsidRPr="0075085A" w:rsidRDefault="004116A2" w:rsidP="004116A2">
      <w:pPr>
        <w:bidi w:val="0"/>
        <w:ind w:firstLine="720"/>
        <w:rPr>
          <w:rFonts w:cstheme="majorBidi"/>
          <w:szCs w:val="24"/>
        </w:rPr>
      </w:pPr>
      <w:r w:rsidRPr="00BB289C">
        <w:rPr>
          <w:rFonts w:cstheme="majorBidi"/>
          <w:szCs w:val="24"/>
        </w:rPr>
        <w:t xml:space="preserve">Technical project management in the Kingdom of Saudi Arabia is experiencing significant and rapid transformation. </w:t>
      </w:r>
      <w:r w:rsidRPr="0075085A">
        <w:rPr>
          <w:rFonts w:cstheme="majorBidi"/>
          <w:szCs w:val="24"/>
        </w:rPr>
        <w:t>This evolution is heavily driven by the strategic imperatives of Saudi Vision 2030, which seeks to transition the nation from a resource-dependent economy to a robust, innovation-based digital powerhouse (Albaroudi et al., 2024). As part of this national agenda, the Kingdom of Saudi Arabia is currently executing complex technological mega-projects and digital infrastructure initiatives, with the government providing unparalleled institutional backing and heavy investment for emerging technologies (Albaroudi et al., 2024). The Digital Government Authority and the Saudi Data and AI Authority (SDAIA) have proactively established comprehensive operational frameworks, national standards, and ethical guidelines to safely and effectively integrate Generative AI (GenAI) across digital government operations and private sector projects (SDAIA, 202</w:t>
      </w:r>
      <w:r>
        <w:rPr>
          <w:rFonts w:cstheme="majorBidi"/>
          <w:szCs w:val="24"/>
        </w:rPr>
        <w:t>5</w:t>
      </w:r>
      <w:r w:rsidRPr="0075085A">
        <w:rPr>
          <w:rFonts w:cstheme="majorBidi"/>
          <w:szCs w:val="24"/>
        </w:rPr>
        <w:t>). To understand the magnitude of this shift within the Project Management Office (PMO), one must trace the historical evolution of artificial intelligence in corporate environments (Afilali, 2026). Historically, project management relied on manual data aggregation, traditional methodologies, and human intuition to forecast risks. The first wave of AI introduced rule-based algorithms and predictive machine learning models that assisted project managers by analyzing historical data to forecast budget overruns or schedule delays (Obana, 2024). However, the recent advent of Large Language Models (LLMs) and Generative Artificial Intelligence represents a paradigm shift (Sahoo et al., 2024). Unlike previous systems that merely analyzed structured data, GenAI is a disruptive technological enabler capable of automating complex analytical reasoning, generating comprehensive project documentation, and augmenting human cognitive capabilities during real-time execution (Afilali, 2026; Obana, 2024)</w:t>
      </w:r>
      <w:r w:rsidRPr="0075085A">
        <w:rPr>
          <w:rFonts w:cstheme="majorBidi"/>
          <w:szCs w:val="24"/>
          <w:rtl/>
        </w:rPr>
        <w:t>.</w:t>
      </w:r>
    </w:p>
    <w:p w14:paraId="13E99CE8" w14:textId="77777777" w:rsidR="004116A2" w:rsidRPr="0075085A" w:rsidRDefault="004116A2" w:rsidP="004116A2">
      <w:pPr>
        <w:bidi w:val="0"/>
        <w:ind w:firstLine="720"/>
        <w:rPr>
          <w:rFonts w:cstheme="majorBidi"/>
          <w:szCs w:val="24"/>
        </w:rPr>
      </w:pPr>
      <w:r w:rsidRPr="0075085A">
        <w:rPr>
          <w:rFonts w:cstheme="majorBidi"/>
          <w:szCs w:val="24"/>
        </w:rPr>
        <w:t>In Saudi Arabia's high-pressure tech projects, managers have a lot on their minds. They have to deal with large amounts of disorganized information, manage complex risks, and make big decisions quickly (Afilali, 2026). While GenAI might seem like a solution to this problem, working with humans and AI together is actually really complicated (Santos, 2025). To make it work, you need to be good at "prompt engineering", which means being able to give clear, specific instructions to the GenAI models so they can produce accurate and useful results (Schulhoff et al., 2024). This is crucial because the models need to understand exactly what you want them to do, and the instructions have to be tailored to the specific situation (Schulhoff et al., 2024). If you can master prompt engineering, you can unlock the full potential of GenAI, effectively reduce your extraneous cognitive load, and make your job as a manager significantly easier and more productive (Afilali, 2026; Schulhoff et al., 2024)</w:t>
      </w:r>
      <w:r w:rsidRPr="0075085A">
        <w:rPr>
          <w:rFonts w:cstheme="majorBidi"/>
          <w:szCs w:val="24"/>
          <w:rtl/>
        </w:rPr>
        <w:t>.</w:t>
      </w:r>
    </w:p>
    <w:p w14:paraId="04351D9E" w14:textId="77777777" w:rsidR="004116A2" w:rsidRPr="0075085A" w:rsidRDefault="004116A2" w:rsidP="004116A2">
      <w:pPr>
        <w:bidi w:val="0"/>
        <w:ind w:firstLine="720"/>
        <w:rPr>
          <w:rFonts w:cstheme="majorBidi"/>
          <w:szCs w:val="24"/>
        </w:rPr>
      </w:pPr>
      <w:r w:rsidRPr="0075085A">
        <w:rPr>
          <w:rFonts w:cstheme="majorBidi"/>
          <w:szCs w:val="24"/>
        </w:rPr>
        <w:t xml:space="preserve">However, it's not always easy to get it right, and it requires a deep understanding of how the models work and how to communicate with them effectively (Schulhoff et al., 2024). By getting it right, though, you can free up more time to focus on the big picture and make strategic decisions that drive your projects forward (Santos, 2025). Without profound prompt-engineering skills, project managers often encounter what is known as </w:t>
      </w:r>
      <w:r w:rsidRPr="0075085A">
        <w:rPr>
          <w:rFonts w:cstheme="majorBidi"/>
          <w:szCs w:val="24"/>
        </w:rPr>
        <w:lastRenderedPageBreak/>
        <w:t>the "jagged technological frontier" (Dell’Acqua et al., 2026). At this frontier, the capabilities of AI are highly unpredictable; the AI might perform a highly complex analytical task flawlessly, yet fail completely at a seemingly simple logical request (Dell’Acqua et al., 2026). Consequently, interacting with AI without structured prompting strategies paradoxically amplifies mental confusion and operational burden rather than alleviating it (Nagori et al., 2025; Saito &amp; Yamada, 2026)</w:t>
      </w:r>
      <w:r w:rsidRPr="0075085A">
        <w:rPr>
          <w:rFonts w:cstheme="majorBidi"/>
          <w:szCs w:val="24"/>
          <w:rtl/>
        </w:rPr>
        <w:t>.</w:t>
      </w:r>
    </w:p>
    <w:p w14:paraId="04BDE5C2" w14:textId="77777777" w:rsidR="004116A2" w:rsidRPr="0075085A" w:rsidRDefault="004116A2" w:rsidP="004116A2">
      <w:pPr>
        <w:bidi w:val="0"/>
        <w:ind w:firstLine="720"/>
        <w:rPr>
          <w:rFonts w:cstheme="majorBidi"/>
          <w:szCs w:val="24"/>
        </w:rPr>
      </w:pPr>
      <w:r w:rsidRPr="0075085A">
        <w:rPr>
          <w:rFonts w:cstheme="majorBidi"/>
          <w:szCs w:val="24"/>
        </w:rPr>
        <w:t>Furthermore, unstructured queries drastically increase the risk of "digital hallucinations", instances where AI models generate highly convincing, yet factually incorrect technical or financial data, posing a severe threat to project integrity (Phillips-Wren &amp; Håkansson, 2025; Sahoo et al., 2024). Therefore, the practice of prompt engineering has transcended its origins as a mere computer science input technique; it has become a vital form of "cognitive scaffolding" for technical leaders (Aruleba et al., 2026). By using lightweight, structured prompt-engineering methodologies, project managers can achieve "cognitive alignment" between their strategic intent and the machine's processing patterns (Yaacoub et al., 2025). This alignment successfully minimizes extraneous cognitive load, freeing the project manager's mental capacity to focus on high-level strategic evaluation rather than trial-and-error data retrieval (Nagori et al., 2025). Ultimately, mastering this capability serves as a cognitive bridge that directly improves the speed, accuracy, and reliability of strategic decision-making within the PMO (Phillips-Wren &amp; Håkansson, 2025). As Saudi Arabia accelerates its Vision 2030 digital initiatives, it is imperative to investigate how technical project managers can seamlessly harness GenAI through prompt engineering, ensuring that their projects remain innovative, efficient, and strictly aligned with the nation's ethical and technological frameworks (Albaroudi et al., 2024).</w:t>
      </w:r>
    </w:p>
    <w:p w14:paraId="0423EF2A" w14:textId="77777777" w:rsidR="004116A2" w:rsidRPr="0075085A" w:rsidRDefault="004116A2" w:rsidP="004116A2">
      <w:pPr>
        <w:bidi w:val="0"/>
        <w:rPr>
          <w:rFonts w:cstheme="majorBidi"/>
          <w:szCs w:val="24"/>
          <w:rtl/>
        </w:rPr>
      </w:pPr>
    </w:p>
    <w:p w14:paraId="719ACDC2" w14:textId="77777777" w:rsidR="004116A2" w:rsidRPr="0075085A" w:rsidRDefault="004116A2" w:rsidP="004116A2">
      <w:pPr>
        <w:bidi w:val="0"/>
        <w:rPr>
          <w:rFonts w:cstheme="majorBidi"/>
          <w:szCs w:val="24"/>
          <w:rtl/>
        </w:rPr>
      </w:pPr>
    </w:p>
    <w:p w14:paraId="5AD491D2" w14:textId="77777777" w:rsidR="004116A2" w:rsidRPr="0075085A" w:rsidRDefault="004116A2" w:rsidP="004116A2">
      <w:pPr>
        <w:bidi w:val="0"/>
        <w:rPr>
          <w:rFonts w:cstheme="majorBidi"/>
          <w:szCs w:val="24"/>
          <w:rtl/>
        </w:rPr>
      </w:pPr>
    </w:p>
    <w:p w14:paraId="27EB195B" w14:textId="77777777" w:rsidR="004116A2" w:rsidRPr="009125CE" w:rsidRDefault="004116A2" w:rsidP="004116A2">
      <w:pPr>
        <w:bidi w:val="0"/>
        <w:rPr>
          <w:rFonts w:ascii="Sakkal Majalla" w:hAnsi="Sakkal Majalla" w:cs="Sakkal Majalla"/>
          <w:sz w:val="28"/>
          <w:szCs w:val="28"/>
          <w:rtl/>
        </w:rPr>
      </w:pPr>
    </w:p>
    <w:p w14:paraId="01387966" w14:textId="77777777" w:rsidR="004116A2" w:rsidRDefault="004116A2" w:rsidP="004116A2">
      <w:pPr>
        <w:bidi w:val="0"/>
        <w:rPr>
          <w:rFonts w:cstheme="majorBidi"/>
          <w:sz w:val="32"/>
          <w:szCs w:val="32"/>
          <w:u w:val="single"/>
        </w:rPr>
      </w:pPr>
    </w:p>
    <w:p w14:paraId="6E960083" w14:textId="77777777" w:rsidR="004116A2" w:rsidRDefault="004116A2" w:rsidP="004116A2">
      <w:pPr>
        <w:bidi w:val="0"/>
        <w:rPr>
          <w:rFonts w:cstheme="majorBidi"/>
          <w:sz w:val="32"/>
          <w:szCs w:val="32"/>
          <w:u w:val="single"/>
        </w:rPr>
      </w:pPr>
    </w:p>
    <w:p w14:paraId="0B9EA638" w14:textId="77777777" w:rsidR="004116A2" w:rsidRDefault="004116A2" w:rsidP="004116A2">
      <w:pPr>
        <w:bidi w:val="0"/>
        <w:rPr>
          <w:rFonts w:cstheme="majorBidi"/>
          <w:sz w:val="32"/>
          <w:szCs w:val="32"/>
          <w:u w:val="single"/>
        </w:rPr>
      </w:pPr>
    </w:p>
    <w:p w14:paraId="605B5E53" w14:textId="77777777" w:rsidR="004116A2" w:rsidRDefault="004116A2" w:rsidP="004116A2">
      <w:pPr>
        <w:bidi w:val="0"/>
        <w:rPr>
          <w:rFonts w:cstheme="majorBidi"/>
          <w:sz w:val="32"/>
          <w:szCs w:val="32"/>
          <w:u w:val="single"/>
        </w:rPr>
      </w:pPr>
    </w:p>
    <w:p w14:paraId="2C3E87E5" w14:textId="77777777" w:rsidR="004116A2" w:rsidRDefault="004116A2" w:rsidP="004116A2">
      <w:pPr>
        <w:bidi w:val="0"/>
        <w:rPr>
          <w:rFonts w:cstheme="majorBidi"/>
          <w:sz w:val="32"/>
          <w:szCs w:val="32"/>
          <w:u w:val="single"/>
        </w:rPr>
      </w:pPr>
    </w:p>
    <w:p w14:paraId="75F02BB0" w14:textId="77777777" w:rsidR="004116A2" w:rsidRDefault="004116A2" w:rsidP="004116A2">
      <w:pPr>
        <w:bidi w:val="0"/>
        <w:rPr>
          <w:rFonts w:cstheme="majorBidi"/>
          <w:sz w:val="32"/>
          <w:szCs w:val="32"/>
          <w:u w:val="single"/>
        </w:rPr>
      </w:pPr>
    </w:p>
    <w:p w14:paraId="19C8F46D" w14:textId="77777777" w:rsidR="004116A2" w:rsidRDefault="004116A2" w:rsidP="004116A2">
      <w:pPr>
        <w:bidi w:val="0"/>
        <w:rPr>
          <w:rFonts w:cstheme="majorBidi"/>
          <w:sz w:val="32"/>
          <w:szCs w:val="32"/>
          <w:u w:val="single"/>
        </w:rPr>
      </w:pPr>
    </w:p>
    <w:p w14:paraId="4D55CC3E" w14:textId="77777777" w:rsidR="004116A2" w:rsidRPr="0075085A" w:rsidRDefault="004116A2" w:rsidP="004116A2">
      <w:pPr>
        <w:bidi w:val="0"/>
        <w:rPr>
          <w:rFonts w:cstheme="majorBidi"/>
          <w:sz w:val="32"/>
          <w:szCs w:val="32"/>
          <w:u w:val="single"/>
          <w:rtl/>
        </w:rPr>
      </w:pPr>
    </w:p>
    <w:p w14:paraId="6F894DC6" w14:textId="7FFD2F75" w:rsidR="004116A2" w:rsidRPr="00CE5E89" w:rsidRDefault="004116A2" w:rsidP="004116A2">
      <w:pPr>
        <w:pStyle w:val="a"/>
        <w:bidi w:val="0"/>
      </w:pPr>
      <w:bookmarkStart w:id="5" w:name="_Toc237449980"/>
      <w:r w:rsidRPr="00CE5E89">
        <w:lastRenderedPageBreak/>
        <w:t>1.2 Problem Statement:</w:t>
      </w:r>
      <w:bookmarkEnd w:id="5"/>
    </w:p>
    <w:p w14:paraId="01798A50" w14:textId="77777777" w:rsidR="004116A2" w:rsidRPr="0075085A" w:rsidRDefault="004116A2" w:rsidP="004116A2">
      <w:pPr>
        <w:bidi w:val="0"/>
        <w:ind w:firstLine="720"/>
        <w:rPr>
          <w:rFonts w:cstheme="majorBidi"/>
          <w:szCs w:val="24"/>
        </w:rPr>
      </w:pPr>
      <w:r w:rsidRPr="0075085A">
        <w:rPr>
          <w:rFonts w:cstheme="majorBidi"/>
          <w:szCs w:val="24"/>
        </w:rPr>
        <w:t>While the current body of literature extensively documents the theoretical and macroeconomic benefits of Generative AI (GenAI) in corporate domains, a critical empirical gap remains regarding the precise human-centric skills required to operate these advanced models successfully in high-stress execution environments (Obana, 2024; Santos, 2025). As the Kingdom of Saudi Arabia dramatically accelerates its digital infrastructure to meet the ambitious software engineering and economic diversification objectives of Vision 2030, organizations are rapidly adopting GenAI platforms to maintain market competitiveness (Albaroudi et al., 2025). However, the mere organizational deployment of these technological tools does not automatically translate into operational efficiency.</w:t>
      </w:r>
    </w:p>
    <w:p w14:paraId="2EBBC966" w14:textId="77777777" w:rsidR="004116A2" w:rsidRPr="0075085A" w:rsidRDefault="004116A2" w:rsidP="004116A2">
      <w:pPr>
        <w:bidi w:val="0"/>
        <w:ind w:firstLine="720"/>
        <w:rPr>
          <w:rFonts w:cstheme="majorBidi"/>
          <w:szCs w:val="24"/>
        </w:rPr>
      </w:pPr>
      <w:r w:rsidRPr="0075085A">
        <w:rPr>
          <w:rFonts w:cstheme="majorBidi"/>
          <w:szCs w:val="24"/>
        </w:rPr>
        <w:t>Studies indicate that a lack of structured interaction with AI systems often leads professionals to feel lost on the "jagged technological frontier" (Dell’Acqua et al., 2026). In this unpredictable operational space, attempting to use GenAI platforms without formalized prompt-engineering competencies often results in suboptimal information retrieval, inconsistent outputs, and severe algorithmic hallucinations (Sahoo et al., 2024). Because the AI's processing capabilities fluctuate drastically depending on the precise phrasing and contextual framing of a query, unstructured interactions frequently lead to a breakdown in human-machine collaboration. Consequently, this friction inadvertently hinders problem-solving and critical thinking by increasing extraneous cognitive load (Nagori et al., 2025), preventing project managers from focusing on the strategic leadership and decision-making roles that GenAI is meant to facilitate (Santos, 2025).</w:t>
      </w:r>
    </w:p>
    <w:p w14:paraId="752A1995" w14:textId="77777777" w:rsidR="004116A2" w:rsidRPr="0075085A" w:rsidRDefault="004116A2" w:rsidP="004116A2">
      <w:pPr>
        <w:bidi w:val="0"/>
        <w:ind w:firstLine="720"/>
        <w:rPr>
          <w:rFonts w:cstheme="majorBidi"/>
          <w:szCs w:val="24"/>
        </w:rPr>
      </w:pPr>
      <w:r w:rsidRPr="0075085A">
        <w:rPr>
          <w:rFonts w:cstheme="majorBidi"/>
          <w:szCs w:val="24"/>
        </w:rPr>
        <w:t>For technical project managers operating within the Kingdom of Saudi Arabia's fast-paced Project Management Offices (PMOs), this technological friction creates a severe psychological bottleneck. When prompt engineering skills are deficient, the manager is forced into an exhausting cycle of repetitive, unstructured prompting just to extract viable, context-specific data (Debnath et al., 2024; Nagori et al., 2025). This highly inefficient interaction intrinsically consumes valuable operational time and exponentially exacerbates the user's mental strain by generating extraneous cognitive load. Instead of the GenAI system functioning as an analytical assistant that alleviates workload, it becomes an active source of extraneous cognitive burden. The project manager is thereby forced to expend vital mental energy verifying, correcting, and deciphering flawed AI outputs, which severely depletes the cognitive resources necessary for high-level strategic execution (Saito &amp; Yamada, 2026).</w:t>
      </w:r>
    </w:p>
    <w:p w14:paraId="6B245210" w14:textId="77777777" w:rsidR="004116A2" w:rsidRPr="0075085A" w:rsidRDefault="004116A2" w:rsidP="004116A2">
      <w:pPr>
        <w:bidi w:val="0"/>
        <w:ind w:firstLine="720"/>
        <w:rPr>
          <w:rFonts w:cstheme="majorBidi"/>
          <w:szCs w:val="24"/>
        </w:rPr>
      </w:pPr>
      <w:r w:rsidRPr="0075085A">
        <w:rPr>
          <w:rFonts w:cstheme="majorBidi"/>
          <w:szCs w:val="24"/>
        </w:rPr>
        <w:t>This state of cognitive exhaustion directly threatens the integrity of strategic project management. Operating under immense timeline constraints and financial pressures, project managers experiencing this AI-induced mental fatigue are significantly more susceptible to "automation bias", the dangerous tendency to over-rely on automated algorithmic outputs without applying sufficient human oversight (Dell’Acqua et al., 2026). Because AI hallucinations can produce highly convincing yet fabricated text, it becomes incredibly dangerous to trust the model's outcomes in risky decision-making situations without rigorous analytical validation (Phillips-Wren &amp; Håkansson, 2025). If left unchecked, this over-reliance poses substantial operational risks to mega projects aligned with Vision 2030 (Albaroudi et al., 2025).</w:t>
      </w:r>
    </w:p>
    <w:p w14:paraId="6B6D2BD1" w14:textId="77777777" w:rsidR="004116A2" w:rsidRPr="0075085A" w:rsidRDefault="004116A2" w:rsidP="004116A2">
      <w:pPr>
        <w:bidi w:val="0"/>
        <w:ind w:firstLine="720"/>
        <w:rPr>
          <w:rFonts w:cstheme="majorBidi"/>
          <w:szCs w:val="24"/>
          <w:rtl/>
        </w:rPr>
      </w:pPr>
      <w:r w:rsidRPr="0075085A">
        <w:rPr>
          <w:rFonts w:cstheme="majorBidi"/>
          <w:szCs w:val="24"/>
        </w:rPr>
        <w:lastRenderedPageBreak/>
        <w:t>Consequently, the primary issue this study aims to address is the critical empirical gap regarding how prompt engineering impacts project managers' cognitive load and practical decision-making capabilities (Afilali, 2026; Nagori et al., 2025). Although prompt engineering is increasingly recognized as a fundamental technical competency, its precise role in facilitating cognitive alignment and enhancing analytical rigor remains under-researched. This study aims to determine whether the systematic application of prompt engineering techniques can effectively reduce the extraneous cognitive load of technical project managers, thereby enabling safer, more reliable, and highly accurate strategic decisions. By investigating this human-AI dynamic within the Kingdom of Saudi Arabia, this research seeks to provide actionable insights for optimizing project management efficacy and ensuring that GenAI integration aligns safely with the nation's ambitious industrial objectives.</w:t>
      </w:r>
    </w:p>
    <w:p w14:paraId="5636E271" w14:textId="77777777" w:rsidR="004116A2" w:rsidRPr="009125CE" w:rsidRDefault="004116A2" w:rsidP="004116A2">
      <w:pPr>
        <w:bidi w:val="0"/>
        <w:rPr>
          <w:rFonts w:ascii="Sakkal Majalla" w:hAnsi="Sakkal Majalla" w:cs="Sakkal Majalla"/>
          <w:sz w:val="28"/>
          <w:szCs w:val="28"/>
          <w:rtl/>
        </w:rPr>
      </w:pPr>
    </w:p>
    <w:p w14:paraId="1299EA16" w14:textId="77777777" w:rsidR="004116A2" w:rsidRPr="009125CE" w:rsidRDefault="004116A2" w:rsidP="004116A2">
      <w:pPr>
        <w:bidi w:val="0"/>
        <w:rPr>
          <w:rFonts w:ascii="Sakkal Majalla" w:hAnsi="Sakkal Majalla" w:cs="Sakkal Majalla"/>
          <w:sz w:val="28"/>
          <w:szCs w:val="28"/>
          <w:rtl/>
        </w:rPr>
      </w:pPr>
    </w:p>
    <w:p w14:paraId="35B60A16" w14:textId="77777777" w:rsidR="004116A2" w:rsidRPr="009125CE" w:rsidRDefault="004116A2" w:rsidP="004116A2">
      <w:pPr>
        <w:bidi w:val="0"/>
        <w:rPr>
          <w:rFonts w:ascii="Sakkal Majalla" w:hAnsi="Sakkal Majalla" w:cs="Sakkal Majalla"/>
          <w:sz w:val="28"/>
          <w:szCs w:val="28"/>
          <w:rtl/>
        </w:rPr>
      </w:pPr>
    </w:p>
    <w:p w14:paraId="23ADBB65" w14:textId="77777777" w:rsidR="004116A2" w:rsidRPr="009125CE" w:rsidRDefault="004116A2" w:rsidP="004116A2">
      <w:pPr>
        <w:bidi w:val="0"/>
        <w:rPr>
          <w:rFonts w:ascii="Sakkal Majalla" w:hAnsi="Sakkal Majalla" w:cs="Sakkal Majalla"/>
          <w:sz w:val="28"/>
          <w:szCs w:val="28"/>
          <w:rtl/>
        </w:rPr>
      </w:pPr>
    </w:p>
    <w:p w14:paraId="5AFADD84" w14:textId="77777777" w:rsidR="004116A2" w:rsidRPr="009125CE" w:rsidRDefault="004116A2" w:rsidP="004116A2">
      <w:pPr>
        <w:bidi w:val="0"/>
        <w:rPr>
          <w:rFonts w:ascii="Sakkal Majalla" w:hAnsi="Sakkal Majalla" w:cs="Sakkal Majalla"/>
          <w:sz w:val="28"/>
          <w:szCs w:val="28"/>
          <w:rtl/>
        </w:rPr>
      </w:pPr>
    </w:p>
    <w:p w14:paraId="65110A43" w14:textId="77777777" w:rsidR="004116A2" w:rsidRPr="009125CE" w:rsidRDefault="004116A2" w:rsidP="004116A2">
      <w:pPr>
        <w:bidi w:val="0"/>
        <w:rPr>
          <w:rFonts w:ascii="Sakkal Majalla" w:hAnsi="Sakkal Majalla" w:cs="Sakkal Majalla"/>
          <w:sz w:val="28"/>
          <w:szCs w:val="28"/>
          <w:rtl/>
        </w:rPr>
      </w:pPr>
    </w:p>
    <w:p w14:paraId="59C3891A" w14:textId="77777777" w:rsidR="004116A2" w:rsidRPr="009125CE" w:rsidRDefault="004116A2" w:rsidP="004116A2">
      <w:pPr>
        <w:bidi w:val="0"/>
        <w:rPr>
          <w:rFonts w:ascii="Sakkal Majalla" w:hAnsi="Sakkal Majalla" w:cs="Sakkal Majalla"/>
          <w:sz w:val="28"/>
          <w:szCs w:val="28"/>
          <w:rtl/>
        </w:rPr>
      </w:pPr>
    </w:p>
    <w:p w14:paraId="3D6F7F57" w14:textId="77777777" w:rsidR="004116A2" w:rsidRPr="009125CE" w:rsidRDefault="004116A2" w:rsidP="004116A2">
      <w:pPr>
        <w:bidi w:val="0"/>
        <w:rPr>
          <w:rFonts w:ascii="Sakkal Majalla" w:hAnsi="Sakkal Majalla" w:cs="Sakkal Majalla"/>
          <w:sz w:val="28"/>
          <w:szCs w:val="28"/>
          <w:rtl/>
        </w:rPr>
      </w:pPr>
    </w:p>
    <w:p w14:paraId="7974FEB9" w14:textId="77777777" w:rsidR="004116A2" w:rsidRPr="009125CE" w:rsidRDefault="004116A2" w:rsidP="004116A2">
      <w:pPr>
        <w:bidi w:val="0"/>
        <w:rPr>
          <w:rFonts w:ascii="Sakkal Majalla" w:hAnsi="Sakkal Majalla" w:cs="Sakkal Majalla"/>
          <w:sz w:val="28"/>
          <w:szCs w:val="28"/>
          <w:rtl/>
        </w:rPr>
      </w:pPr>
    </w:p>
    <w:p w14:paraId="185D0269" w14:textId="77777777" w:rsidR="004116A2" w:rsidRPr="009125CE" w:rsidRDefault="004116A2" w:rsidP="004116A2">
      <w:pPr>
        <w:bidi w:val="0"/>
        <w:rPr>
          <w:rFonts w:ascii="Sakkal Majalla" w:hAnsi="Sakkal Majalla" w:cs="Sakkal Majalla"/>
          <w:sz w:val="28"/>
          <w:szCs w:val="28"/>
          <w:rtl/>
        </w:rPr>
      </w:pPr>
    </w:p>
    <w:p w14:paraId="43322BB8" w14:textId="77777777" w:rsidR="004116A2" w:rsidRPr="009125CE" w:rsidRDefault="004116A2" w:rsidP="004116A2">
      <w:pPr>
        <w:bidi w:val="0"/>
        <w:rPr>
          <w:rFonts w:ascii="Sakkal Majalla" w:hAnsi="Sakkal Majalla" w:cs="Sakkal Majalla"/>
          <w:sz w:val="28"/>
          <w:szCs w:val="28"/>
          <w:rtl/>
        </w:rPr>
      </w:pPr>
    </w:p>
    <w:p w14:paraId="76C406CF" w14:textId="77777777" w:rsidR="004116A2" w:rsidRPr="009125CE" w:rsidRDefault="004116A2" w:rsidP="004116A2">
      <w:pPr>
        <w:bidi w:val="0"/>
        <w:rPr>
          <w:rFonts w:ascii="Sakkal Majalla" w:hAnsi="Sakkal Majalla" w:cs="Sakkal Majalla"/>
          <w:sz w:val="28"/>
          <w:szCs w:val="28"/>
          <w:rtl/>
        </w:rPr>
      </w:pPr>
    </w:p>
    <w:p w14:paraId="594632A7" w14:textId="77777777" w:rsidR="004116A2" w:rsidRPr="009125CE" w:rsidRDefault="004116A2" w:rsidP="004116A2">
      <w:pPr>
        <w:bidi w:val="0"/>
        <w:rPr>
          <w:rFonts w:ascii="Sakkal Majalla" w:hAnsi="Sakkal Majalla" w:cs="Sakkal Majalla"/>
          <w:sz w:val="28"/>
          <w:szCs w:val="28"/>
          <w:rtl/>
        </w:rPr>
      </w:pPr>
    </w:p>
    <w:p w14:paraId="75120975" w14:textId="77777777" w:rsidR="004116A2" w:rsidRDefault="004116A2" w:rsidP="004116A2">
      <w:pPr>
        <w:bidi w:val="0"/>
        <w:rPr>
          <w:rFonts w:ascii="Sakkal Majalla" w:hAnsi="Sakkal Majalla" w:cs="Sakkal Majalla"/>
          <w:sz w:val="28"/>
          <w:szCs w:val="28"/>
          <w:rtl/>
        </w:rPr>
      </w:pPr>
    </w:p>
    <w:p w14:paraId="5001B0B5" w14:textId="77777777" w:rsidR="004116A2" w:rsidRDefault="004116A2" w:rsidP="004116A2">
      <w:pPr>
        <w:bidi w:val="0"/>
        <w:rPr>
          <w:rFonts w:ascii="Sakkal Majalla" w:hAnsi="Sakkal Majalla" w:cs="Sakkal Majalla"/>
          <w:sz w:val="28"/>
          <w:szCs w:val="28"/>
          <w:rtl/>
        </w:rPr>
      </w:pPr>
    </w:p>
    <w:p w14:paraId="6BE4FC79" w14:textId="77777777" w:rsidR="004116A2" w:rsidRDefault="004116A2" w:rsidP="004116A2">
      <w:pPr>
        <w:bidi w:val="0"/>
        <w:rPr>
          <w:rFonts w:ascii="Sakkal Majalla" w:hAnsi="Sakkal Majalla" w:cs="Sakkal Majalla"/>
          <w:sz w:val="28"/>
          <w:szCs w:val="28"/>
          <w:u w:val="single"/>
        </w:rPr>
      </w:pPr>
    </w:p>
    <w:p w14:paraId="4AB69D4D" w14:textId="2F12A1B4" w:rsidR="004116A2" w:rsidRPr="00CE5E89" w:rsidRDefault="004116A2" w:rsidP="004116A2">
      <w:pPr>
        <w:pStyle w:val="a"/>
        <w:bidi w:val="0"/>
        <w:rPr>
          <w:szCs w:val="24"/>
        </w:rPr>
      </w:pPr>
      <w:bookmarkStart w:id="6" w:name="_Toc237449981"/>
      <w:r w:rsidRPr="00CE5E89">
        <w:lastRenderedPageBreak/>
        <w:t>1.3 Significance of the Study:</w:t>
      </w:r>
      <w:bookmarkEnd w:id="6"/>
    </w:p>
    <w:p w14:paraId="5ABD69D0" w14:textId="77777777" w:rsidR="004116A2" w:rsidRDefault="004116A2" w:rsidP="004116A2">
      <w:pPr>
        <w:bidi w:val="0"/>
        <w:ind w:firstLine="720"/>
        <w:rPr>
          <w:rFonts w:cstheme="majorBidi"/>
          <w:szCs w:val="24"/>
        </w:rPr>
      </w:pPr>
      <w:r w:rsidRPr="00CE5E89">
        <w:rPr>
          <w:rFonts w:cstheme="majorBidi"/>
          <w:szCs w:val="24"/>
        </w:rPr>
        <w:t>The importance of this study comes in two main ways: it helps us understand things better, and it has real-world uses. Both of these ways are crucial for changing how we think about people working with artificial intelligence. Instead of just focusing on the technology, we're shifting our attention to the human skills needed to make the most of it.</w:t>
      </w:r>
    </w:p>
    <w:p w14:paraId="2F913E69" w14:textId="77777777" w:rsidR="004116A2" w:rsidRPr="00CE5E89" w:rsidRDefault="004116A2" w:rsidP="004116A2">
      <w:pPr>
        <w:bidi w:val="0"/>
        <w:rPr>
          <w:rFonts w:cstheme="majorBidi"/>
          <w:szCs w:val="24"/>
        </w:rPr>
      </w:pPr>
    </w:p>
    <w:p w14:paraId="7214008F" w14:textId="78D23627" w:rsidR="004116A2" w:rsidRPr="004C534D" w:rsidRDefault="004116A2" w:rsidP="004116A2">
      <w:pPr>
        <w:pStyle w:val="a0"/>
        <w:bidi w:val="0"/>
        <w:jc w:val="left"/>
      </w:pPr>
      <w:bookmarkStart w:id="7" w:name="_Toc237449982"/>
      <w:r w:rsidRPr="004C534D">
        <w:t>1.3.1 Theoretical Significance:</w:t>
      </w:r>
      <w:bookmarkEnd w:id="7"/>
    </w:p>
    <w:p w14:paraId="0466538E" w14:textId="77777777" w:rsidR="004116A2" w:rsidRPr="00CE5E89" w:rsidRDefault="004116A2" w:rsidP="004116A2">
      <w:pPr>
        <w:bidi w:val="0"/>
        <w:ind w:firstLine="720"/>
        <w:rPr>
          <w:rFonts w:cstheme="majorBidi"/>
          <w:szCs w:val="24"/>
        </w:rPr>
      </w:pPr>
      <w:r w:rsidRPr="00CE5E89">
        <w:rPr>
          <w:rFonts w:cstheme="majorBidi"/>
          <w:szCs w:val="24"/>
        </w:rPr>
        <w:t>Theoretically, this research addresses a pronounced empirical lacuna in contemporary literature regarding the micro-level psychological dynamics of human interaction with Generative AI. While an extensive body of research has mapped the technical capabilities and macroeconomic impacts of Large Language Models (LLMs), empirical investigations treating "prompt engineering" as a distinct, measurable operational and psychological competency remain exceedingly sparse (Debnath et al., 2024).</w:t>
      </w:r>
    </w:p>
    <w:p w14:paraId="64A02DC0" w14:textId="77777777" w:rsidR="004116A2" w:rsidRPr="00CE5E89" w:rsidRDefault="004116A2" w:rsidP="004116A2">
      <w:pPr>
        <w:bidi w:val="0"/>
        <w:ind w:firstLine="720"/>
        <w:rPr>
          <w:rFonts w:cstheme="majorBidi"/>
          <w:szCs w:val="24"/>
        </w:rPr>
      </w:pPr>
      <w:r w:rsidRPr="00CE5E89">
        <w:rPr>
          <w:rFonts w:cstheme="majorBidi"/>
          <w:szCs w:val="24"/>
        </w:rPr>
        <w:t>By conceptualizing prompt engineering not merely as a technical input in computer science, but as an indispensable form of "cognitive scaffolding" that governs the human-machine interface, this study significantly enriches the theoretical understanding of digital cognitive load (Aruleba et al., 2026). It actively challenges the oversimplified narrative that AI deployment automatically and universally reduces human workload. Instead, by integrating the concept of the "jagged technological frontier," this study provides a nuanced perspective: it proves that without structured alignment, AI introduces extraneous cognitive friction (Dell’Acqua et al., 2026). Consequently, this research advances Cognitive Load Theory within modern AI contexts by demonstrating how "lightweight prompt engineering" acts as a moderating variable that establishes "cognitive alignment" between the human operator and the machine, effectively transforming AI from a source of mental fatigue into a facilitator of germane, strategic thinking (Yaacoub et al., 2025; Nagori et al., 2025).</w:t>
      </w:r>
    </w:p>
    <w:p w14:paraId="7007FD4F" w14:textId="77777777" w:rsidR="004116A2" w:rsidRPr="00CE5E89" w:rsidRDefault="004116A2" w:rsidP="004116A2">
      <w:pPr>
        <w:bidi w:val="0"/>
        <w:rPr>
          <w:rFonts w:cstheme="majorBidi"/>
          <w:szCs w:val="24"/>
        </w:rPr>
      </w:pPr>
    </w:p>
    <w:p w14:paraId="7D8DA260" w14:textId="3374661D" w:rsidR="004116A2" w:rsidRPr="00CE5E89" w:rsidRDefault="004116A2" w:rsidP="004116A2">
      <w:pPr>
        <w:pStyle w:val="a0"/>
        <w:bidi w:val="0"/>
        <w:jc w:val="left"/>
      </w:pPr>
      <w:bookmarkStart w:id="8" w:name="_Toc237449983"/>
      <w:r w:rsidRPr="00CE5E89">
        <w:t>1.3.2 Practical Significance:</w:t>
      </w:r>
      <w:bookmarkEnd w:id="8"/>
    </w:p>
    <w:p w14:paraId="3D9B459F" w14:textId="77777777" w:rsidR="004116A2" w:rsidRPr="00CE5E89" w:rsidRDefault="004116A2" w:rsidP="004116A2">
      <w:pPr>
        <w:bidi w:val="0"/>
        <w:ind w:firstLine="720"/>
        <w:rPr>
          <w:rFonts w:cstheme="majorBidi"/>
          <w:szCs w:val="24"/>
        </w:rPr>
      </w:pPr>
      <w:r w:rsidRPr="00CE5E89">
        <w:rPr>
          <w:rFonts w:cstheme="majorBidi"/>
          <w:szCs w:val="24"/>
        </w:rPr>
        <w:t>In practical terms, the findings of this study possess substantial strategic value for technology-driven organizations operating in the highly dynamic economic landscape of the Kingdom of Saudi Arabia. As KSA accelerates its digital transformation to realize the advanced software engineering and infrastructure objectives of Vision 2030, billions of dollars are being heavily invested in technological mega-projects (Albaroudi et al., 2025). Consequently, technical project managers are placed under immense operational pressure to deliver flawless outcomes on accelerated timelines.</w:t>
      </w:r>
    </w:p>
    <w:p w14:paraId="08CAAB46" w14:textId="77777777" w:rsidR="004116A2" w:rsidRPr="00CE5E89" w:rsidRDefault="004116A2" w:rsidP="004116A2">
      <w:pPr>
        <w:bidi w:val="0"/>
        <w:ind w:firstLine="720"/>
        <w:rPr>
          <w:rFonts w:cstheme="majorBidi"/>
          <w:szCs w:val="24"/>
        </w:rPr>
      </w:pPr>
      <w:r w:rsidRPr="00CE5E89">
        <w:rPr>
          <w:rFonts w:cstheme="majorBidi"/>
          <w:szCs w:val="24"/>
        </w:rPr>
        <w:t xml:space="preserve">This study provides executive leadership and decision-makers with the empirical foundation necessary to design and implement targeted AI literacy and integration programs within the Project Management Office (PMO). It demonstrates how systematic prompt engineering methodologies can accelerate the speed, accuracy, and reliability of complex decision-making, while concurrently mitigating the risks associated with automation bias and an over-reliance on algorithmic outputs (Phillips-Wren &amp; </w:t>
      </w:r>
      <w:r w:rsidRPr="00CE5E89">
        <w:rPr>
          <w:rFonts w:cstheme="majorBidi"/>
          <w:szCs w:val="24"/>
        </w:rPr>
        <w:lastRenderedPageBreak/>
        <w:t>Håkansson, 2025). Furthermore, the study outlines a practical framework for organizations to maximize their return on investment in AI technologies. By adopting these structured approaches, companies can ensure that their AI deployments effectively augment human capabilities rather than introducing extraneous inefficiencies or operational hazards. Ultimately, the objective of this research is to facilitate the intelligent, secure, and commercially viable integration of GenAI into project management workflows (Afilali, 2026).</w:t>
      </w:r>
    </w:p>
    <w:p w14:paraId="62194CFB" w14:textId="77777777" w:rsidR="004116A2" w:rsidRPr="00CE5E89" w:rsidRDefault="004116A2" w:rsidP="004116A2">
      <w:pPr>
        <w:bidi w:val="0"/>
        <w:ind w:firstLine="720"/>
        <w:rPr>
          <w:rFonts w:cstheme="majorBidi"/>
          <w:szCs w:val="24"/>
          <w:u w:val="single"/>
          <w:rtl/>
        </w:rPr>
      </w:pPr>
      <w:r w:rsidRPr="00CE5E89">
        <w:rPr>
          <w:rFonts w:cstheme="majorBidi"/>
          <w:szCs w:val="24"/>
        </w:rPr>
        <w:t>Furthermore, the study has critical significance for compliance and governance. The research outcomes directly support and operationalize the ethical AI directives established by the Saudi Data and AI Authority (SDAIA, 2025) and the Arab League Educational, Cultural and Scientific Organization (ALECSO, 2024). By advocating for "ethical prompt engineering," this study provides technical leaders with actionable methodologies to mitigate organizational risks associated with algorithmic biases, digital hallucinations, and data privacy breaches, ensuring that the deployment of GenAI remains transparent, reliable, and strictly aligned with national governance frameworks (Bura et al., 2025).</w:t>
      </w:r>
    </w:p>
    <w:p w14:paraId="7FAB2DFE" w14:textId="77777777" w:rsidR="004116A2" w:rsidRPr="00CE5E89" w:rsidRDefault="004116A2" w:rsidP="004116A2">
      <w:pPr>
        <w:bidi w:val="0"/>
        <w:rPr>
          <w:rFonts w:ascii="Sakkal Majalla" w:hAnsi="Sakkal Majalla" w:cs="Sakkal Majalla"/>
          <w:szCs w:val="24"/>
          <w:u w:val="single"/>
          <w:rtl/>
        </w:rPr>
      </w:pPr>
    </w:p>
    <w:p w14:paraId="6510704B" w14:textId="77777777" w:rsidR="004116A2" w:rsidRPr="00CE5E89" w:rsidRDefault="004116A2" w:rsidP="004116A2">
      <w:pPr>
        <w:bidi w:val="0"/>
        <w:rPr>
          <w:rFonts w:ascii="Sakkal Majalla" w:hAnsi="Sakkal Majalla" w:cs="Sakkal Majalla"/>
          <w:szCs w:val="24"/>
          <w:u w:val="single"/>
          <w:rtl/>
        </w:rPr>
      </w:pPr>
    </w:p>
    <w:p w14:paraId="42B0D360" w14:textId="77777777" w:rsidR="004116A2" w:rsidRPr="00CE5E89" w:rsidRDefault="004116A2" w:rsidP="004116A2">
      <w:pPr>
        <w:bidi w:val="0"/>
        <w:rPr>
          <w:rFonts w:ascii="Sakkal Majalla" w:hAnsi="Sakkal Majalla" w:cs="Sakkal Majalla"/>
          <w:szCs w:val="24"/>
          <w:u w:val="single"/>
          <w:rtl/>
        </w:rPr>
      </w:pPr>
    </w:p>
    <w:p w14:paraId="14A9D375" w14:textId="77777777" w:rsidR="004116A2" w:rsidRPr="00CE5E89" w:rsidRDefault="004116A2" w:rsidP="004116A2">
      <w:pPr>
        <w:bidi w:val="0"/>
        <w:rPr>
          <w:rFonts w:ascii="Sakkal Majalla" w:hAnsi="Sakkal Majalla" w:cs="Sakkal Majalla"/>
          <w:szCs w:val="24"/>
          <w:u w:val="single"/>
          <w:rtl/>
        </w:rPr>
      </w:pPr>
    </w:p>
    <w:p w14:paraId="5221F137" w14:textId="77777777" w:rsidR="004116A2" w:rsidRPr="00CE5E89" w:rsidRDefault="004116A2" w:rsidP="004116A2">
      <w:pPr>
        <w:bidi w:val="0"/>
        <w:rPr>
          <w:rFonts w:ascii="Sakkal Majalla" w:hAnsi="Sakkal Majalla" w:cs="Sakkal Majalla"/>
          <w:szCs w:val="24"/>
          <w:u w:val="single"/>
          <w:rtl/>
        </w:rPr>
      </w:pPr>
    </w:p>
    <w:p w14:paraId="7B2FB048" w14:textId="77777777" w:rsidR="004116A2" w:rsidRPr="00CE5E89" w:rsidRDefault="004116A2" w:rsidP="004116A2">
      <w:pPr>
        <w:bidi w:val="0"/>
        <w:rPr>
          <w:rFonts w:ascii="Sakkal Majalla" w:hAnsi="Sakkal Majalla" w:cs="Sakkal Majalla"/>
          <w:szCs w:val="24"/>
          <w:u w:val="single"/>
          <w:rtl/>
        </w:rPr>
      </w:pPr>
    </w:p>
    <w:p w14:paraId="6F8AAA2C" w14:textId="77777777" w:rsidR="004116A2" w:rsidRDefault="004116A2" w:rsidP="004116A2">
      <w:pPr>
        <w:bidi w:val="0"/>
        <w:rPr>
          <w:rFonts w:ascii="Sakkal Majalla" w:hAnsi="Sakkal Majalla" w:cs="Sakkal Majalla"/>
          <w:sz w:val="28"/>
          <w:szCs w:val="28"/>
          <w:u w:val="single"/>
          <w:rtl/>
        </w:rPr>
      </w:pPr>
    </w:p>
    <w:p w14:paraId="35AF491B" w14:textId="77777777" w:rsidR="004116A2" w:rsidRDefault="004116A2" w:rsidP="004116A2">
      <w:pPr>
        <w:bidi w:val="0"/>
        <w:rPr>
          <w:rFonts w:ascii="Sakkal Majalla" w:hAnsi="Sakkal Majalla" w:cs="Sakkal Majalla"/>
          <w:sz w:val="28"/>
          <w:szCs w:val="28"/>
          <w:u w:val="single"/>
          <w:rtl/>
        </w:rPr>
      </w:pPr>
    </w:p>
    <w:p w14:paraId="209452AC" w14:textId="77777777" w:rsidR="004116A2" w:rsidRDefault="004116A2" w:rsidP="004116A2">
      <w:pPr>
        <w:bidi w:val="0"/>
        <w:rPr>
          <w:rFonts w:ascii="Sakkal Majalla" w:hAnsi="Sakkal Majalla" w:cs="Sakkal Majalla"/>
          <w:sz w:val="28"/>
          <w:szCs w:val="28"/>
          <w:u w:val="single"/>
          <w:rtl/>
        </w:rPr>
      </w:pPr>
    </w:p>
    <w:p w14:paraId="75345D5C" w14:textId="77777777" w:rsidR="004116A2" w:rsidRDefault="004116A2" w:rsidP="004116A2">
      <w:pPr>
        <w:bidi w:val="0"/>
        <w:rPr>
          <w:rFonts w:ascii="Sakkal Majalla" w:hAnsi="Sakkal Majalla" w:cs="Sakkal Majalla"/>
          <w:sz w:val="28"/>
          <w:szCs w:val="28"/>
          <w:u w:val="single"/>
        </w:rPr>
      </w:pPr>
    </w:p>
    <w:p w14:paraId="74EE7A32" w14:textId="77777777" w:rsidR="004116A2" w:rsidRDefault="004116A2" w:rsidP="004116A2">
      <w:pPr>
        <w:bidi w:val="0"/>
        <w:rPr>
          <w:rFonts w:ascii="Sakkal Majalla" w:hAnsi="Sakkal Majalla" w:cs="Sakkal Majalla"/>
          <w:sz w:val="28"/>
          <w:szCs w:val="28"/>
          <w:u w:val="single"/>
          <w:rtl/>
        </w:rPr>
      </w:pPr>
    </w:p>
    <w:p w14:paraId="7BD2C007" w14:textId="77777777" w:rsidR="004116A2" w:rsidRDefault="004116A2" w:rsidP="004116A2">
      <w:pPr>
        <w:bidi w:val="0"/>
        <w:rPr>
          <w:rFonts w:ascii="Sakkal Majalla" w:hAnsi="Sakkal Majalla" w:cs="Sakkal Majalla"/>
          <w:sz w:val="28"/>
          <w:szCs w:val="28"/>
          <w:u w:val="single"/>
          <w:rtl/>
        </w:rPr>
      </w:pPr>
    </w:p>
    <w:p w14:paraId="5F1DD416" w14:textId="77777777" w:rsidR="004116A2" w:rsidRDefault="004116A2" w:rsidP="004116A2">
      <w:pPr>
        <w:bidi w:val="0"/>
        <w:rPr>
          <w:rFonts w:ascii="Sakkal Majalla" w:hAnsi="Sakkal Majalla" w:cs="Sakkal Majalla"/>
          <w:sz w:val="28"/>
          <w:szCs w:val="28"/>
          <w:u w:val="single"/>
          <w:rtl/>
        </w:rPr>
      </w:pPr>
    </w:p>
    <w:p w14:paraId="165E4076" w14:textId="77777777" w:rsidR="004116A2" w:rsidRDefault="004116A2" w:rsidP="004116A2">
      <w:pPr>
        <w:bidi w:val="0"/>
        <w:rPr>
          <w:rFonts w:ascii="Sakkal Majalla" w:hAnsi="Sakkal Majalla" w:cs="Sakkal Majalla"/>
          <w:sz w:val="28"/>
          <w:szCs w:val="28"/>
          <w:u w:val="single"/>
          <w:rtl/>
        </w:rPr>
      </w:pPr>
    </w:p>
    <w:p w14:paraId="38DBBAFF" w14:textId="77777777" w:rsidR="004116A2" w:rsidRDefault="004116A2" w:rsidP="004116A2">
      <w:pPr>
        <w:bidi w:val="0"/>
        <w:rPr>
          <w:rFonts w:ascii="Sakkal Majalla" w:hAnsi="Sakkal Majalla" w:cs="Sakkal Majalla"/>
          <w:sz w:val="28"/>
          <w:szCs w:val="28"/>
          <w:u w:val="single"/>
          <w:rtl/>
        </w:rPr>
      </w:pPr>
    </w:p>
    <w:p w14:paraId="60A19117" w14:textId="77777777" w:rsidR="004116A2" w:rsidRDefault="004116A2" w:rsidP="004116A2">
      <w:pPr>
        <w:bidi w:val="0"/>
        <w:rPr>
          <w:rFonts w:ascii="Sakkal Majalla" w:hAnsi="Sakkal Majalla" w:cs="Sakkal Majalla"/>
          <w:sz w:val="28"/>
          <w:szCs w:val="28"/>
          <w:u w:val="single"/>
          <w:rtl/>
        </w:rPr>
      </w:pPr>
    </w:p>
    <w:p w14:paraId="314811FF" w14:textId="137E2866" w:rsidR="004116A2" w:rsidRPr="00CE5E89" w:rsidRDefault="004116A2" w:rsidP="004116A2">
      <w:pPr>
        <w:pStyle w:val="a"/>
        <w:bidi w:val="0"/>
      </w:pPr>
      <w:bookmarkStart w:id="9" w:name="_Toc237449984"/>
      <w:r w:rsidRPr="00CE5E89">
        <w:lastRenderedPageBreak/>
        <w:t>1.4 Objectives of the Study</w:t>
      </w:r>
      <w:r>
        <w:t>:</w:t>
      </w:r>
      <w:bookmarkEnd w:id="9"/>
    </w:p>
    <w:p w14:paraId="34E73A08" w14:textId="77777777" w:rsidR="004116A2" w:rsidRPr="00CE5E89" w:rsidRDefault="004116A2" w:rsidP="004116A2">
      <w:pPr>
        <w:bidi w:val="0"/>
        <w:rPr>
          <w:rFonts w:cstheme="majorBidi"/>
          <w:szCs w:val="24"/>
        </w:rPr>
      </w:pPr>
      <w:r w:rsidRPr="000E67CE">
        <w:rPr>
          <w:rFonts w:cstheme="majorBidi"/>
          <w:szCs w:val="24"/>
        </w:rPr>
        <w:t>This research seeks to reframe prompt engineering from a theoretical concept in computer science to a measurable and essential skill within contemporary project management (Debnath et al., 2024). In response to gaps identified in the literature and to offer practical solutions for technical project environments, the study pursues the following objectives:</w:t>
      </w:r>
    </w:p>
    <w:p w14:paraId="25AA08F1" w14:textId="77777777" w:rsidR="004116A2" w:rsidRPr="00CE5E89" w:rsidRDefault="004116A2" w:rsidP="004116A2">
      <w:pPr>
        <w:numPr>
          <w:ilvl w:val="0"/>
          <w:numId w:val="1"/>
        </w:numPr>
        <w:bidi w:val="0"/>
        <w:spacing w:line="278" w:lineRule="auto"/>
        <w:rPr>
          <w:rFonts w:cstheme="majorBidi"/>
          <w:szCs w:val="24"/>
        </w:rPr>
      </w:pPr>
      <w:r w:rsidRPr="00CE5E89">
        <w:rPr>
          <w:rFonts w:cstheme="majorBidi"/>
          <w:szCs w:val="24"/>
        </w:rPr>
        <w:t>To assess the current skill levels of prompt engineering among technical project managers in the Kingdom of Saudi Arabia. This context will reflect the country's rapid adoption of AI and Vision 2030 initiatives (Albaroudi et al., 2025).</w:t>
      </w:r>
    </w:p>
    <w:p w14:paraId="0725DCB2" w14:textId="77777777" w:rsidR="004116A2" w:rsidRPr="00CE5E89" w:rsidRDefault="004116A2" w:rsidP="004116A2">
      <w:pPr>
        <w:numPr>
          <w:ilvl w:val="0"/>
          <w:numId w:val="1"/>
        </w:numPr>
        <w:bidi w:val="0"/>
        <w:spacing w:line="278" w:lineRule="auto"/>
        <w:rPr>
          <w:rFonts w:cstheme="majorBidi"/>
          <w:szCs w:val="24"/>
        </w:rPr>
      </w:pPr>
      <w:r w:rsidRPr="00CE5E89">
        <w:rPr>
          <w:rFonts w:cstheme="majorBidi"/>
          <w:szCs w:val="24"/>
        </w:rPr>
        <w:t>To quantitatively measure how advanced, structured prompt engineering skills help reduce operational friction and "extraneous cognitive load" that project managers face during complex technical tasks (Nagori et al., 2025; Saito &amp; Yamada, 2026).</w:t>
      </w:r>
    </w:p>
    <w:p w14:paraId="529055A8" w14:textId="77777777" w:rsidR="004116A2" w:rsidRPr="00CE5E89" w:rsidRDefault="004116A2" w:rsidP="004116A2">
      <w:pPr>
        <w:numPr>
          <w:ilvl w:val="0"/>
          <w:numId w:val="1"/>
        </w:numPr>
        <w:bidi w:val="0"/>
        <w:spacing w:line="278" w:lineRule="auto"/>
        <w:rPr>
          <w:rFonts w:cstheme="majorBidi"/>
          <w:szCs w:val="24"/>
        </w:rPr>
      </w:pPr>
      <w:r w:rsidRPr="00CE5E89">
        <w:rPr>
          <w:rFonts w:cstheme="majorBidi"/>
          <w:szCs w:val="24"/>
        </w:rPr>
        <w:t>To evaluate how structured and context-aware GenAI prompting improves the quality, accuracy, speed, and reliability of project decision-making processes, thereby reducing the risk of automation bias (Dell’Acqua et al., 2026; Phillips-Wren &amp; Håkansson, 2025).</w:t>
      </w:r>
    </w:p>
    <w:p w14:paraId="0632E254" w14:textId="77777777" w:rsidR="004116A2" w:rsidRPr="00CE5E89" w:rsidRDefault="004116A2" w:rsidP="004116A2">
      <w:pPr>
        <w:numPr>
          <w:ilvl w:val="0"/>
          <w:numId w:val="1"/>
        </w:numPr>
        <w:bidi w:val="0"/>
        <w:spacing w:line="278" w:lineRule="auto"/>
        <w:rPr>
          <w:rFonts w:cstheme="majorBidi"/>
          <w:szCs w:val="24"/>
        </w:rPr>
      </w:pPr>
      <w:r w:rsidRPr="00CE5E89">
        <w:rPr>
          <w:rFonts w:cstheme="majorBidi"/>
          <w:szCs w:val="24"/>
        </w:rPr>
        <w:t>To identify the main challenges and obstacles, particularly the unpredictable changes at the "jagged technological frontier," that technical project managers face when integrating Generative AI into their daily PMO workflows (Dell’Acqua et al., 2026; Sahoo et al., 2024).</w:t>
      </w:r>
    </w:p>
    <w:p w14:paraId="69217140" w14:textId="77777777" w:rsidR="004116A2" w:rsidRPr="00CE5E89" w:rsidRDefault="004116A2" w:rsidP="004116A2">
      <w:pPr>
        <w:bidi w:val="0"/>
        <w:rPr>
          <w:rFonts w:cstheme="majorBidi"/>
          <w:szCs w:val="24"/>
          <w:u w:val="single"/>
          <w:rtl/>
        </w:rPr>
      </w:pPr>
      <w:r w:rsidRPr="00CE5E89">
        <w:rPr>
          <w:rFonts w:cstheme="majorBidi"/>
          <w:szCs w:val="24"/>
        </w:rPr>
        <w:t>To develop evidence-based, practical recommendations for technology-driven organizations. These recommendations will help design targeted training frameworks that boost human-AI collaboration within the Project Management Office (PMO). All practices will align with national AI ethics and governance guidelines (Afilali, 2026; SDAIA, 2025).</w:t>
      </w:r>
    </w:p>
    <w:p w14:paraId="4302A20E" w14:textId="77777777" w:rsidR="004116A2" w:rsidRDefault="004116A2" w:rsidP="004116A2">
      <w:pPr>
        <w:bidi w:val="0"/>
        <w:rPr>
          <w:rFonts w:ascii="Sakkal Majalla" w:hAnsi="Sakkal Majalla" w:cs="Sakkal Majalla"/>
          <w:sz w:val="28"/>
          <w:szCs w:val="28"/>
          <w:u w:val="single"/>
          <w:rtl/>
        </w:rPr>
      </w:pPr>
    </w:p>
    <w:p w14:paraId="570FCBF3" w14:textId="77777777" w:rsidR="004116A2" w:rsidRDefault="004116A2" w:rsidP="004116A2">
      <w:pPr>
        <w:bidi w:val="0"/>
        <w:rPr>
          <w:rFonts w:ascii="Sakkal Majalla" w:hAnsi="Sakkal Majalla" w:cs="Sakkal Majalla"/>
          <w:sz w:val="28"/>
          <w:szCs w:val="28"/>
          <w:u w:val="single"/>
          <w:rtl/>
        </w:rPr>
      </w:pPr>
    </w:p>
    <w:p w14:paraId="14101374" w14:textId="77777777" w:rsidR="004116A2" w:rsidRDefault="004116A2" w:rsidP="004116A2">
      <w:pPr>
        <w:bidi w:val="0"/>
        <w:rPr>
          <w:rFonts w:ascii="Sakkal Majalla" w:hAnsi="Sakkal Majalla" w:cs="Sakkal Majalla"/>
          <w:sz w:val="28"/>
          <w:szCs w:val="28"/>
          <w:u w:val="single"/>
          <w:rtl/>
        </w:rPr>
      </w:pPr>
    </w:p>
    <w:p w14:paraId="47C70B61" w14:textId="77777777" w:rsidR="004116A2" w:rsidRDefault="004116A2" w:rsidP="004116A2">
      <w:pPr>
        <w:bidi w:val="0"/>
        <w:rPr>
          <w:rFonts w:ascii="Sakkal Majalla" w:hAnsi="Sakkal Majalla" w:cs="Sakkal Majalla"/>
          <w:sz w:val="28"/>
          <w:szCs w:val="28"/>
          <w:u w:val="single"/>
          <w:rtl/>
        </w:rPr>
      </w:pPr>
    </w:p>
    <w:p w14:paraId="3A0C5198" w14:textId="77777777" w:rsidR="004116A2" w:rsidRDefault="004116A2" w:rsidP="004116A2">
      <w:pPr>
        <w:bidi w:val="0"/>
        <w:rPr>
          <w:rFonts w:ascii="Sakkal Majalla" w:hAnsi="Sakkal Majalla" w:cs="Sakkal Majalla"/>
          <w:sz w:val="28"/>
          <w:szCs w:val="28"/>
          <w:u w:val="single"/>
          <w:rtl/>
        </w:rPr>
      </w:pPr>
    </w:p>
    <w:p w14:paraId="05A30765" w14:textId="77777777" w:rsidR="004116A2" w:rsidRDefault="004116A2" w:rsidP="004116A2">
      <w:pPr>
        <w:bidi w:val="0"/>
        <w:rPr>
          <w:rFonts w:ascii="Sakkal Majalla" w:hAnsi="Sakkal Majalla" w:cs="Sakkal Majalla"/>
          <w:sz w:val="28"/>
          <w:szCs w:val="28"/>
          <w:u w:val="single"/>
          <w:rtl/>
        </w:rPr>
      </w:pPr>
    </w:p>
    <w:p w14:paraId="5A5F52A1" w14:textId="77777777" w:rsidR="004116A2" w:rsidRDefault="004116A2" w:rsidP="004116A2">
      <w:pPr>
        <w:bidi w:val="0"/>
        <w:rPr>
          <w:rFonts w:ascii="Sakkal Majalla" w:hAnsi="Sakkal Majalla" w:cs="Sakkal Majalla"/>
          <w:sz w:val="28"/>
          <w:szCs w:val="28"/>
          <w:u w:val="single"/>
          <w:rtl/>
        </w:rPr>
      </w:pPr>
    </w:p>
    <w:p w14:paraId="15F1D963" w14:textId="69E09DEE" w:rsidR="004116A2" w:rsidRPr="009D5CEB" w:rsidRDefault="004116A2" w:rsidP="004116A2">
      <w:pPr>
        <w:pStyle w:val="a"/>
        <w:bidi w:val="0"/>
      </w:pPr>
      <w:bookmarkStart w:id="10" w:name="_Toc237449985"/>
      <w:r w:rsidRPr="009D5CEB">
        <w:lastRenderedPageBreak/>
        <w:t>1.5 Research Questions:</w:t>
      </w:r>
      <w:bookmarkEnd w:id="10"/>
    </w:p>
    <w:p w14:paraId="7A2D57D8" w14:textId="77777777" w:rsidR="004116A2" w:rsidRPr="00CE5E89" w:rsidRDefault="004116A2" w:rsidP="004116A2">
      <w:pPr>
        <w:bidi w:val="0"/>
        <w:ind w:firstLine="720"/>
        <w:rPr>
          <w:rFonts w:cstheme="majorBidi"/>
          <w:szCs w:val="24"/>
        </w:rPr>
      </w:pPr>
      <w:r w:rsidRPr="00CE5E89">
        <w:rPr>
          <w:rFonts w:cstheme="majorBidi"/>
          <w:szCs w:val="24"/>
        </w:rPr>
        <w:t>To systematically operationalize the research problem and fulfill the established empirical objectives, this study translates its theoretical foundations into measurable variables. Anchored in both Cognitive Load Theory (CLT) and the Task</w:t>
      </w:r>
      <w:r>
        <w:rPr>
          <w:rFonts w:cstheme="majorBidi"/>
          <w:szCs w:val="24"/>
        </w:rPr>
        <w:t>-</w:t>
      </w:r>
      <w:r w:rsidRPr="00CE5E89">
        <w:rPr>
          <w:rFonts w:cstheme="majorBidi"/>
          <w:szCs w:val="24"/>
        </w:rPr>
        <w:t>Technology Fit (TTF) model, this study seeks to answer the following primary, overarching research question:</w:t>
      </w:r>
    </w:p>
    <w:p w14:paraId="388FF21B" w14:textId="77777777" w:rsidR="004116A2" w:rsidRPr="00CE5E89" w:rsidRDefault="004116A2" w:rsidP="004116A2">
      <w:pPr>
        <w:bidi w:val="0"/>
        <w:rPr>
          <w:rFonts w:cstheme="majorBidi"/>
          <w:szCs w:val="24"/>
        </w:rPr>
      </w:pPr>
      <w:r w:rsidRPr="00CE5E89">
        <w:rPr>
          <w:rFonts w:cstheme="majorBidi"/>
          <w:szCs w:val="24"/>
        </w:rPr>
        <w:t>"What is the measurable impact of Generative AI prompt engineering skills on reducing cognitive load and improving the quality of strategic decision-making among technical project managers operating within the Kingdom of Saudi Arabia?"</w:t>
      </w:r>
    </w:p>
    <w:p w14:paraId="0547BA5F" w14:textId="77777777" w:rsidR="004116A2" w:rsidRPr="00CE5E89" w:rsidRDefault="004116A2" w:rsidP="004116A2">
      <w:pPr>
        <w:bidi w:val="0"/>
        <w:ind w:firstLine="360"/>
        <w:rPr>
          <w:rFonts w:cstheme="majorBidi"/>
          <w:szCs w:val="24"/>
        </w:rPr>
      </w:pPr>
      <w:r w:rsidRPr="00CE5E89">
        <w:rPr>
          <w:rFonts w:cstheme="majorBidi"/>
          <w:szCs w:val="24"/>
        </w:rPr>
        <w:t>To comprehensively deconstruct and answer this central inquiry, the research is guided by the following highly specific sub-questions:</w:t>
      </w:r>
    </w:p>
    <w:p w14:paraId="2BC589B5" w14:textId="77777777" w:rsidR="004116A2" w:rsidRPr="00BA303A" w:rsidRDefault="004116A2" w:rsidP="004116A2">
      <w:pPr>
        <w:pStyle w:val="ListParagraph"/>
        <w:numPr>
          <w:ilvl w:val="0"/>
          <w:numId w:val="25"/>
        </w:numPr>
        <w:bidi w:val="0"/>
        <w:ind w:left="360"/>
        <w:rPr>
          <w:rFonts w:cstheme="majorBidi"/>
          <w:szCs w:val="24"/>
        </w:rPr>
      </w:pPr>
      <w:r w:rsidRPr="00BA303A">
        <w:rPr>
          <w:rFonts w:cstheme="majorBidi"/>
          <w:szCs w:val="24"/>
        </w:rPr>
        <w:t>Assessing Baseline Proficiency: What is the current level of prompt engineering proficiency among technical project managers and PMO directors operating within technological sectors in KSA, given the rapid integration of Large Language Models (LLMs) into enterprise digital workflows (Debnath et al., 2024; Sahoo et al., 2024)</w:t>
      </w:r>
      <w:r w:rsidRPr="00BA303A">
        <w:rPr>
          <w:rFonts w:cs="Times New Roman"/>
          <w:szCs w:val="24"/>
          <w:rtl/>
        </w:rPr>
        <w:t>?</w:t>
      </w:r>
    </w:p>
    <w:p w14:paraId="5440AB43" w14:textId="77777777" w:rsidR="004116A2" w:rsidRPr="00BA303A" w:rsidRDefault="004116A2" w:rsidP="004116A2">
      <w:pPr>
        <w:pStyle w:val="ListParagraph"/>
        <w:numPr>
          <w:ilvl w:val="0"/>
          <w:numId w:val="25"/>
        </w:numPr>
        <w:bidi w:val="0"/>
        <w:ind w:left="360"/>
        <w:rPr>
          <w:rFonts w:cstheme="majorBidi"/>
          <w:szCs w:val="24"/>
        </w:rPr>
      </w:pPr>
      <w:r w:rsidRPr="00BA303A">
        <w:rPr>
          <w:rFonts w:cstheme="majorBidi"/>
          <w:szCs w:val="24"/>
        </w:rPr>
        <w:t>Evaluating Cognitive Dynamics: How does the systematic application of structured and "lightweight prompt engineering” techniques act as "cognitive scaffolding" to mitigate extraneous cognitive load, while simultaneously optimizing the germane load experienced by project managers during complex analytical tasks (Aruleba et al., 2026; Nagori et al., 2025; Yaacoub et al., 2025)</w:t>
      </w:r>
      <w:r w:rsidRPr="00BA303A">
        <w:rPr>
          <w:rFonts w:cs="Times New Roman"/>
          <w:szCs w:val="24"/>
          <w:rtl/>
        </w:rPr>
        <w:t>?</w:t>
      </w:r>
    </w:p>
    <w:p w14:paraId="4FF70042" w14:textId="77777777" w:rsidR="004116A2" w:rsidRPr="00BA303A" w:rsidRDefault="004116A2" w:rsidP="004116A2">
      <w:pPr>
        <w:pStyle w:val="ListParagraph"/>
        <w:numPr>
          <w:ilvl w:val="0"/>
          <w:numId w:val="25"/>
        </w:numPr>
        <w:bidi w:val="0"/>
        <w:ind w:left="360"/>
        <w:rPr>
          <w:rFonts w:cstheme="majorBidi"/>
          <w:szCs w:val="24"/>
        </w:rPr>
      </w:pPr>
      <w:r w:rsidRPr="00BA303A">
        <w:rPr>
          <w:rFonts w:cstheme="majorBidi"/>
          <w:szCs w:val="24"/>
        </w:rPr>
        <w:t>Measuring Decision-Making Quality: To what extent do advanced prompting competencies enhance the accuracy, reliability, and speed of strategic project decision-making, while concurrently mitigating the risks of algorithmic hallucinations and "automation bias" at the jagged technological frontier (Dell’Acqua et al., 2026; Phillips-Wren &amp; Håkansson, 2025)</w:t>
      </w:r>
      <w:r w:rsidRPr="00BA303A">
        <w:rPr>
          <w:rFonts w:cs="Times New Roman"/>
          <w:szCs w:val="24"/>
          <w:rtl/>
        </w:rPr>
        <w:t>?</w:t>
      </w:r>
    </w:p>
    <w:p w14:paraId="51D1B26D" w14:textId="77777777" w:rsidR="004116A2" w:rsidRPr="00BA303A" w:rsidRDefault="004116A2" w:rsidP="004116A2">
      <w:pPr>
        <w:pStyle w:val="ListParagraph"/>
        <w:numPr>
          <w:ilvl w:val="0"/>
          <w:numId w:val="25"/>
        </w:numPr>
        <w:bidi w:val="0"/>
        <w:ind w:left="360"/>
        <w:rPr>
          <w:rFonts w:cstheme="majorBidi"/>
          <w:szCs w:val="24"/>
        </w:rPr>
      </w:pPr>
      <w:r w:rsidRPr="00BA303A">
        <w:rPr>
          <w:rFonts w:cstheme="majorBidi"/>
          <w:szCs w:val="24"/>
        </w:rPr>
        <w:t>Analyzing Demographic Variances: Are there statistically significant differences at the level of (α ≤ 0.05) in the perceived impact of prompt engineering on cognitive load and decision-making quality attributed to demographic and professional variables (e.g., years of experience, age, geographic location, and frequency of GenAI usage) (Afilali, 2026; Santos, 2025)</w:t>
      </w:r>
      <w:r w:rsidRPr="00BA303A">
        <w:rPr>
          <w:rFonts w:cs="Times New Roman"/>
          <w:szCs w:val="24"/>
          <w:rtl/>
        </w:rPr>
        <w:t>?</w:t>
      </w:r>
    </w:p>
    <w:p w14:paraId="74B6E041" w14:textId="77777777" w:rsidR="004116A2" w:rsidRDefault="004116A2" w:rsidP="004116A2">
      <w:pPr>
        <w:pStyle w:val="ListParagraph"/>
        <w:bidi w:val="0"/>
        <w:ind w:left="360"/>
        <w:rPr>
          <w:rFonts w:cs="Times New Roman"/>
          <w:szCs w:val="24"/>
        </w:rPr>
      </w:pPr>
    </w:p>
    <w:p w14:paraId="26C60398" w14:textId="77777777" w:rsidR="004116A2" w:rsidRDefault="004116A2" w:rsidP="004116A2">
      <w:pPr>
        <w:pStyle w:val="ListParagraph"/>
        <w:bidi w:val="0"/>
        <w:ind w:left="360"/>
        <w:rPr>
          <w:rFonts w:cs="Times New Roman"/>
          <w:szCs w:val="24"/>
        </w:rPr>
      </w:pPr>
    </w:p>
    <w:p w14:paraId="158499F1" w14:textId="77777777" w:rsidR="004116A2" w:rsidRDefault="004116A2" w:rsidP="004116A2">
      <w:pPr>
        <w:pStyle w:val="ListParagraph"/>
        <w:bidi w:val="0"/>
        <w:ind w:left="360"/>
        <w:rPr>
          <w:rFonts w:cs="Times New Roman"/>
          <w:szCs w:val="24"/>
        </w:rPr>
      </w:pPr>
    </w:p>
    <w:p w14:paraId="1B125D1D" w14:textId="77777777" w:rsidR="004116A2" w:rsidRDefault="004116A2" w:rsidP="004116A2">
      <w:pPr>
        <w:pStyle w:val="ListParagraph"/>
        <w:bidi w:val="0"/>
        <w:ind w:left="360"/>
        <w:rPr>
          <w:rFonts w:cs="Times New Roman"/>
          <w:szCs w:val="24"/>
        </w:rPr>
      </w:pPr>
    </w:p>
    <w:p w14:paraId="2A8ADB9B" w14:textId="77777777" w:rsidR="004116A2" w:rsidRDefault="004116A2" w:rsidP="004116A2">
      <w:pPr>
        <w:pStyle w:val="ListParagraph"/>
        <w:bidi w:val="0"/>
        <w:ind w:left="360"/>
        <w:rPr>
          <w:rFonts w:cs="Times New Roman"/>
          <w:szCs w:val="24"/>
        </w:rPr>
      </w:pPr>
    </w:p>
    <w:p w14:paraId="2C179A62" w14:textId="77777777" w:rsidR="004116A2" w:rsidRDefault="004116A2" w:rsidP="004116A2">
      <w:pPr>
        <w:pStyle w:val="ListParagraph"/>
        <w:bidi w:val="0"/>
        <w:ind w:left="360"/>
        <w:rPr>
          <w:rFonts w:cs="Times New Roman"/>
          <w:szCs w:val="24"/>
        </w:rPr>
      </w:pPr>
    </w:p>
    <w:p w14:paraId="208A699C" w14:textId="77777777" w:rsidR="004116A2" w:rsidRDefault="004116A2" w:rsidP="004116A2">
      <w:pPr>
        <w:pStyle w:val="ListParagraph"/>
        <w:bidi w:val="0"/>
        <w:ind w:left="360"/>
        <w:rPr>
          <w:rFonts w:cs="Times New Roman"/>
          <w:szCs w:val="24"/>
        </w:rPr>
      </w:pPr>
    </w:p>
    <w:p w14:paraId="79024E80" w14:textId="77777777" w:rsidR="004116A2" w:rsidRDefault="004116A2" w:rsidP="004116A2">
      <w:pPr>
        <w:pStyle w:val="ListParagraph"/>
        <w:bidi w:val="0"/>
        <w:ind w:left="360"/>
        <w:rPr>
          <w:rFonts w:cs="Times New Roman"/>
          <w:szCs w:val="24"/>
        </w:rPr>
      </w:pPr>
    </w:p>
    <w:p w14:paraId="688A739E" w14:textId="77777777" w:rsidR="004116A2" w:rsidRDefault="004116A2" w:rsidP="004116A2">
      <w:pPr>
        <w:pStyle w:val="ListParagraph"/>
        <w:bidi w:val="0"/>
        <w:ind w:left="360"/>
        <w:rPr>
          <w:rFonts w:cs="Times New Roman"/>
          <w:szCs w:val="24"/>
        </w:rPr>
      </w:pPr>
    </w:p>
    <w:p w14:paraId="22825CA0" w14:textId="77777777" w:rsidR="004116A2" w:rsidRDefault="004116A2" w:rsidP="004116A2">
      <w:pPr>
        <w:pStyle w:val="ListParagraph"/>
        <w:bidi w:val="0"/>
        <w:ind w:left="360"/>
        <w:rPr>
          <w:rFonts w:cs="Times New Roman"/>
          <w:szCs w:val="24"/>
        </w:rPr>
      </w:pPr>
    </w:p>
    <w:p w14:paraId="7E2832FF" w14:textId="77777777" w:rsidR="004116A2" w:rsidRDefault="004116A2" w:rsidP="004116A2">
      <w:pPr>
        <w:pStyle w:val="ListParagraph"/>
        <w:bidi w:val="0"/>
        <w:ind w:left="360"/>
        <w:rPr>
          <w:rFonts w:cs="Times New Roman"/>
          <w:szCs w:val="24"/>
        </w:rPr>
      </w:pPr>
    </w:p>
    <w:p w14:paraId="67396EC6" w14:textId="77777777" w:rsidR="004116A2" w:rsidRPr="00BA303A" w:rsidRDefault="004116A2" w:rsidP="004116A2">
      <w:pPr>
        <w:pStyle w:val="ListParagraph"/>
        <w:bidi w:val="0"/>
        <w:ind w:left="360"/>
        <w:rPr>
          <w:rFonts w:cstheme="majorBidi"/>
          <w:szCs w:val="24"/>
        </w:rPr>
      </w:pPr>
    </w:p>
    <w:p w14:paraId="215B91CD" w14:textId="69179B3C" w:rsidR="004116A2" w:rsidRPr="0077738C" w:rsidRDefault="004116A2" w:rsidP="004116A2">
      <w:pPr>
        <w:pStyle w:val="a"/>
        <w:bidi w:val="0"/>
      </w:pPr>
      <w:bookmarkStart w:id="11" w:name="_Toc237449986"/>
      <w:r w:rsidRPr="0077738C">
        <w:lastRenderedPageBreak/>
        <w:t>1.6 Research Hypotheses:</w:t>
      </w:r>
      <w:bookmarkEnd w:id="11"/>
    </w:p>
    <w:p w14:paraId="50F52037" w14:textId="77777777" w:rsidR="004116A2" w:rsidRDefault="004116A2" w:rsidP="004116A2">
      <w:pPr>
        <w:bidi w:val="0"/>
        <w:ind w:firstLine="720"/>
        <w:rPr>
          <w:rFonts w:cstheme="majorBidi"/>
          <w:szCs w:val="24"/>
        </w:rPr>
      </w:pPr>
      <w:r w:rsidRPr="0077738C">
        <w:rPr>
          <w:rFonts w:cstheme="majorBidi"/>
          <w:szCs w:val="24"/>
        </w:rPr>
        <w:t>To empirically investigate the research problem and provide a robust statistical answer to the primary research questions, this study formulates three core hypotheses. These hypotheses translate the study's theoretical paradigms</w:t>
      </w:r>
      <w:r>
        <w:rPr>
          <w:rFonts w:cstheme="majorBidi"/>
          <w:szCs w:val="24"/>
        </w:rPr>
        <w:t xml:space="preserve"> </w:t>
      </w:r>
      <w:r w:rsidRPr="0077738C">
        <w:rPr>
          <w:rFonts w:cstheme="majorBidi"/>
          <w:szCs w:val="24"/>
        </w:rPr>
        <w:t>Cognitive Load Theory (CLT) and the Task-Technology Fit (TTF) model</w:t>
      </w:r>
      <w:r>
        <w:rPr>
          <w:rFonts w:cstheme="majorBidi"/>
          <w:szCs w:val="24"/>
        </w:rPr>
        <w:t xml:space="preserve"> </w:t>
      </w:r>
      <w:r w:rsidRPr="0077738C">
        <w:rPr>
          <w:rFonts w:cstheme="majorBidi"/>
          <w:szCs w:val="24"/>
        </w:rPr>
        <w:t>into measurable, testable variables. By examining how human-centric skills dictate algorithmic</w:t>
      </w:r>
      <w:r>
        <w:rPr>
          <w:rFonts w:cstheme="majorBidi"/>
          <w:szCs w:val="24"/>
        </w:rPr>
        <w:t>,</w:t>
      </w:r>
      <w:r w:rsidRPr="0077738C">
        <w:rPr>
          <w:rFonts w:cstheme="majorBidi"/>
          <w:szCs w:val="24"/>
        </w:rPr>
        <w:t xml:space="preserve"> outcomes at the "jagged technological frontier" (Dell’Acqua et al., 2026), the study tests the following hypotheses, presented in both their null (H0) and alternative (H1) states:</w:t>
      </w:r>
    </w:p>
    <w:p w14:paraId="66E1C767" w14:textId="77777777" w:rsidR="004116A2" w:rsidRPr="0077738C" w:rsidRDefault="004116A2" w:rsidP="004116A2">
      <w:pPr>
        <w:bidi w:val="0"/>
        <w:ind w:firstLine="720"/>
        <w:rPr>
          <w:rFonts w:cstheme="majorBidi"/>
          <w:szCs w:val="24"/>
        </w:rPr>
      </w:pPr>
    </w:p>
    <w:p w14:paraId="7EABAA0F" w14:textId="77777777" w:rsidR="004116A2" w:rsidRPr="006D23D7" w:rsidRDefault="004116A2" w:rsidP="004116A2">
      <w:pPr>
        <w:bidi w:val="0"/>
        <w:rPr>
          <w:rFonts w:cstheme="majorBidi"/>
          <w:b/>
          <w:bCs/>
          <w:szCs w:val="24"/>
        </w:rPr>
      </w:pPr>
      <w:r w:rsidRPr="006D23D7">
        <w:rPr>
          <w:rFonts w:cstheme="majorBidi"/>
          <w:b/>
          <w:bCs/>
          <w:szCs w:val="24"/>
        </w:rPr>
        <w:t>Hypothesis 1: The Impact of Prompt Engineering on Cognitive Load:</w:t>
      </w:r>
    </w:p>
    <w:p w14:paraId="1AA7F404" w14:textId="77777777" w:rsidR="004116A2" w:rsidRPr="00BA303A" w:rsidRDefault="004116A2" w:rsidP="004116A2">
      <w:pPr>
        <w:bidi w:val="0"/>
        <w:ind w:firstLine="720"/>
        <w:rPr>
          <w:rFonts w:cstheme="majorBidi"/>
          <w:szCs w:val="24"/>
        </w:rPr>
      </w:pPr>
      <w:r w:rsidRPr="00BA303A">
        <w:rPr>
          <w:rFonts w:cstheme="majorBidi"/>
          <w:szCs w:val="24"/>
        </w:rPr>
        <w:t>Theoretical Rationale: Grounded in Cognitive Load Theory (CLT), this hypothesis projects that advanced prompting skills act as "cognitive scaffolding." By structuring AI interactions, project managers can filter out algorithmic hallucinations and significantly reduce the mental fatigue associated with processing complex GenAI outputs (Aruleba et al., 2026; Nagori et al., 2025; Saito &amp; Yamada, 2026)</w:t>
      </w:r>
      <w:r w:rsidRPr="00BA303A">
        <w:rPr>
          <w:rFonts w:cs="Times New Roman"/>
          <w:szCs w:val="24"/>
          <w:rtl/>
        </w:rPr>
        <w:t>.</w:t>
      </w:r>
    </w:p>
    <w:p w14:paraId="38490CF4" w14:textId="77777777" w:rsidR="004116A2" w:rsidRPr="00BA303A" w:rsidRDefault="004116A2" w:rsidP="004116A2">
      <w:pPr>
        <w:bidi w:val="0"/>
        <w:rPr>
          <w:rFonts w:cstheme="majorBidi"/>
          <w:szCs w:val="24"/>
        </w:rPr>
      </w:pPr>
      <w:r w:rsidRPr="00BA303A">
        <w:rPr>
          <w:rFonts w:cstheme="majorBidi"/>
          <w:szCs w:val="24"/>
        </w:rPr>
        <w:t>Null Hypothesis (H01): There is no statistically significant inverse correlation at the level of (α ≤ 0.05) between a technical project manager’s proficiency in prompt engineering and their perceived extraneous cognitive load</w:t>
      </w:r>
      <w:r w:rsidRPr="00BA303A">
        <w:rPr>
          <w:rFonts w:cs="Times New Roman"/>
          <w:szCs w:val="24"/>
          <w:rtl/>
        </w:rPr>
        <w:t>.</w:t>
      </w:r>
    </w:p>
    <w:p w14:paraId="6582BBC3" w14:textId="77777777" w:rsidR="004116A2" w:rsidRPr="00BA303A" w:rsidRDefault="004116A2" w:rsidP="004116A2">
      <w:pPr>
        <w:bidi w:val="0"/>
        <w:rPr>
          <w:rFonts w:cstheme="majorBidi"/>
          <w:szCs w:val="24"/>
        </w:rPr>
      </w:pPr>
      <w:r w:rsidRPr="00BA303A">
        <w:rPr>
          <w:rFonts w:cstheme="majorBidi"/>
          <w:szCs w:val="24"/>
        </w:rPr>
        <w:t>Alternative Hypothesis (H1): There is a statistically significant inverse (negative) correlation at the level of (α ≤ 0.05) between a technical project manager’s proficiency in prompt engineering and their perceived extraneous cognitive load. (Meaning: As prompt engineering skills increase, cognitive load decreases.)</w:t>
      </w:r>
    </w:p>
    <w:p w14:paraId="636A20D9" w14:textId="77777777" w:rsidR="004116A2" w:rsidRPr="00BA303A" w:rsidRDefault="004116A2" w:rsidP="004116A2">
      <w:pPr>
        <w:bidi w:val="0"/>
        <w:rPr>
          <w:rFonts w:cstheme="majorBidi"/>
          <w:szCs w:val="24"/>
        </w:rPr>
      </w:pPr>
    </w:p>
    <w:p w14:paraId="797B0C14" w14:textId="77777777" w:rsidR="004116A2" w:rsidRPr="006D23D7" w:rsidRDefault="004116A2" w:rsidP="004116A2">
      <w:pPr>
        <w:bidi w:val="0"/>
        <w:rPr>
          <w:rFonts w:cstheme="majorBidi"/>
          <w:b/>
          <w:bCs/>
          <w:szCs w:val="24"/>
        </w:rPr>
      </w:pPr>
      <w:r w:rsidRPr="006D23D7">
        <w:rPr>
          <w:rFonts w:cstheme="majorBidi"/>
          <w:b/>
          <w:bCs/>
          <w:szCs w:val="24"/>
        </w:rPr>
        <w:t>Hypothesis 2: The Impact of Prompt Engineering on Decision-Making Quality:</w:t>
      </w:r>
    </w:p>
    <w:p w14:paraId="008B6703" w14:textId="77777777" w:rsidR="004116A2" w:rsidRPr="00BA303A" w:rsidRDefault="004116A2" w:rsidP="004116A2">
      <w:pPr>
        <w:bidi w:val="0"/>
        <w:ind w:firstLine="720"/>
        <w:rPr>
          <w:rFonts w:cstheme="majorBidi"/>
          <w:szCs w:val="24"/>
        </w:rPr>
      </w:pPr>
      <w:r w:rsidRPr="00BA303A">
        <w:rPr>
          <w:rFonts w:cstheme="majorBidi"/>
          <w:szCs w:val="24"/>
        </w:rPr>
        <w:t>Theoretical Rationale: Grounded in the Task Technology Fit (TTF) model, this hypothesis posits that precise prompt engineering guarantees a strict "fit" between the GenAI’s raw output and the specific, high-risk demands of engineering projects. This alignment actively mitigates "automation bias" and enhances the reliability of executive choices (Anam, 2025; Debnath et al., 2024; Dell’Acqua et al., 2026; Phillips-Wren &amp; Håkansson, 2025)</w:t>
      </w:r>
      <w:r w:rsidRPr="00BA303A">
        <w:rPr>
          <w:rFonts w:cs="Times New Roman"/>
          <w:szCs w:val="24"/>
          <w:rtl/>
        </w:rPr>
        <w:t>.</w:t>
      </w:r>
    </w:p>
    <w:p w14:paraId="7EFB886C" w14:textId="77777777" w:rsidR="004116A2" w:rsidRPr="00BA303A" w:rsidRDefault="004116A2" w:rsidP="004116A2">
      <w:pPr>
        <w:bidi w:val="0"/>
        <w:rPr>
          <w:rFonts w:cstheme="majorBidi"/>
          <w:szCs w:val="24"/>
        </w:rPr>
      </w:pPr>
      <w:r w:rsidRPr="00BA303A">
        <w:rPr>
          <w:rFonts w:cstheme="majorBidi"/>
          <w:szCs w:val="24"/>
        </w:rPr>
        <w:t>Null Hypothesis (H02): There is no statistically significant direct correlation at the level of (α ≤ 0.05) between a technical project manager’s prompt engineering proficiency and the quality, speed, and reliability of their strategic decision-making outcomes</w:t>
      </w:r>
      <w:r w:rsidRPr="00BA303A">
        <w:rPr>
          <w:rFonts w:cs="Times New Roman"/>
          <w:szCs w:val="24"/>
          <w:rtl/>
        </w:rPr>
        <w:t>.</w:t>
      </w:r>
    </w:p>
    <w:p w14:paraId="12AD8921" w14:textId="77777777" w:rsidR="004116A2" w:rsidRDefault="004116A2" w:rsidP="004116A2">
      <w:pPr>
        <w:bidi w:val="0"/>
        <w:rPr>
          <w:rFonts w:cs="Times New Roman"/>
          <w:szCs w:val="24"/>
        </w:rPr>
      </w:pPr>
      <w:r w:rsidRPr="00BA303A">
        <w:rPr>
          <w:rFonts w:cstheme="majorBidi"/>
          <w:szCs w:val="24"/>
        </w:rPr>
        <w:t>Alternative Hypothesis (H2): There is a statistically significant direct (positive) correlation at the level of (α ≤ 0.05) between a technical project manager’s prompt engineering proficiency and the quality, speed, and reliability of their strategic decision-making outcomes</w:t>
      </w:r>
      <w:r w:rsidRPr="00BA303A">
        <w:rPr>
          <w:rFonts w:cs="Times New Roman"/>
          <w:szCs w:val="24"/>
          <w:rtl/>
        </w:rPr>
        <w:t>.</w:t>
      </w:r>
    </w:p>
    <w:p w14:paraId="2672799A" w14:textId="77777777" w:rsidR="004116A2" w:rsidRDefault="004116A2" w:rsidP="004116A2">
      <w:pPr>
        <w:bidi w:val="0"/>
        <w:rPr>
          <w:rFonts w:cs="Times New Roman"/>
          <w:szCs w:val="24"/>
        </w:rPr>
      </w:pPr>
    </w:p>
    <w:p w14:paraId="10AFCEC8" w14:textId="77777777" w:rsidR="004116A2" w:rsidRPr="00BA303A" w:rsidRDefault="004116A2" w:rsidP="004116A2">
      <w:pPr>
        <w:bidi w:val="0"/>
        <w:rPr>
          <w:rFonts w:cstheme="majorBidi"/>
          <w:szCs w:val="24"/>
        </w:rPr>
      </w:pPr>
    </w:p>
    <w:p w14:paraId="439C8D39" w14:textId="77777777" w:rsidR="004116A2" w:rsidRPr="006D23D7" w:rsidRDefault="004116A2" w:rsidP="004116A2">
      <w:pPr>
        <w:bidi w:val="0"/>
        <w:rPr>
          <w:rFonts w:cstheme="majorBidi"/>
          <w:b/>
          <w:bCs/>
          <w:szCs w:val="24"/>
        </w:rPr>
      </w:pPr>
      <w:r w:rsidRPr="006D23D7">
        <w:rPr>
          <w:rFonts w:cstheme="majorBidi"/>
          <w:b/>
          <w:bCs/>
          <w:szCs w:val="24"/>
        </w:rPr>
        <w:lastRenderedPageBreak/>
        <w:t>Hypothesis 3: Demographic and Professional Variances:</w:t>
      </w:r>
    </w:p>
    <w:p w14:paraId="67E290E2" w14:textId="77777777" w:rsidR="004116A2" w:rsidRPr="00BA303A" w:rsidRDefault="004116A2" w:rsidP="004116A2">
      <w:pPr>
        <w:bidi w:val="0"/>
        <w:ind w:firstLine="720"/>
        <w:rPr>
          <w:rFonts w:cstheme="majorBidi"/>
          <w:szCs w:val="24"/>
        </w:rPr>
      </w:pPr>
      <w:r w:rsidRPr="00BA303A">
        <w:rPr>
          <w:rFonts w:cstheme="majorBidi"/>
          <w:szCs w:val="24"/>
        </w:rPr>
        <w:t>Theoretical Rationale: This hypothesis tests the universality of human-AI collaboration challenges across the Saudi technological ecosystem. It seeks to determine if external variables such as an organization's maturity, a manager's seniority, or the specific complexities of Saudi Vision 2030 mega projects alter how AI impacts the user (Afilali, 2026; Albaroudi et al., 2025; Santos, 2025)</w:t>
      </w:r>
      <w:r w:rsidRPr="00BA303A">
        <w:rPr>
          <w:rFonts w:cs="Times New Roman"/>
          <w:szCs w:val="24"/>
          <w:rtl/>
        </w:rPr>
        <w:t>.</w:t>
      </w:r>
    </w:p>
    <w:p w14:paraId="79DD0B62" w14:textId="77777777" w:rsidR="004116A2" w:rsidRPr="00BA303A" w:rsidRDefault="004116A2" w:rsidP="004116A2">
      <w:pPr>
        <w:bidi w:val="0"/>
        <w:rPr>
          <w:rFonts w:cstheme="majorBidi"/>
          <w:szCs w:val="24"/>
        </w:rPr>
      </w:pPr>
      <w:r w:rsidRPr="00BA303A">
        <w:rPr>
          <w:rFonts w:cstheme="majorBidi"/>
          <w:szCs w:val="24"/>
        </w:rPr>
        <w:t>Null Hypothesis (H03): There are no statistically significant differences at the level of (α ≤ 0.05) in the perceived impact of prompt engineering on cognitive load and decision-making quality based on demographic and professional characteristics (e.g., years of experience, geographic location, age, and frequently of GenAI usage)</w:t>
      </w:r>
      <w:r w:rsidRPr="00BA303A">
        <w:rPr>
          <w:rFonts w:cs="Times New Roman"/>
          <w:szCs w:val="24"/>
          <w:rtl/>
        </w:rPr>
        <w:t>.</w:t>
      </w:r>
    </w:p>
    <w:p w14:paraId="300AB446" w14:textId="77777777" w:rsidR="004116A2" w:rsidRDefault="004116A2" w:rsidP="004116A2">
      <w:pPr>
        <w:bidi w:val="0"/>
        <w:rPr>
          <w:rFonts w:ascii="Sakkal Majalla" w:hAnsi="Sakkal Majalla" w:cs="Sakkal Majalla"/>
          <w:sz w:val="28"/>
          <w:szCs w:val="28"/>
          <w:u w:val="single"/>
          <w:rtl/>
        </w:rPr>
      </w:pPr>
      <w:r w:rsidRPr="00BA303A">
        <w:rPr>
          <w:rFonts w:cstheme="majorBidi"/>
          <w:szCs w:val="24"/>
        </w:rPr>
        <w:t>Alternative Hypothesis (H3): There are statistically significant differences at the level of (α ≤ 0.05) in the perceived impact of prompt engineering on cognitive load and decision-making quality based on demographic and professional characteristics</w:t>
      </w:r>
      <w:r w:rsidRPr="00BA303A">
        <w:rPr>
          <w:rFonts w:cs="Times New Roman"/>
          <w:szCs w:val="24"/>
          <w:rtl/>
        </w:rPr>
        <w:t>.</w:t>
      </w:r>
    </w:p>
    <w:p w14:paraId="25B2BD12" w14:textId="77777777" w:rsidR="004116A2" w:rsidRDefault="004116A2" w:rsidP="004116A2">
      <w:pPr>
        <w:bidi w:val="0"/>
        <w:rPr>
          <w:rFonts w:ascii="Sakkal Majalla" w:hAnsi="Sakkal Majalla" w:cs="Sakkal Majalla"/>
          <w:sz w:val="28"/>
          <w:szCs w:val="28"/>
          <w:u w:val="single"/>
          <w:rtl/>
        </w:rPr>
      </w:pPr>
    </w:p>
    <w:p w14:paraId="550C14A2" w14:textId="77777777" w:rsidR="004116A2" w:rsidRDefault="004116A2" w:rsidP="004116A2">
      <w:pPr>
        <w:bidi w:val="0"/>
        <w:rPr>
          <w:rFonts w:ascii="Sakkal Majalla" w:hAnsi="Sakkal Majalla" w:cs="Sakkal Majalla"/>
          <w:sz w:val="28"/>
          <w:szCs w:val="28"/>
          <w:u w:val="single"/>
          <w:rtl/>
        </w:rPr>
      </w:pPr>
    </w:p>
    <w:p w14:paraId="4B80746D" w14:textId="77777777" w:rsidR="004116A2" w:rsidRDefault="004116A2" w:rsidP="004116A2">
      <w:pPr>
        <w:bidi w:val="0"/>
        <w:rPr>
          <w:rFonts w:ascii="Sakkal Majalla" w:hAnsi="Sakkal Majalla" w:cs="Sakkal Majalla"/>
          <w:sz w:val="28"/>
          <w:szCs w:val="28"/>
          <w:u w:val="single"/>
          <w:rtl/>
        </w:rPr>
      </w:pPr>
    </w:p>
    <w:p w14:paraId="19FF50D1" w14:textId="77777777" w:rsidR="004116A2" w:rsidRDefault="004116A2" w:rsidP="004116A2">
      <w:pPr>
        <w:bidi w:val="0"/>
        <w:rPr>
          <w:rFonts w:ascii="Sakkal Majalla" w:hAnsi="Sakkal Majalla" w:cs="Sakkal Majalla"/>
          <w:sz w:val="28"/>
          <w:szCs w:val="28"/>
          <w:u w:val="single"/>
          <w:rtl/>
        </w:rPr>
      </w:pPr>
    </w:p>
    <w:p w14:paraId="72CC25E2" w14:textId="77777777" w:rsidR="004116A2" w:rsidRDefault="004116A2" w:rsidP="004116A2">
      <w:pPr>
        <w:bidi w:val="0"/>
        <w:rPr>
          <w:rFonts w:ascii="Sakkal Majalla" w:hAnsi="Sakkal Majalla" w:cs="Sakkal Majalla"/>
          <w:sz w:val="28"/>
          <w:szCs w:val="28"/>
          <w:u w:val="single"/>
          <w:rtl/>
        </w:rPr>
      </w:pPr>
    </w:p>
    <w:p w14:paraId="1CD645A4" w14:textId="77777777" w:rsidR="004116A2" w:rsidRDefault="004116A2" w:rsidP="004116A2">
      <w:pPr>
        <w:bidi w:val="0"/>
        <w:rPr>
          <w:rFonts w:ascii="Sakkal Majalla" w:hAnsi="Sakkal Majalla" w:cs="Sakkal Majalla"/>
          <w:sz w:val="28"/>
          <w:szCs w:val="28"/>
          <w:u w:val="single"/>
          <w:rtl/>
        </w:rPr>
      </w:pPr>
    </w:p>
    <w:p w14:paraId="633A65D7" w14:textId="77777777" w:rsidR="004116A2" w:rsidRDefault="004116A2" w:rsidP="004116A2">
      <w:pPr>
        <w:bidi w:val="0"/>
        <w:rPr>
          <w:rFonts w:ascii="Sakkal Majalla" w:hAnsi="Sakkal Majalla" w:cs="Sakkal Majalla"/>
          <w:sz w:val="28"/>
          <w:szCs w:val="28"/>
          <w:u w:val="single"/>
        </w:rPr>
      </w:pPr>
    </w:p>
    <w:p w14:paraId="5261CAF6" w14:textId="77777777" w:rsidR="004116A2" w:rsidRDefault="004116A2" w:rsidP="004116A2">
      <w:pPr>
        <w:bidi w:val="0"/>
        <w:rPr>
          <w:rFonts w:ascii="Sakkal Majalla" w:hAnsi="Sakkal Majalla" w:cs="Sakkal Majalla"/>
          <w:sz w:val="28"/>
          <w:szCs w:val="28"/>
          <w:u w:val="single"/>
          <w:rtl/>
        </w:rPr>
      </w:pPr>
    </w:p>
    <w:p w14:paraId="0CB421C0" w14:textId="77777777" w:rsidR="004116A2" w:rsidRDefault="004116A2" w:rsidP="004116A2">
      <w:pPr>
        <w:bidi w:val="0"/>
        <w:rPr>
          <w:rFonts w:ascii="Sakkal Majalla" w:hAnsi="Sakkal Majalla" w:cs="Sakkal Majalla"/>
          <w:sz w:val="28"/>
          <w:szCs w:val="28"/>
          <w:u w:val="single"/>
          <w:rtl/>
        </w:rPr>
      </w:pPr>
    </w:p>
    <w:p w14:paraId="757F892E" w14:textId="77777777" w:rsidR="004116A2" w:rsidRDefault="004116A2" w:rsidP="004116A2">
      <w:pPr>
        <w:bidi w:val="0"/>
        <w:rPr>
          <w:rFonts w:ascii="Sakkal Majalla" w:hAnsi="Sakkal Majalla" w:cs="Sakkal Majalla"/>
          <w:sz w:val="28"/>
          <w:szCs w:val="28"/>
          <w:u w:val="single"/>
        </w:rPr>
      </w:pPr>
    </w:p>
    <w:p w14:paraId="38BEA006" w14:textId="77777777" w:rsidR="004116A2" w:rsidRDefault="004116A2" w:rsidP="004116A2">
      <w:pPr>
        <w:bidi w:val="0"/>
        <w:rPr>
          <w:rFonts w:ascii="Sakkal Majalla" w:hAnsi="Sakkal Majalla" w:cs="Sakkal Majalla"/>
          <w:sz w:val="28"/>
          <w:szCs w:val="28"/>
          <w:u w:val="single"/>
        </w:rPr>
      </w:pPr>
    </w:p>
    <w:p w14:paraId="040DD8D4" w14:textId="77777777" w:rsidR="004116A2" w:rsidRDefault="004116A2" w:rsidP="004116A2">
      <w:pPr>
        <w:bidi w:val="0"/>
        <w:rPr>
          <w:rFonts w:ascii="Sakkal Majalla" w:hAnsi="Sakkal Majalla" w:cs="Sakkal Majalla"/>
          <w:sz w:val="28"/>
          <w:szCs w:val="28"/>
          <w:u w:val="single"/>
        </w:rPr>
      </w:pPr>
    </w:p>
    <w:p w14:paraId="2243FDE8" w14:textId="77777777" w:rsidR="004116A2" w:rsidRDefault="004116A2" w:rsidP="004116A2">
      <w:pPr>
        <w:bidi w:val="0"/>
        <w:rPr>
          <w:rFonts w:ascii="Sakkal Majalla" w:hAnsi="Sakkal Majalla" w:cs="Sakkal Majalla"/>
          <w:sz w:val="28"/>
          <w:szCs w:val="28"/>
          <w:u w:val="single"/>
        </w:rPr>
      </w:pPr>
    </w:p>
    <w:p w14:paraId="25706C4C" w14:textId="77777777" w:rsidR="004116A2" w:rsidRDefault="004116A2" w:rsidP="004116A2">
      <w:pPr>
        <w:bidi w:val="0"/>
        <w:rPr>
          <w:rFonts w:ascii="Sakkal Majalla" w:hAnsi="Sakkal Majalla" w:cs="Sakkal Majalla"/>
          <w:sz w:val="28"/>
          <w:szCs w:val="28"/>
          <w:u w:val="single"/>
          <w:rtl/>
        </w:rPr>
      </w:pPr>
    </w:p>
    <w:p w14:paraId="64F7703B" w14:textId="77777777" w:rsidR="004116A2" w:rsidRDefault="004116A2" w:rsidP="004116A2">
      <w:pPr>
        <w:bidi w:val="0"/>
        <w:rPr>
          <w:rFonts w:ascii="Sakkal Majalla" w:hAnsi="Sakkal Majalla" w:cs="Sakkal Majalla"/>
          <w:sz w:val="28"/>
          <w:szCs w:val="28"/>
          <w:u w:val="single"/>
          <w:rtl/>
        </w:rPr>
      </w:pPr>
    </w:p>
    <w:p w14:paraId="0399725C" w14:textId="49AB3C97" w:rsidR="004116A2" w:rsidRPr="00FE0086" w:rsidRDefault="004116A2" w:rsidP="004116A2">
      <w:pPr>
        <w:pStyle w:val="a"/>
        <w:bidi w:val="0"/>
      </w:pPr>
      <w:bookmarkStart w:id="12" w:name="_Toc237449987"/>
      <w:r w:rsidRPr="00FE0086">
        <w:lastRenderedPageBreak/>
        <w:t>1.7 Scientific Theory Adopted for the Research:</w:t>
      </w:r>
      <w:bookmarkEnd w:id="12"/>
    </w:p>
    <w:p w14:paraId="30C4EE9E" w14:textId="77777777" w:rsidR="004116A2" w:rsidRDefault="004116A2" w:rsidP="004116A2">
      <w:pPr>
        <w:bidi w:val="0"/>
        <w:ind w:firstLine="720"/>
        <w:rPr>
          <w:rFonts w:cstheme="majorBidi"/>
          <w:szCs w:val="24"/>
        </w:rPr>
      </w:pPr>
      <w:r w:rsidRPr="00FE0086">
        <w:rPr>
          <w:rFonts w:cstheme="majorBidi"/>
          <w:szCs w:val="24"/>
        </w:rPr>
        <w:t>To provide a rigorous analytical framework for this empirical investigation, the study adopts a dual-theoretical approach. By integrating modern adaptations of Cognitive Load Theory (CLT) with the Task Technology Fit (TTF) Model, this research establishes a comprehensive socio-technical paradigm that explains both the internal psychological mechanisms and the external operational outcomes of human-AI collaboration (Anam, 2025).</w:t>
      </w:r>
    </w:p>
    <w:p w14:paraId="0E02E9E9" w14:textId="77777777" w:rsidR="004116A2" w:rsidRPr="00FE0086" w:rsidRDefault="004116A2" w:rsidP="004116A2">
      <w:pPr>
        <w:bidi w:val="0"/>
        <w:rPr>
          <w:rFonts w:cstheme="majorBidi"/>
          <w:szCs w:val="24"/>
        </w:rPr>
      </w:pPr>
    </w:p>
    <w:p w14:paraId="20D44033" w14:textId="77777777" w:rsidR="004116A2" w:rsidRPr="00FE0086" w:rsidRDefault="004116A2" w:rsidP="004116A2">
      <w:pPr>
        <w:pStyle w:val="a0"/>
        <w:bidi w:val="0"/>
        <w:jc w:val="left"/>
      </w:pPr>
      <w:bookmarkStart w:id="13" w:name="_Toc237449988"/>
      <w:r w:rsidRPr="00FE0086">
        <w:t>1.7.1 Cognitive Load Theory (CLT) in Human-AI Interaction:</w:t>
      </w:r>
      <w:bookmarkEnd w:id="13"/>
    </w:p>
    <w:p w14:paraId="09AFB2FB" w14:textId="77777777" w:rsidR="004116A2" w:rsidRPr="00FE0086" w:rsidRDefault="004116A2" w:rsidP="004116A2">
      <w:pPr>
        <w:bidi w:val="0"/>
        <w:rPr>
          <w:rFonts w:cstheme="majorBidi"/>
          <w:szCs w:val="24"/>
        </w:rPr>
      </w:pPr>
      <w:r w:rsidRPr="00FE0086">
        <w:rPr>
          <w:rFonts w:cstheme="majorBidi"/>
          <w:szCs w:val="24"/>
        </w:rPr>
        <w:t>Originally established as a foundational psychological framework explaining the strict limitations of human working memory, CLT has been recently recontextualized by contemporary scholars to analyze human-computer interactions in the generative AI era (Nagori et al., 2025). In the context of this study, the theory posits that human cognitive capacity is finite and divided into intrinsic, extraneous, and germane loads.</w:t>
      </w:r>
    </w:p>
    <w:p w14:paraId="3472017B" w14:textId="77777777" w:rsidR="004116A2" w:rsidRDefault="004116A2" w:rsidP="004116A2">
      <w:pPr>
        <w:bidi w:val="0"/>
        <w:rPr>
          <w:rFonts w:cstheme="majorBidi"/>
          <w:szCs w:val="24"/>
        </w:rPr>
      </w:pPr>
      <w:r w:rsidRPr="00FE0086">
        <w:rPr>
          <w:rFonts w:cstheme="majorBidi"/>
          <w:szCs w:val="24"/>
        </w:rPr>
        <w:t>When a technical project manager interacts with GenAI at the unpredictable "jagged technological frontier" without structured instructions, the model frequently produces ambiguous, hallucinated, or irrelevant outputs (Dell’Acqua et al., 2026). Processing these flawed outputs exponentially inflates the user’s "extraneous cognitive load", the mental effort wasted on navigating poor instructional design and filtering bad data (Nagori et al., 2025; Saito &amp; Yamada, 2026). Conversely, this study theorizes that mastering prompt engineering acts as a vital form of "cognitive scaffolding" (Aruleba et al., 2026). By systematically structuring the input parameters, the project manager externalizes the task's structural complexity, thereby drastically minimizing extraneous load. This psychological relief directly optimizes the "germane cognitive load," allowing the manager's finite mental capacity to be fully redirected toward high-level strategic analysis, complex problem-solving, and risk mitigation.</w:t>
      </w:r>
    </w:p>
    <w:p w14:paraId="14AF8B4D" w14:textId="77777777" w:rsidR="004116A2" w:rsidRPr="00FE0086" w:rsidRDefault="004116A2" w:rsidP="004116A2">
      <w:pPr>
        <w:bidi w:val="0"/>
        <w:rPr>
          <w:rFonts w:cstheme="majorBidi"/>
          <w:szCs w:val="24"/>
        </w:rPr>
      </w:pPr>
    </w:p>
    <w:p w14:paraId="2D7FC49E" w14:textId="77777777" w:rsidR="004116A2" w:rsidRPr="00FE0086" w:rsidRDefault="004116A2" w:rsidP="004116A2">
      <w:pPr>
        <w:pStyle w:val="a0"/>
        <w:bidi w:val="0"/>
        <w:jc w:val="left"/>
      </w:pPr>
      <w:bookmarkStart w:id="14" w:name="_Toc237449989"/>
      <w:r w:rsidRPr="00FE0086">
        <w:t>1.7.2 Task</w:t>
      </w:r>
      <w:r>
        <w:t>-</w:t>
      </w:r>
      <w:r w:rsidRPr="00FE0086">
        <w:t>Technology Fit (TTF) Model for AI Augmented Decisions:</w:t>
      </w:r>
      <w:bookmarkEnd w:id="14"/>
    </w:p>
    <w:p w14:paraId="19A6AB5B" w14:textId="77777777" w:rsidR="004116A2" w:rsidRPr="00FE0086" w:rsidRDefault="004116A2" w:rsidP="004116A2">
      <w:pPr>
        <w:bidi w:val="0"/>
        <w:rPr>
          <w:rFonts w:cstheme="majorBidi"/>
          <w:szCs w:val="24"/>
        </w:rPr>
      </w:pPr>
      <w:r w:rsidRPr="00FE0086">
        <w:rPr>
          <w:rFonts w:cstheme="majorBidi"/>
          <w:szCs w:val="24"/>
        </w:rPr>
        <w:t>While Cognitive Load Theory explains the internal psychological relief afforded by prompt engineering, the Task Technology Fit (TTF) model links this relief to external, practical project outcomes. The fundamental premise of the TTF model argues that the mere organizational availability of an advanced technological tool does not guarantee performance improvement. Rather, it is the precise "fit" between the technology’s output and the specific requirements of the managerial task that drives operational value (Anam, 2025).</w:t>
      </w:r>
    </w:p>
    <w:p w14:paraId="2A088040" w14:textId="77777777" w:rsidR="004116A2" w:rsidRPr="00FE0086" w:rsidRDefault="004116A2" w:rsidP="004116A2">
      <w:pPr>
        <w:bidi w:val="0"/>
        <w:rPr>
          <w:rFonts w:cstheme="majorBidi"/>
          <w:szCs w:val="24"/>
          <w:u w:val="single"/>
          <w:rtl/>
        </w:rPr>
      </w:pPr>
      <w:r w:rsidRPr="00FE0086">
        <w:rPr>
          <w:rFonts w:cstheme="majorBidi"/>
          <w:szCs w:val="24"/>
        </w:rPr>
        <w:t xml:space="preserve">Large Language Models are inherently generalist technologies. However, technical project management requires extreme specificity and contextual accuracy. Within this study, prompt engineering is theorized as the critical moderating variable that enforces "cognitive alignment" between the human operator and the machine (Yaacoub et al., 2025). By using advanced prompting frameworks, project managers compel generalized GenAI technology to align precisely with the complex, rigorous task requirements of engineering ecosystems. This engineered alignment ensures the extraction of highly </w:t>
      </w:r>
      <w:r w:rsidRPr="00FE0086">
        <w:rPr>
          <w:rFonts w:cstheme="majorBidi"/>
          <w:szCs w:val="24"/>
        </w:rPr>
        <w:lastRenderedPageBreak/>
        <w:t>contextualized, data-driven insights, thereby directly elevating the accuracy, speed, and reliability of the resulting strategic decisions (Phillips-Wren &amp; Håkansson, 2025).</w:t>
      </w:r>
    </w:p>
    <w:p w14:paraId="232CE7F3" w14:textId="77777777" w:rsidR="004116A2" w:rsidRDefault="004116A2" w:rsidP="004116A2">
      <w:pPr>
        <w:bidi w:val="0"/>
        <w:rPr>
          <w:rFonts w:ascii="Sakkal Majalla" w:hAnsi="Sakkal Majalla" w:cs="Sakkal Majalla"/>
          <w:sz w:val="28"/>
          <w:szCs w:val="28"/>
          <w:u w:val="single"/>
          <w:rtl/>
        </w:rPr>
      </w:pPr>
    </w:p>
    <w:p w14:paraId="0CCB20CF" w14:textId="77777777" w:rsidR="004116A2" w:rsidRDefault="004116A2" w:rsidP="004116A2">
      <w:pPr>
        <w:bidi w:val="0"/>
        <w:rPr>
          <w:rFonts w:ascii="Sakkal Majalla" w:hAnsi="Sakkal Majalla" w:cs="Sakkal Majalla"/>
          <w:sz w:val="28"/>
          <w:szCs w:val="28"/>
          <w:u w:val="single"/>
          <w:rtl/>
        </w:rPr>
      </w:pPr>
    </w:p>
    <w:p w14:paraId="67B65C45" w14:textId="77777777" w:rsidR="004116A2" w:rsidRDefault="004116A2" w:rsidP="004116A2">
      <w:pPr>
        <w:bidi w:val="0"/>
        <w:rPr>
          <w:rFonts w:ascii="Sakkal Majalla" w:hAnsi="Sakkal Majalla" w:cs="Sakkal Majalla"/>
          <w:sz w:val="28"/>
          <w:szCs w:val="28"/>
          <w:u w:val="single"/>
          <w:rtl/>
        </w:rPr>
      </w:pPr>
    </w:p>
    <w:p w14:paraId="59FEB050" w14:textId="77777777" w:rsidR="004116A2" w:rsidRDefault="004116A2" w:rsidP="004116A2">
      <w:pPr>
        <w:bidi w:val="0"/>
        <w:rPr>
          <w:rFonts w:ascii="Sakkal Majalla" w:hAnsi="Sakkal Majalla" w:cs="Sakkal Majalla"/>
          <w:sz w:val="28"/>
          <w:szCs w:val="28"/>
          <w:u w:val="single"/>
          <w:rtl/>
        </w:rPr>
      </w:pPr>
    </w:p>
    <w:p w14:paraId="1ABEC076" w14:textId="77777777" w:rsidR="004116A2" w:rsidRDefault="004116A2" w:rsidP="004116A2">
      <w:pPr>
        <w:bidi w:val="0"/>
        <w:rPr>
          <w:rFonts w:ascii="Sakkal Majalla" w:hAnsi="Sakkal Majalla" w:cs="Sakkal Majalla"/>
          <w:sz w:val="28"/>
          <w:szCs w:val="28"/>
          <w:u w:val="single"/>
          <w:rtl/>
        </w:rPr>
      </w:pPr>
    </w:p>
    <w:p w14:paraId="22EA28B7" w14:textId="77777777" w:rsidR="004116A2" w:rsidRDefault="004116A2" w:rsidP="004116A2">
      <w:pPr>
        <w:bidi w:val="0"/>
        <w:rPr>
          <w:rFonts w:ascii="Sakkal Majalla" w:hAnsi="Sakkal Majalla" w:cs="Sakkal Majalla"/>
          <w:sz w:val="28"/>
          <w:szCs w:val="28"/>
          <w:u w:val="single"/>
          <w:rtl/>
        </w:rPr>
      </w:pPr>
    </w:p>
    <w:p w14:paraId="0C28B0A7" w14:textId="77777777" w:rsidR="004116A2" w:rsidRDefault="004116A2" w:rsidP="004116A2">
      <w:pPr>
        <w:bidi w:val="0"/>
        <w:rPr>
          <w:rFonts w:ascii="Sakkal Majalla" w:hAnsi="Sakkal Majalla" w:cs="Sakkal Majalla"/>
          <w:sz w:val="28"/>
          <w:szCs w:val="28"/>
          <w:u w:val="single"/>
          <w:rtl/>
        </w:rPr>
      </w:pPr>
    </w:p>
    <w:p w14:paraId="100DA4AD" w14:textId="77777777" w:rsidR="004116A2" w:rsidRDefault="004116A2" w:rsidP="004116A2">
      <w:pPr>
        <w:bidi w:val="0"/>
        <w:rPr>
          <w:rFonts w:ascii="Sakkal Majalla" w:hAnsi="Sakkal Majalla" w:cs="Sakkal Majalla"/>
          <w:sz w:val="28"/>
          <w:szCs w:val="28"/>
          <w:u w:val="single"/>
          <w:rtl/>
        </w:rPr>
      </w:pPr>
    </w:p>
    <w:p w14:paraId="7673488D" w14:textId="77777777" w:rsidR="004116A2" w:rsidRDefault="004116A2" w:rsidP="004116A2">
      <w:pPr>
        <w:bidi w:val="0"/>
        <w:rPr>
          <w:rFonts w:ascii="Sakkal Majalla" w:hAnsi="Sakkal Majalla" w:cs="Sakkal Majalla"/>
          <w:sz w:val="28"/>
          <w:szCs w:val="28"/>
          <w:u w:val="single"/>
          <w:rtl/>
        </w:rPr>
      </w:pPr>
    </w:p>
    <w:p w14:paraId="3FB342E8" w14:textId="77777777" w:rsidR="004116A2" w:rsidRDefault="004116A2" w:rsidP="004116A2">
      <w:pPr>
        <w:bidi w:val="0"/>
        <w:rPr>
          <w:rFonts w:ascii="Sakkal Majalla" w:hAnsi="Sakkal Majalla" w:cs="Sakkal Majalla"/>
          <w:sz w:val="28"/>
          <w:szCs w:val="28"/>
          <w:u w:val="single"/>
          <w:rtl/>
        </w:rPr>
      </w:pPr>
    </w:p>
    <w:p w14:paraId="5B1A9785" w14:textId="77777777" w:rsidR="004116A2" w:rsidRDefault="004116A2" w:rsidP="004116A2">
      <w:pPr>
        <w:bidi w:val="0"/>
        <w:rPr>
          <w:rFonts w:ascii="Sakkal Majalla" w:hAnsi="Sakkal Majalla" w:cs="Sakkal Majalla"/>
          <w:sz w:val="28"/>
          <w:szCs w:val="28"/>
          <w:u w:val="single"/>
          <w:rtl/>
        </w:rPr>
      </w:pPr>
    </w:p>
    <w:p w14:paraId="2633AFF8" w14:textId="77777777" w:rsidR="004116A2" w:rsidRDefault="004116A2" w:rsidP="004116A2">
      <w:pPr>
        <w:bidi w:val="0"/>
        <w:rPr>
          <w:rFonts w:ascii="Sakkal Majalla" w:hAnsi="Sakkal Majalla" w:cs="Sakkal Majalla"/>
          <w:sz w:val="28"/>
          <w:szCs w:val="28"/>
          <w:u w:val="single"/>
          <w:rtl/>
        </w:rPr>
      </w:pPr>
    </w:p>
    <w:p w14:paraId="27F29117" w14:textId="77777777" w:rsidR="004116A2" w:rsidRDefault="004116A2" w:rsidP="004116A2">
      <w:pPr>
        <w:bidi w:val="0"/>
        <w:rPr>
          <w:rFonts w:ascii="Sakkal Majalla" w:hAnsi="Sakkal Majalla" w:cs="Sakkal Majalla"/>
          <w:sz w:val="28"/>
          <w:szCs w:val="28"/>
          <w:u w:val="single"/>
          <w:rtl/>
        </w:rPr>
      </w:pPr>
    </w:p>
    <w:p w14:paraId="1FB4EA96" w14:textId="77777777" w:rsidR="004116A2" w:rsidRDefault="004116A2" w:rsidP="004116A2">
      <w:pPr>
        <w:bidi w:val="0"/>
        <w:rPr>
          <w:rFonts w:ascii="Sakkal Majalla" w:hAnsi="Sakkal Majalla" w:cs="Sakkal Majalla"/>
          <w:sz w:val="28"/>
          <w:szCs w:val="28"/>
          <w:u w:val="single"/>
          <w:rtl/>
        </w:rPr>
      </w:pPr>
    </w:p>
    <w:p w14:paraId="7A983E0D" w14:textId="77777777" w:rsidR="004116A2" w:rsidRDefault="004116A2" w:rsidP="004116A2">
      <w:pPr>
        <w:bidi w:val="0"/>
        <w:rPr>
          <w:rFonts w:ascii="Sakkal Majalla" w:hAnsi="Sakkal Majalla" w:cs="Sakkal Majalla"/>
          <w:sz w:val="28"/>
          <w:szCs w:val="28"/>
          <w:u w:val="single"/>
          <w:rtl/>
        </w:rPr>
      </w:pPr>
    </w:p>
    <w:p w14:paraId="3D917674" w14:textId="77777777" w:rsidR="004116A2" w:rsidRDefault="004116A2" w:rsidP="004116A2">
      <w:pPr>
        <w:bidi w:val="0"/>
        <w:rPr>
          <w:rFonts w:ascii="Sakkal Majalla" w:hAnsi="Sakkal Majalla" w:cs="Sakkal Majalla"/>
          <w:sz w:val="28"/>
          <w:szCs w:val="28"/>
          <w:u w:val="single"/>
          <w:rtl/>
        </w:rPr>
      </w:pPr>
    </w:p>
    <w:p w14:paraId="107A1231" w14:textId="77777777" w:rsidR="004116A2" w:rsidRDefault="004116A2" w:rsidP="004116A2">
      <w:pPr>
        <w:bidi w:val="0"/>
        <w:rPr>
          <w:rFonts w:ascii="Sakkal Majalla" w:hAnsi="Sakkal Majalla" w:cs="Sakkal Majalla"/>
          <w:sz w:val="28"/>
          <w:szCs w:val="28"/>
          <w:u w:val="single"/>
          <w:rtl/>
        </w:rPr>
      </w:pPr>
    </w:p>
    <w:p w14:paraId="3618914E" w14:textId="77777777" w:rsidR="004116A2" w:rsidRDefault="004116A2" w:rsidP="004116A2">
      <w:pPr>
        <w:bidi w:val="0"/>
        <w:rPr>
          <w:rFonts w:ascii="Sakkal Majalla" w:hAnsi="Sakkal Majalla" w:cs="Sakkal Majalla"/>
          <w:sz w:val="28"/>
          <w:szCs w:val="28"/>
          <w:u w:val="single"/>
          <w:rtl/>
        </w:rPr>
      </w:pPr>
    </w:p>
    <w:p w14:paraId="678B3D51" w14:textId="77777777" w:rsidR="004116A2" w:rsidRDefault="004116A2" w:rsidP="004116A2">
      <w:pPr>
        <w:bidi w:val="0"/>
        <w:rPr>
          <w:rFonts w:ascii="Sakkal Majalla" w:hAnsi="Sakkal Majalla" w:cs="Sakkal Majalla"/>
          <w:sz w:val="28"/>
          <w:szCs w:val="28"/>
          <w:u w:val="single"/>
          <w:rtl/>
        </w:rPr>
      </w:pPr>
    </w:p>
    <w:p w14:paraId="63BC406A" w14:textId="77777777" w:rsidR="004116A2" w:rsidRDefault="004116A2" w:rsidP="004116A2">
      <w:pPr>
        <w:bidi w:val="0"/>
        <w:rPr>
          <w:rFonts w:ascii="Sakkal Majalla" w:hAnsi="Sakkal Majalla" w:cs="Sakkal Majalla"/>
          <w:sz w:val="28"/>
          <w:szCs w:val="28"/>
          <w:u w:val="single"/>
          <w:rtl/>
        </w:rPr>
      </w:pPr>
    </w:p>
    <w:p w14:paraId="4800033D" w14:textId="77777777" w:rsidR="004116A2" w:rsidRDefault="004116A2" w:rsidP="004116A2">
      <w:pPr>
        <w:bidi w:val="0"/>
        <w:rPr>
          <w:rFonts w:ascii="Sakkal Majalla" w:hAnsi="Sakkal Majalla" w:cs="Sakkal Majalla"/>
          <w:sz w:val="28"/>
          <w:szCs w:val="28"/>
          <w:u w:val="single"/>
          <w:rtl/>
        </w:rPr>
      </w:pPr>
    </w:p>
    <w:p w14:paraId="4389281B" w14:textId="77777777" w:rsidR="004116A2" w:rsidRDefault="004116A2" w:rsidP="004116A2">
      <w:pPr>
        <w:bidi w:val="0"/>
        <w:rPr>
          <w:rFonts w:ascii="Sakkal Majalla" w:hAnsi="Sakkal Majalla" w:cs="Sakkal Majalla"/>
          <w:sz w:val="28"/>
          <w:szCs w:val="28"/>
          <w:u w:val="single"/>
          <w:rtl/>
        </w:rPr>
      </w:pPr>
    </w:p>
    <w:p w14:paraId="7FD471B1" w14:textId="77777777" w:rsidR="004116A2" w:rsidRDefault="004116A2" w:rsidP="004116A2">
      <w:pPr>
        <w:bidi w:val="0"/>
        <w:rPr>
          <w:rFonts w:ascii="Sakkal Majalla" w:hAnsi="Sakkal Majalla" w:cs="Sakkal Majalla"/>
          <w:b/>
          <w:bCs/>
          <w:sz w:val="48"/>
          <w:szCs w:val="48"/>
          <w:u w:val="single"/>
          <w:rtl/>
        </w:rPr>
      </w:pPr>
    </w:p>
    <w:p w14:paraId="141A83FF" w14:textId="77777777" w:rsidR="004116A2" w:rsidRDefault="004116A2" w:rsidP="004116A2">
      <w:pPr>
        <w:bidi w:val="0"/>
        <w:rPr>
          <w:rFonts w:ascii="Sakkal Majalla" w:hAnsi="Sakkal Majalla" w:cs="Sakkal Majalla"/>
          <w:b/>
          <w:bCs/>
          <w:sz w:val="48"/>
          <w:szCs w:val="48"/>
          <w:u w:val="single"/>
          <w:rtl/>
        </w:rPr>
      </w:pPr>
    </w:p>
    <w:p w14:paraId="5846884E" w14:textId="77777777" w:rsidR="004116A2" w:rsidRDefault="004116A2" w:rsidP="004116A2">
      <w:pPr>
        <w:bidi w:val="0"/>
        <w:rPr>
          <w:rFonts w:ascii="Sakkal Majalla" w:hAnsi="Sakkal Majalla" w:cs="Sakkal Majalla"/>
          <w:b/>
          <w:bCs/>
          <w:sz w:val="48"/>
          <w:szCs w:val="48"/>
          <w:u w:val="single"/>
          <w:rtl/>
        </w:rPr>
      </w:pPr>
    </w:p>
    <w:p w14:paraId="24E7FACB" w14:textId="77777777" w:rsidR="004116A2" w:rsidRDefault="004116A2" w:rsidP="004116A2">
      <w:pPr>
        <w:bidi w:val="0"/>
        <w:rPr>
          <w:rFonts w:ascii="Sakkal Majalla" w:hAnsi="Sakkal Majalla" w:cs="Sakkal Majalla"/>
          <w:b/>
          <w:bCs/>
          <w:sz w:val="48"/>
          <w:szCs w:val="48"/>
          <w:u w:val="single"/>
        </w:rPr>
      </w:pPr>
    </w:p>
    <w:p w14:paraId="728D0B25" w14:textId="77777777" w:rsidR="004116A2" w:rsidRDefault="004116A2" w:rsidP="004116A2">
      <w:pPr>
        <w:bidi w:val="0"/>
        <w:rPr>
          <w:rFonts w:ascii="Sakkal Majalla" w:hAnsi="Sakkal Majalla" w:cs="Sakkal Majalla"/>
          <w:b/>
          <w:bCs/>
          <w:sz w:val="48"/>
          <w:szCs w:val="48"/>
          <w:u w:val="single"/>
        </w:rPr>
      </w:pPr>
    </w:p>
    <w:p w14:paraId="27F17CA2" w14:textId="77777777" w:rsidR="004116A2" w:rsidRDefault="004116A2" w:rsidP="004116A2">
      <w:pPr>
        <w:bidi w:val="0"/>
        <w:rPr>
          <w:rFonts w:ascii="Sakkal Majalla" w:hAnsi="Sakkal Majalla" w:cs="Sakkal Majalla"/>
          <w:b/>
          <w:bCs/>
          <w:sz w:val="48"/>
          <w:szCs w:val="48"/>
          <w:u w:val="single"/>
          <w:rtl/>
        </w:rPr>
      </w:pPr>
    </w:p>
    <w:p w14:paraId="764725CB" w14:textId="77777777" w:rsidR="004116A2" w:rsidRDefault="004116A2" w:rsidP="004116A2">
      <w:pPr>
        <w:bidi w:val="0"/>
        <w:rPr>
          <w:rFonts w:ascii="Sakkal Majalla" w:hAnsi="Sakkal Majalla" w:cs="Sakkal Majalla"/>
          <w:b/>
          <w:bCs/>
          <w:sz w:val="48"/>
          <w:szCs w:val="48"/>
          <w:u w:val="single"/>
        </w:rPr>
      </w:pPr>
    </w:p>
    <w:p w14:paraId="2281DFDF" w14:textId="77777777" w:rsidR="004116A2" w:rsidRPr="002B64BB" w:rsidRDefault="004116A2" w:rsidP="004116A2">
      <w:pPr>
        <w:pStyle w:val="a4"/>
        <w:bidi w:val="0"/>
        <w:rPr>
          <w:rtl/>
        </w:rPr>
      </w:pPr>
      <w:bookmarkStart w:id="15" w:name="_Toc237449990"/>
      <w:r w:rsidRPr="002B64BB">
        <w:t>Chapter Two:</w:t>
      </w:r>
      <w:r>
        <w:t xml:space="preserve"> </w:t>
      </w:r>
      <w:r w:rsidRPr="002B64BB">
        <w:t>Literature Review</w:t>
      </w:r>
      <w:bookmarkEnd w:id="15"/>
    </w:p>
    <w:p w14:paraId="6B76430E" w14:textId="77777777" w:rsidR="004116A2" w:rsidRDefault="004116A2" w:rsidP="004116A2">
      <w:pPr>
        <w:pStyle w:val="a2"/>
        <w:bidi w:val="0"/>
        <w:jc w:val="left"/>
        <w:rPr>
          <w:rFonts w:ascii="Sakkal Majalla" w:hAnsi="Sakkal Majalla" w:cs="Sakkal Majalla"/>
          <w:sz w:val="28"/>
          <w:szCs w:val="28"/>
          <w:rtl/>
        </w:rPr>
      </w:pPr>
    </w:p>
    <w:p w14:paraId="32F75025" w14:textId="77777777" w:rsidR="004116A2" w:rsidRDefault="004116A2" w:rsidP="004116A2">
      <w:pPr>
        <w:bidi w:val="0"/>
        <w:rPr>
          <w:rFonts w:ascii="Sakkal Majalla" w:hAnsi="Sakkal Majalla" w:cs="Sakkal Majalla"/>
          <w:sz w:val="28"/>
          <w:szCs w:val="28"/>
          <w:u w:val="single"/>
          <w:rtl/>
        </w:rPr>
      </w:pPr>
    </w:p>
    <w:p w14:paraId="54CA702F" w14:textId="77777777" w:rsidR="004116A2" w:rsidRDefault="004116A2" w:rsidP="004116A2">
      <w:pPr>
        <w:bidi w:val="0"/>
        <w:rPr>
          <w:rFonts w:ascii="Sakkal Majalla" w:hAnsi="Sakkal Majalla" w:cs="Sakkal Majalla"/>
          <w:sz w:val="28"/>
          <w:szCs w:val="28"/>
          <w:u w:val="single"/>
          <w:rtl/>
        </w:rPr>
      </w:pPr>
    </w:p>
    <w:p w14:paraId="753EA59F" w14:textId="77777777" w:rsidR="004116A2" w:rsidRDefault="004116A2" w:rsidP="004116A2">
      <w:pPr>
        <w:bidi w:val="0"/>
        <w:rPr>
          <w:rFonts w:ascii="Sakkal Majalla" w:hAnsi="Sakkal Majalla" w:cs="Sakkal Majalla"/>
          <w:sz w:val="28"/>
          <w:szCs w:val="28"/>
          <w:u w:val="single"/>
          <w:rtl/>
        </w:rPr>
      </w:pPr>
    </w:p>
    <w:p w14:paraId="7F64A9D6" w14:textId="77777777" w:rsidR="004116A2" w:rsidRDefault="004116A2" w:rsidP="004116A2">
      <w:pPr>
        <w:bidi w:val="0"/>
        <w:rPr>
          <w:rFonts w:ascii="Sakkal Majalla" w:hAnsi="Sakkal Majalla" w:cs="Sakkal Majalla"/>
          <w:sz w:val="28"/>
          <w:szCs w:val="28"/>
          <w:u w:val="single"/>
          <w:rtl/>
        </w:rPr>
      </w:pPr>
    </w:p>
    <w:p w14:paraId="53D4784B" w14:textId="77777777" w:rsidR="004116A2" w:rsidRDefault="004116A2" w:rsidP="004116A2">
      <w:pPr>
        <w:bidi w:val="0"/>
        <w:rPr>
          <w:rFonts w:ascii="Sakkal Majalla" w:hAnsi="Sakkal Majalla" w:cs="Sakkal Majalla"/>
          <w:sz w:val="28"/>
          <w:szCs w:val="28"/>
          <w:u w:val="single"/>
        </w:rPr>
      </w:pPr>
    </w:p>
    <w:p w14:paraId="1917B156" w14:textId="77777777" w:rsidR="004116A2" w:rsidRDefault="004116A2" w:rsidP="004116A2">
      <w:pPr>
        <w:bidi w:val="0"/>
        <w:rPr>
          <w:rFonts w:ascii="Sakkal Majalla" w:hAnsi="Sakkal Majalla" w:cs="Sakkal Majalla"/>
          <w:sz w:val="28"/>
          <w:szCs w:val="28"/>
          <w:u w:val="single"/>
        </w:rPr>
      </w:pPr>
    </w:p>
    <w:p w14:paraId="3CFAECC9" w14:textId="77777777" w:rsidR="004116A2" w:rsidRDefault="004116A2" w:rsidP="004116A2">
      <w:pPr>
        <w:bidi w:val="0"/>
        <w:rPr>
          <w:rFonts w:ascii="Sakkal Majalla" w:hAnsi="Sakkal Majalla" w:cs="Sakkal Majalla"/>
          <w:sz w:val="28"/>
          <w:szCs w:val="28"/>
          <w:u w:val="single"/>
          <w:rtl/>
        </w:rPr>
      </w:pPr>
    </w:p>
    <w:p w14:paraId="015AABDF" w14:textId="77777777" w:rsidR="004116A2" w:rsidRDefault="004116A2" w:rsidP="004116A2">
      <w:pPr>
        <w:bidi w:val="0"/>
        <w:rPr>
          <w:rFonts w:ascii="Sakkal Majalla" w:hAnsi="Sakkal Majalla" w:cs="Sakkal Majalla"/>
          <w:sz w:val="28"/>
          <w:szCs w:val="28"/>
          <w:u w:val="single"/>
        </w:rPr>
      </w:pPr>
    </w:p>
    <w:p w14:paraId="0E803D1E" w14:textId="77777777" w:rsidR="004116A2" w:rsidRDefault="004116A2" w:rsidP="004116A2">
      <w:pPr>
        <w:bidi w:val="0"/>
        <w:rPr>
          <w:rFonts w:ascii="Sakkal Majalla" w:hAnsi="Sakkal Majalla" w:cs="Sakkal Majalla"/>
          <w:sz w:val="28"/>
          <w:szCs w:val="28"/>
          <w:u w:val="single"/>
        </w:rPr>
      </w:pPr>
    </w:p>
    <w:p w14:paraId="68B556BA" w14:textId="77777777" w:rsidR="004116A2" w:rsidRDefault="004116A2" w:rsidP="004116A2">
      <w:pPr>
        <w:bidi w:val="0"/>
        <w:rPr>
          <w:rFonts w:ascii="Sakkal Majalla" w:hAnsi="Sakkal Majalla" w:cs="Sakkal Majalla"/>
          <w:sz w:val="28"/>
          <w:szCs w:val="28"/>
          <w:u w:val="single"/>
          <w:rtl/>
        </w:rPr>
      </w:pPr>
    </w:p>
    <w:p w14:paraId="0FCD1712" w14:textId="77777777" w:rsidR="004116A2" w:rsidRPr="007940BA" w:rsidRDefault="004116A2" w:rsidP="004116A2">
      <w:pPr>
        <w:pStyle w:val="a"/>
        <w:bidi w:val="0"/>
      </w:pPr>
      <w:bookmarkStart w:id="16" w:name="_Toc237449991"/>
      <w:r w:rsidRPr="007940BA">
        <w:lastRenderedPageBreak/>
        <w:t>2.1 Introduction</w:t>
      </w:r>
      <w:r>
        <w:t>:</w:t>
      </w:r>
      <w:bookmarkEnd w:id="16"/>
    </w:p>
    <w:p w14:paraId="49FAC223" w14:textId="77777777" w:rsidR="004116A2" w:rsidRDefault="004116A2" w:rsidP="004116A2">
      <w:pPr>
        <w:bidi w:val="0"/>
        <w:ind w:firstLine="720"/>
        <w:rPr>
          <w:rFonts w:cstheme="majorBidi"/>
          <w:szCs w:val="24"/>
        </w:rPr>
      </w:pPr>
      <w:r w:rsidRPr="00CB5147">
        <w:rPr>
          <w:rFonts w:cstheme="majorBidi"/>
          <w:szCs w:val="24"/>
        </w:rPr>
        <w:t>This chapter introduces the study's theoretical framework by systematically discussing the core research variables: prompt engineering skills, the reduction of extraneous cognitive load, and the enhancement of strategic decision-making quality in project management. Grounded in Cognitive Load and the Task-Technology model, this chapter comprehensively reviews previous empirical studies related to these variables. Furthermore, it discusses the key contributions of the reviewed literature and highlights the specific empirical gaps that distinguish the current study from prior research.</w:t>
      </w:r>
    </w:p>
    <w:p w14:paraId="33F6A630" w14:textId="77777777" w:rsidR="004116A2" w:rsidRPr="003D3D9D" w:rsidRDefault="004116A2" w:rsidP="004116A2">
      <w:pPr>
        <w:bidi w:val="0"/>
        <w:rPr>
          <w:rFonts w:cstheme="majorBidi"/>
          <w:sz w:val="28"/>
          <w:szCs w:val="28"/>
        </w:rPr>
      </w:pPr>
    </w:p>
    <w:p w14:paraId="18524161" w14:textId="494046FE" w:rsidR="004116A2" w:rsidRDefault="004116A2" w:rsidP="004116A2">
      <w:pPr>
        <w:pStyle w:val="a0"/>
        <w:bidi w:val="0"/>
        <w:jc w:val="left"/>
      </w:pPr>
      <w:bookmarkStart w:id="17" w:name="_Toc237449992"/>
      <w:r w:rsidRPr="00E71728">
        <w:t>2.2 Theoretical Framework</w:t>
      </w:r>
      <w:r>
        <w:t>:</w:t>
      </w:r>
      <w:bookmarkEnd w:id="17"/>
    </w:p>
    <w:p w14:paraId="26A2D3B9" w14:textId="77777777" w:rsidR="004116A2" w:rsidRDefault="004116A2" w:rsidP="004116A2">
      <w:pPr>
        <w:bidi w:val="0"/>
        <w:ind w:firstLine="720"/>
        <w:rPr>
          <w:rFonts w:ascii="Times New Roman" w:hAnsi="Times New Roman" w:cs="Times New Roman"/>
          <w:szCs w:val="24"/>
        </w:rPr>
      </w:pPr>
      <w:r w:rsidRPr="00E71728">
        <w:rPr>
          <w:rFonts w:ascii="Times New Roman" w:hAnsi="Times New Roman" w:cs="Times New Roman"/>
          <w:szCs w:val="24"/>
        </w:rPr>
        <w:t>This section discusses the study variables, which are prompt engineering skills, the reduction of extraneous cognitive load, and strategic decision-making quality in project management. It reviews the main concepts for each variable and discusses how they contribute to the effective application of Generative Artificial Intelligence in project management. The section begins with prompt engineering skills, followed by the reduction of extraneous cognitive load, and finally, strategic decision-making quality.</w:t>
      </w:r>
    </w:p>
    <w:p w14:paraId="4FA11D7F" w14:textId="77777777" w:rsidR="004116A2" w:rsidRPr="00E71728" w:rsidRDefault="004116A2" w:rsidP="004116A2">
      <w:pPr>
        <w:bidi w:val="0"/>
        <w:rPr>
          <w:rFonts w:ascii="Times New Roman" w:hAnsi="Times New Roman" w:cs="Times New Roman"/>
          <w:szCs w:val="24"/>
        </w:rPr>
      </w:pPr>
    </w:p>
    <w:p w14:paraId="72F5814D" w14:textId="77777777" w:rsidR="004116A2" w:rsidRDefault="004116A2" w:rsidP="004116A2">
      <w:pPr>
        <w:pStyle w:val="a0"/>
        <w:bidi w:val="0"/>
        <w:jc w:val="left"/>
      </w:pPr>
      <w:bookmarkStart w:id="18" w:name="_Toc237449993"/>
      <w:r w:rsidRPr="00E71728">
        <w:t>2.2.1 Prompt Engineering Skills</w:t>
      </w:r>
      <w:r>
        <w:t>:</w:t>
      </w:r>
      <w:bookmarkEnd w:id="18"/>
    </w:p>
    <w:p w14:paraId="4F6E63F4" w14:textId="41F06BD2" w:rsidR="004116A2" w:rsidRPr="00E71728" w:rsidRDefault="004116A2" w:rsidP="004116A2">
      <w:pPr>
        <w:bidi w:val="0"/>
        <w:ind w:firstLine="720"/>
        <w:rPr>
          <w:rFonts w:ascii="Times New Roman" w:hAnsi="Times New Roman" w:cs="Times New Roman"/>
          <w:szCs w:val="24"/>
        </w:rPr>
      </w:pPr>
      <w:r w:rsidRPr="00E71728">
        <w:rPr>
          <w:rFonts w:ascii="Times New Roman" w:hAnsi="Times New Roman" w:cs="Times New Roman"/>
          <w:szCs w:val="24"/>
        </w:rPr>
        <w:t>Prompt engineering has become an essential skill with the rapid development of Generative Artificial Intelligence (GenAI). As Large Language Models (LLMs) are increasingly used across various domains, the quality of AI-generated output is significantly impacted by the quality of the prompts provided by users. Therefore, prompt engineering focuses on designing and refining prompts that enable AI systems to generate accurate, relevant, and reliable responses (Sahoo et al., 2024).</w:t>
      </w:r>
    </w:p>
    <w:p w14:paraId="58FD6094" w14:textId="77777777" w:rsidR="004116A2" w:rsidRPr="00E71728" w:rsidRDefault="004116A2" w:rsidP="004116A2">
      <w:pPr>
        <w:bidi w:val="0"/>
        <w:rPr>
          <w:rFonts w:ascii="Times New Roman" w:hAnsi="Times New Roman" w:cs="Times New Roman"/>
          <w:szCs w:val="24"/>
        </w:rPr>
      </w:pPr>
      <w:r w:rsidRPr="00E71728">
        <w:rPr>
          <w:rFonts w:ascii="Times New Roman" w:hAnsi="Times New Roman" w:cs="Times New Roman"/>
          <w:szCs w:val="24"/>
        </w:rPr>
        <w:t>According to Schulhoff et al. (2024), prompt engineering is a systematic strategy that includes various prompting techniques and best practices for improving AI model performance. Their study developed a comprehensive taxonomy of prompt engineering, organizing prompting techniques and practical applications to help users in selecting appropriate strategies for various tasks and improving AI-generated outputs.</w:t>
      </w:r>
    </w:p>
    <w:p w14:paraId="0B6EFEE9" w14:textId="77777777" w:rsidR="004116A2" w:rsidRPr="00E71728" w:rsidRDefault="004116A2" w:rsidP="004116A2">
      <w:pPr>
        <w:bidi w:val="0"/>
        <w:rPr>
          <w:rFonts w:ascii="Times New Roman" w:hAnsi="Times New Roman" w:cs="Times New Roman"/>
          <w:szCs w:val="24"/>
        </w:rPr>
      </w:pPr>
      <w:r w:rsidRPr="00E71728">
        <w:rPr>
          <w:rFonts w:ascii="Times New Roman" w:hAnsi="Times New Roman" w:cs="Times New Roman"/>
          <w:szCs w:val="24"/>
        </w:rPr>
        <w:t>Similarly, Debnath et al. (2024) presented a comprehensive survey of prompt engineering techniques for Large Language Models. The study systematically categorized prompting techniques according to their methodological foundations and application domains, emphasizing that selecting appropriate prompting strategies enhances reasoning, decision-making, knowledge synthesis, and the reliability of AI-generated outputs.</w:t>
      </w:r>
    </w:p>
    <w:p w14:paraId="3C35EEC3" w14:textId="77777777" w:rsidR="004116A2" w:rsidRPr="00E71728" w:rsidRDefault="004116A2" w:rsidP="004116A2">
      <w:pPr>
        <w:bidi w:val="0"/>
        <w:rPr>
          <w:rFonts w:ascii="Times New Roman" w:hAnsi="Times New Roman" w:cs="Times New Roman"/>
          <w:szCs w:val="24"/>
        </w:rPr>
      </w:pPr>
      <w:r w:rsidRPr="00E71728">
        <w:rPr>
          <w:rFonts w:ascii="Times New Roman" w:hAnsi="Times New Roman" w:cs="Times New Roman"/>
          <w:szCs w:val="24"/>
        </w:rPr>
        <w:t>In addition, Federiakin et al. (2024) described prompt engineering as a twenty-first-century skill that supports effective communication between humans and AI systems. The authors proposed four dimensions of prompt engineering skills: prompt structure comprehension, prompt literacy, prompting methods, and critical online reasoning. These dimensions represent the knowledge and abilities required to interact effectively with GenAI.</w:t>
      </w:r>
    </w:p>
    <w:p w14:paraId="7C157891" w14:textId="77777777" w:rsidR="004116A2" w:rsidRPr="00E71728" w:rsidRDefault="004116A2" w:rsidP="004116A2">
      <w:pPr>
        <w:bidi w:val="0"/>
        <w:rPr>
          <w:rFonts w:ascii="Times New Roman" w:hAnsi="Times New Roman" w:cs="Times New Roman"/>
          <w:szCs w:val="24"/>
        </w:rPr>
      </w:pPr>
      <w:r w:rsidRPr="00E71728">
        <w:rPr>
          <w:rFonts w:ascii="Times New Roman" w:hAnsi="Times New Roman" w:cs="Times New Roman"/>
          <w:b/>
          <w:bCs/>
          <w:szCs w:val="24"/>
        </w:rPr>
        <w:lastRenderedPageBreak/>
        <w:t>Prompt Structure Comprehension</w:t>
      </w:r>
      <w:r>
        <w:rPr>
          <w:rFonts w:ascii="Times New Roman" w:hAnsi="Times New Roman" w:cs="Times New Roman"/>
          <w:b/>
          <w:bCs/>
          <w:szCs w:val="24"/>
        </w:rPr>
        <w:t>:</w:t>
      </w:r>
      <w:r w:rsidRPr="00E71728">
        <w:rPr>
          <w:rFonts w:ascii="Times New Roman" w:hAnsi="Times New Roman" w:cs="Times New Roman"/>
          <w:szCs w:val="24"/>
        </w:rPr>
        <w:t xml:space="preserve"> </w:t>
      </w:r>
      <w:r>
        <w:rPr>
          <w:rFonts w:ascii="Times New Roman" w:hAnsi="Times New Roman" w:cs="Times New Roman"/>
          <w:szCs w:val="24"/>
        </w:rPr>
        <w:t>I</w:t>
      </w:r>
      <w:r w:rsidRPr="00E71728">
        <w:rPr>
          <w:rFonts w:ascii="Times New Roman" w:hAnsi="Times New Roman" w:cs="Times New Roman"/>
          <w:szCs w:val="24"/>
        </w:rPr>
        <w:t>s the ability to understand how prompts should be structured to enhance AI responses by clearly describing the task, giving suitable context, and specifying the expected output to improve AI responses (Federiakin et al., 2024).</w:t>
      </w:r>
    </w:p>
    <w:p w14:paraId="5EBF48B0" w14:textId="77777777" w:rsidR="004116A2" w:rsidRPr="00E71728" w:rsidRDefault="004116A2" w:rsidP="004116A2">
      <w:pPr>
        <w:bidi w:val="0"/>
        <w:rPr>
          <w:rFonts w:ascii="Times New Roman" w:hAnsi="Times New Roman" w:cs="Times New Roman"/>
          <w:szCs w:val="24"/>
        </w:rPr>
      </w:pPr>
      <w:r w:rsidRPr="00E71728">
        <w:rPr>
          <w:rFonts w:ascii="Times New Roman" w:hAnsi="Times New Roman" w:cs="Times New Roman"/>
          <w:b/>
          <w:bCs/>
          <w:szCs w:val="24"/>
        </w:rPr>
        <w:t>Prompt Literacy</w:t>
      </w:r>
      <w:r>
        <w:rPr>
          <w:rFonts w:ascii="Times New Roman" w:hAnsi="Times New Roman" w:cs="Times New Roman"/>
          <w:b/>
          <w:bCs/>
          <w:szCs w:val="24"/>
        </w:rPr>
        <w:t>:</w:t>
      </w:r>
      <w:r w:rsidRPr="00E71728">
        <w:rPr>
          <w:rFonts w:ascii="Times New Roman" w:hAnsi="Times New Roman" w:cs="Times New Roman"/>
          <w:szCs w:val="24"/>
        </w:rPr>
        <w:t xml:space="preserve"> refers to the ability to write clear, specific, and well-structured prompts that accurately communicate users' intentions to AI systems (Federiakin et al., 2024).</w:t>
      </w:r>
    </w:p>
    <w:p w14:paraId="6B546512" w14:textId="77777777" w:rsidR="004116A2" w:rsidRPr="00E71728" w:rsidRDefault="004116A2" w:rsidP="004116A2">
      <w:pPr>
        <w:bidi w:val="0"/>
        <w:rPr>
          <w:rFonts w:ascii="Times New Roman" w:hAnsi="Times New Roman" w:cs="Times New Roman"/>
          <w:szCs w:val="24"/>
        </w:rPr>
      </w:pPr>
      <w:r w:rsidRPr="00E71728">
        <w:rPr>
          <w:rFonts w:ascii="Times New Roman" w:hAnsi="Times New Roman" w:cs="Times New Roman"/>
          <w:b/>
          <w:bCs/>
          <w:szCs w:val="24"/>
        </w:rPr>
        <w:t>Prompting Methods</w:t>
      </w:r>
      <w:r>
        <w:rPr>
          <w:rFonts w:ascii="Times New Roman" w:hAnsi="Times New Roman" w:cs="Times New Roman"/>
          <w:b/>
          <w:bCs/>
          <w:szCs w:val="24"/>
        </w:rPr>
        <w:t>:</w:t>
      </w:r>
      <w:r w:rsidRPr="00E71728">
        <w:rPr>
          <w:rFonts w:ascii="Times New Roman" w:hAnsi="Times New Roman" w:cs="Times New Roman"/>
          <w:szCs w:val="24"/>
        </w:rPr>
        <w:t xml:space="preserve"> </w:t>
      </w:r>
      <w:r>
        <w:rPr>
          <w:rFonts w:ascii="Times New Roman" w:hAnsi="Times New Roman" w:cs="Times New Roman"/>
          <w:szCs w:val="24"/>
        </w:rPr>
        <w:t>I</w:t>
      </w:r>
      <w:r w:rsidRPr="00E71728">
        <w:rPr>
          <w:rFonts w:ascii="Times New Roman" w:hAnsi="Times New Roman" w:cs="Times New Roman"/>
          <w:szCs w:val="24"/>
        </w:rPr>
        <w:t>nvolve selecting appropriate prompting techniques according to the task requirements. Common techniques include zero-shot prompting, few-shot prompting, chain-of-thought prompting, retrieval-augmented generation, and self-consistency prompting, all of which are designed to improve AI performance in different situations (Debnath et al., 2024; Sahoo et al., 2024; Schulhoff et al., 2024).</w:t>
      </w:r>
    </w:p>
    <w:p w14:paraId="1FB65B47" w14:textId="77777777" w:rsidR="004116A2" w:rsidRPr="00E71728" w:rsidRDefault="004116A2" w:rsidP="004116A2">
      <w:pPr>
        <w:bidi w:val="0"/>
        <w:rPr>
          <w:rFonts w:ascii="Times New Roman" w:hAnsi="Times New Roman" w:cs="Times New Roman"/>
          <w:szCs w:val="24"/>
        </w:rPr>
      </w:pPr>
      <w:r w:rsidRPr="00E71728">
        <w:rPr>
          <w:rFonts w:ascii="Times New Roman" w:hAnsi="Times New Roman" w:cs="Times New Roman"/>
          <w:b/>
          <w:bCs/>
          <w:szCs w:val="24"/>
        </w:rPr>
        <w:t>Critical Online Reasoning</w:t>
      </w:r>
      <w:r>
        <w:rPr>
          <w:rFonts w:ascii="Times New Roman" w:hAnsi="Times New Roman" w:cs="Times New Roman"/>
          <w:b/>
          <w:bCs/>
          <w:szCs w:val="24"/>
        </w:rPr>
        <w:t>:</w:t>
      </w:r>
      <w:r w:rsidRPr="00E71728">
        <w:rPr>
          <w:rFonts w:ascii="Times New Roman" w:hAnsi="Times New Roman" w:cs="Times New Roman"/>
          <w:szCs w:val="24"/>
        </w:rPr>
        <w:t xml:space="preserve"> </w:t>
      </w:r>
      <w:r>
        <w:rPr>
          <w:rFonts w:ascii="Times New Roman" w:hAnsi="Times New Roman" w:cs="Times New Roman"/>
          <w:szCs w:val="24"/>
        </w:rPr>
        <w:t>R</w:t>
      </w:r>
      <w:r w:rsidRPr="00E71728">
        <w:rPr>
          <w:rFonts w:ascii="Times New Roman" w:hAnsi="Times New Roman" w:cs="Times New Roman"/>
          <w:szCs w:val="24"/>
        </w:rPr>
        <w:t xml:space="preserve">efers to the ability to critically evaluate AI-generated information before applying it in academic or professional contexts, ensuring that AI outputs </w:t>
      </w:r>
      <w:r>
        <w:rPr>
          <w:rFonts w:ascii="Times New Roman" w:hAnsi="Times New Roman" w:cs="Times New Roman"/>
          <w:szCs w:val="24"/>
        </w:rPr>
        <w:t>to be</w:t>
      </w:r>
      <w:r w:rsidRPr="00E71728">
        <w:rPr>
          <w:rFonts w:ascii="Times New Roman" w:hAnsi="Times New Roman" w:cs="Times New Roman"/>
          <w:szCs w:val="24"/>
        </w:rPr>
        <w:t xml:space="preserve"> accurate, reliable, and appropriate for the intended purpose (Federiakin et al., 2024).</w:t>
      </w:r>
    </w:p>
    <w:p w14:paraId="31D87076" w14:textId="77777777" w:rsidR="004116A2" w:rsidRPr="003D3D9D" w:rsidRDefault="004116A2" w:rsidP="004116A2">
      <w:pPr>
        <w:bidi w:val="0"/>
        <w:rPr>
          <w:rFonts w:ascii="Times New Roman" w:hAnsi="Times New Roman" w:cs="Times New Roman"/>
          <w:sz w:val="32"/>
          <w:szCs w:val="32"/>
          <w:rtl/>
        </w:rPr>
      </w:pPr>
    </w:p>
    <w:p w14:paraId="575F2526" w14:textId="3F652032" w:rsidR="004116A2" w:rsidRDefault="004116A2" w:rsidP="004116A2">
      <w:pPr>
        <w:pStyle w:val="a0"/>
        <w:bidi w:val="0"/>
        <w:jc w:val="left"/>
      </w:pPr>
      <w:bookmarkStart w:id="19" w:name="_Toc237449994"/>
      <w:r w:rsidRPr="00E45D10">
        <w:t>2.2.2 Reduction of Extraneous Cognitive Load</w:t>
      </w:r>
      <w:r>
        <w:t>:</w:t>
      </w:r>
      <w:bookmarkEnd w:id="19"/>
    </w:p>
    <w:p w14:paraId="78210B2D" w14:textId="77777777" w:rsidR="004116A2" w:rsidRPr="00E45D10" w:rsidRDefault="004116A2" w:rsidP="004116A2">
      <w:pPr>
        <w:bidi w:val="0"/>
        <w:ind w:firstLine="720"/>
        <w:rPr>
          <w:rFonts w:cstheme="majorBidi"/>
          <w:szCs w:val="24"/>
        </w:rPr>
      </w:pPr>
      <w:r w:rsidRPr="00E45D10">
        <w:rPr>
          <w:rFonts w:cstheme="majorBidi"/>
          <w:szCs w:val="24"/>
        </w:rPr>
        <w:t xml:space="preserve">The </w:t>
      </w:r>
      <w:r w:rsidRPr="00D727BB">
        <w:rPr>
          <w:rFonts w:cstheme="majorBidi"/>
          <w:szCs w:val="24"/>
        </w:rPr>
        <w:t>reduction of extraneous cognitive load plays a pivotal role in improving users' ability to process information and perform complex analytical tasks when interacting with Generative AI. Studies have highlighted the significant contribution of prompt engineering to minimizing cognitive friction and facilitating more effective human–AI interaction.</w:t>
      </w:r>
    </w:p>
    <w:p w14:paraId="26B6BE87" w14:textId="77777777" w:rsidR="004116A2" w:rsidRPr="00E45D10" w:rsidRDefault="004116A2" w:rsidP="004116A2">
      <w:pPr>
        <w:bidi w:val="0"/>
        <w:ind w:firstLine="720"/>
        <w:rPr>
          <w:rFonts w:cstheme="majorBidi"/>
          <w:szCs w:val="24"/>
        </w:rPr>
      </w:pPr>
      <w:r w:rsidRPr="00E45D10">
        <w:rPr>
          <w:rFonts w:cstheme="majorBidi"/>
          <w:szCs w:val="24"/>
        </w:rPr>
        <w:t>Nagori et al. (2025) investigated the impact of prompt engineering skills on cognitive load during complex data analysis. The study found that effective prompt engineering reduced intrinsic and extraneous cognitive load while enhancing germane cognitive load, enabling users to analyze complex information more efficiently.</w:t>
      </w:r>
    </w:p>
    <w:p w14:paraId="4BB7FA36" w14:textId="77777777" w:rsidR="004116A2" w:rsidRPr="00E45D10" w:rsidRDefault="004116A2" w:rsidP="004116A2">
      <w:pPr>
        <w:bidi w:val="0"/>
        <w:ind w:firstLine="720"/>
        <w:rPr>
          <w:rFonts w:cstheme="majorBidi"/>
          <w:szCs w:val="24"/>
        </w:rPr>
      </w:pPr>
      <w:r w:rsidRPr="00E45D10">
        <w:rPr>
          <w:rFonts w:cstheme="majorBidi"/>
          <w:szCs w:val="24"/>
        </w:rPr>
        <w:t>Similarly, Saito and Yamada (2026) reported that users with higher confidence in interacting with AI experienced lower cognitive load and greater satisfaction, suggesting that effective human–AI interaction can actively reduce mental effort during task completion.</w:t>
      </w:r>
    </w:p>
    <w:p w14:paraId="6C06DA28" w14:textId="77777777" w:rsidR="004116A2" w:rsidRDefault="004116A2" w:rsidP="004116A2">
      <w:pPr>
        <w:bidi w:val="0"/>
        <w:ind w:firstLine="720"/>
        <w:rPr>
          <w:rFonts w:cstheme="majorBidi"/>
          <w:szCs w:val="24"/>
        </w:rPr>
      </w:pPr>
      <w:r w:rsidRPr="00E45D10">
        <w:rPr>
          <w:rFonts w:cstheme="majorBidi"/>
          <w:szCs w:val="24"/>
        </w:rPr>
        <w:t>Furthermore, Aruleba et al. (2026) found that structured prompts improved the clarity and quality of AI-generated learning materials, enabling users to process information more efficiently while reducing unnecessary cognitive effort. The study concluded that prompt engineering can serve as a vital cognitive support strategy—or "cognitive scaffolding"—that enhances learning and improves interaction with AI systems.</w:t>
      </w:r>
    </w:p>
    <w:p w14:paraId="5DEC29FD" w14:textId="77777777" w:rsidR="004116A2" w:rsidRPr="00E45D10" w:rsidRDefault="004116A2" w:rsidP="004116A2">
      <w:pPr>
        <w:bidi w:val="0"/>
        <w:rPr>
          <w:rFonts w:cstheme="majorBidi"/>
          <w:szCs w:val="24"/>
        </w:rPr>
      </w:pPr>
    </w:p>
    <w:p w14:paraId="4813B9AF" w14:textId="2590EDE4" w:rsidR="004116A2" w:rsidRDefault="004116A2" w:rsidP="004116A2">
      <w:pPr>
        <w:pStyle w:val="a0"/>
        <w:bidi w:val="0"/>
        <w:jc w:val="left"/>
      </w:pPr>
      <w:bookmarkStart w:id="20" w:name="_Toc237449995"/>
      <w:r w:rsidRPr="00E45D10">
        <w:t>2.2.3 Decision-Making Quality in Project Management</w:t>
      </w:r>
      <w:r>
        <w:t>:</w:t>
      </w:r>
      <w:bookmarkEnd w:id="20"/>
    </w:p>
    <w:p w14:paraId="37C74232" w14:textId="77777777" w:rsidR="004116A2" w:rsidRPr="00E45D10" w:rsidRDefault="004116A2" w:rsidP="004116A2">
      <w:pPr>
        <w:bidi w:val="0"/>
        <w:ind w:firstLine="720"/>
        <w:rPr>
          <w:rFonts w:cstheme="majorBidi"/>
          <w:szCs w:val="24"/>
        </w:rPr>
      </w:pPr>
      <w:r w:rsidRPr="00E45D10">
        <w:rPr>
          <w:rFonts w:cstheme="majorBidi"/>
          <w:szCs w:val="24"/>
        </w:rPr>
        <w:t xml:space="preserve">Strategic decision-making is a fundamental process in project management, as project managers continuously execute critical choices related to planning, scheduling, </w:t>
      </w:r>
      <w:r w:rsidRPr="00E45D10">
        <w:rPr>
          <w:rFonts w:cstheme="majorBidi"/>
          <w:szCs w:val="24"/>
        </w:rPr>
        <w:lastRenderedPageBreak/>
        <w:t>budgeting, risk management, communication, and resource allocation. The quality of these decisions directly influences project performance and the successful achievement of project objectives (PMI, 2021).</w:t>
      </w:r>
    </w:p>
    <w:p w14:paraId="724346E9" w14:textId="77777777" w:rsidR="004116A2" w:rsidRPr="00E45D10" w:rsidRDefault="004116A2" w:rsidP="004116A2">
      <w:pPr>
        <w:bidi w:val="0"/>
        <w:ind w:firstLine="720"/>
        <w:rPr>
          <w:rFonts w:cstheme="majorBidi"/>
          <w:szCs w:val="24"/>
        </w:rPr>
      </w:pPr>
      <w:r w:rsidRPr="00E45D10">
        <w:rPr>
          <w:rFonts w:cstheme="majorBidi"/>
          <w:szCs w:val="24"/>
        </w:rPr>
        <w:t>Decision-making quality refers to the ability to make accurate, effective, and timely decisions based on reliable information and the appropriate evaluation of available alternatives. High-quality decisions significantly enhance project outcomes, whereas suboptimal choices frequently precipitate schedule delays, budget overruns, and overall project failure.</w:t>
      </w:r>
    </w:p>
    <w:p w14:paraId="1A04552E" w14:textId="77777777" w:rsidR="004116A2" w:rsidRPr="00E45D10" w:rsidRDefault="004116A2" w:rsidP="004116A2">
      <w:pPr>
        <w:bidi w:val="0"/>
        <w:ind w:firstLine="720"/>
        <w:rPr>
          <w:rFonts w:cstheme="majorBidi"/>
          <w:szCs w:val="24"/>
        </w:rPr>
      </w:pPr>
      <w:r>
        <w:rPr>
          <w:rFonts w:cstheme="majorBidi"/>
          <w:szCs w:val="24"/>
        </w:rPr>
        <w:t>S</w:t>
      </w:r>
      <w:r w:rsidRPr="00E45D10">
        <w:rPr>
          <w:rFonts w:cstheme="majorBidi"/>
          <w:szCs w:val="24"/>
        </w:rPr>
        <w:t>tudies have highlighted the growing role of Artificial Intelligence in supporting managerial decision-making. Albashrawi (2025) found that Generative AI improves decision-making by increasing efficiency, accuracy, and personalization through rapid information analysis and recommendation generation. However, the study also emphasized the importance of addressing ethical issues, transparency, and bias when using AI in decision-making.</w:t>
      </w:r>
    </w:p>
    <w:p w14:paraId="334474FE" w14:textId="77777777" w:rsidR="004116A2" w:rsidRPr="00E45D10" w:rsidRDefault="004116A2" w:rsidP="004116A2">
      <w:pPr>
        <w:bidi w:val="0"/>
        <w:ind w:firstLine="720"/>
        <w:rPr>
          <w:rFonts w:cstheme="majorBidi"/>
          <w:szCs w:val="24"/>
        </w:rPr>
      </w:pPr>
      <w:r w:rsidRPr="00E45D10">
        <w:rPr>
          <w:rFonts w:cstheme="majorBidi"/>
          <w:szCs w:val="24"/>
        </w:rPr>
        <w:t>Similarly, Sirch (2026) reported that structured prompting strategies improve the quality of AI-generated outputs, making them significantly more useful during managerial decision-making. The findings showed that effective prompt engineering enables managers to obtain clearer and more organized information, supporting a better evaluation of available alternatives.</w:t>
      </w:r>
    </w:p>
    <w:p w14:paraId="6448FF5A" w14:textId="77777777" w:rsidR="004116A2" w:rsidRPr="00E45D10" w:rsidRDefault="004116A2" w:rsidP="004116A2">
      <w:pPr>
        <w:bidi w:val="0"/>
        <w:ind w:firstLine="720"/>
        <w:rPr>
          <w:rFonts w:cstheme="majorBidi"/>
          <w:szCs w:val="24"/>
        </w:rPr>
      </w:pPr>
      <w:r w:rsidRPr="00E45D10">
        <w:rPr>
          <w:rFonts w:cstheme="majorBidi"/>
          <w:szCs w:val="24"/>
        </w:rPr>
        <w:t>Several studies have also demonstrated the immense value of AI in project management ecosystems. Obana (2024) and Arjun (2025) concluded that AI improves project efficiency and supports project managers by automating routine activities and facilitating highly informed decision-making.</w:t>
      </w:r>
    </w:p>
    <w:p w14:paraId="5F78F9AF" w14:textId="77777777" w:rsidR="004116A2" w:rsidRPr="00E45D10" w:rsidRDefault="004116A2" w:rsidP="004116A2">
      <w:pPr>
        <w:bidi w:val="0"/>
        <w:ind w:firstLine="720"/>
        <w:rPr>
          <w:rFonts w:cstheme="majorBidi"/>
          <w:szCs w:val="24"/>
        </w:rPr>
      </w:pPr>
      <w:r w:rsidRPr="00E45D10">
        <w:rPr>
          <w:rFonts w:cstheme="majorBidi"/>
          <w:szCs w:val="24"/>
        </w:rPr>
        <w:t>Despite these advantages, previous studies consistently emphasize that Artificial Intelligence should strictly support, rather than replace, project managers. Human judgment remains absolutely essential for evaluating AI-generated recommendations, considering broader organizational objectives, and making final strategic decisions in complex project environments (Sabir &amp; Ghimire, 2024; Santos, 2025).</w:t>
      </w:r>
    </w:p>
    <w:p w14:paraId="3F0F8E2F" w14:textId="77777777" w:rsidR="004116A2" w:rsidRPr="00126D46" w:rsidRDefault="004116A2" w:rsidP="004116A2">
      <w:pPr>
        <w:bidi w:val="0"/>
        <w:rPr>
          <w:rFonts w:cstheme="majorBidi"/>
          <w:szCs w:val="24"/>
        </w:rPr>
      </w:pPr>
    </w:p>
    <w:p w14:paraId="52CE7239" w14:textId="77777777" w:rsidR="004116A2" w:rsidRDefault="004116A2" w:rsidP="004116A2">
      <w:pPr>
        <w:bidi w:val="0"/>
        <w:rPr>
          <w:rFonts w:cstheme="majorBidi"/>
          <w:sz w:val="28"/>
          <w:szCs w:val="28"/>
        </w:rPr>
      </w:pPr>
    </w:p>
    <w:p w14:paraId="5500C3AE" w14:textId="77777777" w:rsidR="004116A2" w:rsidRDefault="004116A2" w:rsidP="004116A2">
      <w:pPr>
        <w:bidi w:val="0"/>
        <w:rPr>
          <w:rFonts w:cstheme="majorBidi"/>
          <w:sz w:val="28"/>
          <w:szCs w:val="28"/>
        </w:rPr>
      </w:pPr>
    </w:p>
    <w:p w14:paraId="195FD549" w14:textId="77777777" w:rsidR="004116A2" w:rsidRDefault="004116A2" w:rsidP="004116A2">
      <w:pPr>
        <w:bidi w:val="0"/>
        <w:rPr>
          <w:rFonts w:ascii="Times New Roman" w:hAnsi="Times New Roman" w:cs="Times New Roman"/>
          <w:sz w:val="32"/>
          <w:szCs w:val="32"/>
        </w:rPr>
      </w:pPr>
    </w:p>
    <w:p w14:paraId="0C861AA7" w14:textId="77777777" w:rsidR="004116A2" w:rsidRDefault="004116A2" w:rsidP="004116A2">
      <w:pPr>
        <w:bidi w:val="0"/>
        <w:rPr>
          <w:rFonts w:ascii="Times New Roman" w:hAnsi="Times New Roman" w:cs="Times New Roman"/>
          <w:sz w:val="32"/>
          <w:szCs w:val="32"/>
        </w:rPr>
      </w:pPr>
    </w:p>
    <w:p w14:paraId="0FB936F0" w14:textId="77777777" w:rsidR="004116A2" w:rsidRDefault="004116A2" w:rsidP="004116A2">
      <w:pPr>
        <w:bidi w:val="0"/>
        <w:rPr>
          <w:rFonts w:ascii="Times New Roman" w:hAnsi="Times New Roman" w:cs="Times New Roman"/>
          <w:sz w:val="32"/>
          <w:szCs w:val="32"/>
        </w:rPr>
      </w:pPr>
    </w:p>
    <w:p w14:paraId="4F7D467D" w14:textId="77777777" w:rsidR="004116A2" w:rsidRDefault="004116A2" w:rsidP="004116A2">
      <w:pPr>
        <w:bidi w:val="0"/>
        <w:rPr>
          <w:rFonts w:ascii="Times New Roman" w:hAnsi="Times New Roman" w:cs="Times New Roman"/>
          <w:sz w:val="32"/>
          <w:szCs w:val="32"/>
        </w:rPr>
      </w:pPr>
    </w:p>
    <w:p w14:paraId="1406172F" w14:textId="77777777" w:rsidR="004116A2" w:rsidRPr="00DE141D" w:rsidRDefault="004116A2" w:rsidP="004116A2">
      <w:pPr>
        <w:bidi w:val="0"/>
        <w:rPr>
          <w:rFonts w:ascii="Times New Roman" w:hAnsi="Times New Roman" w:cs="Times New Roman"/>
          <w:sz w:val="32"/>
          <w:szCs w:val="32"/>
        </w:rPr>
      </w:pPr>
    </w:p>
    <w:p w14:paraId="48B41D85" w14:textId="77777777" w:rsidR="004116A2" w:rsidRPr="003D3D9D" w:rsidRDefault="004116A2" w:rsidP="004116A2">
      <w:pPr>
        <w:bidi w:val="0"/>
        <w:rPr>
          <w:rFonts w:ascii="Times New Roman" w:hAnsi="Times New Roman" w:cs="Times New Roman"/>
          <w:sz w:val="32"/>
          <w:szCs w:val="32"/>
          <w:rtl/>
        </w:rPr>
      </w:pPr>
    </w:p>
    <w:p w14:paraId="40DD610A" w14:textId="77777777" w:rsidR="004116A2" w:rsidRPr="003D3D9D" w:rsidRDefault="004116A2" w:rsidP="004116A2">
      <w:pPr>
        <w:pStyle w:val="a"/>
        <w:bidi w:val="0"/>
        <w:rPr>
          <w:rtl/>
        </w:rPr>
      </w:pPr>
      <w:bookmarkStart w:id="21" w:name="_Toc237449996"/>
      <w:r w:rsidRPr="003D3D9D">
        <w:lastRenderedPageBreak/>
        <w:t>2.3 Literature Review:</w:t>
      </w:r>
      <w:bookmarkEnd w:id="21"/>
    </w:p>
    <w:p w14:paraId="07E0A1CA" w14:textId="77777777" w:rsidR="004116A2" w:rsidRDefault="004116A2" w:rsidP="004116A2">
      <w:pPr>
        <w:bidi w:val="0"/>
        <w:ind w:firstLine="720"/>
        <w:rPr>
          <w:rFonts w:ascii="Times New Roman" w:hAnsi="Times New Roman" w:cs="Times New Roman"/>
          <w:szCs w:val="24"/>
        </w:rPr>
      </w:pPr>
      <w:r w:rsidRPr="00E45D10">
        <w:rPr>
          <w:rFonts w:ascii="Times New Roman" w:hAnsi="Times New Roman" w:cs="Times New Roman"/>
          <w:szCs w:val="24"/>
        </w:rPr>
        <w:t>This section reviews studies related to the variables of the current study. The studies are classified into three categories based on the three main variables: Prompt Engineering Skills, the Reduction of Extraneous Cognitive Load, and Decision-Making Quality in Project Management. The review aims to identify the major findings of previous research, highlight existing research gaps, and provide the theoretical and empirical foundation for the current study.</w:t>
      </w:r>
    </w:p>
    <w:p w14:paraId="4FAB7E1A" w14:textId="77777777" w:rsidR="004116A2" w:rsidRPr="00E45D10" w:rsidRDefault="004116A2" w:rsidP="004116A2">
      <w:pPr>
        <w:bidi w:val="0"/>
        <w:rPr>
          <w:rFonts w:ascii="Times New Roman" w:hAnsi="Times New Roman" w:cs="Times New Roman"/>
          <w:szCs w:val="24"/>
        </w:rPr>
      </w:pPr>
    </w:p>
    <w:p w14:paraId="01117C5F" w14:textId="77777777" w:rsidR="004116A2" w:rsidRPr="006D23D7" w:rsidRDefault="004116A2" w:rsidP="004116A2">
      <w:pPr>
        <w:pStyle w:val="a0"/>
        <w:bidi w:val="0"/>
        <w:jc w:val="left"/>
        <w:rPr>
          <w:rStyle w:val="Char0"/>
          <w:b/>
          <w:bCs/>
        </w:rPr>
      </w:pPr>
      <w:bookmarkStart w:id="22" w:name="_Toc237449997"/>
      <w:r w:rsidRPr="006D23D7">
        <w:rPr>
          <w:rStyle w:val="Char0"/>
          <w:b/>
          <w:bCs/>
        </w:rPr>
        <w:t>2.3.1 Studies Related to Prompt Engineering Skills:</w:t>
      </w:r>
      <w:bookmarkEnd w:id="22"/>
    </w:p>
    <w:p w14:paraId="16DD0296" w14:textId="77777777" w:rsidR="004116A2" w:rsidRPr="00E45D10" w:rsidRDefault="004116A2" w:rsidP="004116A2">
      <w:pPr>
        <w:bidi w:val="0"/>
        <w:spacing w:line="240" w:lineRule="auto"/>
        <w:ind w:firstLine="720"/>
        <w:rPr>
          <w:rFonts w:ascii="Times New Roman" w:hAnsi="Times New Roman" w:cs="Times New Roman"/>
          <w:szCs w:val="24"/>
        </w:rPr>
      </w:pPr>
      <w:r w:rsidRPr="00E45D10">
        <w:rPr>
          <w:rFonts w:ascii="Times New Roman" w:hAnsi="Times New Roman" w:cs="Times New Roman"/>
          <w:szCs w:val="24"/>
        </w:rPr>
        <w:t>Federiakin et al. (2024) examined prompt engineering as a twenty-first-century competency and proposed four dimensions of prompt engineering skills: prompt structure comprehension, prompt literacy, prompting methods, and critical online reasoning. The study emphasized that developing these competencies enables users to interact more effectively with Generative Artificial Intelligence systems and critically evaluate AI-generated outputs.</w:t>
      </w:r>
    </w:p>
    <w:p w14:paraId="37B8DF34" w14:textId="77777777" w:rsidR="004116A2" w:rsidRPr="00E45D10" w:rsidRDefault="004116A2" w:rsidP="004116A2">
      <w:pPr>
        <w:bidi w:val="0"/>
        <w:spacing w:line="240" w:lineRule="auto"/>
        <w:ind w:firstLine="720"/>
        <w:rPr>
          <w:rFonts w:ascii="Times New Roman" w:hAnsi="Times New Roman" w:cs="Times New Roman"/>
          <w:szCs w:val="24"/>
        </w:rPr>
      </w:pPr>
      <w:r w:rsidRPr="00E45D10">
        <w:rPr>
          <w:rFonts w:ascii="Times New Roman" w:hAnsi="Times New Roman" w:cs="Times New Roman"/>
          <w:szCs w:val="24"/>
        </w:rPr>
        <w:t>Sahoo et al. (2024) conducted a systematic survey to review prompt engineering techniques for Large Language Models and Vision-Language Models. The study proposed a comprehensive taxonomy of prompting techniques and discussed their applications, strengths, limitations, and future research directions. The findings indicated that appropriate prompting techniques improve the quality and effectiveness of AI-generated outputs.</w:t>
      </w:r>
    </w:p>
    <w:p w14:paraId="4A57A166" w14:textId="77777777" w:rsidR="004116A2" w:rsidRPr="00E45D10" w:rsidRDefault="004116A2" w:rsidP="004116A2">
      <w:pPr>
        <w:bidi w:val="0"/>
        <w:spacing w:line="240" w:lineRule="auto"/>
        <w:ind w:firstLine="720"/>
        <w:rPr>
          <w:rFonts w:ascii="Times New Roman" w:hAnsi="Times New Roman" w:cs="Times New Roman"/>
          <w:szCs w:val="24"/>
        </w:rPr>
      </w:pPr>
      <w:r w:rsidRPr="00E45D10">
        <w:rPr>
          <w:rFonts w:ascii="Times New Roman" w:hAnsi="Times New Roman" w:cs="Times New Roman"/>
          <w:szCs w:val="24"/>
        </w:rPr>
        <w:t>Schulhoff et al. (2024) presented a comprehensive taxonomy of prompt engineering by classifying prompting techniques, evaluation methods, and practical applications. The study identified a broad range of prompting strategies and best practices that support effective interaction with AI systems and improve the quality of generated responses.</w:t>
      </w:r>
    </w:p>
    <w:p w14:paraId="1ED79D93" w14:textId="77777777" w:rsidR="004116A2" w:rsidRDefault="004116A2" w:rsidP="004116A2">
      <w:pPr>
        <w:bidi w:val="0"/>
        <w:spacing w:line="240" w:lineRule="auto"/>
        <w:ind w:firstLine="720"/>
        <w:rPr>
          <w:rFonts w:ascii="Times New Roman" w:hAnsi="Times New Roman" w:cs="Times New Roman"/>
          <w:szCs w:val="24"/>
        </w:rPr>
      </w:pPr>
      <w:r w:rsidRPr="00E45D10">
        <w:rPr>
          <w:rFonts w:ascii="Times New Roman" w:hAnsi="Times New Roman" w:cs="Times New Roman"/>
          <w:szCs w:val="24"/>
        </w:rPr>
        <w:t xml:space="preserve">Debnath et al. (2024) conducted a comprehensive survey of prompt engineering techniques for </w:t>
      </w:r>
      <w:r>
        <w:rPr>
          <w:rFonts w:ascii="Times New Roman" w:hAnsi="Times New Roman" w:cs="Times New Roman"/>
          <w:szCs w:val="24"/>
        </w:rPr>
        <w:t>(LLM)</w:t>
      </w:r>
      <w:r w:rsidRPr="00E45D10">
        <w:rPr>
          <w:rFonts w:ascii="Times New Roman" w:hAnsi="Times New Roman" w:cs="Times New Roman"/>
          <w:szCs w:val="24"/>
        </w:rPr>
        <w:t>. The study organized prompting strategies into categories based on their methodological foundations and application domains, including zero-shot prompting, few-shot prompting, chain-of-thought reasoning, retrieval-augmented generation, and self-consistency mechanisms. The study found that well-designed prompts improve reasoning, decision-making, knowledge synthesis, and the reliability of AI-generated outputs. The study also provided a structured framework to help researchers and practitioners in selecting appropriate prompting techniques according to different tasks and application contexts.</w:t>
      </w:r>
    </w:p>
    <w:p w14:paraId="50C4C9DF" w14:textId="77777777" w:rsidR="004116A2" w:rsidRPr="00E45D10" w:rsidRDefault="004116A2" w:rsidP="004116A2">
      <w:pPr>
        <w:bidi w:val="0"/>
        <w:spacing w:line="240" w:lineRule="auto"/>
        <w:rPr>
          <w:rFonts w:ascii="Times New Roman" w:hAnsi="Times New Roman" w:cs="Times New Roman"/>
          <w:szCs w:val="24"/>
        </w:rPr>
      </w:pPr>
    </w:p>
    <w:p w14:paraId="28815611" w14:textId="77777777" w:rsidR="004116A2" w:rsidRPr="006D23D7" w:rsidRDefault="004116A2" w:rsidP="004116A2">
      <w:pPr>
        <w:pStyle w:val="a0"/>
        <w:bidi w:val="0"/>
        <w:spacing w:line="240" w:lineRule="auto"/>
        <w:jc w:val="left"/>
      </w:pPr>
      <w:bookmarkStart w:id="23" w:name="_Toc237449998"/>
      <w:r w:rsidRPr="00E45D10">
        <w:t>2.3.2 Studies Related to the Reduction of Extraneous Cognitive Load</w:t>
      </w:r>
      <w:r>
        <w:t>:</w:t>
      </w:r>
      <w:bookmarkEnd w:id="23"/>
    </w:p>
    <w:p w14:paraId="04CF8CCA" w14:textId="4403017F" w:rsidR="004116A2" w:rsidRPr="00E45D10" w:rsidRDefault="004116A2" w:rsidP="004116A2">
      <w:pPr>
        <w:bidi w:val="0"/>
        <w:spacing w:line="240" w:lineRule="auto"/>
        <w:ind w:firstLine="720"/>
        <w:rPr>
          <w:rFonts w:ascii="Times New Roman" w:hAnsi="Times New Roman" w:cs="Times New Roman"/>
          <w:szCs w:val="24"/>
        </w:rPr>
      </w:pPr>
      <w:r w:rsidRPr="00E45D10">
        <w:rPr>
          <w:rFonts w:ascii="Times New Roman" w:hAnsi="Times New Roman" w:cs="Times New Roman"/>
          <w:szCs w:val="24"/>
        </w:rPr>
        <w:t>Nagori et al. (2025) investigated the impact of prompt engineering skills on cognitive load during complex data analysis. Using Cognitive Load Theory as the theoretical foundation, the study found that effective prompt engineering reduced intrinsic and extraneous cognitive load while enhancing germane cognitive load, enabling participants to analyze complex data more efficiently.</w:t>
      </w:r>
    </w:p>
    <w:p w14:paraId="2958E738" w14:textId="77777777" w:rsidR="004116A2" w:rsidRPr="00E45D10" w:rsidRDefault="004116A2" w:rsidP="004116A2">
      <w:pPr>
        <w:bidi w:val="0"/>
        <w:spacing w:line="240" w:lineRule="auto"/>
        <w:ind w:firstLine="720"/>
        <w:rPr>
          <w:rFonts w:ascii="Times New Roman" w:hAnsi="Times New Roman" w:cs="Times New Roman"/>
          <w:szCs w:val="24"/>
        </w:rPr>
      </w:pPr>
      <w:r w:rsidRPr="00E45D10">
        <w:rPr>
          <w:rFonts w:ascii="Times New Roman" w:hAnsi="Times New Roman" w:cs="Times New Roman"/>
          <w:szCs w:val="24"/>
        </w:rPr>
        <w:lastRenderedPageBreak/>
        <w:t>Saito and Yamada (2026) explored the relationship between AI self-efficacy, cognitive load, and user satisfaction during AI-assisted image generation. The findings showed that users with higher AI self-efficacy experienced lower cognitive load and greater satisfaction, indicating that confidence in interacting with AI systems contributes to reducing mental effort.</w:t>
      </w:r>
    </w:p>
    <w:p w14:paraId="52AB0DE8" w14:textId="77777777" w:rsidR="004116A2" w:rsidRPr="00E45D10" w:rsidRDefault="004116A2" w:rsidP="004116A2">
      <w:pPr>
        <w:bidi w:val="0"/>
        <w:spacing w:line="240" w:lineRule="auto"/>
        <w:ind w:firstLine="720"/>
        <w:rPr>
          <w:rFonts w:ascii="Times New Roman" w:hAnsi="Times New Roman" w:cs="Times New Roman"/>
          <w:szCs w:val="24"/>
        </w:rPr>
      </w:pPr>
      <w:r w:rsidRPr="00E45D10">
        <w:rPr>
          <w:rFonts w:ascii="Times New Roman" w:hAnsi="Times New Roman" w:cs="Times New Roman"/>
          <w:szCs w:val="24"/>
        </w:rPr>
        <w:t>Aruleba et al. (2026) examined the effectiveness of prompt engineering in AI-assisted learning. The study found that structured prompts improved the clarity and quality of AI-generated learning materials, reduced unnecessary cognitive effort, and supported more effective learning experiences.</w:t>
      </w:r>
    </w:p>
    <w:p w14:paraId="074170D3" w14:textId="77777777" w:rsidR="004116A2" w:rsidRPr="003D3D9D" w:rsidRDefault="004116A2" w:rsidP="004116A2">
      <w:pPr>
        <w:bidi w:val="0"/>
        <w:rPr>
          <w:rFonts w:ascii="Times New Roman" w:hAnsi="Times New Roman" w:cs="Times New Roman"/>
          <w:sz w:val="32"/>
          <w:szCs w:val="32"/>
          <w:rtl/>
        </w:rPr>
      </w:pPr>
    </w:p>
    <w:p w14:paraId="74920592" w14:textId="77777777" w:rsidR="004116A2" w:rsidRPr="004C534D" w:rsidRDefault="004116A2" w:rsidP="004116A2">
      <w:pPr>
        <w:pStyle w:val="a0"/>
        <w:bidi w:val="0"/>
        <w:jc w:val="left"/>
      </w:pPr>
      <w:bookmarkStart w:id="24" w:name="_Toc237449999"/>
      <w:r w:rsidRPr="00E45D10">
        <w:t>2.3.3 Studies Related to Decision-Making Quality in Project Management</w:t>
      </w:r>
      <w:r>
        <w:t>:</w:t>
      </w:r>
      <w:bookmarkEnd w:id="24"/>
    </w:p>
    <w:p w14:paraId="20ECB7B7" w14:textId="425D2B6B" w:rsidR="004116A2" w:rsidRPr="00E45D10" w:rsidRDefault="004116A2" w:rsidP="004116A2">
      <w:pPr>
        <w:bidi w:val="0"/>
        <w:ind w:firstLine="720"/>
        <w:rPr>
          <w:rFonts w:cstheme="majorBidi"/>
          <w:szCs w:val="24"/>
        </w:rPr>
      </w:pPr>
      <w:r w:rsidRPr="00E45D10">
        <w:rPr>
          <w:rFonts w:cstheme="majorBidi"/>
          <w:szCs w:val="24"/>
        </w:rPr>
        <w:t>Sagri and Ghimire (2024) examined the impact of Artificial Intelligence on project management practices. The study emphasized that AI should complement rather than replace project managers, highlighting the continuing importance of human judgment in complex project environments.</w:t>
      </w:r>
    </w:p>
    <w:p w14:paraId="34509CC1" w14:textId="77777777" w:rsidR="004116A2" w:rsidRPr="00E45D10" w:rsidRDefault="004116A2" w:rsidP="004116A2">
      <w:pPr>
        <w:bidi w:val="0"/>
        <w:ind w:firstLine="720"/>
        <w:rPr>
          <w:rFonts w:cstheme="majorBidi"/>
          <w:szCs w:val="24"/>
        </w:rPr>
      </w:pPr>
      <w:r w:rsidRPr="00E45D10">
        <w:rPr>
          <w:rFonts w:cstheme="majorBidi"/>
          <w:szCs w:val="24"/>
        </w:rPr>
        <w:t>Obana (2024) investigated the use of Artificial Intelligence in project management. The findings showed that AI improves productivity by automating routine project management tasks, allowing project managers to focus on strategic and value-added activities.</w:t>
      </w:r>
    </w:p>
    <w:p w14:paraId="139A7793" w14:textId="77777777" w:rsidR="004116A2" w:rsidRPr="00E45D10" w:rsidRDefault="004116A2" w:rsidP="004116A2">
      <w:pPr>
        <w:bidi w:val="0"/>
        <w:ind w:firstLine="720"/>
        <w:rPr>
          <w:rFonts w:cstheme="majorBidi"/>
          <w:szCs w:val="24"/>
        </w:rPr>
      </w:pPr>
      <w:r w:rsidRPr="00E45D10">
        <w:rPr>
          <w:rFonts w:cstheme="majorBidi"/>
          <w:szCs w:val="24"/>
        </w:rPr>
        <w:t>Albashrawi (2025) investigated the role of Generative Artificial Intelligence in decision-making across different domains. The study found that Generative AI enhances decision-making by improving efficiency, accuracy, and personalization while emphasizing the importance of addressing ethical concerns, transparency, and bias.</w:t>
      </w:r>
    </w:p>
    <w:p w14:paraId="27EA059D" w14:textId="77777777" w:rsidR="004116A2" w:rsidRPr="00E45D10" w:rsidRDefault="004116A2" w:rsidP="004116A2">
      <w:pPr>
        <w:bidi w:val="0"/>
        <w:ind w:firstLine="720"/>
        <w:rPr>
          <w:rFonts w:cstheme="majorBidi"/>
          <w:szCs w:val="24"/>
        </w:rPr>
      </w:pPr>
      <w:r w:rsidRPr="00E45D10">
        <w:rPr>
          <w:rFonts w:cstheme="majorBidi"/>
          <w:szCs w:val="24"/>
        </w:rPr>
        <w:t>Arjun (2025) examined the role of Artificial Intelligence in modern project management. The study concluded that AI enhances project planning, forecasting, communication, and decision-making while improving project efficiency throughout the project life cycle.</w:t>
      </w:r>
    </w:p>
    <w:p w14:paraId="57E62F40" w14:textId="77777777" w:rsidR="004116A2" w:rsidRPr="00E45D10" w:rsidRDefault="004116A2" w:rsidP="004116A2">
      <w:pPr>
        <w:bidi w:val="0"/>
        <w:ind w:firstLine="720"/>
        <w:rPr>
          <w:rFonts w:cstheme="majorBidi"/>
          <w:szCs w:val="24"/>
        </w:rPr>
      </w:pPr>
      <w:r w:rsidRPr="00E45D10">
        <w:rPr>
          <w:rFonts w:cstheme="majorBidi"/>
          <w:szCs w:val="24"/>
        </w:rPr>
        <w:t>Santos (2025) explored the integration of Generative Artificial Intelligence into project management practices. The findings indicated that AI automates repetitive project management activities and supports project managers in making timely and informed decisions, enabling them to devote greater attention to leadership and strategic responsibilities.</w:t>
      </w:r>
    </w:p>
    <w:p w14:paraId="34AF9493" w14:textId="77777777" w:rsidR="004116A2" w:rsidRPr="00E45D10" w:rsidRDefault="004116A2" w:rsidP="004116A2">
      <w:pPr>
        <w:bidi w:val="0"/>
        <w:ind w:firstLine="720"/>
        <w:rPr>
          <w:rFonts w:cstheme="majorBidi"/>
          <w:szCs w:val="24"/>
        </w:rPr>
      </w:pPr>
      <w:r w:rsidRPr="00E45D10">
        <w:rPr>
          <w:rFonts w:cstheme="majorBidi"/>
          <w:szCs w:val="24"/>
        </w:rPr>
        <w:t>Sirch (2026) investigated the effect of prompt engineering on managerial decision-making. The study reported that structured prompting strategies improved the quality, clarity, and organization of AI-generated outputs, supporting managers in making more informed decisions.</w:t>
      </w:r>
    </w:p>
    <w:p w14:paraId="4EE39B93" w14:textId="77777777" w:rsidR="004116A2" w:rsidRDefault="004116A2" w:rsidP="004116A2">
      <w:pPr>
        <w:bidi w:val="0"/>
        <w:ind w:firstLine="720"/>
        <w:rPr>
          <w:rFonts w:cstheme="majorBidi"/>
          <w:szCs w:val="24"/>
        </w:rPr>
      </w:pPr>
      <w:r w:rsidRPr="00E45D10">
        <w:rPr>
          <w:rFonts w:cstheme="majorBidi"/>
          <w:szCs w:val="24"/>
        </w:rPr>
        <w:t>Anghel and Cioara (2026) explored the application of Generative Artificial Intelligence in project management. The study found that Generative AI supports project planning, communication, documentation, scheduling, and decision-making, contributing to improved project performance.</w:t>
      </w:r>
    </w:p>
    <w:p w14:paraId="0CD43DE2" w14:textId="77777777" w:rsidR="004116A2" w:rsidRPr="00E45D10" w:rsidRDefault="004116A2" w:rsidP="004116A2">
      <w:pPr>
        <w:bidi w:val="0"/>
        <w:ind w:firstLine="720"/>
        <w:rPr>
          <w:rFonts w:cstheme="majorBidi"/>
          <w:szCs w:val="24"/>
        </w:rPr>
      </w:pPr>
    </w:p>
    <w:p w14:paraId="4556B4A8" w14:textId="77777777" w:rsidR="004116A2" w:rsidRPr="006D23D7" w:rsidRDefault="004116A2" w:rsidP="004116A2">
      <w:pPr>
        <w:pStyle w:val="a0"/>
        <w:bidi w:val="0"/>
        <w:jc w:val="left"/>
      </w:pPr>
      <w:bookmarkStart w:id="25" w:name="_Toc237450000"/>
      <w:r w:rsidRPr="00E45D10">
        <w:t>2.4 Summary of Previous Studies</w:t>
      </w:r>
      <w:r>
        <w:t>:</w:t>
      </w:r>
      <w:bookmarkEnd w:id="25"/>
    </w:p>
    <w:p w14:paraId="2A5D7BA8" w14:textId="77777777" w:rsidR="004116A2" w:rsidRPr="00C6318B" w:rsidRDefault="004116A2" w:rsidP="004116A2">
      <w:pPr>
        <w:bidi w:val="0"/>
        <w:ind w:left="180" w:firstLine="540"/>
        <w:rPr>
          <w:rFonts w:cstheme="majorBidi"/>
        </w:rPr>
      </w:pPr>
      <w:r w:rsidRPr="00C6318B">
        <w:rPr>
          <w:rFonts w:cstheme="majorBidi"/>
        </w:rPr>
        <w:t>The previous studies contributed to identifying the research variables, developing the conceptual framework, selecting the research methodology, and identifying the research gap. They also provided guidance for developing the study instrument.</w:t>
      </w:r>
    </w:p>
    <w:p w14:paraId="5F5DA1B7" w14:textId="77777777" w:rsidR="004116A2" w:rsidRDefault="004116A2" w:rsidP="004116A2">
      <w:pPr>
        <w:bidi w:val="0"/>
        <w:ind w:left="180" w:firstLine="540"/>
        <w:rPr>
          <w:rFonts w:cstheme="majorBidi"/>
        </w:rPr>
      </w:pPr>
      <w:r w:rsidRPr="00C6318B">
        <w:rPr>
          <w:rFonts w:cstheme="majorBidi"/>
        </w:rPr>
        <w:t xml:space="preserve">The current study differs from other studies by examining the relationship between prompt engineering skills, the reduction of extraneous cognitive load, and decision-making quality within the context of </w:t>
      </w:r>
      <w:r>
        <w:rPr>
          <w:rFonts w:cstheme="majorBidi"/>
        </w:rPr>
        <w:t xml:space="preserve">technical </w:t>
      </w:r>
      <w:r w:rsidRPr="00C6318B">
        <w:rPr>
          <w:rFonts w:cstheme="majorBidi"/>
        </w:rPr>
        <w:t>project management through a single conceptual framework.</w:t>
      </w:r>
    </w:p>
    <w:p w14:paraId="2611C079" w14:textId="77777777" w:rsidR="004116A2" w:rsidRPr="00126D46" w:rsidRDefault="004116A2" w:rsidP="004116A2">
      <w:pPr>
        <w:bidi w:val="0"/>
        <w:rPr>
          <w:rFonts w:ascii="Times New Roman" w:hAnsi="Times New Roman" w:cs="Times New Roman"/>
          <w:szCs w:val="24"/>
        </w:rPr>
      </w:pPr>
    </w:p>
    <w:p w14:paraId="1211B761" w14:textId="77777777" w:rsidR="004116A2" w:rsidRPr="007940BA" w:rsidRDefault="004116A2" w:rsidP="004116A2">
      <w:pPr>
        <w:bidi w:val="0"/>
        <w:rPr>
          <w:rFonts w:ascii="Times New Roman" w:hAnsi="Times New Roman" w:cs="Times New Roman"/>
          <w:sz w:val="32"/>
          <w:szCs w:val="32"/>
          <w:rtl/>
        </w:rPr>
      </w:pPr>
    </w:p>
    <w:p w14:paraId="4CB4BA69" w14:textId="77777777" w:rsidR="004116A2" w:rsidRDefault="004116A2" w:rsidP="004116A2">
      <w:pPr>
        <w:bidi w:val="0"/>
        <w:rPr>
          <w:rFonts w:ascii="Sakkal Majalla" w:hAnsi="Sakkal Majalla" w:cs="Sakkal Majalla"/>
          <w:sz w:val="28"/>
          <w:szCs w:val="28"/>
          <w:u w:val="single"/>
          <w:rtl/>
        </w:rPr>
      </w:pPr>
    </w:p>
    <w:p w14:paraId="4C60347F" w14:textId="77777777" w:rsidR="004116A2" w:rsidRDefault="004116A2" w:rsidP="004116A2">
      <w:pPr>
        <w:bidi w:val="0"/>
        <w:rPr>
          <w:rFonts w:ascii="Sakkal Majalla" w:hAnsi="Sakkal Majalla" w:cs="Sakkal Majalla"/>
          <w:sz w:val="28"/>
          <w:szCs w:val="28"/>
          <w:u w:val="single"/>
          <w:rtl/>
        </w:rPr>
      </w:pPr>
    </w:p>
    <w:p w14:paraId="21CACAA0" w14:textId="77777777" w:rsidR="004116A2" w:rsidRDefault="004116A2" w:rsidP="004116A2">
      <w:pPr>
        <w:bidi w:val="0"/>
        <w:rPr>
          <w:rFonts w:ascii="Sakkal Majalla" w:hAnsi="Sakkal Majalla" w:cs="Sakkal Majalla"/>
          <w:sz w:val="28"/>
          <w:szCs w:val="28"/>
          <w:u w:val="single"/>
          <w:rtl/>
        </w:rPr>
      </w:pPr>
    </w:p>
    <w:p w14:paraId="7BCC1178" w14:textId="77777777" w:rsidR="004116A2" w:rsidRDefault="004116A2" w:rsidP="004116A2">
      <w:pPr>
        <w:bidi w:val="0"/>
        <w:rPr>
          <w:rFonts w:ascii="Sakkal Majalla" w:hAnsi="Sakkal Majalla" w:cs="Sakkal Majalla"/>
          <w:sz w:val="28"/>
          <w:szCs w:val="28"/>
          <w:u w:val="single"/>
          <w:rtl/>
        </w:rPr>
      </w:pPr>
    </w:p>
    <w:p w14:paraId="5EC73562" w14:textId="77777777" w:rsidR="004116A2" w:rsidRDefault="004116A2" w:rsidP="004116A2">
      <w:pPr>
        <w:bidi w:val="0"/>
        <w:rPr>
          <w:rFonts w:ascii="Sakkal Majalla" w:hAnsi="Sakkal Majalla" w:cs="Sakkal Majalla"/>
          <w:sz w:val="28"/>
          <w:szCs w:val="28"/>
          <w:u w:val="single"/>
          <w:rtl/>
        </w:rPr>
      </w:pPr>
    </w:p>
    <w:p w14:paraId="1B57D622" w14:textId="77777777" w:rsidR="004116A2" w:rsidRDefault="004116A2" w:rsidP="004116A2">
      <w:pPr>
        <w:bidi w:val="0"/>
        <w:rPr>
          <w:rFonts w:ascii="Sakkal Majalla" w:hAnsi="Sakkal Majalla" w:cs="Sakkal Majalla"/>
          <w:sz w:val="28"/>
          <w:szCs w:val="28"/>
          <w:u w:val="single"/>
          <w:rtl/>
        </w:rPr>
      </w:pPr>
    </w:p>
    <w:p w14:paraId="13BE8E8D" w14:textId="77777777" w:rsidR="004116A2" w:rsidRDefault="004116A2" w:rsidP="004116A2">
      <w:pPr>
        <w:bidi w:val="0"/>
        <w:rPr>
          <w:rFonts w:ascii="Sakkal Majalla" w:hAnsi="Sakkal Majalla" w:cs="Sakkal Majalla"/>
          <w:sz w:val="28"/>
          <w:szCs w:val="28"/>
          <w:u w:val="single"/>
        </w:rPr>
      </w:pPr>
    </w:p>
    <w:p w14:paraId="106F738B" w14:textId="77777777" w:rsidR="004116A2" w:rsidRDefault="004116A2" w:rsidP="004116A2">
      <w:pPr>
        <w:bidi w:val="0"/>
        <w:rPr>
          <w:rFonts w:ascii="Sakkal Majalla" w:hAnsi="Sakkal Majalla" w:cs="Sakkal Majalla"/>
          <w:sz w:val="28"/>
          <w:szCs w:val="28"/>
          <w:u w:val="single"/>
        </w:rPr>
      </w:pPr>
    </w:p>
    <w:p w14:paraId="1EB05771" w14:textId="77777777" w:rsidR="004116A2" w:rsidRDefault="004116A2" w:rsidP="004116A2">
      <w:pPr>
        <w:bidi w:val="0"/>
        <w:rPr>
          <w:rFonts w:ascii="Sakkal Majalla" w:hAnsi="Sakkal Majalla" w:cs="Sakkal Majalla"/>
          <w:sz w:val="28"/>
          <w:szCs w:val="28"/>
          <w:u w:val="single"/>
        </w:rPr>
      </w:pPr>
    </w:p>
    <w:p w14:paraId="6E174983" w14:textId="77777777" w:rsidR="004116A2" w:rsidRDefault="004116A2" w:rsidP="004116A2">
      <w:pPr>
        <w:bidi w:val="0"/>
        <w:rPr>
          <w:rFonts w:ascii="Sakkal Majalla" w:hAnsi="Sakkal Majalla" w:cs="Sakkal Majalla"/>
          <w:sz w:val="28"/>
          <w:szCs w:val="28"/>
          <w:u w:val="single"/>
        </w:rPr>
      </w:pPr>
    </w:p>
    <w:p w14:paraId="0E6C2107" w14:textId="77777777" w:rsidR="004116A2" w:rsidRDefault="004116A2" w:rsidP="004116A2">
      <w:pPr>
        <w:bidi w:val="0"/>
        <w:rPr>
          <w:rFonts w:ascii="Sakkal Majalla" w:hAnsi="Sakkal Majalla" w:cs="Sakkal Majalla"/>
          <w:sz w:val="28"/>
          <w:szCs w:val="28"/>
          <w:u w:val="single"/>
        </w:rPr>
      </w:pPr>
    </w:p>
    <w:p w14:paraId="653BB586" w14:textId="77777777" w:rsidR="004116A2" w:rsidRDefault="004116A2" w:rsidP="004116A2">
      <w:pPr>
        <w:bidi w:val="0"/>
        <w:rPr>
          <w:rFonts w:ascii="Sakkal Majalla" w:hAnsi="Sakkal Majalla" w:cs="Sakkal Majalla"/>
          <w:sz w:val="28"/>
          <w:szCs w:val="28"/>
          <w:u w:val="single"/>
        </w:rPr>
      </w:pPr>
    </w:p>
    <w:p w14:paraId="3EAFC76C" w14:textId="77777777" w:rsidR="004116A2" w:rsidRDefault="004116A2" w:rsidP="004116A2">
      <w:pPr>
        <w:bidi w:val="0"/>
        <w:rPr>
          <w:rFonts w:ascii="Sakkal Majalla" w:hAnsi="Sakkal Majalla" w:cs="Sakkal Majalla"/>
          <w:sz w:val="28"/>
          <w:szCs w:val="28"/>
          <w:u w:val="single"/>
        </w:rPr>
      </w:pPr>
    </w:p>
    <w:p w14:paraId="788249BB" w14:textId="77777777" w:rsidR="004116A2" w:rsidRDefault="004116A2" w:rsidP="004116A2">
      <w:pPr>
        <w:bidi w:val="0"/>
        <w:rPr>
          <w:rFonts w:ascii="Sakkal Majalla" w:hAnsi="Sakkal Majalla" w:cs="Sakkal Majalla"/>
          <w:sz w:val="28"/>
          <w:szCs w:val="28"/>
          <w:u w:val="single"/>
        </w:rPr>
      </w:pPr>
    </w:p>
    <w:p w14:paraId="3953806C" w14:textId="77777777" w:rsidR="004116A2" w:rsidRDefault="004116A2" w:rsidP="004116A2">
      <w:pPr>
        <w:bidi w:val="0"/>
        <w:rPr>
          <w:rFonts w:ascii="Sakkal Majalla" w:hAnsi="Sakkal Majalla" w:cs="Sakkal Majalla"/>
          <w:sz w:val="28"/>
          <w:szCs w:val="28"/>
          <w:u w:val="single"/>
        </w:rPr>
      </w:pPr>
    </w:p>
    <w:p w14:paraId="537281E1" w14:textId="77777777" w:rsidR="004116A2" w:rsidRDefault="004116A2" w:rsidP="004116A2">
      <w:pPr>
        <w:bidi w:val="0"/>
        <w:rPr>
          <w:rFonts w:ascii="Sakkal Majalla" w:hAnsi="Sakkal Majalla" w:cs="Sakkal Majalla"/>
          <w:sz w:val="28"/>
          <w:szCs w:val="28"/>
          <w:u w:val="single"/>
        </w:rPr>
      </w:pPr>
    </w:p>
    <w:p w14:paraId="6AED7BFD" w14:textId="77777777" w:rsidR="004116A2" w:rsidRDefault="004116A2" w:rsidP="004116A2">
      <w:pPr>
        <w:bidi w:val="0"/>
        <w:rPr>
          <w:rFonts w:ascii="Sakkal Majalla" w:hAnsi="Sakkal Majalla" w:cs="Sakkal Majalla"/>
          <w:sz w:val="28"/>
          <w:szCs w:val="28"/>
          <w:u w:val="single"/>
        </w:rPr>
      </w:pPr>
    </w:p>
    <w:p w14:paraId="279D8565" w14:textId="77777777" w:rsidR="004116A2" w:rsidRDefault="004116A2" w:rsidP="004116A2">
      <w:pPr>
        <w:bidi w:val="0"/>
        <w:rPr>
          <w:rFonts w:ascii="Sakkal Majalla" w:hAnsi="Sakkal Majalla" w:cs="Sakkal Majalla"/>
          <w:sz w:val="28"/>
          <w:szCs w:val="28"/>
          <w:u w:val="single"/>
        </w:rPr>
        <w:sectPr w:rsidR="004116A2" w:rsidSect="004116A2">
          <w:pgSz w:w="11906" w:h="16838"/>
          <w:pgMar w:top="1440" w:right="1440"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1132957" w14:textId="77777777" w:rsidR="004116A2" w:rsidRDefault="004116A2" w:rsidP="004116A2">
      <w:pPr>
        <w:bidi w:val="0"/>
        <w:rPr>
          <w:rFonts w:ascii="Sakkal Majalla" w:hAnsi="Sakkal Majalla" w:cs="Sakkal Majalla"/>
          <w:sz w:val="28"/>
          <w:szCs w:val="28"/>
          <w:u w:val="single"/>
          <w:rtl/>
        </w:rPr>
      </w:pPr>
    </w:p>
    <w:p w14:paraId="3725CA8B" w14:textId="1353FFFF" w:rsidR="004116A2" w:rsidRPr="009125CE" w:rsidRDefault="004116A2" w:rsidP="004116A2">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800" behindDoc="0" locked="0" layoutInCell="1" allowOverlap="1" wp14:anchorId="6EE5800A" wp14:editId="756DF87D">
            <wp:simplePos x="0" y="0"/>
            <wp:positionH relativeFrom="margin">
              <wp:posOffset>3530600</wp:posOffset>
            </wp:positionH>
            <wp:positionV relativeFrom="margin">
              <wp:posOffset>-349250</wp:posOffset>
            </wp:positionV>
            <wp:extent cx="2226945" cy="1713865"/>
            <wp:effectExtent l="0" t="0" r="1905" b="635"/>
            <wp:wrapNone/>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Midocean University</w:t>
      </w:r>
    </w:p>
    <w:p w14:paraId="3FD80B77" w14:textId="77777777" w:rsidR="004116A2" w:rsidRPr="009125CE" w:rsidRDefault="004116A2" w:rsidP="004116A2">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5E3CAD52" w14:textId="77777777" w:rsidR="004116A2" w:rsidRPr="009125CE" w:rsidRDefault="004116A2" w:rsidP="004116A2">
      <w:pPr>
        <w:bidi w:val="0"/>
        <w:rPr>
          <w:rFonts w:ascii="Sakkal Majalla" w:hAnsi="Sakkal Majalla" w:cs="Sakkal Majalla"/>
          <w:b/>
          <w:bCs/>
          <w:sz w:val="28"/>
          <w:szCs w:val="28"/>
          <w:u w:val="single"/>
        </w:rPr>
      </w:pPr>
      <w:r>
        <w:rPr>
          <w:rFonts w:ascii="Sakkal Majalla" w:hAnsi="Sakkal Majalla" w:cs="Sakkal Majalla"/>
          <w:b/>
          <w:bCs/>
          <w:sz w:val="28"/>
          <w:szCs w:val="28"/>
          <w:u w:val="single"/>
        </w:rPr>
        <w:t>Master of Project Management</w:t>
      </w:r>
    </w:p>
    <w:p w14:paraId="58D1FB81" w14:textId="18909223" w:rsidR="004116A2" w:rsidRPr="009125CE" w:rsidRDefault="004116A2" w:rsidP="004116A2">
      <w:pPr>
        <w:tabs>
          <w:tab w:val="left" w:pos="942"/>
        </w:tabs>
        <w:bidi w:val="0"/>
        <w:rPr>
          <w:rFonts w:ascii="Sakkal Majalla" w:hAnsi="Sakkal Majalla" w:cs="Sakkal Majalla"/>
          <w:b/>
          <w:bCs/>
          <w:sz w:val="28"/>
          <w:szCs w:val="28"/>
          <w:rtl/>
        </w:rPr>
      </w:pPr>
    </w:p>
    <w:p w14:paraId="0AAA601B" w14:textId="77777777" w:rsidR="004116A2" w:rsidRDefault="004116A2" w:rsidP="004116A2">
      <w:pPr>
        <w:bidi w:val="0"/>
        <w:rPr>
          <w:rFonts w:ascii="Sakkal Majalla" w:hAnsi="Sakkal Majalla" w:cs="Sakkal Majalla"/>
          <w:sz w:val="28"/>
          <w:szCs w:val="28"/>
        </w:rPr>
      </w:pPr>
    </w:p>
    <w:p w14:paraId="45358FED" w14:textId="77777777" w:rsidR="004116A2" w:rsidRDefault="004116A2" w:rsidP="004116A2">
      <w:pPr>
        <w:bidi w:val="0"/>
        <w:rPr>
          <w:rFonts w:ascii="Sakkal Majalla" w:hAnsi="Sakkal Majalla" w:cs="Sakkal Majalla"/>
          <w:sz w:val="28"/>
          <w:szCs w:val="28"/>
        </w:rPr>
      </w:pPr>
    </w:p>
    <w:p w14:paraId="32DF3FB4" w14:textId="77777777" w:rsidR="004116A2" w:rsidRDefault="004116A2" w:rsidP="004116A2">
      <w:pPr>
        <w:bidi w:val="0"/>
        <w:jc w:val="center"/>
        <w:rPr>
          <w:rFonts w:ascii="Sakkal Majalla" w:hAnsi="Sakkal Majalla" w:cs="Sakkal Majalla"/>
          <w:sz w:val="28"/>
          <w:szCs w:val="28"/>
          <w:rtl/>
        </w:rPr>
      </w:pPr>
    </w:p>
    <w:p w14:paraId="399BB69B" w14:textId="77777777" w:rsidR="004116A2" w:rsidRPr="003C6C63" w:rsidRDefault="004116A2" w:rsidP="004116A2">
      <w:pPr>
        <w:bidi w:val="0"/>
        <w:jc w:val="center"/>
        <w:rPr>
          <w:rFonts w:ascii="Sakkal Majalla" w:hAnsi="Sakkal Majalla" w:cs="Sakkal Majalla"/>
          <w:sz w:val="28"/>
          <w:szCs w:val="28"/>
        </w:rPr>
      </w:pPr>
      <w:r w:rsidRPr="003C6C63">
        <w:rPr>
          <w:rFonts w:ascii="Sakkal Majalla" w:hAnsi="Sakkal Majalla" w:cs="Sakkal Majalla"/>
          <w:b/>
          <w:bCs/>
          <w:sz w:val="28"/>
          <w:szCs w:val="28"/>
        </w:rPr>
        <w:t>The Impact of Prompt Engineering Skills for Generative AI in Reducing Cognitive Load and Improving Decision-Making Quality: An Applied Study on Technical Project Managers in the Kingdom of Saudi Arabia</w:t>
      </w:r>
    </w:p>
    <w:p w14:paraId="25B92676" w14:textId="7D42FA8A" w:rsidR="004116A2" w:rsidRDefault="004116A2" w:rsidP="004116A2">
      <w:pPr>
        <w:tabs>
          <w:tab w:val="left" w:pos="5562"/>
        </w:tabs>
        <w:bidi w:val="0"/>
        <w:jc w:val="center"/>
        <w:rPr>
          <w:rFonts w:ascii="Sakkal Majalla" w:hAnsi="Sakkal Majalla" w:cs="Sakkal Majalla"/>
          <w:sz w:val="28"/>
          <w:szCs w:val="28"/>
        </w:rPr>
      </w:pPr>
    </w:p>
    <w:p w14:paraId="4B0541A7" w14:textId="77777777" w:rsidR="004116A2" w:rsidRDefault="004116A2" w:rsidP="004116A2">
      <w:pPr>
        <w:tabs>
          <w:tab w:val="left" w:pos="5562"/>
        </w:tabs>
        <w:bidi w:val="0"/>
        <w:jc w:val="center"/>
        <w:rPr>
          <w:rFonts w:ascii="Sakkal Majalla" w:hAnsi="Sakkal Majalla" w:cs="Sakkal Majalla"/>
          <w:sz w:val="28"/>
          <w:szCs w:val="28"/>
          <w:rtl/>
        </w:rPr>
      </w:pPr>
    </w:p>
    <w:p w14:paraId="23B473C5" w14:textId="77777777" w:rsidR="004116A2" w:rsidRPr="009125CE" w:rsidRDefault="004116A2" w:rsidP="004116A2">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CCA06B6" w14:textId="77777777" w:rsidR="004116A2" w:rsidRDefault="004116A2" w:rsidP="004116A2">
      <w:pPr>
        <w:bidi w:val="0"/>
        <w:jc w:val="center"/>
        <w:rPr>
          <w:rFonts w:ascii="Sakkal Majalla" w:hAnsi="Sakkal Majalla" w:cs="Sakkal Majalla"/>
          <w:b/>
          <w:bCs/>
          <w:sz w:val="28"/>
          <w:szCs w:val="28"/>
          <w:rtl/>
        </w:rPr>
      </w:pPr>
      <w:r>
        <w:rPr>
          <w:rFonts w:ascii="Sakkal Majalla" w:hAnsi="Sakkal Majalla" w:cs="Sakkal Majalla"/>
          <w:b/>
          <w:bCs/>
          <w:sz w:val="28"/>
          <w:szCs w:val="28"/>
        </w:rPr>
        <w:t>Raed Ahmed Naqqash</w:t>
      </w:r>
    </w:p>
    <w:p w14:paraId="4D704C28" w14:textId="77777777" w:rsidR="004116A2" w:rsidRPr="009125CE" w:rsidRDefault="004116A2" w:rsidP="004116A2">
      <w:pPr>
        <w:bidi w:val="0"/>
        <w:jc w:val="center"/>
        <w:rPr>
          <w:rFonts w:ascii="Sakkal Majalla" w:hAnsi="Sakkal Majalla" w:cs="Sakkal Majalla"/>
          <w:b/>
          <w:bCs/>
          <w:sz w:val="28"/>
          <w:szCs w:val="28"/>
        </w:rPr>
      </w:pPr>
      <w:r>
        <w:rPr>
          <w:rFonts w:ascii="Sakkal Majalla" w:hAnsi="Sakkal Majalla" w:cs="Sakkal Majalla" w:hint="cs"/>
          <w:b/>
          <w:bCs/>
          <w:sz w:val="28"/>
          <w:szCs w:val="28"/>
          <w:rtl/>
          <w:lang w:bidi="ar-EG"/>
        </w:rPr>
        <w:t>253002775</w:t>
      </w:r>
    </w:p>
    <w:p w14:paraId="682684C7" w14:textId="77777777" w:rsidR="004116A2" w:rsidRDefault="004116A2" w:rsidP="004116A2">
      <w:pPr>
        <w:bidi w:val="0"/>
        <w:jc w:val="center"/>
        <w:rPr>
          <w:rFonts w:ascii="Sakkal Majalla" w:hAnsi="Sakkal Majalla" w:cs="Sakkal Majalla"/>
          <w:b/>
          <w:bCs/>
          <w:sz w:val="28"/>
          <w:szCs w:val="28"/>
        </w:rPr>
      </w:pPr>
    </w:p>
    <w:p w14:paraId="28C0B5DD" w14:textId="77777777" w:rsidR="004116A2" w:rsidRPr="009125CE" w:rsidRDefault="004116A2" w:rsidP="004116A2">
      <w:pPr>
        <w:bidi w:val="0"/>
        <w:jc w:val="center"/>
        <w:rPr>
          <w:rFonts w:ascii="Sakkal Majalla" w:hAnsi="Sakkal Majalla" w:cs="Sakkal Majalla"/>
          <w:b/>
          <w:bCs/>
          <w:sz w:val="28"/>
          <w:szCs w:val="28"/>
        </w:rPr>
      </w:pPr>
    </w:p>
    <w:p w14:paraId="040DA486" w14:textId="77777777" w:rsidR="004116A2" w:rsidRDefault="004116A2" w:rsidP="004116A2">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1A6D55DD" w14:textId="6C1D8962" w:rsidR="004116A2" w:rsidRPr="005764FA" w:rsidRDefault="004116A2" w:rsidP="004116A2">
      <w:pPr>
        <w:bidi w:val="0"/>
        <w:jc w:val="center"/>
        <w:rPr>
          <w:rFonts w:ascii="Sakkal Majalla" w:hAnsi="Sakkal Majalla" w:cs="Sakkal Majalla"/>
          <w:b/>
          <w:bCs/>
          <w:sz w:val="28"/>
          <w:szCs w:val="28"/>
        </w:rPr>
      </w:pPr>
      <w:r w:rsidRPr="005764FA">
        <w:rPr>
          <w:rFonts w:ascii="Sakkal Majalla" w:hAnsi="Sakkal Majalla" w:cs="Sakkal Majalla"/>
          <w:b/>
          <w:bCs/>
          <w:sz w:val="28"/>
          <w:szCs w:val="28"/>
        </w:rPr>
        <w:t xml:space="preserve">Dr. </w:t>
      </w:r>
      <w:r w:rsidRPr="00E07AAE">
        <w:rPr>
          <w:rFonts w:ascii="Sakkal Majalla" w:hAnsi="Sakkal Majalla" w:cs="Sakkal Majalla"/>
          <w:b/>
          <w:bCs/>
          <w:sz w:val="28"/>
          <w:szCs w:val="28"/>
        </w:rPr>
        <w:t>Al</w:t>
      </w:r>
      <w:r>
        <w:rPr>
          <w:rFonts w:ascii="Sakkal Majalla" w:hAnsi="Sakkal Majalla" w:cs="Sakkal Majalla" w:hint="cs"/>
          <w:b/>
          <w:bCs/>
          <w:sz w:val="28"/>
          <w:szCs w:val="28"/>
          <w:rtl/>
        </w:rPr>
        <w:t>-</w:t>
      </w:r>
      <w:r w:rsidRPr="00E07AAE">
        <w:rPr>
          <w:rFonts w:ascii="Sakkal Majalla" w:hAnsi="Sakkal Majalla" w:cs="Sakkal Majalla"/>
          <w:b/>
          <w:bCs/>
          <w:sz w:val="28"/>
          <w:szCs w:val="28"/>
        </w:rPr>
        <w:t>faisal Abdelhameed Mohamed</w:t>
      </w:r>
      <w:r>
        <w:rPr>
          <w:rFonts w:ascii="Sakkal Majalla" w:hAnsi="Sakkal Majalla" w:cs="Sakkal Majalla"/>
          <w:b/>
          <w:bCs/>
          <w:sz w:val="28"/>
          <w:szCs w:val="28"/>
        </w:rPr>
        <w:t xml:space="preserve">                                  </w:t>
      </w:r>
      <w:r w:rsidR="00A96F17">
        <w:rPr>
          <w:rFonts w:ascii="Sakkal Majalla" w:hAnsi="Sakkal Majalla" w:cs="Sakkal Majalla"/>
          <w:b/>
          <w:bCs/>
          <w:sz w:val="28"/>
          <w:szCs w:val="28"/>
        </w:rPr>
        <w:t xml:space="preserve">                       </w:t>
      </w:r>
      <w:r>
        <w:rPr>
          <w:rFonts w:ascii="Sakkal Majalla" w:hAnsi="Sakkal Majalla" w:cs="Sakkal Majalla"/>
          <w:b/>
          <w:bCs/>
          <w:sz w:val="28"/>
          <w:szCs w:val="28"/>
        </w:rPr>
        <w:t xml:space="preserve"> </w:t>
      </w:r>
      <w:r w:rsidRPr="005764FA">
        <w:rPr>
          <w:rFonts w:ascii="Sakkal Majalla" w:hAnsi="Sakkal Majalla" w:cs="Sakkal Majalla"/>
          <w:b/>
          <w:bCs/>
          <w:sz w:val="28"/>
          <w:szCs w:val="28"/>
        </w:rPr>
        <w:t>Dr. Fayez</w:t>
      </w:r>
      <w:r>
        <w:rPr>
          <w:rFonts w:ascii="Sakkal Majalla" w:hAnsi="Sakkal Majalla" w:cs="Sakkal Majalla"/>
          <w:b/>
          <w:bCs/>
          <w:sz w:val="28"/>
          <w:szCs w:val="28"/>
        </w:rPr>
        <w:t xml:space="preserve"> Ali</w:t>
      </w:r>
      <w:r w:rsidRPr="005764FA">
        <w:rPr>
          <w:rFonts w:ascii="Sakkal Majalla" w:hAnsi="Sakkal Majalla" w:cs="Sakkal Majalla"/>
          <w:b/>
          <w:bCs/>
          <w:sz w:val="28"/>
          <w:szCs w:val="28"/>
        </w:rPr>
        <w:t xml:space="preserve"> Jrad</w:t>
      </w:r>
    </w:p>
    <w:p w14:paraId="6F83C710" w14:textId="77777777" w:rsidR="004116A2" w:rsidRPr="005764FA" w:rsidRDefault="004116A2" w:rsidP="004116A2">
      <w:pPr>
        <w:bidi w:val="0"/>
        <w:jc w:val="center"/>
        <w:rPr>
          <w:rFonts w:ascii="Sakkal Majalla" w:hAnsi="Sakkal Majalla" w:cs="Sakkal Majalla"/>
          <w:b/>
          <w:bCs/>
          <w:sz w:val="28"/>
          <w:szCs w:val="28"/>
        </w:rPr>
      </w:pPr>
    </w:p>
    <w:p w14:paraId="2D78B177" w14:textId="77777777" w:rsidR="004116A2" w:rsidRDefault="004116A2" w:rsidP="004116A2">
      <w:pPr>
        <w:bidi w:val="0"/>
        <w:jc w:val="center"/>
        <w:rPr>
          <w:rFonts w:ascii="Sakkal Majalla" w:hAnsi="Sakkal Majalla" w:cs="Sakkal Majalla"/>
          <w:b/>
          <w:bCs/>
          <w:sz w:val="28"/>
          <w:szCs w:val="28"/>
        </w:rPr>
      </w:pPr>
    </w:p>
    <w:p w14:paraId="0A3CF76D" w14:textId="77777777" w:rsidR="004116A2" w:rsidRPr="009125CE" w:rsidRDefault="004116A2" w:rsidP="004116A2">
      <w:pPr>
        <w:bidi w:val="0"/>
        <w:jc w:val="center"/>
        <w:rPr>
          <w:rFonts w:ascii="Sakkal Majalla" w:hAnsi="Sakkal Majalla" w:cs="Sakkal Majalla"/>
          <w:b/>
          <w:bCs/>
          <w:sz w:val="28"/>
          <w:szCs w:val="28"/>
        </w:rPr>
      </w:pPr>
    </w:p>
    <w:p w14:paraId="5FECD83A" w14:textId="77777777" w:rsidR="004116A2" w:rsidRPr="009125CE" w:rsidRDefault="004116A2" w:rsidP="004116A2">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6</w:t>
      </w:r>
    </w:p>
    <w:p w14:paraId="68AA6526" w14:textId="77777777" w:rsidR="00D366A4" w:rsidRDefault="00D366A4" w:rsidP="004116A2">
      <w:pPr>
        <w:bidi w:val="0"/>
      </w:pPr>
    </w:p>
    <w:sectPr w:rsidR="00D366A4" w:rsidSect="004116A2">
      <w:pgSz w:w="11906" w:h="16838"/>
      <w:pgMar w:top="1440" w:right="1440"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2F1B8" w14:textId="77777777" w:rsidR="00DA3F07" w:rsidRDefault="00DA3F07">
      <w:pPr>
        <w:spacing w:after="0" w:line="240" w:lineRule="auto"/>
      </w:pPr>
      <w:r>
        <w:separator/>
      </w:r>
    </w:p>
  </w:endnote>
  <w:endnote w:type="continuationSeparator" w:id="0">
    <w:p w14:paraId="44F77F6B" w14:textId="77777777" w:rsidR="00DA3F07" w:rsidRDefault="00DA3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75385162"/>
      <w:docPartObj>
        <w:docPartGallery w:val="Page Numbers (Bottom of Page)"/>
        <w:docPartUnique/>
      </w:docPartObj>
    </w:sdtPr>
    <w:sdtEndPr>
      <w:rPr>
        <w:noProof/>
      </w:rPr>
    </w:sdtEndPr>
    <w:sdtContent>
      <w:p w14:paraId="16E2D32A" w14:textId="77777777" w:rsidR="004116A2" w:rsidRDefault="004116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CBC090" w14:textId="77777777" w:rsidR="004116A2" w:rsidRDefault="004116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18E58" w14:textId="77777777" w:rsidR="004116A2" w:rsidRDefault="004116A2">
    <w:pPr>
      <w:pStyle w:val="Footer"/>
      <w:jc w:val="center"/>
    </w:pPr>
  </w:p>
  <w:p w14:paraId="684E80DC" w14:textId="77777777" w:rsidR="004116A2" w:rsidRDefault="004116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FA2BB" w14:textId="77777777" w:rsidR="00DA3F07" w:rsidRDefault="00DA3F07">
      <w:pPr>
        <w:spacing w:after="0" w:line="240" w:lineRule="auto"/>
      </w:pPr>
      <w:r>
        <w:separator/>
      </w:r>
    </w:p>
  </w:footnote>
  <w:footnote w:type="continuationSeparator" w:id="0">
    <w:p w14:paraId="76455974" w14:textId="77777777" w:rsidR="00DA3F07" w:rsidRDefault="00DA3F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4E32"/>
    <w:multiLevelType w:val="multilevel"/>
    <w:tmpl w:val="4E22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F7FD8"/>
    <w:multiLevelType w:val="multilevel"/>
    <w:tmpl w:val="85C69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B487C"/>
    <w:multiLevelType w:val="multilevel"/>
    <w:tmpl w:val="DBEEF41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875159"/>
    <w:multiLevelType w:val="multilevel"/>
    <w:tmpl w:val="DBEEF41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A53817"/>
    <w:multiLevelType w:val="multilevel"/>
    <w:tmpl w:val="F254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FF2D1C"/>
    <w:multiLevelType w:val="multilevel"/>
    <w:tmpl w:val="84145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31021"/>
    <w:multiLevelType w:val="multilevel"/>
    <w:tmpl w:val="FC7EF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BE6AED"/>
    <w:multiLevelType w:val="multilevel"/>
    <w:tmpl w:val="90E88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9666AE"/>
    <w:multiLevelType w:val="multilevel"/>
    <w:tmpl w:val="D7F0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5167CA"/>
    <w:multiLevelType w:val="multilevel"/>
    <w:tmpl w:val="F28A4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BD70C5"/>
    <w:multiLevelType w:val="multilevel"/>
    <w:tmpl w:val="0D105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6F7928"/>
    <w:multiLevelType w:val="multilevel"/>
    <w:tmpl w:val="AFF24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4E6524"/>
    <w:multiLevelType w:val="multilevel"/>
    <w:tmpl w:val="0D105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BE4F28"/>
    <w:multiLevelType w:val="multilevel"/>
    <w:tmpl w:val="EE9C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0545F2"/>
    <w:multiLevelType w:val="multilevel"/>
    <w:tmpl w:val="3C20F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2E7DF8"/>
    <w:multiLevelType w:val="multilevel"/>
    <w:tmpl w:val="F0DE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1F55BE"/>
    <w:multiLevelType w:val="multilevel"/>
    <w:tmpl w:val="3808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9A3FD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51556542"/>
    <w:multiLevelType w:val="multilevel"/>
    <w:tmpl w:val="DBEEF41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B04E02"/>
    <w:multiLevelType w:val="multilevel"/>
    <w:tmpl w:val="CAF6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CC0C7D"/>
    <w:multiLevelType w:val="multilevel"/>
    <w:tmpl w:val="B508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3B4732"/>
    <w:multiLevelType w:val="hybridMultilevel"/>
    <w:tmpl w:val="09CC5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360E27"/>
    <w:multiLevelType w:val="hybridMultilevel"/>
    <w:tmpl w:val="DE305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3C65D2"/>
    <w:multiLevelType w:val="multilevel"/>
    <w:tmpl w:val="E70AF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521943"/>
    <w:multiLevelType w:val="multilevel"/>
    <w:tmpl w:val="B41A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AD3865"/>
    <w:multiLevelType w:val="hybridMultilevel"/>
    <w:tmpl w:val="6128D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B11C9C"/>
    <w:multiLevelType w:val="hybridMultilevel"/>
    <w:tmpl w:val="4BFA295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7CD95D44"/>
    <w:multiLevelType w:val="multilevel"/>
    <w:tmpl w:val="8C5C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225040"/>
    <w:multiLevelType w:val="multilevel"/>
    <w:tmpl w:val="D418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EE1A52"/>
    <w:multiLevelType w:val="hybridMultilevel"/>
    <w:tmpl w:val="E710DF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5661843">
    <w:abstractNumId w:val="6"/>
  </w:num>
  <w:num w:numId="2" w16cid:durableId="628704189">
    <w:abstractNumId w:val="9"/>
  </w:num>
  <w:num w:numId="3" w16cid:durableId="693383601">
    <w:abstractNumId w:val="4"/>
  </w:num>
  <w:num w:numId="4" w16cid:durableId="1577206484">
    <w:abstractNumId w:val="0"/>
  </w:num>
  <w:num w:numId="5" w16cid:durableId="1210873861">
    <w:abstractNumId w:val="1"/>
  </w:num>
  <w:num w:numId="6" w16cid:durableId="1979141273">
    <w:abstractNumId w:val="10"/>
  </w:num>
  <w:num w:numId="7" w16cid:durableId="730273984">
    <w:abstractNumId w:val="27"/>
  </w:num>
  <w:num w:numId="8" w16cid:durableId="947546679">
    <w:abstractNumId w:val="11"/>
  </w:num>
  <w:num w:numId="9" w16cid:durableId="653141508">
    <w:abstractNumId w:val="13"/>
  </w:num>
  <w:num w:numId="10" w16cid:durableId="1393964926">
    <w:abstractNumId w:val="8"/>
  </w:num>
  <w:num w:numId="11" w16cid:durableId="854853981">
    <w:abstractNumId w:val="5"/>
  </w:num>
  <w:num w:numId="12" w16cid:durableId="1887988160">
    <w:abstractNumId w:val="20"/>
  </w:num>
  <w:num w:numId="13" w16cid:durableId="1928422794">
    <w:abstractNumId w:val="14"/>
  </w:num>
  <w:num w:numId="14" w16cid:durableId="542403419">
    <w:abstractNumId w:val="7"/>
  </w:num>
  <w:num w:numId="15" w16cid:durableId="1563635336">
    <w:abstractNumId w:val="17"/>
  </w:num>
  <w:num w:numId="16" w16cid:durableId="196698095">
    <w:abstractNumId w:val="16"/>
  </w:num>
  <w:num w:numId="17" w16cid:durableId="1859420116">
    <w:abstractNumId w:val="19"/>
  </w:num>
  <w:num w:numId="18" w16cid:durableId="1754427802">
    <w:abstractNumId w:val="25"/>
  </w:num>
  <w:num w:numId="19" w16cid:durableId="76481648">
    <w:abstractNumId w:val="22"/>
  </w:num>
  <w:num w:numId="20" w16cid:durableId="1881550992">
    <w:abstractNumId w:val="23"/>
  </w:num>
  <w:num w:numId="21" w16cid:durableId="1734159122">
    <w:abstractNumId w:val="15"/>
  </w:num>
  <w:num w:numId="22" w16cid:durableId="875702390">
    <w:abstractNumId w:val="29"/>
  </w:num>
  <w:num w:numId="23" w16cid:durableId="707724982">
    <w:abstractNumId w:val="28"/>
  </w:num>
  <w:num w:numId="24" w16cid:durableId="143738585">
    <w:abstractNumId w:val="24"/>
  </w:num>
  <w:num w:numId="25" w16cid:durableId="1225792952">
    <w:abstractNumId w:val="21"/>
  </w:num>
  <w:num w:numId="26" w16cid:durableId="459226449">
    <w:abstractNumId w:val="26"/>
  </w:num>
  <w:num w:numId="27" w16cid:durableId="1062219887">
    <w:abstractNumId w:val="12"/>
  </w:num>
  <w:num w:numId="28" w16cid:durableId="238906110">
    <w:abstractNumId w:val="18"/>
  </w:num>
  <w:num w:numId="29" w16cid:durableId="278533271">
    <w:abstractNumId w:val="2"/>
  </w:num>
  <w:num w:numId="30" w16cid:durableId="7271469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9A4"/>
    <w:rsid w:val="004116A2"/>
    <w:rsid w:val="004230D7"/>
    <w:rsid w:val="0054019B"/>
    <w:rsid w:val="005A4FE4"/>
    <w:rsid w:val="00607C04"/>
    <w:rsid w:val="00660B1D"/>
    <w:rsid w:val="008D2F44"/>
    <w:rsid w:val="008E5DB1"/>
    <w:rsid w:val="009512E3"/>
    <w:rsid w:val="00A96F17"/>
    <w:rsid w:val="00D024A2"/>
    <w:rsid w:val="00D366A4"/>
    <w:rsid w:val="00DA3F07"/>
    <w:rsid w:val="00DF3C8A"/>
    <w:rsid w:val="00E97695"/>
    <w:rsid w:val="00F609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4D594"/>
  <w15:chartTrackingRefBased/>
  <w15:docId w15:val="{BAC9A6FF-BC15-4B47-8B38-BB269CFC4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6A2"/>
    <w:pPr>
      <w:bidi/>
      <w:spacing w:line="259" w:lineRule="auto"/>
    </w:pPr>
    <w:rPr>
      <w:rFonts w:asciiTheme="majorBidi" w:hAnsiTheme="majorBidi"/>
      <w:szCs w:val="22"/>
    </w:rPr>
  </w:style>
  <w:style w:type="paragraph" w:styleId="Heading1">
    <w:name w:val="heading 1"/>
    <w:basedOn w:val="Normal"/>
    <w:next w:val="Normal"/>
    <w:link w:val="Heading1Char"/>
    <w:uiPriority w:val="9"/>
    <w:qFormat/>
    <w:rsid w:val="00F609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609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09A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09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09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09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9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9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9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9A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609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609A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09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09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09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09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09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09A4"/>
    <w:rPr>
      <w:rFonts w:eastAsiaTheme="majorEastAsia" w:cstheme="majorBidi"/>
      <w:color w:val="272727" w:themeColor="text1" w:themeTint="D8"/>
    </w:rPr>
  </w:style>
  <w:style w:type="paragraph" w:styleId="Title">
    <w:name w:val="Title"/>
    <w:basedOn w:val="Normal"/>
    <w:next w:val="Normal"/>
    <w:link w:val="TitleChar"/>
    <w:uiPriority w:val="10"/>
    <w:qFormat/>
    <w:rsid w:val="00F609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9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09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9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9A4"/>
    <w:pPr>
      <w:spacing w:before="160"/>
      <w:jc w:val="center"/>
    </w:pPr>
    <w:rPr>
      <w:i/>
      <w:iCs/>
      <w:color w:val="404040" w:themeColor="text1" w:themeTint="BF"/>
    </w:rPr>
  </w:style>
  <w:style w:type="character" w:customStyle="1" w:styleId="QuoteChar">
    <w:name w:val="Quote Char"/>
    <w:basedOn w:val="DefaultParagraphFont"/>
    <w:link w:val="Quote"/>
    <w:uiPriority w:val="29"/>
    <w:rsid w:val="00F609A4"/>
    <w:rPr>
      <w:i/>
      <w:iCs/>
      <w:color w:val="404040" w:themeColor="text1" w:themeTint="BF"/>
    </w:rPr>
  </w:style>
  <w:style w:type="paragraph" w:styleId="ListParagraph">
    <w:name w:val="List Paragraph"/>
    <w:basedOn w:val="Normal"/>
    <w:uiPriority w:val="34"/>
    <w:qFormat/>
    <w:rsid w:val="00F609A4"/>
    <w:pPr>
      <w:ind w:left="720"/>
      <w:contextualSpacing/>
    </w:pPr>
  </w:style>
  <w:style w:type="character" w:styleId="IntenseEmphasis">
    <w:name w:val="Intense Emphasis"/>
    <w:basedOn w:val="DefaultParagraphFont"/>
    <w:uiPriority w:val="21"/>
    <w:qFormat/>
    <w:rsid w:val="00F609A4"/>
    <w:rPr>
      <w:i/>
      <w:iCs/>
      <w:color w:val="2F5496" w:themeColor="accent1" w:themeShade="BF"/>
    </w:rPr>
  </w:style>
  <w:style w:type="paragraph" w:styleId="IntenseQuote">
    <w:name w:val="Intense Quote"/>
    <w:basedOn w:val="Normal"/>
    <w:next w:val="Normal"/>
    <w:link w:val="IntenseQuoteChar"/>
    <w:uiPriority w:val="30"/>
    <w:qFormat/>
    <w:rsid w:val="00F609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09A4"/>
    <w:rPr>
      <w:i/>
      <w:iCs/>
      <w:color w:val="2F5496" w:themeColor="accent1" w:themeShade="BF"/>
    </w:rPr>
  </w:style>
  <w:style w:type="character" w:styleId="IntenseReference">
    <w:name w:val="Intense Reference"/>
    <w:basedOn w:val="DefaultParagraphFont"/>
    <w:uiPriority w:val="32"/>
    <w:qFormat/>
    <w:rsid w:val="00F609A4"/>
    <w:rPr>
      <w:b/>
      <w:bCs/>
      <w:smallCaps/>
      <w:color w:val="2F5496" w:themeColor="accent1" w:themeShade="BF"/>
      <w:spacing w:val="5"/>
    </w:rPr>
  </w:style>
  <w:style w:type="paragraph" w:styleId="Header">
    <w:name w:val="header"/>
    <w:basedOn w:val="Normal"/>
    <w:link w:val="HeaderChar"/>
    <w:uiPriority w:val="99"/>
    <w:unhideWhenUsed/>
    <w:rsid w:val="004116A2"/>
    <w:pPr>
      <w:tabs>
        <w:tab w:val="center" w:pos="4153"/>
        <w:tab w:val="right" w:pos="8306"/>
      </w:tabs>
      <w:spacing w:after="0" w:line="240" w:lineRule="auto"/>
    </w:pPr>
  </w:style>
  <w:style w:type="character" w:customStyle="1" w:styleId="HeaderChar">
    <w:name w:val="Header Char"/>
    <w:basedOn w:val="DefaultParagraphFont"/>
    <w:link w:val="Header"/>
    <w:uiPriority w:val="99"/>
    <w:rsid w:val="004116A2"/>
    <w:rPr>
      <w:rFonts w:asciiTheme="majorBidi" w:hAnsiTheme="majorBidi"/>
      <w:szCs w:val="22"/>
    </w:rPr>
  </w:style>
  <w:style w:type="paragraph" w:styleId="Footer">
    <w:name w:val="footer"/>
    <w:basedOn w:val="Normal"/>
    <w:link w:val="FooterChar"/>
    <w:uiPriority w:val="99"/>
    <w:unhideWhenUsed/>
    <w:rsid w:val="004116A2"/>
    <w:pPr>
      <w:tabs>
        <w:tab w:val="center" w:pos="4153"/>
        <w:tab w:val="right" w:pos="8306"/>
      </w:tabs>
      <w:spacing w:after="0" w:line="240" w:lineRule="auto"/>
    </w:pPr>
  </w:style>
  <w:style w:type="character" w:customStyle="1" w:styleId="FooterChar">
    <w:name w:val="Footer Char"/>
    <w:basedOn w:val="DefaultParagraphFont"/>
    <w:link w:val="Footer"/>
    <w:uiPriority w:val="99"/>
    <w:rsid w:val="004116A2"/>
    <w:rPr>
      <w:rFonts w:asciiTheme="majorBidi" w:hAnsiTheme="majorBidi"/>
      <w:szCs w:val="22"/>
    </w:rPr>
  </w:style>
  <w:style w:type="paragraph" w:styleId="NormalWeb">
    <w:name w:val="Normal (Web)"/>
    <w:basedOn w:val="Normal"/>
    <w:uiPriority w:val="99"/>
    <w:semiHidden/>
    <w:unhideWhenUsed/>
    <w:rsid w:val="004116A2"/>
    <w:pPr>
      <w:bidi w:val="0"/>
      <w:spacing w:before="100" w:beforeAutospacing="1" w:after="100" w:afterAutospacing="1" w:line="240" w:lineRule="auto"/>
    </w:pPr>
    <w:rPr>
      <w:rFonts w:ascii="Times New Roman" w:eastAsia="Times New Roman" w:hAnsi="Times New Roman" w:cs="Times New Roman"/>
      <w:kern w:val="0"/>
      <w:szCs w:val="24"/>
    </w:rPr>
  </w:style>
  <w:style w:type="paragraph" w:customStyle="1" w:styleId="a">
    <w:name w:val="عنوان الفقرة الرئيسية"/>
    <w:basedOn w:val="Heading1"/>
    <w:next w:val="Heading1"/>
    <w:link w:val="Char"/>
    <w:qFormat/>
    <w:rsid w:val="004116A2"/>
    <w:pPr>
      <w:spacing w:before="240" w:after="0" w:line="360" w:lineRule="auto"/>
    </w:pPr>
    <w:rPr>
      <w:rFonts w:asciiTheme="majorBidi" w:hAnsiTheme="majorBidi"/>
      <w:b/>
      <w:color w:val="000000" w:themeColor="text1"/>
      <w:sz w:val="32"/>
      <w:szCs w:val="32"/>
      <w:lang w:bidi="ar-EG"/>
    </w:rPr>
  </w:style>
  <w:style w:type="character" w:customStyle="1" w:styleId="Char">
    <w:name w:val="عنوان الفقرة الرئيسية Char"/>
    <w:basedOn w:val="Heading1Char"/>
    <w:link w:val="a"/>
    <w:rsid w:val="004116A2"/>
    <w:rPr>
      <w:rFonts w:asciiTheme="majorBidi" w:eastAsiaTheme="majorEastAsia" w:hAnsiTheme="majorBidi" w:cstheme="majorBidi"/>
      <w:b/>
      <w:color w:val="000000" w:themeColor="text1"/>
      <w:sz w:val="32"/>
      <w:szCs w:val="32"/>
      <w:lang w:bidi="ar-EG"/>
    </w:rPr>
  </w:style>
  <w:style w:type="paragraph" w:customStyle="1" w:styleId="a0">
    <w:name w:val="العنوان الفرعي"/>
    <w:basedOn w:val="Heading2"/>
    <w:next w:val="Subtitle"/>
    <w:link w:val="Char0"/>
    <w:qFormat/>
    <w:rsid w:val="004116A2"/>
    <w:pPr>
      <w:spacing w:before="40" w:after="0"/>
      <w:jc w:val="right"/>
    </w:pPr>
    <w:rPr>
      <w:rFonts w:asciiTheme="majorBidi" w:hAnsiTheme="majorBidi"/>
      <w:b/>
      <w:color w:val="000000" w:themeColor="text1"/>
      <w:sz w:val="28"/>
      <w:szCs w:val="26"/>
      <w:lang w:bidi="ar-EG"/>
    </w:rPr>
  </w:style>
  <w:style w:type="character" w:customStyle="1" w:styleId="Char0">
    <w:name w:val="العنوان الفرعي Char"/>
    <w:basedOn w:val="Char"/>
    <w:link w:val="a0"/>
    <w:rsid w:val="004116A2"/>
    <w:rPr>
      <w:rFonts w:asciiTheme="majorBidi" w:eastAsiaTheme="majorEastAsia" w:hAnsiTheme="majorBidi" w:cstheme="majorBidi"/>
      <w:b/>
      <w:color w:val="000000" w:themeColor="text1"/>
      <w:sz w:val="28"/>
      <w:szCs w:val="26"/>
      <w:lang w:bidi="ar-EG"/>
    </w:rPr>
  </w:style>
  <w:style w:type="paragraph" w:customStyle="1" w:styleId="a1">
    <w:name w:val="عنوان المنتصف"/>
    <w:basedOn w:val="Heading1"/>
    <w:next w:val="Title"/>
    <w:link w:val="Char1"/>
    <w:qFormat/>
    <w:rsid w:val="004116A2"/>
    <w:pPr>
      <w:spacing w:before="240" w:after="0"/>
      <w:jc w:val="center"/>
    </w:pPr>
    <w:rPr>
      <w:rFonts w:asciiTheme="majorBidi" w:hAnsiTheme="majorBidi"/>
      <w:b/>
      <w:color w:val="000000" w:themeColor="text1"/>
      <w:spacing w:val="-10"/>
      <w:kern w:val="28"/>
      <w:sz w:val="32"/>
      <w:szCs w:val="32"/>
    </w:rPr>
  </w:style>
  <w:style w:type="character" w:customStyle="1" w:styleId="Char1">
    <w:name w:val="عنوان المنتصف Char"/>
    <w:basedOn w:val="TitleChar"/>
    <w:link w:val="a1"/>
    <w:rsid w:val="004116A2"/>
    <w:rPr>
      <w:rFonts w:asciiTheme="majorBidi" w:eastAsiaTheme="majorEastAsia" w:hAnsiTheme="majorBidi" w:cstheme="majorBidi"/>
      <w:b/>
      <w:color w:val="000000" w:themeColor="text1"/>
      <w:spacing w:val="-10"/>
      <w:kern w:val="28"/>
      <w:sz w:val="32"/>
      <w:szCs w:val="32"/>
    </w:rPr>
  </w:style>
  <w:style w:type="paragraph" w:customStyle="1" w:styleId="a2">
    <w:name w:val="عنوان الفصل"/>
    <w:basedOn w:val="Title"/>
    <w:link w:val="Char2"/>
    <w:qFormat/>
    <w:rsid w:val="004116A2"/>
    <w:pPr>
      <w:spacing w:after="0"/>
      <w:jc w:val="center"/>
    </w:pPr>
    <w:rPr>
      <w:rFonts w:asciiTheme="majorBidi" w:hAnsiTheme="majorBidi"/>
      <w:b/>
      <w:bCs/>
      <w:sz w:val="40"/>
      <w:szCs w:val="40"/>
    </w:rPr>
  </w:style>
  <w:style w:type="character" w:customStyle="1" w:styleId="Char2">
    <w:name w:val="عنوان الفصل Char"/>
    <w:basedOn w:val="DefaultParagraphFont"/>
    <w:link w:val="a2"/>
    <w:rsid w:val="004116A2"/>
    <w:rPr>
      <w:rFonts w:asciiTheme="majorBidi" w:eastAsiaTheme="majorEastAsia" w:hAnsiTheme="majorBidi" w:cstheme="majorBidi"/>
      <w:b/>
      <w:bCs/>
      <w:spacing w:val="-10"/>
      <w:kern w:val="28"/>
      <w:sz w:val="40"/>
      <w:szCs w:val="40"/>
    </w:rPr>
  </w:style>
  <w:style w:type="character" w:styleId="Hyperlink">
    <w:name w:val="Hyperlink"/>
    <w:basedOn w:val="DefaultParagraphFont"/>
    <w:uiPriority w:val="99"/>
    <w:unhideWhenUsed/>
    <w:rsid w:val="004116A2"/>
    <w:rPr>
      <w:color w:val="0563C1" w:themeColor="hyperlink"/>
      <w:u w:val="single"/>
    </w:rPr>
  </w:style>
  <w:style w:type="character" w:styleId="UnresolvedMention">
    <w:name w:val="Unresolved Mention"/>
    <w:basedOn w:val="DefaultParagraphFont"/>
    <w:uiPriority w:val="99"/>
    <w:semiHidden/>
    <w:unhideWhenUsed/>
    <w:rsid w:val="004116A2"/>
    <w:rPr>
      <w:color w:val="605E5C"/>
      <w:shd w:val="clear" w:color="auto" w:fill="E1DFDD"/>
    </w:rPr>
  </w:style>
  <w:style w:type="paragraph" w:styleId="TOCHeading">
    <w:name w:val="TOC Heading"/>
    <w:basedOn w:val="Heading1"/>
    <w:next w:val="Normal"/>
    <w:uiPriority w:val="39"/>
    <w:unhideWhenUsed/>
    <w:qFormat/>
    <w:rsid w:val="004116A2"/>
    <w:pPr>
      <w:spacing w:before="240" w:after="0"/>
      <w:outlineLvl w:val="9"/>
    </w:pPr>
    <w:rPr>
      <w:kern w:val="0"/>
      <w:sz w:val="32"/>
      <w:szCs w:val="32"/>
    </w:rPr>
  </w:style>
  <w:style w:type="paragraph" w:styleId="TOC1">
    <w:name w:val="toc 1"/>
    <w:basedOn w:val="Normal"/>
    <w:next w:val="Normal"/>
    <w:autoRedefine/>
    <w:uiPriority w:val="39"/>
    <w:unhideWhenUsed/>
    <w:rsid w:val="004116A2"/>
    <w:pPr>
      <w:tabs>
        <w:tab w:val="right" w:leader="dot" w:pos="8656"/>
      </w:tabs>
      <w:bidi w:val="0"/>
      <w:spacing w:after="100"/>
      <w:jc w:val="right"/>
    </w:pPr>
  </w:style>
  <w:style w:type="paragraph" w:customStyle="1" w:styleId="a3">
    <w:name w:val="عنوان المنتصف عربي"/>
    <w:basedOn w:val="Heading1"/>
    <w:qFormat/>
    <w:rsid w:val="004116A2"/>
    <w:pPr>
      <w:spacing w:after="120"/>
      <w:jc w:val="center"/>
    </w:pPr>
    <w:rPr>
      <w:rFonts w:ascii="Simplified Arabic" w:hAnsi="Simplified Arabic"/>
      <w:b/>
      <w:bCs/>
      <w:color w:val="000000" w:themeColor="text1"/>
      <w:sz w:val="32"/>
      <w:szCs w:val="32"/>
    </w:rPr>
  </w:style>
  <w:style w:type="paragraph" w:customStyle="1" w:styleId="a4">
    <w:name w:val="الجداول"/>
    <w:basedOn w:val="Heading1"/>
    <w:link w:val="Char3"/>
    <w:qFormat/>
    <w:rsid w:val="004116A2"/>
    <w:pPr>
      <w:spacing w:before="240" w:after="0"/>
      <w:jc w:val="center"/>
    </w:pPr>
    <w:rPr>
      <w:rFonts w:asciiTheme="majorBidi" w:hAnsiTheme="majorBidi" w:cs="Sakkal Majalla"/>
      <w:b/>
      <w:color w:val="000000" w:themeColor="text1"/>
      <w:szCs w:val="28"/>
      <w:lang w:bidi="ar-EG"/>
    </w:rPr>
  </w:style>
  <w:style w:type="paragraph" w:styleId="List">
    <w:name w:val="List"/>
    <w:basedOn w:val="Normal"/>
    <w:link w:val="ListChar"/>
    <w:uiPriority w:val="99"/>
    <w:semiHidden/>
    <w:unhideWhenUsed/>
    <w:rsid w:val="004116A2"/>
    <w:pPr>
      <w:ind w:left="360" w:hanging="360"/>
      <w:contextualSpacing/>
    </w:pPr>
  </w:style>
  <w:style w:type="character" w:customStyle="1" w:styleId="ListChar">
    <w:name w:val="List Char"/>
    <w:basedOn w:val="DefaultParagraphFont"/>
    <w:link w:val="List"/>
    <w:uiPriority w:val="99"/>
    <w:semiHidden/>
    <w:rsid w:val="004116A2"/>
    <w:rPr>
      <w:rFonts w:asciiTheme="majorBidi" w:hAnsiTheme="majorBidi"/>
      <w:szCs w:val="22"/>
    </w:rPr>
  </w:style>
  <w:style w:type="character" w:customStyle="1" w:styleId="Char3">
    <w:name w:val="الجداول Char"/>
    <w:basedOn w:val="ListChar"/>
    <w:link w:val="a4"/>
    <w:rsid w:val="004116A2"/>
    <w:rPr>
      <w:rFonts w:asciiTheme="majorBidi" w:eastAsiaTheme="majorEastAsia" w:hAnsiTheme="majorBidi" w:cs="Sakkal Majalla"/>
      <w:b/>
      <w:color w:val="000000" w:themeColor="text1"/>
      <w:sz w:val="40"/>
      <w:szCs w:val="28"/>
      <w:lang w:bidi="ar-EG"/>
    </w:rPr>
  </w:style>
  <w:style w:type="paragraph" w:styleId="TableofFigures">
    <w:name w:val="table of figures"/>
    <w:basedOn w:val="Normal"/>
    <w:next w:val="Normal"/>
    <w:uiPriority w:val="99"/>
    <w:unhideWhenUsed/>
    <w:rsid w:val="004116A2"/>
    <w:pPr>
      <w:spacing w:after="0"/>
    </w:pPr>
  </w:style>
  <w:style w:type="paragraph" w:styleId="TOC2">
    <w:name w:val="toc 2"/>
    <w:basedOn w:val="Normal"/>
    <w:next w:val="Normal"/>
    <w:autoRedefine/>
    <w:uiPriority w:val="39"/>
    <w:unhideWhenUsed/>
    <w:rsid w:val="004116A2"/>
    <w:pPr>
      <w:bidi w:val="0"/>
      <w:spacing w:after="100"/>
      <w:ind w:left="220"/>
    </w:pPr>
    <w:rPr>
      <w:rFonts w:asciiTheme="minorHAnsi" w:eastAsiaTheme="minorEastAsia" w:hAnsiTheme="minorHAnsi" w:cs="Times New Roman"/>
      <w:kern w:val="0"/>
      <w:sz w:val="22"/>
    </w:rPr>
  </w:style>
  <w:style w:type="paragraph" w:styleId="TOC3">
    <w:name w:val="toc 3"/>
    <w:basedOn w:val="Normal"/>
    <w:next w:val="Normal"/>
    <w:autoRedefine/>
    <w:uiPriority w:val="39"/>
    <w:unhideWhenUsed/>
    <w:rsid w:val="004116A2"/>
    <w:pPr>
      <w:bidi w:val="0"/>
      <w:spacing w:after="100"/>
      <w:ind w:left="440"/>
    </w:pPr>
    <w:rPr>
      <w:rFonts w:asciiTheme="minorHAnsi" w:eastAsiaTheme="minorEastAsia" w:hAnsiTheme="minorHAnsi" w:cs="Times New Roman"/>
      <w:kern w:val="0"/>
      <w:sz w:val="22"/>
    </w:rPr>
  </w:style>
  <w:style w:type="paragraph" w:styleId="Caption">
    <w:name w:val="caption"/>
    <w:basedOn w:val="Normal"/>
    <w:next w:val="Normal"/>
    <w:uiPriority w:val="35"/>
    <w:unhideWhenUsed/>
    <w:qFormat/>
    <w:rsid w:val="004116A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24</Pages>
  <Words>6547</Words>
  <Characters>37323</Characters>
  <DocSecurity>0</DocSecurity>
  <Lines>311</Lines>
  <Paragraphs>87</Paragraphs>
  <ScaleCrop>false</ScaleCrop>
  <Company/>
  <LinksUpToDate>false</LinksUpToDate>
  <CharactersWithSpaces>43783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2026-08-12T15:00:00Z</cp:lastPrinted>
  <dcterms:created xsi:type="dcterms:W3CDTF">2026-08-12T15:01:00Z</dcterms:created>
  <dcterms:modified xsi:type="dcterms:W3CDTF">2026-08-12T15:05:00Z</dcterms:modified>
</cp:coreProperties>
</file>