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560A2" w14:textId="77777777" w:rsidR="009F3280" w:rsidRPr="003539B9" w:rsidRDefault="009F3280" w:rsidP="009F3280">
      <w:pPr>
        <w:bidi/>
        <w:rPr>
          <w:rFonts w:ascii="Traditional Arabic" w:hAnsi="Traditional Arabic" w:cs="Traditional Arabic"/>
          <w:b/>
          <w:bCs/>
          <w:color w:val="000000" w:themeColor="text1"/>
          <w:sz w:val="32"/>
          <w:szCs w:val="32"/>
          <w:rtl/>
        </w:rPr>
      </w:pPr>
      <w:r w:rsidRPr="003539B9">
        <w:rPr>
          <w:rFonts w:ascii="Traditional Arabic" w:hAnsi="Traditional Arabic" w:cs="Traditional Arabic"/>
          <w:b/>
          <w:bCs/>
          <w:color w:val="000000" w:themeColor="text1"/>
          <w:sz w:val="32"/>
          <w:szCs w:val="32"/>
          <w:rtl/>
        </w:rPr>
        <w:t>جامعة ميدأوشن</w:t>
      </w:r>
    </w:p>
    <w:p w14:paraId="141FC8B6" w14:textId="7F98DBE6" w:rsidR="009F3280" w:rsidRPr="003539B9" w:rsidRDefault="009F3280" w:rsidP="009F3280">
      <w:pPr>
        <w:bidi/>
        <w:rPr>
          <w:rFonts w:ascii="Traditional Arabic" w:hAnsi="Traditional Arabic" w:cs="Traditional Arabic"/>
          <w:b/>
          <w:bCs/>
          <w:color w:val="000000" w:themeColor="text1"/>
          <w:sz w:val="32"/>
          <w:szCs w:val="32"/>
        </w:rPr>
      </w:pPr>
      <w:r w:rsidRPr="003539B9">
        <w:rPr>
          <w:rFonts w:ascii="Traditional Arabic" w:hAnsi="Traditional Arabic" w:cs="Traditional Arabic"/>
          <w:b/>
          <w:bCs/>
          <w:color w:val="000000" w:themeColor="text1"/>
          <w:sz w:val="32"/>
          <w:szCs w:val="32"/>
          <w:rtl/>
        </w:rPr>
        <w:t>برنامج الدكتوراة</w:t>
      </w:r>
    </w:p>
    <w:p w14:paraId="50CB8667" w14:textId="2AEFF1B7" w:rsidR="009F3280" w:rsidRPr="003539B9" w:rsidRDefault="009F3280" w:rsidP="009F3280">
      <w:pPr>
        <w:tabs>
          <w:tab w:val="left" w:pos="5505"/>
        </w:tabs>
        <w:bidi/>
        <w:jc w:val="center"/>
        <w:rPr>
          <w:rFonts w:ascii="Traditional Arabic" w:hAnsi="Traditional Arabic" w:cs="Traditional Arabic"/>
          <w:b/>
          <w:bCs/>
          <w:color w:val="000000" w:themeColor="text1"/>
          <w:sz w:val="36"/>
          <w:szCs w:val="36"/>
          <w:rtl/>
          <w:lang w:bidi="ar-EG"/>
        </w:rPr>
      </w:pPr>
      <w:r w:rsidRPr="003539B9">
        <w:rPr>
          <w:rFonts w:ascii="Traditional Arabic" w:hAnsi="Traditional Arabic" w:cs="Traditional Arabic"/>
          <w:noProof/>
          <w:color w:val="000000" w:themeColor="text1"/>
        </w:rPr>
        <w:drawing>
          <wp:anchor distT="0" distB="0" distL="114300" distR="114300" simplePos="0" relativeHeight="251659264" behindDoc="1" locked="0" layoutInCell="1" allowOverlap="1" wp14:anchorId="5218BA38" wp14:editId="23C53184">
            <wp:simplePos x="0" y="0"/>
            <wp:positionH relativeFrom="column">
              <wp:posOffset>-448837</wp:posOffset>
            </wp:positionH>
            <wp:positionV relativeFrom="page">
              <wp:posOffset>914400</wp:posOffset>
            </wp:positionV>
            <wp:extent cx="2164715" cy="991870"/>
            <wp:effectExtent l="0" t="0" r="6985" b="0"/>
            <wp:wrapTight wrapText="bothSides">
              <wp:wrapPolygon edited="0">
                <wp:start x="0" y="0"/>
                <wp:lineTo x="0" y="21157"/>
                <wp:lineTo x="21480" y="21157"/>
                <wp:lineTo x="2148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4715" cy="991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CE7B43" w14:textId="05575BF8" w:rsidR="009F3280" w:rsidRPr="003539B9" w:rsidRDefault="009F3280" w:rsidP="009F3280">
      <w:pPr>
        <w:tabs>
          <w:tab w:val="left" w:pos="5505"/>
        </w:tabs>
        <w:bidi/>
        <w:jc w:val="center"/>
        <w:rPr>
          <w:rFonts w:ascii="Traditional Arabic" w:hAnsi="Traditional Arabic" w:cs="Traditional Arabic"/>
          <w:b/>
          <w:bCs/>
          <w:color w:val="000000" w:themeColor="text1"/>
          <w:sz w:val="36"/>
          <w:szCs w:val="36"/>
          <w:rtl/>
          <w:lang w:bidi="ar-EG"/>
        </w:rPr>
      </w:pPr>
      <w:r w:rsidRPr="003539B9">
        <w:rPr>
          <w:rFonts w:ascii="Traditional Arabic" w:hAnsi="Traditional Arabic" w:cs="Traditional Arabic"/>
          <w:b/>
          <w:bCs/>
          <w:color w:val="000000" w:themeColor="text1"/>
          <w:sz w:val="36"/>
          <w:szCs w:val="36"/>
          <w:rtl/>
          <w:lang w:bidi="ar-EG"/>
        </w:rPr>
        <w:t>العنوان باللغة العربية/</w:t>
      </w:r>
    </w:p>
    <w:p w14:paraId="785B95CC" w14:textId="77777777" w:rsidR="009F3280" w:rsidRPr="003539B9" w:rsidRDefault="009F3280" w:rsidP="009F3280">
      <w:pPr>
        <w:tabs>
          <w:tab w:val="left" w:pos="5505"/>
        </w:tabs>
        <w:bidi/>
        <w:jc w:val="center"/>
        <w:rPr>
          <w:rFonts w:ascii="Traditional Arabic" w:hAnsi="Traditional Arabic" w:cs="Traditional Arabic"/>
          <w:b/>
          <w:bCs/>
          <w:color w:val="000000" w:themeColor="text1"/>
          <w:sz w:val="36"/>
          <w:szCs w:val="36"/>
          <w:lang w:bidi="ar-EG"/>
        </w:rPr>
      </w:pPr>
      <w:r w:rsidRPr="003539B9">
        <w:rPr>
          <w:rFonts w:ascii="Traditional Arabic" w:hAnsi="Traditional Arabic" w:cs="Traditional Arabic"/>
          <w:b/>
          <w:bCs/>
          <w:color w:val="000000" w:themeColor="text1"/>
          <w:sz w:val="36"/>
          <w:szCs w:val="36"/>
          <w:rtl/>
          <w:lang w:bidi="ar-EG"/>
        </w:rPr>
        <w:t>أثر التحول الرقمي في تعزيز كفاءة خدمة العملاء بقطاع المياه في المملكة العربية السعودية</w:t>
      </w:r>
    </w:p>
    <w:p w14:paraId="6C8EB8DB" w14:textId="77777777" w:rsidR="009F3280" w:rsidRPr="003539B9" w:rsidRDefault="009F3280" w:rsidP="009F3280">
      <w:pPr>
        <w:tabs>
          <w:tab w:val="left" w:pos="5505"/>
        </w:tabs>
        <w:bidi/>
        <w:jc w:val="center"/>
        <w:rPr>
          <w:rFonts w:ascii="Traditional Arabic" w:hAnsi="Traditional Arabic" w:cs="Traditional Arabic"/>
          <w:color w:val="000000" w:themeColor="text1"/>
          <w:sz w:val="36"/>
          <w:szCs w:val="36"/>
          <w:rtl/>
          <w:lang w:bidi="ar-EG"/>
        </w:rPr>
      </w:pPr>
    </w:p>
    <w:p w14:paraId="3A568C3D" w14:textId="77777777" w:rsidR="009F3280" w:rsidRPr="003539B9" w:rsidRDefault="009F3280" w:rsidP="009F3280">
      <w:pPr>
        <w:tabs>
          <w:tab w:val="left" w:pos="5505"/>
        </w:tabs>
        <w:bidi/>
        <w:jc w:val="center"/>
        <w:rPr>
          <w:rFonts w:ascii="Traditional Arabic" w:hAnsi="Traditional Arabic" w:cs="Traditional Arabic"/>
          <w:b/>
          <w:bCs/>
          <w:color w:val="000000" w:themeColor="text1"/>
          <w:sz w:val="36"/>
          <w:szCs w:val="36"/>
          <w:rtl/>
          <w:lang w:bidi="ar-EG"/>
        </w:rPr>
      </w:pPr>
      <w:r w:rsidRPr="003539B9">
        <w:rPr>
          <w:rFonts w:ascii="Traditional Arabic" w:hAnsi="Traditional Arabic" w:cs="Traditional Arabic"/>
          <w:b/>
          <w:bCs/>
          <w:color w:val="000000" w:themeColor="text1"/>
          <w:sz w:val="36"/>
          <w:szCs w:val="36"/>
          <w:rtl/>
          <w:lang w:bidi="ar-EG"/>
        </w:rPr>
        <w:t>العنوان باللغة الإنجليزية/</w:t>
      </w:r>
    </w:p>
    <w:p w14:paraId="254EE28B" w14:textId="77777777" w:rsidR="009F3280" w:rsidRPr="003539B9" w:rsidRDefault="009F3280" w:rsidP="009F3280">
      <w:pPr>
        <w:tabs>
          <w:tab w:val="left" w:pos="5505"/>
        </w:tabs>
        <w:jc w:val="center"/>
        <w:rPr>
          <w:rFonts w:ascii="Traditional Arabic" w:hAnsi="Traditional Arabic" w:cs="Traditional Arabic"/>
          <w:color w:val="000000" w:themeColor="text1"/>
          <w:sz w:val="36"/>
          <w:szCs w:val="36"/>
          <w:lang w:bidi="ar-EG"/>
        </w:rPr>
      </w:pPr>
      <w:r w:rsidRPr="003539B9">
        <w:rPr>
          <w:rFonts w:ascii="Traditional Arabic" w:hAnsi="Traditional Arabic" w:cs="Traditional Arabic"/>
          <w:color w:val="000000" w:themeColor="text1"/>
          <w:sz w:val="36"/>
          <w:szCs w:val="36"/>
          <w:lang w:bidi="ar-EG"/>
        </w:rPr>
        <w:t>The impact of digital transformation on enhancing customer service efficiency in the water sector in the Kingdom of Saudi Arabia</w:t>
      </w:r>
    </w:p>
    <w:p w14:paraId="5E55B4ED" w14:textId="77777777" w:rsidR="009F3280" w:rsidRPr="003539B9" w:rsidRDefault="009F3280" w:rsidP="009F3280">
      <w:pPr>
        <w:tabs>
          <w:tab w:val="left" w:pos="5505"/>
        </w:tabs>
        <w:jc w:val="center"/>
        <w:rPr>
          <w:rFonts w:ascii="Traditional Arabic" w:hAnsi="Traditional Arabic" w:cs="Traditional Arabic"/>
          <w:color w:val="000000" w:themeColor="text1"/>
          <w:sz w:val="36"/>
          <w:szCs w:val="36"/>
          <w:lang w:bidi="ar-EG"/>
        </w:rPr>
      </w:pPr>
      <w:r w:rsidRPr="003539B9">
        <w:rPr>
          <w:rFonts w:ascii="Traditional Arabic" w:hAnsi="Traditional Arabic" w:cs="Traditional Arabic"/>
          <w:color w:val="000000" w:themeColor="text1"/>
          <w:sz w:val="36"/>
          <w:szCs w:val="36"/>
          <w:lang w:bidi="ar-EG"/>
        </w:rPr>
        <w:tab/>
      </w:r>
    </w:p>
    <w:p w14:paraId="190ADE6A" w14:textId="77777777" w:rsidR="009F3280" w:rsidRPr="003539B9" w:rsidRDefault="009F3280" w:rsidP="009F3280">
      <w:pPr>
        <w:tabs>
          <w:tab w:val="left" w:pos="5505"/>
        </w:tabs>
        <w:bidi/>
        <w:jc w:val="center"/>
        <w:rPr>
          <w:rFonts w:ascii="Traditional Arabic" w:hAnsi="Traditional Arabic" w:cs="Traditional Arabic"/>
          <w:b/>
          <w:bCs/>
          <w:color w:val="000000" w:themeColor="text1"/>
          <w:sz w:val="32"/>
          <w:szCs w:val="32"/>
          <w:lang w:bidi="ar-EG"/>
        </w:rPr>
      </w:pPr>
      <w:r w:rsidRPr="003539B9">
        <w:rPr>
          <w:rFonts w:ascii="Traditional Arabic" w:hAnsi="Traditional Arabic" w:cs="Traditional Arabic"/>
          <w:b/>
          <w:bCs/>
          <w:color w:val="000000" w:themeColor="text1"/>
          <w:sz w:val="32"/>
          <w:szCs w:val="32"/>
          <w:rtl/>
          <w:lang w:bidi="ar-EG"/>
        </w:rPr>
        <w:t>رسالة مقدمة لجامعة ميدأوشن لاستكمال متطلبات نيل درجة الدكتوراة</w:t>
      </w:r>
    </w:p>
    <w:tbl>
      <w:tblPr>
        <w:tblStyle w:val="TableGrid"/>
        <w:bidiVisual/>
        <w:tblW w:w="0" w:type="auto"/>
        <w:tblLook w:val="04A0" w:firstRow="1" w:lastRow="0" w:firstColumn="1" w:lastColumn="0" w:noHBand="0" w:noVBand="1"/>
      </w:tblPr>
      <w:tblGrid>
        <w:gridCol w:w="4675"/>
        <w:gridCol w:w="4675"/>
      </w:tblGrid>
      <w:tr w:rsidR="009F3280" w:rsidRPr="003539B9" w14:paraId="38FD9257" w14:textId="77777777" w:rsidTr="00681B7B">
        <w:tc>
          <w:tcPr>
            <w:tcW w:w="4675" w:type="dxa"/>
          </w:tcPr>
          <w:p w14:paraId="510334B7" w14:textId="77777777" w:rsidR="009F3280" w:rsidRPr="003539B9" w:rsidRDefault="009F3280" w:rsidP="00681B7B">
            <w:pPr>
              <w:tabs>
                <w:tab w:val="left" w:pos="5505"/>
              </w:tabs>
              <w:bidi/>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rtl/>
                <w:lang w:bidi="ar-EG"/>
              </w:rPr>
              <w:t>اسم الباحث</w:t>
            </w:r>
          </w:p>
        </w:tc>
        <w:tc>
          <w:tcPr>
            <w:tcW w:w="4675" w:type="dxa"/>
          </w:tcPr>
          <w:p w14:paraId="030A30C4" w14:textId="77777777" w:rsidR="009F3280" w:rsidRPr="003539B9" w:rsidRDefault="009F3280" w:rsidP="00681B7B">
            <w:pPr>
              <w:tabs>
                <w:tab w:val="left" w:pos="5505"/>
              </w:tabs>
              <w:bidi/>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b/>
                <w:bCs/>
                <w:color w:val="000000" w:themeColor="text1"/>
                <w:sz w:val="32"/>
                <w:szCs w:val="32"/>
                <w:rtl/>
              </w:rPr>
              <w:t>سليمان صليبان محمد الحربي</w:t>
            </w:r>
          </w:p>
        </w:tc>
      </w:tr>
      <w:tr w:rsidR="009F3280" w:rsidRPr="003539B9" w14:paraId="1362ABC0" w14:textId="77777777" w:rsidTr="00681B7B">
        <w:tc>
          <w:tcPr>
            <w:tcW w:w="4675" w:type="dxa"/>
          </w:tcPr>
          <w:p w14:paraId="72E3E3DA" w14:textId="77777777" w:rsidR="009F3280" w:rsidRPr="003539B9" w:rsidRDefault="009F3280" w:rsidP="00681B7B">
            <w:pPr>
              <w:tabs>
                <w:tab w:val="left" w:pos="5505"/>
              </w:tabs>
              <w:bidi/>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rtl/>
                <w:lang w:bidi="ar-EG"/>
              </w:rPr>
              <w:t>الرقم الأكاديمي</w:t>
            </w:r>
          </w:p>
        </w:tc>
        <w:tc>
          <w:tcPr>
            <w:tcW w:w="4675" w:type="dxa"/>
          </w:tcPr>
          <w:p w14:paraId="2BA927A5" w14:textId="77777777" w:rsidR="009F3280" w:rsidRPr="003539B9" w:rsidRDefault="009F3280" w:rsidP="00681B7B">
            <w:pPr>
              <w:tabs>
                <w:tab w:val="left" w:pos="5505"/>
              </w:tabs>
              <w:bidi/>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b/>
                <w:bCs/>
                <w:color w:val="000000" w:themeColor="text1"/>
                <w:sz w:val="32"/>
                <w:szCs w:val="32"/>
              </w:rPr>
              <w:t>222001259</w:t>
            </w:r>
          </w:p>
        </w:tc>
      </w:tr>
      <w:tr w:rsidR="009F3280" w:rsidRPr="003539B9" w14:paraId="3547A201" w14:textId="77777777" w:rsidTr="00681B7B">
        <w:tc>
          <w:tcPr>
            <w:tcW w:w="4675" w:type="dxa"/>
          </w:tcPr>
          <w:p w14:paraId="4B63B12D" w14:textId="77777777" w:rsidR="009F3280" w:rsidRPr="003539B9" w:rsidRDefault="009F3280" w:rsidP="00681B7B">
            <w:pPr>
              <w:tabs>
                <w:tab w:val="left" w:pos="5505"/>
              </w:tabs>
              <w:bidi/>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rtl/>
                <w:lang w:bidi="ar-EG"/>
              </w:rPr>
              <w:t>الكلية</w:t>
            </w:r>
          </w:p>
        </w:tc>
        <w:tc>
          <w:tcPr>
            <w:tcW w:w="4675" w:type="dxa"/>
          </w:tcPr>
          <w:p w14:paraId="4A90EFAD" w14:textId="77777777" w:rsidR="009F3280" w:rsidRPr="003539B9" w:rsidRDefault="009F3280" w:rsidP="00681B7B">
            <w:pPr>
              <w:tabs>
                <w:tab w:val="left" w:pos="5505"/>
              </w:tabs>
              <w:bidi/>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b/>
                <w:bCs/>
                <w:color w:val="000000" w:themeColor="text1"/>
                <w:sz w:val="32"/>
                <w:szCs w:val="32"/>
                <w:rtl/>
              </w:rPr>
              <w:t>إدارة الأعمال</w:t>
            </w:r>
          </w:p>
        </w:tc>
      </w:tr>
    </w:tbl>
    <w:p w14:paraId="181ED842" w14:textId="77777777" w:rsidR="009F3280" w:rsidRPr="003539B9" w:rsidRDefault="009F3280" w:rsidP="009F3280">
      <w:pPr>
        <w:tabs>
          <w:tab w:val="left" w:pos="5505"/>
        </w:tabs>
        <w:bidi/>
        <w:jc w:val="center"/>
        <w:rPr>
          <w:rFonts w:ascii="Traditional Arabic" w:hAnsi="Traditional Arabic" w:cs="Traditional Arabic"/>
          <w:color w:val="000000" w:themeColor="text1"/>
          <w:rtl/>
          <w:lang w:bidi="ar-EG"/>
        </w:rPr>
      </w:pPr>
    </w:p>
    <w:p w14:paraId="725B11EC" w14:textId="0FC88D9C" w:rsidR="009F3280" w:rsidRPr="003539B9" w:rsidRDefault="009F3280" w:rsidP="009F3280">
      <w:pPr>
        <w:tabs>
          <w:tab w:val="left" w:pos="5505"/>
        </w:tabs>
        <w:bidi/>
        <w:jc w:val="center"/>
        <w:rPr>
          <w:rFonts w:ascii="Traditional Arabic" w:hAnsi="Traditional Arabic" w:cs="Traditional Arabic"/>
          <w:b/>
          <w:bCs/>
          <w:color w:val="000000" w:themeColor="text1"/>
          <w:sz w:val="40"/>
          <w:szCs w:val="40"/>
          <w:rtl/>
          <w:lang w:bidi="ar-EG"/>
        </w:rPr>
      </w:pPr>
      <w:r w:rsidRPr="003539B9">
        <w:rPr>
          <w:rFonts w:ascii="Traditional Arabic" w:hAnsi="Traditional Arabic" w:cs="Traditional Arabic" w:hint="cs"/>
          <w:b/>
          <w:bCs/>
          <w:color w:val="000000" w:themeColor="text1"/>
          <w:sz w:val="40"/>
          <w:szCs w:val="40"/>
          <w:rtl/>
          <w:lang w:bidi="ar-EG"/>
        </w:rPr>
        <w:t>العام الدراسي:</w:t>
      </w:r>
    </w:p>
    <w:p w14:paraId="2ACB828C" w14:textId="4DB09ED6" w:rsidR="009F3280" w:rsidRPr="003539B9" w:rsidRDefault="009F3280" w:rsidP="009F3280">
      <w:pPr>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202</w:t>
      </w:r>
      <w:r w:rsidRPr="003539B9">
        <w:rPr>
          <w:rFonts w:ascii="Traditional Arabic" w:hAnsi="Traditional Arabic" w:cs="Traditional Arabic" w:hint="cs"/>
          <w:color w:val="000000" w:themeColor="text1"/>
          <w:sz w:val="28"/>
          <w:szCs w:val="28"/>
          <w:rtl/>
          <w:lang w:bidi="ar-EG"/>
        </w:rPr>
        <w:t>6م</w:t>
      </w:r>
    </w:p>
    <w:p w14:paraId="07C06B77" w14:textId="77777777" w:rsidR="009F3280" w:rsidRPr="003539B9" w:rsidRDefault="009F3280" w:rsidP="009F3280">
      <w:pPr>
        <w:jc w:val="center"/>
        <w:rPr>
          <w:rFonts w:ascii="Sakkal Majalla" w:hAnsi="Sakkal Majalla" w:cs="Sakkal Majalla"/>
          <w:noProof/>
          <w:color w:val="000000" w:themeColor="text1"/>
          <w:sz w:val="28"/>
          <w:szCs w:val="28"/>
        </w:rPr>
      </w:pPr>
    </w:p>
    <w:p w14:paraId="77197125" w14:textId="77777777" w:rsidR="009F3280" w:rsidRPr="003539B9" w:rsidRDefault="009F3280" w:rsidP="009F3280">
      <w:pPr>
        <w:jc w:val="center"/>
        <w:rPr>
          <w:rFonts w:ascii="Sakkal Majalla" w:hAnsi="Sakkal Majalla" w:cs="Sakkal Majalla"/>
          <w:noProof/>
          <w:color w:val="000000" w:themeColor="text1"/>
          <w:sz w:val="28"/>
          <w:szCs w:val="28"/>
        </w:rPr>
      </w:pPr>
    </w:p>
    <w:p w14:paraId="4886AABF" w14:textId="77777777" w:rsidR="009F3280" w:rsidRPr="003539B9" w:rsidRDefault="009F3280" w:rsidP="009F3280">
      <w:pPr>
        <w:jc w:val="center"/>
        <w:rPr>
          <w:rFonts w:ascii="Sakkal Majalla" w:hAnsi="Sakkal Majalla" w:cs="Sakkal Majalla"/>
          <w:noProof/>
          <w:color w:val="000000" w:themeColor="text1"/>
          <w:sz w:val="28"/>
          <w:szCs w:val="28"/>
        </w:rPr>
      </w:pPr>
    </w:p>
    <w:p w14:paraId="521DEB7A" w14:textId="77777777" w:rsidR="009F3280" w:rsidRPr="003539B9" w:rsidRDefault="009F3280" w:rsidP="009F3280">
      <w:pPr>
        <w:jc w:val="center"/>
        <w:rPr>
          <w:rFonts w:ascii="Sakkal Majalla" w:hAnsi="Sakkal Majalla" w:cs="Sakkal Majalla"/>
          <w:noProof/>
          <w:color w:val="000000" w:themeColor="text1"/>
          <w:sz w:val="28"/>
          <w:szCs w:val="28"/>
        </w:rPr>
      </w:pPr>
    </w:p>
    <w:p w14:paraId="2448AF99" w14:textId="77777777" w:rsidR="009F3280" w:rsidRPr="003539B9" w:rsidRDefault="009F3280" w:rsidP="009F3280">
      <w:pPr>
        <w:rPr>
          <w:rFonts w:ascii="Sakkal Majalla" w:hAnsi="Sakkal Majalla" w:cs="Sakkal Majalla"/>
          <w:noProof/>
          <w:color w:val="000000" w:themeColor="text1"/>
          <w:sz w:val="28"/>
          <w:szCs w:val="28"/>
        </w:rPr>
      </w:pPr>
    </w:p>
    <w:p w14:paraId="6B8EB3F6" w14:textId="676E627D" w:rsidR="009F3280" w:rsidRPr="003539B9" w:rsidRDefault="009F3280" w:rsidP="009F3280">
      <w:pPr>
        <w:jc w:val="center"/>
        <w:rPr>
          <w:rFonts w:ascii="Traditional Arabic" w:hAnsi="Traditional Arabic" w:cs="Traditional Arabic"/>
          <w:color w:val="000000" w:themeColor="text1"/>
          <w:sz w:val="28"/>
          <w:szCs w:val="28"/>
          <w:lang w:bidi="ar-EG"/>
        </w:rPr>
      </w:pPr>
      <w:r w:rsidRPr="003539B9">
        <w:rPr>
          <w:rFonts w:ascii="Sakkal Majalla" w:hAnsi="Sakkal Majalla" w:cs="Sakkal Majalla"/>
          <w:noProof/>
          <w:color w:val="000000" w:themeColor="text1"/>
          <w:sz w:val="28"/>
          <w:szCs w:val="28"/>
        </w:rPr>
        <w:drawing>
          <wp:inline distT="0" distB="0" distL="0" distR="0" wp14:anchorId="59749D01" wp14:editId="69B8023B">
            <wp:extent cx="5669599" cy="3114040"/>
            <wp:effectExtent l="0" t="0" r="7620" b="0"/>
            <wp:docPr id="5432863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89715" cy="3125089"/>
                    </a:xfrm>
                    <a:prstGeom prst="rect">
                      <a:avLst/>
                    </a:prstGeom>
                    <a:noFill/>
                  </pic:spPr>
                </pic:pic>
              </a:graphicData>
            </a:graphic>
          </wp:inline>
        </w:drawing>
      </w:r>
    </w:p>
    <w:p w14:paraId="697F7B02"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1B262555"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511F1C01"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69905C71"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7C2B5288"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0EB13A08"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25B1FFDF"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018E27ED" w14:textId="3A0DFF69" w:rsidR="009F3280" w:rsidRPr="003539B9" w:rsidRDefault="009F3280" w:rsidP="007B05A6">
      <w:pPr>
        <w:pStyle w:val="Heading1"/>
        <w:numPr>
          <w:ilvl w:val="0"/>
          <w:numId w:val="0"/>
        </w:numPr>
        <w:ind w:left="1080" w:hanging="720"/>
        <w:rPr>
          <w:color w:val="000000" w:themeColor="text1"/>
          <w:sz w:val="36"/>
          <w:szCs w:val="36"/>
          <w:rtl/>
        </w:rPr>
      </w:pPr>
      <w:bookmarkStart w:id="0" w:name="_Toc234263169"/>
      <w:bookmarkStart w:id="1" w:name="_Toc234270748"/>
      <w:r w:rsidRPr="003539B9">
        <w:rPr>
          <w:color w:val="000000" w:themeColor="text1"/>
          <w:sz w:val="36"/>
          <w:szCs w:val="36"/>
          <w:rtl/>
        </w:rPr>
        <w:lastRenderedPageBreak/>
        <w:t>الاهداء:</w:t>
      </w:r>
      <w:bookmarkEnd w:id="0"/>
      <w:bookmarkEnd w:id="1"/>
    </w:p>
    <w:p w14:paraId="459E5B28" w14:textId="77777777" w:rsidR="009F3280" w:rsidRPr="003539B9" w:rsidRDefault="009F3280" w:rsidP="007B05A6">
      <w:pPr>
        <w:tabs>
          <w:tab w:val="left" w:pos="5505"/>
        </w:tabs>
        <w:bidi/>
        <w:jc w:val="lowKashida"/>
        <w:rPr>
          <w:rFonts w:ascii="Traditional Arabic" w:hAnsi="Traditional Arabic" w:cs="Traditional Arabic"/>
          <w:b/>
          <w:bCs/>
          <w:color w:val="000000" w:themeColor="text1"/>
          <w:sz w:val="32"/>
          <w:szCs w:val="32"/>
          <w:lang w:bidi="ar-EG"/>
        </w:rPr>
      </w:pPr>
      <w:r w:rsidRPr="003539B9">
        <w:rPr>
          <w:rFonts w:ascii="Traditional Arabic" w:hAnsi="Traditional Arabic" w:cs="Traditional Arabic"/>
          <w:b/>
          <w:bCs/>
          <w:color w:val="000000" w:themeColor="text1"/>
          <w:sz w:val="32"/>
          <w:szCs w:val="32"/>
          <w:rtl/>
        </w:rPr>
        <w:t>بسم الله الرحمن الرحيم</w:t>
      </w:r>
    </w:p>
    <w:p w14:paraId="671BDFE0" w14:textId="77777777" w:rsidR="009F3280" w:rsidRPr="003539B9" w:rsidRDefault="009F3280" w:rsidP="007B05A6">
      <w:pPr>
        <w:tabs>
          <w:tab w:val="left" w:pos="5505"/>
        </w:tabs>
        <w:bidi/>
        <w:jc w:val="lowKashida"/>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الحمد لله الذي بنعمته تتم الصالحات، والذي أنعم علينا بنعمة العلم ووفقنا لإتمام هذا العمل، والصلاة والسلام على سيدنا محمد صلى الله عليه وسلم، خير معلم وهادٍ إلى سبيل الرشاد</w:t>
      </w:r>
      <w:r w:rsidRPr="003539B9">
        <w:rPr>
          <w:rFonts w:ascii="Traditional Arabic" w:hAnsi="Traditional Arabic" w:cs="Traditional Arabic"/>
          <w:color w:val="000000" w:themeColor="text1"/>
          <w:sz w:val="32"/>
          <w:szCs w:val="32"/>
          <w:lang w:bidi="ar-EG"/>
        </w:rPr>
        <w:t>.</w:t>
      </w:r>
    </w:p>
    <w:p w14:paraId="33689195" w14:textId="77777777" w:rsidR="009F3280" w:rsidRPr="003539B9" w:rsidRDefault="009F3280" w:rsidP="007B05A6">
      <w:pPr>
        <w:tabs>
          <w:tab w:val="left" w:pos="5505"/>
        </w:tabs>
        <w:bidi/>
        <w:jc w:val="lowKashida"/>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أهدي هذا العمل المتواضع إلى والديَّ العزيزين، اللذين كانا ولا يزالان مصدر الحب والعطاء والدعم اللامحدود، وغرسا في نفسي قيم الاجتهاد والصبر والإخلاص، وكان لدعائهما وتشجيعهما أعظم الأثر في تجاوز الصعوبات ومواصلة طريق العلم والمعرفة. أسأل الله أن يحفظهما ويديم عليهما الصحة والعافية، وأن يجزيهما عني خير الجزاء</w:t>
      </w:r>
      <w:r w:rsidRPr="003539B9">
        <w:rPr>
          <w:rFonts w:ascii="Traditional Arabic" w:hAnsi="Traditional Arabic" w:cs="Traditional Arabic"/>
          <w:color w:val="000000" w:themeColor="text1"/>
          <w:sz w:val="32"/>
          <w:szCs w:val="32"/>
          <w:lang w:bidi="ar-EG"/>
        </w:rPr>
        <w:t>.</w:t>
      </w:r>
    </w:p>
    <w:p w14:paraId="4DA5C89C" w14:textId="77777777" w:rsidR="009F3280" w:rsidRPr="003539B9" w:rsidRDefault="009F3280" w:rsidP="007B05A6">
      <w:pPr>
        <w:tabs>
          <w:tab w:val="left" w:pos="5505"/>
        </w:tabs>
        <w:bidi/>
        <w:jc w:val="lowKashida"/>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وأهديه إلى أسرتي الكريمة، التي أحاطتني بالرعاية والاهتمام، وقدمت لي كل أشكال الدعم النفسي والمعنوي طوال مراحل دراستي، فكانوا خير سند وعون في رحلتي العلمية</w:t>
      </w:r>
      <w:r w:rsidRPr="003539B9">
        <w:rPr>
          <w:rFonts w:ascii="Traditional Arabic" w:hAnsi="Traditional Arabic" w:cs="Traditional Arabic"/>
          <w:color w:val="000000" w:themeColor="text1"/>
          <w:sz w:val="32"/>
          <w:szCs w:val="32"/>
          <w:lang w:bidi="ar-EG"/>
        </w:rPr>
        <w:t>.</w:t>
      </w:r>
    </w:p>
    <w:p w14:paraId="6C0DED73" w14:textId="77777777" w:rsidR="009F3280" w:rsidRPr="003539B9" w:rsidRDefault="009F3280" w:rsidP="007B05A6">
      <w:pPr>
        <w:tabs>
          <w:tab w:val="left" w:pos="5505"/>
        </w:tabs>
        <w:bidi/>
        <w:jc w:val="lowKashida"/>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كما أهديه إلى أساتذتي الأفاضل، الذين لم يبخلوا بعلمهم وخبراتهم وتوجيهاتهم، وأسهموا في صقل معارفي وتنمية قدراتي البحثية، فكانوا قدوة في العلم والأخلاق، وأثروا مسيرتي العلمية بما قدموه من نصائح وإرشادات قيمة</w:t>
      </w:r>
      <w:r w:rsidRPr="003539B9">
        <w:rPr>
          <w:rFonts w:ascii="Traditional Arabic" w:hAnsi="Traditional Arabic" w:cs="Traditional Arabic"/>
          <w:color w:val="000000" w:themeColor="text1"/>
          <w:sz w:val="32"/>
          <w:szCs w:val="32"/>
          <w:lang w:bidi="ar-EG"/>
        </w:rPr>
        <w:t>.</w:t>
      </w:r>
    </w:p>
    <w:p w14:paraId="6D5B3A61" w14:textId="77777777" w:rsidR="009F3280" w:rsidRPr="003539B9" w:rsidRDefault="009F3280" w:rsidP="007B05A6">
      <w:pPr>
        <w:tabs>
          <w:tab w:val="left" w:pos="5505"/>
        </w:tabs>
        <w:bidi/>
        <w:jc w:val="lowKashida"/>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وأتقدم بهذا الإهداء إلى كل من ساندني وشجعني، من زملائي وأصدقائي، الذين شاركوني لحظات الاجتهاد والعمل، وكان لتعاونهم وكلماتهم الطيبة بالغ الأثر في استمرار العزيمة والإصرار على إنجاز هذا البحث</w:t>
      </w:r>
      <w:r w:rsidRPr="003539B9">
        <w:rPr>
          <w:rFonts w:ascii="Traditional Arabic" w:hAnsi="Traditional Arabic" w:cs="Traditional Arabic"/>
          <w:color w:val="000000" w:themeColor="text1"/>
          <w:sz w:val="32"/>
          <w:szCs w:val="32"/>
          <w:lang w:bidi="ar-EG"/>
        </w:rPr>
        <w:t>.</w:t>
      </w:r>
    </w:p>
    <w:p w14:paraId="5FDB80C4" w14:textId="77777777" w:rsidR="009F3280" w:rsidRPr="003539B9" w:rsidRDefault="009F3280" w:rsidP="007B05A6">
      <w:pPr>
        <w:tabs>
          <w:tab w:val="left" w:pos="5505"/>
        </w:tabs>
        <w:bidi/>
        <w:jc w:val="lowKashida"/>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كما أهدي هذا العمل إلى كل باحث وطالب علم يسعى إلى اكتساب المعرفة وخدمة مجتمعه من خلال البحث العلمي الرصين، إيمانًا بأن العلم هو أساس النهضة والتقدم، وأن المعرفة هي السبيل إلى بناء مستقبل أفضل للأفراد والمجتمعات</w:t>
      </w:r>
      <w:r w:rsidRPr="003539B9">
        <w:rPr>
          <w:rFonts w:ascii="Traditional Arabic" w:hAnsi="Traditional Arabic" w:cs="Traditional Arabic"/>
          <w:color w:val="000000" w:themeColor="text1"/>
          <w:sz w:val="32"/>
          <w:szCs w:val="32"/>
          <w:lang w:bidi="ar-EG"/>
        </w:rPr>
        <w:t>.</w:t>
      </w:r>
    </w:p>
    <w:p w14:paraId="1907AB2D" w14:textId="02E7BDD7" w:rsidR="009F3280" w:rsidRPr="003539B9" w:rsidRDefault="009F3280" w:rsidP="007B05A6">
      <w:pPr>
        <w:bidi/>
        <w:jc w:val="lowKashida"/>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32"/>
          <w:szCs w:val="32"/>
          <w:rtl/>
        </w:rPr>
        <w:t>وفي الختام، أهدي ثمرة هذا الجهد المتواضع إلى كل من ترك بصمة طيبة في حياتي، وأسهم، بصورة مباشرة أو غير مباشرة، في الوصول إلى هذه المرحلة، داعيًا الله تعالى أن يجعل هذا العمل خالصًا لوجهه الكريم، وأن ينفع به الباحثين والمهتمين، وأن يكون لبنةً متواضعة في خدمة العلم والمعرفة، وأن يكتب لنا جميعًا التوفيق والسداد في الدنيا والآخرة</w:t>
      </w:r>
      <w:r w:rsidRPr="003539B9">
        <w:rPr>
          <w:rFonts w:ascii="Traditional Arabic" w:hAnsi="Traditional Arabic" w:cs="Traditional Arabic"/>
          <w:color w:val="000000" w:themeColor="text1"/>
          <w:sz w:val="32"/>
          <w:szCs w:val="32"/>
          <w:lang w:bidi="ar-EG"/>
        </w:rPr>
        <w:t>.</w:t>
      </w:r>
    </w:p>
    <w:p w14:paraId="79325430" w14:textId="77777777" w:rsidR="007B05A6" w:rsidRPr="003539B9" w:rsidRDefault="007B05A6" w:rsidP="007B05A6">
      <w:pPr>
        <w:bidi/>
        <w:jc w:val="lowKashida"/>
        <w:rPr>
          <w:rFonts w:ascii="Traditional Arabic" w:hAnsi="Traditional Arabic" w:cs="Traditional Arabic"/>
          <w:color w:val="000000" w:themeColor="text1"/>
          <w:sz w:val="28"/>
          <w:szCs w:val="28"/>
          <w:lang w:bidi="ar-EG"/>
        </w:rPr>
      </w:pPr>
    </w:p>
    <w:p w14:paraId="380104C7" w14:textId="77777777" w:rsidR="007B05A6" w:rsidRPr="003539B9" w:rsidRDefault="007B05A6" w:rsidP="007B05A6">
      <w:pPr>
        <w:pStyle w:val="Heading1"/>
        <w:numPr>
          <w:ilvl w:val="0"/>
          <w:numId w:val="0"/>
        </w:numPr>
        <w:ind w:left="1440" w:hanging="1080"/>
        <w:rPr>
          <w:color w:val="000000" w:themeColor="text1"/>
          <w:sz w:val="36"/>
          <w:szCs w:val="36"/>
        </w:rPr>
      </w:pPr>
      <w:bookmarkStart w:id="2" w:name="_Toc234263170"/>
      <w:bookmarkStart w:id="3" w:name="_Toc234270749"/>
      <w:r w:rsidRPr="003539B9">
        <w:rPr>
          <w:color w:val="000000" w:themeColor="text1"/>
          <w:sz w:val="36"/>
          <w:szCs w:val="36"/>
          <w:rtl/>
        </w:rPr>
        <w:lastRenderedPageBreak/>
        <w:t>الشكر والتقدير</w:t>
      </w:r>
      <w:bookmarkEnd w:id="2"/>
      <w:bookmarkEnd w:id="3"/>
    </w:p>
    <w:p w14:paraId="1A210982" w14:textId="77777777" w:rsidR="007B05A6" w:rsidRPr="003539B9" w:rsidRDefault="007B05A6" w:rsidP="007B05A6">
      <w:pPr>
        <w:tabs>
          <w:tab w:val="left" w:pos="5505"/>
        </w:tabs>
        <w:bidi/>
        <w:jc w:val="both"/>
        <w:rPr>
          <w:rFonts w:ascii="Traditional Arabic" w:hAnsi="Traditional Arabic" w:cs="Traditional Arabic"/>
          <w:b/>
          <w:bCs/>
          <w:color w:val="000000" w:themeColor="text1"/>
          <w:sz w:val="32"/>
          <w:szCs w:val="32"/>
          <w:lang w:bidi="ar-EG"/>
        </w:rPr>
      </w:pPr>
      <w:r w:rsidRPr="003539B9">
        <w:rPr>
          <w:rFonts w:ascii="Traditional Arabic" w:hAnsi="Traditional Arabic" w:cs="Traditional Arabic"/>
          <w:b/>
          <w:bCs/>
          <w:color w:val="000000" w:themeColor="text1"/>
          <w:sz w:val="32"/>
          <w:szCs w:val="32"/>
          <w:rtl/>
        </w:rPr>
        <w:t>بسم الله الرحمن الرحيم</w:t>
      </w:r>
    </w:p>
    <w:p w14:paraId="00767116"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الحمد لله رب العالمين، الذي بنعمته تتم الصالحات، وله الحمد على ما أنعم به من توفيق وعون حتى اكتمل هذا العمل، والصلاة والسلام على سيدنا محمد ﷺ</w:t>
      </w:r>
      <w:r w:rsidRPr="003539B9">
        <w:rPr>
          <w:rFonts w:ascii="Traditional Arabic" w:hAnsi="Traditional Arabic" w:cs="Traditional Arabic"/>
          <w:color w:val="000000" w:themeColor="text1"/>
          <w:sz w:val="32"/>
          <w:szCs w:val="32"/>
          <w:lang w:bidi="ar-EG"/>
        </w:rPr>
        <w:t>.</w:t>
      </w:r>
    </w:p>
    <w:p w14:paraId="5ADCF696"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يتقدم الباحث بخالص الشكر والتقدير إلى الله سبحانه وتعالى، الذي وفقه وأعانه على إتمام هذه الدراسة، ومنحه القوة والصبر لتجاوز جميع التحديات التي واجهته خلال مراحل إعدادها</w:t>
      </w:r>
      <w:r w:rsidRPr="003539B9">
        <w:rPr>
          <w:rFonts w:ascii="Traditional Arabic" w:hAnsi="Traditional Arabic" w:cs="Traditional Arabic"/>
          <w:color w:val="000000" w:themeColor="text1"/>
          <w:sz w:val="32"/>
          <w:szCs w:val="32"/>
          <w:lang w:bidi="ar-EG"/>
        </w:rPr>
        <w:t>.</w:t>
      </w:r>
    </w:p>
    <w:p w14:paraId="69ECCF07"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كما يتقدم الباحث بخالص الشكر وعظيم الامتنان إلى الأستاذ الدكتور</w:t>
      </w:r>
      <w:r w:rsidRPr="003539B9">
        <w:rPr>
          <w:rFonts w:ascii="Traditional Arabic" w:hAnsi="Traditional Arabic" w:cs="Traditional Arabic"/>
          <w:color w:val="000000" w:themeColor="text1"/>
          <w:sz w:val="32"/>
          <w:szCs w:val="32"/>
          <w:lang w:bidi="ar-EG"/>
        </w:rPr>
        <w:t>/ ..................................</w:t>
      </w:r>
      <w:r w:rsidRPr="003539B9">
        <w:rPr>
          <w:rFonts w:ascii="Traditional Arabic" w:hAnsi="Traditional Arabic" w:cs="Traditional Arabic"/>
          <w:color w:val="000000" w:themeColor="text1"/>
          <w:sz w:val="32"/>
          <w:szCs w:val="32"/>
          <w:rtl/>
        </w:rPr>
        <w:t>، المشرف على هذه الدراسة، لما قدمه من توجيهات علمية سديدة، ونصائح قيمة، ومتابعة مستمرة، كان لها الأثر الكبير في إنجاز هذا البحث وإخراجه بالصورة العلمية المرجوة</w:t>
      </w:r>
      <w:r w:rsidRPr="003539B9">
        <w:rPr>
          <w:rFonts w:ascii="Traditional Arabic" w:hAnsi="Traditional Arabic" w:cs="Traditional Arabic"/>
          <w:color w:val="000000" w:themeColor="text1"/>
          <w:sz w:val="32"/>
          <w:szCs w:val="32"/>
          <w:lang w:bidi="ar-EG"/>
        </w:rPr>
        <w:t>.</w:t>
      </w:r>
    </w:p>
    <w:p w14:paraId="3CCF327C"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ويتقدم الباحث بجزيل الشكر والتقدير إلى جامعة ميد أوشن، ممثلةً في إدارتها وأعضاء هيئة التدريس، على ما وفرته من بيئة أكاديمية محفزة وداعمة للبحث العلمي، وعلى ما قدمته من معارف وخبرات أسهمت في تطوير قدرات الباحث العلمية والبحثية، وكان لها بالغ الأثر في إنجاز هذه الدراسة</w:t>
      </w:r>
      <w:r w:rsidRPr="003539B9">
        <w:rPr>
          <w:rFonts w:ascii="Traditional Arabic" w:hAnsi="Traditional Arabic" w:cs="Traditional Arabic"/>
          <w:color w:val="000000" w:themeColor="text1"/>
          <w:sz w:val="32"/>
          <w:szCs w:val="32"/>
          <w:lang w:bidi="ar-EG"/>
        </w:rPr>
        <w:t>.</w:t>
      </w:r>
    </w:p>
    <w:p w14:paraId="73D08AF2"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كما يتوجه الباحث بالشكر والتقدير إلى السادة أعضاء لجنة المناقشة الموقرين لتفضلهم بقبول مناقشة هذه الدراسة، وما سيقدمونه من ملاحظات علمية قيمة تسهم في تطوير هذا العمل وإثرائه</w:t>
      </w:r>
      <w:r w:rsidRPr="003539B9">
        <w:rPr>
          <w:rFonts w:ascii="Traditional Arabic" w:hAnsi="Traditional Arabic" w:cs="Traditional Arabic"/>
          <w:color w:val="000000" w:themeColor="text1"/>
          <w:sz w:val="32"/>
          <w:szCs w:val="32"/>
          <w:lang w:bidi="ar-EG"/>
        </w:rPr>
        <w:t>.</w:t>
      </w:r>
    </w:p>
    <w:p w14:paraId="226F6632"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ولا يفوت الباحث أن يتقدم بخالص الشكر إلى جميع أفراد عينة الدراسة، وإلى كل من ساهم في تسهيل إجراءات جمع البيانات أو قدم أي دعم علمي أو إداري أو فني ساعد في إنجاز هذا البحث</w:t>
      </w:r>
      <w:r w:rsidRPr="003539B9">
        <w:rPr>
          <w:rFonts w:ascii="Traditional Arabic" w:hAnsi="Traditional Arabic" w:cs="Traditional Arabic"/>
          <w:color w:val="000000" w:themeColor="text1"/>
          <w:sz w:val="32"/>
          <w:szCs w:val="32"/>
          <w:lang w:bidi="ar-EG"/>
        </w:rPr>
        <w:t>.</w:t>
      </w:r>
    </w:p>
    <w:p w14:paraId="26B03E71"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كما يعبر الباحث عن بالغ امتنانه لأسرته الكريمة، التي كانت خير سند وداعم طوال مسيرته العلمية، وإلى جميع الزملاء والأصدقاء الذين قدموا له المساندة والتشجيع، وأسهموا، بصورة مباشرة أو غير مباشرة، في إتمام هذا العمل</w:t>
      </w:r>
      <w:r w:rsidRPr="003539B9">
        <w:rPr>
          <w:rFonts w:ascii="Traditional Arabic" w:hAnsi="Traditional Arabic" w:cs="Traditional Arabic"/>
          <w:color w:val="000000" w:themeColor="text1"/>
          <w:sz w:val="32"/>
          <w:szCs w:val="32"/>
          <w:lang w:bidi="ar-EG"/>
        </w:rPr>
        <w:t>.</w:t>
      </w:r>
    </w:p>
    <w:p w14:paraId="6C5A90FB" w14:textId="52584A52" w:rsidR="007B05A6" w:rsidRPr="003539B9" w:rsidRDefault="007B05A6" w:rsidP="007B05A6">
      <w:pPr>
        <w:bidi/>
        <w:jc w:val="lowKashida"/>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32"/>
          <w:szCs w:val="32"/>
          <w:rtl/>
        </w:rPr>
        <w:t>وفي الختام، يسأل الباحث الله سبحانه وتعالى أن يجعل هذا العمل خالصًا لوجهه الكريم، وأن ينفع به الباحثين والمهتمين، وأن يجزي كل من أسهم في إنجازه خير الجزاء</w:t>
      </w:r>
      <w:r w:rsidRPr="003539B9">
        <w:rPr>
          <w:rFonts w:ascii="Traditional Arabic" w:hAnsi="Traditional Arabic" w:cs="Traditional Arabic"/>
          <w:color w:val="000000" w:themeColor="text1"/>
          <w:sz w:val="32"/>
          <w:szCs w:val="32"/>
          <w:lang w:bidi="ar-EG"/>
        </w:rPr>
        <w:t>.</w:t>
      </w:r>
      <w:r w:rsidRPr="003539B9">
        <w:rPr>
          <w:rFonts w:ascii="Traditional Arabic" w:hAnsi="Traditional Arabic" w:cs="Traditional Arabic"/>
          <w:color w:val="000000" w:themeColor="text1"/>
          <w:sz w:val="32"/>
          <w:szCs w:val="32"/>
          <w:rtl/>
          <w:lang w:bidi="ar-EG"/>
        </w:rPr>
        <w:tab/>
      </w:r>
      <w:r w:rsidRPr="003539B9">
        <w:rPr>
          <w:rFonts w:ascii="Traditional Arabic" w:hAnsi="Traditional Arabic" w:cs="Traditional Arabic"/>
          <w:color w:val="000000" w:themeColor="text1"/>
          <w:sz w:val="32"/>
          <w:szCs w:val="32"/>
          <w:rtl/>
          <w:lang w:bidi="ar-EG"/>
        </w:rPr>
        <w:tab/>
      </w:r>
      <w:r w:rsidRPr="003539B9">
        <w:rPr>
          <w:rFonts w:ascii="Traditional Arabic" w:hAnsi="Traditional Arabic" w:cs="Traditional Arabic"/>
          <w:color w:val="000000" w:themeColor="text1"/>
          <w:sz w:val="32"/>
          <w:szCs w:val="32"/>
          <w:rtl/>
          <w:lang w:bidi="ar-EG"/>
        </w:rPr>
        <w:tab/>
      </w:r>
      <w:r w:rsidRPr="003539B9">
        <w:rPr>
          <w:rFonts w:ascii="Traditional Arabic" w:hAnsi="Traditional Arabic" w:cs="Traditional Arabic"/>
          <w:color w:val="000000" w:themeColor="text1"/>
          <w:sz w:val="32"/>
          <w:szCs w:val="32"/>
          <w:rtl/>
        </w:rPr>
        <w:t>والله ولي التوفيق</w:t>
      </w:r>
      <w:r w:rsidRPr="003539B9">
        <w:rPr>
          <w:rFonts w:ascii="Traditional Arabic" w:hAnsi="Traditional Arabic" w:cs="Traditional Arabic"/>
          <w:color w:val="000000" w:themeColor="text1"/>
          <w:sz w:val="32"/>
          <w:szCs w:val="32"/>
          <w:lang w:bidi="ar-EG"/>
        </w:rPr>
        <w:t>.</w:t>
      </w:r>
    </w:p>
    <w:p w14:paraId="7122BAA7" w14:textId="77777777" w:rsidR="007B05A6" w:rsidRPr="003539B9" w:rsidRDefault="007B05A6" w:rsidP="007B05A6">
      <w:pPr>
        <w:pStyle w:val="Heading1"/>
        <w:numPr>
          <w:ilvl w:val="0"/>
          <w:numId w:val="0"/>
        </w:numPr>
        <w:ind w:left="1440" w:hanging="1080"/>
        <w:jc w:val="left"/>
        <w:rPr>
          <w:color w:val="000000" w:themeColor="text1"/>
          <w:sz w:val="36"/>
          <w:szCs w:val="36"/>
        </w:rPr>
      </w:pPr>
      <w:bookmarkStart w:id="4" w:name="_Toc234263171"/>
      <w:bookmarkStart w:id="5" w:name="_Toc234270750"/>
      <w:r w:rsidRPr="003539B9">
        <w:rPr>
          <w:color w:val="000000" w:themeColor="text1"/>
          <w:sz w:val="36"/>
          <w:szCs w:val="36"/>
          <w:rtl/>
        </w:rPr>
        <w:lastRenderedPageBreak/>
        <w:t>المستخلص</w:t>
      </w:r>
      <w:bookmarkEnd w:id="4"/>
      <w:bookmarkEnd w:id="5"/>
    </w:p>
    <w:p w14:paraId="7545ABD3" w14:textId="77777777" w:rsidR="00B94F95" w:rsidRPr="003539B9" w:rsidRDefault="00B94F95" w:rsidP="00B94F95">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هدفت هذه الدراسة إلى التعرف على أثر التحول الرقمي في تعزيز كفاءة خدمة العملاء بقطاع المياه في المملكة العربية السعودية، في ظل التوجهات الوطنية نحو التحول الرقمي وتحقيق مستهدفات رؤية المملكة العربية السعودية 2030. وانطلقت الدراسة من وجود تحديات تواجه قطاع المياه تتمثل في تفاوت مستويات تبني التقنيات الرقمية، والحاجة إلى تحسين جودة الخدمات المقدمة للعملاء، وتقليل زمن الاستجابة، ورفع مستويات الرضا، الأمر الذي استدعى دراسة أثر تطبيقات التحول الرقمي في تعزيز كفاءة خدمة العملاء، مع بحث الدور الوسيط للشفافية والتواصل الفعال في هذه العلاقة</w:t>
      </w:r>
      <w:r w:rsidRPr="003539B9">
        <w:rPr>
          <w:rFonts w:ascii="Traditional Arabic" w:hAnsi="Traditional Arabic" w:cs="Traditional Arabic"/>
          <w:color w:val="000000" w:themeColor="text1"/>
          <w:sz w:val="32"/>
          <w:szCs w:val="32"/>
          <w:lang w:bidi="ar-EG"/>
        </w:rPr>
        <w:t xml:space="preserve">. </w:t>
      </w:r>
    </w:p>
    <w:p w14:paraId="0CDDA249" w14:textId="77777777" w:rsidR="00B94F95" w:rsidRPr="003539B9" w:rsidRDefault="00B94F95" w:rsidP="00B94F95">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واعتمدت الدراسة على المنهج الوصفي التحليلي، واستخدمت الاستبانة أداةً رئيسية لجمع البيانات من عينة بلغت (212) مفردة من العاملين والمهتمين بقطاع المياه في المملكة العربية السعودية. وتم تحليل البيانات باستخدام البرنامج الإحصائي</w:t>
      </w:r>
      <w:r w:rsidRPr="003539B9">
        <w:rPr>
          <w:rFonts w:ascii="Traditional Arabic" w:hAnsi="Traditional Arabic" w:cs="Traditional Arabic"/>
          <w:color w:val="000000" w:themeColor="text1"/>
          <w:sz w:val="32"/>
          <w:szCs w:val="32"/>
          <w:lang w:bidi="ar-EG"/>
        </w:rPr>
        <w:t xml:space="preserve"> (SPSS)</w:t>
      </w:r>
      <w:r w:rsidRPr="003539B9">
        <w:rPr>
          <w:rFonts w:ascii="Traditional Arabic" w:hAnsi="Traditional Arabic" w:cs="Traditional Arabic"/>
          <w:color w:val="000000" w:themeColor="text1"/>
          <w:sz w:val="32"/>
          <w:szCs w:val="32"/>
          <w:rtl/>
        </w:rPr>
        <w:t>، مع توظيف مجموعة من الأساليب الإحصائية المناسبة، شملت الإحصاءات الوصفية، واختبارات الصدق والثبات، وتحليل الانحدار، واختبار أثر المتغير الوسيط باستخدام أسلوب</w:t>
      </w:r>
      <w:r w:rsidRPr="003539B9">
        <w:rPr>
          <w:rFonts w:ascii="Traditional Arabic" w:hAnsi="Traditional Arabic" w:cs="Traditional Arabic"/>
          <w:color w:val="000000" w:themeColor="text1"/>
          <w:sz w:val="32"/>
          <w:szCs w:val="32"/>
          <w:lang w:bidi="ar-EG"/>
        </w:rPr>
        <w:t xml:space="preserve"> Bootstrapping </w:t>
      </w:r>
      <w:r w:rsidRPr="003539B9">
        <w:rPr>
          <w:rFonts w:ascii="Traditional Arabic" w:hAnsi="Traditional Arabic" w:cs="Traditional Arabic"/>
          <w:color w:val="000000" w:themeColor="text1"/>
          <w:sz w:val="32"/>
          <w:szCs w:val="32"/>
          <w:rtl/>
        </w:rPr>
        <w:t>و</w:t>
      </w:r>
      <w:r w:rsidRPr="003539B9">
        <w:rPr>
          <w:rFonts w:ascii="Traditional Arabic" w:hAnsi="Traditional Arabic" w:cs="Traditional Arabic"/>
          <w:color w:val="000000" w:themeColor="text1"/>
          <w:sz w:val="32"/>
          <w:szCs w:val="32"/>
          <w:lang w:bidi="ar-EG"/>
        </w:rPr>
        <w:t>PROCESS Macro</w:t>
      </w:r>
      <w:r w:rsidRPr="003539B9">
        <w:rPr>
          <w:rFonts w:ascii="Traditional Arabic" w:hAnsi="Traditional Arabic" w:cs="Traditional Arabic"/>
          <w:color w:val="000000" w:themeColor="text1"/>
          <w:sz w:val="32"/>
          <w:szCs w:val="32"/>
          <w:rtl/>
        </w:rPr>
        <w:t>، وذلك لاختبار فروض الدراسة وتحقيق أهدافها</w:t>
      </w:r>
      <w:r w:rsidRPr="003539B9">
        <w:rPr>
          <w:rFonts w:ascii="Traditional Arabic" w:hAnsi="Traditional Arabic" w:cs="Traditional Arabic"/>
          <w:color w:val="000000" w:themeColor="text1"/>
          <w:sz w:val="32"/>
          <w:szCs w:val="32"/>
          <w:lang w:bidi="ar-EG"/>
        </w:rPr>
        <w:t>.</w:t>
      </w:r>
    </w:p>
    <w:p w14:paraId="2DA77BE6" w14:textId="77777777" w:rsidR="00B94F95" w:rsidRPr="003539B9" w:rsidRDefault="00B94F95" w:rsidP="00B94F95">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وأظهرت نتائج الدراسة وجود أثر إيجابي ذي دلالة إحصائية للتحول الرقمي في تعزيز كفاءة خدمة العملاء بقطاع المياه، كما تبين أن تطبيقات الهواتف الذكية، وتقنيات الذكاء الاصطناعي وتحليل البيانات، والأنظمة الرقمية لإدارة الفواتير تسهم بصورة فعالة في تحسين سرعة تقديم الخدمة، ودقة المعلومات، وتقليل الأخطاء، وسهولة الحصول على الخدمة، وزيادة رضا العملاء.</w:t>
      </w:r>
    </w:p>
    <w:p w14:paraId="0D48F4EF" w14:textId="77777777" w:rsidR="00B94F95" w:rsidRPr="003539B9" w:rsidRDefault="00B94F95" w:rsidP="00B94F95">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وتؤكد الدراسة أهمية الاستمرار في الاستثمار في التحول الرقمي داخل قطاع المياه، من خلال تطوير البنية التحتية الرقمية، وتعزيز استخدام تقنيات الذكاء الاصطناعي وتحليل البيانات، وتوسيع الخدمات الإلكترونية، والاهتمام بتدريب العاملين ورفع وعي العملاء باستخدام القنوات الرقمية، بما يسهم في تحسين كفاءة الأداء المؤسسي، والارتقاء بجودة الخدمات، وتحقيق رضا المستفيدين، ودعم مستهدفات التحول الرقمي والتنمية المستدامة في المملكة العربية السعودية</w:t>
      </w:r>
      <w:r w:rsidRPr="003539B9">
        <w:rPr>
          <w:rFonts w:ascii="Traditional Arabic" w:hAnsi="Traditional Arabic" w:cs="Traditional Arabic"/>
          <w:color w:val="000000" w:themeColor="text1"/>
          <w:sz w:val="32"/>
          <w:szCs w:val="32"/>
          <w:lang w:bidi="ar-EG"/>
        </w:rPr>
        <w:t>.</w:t>
      </w:r>
    </w:p>
    <w:p w14:paraId="41D47176" w14:textId="42E92826" w:rsidR="007B05A6" w:rsidRPr="003539B9" w:rsidRDefault="00B94F95" w:rsidP="00B94F95">
      <w:pPr>
        <w:tabs>
          <w:tab w:val="left" w:pos="5505"/>
        </w:tabs>
        <w:bidi/>
        <w:jc w:val="both"/>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b/>
          <w:bCs/>
          <w:color w:val="000000" w:themeColor="text1"/>
          <w:sz w:val="32"/>
          <w:szCs w:val="32"/>
          <w:rtl/>
        </w:rPr>
        <w:t>الكلمات المفتاحية</w:t>
      </w:r>
      <w:r w:rsidRPr="003539B9">
        <w:rPr>
          <w:rFonts w:ascii="Traditional Arabic" w:hAnsi="Traditional Arabic" w:cs="Traditional Arabic"/>
          <w:b/>
          <w:bCs/>
          <w:color w:val="000000" w:themeColor="text1"/>
          <w:sz w:val="32"/>
          <w:szCs w:val="32"/>
          <w:lang w:bidi="ar-EG"/>
        </w:rPr>
        <w:t>:</w:t>
      </w:r>
      <w:r w:rsidRPr="003539B9">
        <w:rPr>
          <w:rFonts w:ascii="Traditional Arabic" w:hAnsi="Traditional Arabic" w:cs="Traditional Arabic" w:hint="cs"/>
          <w:color w:val="000000" w:themeColor="text1"/>
          <w:sz w:val="32"/>
          <w:szCs w:val="32"/>
          <w:rtl/>
        </w:rPr>
        <w:t xml:space="preserve"> </w:t>
      </w:r>
      <w:r w:rsidRPr="003539B9">
        <w:rPr>
          <w:rFonts w:ascii="Traditional Arabic" w:hAnsi="Traditional Arabic" w:cs="Traditional Arabic"/>
          <w:color w:val="000000" w:themeColor="text1"/>
          <w:sz w:val="32"/>
          <w:szCs w:val="32"/>
          <w:rtl/>
        </w:rPr>
        <w:t>التحول الرقمي، كفاءة خدمة العملاء، قطاع المياه، المملكة العربية السعودية، الشفافية، الذكاء الاصطناعي، تطبيقات الهواتف الذكية، الأنظمة الرقمية لإدارة الفواتير</w:t>
      </w:r>
      <w:r w:rsidRPr="003539B9">
        <w:rPr>
          <w:rFonts w:ascii="Traditional Arabic" w:hAnsi="Traditional Arabic" w:cs="Traditional Arabic"/>
          <w:color w:val="000000" w:themeColor="text1"/>
          <w:sz w:val="32"/>
          <w:szCs w:val="32"/>
          <w:lang w:bidi="ar-EG"/>
        </w:rPr>
        <w:t>.</w:t>
      </w:r>
    </w:p>
    <w:sdt>
      <w:sdtPr>
        <w:rPr>
          <w:rFonts w:asciiTheme="minorHAnsi" w:eastAsiaTheme="minorHAnsi" w:hAnsiTheme="minorHAnsi" w:cstheme="minorBidi"/>
          <w:b w:val="0"/>
          <w:bCs w:val="0"/>
          <w:color w:val="000000" w:themeColor="text1"/>
          <w:kern w:val="2"/>
          <w:sz w:val="24"/>
          <w:szCs w:val="24"/>
          <w:rtl/>
          <w:lang w:val="ar-SA" w:bidi="ar-SA"/>
          <w14:ligatures w14:val="standardContextual"/>
        </w:rPr>
        <w:id w:val="1893309738"/>
        <w:docPartObj>
          <w:docPartGallery w:val="Table of Contents"/>
          <w:docPartUnique/>
        </w:docPartObj>
      </w:sdtPr>
      <w:sdtEndPr>
        <w:rPr>
          <w:rtl w:val="0"/>
          <w:lang w:val="en-US"/>
        </w:rPr>
      </w:sdtEndPr>
      <w:sdtContent>
        <w:p w14:paraId="72090266" w14:textId="31C046E9" w:rsidR="009F3565" w:rsidRPr="003539B9" w:rsidRDefault="009F3565" w:rsidP="009F3565">
          <w:pPr>
            <w:pStyle w:val="TOCHeading"/>
            <w:numPr>
              <w:ilvl w:val="0"/>
              <w:numId w:val="0"/>
            </w:numPr>
            <w:ind w:left="1440" w:hanging="1080"/>
            <w:jc w:val="left"/>
            <w:rPr>
              <w:color w:val="000000" w:themeColor="text1"/>
              <w:rtl/>
            </w:rPr>
          </w:pPr>
          <w:r w:rsidRPr="003539B9">
            <w:rPr>
              <w:color w:val="000000" w:themeColor="text1"/>
              <w:rtl/>
              <w:lang w:val="ar-SA" w:bidi="ar-SA"/>
            </w:rPr>
            <w:t>جدول المحتويات</w:t>
          </w:r>
        </w:p>
        <w:p w14:paraId="182F3741" w14:textId="3E4116A3" w:rsidR="009F3565" w:rsidRPr="003539B9" w:rsidRDefault="009F3565">
          <w:pPr>
            <w:pStyle w:val="TOC1"/>
            <w:rPr>
              <w:rFonts w:eastAsiaTheme="minorEastAsia"/>
              <w:noProof/>
              <w:color w:val="000000" w:themeColor="text1"/>
              <w:rtl/>
            </w:rPr>
          </w:pPr>
          <w:r w:rsidRPr="003539B9">
            <w:rPr>
              <w:color w:val="000000" w:themeColor="text1"/>
              <w:rtl/>
            </w:rPr>
            <w:fldChar w:fldCharType="begin"/>
          </w:r>
          <w:r w:rsidRPr="003539B9">
            <w:rPr>
              <w:color w:val="000000" w:themeColor="text1"/>
              <w:rtl/>
            </w:rPr>
            <w:instrText xml:space="preserve"> TOC \o "1-3" \h \z \u </w:instrText>
          </w:r>
          <w:r w:rsidRPr="003539B9">
            <w:rPr>
              <w:color w:val="000000" w:themeColor="text1"/>
              <w:rtl/>
            </w:rPr>
            <w:fldChar w:fldCharType="separate"/>
          </w:r>
          <w:hyperlink w:anchor="_Toc234270748" w:history="1">
            <w:r w:rsidRPr="003539B9">
              <w:rPr>
                <w:rStyle w:val="Hyperlink"/>
                <w:noProof/>
                <w:color w:val="000000" w:themeColor="text1"/>
                <w:rtl/>
                <w:lang w:bidi="ar-EG"/>
              </w:rPr>
              <w:t>الاهداء:</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_Toc234270748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3</w:t>
            </w:r>
            <w:r w:rsidRPr="003539B9">
              <w:rPr>
                <w:rStyle w:val="Hyperlink"/>
                <w:noProof/>
                <w:color w:val="000000" w:themeColor="text1"/>
                <w:rtl/>
              </w:rPr>
              <w:fldChar w:fldCharType="end"/>
            </w:r>
          </w:hyperlink>
        </w:p>
        <w:p w14:paraId="6667815E" w14:textId="553D4122" w:rsidR="009F3565" w:rsidRPr="003539B9" w:rsidRDefault="009F3565">
          <w:pPr>
            <w:pStyle w:val="TOC1"/>
            <w:rPr>
              <w:rFonts w:eastAsiaTheme="minorEastAsia"/>
              <w:noProof/>
              <w:color w:val="000000" w:themeColor="text1"/>
              <w:rtl/>
            </w:rPr>
          </w:pPr>
          <w:hyperlink w:anchor="_Toc234270749" w:history="1">
            <w:r w:rsidRPr="003539B9">
              <w:rPr>
                <w:rStyle w:val="Hyperlink"/>
                <w:noProof/>
                <w:color w:val="000000" w:themeColor="text1"/>
                <w:rtl/>
                <w:lang w:bidi="ar-EG"/>
              </w:rPr>
              <w:t>الشكر والتقدير</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_Toc234270749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4</w:t>
            </w:r>
            <w:r w:rsidRPr="003539B9">
              <w:rPr>
                <w:rStyle w:val="Hyperlink"/>
                <w:noProof/>
                <w:color w:val="000000" w:themeColor="text1"/>
                <w:rtl/>
              </w:rPr>
              <w:fldChar w:fldCharType="end"/>
            </w:r>
          </w:hyperlink>
        </w:p>
        <w:p w14:paraId="2BDADB4D" w14:textId="3FCAFA46" w:rsidR="009F3565" w:rsidRPr="003539B9" w:rsidRDefault="009F3565">
          <w:pPr>
            <w:pStyle w:val="TOC1"/>
            <w:rPr>
              <w:rFonts w:eastAsiaTheme="minorEastAsia"/>
              <w:noProof/>
              <w:color w:val="000000" w:themeColor="text1"/>
              <w:rtl/>
            </w:rPr>
          </w:pPr>
          <w:hyperlink w:anchor="_Toc234270750" w:history="1">
            <w:r w:rsidRPr="003539B9">
              <w:rPr>
                <w:rStyle w:val="Hyperlink"/>
                <w:noProof/>
                <w:color w:val="000000" w:themeColor="text1"/>
                <w:rtl/>
                <w:lang w:bidi="ar-EG"/>
              </w:rPr>
              <w:t>المستخلص</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_Toc234270750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5</w:t>
            </w:r>
            <w:r w:rsidRPr="003539B9">
              <w:rPr>
                <w:rStyle w:val="Hyperlink"/>
                <w:noProof/>
                <w:color w:val="000000" w:themeColor="text1"/>
                <w:rtl/>
              </w:rPr>
              <w:fldChar w:fldCharType="end"/>
            </w:r>
          </w:hyperlink>
        </w:p>
        <w:p w14:paraId="061BDEE2" w14:textId="615AA301" w:rsidR="009F3565" w:rsidRPr="003539B9" w:rsidRDefault="009F3565">
          <w:pPr>
            <w:pStyle w:val="TOC1"/>
            <w:tabs>
              <w:tab w:val="left" w:pos="720"/>
            </w:tabs>
            <w:rPr>
              <w:rFonts w:eastAsiaTheme="minorEastAsia"/>
              <w:noProof/>
              <w:color w:val="000000" w:themeColor="text1"/>
              <w:rtl/>
            </w:rPr>
          </w:pPr>
          <w:hyperlink w:anchor="_Toc234270751" w:history="1">
            <w:r w:rsidRPr="003539B9">
              <w:rPr>
                <w:rStyle w:val="Hyperlink"/>
                <w:noProof/>
                <w:color w:val="000000" w:themeColor="text1"/>
                <w:rtl/>
                <w:lang w:bidi="ar-EG"/>
              </w:rPr>
              <w:t>2.</w:t>
            </w:r>
            <w:r w:rsidRPr="003539B9">
              <w:rPr>
                <w:rFonts w:eastAsiaTheme="minorEastAsia"/>
                <w:noProof/>
                <w:color w:val="000000" w:themeColor="text1"/>
                <w:rtl/>
              </w:rPr>
              <w:tab/>
            </w:r>
            <w:r w:rsidRPr="003539B9">
              <w:rPr>
                <w:rStyle w:val="Hyperlink"/>
                <w:noProof/>
                <w:color w:val="000000" w:themeColor="text1"/>
                <w:rtl/>
                <w:lang w:bidi="ar-EG"/>
              </w:rPr>
              <w:t>الفصل الأول: الإطار المنهجي للدراسة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_Toc234270751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7</w:t>
            </w:r>
            <w:r w:rsidRPr="003539B9">
              <w:rPr>
                <w:rStyle w:val="Hyperlink"/>
                <w:noProof/>
                <w:color w:val="000000" w:themeColor="text1"/>
                <w:rtl/>
              </w:rPr>
              <w:fldChar w:fldCharType="end"/>
            </w:r>
          </w:hyperlink>
        </w:p>
        <w:p w14:paraId="764249A2" w14:textId="54B8F2C7"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52" w:history="1">
            <w:r w:rsidRPr="003539B9">
              <w:rPr>
                <w:rStyle w:val="Hyperlink"/>
                <w:noProof/>
                <w:color w:val="000000" w:themeColor="text1"/>
                <w:rtl/>
              </w:rPr>
              <w:t>2.1</w:t>
            </w:r>
            <w:r w:rsidRPr="003539B9">
              <w:rPr>
                <w:rFonts w:eastAsiaTheme="minorEastAsia"/>
                <w:noProof/>
                <w:color w:val="000000" w:themeColor="text1"/>
                <w:rtl/>
              </w:rPr>
              <w:tab/>
            </w:r>
            <w:r w:rsidRPr="003539B9">
              <w:rPr>
                <w:rStyle w:val="Hyperlink"/>
                <w:noProof/>
                <w:color w:val="000000" w:themeColor="text1"/>
                <w:rtl/>
              </w:rPr>
              <w:t>المقدمة: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_Toc234270752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8</w:t>
            </w:r>
            <w:r w:rsidRPr="003539B9">
              <w:rPr>
                <w:rStyle w:val="Hyperlink"/>
                <w:noProof/>
                <w:color w:val="000000" w:themeColor="text1"/>
                <w:rtl/>
              </w:rPr>
              <w:fldChar w:fldCharType="end"/>
            </w:r>
          </w:hyperlink>
        </w:p>
        <w:p w14:paraId="680FBB45" w14:textId="6D1166FD"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53" w:history="1">
            <w:r w:rsidRPr="003539B9">
              <w:rPr>
                <w:rStyle w:val="Hyperlink"/>
                <w:noProof/>
                <w:color w:val="000000" w:themeColor="text1"/>
                <w:rtl/>
              </w:rPr>
              <w:t>2.2</w:t>
            </w:r>
            <w:r w:rsidRPr="003539B9">
              <w:rPr>
                <w:rFonts w:eastAsiaTheme="minorEastAsia"/>
                <w:noProof/>
                <w:color w:val="000000" w:themeColor="text1"/>
                <w:rtl/>
              </w:rPr>
              <w:tab/>
            </w:r>
            <w:r w:rsidRPr="003539B9">
              <w:rPr>
                <w:rStyle w:val="Hyperlink"/>
                <w:noProof/>
                <w:color w:val="000000" w:themeColor="text1"/>
                <w:rtl/>
              </w:rPr>
              <w:t>مشكلة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_Toc234270753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9</w:t>
            </w:r>
            <w:r w:rsidRPr="003539B9">
              <w:rPr>
                <w:rStyle w:val="Hyperlink"/>
                <w:noProof/>
                <w:color w:val="000000" w:themeColor="text1"/>
                <w:rtl/>
              </w:rPr>
              <w:fldChar w:fldCharType="end"/>
            </w:r>
          </w:hyperlink>
        </w:p>
        <w:p w14:paraId="3E9023CD" w14:textId="1B413BF7"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54" w:history="1">
            <w:r w:rsidRPr="003539B9">
              <w:rPr>
                <w:rStyle w:val="Hyperlink"/>
                <w:noProof/>
                <w:color w:val="000000" w:themeColor="text1"/>
                <w:rtl/>
              </w:rPr>
              <w:t>2.3</w:t>
            </w:r>
            <w:r w:rsidRPr="003539B9">
              <w:rPr>
                <w:rFonts w:eastAsiaTheme="minorEastAsia"/>
                <w:noProof/>
                <w:color w:val="000000" w:themeColor="text1"/>
                <w:rtl/>
              </w:rPr>
              <w:tab/>
            </w:r>
            <w:r w:rsidRPr="003539B9">
              <w:rPr>
                <w:rStyle w:val="Hyperlink"/>
                <w:noProof/>
                <w:color w:val="000000" w:themeColor="text1"/>
                <w:rtl/>
              </w:rPr>
              <w:t>تساؤلات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_Toc234270754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9</w:t>
            </w:r>
            <w:r w:rsidRPr="003539B9">
              <w:rPr>
                <w:rStyle w:val="Hyperlink"/>
                <w:noProof/>
                <w:color w:val="000000" w:themeColor="text1"/>
                <w:rtl/>
              </w:rPr>
              <w:fldChar w:fldCharType="end"/>
            </w:r>
          </w:hyperlink>
        </w:p>
        <w:p w14:paraId="3ABA523B" w14:textId="718A6B9F"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55" w:history="1">
            <w:r w:rsidRPr="003539B9">
              <w:rPr>
                <w:rStyle w:val="Hyperlink"/>
                <w:noProof/>
                <w:color w:val="000000" w:themeColor="text1"/>
                <w:rtl/>
              </w:rPr>
              <w:t>2.4</w:t>
            </w:r>
            <w:r w:rsidRPr="003539B9">
              <w:rPr>
                <w:rFonts w:eastAsiaTheme="minorEastAsia"/>
                <w:noProof/>
                <w:color w:val="000000" w:themeColor="text1"/>
                <w:rtl/>
              </w:rPr>
              <w:tab/>
            </w:r>
            <w:r w:rsidRPr="003539B9">
              <w:rPr>
                <w:rStyle w:val="Hyperlink"/>
                <w:noProof/>
                <w:color w:val="000000" w:themeColor="text1"/>
                <w:rtl/>
              </w:rPr>
              <w:t>أهمية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_Toc234270755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10</w:t>
            </w:r>
            <w:r w:rsidRPr="003539B9">
              <w:rPr>
                <w:rStyle w:val="Hyperlink"/>
                <w:noProof/>
                <w:color w:val="000000" w:themeColor="text1"/>
                <w:rtl/>
              </w:rPr>
              <w:fldChar w:fldCharType="end"/>
            </w:r>
          </w:hyperlink>
        </w:p>
        <w:p w14:paraId="18F16459" w14:textId="182D3B1A"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56" w:history="1">
            <w:r w:rsidRPr="003539B9">
              <w:rPr>
                <w:rStyle w:val="Hyperlink"/>
                <w:noProof/>
                <w:color w:val="000000" w:themeColor="text1"/>
                <w:rtl/>
              </w:rPr>
              <w:t>2.5</w:t>
            </w:r>
            <w:r w:rsidRPr="003539B9">
              <w:rPr>
                <w:rFonts w:eastAsiaTheme="minorEastAsia"/>
                <w:noProof/>
                <w:color w:val="000000" w:themeColor="text1"/>
                <w:rtl/>
              </w:rPr>
              <w:tab/>
            </w:r>
            <w:r w:rsidRPr="003539B9">
              <w:rPr>
                <w:rStyle w:val="Hyperlink"/>
                <w:noProof/>
                <w:color w:val="000000" w:themeColor="text1"/>
                <w:rtl/>
              </w:rPr>
              <w:t>أهداف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_Toc234270756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11</w:t>
            </w:r>
            <w:r w:rsidRPr="003539B9">
              <w:rPr>
                <w:rStyle w:val="Hyperlink"/>
                <w:noProof/>
                <w:color w:val="000000" w:themeColor="text1"/>
                <w:rtl/>
              </w:rPr>
              <w:fldChar w:fldCharType="end"/>
            </w:r>
          </w:hyperlink>
        </w:p>
        <w:p w14:paraId="7FA365AC" w14:textId="4D2FCB04"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57" w:history="1">
            <w:r w:rsidRPr="003539B9">
              <w:rPr>
                <w:rStyle w:val="Hyperlink"/>
                <w:noProof/>
                <w:color w:val="000000" w:themeColor="text1"/>
                <w:rtl/>
              </w:rPr>
              <w:t>2.6</w:t>
            </w:r>
            <w:r w:rsidRPr="003539B9">
              <w:rPr>
                <w:rFonts w:eastAsiaTheme="minorEastAsia"/>
                <w:noProof/>
                <w:color w:val="000000" w:themeColor="text1"/>
                <w:rtl/>
              </w:rPr>
              <w:tab/>
            </w:r>
            <w:r w:rsidRPr="003539B9">
              <w:rPr>
                <w:rStyle w:val="Hyperlink"/>
                <w:noProof/>
                <w:color w:val="000000" w:themeColor="text1"/>
                <w:rtl/>
              </w:rPr>
              <w:t>فروض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_Toc234270757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12</w:t>
            </w:r>
            <w:r w:rsidRPr="003539B9">
              <w:rPr>
                <w:rStyle w:val="Hyperlink"/>
                <w:noProof/>
                <w:color w:val="000000" w:themeColor="text1"/>
                <w:rtl/>
              </w:rPr>
              <w:fldChar w:fldCharType="end"/>
            </w:r>
          </w:hyperlink>
        </w:p>
        <w:p w14:paraId="3A80724B" w14:textId="47A00B57"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58" w:history="1">
            <w:r w:rsidRPr="003539B9">
              <w:rPr>
                <w:rStyle w:val="Hyperlink"/>
                <w:noProof/>
                <w:color w:val="000000" w:themeColor="text1"/>
                <w:rtl/>
              </w:rPr>
              <w:t>2.7</w:t>
            </w:r>
            <w:r w:rsidRPr="003539B9">
              <w:rPr>
                <w:rFonts w:eastAsiaTheme="minorEastAsia"/>
                <w:noProof/>
                <w:color w:val="000000" w:themeColor="text1"/>
                <w:rtl/>
              </w:rPr>
              <w:tab/>
            </w:r>
            <w:r w:rsidRPr="003539B9">
              <w:rPr>
                <w:rStyle w:val="Hyperlink"/>
                <w:noProof/>
                <w:color w:val="000000" w:themeColor="text1"/>
                <w:rtl/>
              </w:rPr>
              <w:t>مفاهيم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_Toc234270758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13</w:t>
            </w:r>
            <w:r w:rsidRPr="003539B9">
              <w:rPr>
                <w:rStyle w:val="Hyperlink"/>
                <w:noProof/>
                <w:color w:val="000000" w:themeColor="text1"/>
                <w:rtl/>
              </w:rPr>
              <w:fldChar w:fldCharType="end"/>
            </w:r>
          </w:hyperlink>
        </w:p>
        <w:p w14:paraId="6CAD75FE" w14:textId="6352B45B"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59" w:history="1">
            <w:r w:rsidRPr="003539B9">
              <w:rPr>
                <w:rStyle w:val="Hyperlink"/>
                <w:noProof/>
                <w:color w:val="000000" w:themeColor="text1"/>
                <w:rtl/>
              </w:rPr>
              <w:t>2.8</w:t>
            </w:r>
            <w:r w:rsidRPr="003539B9">
              <w:rPr>
                <w:rFonts w:eastAsiaTheme="minorEastAsia"/>
                <w:noProof/>
                <w:color w:val="000000" w:themeColor="text1"/>
                <w:rtl/>
              </w:rPr>
              <w:tab/>
            </w:r>
            <w:r w:rsidRPr="003539B9">
              <w:rPr>
                <w:rStyle w:val="Hyperlink"/>
                <w:noProof/>
                <w:color w:val="000000" w:themeColor="text1"/>
                <w:rtl/>
              </w:rPr>
              <w:t>حدود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_Toc234270759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14</w:t>
            </w:r>
            <w:r w:rsidRPr="003539B9">
              <w:rPr>
                <w:rStyle w:val="Hyperlink"/>
                <w:noProof/>
                <w:color w:val="000000" w:themeColor="text1"/>
                <w:rtl/>
              </w:rPr>
              <w:fldChar w:fldCharType="end"/>
            </w:r>
          </w:hyperlink>
        </w:p>
        <w:p w14:paraId="55948DCE" w14:textId="3901099E"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60" w:history="1">
            <w:r w:rsidRPr="003539B9">
              <w:rPr>
                <w:rStyle w:val="Hyperlink"/>
                <w:noProof/>
                <w:color w:val="000000" w:themeColor="text1"/>
                <w:rtl/>
              </w:rPr>
              <w:t>2.9</w:t>
            </w:r>
            <w:r w:rsidRPr="003539B9">
              <w:rPr>
                <w:rFonts w:eastAsiaTheme="minorEastAsia"/>
                <w:noProof/>
                <w:color w:val="000000" w:themeColor="text1"/>
                <w:rtl/>
              </w:rPr>
              <w:tab/>
            </w:r>
            <w:r w:rsidRPr="003539B9">
              <w:rPr>
                <w:rStyle w:val="Hyperlink"/>
                <w:noProof/>
                <w:color w:val="000000" w:themeColor="text1"/>
                <w:rtl/>
              </w:rPr>
              <w:t>إجراءات ومنهجية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_Toc234270760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15</w:t>
            </w:r>
            <w:r w:rsidRPr="003539B9">
              <w:rPr>
                <w:rStyle w:val="Hyperlink"/>
                <w:noProof/>
                <w:color w:val="000000" w:themeColor="text1"/>
                <w:rtl/>
              </w:rPr>
              <w:fldChar w:fldCharType="end"/>
            </w:r>
          </w:hyperlink>
        </w:p>
        <w:p w14:paraId="3F10ED7B" w14:textId="1BE63F5B" w:rsidR="009F3565" w:rsidRPr="003539B9" w:rsidRDefault="009F3565">
          <w:pPr>
            <w:pStyle w:val="TOC2"/>
            <w:tabs>
              <w:tab w:val="left" w:pos="1440"/>
              <w:tab w:val="right" w:leader="dot" w:pos="9350"/>
            </w:tabs>
            <w:bidi/>
            <w:rPr>
              <w:rFonts w:eastAsiaTheme="minorEastAsia"/>
              <w:noProof/>
              <w:color w:val="000000" w:themeColor="text1"/>
              <w:rtl/>
            </w:rPr>
          </w:pPr>
          <w:hyperlink w:anchor="_Toc234270761" w:history="1">
            <w:r w:rsidRPr="003539B9">
              <w:rPr>
                <w:rStyle w:val="Hyperlink"/>
                <w:noProof/>
                <w:color w:val="000000" w:themeColor="text1"/>
                <w:rtl/>
              </w:rPr>
              <w:t>2.10</w:t>
            </w:r>
            <w:r w:rsidRPr="003539B9">
              <w:rPr>
                <w:rFonts w:eastAsiaTheme="minorEastAsia"/>
                <w:noProof/>
                <w:color w:val="000000" w:themeColor="text1"/>
                <w:rtl/>
              </w:rPr>
              <w:tab/>
            </w:r>
            <w:r w:rsidRPr="003539B9">
              <w:rPr>
                <w:rStyle w:val="Hyperlink"/>
                <w:noProof/>
                <w:color w:val="000000" w:themeColor="text1"/>
                <w:rtl/>
              </w:rPr>
              <w:t>المعالجات الإحصائية: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_Toc234270761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17</w:t>
            </w:r>
            <w:r w:rsidRPr="003539B9">
              <w:rPr>
                <w:rStyle w:val="Hyperlink"/>
                <w:noProof/>
                <w:color w:val="000000" w:themeColor="text1"/>
                <w:rtl/>
              </w:rPr>
              <w:fldChar w:fldCharType="end"/>
            </w:r>
          </w:hyperlink>
        </w:p>
        <w:p w14:paraId="077352C4" w14:textId="46615929" w:rsidR="009F3565" w:rsidRPr="003539B9" w:rsidRDefault="009F3565">
          <w:pPr>
            <w:pStyle w:val="TOC2"/>
            <w:tabs>
              <w:tab w:val="left" w:pos="1440"/>
              <w:tab w:val="right" w:leader="dot" w:pos="9350"/>
            </w:tabs>
            <w:bidi/>
            <w:rPr>
              <w:rFonts w:eastAsiaTheme="minorEastAsia"/>
              <w:noProof/>
              <w:color w:val="000000" w:themeColor="text1"/>
              <w:rtl/>
            </w:rPr>
          </w:pPr>
          <w:hyperlink w:anchor="_Toc234270762" w:history="1">
            <w:r w:rsidRPr="003539B9">
              <w:rPr>
                <w:rStyle w:val="Hyperlink"/>
                <w:noProof/>
                <w:color w:val="000000" w:themeColor="text1"/>
                <w:rtl/>
              </w:rPr>
              <w:t>2.11</w:t>
            </w:r>
            <w:r w:rsidRPr="003539B9">
              <w:rPr>
                <w:rFonts w:eastAsiaTheme="minorEastAsia"/>
                <w:noProof/>
                <w:color w:val="000000" w:themeColor="text1"/>
                <w:rtl/>
              </w:rPr>
              <w:tab/>
            </w:r>
            <w:r w:rsidRPr="003539B9">
              <w:rPr>
                <w:rStyle w:val="Hyperlink"/>
                <w:noProof/>
                <w:color w:val="000000" w:themeColor="text1"/>
                <w:rtl/>
              </w:rPr>
              <w:t>نموذج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_Toc234270762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19</w:t>
            </w:r>
            <w:r w:rsidRPr="003539B9">
              <w:rPr>
                <w:rStyle w:val="Hyperlink"/>
                <w:noProof/>
                <w:color w:val="000000" w:themeColor="text1"/>
                <w:rtl/>
              </w:rPr>
              <w:fldChar w:fldCharType="end"/>
            </w:r>
          </w:hyperlink>
        </w:p>
        <w:p w14:paraId="6E3ADCD4" w14:textId="4960368F" w:rsidR="009F3565" w:rsidRPr="003539B9" w:rsidRDefault="009F3565">
          <w:pPr>
            <w:pStyle w:val="TOC1"/>
            <w:tabs>
              <w:tab w:val="left" w:pos="720"/>
            </w:tabs>
            <w:rPr>
              <w:rFonts w:eastAsiaTheme="minorEastAsia"/>
              <w:noProof/>
              <w:color w:val="000000" w:themeColor="text1"/>
              <w:rtl/>
            </w:rPr>
          </w:pPr>
          <w:hyperlink w:anchor="_Toc234270763" w:history="1">
            <w:r w:rsidRPr="003539B9">
              <w:rPr>
                <w:rStyle w:val="Hyperlink"/>
                <w:noProof/>
                <w:color w:val="000000" w:themeColor="text1"/>
                <w:rtl/>
                <w:lang w:bidi="ar-EG"/>
              </w:rPr>
              <w:t>3.</w:t>
            </w:r>
            <w:r w:rsidRPr="003539B9">
              <w:rPr>
                <w:rFonts w:eastAsiaTheme="minorEastAsia"/>
                <w:noProof/>
                <w:color w:val="000000" w:themeColor="text1"/>
                <w:rtl/>
              </w:rPr>
              <w:tab/>
            </w:r>
            <w:r w:rsidRPr="003539B9">
              <w:rPr>
                <w:rStyle w:val="Hyperlink"/>
                <w:noProof/>
                <w:color w:val="000000" w:themeColor="text1"/>
                <w:rtl/>
                <w:lang w:bidi="ar-EG"/>
              </w:rPr>
              <w:t>الفصل الثاني: الإطار النظري والدراسات السابقة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_Toc234270763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21</w:t>
            </w:r>
            <w:r w:rsidRPr="003539B9">
              <w:rPr>
                <w:rStyle w:val="Hyperlink"/>
                <w:noProof/>
                <w:color w:val="000000" w:themeColor="text1"/>
                <w:rtl/>
              </w:rPr>
              <w:fldChar w:fldCharType="end"/>
            </w:r>
          </w:hyperlink>
        </w:p>
        <w:p w14:paraId="6336909F" w14:textId="794122B1"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64" w:history="1">
            <w:r w:rsidRPr="003539B9">
              <w:rPr>
                <w:rStyle w:val="Hyperlink"/>
                <w:noProof/>
                <w:color w:val="000000" w:themeColor="text1"/>
                <w:rtl/>
              </w:rPr>
              <w:t>3.1</w:t>
            </w:r>
            <w:r w:rsidRPr="003539B9">
              <w:rPr>
                <w:rFonts w:eastAsiaTheme="minorEastAsia"/>
                <w:noProof/>
                <w:color w:val="000000" w:themeColor="text1"/>
                <w:rtl/>
              </w:rPr>
              <w:tab/>
            </w:r>
            <w:r w:rsidRPr="003539B9">
              <w:rPr>
                <w:rStyle w:val="Hyperlink"/>
                <w:noProof/>
                <w:color w:val="000000" w:themeColor="text1"/>
                <w:rtl/>
              </w:rPr>
              <w:t>الإطار النظري</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_Toc234270764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22</w:t>
            </w:r>
            <w:r w:rsidRPr="003539B9">
              <w:rPr>
                <w:rStyle w:val="Hyperlink"/>
                <w:noProof/>
                <w:color w:val="000000" w:themeColor="text1"/>
                <w:rtl/>
              </w:rPr>
              <w:fldChar w:fldCharType="end"/>
            </w:r>
          </w:hyperlink>
        </w:p>
        <w:p w14:paraId="3F571B46" w14:textId="7F49FED9"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65" w:history="1">
            <w:r w:rsidRPr="003539B9">
              <w:rPr>
                <w:rStyle w:val="Hyperlink"/>
                <w:noProof/>
                <w:color w:val="000000" w:themeColor="text1"/>
                <w:rtl/>
              </w:rPr>
              <w:t>3.2</w:t>
            </w:r>
            <w:r w:rsidRPr="003539B9">
              <w:rPr>
                <w:rFonts w:eastAsiaTheme="minorEastAsia"/>
                <w:noProof/>
                <w:color w:val="000000" w:themeColor="text1"/>
                <w:rtl/>
              </w:rPr>
              <w:tab/>
            </w:r>
            <w:r w:rsidRPr="003539B9">
              <w:rPr>
                <w:rStyle w:val="Hyperlink"/>
                <w:noProof/>
                <w:color w:val="000000" w:themeColor="text1"/>
                <w:rtl/>
              </w:rPr>
              <w:t>الدراسات السابقة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_Toc234270765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40</w:t>
            </w:r>
            <w:r w:rsidRPr="003539B9">
              <w:rPr>
                <w:rStyle w:val="Hyperlink"/>
                <w:noProof/>
                <w:color w:val="000000" w:themeColor="text1"/>
                <w:rtl/>
              </w:rPr>
              <w:fldChar w:fldCharType="end"/>
            </w:r>
          </w:hyperlink>
        </w:p>
        <w:p w14:paraId="0BBE1B68" w14:textId="4E5E9C53" w:rsidR="009F3565" w:rsidRPr="003539B9" w:rsidRDefault="009F3565">
          <w:pPr>
            <w:pStyle w:val="TOC1"/>
            <w:tabs>
              <w:tab w:val="left" w:pos="720"/>
            </w:tabs>
            <w:rPr>
              <w:rFonts w:eastAsiaTheme="minorEastAsia"/>
              <w:noProof/>
              <w:color w:val="000000" w:themeColor="text1"/>
              <w:rtl/>
            </w:rPr>
          </w:pPr>
          <w:hyperlink w:anchor="_Toc234270766" w:history="1">
            <w:r w:rsidRPr="003539B9">
              <w:rPr>
                <w:rStyle w:val="Hyperlink"/>
                <w:noProof/>
                <w:color w:val="000000" w:themeColor="text1"/>
                <w:rtl/>
                <w:lang w:bidi="ar-EG"/>
              </w:rPr>
              <w:t>4.</w:t>
            </w:r>
            <w:r w:rsidRPr="003539B9">
              <w:rPr>
                <w:rFonts w:eastAsiaTheme="minorEastAsia"/>
                <w:noProof/>
                <w:color w:val="000000" w:themeColor="text1"/>
                <w:rtl/>
              </w:rPr>
              <w:tab/>
            </w:r>
            <w:r w:rsidRPr="003539B9">
              <w:rPr>
                <w:rStyle w:val="Hyperlink"/>
                <w:noProof/>
                <w:color w:val="000000" w:themeColor="text1"/>
                <w:rtl/>
                <w:lang w:bidi="ar-EG"/>
              </w:rPr>
              <w:t>الفصل الثالث: المنهجية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_Toc234270766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58</w:t>
            </w:r>
            <w:r w:rsidRPr="003539B9">
              <w:rPr>
                <w:rStyle w:val="Hyperlink"/>
                <w:noProof/>
                <w:color w:val="000000" w:themeColor="text1"/>
                <w:rtl/>
              </w:rPr>
              <w:fldChar w:fldCharType="end"/>
            </w:r>
          </w:hyperlink>
        </w:p>
        <w:p w14:paraId="172E297E" w14:textId="7C89E1F7"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67" w:history="1">
            <w:r w:rsidRPr="003539B9">
              <w:rPr>
                <w:rStyle w:val="Hyperlink"/>
                <w:noProof/>
                <w:color w:val="000000" w:themeColor="text1"/>
                <w:rtl/>
              </w:rPr>
              <w:t>4.1</w:t>
            </w:r>
            <w:r w:rsidRPr="003539B9">
              <w:rPr>
                <w:rFonts w:eastAsiaTheme="minorEastAsia"/>
                <w:noProof/>
                <w:color w:val="000000" w:themeColor="text1"/>
                <w:rtl/>
              </w:rPr>
              <w:tab/>
            </w:r>
            <w:r w:rsidRPr="003539B9">
              <w:rPr>
                <w:rStyle w:val="Hyperlink"/>
                <w:noProof/>
                <w:color w:val="000000" w:themeColor="text1"/>
                <w:rtl/>
              </w:rPr>
              <w:t>المقدمة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_Toc234270767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59</w:t>
            </w:r>
            <w:r w:rsidRPr="003539B9">
              <w:rPr>
                <w:rStyle w:val="Hyperlink"/>
                <w:noProof/>
                <w:color w:val="000000" w:themeColor="text1"/>
                <w:rtl/>
              </w:rPr>
              <w:fldChar w:fldCharType="end"/>
            </w:r>
          </w:hyperlink>
        </w:p>
        <w:p w14:paraId="60FA8FE7" w14:textId="58D95D44"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68" w:history="1">
            <w:r w:rsidRPr="003539B9">
              <w:rPr>
                <w:rStyle w:val="Hyperlink"/>
                <w:noProof/>
                <w:color w:val="000000" w:themeColor="text1"/>
                <w:rtl/>
              </w:rPr>
              <w:t>4.2</w:t>
            </w:r>
            <w:r w:rsidRPr="003539B9">
              <w:rPr>
                <w:rFonts w:eastAsiaTheme="minorEastAsia"/>
                <w:noProof/>
                <w:color w:val="000000" w:themeColor="text1"/>
                <w:rtl/>
              </w:rPr>
              <w:tab/>
            </w:r>
            <w:r w:rsidRPr="003539B9">
              <w:rPr>
                <w:rStyle w:val="Hyperlink"/>
                <w:noProof/>
                <w:color w:val="000000" w:themeColor="text1"/>
                <w:rtl/>
              </w:rPr>
              <w:t>منهجية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_Toc234270768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59</w:t>
            </w:r>
            <w:r w:rsidRPr="003539B9">
              <w:rPr>
                <w:rStyle w:val="Hyperlink"/>
                <w:noProof/>
                <w:color w:val="000000" w:themeColor="text1"/>
                <w:rtl/>
              </w:rPr>
              <w:fldChar w:fldCharType="end"/>
            </w:r>
          </w:hyperlink>
        </w:p>
        <w:p w14:paraId="076F758D" w14:textId="7E99DE4B"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69" w:history="1">
            <w:r w:rsidRPr="003539B9">
              <w:rPr>
                <w:rStyle w:val="Hyperlink"/>
                <w:rFonts w:eastAsia="Times New Roman"/>
                <w:noProof/>
                <w:color w:val="000000" w:themeColor="text1"/>
                <w:rtl/>
              </w:rPr>
              <w:t>4.3</w:t>
            </w:r>
            <w:r w:rsidRPr="003539B9">
              <w:rPr>
                <w:rFonts w:eastAsiaTheme="minorEastAsia"/>
                <w:noProof/>
                <w:color w:val="000000" w:themeColor="text1"/>
                <w:rtl/>
              </w:rPr>
              <w:tab/>
            </w:r>
            <w:r w:rsidRPr="003539B9">
              <w:rPr>
                <w:rStyle w:val="Hyperlink"/>
                <w:rFonts w:eastAsia="Times New Roman"/>
                <w:noProof/>
                <w:color w:val="000000" w:themeColor="text1"/>
                <w:rtl/>
              </w:rPr>
              <w:t>نوع التصميم البحثي</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_Toc234270769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60</w:t>
            </w:r>
            <w:r w:rsidRPr="003539B9">
              <w:rPr>
                <w:rStyle w:val="Hyperlink"/>
                <w:noProof/>
                <w:color w:val="000000" w:themeColor="text1"/>
                <w:rtl/>
              </w:rPr>
              <w:fldChar w:fldCharType="end"/>
            </w:r>
          </w:hyperlink>
        </w:p>
        <w:p w14:paraId="59FD5386" w14:textId="2B95FCA2"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70" w:history="1">
            <w:r w:rsidRPr="003539B9">
              <w:rPr>
                <w:rStyle w:val="Hyperlink"/>
                <w:noProof/>
                <w:color w:val="000000" w:themeColor="text1"/>
                <w:rtl/>
              </w:rPr>
              <w:t>4.4</w:t>
            </w:r>
            <w:r w:rsidRPr="003539B9">
              <w:rPr>
                <w:rFonts w:eastAsiaTheme="minorEastAsia"/>
                <w:noProof/>
                <w:color w:val="000000" w:themeColor="text1"/>
                <w:rtl/>
              </w:rPr>
              <w:tab/>
            </w:r>
            <w:r w:rsidRPr="003539B9">
              <w:rPr>
                <w:rStyle w:val="Hyperlink"/>
                <w:noProof/>
                <w:color w:val="000000" w:themeColor="text1"/>
                <w:rtl/>
              </w:rPr>
              <w:t>مصادر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_Toc234270770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61</w:t>
            </w:r>
            <w:r w:rsidRPr="003539B9">
              <w:rPr>
                <w:rStyle w:val="Hyperlink"/>
                <w:noProof/>
                <w:color w:val="000000" w:themeColor="text1"/>
                <w:rtl/>
              </w:rPr>
              <w:fldChar w:fldCharType="end"/>
            </w:r>
          </w:hyperlink>
        </w:p>
        <w:p w14:paraId="667A2973" w14:textId="72A5CECC"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71" w:history="1">
            <w:r w:rsidRPr="003539B9">
              <w:rPr>
                <w:rStyle w:val="Hyperlink"/>
                <w:noProof/>
                <w:color w:val="000000" w:themeColor="text1"/>
                <w:rtl/>
              </w:rPr>
              <w:t>4.5</w:t>
            </w:r>
            <w:r w:rsidRPr="003539B9">
              <w:rPr>
                <w:rFonts w:eastAsiaTheme="minorEastAsia"/>
                <w:noProof/>
                <w:color w:val="000000" w:themeColor="text1"/>
                <w:rtl/>
              </w:rPr>
              <w:tab/>
            </w:r>
            <w:r w:rsidRPr="003539B9">
              <w:rPr>
                <w:rStyle w:val="Hyperlink"/>
                <w:noProof/>
                <w:color w:val="000000" w:themeColor="text1"/>
                <w:rtl/>
              </w:rPr>
              <w:t>مجتمع الدراسة وعينة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_Toc234270771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63</w:t>
            </w:r>
            <w:r w:rsidRPr="003539B9">
              <w:rPr>
                <w:rStyle w:val="Hyperlink"/>
                <w:noProof/>
                <w:color w:val="000000" w:themeColor="text1"/>
                <w:rtl/>
              </w:rPr>
              <w:fldChar w:fldCharType="end"/>
            </w:r>
          </w:hyperlink>
        </w:p>
        <w:p w14:paraId="7794FE96" w14:textId="0F176B3F"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72" w:history="1">
            <w:r w:rsidRPr="003539B9">
              <w:rPr>
                <w:rStyle w:val="Hyperlink"/>
                <w:noProof/>
                <w:color w:val="000000" w:themeColor="text1"/>
                <w:rtl/>
              </w:rPr>
              <w:t>4.6</w:t>
            </w:r>
            <w:r w:rsidRPr="003539B9">
              <w:rPr>
                <w:rFonts w:eastAsiaTheme="minorEastAsia"/>
                <w:noProof/>
                <w:color w:val="000000" w:themeColor="text1"/>
                <w:rtl/>
              </w:rPr>
              <w:tab/>
            </w:r>
            <w:r w:rsidRPr="003539B9">
              <w:rPr>
                <w:rStyle w:val="Hyperlink"/>
                <w:noProof/>
                <w:color w:val="000000" w:themeColor="text1"/>
                <w:rtl/>
              </w:rPr>
              <w:t>صلاحية وموثوقية أداة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_Toc234270772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76</w:t>
            </w:r>
            <w:r w:rsidRPr="003539B9">
              <w:rPr>
                <w:rStyle w:val="Hyperlink"/>
                <w:noProof/>
                <w:color w:val="000000" w:themeColor="text1"/>
                <w:rtl/>
              </w:rPr>
              <w:fldChar w:fldCharType="end"/>
            </w:r>
          </w:hyperlink>
        </w:p>
        <w:p w14:paraId="29F7AA38" w14:textId="34B1AF04"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73" w:history="1">
            <w:r w:rsidRPr="003539B9">
              <w:rPr>
                <w:rStyle w:val="Hyperlink"/>
                <w:noProof/>
                <w:color w:val="000000" w:themeColor="text1"/>
                <w:rtl/>
              </w:rPr>
              <w:t>4.7</w:t>
            </w:r>
            <w:r w:rsidRPr="003539B9">
              <w:rPr>
                <w:rFonts w:eastAsiaTheme="minorEastAsia"/>
                <w:noProof/>
                <w:color w:val="000000" w:themeColor="text1"/>
                <w:rtl/>
              </w:rPr>
              <w:tab/>
            </w:r>
            <w:r w:rsidRPr="003539B9">
              <w:rPr>
                <w:rStyle w:val="Hyperlink"/>
                <w:noProof/>
                <w:color w:val="000000" w:themeColor="text1"/>
                <w:rtl/>
              </w:rPr>
              <w:t>الاعتبارات الأخلاقية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_Toc234270773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83</w:t>
            </w:r>
            <w:r w:rsidRPr="003539B9">
              <w:rPr>
                <w:rStyle w:val="Hyperlink"/>
                <w:noProof/>
                <w:color w:val="000000" w:themeColor="text1"/>
                <w:rtl/>
              </w:rPr>
              <w:fldChar w:fldCharType="end"/>
            </w:r>
          </w:hyperlink>
        </w:p>
        <w:p w14:paraId="1D49E536" w14:textId="0D99D339"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74" w:history="1">
            <w:r w:rsidRPr="003539B9">
              <w:rPr>
                <w:rStyle w:val="Hyperlink"/>
                <w:noProof/>
                <w:color w:val="000000" w:themeColor="text1"/>
                <w:rtl/>
              </w:rPr>
              <w:t>4.8</w:t>
            </w:r>
            <w:r w:rsidRPr="003539B9">
              <w:rPr>
                <w:rFonts w:eastAsiaTheme="minorEastAsia"/>
                <w:noProof/>
                <w:color w:val="000000" w:themeColor="text1"/>
                <w:rtl/>
              </w:rPr>
              <w:tab/>
            </w:r>
            <w:r w:rsidRPr="003539B9">
              <w:rPr>
                <w:rStyle w:val="Hyperlink"/>
                <w:noProof/>
                <w:color w:val="000000" w:themeColor="text1"/>
                <w:rtl/>
              </w:rPr>
              <w:t>متغيرات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_Toc234270774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84</w:t>
            </w:r>
            <w:r w:rsidRPr="003539B9">
              <w:rPr>
                <w:rStyle w:val="Hyperlink"/>
                <w:noProof/>
                <w:color w:val="000000" w:themeColor="text1"/>
                <w:rtl/>
              </w:rPr>
              <w:fldChar w:fldCharType="end"/>
            </w:r>
          </w:hyperlink>
        </w:p>
        <w:p w14:paraId="36EB0B4E" w14:textId="44287246" w:rsidR="009F3565" w:rsidRPr="003539B9" w:rsidRDefault="009F3565">
          <w:pPr>
            <w:pStyle w:val="TOC1"/>
            <w:tabs>
              <w:tab w:val="left" w:pos="720"/>
            </w:tabs>
            <w:rPr>
              <w:rFonts w:eastAsiaTheme="minorEastAsia"/>
              <w:noProof/>
              <w:color w:val="000000" w:themeColor="text1"/>
              <w:rtl/>
            </w:rPr>
          </w:pPr>
          <w:hyperlink w:anchor="_Toc234270775" w:history="1">
            <w:r w:rsidRPr="003539B9">
              <w:rPr>
                <w:rStyle w:val="Hyperlink"/>
                <w:noProof/>
                <w:color w:val="000000" w:themeColor="text1"/>
                <w:rtl/>
                <w:lang w:bidi="ar-EG"/>
              </w:rPr>
              <w:t>5.</w:t>
            </w:r>
            <w:r w:rsidRPr="003539B9">
              <w:rPr>
                <w:rFonts w:eastAsiaTheme="minorEastAsia"/>
                <w:noProof/>
                <w:color w:val="000000" w:themeColor="text1"/>
                <w:rtl/>
              </w:rPr>
              <w:tab/>
            </w:r>
            <w:r w:rsidRPr="003539B9">
              <w:rPr>
                <w:rStyle w:val="Hyperlink"/>
                <w:noProof/>
                <w:color w:val="000000" w:themeColor="text1"/>
                <w:rtl/>
                <w:lang w:bidi="ar-EG"/>
              </w:rPr>
              <w:t>الفصل الرابع: تحليل البيانات</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_Toc234270775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87</w:t>
            </w:r>
            <w:r w:rsidRPr="003539B9">
              <w:rPr>
                <w:rStyle w:val="Hyperlink"/>
                <w:noProof/>
                <w:color w:val="000000" w:themeColor="text1"/>
                <w:rtl/>
              </w:rPr>
              <w:fldChar w:fldCharType="end"/>
            </w:r>
          </w:hyperlink>
        </w:p>
        <w:p w14:paraId="721D7C22" w14:textId="55F4766C"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76" w:history="1">
            <w:r w:rsidRPr="003539B9">
              <w:rPr>
                <w:rStyle w:val="Hyperlink"/>
                <w:noProof/>
                <w:color w:val="000000" w:themeColor="text1"/>
                <w:rtl/>
              </w:rPr>
              <w:t>5.1</w:t>
            </w:r>
            <w:r w:rsidRPr="003539B9">
              <w:rPr>
                <w:rFonts w:eastAsiaTheme="minorEastAsia"/>
                <w:noProof/>
                <w:color w:val="000000" w:themeColor="text1"/>
                <w:rtl/>
              </w:rPr>
              <w:tab/>
            </w:r>
            <w:r w:rsidRPr="003539B9">
              <w:rPr>
                <w:rStyle w:val="Hyperlink"/>
                <w:noProof/>
                <w:color w:val="000000" w:themeColor="text1"/>
                <w:rtl/>
              </w:rPr>
              <w:t>المقدمة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_Toc234270776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88</w:t>
            </w:r>
            <w:r w:rsidRPr="003539B9">
              <w:rPr>
                <w:rStyle w:val="Hyperlink"/>
                <w:noProof/>
                <w:color w:val="000000" w:themeColor="text1"/>
                <w:rtl/>
              </w:rPr>
              <w:fldChar w:fldCharType="end"/>
            </w:r>
          </w:hyperlink>
        </w:p>
        <w:p w14:paraId="70302B85" w14:textId="451D7FCA"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77" w:history="1">
            <w:r w:rsidRPr="003539B9">
              <w:rPr>
                <w:rStyle w:val="Hyperlink"/>
                <w:noProof/>
                <w:color w:val="000000" w:themeColor="text1"/>
                <w:rtl/>
              </w:rPr>
              <w:t>5.2</w:t>
            </w:r>
            <w:r w:rsidRPr="003539B9">
              <w:rPr>
                <w:rFonts w:eastAsiaTheme="minorEastAsia"/>
                <w:noProof/>
                <w:color w:val="000000" w:themeColor="text1"/>
                <w:rtl/>
              </w:rPr>
              <w:tab/>
            </w:r>
            <w:r w:rsidRPr="003539B9">
              <w:rPr>
                <w:rStyle w:val="Hyperlink"/>
                <w:noProof/>
                <w:color w:val="000000" w:themeColor="text1"/>
                <w:rtl/>
              </w:rPr>
              <w:t>الخصائص الديمغرافية لأفراد العينة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_Toc234270777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88</w:t>
            </w:r>
            <w:r w:rsidRPr="003539B9">
              <w:rPr>
                <w:rStyle w:val="Hyperlink"/>
                <w:noProof/>
                <w:color w:val="000000" w:themeColor="text1"/>
                <w:rtl/>
              </w:rPr>
              <w:fldChar w:fldCharType="end"/>
            </w:r>
          </w:hyperlink>
        </w:p>
        <w:p w14:paraId="0302813C" w14:textId="2EFFD6F4"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78" w:history="1">
            <w:r w:rsidRPr="003539B9">
              <w:rPr>
                <w:rStyle w:val="Hyperlink"/>
                <w:noProof/>
                <w:color w:val="000000" w:themeColor="text1"/>
                <w:rtl/>
              </w:rPr>
              <w:t>5.3</w:t>
            </w:r>
            <w:r w:rsidRPr="003539B9">
              <w:rPr>
                <w:rFonts w:eastAsiaTheme="minorEastAsia"/>
                <w:noProof/>
                <w:color w:val="000000" w:themeColor="text1"/>
                <w:rtl/>
              </w:rPr>
              <w:tab/>
            </w:r>
            <w:r w:rsidRPr="003539B9">
              <w:rPr>
                <w:rStyle w:val="Hyperlink"/>
                <w:noProof/>
                <w:color w:val="000000" w:themeColor="text1"/>
                <w:rtl/>
              </w:rPr>
              <w:t>التحليل الاحصائي لمتغيرات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_Toc234270778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95</w:t>
            </w:r>
            <w:r w:rsidRPr="003539B9">
              <w:rPr>
                <w:rStyle w:val="Hyperlink"/>
                <w:noProof/>
                <w:color w:val="000000" w:themeColor="text1"/>
                <w:rtl/>
              </w:rPr>
              <w:fldChar w:fldCharType="end"/>
            </w:r>
          </w:hyperlink>
        </w:p>
        <w:p w14:paraId="12248E47" w14:textId="43022FFC"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79" w:history="1">
            <w:r w:rsidRPr="003539B9">
              <w:rPr>
                <w:rStyle w:val="Hyperlink"/>
                <w:noProof/>
                <w:color w:val="000000" w:themeColor="text1"/>
                <w:rtl/>
              </w:rPr>
              <w:t>5.4</w:t>
            </w:r>
            <w:r w:rsidRPr="003539B9">
              <w:rPr>
                <w:rFonts w:eastAsiaTheme="minorEastAsia"/>
                <w:noProof/>
                <w:color w:val="000000" w:themeColor="text1"/>
                <w:rtl/>
              </w:rPr>
              <w:tab/>
            </w:r>
            <w:r w:rsidRPr="003539B9">
              <w:rPr>
                <w:rStyle w:val="Hyperlink"/>
                <w:noProof/>
                <w:color w:val="000000" w:themeColor="text1"/>
                <w:rtl/>
              </w:rPr>
              <w:t>اختبار صدق وثبات أداة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_Toc234270779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130</w:t>
            </w:r>
            <w:r w:rsidRPr="003539B9">
              <w:rPr>
                <w:rStyle w:val="Hyperlink"/>
                <w:noProof/>
                <w:color w:val="000000" w:themeColor="text1"/>
                <w:rtl/>
              </w:rPr>
              <w:fldChar w:fldCharType="end"/>
            </w:r>
          </w:hyperlink>
        </w:p>
        <w:p w14:paraId="1F72E51B" w14:textId="4C16A20A"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80" w:history="1">
            <w:r w:rsidRPr="003539B9">
              <w:rPr>
                <w:rStyle w:val="Hyperlink"/>
                <w:noProof/>
                <w:color w:val="000000" w:themeColor="text1"/>
                <w:rtl/>
              </w:rPr>
              <w:t>5.5</w:t>
            </w:r>
            <w:r w:rsidRPr="003539B9">
              <w:rPr>
                <w:rFonts w:eastAsiaTheme="minorEastAsia"/>
                <w:noProof/>
                <w:color w:val="000000" w:themeColor="text1"/>
                <w:rtl/>
              </w:rPr>
              <w:tab/>
            </w:r>
            <w:r w:rsidRPr="003539B9">
              <w:rPr>
                <w:rStyle w:val="Hyperlink"/>
                <w:noProof/>
                <w:color w:val="000000" w:themeColor="text1"/>
                <w:rtl/>
              </w:rPr>
              <w:t>اختبار فرضيات التحليل الاحصائي</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_Toc234270780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131</w:t>
            </w:r>
            <w:r w:rsidRPr="003539B9">
              <w:rPr>
                <w:rStyle w:val="Hyperlink"/>
                <w:noProof/>
                <w:color w:val="000000" w:themeColor="text1"/>
                <w:rtl/>
              </w:rPr>
              <w:fldChar w:fldCharType="end"/>
            </w:r>
          </w:hyperlink>
        </w:p>
        <w:p w14:paraId="15CC06D7" w14:textId="62325765"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81" w:history="1">
            <w:r w:rsidRPr="003539B9">
              <w:rPr>
                <w:rStyle w:val="Hyperlink"/>
                <w:noProof/>
                <w:color w:val="000000" w:themeColor="text1"/>
                <w:rtl/>
              </w:rPr>
              <w:t>5.6</w:t>
            </w:r>
            <w:r w:rsidRPr="003539B9">
              <w:rPr>
                <w:rFonts w:eastAsiaTheme="minorEastAsia"/>
                <w:noProof/>
                <w:color w:val="000000" w:themeColor="text1"/>
                <w:rtl/>
              </w:rPr>
              <w:tab/>
            </w:r>
            <w:r w:rsidRPr="003539B9">
              <w:rPr>
                <w:rStyle w:val="Hyperlink"/>
                <w:noProof/>
                <w:color w:val="000000" w:themeColor="text1"/>
                <w:rtl/>
              </w:rPr>
              <w:t>نموذج الانحدار</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_Toc234270781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135</w:t>
            </w:r>
            <w:r w:rsidRPr="003539B9">
              <w:rPr>
                <w:rStyle w:val="Hyperlink"/>
                <w:noProof/>
                <w:color w:val="000000" w:themeColor="text1"/>
                <w:rtl/>
              </w:rPr>
              <w:fldChar w:fldCharType="end"/>
            </w:r>
          </w:hyperlink>
        </w:p>
        <w:p w14:paraId="4F2F2B44" w14:textId="4A329A08"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82" w:history="1">
            <w:r w:rsidRPr="003539B9">
              <w:rPr>
                <w:rStyle w:val="Hyperlink"/>
                <w:noProof/>
                <w:color w:val="000000" w:themeColor="text1"/>
                <w:rtl/>
              </w:rPr>
              <w:t>5.7</w:t>
            </w:r>
            <w:r w:rsidRPr="003539B9">
              <w:rPr>
                <w:rFonts w:eastAsiaTheme="minorEastAsia"/>
                <w:noProof/>
                <w:color w:val="000000" w:themeColor="text1"/>
                <w:rtl/>
              </w:rPr>
              <w:tab/>
            </w:r>
            <w:r w:rsidRPr="003539B9">
              <w:rPr>
                <w:rStyle w:val="Hyperlink"/>
                <w:noProof/>
                <w:color w:val="000000" w:themeColor="text1"/>
                <w:rtl/>
              </w:rPr>
              <w:t>تلخيص نتائج الفصل</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_Toc234270782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137</w:t>
            </w:r>
            <w:r w:rsidRPr="003539B9">
              <w:rPr>
                <w:rStyle w:val="Hyperlink"/>
                <w:noProof/>
                <w:color w:val="000000" w:themeColor="text1"/>
                <w:rtl/>
              </w:rPr>
              <w:fldChar w:fldCharType="end"/>
            </w:r>
          </w:hyperlink>
        </w:p>
        <w:p w14:paraId="5F9B9C47" w14:textId="0A6A00B0" w:rsidR="009F3565" w:rsidRPr="003539B9" w:rsidRDefault="009F3565">
          <w:pPr>
            <w:pStyle w:val="TOC1"/>
            <w:tabs>
              <w:tab w:val="left" w:pos="720"/>
            </w:tabs>
            <w:rPr>
              <w:rFonts w:eastAsiaTheme="minorEastAsia"/>
              <w:noProof/>
              <w:color w:val="000000" w:themeColor="text1"/>
              <w:rtl/>
            </w:rPr>
          </w:pPr>
          <w:hyperlink w:anchor="_Toc234270783" w:history="1">
            <w:r w:rsidRPr="003539B9">
              <w:rPr>
                <w:rStyle w:val="Hyperlink"/>
                <w:noProof/>
                <w:color w:val="000000" w:themeColor="text1"/>
                <w:rtl/>
                <w:lang w:bidi="ar-EG"/>
              </w:rPr>
              <w:t>6.</w:t>
            </w:r>
            <w:r w:rsidRPr="003539B9">
              <w:rPr>
                <w:rFonts w:eastAsiaTheme="minorEastAsia"/>
                <w:noProof/>
                <w:color w:val="000000" w:themeColor="text1"/>
                <w:rtl/>
              </w:rPr>
              <w:tab/>
            </w:r>
            <w:r w:rsidRPr="003539B9">
              <w:rPr>
                <w:rStyle w:val="Hyperlink"/>
                <w:noProof/>
                <w:color w:val="000000" w:themeColor="text1"/>
                <w:rtl/>
                <w:lang w:bidi="ar-EG"/>
              </w:rPr>
              <w:t>الفصل الخامس: النتائج والتوصيات</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_Toc234270783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139</w:t>
            </w:r>
            <w:r w:rsidRPr="003539B9">
              <w:rPr>
                <w:rStyle w:val="Hyperlink"/>
                <w:noProof/>
                <w:color w:val="000000" w:themeColor="text1"/>
                <w:rtl/>
              </w:rPr>
              <w:fldChar w:fldCharType="end"/>
            </w:r>
          </w:hyperlink>
        </w:p>
        <w:p w14:paraId="6FC7420E" w14:textId="36ADA069"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84" w:history="1">
            <w:r w:rsidRPr="003539B9">
              <w:rPr>
                <w:rStyle w:val="Hyperlink"/>
                <w:noProof/>
                <w:color w:val="000000" w:themeColor="text1"/>
                <w:rtl/>
                <w:lang w:bidi="ar-EG"/>
              </w:rPr>
              <w:t>6.1</w:t>
            </w:r>
            <w:r w:rsidRPr="003539B9">
              <w:rPr>
                <w:rFonts w:eastAsiaTheme="minorEastAsia"/>
                <w:noProof/>
                <w:color w:val="000000" w:themeColor="text1"/>
                <w:rtl/>
              </w:rPr>
              <w:tab/>
            </w:r>
            <w:r w:rsidRPr="003539B9">
              <w:rPr>
                <w:rStyle w:val="Hyperlink"/>
                <w:noProof/>
                <w:color w:val="000000" w:themeColor="text1"/>
                <w:rtl/>
                <w:lang w:bidi="ar-EG"/>
              </w:rPr>
              <w:t>المقدمة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_Toc234270784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140</w:t>
            </w:r>
            <w:r w:rsidRPr="003539B9">
              <w:rPr>
                <w:rStyle w:val="Hyperlink"/>
                <w:noProof/>
                <w:color w:val="000000" w:themeColor="text1"/>
                <w:rtl/>
              </w:rPr>
              <w:fldChar w:fldCharType="end"/>
            </w:r>
          </w:hyperlink>
        </w:p>
        <w:p w14:paraId="4A3E135D" w14:textId="2EB846A5"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85" w:history="1">
            <w:r w:rsidRPr="003539B9">
              <w:rPr>
                <w:rStyle w:val="Hyperlink"/>
                <w:noProof/>
                <w:color w:val="000000" w:themeColor="text1"/>
                <w:rtl/>
                <w:lang w:bidi="ar-EG"/>
              </w:rPr>
              <w:t>6.2</w:t>
            </w:r>
            <w:r w:rsidRPr="003539B9">
              <w:rPr>
                <w:rFonts w:eastAsiaTheme="minorEastAsia"/>
                <w:noProof/>
                <w:color w:val="000000" w:themeColor="text1"/>
                <w:rtl/>
              </w:rPr>
              <w:tab/>
            </w:r>
            <w:r w:rsidRPr="003539B9">
              <w:rPr>
                <w:rStyle w:val="Hyperlink"/>
                <w:noProof/>
                <w:color w:val="000000" w:themeColor="text1"/>
                <w:rtl/>
                <w:lang w:bidi="ar-EG"/>
              </w:rPr>
              <w:t>نتائج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_Toc234270785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141</w:t>
            </w:r>
            <w:r w:rsidRPr="003539B9">
              <w:rPr>
                <w:rStyle w:val="Hyperlink"/>
                <w:noProof/>
                <w:color w:val="000000" w:themeColor="text1"/>
                <w:rtl/>
              </w:rPr>
              <w:fldChar w:fldCharType="end"/>
            </w:r>
          </w:hyperlink>
        </w:p>
        <w:p w14:paraId="4A79AF6D" w14:textId="7DE0DFC4"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86" w:history="1">
            <w:r w:rsidRPr="003539B9">
              <w:rPr>
                <w:rStyle w:val="Hyperlink"/>
                <w:noProof/>
                <w:color w:val="000000" w:themeColor="text1"/>
                <w:rtl/>
                <w:lang w:bidi="ar-EG"/>
              </w:rPr>
              <w:t>6.3</w:t>
            </w:r>
            <w:r w:rsidRPr="003539B9">
              <w:rPr>
                <w:rFonts w:eastAsiaTheme="minorEastAsia"/>
                <w:noProof/>
                <w:color w:val="000000" w:themeColor="text1"/>
                <w:rtl/>
              </w:rPr>
              <w:tab/>
            </w:r>
            <w:r w:rsidRPr="003539B9">
              <w:rPr>
                <w:rStyle w:val="Hyperlink"/>
                <w:noProof/>
                <w:color w:val="000000" w:themeColor="text1"/>
                <w:rtl/>
                <w:lang w:bidi="ar-EG"/>
              </w:rPr>
              <w:t>التوصيات</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_Toc234270786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142</w:t>
            </w:r>
            <w:r w:rsidRPr="003539B9">
              <w:rPr>
                <w:rStyle w:val="Hyperlink"/>
                <w:noProof/>
                <w:color w:val="000000" w:themeColor="text1"/>
                <w:rtl/>
              </w:rPr>
              <w:fldChar w:fldCharType="end"/>
            </w:r>
          </w:hyperlink>
        </w:p>
        <w:p w14:paraId="394BBDDE" w14:textId="007C2E22"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87" w:history="1">
            <w:r w:rsidRPr="003539B9">
              <w:rPr>
                <w:rStyle w:val="Hyperlink"/>
                <w:noProof/>
                <w:color w:val="000000" w:themeColor="text1"/>
                <w:rtl/>
                <w:lang w:bidi="ar-EG"/>
              </w:rPr>
              <w:t>6.4</w:t>
            </w:r>
            <w:r w:rsidRPr="003539B9">
              <w:rPr>
                <w:rFonts w:eastAsiaTheme="minorEastAsia"/>
                <w:noProof/>
                <w:color w:val="000000" w:themeColor="text1"/>
                <w:rtl/>
              </w:rPr>
              <w:tab/>
            </w:r>
            <w:r w:rsidRPr="003539B9">
              <w:rPr>
                <w:rStyle w:val="Hyperlink"/>
                <w:noProof/>
                <w:color w:val="000000" w:themeColor="text1"/>
                <w:rtl/>
                <w:lang w:bidi="ar-EG"/>
              </w:rPr>
              <w:t>مقترحات لدراسات مستقبلية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_Toc234270787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145</w:t>
            </w:r>
            <w:r w:rsidRPr="003539B9">
              <w:rPr>
                <w:rStyle w:val="Hyperlink"/>
                <w:noProof/>
                <w:color w:val="000000" w:themeColor="text1"/>
                <w:rtl/>
              </w:rPr>
              <w:fldChar w:fldCharType="end"/>
            </w:r>
          </w:hyperlink>
        </w:p>
        <w:p w14:paraId="29BFBC40" w14:textId="768ECFEF" w:rsidR="009F3565" w:rsidRPr="003539B9" w:rsidRDefault="009F3565">
          <w:pPr>
            <w:pStyle w:val="TOC1"/>
            <w:tabs>
              <w:tab w:val="left" w:pos="720"/>
            </w:tabs>
            <w:rPr>
              <w:rFonts w:eastAsiaTheme="minorEastAsia"/>
              <w:noProof/>
              <w:color w:val="000000" w:themeColor="text1"/>
              <w:rtl/>
            </w:rPr>
          </w:pPr>
          <w:hyperlink w:anchor="_Toc234270788" w:history="1">
            <w:r w:rsidRPr="003539B9">
              <w:rPr>
                <w:rStyle w:val="Hyperlink"/>
                <w:noProof/>
                <w:color w:val="000000" w:themeColor="text1"/>
                <w:rtl/>
                <w:lang w:bidi="ar-EG"/>
              </w:rPr>
              <w:t>7.</w:t>
            </w:r>
            <w:r w:rsidRPr="003539B9">
              <w:rPr>
                <w:rFonts w:eastAsiaTheme="minorEastAsia"/>
                <w:noProof/>
                <w:color w:val="000000" w:themeColor="text1"/>
                <w:rtl/>
              </w:rPr>
              <w:tab/>
            </w:r>
            <w:r w:rsidRPr="003539B9">
              <w:rPr>
                <w:rStyle w:val="Hyperlink"/>
                <w:noProof/>
                <w:color w:val="000000" w:themeColor="text1"/>
                <w:rtl/>
              </w:rPr>
              <w:t>المراجع</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_Toc234270788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147</w:t>
            </w:r>
            <w:r w:rsidRPr="003539B9">
              <w:rPr>
                <w:rStyle w:val="Hyperlink"/>
                <w:noProof/>
                <w:color w:val="000000" w:themeColor="text1"/>
                <w:rtl/>
              </w:rPr>
              <w:fldChar w:fldCharType="end"/>
            </w:r>
          </w:hyperlink>
        </w:p>
        <w:p w14:paraId="5EAE0188" w14:textId="5FCC0A9E" w:rsidR="009F3565" w:rsidRPr="003539B9" w:rsidRDefault="009F3565">
          <w:pPr>
            <w:rPr>
              <w:color w:val="000000" w:themeColor="text1"/>
            </w:rPr>
          </w:pPr>
          <w:r w:rsidRPr="003539B9">
            <w:rPr>
              <w:b/>
              <w:bCs/>
              <w:color w:val="000000" w:themeColor="text1"/>
              <w:rtl/>
              <w:lang w:val="ar-SA"/>
            </w:rPr>
            <w:fldChar w:fldCharType="end"/>
          </w:r>
        </w:p>
      </w:sdtContent>
    </w:sdt>
    <w:p w14:paraId="26016E52"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4398A3BA"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1153ABBC"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01C28470"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4EF16656"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13EFAF10"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5985265D"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61230634"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213524D3"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3B84B08E"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67E9692B" w14:textId="3061715A" w:rsidR="009F3565" w:rsidRPr="003539B9" w:rsidRDefault="00785871" w:rsidP="00785871">
      <w:pPr>
        <w:pStyle w:val="Heading1"/>
        <w:numPr>
          <w:ilvl w:val="0"/>
          <w:numId w:val="0"/>
        </w:numPr>
        <w:ind w:left="1080" w:hanging="720"/>
        <w:jc w:val="left"/>
        <w:rPr>
          <w:color w:val="000000" w:themeColor="text1"/>
          <w:rtl/>
        </w:rPr>
      </w:pPr>
      <w:r w:rsidRPr="003539B9">
        <w:rPr>
          <w:rFonts w:hint="cs"/>
          <w:color w:val="000000" w:themeColor="text1"/>
          <w:rtl/>
        </w:rPr>
        <w:t>قائمة الجداول:</w:t>
      </w:r>
    </w:p>
    <w:p w14:paraId="4F5520C6" w14:textId="3624763A"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r w:rsidRPr="003539B9">
        <w:rPr>
          <w:rFonts w:ascii="Traditional Arabic" w:hAnsi="Traditional Arabic" w:cs="Traditional Arabic"/>
          <w:color w:val="000000" w:themeColor="text1"/>
          <w:sz w:val="32"/>
          <w:szCs w:val="32"/>
          <w:rtl/>
          <w:lang w:bidi="ar-EG"/>
        </w:rPr>
        <w:fldChar w:fldCharType="begin"/>
      </w:r>
      <w:r w:rsidRPr="003539B9">
        <w:rPr>
          <w:rFonts w:ascii="Traditional Arabic" w:hAnsi="Traditional Arabic" w:cs="Traditional Arabic"/>
          <w:color w:val="000000" w:themeColor="text1"/>
          <w:sz w:val="32"/>
          <w:szCs w:val="32"/>
          <w:rtl/>
          <w:lang w:bidi="ar-EG"/>
        </w:rPr>
        <w:instrText xml:space="preserve"> </w:instrText>
      </w:r>
      <w:r w:rsidRPr="003539B9">
        <w:rPr>
          <w:rFonts w:ascii="Traditional Arabic" w:hAnsi="Traditional Arabic" w:cs="Traditional Arabic"/>
          <w:color w:val="000000" w:themeColor="text1"/>
          <w:sz w:val="32"/>
          <w:szCs w:val="32"/>
          <w:lang w:bidi="ar-EG"/>
        </w:rPr>
        <w:instrText>TOC</w:instrText>
      </w:r>
      <w:r w:rsidRPr="003539B9">
        <w:rPr>
          <w:rFonts w:ascii="Traditional Arabic" w:hAnsi="Traditional Arabic" w:cs="Traditional Arabic"/>
          <w:color w:val="000000" w:themeColor="text1"/>
          <w:sz w:val="32"/>
          <w:szCs w:val="32"/>
          <w:rtl/>
          <w:lang w:bidi="ar-EG"/>
        </w:rPr>
        <w:instrText xml:space="preserve"> \</w:instrText>
      </w:r>
      <w:r w:rsidRPr="003539B9">
        <w:rPr>
          <w:rFonts w:ascii="Traditional Arabic" w:hAnsi="Traditional Arabic" w:cs="Traditional Arabic"/>
          <w:color w:val="000000" w:themeColor="text1"/>
          <w:sz w:val="32"/>
          <w:szCs w:val="32"/>
          <w:lang w:bidi="ar-EG"/>
        </w:rPr>
        <w:instrText>h \z \c</w:instrText>
      </w:r>
      <w:r w:rsidRPr="003539B9">
        <w:rPr>
          <w:rFonts w:ascii="Traditional Arabic" w:hAnsi="Traditional Arabic" w:cs="Traditional Arabic"/>
          <w:color w:val="000000" w:themeColor="text1"/>
          <w:sz w:val="32"/>
          <w:szCs w:val="32"/>
          <w:rtl/>
          <w:lang w:bidi="ar-EG"/>
        </w:rPr>
        <w:instrText xml:space="preserve"> "الجدول " </w:instrText>
      </w:r>
      <w:r w:rsidRPr="003539B9">
        <w:rPr>
          <w:rFonts w:ascii="Traditional Arabic" w:hAnsi="Traditional Arabic" w:cs="Traditional Arabic"/>
          <w:color w:val="000000" w:themeColor="text1"/>
          <w:sz w:val="32"/>
          <w:szCs w:val="32"/>
          <w:rtl/>
          <w:lang w:bidi="ar-EG"/>
        </w:rPr>
        <w:fldChar w:fldCharType="separate"/>
      </w:r>
      <w:hyperlink w:anchor="_Toc234270860" w:history="1">
        <w:r w:rsidRPr="003539B9">
          <w:rPr>
            <w:rStyle w:val="Hyperlink"/>
            <w:rFonts w:ascii="Traditional Arabic" w:hAnsi="Traditional Arabic" w:cs="Traditional Arabic"/>
            <w:noProof/>
            <w:color w:val="000000" w:themeColor="text1"/>
            <w:rtl/>
          </w:rPr>
          <w:t>الجدول  1</w:t>
        </w:r>
        <w:r w:rsidRPr="003539B9">
          <w:rPr>
            <w:rStyle w:val="Hyperlink"/>
            <w:rFonts w:ascii="Traditional Arabic" w:hAnsi="Traditional Arabic" w:cs="Traditional Arabic"/>
            <w:noProof/>
            <w:color w:val="000000" w:themeColor="text1"/>
            <w:rtl/>
            <w:lang w:bidi="ar-EG"/>
          </w:rPr>
          <w:t xml:space="preserve"> : اسئلة الاستبانة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Toc234270860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77</w:t>
        </w:r>
        <w:r w:rsidRPr="003539B9">
          <w:rPr>
            <w:rStyle w:val="Hyperlink"/>
            <w:rFonts w:ascii="Traditional Arabic" w:hAnsi="Traditional Arabic" w:cs="Traditional Arabic"/>
            <w:noProof/>
            <w:color w:val="000000" w:themeColor="text1"/>
            <w:rtl/>
          </w:rPr>
          <w:fldChar w:fldCharType="end"/>
        </w:r>
      </w:hyperlink>
    </w:p>
    <w:p w14:paraId="0FD72F10" w14:textId="1946A676"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61" w:history="1">
        <w:r w:rsidRPr="003539B9">
          <w:rPr>
            <w:rStyle w:val="Hyperlink"/>
            <w:rFonts w:ascii="Traditional Arabic" w:hAnsi="Traditional Arabic" w:cs="Traditional Arabic"/>
            <w:noProof/>
            <w:color w:val="000000" w:themeColor="text1"/>
            <w:rtl/>
          </w:rPr>
          <w:t>الجدول  2</w:t>
        </w:r>
        <w:r w:rsidRPr="003539B9">
          <w:rPr>
            <w:rStyle w:val="Hyperlink"/>
            <w:rFonts w:ascii="Traditional Arabic" w:hAnsi="Traditional Arabic" w:cs="Traditional Arabic"/>
            <w:noProof/>
            <w:color w:val="000000" w:themeColor="text1"/>
            <w:rtl/>
            <w:lang w:bidi="ar-EG"/>
          </w:rPr>
          <w:t xml:space="preserve"> : نتائج الصدق</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Toc234270861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80</w:t>
        </w:r>
        <w:r w:rsidRPr="003539B9">
          <w:rPr>
            <w:rStyle w:val="Hyperlink"/>
            <w:rFonts w:ascii="Traditional Arabic" w:hAnsi="Traditional Arabic" w:cs="Traditional Arabic"/>
            <w:noProof/>
            <w:color w:val="000000" w:themeColor="text1"/>
            <w:rtl/>
          </w:rPr>
          <w:fldChar w:fldCharType="end"/>
        </w:r>
      </w:hyperlink>
    </w:p>
    <w:p w14:paraId="4D353834" w14:textId="54B59A9F"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62" w:history="1">
        <w:r w:rsidRPr="003539B9">
          <w:rPr>
            <w:rStyle w:val="Hyperlink"/>
            <w:rFonts w:ascii="Traditional Arabic" w:hAnsi="Traditional Arabic" w:cs="Traditional Arabic"/>
            <w:noProof/>
            <w:color w:val="000000" w:themeColor="text1"/>
            <w:rtl/>
          </w:rPr>
          <w:t>الجدول  3</w:t>
        </w:r>
        <w:r w:rsidRPr="003539B9">
          <w:rPr>
            <w:rStyle w:val="Hyperlink"/>
            <w:rFonts w:ascii="Traditional Arabic" w:hAnsi="Traditional Arabic" w:cs="Traditional Arabic"/>
            <w:noProof/>
            <w:color w:val="000000" w:themeColor="text1"/>
            <w:rtl/>
            <w:lang w:bidi="ar-EG"/>
          </w:rPr>
          <w:t xml:space="preserve"> : ملخص اداة الدراسة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Toc234270862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82</w:t>
        </w:r>
        <w:r w:rsidRPr="003539B9">
          <w:rPr>
            <w:rStyle w:val="Hyperlink"/>
            <w:rFonts w:ascii="Traditional Arabic" w:hAnsi="Traditional Arabic" w:cs="Traditional Arabic"/>
            <w:noProof/>
            <w:color w:val="000000" w:themeColor="text1"/>
            <w:rtl/>
          </w:rPr>
          <w:fldChar w:fldCharType="end"/>
        </w:r>
      </w:hyperlink>
    </w:p>
    <w:p w14:paraId="0DB9EFFF" w14:textId="63A93169"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63" w:history="1">
        <w:r w:rsidRPr="003539B9">
          <w:rPr>
            <w:rStyle w:val="Hyperlink"/>
            <w:rFonts w:ascii="Traditional Arabic" w:hAnsi="Traditional Arabic" w:cs="Traditional Arabic"/>
            <w:noProof/>
            <w:color w:val="000000" w:themeColor="text1"/>
            <w:rtl/>
          </w:rPr>
          <w:t>الجدول  4</w:t>
        </w:r>
        <w:r w:rsidRPr="003539B9">
          <w:rPr>
            <w:rStyle w:val="Hyperlink"/>
            <w:rFonts w:ascii="Traditional Arabic" w:hAnsi="Traditional Arabic" w:cs="Traditional Arabic"/>
            <w:noProof/>
            <w:color w:val="000000" w:themeColor="text1"/>
            <w:rtl/>
            <w:lang w:bidi="ar-EG"/>
          </w:rPr>
          <w:t xml:space="preserve"> : أدوات التحليل</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Toc234270863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85</w:t>
        </w:r>
        <w:r w:rsidRPr="003539B9">
          <w:rPr>
            <w:rStyle w:val="Hyperlink"/>
            <w:rFonts w:ascii="Traditional Arabic" w:hAnsi="Traditional Arabic" w:cs="Traditional Arabic"/>
            <w:noProof/>
            <w:color w:val="000000" w:themeColor="text1"/>
            <w:rtl/>
          </w:rPr>
          <w:fldChar w:fldCharType="end"/>
        </w:r>
      </w:hyperlink>
    </w:p>
    <w:p w14:paraId="3138B998" w14:textId="6C665BD1"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64" w:history="1">
        <w:r w:rsidRPr="003539B9">
          <w:rPr>
            <w:rStyle w:val="Hyperlink"/>
            <w:rFonts w:ascii="Traditional Arabic" w:hAnsi="Traditional Arabic" w:cs="Traditional Arabic"/>
            <w:noProof/>
            <w:color w:val="000000" w:themeColor="text1"/>
            <w:rtl/>
          </w:rPr>
          <w:t>الجدول  5</w:t>
        </w:r>
        <w:r w:rsidRPr="003539B9">
          <w:rPr>
            <w:rStyle w:val="Hyperlink"/>
            <w:rFonts w:ascii="Traditional Arabic" w:hAnsi="Traditional Arabic" w:cs="Traditional Arabic"/>
            <w:noProof/>
            <w:color w:val="000000" w:themeColor="text1"/>
            <w:rtl/>
            <w:lang w:bidi="ar-EG"/>
          </w:rPr>
          <w:t xml:space="preserve"> : الخصائص الديمغرافية لأفراد العينة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Toc234270864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91</w:t>
        </w:r>
        <w:r w:rsidRPr="003539B9">
          <w:rPr>
            <w:rStyle w:val="Hyperlink"/>
            <w:rFonts w:ascii="Traditional Arabic" w:hAnsi="Traditional Arabic" w:cs="Traditional Arabic"/>
            <w:noProof/>
            <w:color w:val="000000" w:themeColor="text1"/>
            <w:rtl/>
          </w:rPr>
          <w:fldChar w:fldCharType="end"/>
        </w:r>
      </w:hyperlink>
    </w:p>
    <w:p w14:paraId="6834B948" w14:textId="202C0904"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65" w:history="1">
        <w:r w:rsidRPr="003539B9">
          <w:rPr>
            <w:rStyle w:val="Hyperlink"/>
            <w:rFonts w:ascii="Traditional Arabic" w:hAnsi="Traditional Arabic" w:cs="Traditional Arabic"/>
            <w:noProof/>
            <w:color w:val="000000" w:themeColor="text1"/>
            <w:rtl/>
          </w:rPr>
          <w:t>الجدول  6</w:t>
        </w:r>
        <w:r w:rsidRPr="003539B9">
          <w:rPr>
            <w:rStyle w:val="Hyperlink"/>
            <w:rFonts w:ascii="Traditional Arabic" w:hAnsi="Traditional Arabic" w:cs="Traditional Arabic"/>
            <w:noProof/>
            <w:color w:val="000000" w:themeColor="text1"/>
            <w:rtl/>
            <w:lang w:bidi="ar-EG"/>
          </w:rPr>
          <w:t xml:space="preserve"> : الوصف الاحصائي لجنس المشاركين فى التجربة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Toc234270865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91</w:t>
        </w:r>
        <w:r w:rsidRPr="003539B9">
          <w:rPr>
            <w:rStyle w:val="Hyperlink"/>
            <w:rFonts w:ascii="Traditional Arabic" w:hAnsi="Traditional Arabic" w:cs="Traditional Arabic"/>
            <w:noProof/>
            <w:color w:val="000000" w:themeColor="text1"/>
            <w:rtl/>
          </w:rPr>
          <w:fldChar w:fldCharType="end"/>
        </w:r>
      </w:hyperlink>
    </w:p>
    <w:p w14:paraId="49B500C8" w14:textId="64C74628"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66" w:history="1">
        <w:r w:rsidRPr="003539B9">
          <w:rPr>
            <w:rStyle w:val="Hyperlink"/>
            <w:rFonts w:ascii="Traditional Arabic" w:hAnsi="Traditional Arabic" w:cs="Traditional Arabic"/>
            <w:noProof/>
            <w:color w:val="000000" w:themeColor="text1"/>
            <w:rtl/>
          </w:rPr>
          <w:t>الجدول  7</w:t>
        </w:r>
        <w:r w:rsidRPr="003539B9">
          <w:rPr>
            <w:rStyle w:val="Hyperlink"/>
            <w:rFonts w:ascii="Traditional Arabic" w:hAnsi="Traditional Arabic" w:cs="Traditional Arabic"/>
            <w:noProof/>
            <w:color w:val="000000" w:themeColor="text1"/>
            <w:rtl/>
            <w:lang w:bidi="ar-EG"/>
          </w:rPr>
          <w:t xml:space="preserve"> : الوصف الاحصائي لعمر المشاركين فى التجربة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Toc234270866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93</w:t>
        </w:r>
        <w:r w:rsidRPr="003539B9">
          <w:rPr>
            <w:rStyle w:val="Hyperlink"/>
            <w:rFonts w:ascii="Traditional Arabic" w:hAnsi="Traditional Arabic" w:cs="Traditional Arabic"/>
            <w:noProof/>
            <w:color w:val="000000" w:themeColor="text1"/>
            <w:rtl/>
          </w:rPr>
          <w:fldChar w:fldCharType="end"/>
        </w:r>
      </w:hyperlink>
    </w:p>
    <w:p w14:paraId="3FEBDBA3" w14:textId="392139EA"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67" w:history="1">
        <w:r w:rsidRPr="003539B9">
          <w:rPr>
            <w:rStyle w:val="Hyperlink"/>
            <w:rFonts w:ascii="Traditional Arabic" w:hAnsi="Traditional Arabic" w:cs="Traditional Arabic"/>
            <w:noProof/>
            <w:color w:val="000000" w:themeColor="text1"/>
            <w:rtl/>
          </w:rPr>
          <w:t>الجدول  8</w:t>
        </w:r>
        <w:r w:rsidRPr="003539B9">
          <w:rPr>
            <w:rStyle w:val="Hyperlink"/>
            <w:rFonts w:ascii="Traditional Arabic" w:hAnsi="Traditional Arabic" w:cs="Traditional Arabic"/>
            <w:noProof/>
            <w:color w:val="000000" w:themeColor="text1"/>
            <w:rtl/>
            <w:lang w:bidi="ar-EG"/>
          </w:rPr>
          <w:t xml:space="preserve"> : الوصف الاحصائي لسنوات الخبرة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Toc234270867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94</w:t>
        </w:r>
        <w:r w:rsidRPr="003539B9">
          <w:rPr>
            <w:rStyle w:val="Hyperlink"/>
            <w:rFonts w:ascii="Traditional Arabic" w:hAnsi="Traditional Arabic" w:cs="Traditional Arabic"/>
            <w:noProof/>
            <w:color w:val="000000" w:themeColor="text1"/>
            <w:rtl/>
          </w:rPr>
          <w:fldChar w:fldCharType="end"/>
        </w:r>
      </w:hyperlink>
    </w:p>
    <w:p w14:paraId="5655D408" w14:textId="7EBBD92F"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68" w:history="1">
        <w:r w:rsidRPr="003539B9">
          <w:rPr>
            <w:rStyle w:val="Hyperlink"/>
            <w:rFonts w:ascii="Traditional Arabic" w:hAnsi="Traditional Arabic" w:cs="Traditional Arabic"/>
            <w:noProof/>
            <w:color w:val="000000" w:themeColor="text1"/>
            <w:rtl/>
          </w:rPr>
          <w:t>الجدول  9</w:t>
        </w:r>
        <w:r w:rsidRPr="003539B9">
          <w:rPr>
            <w:rStyle w:val="Hyperlink"/>
            <w:rFonts w:ascii="Traditional Arabic" w:hAnsi="Traditional Arabic" w:cs="Traditional Arabic"/>
            <w:noProof/>
            <w:color w:val="000000" w:themeColor="text1"/>
            <w:rtl/>
            <w:lang w:bidi="ar-EG"/>
          </w:rPr>
          <w:t xml:space="preserve"> : الوصف الاحصائي المسمى الوظيفي</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Toc234270868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95</w:t>
        </w:r>
        <w:r w:rsidRPr="003539B9">
          <w:rPr>
            <w:rStyle w:val="Hyperlink"/>
            <w:rFonts w:ascii="Traditional Arabic" w:hAnsi="Traditional Arabic" w:cs="Traditional Arabic"/>
            <w:noProof/>
            <w:color w:val="000000" w:themeColor="text1"/>
            <w:rtl/>
          </w:rPr>
          <w:fldChar w:fldCharType="end"/>
        </w:r>
      </w:hyperlink>
    </w:p>
    <w:p w14:paraId="35B40C40" w14:textId="0477212A"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69" w:history="1">
        <w:r w:rsidRPr="003539B9">
          <w:rPr>
            <w:rStyle w:val="Hyperlink"/>
            <w:rFonts w:ascii="Traditional Arabic" w:hAnsi="Traditional Arabic" w:cs="Traditional Arabic"/>
            <w:noProof/>
            <w:color w:val="000000" w:themeColor="text1"/>
            <w:rtl/>
          </w:rPr>
          <w:t>الجدول  10</w:t>
        </w:r>
        <w:r w:rsidRPr="003539B9">
          <w:rPr>
            <w:rStyle w:val="Hyperlink"/>
            <w:rFonts w:ascii="Traditional Arabic" w:hAnsi="Traditional Arabic" w:cs="Traditional Arabic"/>
            <w:noProof/>
            <w:color w:val="000000" w:themeColor="text1"/>
            <w:rtl/>
            <w:lang w:bidi="ar-EG"/>
          </w:rPr>
          <w:t xml:space="preserve"> : الوصف الاحصائي لنوع المؤسسة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Toc234270869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96</w:t>
        </w:r>
        <w:r w:rsidRPr="003539B9">
          <w:rPr>
            <w:rStyle w:val="Hyperlink"/>
            <w:rFonts w:ascii="Traditional Arabic" w:hAnsi="Traditional Arabic" w:cs="Traditional Arabic"/>
            <w:noProof/>
            <w:color w:val="000000" w:themeColor="text1"/>
            <w:rtl/>
          </w:rPr>
          <w:fldChar w:fldCharType="end"/>
        </w:r>
      </w:hyperlink>
    </w:p>
    <w:p w14:paraId="5746C8D1" w14:textId="575E44D2"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70" w:history="1">
        <w:r w:rsidRPr="003539B9">
          <w:rPr>
            <w:rStyle w:val="Hyperlink"/>
            <w:rFonts w:ascii="Traditional Arabic" w:hAnsi="Traditional Arabic" w:cs="Traditional Arabic"/>
            <w:noProof/>
            <w:color w:val="000000" w:themeColor="text1"/>
            <w:rtl/>
          </w:rPr>
          <w:t>الجدول  11</w:t>
        </w:r>
        <w:r w:rsidRPr="003539B9">
          <w:rPr>
            <w:rStyle w:val="Hyperlink"/>
            <w:rFonts w:ascii="Traditional Arabic" w:hAnsi="Traditional Arabic" w:cs="Traditional Arabic"/>
            <w:noProof/>
            <w:color w:val="000000" w:themeColor="text1"/>
            <w:rtl/>
            <w:lang w:bidi="ar-EG"/>
          </w:rPr>
          <w:t xml:space="preserve"> : الوصف الاحصائي للبيانات</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Toc234270870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99</w:t>
        </w:r>
        <w:r w:rsidRPr="003539B9">
          <w:rPr>
            <w:rStyle w:val="Hyperlink"/>
            <w:rFonts w:ascii="Traditional Arabic" w:hAnsi="Traditional Arabic" w:cs="Traditional Arabic"/>
            <w:noProof/>
            <w:color w:val="000000" w:themeColor="text1"/>
            <w:rtl/>
          </w:rPr>
          <w:fldChar w:fldCharType="end"/>
        </w:r>
      </w:hyperlink>
    </w:p>
    <w:p w14:paraId="5192E466" w14:textId="7CD3C30B"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71" w:history="1">
        <w:r w:rsidRPr="003539B9">
          <w:rPr>
            <w:rStyle w:val="Hyperlink"/>
            <w:rFonts w:ascii="Traditional Arabic" w:hAnsi="Traditional Arabic" w:cs="Traditional Arabic"/>
            <w:noProof/>
            <w:color w:val="000000" w:themeColor="text1"/>
            <w:rtl/>
          </w:rPr>
          <w:t>الجدول  12</w:t>
        </w:r>
        <w:r w:rsidRPr="003539B9">
          <w:rPr>
            <w:rStyle w:val="Hyperlink"/>
            <w:rFonts w:ascii="Traditional Arabic" w:hAnsi="Traditional Arabic" w:cs="Traditional Arabic"/>
            <w:noProof/>
            <w:color w:val="000000" w:themeColor="text1"/>
            <w:rtl/>
            <w:lang w:bidi="ar-EG"/>
          </w:rPr>
          <w:t xml:space="preserve"> : الوصف الاحصائي لتوفير المؤسسة تطبيقات ذكية تسهّل على العملاء تقديم الطلبات والشكاوى</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Toc234270871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100</w:t>
        </w:r>
        <w:r w:rsidRPr="003539B9">
          <w:rPr>
            <w:rStyle w:val="Hyperlink"/>
            <w:rFonts w:ascii="Traditional Arabic" w:hAnsi="Traditional Arabic" w:cs="Traditional Arabic"/>
            <w:noProof/>
            <w:color w:val="000000" w:themeColor="text1"/>
            <w:rtl/>
          </w:rPr>
          <w:fldChar w:fldCharType="end"/>
        </w:r>
      </w:hyperlink>
    </w:p>
    <w:p w14:paraId="0B50FB2B" w14:textId="7168894E"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72" w:history="1">
        <w:r w:rsidRPr="003539B9">
          <w:rPr>
            <w:rStyle w:val="Hyperlink"/>
            <w:rFonts w:ascii="Traditional Arabic" w:hAnsi="Traditional Arabic" w:cs="Traditional Arabic"/>
            <w:noProof/>
            <w:color w:val="000000" w:themeColor="text1"/>
            <w:rtl/>
          </w:rPr>
          <w:t>الجدول  13</w:t>
        </w:r>
        <w:r w:rsidRPr="003539B9">
          <w:rPr>
            <w:rStyle w:val="Hyperlink"/>
            <w:rFonts w:ascii="Traditional Arabic" w:hAnsi="Traditional Arabic" w:cs="Traditional Arabic"/>
            <w:noProof/>
            <w:color w:val="000000" w:themeColor="text1"/>
            <w:rtl/>
            <w:lang w:bidi="ar-EG"/>
          </w:rPr>
          <w:t xml:space="preserve"> : الوصف الاحصائي لتمكين تطبيقات الهواتف الذكية العملاء من متابعة طلباتهم بسهولة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Toc234270872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101</w:t>
        </w:r>
        <w:r w:rsidRPr="003539B9">
          <w:rPr>
            <w:rStyle w:val="Hyperlink"/>
            <w:rFonts w:ascii="Traditional Arabic" w:hAnsi="Traditional Arabic" w:cs="Traditional Arabic"/>
            <w:noProof/>
            <w:color w:val="000000" w:themeColor="text1"/>
            <w:rtl/>
          </w:rPr>
          <w:fldChar w:fldCharType="end"/>
        </w:r>
      </w:hyperlink>
    </w:p>
    <w:p w14:paraId="3CC0597E" w14:textId="0A4739EB"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73" w:history="1">
        <w:r w:rsidRPr="003539B9">
          <w:rPr>
            <w:rStyle w:val="Hyperlink"/>
            <w:rFonts w:ascii="Traditional Arabic" w:hAnsi="Traditional Arabic" w:cs="Traditional Arabic"/>
            <w:noProof/>
            <w:color w:val="000000" w:themeColor="text1"/>
            <w:rtl/>
          </w:rPr>
          <w:t>الجدول  14</w:t>
        </w:r>
        <w:r w:rsidRPr="003539B9">
          <w:rPr>
            <w:rStyle w:val="Hyperlink"/>
            <w:rFonts w:ascii="Traditional Arabic" w:hAnsi="Traditional Arabic" w:cs="Traditional Arabic"/>
            <w:noProof/>
            <w:color w:val="000000" w:themeColor="text1"/>
            <w:rtl/>
            <w:lang w:bidi="ar-EG"/>
          </w:rPr>
          <w:t xml:space="preserve"> : الوصف الاحصائي لمساهمة التطبيقات الذكية في تقليل الحاجة إلى زيارة الفروع</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Toc234270873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103</w:t>
        </w:r>
        <w:r w:rsidRPr="003539B9">
          <w:rPr>
            <w:rStyle w:val="Hyperlink"/>
            <w:rFonts w:ascii="Traditional Arabic" w:hAnsi="Traditional Arabic" w:cs="Traditional Arabic"/>
            <w:noProof/>
            <w:color w:val="000000" w:themeColor="text1"/>
            <w:rtl/>
          </w:rPr>
          <w:fldChar w:fldCharType="end"/>
        </w:r>
      </w:hyperlink>
    </w:p>
    <w:p w14:paraId="3A360B71" w14:textId="46CDB3F1"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74" w:history="1">
        <w:r w:rsidRPr="003539B9">
          <w:rPr>
            <w:rStyle w:val="Hyperlink"/>
            <w:rFonts w:ascii="Traditional Arabic" w:hAnsi="Traditional Arabic" w:cs="Traditional Arabic"/>
            <w:noProof/>
            <w:color w:val="000000" w:themeColor="text1"/>
            <w:rtl/>
          </w:rPr>
          <w:t>الجدول  15</w:t>
        </w:r>
        <w:r w:rsidRPr="003539B9">
          <w:rPr>
            <w:rStyle w:val="Hyperlink"/>
            <w:rFonts w:ascii="Traditional Arabic" w:hAnsi="Traditional Arabic" w:cs="Traditional Arabic"/>
            <w:noProof/>
            <w:color w:val="000000" w:themeColor="text1"/>
            <w:rtl/>
            <w:lang w:bidi="ar-EG"/>
          </w:rPr>
          <w:t xml:space="preserve"> : الوصف الاحصائي لتميز تطبيقات المؤسسة بسهولة الاستخدام وسرعة الأداء</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Toc234270874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104</w:t>
        </w:r>
        <w:r w:rsidRPr="003539B9">
          <w:rPr>
            <w:rStyle w:val="Hyperlink"/>
            <w:rFonts w:ascii="Traditional Arabic" w:hAnsi="Traditional Arabic" w:cs="Traditional Arabic"/>
            <w:noProof/>
            <w:color w:val="000000" w:themeColor="text1"/>
            <w:rtl/>
          </w:rPr>
          <w:fldChar w:fldCharType="end"/>
        </w:r>
      </w:hyperlink>
    </w:p>
    <w:p w14:paraId="4661D1A1" w14:textId="44575B8F"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75" w:history="1">
        <w:r w:rsidRPr="003539B9">
          <w:rPr>
            <w:rStyle w:val="Hyperlink"/>
            <w:rFonts w:ascii="Traditional Arabic" w:hAnsi="Traditional Arabic" w:cs="Traditional Arabic"/>
            <w:noProof/>
            <w:color w:val="000000" w:themeColor="text1"/>
            <w:rtl/>
          </w:rPr>
          <w:t>الجدول  16</w:t>
        </w:r>
        <w:r w:rsidRPr="003539B9">
          <w:rPr>
            <w:rStyle w:val="Hyperlink"/>
            <w:rFonts w:ascii="Traditional Arabic" w:hAnsi="Traditional Arabic" w:cs="Traditional Arabic"/>
            <w:noProof/>
            <w:color w:val="000000" w:themeColor="text1"/>
            <w:rtl/>
            <w:lang w:bidi="ar-EG"/>
          </w:rPr>
          <w:t xml:space="preserve"> : الوصف الاحصائي لاستخدام المؤسسة تقنيات الذكاء الاصطناعي لتحسين سرعة الرد على استفسارات العملاء</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Toc234270875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105</w:t>
        </w:r>
        <w:r w:rsidRPr="003539B9">
          <w:rPr>
            <w:rStyle w:val="Hyperlink"/>
            <w:rFonts w:ascii="Traditional Arabic" w:hAnsi="Traditional Arabic" w:cs="Traditional Arabic"/>
            <w:noProof/>
            <w:color w:val="000000" w:themeColor="text1"/>
            <w:rtl/>
          </w:rPr>
          <w:fldChar w:fldCharType="end"/>
        </w:r>
      </w:hyperlink>
    </w:p>
    <w:p w14:paraId="31B3F6B0" w14:textId="171F89E1"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76" w:history="1">
        <w:r w:rsidRPr="003539B9">
          <w:rPr>
            <w:rStyle w:val="Hyperlink"/>
            <w:rFonts w:ascii="Traditional Arabic" w:hAnsi="Traditional Arabic" w:cs="Traditional Arabic"/>
            <w:noProof/>
            <w:color w:val="000000" w:themeColor="text1"/>
            <w:rtl/>
          </w:rPr>
          <w:t>الجدول  17</w:t>
        </w:r>
        <w:r w:rsidRPr="003539B9">
          <w:rPr>
            <w:rStyle w:val="Hyperlink"/>
            <w:rFonts w:ascii="Traditional Arabic" w:hAnsi="Traditional Arabic" w:cs="Traditional Arabic"/>
            <w:noProof/>
            <w:color w:val="000000" w:themeColor="text1"/>
            <w:rtl/>
            <w:lang w:bidi="ar-EG"/>
          </w:rPr>
          <w:t xml:space="preserve"> : الوصف الاحصائي لمساهمة تحليل البيانات في فهم احتياجات العملاء بشكل أفضل</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Toc234270876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106</w:t>
        </w:r>
        <w:r w:rsidRPr="003539B9">
          <w:rPr>
            <w:rStyle w:val="Hyperlink"/>
            <w:rFonts w:ascii="Traditional Arabic" w:hAnsi="Traditional Arabic" w:cs="Traditional Arabic"/>
            <w:noProof/>
            <w:color w:val="000000" w:themeColor="text1"/>
            <w:rtl/>
          </w:rPr>
          <w:fldChar w:fldCharType="end"/>
        </w:r>
      </w:hyperlink>
    </w:p>
    <w:p w14:paraId="600B98AD" w14:textId="075C4CE7"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77" w:history="1">
        <w:r w:rsidRPr="003539B9">
          <w:rPr>
            <w:rStyle w:val="Hyperlink"/>
            <w:rFonts w:ascii="Traditional Arabic" w:hAnsi="Traditional Arabic" w:cs="Traditional Arabic"/>
            <w:noProof/>
            <w:color w:val="000000" w:themeColor="text1"/>
            <w:rtl/>
          </w:rPr>
          <w:t>الجدول  18</w:t>
        </w:r>
        <w:r w:rsidRPr="003539B9">
          <w:rPr>
            <w:rStyle w:val="Hyperlink"/>
            <w:rFonts w:ascii="Traditional Arabic" w:hAnsi="Traditional Arabic" w:cs="Traditional Arabic"/>
            <w:noProof/>
            <w:color w:val="000000" w:themeColor="text1"/>
            <w:rtl/>
            <w:lang w:bidi="ar-EG"/>
          </w:rPr>
          <w:t xml:space="preserve"> : الوصف الاحصائي لمساعده أنظمة الرد الآلي (</w:t>
        </w:r>
        <w:r w:rsidRPr="003539B9">
          <w:rPr>
            <w:rStyle w:val="Hyperlink"/>
            <w:rFonts w:ascii="Traditional Arabic" w:hAnsi="Traditional Arabic" w:cs="Traditional Arabic"/>
            <w:noProof/>
            <w:color w:val="000000" w:themeColor="text1"/>
            <w:lang w:bidi="ar-EG"/>
          </w:rPr>
          <w:t>Chatbots</w:t>
        </w:r>
        <w:r w:rsidRPr="003539B9">
          <w:rPr>
            <w:rStyle w:val="Hyperlink"/>
            <w:rFonts w:ascii="Traditional Arabic" w:hAnsi="Traditional Arabic" w:cs="Traditional Arabic"/>
            <w:noProof/>
            <w:color w:val="000000" w:themeColor="text1"/>
            <w:rtl/>
            <w:lang w:bidi="ar-EG"/>
          </w:rPr>
          <w:t>) في حل مشكلات العملاء بكفاءة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Toc234270877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108</w:t>
        </w:r>
        <w:r w:rsidRPr="003539B9">
          <w:rPr>
            <w:rStyle w:val="Hyperlink"/>
            <w:rFonts w:ascii="Traditional Arabic" w:hAnsi="Traditional Arabic" w:cs="Traditional Arabic"/>
            <w:noProof/>
            <w:color w:val="000000" w:themeColor="text1"/>
            <w:rtl/>
          </w:rPr>
          <w:fldChar w:fldCharType="end"/>
        </w:r>
      </w:hyperlink>
    </w:p>
    <w:p w14:paraId="37ECFD6A" w14:textId="23449214"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78" w:history="1">
        <w:r w:rsidRPr="003539B9">
          <w:rPr>
            <w:rStyle w:val="Hyperlink"/>
            <w:rFonts w:ascii="Traditional Arabic" w:hAnsi="Traditional Arabic" w:cs="Traditional Arabic"/>
            <w:noProof/>
            <w:color w:val="000000" w:themeColor="text1"/>
            <w:rtl/>
          </w:rPr>
          <w:t>الجدول  19</w:t>
        </w:r>
        <w:r w:rsidRPr="003539B9">
          <w:rPr>
            <w:rStyle w:val="Hyperlink"/>
            <w:rFonts w:ascii="Traditional Arabic" w:hAnsi="Traditional Arabic" w:cs="Traditional Arabic"/>
            <w:noProof/>
            <w:color w:val="000000" w:themeColor="text1"/>
            <w:rtl/>
            <w:lang w:bidi="ar-EG"/>
          </w:rPr>
          <w:t xml:space="preserve">  : الوصف الاحصائي لاستخدام البيانات لتحسين جودة الخدمات المقدمة للعملاء</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Toc234270878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109</w:t>
        </w:r>
        <w:r w:rsidRPr="003539B9">
          <w:rPr>
            <w:rStyle w:val="Hyperlink"/>
            <w:rFonts w:ascii="Traditional Arabic" w:hAnsi="Traditional Arabic" w:cs="Traditional Arabic"/>
            <w:noProof/>
            <w:color w:val="000000" w:themeColor="text1"/>
            <w:rtl/>
          </w:rPr>
          <w:fldChar w:fldCharType="end"/>
        </w:r>
      </w:hyperlink>
    </w:p>
    <w:p w14:paraId="19C299CF" w14:textId="04C6C13B"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79" w:history="1">
        <w:r w:rsidRPr="003539B9">
          <w:rPr>
            <w:rStyle w:val="Hyperlink"/>
            <w:rFonts w:ascii="Traditional Arabic" w:hAnsi="Traditional Arabic" w:cs="Traditional Arabic"/>
            <w:noProof/>
            <w:color w:val="000000" w:themeColor="text1"/>
            <w:rtl/>
          </w:rPr>
          <w:t>الجدول  20</w:t>
        </w:r>
        <w:r w:rsidRPr="003539B9">
          <w:rPr>
            <w:rStyle w:val="Hyperlink"/>
            <w:rFonts w:ascii="Traditional Arabic" w:hAnsi="Traditional Arabic" w:cs="Traditional Arabic"/>
            <w:noProof/>
            <w:color w:val="000000" w:themeColor="text1"/>
            <w:rtl/>
            <w:lang w:bidi="ar-EG"/>
          </w:rPr>
          <w:t xml:space="preserve"> : الوصف الاحصائي لتوفير الأنظمة الرقمية إمكانية الاطلاع على الفواتير بشكل فوري ودقيق</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Toc234270879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110</w:t>
        </w:r>
        <w:r w:rsidRPr="003539B9">
          <w:rPr>
            <w:rStyle w:val="Hyperlink"/>
            <w:rFonts w:ascii="Traditional Arabic" w:hAnsi="Traditional Arabic" w:cs="Traditional Arabic"/>
            <w:noProof/>
            <w:color w:val="000000" w:themeColor="text1"/>
            <w:rtl/>
          </w:rPr>
          <w:fldChar w:fldCharType="end"/>
        </w:r>
      </w:hyperlink>
    </w:p>
    <w:p w14:paraId="59936CEB" w14:textId="20EF5CF9"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80" w:history="1">
        <w:r w:rsidRPr="003539B9">
          <w:rPr>
            <w:rStyle w:val="Hyperlink"/>
            <w:rFonts w:ascii="Traditional Arabic" w:hAnsi="Traditional Arabic" w:cs="Traditional Arabic"/>
            <w:noProof/>
            <w:color w:val="000000" w:themeColor="text1"/>
            <w:rtl/>
          </w:rPr>
          <w:t>الجدول  21</w:t>
        </w:r>
        <w:r w:rsidRPr="003539B9">
          <w:rPr>
            <w:rStyle w:val="Hyperlink"/>
            <w:rFonts w:ascii="Traditional Arabic" w:hAnsi="Traditional Arabic" w:cs="Traditional Arabic"/>
            <w:noProof/>
            <w:color w:val="000000" w:themeColor="text1"/>
            <w:rtl/>
            <w:lang w:bidi="ar-EG"/>
          </w:rPr>
          <w:t xml:space="preserve">  : الوصف الاحصائي لتسهيل الأنظمة الرقمية عملية سداد الفواتير إلكترونيًا</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Toc234270880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112</w:t>
        </w:r>
        <w:r w:rsidRPr="003539B9">
          <w:rPr>
            <w:rStyle w:val="Hyperlink"/>
            <w:rFonts w:ascii="Traditional Arabic" w:hAnsi="Traditional Arabic" w:cs="Traditional Arabic"/>
            <w:noProof/>
            <w:color w:val="000000" w:themeColor="text1"/>
            <w:rtl/>
          </w:rPr>
          <w:fldChar w:fldCharType="end"/>
        </w:r>
      </w:hyperlink>
    </w:p>
    <w:p w14:paraId="07C66198" w14:textId="21ED9B60"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81" w:history="1">
        <w:r w:rsidRPr="003539B9">
          <w:rPr>
            <w:rStyle w:val="Hyperlink"/>
            <w:rFonts w:ascii="Traditional Arabic" w:hAnsi="Traditional Arabic" w:cs="Traditional Arabic"/>
            <w:noProof/>
            <w:color w:val="000000" w:themeColor="text1"/>
            <w:rtl/>
          </w:rPr>
          <w:t>الجدول  22</w:t>
        </w:r>
        <w:r w:rsidRPr="003539B9">
          <w:rPr>
            <w:rStyle w:val="Hyperlink"/>
            <w:rFonts w:ascii="Traditional Arabic" w:hAnsi="Traditional Arabic" w:cs="Traditional Arabic"/>
            <w:noProof/>
            <w:color w:val="000000" w:themeColor="text1"/>
            <w:rtl/>
            <w:lang w:bidi="ar-EG"/>
          </w:rPr>
          <w:t xml:space="preserve"> : الوصف الاحصائي لتقليل الأنظمة الرقمية من الأخطاء المرتبطة بإصدار الفواتير</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Toc234270881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113</w:t>
        </w:r>
        <w:r w:rsidRPr="003539B9">
          <w:rPr>
            <w:rStyle w:val="Hyperlink"/>
            <w:rFonts w:ascii="Traditional Arabic" w:hAnsi="Traditional Arabic" w:cs="Traditional Arabic"/>
            <w:noProof/>
            <w:color w:val="000000" w:themeColor="text1"/>
            <w:rtl/>
          </w:rPr>
          <w:fldChar w:fldCharType="end"/>
        </w:r>
      </w:hyperlink>
    </w:p>
    <w:p w14:paraId="609ABF1C" w14:textId="2EDC6C3A"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82" w:history="1">
        <w:r w:rsidRPr="003539B9">
          <w:rPr>
            <w:rStyle w:val="Hyperlink"/>
            <w:rFonts w:ascii="Traditional Arabic" w:hAnsi="Traditional Arabic" w:cs="Traditional Arabic"/>
            <w:noProof/>
            <w:color w:val="000000" w:themeColor="text1"/>
            <w:rtl/>
          </w:rPr>
          <w:t>الجدول  23</w:t>
        </w:r>
        <w:r w:rsidRPr="003539B9">
          <w:rPr>
            <w:rStyle w:val="Hyperlink"/>
            <w:rFonts w:ascii="Traditional Arabic" w:hAnsi="Traditional Arabic" w:cs="Traditional Arabic"/>
            <w:noProof/>
            <w:color w:val="000000" w:themeColor="text1"/>
            <w:rtl/>
            <w:lang w:bidi="ar-EG"/>
          </w:rPr>
          <w:t xml:space="preserve"> : الوصف الاحصائي لتوفير المؤسسة معلومات واضحة ودقيقة حول الخدمات المقدمة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Toc234270882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114</w:t>
        </w:r>
        <w:r w:rsidRPr="003539B9">
          <w:rPr>
            <w:rStyle w:val="Hyperlink"/>
            <w:rFonts w:ascii="Traditional Arabic" w:hAnsi="Traditional Arabic" w:cs="Traditional Arabic"/>
            <w:noProof/>
            <w:color w:val="000000" w:themeColor="text1"/>
            <w:rtl/>
          </w:rPr>
          <w:fldChar w:fldCharType="end"/>
        </w:r>
      </w:hyperlink>
    </w:p>
    <w:p w14:paraId="2BA28C89" w14:textId="3FCFE45E"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83" w:history="1">
        <w:r w:rsidRPr="003539B9">
          <w:rPr>
            <w:rStyle w:val="Hyperlink"/>
            <w:rFonts w:ascii="Traditional Arabic" w:hAnsi="Traditional Arabic" w:cs="Traditional Arabic"/>
            <w:noProof/>
            <w:color w:val="000000" w:themeColor="text1"/>
            <w:rtl/>
          </w:rPr>
          <w:t>الجدول  24</w:t>
        </w:r>
        <w:r w:rsidRPr="003539B9">
          <w:rPr>
            <w:rStyle w:val="Hyperlink"/>
            <w:rFonts w:ascii="Traditional Arabic" w:hAnsi="Traditional Arabic" w:cs="Traditional Arabic"/>
            <w:noProof/>
            <w:color w:val="000000" w:themeColor="text1"/>
            <w:rtl/>
            <w:lang w:bidi="ar-EG"/>
          </w:rPr>
          <w:t xml:space="preserve"> : الوصف الاحصائي لإبلاغ العملاء بأي تغييرات في الخدمات أو الأسعار بشكل مسبق</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Toc234270883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116</w:t>
        </w:r>
        <w:r w:rsidRPr="003539B9">
          <w:rPr>
            <w:rStyle w:val="Hyperlink"/>
            <w:rFonts w:ascii="Traditional Arabic" w:hAnsi="Traditional Arabic" w:cs="Traditional Arabic"/>
            <w:noProof/>
            <w:color w:val="000000" w:themeColor="text1"/>
            <w:rtl/>
          </w:rPr>
          <w:fldChar w:fldCharType="end"/>
        </w:r>
      </w:hyperlink>
    </w:p>
    <w:p w14:paraId="15F624CF" w14:textId="25488F7B"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84" w:history="1">
        <w:r w:rsidRPr="003539B9">
          <w:rPr>
            <w:rStyle w:val="Hyperlink"/>
            <w:rFonts w:ascii="Traditional Arabic" w:hAnsi="Traditional Arabic" w:cs="Traditional Arabic"/>
            <w:noProof/>
            <w:color w:val="000000" w:themeColor="text1"/>
            <w:rtl/>
          </w:rPr>
          <w:t>الجدول  25</w:t>
        </w:r>
        <w:r w:rsidRPr="003539B9">
          <w:rPr>
            <w:rStyle w:val="Hyperlink"/>
            <w:rFonts w:ascii="Traditional Arabic" w:hAnsi="Traditional Arabic" w:cs="Traditional Arabic"/>
            <w:noProof/>
            <w:color w:val="000000" w:themeColor="text1"/>
            <w:rtl/>
            <w:lang w:bidi="ar-EG"/>
          </w:rPr>
          <w:t xml:space="preserve"> : الوصف الاحصائي للرد على استفسارات العملاء بشفافية ومصداقية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Toc234270884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118</w:t>
        </w:r>
        <w:r w:rsidRPr="003539B9">
          <w:rPr>
            <w:rStyle w:val="Hyperlink"/>
            <w:rFonts w:ascii="Traditional Arabic" w:hAnsi="Traditional Arabic" w:cs="Traditional Arabic"/>
            <w:noProof/>
            <w:color w:val="000000" w:themeColor="text1"/>
            <w:rtl/>
          </w:rPr>
          <w:fldChar w:fldCharType="end"/>
        </w:r>
      </w:hyperlink>
    </w:p>
    <w:p w14:paraId="1EEEE627" w14:textId="1F553C69"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85" w:history="1">
        <w:r w:rsidRPr="003539B9">
          <w:rPr>
            <w:rStyle w:val="Hyperlink"/>
            <w:rFonts w:ascii="Traditional Arabic" w:hAnsi="Traditional Arabic" w:cs="Traditional Arabic"/>
            <w:noProof/>
            <w:color w:val="000000" w:themeColor="text1"/>
            <w:rtl/>
          </w:rPr>
          <w:t>الجدول  26</w:t>
        </w:r>
        <w:r w:rsidRPr="003539B9">
          <w:rPr>
            <w:rStyle w:val="Hyperlink"/>
            <w:rFonts w:ascii="Traditional Arabic" w:hAnsi="Traditional Arabic" w:cs="Traditional Arabic"/>
            <w:noProof/>
            <w:color w:val="000000" w:themeColor="text1"/>
            <w:rtl/>
            <w:lang w:bidi="ar-EG"/>
          </w:rPr>
          <w:t xml:space="preserve"> : الوصف الاحصائي لإتمام التعامل مع طلبات العملاء في وقت قصير</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Toc234270885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120</w:t>
        </w:r>
        <w:r w:rsidRPr="003539B9">
          <w:rPr>
            <w:rStyle w:val="Hyperlink"/>
            <w:rFonts w:ascii="Traditional Arabic" w:hAnsi="Traditional Arabic" w:cs="Traditional Arabic"/>
            <w:noProof/>
            <w:color w:val="000000" w:themeColor="text1"/>
            <w:rtl/>
          </w:rPr>
          <w:fldChar w:fldCharType="end"/>
        </w:r>
      </w:hyperlink>
    </w:p>
    <w:p w14:paraId="4E002E8C" w14:textId="7AA377FB"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86" w:history="1">
        <w:r w:rsidRPr="003539B9">
          <w:rPr>
            <w:rStyle w:val="Hyperlink"/>
            <w:rFonts w:ascii="Traditional Arabic" w:hAnsi="Traditional Arabic" w:cs="Traditional Arabic"/>
            <w:noProof/>
            <w:color w:val="000000" w:themeColor="text1"/>
            <w:rtl/>
          </w:rPr>
          <w:t>الجدول  27</w:t>
        </w:r>
        <w:r w:rsidRPr="003539B9">
          <w:rPr>
            <w:rStyle w:val="Hyperlink"/>
            <w:rFonts w:ascii="Traditional Arabic" w:hAnsi="Traditional Arabic" w:cs="Traditional Arabic"/>
            <w:noProof/>
            <w:color w:val="000000" w:themeColor="text1"/>
            <w:rtl/>
            <w:lang w:bidi="ar-EG"/>
          </w:rPr>
          <w:t xml:space="preserve"> : الوصف الاحصائي لتقليل مدة انتظار العملاء للحصول على الخدمة بفضل الأنظمة الرقمية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Toc234270886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121</w:t>
        </w:r>
        <w:r w:rsidRPr="003539B9">
          <w:rPr>
            <w:rStyle w:val="Hyperlink"/>
            <w:rFonts w:ascii="Traditional Arabic" w:hAnsi="Traditional Arabic" w:cs="Traditional Arabic"/>
            <w:noProof/>
            <w:color w:val="000000" w:themeColor="text1"/>
            <w:rtl/>
          </w:rPr>
          <w:fldChar w:fldCharType="end"/>
        </w:r>
      </w:hyperlink>
    </w:p>
    <w:p w14:paraId="78069C87" w14:textId="3E4B8A64"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87" w:history="1">
        <w:r w:rsidRPr="003539B9">
          <w:rPr>
            <w:rStyle w:val="Hyperlink"/>
            <w:rFonts w:ascii="Traditional Arabic" w:hAnsi="Traditional Arabic" w:cs="Traditional Arabic"/>
            <w:noProof/>
            <w:color w:val="000000" w:themeColor="text1"/>
            <w:rtl/>
          </w:rPr>
          <w:t>الجدول  28</w:t>
        </w:r>
        <w:r w:rsidRPr="003539B9">
          <w:rPr>
            <w:rStyle w:val="Hyperlink"/>
            <w:rFonts w:ascii="Traditional Arabic" w:hAnsi="Traditional Arabic" w:cs="Traditional Arabic"/>
            <w:noProof/>
            <w:color w:val="000000" w:themeColor="text1"/>
            <w:rtl/>
            <w:lang w:bidi="ar-EG"/>
          </w:rPr>
          <w:t xml:space="preserve"> : الوصف الاحصائي لتميز الخدمة المقدمة بالدقة والاحترافية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Toc234270887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122</w:t>
        </w:r>
        <w:r w:rsidRPr="003539B9">
          <w:rPr>
            <w:rStyle w:val="Hyperlink"/>
            <w:rFonts w:ascii="Traditional Arabic" w:hAnsi="Traditional Arabic" w:cs="Traditional Arabic"/>
            <w:noProof/>
            <w:color w:val="000000" w:themeColor="text1"/>
            <w:rtl/>
          </w:rPr>
          <w:fldChar w:fldCharType="end"/>
        </w:r>
      </w:hyperlink>
    </w:p>
    <w:p w14:paraId="30AFE7EC" w14:textId="37F7B462"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88" w:history="1">
        <w:r w:rsidRPr="003539B9">
          <w:rPr>
            <w:rStyle w:val="Hyperlink"/>
            <w:rFonts w:ascii="Traditional Arabic" w:hAnsi="Traditional Arabic" w:cs="Traditional Arabic"/>
            <w:noProof/>
            <w:color w:val="000000" w:themeColor="text1"/>
            <w:rtl/>
          </w:rPr>
          <w:t>الجدول  29</w:t>
        </w:r>
        <w:r w:rsidRPr="003539B9">
          <w:rPr>
            <w:rStyle w:val="Hyperlink"/>
            <w:rFonts w:ascii="Traditional Arabic" w:hAnsi="Traditional Arabic" w:cs="Traditional Arabic"/>
            <w:noProof/>
            <w:color w:val="000000" w:themeColor="text1"/>
            <w:rtl/>
            <w:lang w:bidi="ar-EG"/>
          </w:rPr>
          <w:t xml:space="preserve"> : الوصف الاحصائي لحل مشكلات العملاء من أول مرة في أغلب الحالات</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Toc234270888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124</w:t>
        </w:r>
        <w:r w:rsidRPr="003539B9">
          <w:rPr>
            <w:rStyle w:val="Hyperlink"/>
            <w:rFonts w:ascii="Traditional Arabic" w:hAnsi="Traditional Arabic" w:cs="Traditional Arabic"/>
            <w:noProof/>
            <w:color w:val="000000" w:themeColor="text1"/>
            <w:rtl/>
          </w:rPr>
          <w:fldChar w:fldCharType="end"/>
        </w:r>
      </w:hyperlink>
    </w:p>
    <w:p w14:paraId="67610C64" w14:textId="26D7E51B"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89" w:history="1">
        <w:r w:rsidRPr="003539B9">
          <w:rPr>
            <w:rStyle w:val="Hyperlink"/>
            <w:rFonts w:ascii="Traditional Arabic" w:hAnsi="Traditional Arabic" w:cs="Traditional Arabic"/>
            <w:noProof/>
            <w:color w:val="000000" w:themeColor="text1"/>
            <w:rtl/>
          </w:rPr>
          <w:t>الجدول  30</w:t>
        </w:r>
        <w:r w:rsidRPr="003539B9">
          <w:rPr>
            <w:rStyle w:val="Hyperlink"/>
            <w:rFonts w:ascii="Traditional Arabic" w:hAnsi="Traditional Arabic" w:cs="Traditional Arabic"/>
            <w:noProof/>
            <w:color w:val="000000" w:themeColor="text1"/>
            <w:rtl/>
            <w:lang w:bidi="ar-EG"/>
          </w:rPr>
          <w:t xml:space="preserve">  : الوصف الاحصائي للمعلومات المقدمة للعملاء دقيقة وخالية من الأخطاء</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Toc234270889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125</w:t>
        </w:r>
        <w:r w:rsidRPr="003539B9">
          <w:rPr>
            <w:rStyle w:val="Hyperlink"/>
            <w:rFonts w:ascii="Traditional Arabic" w:hAnsi="Traditional Arabic" w:cs="Traditional Arabic"/>
            <w:noProof/>
            <w:color w:val="000000" w:themeColor="text1"/>
            <w:rtl/>
          </w:rPr>
          <w:fldChar w:fldCharType="end"/>
        </w:r>
      </w:hyperlink>
    </w:p>
    <w:p w14:paraId="1125595C" w14:textId="2DA494F7"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90" w:history="1">
        <w:r w:rsidRPr="003539B9">
          <w:rPr>
            <w:rStyle w:val="Hyperlink"/>
            <w:rFonts w:ascii="Traditional Arabic" w:hAnsi="Traditional Arabic" w:cs="Traditional Arabic"/>
            <w:noProof/>
            <w:color w:val="000000" w:themeColor="text1"/>
            <w:rtl/>
          </w:rPr>
          <w:t>الجدول  31</w:t>
        </w:r>
        <w:r w:rsidRPr="003539B9">
          <w:rPr>
            <w:rStyle w:val="Hyperlink"/>
            <w:rFonts w:ascii="Traditional Arabic" w:hAnsi="Traditional Arabic" w:cs="Traditional Arabic"/>
            <w:noProof/>
            <w:color w:val="000000" w:themeColor="text1"/>
            <w:rtl/>
            <w:lang w:bidi="ar-EG"/>
          </w:rPr>
          <w:t xml:space="preserve"> : الوصف الاحصائي ليتم تحديث بيانات العملاء بشكل مستمر عبر الأنظمة الرقمية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Toc234270890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126</w:t>
        </w:r>
        <w:r w:rsidRPr="003539B9">
          <w:rPr>
            <w:rStyle w:val="Hyperlink"/>
            <w:rFonts w:ascii="Traditional Arabic" w:hAnsi="Traditional Arabic" w:cs="Traditional Arabic"/>
            <w:noProof/>
            <w:color w:val="000000" w:themeColor="text1"/>
            <w:rtl/>
          </w:rPr>
          <w:fldChar w:fldCharType="end"/>
        </w:r>
      </w:hyperlink>
    </w:p>
    <w:p w14:paraId="60E1C9A7" w14:textId="24E0C2DA"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91" w:history="1">
        <w:r w:rsidRPr="003539B9">
          <w:rPr>
            <w:rStyle w:val="Hyperlink"/>
            <w:rFonts w:ascii="Traditional Arabic" w:hAnsi="Traditional Arabic" w:cs="Traditional Arabic"/>
            <w:noProof/>
            <w:color w:val="000000" w:themeColor="text1"/>
            <w:rtl/>
          </w:rPr>
          <w:t>الجدول  32</w:t>
        </w:r>
        <w:r w:rsidRPr="003539B9">
          <w:rPr>
            <w:rStyle w:val="Hyperlink"/>
            <w:rFonts w:ascii="Traditional Arabic" w:hAnsi="Traditional Arabic" w:cs="Traditional Arabic"/>
            <w:noProof/>
            <w:color w:val="000000" w:themeColor="text1"/>
            <w:rtl/>
            <w:lang w:bidi="ar-EG"/>
          </w:rPr>
          <w:t xml:space="preserve"> : الوصف الاحصائي لشعور العملاء بالرضا عن الخدمات الرقمية المقدمة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Toc234270891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128</w:t>
        </w:r>
        <w:r w:rsidRPr="003539B9">
          <w:rPr>
            <w:rStyle w:val="Hyperlink"/>
            <w:rFonts w:ascii="Traditional Arabic" w:hAnsi="Traditional Arabic" w:cs="Traditional Arabic"/>
            <w:noProof/>
            <w:color w:val="000000" w:themeColor="text1"/>
            <w:rtl/>
          </w:rPr>
          <w:fldChar w:fldCharType="end"/>
        </w:r>
      </w:hyperlink>
    </w:p>
    <w:p w14:paraId="51020474" w14:textId="5D611571"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92" w:history="1">
        <w:r w:rsidRPr="003539B9">
          <w:rPr>
            <w:rStyle w:val="Hyperlink"/>
            <w:rFonts w:ascii="Traditional Arabic" w:hAnsi="Traditional Arabic" w:cs="Traditional Arabic"/>
            <w:noProof/>
            <w:color w:val="000000" w:themeColor="text1"/>
            <w:rtl/>
          </w:rPr>
          <w:t>الجدول  33</w:t>
        </w:r>
        <w:r w:rsidRPr="003539B9">
          <w:rPr>
            <w:rStyle w:val="Hyperlink"/>
            <w:rFonts w:ascii="Traditional Arabic" w:hAnsi="Traditional Arabic" w:cs="Traditional Arabic"/>
            <w:noProof/>
            <w:color w:val="000000" w:themeColor="text1"/>
            <w:rtl/>
            <w:lang w:bidi="ar-EG"/>
          </w:rPr>
          <w:t xml:space="preserve"> : الوصف الاحصائي لمساهمة التقنيات الرقمية في تحسين تجربة العملاء بشكل عام</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Toc234270892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129</w:t>
        </w:r>
        <w:r w:rsidRPr="003539B9">
          <w:rPr>
            <w:rStyle w:val="Hyperlink"/>
            <w:rFonts w:ascii="Traditional Arabic" w:hAnsi="Traditional Arabic" w:cs="Traditional Arabic"/>
            <w:noProof/>
            <w:color w:val="000000" w:themeColor="text1"/>
            <w:rtl/>
          </w:rPr>
          <w:fldChar w:fldCharType="end"/>
        </w:r>
      </w:hyperlink>
    </w:p>
    <w:p w14:paraId="5571A87C" w14:textId="0AAD1305"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93" w:history="1">
        <w:r w:rsidRPr="003539B9">
          <w:rPr>
            <w:rStyle w:val="Hyperlink"/>
            <w:rFonts w:ascii="Traditional Arabic" w:hAnsi="Traditional Arabic" w:cs="Traditional Arabic"/>
            <w:noProof/>
            <w:color w:val="000000" w:themeColor="text1"/>
            <w:rtl/>
          </w:rPr>
          <w:t>الجدول  34</w:t>
        </w:r>
        <w:r w:rsidRPr="003539B9">
          <w:rPr>
            <w:rStyle w:val="Hyperlink"/>
            <w:rFonts w:ascii="Traditional Arabic" w:hAnsi="Traditional Arabic" w:cs="Traditional Arabic"/>
            <w:noProof/>
            <w:color w:val="000000" w:themeColor="text1"/>
            <w:rtl/>
            <w:lang w:bidi="ar-EG"/>
          </w:rPr>
          <w:t xml:space="preserve"> : الوصف الاحصائي لتقليل الاعتماد على الإجراءات الورقية بفضل التحول الرقمي</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Toc234270893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130</w:t>
        </w:r>
        <w:r w:rsidRPr="003539B9">
          <w:rPr>
            <w:rStyle w:val="Hyperlink"/>
            <w:rFonts w:ascii="Traditional Arabic" w:hAnsi="Traditional Arabic" w:cs="Traditional Arabic"/>
            <w:noProof/>
            <w:color w:val="000000" w:themeColor="text1"/>
            <w:rtl/>
          </w:rPr>
          <w:fldChar w:fldCharType="end"/>
        </w:r>
      </w:hyperlink>
    </w:p>
    <w:p w14:paraId="04598ECB" w14:textId="43BE4381"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94" w:history="1">
        <w:r w:rsidRPr="003539B9">
          <w:rPr>
            <w:rStyle w:val="Hyperlink"/>
            <w:rFonts w:ascii="Traditional Arabic" w:hAnsi="Traditional Arabic" w:cs="Traditional Arabic"/>
            <w:noProof/>
            <w:color w:val="000000" w:themeColor="text1"/>
            <w:rtl/>
          </w:rPr>
          <w:t>الجدول  35</w:t>
        </w:r>
        <w:r w:rsidRPr="003539B9">
          <w:rPr>
            <w:rStyle w:val="Hyperlink"/>
            <w:rFonts w:ascii="Traditional Arabic" w:hAnsi="Traditional Arabic" w:cs="Traditional Arabic"/>
            <w:noProof/>
            <w:color w:val="000000" w:themeColor="text1"/>
            <w:rtl/>
            <w:lang w:bidi="ar-EG"/>
          </w:rPr>
          <w:t xml:space="preserve"> : الوصف الاحصائي لمساهمة التحول الرقمي في تقليل الازدحام في مراكز الخدمة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Toc234270894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132</w:t>
        </w:r>
        <w:r w:rsidRPr="003539B9">
          <w:rPr>
            <w:rStyle w:val="Hyperlink"/>
            <w:rFonts w:ascii="Traditional Arabic" w:hAnsi="Traditional Arabic" w:cs="Traditional Arabic"/>
            <w:noProof/>
            <w:color w:val="000000" w:themeColor="text1"/>
            <w:rtl/>
          </w:rPr>
          <w:fldChar w:fldCharType="end"/>
        </w:r>
      </w:hyperlink>
    </w:p>
    <w:p w14:paraId="7AC7AAE1" w14:textId="624F5302"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95" w:history="1">
        <w:r w:rsidRPr="003539B9">
          <w:rPr>
            <w:rStyle w:val="Hyperlink"/>
            <w:rFonts w:ascii="Traditional Arabic" w:hAnsi="Traditional Arabic" w:cs="Traditional Arabic"/>
            <w:noProof/>
            <w:color w:val="000000" w:themeColor="text1"/>
            <w:rtl/>
          </w:rPr>
          <w:t>الجدول  36</w:t>
        </w:r>
        <w:r w:rsidRPr="003539B9">
          <w:rPr>
            <w:rStyle w:val="Hyperlink"/>
            <w:rFonts w:ascii="Traditional Arabic" w:hAnsi="Traditional Arabic" w:cs="Traditional Arabic"/>
            <w:noProof/>
            <w:color w:val="000000" w:themeColor="text1"/>
            <w:rtl/>
            <w:lang w:bidi="ar-EG"/>
          </w:rPr>
          <w:t xml:space="preserve"> : ملخص معالجة القضية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Toc234270895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133</w:t>
        </w:r>
        <w:r w:rsidRPr="003539B9">
          <w:rPr>
            <w:rStyle w:val="Hyperlink"/>
            <w:rFonts w:ascii="Traditional Arabic" w:hAnsi="Traditional Arabic" w:cs="Traditional Arabic"/>
            <w:noProof/>
            <w:color w:val="000000" w:themeColor="text1"/>
            <w:rtl/>
          </w:rPr>
          <w:fldChar w:fldCharType="end"/>
        </w:r>
      </w:hyperlink>
    </w:p>
    <w:p w14:paraId="58F36F3A" w14:textId="12CE6650"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96" w:history="1">
        <w:r w:rsidRPr="003539B9">
          <w:rPr>
            <w:rStyle w:val="Hyperlink"/>
            <w:rFonts w:ascii="Traditional Arabic" w:hAnsi="Traditional Arabic" w:cs="Traditional Arabic"/>
            <w:noProof/>
            <w:color w:val="000000" w:themeColor="text1"/>
            <w:rtl/>
          </w:rPr>
          <w:t>الجدول  37</w:t>
        </w:r>
        <w:r w:rsidRPr="003539B9">
          <w:rPr>
            <w:rStyle w:val="Hyperlink"/>
            <w:rFonts w:ascii="Traditional Arabic" w:hAnsi="Traditional Arabic" w:cs="Traditional Arabic"/>
            <w:noProof/>
            <w:color w:val="000000" w:themeColor="text1"/>
            <w:rtl/>
            <w:lang w:bidi="ar-EG"/>
          </w:rPr>
          <w:t xml:space="preserve"> : إحصائيات الموثوقية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Toc234270896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133</w:t>
        </w:r>
        <w:r w:rsidRPr="003539B9">
          <w:rPr>
            <w:rStyle w:val="Hyperlink"/>
            <w:rFonts w:ascii="Traditional Arabic" w:hAnsi="Traditional Arabic" w:cs="Traditional Arabic"/>
            <w:noProof/>
            <w:color w:val="000000" w:themeColor="text1"/>
            <w:rtl/>
          </w:rPr>
          <w:fldChar w:fldCharType="end"/>
        </w:r>
      </w:hyperlink>
    </w:p>
    <w:p w14:paraId="0DFED6B8" w14:textId="5DC63818"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97" w:history="1">
        <w:r w:rsidRPr="003539B9">
          <w:rPr>
            <w:rStyle w:val="Hyperlink"/>
            <w:rFonts w:ascii="Traditional Arabic" w:hAnsi="Traditional Arabic" w:cs="Traditional Arabic"/>
            <w:noProof/>
            <w:color w:val="000000" w:themeColor="text1"/>
            <w:rtl/>
          </w:rPr>
          <w:t>الجدول  38</w:t>
        </w:r>
        <w:r w:rsidRPr="003539B9">
          <w:rPr>
            <w:rStyle w:val="Hyperlink"/>
            <w:rFonts w:ascii="Traditional Arabic" w:hAnsi="Traditional Arabic" w:cs="Traditional Arabic"/>
            <w:noProof/>
            <w:color w:val="000000" w:themeColor="text1"/>
            <w:rtl/>
            <w:lang w:bidi="ar-EG"/>
          </w:rPr>
          <w:t xml:space="preserve">  : اختبار كاي اسكوير لدور الهواتف الذكية فى تطوير كفاءة خدمة العملاء بقطاع المياه بالمملكة العربية السعودية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Toc234270897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134</w:t>
        </w:r>
        <w:r w:rsidRPr="003539B9">
          <w:rPr>
            <w:rStyle w:val="Hyperlink"/>
            <w:rFonts w:ascii="Traditional Arabic" w:hAnsi="Traditional Arabic" w:cs="Traditional Arabic"/>
            <w:noProof/>
            <w:color w:val="000000" w:themeColor="text1"/>
            <w:rtl/>
          </w:rPr>
          <w:fldChar w:fldCharType="end"/>
        </w:r>
      </w:hyperlink>
    </w:p>
    <w:p w14:paraId="048011BC" w14:textId="2476F9CA"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98" w:history="1">
        <w:r w:rsidRPr="003539B9">
          <w:rPr>
            <w:rStyle w:val="Hyperlink"/>
            <w:rFonts w:ascii="Traditional Arabic" w:hAnsi="Traditional Arabic" w:cs="Traditional Arabic"/>
            <w:noProof/>
            <w:color w:val="000000" w:themeColor="text1"/>
            <w:rtl/>
          </w:rPr>
          <w:t>الجدول  39</w:t>
        </w:r>
        <w:r w:rsidRPr="003539B9">
          <w:rPr>
            <w:rStyle w:val="Hyperlink"/>
            <w:rFonts w:ascii="Traditional Arabic" w:hAnsi="Traditional Arabic" w:cs="Traditional Arabic"/>
            <w:noProof/>
            <w:color w:val="000000" w:themeColor="text1"/>
            <w:rtl/>
            <w:lang w:bidi="ar-EG"/>
          </w:rPr>
          <w:t xml:space="preserve"> : اختبار كاي اسكوير دور الذكاء الاصطناعي وتحليل البيانات فى تطوير كفاءة خدمة العملاء بقطاع المياه بالمملكة العربية السعودية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Toc234270898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135</w:t>
        </w:r>
        <w:r w:rsidRPr="003539B9">
          <w:rPr>
            <w:rStyle w:val="Hyperlink"/>
            <w:rFonts w:ascii="Traditional Arabic" w:hAnsi="Traditional Arabic" w:cs="Traditional Arabic"/>
            <w:noProof/>
            <w:color w:val="000000" w:themeColor="text1"/>
            <w:rtl/>
          </w:rPr>
          <w:fldChar w:fldCharType="end"/>
        </w:r>
      </w:hyperlink>
    </w:p>
    <w:p w14:paraId="40351850" w14:textId="1E0866D9"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99" w:history="1">
        <w:r w:rsidRPr="003539B9">
          <w:rPr>
            <w:rStyle w:val="Hyperlink"/>
            <w:rFonts w:ascii="Traditional Arabic" w:hAnsi="Traditional Arabic" w:cs="Traditional Arabic"/>
            <w:noProof/>
            <w:color w:val="000000" w:themeColor="text1"/>
            <w:rtl/>
          </w:rPr>
          <w:t>الجدول  40</w:t>
        </w:r>
        <w:r w:rsidRPr="003539B9">
          <w:rPr>
            <w:rStyle w:val="Hyperlink"/>
            <w:rFonts w:ascii="Traditional Arabic" w:hAnsi="Traditional Arabic" w:cs="Traditional Arabic"/>
            <w:noProof/>
            <w:color w:val="000000" w:themeColor="text1"/>
            <w:rtl/>
            <w:lang w:bidi="ar-EG"/>
          </w:rPr>
          <w:t xml:space="preserve"> : اختبار كاي اسكوير لدور الأنظمة الرقمية لإدارة الحسابات والفواتير فى تطوير كفاءة خدمة العملاء بقطاع المياة بالمملكة العربية السعودية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Toc234270899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137</w:t>
        </w:r>
        <w:r w:rsidRPr="003539B9">
          <w:rPr>
            <w:rStyle w:val="Hyperlink"/>
            <w:rFonts w:ascii="Traditional Arabic" w:hAnsi="Traditional Arabic" w:cs="Traditional Arabic"/>
            <w:noProof/>
            <w:color w:val="000000" w:themeColor="text1"/>
            <w:rtl/>
          </w:rPr>
          <w:fldChar w:fldCharType="end"/>
        </w:r>
      </w:hyperlink>
    </w:p>
    <w:p w14:paraId="4FF285AF" w14:textId="14CCFE94"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900" w:history="1">
        <w:r w:rsidRPr="003539B9">
          <w:rPr>
            <w:rStyle w:val="Hyperlink"/>
            <w:rFonts w:ascii="Traditional Arabic" w:hAnsi="Traditional Arabic" w:cs="Traditional Arabic"/>
            <w:noProof/>
            <w:color w:val="000000" w:themeColor="text1"/>
            <w:rtl/>
          </w:rPr>
          <w:t>الجدول  41</w:t>
        </w:r>
        <w:r w:rsidRPr="003539B9">
          <w:rPr>
            <w:rStyle w:val="Hyperlink"/>
            <w:rFonts w:ascii="Traditional Arabic" w:hAnsi="Traditional Arabic" w:cs="Traditional Arabic"/>
            <w:noProof/>
            <w:color w:val="000000" w:themeColor="text1"/>
            <w:rtl/>
            <w:lang w:bidi="ar-EG"/>
          </w:rPr>
          <w:t xml:space="preserve"> : تحليل التباين الأحادي لمتغيرات الدراسة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Toc234270900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138</w:t>
        </w:r>
        <w:r w:rsidRPr="003539B9">
          <w:rPr>
            <w:rStyle w:val="Hyperlink"/>
            <w:rFonts w:ascii="Traditional Arabic" w:hAnsi="Traditional Arabic" w:cs="Traditional Arabic"/>
            <w:noProof/>
            <w:color w:val="000000" w:themeColor="text1"/>
            <w:rtl/>
          </w:rPr>
          <w:fldChar w:fldCharType="end"/>
        </w:r>
      </w:hyperlink>
    </w:p>
    <w:p w14:paraId="25FF7580" w14:textId="53E8F874"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901" w:history="1">
        <w:r w:rsidRPr="003539B9">
          <w:rPr>
            <w:rStyle w:val="Hyperlink"/>
            <w:rFonts w:ascii="Traditional Arabic" w:hAnsi="Traditional Arabic" w:cs="Traditional Arabic"/>
            <w:noProof/>
            <w:color w:val="000000" w:themeColor="text1"/>
            <w:rtl/>
          </w:rPr>
          <w:t>الجدول  42</w:t>
        </w:r>
        <w:r w:rsidRPr="003539B9">
          <w:rPr>
            <w:rStyle w:val="Hyperlink"/>
            <w:rFonts w:ascii="Traditional Arabic" w:hAnsi="Traditional Arabic" w:cs="Traditional Arabic"/>
            <w:noProof/>
            <w:color w:val="000000" w:themeColor="text1"/>
            <w:rtl/>
            <w:lang w:bidi="ar-EG"/>
          </w:rPr>
          <w:t xml:space="preserve"> : ملخص نموذج عامل بايز</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Toc234270901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138</w:t>
        </w:r>
        <w:r w:rsidRPr="003539B9">
          <w:rPr>
            <w:rStyle w:val="Hyperlink"/>
            <w:rFonts w:ascii="Traditional Arabic" w:hAnsi="Traditional Arabic" w:cs="Traditional Arabic"/>
            <w:noProof/>
            <w:color w:val="000000" w:themeColor="text1"/>
            <w:rtl/>
          </w:rPr>
          <w:fldChar w:fldCharType="end"/>
        </w:r>
      </w:hyperlink>
    </w:p>
    <w:p w14:paraId="544B6AB1" w14:textId="597726ED" w:rsidR="00785871" w:rsidRPr="003539B9" w:rsidRDefault="00785871">
      <w:pPr>
        <w:pStyle w:val="TableofFigures"/>
        <w:tabs>
          <w:tab w:val="right" w:leader="dot" w:pos="9350"/>
        </w:tabs>
        <w:bidi/>
        <w:rPr>
          <w:rFonts w:eastAsiaTheme="minorEastAsia"/>
          <w:noProof/>
          <w:color w:val="000000" w:themeColor="text1"/>
          <w:rtl/>
        </w:rPr>
      </w:pPr>
      <w:hyperlink w:anchor="_Toc234270902" w:history="1">
        <w:r w:rsidRPr="003539B9">
          <w:rPr>
            <w:rStyle w:val="Hyperlink"/>
            <w:rFonts w:ascii="Traditional Arabic" w:hAnsi="Traditional Arabic" w:cs="Traditional Arabic"/>
            <w:noProof/>
            <w:color w:val="000000" w:themeColor="text1"/>
            <w:rtl/>
          </w:rPr>
          <w:t>الجدول  43</w:t>
        </w:r>
        <w:r w:rsidRPr="003539B9">
          <w:rPr>
            <w:rStyle w:val="Hyperlink"/>
            <w:rFonts w:ascii="Traditional Arabic" w:hAnsi="Traditional Arabic" w:cs="Traditional Arabic"/>
            <w:noProof/>
            <w:color w:val="000000" w:themeColor="text1"/>
            <w:rtl/>
            <w:lang w:bidi="ar-EG"/>
          </w:rPr>
          <w:t xml:space="preserve"> : تقديرات بايزية لتباين الخطأ</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Toc234270902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139</w:t>
        </w:r>
        <w:r w:rsidRPr="003539B9">
          <w:rPr>
            <w:rStyle w:val="Hyperlink"/>
            <w:rFonts w:ascii="Traditional Arabic" w:hAnsi="Traditional Arabic" w:cs="Traditional Arabic"/>
            <w:noProof/>
            <w:color w:val="000000" w:themeColor="text1"/>
            <w:rtl/>
          </w:rPr>
          <w:fldChar w:fldCharType="end"/>
        </w:r>
      </w:hyperlink>
    </w:p>
    <w:p w14:paraId="13A84705" w14:textId="6C48F52B"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rtl/>
          <w:lang w:bidi="ar-EG"/>
        </w:rPr>
        <w:fldChar w:fldCharType="end"/>
      </w:r>
    </w:p>
    <w:p w14:paraId="22B78ABA"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74C3FD5E"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761A7FAD"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7668CE4D"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52F4F22F"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0A7DFCDD"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70AE5A04"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29A395C5"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637699B0" w14:textId="35ED5A39" w:rsidR="00785871" w:rsidRPr="003539B9" w:rsidRDefault="00785871" w:rsidP="00785871">
      <w:pPr>
        <w:pStyle w:val="Heading1"/>
        <w:numPr>
          <w:ilvl w:val="0"/>
          <w:numId w:val="0"/>
        </w:numPr>
        <w:ind w:left="1080" w:hanging="720"/>
        <w:jc w:val="left"/>
        <w:rPr>
          <w:color w:val="000000" w:themeColor="text1"/>
          <w:rtl/>
        </w:rPr>
      </w:pPr>
      <w:r w:rsidRPr="003539B9">
        <w:rPr>
          <w:rFonts w:hint="cs"/>
          <w:color w:val="000000" w:themeColor="text1"/>
          <w:rtl/>
        </w:rPr>
        <w:t xml:space="preserve">قائمة الاشكال: </w:t>
      </w:r>
    </w:p>
    <w:p w14:paraId="1A4F4B6C" w14:textId="4109751D"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r w:rsidRPr="003539B9">
        <w:rPr>
          <w:rFonts w:ascii="Traditional Arabic" w:hAnsi="Traditional Arabic" w:cs="Traditional Arabic"/>
          <w:color w:val="000000" w:themeColor="text1"/>
          <w:sz w:val="32"/>
          <w:szCs w:val="32"/>
          <w:rtl/>
          <w:lang w:bidi="ar-EG"/>
        </w:rPr>
        <w:fldChar w:fldCharType="begin"/>
      </w:r>
      <w:r w:rsidRPr="003539B9">
        <w:rPr>
          <w:rFonts w:ascii="Traditional Arabic" w:hAnsi="Traditional Arabic" w:cs="Traditional Arabic"/>
          <w:color w:val="000000" w:themeColor="text1"/>
          <w:sz w:val="32"/>
          <w:szCs w:val="32"/>
          <w:rtl/>
          <w:lang w:bidi="ar-EG"/>
        </w:rPr>
        <w:instrText xml:space="preserve"> </w:instrText>
      </w:r>
      <w:r w:rsidRPr="003539B9">
        <w:rPr>
          <w:rFonts w:ascii="Traditional Arabic" w:hAnsi="Traditional Arabic" w:cs="Traditional Arabic"/>
          <w:color w:val="000000" w:themeColor="text1"/>
          <w:sz w:val="32"/>
          <w:szCs w:val="32"/>
          <w:lang w:bidi="ar-EG"/>
        </w:rPr>
        <w:instrText>TOC</w:instrText>
      </w:r>
      <w:r w:rsidRPr="003539B9">
        <w:rPr>
          <w:rFonts w:ascii="Traditional Arabic" w:hAnsi="Traditional Arabic" w:cs="Traditional Arabic"/>
          <w:color w:val="000000" w:themeColor="text1"/>
          <w:sz w:val="32"/>
          <w:szCs w:val="32"/>
          <w:rtl/>
          <w:lang w:bidi="ar-EG"/>
        </w:rPr>
        <w:instrText xml:space="preserve"> \</w:instrText>
      </w:r>
      <w:r w:rsidRPr="003539B9">
        <w:rPr>
          <w:rFonts w:ascii="Traditional Arabic" w:hAnsi="Traditional Arabic" w:cs="Traditional Arabic"/>
          <w:color w:val="000000" w:themeColor="text1"/>
          <w:sz w:val="32"/>
          <w:szCs w:val="32"/>
          <w:lang w:bidi="ar-EG"/>
        </w:rPr>
        <w:instrText>h \z \c</w:instrText>
      </w:r>
      <w:r w:rsidRPr="003539B9">
        <w:rPr>
          <w:rFonts w:ascii="Traditional Arabic" w:hAnsi="Traditional Arabic" w:cs="Traditional Arabic"/>
          <w:color w:val="000000" w:themeColor="text1"/>
          <w:sz w:val="32"/>
          <w:szCs w:val="32"/>
          <w:rtl/>
          <w:lang w:bidi="ar-EG"/>
        </w:rPr>
        <w:instrText xml:space="preserve"> "الرسم التوضيحي" </w:instrText>
      </w:r>
      <w:r w:rsidRPr="003539B9">
        <w:rPr>
          <w:rFonts w:ascii="Traditional Arabic" w:hAnsi="Traditional Arabic" w:cs="Traditional Arabic"/>
          <w:color w:val="000000" w:themeColor="text1"/>
          <w:sz w:val="32"/>
          <w:szCs w:val="32"/>
          <w:rtl/>
          <w:lang w:bidi="ar-EG"/>
        </w:rPr>
        <w:fldChar w:fldCharType="separate"/>
      </w:r>
      <w:hyperlink w:anchor="_Toc234270930" w:history="1">
        <w:r w:rsidRPr="003539B9">
          <w:rPr>
            <w:rStyle w:val="Hyperlink"/>
            <w:rFonts w:ascii="Traditional Arabic" w:hAnsi="Traditional Arabic" w:cs="Traditional Arabic"/>
            <w:noProof/>
            <w:color w:val="000000" w:themeColor="text1"/>
            <w:rtl/>
          </w:rPr>
          <w:t>الرسم التوضيحي 1</w:t>
        </w:r>
        <w:r w:rsidRPr="003539B9">
          <w:rPr>
            <w:rStyle w:val="Hyperlink"/>
            <w:rFonts w:ascii="Traditional Arabic" w:hAnsi="Traditional Arabic" w:cs="Traditional Arabic"/>
            <w:noProof/>
            <w:color w:val="000000" w:themeColor="text1"/>
            <w:rtl/>
            <w:lang w:bidi="ar-EG"/>
          </w:rPr>
          <w:t xml:space="preserve"> : متغيرات الدراسة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Toc234270930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24</w:t>
        </w:r>
        <w:r w:rsidRPr="003539B9">
          <w:rPr>
            <w:rStyle w:val="Hyperlink"/>
            <w:rFonts w:ascii="Traditional Arabic" w:hAnsi="Traditional Arabic" w:cs="Traditional Arabic"/>
            <w:noProof/>
            <w:color w:val="000000" w:themeColor="text1"/>
            <w:rtl/>
          </w:rPr>
          <w:fldChar w:fldCharType="end"/>
        </w:r>
      </w:hyperlink>
    </w:p>
    <w:p w14:paraId="6F0D32CB" w14:textId="5485DC31"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1" w:history="1">
        <w:r w:rsidRPr="003539B9">
          <w:rPr>
            <w:rStyle w:val="Hyperlink"/>
            <w:rFonts w:ascii="Traditional Arabic" w:hAnsi="Traditional Arabic" w:cs="Traditional Arabic"/>
            <w:noProof/>
            <w:color w:val="000000" w:themeColor="text1"/>
            <w:rtl/>
          </w:rPr>
          <w:t>الرسم التوضيحي 2</w:t>
        </w:r>
        <w:r w:rsidRPr="003539B9">
          <w:rPr>
            <w:rStyle w:val="Hyperlink"/>
            <w:rFonts w:ascii="Traditional Arabic" w:hAnsi="Traditional Arabic" w:cs="Traditional Arabic"/>
            <w:noProof/>
            <w:color w:val="000000" w:themeColor="text1"/>
            <w:rtl/>
            <w:lang w:bidi="ar-EG"/>
          </w:rPr>
          <w:t xml:space="preserve"> : ترابط المتغيرات</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Toc234270931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90</w:t>
        </w:r>
        <w:r w:rsidRPr="003539B9">
          <w:rPr>
            <w:rStyle w:val="Hyperlink"/>
            <w:rFonts w:ascii="Traditional Arabic" w:hAnsi="Traditional Arabic" w:cs="Traditional Arabic"/>
            <w:noProof/>
            <w:color w:val="000000" w:themeColor="text1"/>
            <w:rtl/>
          </w:rPr>
          <w:fldChar w:fldCharType="end"/>
        </w:r>
      </w:hyperlink>
    </w:p>
    <w:p w14:paraId="6862774D" w14:textId="484C2B76"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2" w:history="1">
        <w:r w:rsidRPr="003539B9">
          <w:rPr>
            <w:rStyle w:val="Hyperlink"/>
            <w:rFonts w:ascii="Traditional Arabic" w:hAnsi="Traditional Arabic" w:cs="Traditional Arabic"/>
            <w:noProof/>
            <w:color w:val="000000" w:themeColor="text1"/>
            <w:rtl/>
          </w:rPr>
          <w:t>الرسم التوضيحي 3</w:t>
        </w:r>
        <w:r w:rsidRPr="003539B9">
          <w:rPr>
            <w:rStyle w:val="Hyperlink"/>
            <w:rFonts w:ascii="Traditional Arabic" w:hAnsi="Traditional Arabic" w:cs="Traditional Arabic"/>
            <w:noProof/>
            <w:color w:val="000000" w:themeColor="text1"/>
            <w:rtl/>
            <w:lang w:bidi="ar-EG"/>
          </w:rPr>
          <w:t xml:space="preserve"> : التمثيل البياني لجنس المشاركين فى التجربة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Toc234270932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94</w:t>
        </w:r>
        <w:r w:rsidRPr="003539B9">
          <w:rPr>
            <w:rStyle w:val="Hyperlink"/>
            <w:rFonts w:ascii="Traditional Arabic" w:hAnsi="Traditional Arabic" w:cs="Traditional Arabic"/>
            <w:noProof/>
            <w:color w:val="000000" w:themeColor="text1"/>
            <w:rtl/>
          </w:rPr>
          <w:fldChar w:fldCharType="end"/>
        </w:r>
      </w:hyperlink>
    </w:p>
    <w:p w14:paraId="2487B1FF" w14:textId="1283365A"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3" w:history="1">
        <w:r w:rsidRPr="003539B9">
          <w:rPr>
            <w:rStyle w:val="Hyperlink"/>
            <w:rFonts w:ascii="Traditional Arabic" w:hAnsi="Traditional Arabic" w:cs="Traditional Arabic"/>
            <w:noProof/>
            <w:color w:val="000000" w:themeColor="text1"/>
            <w:rtl/>
          </w:rPr>
          <w:t>الرسم التوضيحي 4</w:t>
        </w:r>
        <w:r w:rsidRPr="003539B9">
          <w:rPr>
            <w:rStyle w:val="Hyperlink"/>
            <w:rFonts w:ascii="Traditional Arabic" w:hAnsi="Traditional Arabic" w:cs="Traditional Arabic"/>
            <w:noProof/>
            <w:color w:val="000000" w:themeColor="text1"/>
            <w:rtl/>
            <w:lang w:bidi="ar-EG"/>
          </w:rPr>
          <w:t xml:space="preserve">  : التمثيل البياني لعمر المشاركين فى التجربة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Toc234270933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95</w:t>
        </w:r>
        <w:r w:rsidRPr="003539B9">
          <w:rPr>
            <w:rStyle w:val="Hyperlink"/>
            <w:rFonts w:ascii="Traditional Arabic" w:hAnsi="Traditional Arabic" w:cs="Traditional Arabic"/>
            <w:noProof/>
            <w:color w:val="000000" w:themeColor="text1"/>
            <w:rtl/>
          </w:rPr>
          <w:fldChar w:fldCharType="end"/>
        </w:r>
      </w:hyperlink>
    </w:p>
    <w:p w14:paraId="04C44221" w14:textId="084123AB"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4" w:history="1">
        <w:r w:rsidRPr="003539B9">
          <w:rPr>
            <w:rStyle w:val="Hyperlink"/>
            <w:rFonts w:ascii="Traditional Arabic" w:hAnsi="Traditional Arabic" w:cs="Traditional Arabic"/>
            <w:noProof/>
            <w:color w:val="000000" w:themeColor="text1"/>
            <w:rtl/>
          </w:rPr>
          <w:t>الرسم التوضيحي 5</w:t>
        </w:r>
        <w:r w:rsidRPr="003539B9">
          <w:rPr>
            <w:rStyle w:val="Hyperlink"/>
            <w:rFonts w:ascii="Traditional Arabic" w:hAnsi="Traditional Arabic" w:cs="Traditional Arabic"/>
            <w:noProof/>
            <w:color w:val="000000" w:themeColor="text1"/>
            <w:rtl/>
            <w:lang w:bidi="ar-EG"/>
          </w:rPr>
          <w:t xml:space="preserve"> : التمثيل البياني لسنوات الخبرة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Toc234270934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96</w:t>
        </w:r>
        <w:r w:rsidRPr="003539B9">
          <w:rPr>
            <w:rStyle w:val="Hyperlink"/>
            <w:rFonts w:ascii="Traditional Arabic" w:hAnsi="Traditional Arabic" w:cs="Traditional Arabic"/>
            <w:noProof/>
            <w:color w:val="000000" w:themeColor="text1"/>
            <w:rtl/>
          </w:rPr>
          <w:fldChar w:fldCharType="end"/>
        </w:r>
      </w:hyperlink>
    </w:p>
    <w:p w14:paraId="7829B231" w14:textId="5931EC2C"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5" w:history="1">
        <w:r w:rsidRPr="003539B9">
          <w:rPr>
            <w:rStyle w:val="Hyperlink"/>
            <w:rFonts w:ascii="Traditional Arabic" w:hAnsi="Traditional Arabic" w:cs="Traditional Arabic"/>
            <w:noProof/>
            <w:color w:val="000000" w:themeColor="text1"/>
            <w:rtl/>
          </w:rPr>
          <w:t>الرسم التوضيحي 6</w:t>
        </w:r>
        <w:r w:rsidRPr="003539B9">
          <w:rPr>
            <w:rStyle w:val="Hyperlink"/>
            <w:rFonts w:ascii="Traditional Arabic" w:hAnsi="Traditional Arabic" w:cs="Traditional Arabic"/>
            <w:noProof/>
            <w:color w:val="000000" w:themeColor="text1"/>
            <w:rtl/>
            <w:lang w:bidi="ar-EG"/>
          </w:rPr>
          <w:t xml:space="preserve"> : التمثيل البياني المسمى الوظيفي</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Toc234270935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97</w:t>
        </w:r>
        <w:r w:rsidRPr="003539B9">
          <w:rPr>
            <w:rStyle w:val="Hyperlink"/>
            <w:rFonts w:ascii="Traditional Arabic" w:hAnsi="Traditional Arabic" w:cs="Traditional Arabic"/>
            <w:noProof/>
            <w:color w:val="000000" w:themeColor="text1"/>
            <w:rtl/>
          </w:rPr>
          <w:fldChar w:fldCharType="end"/>
        </w:r>
      </w:hyperlink>
    </w:p>
    <w:p w14:paraId="72A60991" w14:textId="4E3109A4"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6" w:history="1">
        <w:r w:rsidRPr="003539B9">
          <w:rPr>
            <w:rStyle w:val="Hyperlink"/>
            <w:rFonts w:ascii="Traditional Arabic" w:hAnsi="Traditional Arabic" w:cs="Traditional Arabic"/>
            <w:noProof/>
            <w:color w:val="000000" w:themeColor="text1"/>
            <w:rtl/>
          </w:rPr>
          <w:t>الرسم التوضيحي 7</w:t>
        </w:r>
        <w:r w:rsidRPr="003539B9">
          <w:rPr>
            <w:rStyle w:val="Hyperlink"/>
            <w:rFonts w:ascii="Traditional Arabic" w:hAnsi="Traditional Arabic" w:cs="Traditional Arabic"/>
            <w:noProof/>
            <w:color w:val="000000" w:themeColor="text1"/>
            <w:rtl/>
            <w:lang w:bidi="ar-EG"/>
          </w:rPr>
          <w:t xml:space="preserve"> : التمثيل البياني لنوع المؤسسة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Toc234270936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98</w:t>
        </w:r>
        <w:r w:rsidRPr="003539B9">
          <w:rPr>
            <w:rStyle w:val="Hyperlink"/>
            <w:rFonts w:ascii="Traditional Arabic" w:hAnsi="Traditional Arabic" w:cs="Traditional Arabic"/>
            <w:noProof/>
            <w:color w:val="000000" w:themeColor="text1"/>
            <w:rtl/>
          </w:rPr>
          <w:fldChar w:fldCharType="end"/>
        </w:r>
      </w:hyperlink>
    </w:p>
    <w:p w14:paraId="66CA04F9" w14:textId="53259A45"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7" w:history="1">
        <w:r w:rsidRPr="003539B9">
          <w:rPr>
            <w:rStyle w:val="Hyperlink"/>
            <w:rFonts w:ascii="Traditional Arabic" w:hAnsi="Traditional Arabic" w:cs="Traditional Arabic"/>
            <w:noProof/>
            <w:color w:val="000000" w:themeColor="text1"/>
            <w:rtl/>
          </w:rPr>
          <w:t>الرسم التوضيحي 8</w:t>
        </w:r>
        <w:r w:rsidRPr="003539B9">
          <w:rPr>
            <w:rStyle w:val="Hyperlink"/>
            <w:rFonts w:ascii="Traditional Arabic" w:hAnsi="Traditional Arabic" w:cs="Traditional Arabic"/>
            <w:noProof/>
            <w:color w:val="000000" w:themeColor="text1"/>
            <w:rtl/>
            <w:lang w:bidi="ar-EG"/>
          </w:rPr>
          <w:t xml:space="preserve"> : التمثيل البياني لتوفير المؤسسة تطبيقات ذكية تسهّل على العملاء تقديم الطلبات والشكاوى</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Toc234270937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102</w:t>
        </w:r>
        <w:r w:rsidRPr="003539B9">
          <w:rPr>
            <w:rStyle w:val="Hyperlink"/>
            <w:rFonts w:ascii="Traditional Arabic" w:hAnsi="Traditional Arabic" w:cs="Traditional Arabic"/>
            <w:noProof/>
            <w:color w:val="000000" w:themeColor="text1"/>
            <w:rtl/>
          </w:rPr>
          <w:fldChar w:fldCharType="end"/>
        </w:r>
      </w:hyperlink>
    </w:p>
    <w:p w14:paraId="6F2DA3B0" w14:textId="5527ADA0"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8" w:history="1">
        <w:r w:rsidRPr="003539B9">
          <w:rPr>
            <w:rStyle w:val="Hyperlink"/>
            <w:rFonts w:ascii="Traditional Arabic" w:hAnsi="Traditional Arabic" w:cs="Traditional Arabic"/>
            <w:noProof/>
            <w:color w:val="000000" w:themeColor="text1"/>
            <w:rtl/>
          </w:rPr>
          <w:t>الرسم التوضيحي 9</w:t>
        </w:r>
        <w:r w:rsidRPr="003539B9">
          <w:rPr>
            <w:rStyle w:val="Hyperlink"/>
            <w:rFonts w:ascii="Traditional Arabic" w:hAnsi="Traditional Arabic" w:cs="Traditional Arabic"/>
            <w:noProof/>
            <w:color w:val="000000" w:themeColor="text1"/>
            <w:rtl/>
            <w:lang w:bidi="ar-EG"/>
          </w:rPr>
          <w:t xml:space="preserve"> : التمثيل البياني لتمكين تطبيقات الهواتف الذكية العملاء من متابعة طلباتهم بسهولة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Toc234270938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104</w:t>
        </w:r>
        <w:r w:rsidRPr="003539B9">
          <w:rPr>
            <w:rStyle w:val="Hyperlink"/>
            <w:rFonts w:ascii="Traditional Arabic" w:hAnsi="Traditional Arabic" w:cs="Traditional Arabic"/>
            <w:noProof/>
            <w:color w:val="000000" w:themeColor="text1"/>
            <w:rtl/>
          </w:rPr>
          <w:fldChar w:fldCharType="end"/>
        </w:r>
      </w:hyperlink>
    </w:p>
    <w:p w14:paraId="44ED91F8" w14:textId="2914CDC8"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9" w:history="1">
        <w:r w:rsidRPr="003539B9">
          <w:rPr>
            <w:rStyle w:val="Hyperlink"/>
            <w:rFonts w:ascii="Traditional Arabic" w:hAnsi="Traditional Arabic" w:cs="Traditional Arabic"/>
            <w:noProof/>
            <w:color w:val="000000" w:themeColor="text1"/>
            <w:rtl/>
          </w:rPr>
          <w:t>الرسم التوضيحي 10</w:t>
        </w:r>
        <w:r w:rsidRPr="003539B9">
          <w:rPr>
            <w:rStyle w:val="Hyperlink"/>
            <w:rFonts w:ascii="Traditional Arabic" w:hAnsi="Traditional Arabic" w:cs="Traditional Arabic"/>
            <w:noProof/>
            <w:color w:val="000000" w:themeColor="text1"/>
            <w:rtl/>
            <w:lang w:bidi="ar-EG"/>
          </w:rPr>
          <w:t xml:space="preserve">  : التمثيل البياني لمساهمة التطبيقات الذكية في تقليل الحاجة إلى زيارة الفروع</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Toc234270939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105</w:t>
        </w:r>
        <w:r w:rsidRPr="003539B9">
          <w:rPr>
            <w:rStyle w:val="Hyperlink"/>
            <w:rFonts w:ascii="Traditional Arabic" w:hAnsi="Traditional Arabic" w:cs="Traditional Arabic"/>
            <w:noProof/>
            <w:color w:val="000000" w:themeColor="text1"/>
            <w:rtl/>
          </w:rPr>
          <w:fldChar w:fldCharType="end"/>
        </w:r>
      </w:hyperlink>
    </w:p>
    <w:p w14:paraId="6905BAD2" w14:textId="647119D7"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0" w:history="1">
        <w:r w:rsidRPr="003539B9">
          <w:rPr>
            <w:rStyle w:val="Hyperlink"/>
            <w:rFonts w:ascii="Traditional Arabic" w:hAnsi="Traditional Arabic" w:cs="Traditional Arabic"/>
            <w:noProof/>
            <w:color w:val="000000" w:themeColor="text1"/>
            <w:rtl/>
          </w:rPr>
          <w:t>الرسم التوضيحي 11</w:t>
        </w:r>
        <w:r w:rsidRPr="003539B9">
          <w:rPr>
            <w:rStyle w:val="Hyperlink"/>
            <w:rFonts w:ascii="Traditional Arabic" w:hAnsi="Traditional Arabic" w:cs="Traditional Arabic"/>
            <w:noProof/>
            <w:color w:val="000000" w:themeColor="text1"/>
            <w:rtl/>
            <w:lang w:bidi="ar-EG"/>
          </w:rPr>
          <w:t xml:space="preserve"> : التمثيل البياني لتميز تطبيقات المؤسسة بسهولة الاستخدام وسرعة الأداء</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Toc234270940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106</w:t>
        </w:r>
        <w:r w:rsidRPr="003539B9">
          <w:rPr>
            <w:rStyle w:val="Hyperlink"/>
            <w:rFonts w:ascii="Traditional Arabic" w:hAnsi="Traditional Arabic" w:cs="Traditional Arabic"/>
            <w:noProof/>
            <w:color w:val="000000" w:themeColor="text1"/>
            <w:rtl/>
          </w:rPr>
          <w:fldChar w:fldCharType="end"/>
        </w:r>
      </w:hyperlink>
    </w:p>
    <w:p w14:paraId="1BDD016D" w14:textId="33376B76"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1" w:history="1">
        <w:r w:rsidRPr="003539B9">
          <w:rPr>
            <w:rStyle w:val="Hyperlink"/>
            <w:rFonts w:ascii="Traditional Arabic" w:hAnsi="Traditional Arabic" w:cs="Traditional Arabic"/>
            <w:noProof/>
            <w:color w:val="000000" w:themeColor="text1"/>
            <w:rtl/>
          </w:rPr>
          <w:t>الرسم التوضيحي 12</w:t>
        </w:r>
        <w:r w:rsidRPr="003539B9">
          <w:rPr>
            <w:rStyle w:val="Hyperlink"/>
            <w:rFonts w:ascii="Traditional Arabic" w:hAnsi="Traditional Arabic" w:cs="Traditional Arabic"/>
            <w:noProof/>
            <w:color w:val="000000" w:themeColor="text1"/>
            <w:rtl/>
            <w:lang w:bidi="ar-EG"/>
          </w:rPr>
          <w:t xml:space="preserve"> : التمثيل البياني لاستخدام المؤسسة تقنيات الذكاء الاصطناعي لتحسين سرعة الرد على استفسارات العملاء</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Toc234270941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107</w:t>
        </w:r>
        <w:r w:rsidRPr="003539B9">
          <w:rPr>
            <w:rStyle w:val="Hyperlink"/>
            <w:rFonts w:ascii="Traditional Arabic" w:hAnsi="Traditional Arabic" w:cs="Traditional Arabic"/>
            <w:noProof/>
            <w:color w:val="000000" w:themeColor="text1"/>
            <w:rtl/>
          </w:rPr>
          <w:fldChar w:fldCharType="end"/>
        </w:r>
      </w:hyperlink>
    </w:p>
    <w:p w14:paraId="088C8519" w14:textId="6F4E0653"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2" w:history="1">
        <w:r w:rsidRPr="003539B9">
          <w:rPr>
            <w:rStyle w:val="Hyperlink"/>
            <w:rFonts w:ascii="Traditional Arabic" w:hAnsi="Traditional Arabic" w:cs="Traditional Arabic"/>
            <w:noProof/>
            <w:color w:val="000000" w:themeColor="text1"/>
            <w:rtl/>
          </w:rPr>
          <w:t>الرسم التوضيحي 13</w:t>
        </w:r>
        <w:r w:rsidRPr="003539B9">
          <w:rPr>
            <w:rStyle w:val="Hyperlink"/>
            <w:rFonts w:ascii="Traditional Arabic" w:hAnsi="Traditional Arabic" w:cs="Traditional Arabic"/>
            <w:noProof/>
            <w:color w:val="000000" w:themeColor="text1"/>
            <w:rtl/>
            <w:lang w:bidi="ar-EG"/>
          </w:rPr>
          <w:t xml:space="preserve">  : التمثيل البياني لمساهمة تحليل البيانات في فهم احتياجات العملاء بشكل أفضل</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Toc234270942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109</w:t>
        </w:r>
        <w:r w:rsidRPr="003539B9">
          <w:rPr>
            <w:rStyle w:val="Hyperlink"/>
            <w:rFonts w:ascii="Traditional Arabic" w:hAnsi="Traditional Arabic" w:cs="Traditional Arabic"/>
            <w:noProof/>
            <w:color w:val="000000" w:themeColor="text1"/>
            <w:rtl/>
          </w:rPr>
          <w:fldChar w:fldCharType="end"/>
        </w:r>
      </w:hyperlink>
    </w:p>
    <w:p w14:paraId="11DAC309" w14:textId="317DE842"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3" w:history="1">
        <w:r w:rsidRPr="003539B9">
          <w:rPr>
            <w:rStyle w:val="Hyperlink"/>
            <w:rFonts w:ascii="Traditional Arabic" w:hAnsi="Traditional Arabic" w:cs="Traditional Arabic"/>
            <w:noProof/>
            <w:color w:val="000000" w:themeColor="text1"/>
            <w:rtl/>
          </w:rPr>
          <w:t>الرسم التوضيحي 14</w:t>
        </w:r>
        <w:r w:rsidRPr="003539B9">
          <w:rPr>
            <w:rStyle w:val="Hyperlink"/>
            <w:rFonts w:ascii="Traditional Arabic" w:hAnsi="Traditional Arabic" w:cs="Traditional Arabic"/>
            <w:noProof/>
            <w:color w:val="000000" w:themeColor="text1"/>
            <w:rtl/>
            <w:lang w:bidi="ar-EG"/>
          </w:rPr>
          <w:t xml:space="preserve"> : التمثيل البياني لمساعده أنظمة الرد الآلي (</w:t>
        </w:r>
        <w:r w:rsidRPr="003539B9">
          <w:rPr>
            <w:rStyle w:val="Hyperlink"/>
            <w:rFonts w:ascii="Traditional Arabic" w:hAnsi="Traditional Arabic" w:cs="Traditional Arabic"/>
            <w:noProof/>
            <w:color w:val="000000" w:themeColor="text1"/>
            <w:lang w:bidi="ar-EG"/>
          </w:rPr>
          <w:t>Chatbots</w:t>
        </w:r>
        <w:r w:rsidRPr="003539B9">
          <w:rPr>
            <w:rStyle w:val="Hyperlink"/>
            <w:rFonts w:ascii="Traditional Arabic" w:hAnsi="Traditional Arabic" w:cs="Traditional Arabic"/>
            <w:noProof/>
            <w:color w:val="000000" w:themeColor="text1"/>
            <w:rtl/>
            <w:lang w:bidi="ar-EG"/>
          </w:rPr>
          <w:t>) في حل مشكلات العملاء بكفاءة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Toc234270943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110</w:t>
        </w:r>
        <w:r w:rsidRPr="003539B9">
          <w:rPr>
            <w:rStyle w:val="Hyperlink"/>
            <w:rFonts w:ascii="Traditional Arabic" w:hAnsi="Traditional Arabic" w:cs="Traditional Arabic"/>
            <w:noProof/>
            <w:color w:val="000000" w:themeColor="text1"/>
            <w:rtl/>
          </w:rPr>
          <w:fldChar w:fldCharType="end"/>
        </w:r>
      </w:hyperlink>
    </w:p>
    <w:p w14:paraId="1078F788" w14:textId="36D7402E"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4" w:history="1">
        <w:r w:rsidRPr="003539B9">
          <w:rPr>
            <w:rStyle w:val="Hyperlink"/>
            <w:rFonts w:ascii="Traditional Arabic" w:hAnsi="Traditional Arabic" w:cs="Traditional Arabic"/>
            <w:noProof/>
            <w:color w:val="000000" w:themeColor="text1"/>
            <w:rtl/>
          </w:rPr>
          <w:t>الرسم التوضيحي 15</w:t>
        </w:r>
        <w:r w:rsidRPr="003539B9">
          <w:rPr>
            <w:rStyle w:val="Hyperlink"/>
            <w:rFonts w:ascii="Traditional Arabic" w:hAnsi="Traditional Arabic" w:cs="Traditional Arabic"/>
            <w:noProof/>
            <w:color w:val="000000" w:themeColor="text1"/>
            <w:rtl/>
            <w:lang w:bidi="ar-EG"/>
          </w:rPr>
          <w:t xml:space="preserve"> : التمثيل البياني لاستخدام البيانات لتحسين جودة الخدمات المقدمة للعملاء</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Toc234270944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111</w:t>
        </w:r>
        <w:r w:rsidRPr="003539B9">
          <w:rPr>
            <w:rStyle w:val="Hyperlink"/>
            <w:rFonts w:ascii="Traditional Arabic" w:hAnsi="Traditional Arabic" w:cs="Traditional Arabic"/>
            <w:noProof/>
            <w:color w:val="000000" w:themeColor="text1"/>
            <w:rtl/>
          </w:rPr>
          <w:fldChar w:fldCharType="end"/>
        </w:r>
      </w:hyperlink>
    </w:p>
    <w:p w14:paraId="0BBCC5EC" w14:textId="19DA0C5A"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5" w:history="1">
        <w:r w:rsidRPr="003539B9">
          <w:rPr>
            <w:rStyle w:val="Hyperlink"/>
            <w:rFonts w:ascii="Traditional Arabic" w:hAnsi="Traditional Arabic" w:cs="Traditional Arabic"/>
            <w:noProof/>
            <w:color w:val="000000" w:themeColor="text1"/>
            <w:rtl/>
          </w:rPr>
          <w:t>الرسم التوضيحي 16</w:t>
        </w:r>
        <w:r w:rsidRPr="003539B9">
          <w:rPr>
            <w:rStyle w:val="Hyperlink"/>
            <w:rFonts w:ascii="Traditional Arabic" w:hAnsi="Traditional Arabic" w:cs="Traditional Arabic"/>
            <w:noProof/>
            <w:color w:val="000000" w:themeColor="text1"/>
            <w:rtl/>
            <w:lang w:bidi="ar-EG"/>
          </w:rPr>
          <w:t xml:space="preserve"> : التمثيل البياني لتوفير الأنظمة الرقمية إمكانية الاطلاع على الفواتير بشكل فوري ودقيق</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Toc234270945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113</w:t>
        </w:r>
        <w:r w:rsidRPr="003539B9">
          <w:rPr>
            <w:rStyle w:val="Hyperlink"/>
            <w:rFonts w:ascii="Traditional Arabic" w:hAnsi="Traditional Arabic" w:cs="Traditional Arabic"/>
            <w:noProof/>
            <w:color w:val="000000" w:themeColor="text1"/>
            <w:rtl/>
          </w:rPr>
          <w:fldChar w:fldCharType="end"/>
        </w:r>
      </w:hyperlink>
    </w:p>
    <w:p w14:paraId="640193F9" w14:textId="150D9FE5"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6" w:history="1">
        <w:r w:rsidRPr="003539B9">
          <w:rPr>
            <w:rStyle w:val="Hyperlink"/>
            <w:rFonts w:ascii="Traditional Arabic" w:hAnsi="Traditional Arabic" w:cs="Traditional Arabic"/>
            <w:noProof/>
            <w:color w:val="000000" w:themeColor="text1"/>
            <w:rtl/>
          </w:rPr>
          <w:t>الرسم التوضيحي 17</w:t>
        </w:r>
        <w:r w:rsidRPr="003539B9">
          <w:rPr>
            <w:rStyle w:val="Hyperlink"/>
            <w:rFonts w:ascii="Traditional Arabic" w:hAnsi="Traditional Arabic" w:cs="Traditional Arabic"/>
            <w:noProof/>
            <w:color w:val="000000" w:themeColor="text1"/>
            <w:rtl/>
            <w:lang w:bidi="ar-EG"/>
          </w:rPr>
          <w:t xml:space="preserve"> : التمثيل البياني لتسهيل الأنظمة الرقمية عملية سداد الفواتير إلكترونيًا</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Toc234270946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114</w:t>
        </w:r>
        <w:r w:rsidRPr="003539B9">
          <w:rPr>
            <w:rStyle w:val="Hyperlink"/>
            <w:rFonts w:ascii="Traditional Arabic" w:hAnsi="Traditional Arabic" w:cs="Traditional Arabic"/>
            <w:noProof/>
            <w:color w:val="000000" w:themeColor="text1"/>
            <w:rtl/>
          </w:rPr>
          <w:fldChar w:fldCharType="end"/>
        </w:r>
      </w:hyperlink>
    </w:p>
    <w:p w14:paraId="2B969BDD" w14:textId="3079D3AB"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7" w:history="1">
        <w:r w:rsidRPr="003539B9">
          <w:rPr>
            <w:rStyle w:val="Hyperlink"/>
            <w:rFonts w:ascii="Traditional Arabic" w:hAnsi="Traditional Arabic" w:cs="Traditional Arabic"/>
            <w:noProof/>
            <w:color w:val="000000" w:themeColor="text1"/>
            <w:rtl/>
          </w:rPr>
          <w:t>الرسم التوضيحي 18</w:t>
        </w:r>
        <w:r w:rsidRPr="003539B9">
          <w:rPr>
            <w:rStyle w:val="Hyperlink"/>
            <w:rFonts w:ascii="Traditional Arabic" w:hAnsi="Traditional Arabic" w:cs="Traditional Arabic"/>
            <w:noProof/>
            <w:color w:val="000000" w:themeColor="text1"/>
            <w:rtl/>
            <w:lang w:bidi="ar-EG"/>
          </w:rPr>
          <w:t xml:space="preserve"> : التمثيل البياني لتقليل الأنظمة الرقمية من الأخطاء المرتبطة بإصدار الفواتير</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Toc234270947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115</w:t>
        </w:r>
        <w:r w:rsidRPr="003539B9">
          <w:rPr>
            <w:rStyle w:val="Hyperlink"/>
            <w:rFonts w:ascii="Traditional Arabic" w:hAnsi="Traditional Arabic" w:cs="Traditional Arabic"/>
            <w:noProof/>
            <w:color w:val="000000" w:themeColor="text1"/>
            <w:rtl/>
          </w:rPr>
          <w:fldChar w:fldCharType="end"/>
        </w:r>
      </w:hyperlink>
    </w:p>
    <w:p w14:paraId="4BE6300C" w14:textId="1A925A6C"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8" w:history="1">
        <w:r w:rsidRPr="003539B9">
          <w:rPr>
            <w:rStyle w:val="Hyperlink"/>
            <w:rFonts w:ascii="Traditional Arabic" w:hAnsi="Traditional Arabic" w:cs="Traditional Arabic"/>
            <w:noProof/>
            <w:color w:val="000000" w:themeColor="text1"/>
            <w:rtl/>
          </w:rPr>
          <w:t>الرسم التوضيحي 19</w:t>
        </w:r>
        <w:r w:rsidRPr="003539B9">
          <w:rPr>
            <w:rStyle w:val="Hyperlink"/>
            <w:rFonts w:ascii="Traditional Arabic" w:hAnsi="Traditional Arabic" w:cs="Traditional Arabic"/>
            <w:noProof/>
            <w:color w:val="000000" w:themeColor="text1"/>
            <w:rtl/>
            <w:lang w:bidi="ar-EG"/>
          </w:rPr>
          <w:t xml:space="preserve"> : التمثيل البياني لتوفير المؤسسة معلومات واضحة ودقيقة حول الخدمات المقدمة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Toc234270948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117</w:t>
        </w:r>
        <w:r w:rsidRPr="003539B9">
          <w:rPr>
            <w:rStyle w:val="Hyperlink"/>
            <w:rFonts w:ascii="Traditional Arabic" w:hAnsi="Traditional Arabic" w:cs="Traditional Arabic"/>
            <w:noProof/>
            <w:color w:val="000000" w:themeColor="text1"/>
            <w:rtl/>
          </w:rPr>
          <w:fldChar w:fldCharType="end"/>
        </w:r>
      </w:hyperlink>
    </w:p>
    <w:p w14:paraId="58CE1021" w14:textId="50167E90"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9" w:history="1">
        <w:r w:rsidRPr="003539B9">
          <w:rPr>
            <w:rStyle w:val="Hyperlink"/>
            <w:rFonts w:ascii="Traditional Arabic" w:hAnsi="Traditional Arabic" w:cs="Traditional Arabic"/>
            <w:noProof/>
            <w:color w:val="000000" w:themeColor="text1"/>
            <w:rtl/>
          </w:rPr>
          <w:t>الرسم التوضيحي 20</w:t>
        </w:r>
        <w:r w:rsidRPr="003539B9">
          <w:rPr>
            <w:rStyle w:val="Hyperlink"/>
            <w:rFonts w:ascii="Traditional Arabic" w:hAnsi="Traditional Arabic" w:cs="Traditional Arabic"/>
            <w:noProof/>
            <w:color w:val="000000" w:themeColor="text1"/>
            <w:rtl/>
            <w:lang w:bidi="ar-EG"/>
          </w:rPr>
          <w:t xml:space="preserve"> : التمثيل البياني لإبلاغ العملاء بأي تغييرات في الخدمات أو الأسعار بشكل مسبق</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Toc234270949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118</w:t>
        </w:r>
        <w:r w:rsidRPr="003539B9">
          <w:rPr>
            <w:rStyle w:val="Hyperlink"/>
            <w:rFonts w:ascii="Traditional Arabic" w:hAnsi="Traditional Arabic" w:cs="Traditional Arabic"/>
            <w:noProof/>
            <w:color w:val="000000" w:themeColor="text1"/>
            <w:rtl/>
          </w:rPr>
          <w:fldChar w:fldCharType="end"/>
        </w:r>
      </w:hyperlink>
    </w:p>
    <w:p w14:paraId="744D9EAC" w14:textId="0FEE20FC"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0" w:history="1">
        <w:r w:rsidRPr="003539B9">
          <w:rPr>
            <w:rStyle w:val="Hyperlink"/>
            <w:rFonts w:ascii="Traditional Arabic" w:hAnsi="Traditional Arabic" w:cs="Traditional Arabic"/>
            <w:noProof/>
            <w:color w:val="000000" w:themeColor="text1"/>
            <w:rtl/>
          </w:rPr>
          <w:t>الرسم التوضيحي 21</w:t>
        </w:r>
        <w:r w:rsidRPr="003539B9">
          <w:rPr>
            <w:rStyle w:val="Hyperlink"/>
            <w:rFonts w:ascii="Traditional Arabic" w:hAnsi="Traditional Arabic" w:cs="Traditional Arabic"/>
            <w:noProof/>
            <w:color w:val="000000" w:themeColor="text1"/>
            <w:rtl/>
            <w:lang w:bidi="ar-EG"/>
          </w:rPr>
          <w:t xml:space="preserve"> : التمثيل البياني لاتسام قنوات التواصل الرقمية بالوضوح وسهولة الوصول</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Toc234270950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119</w:t>
        </w:r>
        <w:r w:rsidRPr="003539B9">
          <w:rPr>
            <w:rStyle w:val="Hyperlink"/>
            <w:rFonts w:ascii="Traditional Arabic" w:hAnsi="Traditional Arabic" w:cs="Traditional Arabic"/>
            <w:noProof/>
            <w:color w:val="000000" w:themeColor="text1"/>
            <w:rtl/>
          </w:rPr>
          <w:fldChar w:fldCharType="end"/>
        </w:r>
      </w:hyperlink>
    </w:p>
    <w:p w14:paraId="60CD20C5" w14:textId="28FD5A5B"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1" w:history="1">
        <w:r w:rsidRPr="003539B9">
          <w:rPr>
            <w:rStyle w:val="Hyperlink"/>
            <w:rFonts w:ascii="Traditional Arabic" w:hAnsi="Traditional Arabic" w:cs="Traditional Arabic"/>
            <w:noProof/>
            <w:color w:val="000000" w:themeColor="text1"/>
            <w:rtl/>
          </w:rPr>
          <w:t>الرسم التوضيحي 22</w:t>
        </w:r>
        <w:r w:rsidRPr="003539B9">
          <w:rPr>
            <w:rStyle w:val="Hyperlink"/>
            <w:rFonts w:ascii="Traditional Arabic" w:hAnsi="Traditional Arabic" w:cs="Traditional Arabic"/>
            <w:noProof/>
            <w:color w:val="000000" w:themeColor="text1"/>
            <w:rtl/>
            <w:lang w:bidi="ar-EG"/>
          </w:rPr>
          <w:t xml:space="preserve"> : التمثيل البياني للرد على استفسارات العملاء بشفافية ومصداقية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Toc234270951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121</w:t>
        </w:r>
        <w:r w:rsidRPr="003539B9">
          <w:rPr>
            <w:rStyle w:val="Hyperlink"/>
            <w:rFonts w:ascii="Traditional Arabic" w:hAnsi="Traditional Arabic" w:cs="Traditional Arabic"/>
            <w:noProof/>
            <w:color w:val="000000" w:themeColor="text1"/>
            <w:rtl/>
          </w:rPr>
          <w:fldChar w:fldCharType="end"/>
        </w:r>
      </w:hyperlink>
    </w:p>
    <w:p w14:paraId="386F222C" w14:textId="3E1632F5"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2" w:history="1">
        <w:r w:rsidRPr="003539B9">
          <w:rPr>
            <w:rStyle w:val="Hyperlink"/>
            <w:rFonts w:ascii="Traditional Arabic" w:hAnsi="Traditional Arabic" w:cs="Traditional Arabic"/>
            <w:noProof/>
            <w:color w:val="000000" w:themeColor="text1"/>
            <w:rtl/>
          </w:rPr>
          <w:t>الرسم التوضيحي 23</w:t>
        </w:r>
        <w:r w:rsidRPr="003539B9">
          <w:rPr>
            <w:rStyle w:val="Hyperlink"/>
            <w:rFonts w:ascii="Traditional Arabic" w:hAnsi="Traditional Arabic" w:cs="Traditional Arabic"/>
            <w:noProof/>
            <w:color w:val="000000" w:themeColor="text1"/>
            <w:rtl/>
            <w:lang w:bidi="ar-EG"/>
          </w:rPr>
          <w:t xml:space="preserve"> : التمثيل البياني لإتمام التعامل مع طلبات العملاء في وقت قصير</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Toc234270952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122</w:t>
        </w:r>
        <w:r w:rsidRPr="003539B9">
          <w:rPr>
            <w:rStyle w:val="Hyperlink"/>
            <w:rFonts w:ascii="Traditional Arabic" w:hAnsi="Traditional Arabic" w:cs="Traditional Arabic"/>
            <w:noProof/>
            <w:color w:val="000000" w:themeColor="text1"/>
            <w:rtl/>
          </w:rPr>
          <w:fldChar w:fldCharType="end"/>
        </w:r>
      </w:hyperlink>
    </w:p>
    <w:p w14:paraId="1A7ECE73" w14:textId="47A684FC"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3" w:history="1">
        <w:r w:rsidRPr="003539B9">
          <w:rPr>
            <w:rStyle w:val="Hyperlink"/>
            <w:rFonts w:ascii="Traditional Arabic" w:hAnsi="Traditional Arabic" w:cs="Traditional Arabic"/>
            <w:noProof/>
            <w:color w:val="000000" w:themeColor="text1"/>
            <w:rtl/>
          </w:rPr>
          <w:t>الرسم التوضيحي 24</w:t>
        </w:r>
        <w:r w:rsidRPr="003539B9">
          <w:rPr>
            <w:rStyle w:val="Hyperlink"/>
            <w:rFonts w:ascii="Traditional Arabic" w:hAnsi="Traditional Arabic" w:cs="Traditional Arabic"/>
            <w:noProof/>
            <w:color w:val="000000" w:themeColor="text1"/>
            <w:rtl/>
            <w:lang w:bidi="ar-EG"/>
          </w:rPr>
          <w:t xml:space="preserve"> : التمثيل البياني لتقليل مدة انتظار العملاء للحصول على الخدمة بفضل الأنظمة الرقمية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Toc234270953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123</w:t>
        </w:r>
        <w:r w:rsidRPr="003539B9">
          <w:rPr>
            <w:rStyle w:val="Hyperlink"/>
            <w:rFonts w:ascii="Traditional Arabic" w:hAnsi="Traditional Arabic" w:cs="Traditional Arabic"/>
            <w:noProof/>
            <w:color w:val="000000" w:themeColor="text1"/>
            <w:rtl/>
          </w:rPr>
          <w:fldChar w:fldCharType="end"/>
        </w:r>
      </w:hyperlink>
    </w:p>
    <w:p w14:paraId="0DC2CACD" w14:textId="2F03BD5C"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4" w:history="1">
        <w:r w:rsidRPr="003539B9">
          <w:rPr>
            <w:rStyle w:val="Hyperlink"/>
            <w:rFonts w:ascii="Traditional Arabic" w:hAnsi="Traditional Arabic" w:cs="Traditional Arabic"/>
            <w:noProof/>
            <w:color w:val="000000" w:themeColor="text1"/>
            <w:rtl/>
          </w:rPr>
          <w:t>الرسم التوضيحي 25</w:t>
        </w:r>
        <w:r w:rsidRPr="003539B9">
          <w:rPr>
            <w:rStyle w:val="Hyperlink"/>
            <w:rFonts w:ascii="Traditional Arabic" w:hAnsi="Traditional Arabic" w:cs="Traditional Arabic"/>
            <w:noProof/>
            <w:color w:val="000000" w:themeColor="text1"/>
            <w:rtl/>
            <w:lang w:bidi="ar-EG"/>
          </w:rPr>
          <w:t xml:space="preserve">  : التمثيل البياني لتميز الخدمة المقدمة بالدقة والاحترافية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Toc234270954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125</w:t>
        </w:r>
        <w:r w:rsidRPr="003539B9">
          <w:rPr>
            <w:rStyle w:val="Hyperlink"/>
            <w:rFonts w:ascii="Traditional Arabic" w:hAnsi="Traditional Arabic" w:cs="Traditional Arabic"/>
            <w:noProof/>
            <w:color w:val="000000" w:themeColor="text1"/>
            <w:rtl/>
          </w:rPr>
          <w:fldChar w:fldCharType="end"/>
        </w:r>
      </w:hyperlink>
    </w:p>
    <w:p w14:paraId="04EAD6B8" w14:textId="156ECF09"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5" w:history="1">
        <w:r w:rsidRPr="003539B9">
          <w:rPr>
            <w:rStyle w:val="Hyperlink"/>
            <w:rFonts w:ascii="Traditional Arabic" w:hAnsi="Traditional Arabic" w:cs="Traditional Arabic"/>
            <w:noProof/>
            <w:color w:val="000000" w:themeColor="text1"/>
            <w:rtl/>
          </w:rPr>
          <w:t>الرسم التوضيحي 26</w:t>
        </w:r>
        <w:r w:rsidRPr="003539B9">
          <w:rPr>
            <w:rStyle w:val="Hyperlink"/>
            <w:rFonts w:ascii="Traditional Arabic" w:hAnsi="Traditional Arabic" w:cs="Traditional Arabic"/>
            <w:noProof/>
            <w:color w:val="000000" w:themeColor="text1"/>
            <w:rtl/>
            <w:lang w:bidi="ar-EG"/>
          </w:rPr>
          <w:t xml:space="preserve"> : التمثيل البياني لحل مشكلات العملاء من أول مرة في أغلب الحالات</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Toc234270955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126</w:t>
        </w:r>
        <w:r w:rsidRPr="003539B9">
          <w:rPr>
            <w:rStyle w:val="Hyperlink"/>
            <w:rFonts w:ascii="Traditional Arabic" w:hAnsi="Traditional Arabic" w:cs="Traditional Arabic"/>
            <w:noProof/>
            <w:color w:val="000000" w:themeColor="text1"/>
            <w:rtl/>
          </w:rPr>
          <w:fldChar w:fldCharType="end"/>
        </w:r>
      </w:hyperlink>
    </w:p>
    <w:p w14:paraId="403C05D2" w14:textId="19804CD2"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6" w:history="1">
        <w:r w:rsidRPr="003539B9">
          <w:rPr>
            <w:rStyle w:val="Hyperlink"/>
            <w:rFonts w:ascii="Traditional Arabic" w:hAnsi="Traditional Arabic" w:cs="Traditional Arabic"/>
            <w:noProof/>
            <w:color w:val="000000" w:themeColor="text1"/>
            <w:rtl/>
          </w:rPr>
          <w:t>الرسم التوضيحي 27</w:t>
        </w:r>
        <w:r w:rsidRPr="003539B9">
          <w:rPr>
            <w:rStyle w:val="Hyperlink"/>
            <w:rFonts w:ascii="Traditional Arabic" w:hAnsi="Traditional Arabic" w:cs="Traditional Arabic"/>
            <w:noProof/>
            <w:color w:val="000000" w:themeColor="text1"/>
            <w:rtl/>
            <w:lang w:bidi="ar-EG"/>
          </w:rPr>
          <w:t xml:space="preserve"> : التمثيل البياني للمعلومات المقدمة للعملاء دقيقة وخالية من الأخطاء</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Toc234270956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127</w:t>
        </w:r>
        <w:r w:rsidRPr="003539B9">
          <w:rPr>
            <w:rStyle w:val="Hyperlink"/>
            <w:rFonts w:ascii="Traditional Arabic" w:hAnsi="Traditional Arabic" w:cs="Traditional Arabic"/>
            <w:noProof/>
            <w:color w:val="000000" w:themeColor="text1"/>
            <w:rtl/>
          </w:rPr>
          <w:fldChar w:fldCharType="end"/>
        </w:r>
      </w:hyperlink>
    </w:p>
    <w:p w14:paraId="59B80CE0" w14:textId="7A473DAF"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7" w:history="1">
        <w:r w:rsidRPr="003539B9">
          <w:rPr>
            <w:rStyle w:val="Hyperlink"/>
            <w:rFonts w:ascii="Traditional Arabic" w:hAnsi="Traditional Arabic" w:cs="Traditional Arabic"/>
            <w:noProof/>
            <w:color w:val="000000" w:themeColor="text1"/>
            <w:rtl/>
          </w:rPr>
          <w:t>الرسم التوضيحي 28</w:t>
        </w:r>
        <w:r w:rsidRPr="003539B9">
          <w:rPr>
            <w:rStyle w:val="Hyperlink"/>
            <w:rFonts w:ascii="Traditional Arabic" w:hAnsi="Traditional Arabic" w:cs="Traditional Arabic"/>
            <w:noProof/>
            <w:color w:val="000000" w:themeColor="text1"/>
            <w:rtl/>
            <w:lang w:bidi="ar-EG"/>
          </w:rPr>
          <w:t xml:space="preserve"> : التمثيل البياني ليتم تحديث بيانات العملاء بشكل مستمر عبر الأنظمة الرقمية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Toc234270957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129</w:t>
        </w:r>
        <w:r w:rsidRPr="003539B9">
          <w:rPr>
            <w:rStyle w:val="Hyperlink"/>
            <w:rFonts w:ascii="Traditional Arabic" w:hAnsi="Traditional Arabic" w:cs="Traditional Arabic"/>
            <w:noProof/>
            <w:color w:val="000000" w:themeColor="text1"/>
            <w:rtl/>
          </w:rPr>
          <w:fldChar w:fldCharType="end"/>
        </w:r>
      </w:hyperlink>
    </w:p>
    <w:p w14:paraId="04D2C113" w14:textId="64ECDFAA"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8" w:history="1">
        <w:r w:rsidRPr="003539B9">
          <w:rPr>
            <w:rStyle w:val="Hyperlink"/>
            <w:rFonts w:ascii="Traditional Arabic" w:hAnsi="Traditional Arabic" w:cs="Traditional Arabic"/>
            <w:noProof/>
            <w:color w:val="000000" w:themeColor="text1"/>
            <w:rtl/>
          </w:rPr>
          <w:t>الرسم التوضيحي 29</w:t>
        </w:r>
        <w:r w:rsidRPr="003539B9">
          <w:rPr>
            <w:rStyle w:val="Hyperlink"/>
            <w:rFonts w:ascii="Traditional Arabic" w:hAnsi="Traditional Arabic" w:cs="Traditional Arabic"/>
            <w:noProof/>
            <w:color w:val="000000" w:themeColor="text1"/>
            <w:rtl/>
            <w:lang w:bidi="ar-EG"/>
          </w:rPr>
          <w:t xml:space="preserve">  : التمثيل البياني لشعور العملاء بالرضا عن الخدمات الرقمية المقدمة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Toc234270958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130</w:t>
        </w:r>
        <w:r w:rsidRPr="003539B9">
          <w:rPr>
            <w:rStyle w:val="Hyperlink"/>
            <w:rFonts w:ascii="Traditional Arabic" w:hAnsi="Traditional Arabic" w:cs="Traditional Arabic"/>
            <w:noProof/>
            <w:color w:val="000000" w:themeColor="text1"/>
            <w:rtl/>
          </w:rPr>
          <w:fldChar w:fldCharType="end"/>
        </w:r>
      </w:hyperlink>
    </w:p>
    <w:p w14:paraId="2445A542" w14:textId="289296A9"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9" w:history="1">
        <w:r w:rsidRPr="003539B9">
          <w:rPr>
            <w:rStyle w:val="Hyperlink"/>
            <w:rFonts w:ascii="Traditional Arabic" w:hAnsi="Traditional Arabic" w:cs="Traditional Arabic"/>
            <w:noProof/>
            <w:color w:val="000000" w:themeColor="text1"/>
            <w:rtl/>
          </w:rPr>
          <w:t>الرسم التوضيحي 30</w:t>
        </w:r>
        <w:r w:rsidRPr="003539B9">
          <w:rPr>
            <w:rStyle w:val="Hyperlink"/>
            <w:rFonts w:ascii="Traditional Arabic" w:hAnsi="Traditional Arabic" w:cs="Traditional Arabic"/>
            <w:noProof/>
            <w:color w:val="000000" w:themeColor="text1"/>
            <w:rtl/>
            <w:lang w:bidi="ar-EG"/>
          </w:rPr>
          <w:t xml:space="preserve"> : التمثيل البياني لمساهمة التقنيات الرقمية في تحسين تجربة العملاء بشكل عام</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Toc234270959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131</w:t>
        </w:r>
        <w:r w:rsidRPr="003539B9">
          <w:rPr>
            <w:rStyle w:val="Hyperlink"/>
            <w:rFonts w:ascii="Traditional Arabic" w:hAnsi="Traditional Arabic" w:cs="Traditional Arabic"/>
            <w:noProof/>
            <w:color w:val="000000" w:themeColor="text1"/>
            <w:rtl/>
          </w:rPr>
          <w:fldChar w:fldCharType="end"/>
        </w:r>
      </w:hyperlink>
    </w:p>
    <w:p w14:paraId="1EE1A706" w14:textId="1DA94ECD"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60" w:history="1">
        <w:r w:rsidRPr="003539B9">
          <w:rPr>
            <w:rStyle w:val="Hyperlink"/>
            <w:rFonts w:ascii="Traditional Arabic" w:hAnsi="Traditional Arabic" w:cs="Traditional Arabic"/>
            <w:noProof/>
            <w:color w:val="000000" w:themeColor="text1"/>
            <w:rtl/>
          </w:rPr>
          <w:t>الرسم التوضيحي 31</w:t>
        </w:r>
        <w:r w:rsidRPr="003539B9">
          <w:rPr>
            <w:rStyle w:val="Hyperlink"/>
            <w:rFonts w:ascii="Traditional Arabic" w:hAnsi="Traditional Arabic" w:cs="Traditional Arabic"/>
            <w:noProof/>
            <w:color w:val="000000" w:themeColor="text1"/>
            <w:rtl/>
            <w:lang w:bidi="ar-EG"/>
          </w:rPr>
          <w:t xml:space="preserve"> : التمثيل البياني لتقليل الاعتماد على الإجراءات الورقية بفضل التحول الرقمي</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Toc234270960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133</w:t>
        </w:r>
        <w:r w:rsidRPr="003539B9">
          <w:rPr>
            <w:rStyle w:val="Hyperlink"/>
            <w:rFonts w:ascii="Traditional Arabic" w:hAnsi="Traditional Arabic" w:cs="Traditional Arabic"/>
            <w:noProof/>
            <w:color w:val="000000" w:themeColor="text1"/>
            <w:rtl/>
          </w:rPr>
          <w:fldChar w:fldCharType="end"/>
        </w:r>
      </w:hyperlink>
    </w:p>
    <w:p w14:paraId="51D1670C" w14:textId="6B372114"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61" w:history="1">
        <w:r w:rsidRPr="003539B9">
          <w:rPr>
            <w:rStyle w:val="Hyperlink"/>
            <w:rFonts w:ascii="Traditional Arabic" w:hAnsi="Traditional Arabic" w:cs="Traditional Arabic"/>
            <w:noProof/>
            <w:color w:val="000000" w:themeColor="text1"/>
            <w:rtl/>
          </w:rPr>
          <w:t>الرسم التوضيحي 32</w:t>
        </w:r>
        <w:r w:rsidRPr="003539B9">
          <w:rPr>
            <w:rStyle w:val="Hyperlink"/>
            <w:rFonts w:ascii="Traditional Arabic" w:hAnsi="Traditional Arabic" w:cs="Traditional Arabic"/>
            <w:noProof/>
            <w:color w:val="000000" w:themeColor="text1"/>
            <w:rtl/>
            <w:lang w:bidi="ar-EG"/>
          </w:rPr>
          <w:t xml:space="preserve"> : التمثيل البياني لمساهمة التحول الرقمي في تقليل الازدحام في مراكز الخدمة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Toc234270961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134</w:t>
        </w:r>
        <w:r w:rsidRPr="003539B9">
          <w:rPr>
            <w:rStyle w:val="Hyperlink"/>
            <w:rFonts w:ascii="Traditional Arabic" w:hAnsi="Traditional Arabic" w:cs="Traditional Arabic"/>
            <w:noProof/>
            <w:color w:val="000000" w:themeColor="text1"/>
            <w:rtl/>
          </w:rPr>
          <w:fldChar w:fldCharType="end"/>
        </w:r>
      </w:hyperlink>
    </w:p>
    <w:p w14:paraId="696B1757" w14:textId="4E074BF2"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62" w:history="1">
        <w:r w:rsidRPr="003539B9">
          <w:rPr>
            <w:rStyle w:val="Hyperlink"/>
            <w:rFonts w:ascii="Traditional Arabic" w:hAnsi="Traditional Arabic" w:cs="Traditional Arabic"/>
            <w:noProof/>
            <w:color w:val="000000" w:themeColor="text1"/>
            <w:rtl/>
          </w:rPr>
          <w:t>الرسم التوضيحي 33</w:t>
        </w:r>
        <w:r w:rsidRPr="003539B9">
          <w:rPr>
            <w:rStyle w:val="Hyperlink"/>
            <w:rFonts w:ascii="Traditional Arabic" w:hAnsi="Traditional Arabic" w:cs="Traditional Arabic"/>
            <w:noProof/>
            <w:color w:val="000000" w:themeColor="text1"/>
            <w:rtl/>
            <w:lang w:bidi="ar-EG"/>
          </w:rPr>
          <w:t xml:space="preserve"> : المقاييس المتناظرة في تحليل الجداول المتقاطعة لدور الهواتف الذكية فى تطوير كفاءة خدمة العملاء بقطاع المياه بالمملكة العربية السعودية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Toc234270962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136</w:t>
        </w:r>
        <w:r w:rsidRPr="003539B9">
          <w:rPr>
            <w:rStyle w:val="Hyperlink"/>
            <w:rFonts w:ascii="Traditional Arabic" w:hAnsi="Traditional Arabic" w:cs="Traditional Arabic"/>
            <w:noProof/>
            <w:color w:val="000000" w:themeColor="text1"/>
            <w:rtl/>
          </w:rPr>
          <w:fldChar w:fldCharType="end"/>
        </w:r>
      </w:hyperlink>
    </w:p>
    <w:p w14:paraId="4C6B5898" w14:textId="5FE9DAFC"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63" w:history="1">
        <w:r w:rsidRPr="003539B9">
          <w:rPr>
            <w:rStyle w:val="Hyperlink"/>
            <w:rFonts w:ascii="Traditional Arabic" w:hAnsi="Traditional Arabic" w:cs="Traditional Arabic"/>
            <w:noProof/>
            <w:color w:val="000000" w:themeColor="text1"/>
            <w:rtl/>
          </w:rPr>
          <w:t>الرسم التوضيحي 34</w:t>
        </w:r>
        <w:r w:rsidRPr="003539B9">
          <w:rPr>
            <w:rStyle w:val="Hyperlink"/>
            <w:rFonts w:ascii="Traditional Arabic" w:hAnsi="Traditional Arabic" w:cs="Traditional Arabic"/>
            <w:noProof/>
            <w:color w:val="000000" w:themeColor="text1"/>
            <w:rtl/>
            <w:lang w:bidi="ar-EG"/>
          </w:rPr>
          <w:t xml:space="preserve"> : المقاييس المتناظرة في تحليل الجداول المتقاطعة دور الذكاء الاصطناعي وتحليل البيانات فى تطوير كفاءة خدمة العملاء بقطاع المياه بالمملكة العربية السعودية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Toc234270963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138</w:t>
        </w:r>
        <w:r w:rsidRPr="003539B9">
          <w:rPr>
            <w:rStyle w:val="Hyperlink"/>
            <w:rFonts w:ascii="Traditional Arabic" w:hAnsi="Traditional Arabic" w:cs="Traditional Arabic"/>
            <w:noProof/>
            <w:color w:val="000000" w:themeColor="text1"/>
            <w:rtl/>
          </w:rPr>
          <w:fldChar w:fldCharType="end"/>
        </w:r>
      </w:hyperlink>
    </w:p>
    <w:p w14:paraId="4D329FF3" w14:textId="1BF02867"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64" w:history="1">
        <w:r w:rsidRPr="003539B9">
          <w:rPr>
            <w:rStyle w:val="Hyperlink"/>
            <w:rFonts w:ascii="Traditional Arabic" w:hAnsi="Traditional Arabic" w:cs="Traditional Arabic"/>
            <w:noProof/>
            <w:color w:val="000000" w:themeColor="text1"/>
            <w:rtl/>
          </w:rPr>
          <w:t>الرسم التوضيحي 35</w:t>
        </w:r>
        <w:r w:rsidRPr="003539B9">
          <w:rPr>
            <w:rStyle w:val="Hyperlink"/>
            <w:rFonts w:ascii="Traditional Arabic" w:hAnsi="Traditional Arabic" w:cs="Traditional Arabic"/>
            <w:noProof/>
            <w:color w:val="000000" w:themeColor="text1"/>
            <w:rtl/>
            <w:lang w:bidi="ar-EG"/>
          </w:rPr>
          <w:t xml:space="preserve"> : المقاييس المتناظرة في تحليل الجداول المتقاطعة لدور الأنظمة الرقمية لإدارة الحسابات والفواتير فى تطوير كفاءة خدمة العملاء بقطاع المياه بالمملكة العربية السعودية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Toc234270964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139</w:t>
        </w:r>
        <w:r w:rsidRPr="003539B9">
          <w:rPr>
            <w:rStyle w:val="Hyperlink"/>
            <w:rFonts w:ascii="Traditional Arabic" w:hAnsi="Traditional Arabic" w:cs="Traditional Arabic"/>
            <w:noProof/>
            <w:color w:val="000000" w:themeColor="text1"/>
            <w:rtl/>
          </w:rPr>
          <w:fldChar w:fldCharType="end"/>
        </w:r>
      </w:hyperlink>
    </w:p>
    <w:p w14:paraId="5481CD94" w14:textId="2A2F1A3A"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rtl/>
          <w:lang w:bidi="ar-EG"/>
        </w:rPr>
        <w:fldChar w:fldCharType="end"/>
      </w:r>
    </w:p>
    <w:p w14:paraId="3B7E90A6"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4A805C60"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65C604DB"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690661E4"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3DB941B0"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3E69FA98"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03D64CAB"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2AECE13A"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3DA44707"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454FD0F1"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69C3A235"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1799AEC2"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7AD8080A"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7D38B1FB"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657E7984"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051A5080"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2EC076A5"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73900245"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1079655B"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5726F24F"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1BF0EBA6" w14:textId="77777777" w:rsidR="006451D4" w:rsidRPr="003539B9" w:rsidRDefault="006451D4" w:rsidP="006451D4">
      <w:pPr>
        <w:pStyle w:val="Heading1"/>
        <w:rPr>
          <w:color w:val="000000" w:themeColor="text1"/>
          <w:rtl/>
        </w:rPr>
      </w:pPr>
      <w:bookmarkStart w:id="6" w:name="_Toc234035058"/>
      <w:bookmarkStart w:id="7" w:name="_Toc234263172"/>
      <w:bookmarkStart w:id="8" w:name="_Toc234270751"/>
      <w:r w:rsidRPr="003539B9">
        <w:rPr>
          <w:color w:val="000000" w:themeColor="text1"/>
          <w:rtl/>
        </w:rPr>
        <w:t>الفصل الأول: الإطار المنهجي للدراسة</w:t>
      </w:r>
      <w:bookmarkEnd w:id="6"/>
      <w:bookmarkEnd w:id="7"/>
      <w:bookmarkEnd w:id="8"/>
    </w:p>
    <w:p w14:paraId="048CF435"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lang w:bidi="ar-EG"/>
        </w:rPr>
      </w:pPr>
    </w:p>
    <w:p w14:paraId="2E8151DF"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lang w:bidi="ar-EG"/>
        </w:rPr>
      </w:pPr>
    </w:p>
    <w:p w14:paraId="322EAFD4"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lang w:bidi="ar-EG"/>
        </w:rPr>
      </w:pPr>
    </w:p>
    <w:p w14:paraId="441C2D5C"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lang w:bidi="ar-EG"/>
        </w:rPr>
      </w:pPr>
    </w:p>
    <w:p w14:paraId="0804F7FE"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lang w:bidi="ar-EG"/>
        </w:rPr>
      </w:pPr>
    </w:p>
    <w:p w14:paraId="41AA8F62"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lang w:bidi="ar-EG"/>
        </w:rPr>
      </w:pPr>
    </w:p>
    <w:p w14:paraId="474B80B6"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rtl/>
          <w:lang w:bidi="ar-EG"/>
        </w:rPr>
      </w:pPr>
    </w:p>
    <w:p w14:paraId="3695A55A" w14:textId="04C30482" w:rsidR="006451D4" w:rsidRPr="003539B9" w:rsidRDefault="006451D4" w:rsidP="001D4341">
      <w:pPr>
        <w:pStyle w:val="Heading2"/>
        <w:rPr>
          <w:color w:val="000000" w:themeColor="text1"/>
          <w:rtl/>
        </w:rPr>
      </w:pPr>
      <w:bookmarkStart w:id="9" w:name="_Toc234035059"/>
      <w:bookmarkStart w:id="10" w:name="_Toc234263173"/>
      <w:bookmarkStart w:id="11" w:name="_Toc234270752"/>
      <w:r w:rsidRPr="003539B9">
        <w:rPr>
          <w:color w:val="000000" w:themeColor="text1"/>
          <w:rtl/>
        </w:rPr>
        <w:lastRenderedPageBreak/>
        <w:t>المقدمة</w:t>
      </w:r>
      <w:r w:rsidRPr="003539B9">
        <w:rPr>
          <w:color w:val="000000" w:themeColor="text1"/>
        </w:rPr>
        <w:t>:</w:t>
      </w:r>
      <w:bookmarkEnd w:id="9"/>
      <w:bookmarkEnd w:id="10"/>
      <w:bookmarkEnd w:id="11"/>
    </w:p>
    <w:p w14:paraId="25F5425E"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يشهد العالم اليوم تغيرات متسارعة نتيجةً للتطورات التقنية والتحول الرقمي. وقد دفع هذا الشركات في مختلف القطاعات إلى إعادة هيكلة عملياتها وخدماتها لتلبية متطلبات الثورة الرقمية. ويُعدّ قطاع المياه من أهم القطاعات الحيوية لحياة السكان وجودة حياتهم، لذا يُعدّ تعزيز كفاءة خدماته أمرًا بالغ الأهمية. وفي ضوء رؤية المملكة العربية السعودية 2030، التي تُولي الابتكار وتوسيع نطاق الخدمات الحكومية الأولوية، برز التحول الرقمي كخيار استراتيجي لتحسين كفاءة الأداء ورضا العملاء. وقد طبّقت وزارة البيئة والمياه والزراعة، بالإضافة إلى مُقدّمي الخدمات مثل شركة المياه الوطنية، عددًا من المبادرات الرقمية الهادفة إلى أتمتة الإجراءات، وإنشاء قنوات ذكية للتواصل مع العملاء، وتسهيل تقديم التقارير ودفع الفواتير وتتبع الطلبات. وقد أبرز هذا ضرورة تقييم أداء هذه المشاريع الرقمية وأثرها الفعلي على جودة وكفاءة خدمة العملاء، بما في ذلك سرعة الاستجابة، وتقليل الأخطاء، وزيادة مستويات الرضا والثقة.</w:t>
      </w:r>
    </w:p>
    <w:p w14:paraId="4CFFCD5D"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تهدف هذه الدراسة إلى دراسة تأثير التحول الرقمي على كفاءة خدمة العملاء في قطاع المياه. تدرس هذه الدراسة التجارب العملية للشركات العاملة في هذا القطاع، وتُحلل العقبات التي قد تعيق تحقيق الأثر المنشود، وتقترح حلولاً لتحسين الفعالية الرقمية في تقديم الخدمات. وتنبع أهمية هذه الدراسة من تركيزها على قطاع خدمات حساس يتطلب نمواً مستمراً للحفاظ على استدامة الموارد ورضا العملاء.</w:t>
      </w:r>
    </w:p>
    <w:p w14:paraId="0C7651FD"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rtl/>
          <w:lang w:bidi="ar-EG"/>
        </w:rPr>
      </w:pPr>
    </w:p>
    <w:p w14:paraId="32340B49" w14:textId="77777777" w:rsidR="006451D4" w:rsidRPr="003539B9" w:rsidRDefault="006451D4" w:rsidP="001D4341">
      <w:pPr>
        <w:pStyle w:val="Heading2"/>
        <w:rPr>
          <w:color w:val="000000" w:themeColor="text1"/>
        </w:rPr>
      </w:pPr>
      <w:bookmarkStart w:id="12" w:name="_Toc234035060"/>
      <w:bookmarkStart w:id="13" w:name="_Toc234263174"/>
      <w:bookmarkStart w:id="14" w:name="_Toc234270753"/>
      <w:r w:rsidRPr="003539B9">
        <w:rPr>
          <w:color w:val="000000" w:themeColor="text1"/>
          <w:rtl/>
        </w:rPr>
        <w:t>مشكلة الدراسة</w:t>
      </w:r>
      <w:r w:rsidRPr="003539B9">
        <w:rPr>
          <w:color w:val="000000" w:themeColor="text1"/>
        </w:rPr>
        <w:t>:</w:t>
      </w:r>
      <w:bookmarkEnd w:id="12"/>
      <w:bookmarkEnd w:id="13"/>
      <w:bookmarkEnd w:id="14"/>
    </w:p>
    <w:p w14:paraId="3552E463" w14:textId="77777777" w:rsidR="006A0BA7" w:rsidRDefault="006A0BA7" w:rsidP="006451D4">
      <w:pPr>
        <w:bidi/>
        <w:spacing w:line="360" w:lineRule="auto"/>
        <w:ind w:firstLine="571"/>
        <w:jc w:val="both"/>
        <w:rPr>
          <w:rFonts w:ascii="Traditional Arabic" w:hAnsi="Traditional Arabic" w:cs="Traditional Arabic"/>
          <w:color w:val="000000" w:themeColor="text1"/>
          <w:sz w:val="28"/>
          <w:szCs w:val="28"/>
          <w:rtl/>
        </w:rPr>
      </w:pPr>
    </w:p>
    <w:p w14:paraId="3A64E80A" w14:textId="77777777" w:rsidR="006A0BA7" w:rsidRPr="00664B88" w:rsidRDefault="006A0BA7" w:rsidP="006A0BA7">
      <w:pPr>
        <w:bidi/>
        <w:spacing w:line="360" w:lineRule="auto"/>
        <w:jc w:val="both"/>
        <w:rPr>
          <w:rFonts w:ascii="Simplified Arabic" w:hAnsi="Simplified Arabic" w:cs="Simplified Arabic"/>
          <w:lang w:bidi="ar-EG"/>
        </w:rPr>
      </w:pPr>
      <w:r w:rsidRPr="00664B88">
        <w:rPr>
          <w:rFonts w:ascii="Simplified Arabic" w:hAnsi="Simplified Arabic" w:cs="Simplified Arabic"/>
          <w:rtl/>
        </w:rPr>
        <w:t>تعد خدمة العملاء من العناصر الأساسية التي تؤثر بشكل كبير على رضا المستفيدين ونجاح المؤسسات في تحقيق أهدافها، وخاصة في القطاعات الحيوية مثل قطاع المياه</w:t>
      </w:r>
      <w:r w:rsidRPr="00664B88">
        <w:rPr>
          <w:rFonts w:ascii="Simplified Arabic" w:hAnsi="Simplified Arabic" w:cs="Simplified Arabic"/>
          <w:lang w:bidi="ar-EG"/>
        </w:rPr>
        <w:t xml:space="preserve">. </w:t>
      </w:r>
      <w:r w:rsidRPr="00664B88">
        <w:rPr>
          <w:rFonts w:ascii="Simplified Arabic" w:hAnsi="Simplified Arabic" w:cs="Simplified Arabic"/>
          <w:rtl/>
        </w:rPr>
        <w:t>في المملكة العربية السعودية، يعتبر قطاع المياه من القطاعات الاستراتيجية ذات الأهمية البالغة، حيث يشكل تأمين المياه وتوزيعها وإدارتها أحد العوامل الرئيسية لاستدامة الحياة اليومية للسكان والمقيمين. ومع تزايد عدد السكان والنمو الحضري، زادت الضغوط على خدمات المياه، مما دفع الجهات المعنية إلى تبني التحول الرقمي كأداة لتحسين كفاءة الخدمات وتسهيل الإجراءات وتحقيق رضا العملاء</w:t>
      </w:r>
      <w:r w:rsidRPr="00664B88">
        <w:rPr>
          <w:rFonts w:ascii="Simplified Arabic" w:hAnsi="Simplified Arabic" w:cs="Simplified Arabic"/>
          <w:lang w:bidi="ar-EG"/>
        </w:rPr>
        <w:t>.</w:t>
      </w:r>
    </w:p>
    <w:p w14:paraId="4C269063" w14:textId="77777777" w:rsidR="006A0BA7" w:rsidRPr="00664B88" w:rsidRDefault="006A0BA7" w:rsidP="006A0BA7">
      <w:pPr>
        <w:bidi/>
        <w:spacing w:line="360" w:lineRule="auto"/>
        <w:jc w:val="both"/>
        <w:rPr>
          <w:rFonts w:ascii="Simplified Arabic" w:hAnsi="Simplified Arabic" w:cs="Simplified Arabic"/>
          <w:lang w:bidi="ar-EG"/>
        </w:rPr>
      </w:pPr>
      <w:r w:rsidRPr="00664B88">
        <w:rPr>
          <w:rFonts w:ascii="Simplified Arabic" w:hAnsi="Simplified Arabic" w:cs="Simplified Arabic"/>
          <w:rtl/>
        </w:rPr>
        <w:lastRenderedPageBreak/>
        <w:t>ومع ذلك، لا يزال قطاع المياه في المملكة يواجه عدة تحديات في تحقيق تحول رقمي شامل وفعّال في تحسين خدمة العملاء</w:t>
      </w:r>
      <w:r w:rsidRPr="00664B88">
        <w:rPr>
          <w:rFonts w:ascii="Simplified Arabic" w:hAnsi="Simplified Arabic" w:cs="Simplified Arabic"/>
          <w:lang w:bidi="ar-EG"/>
        </w:rPr>
        <w:t xml:space="preserve">. </w:t>
      </w:r>
      <w:r w:rsidRPr="00664B88">
        <w:rPr>
          <w:rFonts w:ascii="Simplified Arabic" w:hAnsi="Simplified Arabic" w:cs="Simplified Arabic"/>
          <w:rtl/>
        </w:rPr>
        <w:t>تركز المشكلة الرئيسية في هذه الدراسة على مدى تأثير التحول الرقمي على تحسين كفاءة خدمة العملاء في هذا القطاع الحيوي. يتمثل التحدي الرئيسي في كيفية تفعيل التقنيات الرقمية مثل الإنترنت، تطبيقات الهواتف الذكية، الذكاء الاصطناعي، وأدوات البيانات الضخمة لتسهيل وتطوير تقديم الخدمة للمواطنين والمقيمين. وبالرغم من الجهود المبذولة في تطبيق هذه التقنيات، فإن هناك العديد من المعيقات التي تعرقل تطور هذا التحول الرقمي، مما يؤدي إلى عدم تحقيق الفوائد المرجوة في تحسين كفاءة الخدمة وجودتها</w:t>
      </w:r>
      <w:r w:rsidRPr="00664B88">
        <w:rPr>
          <w:rFonts w:ascii="Simplified Arabic" w:hAnsi="Simplified Arabic" w:cs="Simplified Arabic"/>
          <w:lang w:bidi="ar-EG"/>
        </w:rPr>
        <w:t>.</w:t>
      </w:r>
    </w:p>
    <w:p w14:paraId="0685C24C" w14:textId="7E7E0E1D" w:rsidR="006451D4" w:rsidRPr="003539B9" w:rsidRDefault="006A0BA7" w:rsidP="006A0BA7">
      <w:pPr>
        <w:bidi/>
        <w:spacing w:line="360" w:lineRule="auto"/>
        <w:ind w:firstLine="571"/>
        <w:jc w:val="both"/>
        <w:rPr>
          <w:rFonts w:ascii="Traditional Arabic" w:hAnsi="Traditional Arabic" w:cs="Traditional Arabic"/>
          <w:color w:val="000000" w:themeColor="text1"/>
          <w:sz w:val="28"/>
          <w:szCs w:val="28"/>
        </w:rPr>
      </w:pPr>
      <w:r w:rsidRPr="00664B88">
        <w:rPr>
          <w:rFonts w:ascii="Simplified Arabic" w:hAnsi="Simplified Arabic" w:cs="Simplified Arabic"/>
          <w:rtl/>
        </w:rPr>
        <w:t>تتمثل مشكلة الدراسة الرئيسية في العجز عن تحقيق التكامل الفعّال بين التكنولوجيا الحديثة ومتطلبات خدمة العملاء في قطاع المياه، الأمر الذي يؤدي إلى بقاء العديد من المشاكل في تقديم الخدمة بفعالية، ويحد من قدرة المؤسسة على الاستفادة الكاملة من الأدوات الرقمية المتاحة. على سبيل المثال، لا يزال العديد من العملاء يواجهون صعوبة في الوصول إلى الخدمات الرقمية بسبب نقص الوعي أو عدم توفر الأدوات الرقمية المناسبة. كذلك، تبقى بعض العمليات التقليدية في تقديم الخدمة، مثل دفع الفواتير أو الاستفسار عن العروض والخدمات، معقدة وتستغرق وقتًا طويلًا</w:t>
      </w:r>
      <w:r>
        <w:rPr>
          <w:rFonts w:ascii="Simplified Arabic" w:hAnsi="Simplified Arabic" w:cs="Simplified Arabic" w:hint="cs"/>
          <w:rtl/>
        </w:rPr>
        <w:t xml:space="preserve"> </w:t>
      </w:r>
      <w:sdt>
        <w:sdtPr>
          <w:rPr>
            <w:rFonts w:ascii="Simplified Arabic" w:hAnsi="Simplified Arabic" w:cs="Simplified Arabic" w:hint="cs"/>
            <w:rtl/>
          </w:rPr>
          <w:id w:val="1511337404"/>
          <w:citation/>
        </w:sdtPr>
        <w:sdtContent>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w:instrText>
          </w:r>
          <w:r>
            <w:rPr>
              <w:rFonts w:ascii="Simplified Arabic" w:hAnsi="Simplified Arabic" w:cs="Simplified Arabic" w:hint="cs"/>
              <w:lang w:bidi="ar-EG"/>
            </w:rPr>
            <w:instrText>Alb231 \l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sidRPr="00EC6401">
            <w:rPr>
              <w:rFonts w:ascii="Simplified Arabic" w:hAnsi="Simplified Arabic" w:cs="Simplified Arabic" w:hint="cs"/>
              <w:noProof/>
              <w:rtl/>
              <w:lang w:bidi="ar-EG"/>
            </w:rPr>
            <w:t>(</w:t>
          </w:r>
          <w:r w:rsidRPr="00EC6401">
            <w:rPr>
              <w:rFonts w:ascii="Simplified Arabic" w:hAnsi="Simplified Arabic" w:cs="Simplified Arabic" w:hint="cs"/>
              <w:noProof/>
              <w:lang w:bidi="ar-EG"/>
            </w:rPr>
            <w:t>Albarq</w:t>
          </w:r>
          <w:r w:rsidRPr="00EC6401">
            <w:rPr>
              <w:rFonts w:ascii="Simplified Arabic" w:hAnsi="Simplified Arabic" w:cs="Simplified Arabic" w:hint="cs"/>
              <w:noProof/>
              <w:rtl/>
              <w:lang w:bidi="ar-EG"/>
            </w:rPr>
            <w:t>، 2023)</w:t>
          </w:r>
          <w:r>
            <w:rPr>
              <w:rFonts w:ascii="Simplified Arabic" w:hAnsi="Simplified Arabic" w:cs="Simplified Arabic"/>
              <w:rtl/>
            </w:rPr>
            <w:fldChar w:fldCharType="end"/>
          </w:r>
        </w:sdtContent>
      </w:sdt>
      <w:r w:rsidRPr="00664B88">
        <w:rPr>
          <w:rFonts w:ascii="Simplified Arabic" w:hAnsi="Simplified Arabic" w:cs="Simplified Arabic"/>
          <w:lang w:bidi="ar-EG"/>
        </w:rPr>
        <w:t>.</w:t>
      </w:r>
      <w:r w:rsidR="006451D4" w:rsidRPr="003539B9">
        <w:rPr>
          <w:rFonts w:ascii="Traditional Arabic" w:hAnsi="Traditional Arabic" w:cs="Traditional Arabic"/>
          <w:color w:val="000000" w:themeColor="text1"/>
          <w:sz w:val="28"/>
          <w:szCs w:val="28"/>
          <w:rtl/>
        </w:rPr>
        <w:t>.</w:t>
      </w:r>
    </w:p>
    <w:p w14:paraId="263F6989" w14:textId="77777777" w:rsidR="006451D4" w:rsidRDefault="006451D4" w:rsidP="006451D4">
      <w:pPr>
        <w:bidi/>
        <w:spacing w:after="0" w:line="360" w:lineRule="auto"/>
        <w:jc w:val="both"/>
        <w:rPr>
          <w:rFonts w:ascii="Traditional Arabic" w:hAnsi="Traditional Arabic" w:cs="Traditional Arabic"/>
          <w:b/>
          <w:bCs/>
          <w:color w:val="000000" w:themeColor="text1"/>
          <w:sz w:val="28"/>
          <w:szCs w:val="28"/>
          <w:rtl/>
        </w:rPr>
      </w:pPr>
    </w:p>
    <w:p w14:paraId="6B41C616" w14:textId="77777777" w:rsidR="006A0BA7" w:rsidRPr="00664B88" w:rsidRDefault="006A0BA7" w:rsidP="006A0BA7">
      <w:pPr>
        <w:bidi/>
        <w:spacing w:line="360" w:lineRule="auto"/>
        <w:jc w:val="both"/>
        <w:rPr>
          <w:rFonts w:ascii="Simplified Arabic" w:hAnsi="Simplified Arabic" w:cs="Simplified Arabic"/>
          <w:lang w:bidi="ar-EG"/>
        </w:rPr>
      </w:pPr>
      <w:r w:rsidRPr="00664B88">
        <w:rPr>
          <w:rFonts w:ascii="Simplified Arabic" w:hAnsi="Simplified Arabic" w:cs="Simplified Arabic"/>
          <w:b/>
          <w:bCs/>
          <w:rtl/>
        </w:rPr>
        <w:t>المشاكل المترتبة على مشكلة الدراسة</w:t>
      </w:r>
      <w:r w:rsidRPr="00664B88">
        <w:rPr>
          <w:rFonts w:ascii="Simplified Arabic" w:hAnsi="Simplified Arabic" w:cs="Simplified Arabic"/>
          <w:b/>
          <w:bCs/>
          <w:lang w:bidi="ar-EG"/>
        </w:rPr>
        <w:t>:</w:t>
      </w:r>
    </w:p>
    <w:p w14:paraId="55592A89" w14:textId="77777777" w:rsidR="006A0BA7" w:rsidRPr="00664B88" w:rsidRDefault="006A0BA7" w:rsidP="006A0BA7">
      <w:pPr>
        <w:numPr>
          <w:ilvl w:val="0"/>
          <w:numId w:val="71"/>
        </w:numPr>
        <w:bidi/>
        <w:spacing w:line="360" w:lineRule="auto"/>
        <w:jc w:val="both"/>
        <w:rPr>
          <w:rFonts w:ascii="Simplified Arabic" w:hAnsi="Simplified Arabic" w:cs="Simplified Arabic"/>
          <w:lang w:bidi="ar-EG"/>
        </w:rPr>
      </w:pPr>
      <w:r w:rsidRPr="00664B88">
        <w:rPr>
          <w:rFonts w:ascii="Simplified Arabic" w:hAnsi="Simplified Arabic" w:cs="Simplified Arabic"/>
          <w:rtl/>
        </w:rPr>
        <w:t>هناك نقص في تطبيق الأنظمة الرقمية المتكاملة في قطاع المياه، مما يجعل تقديم الخدمات للعملاء غير ميسر، ويؤدي إلى تأخير الاستجابة لشكاوى واستفسارات العملاء. ففي بعض الحالات، يتم الاعتماد على الأنظمة التقليدية التي قد تكون بطيئة وغير مرنة، مما يؤدي إلى تراجع في جودة الخدمة المقدمة</w:t>
      </w:r>
      <w:r w:rsidRPr="00664B88">
        <w:rPr>
          <w:rFonts w:ascii="Simplified Arabic" w:hAnsi="Simplified Arabic" w:cs="Simplified Arabic"/>
          <w:lang w:bidi="ar-EG"/>
        </w:rPr>
        <w:t>.</w:t>
      </w:r>
    </w:p>
    <w:p w14:paraId="58C19D04" w14:textId="77777777" w:rsidR="006A0BA7" w:rsidRPr="00664B88" w:rsidRDefault="006A0BA7" w:rsidP="006A0BA7">
      <w:pPr>
        <w:numPr>
          <w:ilvl w:val="0"/>
          <w:numId w:val="71"/>
        </w:numPr>
        <w:bidi/>
        <w:spacing w:line="360" w:lineRule="auto"/>
        <w:jc w:val="both"/>
        <w:rPr>
          <w:rFonts w:ascii="Simplified Arabic" w:hAnsi="Simplified Arabic" w:cs="Simplified Arabic"/>
          <w:lang w:bidi="ar-EG"/>
        </w:rPr>
      </w:pPr>
      <w:r w:rsidRPr="00664B88">
        <w:rPr>
          <w:rFonts w:ascii="Simplified Arabic" w:hAnsi="Simplified Arabic" w:cs="Simplified Arabic"/>
          <w:rtl/>
        </w:rPr>
        <w:t>من أبرز المشكلات المرتبطة بعدم تحول الأنظمة بشكل رقمي هو وجود فجوة كبيرة في سبل الاتصال بين العملاء والمزودين للخدمة. يواجه العملاء صعوبة في التواصل الفعّال مع فرق خدمة العملاء، خاصة في الحالات الطارئة أو الاستفسارات المتعلقة بالفواتير أو المشكلات التقنية، مما يقلل من رضاهم ويؤثر سلبًا على تجربتهم</w:t>
      </w:r>
      <w:r w:rsidRPr="00664B88">
        <w:rPr>
          <w:rFonts w:ascii="Simplified Arabic" w:hAnsi="Simplified Arabic" w:cs="Simplified Arabic"/>
          <w:lang w:bidi="ar-EG"/>
        </w:rPr>
        <w:t>.</w:t>
      </w:r>
    </w:p>
    <w:p w14:paraId="16B174BA" w14:textId="77777777" w:rsidR="006A0BA7" w:rsidRPr="00664B88" w:rsidRDefault="006A0BA7" w:rsidP="006A0BA7">
      <w:pPr>
        <w:numPr>
          <w:ilvl w:val="0"/>
          <w:numId w:val="71"/>
        </w:numPr>
        <w:bidi/>
        <w:spacing w:line="360" w:lineRule="auto"/>
        <w:jc w:val="both"/>
        <w:rPr>
          <w:rFonts w:ascii="Simplified Arabic" w:hAnsi="Simplified Arabic" w:cs="Simplified Arabic"/>
          <w:lang w:bidi="ar-EG"/>
        </w:rPr>
      </w:pPr>
      <w:r w:rsidRPr="00664B88">
        <w:rPr>
          <w:rFonts w:ascii="Simplified Arabic" w:hAnsi="Simplified Arabic" w:cs="Simplified Arabic"/>
          <w:rtl/>
        </w:rPr>
        <w:lastRenderedPageBreak/>
        <w:t>يؤدي غياب أنظمة تحليل البيانات المتقدمة إلى عدم القدرة على اتخاذ قرارات مستنيرة بشأن تحسين خدمات المياه. إن عدم الاستفادة الكافية من البيانات الضخمة والذكاء الاصطناعي يجعل المؤسسات غير قادرة على تخصيص الخدمات بطريقة تتناسب مع احتياجات العملاء المتنوعة. كما أن ذلك يمنع من تقديم حلول شخصية تعتمد على التحليل الدقيق لسلوكيات المستخدمين</w:t>
      </w:r>
      <w:r w:rsidRPr="00664B88">
        <w:rPr>
          <w:rFonts w:ascii="Simplified Arabic" w:hAnsi="Simplified Arabic" w:cs="Simplified Arabic"/>
          <w:lang w:bidi="ar-EG"/>
        </w:rPr>
        <w:t>.</w:t>
      </w:r>
    </w:p>
    <w:p w14:paraId="30D7C7FB" w14:textId="77777777" w:rsidR="006A0BA7" w:rsidRPr="00664B88" w:rsidRDefault="006A0BA7" w:rsidP="006A0BA7">
      <w:pPr>
        <w:numPr>
          <w:ilvl w:val="0"/>
          <w:numId w:val="71"/>
        </w:numPr>
        <w:bidi/>
        <w:spacing w:line="360" w:lineRule="auto"/>
        <w:jc w:val="both"/>
        <w:rPr>
          <w:rFonts w:ascii="Simplified Arabic" w:hAnsi="Simplified Arabic" w:cs="Simplified Arabic"/>
          <w:lang w:bidi="ar-EG"/>
        </w:rPr>
      </w:pPr>
      <w:r w:rsidRPr="00664B88">
        <w:rPr>
          <w:rFonts w:ascii="Simplified Arabic" w:hAnsi="Simplified Arabic" w:cs="Simplified Arabic"/>
          <w:rtl/>
        </w:rPr>
        <w:t>يعد تدريب الموظفين في قطاع المياه على استخدام الأدوات الرقمية الحديثة من القضايا الأساسية. مع وجود تحول رقمي يتطلب مهارات جديدة وأدوات متطورة، يواجه الموظفون صعوبة في التكيف مع هذه التحولات بسبب نقص التدريب أو قلة الخبرات التكنولوجية. هذا الأمر ينعكس على كفاءة العمل داخل المؤسسة ويؤثر على مستوى تقديم الخدمة للعملاء</w:t>
      </w:r>
      <w:r w:rsidRPr="00664B88">
        <w:rPr>
          <w:rFonts w:ascii="Simplified Arabic" w:hAnsi="Simplified Arabic" w:cs="Simplified Arabic"/>
          <w:lang w:bidi="ar-EG"/>
        </w:rPr>
        <w:t>.</w:t>
      </w:r>
    </w:p>
    <w:p w14:paraId="611FBBCD" w14:textId="77777777" w:rsidR="006A0BA7" w:rsidRPr="00664B88" w:rsidRDefault="006A0BA7" w:rsidP="006A0BA7">
      <w:pPr>
        <w:numPr>
          <w:ilvl w:val="0"/>
          <w:numId w:val="71"/>
        </w:numPr>
        <w:bidi/>
        <w:spacing w:line="360" w:lineRule="auto"/>
        <w:jc w:val="both"/>
        <w:rPr>
          <w:rFonts w:ascii="Simplified Arabic" w:hAnsi="Simplified Arabic" w:cs="Simplified Arabic"/>
          <w:lang w:bidi="ar-EG"/>
        </w:rPr>
      </w:pPr>
      <w:r w:rsidRPr="00664B88">
        <w:rPr>
          <w:rFonts w:ascii="Simplified Arabic" w:hAnsi="Simplified Arabic" w:cs="Simplified Arabic"/>
          <w:rtl/>
        </w:rPr>
        <w:t>يعتبر التحول الرقمي عملية شاملة تتطلب تغييرات في الثقافة التنظيمية للمؤسسات. في بعض الأحيان، يكون هناك مقاومة داخل المؤسسات لهذا التحول نتيجة للتمسك بالأساليب التقليدية في العمل، مما يؤثر سلبًا على سرعة تنفيذ التغييرات وتحقيق الأهداف المرجوة من التحول الرقمي</w:t>
      </w:r>
      <w:r w:rsidRPr="00664B88">
        <w:rPr>
          <w:rFonts w:ascii="Simplified Arabic" w:hAnsi="Simplified Arabic" w:cs="Simplified Arabic"/>
          <w:lang w:bidi="ar-EG"/>
        </w:rPr>
        <w:t>.</w:t>
      </w:r>
    </w:p>
    <w:p w14:paraId="19749C97" w14:textId="77777777" w:rsidR="006A0BA7" w:rsidRDefault="006A0BA7" w:rsidP="006A0BA7">
      <w:pPr>
        <w:numPr>
          <w:ilvl w:val="0"/>
          <w:numId w:val="71"/>
        </w:numPr>
        <w:bidi/>
        <w:spacing w:line="360" w:lineRule="auto"/>
        <w:jc w:val="both"/>
        <w:rPr>
          <w:rFonts w:ascii="Simplified Arabic" w:hAnsi="Simplified Arabic" w:cs="Simplified Arabic"/>
          <w:lang w:bidi="ar-EG"/>
        </w:rPr>
      </w:pPr>
      <w:r w:rsidRPr="00664B88">
        <w:rPr>
          <w:rFonts w:ascii="Simplified Arabic" w:hAnsi="Simplified Arabic" w:cs="Simplified Arabic"/>
          <w:rtl/>
        </w:rPr>
        <w:t>على الرغم من التقدم التقني في قطاع المياه، لا تزال بعض الإجراءات بعيدة عن الشفافية الكاملة، خاصة فيما يتعلق بتسعير المياه، وآليات احتساب الاستهلاك، وحساب الفواتير. هذه القضايا تؤثر بشكل كبير على ثقة العملاء في الخدمة المقدمة</w:t>
      </w:r>
      <w:r>
        <w:rPr>
          <w:rFonts w:ascii="Simplified Arabic" w:hAnsi="Simplified Arabic" w:cs="Simplified Arabic" w:hint="cs"/>
          <w:rtl/>
        </w:rPr>
        <w:t xml:space="preserve"> </w:t>
      </w:r>
      <w:sdt>
        <w:sdtPr>
          <w:rPr>
            <w:rFonts w:ascii="Simplified Arabic" w:hAnsi="Simplified Arabic" w:cs="Simplified Arabic" w:hint="cs"/>
            <w:rtl/>
          </w:rPr>
          <w:id w:val="-1813161335"/>
          <w:citation/>
        </w:sdtPr>
        <w:sdtContent>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w:instrText>
          </w:r>
          <w:r>
            <w:rPr>
              <w:rFonts w:ascii="Simplified Arabic" w:hAnsi="Simplified Arabic" w:cs="Simplified Arabic" w:hint="cs"/>
              <w:lang w:bidi="ar-EG"/>
            </w:rPr>
            <w:instrText>Bha232 \l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sidRPr="00EB49B0">
            <w:rPr>
              <w:rFonts w:ascii="Simplified Arabic" w:hAnsi="Simplified Arabic" w:cs="Simplified Arabic" w:hint="cs"/>
              <w:noProof/>
              <w:rtl/>
              <w:lang w:bidi="ar-EG"/>
            </w:rPr>
            <w:t>(</w:t>
          </w:r>
          <w:r w:rsidRPr="00EB49B0">
            <w:rPr>
              <w:rFonts w:ascii="Simplified Arabic" w:hAnsi="Simplified Arabic" w:cs="Simplified Arabic" w:hint="cs"/>
              <w:noProof/>
              <w:lang w:bidi="ar-EG"/>
            </w:rPr>
            <w:t>Bhandari</w:t>
          </w:r>
          <w:r w:rsidRPr="00EB49B0">
            <w:rPr>
              <w:rFonts w:ascii="Simplified Arabic" w:hAnsi="Simplified Arabic" w:cs="Simplified Arabic" w:hint="cs"/>
              <w:noProof/>
              <w:rtl/>
              <w:lang w:bidi="ar-EG"/>
            </w:rPr>
            <w:t>، 2023)</w:t>
          </w:r>
          <w:r>
            <w:rPr>
              <w:rFonts w:ascii="Simplified Arabic" w:hAnsi="Simplified Arabic" w:cs="Simplified Arabic"/>
              <w:rtl/>
            </w:rPr>
            <w:fldChar w:fldCharType="end"/>
          </w:r>
        </w:sdtContent>
      </w:sdt>
      <w:r w:rsidRPr="00664B88">
        <w:rPr>
          <w:rFonts w:ascii="Simplified Arabic" w:hAnsi="Simplified Arabic" w:cs="Simplified Arabic"/>
          <w:lang w:bidi="ar-EG"/>
        </w:rPr>
        <w:t>.</w:t>
      </w:r>
      <w:r>
        <w:rPr>
          <w:rFonts w:ascii="Simplified Arabic" w:hAnsi="Simplified Arabic" w:cs="Simplified Arabic" w:hint="cs"/>
          <w:rtl/>
          <w:lang w:bidi="ar-EG"/>
        </w:rPr>
        <w:t xml:space="preserve"> </w:t>
      </w:r>
    </w:p>
    <w:p w14:paraId="29A7FCA9" w14:textId="77777777" w:rsidR="006A0BA7" w:rsidRDefault="006A0BA7" w:rsidP="006A0BA7">
      <w:pPr>
        <w:bidi/>
        <w:spacing w:line="360" w:lineRule="auto"/>
        <w:jc w:val="both"/>
        <w:rPr>
          <w:rFonts w:ascii="Simplified Arabic" w:hAnsi="Simplified Arabic" w:cs="Simplified Arabic"/>
          <w:rtl/>
        </w:rPr>
      </w:pPr>
      <w:r w:rsidRPr="00664B88">
        <w:rPr>
          <w:rFonts w:ascii="Simplified Arabic" w:hAnsi="Simplified Arabic" w:cs="Simplified Arabic"/>
          <w:rtl/>
        </w:rPr>
        <w:t>بناء على ما سبق من عرض للمشكلة الرئيسية، تطرح هذه الدراسة السؤال الرئيس الذي يهدف إلى فهم العلاقة بين التحول الرقمي وفعالية خدمة العملاء في قطاع المياه بالمملكة العربية السعودية، وهو</w:t>
      </w:r>
      <w:r w:rsidRPr="00664B88">
        <w:rPr>
          <w:rFonts w:ascii="Simplified Arabic" w:hAnsi="Simplified Arabic" w:cs="Simplified Arabic"/>
          <w:lang w:bidi="ar-EG"/>
        </w:rPr>
        <w:t>:</w:t>
      </w:r>
      <w:r>
        <w:rPr>
          <w:rFonts w:ascii="Simplified Arabic" w:hAnsi="Simplified Arabic" w:cs="Simplified Arabic" w:hint="cs"/>
          <w:rtl/>
          <w:lang w:bidi="ar-EG"/>
        </w:rPr>
        <w:t xml:space="preserve"> </w:t>
      </w:r>
      <w:r w:rsidRPr="00664B88">
        <w:rPr>
          <w:rFonts w:ascii="Simplified Arabic" w:hAnsi="Simplified Arabic" w:cs="Simplified Arabic"/>
          <w:b/>
          <w:bCs/>
          <w:rtl/>
        </w:rPr>
        <w:t>ما هو أثر التحول الرقمي في تعزيز كفاءة خدمة العملاء في قطاع المياه بالمملكة العربية السعودية؟</w:t>
      </w:r>
    </w:p>
    <w:p w14:paraId="1A773BE7" w14:textId="77777777" w:rsidR="006A0BA7" w:rsidRPr="003539B9" w:rsidRDefault="006A0BA7" w:rsidP="006A0BA7">
      <w:pPr>
        <w:bidi/>
        <w:spacing w:after="0" w:line="360" w:lineRule="auto"/>
        <w:jc w:val="both"/>
        <w:rPr>
          <w:rFonts w:ascii="Traditional Arabic" w:hAnsi="Traditional Arabic" w:cs="Traditional Arabic"/>
          <w:b/>
          <w:bCs/>
          <w:color w:val="000000" w:themeColor="text1"/>
          <w:sz w:val="28"/>
          <w:szCs w:val="28"/>
        </w:rPr>
      </w:pPr>
    </w:p>
    <w:p w14:paraId="69C07DC4" w14:textId="77777777" w:rsidR="006451D4" w:rsidRPr="003539B9" w:rsidRDefault="006451D4" w:rsidP="001D4341">
      <w:pPr>
        <w:pStyle w:val="Heading2"/>
        <w:rPr>
          <w:color w:val="000000" w:themeColor="text1"/>
          <w:rtl/>
        </w:rPr>
      </w:pPr>
      <w:bookmarkStart w:id="15" w:name="_Toc234035061"/>
      <w:bookmarkStart w:id="16" w:name="_Toc234263175"/>
      <w:bookmarkStart w:id="17" w:name="_Toc234270754"/>
      <w:r w:rsidRPr="003539B9">
        <w:rPr>
          <w:color w:val="000000" w:themeColor="text1"/>
          <w:rtl/>
        </w:rPr>
        <w:t>تساؤلات الدراسة</w:t>
      </w:r>
      <w:r w:rsidRPr="003539B9">
        <w:rPr>
          <w:color w:val="000000" w:themeColor="text1"/>
        </w:rPr>
        <w:t>:</w:t>
      </w:r>
      <w:bookmarkEnd w:id="15"/>
      <w:bookmarkEnd w:id="16"/>
      <w:bookmarkEnd w:id="17"/>
    </w:p>
    <w:p w14:paraId="18A5AF9B" w14:textId="77777777" w:rsidR="006451D4" w:rsidRPr="003539B9" w:rsidRDefault="006451D4" w:rsidP="006451D4">
      <w:pPr>
        <w:pStyle w:val="ListParagraph"/>
        <w:numPr>
          <w:ilvl w:val="0"/>
          <w:numId w:val="2"/>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السؤال الرئيسي</w:t>
      </w:r>
    </w:p>
    <w:p w14:paraId="274E9A43" w14:textId="77777777" w:rsidR="006451D4" w:rsidRPr="003539B9" w:rsidRDefault="006451D4" w:rsidP="006451D4">
      <w:pPr>
        <w:numPr>
          <w:ilvl w:val="0"/>
          <w:numId w:val="3"/>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lastRenderedPageBreak/>
        <w:t>ما أثر التحول الرقمي في تعزيز كفاءة خدمة العملاء في قطاع المياه بالمملكة العربية السعودية؟</w:t>
      </w:r>
    </w:p>
    <w:p w14:paraId="0D80C4B9" w14:textId="77777777" w:rsidR="006451D4" w:rsidRPr="003539B9" w:rsidRDefault="006451D4" w:rsidP="006451D4">
      <w:pPr>
        <w:pStyle w:val="ListParagraph"/>
        <w:numPr>
          <w:ilvl w:val="0"/>
          <w:numId w:val="2"/>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الأسئلة الفرعية</w:t>
      </w:r>
    </w:p>
    <w:p w14:paraId="2007B285" w14:textId="77777777" w:rsidR="006451D4" w:rsidRPr="003539B9" w:rsidRDefault="006451D4" w:rsidP="006451D4">
      <w:pPr>
        <w:pStyle w:val="ListParagraph"/>
        <w:numPr>
          <w:ilvl w:val="0"/>
          <w:numId w:val="21"/>
        </w:numPr>
        <w:bidi/>
        <w:spacing w:after="0" w:line="360" w:lineRule="auto"/>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ما أثر تطبيقات الهواتف الذكية على كفاءة خدمة العملاء في قطاع المياه بالمملكة العربية السعودية؟</w:t>
      </w:r>
    </w:p>
    <w:p w14:paraId="62584C77" w14:textId="77777777" w:rsidR="006451D4" w:rsidRPr="003539B9" w:rsidRDefault="006451D4" w:rsidP="006451D4">
      <w:pPr>
        <w:pStyle w:val="ListParagraph"/>
        <w:numPr>
          <w:ilvl w:val="0"/>
          <w:numId w:val="21"/>
        </w:numPr>
        <w:bidi/>
        <w:spacing w:after="0" w:line="360" w:lineRule="auto"/>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ما دور الذكاء الاصطناعي وتحليل البيانات في تحسين كفاءة خدمة العملاء في قطاع المياه؟</w:t>
      </w:r>
    </w:p>
    <w:p w14:paraId="707A5B40" w14:textId="77777777" w:rsidR="006451D4" w:rsidRPr="003539B9" w:rsidRDefault="006451D4" w:rsidP="006451D4">
      <w:pPr>
        <w:pStyle w:val="ListParagraph"/>
        <w:numPr>
          <w:ilvl w:val="0"/>
          <w:numId w:val="21"/>
        </w:numPr>
        <w:bidi/>
        <w:spacing w:after="0" w:line="360" w:lineRule="auto"/>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ما أثر الأنظمة الرقمية لإدارة الفواتير على كفاءة خدمة العملاء في قطاع المياه؟</w:t>
      </w:r>
    </w:p>
    <w:p w14:paraId="210BA747" w14:textId="77777777" w:rsidR="006451D4" w:rsidRPr="003539B9" w:rsidRDefault="006451D4" w:rsidP="006451D4">
      <w:pPr>
        <w:pStyle w:val="ListParagraph"/>
        <w:numPr>
          <w:ilvl w:val="0"/>
          <w:numId w:val="21"/>
        </w:numPr>
        <w:bidi/>
        <w:spacing w:after="0" w:line="360" w:lineRule="auto"/>
        <w:jc w:val="both"/>
        <w:rPr>
          <w:rFonts w:ascii="Traditional Arabic" w:hAnsi="Traditional Arabic" w:cs="Traditional Arabic"/>
          <w:color w:val="000000" w:themeColor="text1"/>
          <w:sz w:val="28"/>
          <w:szCs w:val="28"/>
          <w:rtl/>
        </w:rPr>
      </w:pPr>
      <w:r w:rsidRPr="003539B9">
        <w:rPr>
          <w:rFonts w:ascii="Traditional Arabic" w:eastAsia="Times New Roman" w:hAnsi="Traditional Arabic" w:cs="Traditional Arabic"/>
          <w:color w:val="000000" w:themeColor="text1"/>
          <w:kern w:val="0"/>
          <w:sz w:val="28"/>
          <w:szCs w:val="28"/>
          <w:rtl/>
          <w14:ligatures w14:val="none"/>
        </w:rPr>
        <w:t>ما دور الشفافية والتواصل الفعال كمتغير وسيط في العلاقة بين التحول الرقمي وكفاءة خدمة العملاء؟</w:t>
      </w:r>
    </w:p>
    <w:p w14:paraId="571D208A" w14:textId="77777777" w:rsidR="006451D4" w:rsidRPr="003539B9" w:rsidRDefault="006451D4" w:rsidP="006451D4">
      <w:pPr>
        <w:bidi/>
        <w:spacing w:after="0" w:line="360" w:lineRule="auto"/>
        <w:jc w:val="both"/>
        <w:rPr>
          <w:rFonts w:ascii="Traditional Arabic" w:hAnsi="Traditional Arabic" w:cs="Traditional Arabic"/>
          <w:b/>
          <w:bCs/>
          <w:color w:val="000000" w:themeColor="text1"/>
          <w:sz w:val="28"/>
          <w:szCs w:val="28"/>
        </w:rPr>
      </w:pPr>
    </w:p>
    <w:p w14:paraId="13762E7E" w14:textId="77777777" w:rsidR="006451D4" w:rsidRPr="003539B9" w:rsidRDefault="006451D4" w:rsidP="001D4341">
      <w:pPr>
        <w:pStyle w:val="Heading2"/>
        <w:rPr>
          <w:color w:val="000000" w:themeColor="text1"/>
        </w:rPr>
      </w:pPr>
      <w:bookmarkStart w:id="18" w:name="_Toc234035062"/>
      <w:bookmarkStart w:id="19" w:name="_Toc234263176"/>
      <w:bookmarkStart w:id="20" w:name="_Toc234270755"/>
      <w:r w:rsidRPr="003539B9">
        <w:rPr>
          <w:color w:val="000000" w:themeColor="text1"/>
          <w:rtl/>
        </w:rPr>
        <w:t>أهمية الدراسة</w:t>
      </w:r>
      <w:r w:rsidRPr="003539B9">
        <w:rPr>
          <w:color w:val="000000" w:themeColor="text1"/>
        </w:rPr>
        <w:t>:</w:t>
      </w:r>
      <w:bookmarkEnd w:id="18"/>
      <w:bookmarkEnd w:id="19"/>
      <w:bookmarkEnd w:id="20"/>
    </w:p>
    <w:p w14:paraId="37E261E1" w14:textId="77777777" w:rsidR="006451D4" w:rsidRPr="003539B9" w:rsidRDefault="006451D4" w:rsidP="006451D4">
      <w:p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تكتسب هذه الدراسة أهمية كبيرة على عدة مستويات، سواء من حيث الأهمية النظرية أو التطبيقية</w:t>
      </w:r>
      <w:r w:rsidRPr="003539B9">
        <w:rPr>
          <w:rFonts w:ascii="Traditional Arabic" w:hAnsi="Traditional Arabic" w:cs="Traditional Arabic"/>
          <w:color w:val="000000" w:themeColor="text1"/>
          <w:sz w:val="28"/>
          <w:szCs w:val="28"/>
        </w:rPr>
        <w:t xml:space="preserve">. </w:t>
      </w:r>
      <w:r w:rsidRPr="003539B9">
        <w:rPr>
          <w:rFonts w:ascii="Traditional Arabic" w:hAnsi="Traditional Arabic" w:cs="Traditional Arabic"/>
          <w:color w:val="000000" w:themeColor="text1"/>
          <w:sz w:val="28"/>
          <w:szCs w:val="28"/>
          <w:rtl/>
        </w:rPr>
        <w:t>فهي لا تقتصر على تقديم فائدة في مجال التحول الرقمي فقط، بل تمتد إلى دورها في تحسين خدمة العملاء في أحد القطاعات الحيوية في المملكة العربية السعودية، وهو قطاع المياه</w:t>
      </w:r>
      <w:r w:rsidRPr="003539B9">
        <w:rPr>
          <w:rFonts w:ascii="Traditional Arabic" w:hAnsi="Traditional Arabic" w:cs="Traditional Arabic"/>
          <w:color w:val="000000" w:themeColor="text1"/>
          <w:sz w:val="28"/>
          <w:szCs w:val="28"/>
        </w:rPr>
        <w:t xml:space="preserve">. </w:t>
      </w:r>
      <w:r w:rsidRPr="003539B9">
        <w:rPr>
          <w:rFonts w:ascii="Traditional Arabic" w:hAnsi="Traditional Arabic" w:cs="Traditional Arabic"/>
          <w:color w:val="000000" w:themeColor="text1"/>
          <w:sz w:val="28"/>
          <w:szCs w:val="28"/>
          <w:rtl/>
        </w:rPr>
        <w:t>فالنظام الرقمي لا يقتصر فقط على تحديث البنية التحتية أو استخدام التقنيات المتقدمة، بل يرتبط ارتباطًا وثيقًا بتطوير الأداء التنظيمي وتوفير خدمات أفضل للمجتمع. في هذا السياق، تأتي أهمية الدراسة في إبراز تأثير التحول الرقمي على تقديم خدمة متميزة للعملاء في قطاع المياه، وهو ما ينعكس على تطوير وتحديث السياسات والخطط المستقبلية في هذا المجال</w:t>
      </w:r>
      <w:r w:rsidRPr="003539B9">
        <w:rPr>
          <w:rFonts w:ascii="Traditional Arabic" w:hAnsi="Traditional Arabic" w:cs="Traditional Arabic"/>
          <w:color w:val="000000" w:themeColor="text1"/>
          <w:sz w:val="28"/>
          <w:szCs w:val="28"/>
        </w:rPr>
        <w:t>.</w:t>
      </w:r>
    </w:p>
    <w:p w14:paraId="02D1C0DF" w14:textId="77777777" w:rsidR="006451D4" w:rsidRPr="003539B9" w:rsidRDefault="006451D4" w:rsidP="006451D4">
      <w:pPr>
        <w:pStyle w:val="ListParagraph"/>
        <w:numPr>
          <w:ilvl w:val="0"/>
          <w:numId w:val="2"/>
        </w:numPr>
        <w:bidi/>
        <w:spacing w:after="0"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الأهمية النظرية</w:t>
      </w:r>
    </w:p>
    <w:p w14:paraId="43E0CD1B" w14:textId="77777777" w:rsidR="006451D4" w:rsidRPr="003539B9" w:rsidRDefault="006451D4" w:rsidP="006451D4">
      <w:p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من الناحية النظرية، تعد هذه الدراسة إضافة مهمة إلى الأدبيات العلمية المتعلقة بموضوع التحول الرقمي في القطاع الحكومي والخدمات العامة، وبخاصة في مجال إدارة خدمات المياه</w:t>
      </w:r>
      <w:r w:rsidRPr="003539B9">
        <w:rPr>
          <w:rFonts w:ascii="Traditional Arabic" w:hAnsi="Traditional Arabic" w:cs="Traditional Arabic"/>
          <w:color w:val="000000" w:themeColor="text1"/>
          <w:sz w:val="28"/>
          <w:szCs w:val="28"/>
        </w:rPr>
        <w:t xml:space="preserve">. </w:t>
      </w:r>
      <w:r w:rsidRPr="003539B9">
        <w:rPr>
          <w:rFonts w:ascii="Traditional Arabic" w:hAnsi="Traditional Arabic" w:cs="Traditional Arabic"/>
          <w:color w:val="000000" w:themeColor="text1"/>
          <w:sz w:val="28"/>
          <w:szCs w:val="28"/>
          <w:rtl/>
        </w:rPr>
        <w:t>يمكن للباحثين في المستقبل الاستفادة من نتائج هذه الدراسة لتوسيع الفهم حول كيفية تأثير التكنولوجيا الرقمية على تحسين خدمة العملاء في القطاعات الحيوية</w:t>
      </w:r>
      <w:r w:rsidRPr="003539B9">
        <w:rPr>
          <w:rFonts w:ascii="Traditional Arabic" w:hAnsi="Traditional Arabic" w:cs="Traditional Arabic"/>
          <w:color w:val="000000" w:themeColor="text1"/>
          <w:sz w:val="28"/>
          <w:szCs w:val="28"/>
        </w:rPr>
        <w:t>.</w:t>
      </w:r>
    </w:p>
    <w:p w14:paraId="22295117" w14:textId="77777777" w:rsidR="006451D4" w:rsidRPr="003539B9" w:rsidRDefault="006451D4" w:rsidP="006451D4">
      <w:pPr>
        <w:pStyle w:val="ListParagraph"/>
        <w:numPr>
          <w:ilvl w:val="0"/>
          <w:numId w:val="4"/>
        </w:num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تسهم الدراسة في تحسين الفهم حول العلاقة بين التحول الرقمي وكفاءة خدمة العملاء في القطاعات التي تقدم خدمات أساسية، مثل المياه، التي تعتبر من الأولويات في حياة المجتمع. إذ يمكن أن تكون هذه الدراسة مرجعًا أكاديميًا للباحثين المهتمين بمجال إدارة الخدمات العامة، وتحديدًا في توظيف التقنيات الرقمية لتحسين فعالية الأداء الحكومي في هذه المجالات. إضافة </w:t>
      </w:r>
      <w:r w:rsidRPr="003539B9">
        <w:rPr>
          <w:rFonts w:ascii="Traditional Arabic" w:hAnsi="Traditional Arabic" w:cs="Traditional Arabic"/>
          <w:color w:val="000000" w:themeColor="text1"/>
          <w:sz w:val="28"/>
          <w:szCs w:val="28"/>
          <w:rtl/>
        </w:rPr>
        <w:lastRenderedPageBreak/>
        <w:t>إلى ذلك، فإن الدراسة تساهم في إثراء الأدبيات العلمية حول كيفية تكامل الأنظمة الرقمية مع أنماط الخدمة التقليدية، وإمكانية تطويرها لزيادة رضا العملاء وتحقيق استدامة الموارد</w:t>
      </w:r>
      <w:r w:rsidRPr="003539B9">
        <w:rPr>
          <w:rFonts w:ascii="Traditional Arabic" w:hAnsi="Traditional Arabic" w:cs="Traditional Arabic"/>
          <w:color w:val="000000" w:themeColor="text1"/>
          <w:sz w:val="28"/>
          <w:szCs w:val="28"/>
        </w:rPr>
        <w:t>.</w:t>
      </w:r>
    </w:p>
    <w:p w14:paraId="2618A664" w14:textId="77777777" w:rsidR="006451D4" w:rsidRPr="003539B9" w:rsidRDefault="006451D4" w:rsidP="006451D4">
      <w:pPr>
        <w:pStyle w:val="ListParagraph"/>
        <w:numPr>
          <w:ilvl w:val="0"/>
          <w:numId w:val="4"/>
        </w:num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تساهم الدراسة في دعم البحث العلمي حول التكنولوجيا الرقمية وتأثيراتها على مختلف الصناعات في سياق التحول الرقمي الحكومي</w:t>
      </w:r>
      <w:r w:rsidRPr="003539B9">
        <w:rPr>
          <w:rFonts w:ascii="Traditional Arabic" w:hAnsi="Traditional Arabic" w:cs="Traditional Arabic"/>
          <w:color w:val="000000" w:themeColor="text1"/>
          <w:sz w:val="28"/>
          <w:szCs w:val="28"/>
        </w:rPr>
        <w:t xml:space="preserve">. </w:t>
      </w:r>
      <w:r w:rsidRPr="003539B9">
        <w:rPr>
          <w:rFonts w:ascii="Traditional Arabic" w:hAnsi="Traditional Arabic" w:cs="Traditional Arabic"/>
          <w:color w:val="000000" w:themeColor="text1"/>
          <w:sz w:val="28"/>
          <w:szCs w:val="28"/>
          <w:rtl/>
        </w:rPr>
        <w:t xml:space="preserve">على الرغم من وجود العديد من الدراسات التي تناولت التحول الرقمي في مجالات أخرى، إلا أن دراسة هذا التحول في قطاع المياه بشكل خاص، يمثل إضافة جديدة ومهمة. فمفاهيم الذكاء الاصطناعي، والبيانات الضخمة، وإنترنت الأشياء، التي تعد من أبرز عناصر التحول الرقمي، قد تكون مرتبطة بتحديات وفرص مختلفة في هذا القطاع مقارنة بغيره من القطاعات، مما يستدعي دراسة معمقة لتحديد مدى تأثير هذه التقنيات على تحسين كفاءة الخدمة وجودتها </w:t>
      </w:r>
      <w:sdt>
        <w:sdtPr>
          <w:rPr>
            <w:rFonts w:ascii="Traditional Arabic" w:hAnsi="Traditional Arabic" w:cs="Traditional Arabic"/>
            <w:color w:val="000000" w:themeColor="text1"/>
            <w:sz w:val="28"/>
            <w:szCs w:val="28"/>
            <w:rtl/>
          </w:rPr>
          <w:id w:val="231281000"/>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Tia23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Pr="003539B9">
            <w:rPr>
              <w:rFonts w:ascii="Traditional Arabic" w:hAnsi="Traditional Arabic" w:cs="Traditional Arabic"/>
              <w:noProof/>
              <w:color w:val="000000" w:themeColor="text1"/>
              <w:sz w:val="28"/>
              <w:szCs w:val="28"/>
              <w:rtl/>
              <w:lang w:bidi="ar-EG"/>
            </w:rPr>
            <w:t>(</w:t>
          </w:r>
          <w:r w:rsidRPr="003539B9">
            <w:rPr>
              <w:rFonts w:ascii="Traditional Arabic" w:hAnsi="Traditional Arabic" w:cs="Traditional Arabic"/>
              <w:noProof/>
              <w:color w:val="000000" w:themeColor="text1"/>
              <w:sz w:val="28"/>
              <w:szCs w:val="28"/>
              <w:lang w:bidi="ar-EG"/>
            </w:rPr>
            <w:t>Tiach</w:t>
          </w:r>
          <w:r w:rsidRPr="003539B9">
            <w:rPr>
              <w:rFonts w:ascii="Traditional Arabic" w:hAnsi="Traditional Arabic" w:cs="Traditional Arabic"/>
              <w:noProof/>
              <w:color w:val="000000" w:themeColor="text1"/>
              <w:sz w:val="28"/>
              <w:szCs w:val="28"/>
              <w:rtl/>
              <w:lang w:bidi="ar-EG"/>
            </w:rPr>
            <w:t>، 2023)</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rPr>
        <w:t>.</w:t>
      </w:r>
    </w:p>
    <w:p w14:paraId="1AB4054D" w14:textId="77777777" w:rsidR="006451D4" w:rsidRPr="003539B9" w:rsidRDefault="006451D4" w:rsidP="006451D4">
      <w:pPr>
        <w:pStyle w:val="ListParagraph"/>
        <w:numPr>
          <w:ilvl w:val="0"/>
          <w:numId w:val="2"/>
        </w:numPr>
        <w:bidi/>
        <w:spacing w:after="0"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الأهمية التطبيقية</w:t>
      </w:r>
      <w:r w:rsidRPr="003539B9">
        <w:rPr>
          <w:rFonts w:ascii="Traditional Arabic" w:hAnsi="Traditional Arabic" w:cs="Traditional Arabic"/>
          <w:b/>
          <w:bCs/>
          <w:color w:val="000000" w:themeColor="text1"/>
          <w:sz w:val="28"/>
          <w:szCs w:val="28"/>
        </w:rPr>
        <w:t>:</w:t>
      </w:r>
    </w:p>
    <w:p w14:paraId="073C0C94" w14:textId="77777777" w:rsidR="006451D4" w:rsidRPr="003539B9" w:rsidRDefault="006451D4" w:rsidP="006451D4">
      <w:p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من الناحية التطبيقية، تحمل هذه الدراسة أهمية بالغة للجهات المعنية في المملكة العربية السعودية، خاصة وزارة البيئة والمياه والزراعة، والشركات المعنية بتقديم خدمات المياه، إذ تقدم توجيهات عملية تساهم في تحسين الأداء الإداري والتنفيذي لهذا القطاع الحيوي. في ظل رؤية المملكة العربية السعودية 2030، التي تهدف إلى التحول الرقمي في جميع القطاعات، فإن تطبيق نتائج هذه الدراسة يمكن أن يساهم في تحقيق أهداف التحول الرقمي في قطاع المياه، من خلال تحسين مستوى خدمة العملاء وتقديم خدمات أكثر كفاءة وجودة</w:t>
      </w:r>
      <w:r w:rsidRPr="003539B9">
        <w:rPr>
          <w:rFonts w:ascii="Traditional Arabic" w:hAnsi="Traditional Arabic" w:cs="Traditional Arabic"/>
          <w:color w:val="000000" w:themeColor="text1"/>
          <w:sz w:val="28"/>
          <w:szCs w:val="28"/>
        </w:rPr>
        <w:t>.</w:t>
      </w:r>
    </w:p>
    <w:p w14:paraId="25BB46AF" w14:textId="77777777" w:rsidR="006451D4" w:rsidRPr="003539B9" w:rsidRDefault="006451D4" w:rsidP="006451D4">
      <w:pPr>
        <w:pStyle w:val="ListParagraph"/>
        <w:numPr>
          <w:ilvl w:val="0"/>
          <w:numId w:val="5"/>
        </w:num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التطبيقات العملية التي ستنتج عن هذه الدراسة يمكن أن تساعد في تطوير الأنظمة الرقمية الخاصة بإدارة المياه، مثل تطبيقات الدفع الإلكتروني، وبرامج إدارة استهلاك المياه، وتحسين التواصل الرقمي بين العملاء والشركات المقدمة للخدمة. مثل هذه التطبيقات تسهم في تقليل الزمن المستغرق في التعامل مع الشكاوى أو الاستفسارات، وتوفر حلول مبتكرة تساهم في تسريع الإجراءات وتقليل الأخطاء البشرية</w:t>
      </w:r>
      <w:r w:rsidRPr="003539B9">
        <w:rPr>
          <w:rFonts w:ascii="Traditional Arabic" w:hAnsi="Traditional Arabic" w:cs="Traditional Arabic"/>
          <w:color w:val="000000" w:themeColor="text1"/>
          <w:sz w:val="28"/>
          <w:szCs w:val="28"/>
        </w:rPr>
        <w:t>.</w:t>
      </w:r>
    </w:p>
    <w:p w14:paraId="1C9374E7" w14:textId="77777777" w:rsidR="006451D4" w:rsidRPr="003539B9" w:rsidRDefault="006451D4" w:rsidP="006451D4">
      <w:pPr>
        <w:pStyle w:val="ListParagraph"/>
        <w:numPr>
          <w:ilvl w:val="0"/>
          <w:numId w:val="5"/>
        </w:num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تساهم الدراسة في تعزيز كفاءة الموظفين في قطاع المياه عبر التدريب المستمر على التقنيات الرقمية الحديثة. من خلال دراسة الأثر الملموس للتحول الرقمي على جودة الخدمة، يمكن توجيه البرامج التدريبية لتلبية احتياجات العاملين في هذا القطاع بشكل أكثر دقة، وبالتالي تحسين أداء فرق خدمة العملاء وزيادة رضا العملاء</w:t>
      </w:r>
      <w:r w:rsidRPr="003539B9">
        <w:rPr>
          <w:rFonts w:ascii="Traditional Arabic" w:hAnsi="Traditional Arabic" w:cs="Traditional Arabic"/>
          <w:color w:val="000000" w:themeColor="text1"/>
          <w:sz w:val="28"/>
          <w:szCs w:val="28"/>
        </w:rPr>
        <w:t>.</w:t>
      </w:r>
    </w:p>
    <w:p w14:paraId="5FF886C7" w14:textId="77777777" w:rsidR="006451D4" w:rsidRPr="003539B9" w:rsidRDefault="006451D4" w:rsidP="006451D4">
      <w:pPr>
        <w:pStyle w:val="ListParagraph"/>
        <w:numPr>
          <w:ilvl w:val="0"/>
          <w:numId w:val="5"/>
        </w:num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 xml:space="preserve">تساهم هذه الدراسة في رفع الوعي الرقمي بين العملاء، وتعريفهم بكيفية استخدام التطبيقات الإلكترونية التي تيسر لهم الحصول على خدمات المياه بشكل أسرع وأكثر فعالية. كما أن تبني هذه الأدوات الرقمية يسهم في تعزيز الشفافية في عمليات فواتير المياه أو تقديم الشكاوى، مما يعزز الثقة بين العملاء والجهات الحكومية والشركات </w:t>
      </w:r>
      <w:sdt>
        <w:sdtPr>
          <w:rPr>
            <w:rFonts w:ascii="Traditional Arabic" w:hAnsi="Traditional Arabic" w:cs="Traditional Arabic"/>
            <w:color w:val="000000" w:themeColor="text1"/>
            <w:sz w:val="28"/>
            <w:szCs w:val="28"/>
            <w:rtl/>
          </w:rPr>
          <w:id w:val="572849243"/>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Fia18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Pr="003539B9">
            <w:rPr>
              <w:rFonts w:ascii="Traditional Arabic" w:hAnsi="Traditional Arabic" w:cs="Traditional Arabic"/>
              <w:noProof/>
              <w:color w:val="000000" w:themeColor="text1"/>
              <w:sz w:val="28"/>
              <w:szCs w:val="28"/>
              <w:rtl/>
              <w:lang w:bidi="ar-EG"/>
            </w:rPr>
            <w:t>(</w:t>
          </w:r>
          <w:r w:rsidRPr="003539B9">
            <w:rPr>
              <w:rFonts w:ascii="Traditional Arabic" w:hAnsi="Traditional Arabic" w:cs="Traditional Arabic"/>
              <w:noProof/>
              <w:color w:val="000000" w:themeColor="text1"/>
              <w:sz w:val="28"/>
              <w:szCs w:val="28"/>
              <w:lang w:bidi="ar-EG"/>
            </w:rPr>
            <w:t>Fiaz</w:t>
          </w:r>
          <w:r w:rsidRPr="003539B9">
            <w:rPr>
              <w:rFonts w:ascii="Traditional Arabic" w:hAnsi="Traditional Arabic" w:cs="Traditional Arabic"/>
              <w:noProof/>
              <w:color w:val="000000" w:themeColor="text1"/>
              <w:sz w:val="28"/>
              <w:szCs w:val="28"/>
              <w:rtl/>
              <w:lang w:bidi="ar-EG"/>
            </w:rPr>
            <w:t>، 2018)</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rPr>
        <w:t>.</w:t>
      </w:r>
      <w:r w:rsidRPr="003539B9">
        <w:rPr>
          <w:rFonts w:ascii="Traditional Arabic" w:hAnsi="Traditional Arabic" w:cs="Traditional Arabic"/>
          <w:color w:val="000000" w:themeColor="text1"/>
          <w:sz w:val="28"/>
          <w:szCs w:val="28"/>
          <w:rtl/>
        </w:rPr>
        <w:t xml:space="preserve">  </w:t>
      </w:r>
    </w:p>
    <w:p w14:paraId="1DBF40D0" w14:textId="77777777" w:rsidR="006451D4" w:rsidRPr="003539B9" w:rsidRDefault="006451D4" w:rsidP="006451D4">
      <w:pPr>
        <w:bidi/>
        <w:rPr>
          <w:rFonts w:ascii="Traditional Arabic" w:hAnsi="Traditional Arabic" w:cs="Traditional Arabic"/>
          <w:color w:val="000000" w:themeColor="text1"/>
          <w:rtl/>
          <w:lang w:bidi="ar-EG"/>
        </w:rPr>
      </w:pPr>
    </w:p>
    <w:p w14:paraId="4D261D9D" w14:textId="77777777" w:rsidR="006451D4" w:rsidRPr="003539B9" w:rsidRDefault="006451D4" w:rsidP="001D4341">
      <w:pPr>
        <w:pStyle w:val="Heading2"/>
        <w:rPr>
          <w:color w:val="000000" w:themeColor="text1"/>
        </w:rPr>
      </w:pPr>
      <w:bookmarkStart w:id="21" w:name="_Toc234035063"/>
      <w:bookmarkStart w:id="22" w:name="_Toc234263177"/>
      <w:bookmarkStart w:id="23" w:name="_Toc234270756"/>
      <w:r w:rsidRPr="003539B9">
        <w:rPr>
          <w:color w:val="000000" w:themeColor="text1"/>
          <w:rtl/>
        </w:rPr>
        <w:t>أهداف الدراسة</w:t>
      </w:r>
      <w:r w:rsidRPr="003539B9">
        <w:rPr>
          <w:color w:val="000000" w:themeColor="text1"/>
        </w:rPr>
        <w:t>:</w:t>
      </w:r>
      <w:bookmarkEnd w:id="21"/>
      <w:bookmarkEnd w:id="22"/>
      <w:bookmarkEnd w:id="23"/>
    </w:p>
    <w:p w14:paraId="4A4AF6C3" w14:textId="77777777" w:rsidR="006451D4" w:rsidRPr="003539B9" w:rsidRDefault="006451D4" w:rsidP="006451D4">
      <w:pPr>
        <w:pStyle w:val="ListParagraph"/>
        <w:numPr>
          <w:ilvl w:val="0"/>
          <w:numId w:val="2"/>
        </w:numPr>
        <w:bidi/>
        <w:spacing w:after="0"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الهدف الرئيسي للدراسة</w:t>
      </w:r>
    </w:p>
    <w:p w14:paraId="38E971CE" w14:textId="77777777" w:rsidR="006451D4" w:rsidRPr="003539B9" w:rsidRDefault="006451D4" w:rsidP="006451D4">
      <w:pPr>
        <w:numPr>
          <w:ilvl w:val="0"/>
          <w:numId w:val="6"/>
        </w:numPr>
        <w:bidi/>
        <w:spacing w:after="0"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دراسة أثر التحول الرقمي في تعزيز كفاءة خدمة العملاء في قطاع المياه بالمملكة العربية السعودية</w:t>
      </w:r>
      <w:r w:rsidRPr="003539B9">
        <w:rPr>
          <w:rFonts w:ascii="Traditional Arabic" w:hAnsi="Traditional Arabic" w:cs="Traditional Arabic"/>
          <w:color w:val="000000" w:themeColor="text1"/>
          <w:sz w:val="28"/>
          <w:szCs w:val="28"/>
          <w:lang w:bidi="ar-EG"/>
        </w:rPr>
        <w:t>.</w:t>
      </w:r>
    </w:p>
    <w:p w14:paraId="6EBFB2F1" w14:textId="77777777" w:rsidR="006451D4" w:rsidRPr="003539B9" w:rsidRDefault="006451D4" w:rsidP="006451D4">
      <w:pPr>
        <w:pStyle w:val="ListParagraph"/>
        <w:numPr>
          <w:ilvl w:val="0"/>
          <w:numId w:val="2"/>
        </w:numPr>
        <w:bidi/>
        <w:spacing w:after="0"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الأهداف الفرعية</w:t>
      </w:r>
    </w:p>
    <w:p w14:paraId="4B40AFDA" w14:textId="77777777" w:rsidR="006451D4" w:rsidRPr="003539B9" w:rsidRDefault="006451D4" w:rsidP="006451D4">
      <w:pPr>
        <w:pStyle w:val="ListParagraph"/>
        <w:numPr>
          <w:ilvl w:val="0"/>
          <w:numId w:val="2"/>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تحليل تأثير تطبيقات الهواتف الذكية على كفاءة خدمة العملاء في قطاع المياه</w:t>
      </w:r>
      <w:r w:rsidRPr="003539B9">
        <w:rPr>
          <w:rFonts w:ascii="Traditional Arabic" w:eastAsia="Times New Roman" w:hAnsi="Traditional Arabic" w:cs="Traditional Arabic"/>
          <w:color w:val="000000" w:themeColor="text1"/>
          <w:kern w:val="0"/>
          <w:sz w:val="28"/>
          <w:szCs w:val="28"/>
          <w14:ligatures w14:val="none"/>
        </w:rPr>
        <w:t xml:space="preserve">. </w:t>
      </w:r>
    </w:p>
    <w:p w14:paraId="0BA7120B" w14:textId="77777777" w:rsidR="006451D4" w:rsidRPr="003539B9" w:rsidRDefault="006451D4" w:rsidP="006451D4">
      <w:pPr>
        <w:pStyle w:val="ListParagraph"/>
        <w:numPr>
          <w:ilvl w:val="0"/>
          <w:numId w:val="2"/>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تقييم دور الذكاء الاصطناعي وتحليل البيانات على كفاءة خدمة العملاء في قطاع المياه</w:t>
      </w:r>
      <w:r w:rsidRPr="003539B9">
        <w:rPr>
          <w:rFonts w:ascii="Traditional Arabic" w:eastAsia="Times New Roman" w:hAnsi="Traditional Arabic" w:cs="Traditional Arabic"/>
          <w:color w:val="000000" w:themeColor="text1"/>
          <w:kern w:val="0"/>
          <w:sz w:val="28"/>
          <w:szCs w:val="28"/>
          <w14:ligatures w14:val="none"/>
        </w:rPr>
        <w:t xml:space="preserve">. </w:t>
      </w:r>
    </w:p>
    <w:p w14:paraId="236BED4A" w14:textId="77777777" w:rsidR="006451D4" w:rsidRPr="003539B9" w:rsidRDefault="006451D4" w:rsidP="006451D4">
      <w:pPr>
        <w:pStyle w:val="ListParagraph"/>
        <w:numPr>
          <w:ilvl w:val="0"/>
          <w:numId w:val="2"/>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دراسة أثر الأنظمة الرقمية لإدارة الفواتير على كفاءة خدمة العملاء في قطاع المياه</w:t>
      </w:r>
      <w:r w:rsidRPr="003539B9">
        <w:rPr>
          <w:rFonts w:ascii="Traditional Arabic" w:eastAsia="Times New Roman" w:hAnsi="Traditional Arabic" w:cs="Traditional Arabic"/>
          <w:color w:val="000000" w:themeColor="text1"/>
          <w:kern w:val="0"/>
          <w:sz w:val="28"/>
          <w:szCs w:val="28"/>
          <w14:ligatures w14:val="none"/>
        </w:rPr>
        <w:t xml:space="preserve">. </w:t>
      </w:r>
    </w:p>
    <w:p w14:paraId="7E7AF9AF" w14:textId="77777777" w:rsidR="006451D4" w:rsidRPr="003539B9" w:rsidRDefault="006451D4" w:rsidP="006451D4">
      <w:pPr>
        <w:pStyle w:val="ListParagraph"/>
        <w:numPr>
          <w:ilvl w:val="0"/>
          <w:numId w:val="2"/>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استكشاف دور الشفافية والتواصل الفعّال كمتغير وسيط في العلاقة بين التحول الرقمي وكفاءة خدمة العملاء</w:t>
      </w:r>
      <w:r w:rsidRPr="003539B9">
        <w:rPr>
          <w:rFonts w:ascii="Traditional Arabic" w:eastAsia="Times New Roman" w:hAnsi="Traditional Arabic" w:cs="Traditional Arabic"/>
          <w:color w:val="000000" w:themeColor="text1"/>
          <w:kern w:val="0"/>
          <w:sz w:val="28"/>
          <w:szCs w:val="28"/>
          <w14:ligatures w14:val="none"/>
        </w:rPr>
        <w:t>.</w:t>
      </w:r>
    </w:p>
    <w:p w14:paraId="4EC9AB8E" w14:textId="77777777" w:rsidR="006451D4" w:rsidRPr="003539B9" w:rsidRDefault="006451D4" w:rsidP="006451D4">
      <w:pPr>
        <w:bidi/>
        <w:spacing w:line="360" w:lineRule="auto"/>
        <w:rPr>
          <w:rFonts w:ascii="Traditional Arabic" w:eastAsia="Times New Roman" w:hAnsi="Traditional Arabic" w:cs="Traditional Arabic"/>
          <w:color w:val="000000" w:themeColor="text1"/>
          <w:kern w:val="0"/>
          <w:sz w:val="28"/>
          <w:szCs w:val="28"/>
          <w14:ligatures w14:val="none"/>
        </w:rPr>
      </w:pPr>
    </w:p>
    <w:p w14:paraId="29C73F87" w14:textId="77777777" w:rsidR="006451D4" w:rsidRPr="003539B9" w:rsidRDefault="006451D4" w:rsidP="001D4341">
      <w:pPr>
        <w:pStyle w:val="Heading2"/>
        <w:rPr>
          <w:color w:val="000000" w:themeColor="text1"/>
          <w:rtl/>
        </w:rPr>
      </w:pPr>
      <w:bookmarkStart w:id="24" w:name="_Toc234035064"/>
      <w:bookmarkStart w:id="25" w:name="_Toc234263178"/>
      <w:bookmarkStart w:id="26" w:name="_Toc234270757"/>
      <w:r w:rsidRPr="003539B9">
        <w:rPr>
          <w:color w:val="000000" w:themeColor="text1"/>
          <w:rtl/>
        </w:rPr>
        <w:t>فروض الدراسة</w:t>
      </w:r>
      <w:r w:rsidRPr="003539B9">
        <w:rPr>
          <w:color w:val="000000" w:themeColor="text1"/>
        </w:rPr>
        <w:t>:</w:t>
      </w:r>
      <w:bookmarkEnd w:id="24"/>
      <w:bookmarkEnd w:id="25"/>
      <w:bookmarkEnd w:id="26"/>
    </w:p>
    <w:p w14:paraId="5BDCE8D2" w14:textId="77777777" w:rsidR="006451D4" w:rsidRPr="003539B9" w:rsidRDefault="006451D4" w:rsidP="006451D4">
      <w:pPr>
        <w:pStyle w:val="ListParagraph"/>
        <w:numPr>
          <w:ilvl w:val="0"/>
          <w:numId w:val="2"/>
        </w:numPr>
        <w:bidi/>
        <w:spacing w:after="0"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الفرضية الرئيسية</w:t>
      </w:r>
      <w:r w:rsidRPr="003539B9">
        <w:rPr>
          <w:rFonts w:ascii="Traditional Arabic" w:eastAsia="Times New Roman" w:hAnsi="Traditional Arabic" w:cs="Traditional Arabic"/>
          <w:b/>
          <w:bCs/>
          <w:color w:val="000000" w:themeColor="text1"/>
          <w:kern w:val="0"/>
          <w:sz w:val="28"/>
          <w:szCs w:val="28"/>
          <w14:ligatures w14:val="none"/>
        </w:rPr>
        <w:t>:</w:t>
      </w:r>
    </w:p>
    <w:p w14:paraId="44DCA4C5" w14:textId="77777777" w:rsidR="006451D4" w:rsidRPr="003539B9" w:rsidRDefault="006451D4" w:rsidP="006451D4">
      <w:pPr>
        <w:numPr>
          <w:ilvl w:val="0"/>
          <w:numId w:val="7"/>
        </w:numPr>
        <w:bidi/>
        <w:spacing w:after="0"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H1</w:t>
      </w:r>
      <w:r w:rsidRPr="003539B9">
        <w:rPr>
          <w:rFonts w:ascii="Traditional Arabic" w:eastAsia="Times New Roman" w:hAnsi="Traditional Arabic" w:cs="Traditional Arabic"/>
          <w:color w:val="000000" w:themeColor="text1"/>
          <w:kern w:val="0"/>
          <w:sz w:val="28"/>
          <w:szCs w:val="28"/>
          <w:rtl/>
          <w:lang w:bidi="ar-EG"/>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هناك تأثير إيجابي للتحول الرقمي على كفاءة خدمة العملاء في قطاع المياه في المملكة العربية السعودية</w:t>
      </w:r>
      <w:r w:rsidRPr="003539B9">
        <w:rPr>
          <w:rFonts w:ascii="Traditional Arabic" w:eastAsia="Times New Roman" w:hAnsi="Traditional Arabic" w:cs="Traditional Arabic"/>
          <w:color w:val="000000" w:themeColor="text1"/>
          <w:kern w:val="0"/>
          <w:sz w:val="28"/>
          <w:szCs w:val="28"/>
          <w14:ligatures w14:val="none"/>
        </w:rPr>
        <w:t>.</w:t>
      </w:r>
    </w:p>
    <w:p w14:paraId="5FA9E34B" w14:textId="77777777" w:rsidR="006451D4" w:rsidRPr="003539B9" w:rsidRDefault="006451D4" w:rsidP="006451D4">
      <w:pPr>
        <w:pStyle w:val="ListParagraph"/>
        <w:numPr>
          <w:ilvl w:val="0"/>
          <w:numId w:val="2"/>
        </w:numPr>
        <w:bidi/>
        <w:spacing w:after="0"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الفرضيات الفرعية</w:t>
      </w:r>
      <w:r w:rsidRPr="003539B9">
        <w:rPr>
          <w:rFonts w:ascii="Traditional Arabic" w:eastAsia="Times New Roman" w:hAnsi="Traditional Arabic" w:cs="Traditional Arabic"/>
          <w:b/>
          <w:bCs/>
          <w:color w:val="000000" w:themeColor="text1"/>
          <w:kern w:val="0"/>
          <w:sz w:val="28"/>
          <w:szCs w:val="28"/>
          <w14:ligatures w14:val="none"/>
        </w:rPr>
        <w:t>:</w:t>
      </w:r>
    </w:p>
    <w:p w14:paraId="1381AA43" w14:textId="77777777" w:rsidR="006451D4" w:rsidRPr="003539B9" w:rsidRDefault="006451D4" w:rsidP="006451D4">
      <w:pPr>
        <w:pStyle w:val="ListParagraph"/>
        <w:bidi/>
        <w:spacing w:after="0"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الفرضية الأولى (</w:t>
      </w:r>
      <w:r w:rsidRPr="003539B9">
        <w:rPr>
          <w:rFonts w:ascii="Traditional Arabic" w:eastAsia="Times New Roman" w:hAnsi="Traditional Arabic" w:cs="Traditional Arabic"/>
          <w:b/>
          <w:bCs/>
          <w:color w:val="000000" w:themeColor="text1"/>
          <w:kern w:val="0"/>
          <w:sz w:val="28"/>
          <w:szCs w:val="28"/>
          <w14:ligatures w14:val="none"/>
        </w:rPr>
        <w:t>H1</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يوجد تأثير إيجابي للتحول الرقمي على كفاءة خدمة العملاء في قطاع المياه في المملكة العربية السعودية.</w:t>
      </w:r>
    </w:p>
    <w:p w14:paraId="706D8309" w14:textId="77777777" w:rsidR="006451D4" w:rsidRPr="003539B9" w:rsidRDefault="006451D4" w:rsidP="006451D4">
      <w:pPr>
        <w:pStyle w:val="ListParagraph"/>
        <w:numPr>
          <w:ilvl w:val="0"/>
          <w:numId w:val="8"/>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lastRenderedPageBreak/>
        <w:t>H1a</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تؤثر تطبيقات الهواتف الذكية بشكل إيجابي على كفاءة خدمة العملاء في قطاع المياه.</w:t>
      </w:r>
    </w:p>
    <w:p w14:paraId="3448E10A" w14:textId="77777777" w:rsidR="006451D4" w:rsidRPr="003539B9" w:rsidRDefault="006451D4" w:rsidP="006451D4">
      <w:pPr>
        <w:pStyle w:val="ListParagraph"/>
        <w:numPr>
          <w:ilvl w:val="0"/>
          <w:numId w:val="8"/>
        </w:numPr>
        <w:bidi/>
        <w:spacing w:line="360" w:lineRule="auto"/>
        <w:rPr>
          <w:rFonts w:ascii="Traditional Arabic" w:eastAsia="Times New Roman" w:hAnsi="Traditional Arabic" w:cs="Traditional Arabic"/>
          <w:b/>
          <w:bCs/>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H1b</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يسهم استخدام الذكاء الاصطناعي وتحليل البيانات في تحسين كفاءة خدمة العملاء في قطاع المياه.</w:t>
      </w:r>
    </w:p>
    <w:p w14:paraId="6AEDFE58" w14:textId="77777777" w:rsidR="006451D4" w:rsidRPr="003539B9" w:rsidRDefault="006451D4" w:rsidP="006451D4">
      <w:pPr>
        <w:pStyle w:val="ListParagraph"/>
        <w:numPr>
          <w:ilvl w:val="0"/>
          <w:numId w:val="8"/>
        </w:numPr>
        <w:bidi/>
        <w:spacing w:line="360" w:lineRule="auto"/>
        <w:rPr>
          <w:rFonts w:ascii="Traditional Arabic" w:eastAsia="Times New Roman" w:hAnsi="Traditional Arabic" w:cs="Traditional Arabic"/>
          <w:b/>
          <w:bCs/>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H1c</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تؤثر الأنظمة الرقمية لإدارة الفواتير تأثيرًا إيجابيًا على كفاءة خدمة العملاء في قطاع المياه.</w:t>
      </w:r>
    </w:p>
    <w:p w14:paraId="47435B46" w14:textId="77777777" w:rsidR="006451D4" w:rsidRPr="003539B9" w:rsidRDefault="006451D4" w:rsidP="006451D4">
      <w:pPr>
        <w:pStyle w:val="ListParagraph"/>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الفرضية الثانية (</w:t>
      </w:r>
      <w:r w:rsidRPr="003539B9">
        <w:rPr>
          <w:rFonts w:ascii="Traditional Arabic" w:eastAsia="Times New Roman" w:hAnsi="Traditional Arabic" w:cs="Traditional Arabic"/>
          <w:b/>
          <w:bCs/>
          <w:color w:val="000000" w:themeColor="text1"/>
          <w:kern w:val="0"/>
          <w:sz w:val="28"/>
          <w:szCs w:val="28"/>
          <w14:ligatures w14:val="none"/>
        </w:rPr>
        <w:t>H2</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تمثل الشفافية والتواصل الفعّال متغيرًا وسيطًا يعزز العلاقة بين التحول الرقمي وكفاءة خدمة العملاء.</w:t>
      </w:r>
    </w:p>
    <w:p w14:paraId="7E115615" w14:textId="77777777" w:rsidR="006451D4" w:rsidRPr="003539B9" w:rsidRDefault="006451D4" w:rsidP="006451D4">
      <w:pPr>
        <w:pStyle w:val="ListParagraph"/>
        <w:numPr>
          <w:ilvl w:val="0"/>
          <w:numId w:val="9"/>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H2a</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تُسهم الشفافية والتواصل الفعّال في تعزيز تأثير تطبيقات الهواتف الذكية على كفاءة خدمة العملاء.</w:t>
      </w:r>
    </w:p>
    <w:p w14:paraId="7A2052AB" w14:textId="77777777" w:rsidR="006451D4" w:rsidRPr="003539B9" w:rsidRDefault="006451D4" w:rsidP="006451D4">
      <w:pPr>
        <w:pStyle w:val="ListParagraph"/>
        <w:numPr>
          <w:ilvl w:val="0"/>
          <w:numId w:val="9"/>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H2b</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تُسهم الشفافية والتواصل الفعّال في تعزيز تأثير الذكاء الاصطناعي وتحليل البيانات على كفاءة خدمة العملاء.</w:t>
      </w:r>
    </w:p>
    <w:p w14:paraId="451071D1" w14:textId="77777777" w:rsidR="006451D4" w:rsidRPr="003539B9" w:rsidRDefault="006451D4" w:rsidP="006451D4">
      <w:pPr>
        <w:pStyle w:val="ListParagraph"/>
        <w:numPr>
          <w:ilvl w:val="0"/>
          <w:numId w:val="9"/>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H2c</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تُسهم الشفافية والتواصل الفعّال في تعزيز تأثير الأنظمة الرقمية لإدارة الفواتير على كفاءة خدمة العملاء.</w:t>
      </w:r>
    </w:p>
    <w:p w14:paraId="22EB36F8" w14:textId="77777777" w:rsidR="006451D4" w:rsidRPr="003539B9" w:rsidRDefault="006451D4" w:rsidP="006451D4">
      <w:pPr>
        <w:bidi/>
        <w:spacing w:line="360" w:lineRule="auto"/>
        <w:rPr>
          <w:rFonts w:ascii="Traditional Arabic" w:eastAsia="Times New Roman" w:hAnsi="Traditional Arabic" w:cs="Traditional Arabic"/>
          <w:color w:val="000000" w:themeColor="text1"/>
          <w:kern w:val="0"/>
          <w:sz w:val="28"/>
          <w:szCs w:val="28"/>
          <w:rtl/>
          <w14:ligatures w14:val="none"/>
        </w:rPr>
      </w:pPr>
    </w:p>
    <w:p w14:paraId="6530E09C" w14:textId="77777777" w:rsidR="001D4341" w:rsidRPr="003539B9" w:rsidRDefault="001D4341" w:rsidP="001D4341">
      <w:pPr>
        <w:bidi/>
        <w:spacing w:line="360" w:lineRule="auto"/>
        <w:rPr>
          <w:rFonts w:ascii="Traditional Arabic" w:eastAsia="Times New Roman" w:hAnsi="Traditional Arabic" w:cs="Traditional Arabic"/>
          <w:color w:val="000000" w:themeColor="text1"/>
          <w:kern w:val="0"/>
          <w:sz w:val="28"/>
          <w:szCs w:val="28"/>
          <w14:ligatures w14:val="none"/>
        </w:rPr>
      </w:pPr>
    </w:p>
    <w:p w14:paraId="34A88BFB" w14:textId="77777777" w:rsidR="006451D4" w:rsidRPr="003539B9" w:rsidRDefault="006451D4" w:rsidP="001D4341">
      <w:pPr>
        <w:pStyle w:val="Heading2"/>
        <w:rPr>
          <w:color w:val="000000" w:themeColor="text1"/>
        </w:rPr>
      </w:pPr>
      <w:bookmarkStart w:id="27" w:name="_Toc234035065"/>
      <w:bookmarkStart w:id="28" w:name="_Toc234263179"/>
      <w:bookmarkStart w:id="29" w:name="_Toc234270758"/>
      <w:r w:rsidRPr="003539B9">
        <w:rPr>
          <w:color w:val="000000" w:themeColor="text1"/>
          <w:rtl/>
        </w:rPr>
        <w:t>مفاهيم الدراسة</w:t>
      </w:r>
      <w:r w:rsidRPr="003539B9">
        <w:rPr>
          <w:color w:val="000000" w:themeColor="text1"/>
        </w:rPr>
        <w:t>:</w:t>
      </w:r>
      <w:bookmarkEnd w:id="27"/>
      <w:bookmarkEnd w:id="28"/>
      <w:bookmarkEnd w:id="29"/>
    </w:p>
    <w:p w14:paraId="410EE564" w14:textId="77777777" w:rsidR="006451D4" w:rsidRPr="003539B9" w:rsidRDefault="006451D4" w:rsidP="006451D4">
      <w:pPr>
        <w:numPr>
          <w:ilvl w:val="0"/>
          <w:numId w:val="1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التحول الرقمي</w:t>
      </w:r>
    </w:p>
    <w:p w14:paraId="7382F28F" w14:textId="77777777" w:rsidR="006451D4" w:rsidRPr="003539B9" w:rsidRDefault="006451D4" w:rsidP="006451D4">
      <w:pPr>
        <w:numPr>
          <w:ilvl w:val="1"/>
          <w:numId w:val="16"/>
        </w:numPr>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الاصطلاحي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 xml:space="preserve">يشير إلى استخدام التقنيات الرقمية الحديثة مثل الإنترنت، الذكاء الاصطناعي، والبيانات الضخمة لتحسين العمليات والخدمات في المؤسسات </w:t>
      </w:r>
      <w:sdt>
        <w:sdtPr>
          <w:rPr>
            <w:rFonts w:ascii="Traditional Arabic" w:hAnsi="Traditional Arabic" w:cs="Traditional Arabic"/>
            <w:color w:val="000000" w:themeColor="text1"/>
            <w:sz w:val="28"/>
            <w:szCs w:val="28"/>
            <w:rtl/>
          </w:rPr>
          <w:id w:val="-572129979"/>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Ver211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Pr="003539B9">
            <w:rPr>
              <w:rFonts w:ascii="Traditional Arabic" w:hAnsi="Traditional Arabic" w:cs="Traditional Arabic"/>
              <w:noProof/>
              <w:color w:val="000000" w:themeColor="text1"/>
              <w:sz w:val="28"/>
              <w:szCs w:val="28"/>
              <w:rtl/>
              <w:lang w:bidi="ar-EG"/>
            </w:rPr>
            <w:t>(</w:t>
          </w:r>
          <w:r w:rsidRPr="003539B9">
            <w:rPr>
              <w:rFonts w:ascii="Traditional Arabic" w:hAnsi="Traditional Arabic" w:cs="Traditional Arabic"/>
              <w:noProof/>
              <w:color w:val="000000" w:themeColor="text1"/>
              <w:sz w:val="28"/>
              <w:szCs w:val="28"/>
              <w:lang w:bidi="ar-EG"/>
            </w:rPr>
            <w:t>Verhoef</w:t>
          </w:r>
          <w:r w:rsidRPr="003539B9">
            <w:rPr>
              <w:rFonts w:ascii="Traditional Arabic" w:hAnsi="Traditional Arabic" w:cs="Traditional Arabic"/>
              <w:noProof/>
              <w:color w:val="000000" w:themeColor="text1"/>
              <w:sz w:val="28"/>
              <w:szCs w:val="28"/>
              <w:rtl/>
              <w:lang w:bidi="ar-EG"/>
            </w:rPr>
            <w:t>، 2021)</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p>
    <w:p w14:paraId="01A051DD" w14:textId="77777777" w:rsidR="006451D4" w:rsidRPr="003539B9" w:rsidRDefault="006451D4" w:rsidP="006451D4">
      <w:pPr>
        <w:numPr>
          <w:ilvl w:val="1"/>
          <w:numId w:val="16"/>
        </w:numPr>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الإجرائي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يشمل تطبيق الأنظمة الرقمية مثل التطبيقات الإلكترونية، الدفع الإلكتروني، واستخدام الذكاء الاصطناعي في إدارة خدمات المياه وتحسين تجربة العملاء في المملكة العربية السعودية</w:t>
      </w:r>
      <w:r w:rsidRPr="003539B9">
        <w:rPr>
          <w:rFonts w:ascii="Traditional Arabic" w:hAnsi="Traditional Arabic" w:cs="Traditional Arabic"/>
          <w:color w:val="000000" w:themeColor="text1"/>
          <w:sz w:val="28"/>
          <w:szCs w:val="28"/>
          <w:lang w:bidi="ar-EG"/>
        </w:rPr>
        <w:t>.</w:t>
      </w:r>
    </w:p>
    <w:p w14:paraId="7E712CC6" w14:textId="77777777" w:rsidR="006451D4" w:rsidRPr="003539B9" w:rsidRDefault="006451D4" w:rsidP="006451D4">
      <w:pPr>
        <w:numPr>
          <w:ilvl w:val="0"/>
          <w:numId w:val="1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خدمة العملاء</w:t>
      </w:r>
    </w:p>
    <w:p w14:paraId="56CFAF8D" w14:textId="77777777" w:rsidR="006451D4" w:rsidRPr="003539B9" w:rsidRDefault="006451D4" w:rsidP="006451D4">
      <w:pPr>
        <w:numPr>
          <w:ilvl w:val="1"/>
          <w:numId w:val="17"/>
        </w:numPr>
        <w:tabs>
          <w:tab w:val="right" w:pos="0"/>
          <w:tab w:val="right" w:pos="1530"/>
        </w:tabs>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lastRenderedPageBreak/>
        <w:t>الاصطلاحي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 xml:space="preserve">هي العمليات التي يتم من خلالها تقديم الدعم والمساعدة للعملاء، والاستجابة لاحتياجاتهم ومتطلباتهم لضمان رضاهم </w:t>
      </w:r>
      <w:sdt>
        <w:sdtPr>
          <w:rPr>
            <w:rFonts w:ascii="Traditional Arabic" w:hAnsi="Traditional Arabic" w:cs="Traditional Arabic"/>
            <w:color w:val="000000" w:themeColor="text1"/>
            <w:sz w:val="28"/>
            <w:szCs w:val="28"/>
            <w:rtl/>
          </w:rPr>
          <w:id w:val="223495900"/>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Zam24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Pr="003539B9">
            <w:rPr>
              <w:rFonts w:ascii="Traditional Arabic" w:hAnsi="Traditional Arabic" w:cs="Traditional Arabic"/>
              <w:noProof/>
              <w:color w:val="000000" w:themeColor="text1"/>
              <w:sz w:val="28"/>
              <w:szCs w:val="28"/>
              <w:rtl/>
              <w:lang w:bidi="ar-EG"/>
            </w:rPr>
            <w:t>(</w:t>
          </w:r>
          <w:r w:rsidRPr="003539B9">
            <w:rPr>
              <w:rFonts w:ascii="Traditional Arabic" w:hAnsi="Traditional Arabic" w:cs="Traditional Arabic"/>
              <w:noProof/>
              <w:color w:val="000000" w:themeColor="text1"/>
              <w:sz w:val="28"/>
              <w:szCs w:val="28"/>
              <w:lang w:bidi="ar-EG"/>
            </w:rPr>
            <w:t>Zaman</w:t>
          </w:r>
          <w:r w:rsidRPr="003539B9">
            <w:rPr>
              <w:rFonts w:ascii="Traditional Arabic" w:hAnsi="Traditional Arabic" w:cs="Traditional Arabic"/>
              <w:noProof/>
              <w:color w:val="000000" w:themeColor="text1"/>
              <w:sz w:val="28"/>
              <w:szCs w:val="28"/>
              <w:rtl/>
              <w:lang w:bidi="ar-EG"/>
            </w:rPr>
            <w:t>، 2024)</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lang w:bidi="ar-EG"/>
        </w:rPr>
        <w:t>.</w:t>
      </w:r>
    </w:p>
    <w:p w14:paraId="788E90C2" w14:textId="77777777" w:rsidR="006451D4" w:rsidRPr="003539B9" w:rsidRDefault="006451D4" w:rsidP="006451D4">
      <w:pPr>
        <w:numPr>
          <w:ilvl w:val="1"/>
          <w:numId w:val="17"/>
        </w:numPr>
        <w:tabs>
          <w:tab w:val="right" w:pos="0"/>
          <w:tab w:val="right" w:pos="1530"/>
        </w:tabs>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الإجرائي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تمثل الأنشطة التي تشمل الرد على استفسارات العملاء، معالجة شكاواهم، وتقديم حلول فعالة باستخدام أدوات ومنصات رقمية في قطاع المياه</w:t>
      </w:r>
      <w:r w:rsidRPr="003539B9">
        <w:rPr>
          <w:rFonts w:ascii="Traditional Arabic" w:hAnsi="Traditional Arabic" w:cs="Traditional Arabic"/>
          <w:color w:val="000000" w:themeColor="text1"/>
          <w:sz w:val="28"/>
          <w:szCs w:val="28"/>
          <w:lang w:bidi="ar-EG"/>
        </w:rPr>
        <w:t>.</w:t>
      </w:r>
    </w:p>
    <w:p w14:paraId="105448D5" w14:textId="77777777" w:rsidR="006451D4" w:rsidRPr="003539B9" w:rsidRDefault="006451D4" w:rsidP="006451D4">
      <w:pPr>
        <w:tabs>
          <w:tab w:val="right" w:pos="0"/>
          <w:tab w:val="right" w:pos="1530"/>
        </w:tabs>
        <w:bidi/>
        <w:spacing w:line="360" w:lineRule="auto"/>
        <w:jc w:val="both"/>
        <w:rPr>
          <w:rFonts w:ascii="Traditional Arabic" w:hAnsi="Traditional Arabic" w:cs="Traditional Arabic"/>
          <w:color w:val="000000" w:themeColor="text1"/>
          <w:sz w:val="28"/>
          <w:szCs w:val="28"/>
          <w:lang w:bidi="ar-EG"/>
        </w:rPr>
      </w:pPr>
    </w:p>
    <w:p w14:paraId="0C7ACBA7" w14:textId="77777777" w:rsidR="006451D4" w:rsidRPr="003539B9" w:rsidRDefault="006451D4" w:rsidP="006451D4">
      <w:pPr>
        <w:numPr>
          <w:ilvl w:val="0"/>
          <w:numId w:val="1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كفاءة الخدمة</w:t>
      </w:r>
    </w:p>
    <w:p w14:paraId="5DE388F4" w14:textId="77777777" w:rsidR="006451D4" w:rsidRPr="003539B9" w:rsidRDefault="006451D4" w:rsidP="006451D4">
      <w:pPr>
        <w:numPr>
          <w:ilvl w:val="1"/>
          <w:numId w:val="18"/>
        </w:numPr>
        <w:tabs>
          <w:tab w:val="right" w:pos="1170"/>
        </w:tabs>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الاصطلاحي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 xml:space="preserve">قدرة المؤسسة على تقديم خدمات عالية الجودة في الوقت المحدد وبأقل التكاليف الممكنة، مع تلبية احتياجات العملاء </w:t>
      </w:r>
      <w:sdt>
        <w:sdtPr>
          <w:rPr>
            <w:rFonts w:ascii="Traditional Arabic" w:hAnsi="Traditional Arabic" w:cs="Traditional Arabic"/>
            <w:color w:val="000000" w:themeColor="text1"/>
            <w:sz w:val="28"/>
            <w:szCs w:val="28"/>
            <w:rtl/>
          </w:rPr>
          <w:id w:val="1824380690"/>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Tea24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Pr="003539B9">
            <w:rPr>
              <w:rFonts w:ascii="Traditional Arabic" w:hAnsi="Traditional Arabic" w:cs="Traditional Arabic"/>
              <w:noProof/>
              <w:color w:val="000000" w:themeColor="text1"/>
              <w:sz w:val="28"/>
              <w:szCs w:val="28"/>
              <w:rtl/>
              <w:lang w:bidi="ar-EG"/>
            </w:rPr>
            <w:t>(</w:t>
          </w:r>
          <w:r w:rsidRPr="003539B9">
            <w:rPr>
              <w:rFonts w:ascii="Traditional Arabic" w:hAnsi="Traditional Arabic" w:cs="Traditional Arabic"/>
              <w:noProof/>
              <w:color w:val="000000" w:themeColor="text1"/>
              <w:sz w:val="28"/>
              <w:szCs w:val="28"/>
              <w:lang w:bidi="ar-EG"/>
            </w:rPr>
            <w:t>Team</w:t>
          </w:r>
          <w:r w:rsidRPr="003539B9">
            <w:rPr>
              <w:rFonts w:ascii="Traditional Arabic" w:hAnsi="Traditional Arabic" w:cs="Traditional Arabic"/>
              <w:noProof/>
              <w:color w:val="000000" w:themeColor="text1"/>
              <w:sz w:val="28"/>
              <w:szCs w:val="28"/>
              <w:rtl/>
              <w:lang w:bidi="ar-EG"/>
            </w:rPr>
            <w:t>، 2024)</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p>
    <w:p w14:paraId="7D09D6D2" w14:textId="77777777" w:rsidR="006451D4" w:rsidRPr="003539B9" w:rsidRDefault="006451D4" w:rsidP="006451D4">
      <w:pPr>
        <w:numPr>
          <w:ilvl w:val="1"/>
          <w:numId w:val="18"/>
        </w:numPr>
        <w:tabs>
          <w:tab w:val="right" w:pos="1170"/>
        </w:tabs>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الإجرائي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تعني سرعة الاستجابة لشكاوى العملاء، الدقة في حسابات الفواتير، وتقديم الحلول الفعالة في أقل وقت ممكن عبر الأنظمة الرقمية</w:t>
      </w:r>
      <w:r w:rsidRPr="003539B9">
        <w:rPr>
          <w:rFonts w:ascii="Traditional Arabic" w:hAnsi="Traditional Arabic" w:cs="Traditional Arabic"/>
          <w:color w:val="000000" w:themeColor="text1"/>
          <w:sz w:val="28"/>
          <w:szCs w:val="28"/>
          <w:lang w:bidi="ar-EG"/>
        </w:rPr>
        <w:t>.</w:t>
      </w:r>
    </w:p>
    <w:p w14:paraId="7D8342DA" w14:textId="77777777" w:rsidR="006451D4" w:rsidRPr="003539B9" w:rsidRDefault="006451D4" w:rsidP="006451D4">
      <w:pPr>
        <w:numPr>
          <w:ilvl w:val="0"/>
          <w:numId w:val="1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البيانات الضخمة</w:t>
      </w:r>
    </w:p>
    <w:p w14:paraId="2FA89C1C" w14:textId="77777777" w:rsidR="006451D4" w:rsidRPr="003539B9" w:rsidRDefault="006451D4" w:rsidP="006451D4">
      <w:pPr>
        <w:numPr>
          <w:ilvl w:val="1"/>
          <w:numId w:val="19"/>
        </w:numPr>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الاصطلاحي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 xml:space="preserve">يشير إلى مجموعات البيانات الكبيرة والمعقدة التي يصعب معالجتها باستخدام الأنظمة التقليدية، والتي يمكن أن توفر رؤى وتحليلات لتطوير الأداء </w:t>
      </w:r>
      <w:sdt>
        <w:sdtPr>
          <w:rPr>
            <w:rFonts w:ascii="Traditional Arabic" w:hAnsi="Traditional Arabic" w:cs="Traditional Arabic"/>
            <w:color w:val="000000" w:themeColor="text1"/>
            <w:sz w:val="28"/>
            <w:szCs w:val="28"/>
            <w:rtl/>
          </w:rPr>
          <w:id w:val="-1472670084"/>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Ous18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Pr="003539B9">
            <w:rPr>
              <w:rFonts w:ascii="Traditional Arabic" w:hAnsi="Traditional Arabic" w:cs="Traditional Arabic"/>
              <w:noProof/>
              <w:color w:val="000000" w:themeColor="text1"/>
              <w:sz w:val="28"/>
              <w:szCs w:val="28"/>
              <w:rtl/>
              <w:lang w:bidi="ar-EG"/>
            </w:rPr>
            <w:t>(</w:t>
          </w:r>
          <w:r w:rsidRPr="003539B9">
            <w:rPr>
              <w:rFonts w:ascii="Traditional Arabic" w:hAnsi="Traditional Arabic" w:cs="Traditional Arabic"/>
              <w:noProof/>
              <w:color w:val="000000" w:themeColor="text1"/>
              <w:sz w:val="28"/>
              <w:szCs w:val="28"/>
              <w:lang w:bidi="ar-EG"/>
            </w:rPr>
            <w:t>Oussous</w:t>
          </w:r>
          <w:r w:rsidRPr="003539B9">
            <w:rPr>
              <w:rFonts w:ascii="Traditional Arabic" w:hAnsi="Traditional Arabic" w:cs="Traditional Arabic"/>
              <w:noProof/>
              <w:color w:val="000000" w:themeColor="text1"/>
              <w:sz w:val="28"/>
              <w:szCs w:val="28"/>
              <w:rtl/>
              <w:lang w:bidi="ar-EG"/>
            </w:rPr>
            <w:t>، 2018)</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p>
    <w:p w14:paraId="72799BD6" w14:textId="77777777" w:rsidR="006451D4" w:rsidRPr="003539B9" w:rsidRDefault="006451D4" w:rsidP="006451D4">
      <w:pPr>
        <w:numPr>
          <w:ilvl w:val="1"/>
          <w:numId w:val="19"/>
        </w:numPr>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الإجرائي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تستخدم في جمع وتحليل بيانات استهلاك المياه، سلوك العملاء، والمشاكل المتكررة لتخصيص الخدمات وتحسينها باستخدام أدوات التحليل الرقمي المتقدمة</w:t>
      </w:r>
      <w:r w:rsidRPr="003539B9">
        <w:rPr>
          <w:rFonts w:ascii="Traditional Arabic" w:hAnsi="Traditional Arabic" w:cs="Traditional Arabic"/>
          <w:color w:val="000000" w:themeColor="text1"/>
          <w:sz w:val="28"/>
          <w:szCs w:val="28"/>
          <w:lang w:bidi="ar-EG"/>
        </w:rPr>
        <w:t>.</w:t>
      </w:r>
    </w:p>
    <w:p w14:paraId="3E5C4D63"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rtl/>
          <w:lang w:bidi="ar-EG"/>
        </w:rPr>
      </w:pPr>
    </w:p>
    <w:p w14:paraId="7611B77D" w14:textId="77777777" w:rsidR="006451D4" w:rsidRPr="003539B9" w:rsidRDefault="006451D4" w:rsidP="001D4341">
      <w:pPr>
        <w:pStyle w:val="Heading2"/>
        <w:rPr>
          <w:color w:val="000000" w:themeColor="text1"/>
        </w:rPr>
      </w:pPr>
      <w:bookmarkStart w:id="30" w:name="_Toc234035069"/>
      <w:bookmarkStart w:id="31" w:name="_Toc234263180"/>
      <w:bookmarkStart w:id="32" w:name="_Toc234270759"/>
      <w:r w:rsidRPr="003539B9">
        <w:rPr>
          <w:color w:val="000000" w:themeColor="text1"/>
          <w:rtl/>
        </w:rPr>
        <w:lastRenderedPageBreak/>
        <w:t>حدود الدراسة</w:t>
      </w:r>
      <w:r w:rsidRPr="003539B9">
        <w:rPr>
          <w:color w:val="000000" w:themeColor="text1"/>
        </w:rPr>
        <w:t>:</w:t>
      </w:r>
      <w:bookmarkEnd w:id="30"/>
      <w:bookmarkEnd w:id="31"/>
      <w:bookmarkEnd w:id="32"/>
    </w:p>
    <w:p w14:paraId="20B91F2A"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الحدود المكانية</w:t>
      </w:r>
    </w:p>
    <w:p w14:paraId="78ED3F55"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color w:val="000000" w:themeColor="text1"/>
          <w:sz w:val="28"/>
          <w:szCs w:val="28"/>
          <w:rtl/>
        </w:rPr>
        <w:t>تتمثل الحدود المكانية لهذه الدراسة في المملكة العربية السعودية، مع التركيز على قطاع المياه في المناطق الحضرية والريفية. الدراسة ستشمل المدن الكبرى مثل الرياض، جدة، والدمام، إضافة إلى بعض المناطق الريفية التي قد تواجه تحديات أكبر في تبني الأنظمة الرقمية. الهدف هو دراسة أثر التحول الرقمي في تحسين كفاءة خدمة العملاء في هذه المناطق المتنوعة، مع التركيز على الفروقات بين المناطق التي تمتلك بنية تحتية رقمية متطورة والمناطق التي لا تزال تواجه تحديات في هذا المجال</w:t>
      </w:r>
      <w:r w:rsidRPr="003539B9">
        <w:rPr>
          <w:rFonts w:ascii="Traditional Arabic" w:hAnsi="Traditional Arabic" w:cs="Traditional Arabic"/>
          <w:color w:val="000000" w:themeColor="text1"/>
          <w:sz w:val="28"/>
          <w:szCs w:val="28"/>
          <w:lang w:bidi="ar-EG"/>
        </w:rPr>
        <w:t>.</w:t>
      </w:r>
    </w:p>
    <w:p w14:paraId="40A39F1C"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الحدود الزمنية</w:t>
      </w:r>
    </w:p>
    <w:p w14:paraId="601BB921"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تم تحديد الفترة الزمنية لعام 2026 لجمع البيانات الخاصة بالدراسة. هذه الفترة تم اختيارها باعتبارها مرحلة حاسمة في التحول الرقمي في المملكة العربية السعودية، حيث تتمثل نقطة التركيز على تطبيق رؤية السعودية 2030. سيتم جمع البيانات من خلال استبيانات ومقابلات مع العملاء في هذه الفترة الزمنية، التي تمثل المرحلة الحالية التي يتم خلالها تطبيق الأنظمة الرقمية في قطاع المياه</w:t>
      </w:r>
      <w:r w:rsidRPr="003539B9">
        <w:rPr>
          <w:rFonts w:ascii="Traditional Arabic" w:hAnsi="Traditional Arabic" w:cs="Traditional Arabic"/>
          <w:color w:val="000000" w:themeColor="text1"/>
          <w:sz w:val="28"/>
          <w:szCs w:val="28"/>
          <w:lang w:bidi="ar-EG"/>
        </w:rPr>
        <w:t>.</w:t>
      </w:r>
    </w:p>
    <w:p w14:paraId="0D6B8529"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الحدود البشرية</w:t>
      </w:r>
    </w:p>
    <w:p w14:paraId="70E02373"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color w:val="000000" w:themeColor="text1"/>
          <w:sz w:val="28"/>
          <w:szCs w:val="28"/>
          <w:rtl/>
        </w:rPr>
        <w:t>تم تحديد الحدود البشرية في هذه الدراسة لتشمل فقط أصحاب الاشتراكات في خدمات المياه. سيتم جمع الآراء والتقييمات من هذه الفئة المستهدفة لدراسة تأثير التحول الرقمي على تجربتهم في الحصول على خدمات المياه. كما سيتم التركيز على الفئات المختلفة من حيث العمر، والتعليم، والمهنة لضمان تمثيل كامل لمختلف شرائح المجتمع السعودي</w:t>
      </w:r>
      <w:r w:rsidRPr="003539B9">
        <w:rPr>
          <w:rFonts w:ascii="Traditional Arabic" w:hAnsi="Traditional Arabic" w:cs="Traditional Arabic"/>
          <w:color w:val="000000" w:themeColor="text1"/>
          <w:sz w:val="28"/>
          <w:szCs w:val="28"/>
          <w:lang w:bidi="ar-EG"/>
        </w:rPr>
        <w:t>.</w:t>
      </w:r>
    </w:p>
    <w:p w14:paraId="61BCDD66" w14:textId="77777777" w:rsidR="006451D4" w:rsidRPr="003539B9" w:rsidRDefault="006451D4" w:rsidP="006451D4">
      <w:pPr>
        <w:bidi/>
        <w:rPr>
          <w:rFonts w:ascii="Traditional Arabic" w:hAnsi="Traditional Arabic" w:cs="Traditional Arabic"/>
          <w:color w:val="000000" w:themeColor="text1"/>
          <w:rtl/>
          <w:lang w:bidi="ar-EG"/>
        </w:rPr>
      </w:pPr>
    </w:p>
    <w:p w14:paraId="25867E2E" w14:textId="77777777" w:rsidR="006451D4" w:rsidRPr="003539B9" w:rsidRDefault="006451D4" w:rsidP="001D4341">
      <w:pPr>
        <w:pStyle w:val="Heading2"/>
        <w:rPr>
          <w:color w:val="000000" w:themeColor="text1"/>
        </w:rPr>
      </w:pPr>
      <w:bookmarkStart w:id="33" w:name="_Toc234035070"/>
      <w:bookmarkStart w:id="34" w:name="_Toc234263181"/>
      <w:bookmarkStart w:id="35" w:name="_Toc234270760"/>
      <w:r w:rsidRPr="003539B9">
        <w:rPr>
          <w:color w:val="000000" w:themeColor="text1"/>
          <w:rtl/>
        </w:rPr>
        <w:t>إجراءات ومنهجية الدراسة</w:t>
      </w:r>
      <w:r w:rsidRPr="003539B9">
        <w:rPr>
          <w:color w:val="000000" w:themeColor="text1"/>
        </w:rPr>
        <w:t>:</w:t>
      </w:r>
      <w:bookmarkEnd w:id="33"/>
      <w:bookmarkEnd w:id="34"/>
      <w:bookmarkEnd w:id="35"/>
    </w:p>
    <w:p w14:paraId="33A3624F"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 xml:space="preserve">تعتمد هذه الدراسة على المنهج الكمي في جمع وتحليل البيانات، وهو المنهج الذي يركز على استخدام الأساليب العددية والتقنيات الإحصائية لتحديد العلاقات بين المتغيرات ودراسة الأثر بشكل دقيق. ويعد هذا المنهج مناسبًا بشكل خاص لدراسة تأثير التحول الرقمي </w:t>
      </w:r>
      <w:r w:rsidRPr="003539B9">
        <w:rPr>
          <w:rFonts w:ascii="Traditional Arabic" w:hAnsi="Traditional Arabic" w:cs="Traditional Arabic"/>
          <w:color w:val="000000" w:themeColor="text1"/>
          <w:sz w:val="28"/>
          <w:szCs w:val="28"/>
          <w:rtl/>
        </w:rPr>
        <w:lastRenderedPageBreak/>
        <w:t>في تعزيز كفاءة خدمة العملاء في قطاع المياه بالمملكة العربية السعودية، حيث يتم جمع البيانات الميدانية وتحليلها للوصول إلى نتائج قابلة للتعميم بناءً على عينة تمثل جمهور الخدمة المستهدف</w:t>
      </w:r>
      <w:r w:rsidRPr="003539B9">
        <w:rPr>
          <w:rFonts w:ascii="Traditional Arabic" w:hAnsi="Traditional Arabic" w:cs="Traditional Arabic"/>
          <w:color w:val="000000" w:themeColor="text1"/>
          <w:sz w:val="28"/>
          <w:szCs w:val="28"/>
          <w:lang w:bidi="ar-EG"/>
        </w:rPr>
        <w:t>.</w:t>
      </w:r>
    </w:p>
    <w:p w14:paraId="1DFF4200"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المنهج الكمي وأداة جمع البيانات</w:t>
      </w:r>
      <w:r w:rsidRPr="003539B9">
        <w:rPr>
          <w:rFonts w:ascii="Traditional Arabic" w:hAnsi="Traditional Arabic" w:cs="Traditional Arabic"/>
          <w:b/>
          <w:bCs/>
          <w:color w:val="000000" w:themeColor="text1"/>
          <w:sz w:val="28"/>
          <w:szCs w:val="28"/>
          <w:lang w:bidi="ar-EG"/>
        </w:rPr>
        <w:t>:</w:t>
      </w:r>
    </w:p>
    <w:p w14:paraId="6493B08C"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تتبع هذه الدراسة المنهج الكمي في جمع البيانات وذلك باستخدام الاستبانة المغلقة كأداة رئيسية للحصول على معلومات دقيقة وموثوقة. يعتمد هذا المنهج على جمع البيانات الرقمية من خلال أسئلة محددة تتيح قياس الظواهر التي يتم دراستها، حيث يتناسب مع طبيعة الموضوع الذي يتطلب قياس أثر التحول الرقمي في قطاع المياه على تحسين كفاءة الخدمات المقدمة للعملاء</w:t>
      </w:r>
      <w:r w:rsidRPr="003539B9">
        <w:rPr>
          <w:rFonts w:ascii="Traditional Arabic" w:hAnsi="Traditional Arabic" w:cs="Traditional Arabic"/>
          <w:color w:val="000000" w:themeColor="text1"/>
          <w:sz w:val="28"/>
          <w:szCs w:val="28"/>
          <w:lang w:bidi="ar-EG"/>
        </w:rPr>
        <w:t>.</w:t>
      </w:r>
    </w:p>
    <w:p w14:paraId="10E8CDB1"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 xml:space="preserve">تم اختيار الاستبانة المغلقة كأداة رئيسية لهذه الدراسة لأنها تتيح جمع البيانات بطريقة منسقة وسهلة، حيث يتم تحديد الإجابات من خلال خيارات مغلقة يتسنى للمشاركين الاختيار بينها. كما أن مقياس ليكرت الخماسي الذي سيتم استخدامه في الاستبانة يسمح بقياس درجة موافقة أو معارضة المشاركين بشكل دقيق من خلال خمس درجات، تبدأ من "موافق تمامًا" إلى "مخالف تمامًا". يساعد هذا المقياس في تحديد مدى تأثر المشاركين بالتقنيات الرقمية في قطاع المياه، بالإضافة إلى قياس مستوى رضاهم عن الخدمات المقدمة لهم </w:t>
      </w:r>
      <w:sdt>
        <w:sdtPr>
          <w:rPr>
            <w:rFonts w:ascii="Traditional Arabic" w:hAnsi="Traditional Arabic" w:cs="Traditional Arabic"/>
            <w:color w:val="000000" w:themeColor="text1"/>
            <w:sz w:val="28"/>
            <w:szCs w:val="28"/>
            <w:rtl/>
          </w:rPr>
          <w:id w:val="-2049673651"/>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Pul25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Pr="003539B9">
            <w:rPr>
              <w:rFonts w:ascii="Traditional Arabic" w:hAnsi="Traditional Arabic" w:cs="Traditional Arabic"/>
              <w:noProof/>
              <w:color w:val="000000" w:themeColor="text1"/>
              <w:sz w:val="28"/>
              <w:szCs w:val="28"/>
              <w:rtl/>
              <w:lang w:bidi="ar-EG"/>
            </w:rPr>
            <w:t>(</w:t>
          </w:r>
          <w:r w:rsidRPr="003539B9">
            <w:rPr>
              <w:rFonts w:ascii="Traditional Arabic" w:hAnsi="Traditional Arabic" w:cs="Traditional Arabic"/>
              <w:noProof/>
              <w:color w:val="000000" w:themeColor="text1"/>
              <w:sz w:val="28"/>
              <w:szCs w:val="28"/>
              <w:lang w:bidi="ar-EG"/>
            </w:rPr>
            <w:t>Jain</w:t>
          </w:r>
          <w:r w:rsidRPr="003539B9">
            <w:rPr>
              <w:rFonts w:ascii="Traditional Arabic" w:hAnsi="Traditional Arabic" w:cs="Traditional Arabic"/>
              <w:noProof/>
              <w:color w:val="000000" w:themeColor="text1"/>
              <w:sz w:val="28"/>
              <w:szCs w:val="28"/>
              <w:rtl/>
              <w:lang w:bidi="ar-EG"/>
            </w:rPr>
            <w:t>، 2025)</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p>
    <w:p w14:paraId="4E27C92E"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مقياس ليكرت الخماسي</w:t>
      </w:r>
      <w:r w:rsidRPr="003539B9">
        <w:rPr>
          <w:rFonts w:ascii="Traditional Arabic" w:hAnsi="Traditional Arabic" w:cs="Traditional Arabic"/>
          <w:b/>
          <w:bCs/>
          <w:color w:val="000000" w:themeColor="text1"/>
          <w:sz w:val="28"/>
          <w:szCs w:val="28"/>
          <w:lang w:bidi="ar-EG"/>
        </w:rPr>
        <w:t>:</w:t>
      </w:r>
    </w:p>
    <w:p w14:paraId="675DC74B"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 xml:space="preserve">تم استخدام مقياس ليكرت الخماسي في هذه الدراسة لأنه من أكثر الأدوات شهرة وفاعلية في الدراسات الكمية، حيث يقدم خيارات إجابة محددة يمكن تصنيفها بشكل رقمي. هذا المقياس يتراوح من 1 إلى 5 (من "مخالف تمامًا" إلى "موافق تمامًا")، مما يوفر طريقة واضحة لقياس آراء المشاركين تجاه الأسئلة المطروحة. من خلال هذا المقياس، يتمكن الباحث من جمع البيانات التي تعكس بدقة مدى تأثير التحول الرقمي على كفاءة خدمة العملاء، مثل سرعة الاستجابة، الشفافية في الفواتير، ودقة المعاملات عبر الأنظمة الرقمية </w:t>
      </w:r>
      <w:sdt>
        <w:sdtPr>
          <w:rPr>
            <w:rFonts w:ascii="Traditional Arabic" w:hAnsi="Traditional Arabic" w:cs="Traditional Arabic"/>
            <w:color w:val="000000" w:themeColor="text1"/>
            <w:sz w:val="28"/>
            <w:szCs w:val="28"/>
            <w:rtl/>
          </w:rPr>
          <w:id w:val="1413664361"/>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Nyu20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Pr="003539B9">
            <w:rPr>
              <w:rFonts w:ascii="Traditional Arabic" w:hAnsi="Traditional Arabic" w:cs="Traditional Arabic"/>
              <w:noProof/>
              <w:color w:val="000000" w:themeColor="text1"/>
              <w:sz w:val="28"/>
              <w:szCs w:val="28"/>
              <w:rtl/>
              <w:lang w:bidi="ar-EG"/>
            </w:rPr>
            <w:t>(</w:t>
          </w:r>
          <w:r w:rsidRPr="003539B9">
            <w:rPr>
              <w:rFonts w:ascii="Traditional Arabic" w:hAnsi="Traditional Arabic" w:cs="Traditional Arabic"/>
              <w:noProof/>
              <w:color w:val="000000" w:themeColor="text1"/>
              <w:sz w:val="28"/>
              <w:szCs w:val="28"/>
              <w:lang w:bidi="ar-EG"/>
            </w:rPr>
            <w:t>Nyutu</w:t>
          </w:r>
          <w:r w:rsidRPr="003539B9">
            <w:rPr>
              <w:rFonts w:ascii="Traditional Arabic" w:hAnsi="Traditional Arabic" w:cs="Traditional Arabic"/>
              <w:noProof/>
              <w:color w:val="000000" w:themeColor="text1"/>
              <w:sz w:val="28"/>
              <w:szCs w:val="28"/>
              <w:rtl/>
              <w:lang w:bidi="ar-EG"/>
            </w:rPr>
            <w:t>، 2020)</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p>
    <w:p w14:paraId="13B3836E"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تحليل البيانات</w:t>
      </w:r>
      <w:r w:rsidRPr="003539B9">
        <w:rPr>
          <w:rFonts w:ascii="Traditional Arabic" w:hAnsi="Traditional Arabic" w:cs="Traditional Arabic"/>
          <w:b/>
          <w:bCs/>
          <w:color w:val="000000" w:themeColor="text1"/>
          <w:sz w:val="28"/>
          <w:szCs w:val="28"/>
          <w:lang w:bidi="ar-EG"/>
        </w:rPr>
        <w:t>:</w:t>
      </w:r>
    </w:p>
    <w:p w14:paraId="68C5DE1D" w14:textId="16E640EB"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lastRenderedPageBreak/>
        <w:t xml:space="preserve">بعد جمع الاستبانات، سيتم إدخال البيانات في برامج التحليل الإحصائي </w:t>
      </w:r>
      <w:r w:rsidR="00A17A34" w:rsidRPr="003539B9">
        <w:rPr>
          <w:rFonts w:ascii="Traditional Arabic" w:hAnsi="Traditional Arabic" w:cs="Traditional Arabic"/>
          <w:color w:val="000000" w:themeColor="text1"/>
          <w:sz w:val="28"/>
          <w:szCs w:val="28"/>
          <w:lang w:bidi="ar-EG"/>
        </w:rPr>
        <w:t xml:space="preserve">  SPSS </w:t>
      </w:r>
      <w:r w:rsidR="00A17A34" w:rsidRPr="003539B9">
        <w:rPr>
          <w:rFonts w:ascii="Traditional Arabic" w:hAnsi="Traditional Arabic" w:cs="Traditional Arabic" w:hint="cs"/>
          <w:color w:val="000000" w:themeColor="text1"/>
          <w:sz w:val="28"/>
          <w:szCs w:val="28"/>
          <w:rtl/>
          <w:lang w:bidi="ar-EG"/>
        </w:rPr>
        <w:t>لتحليل</w:t>
      </w:r>
      <w:r w:rsidRPr="003539B9">
        <w:rPr>
          <w:rFonts w:ascii="Traditional Arabic" w:hAnsi="Traditional Arabic" w:cs="Traditional Arabic"/>
          <w:color w:val="000000" w:themeColor="text1"/>
          <w:sz w:val="28"/>
          <w:szCs w:val="28"/>
          <w:rtl/>
        </w:rPr>
        <w:t xml:space="preserve"> المعلومات المستخلصة. ستخضع البيانات لتحليل وصفي أولي لفهم التوزيع العام للآراء، ومن ثم سيتم إجراء اختبارات إحصائية لفحص الفرضيات، مثل اختبار الارتباط بين التحول الرقمي وكفاءة الخدمة المقدمة، بالإضافة إلى اختبار التباين لمعرفة مدى اختلاف الآراء بين الفئات المختلفة. هذه التحليلات ستساعد في تحديد العلاقة الدقيقة بين التحول الرقمي وكفاءة خدمة العملاء في قطاع المياه</w:t>
      </w:r>
      <w:r w:rsidRPr="003539B9">
        <w:rPr>
          <w:rFonts w:ascii="Traditional Arabic" w:hAnsi="Traditional Arabic" w:cs="Traditional Arabic"/>
          <w:color w:val="000000" w:themeColor="text1"/>
          <w:sz w:val="28"/>
          <w:szCs w:val="28"/>
          <w:lang w:bidi="ar-EG"/>
        </w:rPr>
        <w:t>.</w:t>
      </w:r>
    </w:p>
    <w:p w14:paraId="09E6DF7F"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التوصل إلى الاستنتاجات والتوصيات</w:t>
      </w:r>
      <w:r w:rsidRPr="003539B9">
        <w:rPr>
          <w:rFonts w:ascii="Traditional Arabic" w:hAnsi="Traditional Arabic" w:cs="Traditional Arabic"/>
          <w:b/>
          <w:bCs/>
          <w:color w:val="000000" w:themeColor="text1"/>
          <w:sz w:val="28"/>
          <w:szCs w:val="28"/>
          <w:lang w:bidi="ar-EG"/>
        </w:rPr>
        <w:t>:</w:t>
      </w:r>
    </w:p>
    <w:p w14:paraId="7918C042"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بعد إجراء التحليل الإحصائي، سيتم التوصل إلى الاستنتاجات التي توضح العلاقة بين التحول الرقمي وكفاءة خدمة العملاء في قطاع المياه، بحيث يمكن استنتاج ما إذا كان التحول الرقمي يساهم في تحسين جودة الخدمة ورفع مستوى رضا العملاء. بناءً على النتائج، سيتم صياغة التوصيات التي يمكن أن تساعد الجهات المعنية في قطاع المياه لتحسين خدمات العملاء باستخدام الأدوات الرقمية وتطوير الأنظمة المتاحة. ستشمل التوصيات أيضًا مجالات مثل التدريب المستمر للموظفين على استخدام التقنيات الرقمية، وتطوير التطبيقات الإلكترونية لتسهيل التعامل مع العملاء</w:t>
      </w:r>
      <w:r w:rsidRPr="003539B9">
        <w:rPr>
          <w:rFonts w:ascii="Traditional Arabic" w:hAnsi="Traditional Arabic" w:cs="Traditional Arabic"/>
          <w:color w:val="000000" w:themeColor="text1"/>
          <w:sz w:val="28"/>
          <w:szCs w:val="28"/>
          <w:lang w:bidi="ar-EG"/>
        </w:rPr>
        <w:t>.</w:t>
      </w:r>
    </w:p>
    <w:p w14:paraId="51AFA91D" w14:textId="77777777" w:rsidR="00A17A34" w:rsidRPr="003539B9" w:rsidRDefault="00A17A34" w:rsidP="00A17A34">
      <w:pPr>
        <w:bidi/>
        <w:spacing w:line="360" w:lineRule="auto"/>
        <w:jc w:val="both"/>
        <w:rPr>
          <w:rFonts w:ascii="Traditional Arabic" w:hAnsi="Traditional Arabic" w:cs="Traditional Arabic"/>
          <w:color w:val="000000" w:themeColor="text1"/>
          <w:sz w:val="28"/>
          <w:szCs w:val="28"/>
          <w:lang w:bidi="ar-EG"/>
        </w:rPr>
      </w:pPr>
    </w:p>
    <w:p w14:paraId="712C38BC" w14:textId="77777777" w:rsidR="006451D4" w:rsidRPr="003539B9" w:rsidRDefault="006451D4" w:rsidP="001D4341">
      <w:pPr>
        <w:pStyle w:val="Heading2"/>
        <w:rPr>
          <w:color w:val="000000" w:themeColor="text1"/>
          <w:rtl/>
        </w:rPr>
      </w:pPr>
      <w:bookmarkStart w:id="36" w:name="_Toc191153658"/>
      <w:bookmarkStart w:id="37" w:name="_Toc234035071"/>
      <w:bookmarkStart w:id="38" w:name="_Toc234263182"/>
      <w:bookmarkStart w:id="39" w:name="_Toc234270761"/>
      <w:r w:rsidRPr="003539B9">
        <w:rPr>
          <w:color w:val="000000" w:themeColor="text1"/>
          <w:rtl/>
        </w:rPr>
        <w:t>المعالجات الإحصائية:</w:t>
      </w:r>
      <w:bookmarkEnd w:id="36"/>
      <w:bookmarkEnd w:id="37"/>
      <w:bookmarkEnd w:id="38"/>
      <w:bookmarkEnd w:id="39"/>
    </w:p>
    <w:p w14:paraId="48898121" w14:textId="77777777" w:rsidR="006451D4" w:rsidRPr="003539B9" w:rsidRDefault="006451D4" w:rsidP="006451D4">
      <w:pPr>
        <w:bidi/>
        <w:spacing w:line="360" w:lineRule="auto"/>
        <w:ind w:firstLine="571"/>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تعد المعالجات الإحصائية جزءًا أساسيًا من منهجية البحث الكمي، حيث تُستخدم لتحليل البيانات المجمعة واستخلاص النتائج التي تدعم الإجابة على تساؤلات الدراسة. في إطار دراسة "أثر التحول الرقمي في تعزيز كفاءة خدمة العملاء بقطاع المياه في المملكة العربية السعودية"، سيتم استخدام عدة أساليب إحصائية متقدمة لتحليل البيانات المستخلصة من الاستبانة المغلقة</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تهدف هذه المعالجات إلى فهم العلاقة بين التحول الرقمي وكفاءة الخدمة، والبحث في كيف يؤثر التحول الرقمي في تحسين تجربة العملاء ورفع مستوى رضاهم عن الخدمات المقدمة</w:t>
      </w:r>
      <w:r w:rsidRPr="003539B9">
        <w:rPr>
          <w:rFonts w:ascii="Traditional Arabic" w:hAnsi="Traditional Arabic" w:cs="Traditional Arabic"/>
          <w:color w:val="000000" w:themeColor="text1"/>
          <w:sz w:val="28"/>
          <w:szCs w:val="28"/>
          <w:lang w:bidi="ar-EG"/>
        </w:rPr>
        <w:t>.</w:t>
      </w:r>
    </w:p>
    <w:p w14:paraId="5E2B9A24" w14:textId="77777777" w:rsidR="006451D4" w:rsidRPr="003539B9" w:rsidRDefault="006451D4" w:rsidP="006451D4">
      <w:pPr>
        <w:pStyle w:val="ListParagraph"/>
        <w:numPr>
          <w:ilvl w:val="0"/>
          <w:numId w:val="20"/>
        </w:numPr>
        <w:bidi/>
        <w:spacing w:line="360" w:lineRule="auto"/>
        <w:ind w:left="1080"/>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التحليل الوصفي للبيانات</w:t>
      </w:r>
    </w:p>
    <w:p w14:paraId="49C53809"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lastRenderedPageBreak/>
        <w:t>في البداية، سيتم إجراء التحليل الوصفي للبيانات التي تم جمعها من الاستبانات. الهدف من التحليل الوصفي هو تنظيم البيانات بطريقة تتيح عرضها بشكل ملخص يمكن من خلاله فهم الأنماط الأساسية في الآراء والتقييمات</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سيتم استخدام الإحصاءات الوصفية مثل التكرار والنسب المئوية لتحديد مدى انتشار الإجابات عبر مختلف الفئات المستهدفة. على سبيل المثال، سيتم تحليل توزيع الإجابات على مقياس ليكرت الخماسي، حيث ستتم دراسة الانتشار النسبي للآراء حول تحسينات الخدمة بسبب تطبيقات التحول الرقمي</w:t>
      </w:r>
      <w:r w:rsidRPr="003539B9">
        <w:rPr>
          <w:rFonts w:ascii="Traditional Arabic" w:hAnsi="Traditional Arabic" w:cs="Traditional Arabic"/>
          <w:color w:val="000000" w:themeColor="text1"/>
          <w:sz w:val="28"/>
          <w:szCs w:val="28"/>
          <w:lang w:bidi="ar-EG"/>
        </w:rPr>
        <w:t>.</w:t>
      </w:r>
    </w:p>
    <w:p w14:paraId="2E038CC2"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من خلال التكرارات والنسب المئوية، سيكون بالإمكان تصنيف المشاركين وفقًا للمعايير الجغرافية (مدن كبرى مقابل مناطق ريفية)، والعمر، والمستوى التعليمي، وحتى تفضيلات استخدام التكنولوجيا، مما سيمكن من رسم صورة واضحة عن مدى تأثير التحول الرقمي على مختلف الفئات</w:t>
      </w:r>
      <w:r w:rsidRPr="003539B9">
        <w:rPr>
          <w:rFonts w:ascii="Traditional Arabic" w:hAnsi="Traditional Arabic" w:cs="Traditional Arabic"/>
          <w:color w:val="000000" w:themeColor="text1"/>
          <w:sz w:val="28"/>
          <w:szCs w:val="28"/>
          <w:lang w:bidi="ar-EG"/>
        </w:rPr>
        <w:t>.</w:t>
      </w:r>
    </w:p>
    <w:p w14:paraId="593BBFFF" w14:textId="77777777" w:rsidR="006451D4" w:rsidRPr="003539B9" w:rsidRDefault="006451D4" w:rsidP="006451D4">
      <w:pPr>
        <w:pStyle w:val="ListParagraph"/>
        <w:numPr>
          <w:ilvl w:val="0"/>
          <w:numId w:val="20"/>
        </w:numPr>
        <w:bidi/>
        <w:spacing w:line="360" w:lineRule="auto"/>
        <w:ind w:left="1080"/>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التحليل التفاضلي (الفروق بين المجموعات)</w:t>
      </w:r>
    </w:p>
    <w:p w14:paraId="64418B73"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بناءً على النتائج الأولية من التحليل الوصفي، سيتم استخدام التحليل التفاضلي لاختبار الفرق بين المجموعات المختلفة. الهدف من هذا التحليل هو تحديد ما إذا كان هناك فرق ذي دلالة إحصائية في مستوى رضا العملاء في مناطق جغرافية مختلفة أو بين فئات مختلفة من المشاركين بناء على خصائصهم الديموغرافية (مثل العمر، النوع، المنطقة الجغرافية). على سبيل المثال، قد نود أن نعرف إذا كان هناك فرق في تقييمات التحول الرقمي في المدن الكبرى مقارنة بـ المناطق الريفية، حيث قد يواجه سكان المناطق الريفية تحديات أكبر في التعامل مع التقنيات الحديثة</w:t>
      </w:r>
      <w:r w:rsidRPr="003539B9">
        <w:rPr>
          <w:rFonts w:ascii="Traditional Arabic" w:hAnsi="Traditional Arabic" w:cs="Traditional Arabic"/>
          <w:color w:val="000000" w:themeColor="text1"/>
          <w:sz w:val="28"/>
          <w:szCs w:val="28"/>
          <w:lang w:bidi="ar-EG"/>
        </w:rPr>
        <w:t>.</w:t>
      </w:r>
    </w:p>
    <w:p w14:paraId="418FB79C"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سيتم تطبيق اختبار</w:t>
      </w:r>
      <w:r w:rsidRPr="003539B9">
        <w:rPr>
          <w:rFonts w:ascii="Traditional Arabic" w:hAnsi="Traditional Arabic" w:cs="Traditional Arabic"/>
          <w:color w:val="000000" w:themeColor="text1"/>
          <w:sz w:val="28"/>
          <w:szCs w:val="28"/>
          <w:lang w:bidi="ar-EG"/>
        </w:rPr>
        <w:t xml:space="preserve"> t </w:t>
      </w:r>
      <w:r w:rsidRPr="003539B9">
        <w:rPr>
          <w:rFonts w:ascii="Traditional Arabic" w:hAnsi="Traditional Arabic" w:cs="Traditional Arabic"/>
          <w:color w:val="000000" w:themeColor="text1"/>
          <w:sz w:val="28"/>
          <w:szCs w:val="28"/>
          <w:rtl/>
        </w:rPr>
        <w:t>للعينات المستقلة في حالة المقارنة بين مجموعتين مستقلتين، مثل مقارنة رضا العملاء في المدن الكبرى مع رضا العملاء في المناطق الريفية. أما إذا كان هناك أكثر من مجموعتين للاختبار، فسيتم استخدام تحليل التباين</w:t>
      </w:r>
      <w:r w:rsidRPr="003539B9">
        <w:rPr>
          <w:rFonts w:ascii="Traditional Arabic" w:hAnsi="Traditional Arabic" w:cs="Traditional Arabic"/>
          <w:color w:val="000000" w:themeColor="text1"/>
          <w:sz w:val="28"/>
          <w:szCs w:val="28"/>
          <w:lang w:bidi="ar-EG"/>
        </w:rPr>
        <w:t xml:space="preserve"> (ANOVA) </w:t>
      </w:r>
      <w:r w:rsidRPr="003539B9">
        <w:rPr>
          <w:rFonts w:ascii="Traditional Arabic" w:hAnsi="Traditional Arabic" w:cs="Traditional Arabic"/>
          <w:color w:val="000000" w:themeColor="text1"/>
          <w:sz w:val="28"/>
          <w:szCs w:val="28"/>
          <w:rtl/>
        </w:rPr>
        <w:t>لاختبار الفروق بين عدة مجموعات. على سبيل المثال، يمكن اختبار الفروق في مستوى رضا العملاء بناءً على الفئة العمرية أو المستوى التعليمي</w:t>
      </w:r>
      <w:r w:rsidRPr="003539B9">
        <w:rPr>
          <w:rFonts w:ascii="Traditional Arabic" w:hAnsi="Traditional Arabic" w:cs="Traditional Arabic"/>
          <w:color w:val="000000" w:themeColor="text1"/>
          <w:sz w:val="28"/>
          <w:szCs w:val="28"/>
          <w:lang w:bidi="ar-EG"/>
        </w:rPr>
        <w:t>.</w:t>
      </w:r>
    </w:p>
    <w:p w14:paraId="4183A6AD" w14:textId="77777777" w:rsidR="006451D4" w:rsidRPr="003539B9" w:rsidRDefault="006451D4" w:rsidP="006451D4">
      <w:pPr>
        <w:pStyle w:val="ListParagraph"/>
        <w:numPr>
          <w:ilvl w:val="0"/>
          <w:numId w:val="20"/>
        </w:numPr>
        <w:bidi/>
        <w:spacing w:line="360" w:lineRule="auto"/>
        <w:ind w:left="1080"/>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التحليل الارتباطي (العلاقة بين المتغيرات)</w:t>
      </w:r>
    </w:p>
    <w:p w14:paraId="729E0DDE"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lastRenderedPageBreak/>
        <w:t>من أجل فحص العلاقات بين المتغيرات المختلفة في الدراسة، سيتم استخدام التحليل الارتباطي</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الهدف من هذا التحليل هو قياس قوة واتجاه العلاقة بين المتغيرات المستقلة مثل التحول الرقمي والمتغير التابع مثل كفاءة خدمة العملاء</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على سبيل المثال، يمكننا فحص العلاقة بين التحول الرقمي (مثل استخدام الأنظمة الإلكترونية لتقديم الفواتير والخدمات) وتحسين مستوى رضا العملاء في قطاع المياه</w:t>
      </w:r>
      <w:r w:rsidRPr="003539B9">
        <w:rPr>
          <w:rFonts w:ascii="Traditional Arabic" w:hAnsi="Traditional Arabic" w:cs="Traditional Arabic"/>
          <w:color w:val="000000" w:themeColor="text1"/>
          <w:sz w:val="28"/>
          <w:szCs w:val="28"/>
          <w:lang w:bidi="ar-EG"/>
        </w:rPr>
        <w:t>.</w:t>
      </w:r>
    </w:p>
    <w:p w14:paraId="3486E161"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سيتم استخدام معامل الارتباط بيرسون لقياس العلاقة بين متغيرين مستمرين (مثل مستوى رضا العملاء عن الخدمة وجودة التحول الرقمي). في حال كان هناك متغيرات ترتيبية أو فئوية، مثل تقييمات العملاء على مقياس ليكرت، سيتم استخدام معامل الارتباط سبيرمان لقياس العلاقة بين هذه المتغيرات</w:t>
      </w:r>
      <w:r w:rsidRPr="003539B9">
        <w:rPr>
          <w:rFonts w:ascii="Traditional Arabic" w:hAnsi="Traditional Arabic" w:cs="Traditional Arabic"/>
          <w:color w:val="000000" w:themeColor="text1"/>
          <w:sz w:val="28"/>
          <w:szCs w:val="28"/>
          <w:lang w:bidi="ar-EG"/>
        </w:rPr>
        <w:t>.</w:t>
      </w:r>
    </w:p>
    <w:p w14:paraId="35811716" w14:textId="77777777" w:rsidR="006451D4" w:rsidRPr="003539B9" w:rsidRDefault="006451D4" w:rsidP="006451D4">
      <w:pPr>
        <w:pStyle w:val="ListParagraph"/>
        <w:numPr>
          <w:ilvl w:val="0"/>
          <w:numId w:val="20"/>
        </w:numPr>
        <w:bidi/>
        <w:spacing w:line="360" w:lineRule="auto"/>
        <w:ind w:left="1080"/>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اختبار الفرضيات (التحليل التنبؤي)</w:t>
      </w:r>
    </w:p>
    <w:p w14:paraId="345F8075"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أحد الأهداف الرئيسية في هذه الدراسة هو اختبار الفرضيات المتعلقة بتأثير التحول الرقمي على كفاءة خدمة العملاء</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سيتم اختبار الفرضيات الرئيسية والفرعية باستخدام اختبارات الفرضيات الإحصائية</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على سبيل المثال، سيتم اختبار فرضية وجود علاقة إيجابية بين التحول الرقمي وتحسين مستوى الخدمة باستخدام اختبار</w:t>
      </w:r>
      <w:r w:rsidRPr="003539B9">
        <w:rPr>
          <w:rFonts w:ascii="Traditional Arabic" w:hAnsi="Traditional Arabic" w:cs="Traditional Arabic"/>
          <w:color w:val="000000" w:themeColor="text1"/>
          <w:sz w:val="28"/>
          <w:szCs w:val="28"/>
          <w:lang w:bidi="ar-EG"/>
        </w:rPr>
        <w:t xml:space="preserve"> t </w:t>
      </w:r>
      <w:r w:rsidRPr="003539B9">
        <w:rPr>
          <w:rFonts w:ascii="Traditional Arabic" w:hAnsi="Traditional Arabic" w:cs="Traditional Arabic"/>
          <w:color w:val="000000" w:themeColor="text1"/>
          <w:sz w:val="28"/>
          <w:szCs w:val="28"/>
          <w:rtl/>
        </w:rPr>
        <w:t>أو التحليل الإحصائي المتعدد</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إذا كانت الفرضية تشير إلى وجود تأثير معين، سيتم استخدام النماذج الإحصائية مثل الانحدار الخطي لاختبار العلاقة بين المتغيرات المستقلة والتابعة</w:t>
      </w:r>
      <w:r w:rsidRPr="003539B9">
        <w:rPr>
          <w:rFonts w:ascii="Traditional Arabic" w:hAnsi="Traditional Arabic" w:cs="Traditional Arabic"/>
          <w:color w:val="000000" w:themeColor="text1"/>
          <w:sz w:val="28"/>
          <w:szCs w:val="28"/>
          <w:lang w:bidi="ar-EG"/>
        </w:rPr>
        <w:t>.</w:t>
      </w:r>
    </w:p>
    <w:p w14:paraId="4ECFDDB2"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سيتم تحليل البيانات الكمية باستخدام النماذج الإحصائية مثل الانحدار الخطي البسيط أو الانحدار المتعدد لمعرفة كيف تؤثر المتغيرات المستقلة مثل التقنيات الرقمية على المتغير التابع وهو كفاءة الخدمة</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إذا كانت الفرضية تشير إلى وجود تأثير مشترك لعدة عوامل، مثل التدريب على التكنولوجيا ومستوى دعم الحكومة، فسيتم استخدام الانحدار المتعدد لاختبار هذه العلاقات المعقدة</w:t>
      </w:r>
      <w:r w:rsidRPr="003539B9">
        <w:rPr>
          <w:rFonts w:ascii="Traditional Arabic" w:hAnsi="Traditional Arabic" w:cs="Traditional Arabic"/>
          <w:color w:val="000000" w:themeColor="text1"/>
          <w:sz w:val="28"/>
          <w:szCs w:val="28"/>
          <w:lang w:bidi="ar-EG"/>
        </w:rPr>
        <w:t>.</w:t>
      </w:r>
    </w:p>
    <w:p w14:paraId="1778E3A9"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rtl/>
          <w:lang w:bidi="ar-EG"/>
        </w:rPr>
      </w:pPr>
    </w:p>
    <w:p w14:paraId="13C296C0" w14:textId="77777777" w:rsidR="006451D4" w:rsidRPr="003539B9" w:rsidRDefault="006451D4" w:rsidP="001D4341">
      <w:pPr>
        <w:pStyle w:val="Heading2"/>
        <w:rPr>
          <w:color w:val="000000" w:themeColor="text1"/>
        </w:rPr>
      </w:pPr>
      <w:bookmarkStart w:id="40" w:name="_Toc234035072"/>
      <w:bookmarkStart w:id="41" w:name="_Toc234263183"/>
      <w:bookmarkStart w:id="42" w:name="_Toc234270762"/>
      <w:r w:rsidRPr="003539B9">
        <w:rPr>
          <w:color w:val="000000" w:themeColor="text1"/>
          <w:rtl/>
        </w:rPr>
        <w:t>نموذج الدراسة</w:t>
      </w:r>
      <w:r w:rsidRPr="003539B9">
        <w:rPr>
          <w:color w:val="000000" w:themeColor="text1"/>
        </w:rPr>
        <w:t>:</w:t>
      </w:r>
      <w:bookmarkEnd w:id="40"/>
      <w:bookmarkEnd w:id="41"/>
      <w:bookmarkEnd w:id="42"/>
    </w:p>
    <w:p w14:paraId="2B1DFAC0" w14:textId="77777777" w:rsidR="006451D4" w:rsidRPr="003539B9" w:rsidRDefault="006451D4" w:rsidP="006451D4">
      <w:p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يتناول نموذج الدراسة العلاقة بين التحول الرقمي وكفاءة خدمة العملاء في قطاع المياه في المملكة العربية السعودية. يعتمد النموذج على فرضية أن تطبيق تقنيات التحول الرقمي في هذا القطاع يساهم بشكل فعال في تحسين كفاءة الخدمات المقدمة للعملاء</w:t>
      </w:r>
      <w:sdt>
        <w:sdtPr>
          <w:rPr>
            <w:rFonts w:ascii="Traditional Arabic" w:hAnsi="Traditional Arabic" w:cs="Traditional Arabic"/>
            <w:color w:val="000000" w:themeColor="text1"/>
            <w:sz w:val="28"/>
            <w:szCs w:val="28"/>
            <w:rtl/>
          </w:rPr>
          <w:id w:val="1034852384"/>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Nas22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Pr="003539B9">
            <w:rPr>
              <w:rFonts w:ascii="Traditional Arabic" w:hAnsi="Traditional Arabic" w:cs="Traditional Arabic"/>
              <w:noProof/>
              <w:color w:val="000000" w:themeColor="text1"/>
              <w:sz w:val="28"/>
              <w:szCs w:val="28"/>
              <w:rtl/>
              <w:lang w:bidi="ar-EG"/>
            </w:rPr>
            <w:t xml:space="preserve"> (</w:t>
          </w:r>
          <w:r w:rsidRPr="003539B9">
            <w:rPr>
              <w:rFonts w:ascii="Traditional Arabic" w:hAnsi="Traditional Arabic" w:cs="Traditional Arabic"/>
              <w:noProof/>
              <w:color w:val="000000" w:themeColor="text1"/>
              <w:sz w:val="28"/>
              <w:szCs w:val="28"/>
              <w:lang w:bidi="ar-EG"/>
            </w:rPr>
            <w:t>Nasser</w:t>
          </w:r>
          <w:r w:rsidRPr="003539B9">
            <w:rPr>
              <w:rFonts w:ascii="Traditional Arabic" w:hAnsi="Traditional Arabic" w:cs="Traditional Arabic"/>
              <w:noProof/>
              <w:color w:val="000000" w:themeColor="text1"/>
              <w:sz w:val="28"/>
              <w:szCs w:val="28"/>
              <w:rtl/>
              <w:lang w:bidi="ar-EG"/>
            </w:rPr>
            <w:t>، 2022)</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rtl/>
        </w:rPr>
        <w:t>. ينطوي النموذج على عدة عناصر رئيسية تمثل المتغيرات التي ستتم دراستها، وهي</w:t>
      </w:r>
      <w:r w:rsidRPr="003539B9">
        <w:rPr>
          <w:rFonts w:ascii="Traditional Arabic" w:hAnsi="Traditional Arabic" w:cs="Traditional Arabic"/>
          <w:color w:val="000000" w:themeColor="text1"/>
          <w:sz w:val="28"/>
          <w:szCs w:val="28"/>
          <w:lang w:bidi="ar-EG"/>
        </w:rPr>
        <w:t>:</w:t>
      </w:r>
    </w:p>
    <w:p w14:paraId="382957AA" w14:textId="77777777" w:rsidR="006451D4" w:rsidRPr="003539B9" w:rsidRDefault="006451D4" w:rsidP="006451D4">
      <w:pPr>
        <w:numPr>
          <w:ilvl w:val="0"/>
          <w:numId w:val="10"/>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lastRenderedPageBreak/>
        <w:t>المتغير التابع: كفاءة خدمة العملاء</w:t>
      </w:r>
    </w:p>
    <w:p w14:paraId="2514EC47" w14:textId="77777777" w:rsidR="006451D4" w:rsidRPr="003539B9" w:rsidRDefault="006451D4" w:rsidP="006451D4">
      <w:pPr>
        <w:bidi/>
        <w:spacing w:after="0" w:line="360" w:lineRule="auto"/>
        <w:ind w:left="720"/>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يعكس هذا المتغير مدى التحسين في سرعة الاستجابة، دقة المعاملات، سهولة الوصول إلى الخدمات، توفير المعلومات والشفافية، رضا العملاء، تحسين التواصل مع العملاء، ومستوى الحلول المقدمة</w:t>
      </w:r>
      <w:r w:rsidRPr="003539B9">
        <w:rPr>
          <w:rFonts w:ascii="Traditional Arabic" w:hAnsi="Traditional Arabic" w:cs="Traditional Arabic"/>
          <w:color w:val="000000" w:themeColor="text1"/>
          <w:sz w:val="28"/>
          <w:szCs w:val="28"/>
          <w:lang w:bidi="ar-EG"/>
        </w:rPr>
        <w:t>.</w:t>
      </w:r>
    </w:p>
    <w:p w14:paraId="2EB91944" w14:textId="77777777" w:rsidR="006451D4" w:rsidRPr="003539B9" w:rsidRDefault="006451D4" w:rsidP="006451D4">
      <w:pPr>
        <w:pStyle w:val="ListParagraph"/>
        <w:numPr>
          <w:ilvl w:val="0"/>
          <w:numId w:val="10"/>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المتغيرات المستقلة</w:t>
      </w:r>
      <w:r w:rsidRPr="003539B9">
        <w:rPr>
          <w:rFonts w:ascii="Traditional Arabic" w:hAnsi="Traditional Arabic" w:cs="Traditional Arabic"/>
          <w:b/>
          <w:bCs/>
          <w:color w:val="000000" w:themeColor="text1"/>
          <w:sz w:val="28"/>
          <w:szCs w:val="28"/>
          <w:lang w:bidi="ar-EG"/>
        </w:rPr>
        <w:t>:</w:t>
      </w:r>
    </w:p>
    <w:p w14:paraId="0E0B0565" w14:textId="77777777" w:rsidR="006451D4" w:rsidRPr="003539B9" w:rsidRDefault="006451D4" w:rsidP="006451D4">
      <w:pPr>
        <w:numPr>
          <w:ilvl w:val="0"/>
          <w:numId w:val="11"/>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تطبيقات الهواتف الذكية.</w:t>
      </w:r>
    </w:p>
    <w:p w14:paraId="57DAB64D" w14:textId="77777777" w:rsidR="006451D4" w:rsidRPr="003539B9" w:rsidRDefault="006451D4" w:rsidP="006451D4">
      <w:pPr>
        <w:bidi/>
        <w:spacing w:after="0" w:line="360" w:lineRule="auto"/>
        <w:ind w:left="72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استخدام تطبيقات مخصصة للعملاء لتسهيل الوصول إلى خدمات المياه مثل دفع الفواتير، تقديم الشكاوى، والاستعلام عن الاستهلاك</w:t>
      </w:r>
      <w:r w:rsidRPr="003539B9">
        <w:rPr>
          <w:rFonts w:ascii="Traditional Arabic" w:hAnsi="Traditional Arabic" w:cs="Traditional Arabic"/>
          <w:color w:val="000000" w:themeColor="text1"/>
          <w:sz w:val="28"/>
          <w:szCs w:val="28"/>
          <w:lang w:bidi="ar-EG"/>
        </w:rPr>
        <w:t>.</w:t>
      </w:r>
    </w:p>
    <w:p w14:paraId="7C90942A" w14:textId="77777777" w:rsidR="006451D4" w:rsidRPr="003539B9" w:rsidRDefault="006451D4" w:rsidP="006451D4">
      <w:pPr>
        <w:numPr>
          <w:ilvl w:val="0"/>
          <w:numId w:val="12"/>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الذكاء الاصطناعي وتحليل البيانات.</w:t>
      </w:r>
    </w:p>
    <w:p w14:paraId="51911A8C" w14:textId="77777777" w:rsidR="006451D4" w:rsidRPr="003539B9" w:rsidRDefault="006451D4" w:rsidP="006451D4">
      <w:pPr>
        <w:bidi/>
        <w:spacing w:after="0" w:line="360" w:lineRule="auto"/>
        <w:ind w:left="72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توظيف الذكاء الاصطناعي لتحليل بيانات العملاء وسلوكياتهم، مما يساعد في تخصيص الخدمات وتحسين الاستجابة لاحتياجاتهم</w:t>
      </w:r>
      <w:r w:rsidRPr="003539B9">
        <w:rPr>
          <w:rFonts w:ascii="Traditional Arabic" w:hAnsi="Traditional Arabic" w:cs="Traditional Arabic"/>
          <w:color w:val="000000" w:themeColor="text1"/>
          <w:sz w:val="28"/>
          <w:szCs w:val="28"/>
          <w:lang w:bidi="ar-EG"/>
        </w:rPr>
        <w:t>.</w:t>
      </w:r>
    </w:p>
    <w:p w14:paraId="46B46079" w14:textId="77777777" w:rsidR="006451D4" w:rsidRPr="003539B9" w:rsidRDefault="006451D4" w:rsidP="006451D4">
      <w:pPr>
        <w:numPr>
          <w:ilvl w:val="0"/>
          <w:numId w:val="13"/>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الأنظمة الرقمية لإدارة الحسابات والفواتير.</w:t>
      </w:r>
    </w:p>
    <w:p w14:paraId="10E5E637" w14:textId="77777777" w:rsidR="006451D4" w:rsidRPr="003539B9" w:rsidRDefault="006451D4" w:rsidP="006451D4">
      <w:pPr>
        <w:bidi/>
        <w:spacing w:after="0" w:line="360" w:lineRule="auto"/>
        <w:ind w:left="72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تطوير واستخدام الأنظمة الرقمية التي تتيح للعملاء متابعة حساباتهم، دفع الفواتير، والتحقق من استهلاك المياه بشكل سريع وفعّال</w:t>
      </w:r>
      <w:r w:rsidRPr="003539B9">
        <w:rPr>
          <w:rFonts w:ascii="Traditional Arabic" w:hAnsi="Traditional Arabic" w:cs="Traditional Arabic"/>
          <w:color w:val="000000" w:themeColor="text1"/>
          <w:sz w:val="28"/>
          <w:szCs w:val="28"/>
          <w:lang w:bidi="ar-EG"/>
        </w:rPr>
        <w:t>.</w:t>
      </w:r>
    </w:p>
    <w:p w14:paraId="5EBD80CE" w14:textId="77777777" w:rsidR="006451D4" w:rsidRPr="003539B9" w:rsidRDefault="006451D4" w:rsidP="006451D4">
      <w:pPr>
        <w:numPr>
          <w:ilvl w:val="0"/>
          <w:numId w:val="10"/>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العوامل الوسيطة</w:t>
      </w:r>
      <w:r w:rsidRPr="003539B9">
        <w:rPr>
          <w:rFonts w:ascii="Traditional Arabic" w:hAnsi="Traditional Arabic" w:cs="Traditional Arabic"/>
          <w:b/>
          <w:bCs/>
          <w:color w:val="000000" w:themeColor="text1"/>
          <w:sz w:val="28"/>
          <w:szCs w:val="28"/>
          <w:lang w:bidi="ar-EG"/>
        </w:rPr>
        <w:t>:</w:t>
      </w:r>
    </w:p>
    <w:p w14:paraId="27033ADA" w14:textId="77777777" w:rsidR="006451D4" w:rsidRPr="003539B9" w:rsidRDefault="006451D4" w:rsidP="006451D4">
      <w:pPr>
        <w:numPr>
          <w:ilvl w:val="1"/>
          <w:numId w:val="14"/>
        </w:numPr>
        <w:bidi/>
        <w:spacing w:after="0" w:line="360" w:lineRule="auto"/>
        <w:ind w:left="1080"/>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الشفافية.</w:t>
      </w:r>
    </w:p>
    <w:p w14:paraId="41F572C5" w14:textId="77777777" w:rsidR="006451D4" w:rsidRPr="003539B9" w:rsidRDefault="006451D4" w:rsidP="006451D4">
      <w:pPr>
        <w:bidi/>
        <w:rPr>
          <w:rFonts w:ascii="Traditional Arabic" w:hAnsi="Traditional Arabic" w:cs="Traditional Arabic"/>
          <w:color w:val="000000" w:themeColor="text1"/>
          <w:rtl/>
          <w:lang w:bidi="ar-EG"/>
        </w:rPr>
      </w:pPr>
      <w:r w:rsidRPr="003539B9">
        <w:rPr>
          <w:rFonts w:ascii="Traditional Arabic" w:hAnsi="Traditional Arabic" w:cs="Traditional Arabic"/>
          <w:color w:val="000000" w:themeColor="text1"/>
        </w:rPr>
        <w:object w:dxaOrig="9492" w:dyaOrig="4091" w14:anchorId="42AA57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5pt;height:201.4pt" o:ole="">
            <v:imagedata r:id="rId10" o:title=""/>
          </v:shape>
          <o:OLEObject Type="Embed" ProgID="Visio.Drawing.15" ShapeID="_x0000_i1025" DrawAspect="Content" ObjectID="_1846175109" r:id="rId11"/>
        </w:object>
      </w:r>
    </w:p>
    <w:p w14:paraId="0040C48A" w14:textId="72CE664A" w:rsidR="006451D4" w:rsidRPr="003539B9" w:rsidRDefault="00A17A34" w:rsidP="00A17A34">
      <w:pPr>
        <w:pStyle w:val="Caption"/>
        <w:rPr>
          <w:rFonts w:ascii="Traditional Arabic" w:hAnsi="Traditional Arabic" w:cs="Traditional Arabic"/>
          <w:b/>
          <w:bCs/>
          <w:color w:val="000000" w:themeColor="text1"/>
          <w:sz w:val="28"/>
          <w:szCs w:val="28"/>
          <w:rtl/>
        </w:rPr>
      </w:pPr>
      <w:bookmarkStart w:id="43" w:name="_Toc234270930"/>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F8237E" w:rsidRPr="003539B9">
        <w:rPr>
          <w:noProof/>
          <w:color w:val="000000" w:themeColor="text1"/>
          <w:rtl/>
        </w:rPr>
        <w:t>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متغيرات الدراسة</w:t>
      </w:r>
      <w:bookmarkEnd w:id="43"/>
    </w:p>
    <w:p w14:paraId="4FC094DC"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r w:rsidRPr="003539B9">
        <w:rPr>
          <w:rFonts w:ascii="Traditional Arabic" w:hAnsi="Traditional Arabic" w:cs="Traditional Arabic"/>
          <w:b/>
          <w:bCs/>
          <w:color w:val="000000" w:themeColor="text1"/>
          <w:sz w:val="28"/>
          <w:szCs w:val="28"/>
          <w:rtl/>
        </w:rPr>
        <w:t xml:space="preserve">المصدر: </w:t>
      </w:r>
      <w:r w:rsidRPr="003539B9">
        <w:rPr>
          <w:rFonts w:ascii="Traditional Arabic" w:hAnsi="Traditional Arabic" w:cs="Traditional Arabic"/>
          <w:b/>
          <w:bCs/>
          <w:color w:val="000000" w:themeColor="text1"/>
          <w:sz w:val="28"/>
          <w:szCs w:val="28"/>
          <w:u w:val="single"/>
          <w:rtl/>
        </w:rPr>
        <w:t>إعداد الباحث بالاعتماد على الدراسات السابقة</w:t>
      </w:r>
    </w:p>
    <w:p w14:paraId="2A1B94A4"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7F221BD6"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5A92CCCA"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4CC73886"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11D0500A"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7F9B3D8F"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0195A46B"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64D14DF2" w14:textId="77777777" w:rsidR="006451D4" w:rsidRPr="003539B9" w:rsidRDefault="006451D4" w:rsidP="006451D4">
      <w:pPr>
        <w:bidi/>
        <w:rPr>
          <w:rFonts w:ascii="Traditional Arabic" w:hAnsi="Traditional Arabic" w:cs="Traditional Arabic"/>
          <w:color w:val="000000" w:themeColor="text1"/>
          <w:sz w:val="28"/>
          <w:szCs w:val="28"/>
        </w:rPr>
      </w:pPr>
    </w:p>
    <w:p w14:paraId="4CA83C25" w14:textId="77777777" w:rsidR="006451D4" w:rsidRPr="003539B9" w:rsidRDefault="006451D4" w:rsidP="006451D4">
      <w:pPr>
        <w:bidi/>
        <w:rPr>
          <w:rFonts w:ascii="Traditional Arabic" w:hAnsi="Traditional Arabic" w:cs="Traditional Arabic"/>
          <w:color w:val="000000" w:themeColor="text1"/>
          <w:sz w:val="28"/>
          <w:szCs w:val="28"/>
        </w:rPr>
      </w:pPr>
    </w:p>
    <w:p w14:paraId="6D1826B7" w14:textId="77777777" w:rsidR="006451D4" w:rsidRPr="003539B9" w:rsidRDefault="006451D4" w:rsidP="006451D4">
      <w:pPr>
        <w:bidi/>
        <w:rPr>
          <w:rFonts w:ascii="Traditional Arabic" w:hAnsi="Traditional Arabic" w:cs="Traditional Arabic"/>
          <w:color w:val="000000" w:themeColor="text1"/>
          <w:sz w:val="28"/>
          <w:szCs w:val="28"/>
        </w:rPr>
      </w:pPr>
    </w:p>
    <w:p w14:paraId="4F583006"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538D5353" w14:textId="77777777" w:rsidR="00A17A34" w:rsidRPr="003539B9" w:rsidRDefault="00A17A34" w:rsidP="00A17A34">
      <w:pPr>
        <w:tabs>
          <w:tab w:val="left" w:pos="5505"/>
        </w:tabs>
        <w:bidi/>
        <w:jc w:val="both"/>
        <w:rPr>
          <w:rFonts w:ascii="Traditional Arabic" w:hAnsi="Traditional Arabic" w:cs="Traditional Arabic"/>
          <w:color w:val="000000" w:themeColor="text1"/>
          <w:sz w:val="32"/>
          <w:szCs w:val="32"/>
          <w:rtl/>
          <w:lang w:bidi="ar-EG"/>
        </w:rPr>
      </w:pPr>
    </w:p>
    <w:p w14:paraId="134CFCBD" w14:textId="77777777" w:rsidR="00A17A34" w:rsidRPr="003539B9" w:rsidRDefault="00A17A34" w:rsidP="00A17A34">
      <w:pPr>
        <w:tabs>
          <w:tab w:val="left" w:pos="5505"/>
        </w:tabs>
        <w:bidi/>
        <w:jc w:val="both"/>
        <w:rPr>
          <w:rFonts w:ascii="Traditional Arabic" w:hAnsi="Traditional Arabic" w:cs="Traditional Arabic"/>
          <w:color w:val="000000" w:themeColor="text1"/>
          <w:sz w:val="32"/>
          <w:szCs w:val="32"/>
          <w:rtl/>
          <w:lang w:bidi="ar-EG"/>
        </w:rPr>
      </w:pPr>
    </w:p>
    <w:p w14:paraId="1383018F" w14:textId="5160DE53" w:rsidR="00A17A34" w:rsidRPr="003539B9" w:rsidRDefault="00A17A34" w:rsidP="00A17A34">
      <w:pPr>
        <w:pStyle w:val="Heading1"/>
        <w:rPr>
          <w:color w:val="000000" w:themeColor="text1"/>
          <w:rtl/>
        </w:rPr>
      </w:pPr>
      <w:bookmarkStart w:id="44" w:name="_Toc234270763"/>
      <w:r w:rsidRPr="003539B9">
        <w:rPr>
          <w:color w:val="000000" w:themeColor="text1"/>
          <w:rtl/>
        </w:rPr>
        <w:t>الفصل الثاني: الإطار النظري والدراسات السابقة</w:t>
      </w:r>
      <w:bookmarkEnd w:id="44"/>
    </w:p>
    <w:p w14:paraId="66318BD7" w14:textId="77777777" w:rsidR="00A17A34" w:rsidRPr="003539B9" w:rsidRDefault="00A17A34" w:rsidP="00A17A34">
      <w:pPr>
        <w:tabs>
          <w:tab w:val="left" w:pos="5505"/>
        </w:tabs>
        <w:bidi/>
        <w:jc w:val="both"/>
        <w:rPr>
          <w:rFonts w:ascii="Traditional Arabic" w:hAnsi="Traditional Arabic" w:cs="Traditional Arabic"/>
          <w:color w:val="000000" w:themeColor="text1"/>
          <w:sz w:val="32"/>
          <w:szCs w:val="32"/>
          <w:rtl/>
          <w:lang w:bidi="ar-EG"/>
        </w:rPr>
      </w:pPr>
    </w:p>
    <w:p w14:paraId="3AD486D8"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4084CEAF"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2C8A8D06"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6ECD0DBA"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1EBB756C"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0F7FF1C4"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2A20297E"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1279E9A7"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6B78FC1A"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1A407FD3" w14:textId="77777777" w:rsidR="00503DC8" w:rsidRPr="003539B9" w:rsidRDefault="00503DC8" w:rsidP="00503DC8">
      <w:pPr>
        <w:pStyle w:val="Heading2"/>
        <w:rPr>
          <w:color w:val="000000" w:themeColor="text1"/>
        </w:rPr>
      </w:pPr>
      <w:bookmarkStart w:id="45" w:name="_Toc234263185"/>
      <w:bookmarkStart w:id="46" w:name="_Toc234270764"/>
      <w:r w:rsidRPr="003539B9">
        <w:rPr>
          <w:color w:val="000000" w:themeColor="text1"/>
          <w:rtl/>
        </w:rPr>
        <w:t>الإطار النظري</w:t>
      </w:r>
      <w:bookmarkEnd w:id="45"/>
      <w:bookmarkEnd w:id="46"/>
    </w:p>
    <w:p w14:paraId="3774761A" w14:textId="77777777" w:rsidR="00503DC8" w:rsidRPr="003539B9" w:rsidRDefault="00503DC8" w:rsidP="00503DC8">
      <w:pPr>
        <w:pStyle w:val="ListParagraph"/>
        <w:numPr>
          <w:ilvl w:val="0"/>
          <w:numId w:val="22"/>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التحول الرقمي</w:t>
      </w:r>
    </w:p>
    <w:p w14:paraId="09E3A2FC"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مفهوم التحول الرقمي</w:t>
      </w:r>
    </w:p>
    <w:p w14:paraId="7CF0415C"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يُعدّ التحوّل الرقمي مفهومًا إداريًا حديثًا حظي باهتمام كبير في أدبيات الإدارة والتطوير خلال العقود الأخيرة، لا سيما مع التطورات المتسارعة في تكنولوجيا المعلومات والاتصالات. ويشير إلى عملية شاملة تهدف إلى إحداث تغيير جذري في ممارسات العمل المؤسسي ونماذج التشغيل من خلال استغلال التكنولوجيا الرقمية الحديثة. ويسهم ذلك في رفع كفاءة العمليات، وتحسين جودة الخدمات، وتعزيز القدرة التنافسية، والاستجابة السريعة لمتطلبات العملاء. ولا يقتصر مفهوم التحوّل الرقمي على مجرد نشر التكنولوجيا أو أتمتة أنشطة محددة، بل يتجاوز ذلك ليشمل إعادة تصميم شاملة للعمليات المؤسسية، وتغييرًا في ثقافة الشركات، وتطوير الهياكل التنظيمية، وتكوين رأس مال بشري قادر على التفاعل بفعالية في العالم الرقمي. فالمؤسسات التي تتبنى التحوّل الرقمي لا تكتفي بإضافة أنظمة إلكترونية، بل تسعى إلى دمج التكنولوجيا في صميم استراتيجيتها وطموحاتها طويلة الأجل</w:t>
      </w:r>
      <w:sdt>
        <w:sdtPr>
          <w:rPr>
            <w:rFonts w:ascii="Traditional Arabic" w:hAnsi="Traditional Arabic" w:cs="Traditional Arabic"/>
            <w:color w:val="000000" w:themeColor="text1"/>
            <w:sz w:val="28"/>
            <w:szCs w:val="28"/>
            <w:rtl/>
          </w:rPr>
          <w:id w:val="159196566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Tan22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(Tanushev،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28085FE2"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وقد وصف بعض الباحثين التحوّل الرقمي بأنه "عملية استخدام التقنيات الرقمية لتغيير جذري في كيفية تقديم القيمة للعملاء وأصحاب المصلحة". يُعتبر هذا التحول أيضًا بمثابة انتقال من أساليب الإدارة وتقديم الخدمات التقليدية إلى مناهج أكثر مرونة وابتكارًا، تعتمد على البيانات الضخمة والذكاء الاصطناعي والحوسبة السحابية وإنترنت الأشياء. ويشير هذا التحول إلى قدرة المؤسسة على التكيف مع البيئة سريعة التغير والاستفادة من الفرص التي تتيحها الثورة الرقمية. في القطاع الحكومي، يُعد التحول الرقمي أداة استراتيجية لتحسين أداء الهيئات الحكومية، وتعزيز الشفافية، وتقليل البيروقراطية، ورفع مستوى رضا المستفيدين. وتسعى الحكومات الحديثة إلى تقديم خدماتها بطريقة رقمية متكاملة تمامًا، مما يُمكّن المستفيدين من الوصول إلى الخدمات بسهولة وسرعة، ويُلغي الاعتماد على المعاملات الورقية والأساليب القديمة. كما يُسهم التحول الرقمي في تحسين عملية صنع القرار من خلال توفير بيانات دقيقة وسريعة، وبالتالي رفع كفاءة التخطيط والتنفيذ</w:t>
      </w:r>
      <w:sdt>
        <w:sdtPr>
          <w:rPr>
            <w:rFonts w:ascii="Traditional Arabic" w:hAnsi="Traditional Arabic" w:cs="Traditional Arabic"/>
            <w:color w:val="000000" w:themeColor="text1"/>
            <w:sz w:val="28"/>
            <w:szCs w:val="28"/>
            <w:rtl/>
          </w:rPr>
          <w:id w:val="47981812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Sha258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(Sharmin،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4532582"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p>
    <w:p w14:paraId="64D2E635"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أبعاد التحول الرقمي في مؤسسات الخدمات</w:t>
      </w:r>
    </w:p>
    <w:p w14:paraId="09D6745F"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يتميز التحول الرقمي في قطاع الخدمات بطبيعته متعددة الأبعاد ومكوناته المترابطة. لا يمكن تحقيقه من خلال بُعد واحد فقط، بل يتطلب تكامل مجموعة واسعة من العوامل التنظيمية والتقنية والبشرية. ويُعد هذا التكامل شرطًا أساسيًا لنجاح التحول الرقمي وتحقيق </w:t>
      </w:r>
      <w:r w:rsidRPr="003539B9">
        <w:rPr>
          <w:rFonts w:ascii="Traditional Arabic" w:hAnsi="Traditional Arabic" w:cs="Traditional Arabic"/>
          <w:color w:val="000000" w:themeColor="text1"/>
          <w:sz w:val="28"/>
          <w:szCs w:val="28"/>
          <w:rtl/>
        </w:rPr>
        <w:lastRenderedPageBreak/>
        <w:t>أهدافه المرجوة. من أبرز سمات التحول الرقمي البُعد التقني، الذي يشمل استخدام التقنيات الرقمية الحديثة مثل أنظمة المعلومات المتكاملة، والحوسبة السحابية، والذكاء الاصطناعي، وتحليلات البيانات الضخمة. تُسهم هذه السمة في أتمتة العمليات، وتسريع إنجاز المعاملات، وتقليل الأخطاء البشرية، مما يؤثر إيجابًا على جودة الخدمة المقدمة للمستفيدين</w:t>
      </w:r>
      <w:sdt>
        <w:sdtPr>
          <w:rPr>
            <w:rFonts w:ascii="Traditional Arabic" w:hAnsi="Traditional Arabic" w:cs="Traditional Arabic"/>
            <w:color w:val="000000" w:themeColor="text1"/>
            <w:sz w:val="28"/>
            <w:szCs w:val="28"/>
            <w:rtl/>
          </w:rPr>
          <w:id w:val="45338242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Ver21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(Verhoef، 2021)</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33B1052"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أما البُعد التنظيمي، فيركز على إعادة تصميم العمليات والإجراءات لتتوافق مع العالم الرقمي. ويشمل ذلك مراجعة سياسات الشركة، وتبسيط الإجراءات، وتحديث الهياكل التنظيمية. يتطلب التحول الرقمي الناجح مرونة تنظيمية تُمكّن من الاستجابة للتغيرات التقنية وتُسرّع عملية اتخاذ القرارات. يُعدّ البُعد البشري أحد أهمّ سمات التحوّل الرقمي، إذ يعتمد نجاحه بشكل كبير على جاهزية الموارد البشرية وامتلاكها للمهارات الرقمية اللازمة. ويتطلّب هذا البُعد استثمارًا في التدريب والتطوير المستمر، وترسيخ ثقافة الابتكار، وتشجيع الموظفين على تقبّل التغيير والمشاركة فيه بشكل بنّاء</w:t>
      </w:r>
      <w:sdt>
        <w:sdtPr>
          <w:rPr>
            <w:rFonts w:ascii="Traditional Arabic" w:hAnsi="Traditional Arabic" w:cs="Traditional Arabic"/>
            <w:color w:val="000000" w:themeColor="text1"/>
            <w:sz w:val="28"/>
            <w:szCs w:val="28"/>
            <w:rtl/>
          </w:rPr>
          <w:id w:val="2000307783"/>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Abh25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(Abhari،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BEDC8EC"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كما يتضمّن التحوّل الرقمي بُعدًا استراتيجيًا، يتطلّب وضع رؤية واضحة وأهداف مُحدّدة للتحوّل، وربطها بالاستراتيجية العامة للمؤسسة. وقد يؤدّي غياب الرؤية الاستراتيجية إلى تبنّي التكنولوجيا الرقمية بشكل غير كامل أو عشوائي دون تحقيق الأثر المرجو. تُعدّ تجربة العميل عاملًا بالغ الأهمية لشركات الخدمات. ويركّز التحوّل الرقمي على تحسين تجربة العميل من خلال تقديم خدمات سهلة الوصول، متاحة على مدار الساعة، ومتوافقة مع احتياجاته وتوقعاته. وتُسهم هذه الميزة في زيادة رضا العملاء وولائهم، وتعزيز الثقة بين الشركة وعملائها</w:t>
      </w:r>
      <w:sdt>
        <w:sdtPr>
          <w:rPr>
            <w:rFonts w:ascii="Traditional Arabic" w:hAnsi="Traditional Arabic" w:cs="Traditional Arabic"/>
            <w:color w:val="000000" w:themeColor="text1"/>
            <w:sz w:val="28"/>
            <w:szCs w:val="28"/>
            <w:rtl/>
          </w:rPr>
          <w:id w:val="-1747874916"/>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Rub24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(Rubio-Andrés،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xml:space="preserve">. </w:t>
      </w:r>
    </w:p>
    <w:p w14:paraId="3C41C2E1"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41DE049A"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7D634E73"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p>
    <w:p w14:paraId="65C58F0E"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التحول الرقمي في قطاع المياه السعودي</w:t>
      </w:r>
    </w:p>
    <w:p w14:paraId="670E00E6"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يحظى قطاع المياه في المملكة العربية السعودية بأهمية استراتيجية بالغة نظراً لارتباطه الوثيق بالأمن المائي والتنمية المستدامة. ونظراً للتحديات البيئية والمناخية، ونقص موارد المياه، تبنت المملكة التحول الرقمي كأداة أساسية لتحسين إدارة هذا القطاع الحيوي وكفاءته التشغيلية. </w:t>
      </w:r>
      <w:r w:rsidRPr="003539B9">
        <w:rPr>
          <w:rFonts w:ascii="Traditional Arabic" w:hAnsi="Traditional Arabic" w:cs="Traditional Arabic"/>
          <w:color w:val="000000" w:themeColor="text1"/>
          <w:sz w:val="28"/>
          <w:szCs w:val="28"/>
          <w:rtl/>
        </w:rPr>
        <w:lastRenderedPageBreak/>
        <w:t>شهد قطاع المياه السعودي في السنوات الأخيرة تحولاً جذرياً نحو تبني التكنولوجيا الرقمية، تماشياً مع أهداف رؤية 2030 التي تؤكد على أهمية التحول الرقمي في الارتقاء بجودة الخدمات الحكومية. وقد تجسدت هذه الجهود في إنشاء أنظمة محوسبة لإدارة موارد المياه، وتحسين عمليات التوزيع، ومراقبة الاستهلاك، والكشف المبكر عن التسريبات</w:t>
      </w:r>
      <w:sdt>
        <w:sdtPr>
          <w:rPr>
            <w:rFonts w:ascii="Traditional Arabic" w:hAnsi="Traditional Arabic" w:cs="Traditional Arabic"/>
            <w:color w:val="000000" w:themeColor="text1"/>
            <w:sz w:val="28"/>
            <w:szCs w:val="28"/>
            <w:rtl/>
          </w:rPr>
          <w:id w:val="1703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Alk254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(Alkorbi،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1F455837"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كما ساهم التحول الرقمي في تحسين العلاقة بين مزودي خدمات المياه والمستفيدين من خلال إطلاق منصات إلكترونية وتطبيقات ذكية تتيح للمستفيدين تقديم الطلبات، والاستفسار عن الفواتير، والإبلاغ عن الأعطال دون الحاجة إلى زيارة فروع الخدمة. وقد ساعد ذلك في تقليل الوقت والجهد المبذولين، ورفع مستوى رضا المستفيدين عن الخدمات المقدمة. مكّن التحول الرقمي الجهات المعنية من الاستفادة من البيانات والتحليلات المتطورة في التخطيط الاستراتيجي واتخاذ القرارات القائمة على الأدلة، مما ساهم في تحسين كفاءة استخدام موارد المياه، والحد من الهدر، وتعزيز الاستدامة البيئية. كما شجع على مزيد من الشفافية من خلال توفير معلومات واضحة ودقيقة للمستفيدين والهيئات التنظيمية</w:t>
      </w:r>
      <w:sdt>
        <w:sdtPr>
          <w:rPr>
            <w:rFonts w:ascii="Traditional Arabic" w:hAnsi="Traditional Arabic" w:cs="Traditional Arabic"/>
            <w:color w:val="000000" w:themeColor="text1"/>
            <w:sz w:val="28"/>
            <w:szCs w:val="28"/>
            <w:rtl/>
          </w:rPr>
          <w:id w:val="-814939221"/>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Qut24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(Quttainah،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4255F598"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أثر التحول الرقمي على تحسين الخدمات</w:t>
      </w:r>
    </w:p>
    <w:p w14:paraId="76BBAA39"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يُسهم التحول الرقمي بشكل فوري في تحسين مستوى الخدمات التي تقدمها شركات الخدمات، وذلك من خلال إحداث تغيير جذري في أساليب تقديم الخدمات، وتعزيز الكفاءة التشغيلية، وتحسين تجربة العملاء. ويُعد هذا التأثير أحد أهم العوامل التي تدفع الشركات إلى تبني التحول الرقمي.  ومن أبرز نتائج التحول الرقمي تحسين سرعة تقديم الخدمات. إذ تعمل الأنظمة الرقمية على أتمتة العمليات والاستغناء عن التدخل البشري، مما يُسهم في تقليل وقت تقديم الخدمات وزيادة الاستجابة لطلبات العملاء. كما يُساعد التحول الرقمي على تقليل الأخطاء الناتجة عن المعاملات اليدوية، ويعزز دقة الإجراءات التشغيلية</w:t>
      </w:r>
      <w:sdt>
        <w:sdtPr>
          <w:rPr>
            <w:rFonts w:ascii="Traditional Arabic" w:hAnsi="Traditional Arabic" w:cs="Traditional Arabic"/>
            <w:color w:val="000000" w:themeColor="text1"/>
            <w:sz w:val="28"/>
            <w:szCs w:val="28"/>
            <w:rtl/>
          </w:rPr>
          <w:id w:val="112272971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Sur25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(Suryani،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187E3D07"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يساهم التحول الرقمي في تحسين جودة الخدمات من خلال توحيد العمليات، وتوفير معلومات صحيحة ومحدثة، وتقديم قنوات اتصال متعددة مع العملاء. تُعزز هذه العناصر ثقة العملاء بالشركة، وتزيد من رضاهم عن الخدمات المقدمة. كما يُحسّن التحول الرقمي كفاءة استخدام الموارد، مما يُساعد على تقليل تكاليف التشغيل، وتحسين إدارة الوقت والجهد، وتعظيم الاستفادة من الموارد المتاحة. كما يُساعد في اتخاذ القرارات من خلال توفير بيانات تحليلية تُمكّن الإدارة من تحليل الأداء وتحسينه باستمرار</w:t>
      </w:r>
      <w:sdt>
        <w:sdtPr>
          <w:rPr>
            <w:rFonts w:ascii="Traditional Arabic" w:hAnsi="Traditional Arabic" w:cs="Traditional Arabic"/>
            <w:color w:val="000000" w:themeColor="text1"/>
            <w:sz w:val="28"/>
            <w:szCs w:val="28"/>
            <w:rtl/>
          </w:rPr>
          <w:id w:val="-894732039"/>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Mar23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(Martínez-Peláez،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DF7F3CF"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lastRenderedPageBreak/>
        <w:t>في البيئة الحكومية، يساهم التحول الرقمي في تعزيز الشفافية والمساءلة من خلال إتاحة المعلومات للمستفيدين وتوضيح الإجراءات واللوائح، مما يُقلل من الغموض ويُحد من الممارسات غير النظامية. كما يُعزز العدالة في تقديم الخدمات ويُوفر وصولاً فعالاً وسلساً إليها لجميع فئات المجتمع</w:t>
      </w:r>
      <w:sdt>
        <w:sdtPr>
          <w:rPr>
            <w:rFonts w:ascii="Traditional Arabic" w:hAnsi="Traditional Arabic" w:cs="Traditional Arabic"/>
            <w:color w:val="000000" w:themeColor="text1"/>
            <w:sz w:val="28"/>
            <w:szCs w:val="28"/>
            <w:rtl/>
          </w:rPr>
          <w:id w:val="-1183509121"/>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Jer241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(Jerab،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C5123DD"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7FD9C30D" w14:textId="77777777" w:rsidR="00503DC8" w:rsidRPr="003539B9" w:rsidRDefault="00503DC8" w:rsidP="00503DC8">
      <w:pPr>
        <w:pStyle w:val="ListParagraph"/>
        <w:numPr>
          <w:ilvl w:val="0"/>
          <w:numId w:val="22"/>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كفاءة خدمة العملاء</w:t>
      </w:r>
    </w:p>
    <w:p w14:paraId="601CCDF8"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مفهوم خدمة العملاء</w:t>
      </w:r>
    </w:p>
    <w:p w14:paraId="4C1693DC"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تُعدّ خدمة العملاء مفهومًا محوريًا في نظرية الإدارة الحديثة، نظرًا لدورها الحيوي في تحقيق رضا العملاء وتطوير العلاقة بينهم وبين الشركة، سواءً كانت شركة خدمات أو إنتاج، حكومية أو خاصة. تشير خدمة العملاء إلى مجموعة الإجراءات والعمليات التي تُجريها الشركة لتلبية متطلبات العملاء وتوقعاتهم، وتقديم الدعم والمساعدة قبل وأثناء وبعد الحصول على الخدمة أو المنتج. ولا تقتصر خدمة العملاء على التواصل المباشر مع العميل، بل تشمل جميع نقاط الاتصال التي يمر بها المستهلك عند التعامل مع الشركة</w:t>
      </w:r>
      <w:sdt>
        <w:sdtPr>
          <w:rPr>
            <w:rFonts w:ascii="Traditional Arabic" w:hAnsi="Traditional Arabic" w:cs="Traditional Arabic"/>
            <w:color w:val="000000" w:themeColor="text1"/>
            <w:sz w:val="28"/>
            <w:szCs w:val="28"/>
            <w:rtl/>
          </w:rPr>
          <w:id w:val="106999950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Tor23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(Torres،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193346ED"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في الشركات الخدمية، تكتسب خدمة العملاء أهمية خاصة، نظرًا لتركيزها الكبير على التواصل المباشر مع المستفيدين. إن طبيعة الخدمات تجعل العميل عنصرًا أساسيًا في عملية تقديم الخدمة، مما يجعل جودة التواصل بين مقدم الخدمة والمستهلك جانبًا مهمًا في تقييم الخدمة. يشمل مفهوم خدمة العملاء عوامل متعددة، منها الالتزام بالمواعيد، والمعاملة المهذبة، وتقديم معلومات دقيقة، وسهولة الوصول إلى الخدمات، وقنوات اتصال فعّالة</w:t>
      </w:r>
      <w:sdt>
        <w:sdtPr>
          <w:rPr>
            <w:rFonts w:ascii="Traditional Arabic" w:hAnsi="Traditional Arabic" w:cs="Traditional Arabic"/>
            <w:color w:val="000000" w:themeColor="text1"/>
            <w:sz w:val="28"/>
            <w:szCs w:val="28"/>
            <w:rtl/>
          </w:rPr>
          <w:id w:val="-201313208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Ame23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(Amerta،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F34AA11"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كما تطور مفهوم خدمة العملاء مع نمو البيئة التنافسية والتكنولوجية. فلم يعد يقتصر على حل المشكلات أو الرد على الاستفسارات، بل يشمل بناء علاقات طويلة الأمد مع المستهلكين قائمة على الثقة والشفافية والاستمرارية. وتسعى المؤسسات بشكل متزايد إلى توفير تجربة عملاء متكاملة، تبدأ من أول اتصال وتنتهي برضا العميل وولائه. في السياق الحكومي، تسعى خدمة العملاء إلى تحقيق رضا متلقي الخدمات العامة، وتحسين جودة الحياة، وتعزيز الثقة بين المواطنين والمؤسسات الحكومية. وقد وسّع التحول نحو الحكومة الإلكترونية </w:t>
      </w:r>
      <w:r w:rsidRPr="003539B9">
        <w:rPr>
          <w:rFonts w:ascii="Traditional Arabic" w:hAnsi="Traditional Arabic" w:cs="Traditional Arabic"/>
          <w:color w:val="000000" w:themeColor="text1"/>
          <w:sz w:val="28"/>
          <w:szCs w:val="28"/>
          <w:rtl/>
        </w:rPr>
        <w:lastRenderedPageBreak/>
        <w:t>والخدمات الرقمية تعريف خدمة العملاء ليشمل تقديم خدمات يسهل الوصول إليها، متاحة في أي وقت، وتلبية متطلبات المستفيدين بكفاءة وشفافية</w:t>
      </w:r>
      <w:sdt>
        <w:sdtPr>
          <w:rPr>
            <w:rFonts w:ascii="Traditional Arabic" w:hAnsi="Traditional Arabic" w:cs="Traditional Arabic"/>
            <w:color w:val="000000" w:themeColor="text1"/>
            <w:sz w:val="28"/>
            <w:szCs w:val="28"/>
            <w:rtl/>
          </w:rPr>
          <w:id w:val="-1640109012"/>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Mal21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(Malodia، 2021)</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26D4252"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مفهوم كفاءة خدمة العملاء</w:t>
      </w:r>
    </w:p>
    <w:p w14:paraId="3495E5BC"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تشير كفاءة خدمة العملاء إلى قدرة المؤسسة على تقديم أفضل خدمة ممكنة لعملائها من حيث الجودة والسرعة والدقة، مع تقليل التكلفة والجهد والوقت. الكفاءة مصطلح إداري يُمثل الاستغلال الأمثل للموارد المتاحة لتحقيق الأهداف المنشودة. في سياق خدمة العملاء، ترتبط الكفاءة بتحقيق التوازن بين جودة الخدمة المقدمة والموارد المستخدمة في تقديمها. تُعتبر كفاءة خدمة العملاء مقياسًا لقدرة المؤسسة على تلبية طلبات العملاء وتحقيق رضاهم دون إهدار الموارد أو تكبّد تعقيدات إدارية. الشركة الكفؤة هي التي تُقدم خدمة عالية الجودة في الوقت المناسب، مُلَبِّيةً توقعات العملاء، مع ضمان استدامة مواردها</w:t>
      </w:r>
      <w:sdt>
        <w:sdtPr>
          <w:rPr>
            <w:rFonts w:ascii="Traditional Arabic" w:hAnsi="Traditional Arabic" w:cs="Traditional Arabic"/>
            <w:color w:val="000000" w:themeColor="text1"/>
            <w:sz w:val="28"/>
            <w:szCs w:val="28"/>
            <w:rtl/>
          </w:rPr>
          <w:id w:val="-26900372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Nur25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(Nursalim،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59B1BA3"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تتحدد كفاءة خدمة العملاء بجوانب متعددة، أبرزها كفاءة العمليات الداخلية، ومستوى مؤهلات الموظفين، واستخدام التقنيات الحديثة، ووضوح الإجراءات والقواعد. كما تلعب ثقافة المؤسسة دورًا حيويًا في تعزيز كفاءة الخدمة، إذ تُسهم ثقافة التركيز على العميل في تحسين الأداء العام للمؤسسة. تختلف كفاءة خدمة العملاء عن جودة الخدمة، لكنهما مرتبطان ارتباطًا وثيقًا. تركز الجودة على جودة الخدمة المقدمة من حيث خصائصها ومدى توافقها مع توقعات العملاء، بينما تركز الكفاءة على كيفية تقديم هذه الخدمة بأقصى استخدام ممكن للموارد. وبالتالي، فإن الحصول على جودة عالية دون كفاءة قد يؤدي إلى زيادة النفقات، في حين أن الكفاءة دون جودة قد تؤدي إلى انخفاض رضا العملاء </w:t>
      </w:r>
      <w:sdt>
        <w:sdtPr>
          <w:rPr>
            <w:rFonts w:ascii="Traditional Arabic" w:hAnsi="Traditional Arabic" w:cs="Traditional Arabic"/>
            <w:color w:val="000000" w:themeColor="text1"/>
            <w:sz w:val="28"/>
            <w:szCs w:val="28"/>
            <w:rtl/>
          </w:rPr>
          <w:id w:val="-210248167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CITATION Amo25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rPr>
            <w:t xml:space="preserve"> (Adedeji،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A8031DA"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مؤشرات قياس كفاءة خدمة العملاء</w:t>
      </w:r>
    </w:p>
    <w:p w14:paraId="030558EF"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تُعدّ مؤشرات كفاءة الخدمة أدوات بالغة الأهمية لقياس أداء شركات الخدمات وتحديد مدى فعاليتها في تحقيق أهدافها المتمثلة في تقديم خدمات فعّالة ومُرضية للعملاء. تُساعد هذه المؤشرات المديرين على تحديد نقاط القوة والضعف واتخاذ القرارات اللازمة لتحسين الأداء. من أبرز مقاييس كفاءة الخدمة سرعة تقديم الخدمة، والتي تُمثل الوقت المُستغرق لتلبية طلبات العملاء أو حلّ شكاواهم. فكلما كانت </w:t>
      </w:r>
      <w:r w:rsidRPr="003539B9">
        <w:rPr>
          <w:rFonts w:ascii="Traditional Arabic" w:hAnsi="Traditional Arabic" w:cs="Traditional Arabic"/>
          <w:color w:val="000000" w:themeColor="text1"/>
          <w:sz w:val="28"/>
          <w:szCs w:val="28"/>
          <w:rtl/>
        </w:rPr>
        <w:lastRenderedPageBreak/>
        <w:t>سرعة تقديم الخدمة أسرع، زادت كفاءة العمليات والإجراءات. كما يُعدّ الالتزام بالمواعيد النهائية عاملاً هاماً في تحديد كفاءة الخدمة</w:t>
      </w:r>
      <w:sdt>
        <w:sdtPr>
          <w:rPr>
            <w:rFonts w:ascii="Traditional Arabic" w:hAnsi="Traditional Arabic" w:cs="Traditional Arabic"/>
            <w:color w:val="000000" w:themeColor="text1"/>
            <w:sz w:val="28"/>
            <w:szCs w:val="28"/>
            <w:rtl/>
          </w:rPr>
          <w:id w:val="47171706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Akb252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(Akbar،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F31690A"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رضا العملاء مؤشر رئيسي آخر لكفاءة الخدمة، ويتم تقييمه من خلال الاستبيانات وتقييمات العملاء أو شكاوى المستفيدين. يُشير هذا المؤشر إلى مدى تلبية الخدمة المُقدّمة لتوقعات المستهلكين واحتياجاتهم. ومن العوامل الحاسمة الأخرى تكلفة تقديم الخدمة. ترتبط الكفاءة بتحقيق أقل تكلفة ممكنة دون المساس بجودة الخدمة. يساعد هذا المؤشر في تحليل الاستخدام الأمثل للموارد المالية والبشرية. تشمل مؤشرات كفاءة الخدمة أيضًا مرونة الخدمة وسهولة الوصول إليها، مثل توفر قنوات تقديم الخدمة المختلفة وإمكانية الوصول إليها في أي وقت، لا سيما في ظل التحول الرقمي. وهذا يدل على قدرة المؤسسة على تلبية متطلبات مختلف فئات العملاء</w:t>
      </w:r>
      <w:sdt>
        <w:sdtPr>
          <w:rPr>
            <w:rFonts w:ascii="Traditional Arabic" w:hAnsi="Traditional Arabic" w:cs="Traditional Arabic"/>
            <w:color w:val="000000" w:themeColor="text1"/>
            <w:sz w:val="28"/>
            <w:szCs w:val="28"/>
            <w:rtl/>
          </w:rPr>
          <w:id w:val="18032269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Sha221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(Sharma،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2597A8E3"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العلاقة بين التحول الرقمي وكفاءة خدمة العملاء</w:t>
      </w:r>
    </w:p>
    <w:p w14:paraId="4636C76F"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تُعدّ العلاقة بين التحوّل الرقمي وكفاءة خدمة العملاء موضوعًا هامًا في بحوث الإدارة المعاصرة. تشير العديد من الدراسات إلى وجود ارتباط وثيق بين تطبيق التحوّل الرقمي وتحسين كفاءة الخدمات المُقدّمة للعملاء. يُحدث التحوّل الرقمي تغييرات جوهرية في كيفية تقديم الخدمات، مما يؤثر بشكل مباشر على كفاءتها. يُساعد التحوّل الرقمي على تبسيط الإجراءات وأتمتة العمليات، مما يُؤدي إلى تقليل وقت تقديم الخدمة، وخفض معدلات الأخطاء، وزيادة الدقة. كما يُتيح تبنّي التقنيات الرقمية توحيد الإجراءات وتوفير خدمة متسقة لجميع العملاء، مما يُعزز العدالة والكفاءة</w:t>
      </w:r>
      <w:sdt>
        <w:sdtPr>
          <w:rPr>
            <w:rFonts w:ascii="Traditional Arabic" w:hAnsi="Traditional Arabic" w:cs="Traditional Arabic"/>
            <w:color w:val="000000" w:themeColor="text1"/>
            <w:sz w:val="28"/>
            <w:szCs w:val="28"/>
            <w:rtl/>
          </w:rPr>
          <w:id w:val="-2079122862"/>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Sep25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(Seppänen،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E8DC54A"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يُعزز التحوّل الرقمي التواصل مع العملاء من خلال توفير قنوات رقمية متنوعة، مثل البوابات الإلكترونية والتطبيقات الذكية، مما يُمكّن العملاء من الوصول إلى الخدمات بسهولة وفي أي وقت. يُساعد هذا على تخفيف الضغط على قنوات الخدمة التقليدية وتحسين الأداء العام. كما يُعزز التحوّل الرقمي كفاءة اتخاذ القرارات من خلال توفير بيانات دقيقة وفورية حول أداء الخدمة وسلوك العملاء. تُساعد هذه البيانات الإدارة على تقييم المشكلات، واكتشاف فرص التحسين، واتخاذ قرارات مبنية على الأدلة، مما يُساهم في نهاية المطاف في تحسين كفاءة الخدمة</w:t>
      </w:r>
      <w:sdt>
        <w:sdtPr>
          <w:rPr>
            <w:rFonts w:ascii="Traditional Arabic" w:hAnsi="Traditional Arabic" w:cs="Traditional Arabic"/>
            <w:color w:val="000000" w:themeColor="text1"/>
            <w:sz w:val="28"/>
            <w:szCs w:val="28"/>
            <w:rtl/>
          </w:rPr>
          <w:id w:val="-15330191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Kra22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(Kraus،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FD68B29"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p>
    <w:p w14:paraId="44A59795" w14:textId="77777777" w:rsidR="00503DC8" w:rsidRPr="003539B9" w:rsidRDefault="00503DC8" w:rsidP="00503DC8">
      <w:pPr>
        <w:pStyle w:val="ListParagraph"/>
        <w:numPr>
          <w:ilvl w:val="0"/>
          <w:numId w:val="22"/>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الشفافية كمتغير وسيط</w:t>
      </w:r>
    </w:p>
    <w:p w14:paraId="1FB51A5B"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مفهوم الشفافية</w:t>
      </w:r>
    </w:p>
    <w:p w14:paraId="01C0C5C4"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تشير الشفافية إلى إتاحة المعلومات والخيارات بطريقة واضحة ومباشرة، مما يُمكّن المستفيدين من الوصول إليها والتفاعل معها بسهولة وفعالية. وفي سياق الخدمات الحكومية، تعني الشفافية نشر المعلومات المتعلقة بالخدمات العامة والخيارات الحكومية بشكل مفتوح، وتوفير، وضوح الحقائق ،والإجراءات. وفي قطاع المياه في المملكة العربية السعودية، تشمل الشفافية إطلاع الناس على تفاصيل خدمة المياه، مثل الأسعار، وطرق الدفع، ومعالجة الشكاوى، وانقطاعات الخدمة، وكيفية تخصيص الموارد وإدارتها. ولا تقتصر الشفافية على تقديم المعلومات فحسب، بل تشمل أيضًا توفير الأدوات والعمليات التي تُمكّن الأفراد من المشاركة في الأنظمة، مثل منصات الإبلاغ عن الشكاوى أو اقتراح التغييرات </w:t>
      </w:r>
      <w:sdt>
        <w:sdtPr>
          <w:rPr>
            <w:rFonts w:ascii="Traditional Arabic" w:hAnsi="Traditional Arabic" w:cs="Traditional Arabic"/>
            <w:color w:val="000000" w:themeColor="text1"/>
            <w:sz w:val="28"/>
            <w:szCs w:val="28"/>
            <w:rtl/>
          </w:rPr>
          <w:id w:val="1788695731"/>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CITATION Han22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rPr>
            <w:t>(Gardner، 2019)</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xml:space="preserve">. </w:t>
      </w:r>
    </w:p>
    <w:p w14:paraId="5B6FA63A"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تلعب الشفافية دورًا محوريًا في تعزيز فعالية الخدمات الحكومية من خلال مساعدة المستهلكين على اتخاذ خيارات مدروسة، سواء تعلق الأمر باستهلاك المياه أو المشاركة في تطوير الخدمات. وفي البيئة الرقمية، يُوفر التحول الرقمي أداة فعّالة لتشجيع الشفافية، مثل التطبيقات والمواقع الإلكترونية التي تُمكّن الناس من الاطلاع على بيانات الخدمة في أي وقت ومن أي مكان. من خلال نشر إحصاءات مفصلة عن استخدام المياه، يستطيع الناس قياس استهلاكهم بدقة، مما يعزز سلوكيات أكثر استدامة وتوازناً في الاستهلاك</w:t>
      </w:r>
      <w:sdt>
        <w:sdtPr>
          <w:rPr>
            <w:rFonts w:ascii="Traditional Arabic" w:hAnsi="Traditional Arabic" w:cs="Traditional Arabic"/>
            <w:color w:val="000000" w:themeColor="text1"/>
            <w:sz w:val="28"/>
            <w:szCs w:val="28"/>
            <w:rtl/>
          </w:rPr>
          <w:id w:val="-135317414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Zaf24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(Zafra-Gómez،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548D77C"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367FADC7"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p>
    <w:p w14:paraId="5B3A7D30"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أبعاد الشفافية في الخدمات الحكومية</w:t>
      </w:r>
    </w:p>
    <w:p w14:paraId="6DE188BB"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 xml:space="preserve">تتجلى الشفافية في الخدمات الحكومية في جوانب عديدة، تُعدّ أساسية لبناء علاقات ثقة بين الأفراد والمؤسسات الحكومية، فضلاً عن كونها تُسهم في تحسين الأداء. وفي قطاع المياه بالمملكة العربية السعودية، تلعب هذه الخصائص دورًا حيويًا في ضمان تقديم خدمات فعّالة وموثوقة للمقيمين </w:t>
      </w:r>
      <w:sdt>
        <w:sdtPr>
          <w:rPr>
            <w:rFonts w:ascii="Traditional Arabic" w:hAnsi="Traditional Arabic" w:cs="Traditional Arabic"/>
            <w:color w:val="000000" w:themeColor="text1"/>
            <w:sz w:val="28"/>
            <w:szCs w:val="28"/>
            <w:rtl/>
          </w:rPr>
          <w:id w:val="932864030"/>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CITATION Jop24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rPr>
            <w:t>(Makki،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وتشمل هذه الجوانب ما يلي:</w:t>
      </w:r>
    </w:p>
    <w:p w14:paraId="0047562A" w14:textId="77777777" w:rsidR="00503DC8" w:rsidRPr="003539B9" w:rsidRDefault="00503DC8" w:rsidP="00503DC8">
      <w:pPr>
        <w:pStyle w:val="ListParagraph"/>
        <w:numPr>
          <w:ilvl w:val="0"/>
          <w:numId w:val="2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الشفافية المعلوماتية وهي تعني إتاحة المعلومات المتعلقة بالخدمات بطريقة واضحة وسهلة الوصول. وفي قطاع المياه، تشمل هذه الشفافية توفير معلومات حول سياسات التسعير، وكيفية احتساب الفواتير، وطرق الدفع، وحالة شبكة المياه، وانقطاعات الخدمة، وأسبابها. كما تُمكّن الشفافية المعلوماتية الأفراد من الحصول على بيانات تتعلق بإدارة موارد المياه وكيفية تنفيذ عمليات المعالجة</w:t>
      </w:r>
      <w:sdt>
        <w:sdtPr>
          <w:rPr>
            <w:rFonts w:ascii="Traditional Arabic" w:hAnsi="Traditional Arabic" w:cs="Traditional Arabic"/>
            <w:color w:val="000000" w:themeColor="text1"/>
            <w:rtl/>
          </w:rPr>
          <w:id w:val="1659878613"/>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Ste16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(Stefano، 2016)</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4BC12FD8" w14:textId="77777777" w:rsidR="00503DC8" w:rsidRPr="003539B9" w:rsidRDefault="00503DC8" w:rsidP="00503DC8">
      <w:pPr>
        <w:pStyle w:val="ListParagraph"/>
        <w:numPr>
          <w:ilvl w:val="0"/>
          <w:numId w:val="2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الشفافية التشغيلية وهي تعني تزويد الأفراد بفهم لكيفية اتخاذ القرارات داخل المؤسسات الحكومية أو العامة. وفي قطاع المياه، يشمل ذلك مناقشة الأساليب اللازمة لمعالجة المشكلات، وتطوير شبكة المياه، وتخصيص الموارد. وتساعد هذه الشفافية الأفراد على فهم ما يجري خلف الكواليس، مما يُعزز قدرتهم على تقييم جودة الخدمات</w:t>
      </w:r>
      <w:sdt>
        <w:sdtPr>
          <w:rPr>
            <w:rFonts w:ascii="Traditional Arabic" w:hAnsi="Traditional Arabic" w:cs="Traditional Arabic"/>
            <w:color w:val="000000" w:themeColor="text1"/>
            <w:rtl/>
          </w:rPr>
          <w:id w:val="812460012"/>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Jul21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(Julio، 2021)</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xml:space="preserve">. </w:t>
      </w:r>
    </w:p>
    <w:p w14:paraId="4D556037" w14:textId="77777777" w:rsidR="00503DC8" w:rsidRPr="003539B9" w:rsidRDefault="00503DC8" w:rsidP="00503DC8">
      <w:pPr>
        <w:pStyle w:val="ListParagraph"/>
        <w:numPr>
          <w:ilvl w:val="0"/>
          <w:numId w:val="2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الشفافية المالية يوفر هذا الجانب من الشفافية وضوحًا تامًا للمعاملات المالية المرتبطة بتقديم الخدمات. في قطاع المياه، يشمل ذلك الشفافية في التسعير، وكيفية إنفاق الإيرادات، وكيفية توزيع الموارد على استثمارات البنية التحتية وصيانتها. تساهم الشفافية المالية في الحد من الفساد وتضمن استخدام الأموال لتحسين الخدمات</w:t>
      </w:r>
      <w:sdt>
        <w:sdtPr>
          <w:rPr>
            <w:rFonts w:ascii="Traditional Arabic" w:hAnsi="Traditional Arabic" w:cs="Traditional Arabic"/>
            <w:color w:val="000000" w:themeColor="text1"/>
            <w:rtl/>
          </w:rPr>
          <w:id w:val="-5001211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Cua22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(Cuadrado-Ballesteros،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F58F1AC" w14:textId="77777777" w:rsidR="00503DC8" w:rsidRPr="003539B9" w:rsidRDefault="00503DC8" w:rsidP="00503DC8">
      <w:pPr>
        <w:pStyle w:val="ListParagraph"/>
        <w:numPr>
          <w:ilvl w:val="0"/>
          <w:numId w:val="2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الشفافية التفاعلية يتضمن هذا البُعد توفير أدوات وآليات تُمكّن الأفراد من التواصل مباشرةً مع مُقدّمي الخدمات، مثل تقديم الشكاوى أو التعليقات أو الاستفسارات. قد تتخذ هذه التقنيات شكل تطبيقات جوال أو منصات إنترنت لقياس استهلاك المياه والمساعدة في حل المشكلات. كلما زادت الشفافية التفاعلية، سهُل على الناس إيجاد إجابات وحلول لمشاكلهم، مما يُحسّن تجربة الخدمة</w:t>
      </w:r>
      <w:sdt>
        <w:sdtPr>
          <w:rPr>
            <w:rFonts w:ascii="Traditional Arabic" w:hAnsi="Traditional Arabic" w:cs="Traditional Arabic"/>
            <w:color w:val="000000" w:themeColor="text1"/>
            <w:rtl/>
          </w:rPr>
          <w:id w:val="463470399"/>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Bak241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(Bakhtiari،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23C4F90" w14:textId="77777777" w:rsidR="00503DC8" w:rsidRPr="003539B9" w:rsidRDefault="00503DC8" w:rsidP="00503DC8">
      <w:pPr>
        <w:pStyle w:val="ListParagraph"/>
        <w:bidi/>
        <w:spacing w:line="360" w:lineRule="auto"/>
        <w:jc w:val="both"/>
        <w:rPr>
          <w:rFonts w:ascii="Traditional Arabic" w:hAnsi="Traditional Arabic" w:cs="Traditional Arabic"/>
          <w:color w:val="000000" w:themeColor="text1"/>
          <w:sz w:val="28"/>
          <w:szCs w:val="28"/>
        </w:rPr>
      </w:pPr>
    </w:p>
    <w:p w14:paraId="0EC53FBA"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دور الشفافية في تحسين جودة الخدمة</w:t>
      </w:r>
    </w:p>
    <w:p w14:paraId="402A7226"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 xml:space="preserve">للشفافية دور حيوي في تحسين جودة الخدمات الحكومية، ويتجلى تأثيرها بشكل خاص في قطاع المياه بالمملكة العربية السعودية </w:t>
      </w:r>
      <w:sdt>
        <w:sdtPr>
          <w:rPr>
            <w:rFonts w:ascii="Traditional Arabic" w:hAnsi="Traditional Arabic" w:cs="Traditional Arabic"/>
            <w:color w:val="000000" w:themeColor="text1"/>
            <w:sz w:val="28"/>
            <w:szCs w:val="28"/>
            <w:rtl/>
          </w:rPr>
          <w:id w:val="1087954790"/>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Ali252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(Ali،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تُعدّ الشفافية أداة أساسية لتعزيز الفعالية والكفاءة، ويمكن توضيح أهميتها في رفع جودة الخدمات من خلال النقاط التالية:</w:t>
      </w:r>
    </w:p>
    <w:p w14:paraId="376A02C2" w14:textId="77777777" w:rsidR="00503DC8" w:rsidRPr="003539B9" w:rsidRDefault="00503DC8" w:rsidP="00503DC8">
      <w:pPr>
        <w:pStyle w:val="ListParagraph"/>
        <w:numPr>
          <w:ilvl w:val="0"/>
          <w:numId w:val="30"/>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تعزيز الثقة والمصداقية؛ عندما تتسم الخدمات الحكومية بالشفافية، يشعر المواطنون بمزيد من المشاركة في عملية تقديم الخدمة، ويشعرون بمزيد من الأمان عندما يعرفون كيفية تحديد الأسعار وكيفية توزيع الموارد. ونتيجة لذلك، تتحسن الثقة بين المواطنين والجهات الحكومية، مما يعزز التعاون ويرفع جودة الخدمات</w:t>
      </w:r>
      <w:sdt>
        <w:sdtPr>
          <w:rPr>
            <w:rFonts w:ascii="Traditional Arabic" w:hAnsi="Traditional Arabic" w:cs="Traditional Arabic"/>
            <w:color w:val="000000" w:themeColor="text1"/>
            <w:rtl/>
          </w:rPr>
          <w:id w:val="-28019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AlH23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(Al-Hawamleh،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8F895FA" w14:textId="77777777" w:rsidR="00503DC8" w:rsidRPr="003539B9" w:rsidRDefault="00503DC8" w:rsidP="00503DC8">
      <w:pPr>
        <w:pStyle w:val="ListParagraph"/>
        <w:numPr>
          <w:ilvl w:val="0"/>
          <w:numId w:val="30"/>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زيادة المساءلة؛ تُسهّل الشفافية مراقبة تطور الخدمات، مما يسمح للمواطنين بمحاسبة مقدمي الخدمات. على سبيل المثال، في حال حدوث تأخير في إمدادات المياه أو ارتفاع غير مبرر في التكاليف، يمكن للمواطنين فهم أسباب هذه المشكلات ومتابعة عملية تصحيحها. وهذا يحفز المؤسسات على تحسين الكفاءة وتحمّل مسؤولية الخدمات التي تقدمها.</w:t>
      </w:r>
    </w:p>
    <w:p w14:paraId="739E9F4A" w14:textId="77777777" w:rsidR="00503DC8" w:rsidRPr="003539B9" w:rsidRDefault="00503DC8" w:rsidP="00503DC8">
      <w:pPr>
        <w:pStyle w:val="ListParagraph"/>
        <w:numPr>
          <w:ilvl w:val="0"/>
          <w:numId w:val="30"/>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تشجيع الابتكار والتحسين المستمر؛ تُمكّن شفافية المعلومات الأفراد من تقديم توصيات وحلول لتحسين الخدمات. كما يتيح ذلك للجهات الحكومية الاستماع إلى ملاحظات المستهلكين والعمل على تحسين منتجاتها. ففي قطاع المياه، على سبيل المثال، قد يلاحظ السكان أعطالًا محددة في توصيل المياه أو انقطاعات متكررة في مناطق معينة. ومن خلال الاستفادة من منصات الشفافية، يمكن جمع هذه الملاحظات وتقييمها لتحسين الخدمة</w:t>
      </w:r>
      <w:sdt>
        <w:sdtPr>
          <w:rPr>
            <w:rFonts w:ascii="Traditional Arabic" w:hAnsi="Traditional Arabic" w:cs="Traditional Arabic"/>
            <w:color w:val="000000" w:themeColor="text1"/>
            <w:rtl/>
          </w:rPr>
          <w:id w:val="-1795822821"/>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Sak22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(Sakawati،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2751C34F" w14:textId="77777777" w:rsidR="00503DC8" w:rsidRPr="003539B9" w:rsidRDefault="00503DC8" w:rsidP="00503DC8">
      <w:pPr>
        <w:pStyle w:val="ListParagraph"/>
        <w:numPr>
          <w:ilvl w:val="0"/>
          <w:numId w:val="30"/>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تحقيق العدالة والمساواة؛ تُمكّن الشفافية من تقديم الخدمات بطريقة عادلة ومتساوية. ففي قطاع المياه، تساعد الشفافية الأفراد على فهم كيفية تخصيص موارد المياه وإدارتها بشكل عادل، مما يقلل من التفاوت في الوصول إلى هذه الموارد. وهذا بدوره يعزز العدالة الاجتماعية والمساواة</w:t>
      </w:r>
      <w:sdt>
        <w:sdtPr>
          <w:rPr>
            <w:rFonts w:ascii="Traditional Arabic" w:hAnsi="Traditional Arabic" w:cs="Traditional Arabic"/>
            <w:color w:val="000000" w:themeColor="text1"/>
            <w:rtl/>
          </w:rPr>
          <w:id w:val="-1468196451"/>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Pop24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(Popescu،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6BE770F" w14:textId="77777777" w:rsidR="00503DC8" w:rsidRPr="003539B9" w:rsidRDefault="00503DC8" w:rsidP="00503DC8">
      <w:pPr>
        <w:pStyle w:val="ListParagraph"/>
        <w:numPr>
          <w:ilvl w:val="0"/>
          <w:numId w:val="30"/>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تحسين تجربة المستخدم؛ مع الشفافية، يشعر الناس بتحسن في جودة الخدمات المتاحة لهم، حيث يمكنهم التفاعل مع النظام بطرق أكثر مرونة، مثل الإبلاغ عن الشكاوى أو طلب المساعدة التقنية بسرعة. وكلما زادت المعلومات الدقيقة والموثوقة التي يحصل عليها الأفراد، تحسنت تجربتهم مع الخدمة</w:t>
      </w:r>
      <w:sdt>
        <w:sdtPr>
          <w:rPr>
            <w:rFonts w:ascii="Traditional Arabic" w:hAnsi="Traditional Arabic" w:cs="Traditional Arabic"/>
            <w:color w:val="000000" w:themeColor="text1"/>
            <w:rtl/>
          </w:rPr>
          <w:id w:val="194102203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Kop241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(Koppen،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3EA2741"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الشفافية كمتغير وسيط بين التحول الرقمي وكفاءة خدمة العملاء</w:t>
      </w:r>
    </w:p>
    <w:p w14:paraId="58F0DA47"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lastRenderedPageBreak/>
        <w:t xml:space="preserve">يعزز التحول الرقمي قدرة المؤسسات الحكومية على تحسين الأداء وتقديم خدمات أكثر كفاءة، حيث تُعدّ الشفافية عاملاً وسيطاً رئيسياً يربط التحول الرقمي بكفاءة الخدمة. فمن خلال التحول الرقمي، يحصل الأفراد على وصول أفضل إلى المعلومات، مما يُسهم في تحسين تجربة المستخدم وكفاءة الخدمة. </w:t>
      </w:r>
    </w:p>
    <w:p w14:paraId="2AF2C4B0"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تُمكّن الحلول الرقمية، كالتطبيقات والمواقع الإلكترونية، المستخدمين من الحصول بسهولة على معلومات حول الفواتير، واستهلاك المياه، وانقطاعات الخدمة المتوقعة. وهذا يُعزز الشفافية ويُساعد على تقديم الخدمات بشكل أسرع وأكثر دقة، وبالتالي تحسين كفاءة الخدمة</w:t>
      </w:r>
      <w:sdt>
        <w:sdtPr>
          <w:rPr>
            <w:rFonts w:ascii="Traditional Arabic" w:hAnsi="Traditional Arabic" w:cs="Traditional Arabic"/>
            <w:color w:val="000000" w:themeColor="text1"/>
            <w:sz w:val="28"/>
            <w:szCs w:val="28"/>
            <w:rtl/>
          </w:rPr>
          <w:id w:val="187850443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Alz251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(Alzahrani،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يُوفر التحول الرقمي منصات تفاعلية تُسهّل على الأفراد طرح استفساراتهم وأفكارهم. وعندما تقترن هذه المنصات بالشفافية، يُصبح من الأسهل حل المشكلات بسرعة، مما يُوفر حلولاً واضحة وسريعة تُحسّن جودة الخدمة</w:t>
      </w:r>
      <w:sdt>
        <w:sdtPr>
          <w:rPr>
            <w:rFonts w:ascii="Traditional Arabic" w:hAnsi="Traditional Arabic" w:cs="Traditional Arabic"/>
            <w:color w:val="000000" w:themeColor="text1"/>
            <w:sz w:val="28"/>
            <w:szCs w:val="28"/>
            <w:rtl/>
          </w:rPr>
          <w:id w:val="992377873"/>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CITATION Placeholder1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rPr>
            <w:t xml:space="preserve"> </w:t>
          </w:r>
          <w:r w:rsidRPr="003539B9">
            <w:rPr>
              <w:rFonts w:ascii="Traditional Arabic" w:hAnsi="Traditional Arabic" w:cs="Traditional Arabic"/>
              <w:noProof/>
              <w:color w:val="000000" w:themeColor="text1"/>
              <w:sz w:val="28"/>
              <w:szCs w:val="28"/>
              <w:rtl/>
            </w:rPr>
            <w:t>(</w:t>
          </w:r>
          <w:r w:rsidRPr="003539B9">
            <w:rPr>
              <w:rFonts w:ascii="Traditional Arabic" w:hAnsi="Traditional Arabic" w:cs="Traditional Arabic"/>
              <w:noProof/>
              <w:color w:val="000000" w:themeColor="text1"/>
              <w:sz w:val="28"/>
              <w:szCs w:val="28"/>
            </w:rPr>
            <w:t>Bolton</w:t>
          </w:r>
          <w:r w:rsidRPr="003539B9">
            <w:rPr>
              <w:rFonts w:ascii="Traditional Arabic" w:hAnsi="Traditional Arabic" w:cs="Traditional Arabic"/>
              <w:noProof/>
              <w:color w:val="000000" w:themeColor="text1"/>
              <w:sz w:val="28"/>
              <w:szCs w:val="28"/>
              <w:rtl/>
            </w:rPr>
            <w:t>، 2018)</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E70672F"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يُوفر التحول الرقمي بيانات دقيقة وموثوقة حول تطور الخدمات في قطاع المياه. وبفضل هذه البيانات، يُمكن للمسؤولين اتخاذ قرارات مدروسة لتطوير الشبكة وتخصيص الموارد بشكل أفضل. وعندما تكون هذه البيانات واضحة ومتاحة للجميع، فإنها تُعزز ثقتهم في عمليات صنع القرار. تتيح المنصات الرقمية شفافية مستمرة حول كيفية تقديم الخدمات، مما يساعد على محاسبة الجهات المسؤولة. ومن خلال هذه الشفافية، يمكن للأفراد تقييم الخدمات وتقديم ملاحظاتهم، مما يدفع المؤسسات الحكومية إلى تحسين أدائها وتقديم خدمات أكثر كفاءة </w:t>
      </w:r>
      <w:sdt>
        <w:sdtPr>
          <w:rPr>
            <w:rFonts w:ascii="Traditional Arabic" w:hAnsi="Traditional Arabic" w:cs="Traditional Arabic"/>
            <w:color w:val="000000" w:themeColor="text1"/>
            <w:sz w:val="28"/>
            <w:szCs w:val="28"/>
            <w:rtl/>
          </w:rPr>
          <w:id w:val="-159407723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Cha251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(Chauhan،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9334858"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3F6B42BE" w14:textId="77777777" w:rsidR="00503DC8" w:rsidRPr="003539B9" w:rsidRDefault="00503DC8" w:rsidP="00503DC8">
      <w:pPr>
        <w:pStyle w:val="ListParagraph"/>
        <w:numPr>
          <w:ilvl w:val="0"/>
          <w:numId w:val="22"/>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النظريات الرئيسية للدراسة</w:t>
      </w:r>
    </w:p>
    <w:p w14:paraId="10EC46B9"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نظرية الكفاءة</w:t>
      </w:r>
    </w:p>
    <w:p w14:paraId="5361D690"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تركز نظرية الكفاءة على تحقيق أعلى مستوى من الأداء بأقل تكلفة ممكنة. وهي فكرة أساسية في الإدارة والاقتصاد، تُشدد على تعظيم الإنتاج مع تقليل المدخلات. وفي سياق تقديم الخدمات، كما هو الحال في قطاع المياه في المملكة العربية السعودية، تسعى نظرية الكفاءة إلى رفع جودة الخدمة مع خفض تكاليف التشغيل. كما تسعى إلى الاستغلال الأمثل للموارد المتاحة وضمان تقديم الخدمات بأكثر </w:t>
      </w:r>
      <w:r w:rsidRPr="003539B9">
        <w:rPr>
          <w:rFonts w:ascii="Traditional Arabic" w:hAnsi="Traditional Arabic" w:cs="Traditional Arabic"/>
          <w:color w:val="000000" w:themeColor="text1"/>
          <w:sz w:val="28"/>
          <w:szCs w:val="28"/>
          <w:rtl/>
        </w:rPr>
        <w:lastRenderedPageBreak/>
        <w:t>الطرق فعالية من حيث التكلفة، دون المساس بالجودة. وفي سياق التحول الرقمي، تلعب نظرية الكفاءة دورًا حيويًا في تحسين أداء خدمات المياه. فباستخدام تقنيات مثل المنصات الرقمية، وتحليلات البيانات الضخمة، والذكاء الاصطناعي، يمكن تعزيز كفاءة إدارة المياه. فعلى سبيل المثال، من خلال الرؤى المستندة إلى البيانات، يمكن تتبع استهلاك المياه في الوقت الفعلي، ويمكن استخدام التحليلات التنبؤية للكشف عن أي انقطاعات أو تسريبات محتملة، مما يسمح بإجراء الإصلاحات الوقائية وتقليل النفقات. علاوة على ذلك، قد يؤدي أتمتة عمليات الفوترة ودعم العملاء إلى خفض النفقات الإدارية وتسريع الإجراءات. يُسهم التحول الرقمي، القائم على نظرية الكفاءة، في مساعدة شركات خدمات المياه على الحد من الهدر، وإدارة الموارد بكفاءة أكبر، والقضاء على أوجه القصور التشغيلية. ونتيجةً لذلك، يستفيد السكان من خدمة أسرع، وصيانة أفضل، وتكاليف أقل، مما يُعزز في نهاية المطاف رضاهم وثقتهم بمقدم الخدمة. علاوة على ذلك، من خلال إتاحة بيانات جودة الخدمة للجمهور، تستطيع الجهات الحكومية ضمان إنفاق الموارد بشكل مناسب، مما يُؤكد فعالية الخدمة</w:t>
      </w:r>
      <w:sdt>
        <w:sdtPr>
          <w:rPr>
            <w:rFonts w:ascii="Traditional Arabic" w:hAnsi="Traditional Arabic" w:cs="Traditional Arabic"/>
            <w:color w:val="000000" w:themeColor="text1"/>
            <w:sz w:val="28"/>
            <w:szCs w:val="28"/>
            <w:rtl/>
          </w:rPr>
          <w:id w:val="-141477698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Ban25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(Banton،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B71245B"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نظرية الشفافية الإدارية</w:t>
      </w:r>
    </w:p>
    <w:p w14:paraId="6E8CB34A"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تستند نظرية الشفافية الإدارية إلى مفهوم الانفتاح في الأنشطة الحكومية والتنظيمية. وتؤكد هذه النظرية أن الانفتاح يُعدّ محفزًا رئيسيًا للمسؤولية والثقة والأداء. وتفترض هذه النظرية أنه عندما تتسم الحكومات أو مقدمو الخدمات بالشفافية في عملياتهم - كالتواصل الواضح بشأن كيفية تخصيص الموارد، وكيفية اتخاذ القرارات، وكيفية تقديم الخدمات - فإن ذلك يؤدي إلى زيادة ثقة الجمهور، وتحسين مشاركة المواطنين، ورفع مستوى تقديم الخدمات. في حالة قطاع المياه في المملكة العربية السعودية، يُعدّ الانفتاح الإداري أمرًا بالغ الأهمية لضمان إلمام السكان التام بسياسة المياه، والأسعار، واتجاهات الاستخدام. مع تطور التكنولوجيا الرقمية، أصبحت القدرة على تبني الشفافية أسهل بكثير. فمن خلال المنصات والتطبيقات الرقمية، يمكن للمستخدمين الحصول على بيانات فورية حول استهلاكهم للمياه، وانقطاعات الخدمة، ومعلومات الدفع. هذا النوع من الشفافية لا يُسهم فقط في تقليل سوء الفهم والإحباط، بل يُعزز أيضًا الشعور بالعدالة، إذ يُمكن للمقيمين الاطلاع بدقة على كيفية إدارة إمدادات المياه. تُعزز الشفافية المساءلة، لأنها تُمكّن الأفراد من محاسبة مُقدمي الخدمات والمنظمات السياسية على أنشطتهم. فإذا لاحظ الأفراد أي تناقضات أو أوجه قصور، يُمكنهم الإبلاغ عن مخاوفهم أو تقديم ملاحظاتهم عبر القنوات الرقمية، مما يُؤدي إلى حل أسرع وتحسين الخدمة. وبالتالي، فإن الشفافية الإدارية لا تضمن فقط حصول الأفراد </w:t>
      </w:r>
      <w:r w:rsidRPr="003539B9">
        <w:rPr>
          <w:rFonts w:ascii="Traditional Arabic" w:hAnsi="Traditional Arabic" w:cs="Traditional Arabic"/>
          <w:color w:val="000000" w:themeColor="text1"/>
          <w:sz w:val="28"/>
          <w:szCs w:val="28"/>
          <w:rtl/>
        </w:rPr>
        <w:lastRenderedPageBreak/>
        <w:t>على المعلومات الكافية، بل تُحفز أيضًا مُقدمي الخدمات على تحسين أدائهم باستمرار والاستجابة لشكاوى الجمهور</w:t>
      </w:r>
      <w:sdt>
        <w:sdtPr>
          <w:rPr>
            <w:rFonts w:ascii="Traditional Arabic" w:hAnsi="Traditional Arabic" w:cs="Traditional Arabic"/>
            <w:color w:val="000000" w:themeColor="text1"/>
            <w:sz w:val="28"/>
            <w:szCs w:val="28"/>
            <w:rtl/>
          </w:rPr>
          <w:id w:val="1294327242"/>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Hea18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(Heald، 2018)</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26C6FE05"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نظرية جودة الخدمة (</w:t>
      </w:r>
      <w:r w:rsidRPr="003539B9">
        <w:rPr>
          <w:rFonts w:ascii="Traditional Arabic" w:hAnsi="Traditional Arabic" w:cs="Traditional Arabic"/>
          <w:b/>
          <w:bCs/>
          <w:color w:val="000000" w:themeColor="text1"/>
          <w:sz w:val="28"/>
          <w:szCs w:val="28"/>
        </w:rPr>
        <w:t>SERVQUAL</w:t>
      </w:r>
      <w:r w:rsidRPr="003539B9">
        <w:rPr>
          <w:rFonts w:ascii="Traditional Arabic" w:hAnsi="Traditional Arabic" w:cs="Traditional Arabic"/>
          <w:b/>
          <w:bCs/>
          <w:color w:val="000000" w:themeColor="text1"/>
          <w:sz w:val="28"/>
          <w:szCs w:val="28"/>
          <w:rtl/>
        </w:rPr>
        <w:t>)</w:t>
      </w:r>
    </w:p>
    <w:p w14:paraId="3B0BBB17"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يُعدّ نموذج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 xml:space="preserve"> أحد أكثر الأطر المعترف بها لتقييم جودة الخدمة. وهو يقوم على أساس أن جودة الخدمة تُعرَّف بالفرق بين توقعات العميل وتصوراته عن الخدمة المُقدَّمة. يُحدِّد نموذج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 xml:space="preserve"> خمسة عناصر أساسية لجودة الخدمة: الملموسات، والموثوقية، والاستجابة، والضمان، والتعاطف. تُعدّ هذه الجوانب حاسمة في قياس مدى نجاح مُقدِّم الخدمة في تلبية احتياجات العميل وتوقعاته. في قطاع المياه، يُمكن أن يُساعد تطبيق نموذج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 xml:space="preserve"> في تحليل جودة الخدمة من جوانب عديدة. على سبيل المثال، تتعلق الملموسات بالبنية التحتية الفعلية لنظام المياه، مثل الأنابيب وعدادات المياه ومرافق خدمة العملاء. وتتعلق الموثوقية بثبات إمدادات المياه وصحة الفواتير. وتتعلق الاستجابة بسرعة الرد على استفسارات العملاء، بينما يتعلق الضمان بمهارة وكفاءة العاملين في تشغيل الخدمة. يشير التعاطف إلى قدرة مُقدّم الخدمة على فهم وتلبية الاحتياجات الفريدة لكل عميل على حدة. باستخدام نموذج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 xml:space="preserve"> في سياق التحول الرقمي، يُمكن لمُقدّمي خدمات المياه تحديد المجالات التي يُلبّون فيها توقعات العملاء أو يُقصّرون في ذلك. على سبيل المثال، يُمكن أن يُساعد استخدام الاستبيانات الإلكترونية وأنظمة التقييم وتطبيقات الهاتف المحمول في الحصول على بيانات فورية حول رضا المُستهلكين. يُمكن بعد ذلك استخدام هذه المعلومات لتحسين الخدمة في المجالات التي توجد بها ثغرات، سواءً في سرعة الاستجابة أو موثوقية الإمداد أو وضوح التواصل. الهدف النهائي هو تقليص فجوة جودة الخدمة وتعزيز رضا العملاء، وهو أمر بالغ الأهمية لبناء الولاء والثقة في الخدمات العامة</w:t>
      </w:r>
      <w:sdt>
        <w:sdtPr>
          <w:rPr>
            <w:rFonts w:ascii="Traditional Arabic" w:hAnsi="Traditional Arabic" w:cs="Traditional Arabic"/>
            <w:color w:val="000000" w:themeColor="text1"/>
            <w:sz w:val="28"/>
            <w:szCs w:val="28"/>
            <w:rtl/>
          </w:rPr>
          <w:id w:val="48998908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Jon21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(Jonkisz، 2021)</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4C1540D0"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66645522"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3222F6EF"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0267F2CA"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نموذج قبول التكنولوجيا (</w:t>
      </w:r>
      <w:r w:rsidRPr="003539B9">
        <w:rPr>
          <w:rFonts w:ascii="Traditional Arabic" w:hAnsi="Traditional Arabic" w:cs="Traditional Arabic"/>
          <w:b/>
          <w:bCs/>
          <w:color w:val="000000" w:themeColor="text1"/>
          <w:sz w:val="28"/>
          <w:szCs w:val="28"/>
        </w:rPr>
        <w:t>TAM</w:t>
      </w:r>
      <w:r w:rsidRPr="003539B9">
        <w:rPr>
          <w:rFonts w:ascii="Traditional Arabic" w:hAnsi="Traditional Arabic" w:cs="Traditional Arabic"/>
          <w:b/>
          <w:bCs/>
          <w:color w:val="000000" w:themeColor="text1"/>
          <w:sz w:val="28"/>
          <w:szCs w:val="28"/>
          <w:rtl/>
        </w:rPr>
        <w:t>)</w:t>
      </w:r>
    </w:p>
    <w:p w14:paraId="68D9D931"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lastRenderedPageBreak/>
        <w:t>يُوضح نموذج قبول التكنولوجيا (</w:t>
      </w:r>
      <w:r w:rsidRPr="003539B9">
        <w:rPr>
          <w:rFonts w:ascii="Traditional Arabic" w:hAnsi="Traditional Arabic" w:cs="Traditional Arabic"/>
          <w:color w:val="000000" w:themeColor="text1"/>
          <w:sz w:val="28"/>
          <w:szCs w:val="28"/>
        </w:rPr>
        <w:t>TAM</w:t>
      </w:r>
      <w:r w:rsidRPr="003539B9">
        <w:rPr>
          <w:rFonts w:ascii="Traditional Arabic" w:hAnsi="Traditional Arabic" w:cs="Traditional Arabic"/>
          <w:color w:val="000000" w:themeColor="text1"/>
          <w:sz w:val="28"/>
          <w:szCs w:val="28"/>
          <w:rtl/>
        </w:rPr>
        <w:t xml:space="preserve">) كيف يتعلم الناس قبول واستخدام التكنولوجيا الجديدة. وفقًا لنموذج </w:t>
      </w:r>
      <w:r w:rsidRPr="003539B9">
        <w:rPr>
          <w:rFonts w:ascii="Traditional Arabic" w:hAnsi="Traditional Arabic" w:cs="Traditional Arabic"/>
          <w:color w:val="000000" w:themeColor="text1"/>
          <w:sz w:val="28"/>
          <w:szCs w:val="28"/>
        </w:rPr>
        <w:t>TAM</w:t>
      </w:r>
      <w:r w:rsidRPr="003539B9">
        <w:rPr>
          <w:rFonts w:ascii="Traditional Arabic" w:hAnsi="Traditional Arabic" w:cs="Traditional Arabic"/>
          <w:color w:val="000000" w:themeColor="text1"/>
          <w:sz w:val="28"/>
          <w:szCs w:val="28"/>
          <w:rtl/>
        </w:rPr>
        <w:t>، تُعد سهولة الاستخدام المُتوقعة والفائدة المُتوقعة للتكنولوجيا المعيارين الرئيسيين اللذين يُحفّزان اعتمادها. إذا نُظر إلى تقنية ما على أنها سهلة الاستخدام ومفيدة، فإن المستهلكين يميلون أكثر إلى تبنيها ودمجها في حياتهم اليومية. في قطاع المياه، يُعدّ استخدام نموذج قبول التكنولوجيا (</w:t>
      </w:r>
      <w:r w:rsidRPr="003539B9">
        <w:rPr>
          <w:rFonts w:ascii="Traditional Arabic" w:hAnsi="Traditional Arabic" w:cs="Traditional Arabic"/>
          <w:color w:val="000000" w:themeColor="text1"/>
          <w:sz w:val="28"/>
          <w:szCs w:val="28"/>
        </w:rPr>
        <w:t>TAM</w:t>
      </w:r>
      <w:r w:rsidRPr="003539B9">
        <w:rPr>
          <w:rFonts w:ascii="Traditional Arabic" w:hAnsi="Traditional Arabic" w:cs="Traditional Arabic"/>
          <w:color w:val="000000" w:themeColor="text1"/>
          <w:sz w:val="28"/>
          <w:szCs w:val="28"/>
          <w:rtl/>
        </w:rPr>
        <w:t>) أمرًا حيويًا لتبني الخدمات الرقمية مثل الفواتير الإلكترونية، ومراقبة الاستهلاك، ومنصات خدمة العملاء. فكلما كانت هذه الأدوات الرقمية أكثر سهولة في الاستخدام وفائدة، زاد احتمال استخدامها. على سبيل المثال، إذا كان تطبيق مراقبة استهلاك المياه عبر الإنترنت سهل الاستخدام ويُقدّم بيانات دقيقة، فسيكون المستخدمون أكثر استعدادًا لتبنيه واستخدامه بشكل متكرر. بالإضافة إلى ذلك، قد يُساهم دمج تطبيقات الهاتف المحمول والتقنيات الآلية في عملية توصيل المياه في تعزيز مشاركة المستهلكين بشكل كبير. فالمواطنون الذين يرون هذه التقنيات موفرة للوقت وفعّالة هم أكثر ميلًا لتقبّلها. كما يُسلّط نموذج قبول التكنولوجيا الضوء على أهمية تصورات المستخدمين في تبني التقنيات الجديدة، مما يعني أنه يجب على مُقدّمي خدمات المياه ضمان أن تكون الحلول الرقمية سهلة الاستخدام، ومتاحة، وقادرة على تلبية توقعات العملاء. وسيؤدي التطبيق الناجح لهذه التقنيات إلى زيادة رضا العملاء وتحسين كفاءة نظام تقديم الخدمات</w:t>
      </w:r>
      <w:sdt>
        <w:sdtPr>
          <w:rPr>
            <w:rFonts w:ascii="Traditional Arabic" w:hAnsi="Traditional Arabic" w:cs="Traditional Arabic"/>
            <w:color w:val="000000" w:themeColor="text1"/>
            <w:sz w:val="28"/>
            <w:szCs w:val="28"/>
            <w:rtl/>
          </w:rPr>
          <w:id w:val="94928022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Mar255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(Marikyan،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86E1448"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نظرية الحوكمة الإلكترونية</w:t>
      </w:r>
    </w:p>
    <w:p w14:paraId="020CD2B8"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تركز نظرية الحوكمة الإلكترونية على استخدام التكنولوجيا الرقمية لتحسين تقديم الخدمات الحكومية وتعزيز التفاعل بين المؤسسات الحكومية والمواطنين. وتُبرز أهمية تكنولوجيا المعلومات والاتصالات في تعزيز الشفافية والكفاءة والمشاركة العامة في العمل الحكومي. في قطاع المياه، تُتيح الحوكمة الإلكترونية رقمنة إجراءات مثل إصدار الفواتير ومعالجة الشكاوى ومعالجة انقطاعات الخدمة، مما يجعلها أكثر كفاءة وسهولة في الوصول إليها. كما تُمكّن الحكومات من مراقبة وتحليل بيانات استهلاك المياه على نطاق واسع، مما يُعزز عملية صنع القرار وتوزيع الموارد. علاوة على ذلك، تُوفر أنظمة الحوكمة الإلكترونية للمقيمين طريقة سهلة وشفافة للتواصل مع مزودي خدمات المياه، والإبلاغ عن المشكلات، والحصول على معلومات هامة حول الخدمة.</w:t>
      </w:r>
    </w:p>
    <w:p w14:paraId="40FC980A"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من خلال تبني الحوكمة الإلكترونية في قطاع المياه، يُمكن للحكومات زيادة مشاركة الجمهور، مما يُؤدي إلى تحسين تقديم الخدمات. كما تُساعد الحوكمة الإلكترونية على تبسيط العمليات، وخفض التكاليف الإدارية، وجعل الخدمات أكثر استجابة لاحتياجات الجمهور. </w:t>
      </w:r>
      <w:r w:rsidRPr="003539B9">
        <w:rPr>
          <w:rFonts w:ascii="Traditional Arabic" w:hAnsi="Traditional Arabic" w:cs="Traditional Arabic"/>
          <w:color w:val="000000" w:themeColor="text1"/>
          <w:sz w:val="28"/>
          <w:szCs w:val="28"/>
          <w:rtl/>
        </w:rPr>
        <w:lastRenderedPageBreak/>
        <w:t>بالإضافة إلى ذلك، فإنه يعزز مسؤولية مقدمي الخدمات، حيث يمكن للأشخاص متابعة تقديم الخدمة، والإبلاغ عن المشكلات، وتقديم التعليقات في الوقت الفعلي</w:t>
      </w:r>
      <w:sdt>
        <w:sdtPr>
          <w:rPr>
            <w:rFonts w:ascii="Traditional Arabic" w:hAnsi="Traditional Arabic" w:cs="Traditional Arabic"/>
            <w:color w:val="000000" w:themeColor="text1"/>
            <w:sz w:val="28"/>
            <w:szCs w:val="28"/>
            <w:rtl/>
          </w:rPr>
          <w:id w:val="1575472474"/>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Olu251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(Oluwagbade،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5617E25"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p>
    <w:p w14:paraId="783118FF" w14:textId="77777777" w:rsidR="00503DC8" w:rsidRPr="003539B9" w:rsidRDefault="00503DC8" w:rsidP="00503DC8">
      <w:pPr>
        <w:pStyle w:val="ListParagraph"/>
        <w:numPr>
          <w:ilvl w:val="0"/>
          <w:numId w:val="22"/>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دراسة حالة قطاع المياه السعودي</w:t>
      </w:r>
    </w:p>
    <w:p w14:paraId="0E98DA63"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لمحة عامة عن قطاع المياه في المملكة العربية السعودية</w:t>
      </w:r>
    </w:p>
    <w:p w14:paraId="18FEC33C"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يحظى قطاع المياه في المملكة العربية السعودية بأهمية بالغة نظراً لظروفها المناخية القاسية ومحدودية مواردها الطبيعية من المياه العذبة. وباعتبارها من أكثر دول العالم جفافاً، تواجه المملكة العربية السعودية تحديات خاصة تتعلق بنقص المياه، والتي تتفاقم بفعل النمو السكاني والتوسع العمراني وتنامي القاعدة الصناعية. ولمعالجة هذه الصعوبات، استثمرت الحكومة السعودية بشكل كبير في العديد من الإنجازات التقنية ومشاريع البنية التحتية، لضمان استدامة وموثوقية إمدادات المياه في البلاد</w:t>
      </w:r>
      <w:sdt>
        <w:sdtPr>
          <w:rPr>
            <w:rFonts w:ascii="Traditional Arabic" w:hAnsi="Traditional Arabic" w:cs="Traditional Arabic"/>
            <w:color w:val="000000" w:themeColor="text1"/>
            <w:sz w:val="28"/>
            <w:szCs w:val="28"/>
            <w:rtl/>
          </w:rPr>
          <w:id w:val="-18166921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Abd242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(Abdella،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094A247"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وتُعرف المملكة العربية السعودية بأنها من كبار منتجي المياه المحلاة في العالم، حيث تعتمد بشكل أساسي على تحلية المياه المالحة لتلبية احتياجاتها المائية. وتُوفر التحلية ما يقارب 70% من إمدادات مياه الشرب في البلاد، وقد أنفقت الحكومة مبالغ طائلة على تطوير وتحديث محطات التحلية على طول سواحل البحر الأحمر والخليج العربي. تُزوّد </w:t>
      </w:r>
      <w:r w:rsidRPr="003539B9">
        <w:rPr>
          <w:rFonts w:ascii="Times New Roman" w:hAnsi="Times New Roman" w:cs="Times New Roman" w:hint="cs"/>
          <w:color w:val="000000" w:themeColor="text1"/>
          <w:sz w:val="28"/>
          <w:szCs w:val="28"/>
          <w:rtl/>
        </w:rPr>
        <w:t>​​</w:t>
      </w:r>
      <w:r w:rsidRPr="003539B9">
        <w:rPr>
          <w:rFonts w:ascii="Traditional Arabic" w:hAnsi="Traditional Arabic" w:cs="Traditional Arabic"/>
          <w:color w:val="000000" w:themeColor="text1"/>
          <w:sz w:val="28"/>
          <w:szCs w:val="28"/>
          <w:rtl/>
        </w:rPr>
        <w:t xml:space="preserve">منشآت رئيسية، مثل محطة تحلية مياه الرياض ومحطة تحلية مياه الشقيق، المراكز الحضرية الكبرى والمناطق الصناعية بالمياه، مما يضمن حصول مدن مثل الرياض وجدة ومكة المكرمة على مياه شرب نظيفة رغم محدودية مصادر المياه العذبة الطبيعية </w:t>
      </w:r>
      <w:sdt>
        <w:sdtPr>
          <w:rPr>
            <w:rFonts w:ascii="Traditional Arabic" w:hAnsi="Traditional Arabic" w:cs="Traditional Arabic"/>
            <w:color w:val="000000" w:themeColor="text1"/>
            <w:sz w:val="28"/>
            <w:szCs w:val="28"/>
            <w:rtl/>
          </w:rPr>
          <w:id w:val="-1846623263"/>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Par201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(Parimalarenganayaki، 2020)</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1222A39"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وإلى جانب التحلية، تبقى المياه الجوفية مورداً حيوياً لتوزيع المياه، لا سيما في المناطق الريفية وللاستخدامات الزراعية. إلا أن مستويات المياه الجوفية تتراجع بسرعة نتيجة الإفراط في استخراجها، مما يُثير قلقاً متزايداً بشأن استدامة هذا المورد على المدى الطويل. ونتيجة لذلك، اعتمدت الحكومة لوائح لإدارة المياه الجوفية بكفاءة أكبر، والحد من استخدامها في الأغراض غير الضرورية، وتشجيع استخدام مياه الصرف الصحي المعالجة للأغراض الزراعية والصناعية. ولمواجهة الطلب المتزايد على المياه، تضطلع وزارة البيئة والمياه والزراعة بدور محوري في رصد سياسات إدارة المياه، والحفاظ على مواردها، وضمان استدامة البنية التحتية لتوزيع المياه في البلاد. تُعدّ الشركة الوطنية </w:t>
      </w:r>
      <w:r w:rsidRPr="003539B9">
        <w:rPr>
          <w:rFonts w:ascii="Traditional Arabic" w:hAnsi="Traditional Arabic" w:cs="Traditional Arabic"/>
          <w:color w:val="000000" w:themeColor="text1"/>
          <w:sz w:val="28"/>
          <w:szCs w:val="28"/>
          <w:rtl/>
        </w:rPr>
        <w:lastRenderedPageBreak/>
        <w:t>للمياه، التي تأسست عام ٢٠٠٨، جهةً رائدةً في توزيع خدمات المياه والتحكم بها في المناطق الحضرية. وتشمل مهامها ضمان توفير خدمات المياه بكفاءة عالية، وتحديث البنية التحتية للمياه لتلبية الطلب المتزايد. ويتضمن ذلك تحديث محطات معالجة المياه، وتوسيع شبكات التوزيع، والحدّ من فاقد المياه المنتشر في المملكة نتيجةً لتقادم البنية التحتية</w:t>
      </w:r>
      <w:sdt>
        <w:sdtPr>
          <w:rPr>
            <w:rFonts w:ascii="Traditional Arabic" w:hAnsi="Traditional Arabic" w:cs="Traditional Arabic"/>
            <w:color w:val="000000" w:themeColor="text1"/>
            <w:sz w:val="28"/>
            <w:szCs w:val="28"/>
            <w:rtl/>
          </w:rPr>
          <w:id w:val="2123266900"/>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Taw22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(Tawfik،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6BAC1E5"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مبادرات التحول الرقمي الرئيسية في قطاع المياه</w:t>
      </w:r>
    </w:p>
    <w:p w14:paraId="75AD56CA"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أصبح التحول الرقمي لقطاع المياه في المملكة العربية السعودية ركيزة أساسية في خطة الحكومة لتلبية الطلب المتزايد على المياه مع ضمان الاستخدام الأمثل للموارد. وقد طُرحت عدة مشاريع للاستفادة من التكنولوجيا الحديثة في إدارة المياه، بما في ذلك تطوير العدادات الذكية، وتحليلات البيانات، والذكاء الاصطناعي، وخدمات الحكومة الإلكترونية. وتسعى هذه التقنيات إلى تبسيط عملية توصيل المياه، وتعزيز مشاركة المستهلكين، وتحسين إدارة المياه بشكل عام</w:t>
      </w:r>
      <w:sdt>
        <w:sdtPr>
          <w:rPr>
            <w:rFonts w:ascii="Traditional Arabic" w:hAnsi="Traditional Arabic" w:cs="Traditional Arabic"/>
            <w:color w:val="000000" w:themeColor="text1"/>
            <w:sz w:val="28"/>
            <w:szCs w:val="28"/>
            <w:rtl/>
          </w:rPr>
          <w:id w:val="-54514311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Váz22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(Vázquez،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15E7731B" w14:textId="77777777" w:rsidR="00503DC8" w:rsidRPr="003539B9" w:rsidRDefault="00503DC8" w:rsidP="00503DC8">
      <w:pPr>
        <w:pStyle w:val="ListParagraph"/>
        <w:numPr>
          <w:ilvl w:val="0"/>
          <w:numId w:val="24"/>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أنظمة عدادات المياه الذكية</w:t>
      </w:r>
    </w:p>
    <w:p w14:paraId="6B377FB0"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يُعدّ اعتماد أنظمة عدادات المياه الذكية من أهم مراحل التحول الرقمي لقطاع المياه في المملكة العربية السعودية. تُزوّد </w:t>
      </w:r>
      <w:r w:rsidRPr="003539B9">
        <w:rPr>
          <w:rFonts w:ascii="Times New Roman" w:hAnsi="Times New Roman" w:cs="Times New Roman" w:hint="cs"/>
          <w:color w:val="000000" w:themeColor="text1"/>
          <w:sz w:val="28"/>
          <w:szCs w:val="28"/>
          <w:rtl/>
        </w:rPr>
        <w:t>​​</w:t>
      </w:r>
      <w:r w:rsidRPr="003539B9">
        <w:rPr>
          <w:rFonts w:ascii="Traditional Arabic" w:hAnsi="Traditional Arabic" w:cs="Traditional Arabic"/>
          <w:color w:val="000000" w:themeColor="text1"/>
          <w:sz w:val="28"/>
          <w:szCs w:val="28"/>
          <w:rtl/>
        </w:rPr>
        <w:t>العدادات الذكية بأجهزة استشعار توفر بيانات آنية عن استهلاك المياه. وتُمكّن هذه العدادات مزودي المياه من مراقبة الاستهلاك بدقة أكبر وتحديد مواطن الهدر أو الاستخدام غير الفعال للمياه. ومن أهم مزايا العدادات الذكية القدرة على اكتشاف التسريبات مبكراً. فعند اكتشاف أي تسريب، يُمكن لمزودي المياه اتخاذ إجراءات سريعة لإصلاح المشكلة قبل أن تتفاقم وتؤدي إلى خسائر كبيرة في المياه. يُعدّ هذا الأمر بالغ الأهمية في المملكة العربية السعودية، حيث تُعتبر كل قطرة ماء ثمينة، وقد يؤثر فقدان المياه عبر التسريبات بشكل كبير على إمدادات المياه</w:t>
      </w:r>
      <w:sdt>
        <w:sdtPr>
          <w:rPr>
            <w:rFonts w:ascii="Traditional Arabic" w:hAnsi="Traditional Arabic" w:cs="Traditional Arabic"/>
            <w:color w:val="000000" w:themeColor="text1"/>
            <w:sz w:val="28"/>
            <w:szCs w:val="28"/>
            <w:rtl/>
          </w:rPr>
          <w:id w:val="1561527944"/>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Gou22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(Goulas،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4B2A7B92"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كما تُعزز العدادات الذكية دقة الفواتير. ففي السابق، كانت تكاليف المياه تُقدّر تقريبًا، مما قد يُؤدي إلى نزاعات بين المستهلكين وشركات المياه. أما مع العدادات الذكية، فيتم إصدار الفواتير للمستخدمين بناءً على استهلاكهم الفعلي، مما يضمن العدالة والشفافية. علاوة على ذلك، تُتيح العدادات الذكية تسعيرًا ديناميكيًا وفقًا لأنماط استهلاك المياه، مما يُشجع المستهلكين على تقليل الهدر وتعزيز ترشيد استهلاك المياه</w:t>
      </w:r>
      <w:sdt>
        <w:sdtPr>
          <w:rPr>
            <w:rFonts w:ascii="Traditional Arabic" w:hAnsi="Traditional Arabic" w:cs="Traditional Arabic"/>
            <w:color w:val="000000" w:themeColor="text1"/>
            <w:sz w:val="28"/>
            <w:szCs w:val="28"/>
            <w:rtl/>
          </w:rPr>
          <w:id w:val="-957328946"/>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Son16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(Sonderlund، 2016)</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7D37AF6"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كما يُتيح دمج العدادات الذكية مع المنصات الرقمية للمستخدمين الحصول على إحصائيات استهلاكهم بسهولة. وتُمكّن تطبيقات الهاتف المحمول أو بوابات الإنترنت العملاء من مراقبة استهلاكهم للمياه في الوقت الفعلي، مما يُساعدهم على اتخاذ قرارات مدروسة بشأن الترشيد. ومن خلال توفير رؤى شاملة حول استخدام المياه، تُساهم العدادات الذكية في الإدارة المستدامة للمياه وتُشجع المستهلكين على تغيير سلوكياتهم.</w:t>
      </w:r>
    </w:p>
    <w:p w14:paraId="472110EC" w14:textId="77777777" w:rsidR="00503DC8" w:rsidRPr="003539B9" w:rsidRDefault="00503DC8" w:rsidP="00503DC8">
      <w:pPr>
        <w:pStyle w:val="ListParagraph"/>
        <w:numPr>
          <w:ilvl w:val="0"/>
          <w:numId w:val="24"/>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أنظمة إدارة توزيع المياه (</w:t>
      </w:r>
      <w:r w:rsidRPr="003539B9">
        <w:rPr>
          <w:rFonts w:ascii="Traditional Arabic" w:hAnsi="Traditional Arabic" w:cs="Traditional Arabic"/>
          <w:b/>
          <w:bCs/>
          <w:color w:val="000000" w:themeColor="text1"/>
          <w:sz w:val="28"/>
          <w:szCs w:val="28"/>
        </w:rPr>
        <w:t>WDMS</w:t>
      </w:r>
      <w:r w:rsidRPr="003539B9">
        <w:rPr>
          <w:rFonts w:ascii="Traditional Arabic" w:hAnsi="Traditional Arabic" w:cs="Traditional Arabic"/>
          <w:b/>
          <w:bCs/>
          <w:color w:val="000000" w:themeColor="text1"/>
          <w:sz w:val="28"/>
          <w:szCs w:val="28"/>
          <w:rtl/>
        </w:rPr>
        <w:t>)</w:t>
      </w:r>
    </w:p>
    <w:p w14:paraId="5A931A9B"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يُعدّ تطوير أنظمة إدارة توزيع المياه (</w:t>
      </w:r>
      <w:r w:rsidRPr="003539B9">
        <w:rPr>
          <w:rFonts w:ascii="Traditional Arabic" w:hAnsi="Traditional Arabic" w:cs="Traditional Arabic"/>
          <w:color w:val="000000" w:themeColor="text1"/>
          <w:sz w:val="28"/>
          <w:szCs w:val="28"/>
        </w:rPr>
        <w:t>WDMS</w:t>
      </w:r>
      <w:r w:rsidRPr="003539B9">
        <w:rPr>
          <w:rFonts w:ascii="Traditional Arabic" w:hAnsi="Traditional Arabic" w:cs="Traditional Arabic"/>
          <w:color w:val="000000" w:themeColor="text1"/>
          <w:sz w:val="28"/>
          <w:szCs w:val="28"/>
          <w:rtl/>
        </w:rPr>
        <w:t>) من الجهود الرائدة الأخرى في قطاع المياه بالمملكة العربية السعودية. تستخدم هذه الأنظمة تقنية إنترنت الأشياء (</w:t>
      </w:r>
      <w:r w:rsidRPr="003539B9">
        <w:rPr>
          <w:rFonts w:ascii="Traditional Arabic" w:hAnsi="Traditional Arabic" w:cs="Traditional Arabic"/>
          <w:color w:val="000000" w:themeColor="text1"/>
          <w:sz w:val="28"/>
          <w:szCs w:val="28"/>
        </w:rPr>
        <w:t>IoT</w:t>
      </w:r>
      <w:r w:rsidRPr="003539B9">
        <w:rPr>
          <w:rFonts w:ascii="Traditional Arabic" w:hAnsi="Traditional Arabic" w:cs="Traditional Arabic"/>
          <w:color w:val="000000" w:themeColor="text1"/>
          <w:sz w:val="28"/>
          <w:szCs w:val="28"/>
          <w:rtl/>
        </w:rPr>
        <w:t>) للتحكم في توصيل المياه في الوقت الفعلي، مما يعزز كفاءة شبكات إمداد المياه. يعتمد نظام إدارة توزيع المياه (</w:t>
      </w:r>
      <w:r w:rsidRPr="003539B9">
        <w:rPr>
          <w:rFonts w:ascii="Traditional Arabic" w:hAnsi="Traditional Arabic" w:cs="Traditional Arabic"/>
          <w:color w:val="000000" w:themeColor="text1"/>
          <w:sz w:val="28"/>
          <w:szCs w:val="28"/>
        </w:rPr>
        <w:t>WDMS</w:t>
      </w:r>
      <w:r w:rsidRPr="003539B9">
        <w:rPr>
          <w:rFonts w:ascii="Traditional Arabic" w:hAnsi="Traditional Arabic" w:cs="Traditional Arabic"/>
          <w:color w:val="000000" w:themeColor="text1"/>
          <w:sz w:val="28"/>
          <w:szCs w:val="28"/>
          <w:rtl/>
        </w:rPr>
        <w:t>) على شبكة من أجهزة الاستشعار المنتشرة في جميع أنحاء بنية إمداد المياه لمراقبة عوامل مثل ضغط المياه ومعدلات التدفق وحالة النظام. ومن خلال جمع هذه البيانات باستمرار، يستطيع النظام التنبؤ بالمشاكل المستقبلية، مثل انكسار الأنابيب أو أعطال المضخات، واتخاذ إجراءات وقائية قبل أن تؤثر هذه المشاكل على الخدمة</w:t>
      </w:r>
      <w:sdt>
        <w:sdtPr>
          <w:rPr>
            <w:rFonts w:ascii="Traditional Arabic" w:hAnsi="Traditional Arabic" w:cs="Traditional Arabic"/>
            <w:color w:val="000000" w:themeColor="text1"/>
            <w:sz w:val="28"/>
            <w:szCs w:val="28"/>
            <w:rtl/>
          </w:rPr>
          <w:id w:val="102212689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Alk241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(Alkuwaiti،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8708339"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بالإضافة إلى ذلك، يُمكّن نظام إدارة توزيع المياه (</w:t>
      </w:r>
      <w:r w:rsidRPr="003539B9">
        <w:rPr>
          <w:rFonts w:ascii="Traditional Arabic" w:hAnsi="Traditional Arabic" w:cs="Traditional Arabic"/>
          <w:color w:val="000000" w:themeColor="text1"/>
          <w:sz w:val="28"/>
          <w:szCs w:val="28"/>
        </w:rPr>
        <w:t>WDMS</w:t>
      </w:r>
      <w:r w:rsidRPr="003539B9">
        <w:rPr>
          <w:rFonts w:ascii="Traditional Arabic" w:hAnsi="Traditional Arabic" w:cs="Traditional Arabic"/>
          <w:color w:val="000000" w:themeColor="text1"/>
          <w:sz w:val="28"/>
          <w:szCs w:val="28"/>
          <w:rtl/>
        </w:rPr>
        <w:t>) من تحسين تدفق المياه في جميع أنحاء شبكة التوزيع. فهو يُمكّن مشغلي المرافق من التحكم في تدفق المياه في مختلف المناطق حسب الطلب، مما يضمن توفير المياه بكفاءة دون أي هدر غير ضروري. يُساعد هذا التحسين في خفض تكاليف التشغيل، وتعزيز ترشيد استهلاك المياه، وضمان توزيع عادل للمياه بين المناطق الحضرية والريفية</w:t>
      </w:r>
      <w:sdt>
        <w:sdtPr>
          <w:rPr>
            <w:rFonts w:ascii="Traditional Arabic" w:hAnsi="Traditional Arabic" w:cs="Traditional Arabic"/>
            <w:color w:val="000000" w:themeColor="text1"/>
            <w:sz w:val="28"/>
            <w:szCs w:val="28"/>
            <w:rtl/>
          </w:rPr>
          <w:id w:val="208068154"/>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Awe19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(Awe، 2019)</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F671685" w14:textId="77777777" w:rsidR="00503DC8" w:rsidRPr="003539B9" w:rsidRDefault="00503DC8" w:rsidP="00503DC8">
      <w:pPr>
        <w:pStyle w:val="ListParagraph"/>
        <w:numPr>
          <w:ilvl w:val="0"/>
          <w:numId w:val="24"/>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منصات خدمة العملاء الرقمية</w:t>
      </w:r>
    </w:p>
    <w:p w14:paraId="60D7CCF9"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يُعدّ إنشاء منصات خدمة العملاء الرقمية ركيزة أساسية أخرى في تحديث قطاع المياه في المملكة العربية السعودية. تُمكّن هذه المنصات المستخدمين من الوصول إلى مجموعة واسعة من الخدمات والمعلومات المتعلقة بإمدادات المياه. على سبيل المثال، يُمكن للمستخدمين دفع فواتير المياه إلكترونيًا، والاطلاع على أنماط استهلاكهم، وتقديم الشكاوى، وطلب تعديلات على الخدمة. لا يُحسّن هذا تجربة العملاء فحسب، بل يُقلّل أيضًا من الحاجة إلى زيارة مراكز خدمة العملاء، مما يوفر الوقت والجهد</w:t>
      </w:r>
      <w:sdt>
        <w:sdtPr>
          <w:rPr>
            <w:rFonts w:ascii="Traditional Arabic" w:hAnsi="Traditional Arabic" w:cs="Traditional Arabic"/>
            <w:color w:val="000000" w:themeColor="text1"/>
            <w:sz w:val="28"/>
            <w:szCs w:val="28"/>
            <w:rtl/>
          </w:rPr>
          <w:id w:val="59674972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Ala255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(Alayed،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1DF5295"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lastRenderedPageBreak/>
        <w:t>علاوة على ذلك، تُتيح الأنظمة الرقمية التواصل الفوري بين شركات المياه والمستهلكين. فعلى سبيل المثال، في حال انقطاع المياه المُجدول أو حدوث خلل غير متوقع في إمدادات المياه، يتلقى العملاء تنبيهات سريعة عبر المنصة، مما يضمن اطلاعهم الدائم. تُسهم هذه الشفافية في تعزيز ثقة المستهلكين ورضاهم. كما تُوفّر إمكانية متابعة سير الشكاوى أو طلبات الخدمة المساءلة، وتحفز شركات المياه على تقديم حلول سريعة وفعّالة</w:t>
      </w:r>
      <w:sdt>
        <w:sdtPr>
          <w:rPr>
            <w:rFonts w:ascii="Traditional Arabic" w:hAnsi="Traditional Arabic" w:cs="Traditional Arabic"/>
            <w:color w:val="000000" w:themeColor="text1"/>
            <w:sz w:val="28"/>
            <w:szCs w:val="28"/>
            <w:rtl/>
          </w:rPr>
          <w:id w:val="1557050599"/>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Rou24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(Rousso،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F700E11" w14:textId="77777777" w:rsidR="00503DC8" w:rsidRPr="003539B9" w:rsidRDefault="00503DC8" w:rsidP="00503DC8">
      <w:pPr>
        <w:pStyle w:val="ListParagraph"/>
        <w:numPr>
          <w:ilvl w:val="0"/>
          <w:numId w:val="24"/>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الذكاء الاصطناعي والتحليلات التنبؤية</w:t>
      </w:r>
    </w:p>
    <w:p w14:paraId="08D8B09E"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يلعب الذكاء الاصطناعي والتحليلات التنبؤية دورًا متزايد الأهمية في التحول الرقمي لقطاع المياه. إذ تستطيع خوارزميات الذكاء الاصطناعي تحليل كميات هائلة من البيانات المُولّدة من العدادات الذكية وأجهزة الاستشعار والبنية التحتية للمياه، وذلك لاكتشاف الأنماط واستشراف الاتجاهات المستقبلية. على سبيل المثال، يمكن للذكاء الاصطناعي التنبؤ بأوقات ذروة الطلب على المياه استنادًا إلى البيانات التاريخية وتوقعات الطقس واتجاهات النمو السكاني. تُساعد هذه المعلومات شركات المياه على تكييف عملياتها مسبقًا، مما يضمن توفير إمدادات مياه كافية لتلبية الطلب دون حدوث نقص</w:t>
      </w:r>
      <w:sdt>
        <w:sdtPr>
          <w:rPr>
            <w:rFonts w:ascii="Traditional Arabic" w:hAnsi="Traditional Arabic" w:cs="Traditional Arabic"/>
            <w:color w:val="000000" w:themeColor="text1"/>
            <w:sz w:val="28"/>
            <w:szCs w:val="28"/>
            <w:rtl/>
          </w:rPr>
          <w:id w:val="205356802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Bož23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(Boži</w:t>
          </w:r>
          <w:r w:rsidRPr="003539B9">
            <w:rPr>
              <w:rFonts w:ascii="Cambria" w:hAnsi="Cambria" w:cs="Cambria"/>
              <w:noProof/>
              <w:color w:val="000000" w:themeColor="text1"/>
              <w:sz w:val="28"/>
              <w:szCs w:val="28"/>
              <w:lang w:bidi="ar-EG"/>
            </w:rPr>
            <w:t>ć</w:t>
          </w:r>
          <w:r w:rsidRPr="003539B9">
            <w:rPr>
              <w:rFonts w:ascii="Traditional Arabic" w:hAnsi="Traditional Arabic" w:cs="Traditional Arabic"/>
              <w:noProof/>
              <w:color w:val="000000" w:themeColor="text1"/>
              <w:sz w:val="28"/>
              <w:szCs w:val="28"/>
              <w:lang w:bidi="ar-EG"/>
            </w:rPr>
            <w:t>،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BFC5C69"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بالإضافة إلى ذلك، يُستخدم الذكاء الاصطناعي لمراقبة حالة البنية التحتية للمياه من خلال رصد مؤشرات التآكل قبل أن تؤدي إلى مشاكل في النظام. كما تُتيح التحليلات التنبؤية تقدير موعد الصيانة اللازمة، مما يمكّن شركات المياه من معالجة الأعطال المحتملة بشكل استباقي وإطالة عمر أنظمة المياه</w:t>
      </w:r>
      <w:sdt>
        <w:sdtPr>
          <w:rPr>
            <w:rFonts w:ascii="Traditional Arabic" w:hAnsi="Traditional Arabic" w:cs="Traditional Arabic"/>
            <w:color w:val="000000" w:themeColor="text1"/>
            <w:sz w:val="28"/>
            <w:szCs w:val="28"/>
            <w:rtl/>
          </w:rPr>
          <w:id w:val="1866403270"/>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Omo25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(Omoniyi،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1B721F22"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الإدارة المتكاملة لموارد المياه</w:t>
      </w:r>
    </w:p>
    <w:p w14:paraId="04211FEA"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الإدارة المتكاملة لموارد المياه هي مفهوم يدمج العديد من التقنيات ومصادر البيانات لتحسين إدارة المياه. يشمل ذلك استخدام نظم المعلومات الجغرافية (</w:t>
      </w:r>
      <w:r w:rsidRPr="003539B9">
        <w:rPr>
          <w:rFonts w:ascii="Traditional Arabic" w:hAnsi="Traditional Arabic" w:cs="Traditional Arabic"/>
          <w:color w:val="000000" w:themeColor="text1"/>
          <w:sz w:val="28"/>
          <w:szCs w:val="28"/>
        </w:rPr>
        <w:t>GIS</w:t>
      </w:r>
      <w:r w:rsidRPr="003539B9">
        <w:rPr>
          <w:rFonts w:ascii="Traditional Arabic" w:hAnsi="Traditional Arabic" w:cs="Traditional Arabic"/>
          <w:color w:val="000000" w:themeColor="text1"/>
          <w:sz w:val="28"/>
          <w:szCs w:val="28"/>
          <w:rtl/>
        </w:rPr>
        <w:t xml:space="preserve">) وبيانات الأقمار الصناعية وأنظمة الرصد الآنية لإدارة موارد المياه في قطاعات متعددة، كالزراعة والصناعة والخدمات البلدية. وتساعد الإدارة المتكاملة لموارد المياه شركات المياه على تحسين تخصيص موارد المياه واستخدامها، بما يضمن توزيعها بشكل عادل ومستدام. ومن خلال دمج هذه التقنيات الرقمية، تُمكّن الإدارة المتكاملة لموارد المياه المملكة العربية السعودية من رصد مواردها المائية وإدارتها بكفاءة أكبر. وبدراسة الجوانب البيئية والاجتماعية والاقتصادية لاستخدام المياه، تُعزز الإدارة المتكاملة لموارد المياه </w:t>
      </w:r>
      <w:r w:rsidRPr="003539B9">
        <w:rPr>
          <w:rFonts w:ascii="Traditional Arabic" w:hAnsi="Traditional Arabic" w:cs="Traditional Arabic"/>
          <w:color w:val="000000" w:themeColor="text1"/>
          <w:sz w:val="28"/>
          <w:szCs w:val="28"/>
          <w:rtl/>
        </w:rPr>
        <w:lastRenderedPageBreak/>
        <w:t>ترشيد استهلاكها، وتُقلل الهدر، وتضمن استخدامها الأمثل في جميع القطاعات. وتتوافق هذه الاستراتيجية الشاملة مع رؤية المملكة العربية السعودية 2030، التي تُشدد على ضرورة التنمية المستدامة والاستخدام الأمثل للموارد</w:t>
      </w:r>
      <w:sdt>
        <w:sdtPr>
          <w:rPr>
            <w:rFonts w:ascii="Traditional Arabic" w:hAnsi="Traditional Arabic" w:cs="Traditional Arabic"/>
            <w:color w:val="000000" w:themeColor="text1"/>
            <w:sz w:val="28"/>
            <w:szCs w:val="28"/>
            <w:rtl/>
          </w:rPr>
          <w:id w:val="151927281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Reb25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(Rebecca،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5D20F34"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علاقة دراسة الحالة بمتغيرات الدراسة</w:t>
      </w:r>
    </w:p>
    <w:p w14:paraId="669E0465"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ترتبط مشاريع التحول الرقمي في قطاع المياه بالمملكة العربية السعودية ارتباطًا وثيقًا بمتغيرات الدراسة: الكفاءة، والشفافية، وجودة الخدمة. وتُبين هذه الجهود كيف يُمكن توظيف التكنولوجيا لحل المشكلات الهامة، وتحسين تقديم الخدمات، وضمان الاستدامة.</w:t>
      </w:r>
    </w:p>
    <w:p w14:paraId="571B93F8" w14:textId="77777777" w:rsidR="00503DC8" w:rsidRPr="003539B9" w:rsidRDefault="00503DC8" w:rsidP="00503DC8">
      <w:pPr>
        <w:pStyle w:val="ListParagraph"/>
        <w:numPr>
          <w:ilvl w:val="0"/>
          <w:numId w:val="31"/>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الكفاءة: يُسهم اعتماد عدادات المياه الذكية، والتحليلات التنبؤية، وأنظمة إدارة توزيع المياه بشكل مباشر في رفع الكفاءة التشغيلية. تُساعد هذه التقنيات شركات المياه على إدارة موارد المياه بكفاءة أكبر، واكتشاف أوجه القصور، وتحسين شبكة التوزيع. ومن خلال تحسين تخصيص الموارد وتقليل الهدر، تُعزز هذه الإجراءات كفاءة نظام إمداد المياه، مما يُؤدي في نهاية المطاف إلى توفير التكاليف وتحسين تقديم الخدمات</w:t>
      </w:r>
      <w:sdt>
        <w:sdtPr>
          <w:rPr>
            <w:rFonts w:ascii="Traditional Arabic" w:hAnsi="Traditional Arabic" w:cs="Traditional Arabic"/>
            <w:color w:val="000000" w:themeColor="text1"/>
            <w:rtl/>
          </w:rPr>
          <w:id w:val="-66455180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AlQ25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(Al-Qaisi،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80885E8" w14:textId="77777777" w:rsidR="00503DC8" w:rsidRPr="003539B9" w:rsidRDefault="00503DC8" w:rsidP="00503DC8">
      <w:pPr>
        <w:pStyle w:val="ListParagraph"/>
        <w:numPr>
          <w:ilvl w:val="0"/>
          <w:numId w:val="31"/>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الشفافية: تُساهم المنصات الرقمية المُستخدمة للتفاعل مع العملاء، بالإضافة إلى أنظمة المراقبة الآنية، في زيادة الشفافية في تقديم خدمات المياه. إذ يُمكن للعملاء الحصول على معلومات شاملة حول استهلاكهم للمياه، وسجل فواتيرهم، وانقطاعات الخدمة، مما يُتيح لهم اتخاذ قرارات مدروسة ومحاسبة مُوردي المياه. تمتد الشفافية أيضًا إلى إدارة موارد المياه، حيث يمكن للجمهور الاطلاع على كيفية توزيع هذه الموارد وإدارتها، مما يعزز الثقة في سياسات الحكومة لإدارة المياه</w:t>
      </w:r>
      <w:sdt>
        <w:sdtPr>
          <w:rPr>
            <w:rFonts w:ascii="Traditional Arabic" w:hAnsi="Traditional Arabic" w:cs="Traditional Arabic"/>
            <w:color w:val="000000" w:themeColor="text1"/>
            <w:rtl/>
          </w:rPr>
          <w:id w:val="-2005355614"/>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Bet23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(Bettin،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A05F5F0" w14:textId="77777777" w:rsidR="00503DC8" w:rsidRPr="003539B9" w:rsidRDefault="00503DC8" w:rsidP="00503DC8">
      <w:pPr>
        <w:pStyle w:val="ListParagraph"/>
        <w:numPr>
          <w:ilvl w:val="0"/>
          <w:numId w:val="31"/>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جودة الخدمة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 xml:space="preserve">): يُحسّن التحول الرقمي جودة الخدمة في جميع أبعاد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 xml:space="preserve"> الخمسة: الملموسات، والموثوقية، والاستجابة، والضمان، والتعاطف. فعلى سبيل المثال، يُعزز دمج العدادات الذكية وأنظمة إدارة توزيع المياه الموثوقية والاستجابة من خلال ضمان توفر المياه بانتظام وتوزيعها بسرعة. ويتعزز الضمان باستخدام الذكاء الاصطناعي والتحليلات التنبؤية، مما يساعد على تجنب مشاكل الخدمة قبل حدوثها. كما يزداد التعاطف من خلال أنظمة خدمة العملاء التي تُمكّن الأفراد من التواصل بسرعة مع مزودي خدمات المياه والحصول على رعاية مُخصصة</w:t>
      </w:r>
      <w:sdt>
        <w:sdtPr>
          <w:rPr>
            <w:rFonts w:ascii="Traditional Arabic" w:hAnsi="Traditional Arabic" w:cs="Traditional Arabic"/>
            <w:color w:val="000000" w:themeColor="text1"/>
            <w:rtl/>
          </w:rPr>
          <w:id w:val="180997940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Set22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(Setiono،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1B8DE2B"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1C2FD344" w14:textId="77777777" w:rsidR="00503DC8" w:rsidRPr="003539B9" w:rsidRDefault="00503DC8" w:rsidP="00503DC8">
      <w:pPr>
        <w:pStyle w:val="Heading2"/>
        <w:rPr>
          <w:color w:val="000000" w:themeColor="text1"/>
          <w:rtl/>
        </w:rPr>
      </w:pPr>
      <w:bookmarkStart w:id="47" w:name="_Toc234263186"/>
      <w:bookmarkStart w:id="48" w:name="_Toc234270765"/>
      <w:r w:rsidRPr="003539B9">
        <w:rPr>
          <w:color w:val="000000" w:themeColor="text1"/>
          <w:rtl/>
        </w:rPr>
        <w:lastRenderedPageBreak/>
        <w:t>الدراسات السابقة</w:t>
      </w:r>
      <w:bookmarkEnd w:id="47"/>
      <w:bookmarkEnd w:id="48"/>
    </w:p>
    <w:p w14:paraId="71C8A1A8"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المحور الأول: الدراسات المتعلقة بالتحول الرقمي</w:t>
      </w:r>
    </w:p>
    <w:p w14:paraId="38EE8E96" w14:textId="77777777" w:rsidR="00503DC8" w:rsidRPr="003539B9" w:rsidRDefault="00503DC8" w:rsidP="00503DC8">
      <w:pPr>
        <w:pStyle w:val="ListParagraph"/>
        <w:numPr>
          <w:ilvl w:val="0"/>
          <w:numId w:val="25"/>
        </w:num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rPr>
        <w:t xml:space="preserve"> (Ajami) </w:t>
      </w:r>
      <w:r w:rsidRPr="003539B9">
        <w:rPr>
          <w:rFonts w:ascii="Traditional Arabic" w:hAnsi="Traditional Arabic" w:cs="Traditional Arabic"/>
          <w:b/>
          <w:bCs/>
          <w:color w:val="000000" w:themeColor="text1"/>
          <w:sz w:val="28"/>
          <w:szCs w:val="28"/>
          <w:rtl/>
        </w:rPr>
        <w:t>سنة (2023) بعنوان</w:t>
      </w:r>
      <w:r w:rsidRPr="003539B9">
        <w:rPr>
          <w:rFonts w:ascii="Traditional Arabic" w:hAnsi="Traditional Arabic" w:cs="Traditional Arabic"/>
          <w:b/>
          <w:bCs/>
          <w:color w:val="000000" w:themeColor="text1"/>
          <w:sz w:val="28"/>
          <w:szCs w:val="28"/>
        </w:rPr>
        <w:t>:</w:t>
      </w:r>
    </w:p>
    <w:p w14:paraId="32E0E157"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A survey of water utilities’ digital transformation: drivers, impacts, and enabling technologies</w:t>
      </w:r>
    </w:p>
    <w:p w14:paraId="7831A011"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هدفت دراسة </w:t>
      </w:r>
      <w:sdt>
        <w:sdtPr>
          <w:rPr>
            <w:rFonts w:ascii="Traditional Arabic" w:hAnsi="Traditional Arabic" w:cs="Traditional Arabic"/>
            <w:color w:val="000000" w:themeColor="text1"/>
            <w:sz w:val="28"/>
            <w:szCs w:val="28"/>
            <w:rtl/>
          </w:rPr>
          <w:id w:val="-88371152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CITATION Dan232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rPr>
            <w:t xml:space="preserve"> (Ajami،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xml:space="preserve"> إلى تحليل دور التحول الرقمي في تحسين أداء شركات المياه عالميًا، في ظل التحديات المتزايدة التي يفرضها كل من التغير المناخي والتوسع الحضري على تحقيق الأمن المائي. كما سعت الدراسة إلى استكشاف دوافع التحول الرقمي، والتقنيات التمكينية الرئيسة، ومدى تأثيرها في تعزيز استدامة دورة المياه الحضرية</w:t>
      </w:r>
      <w:r w:rsidRPr="003539B9">
        <w:rPr>
          <w:rFonts w:ascii="Traditional Arabic" w:hAnsi="Traditional Arabic" w:cs="Traditional Arabic"/>
          <w:color w:val="000000" w:themeColor="text1"/>
          <w:sz w:val="28"/>
          <w:szCs w:val="28"/>
        </w:rPr>
        <w:t>.</w:t>
      </w:r>
      <w:r w:rsidRPr="003539B9">
        <w:rPr>
          <w:rFonts w:ascii="Traditional Arabic" w:hAnsi="Traditional Arabic" w:cs="Traditional Arabic"/>
          <w:color w:val="000000" w:themeColor="text1"/>
          <w:sz w:val="28"/>
          <w:szCs w:val="28"/>
          <w:rtl/>
        </w:rPr>
        <w:t xml:space="preserve"> اعتمدت الدراسة على المنهج الوصفي التحليلي، من خلال استطلاع رأي إلكتروني شمل (64) شركة مياه تعمل في (28) دولة حول العالم. وأظهرت نتائج الدراسة أن أنظمة توزيع المياه تمثل نقطة الانطلاق الأساسية لتبني التقنيات الرقمية ضمن دورة المياه الحضرية، وأن التحول الرقمي يسهم في تحسين كفاءة العمليات وتقليل الأثر البيئي لقطاع المياه</w:t>
      </w:r>
      <w:r w:rsidRPr="003539B9">
        <w:rPr>
          <w:rFonts w:ascii="Traditional Arabic" w:hAnsi="Traditional Arabic" w:cs="Traditional Arabic"/>
          <w:color w:val="000000" w:themeColor="text1"/>
          <w:sz w:val="28"/>
          <w:szCs w:val="28"/>
        </w:rPr>
        <w:t>.</w:t>
      </w:r>
      <w:r w:rsidRPr="003539B9">
        <w:rPr>
          <w:rFonts w:ascii="Traditional Arabic" w:hAnsi="Traditional Arabic" w:cs="Traditional Arabic"/>
          <w:color w:val="000000" w:themeColor="text1"/>
          <w:sz w:val="28"/>
          <w:szCs w:val="28"/>
          <w:rtl/>
        </w:rPr>
        <w:t xml:space="preserve"> كما بينت النتائج أن الدافع الاقتصادي يُعد المحرك الرئيس لاعتماد التحول الرقمي في شركات المياه، يليه كل من التنظيم الحكومي والاعتبارات المرتبطة بالتغير المناخي والأمن المائي. وأكدت الدراسة أن التكنولوجيا الرقمية تلعب دورًا محوريًا في دعم استدامة الموارد المائية، وتحسين الأداء التشغيلي، والحد من الانبعاثات المرتبطة بعمليات قطاع المياه</w:t>
      </w:r>
      <w:r w:rsidRPr="003539B9">
        <w:rPr>
          <w:rFonts w:ascii="Traditional Arabic" w:hAnsi="Traditional Arabic" w:cs="Traditional Arabic"/>
          <w:color w:val="000000" w:themeColor="text1"/>
          <w:sz w:val="28"/>
          <w:szCs w:val="28"/>
        </w:rPr>
        <w:t>.</w:t>
      </w:r>
      <w:r w:rsidRPr="003539B9">
        <w:rPr>
          <w:rFonts w:ascii="Traditional Arabic" w:hAnsi="Traditional Arabic" w:cs="Traditional Arabic"/>
          <w:color w:val="000000" w:themeColor="text1"/>
          <w:sz w:val="28"/>
          <w:szCs w:val="28"/>
          <w:rtl/>
        </w:rPr>
        <w:t xml:space="preserve"> وأوصت الدراسة بضرورة توسيع نطاق الأبحاث المستقبلية لفهم دور الأطر التنظيمية، واتجاهات شركات المياه، ومستوى مشاركة المستهلكين في دعم نجاح مبادرات التحول الرقمي في قطاع المياه</w:t>
      </w:r>
      <w:r w:rsidRPr="003539B9">
        <w:rPr>
          <w:rFonts w:ascii="Traditional Arabic" w:hAnsi="Traditional Arabic" w:cs="Traditional Arabic"/>
          <w:color w:val="000000" w:themeColor="text1"/>
          <w:sz w:val="28"/>
          <w:szCs w:val="28"/>
        </w:rPr>
        <w:t>.</w:t>
      </w:r>
    </w:p>
    <w:p w14:paraId="22D6A7BC" w14:textId="77777777" w:rsidR="00503DC8" w:rsidRPr="003539B9" w:rsidRDefault="00503DC8" w:rsidP="00503DC8">
      <w:pPr>
        <w:pStyle w:val="ListParagraph"/>
        <w:numPr>
          <w:ilvl w:val="0"/>
          <w:numId w:val="25"/>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rPr>
        <w:t xml:space="preserve"> (Grigg)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rPr>
        <w:t xml:space="preserve"> (2025)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rPr>
        <w:t>:</w:t>
      </w:r>
    </w:p>
    <w:p w14:paraId="1FED9F01"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Digital Transformation in Water Utilities: Status, Challenges, and Prospects</w:t>
      </w:r>
    </w:p>
    <w:p w14:paraId="79F9BCAE"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بينما يحظى التحول الرقمي في التجارة الإلكترونية بأكبر قدر من الاهتمام الإعلامي، فإن تطبيقاته في قطاعي الطاقة والمياه مستمرة منذ عقود. باستخدام منهجية قائمة على مراجعة منهجية، تقدم هذه الورقة نموذجًا لكيفية حدوث هذا التحول في مرافق المياه، وتستعرض </w:t>
      </w:r>
      <w:r w:rsidRPr="003539B9">
        <w:rPr>
          <w:rFonts w:ascii="Traditional Arabic" w:hAnsi="Traditional Arabic" w:cs="Traditional Arabic"/>
          <w:color w:val="000000" w:themeColor="text1"/>
          <w:sz w:val="28"/>
          <w:szCs w:val="28"/>
          <w:rtl/>
        </w:rPr>
        <w:lastRenderedPageBreak/>
        <w:t>التجارب الميدانية، وتستخلص الدروس المستفادة لرسم خارطة طريق للبحوث والتطبيق المستقبلي. يحدث الابتكار في مرافق المياه بشكل أكبر في الميدان منه من خلال البحوث المنظمة، وتتبادل هذه المرافق خبراتها عالميًا عبر شبكات مثل جمعيات المياه، ومجموعات التركيز، ووسائل الإعلام. وتتجلى رحلات التحول الرقمي في ممارساتها التجارية، وعملياتها، وإدارة أصولها، بما في ذلك أساليب مثل أنظمة دعم القرار، وأنظمة سكادا، والتوائم الرقمية، وتحسين العمليات. في الوقت نفسه، تُشغّل هذه المرافق خدمات تقليدية خاضعة للتنظيم، في حين تواجه تحديات مثل تقادم البنية التحتية وقدرة القوى العاملة. كما تُشغّل أنظمة توزيع معقدة ومكلفة تتطلب دمج ضوابط جديدة مع أنظمة قديمة ذات مكونات هشة. ويُحرك التحول الرقمي في المرافق عائد الاستثمار والقيود التنظيمية وقيود القوى العاملة، مما يؤدي إلى تبني حذر للأساليب المبتكرة ما لم تفرضها ضغوط خارجية. يحدث تبني شركات المرافق للتقنيات الرقمية تدريجيًا، حيث تساعدها هذه الأدوات على الاستفادة من بيانات النظام لإدارة الصيانة وتجديد الشبكة والتحكم في فقد المياه. توفر التوائم الرقمية مزايا بيانات المؤسسة ودعم اتخاذ القرارات ونماذج المحاكاة، ويمكنها دعم تحسين شبكة التوزيع من خلال دمج أجهزة البنية التحتية المتقدمة للقياس والتحكم في فقد المياه عبر تحكم أدق في الضغط. كما يمكن تضمين نماذج للتنبؤ بانقطاعات خطوط المياه الرئيسية. مع هذه التطورات، ستتزايد المخاوف بشأن الأمن السيبراني. تشير الدروس المستفادة من المراجعة إلى أن البحث والتطوير للأدوات الرقمية الجديدة سيستمر، لكن تبنيها من قبل شركات المرافق سيظل بطيئًا، حتى مع انشغال العديد من شركات المرافق عالميًا بقضايا معقدة تحول دون تبنيها. بدلًا من الاعتماد على الحكومة والأكاديميين لدعم البحث، ستحتاج شركات المرافق إلى مساعدة من مجتمعها الداعم من الجهات التنظيمية والاستشاريين والموردين وجميع الباحثين لتجاوز التحديات المستقبلية</w:t>
      </w:r>
      <w:r w:rsidRPr="003539B9">
        <w:rPr>
          <w:rFonts w:ascii="Traditional Arabic" w:hAnsi="Traditional Arabic" w:cs="Traditional Arabic"/>
          <w:color w:val="000000" w:themeColor="text1"/>
          <w:sz w:val="28"/>
          <w:szCs w:val="28"/>
          <w:rtl/>
          <w:lang w:bidi="ar-EG"/>
        </w:rPr>
        <w:t xml:space="preserve"> </w:t>
      </w:r>
      <w:sdt>
        <w:sdtPr>
          <w:rPr>
            <w:rFonts w:ascii="Traditional Arabic" w:hAnsi="Traditional Arabic" w:cs="Traditional Arabic"/>
            <w:color w:val="000000" w:themeColor="text1"/>
            <w:sz w:val="28"/>
            <w:szCs w:val="28"/>
            <w:rtl/>
            <w:lang w:bidi="ar-EG"/>
          </w:rPr>
          <w:id w:val="-1204092044"/>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CITATION Gri25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(Neil، 2025)</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rPr>
        <w:t>.</w:t>
      </w:r>
      <w:r w:rsidRPr="003539B9">
        <w:rPr>
          <w:rFonts w:ascii="Traditional Arabic" w:hAnsi="Traditional Arabic" w:cs="Traditional Arabic"/>
          <w:color w:val="000000" w:themeColor="text1"/>
          <w:sz w:val="28"/>
          <w:szCs w:val="28"/>
        </w:rPr>
        <w:t xml:space="preserve"> </w:t>
      </w:r>
    </w:p>
    <w:p w14:paraId="7CC85ECF" w14:textId="77777777" w:rsidR="00503DC8" w:rsidRPr="003539B9" w:rsidRDefault="00503DC8" w:rsidP="00503DC8">
      <w:pPr>
        <w:pStyle w:val="ListParagraph"/>
        <w:numPr>
          <w:ilvl w:val="0"/>
          <w:numId w:val="25"/>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دراسة (محمود) سنة</w:t>
      </w:r>
      <w:r w:rsidRPr="003539B9">
        <w:rPr>
          <w:rFonts w:ascii="Traditional Arabic" w:hAnsi="Traditional Arabic" w:cs="Traditional Arabic"/>
          <w:b/>
          <w:bCs/>
          <w:color w:val="000000" w:themeColor="text1"/>
          <w:sz w:val="28"/>
          <w:szCs w:val="28"/>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rPr>
        <w:t>:</w:t>
      </w:r>
    </w:p>
    <w:p w14:paraId="2DEA384A" w14:textId="77777777" w:rsidR="00503DC8" w:rsidRPr="003539B9" w:rsidRDefault="00503DC8" w:rsidP="00503DC8">
      <w:pPr>
        <w:pStyle w:val="ListParagraph"/>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استخدام التطبيقات الرقمية في أنشطة خدمة العملاء بشركات المياه في مصر (دراسة تطبيقية)</w:t>
      </w:r>
    </w:p>
    <w:p w14:paraId="0D7E49ED"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تتحدد ملامح هذه الدراسة في محاولة التعرف على مدى استخدام التطبيقات الرقمية في انشطة خدمة العملاء بشركات المياه في مصر واتجاهات الجمهور نحوها وتتحد المشكلة في تساؤل رئيس وهو الى اى مدى يتم استخدام التطبيقات الرقمية في الخدمات المقدمة للمواطنين من قبل شركات المياه فى مصر؟، وكيف تتم ادارة تلك التطبيقات الرقمية وفق منظومة الكترونية ؟ وما رؤية الجمهور واتجاهاته لمدى اهمية تلك التطبيقات؟ استندت الباحثة الى نظرية الاتصال الحواري وتهدف دراسة </w:t>
      </w:r>
      <w:sdt>
        <w:sdtPr>
          <w:rPr>
            <w:rFonts w:ascii="Traditional Arabic" w:hAnsi="Traditional Arabic" w:cs="Traditional Arabic"/>
            <w:color w:val="000000" w:themeColor="text1"/>
            <w:sz w:val="28"/>
            <w:szCs w:val="28"/>
            <w:rtl/>
          </w:rPr>
          <w:id w:val="-199632330"/>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محم232 \</w:instrText>
          </w:r>
          <w:r w:rsidRPr="003539B9">
            <w:rPr>
              <w:rFonts w:ascii="Traditional Arabic" w:hAnsi="Traditional Arabic" w:cs="Traditional Arabic"/>
              <w:color w:val="000000" w:themeColor="text1"/>
              <w:sz w:val="28"/>
              <w:szCs w:val="28"/>
              <w:lang w:bidi="ar-EG"/>
            </w:rPr>
            <w:instrText>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Pr="003539B9">
            <w:rPr>
              <w:rFonts w:ascii="Traditional Arabic" w:hAnsi="Traditional Arabic" w:cs="Traditional Arabic"/>
              <w:noProof/>
              <w:color w:val="000000" w:themeColor="text1"/>
              <w:sz w:val="28"/>
              <w:szCs w:val="28"/>
              <w:rtl/>
              <w:lang w:bidi="ar-EG"/>
            </w:rPr>
            <w:t>(محمود، 2023)</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rtl/>
        </w:rPr>
        <w:t xml:space="preserve"> الى رصد وتحليل وتقويم دور </w:t>
      </w:r>
      <w:r w:rsidRPr="003539B9">
        <w:rPr>
          <w:rFonts w:ascii="Traditional Arabic" w:hAnsi="Traditional Arabic" w:cs="Traditional Arabic"/>
          <w:color w:val="000000" w:themeColor="text1"/>
          <w:sz w:val="28"/>
          <w:szCs w:val="28"/>
          <w:rtl/>
        </w:rPr>
        <w:lastRenderedPageBreak/>
        <w:t>التطبيقات الرقمية داخل شركات المياه في تطوير خدمة العملاء واتجاهات الجمهور نحوها و اعتمدت الباحثة على منهج المسح الاعلامي و تنتمي هذه الدراسة الى الدراسات الوصفية و تكونت عينه الدراسة من (400) مفردة من الجمهور العام المتفاعل مع خدمات شركة المياه و من يستجيب لها عبر التطبيقات الرقمية واوضحت الدراسة بعض المصطلحات وهي (خدمة العملاء – خدمة العملاء الرقمية – التقنيات الرقمية الحكومية – جودة الخدمة – التحول الرقمي )</w:t>
      </w:r>
      <w:r w:rsidRPr="003539B9">
        <w:rPr>
          <w:rFonts w:ascii="Traditional Arabic" w:hAnsi="Traditional Arabic" w:cs="Traditional Arabic"/>
          <w:color w:val="000000" w:themeColor="text1"/>
          <w:sz w:val="28"/>
          <w:szCs w:val="28"/>
        </w:rPr>
        <w:t>.</w:t>
      </w:r>
    </w:p>
    <w:p w14:paraId="40E6B0CF" w14:textId="77777777" w:rsidR="00503DC8" w:rsidRPr="003539B9" w:rsidRDefault="00503DC8" w:rsidP="00503DC8">
      <w:pPr>
        <w:pStyle w:val="ListParagraph"/>
        <w:numPr>
          <w:ilvl w:val="0"/>
          <w:numId w:val="25"/>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rtl/>
          <w:lang w:bidi="ar-EG"/>
        </w:rPr>
        <w:t>(فرو)</w:t>
      </w:r>
      <w:r w:rsidRPr="003539B9">
        <w:rPr>
          <w:rFonts w:ascii="Traditional Arabic" w:hAnsi="Traditional Arabic" w:cs="Traditional Arabic"/>
          <w:b/>
          <w:bCs/>
          <w:color w:val="000000" w:themeColor="text1"/>
          <w:sz w:val="28"/>
          <w:szCs w:val="28"/>
        </w:rPr>
        <w:t xml:space="preserve">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rPr>
        <w:t xml:space="preserve"> (2022)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rPr>
        <w:t>:</w:t>
      </w:r>
    </w:p>
    <w:p w14:paraId="6D19D960" w14:textId="77777777" w:rsidR="00503DC8" w:rsidRPr="003539B9" w:rsidRDefault="00503DC8" w:rsidP="00503DC8">
      <w:pPr>
        <w:pStyle w:val="ListParagraph"/>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أثر دعم الإدارة الإلكترونية في رضا العملاء – دراسة ميدانية بالتطبيق على الشركة القابضة لمياه الشرب الصحي</w:t>
      </w:r>
    </w:p>
    <w:p w14:paraId="13B53276" w14:textId="77777777" w:rsidR="00503DC8" w:rsidRPr="003539B9" w:rsidRDefault="00000000" w:rsidP="00503DC8">
      <w:pPr>
        <w:bidi/>
        <w:spacing w:line="360" w:lineRule="auto"/>
        <w:jc w:val="both"/>
        <w:rPr>
          <w:rFonts w:ascii="Traditional Arabic" w:hAnsi="Traditional Arabic" w:cs="Traditional Arabic"/>
          <w:color w:val="000000" w:themeColor="text1"/>
          <w:sz w:val="28"/>
          <w:szCs w:val="28"/>
          <w:rtl/>
        </w:rPr>
      </w:pPr>
      <w:sdt>
        <w:sdtPr>
          <w:rPr>
            <w:rFonts w:ascii="Traditional Arabic" w:hAnsi="Traditional Arabic" w:cs="Traditional Arabic"/>
            <w:color w:val="000000" w:themeColor="text1"/>
            <w:sz w:val="28"/>
            <w:szCs w:val="28"/>
            <w:rtl/>
          </w:rPr>
          <w:id w:val="324709434"/>
          <w:citation/>
        </w:sdtPr>
        <w:sdtContent>
          <w:r w:rsidR="00503DC8" w:rsidRPr="003539B9">
            <w:rPr>
              <w:rFonts w:ascii="Traditional Arabic" w:hAnsi="Traditional Arabic" w:cs="Traditional Arabic"/>
              <w:color w:val="000000" w:themeColor="text1"/>
              <w:sz w:val="28"/>
              <w:szCs w:val="28"/>
              <w:rtl/>
            </w:rPr>
            <w:fldChar w:fldCharType="begin"/>
          </w:r>
          <w:r w:rsidR="00503DC8" w:rsidRPr="003539B9">
            <w:rPr>
              <w:rFonts w:ascii="Traditional Arabic" w:hAnsi="Traditional Arabic" w:cs="Traditional Arabic"/>
              <w:color w:val="000000" w:themeColor="text1"/>
              <w:sz w:val="28"/>
              <w:szCs w:val="28"/>
              <w:rtl/>
              <w:lang w:bidi="ar-EG"/>
            </w:rPr>
            <w:instrText xml:space="preserve"> </w:instrText>
          </w:r>
          <w:r w:rsidR="00503DC8" w:rsidRPr="003539B9">
            <w:rPr>
              <w:rFonts w:ascii="Traditional Arabic" w:hAnsi="Traditional Arabic" w:cs="Traditional Arabic"/>
              <w:color w:val="000000" w:themeColor="text1"/>
              <w:sz w:val="28"/>
              <w:szCs w:val="28"/>
              <w:lang w:bidi="ar-EG"/>
            </w:rPr>
            <w:instrText>CITATION</w:instrText>
          </w:r>
          <w:r w:rsidR="00503DC8" w:rsidRPr="003539B9">
            <w:rPr>
              <w:rFonts w:ascii="Traditional Arabic" w:hAnsi="Traditional Arabic" w:cs="Traditional Arabic"/>
              <w:color w:val="000000" w:themeColor="text1"/>
              <w:sz w:val="28"/>
              <w:szCs w:val="28"/>
              <w:rtl/>
              <w:lang w:bidi="ar-EG"/>
            </w:rPr>
            <w:instrText xml:space="preserve"> فرو22 \</w:instrText>
          </w:r>
          <w:r w:rsidR="00503DC8" w:rsidRPr="003539B9">
            <w:rPr>
              <w:rFonts w:ascii="Traditional Arabic" w:hAnsi="Traditional Arabic" w:cs="Traditional Arabic"/>
              <w:color w:val="000000" w:themeColor="text1"/>
              <w:sz w:val="28"/>
              <w:szCs w:val="28"/>
              <w:lang w:bidi="ar-EG"/>
            </w:rPr>
            <w:instrText>l 3073</w:instrText>
          </w:r>
          <w:r w:rsidR="00503DC8" w:rsidRPr="003539B9">
            <w:rPr>
              <w:rFonts w:ascii="Traditional Arabic" w:hAnsi="Traditional Arabic" w:cs="Traditional Arabic"/>
              <w:color w:val="000000" w:themeColor="text1"/>
              <w:sz w:val="28"/>
              <w:szCs w:val="28"/>
              <w:rtl/>
              <w:lang w:bidi="ar-EG"/>
            </w:rPr>
            <w:instrText xml:space="preserve"> </w:instrText>
          </w:r>
          <w:r w:rsidR="00503DC8" w:rsidRPr="003539B9">
            <w:rPr>
              <w:rFonts w:ascii="Traditional Arabic" w:hAnsi="Traditional Arabic" w:cs="Traditional Arabic"/>
              <w:color w:val="000000" w:themeColor="text1"/>
              <w:sz w:val="28"/>
              <w:szCs w:val="28"/>
              <w:rtl/>
            </w:rPr>
            <w:fldChar w:fldCharType="separate"/>
          </w:r>
          <w:r w:rsidR="00503DC8" w:rsidRPr="003539B9">
            <w:rPr>
              <w:rFonts w:ascii="Traditional Arabic" w:hAnsi="Traditional Arabic" w:cs="Traditional Arabic"/>
              <w:noProof/>
              <w:color w:val="000000" w:themeColor="text1"/>
              <w:sz w:val="28"/>
              <w:szCs w:val="28"/>
              <w:rtl/>
              <w:lang w:bidi="ar-EG"/>
            </w:rPr>
            <w:t>(فرو، 2022)</w:t>
          </w:r>
          <w:r w:rsidR="00503DC8" w:rsidRPr="003539B9">
            <w:rPr>
              <w:rFonts w:ascii="Traditional Arabic" w:hAnsi="Traditional Arabic" w:cs="Traditional Arabic"/>
              <w:color w:val="000000" w:themeColor="text1"/>
              <w:sz w:val="28"/>
              <w:szCs w:val="28"/>
              <w:rtl/>
            </w:rPr>
            <w:fldChar w:fldCharType="end"/>
          </w:r>
        </w:sdtContent>
      </w:sdt>
      <w:r w:rsidR="00503DC8" w:rsidRPr="003539B9">
        <w:rPr>
          <w:rFonts w:ascii="Traditional Arabic" w:hAnsi="Traditional Arabic" w:cs="Traditional Arabic"/>
          <w:color w:val="000000" w:themeColor="text1"/>
          <w:sz w:val="28"/>
          <w:szCs w:val="28"/>
          <w:rtl/>
        </w:rPr>
        <w:t xml:space="preserve"> هدف الدراسة هو التعرف على "أثر دعم الادارة الإلكترونية في رضا العملاء" – دراسة ميدانية بالتطبيق على الشرکة القابضة لمياه الشرب الصحي</w:t>
      </w:r>
      <w:r w:rsidR="00503DC8" w:rsidRPr="003539B9">
        <w:rPr>
          <w:rFonts w:ascii="Traditional Arabic" w:hAnsi="Traditional Arabic" w:cs="Traditional Arabic"/>
          <w:color w:val="000000" w:themeColor="text1"/>
          <w:sz w:val="28"/>
          <w:szCs w:val="28"/>
        </w:rPr>
        <w:t>.</w:t>
      </w:r>
      <w:r w:rsidR="00503DC8" w:rsidRPr="003539B9">
        <w:rPr>
          <w:rFonts w:ascii="Traditional Arabic" w:hAnsi="Traditional Arabic" w:cs="Traditional Arabic"/>
          <w:color w:val="000000" w:themeColor="text1"/>
          <w:sz w:val="28"/>
          <w:szCs w:val="28"/>
          <w:rtl/>
        </w:rPr>
        <w:t xml:space="preserve"> استخدام المنهج الوصفي التحليلي والحصول على البيانات الثانوية من خلال قائمة استقصاء تم توزيعها (364) على مجتمع البحث باستخدام العينة العشوائية الطبقية من الإداريين والعاملين القائمين بالعمل الاداري والعملاء</w:t>
      </w:r>
      <w:r w:rsidR="00503DC8" w:rsidRPr="003539B9">
        <w:rPr>
          <w:rFonts w:ascii="Traditional Arabic" w:hAnsi="Traditional Arabic" w:cs="Traditional Arabic"/>
          <w:color w:val="000000" w:themeColor="text1"/>
          <w:sz w:val="28"/>
          <w:szCs w:val="28"/>
        </w:rPr>
        <w:t>.</w:t>
      </w:r>
      <w:r w:rsidR="00503DC8" w:rsidRPr="003539B9">
        <w:rPr>
          <w:rFonts w:ascii="Traditional Arabic" w:hAnsi="Traditional Arabic" w:cs="Traditional Arabic"/>
          <w:color w:val="000000" w:themeColor="text1"/>
          <w:sz w:val="28"/>
          <w:szCs w:val="28"/>
          <w:rtl/>
        </w:rPr>
        <w:t xml:space="preserve"> توصلت الدراسة: أظهرت النتائج أن المتوسط الحسابي يساوي (4,680)، وهذا يعني أن هناک موافقة بدرجة عالية جدا من قبل أفراد العينة على فقرات مجال "دعم الادارة الالکترونية" دال إحصائياً عند مستوى دلالة</w:t>
      </w:r>
      <w:r w:rsidR="00503DC8" w:rsidRPr="003539B9">
        <w:rPr>
          <w:rFonts w:ascii="Traditional Arabic" w:hAnsi="Traditional Arabic" w:cs="Traditional Arabic"/>
          <w:color w:val="000000" w:themeColor="text1"/>
          <w:sz w:val="28"/>
          <w:szCs w:val="28"/>
        </w:rPr>
        <w:t xml:space="preserve"> (0.05</w:t>
      </w:r>
      <w:r w:rsidR="00503DC8" w:rsidRPr="003539B9">
        <w:rPr>
          <w:rFonts w:ascii="Cambria Math" w:hAnsi="Cambria Math" w:cs="Cambria Math"/>
          <w:color w:val="000000" w:themeColor="text1"/>
          <w:sz w:val="28"/>
          <w:szCs w:val="28"/>
        </w:rPr>
        <w:t>≥</w:t>
      </w:r>
      <w:r w:rsidR="00503DC8" w:rsidRPr="003539B9">
        <w:rPr>
          <w:rFonts w:ascii="Traditional Arabic" w:hAnsi="Traditional Arabic" w:cs="Traditional Arabic"/>
          <w:color w:val="000000" w:themeColor="text1"/>
          <w:sz w:val="28"/>
          <w:szCs w:val="28"/>
        </w:rPr>
        <w:t xml:space="preserve"> </w:t>
      </w:r>
      <w:r w:rsidR="00503DC8" w:rsidRPr="003539B9">
        <w:rPr>
          <w:rFonts w:ascii="Cambria" w:hAnsi="Cambria" w:cs="Cambria"/>
          <w:color w:val="000000" w:themeColor="text1"/>
          <w:sz w:val="28"/>
          <w:szCs w:val="28"/>
        </w:rPr>
        <w:t>α</w:t>
      </w:r>
      <w:r w:rsidR="00503DC8" w:rsidRPr="003539B9">
        <w:rPr>
          <w:rFonts w:ascii="Traditional Arabic" w:hAnsi="Traditional Arabic" w:cs="Traditional Arabic"/>
          <w:color w:val="000000" w:themeColor="text1"/>
          <w:sz w:val="28"/>
          <w:szCs w:val="28"/>
        </w:rPr>
        <w:t>).</w:t>
      </w:r>
      <w:r w:rsidR="00503DC8" w:rsidRPr="003539B9">
        <w:rPr>
          <w:rFonts w:ascii="Traditional Arabic" w:hAnsi="Traditional Arabic" w:cs="Traditional Arabic"/>
          <w:color w:val="000000" w:themeColor="text1"/>
          <w:sz w:val="28"/>
          <w:szCs w:val="28"/>
          <w:rtl/>
        </w:rPr>
        <w:t xml:space="preserve"> أهم توصيات االدراسة:أن يتم الإعداد العلمي المسبق لعملية التحول إلى نظام الإدارة الإلکترونية، ويشمل ذلک دراسة تفصيلية للشرکة وخدماتها</w:t>
      </w:r>
      <w:r w:rsidR="00503DC8" w:rsidRPr="003539B9">
        <w:rPr>
          <w:rFonts w:ascii="Traditional Arabic" w:hAnsi="Traditional Arabic" w:cs="Traditional Arabic"/>
          <w:color w:val="000000" w:themeColor="text1"/>
          <w:sz w:val="28"/>
          <w:szCs w:val="28"/>
        </w:rPr>
        <w:t>.</w:t>
      </w:r>
    </w:p>
    <w:p w14:paraId="295D92A3" w14:textId="77777777" w:rsidR="00503DC8" w:rsidRPr="003539B9" w:rsidRDefault="00503DC8" w:rsidP="00503DC8">
      <w:pPr>
        <w:pStyle w:val="ListParagraph"/>
        <w:numPr>
          <w:ilvl w:val="0"/>
          <w:numId w:val="25"/>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rPr>
        <w:t xml:space="preserve"> (Castelletti)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rPr>
        <w:t>:</w:t>
      </w:r>
    </w:p>
    <w:p w14:paraId="05CF52C8" w14:textId="77777777" w:rsidR="00503DC8" w:rsidRPr="003539B9" w:rsidRDefault="00503DC8" w:rsidP="00503DC8">
      <w:pPr>
        <w:bidi/>
        <w:spacing w:line="360" w:lineRule="auto"/>
        <w:jc w:val="right"/>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A survey of water utilities’ digital transformation: drivers, impacts, and enabling technologies</w:t>
      </w:r>
    </w:p>
    <w:p w14:paraId="7DA774C8"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يُشكّل تغيّر المناخ والتوسع الحضري تحديًا أمام سعي شركات المياه لتحقيق الأمن المائي عالميًا. فبينما تتأثر هذه الشركات بشكل مباشر بتغيّر المناخ، تُساهم عملياتها أيضًا في انبعاثات غازات الاحتباس الحراري. وقد أثبتت التقنيات الرقمية فعاليتها في تحسين عمليات شركات المياه، مما يُؤدي إلى دورة مياه حضرية أكثر استدامة. ومع ذلك، لا يزال التقدم العالمي في التحول الرقمي لقطاع المياه غير مدروس بشكل كافٍ. نعرض هنا نتائج استطلاع رأي عبر الإنترنت شمل 64 شركة مياه من 28 دولة، بحث في آثار التحول الرقمي على قطاع المياه، </w:t>
      </w:r>
      <w:r w:rsidRPr="003539B9">
        <w:rPr>
          <w:rFonts w:ascii="Traditional Arabic" w:hAnsi="Traditional Arabic" w:cs="Traditional Arabic"/>
          <w:color w:val="000000" w:themeColor="text1"/>
          <w:sz w:val="28"/>
          <w:szCs w:val="28"/>
          <w:rtl/>
        </w:rPr>
        <w:lastRenderedPageBreak/>
        <w:t xml:space="preserve">ودوافعه، والتقنيات التمكينية الرئيسية. ووجدنا أن نظام توزيع المياه هو نقطة الانطلاق لمزيد من تبني التقنيات الرقمية في دورة المياه الحضرية بأكملها. علاوة على ذلك، فإن تبني التكنولوجيا مدفوع في المقام الأول بالفوائد الاقتصادية، يليها التنظيم الحكومي والعوامل المناخية المائية. وانطلاقًا من نتائج الاستطلاع، نُشير إلى مسارات لمزيد من البحث تهدف إلى فهم أفضل لتأثير التنظيم، وعقلية الشركات، ومشاركة المستهلك في إنجاح التحول الرقمي </w:t>
      </w:r>
      <w:sdt>
        <w:sdtPr>
          <w:rPr>
            <w:rFonts w:ascii="Traditional Arabic" w:hAnsi="Traditional Arabic" w:cs="Traditional Arabic"/>
            <w:color w:val="000000" w:themeColor="text1"/>
            <w:sz w:val="28"/>
            <w:szCs w:val="28"/>
            <w:rtl/>
          </w:rPr>
          <w:id w:val="-140838007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CITATION New23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rPr>
            <w:t>(Castelletti،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1C380A5B" w14:textId="77777777" w:rsidR="00503DC8" w:rsidRPr="003539B9" w:rsidRDefault="00503DC8" w:rsidP="00503DC8">
      <w:pPr>
        <w:pStyle w:val="ListParagraph"/>
        <w:numPr>
          <w:ilvl w:val="0"/>
          <w:numId w:val="25"/>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rPr>
        <w:t xml:space="preserve"> (</w:t>
      </w:r>
      <w:proofErr w:type="spellStart"/>
      <w:r w:rsidRPr="003539B9">
        <w:rPr>
          <w:rFonts w:ascii="Traditional Arabic" w:hAnsi="Traditional Arabic" w:cs="Traditional Arabic"/>
          <w:b/>
          <w:bCs/>
          <w:color w:val="000000" w:themeColor="text1"/>
          <w:sz w:val="28"/>
          <w:szCs w:val="28"/>
        </w:rPr>
        <w:t>Miltell</w:t>
      </w:r>
      <w:proofErr w:type="spellEnd"/>
      <w:r w:rsidRPr="003539B9">
        <w:rPr>
          <w:rFonts w:ascii="Traditional Arabic" w:hAnsi="Traditional Arabic" w:cs="Traditional Arabic"/>
          <w:b/>
          <w:bCs/>
          <w:color w:val="000000" w:themeColor="text1"/>
          <w:sz w:val="28"/>
          <w:szCs w:val="28"/>
        </w:rPr>
        <w:t xml:space="preserve">) </w:t>
      </w:r>
      <w:r w:rsidRPr="003539B9">
        <w:rPr>
          <w:rFonts w:ascii="Traditional Arabic" w:hAnsi="Traditional Arabic" w:cs="Traditional Arabic"/>
          <w:b/>
          <w:bCs/>
          <w:color w:val="000000" w:themeColor="text1"/>
          <w:sz w:val="28"/>
          <w:szCs w:val="28"/>
          <w:rtl/>
        </w:rPr>
        <w:t>سنة (2025)</w:t>
      </w:r>
      <w:r w:rsidRPr="003539B9">
        <w:rPr>
          <w:rFonts w:ascii="Traditional Arabic" w:hAnsi="Traditional Arabic" w:cs="Traditional Arabic"/>
          <w:b/>
          <w:bCs/>
          <w:color w:val="000000" w:themeColor="text1"/>
          <w:sz w:val="28"/>
          <w:szCs w:val="28"/>
        </w:rPr>
        <w:t xml:space="preserve">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rPr>
        <w:t>:</w:t>
      </w:r>
    </w:p>
    <w:p w14:paraId="2CF1F58A"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A practical roadmap for the digital transformation of urban water utilities</w:t>
      </w:r>
    </w:p>
    <w:p w14:paraId="5965769D"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تواجه أنظمة المياه الحضرية تحديات متزايدة، بما في ذلك تغير المناخ وتقادم الأصول. ويُتيح التحول الرقمي فرصًا لمعالجة هذه القضايا. ومع ذلك، غالبًا ما تواجه مرافق المياه عوائق مثل تشتت المبادرات، والجمود التنظيمي، ونقص قابلية التشغيل البيني للأنظمة، مما يحد من قابلية التوسع وتأثير جهود الرقمنة. تُقدم هذه الورقة البحثية خارطة طريق استراتيجية للتحول الرقمي لمرافق المياه، تم تطويرها من خلال مراجعة الأدبيات ودراسة حالة لشركة فاكين، وهي مرفق مياه في السويد. تُبرز النتائج أن العوامل التنظيمية والثقافية لا تقل أهمية عن الحلول التقنية لنجاح التحول. تُقدم الدراسة حججًا مفادها أن الرقمنة يجب أن تكون مدفوعة بالاحتياجات التنظيمية ومؤطرة ضمن منظور التفكير النظمي، بحيث تُشبه التطوير التنظيمي الاستراتيجي بدلًا من المشاريع المعزولة. كما تُجادل هذه الورقة البحثية بأن التحول الرقمي يجب أن يُشبه التطوير التنظيمي الاستراتيجي أكثر من كونه مشروع رقمنة. يُعزز النهج المقترح المرونة وقابلية التشغيل البيني وثقافة النماذج الأولية والتحسين المستمر، مما يوفر إطارًا منظمًا لمرافق المياه للتنقل في التحول الرقمي وتعزيز الاستدامة </w:t>
      </w:r>
      <w:sdt>
        <w:sdtPr>
          <w:rPr>
            <w:rFonts w:ascii="Traditional Arabic" w:hAnsi="Traditional Arabic" w:cs="Traditional Arabic"/>
            <w:color w:val="000000" w:themeColor="text1"/>
            <w:sz w:val="28"/>
            <w:szCs w:val="28"/>
            <w:rtl/>
          </w:rPr>
          <w:id w:val="3870203"/>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Mil25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(Miltell،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248449D1"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0210962B"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12073396"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3952AE73"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 xml:space="preserve">المحور الثاني: </w:t>
      </w:r>
      <w:r w:rsidRPr="003539B9">
        <w:rPr>
          <w:rFonts w:ascii="Traditional Arabic" w:hAnsi="Traditional Arabic" w:cs="Traditional Arabic"/>
          <w:b/>
          <w:bCs/>
          <w:color w:val="000000" w:themeColor="text1"/>
          <w:sz w:val="28"/>
          <w:szCs w:val="28"/>
          <w:rtl/>
        </w:rPr>
        <w:t>الدراسات المتعلقة بكفاءة خدمة العملاء</w:t>
      </w:r>
    </w:p>
    <w:p w14:paraId="33FB4B05" w14:textId="77777777" w:rsidR="00503DC8" w:rsidRPr="003539B9" w:rsidRDefault="00503DC8" w:rsidP="00503DC8">
      <w:pPr>
        <w:pStyle w:val="ListParagraph"/>
        <w:numPr>
          <w:ilvl w:val="0"/>
          <w:numId w:val="26"/>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w:t>
      </w:r>
      <w:proofErr w:type="spellStart"/>
      <w:r w:rsidRPr="003539B9">
        <w:rPr>
          <w:rFonts w:ascii="Traditional Arabic" w:hAnsi="Traditional Arabic" w:cs="Traditional Arabic"/>
          <w:b/>
          <w:bCs/>
          <w:color w:val="000000" w:themeColor="text1"/>
          <w:sz w:val="28"/>
          <w:szCs w:val="28"/>
          <w:lang w:bidi="ar-EG"/>
        </w:rPr>
        <w:t>Gulabaganira</w:t>
      </w:r>
      <w:proofErr w:type="spellEnd"/>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color w:val="000000" w:themeColor="text1"/>
          <w:sz w:val="28"/>
          <w:szCs w:val="28"/>
          <w:rtl/>
        </w:rPr>
        <w:t>سنة (2022) بعنوان</w:t>
      </w:r>
      <w:r w:rsidRPr="003539B9">
        <w:rPr>
          <w:rFonts w:ascii="Traditional Arabic" w:hAnsi="Traditional Arabic" w:cs="Traditional Arabic"/>
          <w:b/>
          <w:bCs/>
          <w:color w:val="000000" w:themeColor="text1"/>
          <w:sz w:val="28"/>
          <w:szCs w:val="28"/>
          <w:lang w:bidi="ar-EG"/>
        </w:rPr>
        <w:t>:</w:t>
      </w:r>
    </w:p>
    <w:p w14:paraId="4A79BF1B"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lastRenderedPageBreak/>
        <w:t>THE IMPACT OF DIGITAL</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b/>
          <w:bCs/>
          <w:color w:val="000000" w:themeColor="text1"/>
          <w:sz w:val="28"/>
          <w:szCs w:val="28"/>
        </w:rPr>
        <w:t>TRANSFORMATION ON THE OPERATION OF WATER UTILITIES IN TANZANIA: A CASE OF TANGA WATER SUPPLY AND SANITATION AUTHORITY</w:t>
      </w:r>
    </w:p>
    <w:p w14:paraId="3BA542CE"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 xml:space="preserve">هدفت دراسة </w:t>
      </w:r>
      <w:sdt>
        <w:sdtPr>
          <w:rPr>
            <w:rFonts w:ascii="Traditional Arabic" w:hAnsi="Traditional Arabic" w:cs="Traditional Arabic"/>
            <w:color w:val="000000" w:themeColor="text1"/>
            <w:sz w:val="28"/>
            <w:szCs w:val="28"/>
            <w:rtl/>
            <w:lang w:bidi="ar-EG"/>
          </w:rPr>
          <w:id w:val="67467330"/>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GUL22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 xml:space="preserve"> (GULABAGANIRA، 2022)</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rPr>
        <w:t xml:space="preserve"> إلى تقييم تأثير التحول الرقمي على عمليات مرافق المياه في تنزانيا، مع التركيز على قدرة المرافق على مواكبة التحول الرقمي، وتأثير تقبّل المستخدمين على العمليات، وكفاءة استخدام التكنولوجيا الرقمية. اعتمدت الدراسة على منهجية </w:t>
      </w:r>
      <w:r w:rsidRPr="003539B9">
        <w:rPr>
          <w:rFonts w:ascii="Traditional Arabic" w:hAnsi="Traditional Arabic" w:cs="Traditional Arabic"/>
          <w:b/>
          <w:bCs/>
          <w:color w:val="000000" w:themeColor="text1"/>
          <w:sz w:val="28"/>
          <w:szCs w:val="28"/>
          <w:rtl/>
        </w:rPr>
        <w:t>المسح ومراجعة الوثائق</w:t>
      </w:r>
      <w:r w:rsidRPr="003539B9">
        <w:rPr>
          <w:rFonts w:ascii="Traditional Arabic" w:hAnsi="Traditional Arabic" w:cs="Traditional Arabic"/>
          <w:color w:val="000000" w:themeColor="text1"/>
          <w:sz w:val="28"/>
          <w:szCs w:val="28"/>
          <w:rtl/>
        </w:rPr>
        <w:t xml:space="preserve">، وجُمعت البيانات من خلال استبيان وُزّع على عينة من 100 مستجيب، وتم تحليل البيانات باستخدام </w:t>
      </w:r>
      <w:r w:rsidRPr="003539B9">
        <w:rPr>
          <w:rFonts w:ascii="Traditional Arabic" w:hAnsi="Traditional Arabic" w:cs="Traditional Arabic"/>
          <w:b/>
          <w:bCs/>
          <w:color w:val="000000" w:themeColor="text1"/>
          <w:sz w:val="28"/>
          <w:szCs w:val="28"/>
          <w:rtl/>
        </w:rPr>
        <w:t>الإحصاء الوصفي وبرنامج</w:t>
      </w:r>
      <w:r w:rsidRPr="003539B9">
        <w:rPr>
          <w:rFonts w:ascii="Traditional Arabic" w:hAnsi="Traditional Arabic" w:cs="Traditional Arabic"/>
          <w:b/>
          <w:bCs/>
          <w:color w:val="000000" w:themeColor="text1"/>
          <w:sz w:val="28"/>
          <w:szCs w:val="28"/>
          <w:lang w:bidi="ar-EG"/>
        </w:rPr>
        <w:t xml:space="preserve"> SPSS </w:t>
      </w:r>
      <w:r w:rsidRPr="003539B9">
        <w:rPr>
          <w:rFonts w:ascii="Traditional Arabic" w:hAnsi="Traditional Arabic" w:cs="Traditional Arabic"/>
          <w:b/>
          <w:bCs/>
          <w:color w:val="000000" w:themeColor="text1"/>
          <w:sz w:val="28"/>
          <w:szCs w:val="28"/>
          <w:rtl/>
        </w:rPr>
        <w:t>الإصدار 23</w:t>
      </w:r>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rtl/>
        </w:rPr>
        <w:t>وأظهرت نتائج الدراسة أن مرافق المياه تمتلك عددًا من المهارات الأساسية لمواكبة الثورة الرقمية، وأن تقبّل المستخدمين للتحول الرقمي يؤثر على العمليات بسبب قلة مشاركتهم في تطوير الحلول الرقمية وعدم إلمامهم الكافي بمبادرات التحول الرقمي. كما كشفت الدراسة أن مرافق المياه استخدمت التكنولوجيا الرقمية على نطاق واسع في عملياتها، حيث قامت برقمنة عدد من العمليات التجارية الأساسية، وسهّل استخدام أدوات وأنظمة تكنولوجيا المعلومات والاتصالات تنفيذ الأنشطة المختلفة</w:t>
      </w:r>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p>
    <w:p w14:paraId="4E00A410" w14:textId="77777777" w:rsidR="00503DC8" w:rsidRPr="003539B9" w:rsidRDefault="00503DC8" w:rsidP="00503DC8">
      <w:pPr>
        <w:pStyle w:val="ListParagraph"/>
        <w:numPr>
          <w:ilvl w:val="0"/>
          <w:numId w:val="26"/>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(Hamdy) </w:t>
      </w:r>
      <w:r w:rsidRPr="003539B9">
        <w:rPr>
          <w:rFonts w:ascii="Traditional Arabic" w:hAnsi="Traditional Arabic" w:cs="Traditional Arabic"/>
          <w:b/>
          <w:bCs/>
          <w:color w:val="000000" w:themeColor="text1"/>
          <w:sz w:val="28"/>
          <w:szCs w:val="28"/>
          <w:rtl/>
        </w:rPr>
        <w:t>سنة (2025) بعنوان</w:t>
      </w:r>
      <w:r w:rsidRPr="003539B9">
        <w:rPr>
          <w:rFonts w:ascii="Traditional Arabic" w:hAnsi="Traditional Arabic" w:cs="Traditional Arabic"/>
          <w:b/>
          <w:bCs/>
          <w:color w:val="000000" w:themeColor="text1"/>
          <w:sz w:val="28"/>
          <w:szCs w:val="28"/>
          <w:lang w:bidi="ar-EG"/>
        </w:rPr>
        <w:t>:</w:t>
      </w:r>
    </w:p>
    <w:p w14:paraId="09A2E1BE"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Measuring Public Service Quality and Attaining Customer Satisfaction in Egypt</w:t>
      </w:r>
    </w:p>
    <w:p w14:paraId="48BAE707"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 xml:space="preserve">هدفت دراسة </w:t>
      </w:r>
      <w:sdt>
        <w:sdtPr>
          <w:rPr>
            <w:rFonts w:ascii="Traditional Arabic" w:hAnsi="Traditional Arabic" w:cs="Traditional Arabic"/>
            <w:color w:val="000000" w:themeColor="text1"/>
            <w:sz w:val="28"/>
            <w:szCs w:val="28"/>
            <w:rtl/>
            <w:lang w:bidi="ar-EG"/>
          </w:rPr>
          <w:id w:val="-55165743"/>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Ham25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 xml:space="preserve"> (Hamdy، 2025)</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إلى تطوير مصفوفة لقياس وتقييم جودة الخدمات التي يقدمها القطاع العام في مصر، من خلال مقارنة توقعات المستفيدين وتجاربهم الخدمية. تم تصميم المصفوفة لتقديم بيانات ورؤى شاملة حول تقييم المستهلكين لجودة الخدمات العامة، واعتمدت الدراسة على معادلة رياضية شاملة توضح عملية التقييم، تشمل الرموز التالية: </w:t>
      </w:r>
      <w:r w:rsidRPr="003539B9">
        <w:rPr>
          <w:rFonts w:ascii="Traditional Arabic" w:hAnsi="Traditional Arabic" w:cs="Traditional Arabic"/>
          <w:color w:val="000000" w:themeColor="text1"/>
          <w:sz w:val="28"/>
          <w:szCs w:val="28"/>
          <w:lang w:bidi="ar-EG"/>
        </w:rPr>
        <w:t>y</w:t>
      </w:r>
      <w:r w:rsidRPr="003539B9">
        <w:rPr>
          <w:rFonts w:ascii="Traditional Arabic" w:hAnsi="Traditional Arabic" w:cs="Traditional Arabic"/>
          <w:color w:val="000000" w:themeColor="text1"/>
          <w:sz w:val="28"/>
          <w:szCs w:val="28"/>
          <w:rtl/>
          <w:lang w:bidi="ar-EG"/>
        </w:rPr>
        <w:t xml:space="preserve"> (مؤشر التقييم)، كفاءة الخدمة، جودة الخدمة، توقيت الخدمة، ثقة المستفيد، ورضا المستفيد. وأظهرت نتائج الدراسة أن المصفوفة توفر للمؤسسات العامة بيانات قابلة للتحليل حول مستوى رضا العملاء وجودة الخدمات، ويمكن استخدامها على نطاق محدود قبل تعميمها على المستوى الوطني. كما </w:t>
      </w:r>
      <w:r w:rsidRPr="003539B9">
        <w:rPr>
          <w:rFonts w:ascii="Traditional Arabic" w:hAnsi="Traditional Arabic" w:cs="Traditional Arabic"/>
          <w:color w:val="000000" w:themeColor="text1"/>
          <w:sz w:val="28"/>
          <w:szCs w:val="28"/>
          <w:rtl/>
          <w:lang w:bidi="ar-EG"/>
        </w:rPr>
        <w:lastRenderedPageBreak/>
        <w:t>وضع الباحثون خطة عمل ثلاثية النقاط تتضمن: "أهداف الأداء، الإجراءات، والقياس"، بما يُسهم في تحسين جودة الخدمات وتعزيز رضا المستفيدين.</w:t>
      </w:r>
    </w:p>
    <w:p w14:paraId="453DC971" w14:textId="77777777" w:rsidR="00503DC8" w:rsidRPr="003539B9" w:rsidRDefault="00503DC8" w:rsidP="00503DC8">
      <w:pPr>
        <w:pStyle w:val="ListParagraph"/>
        <w:numPr>
          <w:ilvl w:val="0"/>
          <w:numId w:val="26"/>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دراسة (</w:t>
      </w:r>
      <w:r w:rsidRPr="003539B9">
        <w:rPr>
          <w:rFonts w:ascii="Traditional Arabic" w:hAnsi="Traditional Arabic" w:cs="Traditional Arabic"/>
          <w:b/>
          <w:bCs/>
          <w:color w:val="000000" w:themeColor="text1"/>
          <w:sz w:val="28"/>
          <w:szCs w:val="28"/>
          <w:lang w:bidi="ar-EG"/>
        </w:rPr>
        <w:t>Nóvoa</w:t>
      </w:r>
      <w:r w:rsidRPr="003539B9">
        <w:rPr>
          <w:rFonts w:ascii="Traditional Arabic" w:hAnsi="Traditional Arabic" w:cs="Traditional Arabic"/>
          <w:b/>
          <w:bCs/>
          <w:color w:val="000000" w:themeColor="text1"/>
          <w:sz w:val="28"/>
          <w:szCs w:val="28"/>
          <w:rtl/>
          <w:lang w:bidi="ar-EG"/>
        </w:rPr>
        <w:t>) سنة (2024) بعنوان:</w:t>
      </w:r>
    </w:p>
    <w:p w14:paraId="6E65BBFB"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Water Utility Service Quality Index: A customer-</w:t>
      </w:r>
      <w:proofErr w:type="spellStart"/>
      <w:r w:rsidRPr="003539B9">
        <w:rPr>
          <w:rFonts w:ascii="Traditional Arabic" w:hAnsi="Traditional Arabic" w:cs="Traditional Arabic"/>
          <w:b/>
          <w:bCs/>
          <w:color w:val="000000" w:themeColor="text1"/>
          <w:sz w:val="28"/>
          <w:szCs w:val="28"/>
          <w:lang w:bidi="ar-EG"/>
        </w:rPr>
        <w:t>centred</w:t>
      </w:r>
      <w:proofErr w:type="spellEnd"/>
      <w:r w:rsidRPr="003539B9">
        <w:rPr>
          <w:rFonts w:ascii="Traditional Arabic" w:hAnsi="Traditional Arabic" w:cs="Traditional Arabic"/>
          <w:b/>
          <w:bCs/>
          <w:color w:val="000000" w:themeColor="text1"/>
          <w:sz w:val="28"/>
          <w:szCs w:val="28"/>
          <w:lang w:bidi="ar-EG"/>
        </w:rPr>
        <w:t xml:space="preserve"> approach for assessing the quality of service in the water sector</w:t>
      </w:r>
    </w:p>
    <w:p w14:paraId="03E57A8B" w14:textId="0BAD9B0D"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 xml:space="preserve">هدفت الدراسة </w:t>
      </w:r>
      <w:sdt>
        <w:sdtPr>
          <w:rPr>
            <w:rFonts w:ascii="Traditional Arabic" w:hAnsi="Traditional Arabic" w:cs="Traditional Arabic"/>
            <w:color w:val="000000" w:themeColor="text1"/>
            <w:sz w:val="28"/>
            <w:szCs w:val="28"/>
            <w:rtl/>
            <w:lang w:bidi="ar-EG"/>
          </w:rPr>
          <w:id w:val="1477024504"/>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Nóv24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 xml:space="preserve"> (Nóvoa، 2024)</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إلى استكشاف الدور الحيوي لجودة الخدمة في قطاع إمدادات المياه والصرف الصحي، وتقديم أداة تقييم موحدة لمقارنة جودة الخدمات المقدمة من شركات المياه من وجهة نظر العميل. ونظرًا لغياب تعريف عالمي موحد للجودة، اقترحت الدراسة مؤشر جودة خدمة مرافق المياه (</w:t>
      </w:r>
      <w:r w:rsidRPr="003539B9">
        <w:rPr>
          <w:rFonts w:ascii="Traditional Arabic" w:hAnsi="Traditional Arabic" w:cs="Traditional Arabic"/>
          <w:color w:val="000000" w:themeColor="text1"/>
          <w:sz w:val="28"/>
          <w:szCs w:val="28"/>
          <w:lang w:bidi="ar-EG"/>
        </w:rPr>
        <w:t>WUSQI</w:t>
      </w:r>
      <w:r w:rsidRPr="003539B9">
        <w:rPr>
          <w:rFonts w:ascii="Traditional Arabic" w:hAnsi="Traditional Arabic" w:cs="Traditional Arabic"/>
          <w:color w:val="000000" w:themeColor="text1"/>
          <w:sz w:val="28"/>
          <w:szCs w:val="28"/>
          <w:rtl/>
          <w:lang w:bidi="ar-EG"/>
        </w:rPr>
        <w:t>) كمؤشر مركب يعكس جودة الخدمة، مستندًا إلى إطار برنامج البنك الدولي "مرافق المستقبل" (</w:t>
      </w:r>
      <w:proofErr w:type="spellStart"/>
      <w:r w:rsidRPr="003539B9">
        <w:rPr>
          <w:rFonts w:ascii="Traditional Arabic" w:hAnsi="Traditional Arabic" w:cs="Traditional Arabic"/>
          <w:color w:val="000000" w:themeColor="text1"/>
          <w:sz w:val="28"/>
          <w:szCs w:val="28"/>
          <w:lang w:bidi="ar-EG"/>
        </w:rPr>
        <w:t>UoF</w:t>
      </w:r>
      <w:proofErr w:type="spellEnd"/>
      <w:r w:rsidRPr="003539B9">
        <w:rPr>
          <w:rFonts w:ascii="Traditional Arabic" w:hAnsi="Traditional Arabic" w:cs="Traditional Arabic"/>
          <w:color w:val="000000" w:themeColor="text1"/>
          <w:sz w:val="28"/>
          <w:szCs w:val="28"/>
          <w:rtl/>
          <w:lang w:bidi="ar-EG"/>
        </w:rPr>
        <w:t>) الذي يهدف إلى تحسين موثوقية وشمولية وسرعة استجابة وشفافية خدمات المياه. اعتمدت الدراسة على بيانات جمعتها الهيئة الوطنية المنظمة لخدمات المياه والصرف الصحي، واستخدمت تقنية "الاستفادة من الشك" لتحليل دمج المؤشرات المختلفة، كما تم تحديد مؤشر الشفافية باستخدام أسلوب "مجموعة البطاقات"، وهي أداة لتحليل القرارات متعددة المعايير.  وأظهرت النتائج فعالية هذا الأسلوب في تقييم جودة الخدمات وقياسها على مستوى شركات المياه والصرف الصحي البرتغالية العاملة في قطاع الجملة، كما حددت المجالات التي تحتاج إلى تحسين لمواءمة الأداء مع توقعات العملاء وتمكين السلطات والمستهلكين من متابعة الجودة.</w:t>
      </w:r>
    </w:p>
    <w:p w14:paraId="1A355B44"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p>
    <w:p w14:paraId="39D38965"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p>
    <w:p w14:paraId="64CFDD02"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lang w:bidi="ar-EG"/>
        </w:rPr>
      </w:pPr>
    </w:p>
    <w:p w14:paraId="159ADAA6" w14:textId="77777777" w:rsidR="00503DC8" w:rsidRPr="003539B9" w:rsidRDefault="00503DC8" w:rsidP="00503DC8">
      <w:pPr>
        <w:pStyle w:val="ListParagraph"/>
        <w:numPr>
          <w:ilvl w:val="0"/>
          <w:numId w:val="26"/>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(Tian) </w:t>
      </w:r>
      <w:r w:rsidRPr="003539B9">
        <w:rPr>
          <w:rFonts w:ascii="Traditional Arabic" w:hAnsi="Traditional Arabic" w:cs="Traditional Arabic"/>
          <w:b/>
          <w:bCs/>
          <w:color w:val="000000" w:themeColor="text1"/>
          <w:sz w:val="28"/>
          <w:szCs w:val="28"/>
          <w:rtl/>
        </w:rPr>
        <w:t>سنة (2023) بعنوان</w:t>
      </w:r>
      <w:r w:rsidRPr="003539B9">
        <w:rPr>
          <w:rFonts w:ascii="Traditional Arabic" w:hAnsi="Traditional Arabic" w:cs="Traditional Arabic"/>
          <w:b/>
          <w:bCs/>
          <w:color w:val="000000" w:themeColor="text1"/>
          <w:sz w:val="28"/>
          <w:szCs w:val="28"/>
          <w:lang w:bidi="ar-EG"/>
        </w:rPr>
        <w:t>:</w:t>
      </w:r>
    </w:p>
    <w:p w14:paraId="70C2D5F6"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lastRenderedPageBreak/>
        <w:t>An Exploration of Customers’ Satisfaction with Water and Wastewater Services in the UK</w:t>
      </w:r>
    </w:p>
    <w:p w14:paraId="7D973F64"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هدفت دراسة</w:t>
      </w:r>
      <w:sdt>
        <w:sdtPr>
          <w:rPr>
            <w:rFonts w:ascii="Traditional Arabic" w:hAnsi="Traditional Arabic" w:cs="Traditional Arabic"/>
            <w:color w:val="000000" w:themeColor="text1"/>
            <w:sz w:val="28"/>
            <w:szCs w:val="28"/>
            <w:rtl/>
            <w:lang w:bidi="ar-EG"/>
          </w:rPr>
          <w:id w:val="-1513449487"/>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CITATION Placeholder2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 xml:space="preserve"> </w:t>
          </w:r>
          <w:r w:rsidRPr="003539B9">
            <w:rPr>
              <w:rFonts w:ascii="Traditional Arabic" w:hAnsi="Traditional Arabic" w:cs="Traditional Arabic"/>
              <w:noProof/>
              <w:color w:val="000000" w:themeColor="text1"/>
              <w:sz w:val="28"/>
              <w:szCs w:val="28"/>
              <w:rtl/>
              <w:lang w:bidi="ar-EG"/>
            </w:rPr>
            <w:t>(</w:t>
          </w:r>
          <w:r w:rsidRPr="003539B9">
            <w:rPr>
              <w:rFonts w:ascii="Traditional Arabic" w:hAnsi="Traditional Arabic" w:cs="Traditional Arabic"/>
              <w:noProof/>
              <w:color w:val="000000" w:themeColor="text1"/>
              <w:sz w:val="28"/>
              <w:szCs w:val="28"/>
              <w:lang w:bidi="ar-EG"/>
            </w:rPr>
            <w:t>Tian</w:t>
          </w:r>
          <w:r w:rsidRPr="003539B9">
            <w:rPr>
              <w:rFonts w:ascii="Traditional Arabic" w:hAnsi="Traditional Arabic" w:cs="Traditional Arabic"/>
              <w:noProof/>
              <w:color w:val="000000" w:themeColor="text1"/>
              <w:sz w:val="28"/>
              <w:szCs w:val="28"/>
              <w:rtl/>
              <w:lang w:bidi="ar-EG"/>
            </w:rPr>
            <w:t>، 2023)</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إلى استكشاف أثر الثقة المتصورة والتواصل مع شركة المياه، بالإضافة إلى الخصائص الديموغرافية، على رضا المستهلكين عن خدمات المياه والصرف الصحي في المملكة المتحدة. اعتمدت الدراسة على مسح ميداني شمل عينة من 760 مشاركًا، وتم تحليل البيانات باستخدام أساليب التحليل الإحصائي الوصفي والاستدلالي. وأظهرت النتائج أن 77% من المشاركين أبدوا رضاهم عن خدمات المياه والصرف الصحي، مع وجود اختلافات ديموغرافية واضحة، حيث أبدى المشاركون الأكبر سنًا مستويات رضا أعلى. كما تبين أن زيادة استخدام وسائل التواصل الاجتماعي للشركة، وتصوّر المشاركين لقدرة الشركة على توفير معلومات دقيقة، كانت عوامل تنبئ بالرضا. في المقابل، ارتبط الرضا سلبًا بالتحدث مع الأصدقاء والعائلة عن خدمات المياه، والتواصل المتكرر مع الشركة. وأكدت الدراسة أن تلبية توقعات المستهلكين في الحصول على معلومات دقيقة وفي الوقت المناسب يعزز الثقة والرضا. كما أشارت إلى أن استراتيجيات التواصل الرقمي والتفاعلي مع العملاء، خاصة عبر وسائل التواصل الاجتماعي والمنصات الإلكترونية، تساهم في تعزيز تجربة المستفيدين وتحقيق رضا أكبر، مع أهمية مراعاة الفئات العمرية المختلفة. </w:t>
      </w:r>
    </w:p>
    <w:p w14:paraId="2E67D771" w14:textId="77777777" w:rsidR="00503DC8" w:rsidRPr="003539B9" w:rsidRDefault="00503DC8" w:rsidP="00503DC8">
      <w:pPr>
        <w:pStyle w:val="ListParagraph"/>
        <w:numPr>
          <w:ilvl w:val="0"/>
          <w:numId w:val="26"/>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(Amankwaa) </w:t>
      </w:r>
      <w:r w:rsidRPr="003539B9">
        <w:rPr>
          <w:rFonts w:ascii="Traditional Arabic" w:hAnsi="Traditional Arabic" w:cs="Traditional Arabic"/>
          <w:b/>
          <w:bCs/>
          <w:color w:val="000000" w:themeColor="text1"/>
          <w:sz w:val="28"/>
          <w:szCs w:val="28"/>
          <w:rtl/>
        </w:rPr>
        <w:t>سنة (2021) بعنوان</w:t>
      </w:r>
      <w:r w:rsidRPr="003539B9">
        <w:rPr>
          <w:rFonts w:ascii="Traditional Arabic" w:hAnsi="Traditional Arabic" w:cs="Traditional Arabic"/>
          <w:b/>
          <w:bCs/>
          <w:color w:val="000000" w:themeColor="text1"/>
          <w:sz w:val="28"/>
          <w:szCs w:val="28"/>
          <w:lang w:bidi="ar-EG"/>
        </w:rPr>
        <w:t>:</w:t>
      </w:r>
    </w:p>
    <w:p w14:paraId="60C0C41E"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Digitalizing the Water Sector: Implications for Water Service Management and Governance</w:t>
      </w:r>
    </w:p>
    <w:p w14:paraId="5E30AA55"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هدفت دراسة </w:t>
      </w:r>
      <w:sdt>
        <w:sdtPr>
          <w:rPr>
            <w:rFonts w:ascii="Traditional Arabic" w:hAnsi="Traditional Arabic" w:cs="Traditional Arabic"/>
            <w:color w:val="000000" w:themeColor="text1"/>
            <w:sz w:val="28"/>
            <w:szCs w:val="28"/>
            <w:rtl/>
            <w:lang w:bidi="ar-EG"/>
          </w:rPr>
          <w:id w:val="343606266"/>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Ama21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 xml:space="preserve"> (Amankwaa، 2021)</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إلى استكشاف آثار الرقمنة على إدارة وحوكمة خدمات المياه في بلدان الجنوب، مع التركيز على تبني التكنولوجيا الرقمية وتأثيراتها على مقدمي الخدمات في شركة المياه الحكومية في غانا. اعتمدت الدراسة المنهج النوعي، مستندة إلى مفاهيم الرقمنة والقيمة والسلطة، لدراسة تأثير الابتكارات الرقمية على العمليات التنظيمية والإدارية.  وأظهرت النتائج أن الابتكارات الرقمية في قطاع المياه لا تزال حديثة نسبيًا، وقد أحدثت آثارًا محدودة حتى الآن، مع فوائد أكثر وضوحًا على المستوى التشغيلي مقارنة بالمستوى الاستراتيجي للشركة. كما بينت الدراسة أن التقنيات الرقمية يمكن أن تؤدي إلى صراعات داخلية وخارجية على السلطة، </w:t>
      </w:r>
      <w:r w:rsidRPr="003539B9">
        <w:rPr>
          <w:rFonts w:ascii="Traditional Arabic" w:hAnsi="Traditional Arabic" w:cs="Traditional Arabic"/>
          <w:color w:val="000000" w:themeColor="text1"/>
          <w:sz w:val="28"/>
          <w:szCs w:val="28"/>
          <w:rtl/>
          <w:lang w:bidi="ar-EG"/>
        </w:rPr>
        <w:lastRenderedPageBreak/>
        <w:t>وتسبب بعض التغيرات في أدوار وهياكل إدارة المياه. وأشارت الدراسة إلى أهمية متابعة تداعيات الرقمنة على البحث والرقابة لضمان تحسين أداء خدمات المياه.</w:t>
      </w:r>
    </w:p>
    <w:p w14:paraId="0C036D40" w14:textId="77777777" w:rsidR="00503DC8" w:rsidRPr="003539B9" w:rsidRDefault="00503DC8" w:rsidP="00503DC8">
      <w:pPr>
        <w:pStyle w:val="ListParagraph"/>
        <w:numPr>
          <w:ilvl w:val="0"/>
          <w:numId w:val="26"/>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(Stewart) </w:t>
      </w:r>
      <w:r w:rsidRPr="003539B9">
        <w:rPr>
          <w:rFonts w:ascii="Traditional Arabic" w:hAnsi="Traditional Arabic" w:cs="Traditional Arabic"/>
          <w:b/>
          <w:bCs/>
          <w:color w:val="000000" w:themeColor="text1"/>
          <w:sz w:val="28"/>
          <w:szCs w:val="28"/>
          <w:rtl/>
        </w:rPr>
        <w:t>سنة (2024) بعنوان</w:t>
      </w:r>
      <w:r w:rsidRPr="003539B9">
        <w:rPr>
          <w:rFonts w:ascii="Traditional Arabic" w:hAnsi="Traditional Arabic" w:cs="Traditional Arabic"/>
          <w:b/>
          <w:bCs/>
          <w:color w:val="000000" w:themeColor="text1"/>
          <w:sz w:val="28"/>
          <w:szCs w:val="28"/>
          <w:lang w:bidi="ar-EG"/>
        </w:rPr>
        <w:t>:</w:t>
      </w:r>
    </w:p>
    <w:p w14:paraId="7A82F914"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Transitioning practices of water utilities from reactive to proactive: Leveraging Australian best practices in digital technologies and data analytics</w:t>
      </w:r>
    </w:p>
    <w:p w14:paraId="0D9A6363"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هدفت دراسة </w:t>
      </w:r>
      <w:sdt>
        <w:sdtPr>
          <w:rPr>
            <w:rFonts w:ascii="Traditional Arabic" w:hAnsi="Traditional Arabic" w:cs="Traditional Arabic"/>
            <w:color w:val="000000" w:themeColor="text1"/>
            <w:sz w:val="28"/>
            <w:szCs w:val="28"/>
            <w:rtl/>
            <w:lang w:bidi="ar-EG"/>
          </w:rPr>
          <w:id w:val="403760"/>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CITATION Rou241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 xml:space="preserve"> (Stewart، 2024)</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إلى استكشاف أثر التحول الرقمي على عمليات شركات المياه، مع التركيز على تحسين المراقبة الاستباقية للقضايا الملحة مثل فاقد المياه، تقادم البنية التحتية، ونقص المياه في المناطق الحضرية الناتج عن تغير المناخ. اعتمدت الدراسة على دراسة حالات متعددة مستندة إلى أفضل الممارسات الأسترالية، وشملت أربع حالات رئيسية: 1) عدادات استهلاك المياه الآلية والرقمية، 2) الإنذار المبكر بانقطاعات أنابيب المياه، 3) الكشف المبكر عن انسدادات وتسربات الصرف الصحي، 4) إعادة استخدام مياه الأمطار والحد من الفيضانات. وأظهرت النتائج أن التحول الرقمي في شركات المياه يسير بوتيرة أبطأ مقارنةً بقطاعات أخرى، وأن تطبيق الأدوات الرقمية التجارية يحسن الرصد والتشغيل. كما حددت الدراسة مجالات بحثية رئيسية لتعزيز التحول الرقمي، تشمل: تطوير أطر لرسم خرائط قدرات واحتياجات مرافق المياه، تحسين أجهزة الاستشعار، دمج الأمن السيبراني والبيانات الضخمة، زيادة عمومية تطبيقات البيانات الذكية، وإدارة الأصول الاستباقية وتسعير المياه على أساس البيانات. وأكدت الدراسة على أهمية قيادة مرافق المياه لعملية التحول الرقمي من خلال التعاون مع مراكز الأبحاث والقطاع الخاص، مع الاستثمار في الكوادر المؤهلة والتدريب.</w:t>
      </w:r>
    </w:p>
    <w:p w14:paraId="62663DC0"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p>
    <w:p w14:paraId="075BEC7C"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lang w:bidi="ar-EG"/>
        </w:rPr>
        <w:t xml:space="preserve">المحور الثالث: </w:t>
      </w:r>
      <w:r w:rsidRPr="003539B9">
        <w:rPr>
          <w:rFonts w:ascii="Traditional Arabic" w:hAnsi="Traditional Arabic" w:cs="Traditional Arabic"/>
          <w:b/>
          <w:bCs/>
          <w:color w:val="000000" w:themeColor="text1"/>
          <w:sz w:val="28"/>
          <w:szCs w:val="28"/>
          <w:rtl/>
        </w:rPr>
        <w:t>الدراسات المتعلقة بالشفافية</w:t>
      </w:r>
    </w:p>
    <w:p w14:paraId="6C8BFC94" w14:textId="77777777" w:rsidR="00503DC8" w:rsidRPr="003539B9" w:rsidRDefault="00503DC8" w:rsidP="00503DC8">
      <w:pPr>
        <w:pStyle w:val="ListParagraph"/>
        <w:numPr>
          <w:ilvl w:val="0"/>
          <w:numId w:val="27"/>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دراسة </w:t>
      </w:r>
      <w:r w:rsidRPr="003539B9">
        <w:rPr>
          <w:rFonts w:ascii="Traditional Arabic" w:hAnsi="Traditional Arabic" w:cs="Traditional Arabic"/>
          <w:b/>
          <w:bCs/>
          <w:color w:val="000000" w:themeColor="text1"/>
          <w:sz w:val="28"/>
          <w:szCs w:val="28"/>
        </w:rPr>
        <w:t>(</w:t>
      </w:r>
      <w:proofErr w:type="spellStart"/>
      <w:r w:rsidRPr="003539B9">
        <w:rPr>
          <w:rFonts w:ascii="Traditional Arabic" w:hAnsi="Traditional Arabic" w:cs="Traditional Arabic"/>
          <w:b/>
          <w:bCs/>
          <w:noProof/>
          <w:color w:val="000000" w:themeColor="text1"/>
          <w:sz w:val="28"/>
          <w:szCs w:val="28"/>
          <w:lang w:bidi="ar-EG"/>
        </w:rPr>
        <w:t>Al'Afghani</w:t>
      </w:r>
      <w:proofErr w:type="spellEnd"/>
      <w:r w:rsidRPr="003539B9">
        <w:rPr>
          <w:rFonts w:ascii="Traditional Arabic" w:hAnsi="Traditional Arabic" w:cs="Traditional Arabic"/>
          <w:b/>
          <w:bCs/>
          <w:noProof/>
          <w:color w:val="000000" w:themeColor="text1"/>
          <w:sz w:val="28"/>
          <w:szCs w:val="28"/>
          <w:lang w:bidi="ar-EG"/>
        </w:rPr>
        <w:t>)</w:t>
      </w:r>
      <w:r w:rsidRPr="003539B9">
        <w:rPr>
          <w:rFonts w:ascii="Traditional Arabic" w:hAnsi="Traditional Arabic" w:cs="Traditional Arabic"/>
          <w:b/>
          <w:bCs/>
          <w:noProof/>
          <w:color w:val="000000" w:themeColor="text1"/>
          <w:sz w:val="28"/>
          <w:szCs w:val="28"/>
          <w:rtl/>
          <w:lang w:bidi="ar-EG"/>
        </w:rPr>
        <w:t xml:space="preserve"> سنه 2016</w:t>
      </w:r>
      <w:r w:rsidRPr="003539B9">
        <w:rPr>
          <w:rFonts w:ascii="Traditional Arabic" w:hAnsi="Traditional Arabic" w:cs="Traditional Arabic"/>
          <w:b/>
          <w:bCs/>
          <w:color w:val="000000" w:themeColor="text1"/>
          <w:sz w:val="28"/>
          <w:szCs w:val="28"/>
          <w:rtl/>
        </w:rPr>
        <w:t xml:space="preserve"> بعنوان:</w:t>
      </w:r>
    </w:p>
    <w:p w14:paraId="5165A80F"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Legal Frameworks for Transparency in Water Utilities Regulation</w:t>
      </w:r>
    </w:p>
    <w:p w14:paraId="43ED2FAD"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lastRenderedPageBreak/>
        <w:t xml:space="preserve">لضمان الجودة والإنصاف، يجب أن تتسم لوائح مرافق المياه بالشفافية. ولتحديد النموذج التنظيمي ونموذج الملكية الأكثر شفافية، وبيان أسباب ذلك، يتناول هذا الكتاب بالدراسة والمقارنة عدة أنظمة تنظيمية في قطاعات مرافق المياه في ثلاث دول. وهذه الدول هي جاكرتا (إندونيسيا)، وفيكتوريا (أستراليا)، وإنجلترا (المملكة المتحدة). يقدم الكتاب لمحة عامة عن هذه الدول الثلاث وأطرها المؤسسية والتشريعية، بعد توضيح أهمية الشفافية في تنظيم مرافق المياه. ومن خلال المقارنة بينها، يتناول المؤلف مجال "الخصخصة" المثير للجدل والتحدي، باعتباره (غالباً) نقيضاً للملكية العامة، موضحاً أن العلاقة بين أشكال الملكية والشفافية ليست بالوضوح الذي قد يتصوره البعض. ويتناول الكتاب في فصول مختلفة جوانب ونتائج العملية التنظيمية ودور الشفافية، بما في ذلك آليات الحوكمة الداخلية للهيئات التنظيمية، وحوكمة الشركات في مرافق المياه، والترخيص وتدفق المعلومات، وحرية المعلومات والشفافية في التعريفات والأسعار، وخدمة العملاء. يتضمن خاتمة الكتاب ملخصًا للدروس المستفادة لتوجيه تحسين الشفافية في تنظيم المرافق العامة </w:t>
      </w:r>
      <w:sdt>
        <w:sdtPr>
          <w:rPr>
            <w:rFonts w:ascii="Traditional Arabic" w:hAnsi="Traditional Arabic" w:cs="Traditional Arabic"/>
            <w:color w:val="000000" w:themeColor="text1"/>
            <w:sz w:val="28"/>
            <w:szCs w:val="28"/>
            <w:rtl/>
          </w:rPr>
          <w:id w:val="-1874522812"/>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AlA16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(Al'Afghani، 2016)</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D4ACCB8" w14:textId="77777777" w:rsidR="00503DC8" w:rsidRPr="003539B9" w:rsidRDefault="00503DC8" w:rsidP="00503DC8">
      <w:pPr>
        <w:pStyle w:val="ListParagraph"/>
        <w:numPr>
          <w:ilvl w:val="0"/>
          <w:numId w:val="27"/>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دراسة </w:t>
      </w:r>
      <w:r w:rsidRPr="003539B9">
        <w:rPr>
          <w:rFonts w:ascii="Traditional Arabic" w:hAnsi="Traditional Arabic" w:cs="Traditional Arabic"/>
          <w:b/>
          <w:bCs/>
          <w:color w:val="000000" w:themeColor="text1"/>
          <w:sz w:val="28"/>
          <w:szCs w:val="28"/>
        </w:rPr>
        <w:t>(</w:t>
      </w:r>
      <w:proofErr w:type="spellStart"/>
      <w:r w:rsidRPr="003539B9">
        <w:rPr>
          <w:rFonts w:ascii="Traditional Arabic" w:hAnsi="Traditional Arabic" w:cs="Traditional Arabic"/>
          <w:b/>
          <w:bCs/>
          <w:noProof/>
          <w:color w:val="000000" w:themeColor="text1"/>
          <w:sz w:val="28"/>
          <w:szCs w:val="28"/>
          <w:lang w:bidi="ar-EG"/>
        </w:rPr>
        <w:t>Bertule</w:t>
      </w:r>
      <w:proofErr w:type="spellEnd"/>
      <w:r w:rsidRPr="003539B9">
        <w:rPr>
          <w:rFonts w:ascii="Traditional Arabic" w:hAnsi="Traditional Arabic" w:cs="Traditional Arabic"/>
          <w:b/>
          <w:bCs/>
          <w:noProof/>
          <w:color w:val="000000" w:themeColor="text1"/>
          <w:sz w:val="28"/>
          <w:szCs w:val="28"/>
          <w:lang w:bidi="ar-EG"/>
        </w:rPr>
        <w:t>)</w:t>
      </w:r>
      <w:r w:rsidRPr="003539B9">
        <w:rPr>
          <w:rFonts w:ascii="Traditional Arabic" w:hAnsi="Traditional Arabic" w:cs="Traditional Arabic"/>
          <w:b/>
          <w:bCs/>
          <w:noProof/>
          <w:color w:val="000000" w:themeColor="text1"/>
          <w:sz w:val="28"/>
          <w:szCs w:val="28"/>
          <w:rtl/>
          <w:lang w:bidi="ar-EG"/>
        </w:rPr>
        <w:t xml:space="preserve"> سنة 2018بعنوان:</w:t>
      </w:r>
    </w:p>
    <w:p w14:paraId="399CBCFC"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Monitoring Water Resources Governance Progress Globally: Experiences from Monitoring SDG Indicator 6.5.1 on Integrated Water Resources Management Implementation</w:t>
      </w:r>
    </w:p>
    <w:p w14:paraId="4D0AD90D"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تُدعم الأهداف الاجتماعية والاقتصادية والبيئية الهامة بتحسين إدارة الموارد المائية. ويتعهد برنامج التنمية المستدامة لعام 2030 بتتبع التقدم المحرز في تنفيذ الإدارة المتكاملة للموارد المائية، ويقر بأن تحسين حوكمة المياه أمرٌ أساسي لتحقيق أهداف التنمية المستدامة. وتتناول هذه الدراسة بالتحليل النقدي استراتيجية رصد مؤشر أهداف التنمية المستدامة 6.5.1 المتعلق بتنفيذ الإدارة المتكاملة للموارد المائية. أولًا، يضع التقرير رصد المؤشر في سياق أنشطة قياس حوكمة المياه السابقة. ثانيًا، يلخص التقرير الاستنتاجات الرئيسية للتقييم العالمي الأساسي لتنفيذ الإدارة المتكاملة للموارد المائية للفترة 2017/2018، ويدرس تجارب تطبيق منهجية مؤشر أهداف التنمية المستدامة 6.5.1 لتقييم نقاط قوة المؤشر ونقاط ضعفه. وعلى الرغم من تفاوت التقييمات الوطنية بين 10% و100%، تشير البيانات الأساسية إلى أن نسبة تبني الإدارة المتكاملة للموارد المائية على مستوى العالم تبلغ 49%. تُوفّر أداة تشخيصية لتحديد المناطق ذات التقدم المرتفع والمنخفض، وبالتالي تحديد المناطق التي تحتاج إلى مزيد من الموارد والاهتمام، وذلك من خلال تحليل البيانات حسب الدولة وعناصر </w:t>
      </w:r>
      <w:r w:rsidRPr="003539B9">
        <w:rPr>
          <w:rFonts w:ascii="Traditional Arabic" w:hAnsi="Traditional Arabic" w:cs="Traditional Arabic"/>
          <w:color w:val="000000" w:themeColor="text1"/>
          <w:sz w:val="28"/>
          <w:szCs w:val="28"/>
          <w:rtl/>
        </w:rPr>
        <w:lastRenderedPageBreak/>
        <w:t>إدارة الموارد المائية. ووفقًا لخلاصة المقال، يُمكن استخدام الدورة التالية لرصد مؤشر الهدف 6.5.1 من أهداف التنمية المستدامة كأداة لتعزيز تنفيذ الإدارة المتكاملة للموارد المائية وتحسين ممارسات الحوكمة محليًا. كما يقترح المقال سُبلًا لتحسين هذه التقنية للتغلب على المعوقات القائمة، مثل تلك المتعلقة بالشفافية والمساءلة والنزاهة</w:t>
      </w:r>
      <w:sdt>
        <w:sdtPr>
          <w:rPr>
            <w:rFonts w:ascii="Traditional Arabic" w:hAnsi="Traditional Arabic" w:cs="Traditional Arabic"/>
            <w:color w:val="000000" w:themeColor="text1"/>
            <w:sz w:val="28"/>
            <w:szCs w:val="28"/>
            <w:rtl/>
          </w:rPr>
          <w:id w:val="-144692067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Ber181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(Bertule، 2018)</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435A8D5" w14:textId="77777777" w:rsidR="00503DC8" w:rsidRPr="003539B9" w:rsidRDefault="00503DC8" w:rsidP="00503DC8">
      <w:pPr>
        <w:pStyle w:val="ListParagraph"/>
        <w:numPr>
          <w:ilvl w:val="0"/>
          <w:numId w:val="27"/>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دراسة </w:t>
      </w:r>
      <w:r w:rsidRPr="003539B9">
        <w:rPr>
          <w:rFonts w:ascii="Traditional Arabic" w:hAnsi="Traditional Arabic" w:cs="Traditional Arabic"/>
          <w:b/>
          <w:bCs/>
          <w:color w:val="000000" w:themeColor="text1"/>
          <w:sz w:val="28"/>
          <w:szCs w:val="28"/>
        </w:rPr>
        <w:t>(</w:t>
      </w:r>
      <w:r w:rsidRPr="003539B9">
        <w:rPr>
          <w:rFonts w:ascii="Traditional Arabic" w:hAnsi="Traditional Arabic" w:cs="Traditional Arabic"/>
          <w:b/>
          <w:bCs/>
          <w:noProof/>
          <w:color w:val="000000" w:themeColor="text1"/>
          <w:sz w:val="28"/>
          <w:szCs w:val="28"/>
          <w:lang w:bidi="ar-EG"/>
        </w:rPr>
        <w:t>Andres)</w:t>
      </w:r>
      <w:r w:rsidRPr="003539B9">
        <w:rPr>
          <w:rFonts w:ascii="Traditional Arabic" w:hAnsi="Traditional Arabic" w:cs="Traditional Arabic"/>
          <w:b/>
          <w:bCs/>
          <w:noProof/>
          <w:color w:val="000000" w:themeColor="text1"/>
          <w:sz w:val="28"/>
          <w:szCs w:val="28"/>
          <w:rtl/>
          <w:lang w:bidi="ar-EG"/>
        </w:rPr>
        <w:t xml:space="preserve"> سنة 2024 بعنوان:</w:t>
      </w:r>
    </w:p>
    <w:p w14:paraId="099AB672" w14:textId="77777777" w:rsidR="00503DC8" w:rsidRPr="003539B9" w:rsidRDefault="00503DC8" w:rsidP="00503DC8">
      <w:pPr>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b/>
          <w:bCs/>
          <w:color w:val="000000" w:themeColor="text1"/>
          <w:sz w:val="28"/>
          <w:szCs w:val="28"/>
        </w:rPr>
        <w:t>Assessing regulatory governance for the water and sanitation Agencies in Brazil</w:t>
      </w:r>
    </w:p>
    <w:p w14:paraId="0F55D655"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تُقيّم هذه المقالة حوكمة الهيئات التنظيمية في قطاع المياه والصرف الصحي في البرازيل وتضع لها معايير مرجعية. أنشأنا مؤشرًا للحوكمة التنظيمية، وصنّفنا كل وكالة برازيلية شاركت في البحث باستخدام قاعدة بيانات خاصة تم إنشاؤها من خلال استبيان. تُعدّ الاستقلالية والشفافية والمساءلة والأدوات والقدرات السمات الأربع الرئيسية للحوكمة التي تم تقييمها. يشمل المؤشر كلاً من الجوانب الرسمية للتشريعات ومقاييس التنفيذ العملي. ندرس مواقف الوكالات فيما يتعلق بجوانب مختلفة من حوكمتها التنظيمية استنادًا إلى ثمانية عشر مؤشرًا متميزًا، مع مراعاة الأداء في كل متغير والدرجات في مختلف مكونات كل فئة. يُحدد هذا التقييم أوجه القصور المحددة في حوكمة الوكالة، ويُسلط الضوء على المجالات التي تحتاج إلى تحسين. بذلت البرازيل جهدًا لتوحيد هيكل حوكمة هيئاتها التنظيمية، ولكن لا تزال هناك العديد من العقبات التي تعترض سبيل تطبيق نموذج الهيئة التنظيمية المستقلة. تمتلك الدولة أكبر عدد من الوكالات التنظيمية ذات أدنى التقييمات في المساءلة والاستقلالية السياسية، وهما مجالان من مجالات الحوكمة يمكن تحسينهما لتحقيق كفاءة وجودة أفضل في تقديم الخدمات. من جهة أخرى، أظهرت أكثر من نصف الوكالات المشاركة تقييمات مثالية في عنصر الحوكمة المتعلق بالاستقلالية التنظيمية. وتدعم النتائج عموماً النظرية المؤسسية، التي تنص على أن المؤسسات تلعب دوراً حاسماً في زيادة كفاءة تقديم الخدمات العامة من خلال تقليل تكاليف المعاملات واختلالات المعلومات، مع تعظيم الحوافز الاقتصادية</w:t>
      </w:r>
      <w:sdt>
        <w:sdtPr>
          <w:rPr>
            <w:rFonts w:ascii="Traditional Arabic" w:hAnsi="Traditional Arabic" w:cs="Traditional Arabic"/>
            <w:color w:val="000000" w:themeColor="text1"/>
            <w:sz w:val="28"/>
            <w:szCs w:val="28"/>
            <w:rtl/>
          </w:rPr>
          <w:id w:val="2121880779"/>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And24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(Andres،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B0C4714" w14:textId="77777777" w:rsidR="00503DC8" w:rsidRPr="003539B9" w:rsidRDefault="00503DC8" w:rsidP="00503DC8">
      <w:pPr>
        <w:pStyle w:val="ListParagraph"/>
        <w:numPr>
          <w:ilvl w:val="0"/>
          <w:numId w:val="27"/>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دراسة </w:t>
      </w:r>
      <w:r w:rsidRPr="003539B9">
        <w:rPr>
          <w:rFonts w:ascii="Traditional Arabic" w:hAnsi="Traditional Arabic" w:cs="Traditional Arabic"/>
          <w:b/>
          <w:bCs/>
          <w:color w:val="000000" w:themeColor="text1"/>
          <w:sz w:val="28"/>
          <w:szCs w:val="28"/>
        </w:rPr>
        <w:t>(</w:t>
      </w:r>
      <w:r w:rsidRPr="003539B9">
        <w:rPr>
          <w:rFonts w:ascii="Traditional Arabic" w:hAnsi="Traditional Arabic" w:cs="Traditional Arabic"/>
          <w:b/>
          <w:bCs/>
          <w:noProof/>
          <w:color w:val="000000" w:themeColor="text1"/>
          <w:sz w:val="28"/>
          <w:szCs w:val="28"/>
          <w:lang w:bidi="ar-EG"/>
        </w:rPr>
        <w:t>Zhang)</w:t>
      </w:r>
      <w:r w:rsidRPr="003539B9">
        <w:rPr>
          <w:rFonts w:ascii="Traditional Arabic" w:hAnsi="Traditional Arabic" w:cs="Traditional Arabic"/>
          <w:b/>
          <w:bCs/>
          <w:color w:val="000000" w:themeColor="text1"/>
          <w:sz w:val="28"/>
          <w:szCs w:val="28"/>
          <w:rtl/>
        </w:rPr>
        <w:t xml:space="preserve"> سنه 2021 بعنوان:</w:t>
      </w:r>
    </w:p>
    <w:p w14:paraId="510FC00D"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lastRenderedPageBreak/>
        <w:t xml:space="preserve"> </w:t>
      </w:r>
      <w:r w:rsidRPr="003539B9">
        <w:rPr>
          <w:rFonts w:ascii="Traditional Arabic" w:hAnsi="Traditional Arabic" w:cs="Traditional Arabic"/>
          <w:b/>
          <w:bCs/>
          <w:color w:val="000000" w:themeColor="text1"/>
          <w:sz w:val="28"/>
          <w:szCs w:val="28"/>
        </w:rPr>
        <w:t>Mind the Gap: Is Water Disclosure a Missing Component of Corporate Social Responsibility</w:t>
      </w:r>
      <w:r w:rsidRPr="003539B9">
        <w:rPr>
          <w:rFonts w:ascii="Traditional Arabic" w:hAnsi="Traditional Arabic" w:cs="Traditional Arabic"/>
          <w:b/>
          <w:bCs/>
          <w:color w:val="000000" w:themeColor="text1"/>
          <w:sz w:val="28"/>
          <w:szCs w:val="28"/>
          <w:rtl/>
        </w:rPr>
        <w:t>?</w:t>
      </w:r>
    </w:p>
    <w:p w14:paraId="6447A13D"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على الرغم من أن إدارة المياه في الشركات كانت تقليديًا شأنًا داخليًا، إلا أنها تبرز الآن كمشكلة حاسمة في سياق اجتماعي سياسي أوسع. وانطلاقًا من مبدأ التنظيم الذاتي، ندرس أسباب اختيار الشركات الإبلاغ طوعًا عن معلومات المياه عبر منصة الإفصاح عن بيانات المياه (</w:t>
      </w:r>
      <w:r w:rsidRPr="003539B9">
        <w:rPr>
          <w:rFonts w:ascii="Traditional Arabic" w:hAnsi="Traditional Arabic" w:cs="Traditional Arabic"/>
          <w:color w:val="000000" w:themeColor="text1"/>
          <w:sz w:val="28"/>
          <w:szCs w:val="28"/>
        </w:rPr>
        <w:t>CDP</w:t>
      </w:r>
      <w:r w:rsidRPr="003539B9">
        <w:rPr>
          <w:rFonts w:ascii="Traditional Arabic" w:hAnsi="Traditional Arabic" w:cs="Traditional Arabic"/>
          <w:color w:val="000000" w:themeColor="text1"/>
          <w:sz w:val="28"/>
          <w:szCs w:val="28"/>
          <w:rtl/>
        </w:rPr>
        <w:t>)، والعوامل المؤثرة في هذه الخيارات. وتُعدّ حوكمة المياه، وسياسات المياه، وأنشطة المياه، وأداء المياه، من بين المؤشرات الجديدة للتنظيم الذاتي للشركات المستخدمة في هذا البحث. ووفقًا لنتائجنا، ثمة ارتباط قوي بين هذه المؤشرات وميل الشركات للإبلاغ عن المعلومات المتعلقة بالمياه في منصة الإفصاح عن بيانات المياه. إضافةً إلى ذلك، قد يتضاءل أثر التنظيم الذاتي على شفافية المياه في حال العمل في قطاع كثيف الاستهلاك للمياه. وأخيرًا، تتمثل إحدى استراتيجيات تطبيق التنظيم الذاتي في مشاركة معلومات المياه بسرية مع المستثمرين المؤسسيين الرئيسيين. ووفقًا للبحث، في الحالات التي لا يوجد فيها قانون إلزامي للمياه أو لم يدخل حيز التنفيذ بعد، قد يُسهم التنظيم الذاتي للشركات بشكل كبير في الحد من غموضها في مجال المياه</w:t>
      </w:r>
      <w:sdt>
        <w:sdtPr>
          <w:rPr>
            <w:rFonts w:ascii="Traditional Arabic" w:hAnsi="Traditional Arabic" w:cs="Traditional Arabic"/>
            <w:color w:val="000000" w:themeColor="text1"/>
            <w:sz w:val="28"/>
            <w:szCs w:val="28"/>
            <w:rtl/>
          </w:rPr>
          <w:id w:val="-1680349589"/>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Zha21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(Zhang، 2021)</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2B019E4B" w14:textId="77777777" w:rsidR="00503DC8" w:rsidRPr="003539B9" w:rsidRDefault="00503DC8" w:rsidP="00503DC8">
      <w:pPr>
        <w:pStyle w:val="ListParagraph"/>
        <w:numPr>
          <w:ilvl w:val="0"/>
          <w:numId w:val="27"/>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 xml:space="preserve">دراسة </w:t>
      </w:r>
      <w:r w:rsidRPr="003539B9">
        <w:rPr>
          <w:rFonts w:ascii="Traditional Arabic" w:hAnsi="Traditional Arabic" w:cs="Traditional Arabic"/>
          <w:b/>
          <w:bCs/>
          <w:color w:val="000000" w:themeColor="text1"/>
          <w:sz w:val="28"/>
          <w:szCs w:val="28"/>
        </w:rPr>
        <w:t>(</w:t>
      </w:r>
      <w:r w:rsidRPr="003539B9">
        <w:rPr>
          <w:rFonts w:ascii="Traditional Arabic" w:hAnsi="Traditional Arabic" w:cs="Traditional Arabic"/>
          <w:b/>
          <w:bCs/>
          <w:noProof/>
          <w:color w:val="000000" w:themeColor="text1"/>
          <w:sz w:val="28"/>
          <w:szCs w:val="28"/>
          <w:lang w:bidi="ar-EG"/>
        </w:rPr>
        <w:t>Donal O’ Leary)</w:t>
      </w:r>
      <w:r w:rsidRPr="003539B9">
        <w:rPr>
          <w:rFonts w:ascii="Traditional Arabic" w:hAnsi="Traditional Arabic" w:cs="Traditional Arabic"/>
          <w:b/>
          <w:bCs/>
          <w:noProof/>
          <w:color w:val="000000" w:themeColor="text1"/>
          <w:sz w:val="28"/>
          <w:szCs w:val="28"/>
          <w:rtl/>
          <w:lang w:bidi="ar-EG"/>
        </w:rPr>
        <w:t xml:space="preserve"> سنه 2019 بعنوان: </w:t>
      </w:r>
    </w:p>
    <w:p w14:paraId="782263C2"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Corruption and Transparency in the Water Sector</w:t>
      </w:r>
    </w:p>
    <w:p w14:paraId="5A59F260"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تتناول هذه المقالة تجربة منظمة الشفافية الدولية العالمية في مكافحة الفساد في قطاع المياه. وتركز على تحديد مصادر الفساد في هذا القطاع وأفضل الممارسات (الأدوات) التي يمكن استخدامها لمكافحته. وتُعرض بعض القضايا الرئيسية من خلال دراسات حالة من باكستان، واليابان، وكمبوديا، وكولومبيا. وتُستخدم شبكة نزاهة المياه (</w:t>
      </w:r>
      <w:r w:rsidRPr="003539B9">
        <w:rPr>
          <w:rFonts w:ascii="Traditional Arabic" w:hAnsi="Traditional Arabic" w:cs="Traditional Arabic"/>
          <w:color w:val="000000" w:themeColor="text1"/>
          <w:sz w:val="28"/>
          <w:szCs w:val="28"/>
        </w:rPr>
        <w:t>WIN</w:t>
      </w:r>
      <w:r w:rsidRPr="003539B9">
        <w:rPr>
          <w:rFonts w:ascii="Traditional Arabic" w:hAnsi="Traditional Arabic" w:cs="Traditional Arabic"/>
          <w:color w:val="000000" w:themeColor="text1"/>
          <w:sz w:val="28"/>
          <w:szCs w:val="28"/>
          <w:rtl/>
        </w:rPr>
        <w:t>)، وهي مبادرة حديثة لإنشاء شبكة لمكافحة الفساد في قطاع المياه، كمثال في هذه الورقة لتسليط الضوء على أهمية تطوير مناهج شاملة ومتعددة الأطراف لمكافحة الفساد، تشمل الحكومة والهيئات التنظيمية وشركات المياه والقطاع الخاص ومنظمات المجتمع المدني</w:t>
      </w:r>
      <w:sdt>
        <w:sdtPr>
          <w:rPr>
            <w:rFonts w:ascii="Traditional Arabic" w:hAnsi="Traditional Arabic" w:cs="Traditional Arabic"/>
            <w:color w:val="000000" w:themeColor="text1"/>
            <w:sz w:val="28"/>
            <w:szCs w:val="28"/>
            <w:rtl/>
          </w:rPr>
          <w:id w:val="1276828663"/>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Don19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(Donal O’ Leary، 2019)</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47B4321A"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p>
    <w:p w14:paraId="66F2F87E" w14:textId="77777777" w:rsidR="00503DC8" w:rsidRPr="003539B9" w:rsidRDefault="00503DC8" w:rsidP="00503DC8">
      <w:pPr>
        <w:pStyle w:val="ListParagraph"/>
        <w:numPr>
          <w:ilvl w:val="0"/>
          <w:numId w:val="27"/>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 xml:space="preserve">دراسة </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b/>
          <w:bCs/>
          <w:noProof/>
          <w:color w:val="000000" w:themeColor="text1"/>
          <w:sz w:val="28"/>
          <w:szCs w:val="28"/>
          <w:lang w:bidi="ar-EG"/>
        </w:rPr>
        <w:t>Allakulov)</w:t>
      </w:r>
      <w:r w:rsidRPr="003539B9">
        <w:rPr>
          <w:rFonts w:ascii="Traditional Arabic" w:hAnsi="Traditional Arabic" w:cs="Traditional Arabic"/>
          <w:b/>
          <w:bCs/>
          <w:noProof/>
          <w:color w:val="000000" w:themeColor="text1"/>
          <w:sz w:val="28"/>
          <w:szCs w:val="28"/>
          <w:rtl/>
          <w:lang w:bidi="ar-EG"/>
        </w:rPr>
        <w:t xml:space="preserve"> سنه 2023 بعنوان </w:t>
      </w:r>
    </w:p>
    <w:p w14:paraId="1233ECF1"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lastRenderedPageBreak/>
        <w:t>Transparency, governance, and water and sanitation: Experimental evidence from schools in rural Bangladesh</w:t>
      </w:r>
    </w:p>
    <w:p w14:paraId="6D1593FE"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هل يمكن تحسين تقديم خدمات المياه والصرف الصحي والنظافة الصحية من خلال مبادرات الشفافية؟ نقوم بتقييم آثار مبادرة الشفافية - وهي عبارة عن ورشة عمل تشاركية متعددة الأطراف بدأت بتقييم مجتمعي - في مدارس ريفية في بنغلاديش باستخدام تجربة عشوائية. ندمج بيانات المسح والملاحظات المباشرة والبيانات الإدارية لتحديد الآثار كميًا. لم تُحسّن المبادرة تقديم خدمات المياه والصرف الصحي والنظافة الصحية في المدارس أو تُغيّر أنماط استخدام مرافقها، ولكنها أدت إلى زيادات طفيفة، ولكن ثابتة في الوعي بمعايير وممارسات المياه والصرف الصحي والنظافة الصحية، والمؤسسات المعنية بإدارة هذه الخدمات. نقدم عددًا من التفسيرات لسبب عدم تحسين المبادرة التي قمنا بتقييمها لنتائج خدمات المياه والصرف الصحي والنظافة الصحية، استنادًا إلى بيانات وصفية شاملة، بالإضافة إلى اقتراحات حول كيفية تصميم مبادرات مستقبلية بشكل أفضل</w:t>
      </w:r>
      <w:sdt>
        <w:sdtPr>
          <w:rPr>
            <w:rFonts w:ascii="Traditional Arabic" w:hAnsi="Traditional Arabic" w:cs="Traditional Arabic"/>
            <w:color w:val="000000" w:themeColor="text1"/>
            <w:sz w:val="28"/>
            <w:szCs w:val="28"/>
            <w:rtl/>
            <w:lang w:bidi="ar-EG"/>
          </w:rPr>
          <w:id w:val="-2044672229"/>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All23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 xml:space="preserve"> (Allakulov، 2023)</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w:t>
      </w:r>
    </w:p>
    <w:p w14:paraId="6FDB6B2F" w14:textId="77777777" w:rsidR="00503DC8" w:rsidRPr="003539B9" w:rsidRDefault="00503DC8" w:rsidP="00503DC8">
      <w:pPr>
        <w:bidi/>
        <w:rPr>
          <w:rFonts w:ascii="Traditional Arabic" w:hAnsi="Traditional Arabic" w:cs="Traditional Arabic"/>
          <w:color w:val="000000" w:themeColor="text1"/>
          <w:sz w:val="28"/>
          <w:szCs w:val="28"/>
          <w:rtl/>
          <w:lang w:bidi="ar-EG"/>
        </w:rPr>
      </w:pPr>
    </w:p>
    <w:p w14:paraId="4FABEA47" w14:textId="77777777" w:rsidR="00503DC8" w:rsidRPr="003539B9" w:rsidRDefault="00503DC8" w:rsidP="00503DC8">
      <w:pPr>
        <w:pStyle w:val="ListParagraph"/>
        <w:numPr>
          <w:ilvl w:val="0"/>
          <w:numId w:val="2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الدراسات التي جمعت بين المتغيرات الثلاثة</w:t>
      </w:r>
    </w:p>
    <w:p w14:paraId="1147778B" w14:textId="77777777" w:rsidR="00503DC8" w:rsidRPr="003539B9" w:rsidRDefault="00503DC8" w:rsidP="00503DC8">
      <w:pPr>
        <w:pStyle w:val="ListParagraph"/>
        <w:numPr>
          <w:ilvl w:val="0"/>
          <w:numId w:val="28"/>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(Zafra-Gómez et al.)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lang w:bidi="ar-EG"/>
        </w:rPr>
        <w:t xml:space="preserve"> (2024)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lang w:bidi="ar-EG"/>
        </w:rPr>
        <w:t>:</w:t>
      </w:r>
    </w:p>
    <w:p w14:paraId="7DC1C97D" w14:textId="77777777" w:rsidR="00503DC8" w:rsidRPr="003539B9" w:rsidRDefault="00503DC8" w:rsidP="00503DC8">
      <w:pPr>
        <w:bidi/>
        <w:spacing w:line="360" w:lineRule="auto"/>
        <w:jc w:val="right"/>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Transparency and Digitalization in Water Services: Reality or Still a Dream</w:t>
      </w:r>
    </w:p>
    <w:p w14:paraId="0E5BB0E2"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 xml:space="preserve">حظي تقديم الخدمات العامة، لا سيما من قبل الحكومات المحلية، باهتمام واسع في الدراسات العلمية. وقد أدى ازدياد أهمية هذه الخدمات إلى تزايد طلب المواطنين على المعلومات، مما يستلزم من الجهات المسؤولة عن تقديمها إظهار مستويات كافية من الشفافية. وفي هذا السياق، تُعدّ الرقمنة أداةً بالغة الأهمية لتوفير المعلومات للمواطنين، وبالتالي المساهمة في تحسين مستويات الشفافية لدى المؤسسات التي تقدم الخدمات العامة. ومن بين هذه الخدمات، تبرز خدمة إمدادات مياه الشرب، التي تُعدّ أساسية للرفاهية والتقدم المستدام، ويكتسب تحليلها أهمية بالغة، خاصةً في دول مثل إسبانيا المتأثرة بعوامل مثل تغير المناخ والتوسع الحضري. وعليه، تهدف دراسة </w:t>
      </w:r>
      <w:sdt>
        <w:sdtPr>
          <w:rPr>
            <w:rFonts w:ascii="Traditional Arabic" w:hAnsi="Traditional Arabic" w:cs="Traditional Arabic"/>
            <w:color w:val="000000" w:themeColor="text1"/>
            <w:sz w:val="28"/>
            <w:szCs w:val="28"/>
            <w:rtl/>
            <w:lang w:bidi="ar-EG"/>
          </w:rPr>
          <w:id w:val="-581063247"/>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CITATION Mar247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(Garrido-Montañés، 2024)</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إلى تحليل درجة شفافية الشركات التي تقدم خدمات إمدادات المياه في إسبانيا، بالإضافة إلى </w:t>
      </w:r>
      <w:r w:rsidRPr="003539B9">
        <w:rPr>
          <w:rFonts w:ascii="Traditional Arabic" w:hAnsi="Traditional Arabic" w:cs="Traditional Arabic"/>
          <w:color w:val="000000" w:themeColor="text1"/>
          <w:sz w:val="28"/>
          <w:szCs w:val="28"/>
          <w:rtl/>
          <w:lang w:bidi="ar-EG"/>
        </w:rPr>
        <w:lastRenderedPageBreak/>
        <w:t>درجة رقمنتها. ولتحقيق هذه الغاية، سيتم الربط بين مؤشر شفافية المؤسسات العامة (</w:t>
      </w:r>
      <w:r w:rsidRPr="003539B9">
        <w:rPr>
          <w:rFonts w:ascii="Traditional Arabic" w:hAnsi="Traditional Arabic" w:cs="Traditional Arabic"/>
          <w:color w:val="000000" w:themeColor="text1"/>
          <w:sz w:val="28"/>
          <w:szCs w:val="28"/>
          <w:lang w:bidi="ar-EG"/>
        </w:rPr>
        <w:t>INDEP</w:t>
      </w:r>
      <w:r w:rsidRPr="003539B9">
        <w:rPr>
          <w:rFonts w:ascii="Traditional Arabic" w:hAnsi="Traditional Arabic" w:cs="Traditional Arabic"/>
          <w:color w:val="000000" w:themeColor="text1"/>
          <w:sz w:val="28"/>
          <w:szCs w:val="28"/>
          <w:rtl/>
          <w:lang w:bidi="ar-EG"/>
        </w:rPr>
        <w:t>) والمشروع الاستراتيجي للإنعاش الاقتصادي والتحول (</w:t>
      </w:r>
      <w:r w:rsidRPr="003539B9">
        <w:rPr>
          <w:rFonts w:ascii="Traditional Arabic" w:hAnsi="Traditional Arabic" w:cs="Traditional Arabic"/>
          <w:color w:val="000000" w:themeColor="text1"/>
          <w:sz w:val="28"/>
          <w:szCs w:val="28"/>
          <w:lang w:bidi="ar-EG"/>
        </w:rPr>
        <w:t>PERTE</w:t>
      </w:r>
      <w:r w:rsidRPr="003539B9">
        <w:rPr>
          <w:rFonts w:ascii="Traditional Arabic" w:hAnsi="Traditional Arabic" w:cs="Traditional Arabic"/>
          <w:color w:val="000000" w:themeColor="text1"/>
          <w:sz w:val="28"/>
          <w:szCs w:val="28"/>
          <w:rtl/>
          <w:lang w:bidi="ar-EG"/>
        </w:rPr>
        <w:t>)، اللذين يقيسان درجة الشفافية والرقمنة على التوالي. ستُجرى هذه الدراسة على عينة من 59 شركة مسؤولة عن إمدادات المياه. وتُظهر النتائج الرئيسية المستخلصة من هذه الدراسة وجود مجال واسع للتحسين لدى الشركات التي تم تحليلها، سواء من حيث الشفافية أو التحول الرقمي، حيث تُظهر الغالبية العظمى من هذه الشركات مستوى متوسطًا إلى منخفض من الامتثال في كلا الجانبين.</w:t>
      </w:r>
    </w:p>
    <w:p w14:paraId="6E9D73F0" w14:textId="77777777" w:rsidR="00503DC8" w:rsidRPr="003539B9" w:rsidRDefault="00503DC8" w:rsidP="00503DC8">
      <w:pPr>
        <w:pStyle w:val="ListParagraph"/>
        <w:numPr>
          <w:ilvl w:val="0"/>
          <w:numId w:val="28"/>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(ScienceDirect – Making waves)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lang w:bidi="ar-EG"/>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lang w:bidi="ar-EG"/>
        </w:rPr>
        <w:t>:</w:t>
      </w:r>
    </w:p>
    <w:p w14:paraId="2975B3FA"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Making waves: A vision for digital water utilities</w:t>
      </w:r>
    </w:p>
    <w:p w14:paraId="238645FA"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 xml:space="preserve">تطورت الرقمنة على مدى نصف قرن، وهي من أبرز الاتجاهات العالمية التي تُشكّل ملامح مجتمعنا اليوم وفي المستقبل. يُتوقع أن تُساعد الرقمنة شركات المياه على أن تُصبح: أولاً، شركات مُوجّهة نحو خدمة المجتمع ومتكاملة رقميًا مع عملائها والمجتمع ككل؛ ثانيًا، شركات مُتحولة رقميًا بشكل شامل عبر سلسلة القيمة، ومترابطة بين وحدات أعمالها؛ ثالثًا، شركات استباقية وتنبؤية، تستخدم النماذج والتطبيقات للتحكم ودعم اتخاذ القرارات؛ رابعًا، شركات تُقدّم تواصلًا مرئيًا مع عملائها والمجتمع، وتُوعّيهم بقيمة المياه؛ خامسًا، شركات مُستدامة ماليًا من خلال التشغيل الأمثل (النفقات التشغيلية) والاستثمارات المُستدامة (النفقات الرأسمالية). تُعدّ الرقمنة عملية لتطوير الأعمال، حيث تُستخدم الحلول الرقمية للأتمتة والابتكار. ويتطلب استغلال إمكانات الابتكار التكنولوجي تحولًا تنظيميًا مُوازيًا. يجب أن يكون أي تطبيق للأنظمة أو التطبيقات مُستندًا إلى احتياجات فعلية للمؤسسة وتقديم الخدمات. قبل البدء بأي عملية رقمنة، من الضروري تحديد المشكلات ومجالات التحسين. بدء الرحلة الرقمية، وتحفيز الموظفين، وتحسين الثقافة الرقمية، وخلق قبول للعمليات الجديدة، كلها أمور ضرورية على جميع المستويات. تتطلب معظم التطبيقات الرقمية جمع وتخزين ومشاركة وتحليل كميات كبيرة من البيانات بشكل متكامل. ويشمل ذلك البنية التحتية الرقمية البرمجية والمادية على حد سواء </w:t>
      </w:r>
      <w:sdt>
        <w:sdtPr>
          <w:rPr>
            <w:rFonts w:ascii="Traditional Arabic" w:hAnsi="Traditional Arabic" w:cs="Traditional Arabic"/>
            <w:color w:val="000000" w:themeColor="text1"/>
            <w:sz w:val="28"/>
            <w:szCs w:val="28"/>
            <w:rtl/>
            <w:lang w:bidi="ar-EG"/>
          </w:rPr>
          <w:id w:val="-937372265"/>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Arn23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(Arnell، 2023)</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w:t>
      </w:r>
    </w:p>
    <w:p w14:paraId="71375E96" w14:textId="77777777" w:rsidR="00503DC8" w:rsidRPr="003539B9" w:rsidRDefault="00503DC8" w:rsidP="00503DC8">
      <w:pPr>
        <w:pStyle w:val="ListParagraph"/>
        <w:numPr>
          <w:ilvl w:val="0"/>
          <w:numId w:val="28"/>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noProof/>
          <w:color w:val="000000" w:themeColor="text1"/>
          <w:sz w:val="28"/>
          <w:szCs w:val="28"/>
          <w:lang w:bidi="ar-EG"/>
        </w:rPr>
        <w:t>Cahn</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lang w:bidi="ar-EG"/>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lang w:bidi="ar-EG"/>
        </w:rPr>
        <w:t>:</w:t>
      </w:r>
    </w:p>
    <w:p w14:paraId="7434875E" w14:textId="77777777" w:rsidR="00503DC8" w:rsidRPr="003539B9" w:rsidRDefault="00503DC8" w:rsidP="00503DC8">
      <w:pPr>
        <w:bidi/>
        <w:spacing w:line="360" w:lineRule="auto"/>
        <w:jc w:val="right"/>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lastRenderedPageBreak/>
        <w:t>Initiating data-as-a-service adoption in water utilities: A service design approach</w:t>
      </w:r>
    </w:p>
    <w:p w14:paraId="1E3A0A20" w14:textId="77777777" w:rsidR="00503DC8" w:rsidRPr="003539B9" w:rsidRDefault="00503DC8" w:rsidP="00503DC8">
      <w:p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يمكن أن تُسهم خدمة البيانات كخدمة (</w:t>
      </w:r>
      <w:r w:rsidRPr="003539B9">
        <w:rPr>
          <w:rFonts w:ascii="Traditional Arabic" w:hAnsi="Traditional Arabic" w:cs="Traditional Arabic"/>
          <w:b/>
          <w:bCs/>
          <w:color w:val="000000" w:themeColor="text1"/>
          <w:sz w:val="28"/>
          <w:szCs w:val="28"/>
          <w:lang w:bidi="ar-EG"/>
        </w:rPr>
        <w:t>DaaS</w:t>
      </w:r>
      <w:r w:rsidRPr="003539B9">
        <w:rPr>
          <w:rFonts w:ascii="Traditional Arabic" w:hAnsi="Traditional Arabic" w:cs="Traditional Arabic"/>
          <w:b/>
          <w:bCs/>
          <w:color w:val="000000" w:themeColor="text1"/>
          <w:sz w:val="28"/>
          <w:szCs w:val="28"/>
          <w:rtl/>
          <w:lang w:bidi="ar-EG"/>
        </w:rPr>
        <w:t xml:space="preserve">) في تسهيل تبني حلول رقمية مبتكرة من قِبل شركات المياه. مع ذلك، لا تزال المعلومات شحيحة حول العمليات المُستخدمة لتبني هذا النموذج، بما في ذلك التحديات الأولية وعوامل النضج المطلوبة. وقد أشركت هذه الدراسة </w:t>
      </w:r>
      <w:sdt>
        <w:sdtPr>
          <w:rPr>
            <w:rFonts w:ascii="Traditional Arabic" w:hAnsi="Traditional Arabic" w:cs="Traditional Arabic"/>
            <w:b/>
            <w:bCs/>
            <w:color w:val="000000" w:themeColor="text1"/>
            <w:sz w:val="28"/>
            <w:szCs w:val="28"/>
            <w:rtl/>
            <w:lang w:bidi="ar-EG"/>
          </w:rPr>
          <w:id w:val="-1728751889"/>
          <w:citation/>
        </w:sdtPr>
        <w:sdtContent>
          <w:r w:rsidRPr="003539B9">
            <w:rPr>
              <w:rFonts w:ascii="Traditional Arabic" w:hAnsi="Traditional Arabic" w:cs="Traditional Arabic"/>
              <w:b/>
              <w:bCs/>
              <w:color w:val="000000" w:themeColor="text1"/>
              <w:sz w:val="28"/>
              <w:szCs w:val="28"/>
              <w:lang w:bidi="ar-EG"/>
            </w:rPr>
            <w:fldChar w:fldCharType="begin"/>
          </w:r>
          <w:r w:rsidRPr="003539B9">
            <w:rPr>
              <w:rFonts w:ascii="Traditional Arabic" w:hAnsi="Traditional Arabic" w:cs="Traditional Arabic"/>
              <w:b/>
              <w:bCs/>
              <w:color w:val="000000" w:themeColor="text1"/>
              <w:sz w:val="28"/>
              <w:szCs w:val="28"/>
              <w:lang w:bidi="ar-EG"/>
            </w:rPr>
            <w:instrText xml:space="preserve">CITATION Cah23 \l 3073 </w:instrText>
          </w:r>
          <w:r w:rsidRPr="003539B9">
            <w:rPr>
              <w:rFonts w:ascii="Traditional Arabic" w:hAnsi="Traditional Arabic" w:cs="Traditional Arabic"/>
              <w:b/>
              <w:bCs/>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(Cahn، 2023)</w:t>
          </w:r>
          <w:r w:rsidRPr="003539B9">
            <w:rPr>
              <w:rFonts w:ascii="Traditional Arabic" w:hAnsi="Traditional Arabic" w:cs="Traditional Arabic"/>
              <w:b/>
              <w:bCs/>
              <w:color w:val="000000" w:themeColor="text1"/>
              <w:sz w:val="28"/>
              <w:szCs w:val="28"/>
              <w:lang w:bidi="ar-EG"/>
            </w:rPr>
            <w:fldChar w:fldCharType="end"/>
          </w:r>
        </w:sdtContent>
      </w:sdt>
      <w:r w:rsidRPr="003539B9">
        <w:rPr>
          <w:rFonts w:ascii="Traditional Arabic" w:hAnsi="Traditional Arabic" w:cs="Traditional Arabic"/>
          <w:b/>
          <w:bCs/>
          <w:color w:val="000000" w:themeColor="text1"/>
          <w:sz w:val="28"/>
          <w:szCs w:val="28"/>
          <w:rtl/>
          <w:lang w:bidi="ar-EG"/>
        </w:rPr>
        <w:t xml:space="preserve"> جهات معنية متنوعة من خلال منهجية تصميم الخدمات لدعم شركات المياه في تقييم مدى ملاءمتها لتبني خدمة البيانات كخدمة. تُظهر النتائج طريقة مبتكرة تُمكّن كلاً من مُقدمي خدمة البيانات كخدمة وشركات المياه من تحليل احتياجاتهم ومصالحهم الاستراتيجية، واحتياجات ومصالح المستفيدين من خدماتهم، بشكل أفضل. وبذلك، يُمكنهم بناء الثقة المتبادلة اللازمة لمواجهة تحديات سياسات المياه المعقدة</w:t>
      </w:r>
    </w:p>
    <w:p w14:paraId="33A33389" w14:textId="77777777" w:rsidR="00503DC8" w:rsidRPr="003539B9" w:rsidRDefault="00503DC8" w:rsidP="00503DC8">
      <w:pPr>
        <w:pStyle w:val="ListParagraph"/>
        <w:numPr>
          <w:ilvl w:val="0"/>
          <w:numId w:val="28"/>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noProof/>
          <w:color w:val="000000" w:themeColor="text1"/>
          <w:sz w:val="28"/>
          <w:szCs w:val="28"/>
          <w:lang w:bidi="ar-EG"/>
        </w:rPr>
        <w:t>Kang</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lang w:bidi="ar-EG"/>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lang w:bidi="ar-EG"/>
        </w:rPr>
        <w:t>:</w:t>
      </w:r>
    </w:p>
    <w:p w14:paraId="16FCD44E"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An Exploration of Customers’ Satisfaction with Water and Wastewater Services</w:t>
      </w:r>
    </w:p>
    <w:p w14:paraId="7C697D63"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 xml:space="preserve">وجدت دراسة </w:t>
      </w:r>
      <w:sdt>
        <w:sdtPr>
          <w:rPr>
            <w:rFonts w:ascii="Traditional Arabic" w:hAnsi="Traditional Arabic" w:cs="Traditional Arabic"/>
            <w:color w:val="000000" w:themeColor="text1"/>
            <w:sz w:val="28"/>
            <w:szCs w:val="28"/>
            <w:rtl/>
            <w:lang w:bidi="ar-EG"/>
          </w:rPr>
          <w:id w:val="1866396544"/>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CITATION Tia231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(Kang، 2023)</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أن 77% من المشاركين في الاستطلاع أعربوا عن رضاهم عن خدمات المياه والصرف الصحي. وأظهر التحليل الإحصائي اختلافات ديموغرافية كبيرة في مستوى الرضا، لا سيما حسب العمر، حيث كان الرضا أعلى لدى المشاركين الأكبر سنًا. ووجدنا أن مدى ثقة المشاركين في قدرة شركة المياه على تقديم معلومات دقيقة يتنبأ بالرضا، وكذلك التفاعل المتكرر مع حسابات الشركة على وسائل التواصل الاجتماعي. في المقابل، كان التواصل المتكرر مع شركة المياه أو مناقشة خدمات المياه مع الأصدقاء والعائلة مؤشرًا سلبيًا على الرضا. إن تلبية توقعات الجمهور للحصول على معلومات دقيقة وفي الوقت المناسب يرتبط بتصوراتهم عن مصداقية شركة المياه ورضاهم عن خدمات المياه والصرف الصحي. ويمكن لشركات المياه زيادة رضا عملائها من خلال استراتيجيات ومبادرات تراعي مصداقية المعلومات التي تقدمها والوسائل التي توفرها من خلالها. باختصار، تشير أبحاثنا إلى أن طموح قطاع المياه لتطوير تجارب تفاعل العملاء الأكثر تنوعًا (وشمولًا)، بما في ذلك من خلال المنصات الإلكترونية ووسائل التواصل الاجتماعي، قد يحقق </w:t>
      </w:r>
      <w:r w:rsidRPr="003539B9">
        <w:rPr>
          <w:rFonts w:ascii="Traditional Arabic" w:hAnsi="Traditional Arabic" w:cs="Traditional Arabic"/>
          <w:color w:val="000000" w:themeColor="text1"/>
          <w:sz w:val="28"/>
          <w:szCs w:val="28"/>
          <w:rtl/>
          <w:lang w:bidi="ar-EG"/>
        </w:rPr>
        <w:lastRenderedPageBreak/>
        <w:t>فوائد (خاصة مع الفئات العمرية الأقل تفاعلًا والأصغر سنًا في سياقات إدارة المياه الإقليمية المختلفة) التي تكمل الجهود العامة لبناء الثقة والرضا، لكننا ندرك أن هذه عمليات معقدة طويلة الأجل.</w:t>
      </w:r>
    </w:p>
    <w:p w14:paraId="75FC42FC" w14:textId="77777777" w:rsidR="00503DC8" w:rsidRPr="003539B9" w:rsidRDefault="00503DC8" w:rsidP="00503DC8">
      <w:pPr>
        <w:pStyle w:val="ListParagraph"/>
        <w:numPr>
          <w:ilvl w:val="0"/>
          <w:numId w:val="28"/>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w:t>
      </w:r>
      <w:proofErr w:type="spellStart"/>
      <w:r w:rsidRPr="003539B9">
        <w:rPr>
          <w:rFonts w:ascii="Traditional Arabic" w:hAnsi="Traditional Arabic" w:cs="Traditional Arabic"/>
          <w:b/>
          <w:bCs/>
          <w:noProof/>
          <w:color w:val="000000" w:themeColor="text1"/>
          <w:sz w:val="28"/>
          <w:szCs w:val="28"/>
          <w:lang w:bidi="ar-EG"/>
        </w:rPr>
        <w:t>Pivavaravaa</w:t>
      </w:r>
      <w:proofErr w:type="spellEnd"/>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lang w:bidi="ar-EG"/>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lang w:bidi="ar-EG"/>
        </w:rPr>
        <w:t>:</w:t>
      </w:r>
    </w:p>
    <w:p w14:paraId="69A2BFD8"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Digital practices for consumer e-participation in economic regulation</w:t>
      </w:r>
    </w:p>
    <w:p w14:paraId="23A6BCE1"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 xml:space="preserve">كيف تستخدم الهيئات التنظيمية الوطنية الممارسات الرقمية لتمكين المستهلكين من المشاركة الإلكترونية في العمليات التنظيمية؟ للإجابة على هذا السؤال، تم تصميم إطار عمل مبتكرًا لرصد الممارسات الرقمية التي تتبناها هذه الهيئات في مختلف الإجراءات التنظيمية الرئيسية، بما في ذلك توفير المعلومات للمستهلكين، والتواصل، والتثقيف، ووضع القواعد، والتي نعتبرها آليات تفاعلية ثنائية الاتجاه. لقياس نطاق الممارسات التنظيمية الرقمية، استخلصنا مؤشرات رقمية مركبة لـ 236 هيئة تنظيمية وطنية في 42 دولة من دول الاتحاد الأوروبي ومنظمة التعاون الاقتصادي والتنمية، استنادًا إلى تحليل مواقعها الإلكترونية وحساباتها على وسائل التواصل الاجتماعي. كما طورنا نموذجًا متعدد الأبعاد جديدًا للقدرة التنظيمية لتفسير التباين في تبني الممارسات التنظيمية الرقمية بين الهيئات التنظيمية الوطنية ذات الاختصاصات القطاعية والمتعددة القطاعات في خمسة أسواق اقتصادية، تتراوح بين المرافق العامة والخدمات المالية. تُظهر نتائجنا تباينًا إقليميًا ملحوظًا في تبني الهيئات التنظيمية الوطنية للممارسات التنظيمية الرقمية بين الدول الأعضاء القديمة والجديدة في الاتحاد الأوروبي، فضلًا عن التأثير الكبير لتجربة هذه الهيئات في الإصلاح، وتخصيص الموارد، والكفاءات القطاعية، والقدرات الداخلية على مؤشراتها الرقمية. وتقدم هذه الدراسة توصيات لتحسين فعالية الإجراءات التنظيمية من خلال التحول الرقمي الموجه نحو المستهلك، بالإضافة إلى مبادرات حكومية لتعزيز الثقة الرقمية والمشاركة الإلكترونية للمستهلكين في التنظيم الاقتصادي </w:t>
      </w:r>
      <w:sdt>
        <w:sdtPr>
          <w:rPr>
            <w:rFonts w:ascii="Traditional Arabic" w:hAnsi="Traditional Arabic" w:cs="Traditional Arabic"/>
            <w:color w:val="000000" w:themeColor="text1"/>
            <w:sz w:val="28"/>
            <w:szCs w:val="28"/>
            <w:rtl/>
            <w:lang w:bidi="ar-EG"/>
          </w:rPr>
          <w:id w:val="1760179388"/>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Piv23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(Pivavaravaa، 2023)</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w:t>
      </w:r>
    </w:p>
    <w:p w14:paraId="4EA8BD6F" w14:textId="77777777" w:rsidR="00503DC8" w:rsidRPr="003539B9" w:rsidRDefault="00503DC8" w:rsidP="00503DC8">
      <w:pPr>
        <w:pStyle w:val="ListParagraph"/>
        <w:numPr>
          <w:ilvl w:val="0"/>
          <w:numId w:val="28"/>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noProof/>
          <w:color w:val="000000" w:themeColor="text1"/>
          <w:sz w:val="28"/>
          <w:szCs w:val="28"/>
          <w:lang w:bidi="ar-EG"/>
        </w:rPr>
        <w:t>Kebede</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lang w:bidi="ar-EG"/>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lang w:bidi="ar-EG"/>
        </w:rPr>
        <w:t>:</w:t>
      </w:r>
    </w:p>
    <w:p w14:paraId="3A781FEB"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Assessing the Impact of Digital Transformation on Local Government Service Delivery in Rwanda: A Comprehensive Review</w:t>
      </w:r>
    </w:p>
    <w:p w14:paraId="2D6D56FC"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lastRenderedPageBreak/>
        <w:t xml:space="preserve">في عصرٍ بات فيه التحول الرقمي ضروريًا لتعزيز الخدمات العامة، وتحفيز النمو الاقتصادي، وضمان مرونة المجتمع، تُولي الحكومات اهتمامًا متزايدًا لدمج التقنيات الرقمية في الإدارة العامة. تتناول دراسة </w:t>
      </w:r>
      <w:sdt>
        <w:sdtPr>
          <w:rPr>
            <w:rFonts w:ascii="Traditional Arabic" w:hAnsi="Traditional Arabic" w:cs="Traditional Arabic"/>
            <w:color w:val="000000" w:themeColor="text1"/>
            <w:sz w:val="28"/>
            <w:szCs w:val="28"/>
            <w:rtl/>
            <w:lang w:bidi="ar-EG"/>
          </w:rPr>
          <w:id w:val="497540977"/>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Sen25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(Kebede، 2025)</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أثر التحول الرقمي على تقديم الخدمات في هيئات الحكم المحلي في رواندا، الدولة الساعية إلى التحول نحو اقتصاد قائم على المعرفة. وتجيب الدراسة على ثلاثة أسئلة محورية: مدى فعالية التحول الرقمي في تقديم الخدمات، ونقاط القوة والضعف التي تم تحديدها في هذه الجهود، والتوصيات العملية للتحسين. وباستخدام منهجية بحثية تجمع بين مراجعة الوثائق التنظيمية، والاستبيانات، وإشراك أصحاب المصلحة، تقدم الدراسة تقييمًا شاملًا لكيفية إعادة تشكيل التقنيات الرقمية لممارسات الحوكمة وتقديم الخدمات العامة في رواندا. على مر السنين، حققت رواندا خطوات كبيرة في رقمنة الخدمات في هيئات الحكم المحلي. ورغم هذه الإنجازات، لا تزال هناك تحديات في تحسين رقمنة تقديم الخدمات، مثل نقص البنية التحتية الرقمية وعدم كفاية التدريب للمسؤولين والموظفين في الهيئات المحلية. وقد أجرت وزارة الحكم المحلي في رواندا مؤخرًا تقييمًا، وبعد مراجعة العديد من الوثائق والتقارير ذات الصلة، تقترح الدراسة التوصيات التالية. تشمل هذه الإجراءات تعزيز البنية التحتية الرقمية، وتحسين منصات الحكومة الإلكترونية، وزيادة بناء القدرات والتدريب، وتحسين آليات مشاركة المواطنين وتلقي ملاحظاتهم، وتعزيز التعاون مع الشركاء التقنيين، وامتلاك نظام قوي للرصد والتقييم. ومع استمرار رواندا في مسيرتها نحو الابتكار الرقمي، تؤكد هذه الدراسة على الدور المحوري للتكنولوجيا في تعزيز الحوكمة الفعالة وتحسين جودة حياة مواطنيها.</w:t>
      </w:r>
    </w:p>
    <w:p w14:paraId="56AEC881"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p>
    <w:p w14:paraId="0A4ED73B" w14:textId="77777777" w:rsidR="00503DC8" w:rsidRPr="003539B9" w:rsidRDefault="00503DC8" w:rsidP="00503DC8">
      <w:pPr>
        <w:pStyle w:val="ListParagraph"/>
        <w:numPr>
          <w:ilvl w:val="0"/>
          <w:numId w:val="23"/>
        </w:numPr>
        <w:bidi/>
        <w:spacing w:line="360" w:lineRule="auto"/>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التعقيب على الدراسات السابقة والفجوة البحثية</w:t>
      </w:r>
    </w:p>
    <w:p w14:paraId="0DA3A829" w14:textId="77777777" w:rsidR="00503DC8" w:rsidRPr="003539B9" w:rsidRDefault="00503DC8" w:rsidP="00503DC8">
      <w:pPr>
        <w:pStyle w:val="ListParagraph"/>
        <w:numPr>
          <w:ilvl w:val="0"/>
          <w:numId w:val="3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أولا: التعقيب على الدراسات السابقة</w:t>
      </w:r>
    </w:p>
    <w:p w14:paraId="5A76E96F" w14:textId="77777777" w:rsidR="00503DC8" w:rsidRPr="003539B9" w:rsidRDefault="00503DC8" w:rsidP="00503DC8">
      <w:pPr>
        <w:bidi/>
        <w:spacing w:line="360" w:lineRule="auto"/>
        <w:ind w:firstLine="571"/>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أظهرت الدراسات السابقة التي تناولت التحول الرقمي في قطاع المياه وجود اهتمام متزايد بتوظيف التقنيات الرقمية الحديثة في تحسين كفاءة إدارة الموارد المائية وتطوير أداء مرافق المياه. وقد ركزت هذه الدراسات بشكل أساسي على دور الأنظمة الرقمية في تحسين العمليات التشغيلية، وتقليل الفاقد، وتعزيز الاستدامة البيئية، من خلال الاعتماد على أنظمة المراقبة الذكية، وتحليل البيانات، وأتمتة الإجراءات الإدارية</w:t>
      </w:r>
      <w:r w:rsidRPr="003539B9">
        <w:rPr>
          <w:rFonts w:ascii="Traditional Arabic" w:hAnsi="Traditional Arabic" w:cs="Traditional Arabic"/>
          <w:color w:val="000000" w:themeColor="text1"/>
          <w:sz w:val="28"/>
          <w:szCs w:val="28"/>
          <w:lang w:bidi="ar-EG"/>
        </w:rPr>
        <w:t>.</w:t>
      </w:r>
    </w:p>
    <w:p w14:paraId="1EE63E8A" w14:textId="77777777" w:rsidR="00503DC8" w:rsidRPr="003539B9" w:rsidRDefault="00503DC8" w:rsidP="00503DC8">
      <w:pPr>
        <w:bidi/>
        <w:spacing w:line="360" w:lineRule="auto"/>
        <w:ind w:firstLine="571"/>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lastRenderedPageBreak/>
        <w:t>كما بينت الدراسات ذات الصلة بخدمة العملاء أن التحول نحو الخدمات الرقمية يسهم في تحسين مستوى التواصل مع المستفيدين، وتسريع الاستجابة للشكاوى، وتوفير قنوات متعددة للحصول على الخدمة، مما ينعكس إيجابًا على رضا العملاء وجودة الخدمة المقدمة. وأكدت هذه الدراسات أن استخدام التطبيقات الإلكترونية والمنصات الرقمية يقلل من الجهد والوقت المبذولين من قبل المستفيدين، ويساعد في تحسين تجربتهم الخدمية</w:t>
      </w:r>
      <w:r w:rsidRPr="003539B9">
        <w:rPr>
          <w:rFonts w:ascii="Traditional Arabic" w:hAnsi="Traditional Arabic" w:cs="Traditional Arabic"/>
          <w:color w:val="000000" w:themeColor="text1"/>
          <w:sz w:val="28"/>
          <w:szCs w:val="28"/>
          <w:lang w:bidi="ar-EG"/>
        </w:rPr>
        <w:t>.</w:t>
      </w:r>
    </w:p>
    <w:p w14:paraId="01F9E73D" w14:textId="77777777" w:rsidR="00503DC8" w:rsidRPr="003539B9" w:rsidRDefault="00503DC8" w:rsidP="00503DC8">
      <w:pPr>
        <w:bidi/>
        <w:spacing w:line="360" w:lineRule="auto"/>
        <w:ind w:firstLine="571"/>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ركزت بعض الدراسات على قياس جودة الخدمات العامة في قطاع المياه من منظور المستفيدين، من خلال مؤشرات مثل سرعة تقديم الخدمة، ودقة الفواتير، ووضوح الإجراءات، واستمرارية الإمداد. وأظهرت النتائج وجود تفاوت في مستوى جودة الخدمة بين شركات المياه، وأكدت أهمية تطوير آليات قياس الأداء وتحسين الكفاءة التشغيلية والخدمية</w:t>
      </w:r>
      <w:r w:rsidRPr="003539B9">
        <w:rPr>
          <w:rFonts w:ascii="Traditional Arabic" w:hAnsi="Traditional Arabic" w:cs="Traditional Arabic"/>
          <w:color w:val="000000" w:themeColor="text1"/>
          <w:sz w:val="28"/>
          <w:szCs w:val="28"/>
          <w:lang w:bidi="ar-EG"/>
        </w:rPr>
        <w:t>.</w:t>
      </w:r>
    </w:p>
    <w:p w14:paraId="6B28BDFD" w14:textId="77777777" w:rsidR="00503DC8" w:rsidRPr="003539B9" w:rsidRDefault="00503DC8" w:rsidP="00503DC8">
      <w:pPr>
        <w:bidi/>
        <w:spacing w:line="360" w:lineRule="auto"/>
        <w:ind w:firstLine="571"/>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تناولت مجموعة من الدراسات مفهوم الشفافية في قطاع المياه، وأشارت إلى أن إتاحة المعلومات المتعلقة بالخدمات، مثل التسعير، والاستهلاك، والانقطاعات، وآليات تقديم الشكاوى، تلعب دورًا محوريًا في تعزيز ثقة المستفيدين وتحسين العلاقة بين مقدمي الخدمة والعملاء. كما أوضحت هذه الدراسات أن التحول الرقمي يعد أداة فعالة لدعم الشفافية من خلال توفير معلومات آنية ودقيقة عبر المنصات الإلكترونية</w:t>
      </w:r>
      <w:r w:rsidRPr="003539B9">
        <w:rPr>
          <w:rFonts w:ascii="Traditional Arabic" w:hAnsi="Traditional Arabic" w:cs="Traditional Arabic"/>
          <w:color w:val="000000" w:themeColor="text1"/>
          <w:sz w:val="28"/>
          <w:szCs w:val="28"/>
          <w:lang w:bidi="ar-EG"/>
        </w:rPr>
        <w:t>.</w:t>
      </w:r>
    </w:p>
    <w:p w14:paraId="421727B6" w14:textId="155E8B98" w:rsidR="00503DC8" w:rsidRPr="003539B9" w:rsidRDefault="00503DC8" w:rsidP="00503DC8">
      <w:pPr>
        <w:bidi/>
        <w:spacing w:line="360" w:lineRule="auto"/>
        <w:ind w:firstLine="571"/>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ورغم أهمية ما قدمته الدراسات السابقة من نتائج وإسهامات علمية، إلا أنها غالبًا ما تناولت هذه المتغيرات بصورة منفصلة، حيث ركز بعضها على التحول الرقمي من منظور تقني وتنظيمي، وركز بعضها الآخر على خدمة العملاء أو جودة الخدمة، في حين تناولت دراسات أخرى الشفافية بوصفها عنصرًا من عناصر الحوكمة دون ربطها بشكل مباشر بكفاءة خدمة العملاء</w:t>
      </w:r>
      <w:r w:rsidRPr="003539B9">
        <w:rPr>
          <w:rFonts w:ascii="Traditional Arabic" w:hAnsi="Traditional Arabic" w:cs="Traditional Arabic"/>
          <w:color w:val="000000" w:themeColor="text1"/>
          <w:sz w:val="28"/>
          <w:szCs w:val="28"/>
          <w:lang w:bidi="ar-EG"/>
        </w:rPr>
        <w:t>.</w:t>
      </w:r>
    </w:p>
    <w:p w14:paraId="422DDC0D" w14:textId="77777777" w:rsidR="00503DC8" w:rsidRPr="003539B9" w:rsidRDefault="00503DC8" w:rsidP="00503DC8">
      <w:pPr>
        <w:bidi/>
        <w:spacing w:line="360" w:lineRule="auto"/>
        <w:ind w:firstLine="571"/>
        <w:jc w:val="both"/>
        <w:rPr>
          <w:rFonts w:ascii="Traditional Arabic" w:hAnsi="Traditional Arabic" w:cs="Traditional Arabic"/>
          <w:color w:val="000000" w:themeColor="text1"/>
          <w:sz w:val="28"/>
          <w:szCs w:val="28"/>
          <w:rtl/>
          <w:lang w:bidi="ar-EG"/>
        </w:rPr>
      </w:pPr>
    </w:p>
    <w:p w14:paraId="0D5B4C62" w14:textId="589FD9B3" w:rsidR="00503DC8" w:rsidRPr="003539B9" w:rsidRDefault="00503DC8" w:rsidP="00503DC8">
      <w:pPr>
        <w:pStyle w:val="ListParagraph"/>
        <w:numPr>
          <w:ilvl w:val="0"/>
          <w:numId w:val="33"/>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ثانيا: الفجوة البحثية</w:t>
      </w:r>
    </w:p>
    <w:p w14:paraId="028E0839"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يكشف التحليل النقدي للدراسات السابقة عن وجود فجوة بحثية واضحة تتمثل في عدة جوانب رئيسية، من أبرزها</w:t>
      </w:r>
      <w:r w:rsidRPr="003539B9">
        <w:rPr>
          <w:rFonts w:ascii="Traditional Arabic" w:hAnsi="Traditional Arabic" w:cs="Traditional Arabic"/>
          <w:color w:val="000000" w:themeColor="text1"/>
          <w:sz w:val="28"/>
          <w:szCs w:val="28"/>
          <w:lang w:bidi="ar-EG"/>
        </w:rPr>
        <w:t>:</w:t>
      </w:r>
    </w:p>
    <w:p w14:paraId="1DDE242A" w14:textId="77777777" w:rsidR="00503DC8" w:rsidRPr="003539B9" w:rsidRDefault="00503DC8" w:rsidP="00503DC8">
      <w:pPr>
        <w:numPr>
          <w:ilvl w:val="0"/>
          <w:numId w:val="32"/>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غياب التكامل بين المتغيرات الرئيسة للدراسة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rtl/>
        </w:rPr>
        <w:t>إذ لم تتناول معظم الدراسات العلاقة المباشرة بين التحول الرقمي وكفاءة خدمة العملاء في إطار تحليلي متكامل، واكتفت بقياس الأثر على الكفاءة التشغيلية أو جودة الخدمة بشكل عام</w:t>
      </w:r>
      <w:r w:rsidRPr="003539B9">
        <w:rPr>
          <w:rFonts w:ascii="Traditional Arabic" w:hAnsi="Traditional Arabic" w:cs="Traditional Arabic"/>
          <w:color w:val="000000" w:themeColor="text1"/>
          <w:sz w:val="28"/>
          <w:szCs w:val="28"/>
          <w:lang w:bidi="ar-EG"/>
        </w:rPr>
        <w:t>.</w:t>
      </w:r>
    </w:p>
    <w:p w14:paraId="6E1E0E3D" w14:textId="77777777" w:rsidR="00503DC8" w:rsidRPr="003539B9" w:rsidRDefault="00503DC8" w:rsidP="00503DC8">
      <w:pPr>
        <w:numPr>
          <w:ilvl w:val="0"/>
          <w:numId w:val="32"/>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lastRenderedPageBreak/>
        <w:t>قصور تناول الشفافية كآلية تفسيرية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rtl/>
        </w:rPr>
        <w:t>حيث لم تحظَ الشفافية بالاهتمام الكافي كمتغير وسيط يفسر كيفية انتقال أثر التحول الرقمي إلى كفاءة خدمة العملاء، رغم أهميتها البالغة في القطاعات الحكومية الخدمية</w:t>
      </w:r>
      <w:r w:rsidRPr="003539B9">
        <w:rPr>
          <w:rFonts w:ascii="Traditional Arabic" w:hAnsi="Traditional Arabic" w:cs="Traditional Arabic"/>
          <w:color w:val="000000" w:themeColor="text1"/>
          <w:sz w:val="28"/>
          <w:szCs w:val="28"/>
          <w:lang w:bidi="ar-EG"/>
        </w:rPr>
        <w:t>.</w:t>
      </w:r>
    </w:p>
    <w:p w14:paraId="121526BC" w14:textId="77777777" w:rsidR="00503DC8" w:rsidRPr="003539B9" w:rsidRDefault="00503DC8" w:rsidP="00503DC8">
      <w:pPr>
        <w:numPr>
          <w:ilvl w:val="0"/>
          <w:numId w:val="32"/>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ندرة الدراسات التطبيقية في قطاع المياه السعودي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rtl/>
        </w:rPr>
        <w:t>ركزت أغلب الدراسات التطبيقية على تجارب دولية أو قطاعات خدمية أخرى، في حين يظل قطاع المياه في المملكة العربية السعودية – بما يتمتع به من خصوصية تنظيمية ورقمية – بحاجة إلى دراسات علمية متعمقة تقيس أثر التحول الرقمي على كفاءة خدمة العملاء</w:t>
      </w:r>
      <w:r w:rsidRPr="003539B9">
        <w:rPr>
          <w:rFonts w:ascii="Traditional Arabic" w:hAnsi="Traditional Arabic" w:cs="Traditional Arabic"/>
          <w:color w:val="000000" w:themeColor="text1"/>
          <w:sz w:val="28"/>
          <w:szCs w:val="28"/>
          <w:lang w:bidi="ar-EG"/>
        </w:rPr>
        <w:t>.</w:t>
      </w:r>
    </w:p>
    <w:p w14:paraId="507BB56A" w14:textId="77777777" w:rsidR="00503DC8" w:rsidRPr="003539B9" w:rsidRDefault="00503DC8" w:rsidP="00503DC8">
      <w:pPr>
        <w:numPr>
          <w:ilvl w:val="0"/>
          <w:numId w:val="32"/>
        </w:num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ضعف التركيز على كفاءة خدمة العملاء كمفهوم مستقل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rtl/>
        </w:rPr>
        <w:t>حيث تم التعامل مع كفاءة خدمة العملاء غالبًا كجزء من جودة الخدمة أو رضا المستفيدين، دون تحليلها كمفهوم إداري متكامل يجمع بين السرعة، والدقة، وترشيد الموارد، وسهولة الوصول للخدمة</w:t>
      </w:r>
      <w:r w:rsidRPr="003539B9">
        <w:rPr>
          <w:rFonts w:ascii="Traditional Arabic" w:hAnsi="Traditional Arabic" w:cs="Traditional Arabic"/>
          <w:color w:val="000000" w:themeColor="text1"/>
          <w:sz w:val="28"/>
          <w:szCs w:val="28"/>
          <w:lang w:bidi="ar-EG"/>
        </w:rPr>
        <w:t>.</w:t>
      </w:r>
    </w:p>
    <w:p w14:paraId="34EB8969" w14:textId="77777777" w:rsidR="00503DC8" w:rsidRPr="003539B9" w:rsidRDefault="00503DC8" w:rsidP="00503DC8">
      <w:pPr>
        <w:jc w:val="right"/>
        <w:rPr>
          <w:rFonts w:ascii="Traditional Arabic" w:hAnsi="Traditional Arabic" w:cs="Traditional Arabic"/>
          <w:color w:val="000000" w:themeColor="text1"/>
          <w:rtl/>
        </w:rPr>
      </w:pPr>
    </w:p>
    <w:p w14:paraId="2859B59C"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17E79619"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0C1E52A8"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2B0DD3D0"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72E14F6F"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55815558"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5C23E346"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1D87DB82"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1FC40005"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14E4FF6B"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73369758"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411A3F3C"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2E50BA12"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7906FA62"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441DE38D"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6916D43C"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3CAD8883"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01806863"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77C90D4B" w14:textId="77777777" w:rsidR="00503DC8" w:rsidRPr="003539B9" w:rsidRDefault="00503DC8" w:rsidP="00503DC8">
      <w:pPr>
        <w:pStyle w:val="Heading1"/>
        <w:rPr>
          <w:color w:val="000000" w:themeColor="text1"/>
          <w:rtl/>
        </w:rPr>
      </w:pPr>
      <w:bookmarkStart w:id="49" w:name="_Toc234263187"/>
      <w:bookmarkStart w:id="50" w:name="_Toc234270766"/>
      <w:r w:rsidRPr="003539B9">
        <w:rPr>
          <w:color w:val="000000" w:themeColor="text1"/>
          <w:rtl/>
        </w:rPr>
        <w:t>الفصل الثالث: المنهجية</w:t>
      </w:r>
      <w:bookmarkEnd w:id="49"/>
      <w:bookmarkEnd w:id="50"/>
      <w:r w:rsidRPr="003539B9">
        <w:rPr>
          <w:color w:val="000000" w:themeColor="text1"/>
          <w:rtl/>
        </w:rPr>
        <w:t xml:space="preserve"> </w:t>
      </w:r>
    </w:p>
    <w:p w14:paraId="1DA686DF"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240943A0"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0BFD6A4A"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10124CD3"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6304F755"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72494DE4"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47DC59F2"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486D8315"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44E8E7A0" w14:textId="77777777" w:rsidR="00D90D17" w:rsidRPr="003539B9" w:rsidRDefault="00D90D17" w:rsidP="00D90D17">
      <w:pPr>
        <w:pStyle w:val="Heading2"/>
        <w:rPr>
          <w:color w:val="000000" w:themeColor="text1"/>
          <w:rtl/>
        </w:rPr>
      </w:pPr>
      <w:bookmarkStart w:id="51" w:name="_Toc222275289"/>
      <w:bookmarkStart w:id="52" w:name="_Toc227370763"/>
      <w:bookmarkStart w:id="53" w:name="_Toc234263188"/>
      <w:bookmarkStart w:id="54" w:name="_Toc234270767"/>
      <w:r w:rsidRPr="003539B9">
        <w:rPr>
          <w:color w:val="000000" w:themeColor="text1"/>
          <w:rtl/>
        </w:rPr>
        <w:lastRenderedPageBreak/>
        <w:t>المقدمة</w:t>
      </w:r>
      <w:bookmarkEnd w:id="51"/>
      <w:bookmarkEnd w:id="52"/>
      <w:bookmarkEnd w:id="53"/>
      <w:bookmarkEnd w:id="54"/>
      <w:r w:rsidRPr="003539B9">
        <w:rPr>
          <w:color w:val="000000" w:themeColor="text1"/>
          <w:rtl/>
        </w:rPr>
        <w:t xml:space="preserve"> </w:t>
      </w:r>
    </w:p>
    <w:p w14:paraId="360ABD04"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يُعدّ فصل المنهجية أساسيًا في البحث العلمي، إذ يُفصّل إجراءات جمع البيانات وتحليلها واختبار الفرضيات. ويُحدّد هذا الفصل الافتراضات التي تُوجّه استراتيجية الدراسة، ويُعرّف مجتمع البحث، ويصف أدوات القياس والأساليب الإحصائية، ما يضمن دقة النتائج. تستخدم هذه الدراسة منهجًا وصفيًا تحليليًا لدراسة كيفية تعزيز التحوّل الرقمي لكفاءة خدمة العملاء في قطاع المياه السعودي، بما يتماشى مع رؤية السعودية 2030. يُوضّح هذا الفصل الخطوات المُتّبعة، بما في ذلك تعريف المنهجية، واختيار العينة، وإجراءات تحليل البيانات، ما يضمن صحة وموثوقية أداة البحث. يتميّز المنهج الوصفي التحليلي بقدرته على دراسة الظواهر التنظيمية والعلاقات بين المتغيرات، باستخدام أدوات مثل الاستبيانات للوصول إلى استنتاجات. تدرس هذه المنهجية بفعالية تأثير التحوّل الرقمي على كفاءة خدمة العملاء، مع التركيز على وقت الاستجابة وجودة الخدمة ورضا العملاء، بالإضافة إلى تقييم الارتباطات الإحصائية والبيانات الميدانية.</w:t>
      </w:r>
    </w:p>
    <w:p w14:paraId="55021EC4" w14:textId="77777777" w:rsidR="00D90D17" w:rsidRPr="003539B9" w:rsidRDefault="00D90D17" w:rsidP="00D90D17">
      <w:pPr>
        <w:pStyle w:val="Heading2"/>
        <w:rPr>
          <w:color w:val="000000" w:themeColor="text1"/>
          <w:rtl/>
        </w:rPr>
      </w:pPr>
      <w:bookmarkStart w:id="55" w:name="_Toc222275290"/>
      <w:bookmarkStart w:id="56" w:name="_Toc227370764"/>
      <w:bookmarkStart w:id="57" w:name="_Toc234263189"/>
      <w:bookmarkStart w:id="58" w:name="_Toc234270768"/>
      <w:r w:rsidRPr="003539B9">
        <w:rPr>
          <w:color w:val="000000" w:themeColor="text1"/>
          <w:rtl/>
        </w:rPr>
        <w:t>منهجية الدراسة</w:t>
      </w:r>
      <w:bookmarkEnd w:id="55"/>
      <w:bookmarkEnd w:id="56"/>
      <w:bookmarkEnd w:id="57"/>
      <w:bookmarkEnd w:id="58"/>
    </w:p>
    <w:p w14:paraId="4D6316A6"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عند دراسة آثار التحول الرقمي على تحسين كفاءة خدمة العملاء في قطاع المياه بالمملكة العربية السعودية، يُعدّ تحديد المنهجية العلمية خطوة أساسية لضمان مصداقية النتائج ودقتها. ولأن هذه الدراسة تجمع بين الجوانب الإدارية (كفاءة خدمة العملاء) والتكنولوجية (التحول الرقمي)، فقد تم اختيار منهجية علمية تجمع بين المنهج الوصفي والتحليلي لقياس </w:t>
      </w:r>
      <w:r w:rsidRPr="003539B9">
        <w:rPr>
          <w:rFonts w:ascii="Traditional Arabic" w:hAnsi="Traditional Arabic" w:cs="Traditional Arabic"/>
          <w:color w:val="000000" w:themeColor="text1"/>
          <w:sz w:val="28"/>
          <w:szCs w:val="28"/>
          <w:rtl/>
          <w:lang w:bidi="ar-EG"/>
        </w:rPr>
        <w:t>الارتباط</w:t>
      </w:r>
      <w:r w:rsidRPr="003539B9">
        <w:rPr>
          <w:rFonts w:ascii="Traditional Arabic" w:hAnsi="Traditional Arabic" w:cs="Traditional Arabic"/>
          <w:color w:val="000000" w:themeColor="text1"/>
          <w:sz w:val="28"/>
          <w:szCs w:val="28"/>
          <w:rtl/>
        </w:rPr>
        <w:t xml:space="preserve"> بين المتغيرات واختبار تأثيرها إحصائيًا.</w:t>
      </w:r>
    </w:p>
    <w:p w14:paraId="6D68C926"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ولأنها مناسبة لدراسة الظواهر الإدارية والتنظيمية وفحص الروابط بين المتغيرات كما هي في الواقع، تستخدم الدراسة المنهج الوصفي التحليلي. فبينما يقيس الجانب التحليلي أثر هذا التحول على أبعاد كفاءة خدمة العملاء، مثل زمن الاستجابة وجودة الخدمة ودقة المعلومات ورضا العملاء وتقليل أوقات الانتظار، يسعى الجانب الوصفي إلى توصيف الوضع الراهن لتطبيق التحول الرقمي في قطاع المياه السعودي.</w:t>
      </w:r>
    </w:p>
    <w:p w14:paraId="67F9B7C1"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وتُعدّ الاستبانة الأداة البحثية الرئيسية للدراسة لجمع البيانات. يُستخدم مقياس ليكرت الخماسي في تصميم الاستبيان لقياس آراء ومواقف العاملين أو عملاء خدمات قطاع المياه. وباستخدام أساليب إحصائية مناسبة، مثل معامل ارتباط بيرسون ومعامل ألفا لكرونباخ، يتم التحقق من صحة وموثوقية الأداة.</w:t>
      </w:r>
    </w:p>
    <w:p w14:paraId="720B582D"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تماشيًا مع أهداف التنمية والتحول الرقمي لرؤية 2030، تُسهم هذه التقنية في توفير إطار علمي منظم يُتيح الحصول على نتائج دقيقة يمكن الاستفادة منها في دعم صانعي القرار في قطاع المياه بالمملكة.</w:t>
      </w:r>
    </w:p>
    <w:p w14:paraId="3842BA39"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tl/>
        </w:rPr>
      </w:pPr>
    </w:p>
    <w:p w14:paraId="72EEEA8E" w14:textId="77777777" w:rsidR="00D90D17" w:rsidRPr="003539B9" w:rsidRDefault="00D90D17" w:rsidP="00D90D17">
      <w:pPr>
        <w:pStyle w:val="Heading2"/>
        <w:rPr>
          <w:rFonts w:eastAsia="Times New Roman"/>
          <w:color w:val="000000" w:themeColor="text1"/>
          <w:rtl/>
        </w:rPr>
      </w:pPr>
      <w:bookmarkStart w:id="59" w:name="_Toc227370765"/>
      <w:bookmarkStart w:id="60" w:name="_Toc234263190"/>
      <w:bookmarkStart w:id="61" w:name="_Toc234270769"/>
      <w:r w:rsidRPr="003539B9">
        <w:rPr>
          <w:rFonts w:eastAsia="Times New Roman"/>
          <w:color w:val="000000" w:themeColor="text1"/>
          <w:rtl/>
        </w:rPr>
        <w:t>نوع التصميم البحثي</w:t>
      </w:r>
      <w:bookmarkEnd w:id="59"/>
      <w:bookmarkEnd w:id="60"/>
      <w:bookmarkEnd w:id="61"/>
      <w:r w:rsidRPr="003539B9">
        <w:rPr>
          <w:rFonts w:eastAsia="Times New Roman"/>
          <w:color w:val="000000" w:themeColor="text1"/>
          <w:rtl/>
        </w:rPr>
        <w:t xml:space="preserve"> </w:t>
      </w:r>
    </w:p>
    <w:p w14:paraId="52A93F39" w14:textId="77777777" w:rsidR="00D90D17" w:rsidRPr="003539B9" w:rsidRDefault="00D90D17" w:rsidP="00D90D17">
      <w:pPr>
        <w:bidi/>
        <w:spacing w:line="360" w:lineRule="auto"/>
        <w:ind w:firstLine="720"/>
        <w:jc w:val="both"/>
        <w:rPr>
          <w:rFonts w:ascii="Traditional Arabic" w:eastAsia="Times New Roman" w:hAnsi="Traditional Arabic" w:cs="Traditional Arabic"/>
          <w:color w:val="000000" w:themeColor="text1"/>
          <w:sz w:val="28"/>
          <w:szCs w:val="28"/>
        </w:rPr>
      </w:pPr>
      <w:r w:rsidRPr="003539B9">
        <w:rPr>
          <w:rFonts w:ascii="Traditional Arabic" w:eastAsia="Times New Roman" w:hAnsi="Traditional Arabic" w:cs="Traditional Arabic"/>
          <w:color w:val="000000" w:themeColor="text1"/>
          <w:sz w:val="28"/>
          <w:szCs w:val="28"/>
          <w:rtl/>
        </w:rPr>
        <w:t>تستخدم هذه الدراسة تصميمًا مقطعيًا، حيث يتم جمع المعلومات من عينة من العاملين في قطاع المياه بالمملكة العربية السعودية في لحظة زمنية محددة.</w:t>
      </w:r>
    </w:p>
    <w:p w14:paraId="41EB4E71" w14:textId="77777777" w:rsidR="00D90D17" w:rsidRPr="003539B9" w:rsidRDefault="00D90D17" w:rsidP="00D90D17">
      <w:pPr>
        <w:bidi/>
        <w:spacing w:line="360" w:lineRule="auto"/>
        <w:jc w:val="both"/>
        <w:rPr>
          <w:rFonts w:ascii="Traditional Arabic" w:eastAsia="Times New Roman" w:hAnsi="Traditional Arabic" w:cs="Traditional Arabic"/>
          <w:color w:val="000000" w:themeColor="text1"/>
          <w:sz w:val="28"/>
          <w:szCs w:val="28"/>
        </w:rPr>
      </w:pPr>
      <w:r w:rsidRPr="003539B9">
        <w:rPr>
          <w:rFonts w:ascii="Traditional Arabic" w:eastAsia="Times New Roman" w:hAnsi="Traditional Arabic" w:cs="Traditional Arabic"/>
          <w:color w:val="000000" w:themeColor="text1"/>
          <w:sz w:val="28"/>
          <w:szCs w:val="28"/>
          <w:rtl/>
        </w:rPr>
        <w:t>دوافع اختيار التصميم المقطعي:</w:t>
      </w:r>
    </w:p>
    <w:p w14:paraId="7B2D0BA1" w14:textId="77777777" w:rsidR="00D90D17" w:rsidRPr="003539B9" w:rsidRDefault="00D90D17" w:rsidP="00D90D17">
      <w:pPr>
        <w:pStyle w:val="ListParagraph"/>
        <w:numPr>
          <w:ilvl w:val="0"/>
          <w:numId w:val="42"/>
        </w:numPr>
        <w:bidi/>
        <w:spacing w:line="360" w:lineRule="auto"/>
        <w:jc w:val="both"/>
        <w:rPr>
          <w:rFonts w:ascii="Traditional Arabic" w:eastAsia="Times New Roman" w:hAnsi="Traditional Arabic" w:cs="Traditional Arabic"/>
          <w:color w:val="000000" w:themeColor="text1"/>
          <w:sz w:val="28"/>
          <w:szCs w:val="28"/>
        </w:rPr>
      </w:pPr>
      <w:r w:rsidRPr="003539B9">
        <w:rPr>
          <w:rFonts w:ascii="Traditional Arabic" w:eastAsia="Times New Roman" w:hAnsi="Traditional Arabic" w:cs="Traditional Arabic"/>
          <w:b/>
          <w:bCs/>
          <w:color w:val="000000" w:themeColor="text1"/>
          <w:sz w:val="28"/>
          <w:szCs w:val="28"/>
          <w:rtl/>
        </w:rPr>
        <w:t>الهدف</w:t>
      </w:r>
      <w:r w:rsidRPr="003539B9">
        <w:rPr>
          <w:rFonts w:ascii="Traditional Arabic" w:eastAsia="Times New Roman" w:hAnsi="Traditional Arabic" w:cs="Traditional Arabic"/>
          <w:color w:val="000000" w:themeColor="text1"/>
          <w:sz w:val="28"/>
          <w:szCs w:val="28"/>
          <w:rtl/>
        </w:rPr>
        <w:t>: تهدف الدراسة إلى تقديم نظرة عامة شاملة (لمحة سريعة) عن الظاهرة دون الحاجة إلى رصد التغيرات على مدى فترات زمنية طويلة (كما هو الحال في الدراسات الطولية)، وذلك من خلال وصف وتحليل العلاقة بين التحول الرقمي وكفاءة خدمة العملاء الحالية.</w:t>
      </w:r>
    </w:p>
    <w:p w14:paraId="0A2423BE" w14:textId="77777777" w:rsidR="00D90D17" w:rsidRPr="003539B9" w:rsidRDefault="00D90D17" w:rsidP="00D90D17">
      <w:pPr>
        <w:pStyle w:val="ListParagraph"/>
        <w:numPr>
          <w:ilvl w:val="0"/>
          <w:numId w:val="42"/>
        </w:numPr>
        <w:bidi/>
        <w:spacing w:line="360" w:lineRule="auto"/>
        <w:jc w:val="both"/>
        <w:rPr>
          <w:rFonts w:ascii="Traditional Arabic" w:eastAsia="Times New Roman" w:hAnsi="Traditional Arabic" w:cs="Traditional Arabic"/>
          <w:color w:val="000000" w:themeColor="text1"/>
          <w:sz w:val="28"/>
          <w:szCs w:val="28"/>
        </w:rPr>
      </w:pPr>
      <w:r w:rsidRPr="003539B9">
        <w:rPr>
          <w:rFonts w:ascii="Traditional Arabic" w:eastAsia="Times New Roman" w:hAnsi="Traditional Arabic" w:cs="Traditional Arabic"/>
          <w:b/>
          <w:bCs/>
          <w:color w:val="000000" w:themeColor="text1"/>
          <w:sz w:val="28"/>
          <w:szCs w:val="28"/>
          <w:rtl/>
        </w:rPr>
        <w:t>المنهجية</w:t>
      </w:r>
      <w:r w:rsidRPr="003539B9">
        <w:rPr>
          <w:rFonts w:ascii="Traditional Arabic" w:eastAsia="Times New Roman" w:hAnsi="Traditional Arabic" w:cs="Traditional Arabic"/>
          <w:color w:val="000000" w:themeColor="text1"/>
          <w:sz w:val="28"/>
          <w:szCs w:val="28"/>
          <w:rtl/>
        </w:rPr>
        <w:t>: يتوافق النهج الوصفي التحليلي، الذي يسعى إلى قياس معتقدات المستجيبين ومواقفهم وتحديد درجة الارتباط بين المتغيرات وقت إجراء الدراسة، تمامًا مع هذا التصميم.</w:t>
      </w:r>
    </w:p>
    <w:p w14:paraId="277BD411" w14:textId="77777777" w:rsidR="00D90D17" w:rsidRPr="003539B9" w:rsidRDefault="00D90D17" w:rsidP="00D90D17">
      <w:pPr>
        <w:pStyle w:val="ListParagraph"/>
        <w:numPr>
          <w:ilvl w:val="0"/>
          <w:numId w:val="42"/>
        </w:numPr>
        <w:bidi/>
        <w:spacing w:line="360" w:lineRule="auto"/>
        <w:jc w:val="both"/>
        <w:rPr>
          <w:rFonts w:ascii="Traditional Arabic" w:eastAsia="Times New Roman" w:hAnsi="Traditional Arabic" w:cs="Traditional Arabic"/>
          <w:color w:val="000000" w:themeColor="text1"/>
          <w:sz w:val="28"/>
          <w:szCs w:val="28"/>
        </w:rPr>
      </w:pPr>
      <w:r w:rsidRPr="003539B9">
        <w:rPr>
          <w:rFonts w:ascii="Traditional Arabic" w:eastAsia="Times New Roman" w:hAnsi="Traditional Arabic" w:cs="Traditional Arabic"/>
          <w:b/>
          <w:bCs/>
          <w:color w:val="000000" w:themeColor="text1"/>
          <w:sz w:val="28"/>
          <w:szCs w:val="28"/>
          <w:rtl/>
        </w:rPr>
        <w:t>اختبار الفرضيات</w:t>
      </w:r>
      <w:r w:rsidRPr="003539B9">
        <w:rPr>
          <w:rFonts w:ascii="Traditional Arabic" w:eastAsia="Times New Roman" w:hAnsi="Traditional Arabic" w:cs="Traditional Arabic"/>
          <w:color w:val="000000" w:themeColor="text1"/>
          <w:sz w:val="28"/>
          <w:szCs w:val="28"/>
          <w:rtl/>
        </w:rPr>
        <w:t>: بناءً على البيانات التي تم جمعها في ذلك الوقت، يتيح هذا التصميم إجراء التحليلات الإحصائية اللازمة (مثل تحليل الانحدار، واختبار الوساطة، ومعامل ارتباط بيرسون) للتحقق من صحة نموذج الدراسة المقترح.</w:t>
      </w:r>
    </w:p>
    <w:p w14:paraId="548351D0" w14:textId="77777777" w:rsidR="00D90D17" w:rsidRPr="003539B9" w:rsidRDefault="00D90D17" w:rsidP="00D90D17">
      <w:pPr>
        <w:bidi/>
        <w:spacing w:line="360" w:lineRule="auto"/>
        <w:jc w:val="both"/>
        <w:rPr>
          <w:rFonts w:ascii="Traditional Arabic" w:eastAsia="Times New Roman" w:hAnsi="Traditional Arabic" w:cs="Traditional Arabic"/>
          <w:color w:val="000000" w:themeColor="text1"/>
          <w:sz w:val="28"/>
          <w:szCs w:val="28"/>
          <w:rtl/>
        </w:rPr>
      </w:pPr>
    </w:p>
    <w:p w14:paraId="4CE676E6" w14:textId="77777777" w:rsidR="00D90D17" w:rsidRPr="003539B9" w:rsidRDefault="00D90D17" w:rsidP="00D90D17">
      <w:pPr>
        <w:pStyle w:val="Heading2"/>
        <w:rPr>
          <w:color w:val="000000" w:themeColor="text1"/>
          <w:rtl/>
        </w:rPr>
      </w:pPr>
      <w:bookmarkStart w:id="62" w:name="_Toc222275293"/>
      <w:bookmarkStart w:id="63" w:name="_Toc227370766"/>
      <w:bookmarkStart w:id="64" w:name="_Toc234263191"/>
      <w:bookmarkStart w:id="65" w:name="_Toc234270770"/>
      <w:r w:rsidRPr="003539B9">
        <w:rPr>
          <w:color w:val="000000" w:themeColor="text1"/>
          <w:rtl/>
        </w:rPr>
        <w:lastRenderedPageBreak/>
        <w:t>مصادر الدراسة</w:t>
      </w:r>
      <w:bookmarkEnd w:id="62"/>
      <w:bookmarkEnd w:id="63"/>
      <w:bookmarkEnd w:id="64"/>
      <w:bookmarkEnd w:id="65"/>
      <w:r w:rsidRPr="003539B9">
        <w:rPr>
          <w:color w:val="000000" w:themeColor="text1"/>
          <w:rtl/>
        </w:rPr>
        <w:t xml:space="preserve"> </w:t>
      </w:r>
    </w:p>
    <w:p w14:paraId="406C2355" w14:textId="77777777" w:rsidR="00D90D17" w:rsidRPr="003539B9" w:rsidRDefault="00D90D17" w:rsidP="00D90D17">
      <w:pPr>
        <w:pStyle w:val="ListParagraph"/>
        <w:numPr>
          <w:ilvl w:val="0"/>
          <w:numId w:val="34"/>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المصادر الثانوية</w:t>
      </w:r>
    </w:p>
    <w:p w14:paraId="0F943C30" w14:textId="77777777" w:rsidR="00D90D17" w:rsidRPr="003539B9" w:rsidRDefault="00D90D17" w:rsidP="00D90D17">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استُخدمت مصادر ثانوية متنوعة في هذه الدراسة للمساعدة في تطوير الإطار النظري وصياغة الفرضيات. ومن بين هذه المصادر:</w:t>
      </w:r>
    </w:p>
    <w:p w14:paraId="44D5BBC7" w14:textId="77777777" w:rsidR="00D90D17" w:rsidRPr="003539B9" w:rsidRDefault="00D90D17" w:rsidP="00D90D17">
      <w:pPr>
        <w:pStyle w:val="ListParagraph"/>
        <w:numPr>
          <w:ilvl w:val="0"/>
          <w:numId w:val="36"/>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الدراسات الأكاديمية المتخصصة في إدارة خدمة العملاء، والتحول الرقمي، والإدارة.</w:t>
      </w:r>
    </w:p>
    <w:p w14:paraId="56919FED" w14:textId="77777777" w:rsidR="00D90D17" w:rsidRPr="003539B9" w:rsidRDefault="00D90D17" w:rsidP="00D90D17">
      <w:pPr>
        <w:pStyle w:val="ListParagraph"/>
        <w:numPr>
          <w:ilvl w:val="0"/>
          <w:numId w:val="36"/>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البحوث والدراسات العلمية المنشورة في مجلات علمية محكمة.</w:t>
      </w:r>
    </w:p>
    <w:p w14:paraId="2BB130C0" w14:textId="77777777" w:rsidR="00D90D17" w:rsidRPr="003539B9" w:rsidRDefault="00D90D17" w:rsidP="00D90D17">
      <w:pPr>
        <w:pStyle w:val="ListParagraph"/>
        <w:numPr>
          <w:ilvl w:val="0"/>
          <w:numId w:val="36"/>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رسائل الماجستير والدكتوراه من جامعات تُركز على فعالية الخدمات العامة والتحول الرقمي.</w:t>
      </w:r>
    </w:p>
    <w:p w14:paraId="47A7ED92" w14:textId="77777777" w:rsidR="00D90D17" w:rsidRPr="003539B9" w:rsidRDefault="00D90D17" w:rsidP="00D90D17">
      <w:pPr>
        <w:pStyle w:val="ListParagraph"/>
        <w:numPr>
          <w:ilvl w:val="0"/>
          <w:numId w:val="36"/>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وتُعدّ التقارير المتعلقة بالتحول الرقمي، والحوكمة، والخدمات الإلكترونية من بين الوثائق الرسمية الصادرة عن الجهات المعنية في قطاع المياه بالمملكة العربية السعودية.</w:t>
      </w:r>
    </w:p>
    <w:p w14:paraId="1051E03F" w14:textId="77777777" w:rsidR="00D90D17" w:rsidRPr="003539B9" w:rsidRDefault="00D90D17" w:rsidP="00D90D17">
      <w:pPr>
        <w:pStyle w:val="ListParagraph"/>
        <w:numPr>
          <w:ilvl w:val="0"/>
          <w:numId w:val="36"/>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وتتوفر البيانات والإحصاءات على المواقع الإلكترونية الرسمية للجهات الحكومية المعنية.</w:t>
      </w:r>
    </w:p>
    <w:p w14:paraId="30147B13"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p>
    <w:p w14:paraId="1CC2457F" w14:textId="77777777" w:rsidR="00D90D17" w:rsidRPr="003539B9" w:rsidRDefault="00D90D17" w:rsidP="00D90D17">
      <w:pPr>
        <w:pStyle w:val="ListParagraph"/>
        <w:numPr>
          <w:ilvl w:val="0"/>
          <w:numId w:val="34"/>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المصادر الأولية</w:t>
      </w:r>
    </w:p>
    <w:p w14:paraId="63F0D873" w14:textId="77777777" w:rsidR="00D90D17" w:rsidRPr="003539B9" w:rsidRDefault="00D90D17" w:rsidP="00D90D17">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جمع البيانات الميدانية من مجتمع البحث باستخدام استبيان مصمم خصيصًا لقياس ما يلي، وكانت المصادر الرئيسية للبيانات:</w:t>
      </w:r>
    </w:p>
    <w:p w14:paraId="29ACA046" w14:textId="77777777" w:rsidR="00D90D17" w:rsidRPr="003539B9" w:rsidRDefault="00D90D17" w:rsidP="00D90D17">
      <w:pPr>
        <w:pStyle w:val="ListParagraph"/>
        <w:numPr>
          <w:ilvl w:val="0"/>
          <w:numId w:val="35"/>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مدى تبني قطاع المياه للتحول الرقمي.</w:t>
      </w:r>
    </w:p>
    <w:p w14:paraId="5E8D77DE" w14:textId="77777777" w:rsidR="00D90D17" w:rsidRPr="003539B9" w:rsidRDefault="00D90D17" w:rsidP="00D90D17">
      <w:pPr>
        <w:pStyle w:val="ListParagraph"/>
        <w:numPr>
          <w:ilvl w:val="0"/>
          <w:numId w:val="35"/>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فعالية خدمة العملاء بجميع جوانبها.</w:t>
      </w:r>
    </w:p>
    <w:p w14:paraId="743C62B3" w14:textId="77777777" w:rsidR="00D90D17" w:rsidRPr="003539B9" w:rsidRDefault="00D90D17" w:rsidP="00D90D17">
      <w:pPr>
        <w:pStyle w:val="ListParagraph"/>
        <w:numPr>
          <w:ilvl w:val="0"/>
          <w:numId w:val="35"/>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طبيعة العلاقة بين المتغيرين.</w:t>
      </w:r>
    </w:p>
    <w:p w14:paraId="4BA3722D"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p>
    <w:p w14:paraId="585FF9A5"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تصميم الاستبيان:</w:t>
      </w:r>
    </w:p>
    <w:p w14:paraId="74F90BD9" w14:textId="77777777" w:rsidR="00D90D17" w:rsidRPr="003539B9" w:rsidRDefault="00D90D17" w:rsidP="00D90D17">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تصميم الاستبيان بالاستناد إلى الأبحاث السابقة والدراسات النظرية المتعلقة بمتغيرات الدراسة، ويتناول مواضيع هامة مثل:</w:t>
      </w:r>
    </w:p>
    <w:p w14:paraId="11488D07" w14:textId="77777777" w:rsidR="00D90D17" w:rsidRPr="003539B9" w:rsidRDefault="00D90D17" w:rsidP="00D90D17">
      <w:pPr>
        <w:pStyle w:val="ListParagraph"/>
        <w:numPr>
          <w:ilvl w:val="0"/>
          <w:numId w:val="37"/>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البنية التحتية التكنولوجية، والأنظمة الإلكترونية، والأتمتة، والخدمات الذكية، وقنوات الاتصال الرقمية، وهي أمثلة على التحول الرقمي.</w:t>
      </w:r>
    </w:p>
    <w:p w14:paraId="27570F80" w14:textId="77777777" w:rsidR="00D90D17" w:rsidRPr="003539B9" w:rsidRDefault="00D90D17" w:rsidP="00D90D17">
      <w:pPr>
        <w:pStyle w:val="ListParagraph"/>
        <w:numPr>
          <w:ilvl w:val="0"/>
          <w:numId w:val="37"/>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كفاءة خدمة العملاء (مثل تقليل الأخطاء، وسهولة الوصول، وسرعة الاستجابة، وجودة الخدمة).</w:t>
      </w:r>
    </w:p>
    <w:p w14:paraId="51FA5FB1" w14:textId="77777777" w:rsidR="00D90D17" w:rsidRPr="003539B9" w:rsidRDefault="00D90D17" w:rsidP="00D90D17">
      <w:pPr>
        <w:pStyle w:val="ListParagraph"/>
        <w:numPr>
          <w:ilvl w:val="0"/>
          <w:numId w:val="37"/>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استُخدم مقياس ليكرت خماسي النقاط، يتضمن الخيارات من:</w:t>
      </w:r>
    </w:p>
    <w:p w14:paraId="0D35DA01" w14:textId="77777777" w:rsidR="00D90D17" w:rsidRPr="003539B9" w:rsidRDefault="00D90D17" w:rsidP="00D90D17">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أرفض بشدة،</w:t>
      </w:r>
    </w:p>
    <w:p w14:paraId="65F8FD87" w14:textId="77777777" w:rsidR="00D90D17" w:rsidRPr="003539B9" w:rsidRDefault="00D90D17" w:rsidP="00D90D17">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أرفض، </w:t>
      </w:r>
    </w:p>
    <w:p w14:paraId="1C23017B" w14:textId="77777777" w:rsidR="00D90D17" w:rsidRPr="003539B9" w:rsidRDefault="00D90D17" w:rsidP="00D90D17">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محايد،</w:t>
      </w:r>
    </w:p>
    <w:p w14:paraId="05FC9292" w14:textId="77777777" w:rsidR="00D90D17" w:rsidRPr="003539B9" w:rsidRDefault="00D90D17" w:rsidP="00D90D17">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أوافق،</w:t>
      </w:r>
    </w:p>
    <w:p w14:paraId="458F9812" w14:textId="77777777" w:rsidR="00D90D17" w:rsidRPr="003539B9" w:rsidRDefault="00D90D17" w:rsidP="00D90D17">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أوافق بشدة.</w:t>
      </w:r>
    </w:p>
    <w:p w14:paraId="30C9CAC0"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مراجعة الاستبيان:</w:t>
      </w:r>
    </w:p>
    <w:p w14:paraId="4873E3EB" w14:textId="77777777" w:rsidR="00D90D17" w:rsidRPr="003539B9" w:rsidRDefault="00D90D17" w:rsidP="00D90D17">
      <w:pPr>
        <w:bidi/>
        <w:spacing w:line="360" w:lineRule="auto"/>
        <w:ind w:firstLine="36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قام عدد من الخبراء المتمرسين في مجالات الإدارة والتحول الرقمي والإحصاء بتقييم الاستبيان بصيغته الأصلية لضمان صلاحيته. وكانت أهدافهم كالتالي:</w:t>
      </w:r>
    </w:p>
    <w:p w14:paraId="20FB82BE" w14:textId="77777777" w:rsidR="00D90D17" w:rsidRPr="003539B9" w:rsidRDefault="00D90D17" w:rsidP="00D90D17">
      <w:pPr>
        <w:pStyle w:val="ListParagraph"/>
        <w:numPr>
          <w:ilvl w:val="0"/>
          <w:numId w:val="38"/>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التأكد من دقة الصياغة المستخدمة.</w:t>
      </w:r>
    </w:p>
    <w:p w14:paraId="6BD37ABA" w14:textId="77777777" w:rsidR="00D90D17" w:rsidRPr="003539B9" w:rsidRDefault="00D90D17" w:rsidP="00D90D17">
      <w:pPr>
        <w:pStyle w:val="ListParagraph"/>
        <w:numPr>
          <w:ilvl w:val="0"/>
          <w:numId w:val="38"/>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التأكد من ملاءمة بنود الاستبيان لقياس المتغيرات.</w:t>
      </w:r>
    </w:p>
    <w:p w14:paraId="2B182B41" w14:textId="77777777" w:rsidR="00D90D17" w:rsidRPr="003539B9" w:rsidRDefault="00D90D17" w:rsidP="00D90D17">
      <w:pPr>
        <w:pStyle w:val="ListParagraph"/>
        <w:numPr>
          <w:ilvl w:val="0"/>
          <w:numId w:val="38"/>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التأكد من شمولية الاستبيان وعدم إغفال أي جانب مهم.</w:t>
      </w:r>
    </w:p>
    <w:p w14:paraId="594035DA"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الاختبار التجريبي:</w:t>
      </w:r>
    </w:p>
    <w:p w14:paraId="0F5ED2DA" w14:textId="77777777" w:rsidR="00D90D17" w:rsidRPr="003539B9" w:rsidRDefault="00D90D17" w:rsidP="00D90D17">
      <w:pPr>
        <w:bidi/>
        <w:spacing w:line="360" w:lineRule="auto"/>
        <w:ind w:firstLine="36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شاركت عينة صغيرة من مجتمع الدراسة، لم تكن جزءًا من العينة الرئيسية، في اختبار تجريبي للاستبيان، وذلك لتحقيق الأهداف التالية:</w:t>
      </w:r>
    </w:p>
    <w:p w14:paraId="43CBA2D4" w14:textId="77777777" w:rsidR="00D90D17" w:rsidRPr="003539B9" w:rsidRDefault="00D90D17" w:rsidP="00D90D17">
      <w:pPr>
        <w:pStyle w:val="ListParagraph"/>
        <w:numPr>
          <w:ilvl w:val="0"/>
          <w:numId w:val="3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تقييم مدى وضوح وفهم محتوى الاستبيان.</w:t>
      </w:r>
    </w:p>
    <w:p w14:paraId="76326A3E" w14:textId="77777777" w:rsidR="00D90D17" w:rsidRPr="003539B9" w:rsidRDefault="00D90D17" w:rsidP="00D90D17">
      <w:pPr>
        <w:pStyle w:val="ListParagraph"/>
        <w:numPr>
          <w:ilvl w:val="0"/>
          <w:numId w:val="3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حساب الوقت اللازم لإكمال الاستبيان.</w:t>
      </w:r>
    </w:p>
    <w:p w14:paraId="0722B474" w14:textId="77777777" w:rsidR="00D90D17" w:rsidRPr="003539B9" w:rsidRDefault="00D90D17" w:rsidP="00D90D17">
      <w:pPr>
        <w:pStyle w:val="ListParagraph"/>
        <w:numPr>
          <w:ilvl w:val="0"/>
          <w:numId w:val="3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استخدام معامل ألفا لكرونباخ لتقييم موثوقية الأداة.</w:t>
      </w:r>
    </w:p>
    <w:p w14:paraId="59717738" w14:textId="77777777" w:rsidR="00D90D17" w:rsidRPr="003539B9" w:rsidRDefault="00D90D17" w:rsidP="00D90D17">
      <w:pPr>
        <w:pStyle w:val="ListParagraph"/>
        <w:numPr>
          <w:ilvl w:val="0"/>
          <w:numId w:val="39"/>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أظهرت نتائج الاختبار التجريبي أن الأداة تتمتع بمستوى مناسب من الاتساق الداخلي، كما أظهرت أن معاملات الموثوقية تقع ضمن الحدود المقبولة إحصائيًا.</w:t>
      </w:r>
    </w:p>
    <w:p w14:paraId="70F77835"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جمع البيانات وتحليلها:</w:t>
      </w:r>
    </w:p>
    <w:p w14:paraId="60CB736D"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تلقى المشاركون في الدراسة استبيانات بصيغة مقبولة (إلكترونية أو ورقية)، توضح هدف الدراسة وتضمن سرية البيانات واستخدامها حصراً لأغراض البحث العلمي.</w:t>
      </w:r>
    </w:p>
    <w:p w14:paraId="78180545" w14:textId="77777777" w:rsidR="00D90D17" w:rsidRPr="003539B9" w:rsidRDefault="00D90D17" w:rsidP="00D90D17">
      <w:pPr>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تحليل البيانات</w:t>
      </w:r>
    </w:p>
    <w:p w14:paraId="4C8F1EC1" w14:textId="77777777" w:rsidR="00D90D17" w:rsidRPr="003539B9" w:rsidRDefault="00D90D17" w:rsidP="00D90D17">
      <w:pPr>
        <w:bidi/>
        <w:spacing w:line="360" w:lineRule="auto"/>
        <w:ind w:firstLine="36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بعد جمع الاستبيانات الصالحة للتحليل، سيتم تطبيق الطرق الإحصائية التالية بعد استيراد البيانات إلى برنامج إحصائي (مثل </w:t>
      </w:r>
      <w:r w:rsidRPr="003539B9">
        <w:rPr>
          <w:rFonts w:ascii="Traditional Arabic" w:hAnsi="Traditional Arabic" w:cs="Traditional Arabic"/>
          <w:color w:val="000000" w:themeColor="text1"/>
          <w:sz w:val="28"/>
          <w:szCs w:val="28"/>
        </w:rPr>
        <w:t>SPSS</w:t>
      </w:r>
      <w:r w:rsidRPr="003539B9">
        <w:rPr>
          <w:rFonts w:ascii="Traditional Arabic" w:hAnsi="Traditional Arabic" w:cs="Traditional Arabic"/>
          <w:color w:val="000000" w:themeColor="text1"/>
          <w:sz w:val="28"/>
          <w:szCs w:val="28"/>
          <w:rtl/>
        </w:rPr>
        <w:t>):</w:t>
      </w:r>
    </w:p>
    <w:p w14:paraId="299BA12A" w14:textId="77777777" w:rsidR="00D90D17" w:rsidRPr="003539B9" w:rsidRDefault="00D90D17" w:rsidP="00D90D17">
      <w:pPr>
        <w:pStyle w:val="ListParagraph"/>
        <w:numPr>
          <w:ilvl w:val="0"/>
          <w:numId w:val="4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النسب المئوية والتكرارات لشرح خصائص العينة.</w:t>
      </w:r>
    </w:p>
    <w:p w14:paraId="528293EF" w14:textId="77777777" w:rsidR="00D90D17" w:rsidRPr="003539B9" w:rsidRDefault="00D90D17" w:rsidP="00D90D17">
      <w:pPr>
        <w:pStyle w:val="ListParagraph"/>
        <w:numPr>
          <w:ilvl w:val="0"/>
          <w:numId w:val="4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المتوسطات والانحرافات المعيارية لدراسة إجابات المشاركين.</w:t>
      </w:r>
    </w:p>
    <w:p w14:paraId="76722332" w14:textId="77777777" w:rsidR="00D90D17" w:rsidRPr="003539B9" w:rsidRDefault="00D90D17" w:rsidP="00D90D17">
      <w:pPr>
        <w:pStyle w:val="ListParagraph"/>
        <w:numPr>
          <w:ilvl w:val="0"/>
          <w:numId w:val="4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لتقييم مدى قوة ارتباط المتغيرات ببعضها، استُخدم معامل ارتباط بيرسون.</w:t>
      </w:r>
    </w:p>
    <w:p w14:paraId="13BD1A2C" w14:textId="77777777" w:rsidR="00D90D17" w:rsidRPr="003539B9" w:rsidRDefault="00D90D17" w:rsidP="00D90D17">
      <w:pPr>
        <w:pStyle w:val="ListParagraph"/>
        <w:numPr>
          <w:ilvl w:val="0"/>
          <w:numId w:val="4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تحليل الانحدار لتقييم تأثير التحول الرقمي على فعالية خدمة العملاء.</w:t>
      </w:r>
    </w:p>
    <w:p w14:paraId="58A1B7C4" w14:textId="77777777" w:rsidR="00D90D17" w:rsidRPr="003539B9" w:rsidRDefault="00D90D17" w:rsidP="00D90D17">
      <w:pPr>
        <w:pStyle w:val="ListParagraph"/>
        <w:numPr>
          <w:ilvl w:val="0"/>
          <w:numId w:val="40"/>
        </w:num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معامل ألفا لكرونباخ لتقييم موثوقية الأداة.</w:t>
      </w:r>
    </w:p>
    <w:p w14:paraId="4F13B35E" w14:textId="77777777" w:rsidR="00D90D17" w:rsidRPr="003539B9" w:rsidRDefault="00D90D17" w:rsidP="00D90D17">
      <w:pPr>
        <w:bidi/>
        <w:spacing w:line="360" w:lineRule="auto"/>
        <w:rPr>
          <w:rFonts w:ascii="Traditional Arabic" w:hAnsi="Traditional Arabic" w:cs="Traditional Arabic"/>
          <w:color w:val="000000" w:themeColor="text1"/>
          <w:sz w:val="28"/>
          <w:szCs w:val="28"/>
          <w:rtl/>
        </w:rPr>
      </w:pPr>
    </w:p>
    <w:p w14:paraId="41D4FCD5" w14:textId="77777777" w:rsidR="00D90D17" w:rsidRPr="003539B9" w:rsidRDefault="00D90D17" w:rsidP="00D90D17">
      <w:pPr>
        <w:pStyle w:val="Heading2"/>
        <w:rPr>
          <w:color w:val="000000" w:themeColor="text1"/>
          <w:rtl/>
        </w:rPr>
      </w:pPr>
      <w:bookmarkStart w:id="66" w:name="_Toc222275294"/>
      <w:bookmarkStart w:id="67" w:name="_Toc227370767"/>
      <w:bookmarkStart w:id="68" w:name="_Toc234263192"/>
      <w:bookmarkStart w:id="69" w:name="_Toc234270771"/>
      <w:r w:rsidRPr="003539B9">
        <w:rPr>
          <w:color w:val="000000" w:themeColor="text1"/>
          <w:rtl/>
        </w:rPr>
        <w:t>مجتمع الدراسة وعينة الدراسة</w:t>
      </w:r>
      <w:bookmarkEnd w:id="66"/>
      <w:bookmarkEnd w:id="67"/>
      <w:bookmarkEnd w:id="68"/>
      <w:bookmarkEnd w:id="69"/>
    </w:p>
    <w:p w14:paraId="22F44F7F"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مجتمع الدراسة</w:t>
      </w:r>
    </w:p>
    <w:p w14:paraId="119A85FE" w14:textId="457CE1F1"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 xml:space="preserve">يشير مجتمع الدراسة إلى جميع الأفراد الذين تنطبق عليهم متطلبات موضوع البحث، والذين يمكن جمع البيانات منهم لتحقيق أهداف </w:t>
      </w:r>
      <w:r w:rsidRPr="003539B9">
        <w:rPr>
          <w:rFonts w:ascii="Traditional Arabic" w:hAnsi="Traditional Arabic" w:cs="Traditional Arabic" w:hint="cs"/>
          <w:color w:val="000000" w:themeColor="text1"/>
          <w:sz w:val="28"/>
          <w:szCs w:val="28"/>
          <w:rtl/>
        </w:rPr>
        <w:t>الدراسة،</w:t>
      </w:r>
      <w:r w:rsidRPr="003539B9">
        <w:rPr>
          <w:rFonts w:ascii="Traditional Arabic" w:hAnsi="Traditional Arabic" w:cs="Traditional Arabic"/>
          <w:color w:val="000000" w:themeColor="text1"/>
          <w:sz w:val="28"/>
          <w:szCs w:val="28"/>
          <w:rtl/>
        </w:rPr>
        <w:t xml:space="preserve"> ويتألف مجتمع الدراسة من موظفي قطاع المياه في المملكة العربية السعودية، وتحديدًا العاملين في خدمة العملاء وتطبيقات التحول الرقمي، مثل موظفي مراكز الاتصال، وموظفي الفروع، وفنيي الدعم الفني، وموظفي تقنية المعلومات والتحول الرقمي.</w:t>
      </w:r>
    </w:p>
    <w:p w14:paraId="7013265B"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ونظرًا لمشاركتهم المباشرة في إدارة طلبات المستهلكين وتشغيل الأنظمة الرقمية، يُعدّ هؤلاء الموظفون المجموعة الأكثر ارتباطًا بموضوع البحث. ولذلك، فهم الأقدر على تقييم كيفية مساهمة الثورة الرقمية في رفع كفاءة خدمة العملاء.</w:t>
      </w:r>
    </w:p>
    <w:p w14:paraId="29B35D08"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ويوظف قطاع المياه السعودي آلاف الأشخاص في مختلف المجالات التشغيلية والخدمية والفنية، وفقًا لبيانات الشركة الوطنية للمياه والهيئة العامة للمياه. ويُعتبر هذا القطاع من القطاعات الرئيسية التي شهدت زيادة ملحوظة في استخدام التحول الرقمي في مبادرات تطوير الخدمات الحكومية الرامية إلى تحسين تجربة المتعاملين.</w:t>
      </w:r>
    </w:p>
    <w:p w14:paraId="6104CC01"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ونظرًا لارتباطهم المباشر بمتغيرات الدراسة، فقد تم تعريف مجتمع الدراسة على أنه الموظفون العاملون في الإدارات ذات الصلة بخدمة العملاء والتحول الرقمي. يساعد هذا في توفير بيانات دقيقة تساعد في تحليل تأثير التحول الرقمي على كفاءة خدمة العملاء.</w:t>
      </w:r>
    </w:p>
    <w:p w14:paraId="101322E0"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يُقدّر عدد الموظفين العاملين في الإدارات ذات الصلة المباشرة بموضوع الدراسة (خدمة العملاء، وتقنية المعلومات، والتحول الرقمي، والدعم الفني) بحوالي 6500 موظف، موزعين على مختلف مناطق المملكة، وذلك وفقًا للتقارير السنوية الصادرة عن مشغلي قطاع المياه في المملكة العربية السعودية (شركة المياه الوطنية). وباعتبار الباحث يعمل في شركة المياه الوطنية، فقد تم التواصل مع مسئولين الموارد البشرية لمعرفة مجتمع الدراسة. </w:t>
      </w:r>
    </w:p>
    <w:p w14:paraId="492D9D0D"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عينة الدراسة</w:t>
      </w:r>
    </w:p>
    <w:p w14:paraId="75EEE5F8"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اختيار عينة تمثيلية باستخدام الإجراءات العلمية المناسبة، نظرًا لصعوبة فحص كل فرد من أفراد مجتمع البحث.</w:t>
      </w:r>
    </w:p>
    <w:p w14:paraId="68F94AA9" w14:textId="77777777" w:rsidR="00D90D17" w:rsidRPr="003539B9" w:rsidRDefault="00D90D17" w:rsidP="00D90D17">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ولضمان تمثيل مختلف الإدارات والمستويات الوظيفية المرتبطة بخدمة العملاء والتحول الرقمي، تم استخدام أسلوب الاختيار العشوائي المباشر.</w:t>
      </w:r>
    </w:p>
    <w:p w14:paraId="3EB22111"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استُخدمت عينةٌ تمثل جزءًا من مجتمع البحث نظرًا لحجم مجتمع الدراسة وصعوبة جمع البيانات من جميع أفراده. وقد أتاح ذلك جمع بيانات تعكس بدقة خصائص المجتمع.</w:t>
      </w:r>
    </w:p>
    <w:p w14:paraId="52AB63B0"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ولتقليل التحيز وتحسين قابلية تطبيق نتائج الدراسة على المجتمع الأصلي، استُخدمت تقنية أخذ عينات عشوائية مباشرة لضمان تكافؤ فرص اختيار كل فرد من أفراد المجتمع.</w:t>
      </w:r>
    </w:p>
    <w:p w14:paraId="141C40F7"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وتُعدّ معادلة حجم العينة التي وضعها روبرت ف. كريجسي وداريل و. مورغان إحدى التقنيات الإحصائية المستخدمة في البحوث الاجتماعية لحساب حجم العينة الأمثل. وتُعتبر هذه المعادلة، التي تأخذ في الاعتبار حجم مجتمع البحث ومستوى الثقة وهامش الخطأ المسموح به، من أكثر التقنيات شيوعًا في الدراسات الإدارية والاجتماعية لتحديد حجم العينة الأمثل.</w:t>
      </w:r>
    </w:p>
    <w:p w14:paraId="1AF4F808" w14:textId="77777777" w:rsidR="00D90D17" w:rsidRPr="003539B9" w:rsidRDefault="00D90D17" w:rsidP="00D90D17">
      <w:pPr>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وتعتمد المعادلة على تحديد حجم العينة وفق العلاقة التالية</w:t>
      </w:r>
      <w:r w:rsidRPr="003539B9">
        <w:rPr>
          <w:rFonts w:ascii="Traditional Arabic" w:hAnsi="Traditional Arabic" w:cs="Traditional Arabic"/>
          <w:b/>
          <w:bCs/>
          <w:color w:val="000000" w:themeColor="text1"/>
          <w:sz w:val="28"/>
          <w:szCs w:val="28"/>
        </w:rPr>
        <w:t>:</w:t>
      </w:r>
    </w:p>
    <w:p w14:paraId="42DC1C81" w14:textId="77777777" w:rsidR="00D90D17" w:rsidRPr="003539B9" w:rsidRDefault="00D90D17" w:rsidP="00D90D17">
      <w:pPr>
        <w:bidi/>
        <w:spacing w:line="360" w:lineRule="auto"/>
        <w:rPr>
          <w:rFonts w:ascii="Traditional Arabic" w:hAnsi="Traditional Arabic" w:cs="Traditional Arabic"/>
          <w:color w:val="000000" w:themeColor="text1"/>
          <w:sz w:val="28"/>
          <w:szCs w:val="28"/>
          <w:rtl/>
        </w:rPr>
      </w:pPr>
      <m:oMathPara>
        <m:oMath>
          <m:r>
            <w:rPr>
              <w:rFonts w:ascii="Cambria Math" w:hAnsi="Cambria Math" w:cs="Traditional Arabic"/>
              <w:color w:val="000000" w:themeColor="text1"/>
              <w:sz w:val="28"/>
              <w:szCs w:val="28"/>
            </w:rPr>
            <m:t>S=</m:t>
          </m:r>
          <m:f>
            <m:fPr>
              <m:ctrlPr>
                <w:rPr>
                  <w:rFonts w:ascii="Cambria Math" w:hAnsi="Cambria Math" w:cs="Traditional Arabic"/>
                  <w:color w:val="000000" w:themeColor="text1"/>
                  <w:sz w:val="28"/>
                  <w:szCs w:val="28"/>
                </w:rPr>
              </m:ctrlPr>
            </m:fPr>
            <m:num>
              <m:sSup>
                <m:sSupPr>
                  <m:ctrlPr>
                    <w:rPr>
                      <w:rFonts w:ascii="Cambria Math" w:hAnsi="Cambria Math" w:cs="Traditional Arabic"/>
                      <w:color w:val="000000" w:themeColor="text1"/>
                      <w:sz w:val="28"/>
                      <w:szCs w:val="28"/>
                    </w:rPr>
                  </m:ctrlPr>
                </m:sSupPr>
                <m:e>
                  <m:r>
                    <w:rPr>
                      <w:rFonts w:ascii="Cambria Math" w:hAnsi="Cambria Math" w:cs="Traditional Arabic"/>
                      <w:color w:val="000000" w:themeColor="text1"/>
                      <w:sz w:val="28"/>
                      <w:szCs w:val="28"/>
                    </w:rPr>
                    <m:t>X</m:t>
                  </m:r>
                </m:e>
                <m:sup>
                  <m:r>
                    <w:rPr>
                      <w:rFonts w:ascii="Cambria Math" w:hAnsi="Cambria Math" w:cs="Traditional Arabic"/>
                      <w:color w:val="000000" w:themeColor="text1"/>
                      <w:sz w:val="28"/>
                      <w:szCs w:val="28"/>
                    </w:rPr>
                    <m:t>2</m:t>
                  </m:r>
                </m:sup>
              </m:sSup>
              <m:r>
                <w:rPr>
                  <w:rFonts w:ascii="Cambria Math" w:hAnsi="Cambria Math" w:cs="Traditional Arabic"/>
                  <w:color w:val="000000" w:themeColor="text1"/>
                  <w:sz w:val="28"/>
                  <w:szCs w:val="28"/>
                </w:rPr>
                <m:t>×N×P(1-P)</m:t>
              </m:r>
            </m:num>
            <m:den>
              <m:sSup>
                <m:sSupPr>
                  <m:ctrlPr>
                    <w:rPr>
                      <w:rFonts w:ascii="Cambria Math" w:hAnsi="Cambria Math" w:cs="Traditional Arabic"/>
                      <w:color w:val="000000" w:themeColor="text1"/>
                      <w:sz w:val="28"/>
                      <w:szCs w:val="28"/>
                    </w:rPr>
                  </m:ctrlPr>
                </m:sSupPr>
                <m:e>
                  <m:r>
                    <w:rPr>
                      <w:rFonts w:ascii="Cambria Math" w:hAnsi="Cambria Math" w:cs="Traditional Arabic"/>
                      <w:color w:val="000000" w:themeColor="text1"/>
                      <w:sz w:val="28"/>
                      <w:szCs w:val="28"/>
                    </w:rPr>
                    <m:t>d</m:t>
                  </m:r>
                </m:e>
                <m:sup>
                  <m:r>
                    <w:rPr>
                      <w:rFonts w:ascii="Cambria Math" w:hAnsi="Cambria Math" w:cs="Traditional Arabic"/>
                      <w:color w:val="000000" w:themeColor="text1"/>
                      <w:sz w:val="28"/>
                      <w:szCs w:val="28"/>
                    </w:rPr>
                    <m:t>2</m:t>
                  </m:r>
                </m:sup>
              </m:sSup>
              <m:r>
                <w:rPr>
                  <w:rFonts w:ascii="Cambria Math" w:hAnsi="Cambria Math" w:cs="Traditional Arabic"/>
                  <w:color w:val="000000" w:themeColor="text1"/>
                  <w:sz w:val="28"/>
                  <w:szCs w:val="28"/>
                </w:rPr>
                <m:t>(N-1)+</m:t>
              </m:r>
              <m:sSup>
                <m:sSupPr>
                  <m:ctrlPr>
                    <w:rPr>
                      <w:rFonts w:ascii="Cambria Math" w:hAnsi="Cambria Math" w:cs="Traditional Arabic"/>
                      <w:color w:val="000000" w:themeColor="text1"/>
                      <w:sz w:val="28"/>
                      <w:szCs w:val="28"/>
                    </w:rPr>
                  </m:ctrlPr>
                </m:sSupPr>
                <m:e>
                  <m:r>
                    <w:rPr>
                      <w:rFonts w:ascii="Cambria Math" w:hAnsi="Cambria Math" w:cs="Traditional Arabic"/>
                      <w:color w:val="000000" w:themeColor="text1"/>
                      <w:sz w:val="28"/>
                      <w:szCs w:val="28"/>
                    </w:rPr>
                    <m:t>X</m:t>
                  </m:r>
                </m:e>
                <m:sup>
                  <m:r>
                    <w:rPr>
                      <w:rFonts w:ascii="Cambria Math" w:hAnsi="Cambria Math" w:cs="Traditional Arabic"/>
                      <w:color w:val="000000" w:themeColor="text1"/>
                      <w:sz w:val="28"/>
                      <w:szCs w:val="28"/>
                    </w:rPr>
                    <m:t>2</m:t>
                  </m:r>
                </m:sup>
              </m:sSup>
              <m:r>
                <w:rPr>
                  <w:rFonts w:ascii="Cambria Math" w:hAnsi="Cambria Math" w:cs="Traditional Arabic"/>
                  <w:color w:val="000000" w:themeColor="text1"/>
                  <w:sz w:val="28"/>
                  <w:szCs w:val="28"/>
                </w:rPr>
                <m:t>P(1-P)</m:t>
              </m:r>
            </m:den>
          </m:f>
          <m:r>
            <m:rPr>
              <m:sty m:val="p"/>
            </m:rPr>
            <w:rPr>
              <w:rFonts w:ascii="Cambria Math" w:hAnsi="Cambria Math" w:cs="Traditional Arabic"/>
              <w:color w:val="000000" w:themeColor="text1"/>
              <w:sz w:val="28"/>
              <w:szCs w:val="28"/>
            </w:rPr>
            <w:br/>
          </m:r>
        </m:oMath>
      </m:oMathPara>
    </w:p>
    <w:p w14:paraId="113E534A" w14:textId="77777777" w:rsidR="00D90D17" w:rsidRPr="003539B9" w:rsidRDefault="00D90D17" w:rsidP="00D90D17">
      <w:pPr>
        <w:bidi/>
        <w:spacing w:line="360" w:lineRule="auto"/>
        <w:rPr>
          <w:rFonts w:ascii="Traditional Arabic" w:hAnsi="Traditional Arabic" w:cs="Traditional Arabic"/>
          <w:color w:val="000000" w:themeColor="text1"/>
          <w:sz w:val="28"/>
          <w:szCs w:val="28"/>
        </w:rPr>
      </w:pPr>
      <m:oMathPara>
        <m:oMath>
          <m:r>
            <w:rPr>
              <w:rFonts w:ascii="Cambria Math" w:hAnsi="Cambria Math" w:cs="Traditional Arabic"/>
              <w:color w:val="000000" w:themeColor="text1"/>
              <w:sz w:val="28"/>
              <w:szCs w:val="28"/>
            </w:rPr>
            <m:t>S=</m:t>
          </m:r>
          <m:f>
            <m:fPr>
              <m:ctrlPr>
                <w:rPr>
                  <w:rFonts w:ascii="Cambria Math" w:hAnsi="Cambria Math" w:cs="Traditional Arabic"/>
                  <w:color w:val="000000" w:themeColor="text1"/>
                  <w:sz w:val="28"/>
                  <w:szCs w:val="28"/>
                </w:rPr>
              </m:ctrlPr>
            </m:fPr>
            <m:num>
              <m:r>
                <w:rPr>
                  <w:rFonts w:ascii="Cambria Math" w:hAnsi="Cambria Math" w:cs="Traditional Arabic"/>
                  <w:color w:val="000000" w:themeColor="text1"/>
                  <w:sz w:val="28"/>
                  <w:szCs w:val="28"/>
                </w:rPr>
                <m:t>3.841×6,500×0.5(1-0.5)</m:t>
              </m:r>
            </m:num>
            <m:den>
              <m:r>
                <w:rPr>
                  <w:rFonts w:ascii="Cambria Math" w:hAnsi="Cambria Math" w:cs="Traditional Arabic"/>
                  <w:color w:val="000000" w:themeColor="text1"/>
                  <w:sz w:val="28"/>
                  <w:szCs w:val="28"/>
                </w:rPr>
                <m:t>0.001*</m:t>
              </m:r>
              <m:d>
                <m:dPr>
                  <m:ctrlPr>
                    <w:rPr>
                      <w:rFonts w:ascii="Cambria Math" w:hAnsi="Cambria Math" w:cs="Traditional Arabic"/>
                      <w:i/>
                      <w:color w:val="000000" w:themeColor="text1"/>
                      <w:sz w:val="28"/>
                      <w:szCs w:val="28"/>
                    </w:rPr>
                  </m:ctrlPr>
                </m:dPr>
                <m:e>
                  <m:r>
                    <w:rPr>
                      <w:rFonts w:ascii="Cambria Math" w:hAnsi="Cambria Math" w:cs="Traditional Arabic"/>
                      <w:color w:val="000000" w:themeColor="text1"/>
                      <w:sz w:val="28"/>
                      <w:szCs w:val="28"/>
                    </w:rPr>
                    <m:t>6,500-1</m:t>
                  </m:r>
                </m:e>
              </m:d>
              <m:r>
                <w:rPr>
                  <w:rFonts w:ascii="Cambria Math" w:hAnsi="Cambria Math" w:cs="Traditional Arabic"/>
                  <w:color w:val="000000" w:themeColor="text1"/>
                  <w:sz w:val="28"/>
                  <w:szCs w:val="28"/>
                </w:rPr>
                <m:t>+</m:t>
              </m:r>
              <m:r>
                <m:rPr>
                  <m:sty m:val="p"/>
                </m:rPr>
                <w:rPr>
                  <w:rFonts w:ascii="Cambria Math" w:hAnsi="Cambria Math" w:cs="Traditional Arabic"/>
                  <w:color w:val="000000" w:themeColor="text1"/>
                  <w:sz w:val="28"/>
                  <w:szCs w:val="28"/>
                </w:rPr>
                <m:t>3.841*</m:t>
              </m:r>
              <m:r>
                <w:rPr>
                  <w:rFonts w:ascii="Cambria Math" w:hAnsi="Cambria Math" w:cs="Traditional Arabic"/>
                  <w:color w:val="000000" w:themeColor="text1"/>
                  <w:sz w:val="28"/>
                  <w:szCs w:val="28"/>
                </w:rPr>
                <m:t>0.5(1-0.5)</m:t>
              </m:r>
            </m:den>
          </m:f>
          <m:r>
            <m:rPr>
              <m:sty m:val="p"/>
            </m:rPr>
            <w:rPr>
              <w:rFonts w:ascii="Cambria Math" w:hAnsi="Cambria Math" w:cs="Traditional Arabic"/>
              <w:color w:val="000000" w:themeColor="text1"/>
              <w:sz w:val="28"/>
              <w:szCs w:val="28"/>
            </w:rPr>
            <m:t>=362.72≃363</m:t>
          </m:r>
          <m:r>
            <m:rPr>
              <m:sty m:val="p"/>
            </m:rPr>
            <w:rPr>
              <w:rFonts w:ascii="Cambria Math" w:hAnsi="Cambria Math" w:cs="Traditional Arabic"/>
              <w:color w:val="000000" w:themeColor="text1"/>
              <w:sz w:val="28"/>
              <w:szCs w:val="28"/>
            </w:rPr>
            <w:br/>
          </m:r>
        </m:oMath>
      </m:oMathPara>
    </w:p>
    <w:p w14:paraId="1F0DE9DE" w14:textId="77777777" w:rsidR="00D90D17" w:rsidRPr="003539B9" w:rsidRDefault="00D90D17" w:rsidP="00D90D17">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حيث إن</w:t>
      </w:r>
      <w:r w:rsidRPr="003539B9">
        <w:rPr>
          <w:rFonts w:ascii="Traditional Arabic" w:hAnsi="Traditional Arabic" w:cs="Traditional Arabic"/>
          <w:color w:val="000000" w:themeColor="text1"/>
          <w:sz w:val="28"/>
          <w:szCs w:val="28"/>
        </w:rPr>
        <w:t>:</w:t>
      </w:r>
    </w:p>
    <w:p w14:paraId="73D1B506" w14:textId="77777777" w:rsidR="00D90D17" w:rsidRPr="003539B9" w:rsidRDefault="00D90D17" w:rsidP="00D90D17">
      <w:pPr>
        <w:numPr>
          <w:ilvl w:val="0"/>
          <w:numId w:val="4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Pr>
        <w:t>S</w:t>
      </w:r>
      <w:r w:rsidRPr="003539B9">
        <w:rPr>
          <w:rFonts w:ascii="Traditional Arabic" w:hAnsi="Traditional Arabic" w:cs="Traditional Arabic"/>
          <w:color w:val="000000" w:themeColor="text1"/>
          <w:sz w:val="28"/>
          <w:szCs w:val="28"/>
        </w:rPr>
        <w:t xml:space="preserve"> = </w:t>
      </w:r>
      <w:r w:rsidRPr="003539B9">
        <w:rPr>
          <w:rFonts w:ascii="Traditional Arabic" w:hAnsi="Traditional Arabic" w:cs="Traditional Arabic"/>
          <w:color w:val="000000" w:themeColor="text1"/>
          <w:sz w:val="28"/>
          <w:szCs w:val="28"/>
          <w:rtl/>
        </w:rPr>
        <w:t>حجم العينة المطلوبة</w:t>
      </w:r>
      <w:r w:rsidRPr="003539B9">
        <w:rPr>
          <w:rFonts w:ascii="Traditional Arabic" w:hAnsi="Traditional Arabic" w:cs="Traditional Arabic"/>
          <w:color w:val="000000" w:themeColor="text1"/>
          <w:sz w:val="28"/>
          <w:szCs w:val="28"/>
          <w:rtl/>
          <w:lang w:bidi="ar-EG"/>
        </w:rPr>
        <w:t>= 363</w:t>
      </w:r>
    </w:p>
    <w:p w14:paraId="4F1A9D0B" w14:textId="77777777" w:rsidR="00D90D17" w:rsidRPr="003539B9" w:rsidRDefault="00D90D17" w:rsidP="00D90D17">
      <w:pPr>
        <w:numPr>
          <w:ilvl w:val="0"/>
          <w:numId w:val="4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Pr>
        <w:t>N</w:t>
      </w:r>
      <w:r w:rsidRPr="003539B9">
        <w:rPr>
          <w:rFonts w:ascii="Traditional Arabic" w:hAnsi="Traditional Arabic" w:cs="Traditional Arabic"/>
          <w:color w:val="000000" w:themeColor="text1"/>
          <w:sz w:val="28"/>
          <w:szCs w:val="28"/>
        </w:rPr>
        <w:t xml:space="preserve"> = </w:t>
      </w:r>
      <w:r w:rsidRPr="003539B9">
        <w:rPr>
          <w:rFonts w:ascii="Traditional Arabic" w:hAnsi="Traditional Arabic" w:cs="Traditional Arabic"/>
          <w:color w:val="000000" w:themeColor="text1"/>
          <w:sz w:val="28"/>
          <w:szCs w:val="28"/>
          <w:rtl/>
        </w:rPr>
        <w:t>حجم مجتمع الدراسة= 6,500</w:t>
      </w:r>
    </w:p>
    <w:p w14:paraId="4B077E32" w14:textId="77777777" w:rsidR="00D90D17" w:rsidRPr="003539B9" w:rsidRDefault="00D90D17" w:rsidP="00D90D17">
      <w:pPr>
        <w:numPr>
          <w:ilvl w:val="0"/>
          <w:numId w:val="4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Pr>
        <w:t>P</w:t>
      </w:r>
      <w:r w:rsidRPr="003539B9">
        <w:rPr>
          <w:rFonts w:ascii="Traditional Arabic" w:hAnsi="Traditional Arabic" w:cs="Traditional Arabic"/>
          <w:color w:val="000000" w:themeColor="text1"/>
          <w:sz w:val="28"/>
          <w:szCs w:val="28"/>
        </w:rPr>
        <w:t xml:space="preserve"> = </w:t>
      </w:r>
      <w:r w:rsidRPr="003539B9">
        <w:rPr>
          <w:rFonts w:ascii="Traditional Arabic" w:hAnsi="Traditional Arabic" w:cs="Traditional Arabic"/>
          <w:color w:val="000000" w:themeColor="text1"/>
          <w:sz w:val="28"/>
          <w:szCs w:val="28"/>
          <w:rtl/>
        </w:rPr>
        <w:t>نسبة توافر الخاصية في المجتمع</w:t>
      </w:r>
      <w:r w:rsidRPr="003539B9">
        <w:rPr>
          <w:rFonts w:ascii="Traditional Arabic" w:hAnsi="Traditional Arabic" w:cs="Traditional Arabic"/>
          <w:color w:val="000000" w:themeColor="text1"/>
          <w:sz w:val="28"/>
          <w:szCs w:val="28"/>
        </w:rPr>
        <w:t xml:space="preserve"> </w:t>
      </w:r>
      <w:r w:rsidRPr="003539B9">
        <w:rPr>
          <w:rFonts w:ascii="Traditional Arabic" w:hAnsi="Traditional Arabic" w:cs="Traditional Arabic"/>
          <w:color w:val="000000" w:themeColor="text1"/>
          <w:sz w:val="28"/>
          <w:szCs w:val="28"/>
          <w:rtl/>
        </w:rPr>
        <w:t xml:space="preserve">وغالبًا ما تفترض </w:t>
      </w:r>
      <w:r w:rsidRPr="003539B9">
        <w:rPr>
          <w:rFonts w:ascii="Traditional Arabic" w:hAnsi="Traditional Arabic" w:cs="Traditional Arabic"/>
          <w:color w:val="000000" w:themeColor="text1"/>
          <w:sz w:val="28"/>
          <w:szCs w:val="28"/>
        </w:rPr>
        <w:t>0.50)</w:t>
      </w:r>
      <w:r w:rsidRPr="003539B9">
        <w:rPr>
          <w:rFonts w:ascii="Traditional Arabic" w:hAnsi="Traditional Arabic" w:cs="Traditional Arabic"/>
          <w:color w:val="000000" w:themeColor="text1"/>
          <w:sz w:val="28"/>
          <w:szCs w:val="28"/>
          <w:rtl/>
        </w:rPr>
        <w:t>)</w:t>
      </w:r>
    </w:p>
    <w:p w14:paraId="79811DC6" w14:textId="77777777" w:rsidR="00D90D17" w:rsidRPr="003539B9" w:rsidRDefault="00D90D17" w:rsidP="00D90D17">
      <w:pPr>
        <w:numPr>
          <w:ilvl w:val="0"/>
          <w:numId w:val="4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Pr>
        <w:t>d</w:t>
      </w:r>
      <w:r w:rsidRPr="003539B9">
        <w:rPr>
          <w:rFonts w:ascii="Traditional Arabic" w:hAnsi="Traditional Arabic" w:cs="Traditional Arabic"/>
          <w:color w:val="000000" w:themeColor="text1"/>
          <w:sz w:val="28"/>
          <w:szCs w:val="28"/>
        </w:rPr>
        <w:t xml:space="preserve"> = </w:t>
      </w:r>
      <w:r w:rsidRPr="003539B9">
        <w:rPr>
          <w:rFonts w:ascii="Traditional Arabic" w:hAnsi="Traditional Arabic" w:cs="Traditional Arabic"/>
          <w:color w:val="000000" w:themeColor="text1"/>
          <w:sz w:val="28"/>
          <w:szCs w:val="28"/>
          <w:rtl/>
        </w:rPr>
        <w:t>هامش الخطأ المقبول</w:t>
      </w:r>
      <w:r w:rsidRPr="003539B9">
        <w:rPr>
          <w:rFonts w:ascii="Traditional Arabic" w:hAnsi="Traditional Arabic" w:cs="Traditional Arabic"/>
          <w:color w:val="000000" w:themeColor="text1"/>
          <w:sz w:val="28"/>
          <w:szCs w:val="28"/>
        </w:rPr>
        <w:t xml:space="preserve"> (0.05)</w:t>
      </w:r>
    </w:p>
    <w:p w14:paraId="69603E6C" w14:textId="77777777" w:rsidR="00D90D17" w:rsidRPr="003539B9" w:rsidRDefault="00D90D17" w:rsidP="00D90D17">
      <w:pPr>
        <w:numPr>
          <w:ilvl w:val="0"/>
          <w:numId w:val="4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Pr>
        <w:lastRenderedPageBreak/>
        <w:t>X²</w:t>
      </w:r>
      <w:r w:rsidRPr="003539B9">
        <w:rPr>
          <w:rFonts w:ascii="Traditional Arabic" w:hAnsi="Traditional Arabic" w:cs="Traditional Arabic"/>
          <w:color w:val="000000" w:themeColor="text1"/>
          <w:sz w:val="28"/>
          <w:szCs w:val="28"/>
        </w:rPr>
        <w:t xml:space="preserve"> = </w:t>
      </w:r>
      <w:r w:rsidRPr="003539B9">
        <w:rPr>
          <w:rFonts w:ascii="Traditional Arabic" w:hAnsi="Traditional Arabic" w:cs="Traditional Arabic"/>
          <w:color w:val="000000" w:themeColor="text1"/>
          <w:sz w:val="28"/>
          <w:szCs w:val="28"/>
          <w:rtl/>
        </w:rPr>
        <w:t xml:space="preserve">قيمة كاي تربيع عند مستوى ثقة </w:t>
      </w:r>
      <w:r w:rsidRPr="003539B9">
        <w:rPr>
          <w:rFonts w:ascii="Traditional Arabic" w:hAnsi="Traditional Arabic" w:cs="Traditional Arabic"/>
          <w:color w:val="000000" w:themeColor="text1"/>
          <w:sz w:val="28"/>
          <w:szCs w:val="28"/>
        </w:rPr>
        <w:t>95%</w:t>
      </w:r>
    </w:p>
    <w:p w14:paraId="2C479B10" w14:textId="77777777" w:rsidR="00D90D17" w:rsidRPr="003539B9" w:rsidRDefault="00D90D17" w:rsidP="00D90D17">
      <w:p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وبناءً على ذلك، تم تحديد حجم العينة بما يحقق </w:t>
      </w:r>
      <w:r w:rsidRPr="003539B9">
        <w:rPr>
          <w:rFonts w:ascii="Traditional Arabic" w:hAnsi="Traditional Arabic" w:cs="Traditional Arabic"/>
          <w:b/>
          <w:bCs/>
          <w:color w:val="000000" w:themeColor="text1"/>
          <w:sz w:val="28"/>
          <w:szCs w:val="28"/>
          <w:rtl/>
        </w:rPr>
        <w:t xml:space="preserve">مستوى ثقة </w:t>
      </w:r>
      <w:r w:rsidRPr="003539B9">
        <w:rPr>
          <w:rFonts w:ascii="Traditional Arabic" w:hAnsi="Traditional Arabic" w:cs="Traditional Arabic"/>
          <w:b/>
          <w:bCs/>
          <w:color w:val="000000" w:themeColor="text1"/>
          <w:sz w:val="28"/>
          <w:szCs w:val="28"/>
        </w:rPr>
        <w:t xml:space="preserve">95% </w:t>
      </w:r>
      <w:r w:rsidRPr="003539B9">
        <w:rPr>
          <w:rFonts w:ascii="Traditional Arabic" w:hAnsi="Traditional Arabic" w:cs="Traditional Arabic"/>
          <w:b/>
          <w:bCs/>
          <w:color w:val="000000" w:themeColor="text1"/>
          <w:sz w:val="28"/>
          <w:szCs w:val="28"/>
          <w:rtl/>
        </w:rPr>
        <w:t xml:space="preserve">وهامش خطأ </w:t>
      </w:r>
      <w:r w:rsidRPr="003539B9">
        <w:rPr>
          <w:rFonts w:ascii="Traditional Arabic" w:hAnsi="Traditional Arabic" w:cs="Traditional Arabic"/>
          <w:b/>
          <w:bCs/>
          <w:color w:val="000000" w:themeColor="text1"/>
          <w:sz w:val="28"/>
          <w:szCs w:val="28"/>
        </w:rPr>
        <w:t>5%</w:t>
      </w:r>
      <w:r w:rsidRPr="003539B9">
        <w:rPr>
          <w:rFonts w:ascii="Traditional Arabic" w:hAnsi="Traditional Arabic" w:cs="Traditional Arabic"/>
          <w:color w:val="000000" w:themeColor="text1"/>
          <w:sz w:val="28"/>
          <w:szCs w:val="28"/>
          <w:rtl/>
        </w:rPr>
        <w:t>، وهو المستوى المعتمد في معظم الدراسات الاجتماعية والإدارية</w:t>
      </w:r>
      <w:r w:rsidRPr="003539B9">
        <w:rPr>
          <w:rFonts w:ascii="Traditional Arabic" w:hAnsi="Traditional Arabic" w:cs="Traditional Arabic"/>
          <w:color w:val="000000" w:themeColor="text1"/>
          <w:sz w:val="28"/>
          <w:szCs w:val="28"/>
        </w:rPr>
        <w:t>.</w:t>
      </w:r>
    </w:p>
    <w:p w14:paraId="521488E2"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حساب حجم العينة باستخدام معادلة كريجسي ومورغان (1970) عند مستوى ثقة 95% وهامش خطأ 5%، بناءً على حجم المجتمع المذكور سابقًا، وذلك لتحقيق دقة إحصائية عالية.</w:t>
      </w:r>
    </w:p>
    <w:p w14:paraId="78D4184B" w14:textId="77777777" w:rsidR="00D90D17" w:rsidRPr="003539B9" w:rsidRDefault="00D90D17" w:rsidP="00D90D17">
      <w:pPr>
        <w:bidi/>
        <w:spacing w:line="360" w:lineRule="auto"/>
        <w:ind w:firstLine="36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أدت التفسيرات التالية إلى اختيار حجم عينة يبلغ 363 مشاركًا (أو أكثر لمراعاة الاستبيانات غير المكتملة):</w:t>
      </w:r>
    </w:p>
    <w:p w14:paraId="7BB4FF69" w14:textId="77777777" w:rsidR="00D90D17" w:rsidRPr="003539B9" w:rsidRDefault="00D90D17" w:rsidP="00D90D17">
      <w:pPr>
        <w:pStyle w:val="ListParagraph"/>
        <w:numPr>
          <w:ilvl w:val="0"/>
          <w:numId w:val="43"/>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التمثيل الإحصائي</w:t>
      </w:r>
      <w:r w:rsidRPr="003539B9">
        <w:rPr>
          <w:rFonts w:ascii="Traditional Arabic" w:hAnsi="Traditional Arabic" w:cs="Traditional Arabic"/>
          <w:color w:val="000000" w:themeColor="text1"/>
          <w:sz w:val="28"/>
          <w:szCs w:val="28"/>
          <w:rtl/>
        </w:rPr>
        <w:t>: وفقًا للمعايير العلمية في البحوث الإدارية والاجتماعية، يُعتبر هذا العدد كافيًا وممثلًا إحصائيًا لمجتمع الدراسة الكبير (6500 موظف)، مما يضمن إمكانية تعميم النتائج.</w:t>
      </w:r>
    </w:p>
    <w:p w14:paraId="69B75D3F" w14:textId="77777777" w:rsidR="00D90D17" w:rsidRPr="003539B9" w:rsidRDefault="00D90D17" w:rsidP="00D90D17">
      <w:pPr>
        <w:pStyle w:val="ListParagraph"/>
        <w:numPr>
          <w:ilvl w:val="0"/>
          <w:numId w:val="43"/>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مستوى الثقة</w:t>
      </w:r>
      <w:r w:rsidRPr="003539B9">
        <w:rPr>
          <w:rFonts w:ascii="Traditional Arabic" w:hAnsi="Traditional Arabic" w:cs="Traditional Arabic"/>
          <w:color w:val="000000" w:themeColor="text1"/>
          <w:sz w:val="28"/>
          <w:szCs w:val="28"/>
          <w:rtl/>
        </w:rPr>
        <w:t>: لضمان عدم كون النتائج عشوائية، يوفر هذا الحجم مستوى ثقة بنسبة 95%، وهو المعيار الذهبي في أبحاث الدكتوراه.</w:t>
      </w:r>
    </w:p>
    <w:p w14:paraId="3A812EB3" w14:textId="77777777" w:rsidR="00D90D17" w:rsidRPr="003539B9" w:rsidRDefault="00D90D17" w:rsidP="00D90D17">
      <w:pPr>
        <w:pStyle w:val="ListParagraph"/>
        <w:numPr>
          <w:ilvl w:val="0"/>
          <w:numId w:val="43"/>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قابلية التحليل</w:t>
      </w:r>
      <w:r w:rsidRPr="003539B9">
        <w:rPr>
          <w:rFonts w:ascii="Traditional Arabic" w:hAnsi="Traditional Arabic" w:cs="Traditional Arabic"/>
          <w:color w:val="000000" w:themeColor="text1"/>
          <w:sz w:val="28"/>
          <w:szCs w:val="28"/>
          <w:rtl/>
        </w:rPr>
        <w:t>: يتيح حجم العينة هذا إجراء اختبارات إحصائية عالية الفعالية والموثوقية، مثل تحليل الانحدار، وتحليل الوساطة، ونمذجة المعادلات الهيكلية (</w:t>
      </w:r>
      <w:r w:rsidRPr="003539B9">
        <w:rPr>
          <w:rFonts w:ascii="Traditional Arabic" w:hAnsi="Traditional Arabic" w:cs="Traditional Arabic"/>
          <w:color w:val="000000" w:themeColor="text1"/>
          <w:sz w:val="28"/>
          <w:szCs w:val="28"/>
        </w:rPr>
        <w:t>SEM</w:t>
      </w:r>
      <w:r w:rsidRPr="003539B9">
        <w:rPr>
          <w:rFonts w:ascii="Traditional Arabic" w:hAnsi="Traditional Arabic" w:cs="Traditional Arabic"/>
          <w:color w:val="000000" w:themeColor="text1"/>
          <w:sz w:val="28"/>
          <w:szCs w:val="28"/>
          <w:rtl/>
        </w:rPr>
        <w:t>).</w:t>
      </w:r>
    </w:p>
    <w:p w14:paraId="08E969B0" w14:textId="77777777" w:rsidR="00D90D17" w:rsidRPr="003539B9" w:rsidRDefault="00D90D17" w:rsidP="00D90D17">
      <w:pPr>
        <w:pStyle w:val="ListParagraph"/>
        <w:numPr>
          <w:ilvl w:val="0"/>
          <w:numId w:val="43"/>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تقليل الخسائر</w:t>
      </w:r>
      <w:r w:rsidRPr="003539B9">
        <w:rPr>
          <w:rFonts w:ascii="Traditional Arabic" w:hAnsi="Traditional Arabic" w:cs="Traditional Arabic"/>
          <w:color w:val="000000" w:themeColor="text1"/>
          <w:sz w:val="28"/>
          <w:szCs w:val="28"/>
          <w:rtl/>
        </w:rPr>
        <w:t>: بعد استبعاد الإجابات غير المكتملة أو غير الصادقة، سنوزع ما بين 400 و450 استبيانًا لضمان الوصول إلى الحد الأدنى المطلوب (363).</w:t>
      </w:r>
    </w:p>
    <w:p w14:paraId="7D88448C" w14:textId="77777777" w:rsidR="00D90D17" w:rsidRPr="003539B9" w:rsidRDefault="00D90D17" w:rsidP="00D90D17">
      <w:pPr>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طرق الوصول إلى المشاركين</w:t>
      </w:r>
    </w:p>
    <w:p w14:paraId="6FBAB73A"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سيتم الاعتماد على استبيان إلكتروني، مُعتمد على مقياس ليكرت خماسي النقاط، لجمع بيانات الدراسة، وذلك لقياس آراء المشاركين حول متغيرات الدراسة. وُزِّع الاستبيان على موظفي قطاع المياه في المملكة العربية السعودية، العاملين في أقسام خدمة العملاء والتحول الرقمي.</w:t>
      </w:r>
    </w:p>
    <w:p w14:paraId="69141C63"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ولتسهيل الوصول إلى العينة، عُرِض الاستبيان أيضًا عبر شبكات التواصل الاجتماعي المهنية، وعدد من القنوات الإلكترونية، بما في ذلك البريد الإلكتروني المهني والمنصات الرقمية الداخلية للجهات المعنية. وللوصول إلى الفئة المستهدفة من المشاركين، تم ذلك بالتعاون مع الإدارات ذات الصلة داخل مؤسسات قطاع المياه، مثل الشركة الوطنية للمياه.</w:t>
      </w:r>
    </w:p>
    <w:p w14:paraId="4391E698"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ولضمان جودة البيانات المستخدمة في التحليل الإحصائي، استغرقت عملية جمع البيانات الميدانية وقتًا محددًا. جرى تقييم الإجابات، واستُبعدت الاستبيانات غير المكتملة.</w:t>
      </w:r>
    </w:p>
    <w:p w14:paraId="376B1AF1" w14:textId="22F56113" w:rsidR="00BA1BA6" w:rsidRPr="003539B9" w:rsidRDefault="00BA1BA6" w:rsidP="00BA1BA6">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فقرات الاستبانة</w:t>
      </w:r>
    </w:p>
    <w:tbl>
      <w:tblPr>
        <w:tblStyle w:val="TableGrid"/>
        <w:tblpPr w:leftFromText="180" w:rightFromText="180" w:vertAnchor="text" w:horzAnchor="margin" w:tblpXSpec="center" w:tblpY="705"/>
        <w:bidiVisual/>
        <w:tblW w:w="10579" w:type="dxa"/>
        <w:tblLook w:val="04A0" w:firstRow="1" w:lastRow="0" w:firstColumn="1" w:lastColumn="0" w:noHBand="0" w:noVBand="1"/>
      </w:tblPr>
      <w:tblGrid>
        <w:gridCol w:w="2320"/>
        <w:gridCol w:w="791"/>
        <w:gridCol w:w="731"/>
        <w:gridCol w:w="658"/>
        <w:gridCol w:w="656"/>
        <w:gridCol w:w="693"/>
        <w:gridCol w:w="42"/>
        <w:gridCol w:w="4688"/>
      </w:tblGrid>
      <w:tr w:rsidR="00BA1BA6" w:rsidRPr="003539B9" w14:paraId="30577FCD" w14:textId="77777777" w:rsidTr="00BA1BA6">
        <w:trPr>
          <w:trHeight w:val="290"/>
        </w:trPr>
        <w:tc>
          <w:tcPr>
            <w:tcW w:w="10579" w:type="dxa"/>
            <w:gridSpan w:val="8"/>
            <w:noWrap/>
            <w:hideMark/>
          </w:tcPr>
          <w:p w14:paraId="6C952273"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أ: المعلومات الديموغرافية</w:t>
            </w:r>
          </w:p>
        </w:tc>
      </w:tr>
      <w:tr w:rsidR="00BA1BA6" w:rsidRPr="003539B9" w14:paraId="6C939D70" w14:textId="77777777" w:rsidTr="00BA1BA6">
        <w:trPr>
          <w:trHeight w:val="277"/>
        </w:trPr>
        <w:tc>
          <w:tcPr>
            <w:tcW w:w="2320" w:type="dxa"/>
            <w:noWrap/>
            <w:hideMark/>
          </w:tcPr>
          <w:p w14:paraId="27CEB636"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الجنس</w:t>
            </w:r>
          </w:p>
        </w:tc>
        <w:tc>
          <w:tcPr>
            <w:tcW w:w="791" w:type="dxa"/>
            <w:noWrap/>
            <w:hideMark/>
          </w:tcPr>
          <w:p w14:paraId="40310E2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ذكر</w:t>
            </w:r>
          </w:p>
        </w:tc>
        <w:tc>
          <w:tcPr>
            <w:tcW w:w="731" w:type="dxa"/>
            <w:noWrap/>
            <w:hideMark/>
          </w:tcPr>
          <w:p w14:paraId="34F9EF6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أنثى</w:t>
            </w:r>
          </w:p>
        </w:tc>
        <w:tc>
          <w:tcPr>
            <w:tcW w:w="6737" w:type="dxa"/>
            <w:gridSpan w:val="5"/>
            <w:noWrap/>
            <w:hideMark/>
          </w:tcPr>
          <w:p w14:paraId="73610898"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66C22F33" w14:textId="77777777" w:rsidTr="00BA1BA6">
        <w:trPr>
          <w:trHeight w:val="277"/>
        </w:trPr>
        <w:tc>
          <w:tcPr>
            <w:tcW w:w="2320" w:type="dxa"/>
            <w:noWrap/>
            <w:hideMark/>
          </w:tcPr>
          <w:p w14:paraId="760BB304"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العمر</w:t>
            </w:r>
          </w:p>
        </w:tc>
        <w:tc>
          <w:tcPr>
            <w:tcW w:w="791" w:type="dxa"/>
            <w:noWrap/>
            <w:hideMark/>
          </w:tcPr>
          <w:p w14:paraId="39DF9EDC"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18-29 </w:t>
            </w:r>
            <w:r w:rsidRPr="003539B9">
              <w:rPr>
                <w:rFonts w:ascii="Traditional Arabic" w:eastAsia="Times New Roman" w:hAnsi="Traditional Arabic" w:cs="Traditional Arabic"/>
                <w:color w:val="000000" w:themeColor="text1"/>
                <w:kern w:val="0"/>
                <w:sz w:val="28"/>
                <w:szCs w:val="28"/>
                <w:rtl/>
                <w14:ligatures w14:val="none"/>
              </w:rPr>
              <w:t>سنة</w:t>
            </w:r>
          </w:p>
        </w:tc>
        <w:tc>
          <w:tcPr>
            <w:tcW w:w="731" w:type="dxa"/>
            <w:noWrap/>
            <w:hideMark/>
          </w:tcPr>
          <w:p w14:paraId="52DE21E2"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30-39</w:t>
            </w:r>
          </w:p>
        </w:tc>
        <w:tc>
          <w:tcPr>
            <w:tcW w:w="658" w:type="dxa"/>
            <w:noWrap/>
            <w:hideMark/>
          </w:tcPr>
          <w:p w14:paraId="2EC6AB47"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40-49</w:t>
            </w:r>
          </w:p>
        </w:tc>
        <w:tc>
          <w:tcPr>
            <w:tcW w:w="6079" w:type="dxa"/>
            <w:gridSpan w:val="4"/>
            <w:noWrap/>
            <w:hideMark/>
          </w:tcPr>
          <w:p w14:paraId="16A583E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٥٠ عامًا فأكثر</w:t>
            </w:r>
          </w:p>
        </w:tc>
      </w:tr>
      <w:tr w:rsidR="00BA1BA6" w:rsidRPr="003539B9" w14:paraId="40AD4118" w14:textId="77777777" w:rsidTr="00BA1BA6">
        <w:trPr>
          <w:trHeight w:val="277"/>
        </w:trPr>
        <w:tc>
          <w:tcPr>
            <w:tcW w:w="2320" w:type="dxa"/>
            <w:noWrap/>
            <w:hideMark/>
          </w:tcPr>
          <w:p w14:paraId="4299A227"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المسمى الوظيفي</w:t>
            </w:r>
          </w:p>
        </w:tc>
        <w:tc>
          <w:tcPr>
            <w:tcW w:w="791" w:type="dxa"/>
            <w:noWrap/>
            <w:hideMark/>
          </w:tcPr>
          <w:p w14:paraId="1AEE77D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إدارة عليا</w:t>
            </w:r>
          </w:p>
        </w:tc>
        <w:tc>
          <w:tcPr>
            <w:tcW w:w="731" w:type="dxa"/>
            <w:noWrap/>
            <w:hideMark/>
          </w:tcPr>
          <w:p w14:paraId="4978BD3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إدارة وسطى</w:t>
            </w:r>
          </w:p>
        </w:tc>
        <w:tc>
          <w:tcPr>
            <w:tcW w:w="6737" w:type="dxa"/>
            <w:gridSpan w:val="5"/>
            <w:noWrap/>
            <w:hideMark/>
          </w:tcPr>
          <w:p w14:paraId="37FEAFD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موظف تنفيذ</w:t>
            </w:r>
          </w:p>
        </w:tc>
      </w:tr>
      <w:tr w:rsidR="00BA1BA6" w:rsidRPr="003539B9" w14:paraId="415A05C4" w14:textId="77777777" w:rsidTr="00BA1BA6">
        <w:trPr>
          <w:trHeight w:val="277"/>
        </w:trPr>
        <w:tc>
          <w:tcPr>
            <w:tcW w:w="2320" w:type="dxa"/>
            <w:noWrap/>
            <w:hideMark/>
          </w:tcPr>
          <w:p w14:paraId="51A71C12"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سنوات الخبرة </w:t>
            </w:r>
          </w:p>
        </w:tc>
        <w:tc>
          <w:tcPr>
            <w:tcW w:w="791" w:type="dxa"/>
            <w:noWrap/>
            <w:hideMark/>
          </w:tcPr>
          <w:p w14:paraId="12ECBD07"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أقل من 5 سنوات</w:t>
            </w:r>
          </w:p>
        </w:tc>
        <w:tc>
          <w:tcPr>
            <w:tcW w:w="731" w:type="dxa"/>
            <w:noWrap/>
            <w:hideMark/>
          </w:tcPr>
          <w:p w14:paraId="1F1C6AE5"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5-10 </w:t>
            </w:r>
            <w:r w:rsidRPr="003539B9">
              <w:rPr>
                <w:rFonts w:ascii="Traditional Arabic" w:eastAsia="Times New Roman" w:hAnsi="Traditional Arabic" w:cs="Traditional Arabic"/>
                <w:color w:val="000000" w:themeColor="text1"/>
                <w:kern w:val="0"/>
                <w:sz w:val="28"/>
                <w:szCs w:val="28"/>
                <w:rtl/>
                <w14:ligatures w14:val="none"/>
              </w:rPr>
              <w:t>سنوات</w:t>
            </w:r>
          </w:p>
        </w:tc>
        <w:tc>
          <w:tcPr>
            <w:tcW w:w="658" w:type="dxa"/>
            <w:noWrap/>
            <w:hideMark/>
          </w:tcPr>
          <w:p w14:paraId="203D9342"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11-15 </w:t>
            </w:r>
            <w:r w:rsidRPr="003539B9">
              <w:rPr>
                <w:rFonts w:ascii="Traditional Arabic" w:eastAsia="Times New Roman" w:hAnsi="Traditional Arabic" w:cs="Traditional Arabic"/>
                <w:color w:val="000000" w:themeColor="text1"/>
                <w:kern w:val="0"/>
                <w:sz w:val="28"/>
                <w:szCs w:val="28"/>
                <w:rtl/>
                <w14:ligatures w14:val="none"/>
              </w:rPr>
              <w:t>سنة</w:t>
            </w:r>
          </w:p>
        </w:tc>
        <w:tc>
          <w:tcPr>
            <w:tcW w:w="6079" w:type="dxa"/>
            <w:gridSpan w:val="4"/>
            <w:noWrap/>
            <w:hideMark/>
          </w:tcPr>
          <w:p w14:paraId="75470A1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أكثر من ١٥ عامًا</w:t>
            </w:r>
          </w:p>
        </w:tc>
      </w:tr>
      <w:tr w:rsidR="00BA1BA6" w:rsidRPr="003539B9" w14:paraId="53018918" w14:textId="77777777" w:rsidTr="00BA1BA6">
        <w:trPr>
          <w:trHeight w:val="277"/>
        </w:trPr>
        <w:tc>
          <w:tcPr>
            <w:tcW w:w="2320" w:type="dxa"/>
            <w:noWrap/>
            <w:hideMark/>
          </w:tcPr>
          <w:p w14:paraId="359C1715"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نوع المؤسسة</w:t>
            </w:r>
          </w:p>
        </w:tc>
        <w:tc>
          <w:tcPr>
            <w:tcW w:w="791" w:type="dxa"/>
            <w:noWrap/>
            <w:hideMark/>
          </w:tcPr>
          <w:p w14:paraId="402E432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حكومية</w:t>
            </w:r>
          </w:p>
        </w:tc>
        <w:tc>
          <w:tcPr>
            <w:tcW w:w="7468" w:type="dxa"/>
            <w:gridSpan w:val="6"/>
            <w:noWrap/>
            <w:hideMark/>
          </w:tcPr>
          <w:p w14:paraId="49D3877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خاصة</w:t>
            </w:r>
          </w:p>
        </w:tc>
      </w:tr>
      <w:tr w:rsidR="00BA1BA6" w:rsidRPr="003539B9" w14:paraId="6A2CCEE8" w14:textId="77777777" w:rsidTr="00BA1BA6">
        <w:trPr>
          <w:trHeight w:val="277"/>
        </w:trPr>
        <w:tc>
          <w:tcPr>
            <w:tcW w:w="10579" w:type="dxa"/>
            <w:gridSpan w:val="8"/>
            <w:noWrap/>
            <w:hideMark/>
          </w:tcPr>
          <w:p w14:paraId="7CF550E1"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33FDEDEE" w14:textId="77777777" w:rsidTr="00BA1BA6">
        <w:trPr>
          <w:trHeight w:val="290"/>
        </w:trPr>
        <w:tc>
          <w:tcPr>
            <w:tcW w:w="10579" w:type="dxa"/>
            <w:gridSpan w:val="8"/>
            <w:noWrap/>
            <w:hideMark/>
          </w:tcPr>
          <w:p w14:paraId="540A8E32"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المتغيرات المستقلة (التحول الرقمي)</w:t>
            </w:r>
          </w:p>
        </w:tc>
      </w:tr>
      <w:tr w:rsidR="00BA1BA6" w:rsidRPr="003539B9" w14:paraId="4A63BEC5" w14:textId="77777777" w:rsidTr="00BA1BA6">
        <w:trPr>
          <w:trHeight w:val="290"/>
        </w:trPr>
        <w:tc>
          <w:tcPr>
            <w:tcW w:w="10579" w:type="dxa"/>
            <w:gridSpan w:val="8"/>
            <w:noWrap/>
            <w:hideMark/>
          </w:tcPr>
          <w:p w14:paraId="2F9D8E2A"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lastRenderedPageBreak/>
              <w:t xml:space="preserve">(1) </w:t>
            </w:r>
            <w:r w:rsidRPr="003539B9">
              <w:rPr>
                <w:rFonts w:ascii="Traditional Arabic" w:eastAsia="Times New Roman" w:hAnsi="Traditional Arabic" w:cs="Traditional Arabic"/>
                <w:b/>
                <w:bCs/>
                <w:color w:val="000000" w:themeColor="text1"/>
                <w:kern w:val="0"/>
                <w:sz w:val="28"/>
                <w:szCs w:val="28"/>
                <w:rtl/>
                <w14:ligatures w14:val="none"/>
              </w:rPr>
              <w:t>تطبيقات الهواتف</w:t>
            </w:r>
            <w:r w:rsidRPr="003539B9">
              <w:rPr>
                <w:rFonts w:ascii="Traditional Arabic" w:eastAsia="Times New Roman" w:hAnsi="Traditional Arabic" w:cs="Traditional Arabic"/>
                <w:b/>
                <w:bCs/>
                <w:color w:val="000000" w:themeColor="text1"/>
                <w:kern w:val="0"/>
                <w:sz w:val="28"/>
                <w:szCs w:val="28"/>
                <w14:ligatures w14:val="none"/>
              </w:rPr>
              <w:t xml:space="preserve"> </w:t>
            </w:r>
            <w:r w:rsidRPr="003539B9">
              <w:rPr>
                <w:rFonts w:ascii="Traditional Arabic" w:eastAsia="Times New Roman" w:hAnsi="Traditional Arabic" w:cs="Traditional Arabic"/>
                <w:b/>
                <w:bCs/>
                <w:color w:val="000000" w:themeColor="text1"/>
                <w:kern w:val="0"/>
                <w:sz w:val="28"/>
                <w:szCs w:val="28"/>
                <w:rtl/>
                <w14:ligatures w14:val="none"/>
              </w:rPr>
              <w:t>الذكية</w:t>
            </w:r>
          </w:p>
        </w:tc>
      </w:tr>
      <w:tr w:rsidR="00BA1BA6" w:rsidRPr="003539B9" w14:paraId="29E6090E" w14:textId="77777777" w:rsidTr="00BA1BA6">
        <w:trPr>
          <w:trHeight w:val="831"/>
        </w:trPr>
        <w:tc>
          <w:tcPr>
            <w:tcW w:w="2320" w:type="dxa"/>
            <w:noWrap/>
            <w:hideMark/>
          </w:tcPr>
          <w:p w14:paraId="6F9A596A"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توفر المؤسسة تطبيقات ذكية تسهّل على العملاء تقديم الطلبات والشكاوى.</w:t>
            </w:r>
          </w:p>
        </w:tc>
        <w:tc>
          <w:tcPr>
            <w:tcW w:w="791" w:type="dxa"/>
            <w:noWrap/>
            <w:hideMark/>
          </w:tcPr>
          <w:p w14:paraId="0F652D26"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781C52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087615E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534295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2D2305A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339D056E"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Alalwan,2017</w:t>
            </w:r>
          </w:p>
        </w:tc>
      </w:tr>
      <w:tr w:rsidR="00BA1BA6" w:rsidRPr="003539B9" w14:paraId="07536605" w14:textId="77777777" w:rsidTr="00BA1BA6">
        <w:trPr>
          <w:trHeight w:val="831"/>
        </w:trPr>
        <w:tc>
          <w:tcPr>
            <w:tcW w:w="2320" w:type="dxa"/>
            <w:noWrap/>
            <w:hideMark/>
          </w:tcPr>
          <w:p w14:paraId="78F62B7C"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تُمكّن تطبيقات الهواتف الذكية العملاء من متابعة طلباتهم بسهولة.</w:t>
            </w:r>
          </w:p>
        </w:tc>
        <w:tc>
          <w:tcPr>
            <w:tcW w:w="791" w:type="dxa"/>
            <w:noWrap/>
            <w:hideMark/>
          </w:tcPr>
          <w:p w14:paraId="16EF263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6F9AC51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1F88799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51ACAB1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682C24A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00884889"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Kumar, 2019</w:t>
            </w:r>
          </w:p>
        </w:tc>
      </w:tr>
      <w:tr w:rsidR="00BA1BA6" w:rsidRPr="003539B9" w14:paraId="5CCF30F5" w14:textId="77777777" w:rsidTr="00BA1BA6">
        <w:trPr>
          <w:trHeight w:val="498"/>
        </w:trPr>
        <w:tc>
          <w:tcPr>
            <w:tcW w:w="2320" w:type="dxa"/>
            <w:noWrap/>
            <w:hideMark/>
          </w:tcPr>
          <w:p w14:paraId="257D94C7"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تسهم التطبيقات الذكية في تقليل الحاجة إلى زيارة الفروع.</w:t>
            </w:r>
          </w:p>
        </w:tc>
        <w:tc>
          <w:tcPr>
            <w:tcW w:w="791" w:type="dxa"/>
            <w:noWrap/>
            <w:hideMark/>
          </w:tcPr>
          <w:p w14:paraId="5DC155C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5D05377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2C2E4D0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74E4CE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61EA073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6A2306F7"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Chen, 2003</w:t>
            </w:r>
          </w:p>
        </w:tc>
      </w:tr>
      <w:tr w:rsidR="00BA1BA6" w:rsidRPr="003539B9" w14:paraId="357AFFBB" w14:textId="77777777" w:rsidTr="00BA1BA6">
        <w:trPr>
          <w:trHeight w:val="464"/>
        </w:trPr>
        <w:tc>
          <w:tcPr>
            <w:tcW w:w="2320" w:type="dxa"/>
            <w:noWrap/>
            <w:hideMark/>
          </w:tcPr>
          <w:p w14:paraId="1396112E"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تتميز تطبيقات المؤسسة بسهولة الاستخدام وسرعة الأداء.</w:t>
            </w:r>
          </w:p>
        </w:tc>
        <w:tc>
          <w:tcPr>
            <w:tcW w:w="791" w:type="dxa"/>
            <w:noWrap/>
            <w:hideMark/>
          </w:tcPr>
          <w:p w14:paraId="7F1DD3F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658DAA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09C84C1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641C2D5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2804C07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59588F36"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hyperlink r:id="rId12" w:history="1">
              <w:r w:rsidRPr="003539B9">
                <w:rPr>
                  <w:rFonts w:ascii="Traditional Arabic" w:eastAsia="Times New Roman" w:hAnsi="Traditional Arabic" w:cs="Traditional Arabic"/>
                  <w:color w:val="000000" w:themeColor="text1"/>
                  <w:kern w:val="0"/>
                  <w:sz w:val="28"/>
                  <w:szCs w:val="28"/>
                  <w14:ligatures w14:val="none"/>
                </w:rPr>
                <w:t>Venkatesh,</w:t>
              </w:r>
            </w:hyperlink>
            <w:r w:rsidRPr="003539B9">
              <w:rPr>
                <w:rFonts w:ascii="Traditional Arabic" w:hAnsi="Traditional Arabic" w:cs="Traditional Arabic"/>
                <w:color w:val="000000" w:themeColor="text1"/>
                <w:sz w:val="28"/>
                <w:szCs w:val="28"/>
              </w:rPr>
              <w:t>2003</w:t>
            </w:r>
            <w:r w:rsidRPr="003539B9">
              <w:rPr>
                <w:rFonts w:ascii="Traditional Arabic" w:eastAsia="Times New Roman" w:hAnsi="Traditional Arabic" w:cs="Traditional Arabic"/>
                <w:color w:val="000000" w:themeColor="text1"/>
                <w:kern w:val="0"/>
                <w:sz w:val="28"/>
                <w:szCs w:val="28"/>
                <w:rtl/>
                <w14:ligatures w14:val="none"/>
              </w:rPr>
              <w:t xml:space="preserve"> </w:t>
            </w:r>
          </w:p>
        </w:tc>
      </w:tr>
      <w:tr w:rsidR="00BA1BA6" w:rsidRPr="003539B9" w14:paraId="1665DDF1" w14:textId="77777777" w:rsidTr="00BA1BA6">
        <w:trPr>
          <w:trHeight w:val="277"/>
        </w:trPr>
        <w:tc>
          <w:tcPr>
            <w:tcW w:w="10579" w:type="dxa"/>
            <w:gridSpan w:val="8"/>
            <w:noWrap/>
            <w:hideMark/>
          </w:tcPr>
          <w:p w14:paraId="4AB17F1A"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69661F88" w14:textId="77777777" w:rsidTr="00BA1BA6">
        <w:trPr>
          <w:trHeight w:val="277"/>
        </w:trPr>
        <w:tc>
          <w:tcPr>
            <w:tcW w:w="10579" w:type="dxa"/>
            <w:gridSpan w:val="8"/>
            <w:noWrap/>
            <w:hideMark/>
          </w:tcPr>
          <w:p w14:paraId="5D0023B1"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 xml:space="preserve">(2) </w:t>
            </w:r>
            <w:r w:rsidRPr="003539B9">
              <w:rPr>
                <w:rFonts w:ascii="Traditional Arabic" w:eastAsia="Times New Roman" w:hAnsi="Traditional Arabic" w:cs="Traditional Arabic"/>
                <w:b/>
                <w:bCs/>
                <w:color w:val="000000" w:themeColor="text1"/>
                <w:kern w:val="0"/>
                <w:sz w:val="28"/>
                <w:szCs w:val="28"/>
                <w:rtl/>
                <w14:ligatures w14:val="none"/>
              </w:rPr>
              <w:t>الذكاء الاصطناعي</w:t>
            </w:r>
            <w:r w:rsidRPr="003539B9">
              <w:rPr>
                <w:rFonts w:ascii="Traditional Arabic" w:eastAsia="Times New Roman" w:hAnsi="Traditional Arabic" w:cs="Traditional Arabic"/>
                <w:b/>
                <w:bCs/>
                <w:color w:val="000000" w:themeColor="text1"/>
                <w:kern w:val="0"/>
                <w:sz w:val="28"/>
                <w:szCs w:val="28"/>
                <w14:ligatures w14:val="none"/>
              </w:rPr>
              <w:t xml:space="preserve"> </w:t>
            </w:r>
            <w:r w:rsidRPr="003539B9">
              <w:rPr>
                <w:rFonts w:ascii="Traditional Arabic" w:eastAsia="Times New Roman" w:hAnsi="Traditional Arabic" w:cs="Traditional Arabic"/>
                <w:b/>
                <w:bCs/>
                <w:color w:val="000000" w:themeColor="text1"/>
                <w:kern w:val="0"/>
                <w:sz w:val="28"/>
                <w:szCs w:val="28"/>
                <w:rtl/>
                <w14:ligatures w14:val="none"/>
              </w:rPr>
              <w:t>وتحليل البيانات</w:t>
            </w:r>
          </w:p>
        </w:tc>
      </w:tr>
      <w:tr w:rsidR="00BA1BA6" w:rsidRPr="003539B9" w14:paraId="477DEF26" w14:textId="77777777" w:rsidTr="00BA1BA6">
        <w:trPr>
          <w:trHeight w:val="554"/>
        </w:trPr>
        <w:tc>
          <w:tcPr>
            <w:tcW w:w="2320" w:type="dxa"/>
            <w:noWrap/>
            <w:hideMark/>
          </w:tcPr>
          <w:p w14:paraId="0DD48345"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lastRenderedPageBreak/>
              <w:t>تستخدم المؤسسة تقنيات الذكاء الاصطناعي لتحسين سرعة الرد على استفسارات العملاء.</w:t>
            </w:r>
          </w:p>
        </w:tc>
        <w:tc>
          <w:tcPr>
            <w:tcW w:w="791" w:type="dxa"/>
            <w:noWrap/>
            <w:hideMark/>
          </w:tcPr>
          <w:p w14:paraId="2CBC9FE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5B4EE60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CDAE86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751316D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78609C3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2D559690"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proofErr w:type="spellStart"/>
            <w:r w:rsidRPr="003539B9">
              <w:rPr>
                <w:rFonts w:ascii="Traditional Arabic" w:hAnsi="Traditional Arabic" w:cs="Traditional Arabic"/>
                <w:color w:val="000000" w:themeColor="text1"/>
              </w:rPr>
              <w:t>Alalwan</w:t>
            </w:r>
            <w:proofErr w:type="spellEnd"/>
            <w:r w:rsidRPr="003539B9">
              <w:rPr>
                <w:rFonts w:ascii="Traditional Arabic" w:hAnsi="Traditional Arabic" w:cs="Traditional Arabic"/>
                <w:color w:val="000000" w:themeColor="text1"/>
              </w:rPr>
              <w:t>, A. A., Dwivedi, Y. K., &amp; Rana, N. P. (2017). Digital banking adoption: An empirical investigation of the role of smartphone applications. International Journal of Information Management, 37(3), 99–110. https://doi.org/10.1016/j.ijinfomgt.2017.01.002</w:t>
            </w:r>
          </w:p>
        </w:tc>
      </w:tr>
      <w:tr w:rsidR="00BA1BA6" w:rsidRPr="003539B9" w14:paraId="211CECCC" w14:textId="77777777" w:rsidTr="00BA1BA6">
        <w:trPr>
          <w:trHeight w:val="831"/>
        </w:trPr>
        <w:tc>
          <w:tcPr>
            <w:tcW w:w="2320" w:type="dxa"/>
            <w:noWrap/>
            <w:hideMark/>
          </w:tcPr>
          <w:p w14:paraId="454C60AB"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يسهم تحليل البيانات في فهم احتياجات العملاء بشكل أفضل.</w:t>
            </w:r>
          </w:p>
        </w:tc>
        <w:tc>
          <w:tcPr>
            <w:tcW w:w="791" w:type="dxa"/>
            <w:noWrap/>
            <w:hideMark/>
          </w:tcPr>
          <w:p w14:paraId="1E254E2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1832D87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1A7724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FD8AD5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767FCE6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201D5A46"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lang w:val="nb-NO"/>
              </w:rPr>
              <w:t xml:space="preserve">Kumar, V., Dixit, A., Javalgi, R. G., &amp; Dass, M. (2019). </w:t>
            </w:r>
            <w:r w:rsidRPr="003539B9">
              <w:rPr>
                <w:rFonts w:ascii="Traditional Arabic" w:hAnsi="Traditional Arabic" w:cs="Traditional Arabic"/>
                <w:color w:val="000000" w:themeColor="text1"/>
              </w:rPr>
              <w:t>Digital transformation of customer services: A review and research agenda. Journal of Business Research, 100, 386–398. https://doi.org/10.1016/j.jbusres.2019.03.038</w:t>
            </w:r>
          </w:p>
        </w:tc>
      </w:tr>
      <w:tr w:rsidR="00BA1BA6" w:rsidRPr="003539B9" w14:paraId="739DF88C" w14:textId="77777777" w:rsidTr="00BA1BA6">
        <w:trPr>
          <w:trHeight w:val="554"/>
        </w:trPr>
        <w:tc>
          <w:tcPr>
            <w:tcW w:w="2320" w:type="dxa"/>
            <w:noWrap/>
            <w:hideMark/>
          </w:tcPr>
          <w:p w14:paraId="6DB51EE1"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تساعد أنظمة الرد الآلي (</w:t>
            </w:r>
            <w:r w:rsidRPr="003539B9">
              <w:rPr>
                <w:rFonts w:ascii="Traditional Arabic" w:eastAsia="Times New Roman" w:hAnsi="Traditional Arabic" w:cs="Traditional Arabic"/>
                <w:color w:val="000000" w:themeColor="text1"/>
                <w:kern w:val="0"/>
                <w:sz w:val="28"/>
                <w:szCs w:val="28"/>
                <w14:ligatures w14:val="none"/>
              </w:rPr>
              <w:t>Chatbots</w:t>
            </w:r>
            <w:r w:rsidRPr="003539B9">
              <w:rPr>
                <w:rFonts w:ascii="Traditional Arabic" w:eastAsia="Times New Roman" w:hAnsi="Traditional Arabic" w:cs="Traditional Arabic"/>
                <w:color w:val="000000" w:themeColor="text1"/>
                <w:kern w:val="0"/>
                <w:sz w:val="28"/>
                <w:szCs w:val="28"/>
                <w:rtl/>
                <w14:ligatures w14:val="none"/>
              </w:rPr>
              <w:t>) في حل مشكلات العملاء بكفاءة.</w:t>
            </w:r>
          </w:p>
        </w:tc>
        <w:tc>
          <w:tcPr>
            <w:tcW w:w="791" w:type="dxa"/>
            <w:noWrap/>
            <w:hideMark/>
          </w:tcPr>
          <w:p w14:paraId="586E969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259444F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426D2A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206D4F5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1C89157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520A63A8"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Chen, I. J., &amp; Popovich, K. (2003). Understanding customer relationship management (CRM): People, process and technology. Business Process Management Journal, 9(5), 672–688. https://doi.org/10.1108/14637150310496758</w:t>
            </w:r>
          </w:p>
        </w:tc>
      </w:tr>
      <w:tr w:rsidR="00BA1BA6" w:rsidRPr="003539B9" w14:paraId="7CB548EA" w14:textId="77777777" w:rsidTr="00BA1BA6">
        <w:trPr>
          <w:trHeight w:val="554"/>
        </w:trPr>
        <w:tc>
          <w:tcPr>
            <w:tcW w:w="2320" w:type="dxa"/>
            <w:noWrap/>
            <w:hideMark/>
          </w:tcPr>
          <w:p w14:paraId="0E550EDE"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تُستخدم البيانات لتحسين جودة الخدمات المقدمة للعملاء.</w:t>
            </w:r>
          </w:p>
        </w:tc>
        <w:tc>
          <w:tcPr>
            <w:tcW w:w="791" w:type="dxa"/>
            <w:noWrap/>
            <w:hideMark/>
          </w:tcPr>
          <w:p w14:paraId="702825C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4F3F0A6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07FF99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897420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2DCD633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3B63BF79"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Venkatesh, V., Morris, M. G., Davis, G. B., &amp; Davis, F. D. (2003). User acceptance of information technology: Toward a unified view. MIS Quarterly, 27(3), 425–478. https://doi.org/10.2307/30036540</w:t>
            </w:r>
          </w:p>
        </w:tc>
      </w:tr>
      <w:tr w:rsidR="00BA1BA6" w:rsidRPr="003539B9" w14:paraId="151BCF20" w14:textId="77777777" w:rsidTr="00BA1BA6">
        <w:trPr>
          <w:trHeight w:val="277"/>
        </w:trPr>
        <w:tc>
          <w:tcPr>
            <w:tcW w:w="10579" w:type="dxa"/>
            <w:gridSpan w:val="8"/>
            <w:noWrap/>
            <w:hideMark/>
          </w:tcPr>
          <w:p w14:paraId="51BB2F8B"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1621F348" w14:textId="77777777" w:rsidTr="00BA1BA6">
        <w:trPr>
          <w:trHeight w:val="290"/>
        </w:trPr>
        <w:tc>
          <w:tcPr>
            <w:tcW w:w="10579" w:type="dxa"/>
            <w:gridSpan w:val="8"/>
            <w:noWrap/>
            <w:hideMark/>
          </w:tcPr>
          <w:p w14:paraId="66E5BA1E"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 xml:space="preserve">(3) </w:t>
            </w:r>
            <w:r w:rsidRPr="003539B9">
              <w:rPr>
                <w:rFonts w:ascii="Traditional Arabic" w:eastAsia="Times New Roman" w:hAnsi="Traditional Arabic" w:cs="Traditional Arabic"/>
                <w:b/>
                <w:bCs/>
                <w:color w:val="000000" w:themeColor="text1"/>
                <w:kern w:val="0"/>
                <w:sz w:val="28"/>
                <w:szCs w:val="28"/>
                <w:rtl/>
                <w14:ligatures w14:val="none"/>
              </w:rPr>
              <w:t>الأنظمة الرقمية</w:t>
            </w:r>
            <w:r w:rsidRPr="003539B9">
              <w:rPr>
                <w:rFonts w:ascii="Traditional Arabic" w:eastAsia="Times New Roman" w:hAnsi="Traditional Arabic" w:cs="Traditional Arabic"/>
                <w:b/>
                <w:bCs/>
                <w:color w:val="000000" w:themeColor="text1"/>
                <w:kern w:val="0"/>
                <w:sz w:val="28"/>
                <w:szCs w:val="28"/>
                <w14:ligatures w14:val="none"/>
              </w:rPr>
              <w:t xml:space="preserve"> </w:t>
            </w:r>
            <w:r w:rsidRPr="003539B9">
              <w:rPr>
                <w:rFonts w:ascii="Traditional Arabic" w:eastAsia="Times New Roman" w:hAnsi="Traditional Arabic" w:cs="Traditional Arabic"/>
                <w:b/>
                <w:bCs/>
                <w:color w:val="000000" w:themeColor="text1"/>
                <w:kern w:val="0"/>
                <w:sz w:val="28"/>
                <w:szCs w:val="28"/>
                <w:rtl/>
                <w14:ligatures w14:val="none"/>
              </w:rPr>
              <w:t>لإدارة الحسابات والفواتير</w:t>
            </w:r>
          </w:p>
        </w:tc>
      </w:tr>
      <w:tr w:rsidR="00BA1BA6" w:rsidRPr="003539B9" w14:paraId="4F82323D" w14:textId="77777777" w:rsidTr="00BA1BA6">
        <w:trPr>
          <w:trHeight w:val="554"/>
        </w:trPr>
        <w:tc>
          <w:tcPr>
            <w:tcW w:w="2320" w:type="dxa"/>
            <w:noWrap/>
            <w:hideMark/>
          </w:tcPr>
          <w:p w14:paraId="2F7ED797"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توفر الأنظمة الرقمية إمكانية الاطلاع على الفواتير بشكل فوري ودقيق.</w:t>
            </w:r>
          </w:p>
        </w:tc>
        <w:tc>
          <w:tcPr>
            <w:tcW w:w="791" w:type="dxa"/>
            <w:noWrap/>
            <w:hideMark/>
          </w:tcPr>
          <w:p w14:paraId="30218BC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11FD306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3936E61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A24DD5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434B165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32A3C325"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lang w:val="nb-NO"/>
              </w:rPr>
              <w:t xml:space="preserve">Huang, M.-H., &amp; Rust, R. T. (2021). </w:t>
            </w:r>
            <w:r w:rsidRPr="003539B9">
              <w:rPr>
                <w:rFonts w:ascii="Traditional Arabic" w:hAnsi="Traditional Arabic" w:cs="Traditional Arabic"/>
                <w:color w:val="000000" w:themeColor="text1"/>
              </w:rPr>
              <w:t>Artificial intelligence in service. Journal of Service Research, 24(1), 3–22. https://doi.org/10.1177/1094670520902268</w:t>
            </w:r>
          </w:p>
        </w:tc>
      </w:tr>
      <w:tr w:rsidR="00BA1BA6" w:rsidRPr="003539B9" w14:paraId="41837500" w14:textId="77777777" w:rsidTr="00BA1BA6">
        <w:trPr>
          <w:trHeight w:val="554"/>
        </w:trPr>
        <w:tc>
          <w:tcPr>
            <w:tcW w:w="2320" w:type="dxa"/>
            <w:noWrap/>
            <w:hideMark/>
          </w:tcPr>
          <w:p w14:paraId="50CE3928"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تسهّل الأنظمة الرقمية عملية سداد الفواتير إلكترونيًا.</w:t>
            </w:r>
          </w:p>
        </w:tc>
        <w:tc>
          <w:tcPr>
            <w:tcW w:w="791" w:type="dxa"/>
            <w:noWrap/>
            <w:hideMark/>
          </w:tcPr>
          <w:p w14:paraId="12739C0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7836ADD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64B7C20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789B9E4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0513B67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604B3D81"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Wamba, S. F., Akter, S., Edwards, A., Chopin, G., &amp; Gnanzou, D. (2017). How ‘big data’ can make big impact: Findings from a systematic review and a longitudinal case study. International Journal of Production Economics, 165, 234–246. https://doi.org/10.1016/j.ijpe.2014.12.031</w:t>
            </w:r>
          </w:p>
        </w:tc>
      </w:tr>
      <w:tr w:rsidR="00BA1BA6" w:rsidRPr="003539B9" w14:paraId="79B467FB" w14:textId="77777777" w:rsidTr="00BA1BA6">
        <w:trPr>
          <w:trHeight w:val="554"/>
        </w:trPr>
        <w:tc>
          <w:tcPr>
            <w:tcW w:w="2320" w:type="dxa"/>
            <w:noWrap/>
            <w:hideMark/>
          </w:tcPr>
          <w:p w14:paraId="6B2C537E"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تقلل الأنظمة الرقمية من الأخطاء المرتبطة بإصدار الفواتير.</w:t>
            </w:r>
          </w:p>
        </w:tc>
        <w:tc>
          <w:tcPr>
            <w:tcW w:w="791" w:type="dxa"/>
            <w:noWrap/>
            <w:hideMark/>
          </w:tcPr>
          <w:p w14:paraId="1E8C087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7D2D116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50145E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5CE48736"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462414F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7144DBE2"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 xml:space="preserve">Adam, M., Wessel, M., &amp; </w:t>
            </w:r>
            <w:proofErr w:type="spellStart"/>
            <w:r w:rsidRPr="003539B9">
              <w:rPr>
                <w:rFonts w:ascii="Traditional Arabic" w:hAnsi="Traditional Arabic" w:cs="Traditional Arabic"/>
                <w:color w:val="000000" w:themeColor="text1"/>
              </w:rPr>
              <w:t>Benlian</w:t>
            </w:r>
            <w:proofErr w:type="spellEnd"/>
            <w:r w:rsidRPr="003539B9">
              <w:rPr>
                <w:rFonts w:ascii="Traditional Arabic" w:hAnsi="Traditional Arabic" w:cs="Traditional Arabic"/>
                <w:color w:val="000000" w:themeColor="text1"/>
              </w:rPr>
              <w:t>, A. (2021). AI-based chatbots in customer service and their effects on user compliance. Electronic Markets, 31, 427–445. https://doi.org/10.1007/s12525-020-00413-5</w:t>
            </w:r>
          </w:p>
        </w:tc>
      </w:tr>
      <w:tr w:rsidR="00BA1BA6" w:rsidRPr="003539B9" w14:paraId="16DB96F5" w14:textId="77777777" w:rsidTr="00BA1BA6">
        <w:trPr>
          <w:trHeight w:val="277"/>
        </w:trPr>
        <w:tc>
          <w:tcPr>
            <w:tcW w:w="10579" w:type="dxa"/>
            <w:gridSpan w:val="8"/>
            <w:noWrap/>
            <w:hideMark/>
          </w:tcPr>
          <w:p w14:paraId="19060431"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4D069C12" w14:textId="77777777" w:rsidTr="00BA1BA6">
        <w:trPr>
          <w:trHeight w:val="290"/>
        </w:trPr>
        <w:tc>
          <w:tcPr>
            <w:tcW w:w="10579" w:type="dxa"/>
            <w:gridSpan w:val="8"/>
            <w:noWrap/>
            <w:hideMark/>
          </w:tcPr>
          <w:p w14:paraId="013AEF9A"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 الوسيط (الشفافية والتواصل الفعّال)</w:t>
            </w:r>
          </w:p>
        </w:tc>
      </w:tr>
      <w:tr w:rsidR="00BA1BA6" w:rsidRPr="003539B9" w14:paraId="630C70E6" w14:textId="77777777" w:rsidTr="00BA1BA6">
        <w:trPr>
          <w:trHeight w:val="554"/>
        </w:trPr>
        <w:tc>
          <w:tcPr>
            <w:tcW w:w="2320" w:type="dxa"/>
            <w:noWrap/>
            <w:hideMark/>
          </w:tcPr>
          <w:p w14:paraId="119E3011"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lastRenderedPageBreak/>
              <w:t>توفر المؤسسة معلومات واضحة ودقيقة حول الخدمات المقدمة.</w:t>
            </w:r>
          </w:p>
        </w:tc>
        <w:tc>
          <w:tcPr>
            <w:tcW w:w="791" w:type="dxa"/>
            <w:noWrap/>
            <w:hideMark/>
          </w:tcPr>
          <w:p w14:paraId="7CA6ACB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213D506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841A05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18B0C9D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513B818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72E55575"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3539B9">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3539B9">
              <w:rPr>
                <w:rFonts w:ascii="Traditional Arabic" w:eastAsia="Times New Roman" w:hAnsi="Traditional Arabic" w:cs="Traditional Arabic"/>
                <w:color w:val="000000" w:themeColor="text1"/>
                <w:kern w:val="0"/>
                <w:sz w:val="22"/>
                <w:szCs w:val="22"/>
                <w14:ligatures w14:val="none"/>
              </w:rPr>
              <w:t xml:space="preserve"> (16th ed.). Pearson.</w:t>
            </w:r>
          </w:p>
        </w:tc>
      </w:tr>
      <w:tr w:rsidR="00BA1BA6" w:rsidRPr="003539B9" w14:paraId="5BA95695" w14:textId="77777777" w:rsidTr="00BA1BA6">
        <w:trPr>
          <w:trHeight w:val="554"/>
        </w:trPr>
        <w:tc>
          <w:tcPr>
            <w:tcW w:w="2320" w:type="dxa"/>
            <w:noWrap/>
            <w:hideMark/>
          </w:tcPr>
          <w:p w14:paraId="6F540A15"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يتم إبلاغ العملاء بأي تغييرات في الخدمات أو الأسعار بشكل مسبق.</w:t>
            </w:r>
          </w:p>
        </w:tc>
        <w:tc>
          <w:tcPr>
            <w:tcW w:w="791" w:type="dxa"/>
            <w:noWrap/>
            <w:hideMark/>
          </w:tcPr>
          <w:p w14:paraId="0613C25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F1431A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04C141D7"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5077FB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0BBC5D1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544AFBC3"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57A45472" w14:textId="77777777" w:rsidTr="00BA1BA6">
        <w:trPr>
          <w:trHeight w:val="554"/>
        </w:trPr>
        <w:tc>
          <w:tcPr>
            <w:tcW w:w="2320" w:type="dxa"/>
            <w:noWrap/>
            <w:hideMark/>
          </w:tcPr>
          <w:p w14:paraId="0A6B7DCE"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تتسم قنوات التواصل الرقمية بالوضوح وسهولة الوصول.</w:t>
            </w:r>
          </w:p>
        </w:tc>
        <w:tc>
          <w:tcPr>
            <w:tcW w:w="791" w:type="dxa"/>
            <w:noWrap/>
            <w:hideMark/>
          </w:tcPr>
          <w:p w14:paraId="58C5FBF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E60DC9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24FAA7B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F0075F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0FBB3D56"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1D2CB83A"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3539B9">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3539B9">
              <w:rPr>
                <w:rFonts w:ascii="Traditional Arabic" w:eastAsia="Times New Roman" w:hAnsi="Traditional Arabic" w:cs="Traditional Arabic"/>
                <w:color w:val="000000" w:themeColor="text1"/>
                <w:kern w:val="0"/>
                <w:sz w:val="22"/>
                <w:szCs w:val="22"/>
                <w14:ligatures w14:val="none"/>
              </w:rPr>
              <w:t xml:space="preserve"> (16th ed.). Pearson.</w:t>
            </w:r>
          </w:p>
        </w:tc>
      </w:tr>
      <w:tr w:rsidR="00BA1BA6" w:rsidRPr="003539B9" w14:paraId="70B85C46" w14:textId="77777777" w:rsidTr="00BA1BA6">
        <w:trPr>
          <w:trHeight w:val="360"/>
        </w:trPr>
        <w:tc>
          <w:tcPr>
            <w:tcW w:w="2320" w:type="dxa"/>
            <w:noWrap/>
            <w:hideMark/>
          </w:tcPr>
          <w:p w14:paraId="56488F46"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يتم الرد على استفسارات العملاء بشفافية ومصداقية.</w:t>
            </w:r>
          </w:p>
        </w:tc>
        <w:tc>
          <w:tcPr>
            <w:tcW w:w="791" w:type="dxa"/>
            <w:noWrap/>
            <w:hideMark/>
          </w:tcPr>
          <w:p w14:paraId="38AD65E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6F2BBB0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BB26FB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77431E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0FABE30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50308703"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2C024A67" w14:textId="77777777" w:rsidTr="00BA1BA6">
        <w:trPr>
          <w:trHeight w:val="277"/>
        </w:trPr>
        <w:tc>
          <w:tcPr>
            <w:tcW w:w="10579" w:type="dxa"/>
            <w:gridSpan w:val="8"/>
            <w:noWrap/>
            <w:hideMark/>
          </w:tcPr>
          <w:p w14:paraId="6BB8CFA1"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17688547" w14:textId="77777777" w:rsidTr="00BA1BA6">
        <w:trPr>
          <w:trHeight w:val="277"/>
        </w:trPr>
        <w:tc>
          <w:tcPr>
            <w:tcW w:w="10579" w:type="dxa"/>
            <w:gridSpan w:val="8"/>
            <w:noWrap/>
            <w:hideMark/>
          </w:tcPr>
          <w:p w14:paraId="6EED0F15"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 التابع (كفاءة خدمة العملاء)</w:t>
            </w:r>
          </w:p>
        </w:tc>
      </w:tr>
      <w:tr w:rsidR="00BA1BA6" w:rsidRPr="003539B9" w14:paraId="31F09764" w14:textId="77777777" w:rsidTr="00BA1BA6">
        <w:trPr>
          <w:trHeight w:val="277"/>
        </w:trPr>
        <w:tc>
          <w:tcPr>
            <w:tcW w:w="10579" w:type="dxa"/>
            <w:gridSpan w:val="8"/>
            <w:noWrap/>
            <w:hideMark/>
          </w:tcPr>
          <w:p w14:paraId="1FCDB6F5"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lastRenderedPageBreak/>
              <w:t xml:space="preserve">(1) </w:t>
            </w:r>
            <w:r w:rsidRPr="003539B9">
              <w:rPr>
                <w:rFonts w:ascii="Traditional Arabic" w:eastAsia="Times New Roman" w:hAnsi="Traditional Arabic" w:cs="Traditional Arabic"/>
                <w:b/>
                <w:bCs/>
                <w:color w:val="000000" w:themeColor="text1"/>
                <w:kern w:val="0"/>
                <w:sz w:val="28"/>
                <w:szCs w:val="28"/>
                <w:rtl/>
                <w14:ligatures w14:val="none"/>
              </w:rPr>
              <w:t>سرعة الاستجابة</w:t>
            </w:r>
          </w:p>
        </w:tc>
      </w:tr>
      <w:tr w:rsidR="00BA1BA6" w:rsidRPr="003539B9" w14:paraId="1172038D" w14:textId="77777777" w:rsidTr="00BA1BA6">
        <w:trPr>
          <w:trHeight w:val="554"/>
        </w:trPr>
        <w:tc>
          <w:tcPr>
            <w:tcW w:w="2320" w:type="dxa"/>
            <w:noWrap/>
            <w:hideMark/>
          </w:tcPr>
          <w:p w14:paraId="75ECAE9E"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يتم التعامل مع طلبات العملاء في وقت قصير.</w:t>
            </w:r>
          </w:p>
        </w:tc>
        <w:tc>
          <w:tcPr>
            <w:tcW w:w="791" w:type="dxa"/>
            <w:noWrap/>
            <w:hideMark/>
          </w:tcPr>
          <w:p w14:paraId="13F3D4B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0C33565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2884A28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35CA54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143CAAF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7678C031"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3539B9">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3539B9">
              <w:rPr>
                <w:rFonts w:ascii="Traditional Arabic" w:eastAsia="Times New Roman" w:hAnsi="Traditional Arabic" w:cs="Traditional Arabic"/>
                <w:color w:val="000000" w:themeColor="text1"/>
                <w:kern w:val="0"/>
                <w:sz w:val="22"/>
                <w:szCs w:val="22"/>
                <w14:ligatures w14:val="none"/>
              </w:rPr>
              <w:t xml:space="preserve"> (16th ed.). Pearson.</w:t>
            </w:r>
          </w:p>
        </w:tc>
      </w:tr>
      <w:tr w:rsidR="00BA1BA6" w:rsidRPr="003539B9" w14:paraId="3D740018" w14:textId="77777777" w:rsidTr="00BA1BA6">
        <w:trPr>
          <w:trHeight w:val="554"/>
        </w:trPr>
        <w:tc>
          <w:tcPr>
            <w:tcW w:w="2320" w:type="dxa"/>
            <w:noWrap/>
            <w:hideMark/>
          </w:tcPr>
          <w:p w14:paraId="5DFEF37D"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تقل مدة انتظار العملاء للحصول على الخدمة بفضل الأنظمة الرقمية.</w:t>
            </w:r>
          </w:p>
        </w:tc>
        <w:tc>
          <w:tcPr>
            <w:tcW w:w="791" w:type="dxa"/>
            <w:noWrap/>
            <w:hideMark/>
          </w:tcPr>
          <w:p w14:paraId="18CFF64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7D26C80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53D5432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77F3F36"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27A8CBF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11A68CCB"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5F147047" w14:textId="77777777" w:rsidTr="00BA1BA6">
        <w:trPr>
          <w:trHeight w:val="554"/>
        </w:trPr>
        <w:tc>
          <w:tcPr>
            <w:tcW w:w="2320" w:type="dxa"/>
            <w:noWrap/>
          </w:tcPr>
          <w:p w14:paraId="263462F9"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تسهم الأنظمة الرقمية في تسريع إنجاز المعاملات وتقليل التأخير في تقديم الخدمة</w:t>
            </w:r>
            <w:r w:rsidRPr="003539B9">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42C5C48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tcPr>
          <w:p w14:paraId="381108E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tcPr>
          <w:p w14:paraId="008F063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tcPr>
          <w:p w14:paraId="09EE61B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tcPr>
          <w:p w14:paraId="1926AAD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tcPr>
          <w:p w14:paraId="7B755395"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2"/>
                <w:szCs w:val="22"/>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3FD190AD" w14:textId="77777777" w:rsidTr="00BA1BA6">
        <w:trPr>
          <w:trHeight w:val="277"/>
        </w:trPr>
        <w:tc>
          <w:tcPr>
            <w:tcW w:w="10579" w:type="dxa"/>
            <w:gridSpan w:val="8"/>
            <w:noWrap/>
            <w:hideMark/>
          </w:tcPr>
          <w:p w14:paraId="2E2440AA"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7AC64343" w14:textId="77777777" w:rsidTr="00BA1BA6">
        <w:trPr>
          <w:trHeight w:val="277"/>
        </w:trPr>
        <w:tc>
          <w:tcPr>
            <w:tcW w:w="10579" w:type="dxa"/>
            <w:gridSpan w:val="8"/>
            <w:noWrap/>
            <w:hideMark/>
          </w:tcPr>
          <w:p w14:paraId="65A80B4C"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 xml:space="preserve">(2) </w:t>
            </w:r>
            <w:r w:rsidRPr="003539B9">
              <w:rPr>
                <w:rFonts w:ascii="Traditional Arabic" w:eastAsia="Times New Roman" w:hAnsi="Traditional Arabic" w:cs="Traditional Arabic"/>
                <w:b/>
                <w:bCs/>
                <w:color w:val="000000" w:themeColor="text1"/>
                <w:kern w:val="0"/>
                <w:sz w:val="28"/>
                <w:szCs w:val="28"/>
                <w:rtl/>
                <w14:ligatures w14:val="none"/>
              </w:rPr>
              <w:t>جودة الخدمة</w:t>
            </w:r>
          </w:p>
        </w:tc>
      </w:tr>
      <w:tr w:rsidR="00BA1BA6" w:rsidRPr="003539B9" w14:paraId="6E5FFA99" w14:textId="77777777" w:rsidTr="00BA1BA6">
        <w:trPr>
          <w:trHeight w:val="277"/>
        </w:trPr>
        <w:tc>
          <w:tcPr>
            <w:tcW w:w="2320" w:type="dxa"/>
            <w:noWrap/>
            <w:hideMark/>
          </w:tcPr>
          <w:p w14:paraId="230F6DAF"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تتميز الخدمة المقدمة بالدقة والاحترافية.</w:t>
            </w:r>
          </w:p>
        </w:tc>
        <w:tc>
          <w:tcPr>
            <w:tcW w:w="791" w:type="dxa"/>
            <w:noWrap/>
            <w:hideMark/>
          </w:tcPr>
          <w:p w14:paraId="21EF8E4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7E32A42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7D0E60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2416783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735" w:type="dxa"/>
            <w:gridSpan w:val="2"/>
            <w:noWrap/>
            <w:hideMark/>
          </w:tcPr>
          <w:p w14:paraId="0D0F64D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688" w:type="dxa"/>
          </w:tcPr>
          <w:p w14:paraId="229CA483" w14:textId="77777777" w:rsidR="00BA1BA6" w:rsidRPr="003539B9" w:rsidRDefault="00BA1BA6" w:rsidP="00BA1BA6">
            <w:pPr>
              <w:bidi/>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3539B9">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3539B9">
              <w:rPr>
                <w:rFonts w:ascii="Traditional Arabic" w:eastAsia="Times New Roman" w:hAnsi="Traditional Arabic" w:cs="Traditional Arabic"/>
                <w:color w:val="000000" w:themeColor="text1"/>
                <w:kern w:val="0"/>
                <w:sz w:val="22"/>
                <w:szCs w:val="22"/>
                <w14:ligatures w14:val="none"/>
              </w:rPr>
              <w:t xml:space="preserve"> (16th ed.). Pearson.</w:t>
            </w:r>
          </w:p>
        </w:tc>
      </w:tr>
      <w:tr w:rsidR="00BA1BA6" w:rsidRPr="003539B9" w14:paraId="683BFFB6" w14:textId="77777777" w:rsidTr="00BA1BA6">
        <w:trPr>
          <w:trHeight w:val="277"/>
        </w:trPr>
        <w:tc>
          <w:tcPr>
            <w:tcW w:w="2320" w:type="dxa"/>
            <w:noWrap/>
            <w:hideMark/>
          </w:tcPr>
          <w:p w14:paraId="731DA495"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lastRenderedPageBreak/>
              <w:t>يتم حل مشكلات العملاء من أول مرة في أغلب الحالات.</w:t>
            </w:r>
          </w:p>
        </w:tc>
        <w:tc>
          <w:tcPr>
            <w:tcW w:w="791" w:type="dxa"/>
            <w:noWrap/>
            <w:hideMark/>
          </w:tcPr>
          <w:p w14:paraId="533FE2A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54E6607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250F28C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519CC7B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735" w:type="dxa"/>
            <w:gridSpan w:val="2"/>
            <w:noWrap/>
            <w:hideMark/>
          </w:tcPr>
          <w:p w14:paraId="06A78F4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688" w:type="dxa"/>
          </w:tcPr>
          <w:p w14:paraId="652F722C" w14:textId="77777777" w:rsidR="00BA1BA6" w:rsidRPr="003539B9" w:rsidRDefault="00BA1BA6" w:rsidP="00BA1BA6">
            <w:pPr>
              <w:bidi/>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0C570549" w14:textId="77777777" w:rsidTr="00BA1BA6">
        <w:trPr>
          <w:trHeight w:val="277"/>
        </w:trPr>
        <w:tc>
          <w:tcPr>
            <w:tcW w:w="2320" w:type="dxa"/>
            <w:noWrap/>
          </w:tcPr>
          <w:p w14:paraId="60CDE160"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يتم تقديم الخدمة وفق معايير جودة واضحة تضمن رضا العملاء</w:t>
            </w:r>
            <w:r w:rsidRPr="003539B9">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554C0E2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731" w:type="dxa"/>
            <w:noWrap/>
          </w:tcPr>
          <w:p w14:paraId="61C86FD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658" w:type="dxa"/>
            <w:noWrap/>
          </w:tcPr>
          <w:p w14:paraId="6177A4B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656" w:type="dxa"/>
            <w:noWrap/>
          </w:tcPr>
          <w:p w14:paraId="45F69B8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735" w:type="dxa"/>
            <w:gridSpan w:val="2"/>
            <w:noWrap/>
          </w:tcPr>
          <w:p w14:paraId="20B979D7"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4688" w:type="dxa"/>
          </w:tcPr>
          <w:p w14:paraId="0683E0E2" w14:textId="77777777" w:rsidR="00BA1BA6" w:rsidRPr="003539B9" w:rsidRDefault="00BA1BA6" w:rsidP="00BA1BA6">
            <w:pPr>
              <w:bidi/>
              <w:spacing w:line="360" w:lineRule="auto"/>
              <w:jc w:val="right"/>
              <w:rPr>
                <w:rFonts w:ascii="Traditional Arabic" w:eastAsia="Times New Roman" w:hAnsi="Traditional Arabic" w:cs="Traditional Arabic"/>
                <w:color w:val="000000" w:themeColor="text1"/>
                <w:kern w:val="0"/>
                <w:sz w:val="22"/>
                <w:szCs w:val="22"/>
                <w14:ligatures w14:val="none"/>
              </w:rPr>
            </w:pPr>
          </w:p>
        </w:tc>
      </w:tr>
      <w:tr w:rsidR="00BA1BA6" w:rsidRPr="003539B9" w14:paraId="22354753" w14:textId="77777777" w:rsidTr="00BA1BA6">
        <w:trPr>
          <w:trHeight w:val="277"/>
        </w:trPr>
        <w:tc>
          <w:tcPr>
            <w:tcW w:w="10579" w:type="dxa"/>
            <w:gridSpan w:val="8"/>
            <w:noWrap/>
            <w:hideMark/>
          </w:tcPr>
          <w:p w14:paraId="01728A6E"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5A3F6212" w14:textId="77777777" w:rsidTr="00BA1BA6">
        <w:trPr>
          <w:trHeight w:val="277"/>
        </w:trPr>
        <w:tc>
          <w:tcPr>
            <w:tcW w:w="10579" w:type="dxa"/>
            <w:gridSpan w:val="8"/>
            <w:noWrap/>
            <w:hideMark/>
          </w:tcPr>
          <w:p w14:paraId="70FDF8D1"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 xml:space="preserve">(3) </w:t>
            </w:r>
            <w:r w:rsidRPr="003539B9">
              <w:rPr>
                <w:rFonts w:ascii="Traditional Arabic" w:eastAsia="Times New Roman" w:hAnsi="Traditional Arabic" w:cs="Traditional Arabic"/>
                <w:b/>
                <w:bCs/>
                <w:color w:val="000000" w:themeColor="text1"/>
                <w:kern w:val="0"/>
                <w:sz w:val="28"/>
                <w:szCs w:val="28"/>
                <w:rtl/>
                <w14:ligatures w14:val="none"/>
              </w:rPr>
              <w:t>دقة المعلومات</w:t>
            </w:r>
          </w:p>
        </w:tc>
      </w:tr>
      <w:tr w:rsidR="00BA1BA6" w:rsidRPr="003539B9" w14:paraId="4076B260" w14:textId="77777777" w:rsidTr="00BA1BA6">
        <w:trPr>
          <w:trHeight w:val="554"/>
        </w:trPr>
        <w:tc>
          <w:tcPr>
            <w:tcW w:w="2320" w:type="dxa"/>
            <w:noWrap/>
            <w:hideMark/>
          </w:tcPr>
          <w:p w14:paraId="4CA2439A"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المعلومات المقدمة للعملاء دقيقة وخالية من الأخطاء.</w:t>
            </w:r>
          </w:p>
        </w:tc>
        <w:tc>
          <w:tcPr>
            <w:tcW w:w="791" w:type="dxa"/>
            <w:noWrap/>
            <w:hideMark/>
          </w:tcPr>
          <w:p w14:paraId="0808367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E1E9D6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3788F29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1BCEC4C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6660A65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24D953F5"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3539B9">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3539B9">
              <w:rPr>
                <w:rFonts w:ascii="Traditional Arabic" w:eastAsia="Times New Roman" w:hAnsi="Traditional Arabic" w:cs="Traditional Arabic"/>
                <w:color w:val="000000" w:themeColor="text1"/>
                <w:kern w:val="0"/>
                <w:sz w:val="22"/>
                <w:szCs w:val="22"/>
                <w14:ligatures w14:val="none"/>
              </w:rPr>
              <w:t xml:space="preserve"> (16th ed.). Pearson.</w:t>
            </w:r>
          </w:p>
        </w:tc>
      </w:tr>
      <w:tr w:rsidR="00BA1BA6" w:rsidRPr="003539B9" w14:paraId="436D1C1A" w14:textId="77777777" w:rsidTr="00BA1BA6">
        <w:trPr>
          <w:trHeight w:val="554"/>
        </w:trPr>
        <w:tc>
          <w:tcPr>
            <w:tcW w:w="2320" w:type="dxa"/>
            <w:noWrap/>
            <w:hideMark/>
          </w:tcPr>
          <w:p w14:paraId="24A5D495"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يتم تحديث بيانات العملاء بشكل مستمر عبر الأنظمة الرقمية.</w:t>
            </w:r>
          </w:p>
        </w:tc>
        <w:tc>
          <w:tcPr>
            <w:tcW w:w="791" w:type="dxa"/>
            <w:noWrap/>
            <w:hideMark/>
          </w:tcPr>
          <w:p w14:paraId="08D92B7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0E64B40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85AE41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61EDB3C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7717B11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62F09ABC"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764A3964" w14:textId="77777777" w:rsidTr="00BA1BA6">
        <w:trPr>
          <w:trHeight w:val="554"/>
        </w:trPr>
        <w:tc>
          <w:tcPr>
            <w:tcW w:w="2320" w:type="dxa"/>
            <w:noWrap/>
          </w:tcPr>
          <w:p w14:paraId="4BDBEA4F"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lastRenderedPageBreak/>
              <w:t>تساهم الأنظمة الرقمية في تحسين دقة وسرعة تبادل المعلومات مع العملاء</w:t>
            </w:r>
            <w:r w:rsidRPr="003539B9">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4EB8C2D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tcPr>
          <w:p w14:paraId="2118CD9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tcPr>
          <w:p w14:paraId="4F94C96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tcPr>
          <w:p w14:paraId="19FED48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tcPr>
          <w:p w14:paraId="602AFDC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tcPr>
          <w:p w14:paraId="6C57905D"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2"/>
                <w:szCs w:val="22"/>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4DF00D16" w14:textId="77777777" w:rsidTr="00BA1BA6">
        <w:trPr>
          <w:trHeight w:val="277"/>
        </w:trPr>
        <w:tc>
          <w:tcPr>
            <w:tcW w:w="10579" w:type="dxa"/>
            <w:gridSpan w:val="8"/>
            <w:noWrap/>
            <w:hideMark/>
          </w:tcPr>
          <w:p w14:paraId="1888AA0A"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 xml:space="preserve">(4) </w:t>
            </w:r>
            <w:r w:rsidRPr="003539B9">
              <w:rPr>
                <w:rFonts w:ascii="Traditional Arabic" w:eastAsia="Times New Roman" w:hAnsi="Traditional Arabic" w:cs="Traditional Arabic"/>
                <w:b/>
                <w:bCs/>
                <w:color w:val="000000" w:themeColor="text1"/>
                <w:kern w:val="0"/>
                <w:sz w:val="28"/>
                <w:szCs w:val="28"/>
                <w:rtl/>
                <w14:ligatures w14:val="none"/>
              </w:rPr>
              <w:t>رضا العملاء</w:t>
            </w:r>
          </w:p>
        </w:tc>
      </w:tr>
      <w:tr w:rsidR="00BA1BA6" w:rsidRPr="003539B9" w14:paraId="77A1AA35" w14:textId="77777777" w:rsidTr="00BA1BA6">
        <w:trPr>
          <w:trHeight w:val="554"/>
        </w:trPr>
        <w:tc>
          <w:tcPr>
            <w:tcW w:w="2320" w:type="dxa"/>
            <w:noWrap/>
            <w:hideMark/>
          </w:tcPr>
          <w:p w14:paraId="0D32DB76"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يشعر العملاء بالرضا عن الخدمات الرقمية المقدمة.</w:t>
            </w:r>
          </w:p>
        </w:tc>
        <w:tc>
          <w:tcPr>
            <w:tcW w:w="791" w:type="dxa"/>
            <w:noWrap/>
            <w:hideMark/>
          </w:tcPr>
          <w:p w14:paraId="731A08D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48D3260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6766E4A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715E11F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40E4E96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28DB142C"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 xml:space="preserve">Davenport, T. H., &amp; </w:t>
            </w:r>
            <w:proofErr w:type="spellStart"/>
            <w:r w:rsidRPr="003539B9">
              <w:rPr>
                <w:rFonts w:ascii="Traditional Arabic" w:hAnsi="Traditional Arabic" w:cs="Traditional Arabic"/>
                <w:color w:val="000000" w:themeColor="text1"/>
              </w:rPr>
              <w:t>Ronanki</w:t>
            </w:r>
            <w:proofErr w:type="spellEnd"/>
            <w:r w:rsidRPr="003539B9">
              <w:rPr>
                <w:rFonts w:ascii="Traditional Arabic" w:hAnsi="Traditional Arabic" w:cs="Traditional Arabic"/>
                <w:color w:val="000000" w:themeColor="text1"/>
              </w:rPr>
              <w:t>, R. (2018). Artificial intelligence for the real world. Harvard Business Review, 96(1), 108–116.</w:t>
            </w:r>
          </w:p>
        </w:tc>
      </w:tr>
      <w:tr w:rsidR="00BA1BA6" w:rsidRPr="003539B9" w14:paraId="1A58C39E" w14:textId="77777777" w:rsidTr="00BA1BA6">
        <w:trPr>
          <w:trHeight w:val="554"/>
        </w:trPr>
        <w:tc>
          <w:tcPr>
            <w:tcW w:w="2320" w:type="dxa"/>
            <w:noWrap/>
            <w:hideMark/>
          </w:tcPr>
          <w:p w14:paraId="100BA55F"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تسهم التقنيات الرقمية في تحسين تجربة العملاء بشكل عام.</w:t>
            </w:r>
          </w:p>
        </w:tc>
        <w:tc>
          <w:tcPr>
            <w:tcW w:w="791" w:type="dxa"/>
            <w:noWrap/>
            <w:hideMark/>
          </w:tcPr>
          <w:p w14:paraId="29D3F99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4419F12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3245A8A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5640B0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5A08B947"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1BB8C48B"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lang w:val="nb-NO"/>
              </w:rPr>
              <w:t xml:space="preserve">Huang, M.-H., &amp; Rust, R. T. (2021). </w:t>
            </w:r>
            <w:r w:rsidRPr="003539B9">
              <w:rPr>
                <w:rFonts w:ascii="Traditional Arabic" w:hAnsi="Traditional Arabic" w:cs="Traditional Arabic"/>
                <w:color w:val="000000" w:themeColor="text1"/>
              </w:rPr>
              <w:t>Artificial intelligence in service. Journal of Service Research, 24(1), 3–22. https://doi.org/10.1177/1094670520902268</w:t>
            </w:r>
          </w:p>
        </w:tc>
      </w:tr>
      <w:tr w:rsidR="00BA1BA6" w:rsidRPr="003539B9" w14:paraId="1407A38E" w14:textId="77777777" w:rsidTr="00BA1BA6">
        <w:trPr>
          <w:trHeight w:val="554"/>
        </w:trPr>
        <w:tc>
          <w:tcPr>
            <w:tcW w:w="2320" w:type="dxa"/>
            <w:noWrap/>
          </w:tcPr>
          <w:p w14:paraId="5A5543F0"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يفضل العملاء استخدام القنوات الرقمية لما توفره من سهولة </w:t>
            </w:r>
            <w:r w:rsidRPr="003539B9">
              <w:rPr>
                <w:rFonts w:ascii="Traditional Arabic" w:eastAsia="Times New Roman" w:hAnsi="Traditional Arabic" w:cs="Traditional Arabic"/>
                <w:color w:val="000000" w:themeColor="text1"/>
                <w:kern w:val="0"/>
                <w:sz w:val="28"/>
                <w:szCs w:val="28"/>
                <w:rtl/>
                <w14:ligatures w14:val="none"/>
              </w:rPr>
              <w:lastRenderedPageBreak/>
              <w:t>وسرعة في الحصول على الخدمة</w:t>
            </w:r>
            <w:r w:rsidRPr="003539B9">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141C293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lastRenderedPageBreak/>
              <w:t>غير موافق بشدة</w:t>
            </w:r>
          </w:p>
        </w:tc>
        <w:tc>
          <w:tcPr>
            <w:tcW w:w="731" w:type="dxa"/>
            <w:noWrap/>
          </w:tcPr>
          <w:p w14:paraId="17666426"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tcPr>
          <w:p w14:paraId="4E1CC39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tcPr>
          <w:p w14:paraId="40897EF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tcPr>
          <w:p w14:paraId="75D9435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tcPr>
          <w:p w14:paraId="2AF855FD" w14:textId="77777777" w:rsidR="00BA1BA6" w:rsidRPr="003539B9" w:rsidRDefault="00BA1BA6" w:rsidP="00BA1BA6">
            <w:pPr>
              <w:spacing w:line="360" w:lineRule="auto"/>
              <w:rPr>
                <w:rFonts w:ascii="Traditional Arabic" w:hAnsi="Traditional Arabic" w:cs="Traditional Arabic"/>
                <w:color w:val="000000" w:themeColor="text1"/>
              </w:rPr>
            </w:pPr>
            <w:r w:rsidRPr="003539B9">
              <w:rPr>
                <w:rFonts w:ascii="Traditional Arabic" w:hAnsi="Traditional Arabic" w:cs="Traditional Arabic"/>
                <w:color w:val="000000" w:themeColor="text1"/>
                <w:lang w:val="nb-NO"/>
              </w:rPr>
              <w:t xml:space="preserve">Huang, M.-H., &amp; Rust, R. T. (2021). </w:t>
            </w:r>
            <w:r w:rsidRPr="003539B9">
              <w:rPr>
                <w:rFonts w:ascii="Traditional Arabic" w:hAnsi="Traditional Arabic" w:cs="Traditional Arabic"/>
                <w:color w:val="000000" w:themeColor="text1"/>
              </w:rPr>
              <w:t>Artificial intelligence in service. Journal of Service Research, 24(1), 3–22. https://doi.org/10.1177/1094670520902268</w:t>
            </w:r>
          </w:p>
        </w:tc>
      </w:tr>
      <w:tr w:rsidR="00BA1BA6" w:rsidRPr="003539B9" w14:paraId="7B50095F" w14:textId="77777777" w:rsidTr="00BA1BA6">
        <w:trPr>
          <w:trHeight w:val="277"/>
        </w:trPr>
        <w:tc>
          <w:tcPr>
            <w:tcW w:w="10579" w:type="dxa"/>
            <w:gridSpan w:val="8"/>
            <w:noWrap/>
            <w:hideMark/>
          </w:tcPr>
          <w:p w14:paraId="041A2D7F"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1BCD998C" w14:textId="77777777" w:rsidTr="00BA1BA6">
        <w:trPr>
          <w:trHeight w:val="277"/>
        </w:trPr>
        <w:tc>
          <w:tcPr>
            <w:tcW w:w="10579" w:type="dxa"/>
            <w:gridSpan w:val="8"/>
            <w:noWrap/>
            <w:hideMark/>
          </w:tcPr>
          <w:p w14:paraId="4884701B"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 xml:space="preserve">(5) </w:t>
            </w:r>
            <w:r w:rsidRPr="003539B9">
              <w:rPr>
                <w:rFonts w:ascii="Traditional Arabic" w:eastAsia="Times New Roman" w:hAnsi="Traditional Arabic" w:cs="Traditional Arabic"/>
                <w:b/>
                <w:bCs/>
                <w:color w:val="000000" w:themeColor="text1"/>
                <w:kern w:val="0"/>
                <w:sz w:val="28"/>
                <w:szCs w:val="28"/>
                <w:rtl/>
                <w14:ligatures w14:val="none"/>
              </w:rPr>
              <w:t>تقليل أوقات</w:t>
            </w:r>
            <w:r w:rsidRPr="003539B9">
              <w:rPr>
                <w:rFonts w:ascii="Traditional Arabic" w:eastAsia="Times New Roman" w:hAnsi="Traditional Arabic" w:cs="Traditional Arabic"/>
                <w:b/>
                <w:bCs/>
                <w:color w:val="000000" w:themeColor="text1"/>
                <w:kern w:val="0"/>
                <w:sz w:val="28"/>
                <w:szCs w:val="28"/>
                <w14:ligatures w14:val="none"/>
              </w:rPr>
              <w:t xml:space="preserve"> </w:t>
            </w:r>
            <w:r w:rsidRPr="003539B9">
              <w:rPr>
                <w:rFonts w:ascii="Traditional Arabic" w:eastAsia="Times New Roman" w:hAnsi="Traditional Arabic" w:cs="Traditional Arabic"/>
                <w:b/>
                <w:bCs/>
                <w:color w:val="000000" w:themeColor="text1"/>
                <w:kern w:val="0"/>
                <w:sz w:val="28"/>
                <w:szCs w:val="28"/>
                <w:rtl/>
                <w14:ligatures w14:val="none"/>
              </w:rPr>
              <w:t>الانتظار</w:t>
            </w:r>
          </w:p>
        </w:tc>
      </w:tr>
      <w:tr w:rsidR="00BA1BA6" w:rsidRPr="003539B9" w14:paraId="50BB733E" w14:textId="77777777" w:rsidTr="00BA1BA6">
        <w:trPr>
          <w:trHeight w:val="554"/>
        </w:trPr>
        <w:tc>
          <w:tcPr>
            <w:tcW w:w="2320" w:type="dxa"/>
            <w:noWrap/>
            <w:hideMark/>
          </w:tcPr>
          <w:p w14:paraId="39884C41"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قلّ الاعتماد على الإجراءات الورقية بفضل التحول الرقمي.</w:t>
            </w:r>
          </w:p>
        </w:tc>
        <w:tc>
          <w:tcPr>
            <w:tcW w:w="791" w:type="dxa"/>
            <w:noWrap/>
            <w:hideMark/>
          </w:tcPr>
          <w:p w14:paraId="3CE21C86"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496D226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ACD046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262EFED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73F28DA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3B308DC4"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 xml:space="preserve">Davenport, T. H., &amp; </w:t>
            </w:r>
            <w:proofErr w:type="spellStart"/>
            <w:r w:rsidRPr="003539B9">
              <w:rPr>
                <w:rFonts w:ascii="Traditional Arabic" w:hAnsi="Traditional Arabic" w:cs="Traditional Arabic"/>
                <w:color w:val="000000" w:themeColor="text1"/>
              </w:rPr>
              <w:t>Ronanki</w:t>
            </w:r>
            <w:proofErr w:type="spellEnd"/>
            <w:r w:rsidRPr="003539B9">
              <w:rPr>
                <w:rFonts w:ascii="Traditional Arabic" w:hAnsi="Traditional Arabic" w:cs="Traditional Arabic"/>
                <w:color w:val="000000" w:themeColor="text1"/>
              </w:rPr>
              <w:t>, R. (2018). Artificial intelligence for the real world. Harvard Business Review, 96(1), 108–116.</w:t>
            </w:r>
          </w:p>
        </w:tc>
      </w:tr>
      <w:tr w:rsidR="00BA1BA6" w:rsidRPr="003539B9" w14:paraId="5CC8221B" w14:textId="77777777" w:rsidTr="00BA1BA6">
        <w:trPr>
          <w:trHeight w:val="554"/>
        </w:trPr>
        <w:tc>
          <w:tcPr>
            <w:tcW w:w="2320" w:type="dxa"/>
            <w:noWrap/>
            <w:hideMark/>
          </w:tcPr>
          <w:p w14:paraId="4240DF99"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ساهم التحول الرقمي في تقليل الازدحام في مراكز الخدمة.</w:t>
            </w:r>
          </w:p>
        </w:tc>
        <w:tc>
          <w:tcPr>
            <w:tcW w:w="791" w:type="dxa"/>
            <w:noWrap/>
            <w:hideMark/>
          </w:tcPr>
          <w:p w14:paraId="4DCED4C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12C5111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2D2C4C9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1782CBB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0FCD1DC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4AFCBC14"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u w:val="single"/>
                <w:rtl/>
                <w14:ligatures w14:val="none"/>
              </w:rPr>
            </w:pPr>
            <w:r w:rsidRPr="003539B9">
              <w:rPr>
                <w:rFonts w:ascii="Traditional Arabic" w:hAnsi="Traditional Arabic" w:cs="Traditional Arabic"/>
                <w:color w:val="000000" w:themeColor="text1"/>
                <w:lang w:val="nb-NO"/>
              </w:rPr>
              <w:t xml:space="preserve">Huang, M.-H., &amp; Rust, R. T. (2021). </w:t>
            </w:r>
            <w:r w:rsidRPr="003539B9">
              <w:rPr>
                <w:rFonts w:ascii="Traditional Arabic" w:hAnsi="Traditional Arabic" w:cs="Traditional Arabic"/>
                <w:color w:val="000000" w:themeColor="text1"/>
              </w:rPr>
              <w:t>Artificial intelligence in service. Journal of Service Research, 24(1), 3–22. https://doi.org/10.1177/1094670520902268</w:t>
            </w:r>
          </w:p>
        </w:tc>
      </w:tr>
      <w:tr w:rsidR="00BA1BA6" w:rsidRPr="003539B9" w14:paraId="041805F6" w14:textId="77777777" w:rsidTr="00BA1BA6">
        <w:trPr>
          <w:trHeight w:val="2690"/>
        </w:trPr>
        <w:tc>
          <w:tcPr>
            <w:tcW w:w="2320" w:type="dxa"/>
            <w:noWrap/>
          </w:tcPr>
          <w:p w14:paraId="04D153A8"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أدى التحول الرقمي إلى تبسيط الإجراءات وتقليل عدد الخطوات المطلوبة للحصول على الخدمة</w:t>
            </w:r>
            <w:r w:rsidRPr="003539B9">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6D83127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tcPr>
          <w:p w14:paraId="5867850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tcPr>
          <w:p w14:paraId="1666CFF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tcPr>
          <w:p w14:paraId="0145AEB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tcPr>
          <w:p w14:paraId="694D91B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tcPr>
          <w:p w14:paraId="5FDB88B2" w14:textId="77777777" w:rsidR="00BA1BA6" w:rsidRPr="003539B9" w:rsidRDefault="00BA1BA6" w:rsidP="00BA1BA6">
            <w:pPr>
              <w:spacing w:line="360" w:lineRule="auto"/>
              <w:rPr>
                <w:rFonts w:ascii="Traditional Arabic" w:hAnsi="Traditional Arabic" w:cs="Traditional Arabic"/>
                <w:color w:val="000000" w:themeColor="text1"/>
              </w:rPr>
            </w:pPr>
            <w:r w:rsidRPr="003539B9">
              <w:rPr>
                <w:rFonts w:ascii="Traditional Arabic" w:hAnsi="Traditional Arabic" w:cs="Traditional Arabic"/>
                <w:color w:val="000000" w:themeColor="text1"/>
                <w:lang w:val="nb-NO"/>
              </w:rPr>
              <w:t xml:space="preserve">Huang, M.-H., &amp; Rust, R. T. (2021). </w:t>
            </w:r>
            <w:r w:rsidRPr="003539B9">
              <w:rPr>
                <w:rFonts w:ascii="Traditional Arabic" w:hAnsi="Traditional Arabic" w:cs="Traditional Arabic"/>
                <w:color w:val="000000" w:themeColor="text1"/>
              </w:rPr>
              <w:t>Artificial intelligence in service. Journal of Service Research, 24(1), 3–22. https://doi.org/10.1177/1094670520902268</w:t>
            </w:r>
          </w:p>
        </w:tc>
      </w:tr>
    </w:tbl>
    <w:p w14:paraId="096B81C5" w14:textId="0DABCE41" w:rsidR="00503DC8" w:rsidRPr="003539B9" w:rsidRDefault="00BA1BA6" w:rsidP="00BA1BA6">
      <w:pPr>
        <w:pStyle w:val="Caption"/>
        <w:rPr>
          <w:rFonts w:ascii="Traditional Arabic" w:hAnsi="Traditional Arabic" w:cs="Traditional Arabic"/>
          <w:color w:val="000000" w:themeColor="text1"/>
          <w:sz w:val="32"/>
          <w:szCs w:val="32"/>
          <w:rtl/>
        </w:rPr>
      </w:pPr>
      <w:bookmarkStart w:id="70" w:name="_Toc234270860"/>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F8237E" w:rsidRPr="003539B9">
        <w:rPr>
          <w:noProof/>
          <w:color w:val="000000" w:themeColor="text1"/>
          <w:rtl/>
        </w:rPr>
        <w:t>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اسئلة الاستبانة</w:t>
      </w:r>
      <w:bookmarkEnd w:id="70"/>
    </w:p>
    <w:p w14:paraId="124F257C" w14:textId="77777777" w:rsidR="00EA4105" w:rsidRPr="003539B9" w:rsidRDefault="00EA4105" w:rsidP="00EA4105">
      <w:pPr>
        <w:pStyle w:val="Heading2"/>
        <w:rPr>
          <w:color w:val="000000" w:themeColor="text1"/>
          <w:rtl/>
        </w:rPr>
      </w:pPr>
      <w:bookmarkStart w:id="71" w:name="_Toc234270772"/>
      <w:r w:rsidRPr="003539B9">
        <w:rPr>
          <w:color w:val="000000" w:themeColor="text1"/>
          <w:rtl/>
        </w:rPr>
        <w:lastRenderedPageBreak/>
        <w:t>صلاحية وموثوقية أداة الدراسة</w:t>
      </w:r>
      <w:bookmarkEnd w:id="71"/>
    </w:p>
    <w:p w14:paraId="015DB45B"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أولاً: صلاحية المقياس</w:t>
      </w:r>
    </w:p>
    <w:p w14:paraId="02DCC447"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تم التحقق من صلاحية الأداة من خلال:</w:t>
      </w:r>
    </w:p>
    <w:p w14:paraId="6A629AA1" w14:textId="77777777" w:rsidR="00EA4105" w:rsidRPr="003539B9" w:rsidRDefault="00EA4105" w:rsidP="00EA4105">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تُعرف درجة قياس أداة البحث للمتغيرات التي صُممت لدراستها بدقة ونزاهة بصلاحية المقياس. ولضمان صلاحية أداة الدراسة، اتُخذت الخطوات التالية:</w:t>
      </w:r>
    </w:p>
    <w:p w14:paraId="63D2F8B9" w14:textId="77777777" w:rsidR="00EA4105" w:rsidRPr="003539B9" w:rsidRDefault="00EA4105" w:rsidP="00EA4105">
      <w:pPr>
        <w:pStyle w:val="ListParagraph"/>
        <w:numPr>
          <w:ilvl w:val="1"/>
          <w:numId w:val="7"/>
        </w:numPr>
        <w:tabs>
          <w:tab w:val="clear" w:pos="1440"/>
        </w:tabs>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صلاحية مظهر المُحاور</w:t>
      </w:r>
    </w:p>
    <w:p w14:paraId="2F9CC7D2"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عُرض الاستبيان بصيغته الأصلية على العديد من المُراجعين ذوي الخبرة في مجالات الإدارة والتحول الرقمي والإحصاء. وكانت الأهداف كالتالي:</w:t>
      </w:r>
    </w:p>
    <w:p w14:paraId="2CAA8B5F" w14:textId="77777777" w:rsidR="00EA4105" w:rsidRPr="003539B9" w:rsidRDefault="00EA4105" w:rsidP="00EA4105">
      <w:pPr>
        <w:pStyle w:val="ListParagraph"/>
        <w:numPr>
          <w:ilvl w:val="0"/>
          <w:numId w:val="45"/>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التحقق من صحة ووضوح بنود الاستبيان من الناحية النحوية.</w:t>
      </w:r>
    </w:p>
    <w:p w14:paraId="25B18B50" w14:textId="77777777" w:rsidR="00EA4105" w:rsidRPr="003539B9" w:rsidRDefault="00EA4105" w:rsidP="00EA4105">
      <w:pPr>
        <w:pStyle w:val="ListParagraph"/>
        <w:numPr>
          <w:ilvl w:val="0"/>
          <w:numId w:val="45"/>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التأكد من ملاءمة موضوعات الاستبيان لنطاق الدراسة.</w:t>
      </w:r>
    </w:p>
    <w:p w14:paraId="273A40B3" w14:textId="77777777" w:rsidR="00EA4105" w:rsidRPr="003539B9" w:rsidRDefault="00EA4105" w:rsidP="00EA4105">
      <w:pPr>
        <w:pStyle w:val="ListParagraph"/>
        <w:numPr>
          <w:ilvl w:val="0"/>
          <w:numId w:val="45"/>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التأكد من أن الأداة تُغطي جميع جوانب المتغيرات في الدراسة.</w:t>
      </w:r>
    </w:p>
    <w:p w14:paraId="00D0D531" w14:textId="77777777" w:rsidR="00EA4105" w:rsidRPr="003539B9" w:rsidRDefault="00EA4105" w:rsidP="00EA4105">
      <w:pPr>
        <w:pStyle w:val="ListParagraph"/>
        <w:numPr>
          <w:ilvl w:val="0"/>
          <w:numId w:val="45"/>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التوصل إلى النسخة النهائية من الأداة بعد إضافة أو حذف أو إعادة صياغة بعض البنود استجابةً لملاحظات المُراجعين.</w:t>
      </w:r>
    </w:p>
    <w:p w14:paraId="668F7B2F"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p>
    <w:p w14:paraId="2975B7BB" w14:textId="77777777" w:rsidR="00EA4105" w:rsidRPr="003539B9" w:rsidRDefault="00EA4105" w:rsidP="00EA4105">
      <w:pPr>
        <w:pStyle w:val="ListParagraph"/>
        <w:numPr>
          <w:ilvl w:val="1"/>
          <w:numId w:val="7"/>
        </w:numPr>
        <w:tabs>
          <w:tab w:val="clear" w:pos="1440"/>
        </w:tabs>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صلاحية الاتساق الداخلي</w:t>
      </w:r>
    </w:p>
    <w:p w14:paraId="24165754" w14:textId="77777777" w:rsidR="00EA4105" w:rsidRPr="003539B9" w:rsidRDefault="00EA4105" w:rsidP="00EA4105">
      <w:pPr>
        <w:bidi/>
        <w:spacing w:line="360" w:lineRule="auto"/>
        <w:ind w:firstLine="720"/>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سمح حساب معاملات ارتباط بيرسون بين كل بند والدرجة الكلية للمحور المُقابل له، وكذلك بين كل محور والدرجة الكلية للاستبيان، بالتحقق من صلاحية الاتساق الداخلي. عند مستوى دلالة إحصائية 0.05 أو أقل، أظهرت النتائج معاملات ارتباط موجبة وذات دلالة إحصائية، مما يشير إلى أن بنود الأداة ومحاورها تتمتع باتساق داخلي جيد.</w:t>
      </w:r>
    </w:p>
    <w:p w14:paraId="0820F58E"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ثانياً: موثوقية المقياس</w:t>
      </w:r>
    </w:p>
    <w:p w14:paraId="7378F95D"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تُعرف موثوقية المقياس بقدرته على توحيد النتائج وإعطائها نتائج متسقة عند استخدامه مجددًا في ظروف مماثلة.</w:t>
      </w:r>
    </w:p>
    <w:p w14:paraId="03034825"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تقييم الاتساق الداخلي للبنود ضمن كل محور بحثي، بالإضافة إلى الاتساق الداخلي للأداة ككل، باستخدام معامل ألفا لكرونباخ، وذلك لقياس موثوقية أداة الدراسة.</w:t>
      </w:r>
    </w:p>
    <w:p w14:paraId="2FF36186"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أظهرت نتائج التحليل أن قيم ألفا لكرونباخ تقع ضمن النطاقات المقبولة إحصائيًا (0.70 أو أعلى)، مما يشير إلى أن الأداة تتمتع بمستوى عالٍ من الموثوقية والاعتمادية، وأنها مناسبة لتحليل النتائج والاستخدام الميداني على حد سواء.</w:t>
      </w:r>
    </w:p>
    <w:p w14:paraId="26F1205C" w14:textId="77777777" w:rsidR="00EA4105" w:rsidRPr="003539B9" w:rsidRDefault="00EA4105" w:rsidP="00EA4105">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استُخدمت عينة تجريبية مكونة من ثلاثين شخصًا لاختبار معامل ارتباط بيرسون، الذي يقيس درجة الارتباط بين كل بند والدرجة الإجمالية للمحور المقابل له، وذلك للتأكد كميًا من صحة الأداة. وتُعرض النتائج في الجدول التالي:</w:t>
      </w:r>
    </w:p>
    <w:p w14:paraId="64E9A9FA" w14:textId="77777777" w:rsidR="00506D92" w:rsidRPr="003539B9" w:rsidRDefault="00506D92" w:rsidP="00506D92">
      <w:pPr>
        <w:bidi/>
        <w:spacing w:line="360" w:lineRule="auto"/>
        <w:jc w:val="both"/>
        <w:rPr>
          <w:rFonts w:ascii="Traditional Arabic" w:hAnsi="Traditional Arabic" w:cs="Traditional Arabic"/>
          <w:color w:val="000000" w:themeColor="text1"/>
          <w:sz w:val="28"/>
          <w:szCs w:val="28"/>
          <w:lang w:bidi="ar-EG"/>
        </w:rPr>
      </w:pPr>
      <w:bookmarkStart w:id="72" w:name="_Toc234270861"/>
      <w:r w:rsidRPr="003539B9">
        <w:rPr>
          <w:rFonts w:ascii="Traditional Arabic" w:hAnsi="Traditional Arabic" w:cs="Traditional Arabic"/>
          <w:color w:val="000000" w:themeColor="text1"/>
          <w:sz w:val="28"/>
          <w:szCs w:val="28"/>
          <w:rtl/>
          <w:lang w:bidi="ar-EG"/>
        </w:rPr>
        <w:t>يعرض الجدول ملخص معالجة الحالات الخاص بتحليل الموثوقية. وقد شمل التحليل ما مجموعه 212 استبيانًا، وهو ما يمثل 100% من البيانات التي تم جمعها. ولم يتم استبعاد أي حالات، مما أدى إلى الحصول على مجموعة بيانات كاملة خالية من القيم المفقودة التي تستدعي الحذف. وقد أكد استخدام أسلوب "الحذف القائم على القائمة" (</w:t>
      </w:r>
      <w:r w:rsidRPr="003539B9">
        <w:rPr>
          <w:rFonts w:ascii="Traditional Arabic" w:hAnsi="Traditional Arabic" w:cs="Traditional Arabic"/>
          <w:color w:val="000000" w:themeColor="text1"/>
          <w:sz w:val="28"/>
          <w:szCs w:val="28"/>
          <w:lang w:bidi="ar-EG"/>
        </w:rPr>
        <w:t>listwise deletion</w:t>
      </w:r>
      <w:r w:rsidRPr="003539B9">
        <w:rPr>
          <w:rFonts w:ascii="Traditional Arabic" w:hAnsi="Traditional Arabic" w:cs="Traditional Arabic"/>
          <w:color w:val="000000" w:themeColor="text1"/>
          <w:sz w:val="28"/>
          <w:szCs w:val="28"/>
          <w:rtl/>
          <w:lang w:bidi="ar-EG"/>
        </w:rPr>
        <w:t>) أن جميع المشاركين قدموا معلومات كافية بشأن كافة المتغيرات المشمولة في الإجراء. إن خلو التحليل من الحالات المستبعدة يعزز جودة مجموعة البيانات واكتمالها، ويضمن استناد التحليلات الإحصائية اللاحقة إلى العينة الكاملة؛ مما يسهم في تعزيز دقة نتائج الدراسة واتساقها ومصداقيتها.</w:t>
      </w:r>
    </w:p>
    <w:tbl>
      <w:tblPr>
        <w:tblStyle w:val="TableGrid"/>
        <w:tblW w:w="0" w:type="auto"/>
        <w:jc w:val="center"/>
        <w:tblLook w:val="0000" w:firstRow="0" w:lastRow="0" w:firstColumn="0" w:lastColumn="0" w:noHBand="0" w:noVBand="0"/>
      </w:tblPr>
      <w:tblGrid>
        <w:gridCol w:w="1509"/>
        <w:gridCol w:w="2434"/>
        <w:gridCol w:w="1152"/>
        <w:gridCol w:w="1546"/>
      </w:tblGrid>
      <w:tr w:rsidR="00506D92" w:rsidRPr="003539B9" w14:paraId="49DDF6AD" w14:textId="77777777" w:rsidTr="00285369">
        <w:trPr>
          <w:jc w:val="center"/>
        </w:trPr>
        <w:tc>
          <w:tcPr>
            <w:tcW w:w="0" w:type="auto"/>
            <w:gridSpan w:val="4"/>
            <w:vAlign w:val="center"/>
          </w:tcPr>
          <w:p w14:paraId="732ABE93"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Case Processing Summary</w:t>
            </w:r>
          </w:p>
        </w:tc>
      </w:tr>
      <w:tr w:rsidR="00506D92" w:rsidRPr="003539B9" w14:paraId="6601A887" w14:textId="77777777" w:rsidTr="00285369">
        <w:trPr>
          <w:jc w:val="center"/>
        </w:trPr>
        <w:tc>
          <w:tcPr>
            <w:tcW w:w="0" w:type="auto"/>
            <w:gridSpan w:val="2"/>
            <w:vAlign w:val="center"/>
          </w:tcPr>
          <w:p w14:paraId="634D2CA1"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p>
        </w:tc>
        <w:tc>
          <w:tcPr>
            <w:tcW w:w="0" w:type="auto"/>
            <w:vAlign w:val="center"/>
          </w:tcPr>
          <w:p w14:paraId="22B5F7E7"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N</w:t>
            </w:r>
          </w:p>
        </w:tc>
        <w:tc>
          <w:tcPr>
            <w:tcW w:w="0" w:type="auto"/>
            <w:vAlign w:val="center"/>
          </w:tcPr>
          <w:p w14:paraId="39F42379"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w:t>
            </w:r>
          </w:p>
        </w:tc>
      </w:tr>
      <w:tr w:rsidR="00506D92" w:rsidRPr="003539B9" w14:paraId="202A7DAF" w14:textId="77777777" w:rsidTr="00285369">
        <w:trPr>
          <w:jc w:val="center"/>
        </w:trPr>
        <w:tc>
          <w:tcPr>
            <w:tcW w:w="0" w:type="auto"/>
            <w:vMerge w:val="restart"/>
            <w:vAlign w:val="center"/>
          </w:tcPr>
          <w:p w14:paraId="68AB3F7F"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Cases</w:t>
            </w:r>
          </w:p>
        </w:tc>
        <w:tc>
          <w:tcPr>
            <w:tcW w:w="0" w:type="auto"/>
            <w:vAlign w:val="center"/>
          </w:tcPr>
          <w:p w14:paraId="0CAFE007"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52322DCE"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6A1419B1"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506D92" w:rsidRPr="003539B9" w14:paraId="52B2A2AB" w14:textId="77777777" w:rsidTr="00285369">
        <w:trPr>
          <w:jc w:val="center"/>
        </w:trPr>
        <w:tc>
          <w:tcPr>
            <w:tcW w:w="0" w:type="auto"/>
            <w:vMerge/>
            <w:vAlign w:val="center"/>
          </w:tcPr>
          <w:p w14:paraId="19246902"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p>
        </w:tc>
        <w:tc>
          <w:tcPr>
            <w:tcW w:w="0" w:type="auto"/>
            <w:vAlign w:val="center"/>
          </w:tcPr>
          <w:p w14:paraId="24DD41AD"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lang w:bidi="ar-EG"/>
              </w:rPr>
              <w:t>Excluded</w:t>
            </w:r>
            <w:r w:rsidRPr="003539B9">
              <w:rPr>
                <w:rFonts w:ascii="Traditional Arabic" w:hAnsi="Traditional Arabic" w:cs="Traditional Arabic"/>
                <w:color w:val="000000" w:themeColor="text1"/>
                <w:sz w:val="28"/>
                <w:szCs w:val="28"/>
                <w:vertAlign w:val="superscript"/>
                <w:lang w:bidi="ar-EG"/>
              </w:rPr>
              <w:t>a</w:t>
            </w:r>
            <w:proofErr w:type="spellEnd"/>
          </w:p>
        </w:tc>
        <w:tc>
          <w:tcPr>
            <w:tcW w:w="0" w:type="auto"/>
            <w:vAlign w:val="center"/>
          </w:tcPr>
          <w:p w14:paraId="572D5C6B"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0</w:t>
            </w:r>
          </w:p>
        </w:tc>
        <w:tc>
          <w:tcPr>
            <w:tcW w:w="0" w:type="auto"/>
            <w:vAlign w:val="center"/>
          </w:tcPr>
          <w:p w14:paraId="023F5528"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.0</w:t>
            </w:r>
          </w:p>
        </w:tc>
      </w:tr>
      <w:tr w:rsidR="00506D92" w:rsidRPr="003539B9" w14:paraId="0E0053A1" w14:textId="77777777" w:rsidTr="00285369">
        <w:trPr>
          <w:jc w:val="center"/>
        </w:trPr>
        <w:tc>
          <w:tcPr>
            <w:tcW w:w="0" w:type="auto"/>
            <w:vMerge/>
            <w:vAlign w:val="center"/>
          </w:tcPr>
          <w:p w14:paraId="2A174A60"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p>
        </w:tc>
        <w:tc>
          <w:tcPr>
            <w:tcW w:w="0" w:type="auto"/>
            <w:vAlign w:val="center"/>
          </w:tcPr>
          <w:p w14:paraId="5A8CFD98"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6DE99D50"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3644F1E3"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506D92" w:rsidRPr="003539B9" w14:paraId="19A8ADAB" w14:textId="77777777" w:rsidTr="00285369">
        <w:trPr>
          <w:jc w:val="center"/>
        </w:trPr>
        <w:tc>
          <w:tcPr>
            <w:tcW w:w="0" w:type="auto"/>
            <w:gridSpan w:val="4"/>
            <w:vAlign w:val="center"/>
          </w:tcPr>
          <w:p w14:paraId="3D9509E0"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 Listwise deletion based on all variables in the procedure.</w:t>
            </w:r>
          </w:p>
        </w:tc>
      </w:tr>
    </w:tbl>
    <w:p w14:paraId="771B440C" w14:textId="287802E7" w:rsidR="00506D92" w:rsidRPr="003539B9" w:rsidRDefault="00506D92" w:rsidP="00506D92">
      <w:pPr>
        <w:pStyle w:val="Caption"/>
        <w:rPr>
          <w:color w:val="000000" w:themeColor="text1"/>
          <w:lang w:bidi="ar-EG"/>
        </w:rPr>
      </w:pPr>
      <w:bookmarkStart w:id="73" w:name="_Toc234270895"/>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ملخص معالجة القضية</w:t>
      </w:r>
      <w:bookmarkEnd w:id="73"/>
    </w:p>
    <w:p w14:paraId="6C0E72C6" w14:textId="77777777" w:rsidR="00506D92" w:rsidRPr="003539B9" w:rsidRDefault="00506D92" w:rsidP="00506D92">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إحصاءات الموثوقية لأداة الدراسة باستخدام معامل "ألفا كرونباخ" (</w:t>
      </w:r>
      <w:r w:rsidRPr="003539B9">
        <w:rPr>
          <w:rFonts w:ascii="Traditional Arabic" w:hAnsi="Traditional Arabic" w:cs="Traditional Arabic"/>
          <w:color w:val="000000" w:themeColor="text1"/>
          <w:sz w:val="28"/>
          <w:szCs w:val="28"/>
          <w:lang w:bidi="ar-EG"/>
        </w:rPr>
        <w:t>Cronbach’s Alpha</w:t>
      </w:r>
      <w:r w:rsidRPr="003539B9">
        <w:rPr>
          <w:rFonts w:ascii="Traditional Arabic" w:hAnsi="Traditional Arabic" w:cs="Traditional Arabic"/>
          <w:color w:val="000000" w:themeColor="text1"/>
          <w:sz w:val="28"/>
          <w:szCs w:val="28"/>
          <w:rtl/>
          <w:lang w:bidi="ar-EG"/>
        </w:rPr>
        <w:t xml:space="preserve">). وقد بلغ معامل ألفا كرونباخ الإجمالي 0.865، في حين بلغت قيمة ألفا كرونباخ المعيارية 0.832 عبر 30 بنداً من بنود القياس. وتتجاوز هذه القيم الحد </w:t>
      </w:r>
      <w:r w:rsidRPr="003539B9">
        <w:rPr>
          <w:rFonts w:ascii="Traditional Arabic" w:hAnsi="Traditional Arabic" w:cs="Traditional Arabic"/>
          <w:color w:val="000000" w:themeColor="text1"/>
          <w:sz w:val="28"/>
          <w:szCs w:val="28"/>
          <w:rtl/>
          <w:lang w:bidi="ar-EG"/>
        </w:rPr>
        <w:lastRenderedPageBreak/>
        <w:t>المقبول عموماً البالغ 0.70، مما يشير إلى مستوى عالٍ من الاتساق الداخلي والموثوقية بين بنود الاستبانة. وتُظهر النتائج أن الأداة تتسم بالثبات والقدرة على تقديم قياسات متسقة لمفاهيم الدراسة؛ ولذا، يمكن اعتبار الاستبانة أداة موثوقة لجمع البيانات، كما يمكن اعتبار النتائج المستمدة من الاستجابات جديرة بالاعتماد عليها في إجراء المزيد من التحليلات الإحصائية والتفسيرات.</w:t>
      </w:r>
    </w:p>
    <w:tbl>
      <w:tblPr>
        <w:tblStyle w:val="TableGrid"/>
        <w:tblW w:w="0" w:type="auto"/>
        <w:jc w:val="center"/>
        <w:tblLook w:val="0000" w:firstRow="0" w:lastRow="0" w:firstColumn="0" w:lastColumn="0" w:noHBand="0" w:noVBand="0"/>
      </w:tblPr>
      <w:tblGrid>
        <w:gridCol w:w="2178"/>
        <w:gridCol w:w="5391"/>
        <w:gridCol w:w="1406"/>
      </w:tblGrid>
      <w:tr w:rsidR="00506D92" w:rsidRPr="003539B9" w14:paraId="5AF89200" w14:textId="77777777" w:rsidTr="00285369">
        <w:trPr>
          <w:jc w:val="center"/>
        </w:trPr>
        <w:tc>
          <w:tcPr>
            <w:tcW w:w="0" w:type="auto"/>
            <w:gridSpan w:val="3"/>
            <w:vAlign w:val="center"/>
          </w:tcPr>
          <w:p w14:paraId="0155FDDC"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Reliability Statistics</w:t>
            </w:r>
          </w:p>
        </w:tc>
      </w:tr>
      <w:tr w:rsidR="00506D92" w:rsidRPr="003539B9" w14:paraId="4CB4DD6F" w14:textId="77777777" w:rsidTr="00285369">
        <w:trPr>
          <w:jc w:val="center"/>
        </w:trPr>
        <w:tc>
          <w:tcPr>
            <w:tcW w:w="0" w:type="auto"/>
            <w:vAlign w:val="center"/>
          </w:tcPr>
          <w:p w14:paraId="0D05E2DF"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Cronbach's Alpha</w:t>
            </w:r>
          </w:p>
        </w:tc>
        <w:tc>
          <w:tcPr>
            <w:tcW w:w="0" w:type="auto"/>
            <w:vAlign w:val="center"/>
          </w:tcPr>
          <w:p w14:paraId="35DD2DEC"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Cronbach's Alpha Based on Standardized Items</w:t>
            </w:r>
          </w:p>
        </w:tc>
        <w:tc>
          <w:tcPr>
            <w:tcW w:w="0" w:type="auto"/>
            <w:vAlign w:val="center"/>
          </w:tcPr>
          <w:p w14:paraId="01379752"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N of Items</w:t>
            </w:r>
          </w:p>
        </w:tc>
      </w:tr>
      <w:tr w:rsidR="00506D92" w:rsidRPr="003539B9" w14:paraId="3EEB9019" w14:textId="77777777" w:rsidTr="00285369">
        <w:trPr>
          <w:jc w:val="center"/>
        </w:trPr>
        <w:tc>
          <w:tcPr>
            <w:tcW w:w="0" w:type="auto"/>
            <w:vAlign w:val="center"/>
          </w:tcPr>
          <w:p w14:paraId="519FD174"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.865</w:t>
            </w:r>
          </w:p>
        </w:tc>
        <w:tc>
          <w:tcPr>
            <w:tcW w:w="0" w:type="auto"/>
            <w:vAlign w:val="center"/>
          </w:tcPr>
          <w:p w14:paraId="7B33242E"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.832</w:t>
            </w:r>
          </w:p>
        </w:tc>
        <w:tc>
          <w:tcPr>
            <w:tcW w:w="0" w:type="auto"/>
            <w:vAlign w:val="center"/>
          </w:tcPr>
          <w:p w14:paraId="73FFFF21"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30</w:t>
            </w:r>
          </w:p>
        </w:tc>
      </w:tr>
    </w:tbl>
    <w:p w14:paraId="6E03D357" w14:textId="25278688" w:rsidR="00506D92" w:rsidRPr="003539B9" w:rsidRDefault="00506D92" w:rsidP="00506D92">
      <w:pPr>
        <w:pStyle w:val="Caption"/>
        <w:rPr>
          <w:rFonts w:ascii="Traditional Arabic" w:hAnsi="Traditional Arabic" w:cs="Traditional Arabic"/>
          <w:color w:val="000000" w:themeColor="text1"/>
          <w:sz w:val="28"/>
          <w:szCs w:val="28"/>
          <w:rtl/>
          <w:lang w:bidi="ar-EG"/>
        </w:rPr>
      </w:pPr>
      <w:bookmarkStart w:id="74" w:name="_Toc234270896"/>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إحصائيات الموثوقية</w:t>
      </w:r>
      <w:bookmarkEnd w:id="74"/>
    </w:p>
    <w:p w14:paraId="691EFD56" w14:textId="77777777" w:rsidR="00506D92" w:rsidRPr="003539B9" w:rsidRDefault="00506D92" w:rsidP="00EA4105">
      <w:pPr>
        <w:pStyle w:val="Caption"/>
        <w:rPr>
          <w:color w:val="000000" w:themeColor="text1"/>
          <w:rtl/>
        </w:rPr>
      </w:pPr>
    </w:p>
    <w:bookmarkEnd w:id="72"/>
    <w:p w14:paraId="0F9A40E0"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يُظهر الجدول أعلاه وجود ارتباطات إيجابية قوية وذات دلالة إحصائية بين كل بند والدرجة الإجمالية للمحور المقابل له، وذلك وفقًا لنتائج معامل ارتباط بيرسون. وكانت جميع معاملات الارتباط ذات دلالة إحصائية عند مستوى دلالة 0.05 (</w:t>
      </w:r>
      <w:r w:rsidRPr="003539B9">
        <w:rPr>
          <w:rFonts w:ascii="Cambria" w:hAnsi="Cambria" w:cs="Cambria"/>
          <w:color w:val="000000" w:themeColor="text1"/>
          <w:sz w:val="28"/>
          <w:szCs w:val="28"/>
        </w:rPr>
        <w:t>α</w:t>
      </w:r>
      <w:r w:rsidRPr="003539B9">
        <w:rPr>
          <w:rFonts w:ascii="Traditional Arabic" w:hAnsi="Traditional Arabic" w:cs="Traditional Arabic"/>
          <w:color w:val="000000" w:themeColor="text1"/>
          <w:sz w:val="28"/>
          <w:szCs w:val="28"/>
        </w:rPr>
        <w:t xml:space="preserve"> </w:t>
      </w:r>
      <w:r w:rsidRPr="003539B9">
        <w:rPr>
          <w:rFonts w:ascii="Cambria Math" w:hAnsi="Cambria Math" w:cs="Cambria Math"/>
          <w:color w:val="000000" w:themeColor="text1"/>
          <w:sz w:val="28"/>
          <w:szCs w:val="28"/>
        </w:rPr>
        <w:t>≥</w:t>
      </w:r>
      <w:r w:rsidRPr="003539B9">
        <w:rPr>
          <w:rFonts w:ascii="Traditional Arabic" w:hAnsi="Traditional Arabic" w:cs="Traditional Arabic"/>
          <w:color w:val="000000" w:themeColor="text1"/>
          <w:sz w:val="28"/>
          <w:szCs w:val="28"/>
        </w:rPr>
        <w:t xml:space="preserve"> 0.05</w:t>
      </w:r>
      <w:r w:rsidRPr="003539B9">
        <w:rPr>
          <w:rFonts w:ascii="Traditional Arabic" w:hAnsi="Traditional Arabic" w:cs="Traditional Arabic"/>
          <w:color w:val="000000" w:themeColor="text1"/>
          <w:sz w:val="28"/>
          <w:szCs w:val="28"/>
          <w:rtl/>
        </w:rPr>
        <w:t>)، حيث تراوحت قيمها بين 0.743 و0.850. يشير هذا إلى أن بنود الاستبيان تتمتع بمستوى عالٍ من الاتساق الداخلي، وأن كل بند يُسهم بفعالية في قياس البُعد المقصود.</w:t>
      </w:r>
    </w:p>
    <w:p w14:paraId="2BB782AE"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كما تُظهر هذه النتائج تجانسًا واضحًا بين البنود ضمن كل محور، مما يدل على أن الأداة تقيس مفاهيم محددة بدقة وثبات دون أي تباين غير مبرر بين البنود. ووفقًا للأدبيات المنهجية، تُعتبر معاملات الارتباط التي تزيد عن 0.30 مؤشرًا مقبولًا للاتساق الداخلي، وبالتالي تقع هذه القيم ضمن الحدود المقبولة علميًا لدراسات الإدارة والسلوك.</w:t>
      </w:r>
    </w:p>
    <w:p w14:paraId="3A1D149E"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وبالتالي، يمكن القول أن أداة الدراسة تتمتع بمستوى مناسب من الصلاحية البنائية، مما يحسن موثوقية النتائج التي سيتم الحصول عليها لاحقًا ويؤكد صحة استخدام الاستبيان في التطبيق الميداني على عينة الدراسة الأساسية.</w:t>
      </w:r>
    </w:p>
    <w:p w14:paraId="08ACCF36"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ملخص أداة الدراسة</w:t>
      </w:r>
    </w:p>
    <w:tbl>
      <w:tblPr>
        <w:tblStyle w:val="TableGrid"/>
        <w:bidiVisual/>
        <w:tblW w:w="9109" w:type="dxa"/>
        <w:jc w:val="center"/>
        <w:tblLook w:val="04A0" w:firstRow="1" w:lastRow="0" w:firstColumn="1" w:lastColumn="0" w:noHBand="0" w:noVBand="1"/>
      </w:tblPr>
      <w:tblGrid>
        <w:gridCol w:w="1590"/>
        <w:gridCol w:w="1638"/>
        <w:gridCol w:w="1580"/>
        <w:gridCol w:w="1580"/>
        <w:gridCol w:w="2721"/>
      </w:tblGrid>
      <w:tr w:rsidR="00EA4105" w:rsidRPr="003539B9" w14:paraId="17D13964" w14:textId="77777777" w:rsidTr="00681B7B">
        <w:trPr>
          <w:trHeight w:val="577"/>
          <w:jc w:val="center"/>
        </w:trPr>
        <w:tc>
          <w:tcPr>
            <w:tcW w:w="1590" w:type="dxa"/>
            <w:shd w:val="clear" w:color="auto" w:fill="F2F2F2" w:themeFill="background1" w:themeFillShade="F2"/>
            <w:hideMark/>
          </w:tcPr>
          <w:p w14:paraId="68960DFA"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w:t>
            </w:r>
          </w:p>
        </w:tc>
        <w:tc>
          <w:tcPr>
            <w:tcW w:w="1638" w:type="dxa"/>
            <w:shd w:val="clear" w:color="auto" w:fill="F2F2F2" w:themeFill="background1" w:themeFillShade="F2"/>
            <w:hideMark/>
          </w:tcPr>
          <w:p w14:paraId="5FA314F9"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البُعد</w:t>
            </w:r>
          </w:p>
        </w:tc>
        <w:tc>
          <w:tcPr>
            <w:tcW w:w="1580" w:type="dxa"/>
            <w:shd w:val="clear" w:color="auto" w:fill="F2F2F2" w:themeFill="background1" w:themeFillShade="F2"/>
            <w:hideMark/>
          </w:tcPr>
          <w:p w14:paraId="0E68768B"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عدد الفقرات</w:t>
            </w:r>
          </w:p>
        </w:tc>
        <w:tc>
          <w:tcPr>
            <w:tcW w:w="1580" w:type="dxa"/>
            <w:shd w:val="clear" w:color="auto" w:fill="F2F2F2" w:themeFill="background1" w:themeFillShade="F2"/>
            <w:hideMark/>
          </w:tcPr>
          <w:p w14:paraId="58985D0E"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أرقام الفقرات</w:t>
            </w:r>
          </w:p>
        </w:tc>
        <w:tc>
          <w:tcPr>
            <w:tcW w:w="2721" w:type="dxa"/>
            <w:shd w:val="clear" w:color="auto" w:fill="F2F2F2" w:themeFill="background1" w:themeFillShade="F2"/>
            <w:hideMark/>
          </w:tcPr>
          <w:p w14:paraId="6836C284"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المصدر</w:t>
            </w:r>
          </w:p>
        </w:tc>
      </w:tr>
      <w:tr w:rsidR="00EA4105" w:rsidRPr="003539B9" w14:paraId="3BFE2FD2" w14:textId="77777777" w:rsidTr="00681B7B">
        <w:trPr>
          <w:trHeight w:val="584"/>
          <w:jc w:val="center"/>
        </w:trPr>
        <w:tc>
          <w:tcPr>
            <w:tcW w:w="1590" w:type="dxa"/>
            <w:vMerge w:val="restart"/>
            <w:hideMark/>
          </w:tcPr>
          <w:p w14:paraId="50937955"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p>
          <w:p w14:paraId="44A2A113"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p>
          <w:p w14:paraId="2E0A1EA9"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p>
          <w:p w14:paraId="5546FB2E"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p>
          <w:p w14:paraId="1F1EFFFC"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 المستقل: التحول الرقمي</w:t>
            </w:r>
          </w:p>
        </w:tc>
        <w:tc>
          <w:tcPr>
            <w:tcW w:w="1638" w:type="dxa"/>
            <w:hideMark/>
          </w:tcPr>
          <w:p w14:paraId="034F2C16"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تطبيقات الهواتف الذكية</w:t>
            </w:r>
          </w:p>
        </w:tc>
        <w:tc>
          <w:tcPr>
            <w:tcW w:w="1580" w:type="dxa"/>
            <w:hideMark/>
          </w:tcPr>
          <w:p w14:paraId="0F5AEAB0"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4</w:t>
            </w:r>
          </w:p>
        </w:tc>
        <w:tc>
          <w:tcPr>
            <w:tcW w:w="1580" w:type="dxa"/>
            <w:hideMark/>
          </w:tcPr>
          <w:p w14:paraId="2DEA193D"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w:t>
            </w:r>
          </w:p>
        </w:tc>
        <w:tc>
          <w:tcPr>
            <w:tcW w:w="2721" w:type="dxa"/>
            <w:hideMark/>
          </w:tcPr>
          <w:p w14:paraId="08D70597"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roofErr w:type="spellStart"/>
            <w:r w:rsidRPr="003539B9">
              <w:rPr>
                <w:rFonts w:ascii="Traditional Arabic" w:eastAsia="Times New Roman" w:hAnsi="Traditional Arabic" w:cs="Traditional Arabic"/>
                <w:color w:val="000000" w:themeColor="text1"/>
                <w:kern w:val="0"/>
                <w:sz w:val="28"/>
                <w:szCs w:val="28"/>
                <w14:ligatures w14:val="none"/>
              </w:rPr>
              <w:t>Alalwan</w:t>
            </w:r>
            <w:proofErr w:type="spellEnd"/>
            <w:r w:rsidRPr="003539B9">
              <w:rPr>
                <w:rFonts w:ascii="Traditional Arabic" w:eastAsia="Times New Roman" w:hAnsi="Traditional Arabic" w:cs="Traditional Arabic"/>
                <w:color w:val="000000" w:themeColor="text1"/>
                <w:kern w:val="0"/>
                <w:sz w:val="28"/>
                <w:szCs w:val="28"/>
                <w14:ligatures w14:val="none"/>
              </w:rPr>
              <w:t xml:space="preserve"> (2017)</w:t>
            </w:r>
            <w:r w:rsidRPr="003539B9">
              <w:rPr>
                <w:rFonts w:ascii="Traditional Arabic" w:eastAsia="Times New Roman" w:hAnsi="Traditional Arabic" w:cs="Traditional Arabic"/>
                <w:color w:val="000000" w:themeColor="text1"/>
                <w:kern w:val="0"/>
                <w:sz w:val="28"/>
                <w:szCs w:val="28"/>
                <w:rtl/>
                <w14:ligatures w14:val="none"/>
              </w:rPr>
              <w:t xml:space="preserve"> </w:t>
            </w:r>
          </w:p>
        </w:tc>
      </w:tr>
      <w:tr w:rsidR="00EA4105" w:rsidRPr="003539B9" w14:paraId="767BD32B" w14:textId="77777777" w:rsidTr="00681B7B">
        <w:trPr>
          <w:trHeight w:val="890"/>
          <w:jc w:val="center"/>
        </w:trPr>
        <w:tc>
          <w:tcPr>
            <w:tcW w:w="1590" w:type="dxa"/>
            <w:vMerge/>
            <w:hideMark/>
          </w:tcPr>
          <w:p w14:paraId="217D6D73"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63DC864E"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الذكاء الاصطناعي وتحليل البيانات</w:t>
            </w:r>
          </w:p>
        </w:tc>
        <w:tc>
          <w:tcPr>
            <w:tcW w:w="1580" w:type="dxa"/>
            <w:hideMark/>
          </w:tcPr>
          <w:p w14:paraId="1E193AA6"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4</w:t>
            </w:r>
          </w:p>
        </w:tc>
        <w:tc>
          <w:tcPr>
            <w:tcW w:w="1580" w:type="dxa"/>
            <w:hideMark/>
          </w:tcPr>
          <w:p w14:paraId="48EBC3C0"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5–8</w:t>
            </w:r>
          </w:p>
        </w:tc>
        <w:tc>
          <w:tcPr>
            <w:tcW w:w="2721" w:type="dxa"/>
            <w:hideMark/>
          </w:tcPr>
          <w:p w14:paraId="17C1879A"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Huang (2021) </w:t>
            </w:r>
          </w:p>
        </w:tc>
      </w:tr>
      <w:tr w:rsidR="00EA4105" w:rsidRPr="003539B9" w14:paraId="09CDED58" w14:textId="77777777" w:rsidTr="00681B7B">
        <w:trPr>
          <w:trHeight w:val="800"/>
          <w:jc w:val="center"/>
        </w:trPr>
        <w:tc>
          <w:tcPr>
            <w:tcW w:w="1590" w:type="dxa"/>
            <w:vMerge/>
            <w:hideMark/>
          </w:tcPr>
          <w:p w14:paraId="0761099E"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30BAA294"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الأنظمة الرقمية لإدارة الحسابات والفواتير</w:t>
            </w:r>
          </w:p>
        </w:tc>
        <w:tc>
          <w:tcPr>
            <w:tcW w:w="1580" w:type="dxa"/>
            <w:hideMark/>
          </w:tcPr>
          <w:p w14:paraId="02FBD9BE"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3</w:t>
            </w:r>
          </w:p>
        </w:tc>
        <w:tc>
          <w:tcPr>
            <w:tcW w:w="1580" w:type="dxa"/>
            <w:hideMark/>
          </w:tcPr>
          <w:p w14:paraId="12DCF690"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9–11</w:t>
            </w:r>
          </w:p>
        </w:tc>
        <w:tc>
          <w:tcPr>
            <w:tcW w:w="2721" w:type="dxa"/>
            <w:hideMark/>
          </w:tcPr>
          <w:p w14:paraId="41EBB00E"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Laudon (2020) </w:t>
            </w:r>
          </w:p>
        </w:tc>
      </w:tr>
      <w:tr w:rsidR="00EA4105" w:rsidRPr="003539B9" w14:paraId="7EB416DB" w14:textId="77777777" w:rsidTr="00681B7B">
        <w:trPr>
          <w:trHeight w:val="944"/>
          <w:jc w:val="center"/>
        </w:trPr>
        <w:tc>
          <w:tcPr>
            <w:tcW w:w="1590" w:type="dxa"/>
            <w:hideMark/>
          </w:tcPr>
          <w:p w14:paraId="3C16FDCB"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 الوسيط: الشفافية والتواصل الفعّال</w:t>
            </w:r>
          </w:p>
        </w:tc>
        <w:tc>
          <w:tcPr>
            <w:tcW w:w="1638" w:type="dxa"/>
            <w:hideMark/>
          </w:tcPr>
          <w:p w14:paraId="591330C2"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الشفافية والتواصل</w:t>
            </w:r>
          </w:p>
        </w:tc>
        <w:tc>
          <w:tcPr>
            <w:tcW w:w="1580" w:type="dxa"/>
            <w:hideMark/>
          </w:tcPr>
          <w:p w14:paraId="50425E6A"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4</w:t>
            </w:r>
          </w:p>
        </w:tc>
        <w:tc>
          <w:tcPr>
            <w:tcW w:w="1580" w:type="dxa"/>
            <w:hideMark/>
          </w:tcPr>
          <w:p w14:paraId="1D2CDD7B"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12–15</w:t>
            </w:r>
          </w:p>
        </w:tc>
        <w:tc>
          <w:tcPr>
            <w:tcW w:w="2721" w:type="dxa"/>
            <w:hideMark/>
          </w:tcPr>
          <w:p w14:paraId="5D396A69"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Laudon (2020) </w:t>
            </w:r>
          </w:p>
        </w:tc>
      </w:tr>
      <w:tr w:rsidR="00EA4105" w:rsidRPr="003539B9" w14:paraId="3DD56ECD" w14:textId="77777777" w:rsidTr="00681B7B">
        <w:trPr>
          <w:trHeight w:val="800"/>
          <w:jc w:val="center"/>
        </w:trPr>
        <w:tc>
          <w:tcPr>
            <w:tcW w:w="1590" w:type="dxa"/>
            <w:vMerge w:val="restart"/>
            <w:hideMark/>
          </w:tcPr>
          <w:p w14:paraId="5DDDD228"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21D43973"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65ACC059"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2F5C12CA"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7A499DE8"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753BB4E7"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 التابع: كفاءة خدمة العملاء</w:t>
            </w:r>
          </w:p>
        </w:tc>
        <w:tc>
          <w:tcPr>
            <w:tcW w:w="1638" w:type="dxa"/>
            <w:hideMark/>
          </w:tcPr>
          <w:p w14:paraId="0E980A37"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سرعة الاستجابة</w:t>
            </w:r>
          </w:p>
        </w:tc>
        <w:tc>
          <w:tcPr>
            <w:tcW w:w="1580" w:type="dxa"/>
            <w:hideMark/>
          </w:tcPr>
          <w:p w14:paraId="79CCA30A"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3A97A647"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16–17</w:t>
            </w:r>
          </w:p>
        </w:tc>
        <w:tc>
          <w:tcPr>
            <w:tcW w:w="2721" w:type="dxa"/>
            <w:hideMark/>
          </w:tcPr>
          <w:p w14:paraId="66D2BE25"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Turban (2018)</w:t>
            </w:r>
          </w:p>
        </w:tc>
      </w:tr>
      <w:tr w:rsidR="00EA4105" w:rsidRPr="003539B9" w14:paraId="520C499C" w14:textId="77777777" w:rsidTr="00681B7B">
        <w:trPr>
          <w:trHeight w:val="577"/>
          <w:jc w:val="center"/>
        </w:trPr>
        <w:tc>
          <w:tcPr>
            <w:tcW w:w="1590" w:type="dxa"/>
            <w:vMerge/>
            <w:hideMark/>
          </w:tcPr>
          <w:p w14:paraId="400894C0"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243F6145"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جودة الخدمة</w:t>
            </w:r>
          </w:p>
        </w:tc>
        <w:tc>
          <w:tcPr>
            <w:tcW w:w="1580" w:type="dxa"/>
            <w:hideMark/>
          </w:tcPr>
          <w:p w14:paraId="2E834D8A"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7E4266D2"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18–19</w:t>
            </w:r>
          </w:p>
        </w:tc>
        <w:tc>
          <w:tcPr>
            <w:tcW w:w="2721" w:type="dxa"/>
            <w:hideMark/>
          </w:tcPr>
          <w:p w14:paraId="546F6F43"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Turban (2018)</w:t>
            </w:r>
          </w:p>
        </w:tc>
      </w:tr>
      <w:tr w:rsidR="00EA4105" w:rsidRPr="003539B9" w14:paraId="34B071BC" w14:textId="77777777" w:rsidTr="00681B7B">
        <w:trPr>
          <w:trHeight w:val="485"/>
          <w:jc w:val="center"/>
        </w:trPr>
        <w:tc>
          <w:tcPr>
            <w:tcW w:w="1590" w:type="dxa"/>
            <w:vMerge/>
            <w:hideMark/>
          </w:tcPr>
          <w:p w14:paraId="3C70D192"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4F249718"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دقة المعلومات</w:t>
            </w:r>
          </w:p>
        </w:tc>
        <w:tc>
          <w:tcPr>
            <w:tcW w:w="1580" w:type="dxa"/>
            <w:hideMark/>
          </w:tcPr>
          <w:p w14:paraId="49C55161"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31CFD207"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20–21</w:t>
            </w:r>
          </w:p>
        </w:tc>
        <w:tc>
          <w:tcPr>
            <w:tcW w:w="2721" w:type="dxa"/>
            <w:hideMark/>
          </w:tcPr>
          <w:p w14:paraId="0CB91D94"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Laudon (2020) </w:t>
            </w:r>
          </w:p>
        </w:tc>
      </w:tr>
      <w:tr w:rsidR="00EA4105" w:rsidRPr="003539B9" w14:paraId="5AB7D41B" w14:textId="77777777" w:rsidTr="00681B7B">
        <w:trPr>
          <w:trHeight w:val="206"/>
          <w:jc w:val="center"/>
        </w:trPr>
        <w:tc>
          <w:tcPr>
            <w:tcW w:w="1590" w:type="dxa"/>
            <w:vMerge/>
            <w:hideMark/>
          </w:tcPr>
          <w:p w14:paraId="70081143"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008B1AA0"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رضا العملاء</w:t>
            </w:r>
          </w:p>
        </w:tc>
        <w:tc>
          <w:tcPr>
            <w:tcW w:w="1580" w:type="dxa"/>
            <w:hideMark/>
          </w:tcPr>
          <w:p w14:paraId="73891329"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6CB0FE16"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22–23</w:t>
            </w:r>
          </w:p>
        </w:tc>
        <w:tc>
          <w:tcPr>
            <w:tcW w:w="2721" w:type="dxa"/>
            <w:hideMark/>
          </w:tcPr>
          <w:p w14:paraId="5D10707A"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Davenport (2018)</w:t>
            </w:r>
            <w:r w:rsidRPr="003539B9">
              <w:rPr>
                <w:rFonts w:ascii="Traditional Arabic" w:eastAsia="Times New Roman" w:hAnsi="Traditional Arabic" w:cs="Traditional Arabic"/>
                <w:color w:val="000000" w:themeColor="text1"/>
                <w:kern w:val="0"/>
                <w:sz w:val="28"/>
                <w:szCs w:val="28"/>
                <w:rtl/>
                <w14:ligatures w14:val="none"/>
              </w:rPr>
              <w:t xml:space="preserve"> </w:t>
            </w:r>
          </w:p>
        </w:tc>
      </w:tr>
      <w:tr w:rsidR="00EA4105" w:rsidRPr="003539B9" w14:paraId="3DF06244" w14:textId="77777777" w:rsidTr="00681B7B">
        <w:trPr>
          <w:trHeight w:val="1457"/>
          <w:jc w:val="center"/>
        </w:trPr>
        <w:tc>
          <w:tcPr>
            <w:tcW w:w="1590" w:type="dxa"/>
            <w:vMerge/>
            <w:hideMark/>
          </w:tcPr>
          <w:p w14:paraId="5950FD34"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130E953A"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تقليل أوقات الانتظار</w:t>
            </w:r>
          </w:p>
        </w:tc>
        <w:tc>
          <w:tcPr>
            <w:tcW w:w="1580" w:type="dxa"/>
            <w:hideMark/>
          </w:tcPr>
          <w:p w14:paraId="317F83AD"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03EB40C5"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24–25</w:t>
            </w:r>
          </w:p>
        </w:tc>
        <w:tc>
          <w:tcPr>
            <w:tcW w:w="2721" w:type="dxa"/>
            <w:hideMark/>
          </w:tcPr>
          <w:p w14:paraId="73206C87"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Davenport (2018)</w:t>
            </w:r>
            <w:r w:rsidRPr="003539B9">
              <w:rPr>
                <w:rFonts w:ascii="Traditional Arabic" w:eastAsia="Times New Roman" w:hAnsi="Traditional Arabic" w:cs="Traditional Arabic"/>
                <w:color w:val="000000" w:themeColor="text1"/>
                <w:kern w:val="0"/>
                <w:sz w:val="28"/>
                <w:szCs w:val="28"/>
                <w:rtl/>
                <w14:ligatures w14:val="none"/>
              </w:rPr>
              <w:t xml:space="preserve"> </w:t>
            </w:r>
          </w:p>
        </w:tc>
      </w:tr>
    </w:tbl>
    <w:p w14:paraId="49F6A1D8" w14:textId="57340A10" w:rsidR="00EA4105" w:rsidRPr="003539B9" w:rsidRDefault="00EA4105" w:rsidP="00EA4105">
      <w:pPr>
        <w:pStyle w:val="Caption"/>
        <w:rPr>
          <w:rFonts w:ascii="Traditional Arabic" w:hAnsi="Traditional Arabic" w:cs="Traditional Arabic"/>
          <w:color w:val="000000" w:themeColor="text1"/>
          <w:sz w:val="28"/>
          <w:szCs w:val="28"/>
          <w:rtl/>
        </w:rPr>
      </w:pPr>
      <w:bookmarkStart w:id="75" w:name="_Toc234270862"/>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F8237E" w:rsidRPr="003539B9">
        <w:rPr>
          <w:noProof/>
          <w:color w:val="000000" w:themeColor="text1"/>
          <w:rtl/>
        </w:rPr>
        <w:t>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ملخص اداة الدراسة</w:t>
      </w:r>
      <w:bookmarkEnd w:id="75"/>
    </w:p>
    <w:p w14:paraId="15ABBED4" w14:textId="77777777" w:rsidR="00EA4105" w:rsidRPr="003539B9" w:rsidRDefault="00EA4105" w:rsidP="00EA4105">
      <w:pPr>
        <w:pStyle w:val="ListParagraph"/>
        <w:numPr>
          <w:ilvl w:val="1"/>
          <w:numId w:val="7"/>
        </w:numPr>
        <w:tabs>
          <w:tab w:val="clear" w:pos="1440"/>
        </w:tabs>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تهدف الدراسة التجريبية الأولية </w:t>
      </w:r>
    </w:p>
    <w:p w14:paraId="78C478F2" w14:textId="77777777" w:rsidR="00EA4105" w:rsidRPr="003539B9" w:rsidRDefault="00EA4105" w:rsidP="00EA4105">
      <w:pPr>
        <w:bidi/>
        <w:spacing w:line="360" w:lineRule="auto"/>
        <w:ind w:firstLine="36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التأكد من فهم المشاركين للمصطلحات الفنية والإدارية، ووضوح اللغة المستخدمة في بنود الاستبيان. تحديد معامل ألفا لكرونباخ لتقييم الاتساق الداخلي لبنود الاستبيان:</w:t>
      </w:r>
    </w:p>
    <w:p w14:paraId="2460C304" w14:textId="77777777" w:rsidR="00EA4105" w:rsidRPr="003539B9" w:rsidRDefault="00EA4105" w:rsidP="00EA4105">
      <w:pPr>
        <w:pStyle w:val="ListParagraph"/>
        <w:numPr>
          <w:ilvl w:val="0"/>
          <w:numId w:val="49"/>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استخدام معامل ألفا لكرونباخ</w:t>
      </w:r>
      <w:r w:rsidRPr="003539B9">
        <w:rPr>
          <w:rFonts w:ascii="Traditional Arabic" w:hAnsi="Traditional Arabic" w:cs="Traditional Arabic"/>
          <w:color w:val="000000" w:themeColor="text1"/>
          <w:sz w:val="28"/>
          <w:szCs w:val="28"/>
          <w:rtl/>
        </w:rPr>
        <w:t xml:space="preserve">: ستُعالج بيانات العينة التجريبية الأولية باستخدام برنامج </w:t>
      </w:r>
      <w:r w:rsidRPr="003539B9">
        <w:rPr>
          <w:rFonts w:ascii="Traditional Arabic" w:hAnsi="Traditional Arabic" w:cs="Traditional Arabic"/>
          <w:color w:val="000000" w:themeColor="text1"/>
          <w:sz w:val="28"/>
          <w:szCs w:val="28"/>
        </w:rPr>
        <w:t>SPSS</w:t>
      </w:r>
      <w:r w:rsidRPr="003539B9">
        <w:rPr>
          <w:rFonts w:ascii="Traditional Arabic" w:hAnsi="Traditional Arabic" w:cs="Traditional Arabic"/>
          <w:color w:val="000000" w:themeColor="text1"/>
          <w:sz w:val="28"/>
          <w:szCs w:val="28"/>
          <w:rtl/>
        </w:rPr>
        <w:t xml:space="preserve"> الإحصائي للعلوم الاجتماعية. لكي تُعتبر الأداة مقبولة منهجيًا، يجب أن تكون قيم معاملات كل محور والأداة ككل أكبر من 0.70.</w:t>
      </w:r>
    </w:p>
    <w:p w14:paraId="2F2647E5" w14:textId="77777777" w:rsidR="00EA4105" w:rsidRPr="003539B9" w:rsidRDefault="00EA4105" w:rsidP="00EA4105">
      <w:pPr>
        <w:pStyle w:val="ListParagraph"/>
        <w:numPr>
          <w:ilvl w:val="0"/>
          <w:numId w:val="49"/>
        </w:num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b/>
          <w:bCs/>
          <w:color w:val="000000" w:themeColor="text1"/>
          <w:sz w:val="28"/>
          <w:szCs w:val="28"/>
          <w:rtl/>
        </w:rPr>
        <w:t xml:space="preserve">توقيت الحساب: </w:t>
      </w:r>
      <w:r w:rsidRPr="003539B9">
        <w:rPr>
          <w:rFonts w:ascii="Traditional Arabic" w:hAnsi="Traditional Arabic" w:cs="Traditional Arabic"/>
          <w:color w:val="000000" w:themeColor="text1"/>
          <w:sz w:val="28"/>
          <w:szCs w:val="28"/>
          <w:rtl/>
        </w:rPr>
        <w:t>يوضح الباحث أن النسخة النهائية من الرسالة ستتضمن نتائج رقمية لمعامل ألفا كرونباخ، وهي نتاج هذه الدراسة الاستكشافية. وهذا يُعطي الموافقة على توزيع الاستبيان على جميع المشاركين البالغ عددهم 363 مشاركًا في العينة.</w:t>
      </w:r>
    </w:p>
    <w:p w14:paraId="6AA0F50E"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p>
    <w:p w14:paraId="3BE60443"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الأساليب الإحصائية المستخدمة</w:t>
      </w:r>
    </w:p>
    <w:p w14:paraId="023E4095"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باستخدام برامج التحليل الإحصائي (مثل </w:t>
      </w:r>
      <w:r w:rsidRPr="003539B9">
        <w:rPr>
          <w:rFonts w:ascii="Traditional Arabic" w:hAnsi="Traditional Arabic" w:cs="Traditional Arabic"/>
          <w:color w:val="000000" w:themeColor="text1"/>
          <w:sz w:val="28"/>
          <w:szCs w:val="28"/>
        </w:rPr>
        <w:t>SPSS</w:t>
      </w:r>
      <w:r w:rsidRPr="003539B9">
        <w:rPr>
          <w:rFonts w:ascii="Traditional Arabic" w:hAnsi="Traditional Arabic" w:cs="Traditional Arabic"/>
          <w:color w:val="000000" w:themeColor="text1"/>
          <w:sz w:val="28"/>
          <w:szCs w:val="28"/>
          <w:rtl/>
        </w:rPr>
        <w:t>)، طُبقت سلسلة من الأساليب الإحصائية المناسبة لتحقيق أهداف الدراسة واختبار فرضياتها. ومن بين هذه الأساليب:</w:t>
      </w:r>
    </w:p>
    <w:p w14:paraId="2940371F" w14:textId="77777777" w:rsidR="00EA4105" w:rsidRPr="003539B9" w:rsidRDefault="00EA4105" w:rsidP="00EA4105">
      <w:pPr>
        <w:pStyle w:val="ListParagraph"/>
        <w:numPr>
          <w:ilvl w:val="0"/>
          <w:numId w:val="46"/>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التكرارات والنسب المئوية: تساعد في توضيح التركيبة الديموغرافية لعينة الدراسة.</w:t>
      </w:r>
    </w:p>
    <w:p w14:paraId="1F8F7370" w14:textId="77777777" w:rsidR="00EA4105" w:rsidRPr="003539B9" w:rsidRDefault="00EA4105" w:rsidP="00EA4105">
      <w:pPr>
        <w:pStyle w:val="ListParagraph"/>
        <w:numPr>
          <w:ilvl w:val="0"/>
          <w:numId w:val="46"/>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يُحدد مستوى استجابة أفراد العينة لبنود الدراسة ومحاورها باستخدام المتوسطات الحسابية والانحرافات المعيارية.</w:t>
      </w:r>
    </w:p>
    <w:p w14:paraId="5D4C4BA1" w14:textId="77777777" w:rsidR="00EA4105" w:rsidRPr="003539B9" w:rsidRDefault="00EA4105" w:rsidP="00EA4105">
      <w:pPr>
        <w:pStyle w:val="ListParagraph"/>
        <w:numPr>
          <w:ilvl w:val="0"/>
          <w:numId w:val="46"/>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يُستخدم معامل ارتباط بيرسون لتقييم اتجاه وقوة العلاقة بين كفاءة خدمة العملاء ومؤشر التحول الرقمي.</w:t>
      </w:r>
    </w:p>
    <w:p w14:paraId="52FE4551" w14:textId="77777777" w:rsidR="00EA4105" w:rsidRPr="003539B9" w:rsidRDefault="00EA4105" w:rsidP="00EA4105">
      <w:pPr>
        <w:pStyle w:val="ListParagraph"/>
        <w:numPr>
          <w:ilvl w:val="0"/>
          <w:numId w:val="46"/>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يمكن استخدام تحليل الانحدار، سواءً كان بسيطًا أو متعدد المتغيرات، لتقييم تأثير الثورة الرقمية على تحسين فعالية خدمة العملاء.</w:t>
      </w:r>
    </w:p>
    <w:p w14:paraId="7FB6087E" w14:textId="77777777" w:rsidR="00EA4105" w:rsidRPr="003539B9" w:rsidRDefault="00EA4105" w:rsidP="00EA4105">
      <w:pPr>
        <w:pStyle w:val="ListParagraph"/>
        <w:numPr>
          <w:ilvl w:val="0"/>
          <w:numId w:val="46"/>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معامل ألفا لكرونباخ: لقياس موثوقية أداة الدراسة.</w:t>
      </w:r>
    </w:p>
    <w:p w14:paraId="0570C256" w14:textId="77777777" w:rsidR="00EA4105" w:rsidRPr="003539B9" w:rsidRDefault="00EA4105" w:rsidP="00EA4105">
      <w:pPr>
        <w:pStyle w:val="ListParagraph"/>
        <w:numPr>
          <w:ilvl w:val="0"/>
          <w:numId w:val="46"/>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عند الضرورة، يُستخدم تحليل التباين الأحادي (</w:t>
      </w:r>
      <w:r w:rsidRPr="003539B9">
        <w:rPr>
          <w:rFonts w:ascii="Traditional Arabic" w:hAnsi="Traditional Arabic" w:cs="Traditional Arabic"/>
          <w:color w:val="000000" w:themeColor="text1"/>
          <w:sz w:val="28"/>
          <w:szCs w:val="28"/>
        </w:rPr>
        <w:t>ANOVA</w:t>
      </w:r>
      <w:r w:rsidRPr="003539B9">
        <w:rPr>
          <w:rFonts w:ascii="Traditional Arabic" w:hAnsi="Traditional Arabic" w:cs="Traditional Arabic"/>
          <w:color w:val="000000" w:themeColor="text1"/>
          <w:sz w:val="28"/>
          <w:szCs w:val="28"/>
          <w:rtl/>
        </w:rPr>
        <w:t xml:space="preserve">) أو اختبار </w:t>
      </w:r>
      <w:r w:rsidRPr="003539B9">
        <w:rPr>
          <w:rFonts w:ascii="Traditional Arabic" w:hAnsi="Traditional Arabic" w:cs="Traditional Arabic"/>
          <w:color w:val="000000" w:themeColor="text1"/>
          <w:sz w:val="28"/>
          <w:szCs w:val="28"/>
        </w:rPr>
        <w:t>t</w:t>
      </w:r>
      <w:r w:rsidRPr="003539B9">
        <w:rPr>
          <w:rFonts w:ascii="Traditional Arabic" w:hAnsi="Traditional Arabic" w:cs="Traditional Arabic"/>
          <w:color w:val="000000" w:themeColor="text1"/>
          <w:sz w:val="28"/>
          <w:szCs w:val="28"/>
          <w:rtl/>
        </w:rPr>
        <w:t xml:space="preserve"> لدراسة كيفية اختلاف إجابات أفراد العينة بناءً على العوامل الديموغرافية.</w:t>
      </w:r>
    </w:p>
    <w:p w14:paraId="51DC1AC2"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p>
    <w:p w14:paraId="03FB6331"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lastRenderedPageBreak/>
        <w:t>فحص الافتراضات الإحصائية لنموذج الانحدار</w:t>
      </w:r>
    </w:p>
    <w:p w14:paraId="5E18F2B1" w14:textId="77777777" w:rsidR="00EA4105" w:rsidRPr="003539B9" w:rsidRDefault="00EA4105" w:rsidP="00EA4105">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لضمان ملاءمة البيانات للتحليل الإحصائي ودقة النتائج المستخلصة منها، تم التحقق من عدد من الافتراضات الإحصائية الأساسية قبل إجراء تحليل الانحدار لاختبار فرضيات الدراسة. قبل استخدام نماذج الانحدار، يجب اختبار مجموعة من الافتراضات الأساسية، وفقًا للأدبيات المنهجية في بحوث الإدارة، كما ورد في دراسة مارك سوندرز وأوما سيكاران.</w:t>
      </w:r>
    </w:p>
    <w:p w14:paraId="7E234A5C" w14:textId="77777777" w:rsidR="00EA4105" w:rsidRPr="003539B9" w:rsidRDefault="00EA4105" w:rsidP="00EA4105">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ومن بين هذه الاختبارات ما يلي:</w:t>
      </w:r>
    </w:p>
    <w:p w14:paraId="2AE8B85D" w14:textId="77777777" w:rsidR="00EA4105" w:rsidRPr="003539B9" w:rsidRDefault="00EA4105" w:rsidP="00EA4105">
      <w:pPr>
        <w:pStyle w:val="ListParagraph"/>
        <w:numPr>
          <w:ilvl w:val="0"/>
          <w:numId w:val="52"/>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 xml:space="preserve">اختبار التعدد الخطي: </w:t>
      </w:r>
      <w:r w:rsidRPr="003539B9">
        <w:rPr>
          <w:rFonts w:ascii="Traditional Arabic" w:hAnsi="Traditional Arabic" w:cs="Traditional Arabic"/>
          <w:color w:val="000000" w:themeColor="text1"/>
          <w:sz w:val="28"/>
          <w:szCs w:val="28"/>
          <w:rtl/>
        </w:rPr>
        <w:t>استخدم هذا الاختبار معامل تضخم التباين (</w:t>
      </w:r>
      <w:r w:rsidRPr="003539B9">
        <w:rPr>
          <w:rFonts w:ascii="Traditional Arabic" w:hAnsi="Traditional Arabic" w:cs="Traditional Arabic"/>
          <w:color w:val="000000" w:themeColor="text1"/>
          <w:sz w:val="28"/>
          <w:szCs w:val="28"/>
        </w:rPr>
        <w:t>VIF</w:t>
      </w:r>
      <w:r w:rsidRPr="003539B9">
        <w:rPr>
          <w:rFonts w:ascii="Traditional Arabic" w:hAnsi="Traditional Arabic" w:cs="Traditional Arabic"/>
          <w:color w:val="000000" w:themeColor="text1"/>
          <w:sz w:val="28"/>
          <w:szCs w:val="28"/>
          <w:rtl/>
        </w:rPr>
        <w:t xml:space="preserve">) ومؤشر التسامح للتأكد من عدم وجود ارتباط معنوي بين المتغيرات المستقلة في نموذج الدراسة. ولإثبات عدم وجود مشكلة التعدد الخطي التي تؤثر على نتائج التحليل، تُعتبر القيم المقبولة هي ألا تتجاوز قيمة </w:t>
      </w:r>
      <w:r w:rsidRPr="003539B9">
        <w:rPr>
          <w:rFonts w:ascii="Traditional Arabic" w:hAnsi="Traditional Arabic" w:cs="Traditional Arabic"/>
          <w:color w:val="000000" w:themeColor="text1"/>
          <w:sz w:val="28"/>
          <w:szCs w:val="28"/>
        </w:rPr>
        <w:t>VIF 10</w:t>
      </w:r>
      <w:r w:rsidRPr="003539B9">
        <w:rPr>
          <w:rFonts w:ascii="Traditional Arabic" w:hAnsi="Traditional Arabic" w:cs="Traditional Arabic"/>
          <w:color w:val="000000" w:themeColor="text1"/>
          <w:sz w:val="28"/>
          <w:szCs w:val="28"/>
          <w:rtl/>
        </w:rPr>
        <w:t xml:space="preserve"> وأن تتجاوز قيمة التسامح 0.10.</w:t>
      </w:r>
    </w:p>
    <w:p w14:paraId="3CF594E3" w14:textId="77777777" w:rsidR="00EA4105" w:rsidRPr="003539B9" w:rsidRDefault="00EA4105" w:rsidP="00EA4105">
      <w:pPr>
        <w:pStyle w:val="ListParagraph"/>
        <w:numPr>
          <w:ilvl w:val="0"/>
          <w:numId w:val="52"/>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 xml:space="preserve">اختبار التوزيع الطبيعي: </w:t>
      </w:r>
      <w:r w:rsidRPr="003539B9">
        <w:rPr>
          <w:rFonts w:ascii="Traditional Arabic" w:hAnsi="Traditional Arabic" w:cs="Traditional Arabic"/>
          <w:color w:val="000000" w:themeColor="text1"/>
          <w:sz w:val="28"/>
          <w:szCs w:val="28"/>
          <w:rtl/>
        </w:rPr>
        <w:t>للتأكد من أن البيانات تتبع توزيعًا قريبًا من التوزيع الطبيعي - وهو شرط أساسي في نماذج الانحدار الإحصائي - تم تقييم التوزيع الطبيعي للبيانات باستخدام مؤشرات إحصائية مثل الالتواء والتفرطح، بالإضافة إلى فحص رسوم بيانية للتوزيع.</w:t>
      </w:r>
    </w:p>
    <w:p w14:paraId="06A14217" w14:textId="45A680D3" w:rsidR="00EA4105" w:rsidRPr="003539B9" w:rsidRDefault="00EA4105" w:rsidP="00EA4105">
      <w:pPr>
        <w:pStyle w:val="ListParagraph"/>
        <w:numPr>
          <w:ilvl w:val="0"/>
          <w:numId w:val="52"/>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b/>
          <w:bCs/>
          <w:color w:val="000000" w:themeColor="text1"/>
          <w:sz w:val="28"/>
          <w:szCs w:val="28"/>
          <w:rtl/>
        </w:rPr>
        <w:t>اختبار تجانس التباين:</w:t>
      </w:r>
      <w:r w:rsidRPr="003539B9">
        <w:rPr>
          <w:rFonts w:ascii="Traditional Arabic" w:hAnsi="Traditional Arabic" w:cs="Traditional Arabic"/>
          <w:color w:val="000000" w:themeColor="text1"/>
          <w:sz w:val="28"/>
          <w:szCs w:val="28"/>
          <w:rtl/>
        </w:rPr>
        <w:t xml:space="preserve"> للتأكد من ثبات تباين الخطأ عبر مستويات المتغيرات المستقلة، تم التحقق من تجانس تباين الخطأ بفحص العلاقة بين القيم المتوقعة والبواقي. قد تكون تقديرات معاملات الانحدار خاطئة بسبب تجانس التباين.</w:t>
      </w:r>
    </w:p>
    <w:tbl>
      <w:tblPr>
        <w:tblStyle w:val="GridTable4-Accent3"/>
        <w:tblW w:w="87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516"/>
        <w:gridCol w:w="1601"/>
        <w:gridCol w:w="2568"/>
        <w:gridCol w:w="2109"/>
      </w:tblGrid>
      <w:tr w:rsidR="00EA4105" w:rsidRPr="003539B9" w14:paraId="2CD4647F" w14:textId="77777777" w:rsidTr="00681B7B">
        <w:trPr>
          <w:cnfStyle w:val="100000000000" w:firstRow="1" w:lastRow="0" w:firstColumn="0" w:lastColumn="0" w:oddVBand="0" w:evenVBand="0" w:oddHBand="0" w:evenHBand="0" w:firstRowFirstColumn="0" w:firstRowLastColumn="0" w:lastRowFirstColumn="0" w:lastRowLastColumn="0"/>
          <w:trHeight w:val="79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F2F2F2" w:themeFill="background1" w:themeFillShade="F2"/>
            <w:vAlign w:val="center"/>
            <w:hideMark/>
          </w:tcPr>
          <w:p w14:paraId="73712141"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الفرضية / الهدف</w:t>
            </w:r>
          </w:p>
        </w:tc>
        <w:tc>
          <w:tcPr>
            <w:tcW w:w="0" w:type="auto"/>
            <w:tcBorders>
              <w:top w:val="none" w:sz="0" w:space="0" w:color="auto"/>
              <w:left w:val="none" w:sz="0" w:space="0" w:color="auto"/>
              <w:bottom w:val="none" w:sz="0" w:space="0" w:color="auto"/>
              <w:right w:val="none" w:sz="0" w:space="0" w:color="auto"/>
            </w:tcBorders>
            <w:shd w:val="clear" w:color="auto" w:fill="F2F2F2" w:themeFill="background1" w:themeFillShade="F2"/>
            <w:vAlign w:val="center"/>
            <w:hideMark/>
          </w:tcPr>
          <w:p w14:paraId="56159D98" w14:textId="77777777" w:rsidR="00EA4105" w:rsidRPr="003539B9" w:rsidRDefault="00EA4105" w:rsidP="00681B7B">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المتغيرات المعنية</w:t>
            </w:r>
          </w:p>
        </w:tc>
        <w:tc>
          <w:tcPr>
            <w:tcW w:w="0" w:type="auto"/>
            <w:tcBorders>
              <w:top w:val="none" w:sz="0" w:space="0" w:color="auto"/>
              <w:left w:val="none" w:sz="0" w:space="0" w:color="auto"/>
              <w:bottom w:val="none" w:sz="0" w:space="0" w:color="auto"/>
              <w:right w:val="none" w:sz="0" w:space="0" w:color="auto"/>
            </w:tcBorders>
            <w:shd w:val="clear" w:color="auto" w:fill="F2F2F2" w:themeFill="background1" w:themeFillShade="F2"/>
            <w:vAlign w:val="center"/>
            <w:hideMark/>
          </w:tcPr>
          <w:p w14:paraId="164BA81D" w14:textId="77777777" w:rsidR="00EA4105" w:rsidRPr="003539B9" w:rsidRDefault="00EA4105" w:rsidP="00681B7B">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الأسلوب الإحصائي المستخدم</w:t>
            </w:r>
          </w:p>
        </w:tc>
        <w:tc>
          <w:tcPr>
            <w:tcW w:w="0" w:type="auto"/>
            <w:tcBorders>
              <w:top w:val="none" w:sz="0" w:space="0" w:color="auto"/>
              <w:left w:val="none" w:sz="0" w:space="0" w:color="auto"/>
              <w:bottom w:val="none" w:sz="0" w:space="0" w:color="auto"/>
              <w:right w:val="none" w:sz="0" w:space="0" w:color="auto"/>
            </w:tcBorders>
            <w:shd w:val="clear" w:color="auto" w:fill="F2F2F2" w:themeFill="background1" w:themeFillShade="F2"/>
            <w:vAlign w:val="center"/>
            <w:hideMark/>
          </w:tcPr>
          <w:p w14:paraId="6F7D167B" w14:textId="77777777" w:rsidR="00EA4105" w:rsidRPr="003539B9" w:rsidRDefault="00EA4105" w:rsidP="00681B7B">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الغرض من التحليل</w:t>
            </w:r>
          </w:p>
        </w:tc>
      </w:tr>
      <w:tr w:rsidR="00EA4105" w:rsidRPr="003539B9" w14:paraId="39B5DCC9" w14:textId="77777777" w:rsidTr="00681B7B">
        <w:trPr>
          <w:cnfStyle w:val="000000100000" w:firstRow="0" w:lastRow="0" w:firstColumn="0" w:lastColumn="0" w:oddVBand="0" w:evenVBand="0" w:oddHBand="1" w:evenHBand="0" w:firstRowFirstColumn="0" w:firstRowLastColumn="0" w:lastRowFirstColumn="0" w:lastRowLastColumn="0"/>
          <w:trHeight w:val="1126"/>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6B2020B2"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وصف خصائص العينة</w:t>
            </w:r>
          </w:p>
        </w:tc>
        <w:tc>
          <w:tcPr>
            <w:tcW w:w="0" w:type="auto"/>
            <w:shd w:val="clear" w:color="auto" w:fill="FFFFFF" w:themeFill="background1"/>
            <w:vAlign w:val="center"/>
            <w:hideMark/>
          </w:tcPr>
          <w:p w14:paraId="4A932E38"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البيانات الديموغرافية</w:t>
            </w:r>
          </w:p>
        </w:tc>
        <w:tc>
          <w:tcPr>
            <w:tcW w:w="0" w:type="auto"/>
            <w:shd w:val="clear" w:color="auto" w:fill="FFFFFF" w:themeFill="background1"/>
            <w:vAlign w:val="center"/>
            <w:hideMark/>
          </w:tcPr>
          <w:p w14:paraId="0B61075E"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التكرارات، النسب المئوية، الرسوم البيانية</w:t>
            </w:r>
          </w:p>
        </w:tc>
        <w:tc>
          <w:tcPr>
            <w:tcW w:w="0" w:type="auto"/>
            <w:shd w:val="clear" w:color="auto" w:fill="FFFFFF" w:themeFill="background1"/>
            <w:vAlign w:val="center"/>
            <w:hideMark/>
          </w:tcPr>
          <w:p w14:paraId="24645FA4"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تحليل التركيبة الديموغرافية للمشاركين (الجنس، الخبرة، إلخ)</w:t>
            </w:r>
            <w:r w:rsidRPr="003539B9">
              <w:rPr>
                <w:rFonts w:ascii="Traditional Arabic" w:hAnsi="Traditional Arabic" w:cs="Traditional Arabic"/>
                <w:color w:val="000000" w:themeColor="text1"/>
                <w:sz w:val="28"/>
                <w:szCs w:val="28"/>
              </w:rPr>
              <w:t>.</w:t>
            </w:r>
          </w:p>
        </w:tc>
      </w:tr>
      <w:tr w:rsidR="00EA4105" w:rsidRPr="003539B9" w14:paraId="626BA293" w14:textId="77777777" w:rsidTr="00681B7B">
        <w:trPr>
          <w:trHeight w:val="14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10E3EC6E"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استكشاف اتجاهات العينة</w:t>
            </w:r>
          </w:p>
        </w:tc>
        <w:tc>
          <w:tcPr>
            <w:tcW w:w="0" w:type="auto"/>
            <w:shd w:val="clear" w:color="auto" w:fill="FFFFFF" w:themeFill="background1"/>
            <w:vAlign w:val="center"/>
            <w:hideMark/>
          </w:tcPr>
          <w:p w14:paraId="12F1F089"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جميع متغيرات الدراسة</w:t>
            </w:r>
          </w:p>
        </w:tc>
        <w:tc>
          <w:tcPr>
            <w:tcW w:w="0" w:type="auto"/>
            <w:shd w:val="clear" w:color="auto" w:fill="FFFFFF" w:themeFill="background1"/>
            <w:vAlign w:val="center"/>
            <w:hideMark/>
          </w:tcPr>
          <w:p w14:paraId="66A57090"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المتوسطات الحسابية، الانحرافات المعيارية</w:t>
            </w:r>
          </w:p>
        </w:tc>
        <w:tc>
          <w:tcPr>
            <w:tcW w:w="0" w:type="auto"/>
            <w:shd w:val="clear" w:color="auto" w:fill="FFFFFF" w:themeFill="background1"/>
            <w:vAlign w:val="center"/>
            <w:hideMark/>
          </w:tcPr>
          <w:p w14:paraId="73DC3860"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تحديد مستوى تطبيق التحول الرقمي ومستوى الكفاءة من وجهة نظر العينة</w:t>
            </w:r>
            <w:r w:rsidRPr="003539B9">
              <w:rPr>
                <w:rFonts w:ascii="Traditional Arabic" w:hAnsi="Traditional Arabic" w:cs="Traditional Arabic"/>
                <w:color w:val="000000" w:themeColor="text1"/>
                <w:sz w:val="28"/>
                <w:szCs w:val="28"/>
              </w:rPr>
              <w:t>.</w:t>
            </w:r>
          </w:p>
        </w:tc>
      </w:tr>
      <w:tr w:rsidR="00EA4105" w:rsidRPr="003539B9" w14:paraId="5973601D" w14:textId="77777777" w:rsidTr="00681B7B">
        <w:trPr>
          <w:cnfStyle w:val="000000100000" w:firstRow="0" w:lastRow="0" w:firstColumn="0" w:lastColumn="0" w:oddVBand="0" w:evenVBand="0" w:oddHBand="1" w:evenHBand="0" w:firstRowFirstColumn="0" w:firstRowLastColumn="0" w:lastRowFirstColumn="0" w:lastRowLastColumn="0"/>
          <w:trHeight w:val="1163"/>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5648CA3A"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التحقق من جودة الأداة</w:t>
            </w:r>
          </w:p>
        </w:tc>
        <w:tc>
          <w:tcPr>
            <w:tcW w:w="0" w:type="auto"/>
            <w:shd w:val="clear" w:color="auto" w:fill="FFFFFF" w:themeFill="background1"/>
            <w:vAlign w:val="center"/>
            <w:hideMark/>
          </w:tcPr>
          <w:p w14:paraId="4182F155"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فقرات الاستبيان</w:t>
            </w:r>
          </w:p>
        </w:tc>
        <w:tc>
          <w:tcPr>
            <w:tcW w:w="0" w:type="auto"/>
            <w:shd w:val="clear" w:color="auto" w:fill="FFFFFF" w:themeFill="background1"/>
            <w:vAlign w:val="center"/>
            <w:hideMark/>
          </w:tcPr>
          <w:p w14:paraId="577110AF"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معامل "ألفا لكرونباخ</w:t>
            </w:r>
            <w:r w:rsidRPr="003539B9">
              <w:rPr>
                <w:rFonts w:ascii="Traditional Arabic" w:hAnsi="Traditional Arabic" w:cs="Traditional Arabic"/>
                <w:color w:val="000000" w:themeColor="text1"/>
                <w:sz w:val="28"/>
                <w:szCs w:val="28"/>
              </w:rPr>
              <w:t>" (Cronbach's Alpha)</w:t>
            </w:r>
          </w:p>
        </w:tc>
        <w:tc>
          <w:tcPr>
            <w:tcW w:w="0" w:type="auto"/>
            <w:shd w:val="clear" w:color="auto" w:fill="FFFFFF" w:themeFill="background1"/>
            <w:vAlign w:val="center"/>
            <w:hideMark/>
          </w:tcPr>
          <w:p w14:paraId="2799FC5E"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التأكد من ثبات واستقرار أداة القياس قبل التحليل النهائي</w:t>
            </w:r>
            <w:r w:rsidRPr="003539B9">
              <w:rPr>
                <w:rFonts w:ascii="Traditional Arabic" w:hAnsi="Traditional Arabic" w:cs="Traditional Arabic"/>
                <w:color w:val="000000" w:themeColor="text1"/>
                <w:sz w:val="28"/>
                <w:szCs w:val="28"/>
              </w:rPr>
              <w:t>.</w:t>
            </w:r>
          </w:p>
        </w:tc>
      </w:tr>
      <w:tr w:rsidR="00EA4105" w:rsidRPr="003539B9" w14:paraId="4AB05108" w14:textId="77777777" w:rsidTr="00681B7B">
        <w:trPr>
          <w:trHeight w:val="1462"/>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3A3B1AB1"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الفرضية الأولى</w:t>
            </w:r>
            <w:r w:rsidRPr="003539B9">
              <w:rPr>
                <w:rFonts w:ascii="Traditional Arabic" w:hAnsi="Traditional Arabic" w:cs="Traditional Arabic"/>
                <w:color w:val="000000" w:themeColor="text1"/>
                <w:sz w:val="28"/>
                <w:szCs w:val="28"/>
              </w:rPr>
              <w:t xml:space="preserve"> (H1): </w:t>
            </w:r>
            <w:r w:rsidRPr="003539B9">
              <w:rPr>
                <w:rFonts w:ascii="Traditional Arabic" w:hAnsi="Traditional Arabic" w:cs="Traditional Arabic"/>
                <w:color w:val="000000" w:themeColor="text1"/>
                <w:sz w:val="28"/>
                <w:szCs w:val="28"/>
                <w:rtl/>
              </w:rPr>
              <w:t>وجود أثر ذي دلالة للتحول الرقمي على كفاءة الخدمة</w:t>
            </w:r>
            <w:r w:rsidRPr="003539B9">
              <w:rPr>
                <w:rFonts w:ascii="Traditional Arabic" w:hAnsi="Traditional Arabic" w:cs="Traditional Arabic"/>
                <w:color w:val="000000" w:themeColor="text1"/>
                <w:sz w:val="28"/>
                <w:szCs w:val="28"/>
              </w:rPr>
              <w:t>.</w:t>
            </w:r>
          </w:p>
        </w:tc>
        <w:tc>
          <w:tcPr>
            <w:tcW w:w="0" w:type="auto"/>
            <w:shd w:val="clear" w:color="auto" w:fill="FFFFFF" w:themeFill="background1"/>
            <w:vAlign w:val="center"/>
            <w:hideMark/>
          </w:tcPr>
          <w:p w14:paraId="087BD032"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المستقل (التحول الرقمي)</w:t>
            </w:r>
            <w:r w:rsidRPr="003539B9">
              <w:rPr>
                <w:rFonts w:ascii="Traditional Arabic" w:hAnsi="Traditional Arabic" w:cs="Traditional Arabic"/>
                <w:color w:val="000000" w:themeColor="text1"/>
                <w:sz w:val="28"/>
                <w:szCs w:val="28"/>
              </w:rPr>
              <w:t xml:space="preserve"> -&gt; </w:t>
            </w:r>
            <w:r w:rsidRPr="003539B9">
              <w:rPr>
                <w:rFonts w:ascii="Traditional Arabic" w:hAnsi="Traditional Arabic" w:cs="Traditional Arabic"/>
                <w:color w:val="000000" w:themeColor="text1"/>
                <w:sz w:val="28"/>
                <w:szCs w:val="28"/>
                <w:rtl/>
              </w:rPr>
              <w:t>التابع (الكفاءة)</w:t>
            </w:r>
          </w:p>
        </w:tc>
        <w:tc>
          <w:tcPr>
            <w:tcW w:w="0" w:type="auto"/>
            <w:shd w:val="clear" w:color="auto" w:fill="FFFFFF" w:themeFill="background1"/>
            <w:vAlign w:val="center"/>
            <w:hideMark/>
          </w:tcPr>
          <w:p w14:paraId="10EEC41E"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تحليل الانحدار الخطي المتعدد</w:t>
            </w:r>
            <w:r w:rsidRPr="003539B9">
              <w:rPr>
                <w:rFonts w:ascii="Traditional Arabic" w:hAnsi="Traditional Arabic" w:cs="Traditional Arabic"/>
                <w:b/>
                <w:bCs/>
                <w:color w:val="000000" w:themeColor="text1"/>
                <w:sz w:val="28"/>
                <w:szCs w:val="28"/>
              </w:rPr>
              <w:t xml:space="preserve"> (Multiple Regression)</w:t>
            </w:r>
          </w:p>
        </w:tc>
        <w:tc>
          <w:tcPr>
            <w:tcW w:w="0" w:type="auto"/>
            <w:shd w:val="clear" w:color="auto" w:fill="FFFFFF" w:themeFill="background1"/>
            <w:vAlign w:val="center"/>
            <w:hideMark/>
          </w:tcPr>
          <w:p w14:paraId="32E65DFC"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قياس قوة تأثير أبعاد التحول الرقمي مجتمعة ومنفردة على كفاءة الخدمة</w:t>
            </w:r>
            <w:r w:rsidRPr="003539B9">
              <w:rPr>
                <w:rFonts w:ascii="Traditional Arabic" w:hAnsi="Traditional Arabic" w:cs="Traditional Arabic"/>
                <w:color w:val="000000" w:themeColor="text1"/>
                <w:sz w:val="28"/>
                <w:szCs w:val="28"/>
              </w:rPr>
              <w:t>.</w:t>
            </w:r>
          </w:p>
        </w:tc>
      </w:tr>
      <w:tr w:rsidR="00EA4105" w:rsidRPr="003539B9" w14:paraId="2E4CF679" w14:textId="77777777" w:rsidTr="00681B7B">
        <w:trPr>
          <w:cnfStyle w:val="000000100000" w:firstRow="0" w:lastRow="0" w:firstColumn="0" w:lastColumn="0" w:oddVBand="0" w:evenVBand="0" w:oddHBand="1" w:evenHBand="0" w:firstRowFirstColumn="0" w:firstRowLastColumn="0" w:lastRowFirstColumn="0" w:lastRowLastColumn="0"/>
          <w:trHeight w:val="11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69217A7E"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الفرضية الثانية</w:t>
            </w:r>
            <w:r w:rsidRPr="003539B9">
              <w:rPr>
                <w:rFonts w:ascii="Traditional Arabic" w:hAnsi="Traditional Arabic" w:cs="Traditional Arabic"/>
                <w:color w:val="000000" w:themeColor="text1"/>
                <w:sz w:val="28"/>
                <w:szCs w:val="28"/>
              </w:rPr>
              <w:t xml:space="preserve"> (H2): </w:t>
            </w:r>
            <w:r w:rsidRPr="003539B9">
              <w:rPr>
                <w:rFonts w:ascii="Traditional Arabic" w:hAnsi="Traditional Arabic" w:cs="Traditional Arabic"/>
                <w:color w:val="000000" w:themeColor="text1"/>
                <w:sz w:val="28"/>
                <w:szCs w:val="28"/>
                <w:rtl/>
              </w:rPr>
              <w:t>وجود أثر للتحول الرقمي على الشفافية</w:t>
            </w:r>
            <w:r w:rsidRPr="003539B9">
              <w:rPr>
                <w:rFonts w:ascii="Traditional Arabic" w:hAnsi="Traditional Arabic" w:cs="Traditional Arabic"/>
                <w:color w:val="000000" w:themeColor="text1"/>
                <w:sz w:val="28"/>
                <w:szCs w:val="28"/>
              </w:rPr>
              <w:t>.</w:t>
            </w:r>
          </w:p>
        </w:tc>
        <w:tc>
          <w:tcPr>
            <w:tcW w:w="0" w:type="auto"/>
            <w:shd w:val="clear" w:color="auto" w:fill="FFFFFF" w:themeFill="background1"/>
            <w:vAlign w:val="center"/>
            <w:hideMark/>
          </w:tcPr>
          <w:p w14:paraId="446524C4"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المستقل (التحول الرقمي)</w:t>
            </w:r>
            <w:r w:rsidRPr="003539B9">
              <w:rPr>
                <w:rFonts w:ascii="Traditional Arabic" w:hAnsi="Traditional Arabic" w:cs="Traditional Arabic"/>
                <w:color w:val="000000" w:themeColor="text1"/>
                <w:sz w:val="28"/>
                <w:szCs w:val="28"/>
              </w:rPr>
              <w:t xml:space="preserve"> -&gt; </w:t>
            </w:r>
            <w:r w:rsidRPr="003539B9">
              <w:rPr>
                <w:rFonts w:ascii="Traditional Arabic" w:hAnsi="Traditional Arabic" w:cs="Traditional Arabic"/>
                <w:color w:val="000000" w:themeColor="text1"/>
                <w:sz w:val="28"/>
                <w:szCs w:val="28"/>
                <w:rtl/>
              </w:rPr>
              <w:t>الوسيط (الشفافية)</w:t>
            </w:r>
          </w:p>
        </w:tc>
        <w:tc>
          <w:tcPr>
            <w:tcW w:w="0" w:type="auto"/>
            <w:shd w:val="clear" w:color="auto" w:fill="FFFFFF" w:themeFill="background1"/>
            <w:vAlign w:val="center"/>
            <w:hideMark/>
          </w:tcPr>
          <w:p w14:paraId="774049BE"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تحليل الانحدار الخطي البسيط</w:t>
            </w:r>
            <w:r w:rsidRPr="003539B9">
              <w:rPr>
                <w:rFonts w:ascii="Traditional Arabic" w:hAnsi="Traditional Arabic" w:cs="Traditional Arabic"/>
                <w:b/>
                <w:bCs/>
                <w:color w:val="000000" w:themeColor="text1"/>
                <w:sz w:val="28"/>
                <w:szCs w:val="28"/>
              </w:rPr>
              <w:t xml:space="preserve"> (Simple Regression)</w:t>
            </w:r>
          </w:p>
        </w:tc>
        <w:tc>
          <w:tcPr>
            <w:tcW w:w="0" w:type="auto"/>
            <w:shd w:val="clear" w:color="auto" w:fill="FFFFFF" w:themeFill="background1"/>
            <w:vAlign w:val="center"/>
            <w:hideMark/>
          </w:tcPr>
          <w:p w14:paraId="7859F65B"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اختبار المسار الأول في نموذج الوساطة</w:t>
            </w:r>
            <w:r w:rsidRPr="003539B9">
              <w:rPr>
                <w:rFonts w:ascii="Traditional Arabic" w:hAnsi="Traditional Arabic" w:cs="Traditional Arabic"/>
                <w:color w:val="000000" w:themeColor="text1"/>
                <w:sz w:val="28"/>
                <w:szCs w:val="28"/>
              </w:rPr>
              <w:t xml:space="preserve"> (Path a).</w:t>
            </w:r>
          </w:p>
        </w:tc>
      </w:tr>
      <w:tr w:rsidR="00EA4105" w:rsidRPr="003539B9" w14:paraId="733888DF" w14:textId="77777777" w:rsidTr="00681B7B">
        <w:trPr>
          <w:trHeight w:val="11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59984BB5"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الفرضية الثالث</w:t>
            </w:r>
            <w:r w:rsidRPr="003539B9">
              <w:rPr>
                <w:rFonts w:ascii="Traditional Arabic" w:hAnsi="Traditional Arabic" w:cs="Traditional Arabic"/>
                <w:color w:val="000000" w:themeColor="text1"/>
                <w:sz w:val="28"/>
                <w:szCs w:val="28"/>
              </w:rPr>
              <w:t xml:space="preserve"> (H3): </w:t>
            </w:r>
            <w:r w:rsidRPr="003539B9">
              <w:rPr>
                <w:rFonts w:ascii="Traditional Arabic" w:hAnsi="Traditional Arabic" w:cs="Traditional Arabic"/>
                <w:color w:val="000000" w:themeColor="text1"/>
                <w:sz w:val="28"/>
                <w:szCs w:val="28"/>
                <w:rtl/>
              </w:rPr>
              <w:t>وجود أثر للشفافية على كفاءة الخدمة</w:t>
            </w:r>
            <w:r w:rsidRPr="003539B9">
              <w:rPr>
                <w:rFonts w:ascii="Traditional Arabic" w:hAnsi="Traditional Arabic" w:cs="Traditional Arabic"/>
                <w:color w:val="000000" w:themeColor="text1"/>
                <w:sz w:val="28"/>
                <w:szCs w:val="28"/>
              </w:rPr>
              <w:t>.</w:t>
            </w:r>
          </w:p>
        </w:tc>
        <w:tc>
          <w:tcPr>
            <w:tcW w:w="0" w:type="auto"/>
            <w:shd w:val="clear" w:color="auto" w:fill="FFFFFF" w:themeFill="background1"/>
            <w:vAlign w:val="center"/>
            <w:hideMark/>
          </w:tcPr>
          <w:p w14:paraId="429D5118"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الوسيط (الشفافية)</w:t>
            </w:r>
            <w:r w:rsidRPr="003539B9">
              <w:rPr>
                <w:rFonts w:ascii="Traditional Arabic" w:hAnsi="Traditional Arabic" w:cs="Traditional Arabic"/>
                <w:color w:val="000000" w:themeColor="text1"/>
                <w:sz w:val="28"/>
                <w:szCs w:val="28"/>
              </w:rPr>
              <w:t xml:space="preserve"> -&gt; </w:t>
            </w:r>
            <w:r w:rsidRPr="003539B9">
              <w:rPr>
                <w:rFonts w:ascii="Traditional Arabic" w:hAnsi="Traditional Arabic" w:cs="Traditional Arabic"/>
                <w:color w:val="000000" w:themeColor="text1"/>
                <w:sz w:val="28"/>
                <w:szCs w:val="28"/>
                <w:rtl/>
              </w:rPr>
              <w:t>التابع (الكفاءة)</w:t>
            </w:r>
          </w:p>
        </w:tc>
        <w:tc>
          <w:tcPr>
            <w:tcW w:w="0" w:type="auto"/>
            <w:shd w:val="clear" w:color="auto" w:fill="FFFFFF" w:themeFill="background1"/>
            <w:vAlign w:val="center"/>
            <w:hideMark/>
          </w:tcPr>
          <w:p w14:paraId="283CE69A"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تحليل الانحدار الخطي البسيط</w:t>
            </w:r>
            <w:r w:rsidRPr="003539B9">
              <w:rPr>
                <w:rFonts w:ascii="Traditional Arabic" w:hAnsi="Traditional Arabic" w:cs="Traditional Arabic"/>
                <w:b/>
                <w:bCs/>
                <w:color w:val="000000" w:themeColor="text1"/>
                <w:sz w:val="28"/>
                <w:szCs w:val="28"/>
              </w:rPr>
              <w:t xml:space="preserve"> (Simple Regression)</w:t>
            </w:r>
          </w:p>
        </w:tc>
        <w:tc>
          <w:tcPr>
            <w:tcW w:w="0" w:type="auto"/>
            <w:shd w:val="clear" w:color="auto" w:fill="FFFFFF" w:themeFill="background1"/>
            <w:vAlign w:val="center"/>
            <w:hideMark/>
          </w:tcPr>
          <w:p w14:paraId="43677677"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اختبار المسار الثاني في نموذج الوساطة</w:t>
            </w:r>
            <w:r w:rsidRPr="003539B9">
              <w:rPr>
                <w:rFonts w:ascii="Traditional Arabic" w:hAnsi="Traditional Arabic" w:cs="Traditional Arabic"/>
                <w:color w:val="000000" w:themeColor="text1"/>
                <w:sz w:val="28"/>
                <w:szCs w:val="28"/>
              </w:rPr>
              <w:t xml:space="preserve"> (Path b).</w:t>
            </w:r>
          </w:p>
        </w:tc>
      </w:tr>
      <w:tr w:rsidR="00EA4105" w:rsidRPr="003539B9" w14:paraId="34C5C451" w14:textId="77777777" w:rsidTr="00681B7B">
        <w:trPr>
          <w:cnfStyle w:val="000000100000" w:firstRow="0" w:lastRow="0" w:firstColumn="0" w:lastColumn="0" w:oddVBand="0" w:evenVBand="0" w:oddHBand="1" w:evenHBand="0" w:firstRowFirstColumn="0" w:firstRowLastColumn="0" w:lastRowFirstColumn="0" w:lastRowLastColumn="0"/>
          <w:trHeight w:val="1462"/>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5AE7C474"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الفرضية الرابعة</w:t>
            </w:r>
            <w:r w:rsidRPr="003539B9">
              <w:rPr>
                <w:rFonts w:ascii="Traditional Arabic" w:hAnsi="Traditional Arabic" w:cs="Traditional Arabic"/>
                <w:color w:val="000000" w:themeColor="text1"/>
                <w:sz w:val="28"/>
                <w:szCs w:val="28"/>
              </w:rPr>
              <w:t xml:space="preserve"> (H4): </w:t>
            </w:r>
            <w:r w:rsidRPr="003539B9">
              <w:rPr>
                <w:rFonts w:ascii="Traditional Arabic" w:hAnsi="Traditional Arabic" w:cs="Traditional Arabic"/>
                <w:color w:val="000000" w:themeColor="text1"/>
                <w:sz w:val="28"/>
                <w:szCs w:val="28"/>
                <w:rtl/>
              </w:rPr>
              <w:t>الشفافية تتوسط العلاقة بين التحول الرقمي والكفاءة</w:t>
            </w:r>
            <w:r w:rsidRPr="003539B9">
              <w:rPr>
                <w:rFonts w:ascii="Traditional Arabic" w:hAnsi="Traditional Arabic" w:cs="Traditional Arabic"/>
                <w:color w:val="000000" w:themeColor="text1"/>
                <w:sz w:val="28"/>
                <w:szCs w:val="28"/>
              </w:rPr>
              <w:t>.</w:t>
            </w:r>
          </w:p>
        </w:tc>
        <w:tc>
          <w:tcPr>
            <w:tcW w:w="0" w:type="auto"/>
            <w:shd w:val="clear" w:color="auto" w:fill="FFFFFF" w:themeFill="background1"/>
            <w:vAlign w:val="center"/>
            <w:hideMark/>
          </w:tcPr>
          <w:p w14:paraId="08687048"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المستقل</w:t>
            </w:r>
            <w:r w:rsidRPr="003539B9">
              <w:rPr>
                <w:rFonts w:ascii="Traditional Arabic" w:hAnsi="Traditional Arabic" w:cs="Traditional Arabic"/>
                <w:color w:val="000000" w:themeColor="text1"/>
                <w:sz w:val="28"/>
                <w:szCs w:val="28"/>
              </w:rPr>
              <w:t xml:space="preserve"> -&gt; </w:t>
            </w:r>
            <w:r w:rsidRPr="003539B9">
              <w:rPr>
                <w:rFonts w:ascii="Traditional Arabic" w:hAnsi="Traditional Arabic" w:cs="Traditional Arabic"/>
                <w:color w:val="000000" w:themeColor="text1"/>
                <w:sz w:val="28"/>
                <w:szCs w:val="28"/>
                <w:rtl/>
              </w:rPr>
              <w:t>الوسيط</w:t>
            </w:r>
            <w:r w:rsidRPr="003539B9">
              <w:rPr>
                <w:rFonts w:ascii="Traditional Arabic" w:hAnsi="Traditional Arabic" w:cs="Traditional Arabic"/>
                <w:color w:val="000000" w:themeColor="text1"/>
                <w:sz w:val="28"/>
                <w:szCs w:val="28"/>
              </w:rPr>
              <w:t xml:space="preserve"> -&gt; </w:t>
            </w:r>
            <w:r w:rsidRPr="003539B9">
              <w:rPr>
                <w:rFonts w:ascii="Traditional Arabic" w:hAnsi="Traditional Arabic" w:cs="Traditional Arabic"/>
                <w:color w:val="000000" w:themeColor="text1"/>
                <w:sz w:val="28"/>
                <w:szCs w:val="28"/>
                <w:rtl/>
              </w:rPr>
              <w:t>التابع</w:t>
            </w:r>
          </w:p>
        </w:tc>
        <w:tc>
          <w:tcPr>
            <w:tcW w:w="0" w:type="auto"/>
            <w:shd w:val="clear" w:color="auto" w:fill="FFFFFF" w:themeFill="background1"/>
            <w:vAlign w:val="center"/>
            <w:hideMark/>
          </w:tcPr>
          <w:p w14:paraId="29A84157"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اختبار</w:t>
            </w:r>
            <w:r w:rsidRPr="003539B9">
              <w:rPr>
                <w:rFonts w:ascii="Traditional Arabic" w:hAnsi="Traditional Arabic" w:cs="Traditional Arabic"/>
                <w:b/>
                <w:bCs/>
                <w:color w:val="000000" w:themeColor="text1"/>
                <w:sz w:val="28"/>
                <w:szCs w:val="28"/>
              </w:rPr>
              <w:t xml:space="preserve"> (Sobe Test) </w:t>
            </w:r>
            <w:r w:rsidRPr="003539B9">
              <w:rPr>
                <w:rFonts w:ascii="Traditional Arabic" w:hAnsi="Traditional Arabic" w:cs="Traditional Arabic"/>
                <w:b/>
                <w:bCs/>
                <w:color w:val="000000" w:themeColor="text1"/>
                <w:sz w:val="28"/>
                <w:szCs w:val="28"/>
                <w:rtl/>
              </w:rPr>
              <w:t>أو</w:t>
            </w:r>
            <w:r w:rsidRPr="003539B9">
              <w:rPr>
                <w:rFonts w:ascii="Traditional Arabic" w:hAnsi="Traditional Arabic" w:cs="Traditional Arabic"/>
                <w:b/>
                <w:bCs/>
                <w:color w:val="000000" w:themeColor="text1"/>
                <w:sz w:val="28"/>
                <w:szCs w:val="28"/>
              </w:rPr>
              <w:t xml:space="preserve"> (PROCESS Macro - Hayes)</w:t>
            </w:r>
          </w:p>
        </w:tc>
        <w:tc>
          <w:tcPr>
            <w:tcW w:w="0" w:type="auto"/>
            <w:shd w:val="clear" w:color="auto" w:fill="FFFFFF" w:themeFill="background1"/>
            <w:vAlign w:val="center"/>
            <w:hideMark/>
          </w:tcPr>
          <w:p w14:paraId="36DF6F83"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قياس الأثر غير المباشر وتحديد نوع الوساطة (كلية أم جزئية)</w:t>
            </w:r>
            <w:r w:rsidRPr="003539B9">
              <w:rPr>
                <w:rFonts w:ascii="Traditional Arabic" w:hAnsi="Traditional Arabic" w:cs="Traditional Arabic"/>
                <w:color w:val="000000" w:themeColor="text1"/>
                <w:sz w:val="28"/>
                <w:szCs w:val="28"/>
              </w:rPr>
              <w:t>.</w:t>
            </w:r>
          </w:p>
        </w:tc>
      </w:tr>
      <w:tr w:rsidR="00EA4105" w:rsidRPr="003539B9" w14:paraId="0AEB907A" w14:textId="77777777" w:rsidTr="00681B7B">
        <w:trPr>
          <w:trHeight w:val="143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22091518"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فروق الاستجابات</w:t>
            </w:r>
          </w:p>
        </w:tc>
        <w:tc>
          <w:tcPr>
            <w:tcW w:w="0" w:type="auto"/>
            <w:shd w:val="clear" w:color="auto" w:fill="FFFFFF" w:themeFill="background1"/>
            <w:vAlign w:val="center"/>
            <w:hideMark/>
          </w:tcPr>
          <w:p w14:paraId="517B0000"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المتغيرات الديموغرافية والمتغير التابع</w:t>
            </w:r>
          </w:p>
        </w:tc>
        <w:tc>
          <w:tcPr>
            <w:tcW w:w="0" w:type="auto"/>
            <w:shd w:val="clear" w:color="auto" w:fill="FFFFFF" w:themeFill="background1"/>
            <w:vAlign w:val="center"/>
            <w:hideMark/>
          </w:tcPr>
          <w:p w14:paraId="76BBE85F"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اختبار</w:t>
            </w:r>
            <w:r w:rsidRPr="003539B9">
              <w:rPr>
                <w:rFonts w:ascii="Traditional Arabic" w:hAnsi="Traditional Arabic" w:cs="Traditional Arabic"/>
                <w:color w:val="000000" w:themeColor="text1"/>
                <w:sz w:val="28"/>
                <w:szCs w:val="28"/>
              </w:rPr>
              <w:t xml:space="preserve"> (t-test) </w:t>
            </w:r>
            <w:r w:rsidRPr="003539B9">
              <w:rPr>
                <w:rFonts w:ascii="Traditional Arabic" w:hAnsi="Traditional Arabic" w:cs="Traditional Arabic"/>
                <w:color w:val="000000" w:themeColor="text1"/>
                <w:sz w:val="28"/>
                <w:szCs w:val="28"/>
                <w:rtl/>
              </w:rPr>
              <w:t>أو تحليل التباين</w:t>
            </w:r>
            <w:r w:rsidRPr="003539B9">
              <w:rPr>
                <w:rFonts w:ascii="Traditional Arabic" w:hAnsi="Traditional Arabic" w:cs="Traditional Arabic"/>
                <w:color w:val="000000" w:themeColor="text1"/>
                <w:sz w:val="28"/>
                <w:szCs w:val="28"/>
              </w:rPr>
              <w:t xml:space="preserve"> (ANOVA)</w:t>
            </w:r>
          </w:p>
        </w:tc>
        <w:tc>
          <w:tcPr>
            <w:tcW w:w="0" w:type="auto"/>
            <w:shd w:val="clear" w:color="auto" w:fill="FFFFFF" w:themeFill="background1"/>
            <w:vAlign w:val="center"/>
            <w:hideMark/>
          </w:tcPr>
          <w:p w14:paraId="21CE85B1"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معرفة ما إذا كانت كفاءة الخدمة تختلف باختلاف سنوات الخبرة أو المسمى الوظيفي</w:t>
            </w:r>
            <w:r w:rsidRPr="003539B9">
              <w:rPr>
                <w:rFonts w:ascii="Traditional Arabic" w:hAnsi="Traditional Arabic" w:cs="Traditional Arabic"/>
                <w:color w:val="000000" w:themeColor="text1"/>
                <w:sz w:val="28"/>
                <w:szCs w:val="28"/>
              </w:rPr>
              <w:t>.</w:t>
            </w:r>
          </w:p>
        </w:tc>
      </w:tr>
    </w:tbl>
    <w:p w14:paraId="7899DDCF" w14:textId="41170F41" w:rsidR="00EA4105" w:rsidRPr="003539B9" w:rsidRDefault="00EA4105" w:rsidP="00EA4105">
      <w:pPr>
        <w:pStyle w:val="Caption"/>
        <w:rPr>
          <w:rFonts w:ascii="Traditional Arabic" w:hAnsi="Traditional Arabic" w:cs="Traditional Arabic"/>
          <w:color w:val="000000" w:themeColor="text1"/>
          <w:sz w:val="28"/>
          <w:szCs w:val="28"/>
          <w:rtl/>
        </w:rPr>
      </w:pPr>
      <w:bookmarkStart w:id="76" w:name="_Toc234270863"/>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F8237E" w:rsidRPr="003539B9">
        <w:rPr>
          <w:noProof/>
          <w:color w:val="000000" w:themeColor="text1"/>
          <w:rtl/>
        </w:rPr>
        <w:t>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أدوات التحليل</w:t>
      </w:r>
      <w:bookmarkEnd w:id="76"/>
    </w:p>
    <w:p w14:paraId="41DF38E6" w14:textId="77777777" w:rsidR="00EA4105" w:rsidRPr="003539B9" w:rsidRDefault="00EA4105" w:rsidP="00EA4105">
      <w:pPr>
        <w:pStyle w:val="Heading2"/>
        <w:rPr>
          <w:color w:val="000000" w:themeColor="text1"/>
          <w:rtl/>
        </w:rPr>
      </w:pPr>
      <w:bookmarkStart w:id="77" w:name="_Toc222275296"/>
      <w:bookmarkStart w:id="78" w:name="_Toc227370769"/>
      <w:bookmarkStart w:id="79" w:name="_Toc234263194"/>
      <w:bookmarkStart w:id="80" w:name="_Toc234270773"/>
      <w:r w:rsidRPr="003539B9">
        <w:rPr>
          <w:color w:val="000000" w:themeColor="text1"/>
          <w:rtl/>
        </w:rPr>
        <w:t>الاعتبارات الأخلاقية</w:t>
      </w:r>
      <w:bookmarkEnd w:id="77"/>
      <w:bookmarkEnd w:id="78"/>
      <w:bookmarkEnd w:id="79"/>
      <w:bookmarkEnd w:id="80"/>
    </w:p>
    <w:p w14:paraId="2B969C35"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لضمان نزاهة الدراسة وسلامة إجراءاتها، حرصتُ على الالتزام بجميع المعايير الأخلاقية المتعارف عليها في البحث العلمي. ومن بين هذه الاعتبارات الأخلاقية ما يلي:</w:t>
      </w:r>
    </w:p>
    <w:p w14:paraId="4BF37020" w14:textId="77777777" w:rsidR="00EA4105" w:rsidRPr="003539B9" w:rsidRDefault="00EA4105" w:rsidP="00EA4105">
      <w:pPr>
        <w:pStyle w:val="ListParagraph"/>
        <w:numPr>
          <w:ilvl w:val="0"/>
          <w:numId w:val="5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قبل البدء بالدراسة الميدانية، يجب الحصول على الموافقات الرسمية اللازمة من الجهات المختصة.</w:t>
      </w:r>
    </w:p>
    <w:p w14:paraId="5521516B" w14:textId="77777777" w:rsidR="00EA4105" w:rsidRPr="003539B9" w:rsidRDefault="00EA4105" w:rsidP="00EA4105">
      <w:pPr>
        <w:pStyle w:val="ListParagraph"/>
        <w:numPr>
          <w:ilvl w:val="0"/>
          <w:numId w:val="5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تزويد المشاركين بشرح وافٍ لهدف الدراسة، مع التذكير بأن المشاركة اختيارية تمامًا.</w:t>
      </w:r>
    </w:p>
    <w:p w14:paraId="7A3D4EE2" w14:textId="77777777" w:rsidR="00EA4105" w:rsidRPr="003539B9" w:rsidRDefault="00EA4105" w:rsidP="00EA4105">
      <w:pPr>
        <w:pStyle w:val="ListParagraph"/>
        <w:numPr>
          <w:ilvl w:val="0"/>
          <w:numId w:val="5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ضمان سرية البيانات واستخدامها لأغراض البحث العلمي فقط.</w:t>
      </w:r>
    </w:p>
    <w:p w14:paraId="1D082C37" w14:textId="77777777" w:rsidR="00EA4105" w:rsidRPr="003539B9" w:rsidRDefault="00EA4105" w:rsidP="00EA4105">
      <w:pPr>
        <w:pStyle w:val="ListParagraph"/>
        <w:numPr>
          <w:ilvl w:val="0"/>
          <w:numId w:val="5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الحفاظ على سرية أسماء المشاركين وأي معلومات قد تكشف هويتهم.</w:t>
      </w:r>
    </w:p>
    <w:p w14:paraId="5D94F40C" w14:textId="77777777" w:rsidR="00EA4105" w:rsidRPr="003539B9" w:rsidRDefault="00EA4105" w:rsidP="00EA4105">
      <w:pPr>
        <w:pStyle w:val="ListParagraph"/>
        <w:numPr>
          <w:ilvl w:val="0"/>
          <w:numId w:val="5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الحفاظ على النزاهة الأكاديمية باتباع الإجراءات العلمية المتعارف عليها عند توثيق المصادر والمراجع.</w:t>
      </w:r>
    </w:p>
    <w:p w14:paraId="366367CC" w14:textId="77777777" w:rsidR="00EA4105" w:rsidRPr="003539B9" w:rsidRDefault="00EA4105" w:rsidP="00EA4105">
      <w:pPr>
        <w:pStyle w:val="ListParagraph"/>
        <w:numPr>
          <w:ilvl w:val="0"/>
          <w:numId w:val="50"/>
        </w:num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عرض النتائج بأمانة، دون التلاعب بالبيانات أو تحريفها.</w:t>
      </w:r>
    </w:p>
    <w:p w14:paraId="1E91C51E"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p>
    <w:p w14:paraId="5943D8BA" w14:textId="77777777" w:rsidR="00EA4105" w:rsidRPr="003539B9" w:rsidRDefault="00EA4105" w:rsidP="00EA4105">
      <w:pPr>
        <w:pStyle w:val="Heading2"/>
        <w:rPr>
          <w:color w:val="000000" w:themeColor="text1"/>
          <w:rtl/>
        </w:rPr>
      </w:pPr>
      <w:bookmarkStart w:id="81" w:name="_Toc222275298"/>
      <w:bookmarkStart w:id="82" w:name="_Toc227370770"/>
      <w:bookmarkStart w:id="83" w:name="_Toc234263195"/>
      <w:bookmarkStart w:id="84" w:name="_Toc234270774"/>
      <w:r w:rsidRPr="003539B9">
        <w:rPr>
          <w:color w:val="000000" w:themeColor="text1"/>
          <w:rtl/>
        </w:rPr>
        <w:lastRenderedPageBreak/>
        <w:t>متغيرات الدراسة</w:t>
      </w:r>
      <w:bookmarkEnd w:id="81"/>
      <w:bookmarkEnd w:id="82"/>
      <w:bookmarkEnd w:id="83"/>
      <w:bookmarkEnd w:id="84"/>
    </w:p>
    <w:p w14:paraId="1ADE46B1"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1. المتغيرات المستقلة:</w:t>
      </w:r>
    </w:p>
    <w:p w14:paraId="5C4AB616"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تمثل المتغيرات المستقلة تقنيات وأدوات التحول الرقمي المستخدمة في قطاع المياه، وتشمل ما يلي:</w:t>
      </w:r>
    </w:p>
    <w:p w14:paraId="39385644" w14:textId="77777777" w:rsidR="00EA4105" w:rsidRPr="003539B9" w:rsidRDefault="00EA4105" w:rsidP="00EA4105">
      <w:pPr>
        <w:pStyle w:val="ListParagraph"/>
        <w:numPr>
          <w:ilvl w:val="0"/>
          <w:numId w:val="47"/>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تطبيقات الهواتف الذكية</w:t>
      </w:r>
      <w:r w:rsidRPr="003539B9">
        <w:rPr>
          <w:rFonts w:ascii="Traditional Arabic" w:hAnsi="Traditional Arabic" w:cs="Traditional Arabic"/>
          <w:color w:val="000000" w:themeColor="text1"/>
          <w:sz w:val="28"/>
          <w:szCs w:val="28"/>
          <w:rtl/>
        </w:rPr>
        <w:t>: يُستخدم هذا المصطلح لوصف استخدام التطبيقات الإلكترونية لتقديم الخدمات للعملاء، مثل تتبع الشكاوى، وتقديم الطلبات، والاطلاع على الفواتير، ومراقبة الاستهلاك.</w:t>
      </w:r>
    </w:p>
    <w:p w14:paraId="4152343D" w14:textId="77777777" w:rsidR="00EA4105" w:rsidRPr="003539B9" w:rsidRDefault="00EA4105" w:rsidP="00EA4105">
      <w:pPr>
        <w:pStyle w:val="ListParagraph"/>
        <w:numPr>
          <w:ilvl w:val="0"/>
          <w:numId w:val="47"/>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التكنولوجيا</w:t>
      </w:r>
      <w:r w:rsidRPr="003539B9">
        <w:rPr>
          <w:rFonts w:ascii="Traditional Arabic" w:hAnsi="Traditional Arabic" w:cs="Traditional Arabic"/>
          <w:color w:val="000000" w:themeColor="text1"/>
          <w:sz w:val="28"/>
          <w:szCs w:val="28"/>
          <w:rtl/>
        </w:rPr>
        <w:t>: يُعرف استخدام التكنولوجيا الذكية لتحليل بيانات العملاء، والتنبؤ بالاستهلاك، وحل الشكاوى، ودعم اتخاذ القرارات بالذكاء الاصطناعي وتحليلات البيانات.</w:t>
      </w:r>
    </w:p>
    <w:p w14:paraId="09AAD138" w14:textId="77777777" w:rsidR="00EA4105" w:rsidRPr="003539B9" w:rsidRDefault="00EA4105" w:rsidP="00EA4105">
      <w:pPr>
        <w:pStyle w:val="ListParagraph"/>
        <w:numPr>
          <w:ilvl w:val="0"/>
          <w:numId w:val="47"/>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أنظمة إدارة الحسابات والفواتير الرقمية</w:t>
      </w:r>
      <w:r w:rsidRPr="003539B9">
        <w:rPr>
          <w:rFonts w:ascii="Traditional Arabic" w:hAnsi="Traditional Arabic" w:cs="Traditional Arabic"/>
          <w:color w:val="000000" w:themeColor="text1"/>
          <w:sz w:val="28"/>
          <w:szCs w:val="28"/>
          <w:rtl/>
        </w:rPr>
        <w:t xml:space="preserve">: تتضمن هذه الأنظمة أنظمة إلكترونية لإدارة حسابات العملاء تلقائيًا، وإصدار الفواتير، </w:t>
      </w:r>
      <w:r w:rsidRPr="003539B9">
        <w:rPr>
          <w:rFonts w:ascii="Traditional Arabic" w:hAnsi="Traditional Arabic" w:cs="Traditional Arabic" w:hint="cs"/>
          <w:color w:val="000000" w:themeColor="text1"/>
          <w:sz w:val="28"/>
          <w:szCs w:val="28"/>
          <w:rtl/>
        </w:rPr>
        <w:t>وجمع البيانات ،</w:t>
      </w:r>
      <w:r w:rsidRPr="003539B9">
        <w:rPr>
          <w:rFonts w:ascii="Traditional Arabic" w:hAnsi="Traditional Arabic" w:cs="Traditional Arabic"/>
          <w:color w:val="000000" w:themeColor="text1"/>
          <w:sz w:val="28"/>
          <w:szCs w:val="28"/>
          <w:rtl/>
        </w:rPr>
        <w:t>وتحديثها.</w:t>
      </w:r>
    </w:p>
    <w:p w14:paraId="792908A3"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p>
    <w:p w14:paraId="363D575E"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2. المتغير الوسيط: الشفافية</w:t>
      </w:r>
    </w:p>
    <w:p w14:paraId="6A4D7841"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تُعدّ الشفافية السمة الوسيطة في العلاقة بين كفاءة خدمة العملاء والتحوّل الرقمي.</w:t>
      </w:r>
    </w:p>
    <w:p w14:paraId="390B3DEA"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وتشمل هذه السمة إمكانية تتبّع الطلبات إلكترونيًا، وتوفير البيانات للعملاء مباشرةً، وشفافية الإجراءات، وسهولة الوصول إلى المعلومات، ووضوح الفواتير.</w:t>
      </w:r>
    </w:p>
    <w:p w14:paraId="7F530DD9"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وينطلق هذا المفهوم من فرضية أساسية مفادها أن استخدام أدوات التحوّل الرقمي يزيد من الشفافية، مما يعزز بدوره فعالية خدمة العملاء.</w:t>
      </w:r>
    </w:p>
    <w:p w14:paraId="304747DA"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لقد تم الاعتماد على إحدى أكثر التقنيات شيوعًا في بحوث السلوك والإدارة، وهي منهجية اختبار الوساطة التي ابتكرها روبن م. بارون وديفيد أ. كيني. وللتحقق من شروط الوساطة، تتضمن هذه المنهجية تقييم عدد من علاقات الانحدار اللاحقة، مثل:</w:t>
      </w:r>
    </w:p>
    <w:p w14:paraId="399C4026" w14:textId="77777777" w:rsidR="00EA4105" w:rsidRPr="003539B9" w:rsidRDefault="00EA4105" w:rsidP="00EA4105">
      <w:pPr>
        <w:pStyle w:val="ListParagraph"/>
        <w:numPr>
          <w:ilvl w:val="0"/>
          <w:numId w:val="48"/>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وجود علاقة ذات دلالة إحصائية بين المتغير التابع (كفاءة خدمة العملاء) والمتغير المستقل (التحول الرقمي).</w:t>
      </w:r>
    </w:p>
    <w:p w14:paraId="3A55D65C" w14:textId="77777777" w:rsidR="00EA4105" w:rsidRPr="003539B9" w:rsidRDefault="00EA4105" w:rsidP="00EA4105">
      <w:pPr>
        <w:pStyle w:val="ListParagraph"/>
        <w:numPr>
          <w:ilvl w:val="0"/>
          <w:numId w:val="48"/>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وجود تأثير ذي دلالة إحصائية للمتغير المستقل على المتغير الوسيط (الشفافية).</w:t>
      </w:r>
    </w:p>
    <w:p w14:paraId="0A0D5820" w14:textId="77777777" w:rsidR="00EA4105" w:rsidRPr="003539B9" w:rsidRDefault="00EA4105" w:rsidP="00EA4105">
      <w:pPr>
        <w:pStyle w:val="ListParagraph"/>
        <w:numPr>
          <w:ilvl w:val="0"/>
          <w:numId w:val="48"/>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وجود تأثير ذي دلالة إحصائية للمتغير الوسيط على المتغير التابع.</w:t>
      </w:r>
    </w:p>
    <w:p w14:paraId="3CFA68CA" w14:textId="77777777" w:rsidR="00EA4105" w:rsidRPr="003539B9" w:rsidRDefault="00EA4105" w:rsidP="00EA4105">
      <w:pPr>
        <w:pStyle w:val="ListParagraph"/>
        <w:numPr>
          <w:ilvl w:val="0"/>
          <w:numId w:val="48"/>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عند إضافة المتغير الوسيط إلى نموذج الانحدار، يتضاءل تأثير المتغير المستقل على المتغير التابع أو يختفي تمامًا.</w:t>
      </w:r>
    </w:p>
    <w:p w14:paraId="6D92EAD1"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تم أيضًا استخدام تقنية </w:t>
      </w:r>
      <w:r w:rsidRPr="003539B9">
        <w:rPr>
          <w:rFonts w:ascii="Traditional Arabic" w:hAnsi="Traditional Arabic" w:cs="Traditional Arabic"/>
          <w:color w:val="000000" w:themeColor="text1"/>
          <w:sz w:val="28"/>
          <w:szCs w:val="28"/>
        </w:rPr>
        <w:t>Bootstrapping</w:t>
      </w:r>
      <w:r w:rsidRPr="003539B9">
        <w:rPr>
          <w:rFonts w:ascii="Traditional Arabic" w:hAnsi="Traditional Arabic" w:cs="Traditional Arabic"/>
          <w:color w:val="000000" w:themeColor="text1"/>
          <w:sz w:val="28"/>
          <w:szCs w:val="28"/>
          <w:rtl/>
        </w:rPr>
        <w:t xml:space="preserve">، التي تُمكّن من تقدير فترات الثقة للتأثيرات غير المباشرة والتحقق من أهميتها الإحصائية، لاختبار أهمية التأثير غير المباشر للمتغير الوسيط من خلال برنامج </w:t>
      </w:r>
      <w:r w:rsidRPr="003539B9">
        <w:rPr>
          <w:rFonts w:ascii="Traditional Arabic" w:hAnsi="Traditional Arabic" w:cs="Traditional Arabic"/>
          <w:color w:val="000000" w:themeColor="text1"/>
          <w:sz w:val="28"/>
          <w:szCs w:val="28"/>
        </w:rPr>
        <w:t>SPSS</w:t>
      </w:r>
      <w:r w:rsidRPr="003539B9">
        <w:rPr>
          <w:rFonts w:ascii="Traditional Arabic" w:hAnsi="Traditional Arabic" w:cs="Traditional Arabic"/>
          <w:color w:val="000000" w:themeColor="text1"/>
          <w:sz w:val="28"/>
          <w:szCs w:val="28"/>
          <w:rtl/>
        </w:rPr>
        <w:t xml:space="preserve"> باستخدام </w:t>
      </w:r>
      <w:r w:rsidRPr="003539B9">
        <w:rPr>
          <w:rFonts w:ascii="Traditional Arabic" w:hAnsi="Traditional Arabic" w:cs="Traditional Arabic"/>
          <w:color w:val="000000" w:themeColor="text1"/>
          <w:sz w:val="28"/>
          <w:szCs w:val="28"/>
        </w:rPr>
        <w:t>PROCESS Macro</w:t>
      </w:r>
      <w:r w:rsidRPr="003539B9">
        <w:rPr>
          <w:rFonts w:ascii="Traditional Arabic" w:hAnsi="Traditional Arabic" w:cs="Traditional Arabic"/>
          <w:color w:val="000000" w:themeColor="text1"/>
          <w:sz w:val="28"/>
          <w:szCs w:val="28"/>
          <w:rtl/>
        </w:rPr>
        <w:t xml:space="preserve"> الذي أنشأه أندرو إف. هايز من أجل تحسين دقة اختبار الوساطة.</w:t>
      </w:r>
    </w:p>
    <w:p w14:paraId="3847412C"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p>
    <w:p w14:paraId="209C0888"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3. المتغيرات التابعة : كفاءة خدمة العملاء</w:t>
      </w:r>
    </w:p>
    <w:p w14:paraId="1D001131"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ويمثل النتيجة النهائية المتأثرة بالتحول الرقمي، ويشمل مجموعة من المؤشرات مثل:</w:t>
      </w:r>
    </w:p>
    <w:p w14:paraId="26A038BA" w14:textId="77777777" w:rsidR="00EA4105" w:rsidRPr="003539B9" w:rsidRDefault="00EA4105" w:rsidP="00EA4105">
      <w:pPr>
        <w:pStyle w:val="ListParagraph"/>
        <w:numPr>
          <w:ilvl w:val="0"/>
          <w:numId w:val="5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سرعة تقديم الخدمة.</w:t>
      </w:r>
    </w:p>
    <w:p w14:paraId="6BAD0CB0" w14:textId="77777777" w:rsidR="00EA4105" w:rsidRPr="003539B9" w:rsidRDefault="00EA4105" w:rsidP="00EA4105">
      <w:pPr>
        <w:pStyle w:val="ListParagraph"/>
        <w:numPr>
          <w:ilvl w:val="0"/>
          <w:numId w:val="5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تقليل الأخطاء.</w:t>
      </w:r>
    </w:p>
    <w:p w14:paraId="68CCA2F6" w14:textId="77777777" w:rsidR="00EA4105" w:rsidRPr="003539B9" w:rsidRDefault="00EA4105" w:rsidP="00EA4105">
      <w:pPr>
        <w:pStyle w:val="ListParagraph"/>
        <w:numPr>
          <w:ilvl w:val="0"/>
          <w:numId w:val="5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دقة المعلومات.</w:t>
      </w:r>
    </w:p>
    <w:p w14:paraId="0D94AE48" w14:textId="77777777" w:rsidR="00EA4105" w:rsidRPr="003539B9" w:rsidRDefault="00EA4105" w:rsidP="00EA4105">
      <w:pPr>
        <w:pStyle w:val="ListParagraph"/>
        <w:numPr>
          <w:ilvl w:val="0"/>
          <w:numId w:val="5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سهولة الحصول على الخدمة.</w:t>
      </w:r>
    </w:p>
    <w:p w14:paraId="1BEEBDC0" w14:textId="77777777" w:rsidR="00EA4105" w:rsidRPr="003539B9" w:rsidRDefault="00EA4105" w:rsidP="00EA4105">
      <w:pPr>
        <w:pStyle w:val="ListParagraph"/>
        <w:numPr>
          <w:ilvl w:val="0"/>
          <w:numId w:val="5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رضا العملاء.</w:t>
      </w:r>
    </w:p>
    <w:p w14:paraId="30F22E11" w14:textId="77777777" w:rsidR="00EA4105" w:rsidRPr="003539B9" w:rsidRDefault="00EA4105" w:rsidP="00EA4105">
      <w:pPr>
        <w:pStyle w:val="ListParagraph"/>
        <w:numPr>
          <w:ilvl w:val="0"/>
          <w:numId w:val="51"/>
        </w:num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تقليل وقت الانتظار.</w:t>
      </w:r>
    </w:p>
    <w:p w14:paraId="55DE084F"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p>
    <w:p w14:paraId="41F19923" w14:textId="77777777" w:rsidR="00EA4105" w:rsidRPr="003539B9" w:rsidRDefault="00EA4105" w:rsidP="00EA4105">
      <w:pPr>
        <w:bidi/>
        <w:spacing w:line="360" w:lineRule="auto"/>
        <w:jc w:val="center"/>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rPr>
        <w:object w:dxaOrig="13237" w:dyaOrig="3145" w14:anchorId="03709D4C">
          <v:shape id="_x0000_i1026" type="#_x0000_t75" style="width:442.15pt;height:101.2pt" o:ole="">
            <v:imagedata r:id="rId13" o:title=""/>
          </v:shape>
          <o:OLEObject Type="Embed" ProgID="Visio.Drawing.15" ShapeID="_x0000_i1026" DrawAspect="Content" ObjectID="_1846175110" r:id="rId14"/>
        </w:object>
      </w:r>
    </w:p>
    <w:p w14:paraId="6C8CB6C5" w14:textId="2EB8E6AF" w:rsidR="00EA4105" w:rsidRPr="003539B9" w:rsidRDefault="00EA4105" w:rsidP="00EA4105">
      <w:pPr>
        <w:pStyle w:val="Caption"/>
        <w:rPr>
          <w:rFonts w:ascii="Traditional Arabic" w:hAnsi="Traditional Arabic" w:cs="Traditional Arabic"/>
          <w:color w:val="000000" w:themeColor="text1"/>
          <w:rtl/>
          <w:lang w:bidi="ar-EG"/>
        </w:rPr>
      </w:pPr>
      <w:bookmarkStart w:id="85" w:name="_Toc234270931"/>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F8237E" w:rsidRPr="003539B9">
        <w:rPr>
          <w:noProof/>
          <w:color w:val="000000" w:themeColor="text1"/>
          <w:rtl/>
        </w:rPr>
        <w:t>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ترابط المتغيرات</w:t>
      </w:r>
      <w:bookmarkEnd w:id="85"/>
    </w:p>
    <w:p w14:paraId="6D4C8259" w14:textId="77777777" w:rsidR="00EA4105" w:rsidRPr="003539B9" w:rsidRDefault="00EA4105" w:rsidP="00EA4105">
      <w:pPr>
        <w:bidi/>
        <w:rPr>
          <w:rFonts w:ascii="Traditional Arabic" w:hAnsi="Traditional Arabic" w:cs="Traditional Arabic"/>
          <w:color w:val="000000" w:themeColor="text1"/>
          <w:rtl/>
          <w:lang w:bidi="ar-EG"/>
        </w:rPr>
      </w:pPr>
    </w:p>
    <w:p w14:paraId="2B3187FE" w14:textId="77777777" w:rsidR="00EA4105" w:rsidRPr="003539B9" w:rsidRDefault="00EA4105" w:rsidP="00EA4105">
      <w:pPr>
        <w:bidi/>
        <w:rPr>
          <w:rFonts w:ascii="Traditional Arabic" w:hAnsi="Traditional Arabic" w:cs="Traditional Arabic"/>
          <w:color w:val="000000" w:themeColor="text1"/>
          <w:rtl/>
          <w:lang w:bidi="ar-EG"/>
        </w:rPr>
      </w:pPr>
    </w:p>
    <w:p w14:paraId="263AF843" w14:textId="77777777" w:rsidR="00EA4105" w:rsidRPr="003539B9" w:rsidRDefault="00EA4105" w:rsidP="00EA4105">
      <w:pPr>
        <w:jc w:val="right"/>
        <w:rPr>
          <w:rFonts w:ascii="Traditional Arabic" w:hAnsi="Traditional Arabic" w:cs="Traditional Arabic"/>
          <w:color w:val="000000" w:themeColor="text1"/>
          <w:rtl/>
          <w:lang w:bidi="ar-EG"/>
        </w:rPr>
      </w:pPr>
    </w:p>
    <w:p w14:paraId="3F52E5C7" w14:textId="77777777" w:rsidR="00EA4105" w:rsidRPr="003539B9" w:rsidRDefault="00EA4105" w:rsidP="00EA4105">
      <w:pPr>
        <w:jc w:val="right"/>
        <w:rPr>
          <w:rFonts w:ascii="Traditional Arabic" w:hAnsi="Traditional Arabic" w:cs="Traditional Arabic"/>
          <w:color w:val="000000" w:themeColor="text1"/>
          <w:rtl/>
          <w:lang w:bidi="ar-EG"/>
        </w:rPr>
      </w:pPr>
    </w:p>
    <w:p w14:paraId="6A45C90D" w14:textId="77777777" w:rsidR="00EA4105" w:rsidRPr="003539B9" w:rsidRDefault="00EA4105" w:rsidP="00EA4105">
      <w:pPr>
        <w:jc w:val="right"/>
        <w:rPr>
          <w:rFonts w:ascii="Traditional Arabic" w:hAnsi="Traditional Arabic" w:cs="Traditional Arabic"/>
          <w:color w:val="000000" w:themeColor="text1"/>
          <w:rtl/>
          <w:lang w:bidi="ar-EG"/>
        </w:rPr>
      </w:pPr>
    </w:p>
    <w:p w14:paraId="3755C418" w14:textId="77777777" w:rsidR="00BA1BA6" w:rsidRPr="003539B9" w:rsidRDefault="00BA1BA6" w:rsidP="00BA1BA6">
      <w:pPr>
        <w:tabs>
          <w:tab w:val="left" w:pos="5505"/>
        </w:tabs>
        <w:bidi/>
        <w:jc w:val="both"/>
        <w:rPr>
          <w:rFonts w:ascii="Traditional Arabic" w:hAnsi="Traditional Arabic" w:cs="Traditional Arabic"/>
          <w:color w:val="000000" w:themeColor="text1"/>
          <w:sz w:val="32"/>
          <w:szCs w:val="32"/>
          <w:rtl/>
        </w:rPr>
      </w:pPr>
    </w:p>
    <w:p w14:paraId="79BE1BDD"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692D5EA7"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518E1CB1"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29B49DAC"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6A9A295A"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7A9FBC14"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49D0E2D3"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5ECA53BF"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59DCE723"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21F005D7"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3DD0FFE2"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7DF140C6"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0EEAD8E9"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4DE6C6D6"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6B51084E"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289BB082"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62C22F91"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1822875A" w14:textId="77777777" w:rsidR="00C31C2F" w:rsidRPr="003539B9" w:rsidRDefault="00C31C2F" w:rsidP="00C31C2F">
      <w:pPr>
        <w:pStyle w:val="Heading1"/>
        <w:rPr>
          <w:color w:val="000000" w:themeColor="text1"/>
          <w:rtl/>
        </w:rPr>
      </w:pPr>
      <w:bookmarkStart w:id="86" w:name="_Toc234263196"/>
      <w:bookmarkStart w:id="87" w:name="_Toc234270775"/>
      <w:r w:rsidRPr="003539B9">
        <w:rPr>
          <w:color w:val="000000" w:themeColor="text1"/>
          <w:rtl/>
        </w:rPr>
        <w:t>الفصل الرابع: تحل</w:t>
      </w:r>
      <w:r w:rsidRPr="003539B9">
        <w:rPr>
          <w:rFonts w:hint="cs"/>
          <w:color w:val="000000" w:themeColor="text1"/>
          <w:rtl/>
        </w:rPr>
        <w:t>ي</w:t>
      </w:r>
      <w:r w:rsidRPr="003539B9">
        <w:rPr>
          <w:color w:val="000000" w:themeColor="text1"/>
          <w:rtl/>
        </w:rPr>
        <w:t>ل البيانات</w:t>
      </w:r>
      <w:bookmarkEnd w:id="86"/>
      <w:bookmarkEnd w:id="87"/>
      <w:r w:rsidRPr="003539B9">
        <w:rPr>
          <w:color w:val="000000" w:themeColor="text1"/>
          <w:rtl/>
        </w:rPr>
        <w:t xml:space="preserve"> </w:t>
      </w:r>
    </w:p>
    <w:p w14:paraId="11C97982"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37C1929E"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461D16CE"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69416770"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24160608"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14DEB8EB"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31DC86EF"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245CC0D8"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7682CAB7"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1DD512FC" w14:textId="77777777" w:rsidR="00C31C2F" w:rsidRPr="003539B9" w:rsidRDefault="00C31C2F" w:rsidP="00C31C2F">
      <w:pPr>
        <w:pStyle w:val="Heading2"/>
        <w:rPr>
          <w:color w:val="000000" w:themeColor="text1"/>
          <w:rtl/>
        </w:rPr>
      </w:pPr>
      <w:bookmarkStart w:id="88" w:name="_Toc234263197"/>
      <w:bookmarkStart w:id="89" w:name="_Toc234270776"/>
      <w:r w:rsidRPr="003539B9">
        <w:rPr>
          <w:color w:val="000000" w:themeColor="text1"/>
          <w:rtl/>
        </w:rPr>
        <w:lastRenderedPageBreak/>
        <w:t>المقدمة</w:t>
      </w:r>
      <w:bookmarkEnd w:id="88"/>
      <w:bookmarkEnd w:id="89"/>
      <w:r w:rsidRPr="003539B9">
        <w:rPr>
          <w:color w:val="000000" w:themeColor="text1"/>
          <w:rtl/>
        </w:rPr>
        <w:t xml:space="preserve"> </w:t>
      </w:r>
    </w:p>
    <w:p w14:paraId="12461BB3"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لفهم أثر التحول الرقمي على تحسين كفاءة خدمة العملاء في قطاع المياه بالمملكة العربية السعودية فهمًا أفضل، تم في هذا الفصل تحويل البيانات الأولية التي جُمعت ميدانيًا إلى مؤشرات إحصائية ذات دلالات دقيقة، مما يشكل أساسًا للجزء الميداني من الدراسة. وللإجابة على أسئلة البحث واختبار فرضياته، يهدف هذا الفصل بشكل أساسي إلى عرض نتائج التحليل الإحصائي لإجابات عينة الدراسة المكونة من 212 شخصًا.</w:t>
      </w:r>
    </w:p>
    <w:p w14:paraId="26A166D0"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تم استخدام برنامج </w:t>
      </w:r>
      <w:r w:rsidRPr="003539B9">
        <w:rPr>
          <w:rFonts w:ascii="Traditional Arabic" w:hAnsi="Traditional Arabic" w:cs="Traditional Arabic"/>
          <w:color w:val="000000" w:themeColor="text1"/>
          <w:sz w:val="28"/>
          <w:szCs w:val="28"/>
          <w:lang w:bidi="ar-EG"/>
        </w:rPr>
        <w:t>SPSS</w:t>
      </w:r>
      <w:r w:rsidRPr="003539B9">
        <w:rPr>
          <w:rFonts w:ascii="Traditional Arabic" w:hAnsi="Traditional Arabic" w:cs="Traditional Arabic"/>
          <w:color w:val="000000" w:themeColor="text1"/>
          <w:sz w:val="28"/>
          <w:szCs w:val="28"/>
          <w:rtl/>
          <w:lang w:bidi="ar-EG"/>
        </w:rPr>
        <w:t xml:space="preserve"> (الحزمة الإحصائية للعلوم الاجتماعية) لاستخلاص النتائج بأعلى مستوى من الدقة والصرامة المنهجية. ولإظهار تنوع عينة الدراسة وتمثيلها، شمل التحليل مستويات متكاملة متعددة، بدءًا من وصف إحصائي لخصائص العينة (الجنس، العمر، الخبرة، المسمى الوظيفي، ونوع المؤسسة). وللتحقق من أن توزيع البيانات طبيعي، أُجري تحليل إحصائي وصفي لأسئلة الاستبيان باستخدام المتوسط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الحسابي، والانحراف المعياري، ومعامل الالتواء، ومعامل التفرطح.</w:t>
      </w:r>
    </w:p>
    <w:p w14:paraId="18F209AA"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تم في هذا الفصل تقييم جودة أداة البحث باستخدام اختبارات الصدق والثبات (معامل ألفا لكرونباخ). وقد أدى ذلك إلى إجراء تحليلات استدلالية أكثر تعقيدًا، مثل اختبار مربع كاي لدراسة العلاقة بين تصورات المشاركين والمتغيرات الديموغرافية، وتحليل التباين (</w:t>
      </w:r>
      <w:r w:rsidRPr="003539B9">
        <w:rPr>
          <w:rFonts w:ascii="Traditional Arabic" w:hAnsi="Traditional Arabic" w:cs="Traditional Arabic"/>
          <w:color w:val="000000" w:themeColor="text1"/>
          <w:sz w:val="28"/>
          <w:szCs w:val="28"/>
          <w:lang w:bidi="ar-EG"/>
        </w:rPr>
        <w:t>ANOVA</w:t>
      </w:r>
      <w:r w:rsidRPr="003539B9">
        <w:rPr>
          <w:rFonts w:ascii="Traditional Arabic" w:hAnsi="Traditional Arabic" w:cs="Traditional Arabic"/>
          <w:color w:val="000000" w:themeColor="text1"/>
          <w:sz w:val="28"/>
          <w:szCs w:val="28"/>
          <w:rtl/>
          <w:lang w:bidi="ar-EG"/>
        </w:rPr>
        <w:t>)، والتحليل البايزي لتحديد القدرة التفسيرية للنموذج المقترح.</w:t>
      </w:r>
    </w:p>
    <w:p w14:paraId="186978E8"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سيتم عرض هذه النتائج بشكل منطقي، بدءًا بوصف عام وانتهاءً باستخلاص البيانات الإحصائية التي تؤكد أو تنفي فرضيات الدراسة. وسيمهد هذا الطريق لاستكشاف هذه النتائج في الفصل التالي، وكيفية ارتباطها بالأبحاث السابقة.</w:t>
      </w:r>
    </w:p>
    <w:p w14:paraId="21500DF6"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p>
    <w:p w14:paraId="17345A41" w14:textId="77777777" w:rsidR="00C31C2F" w:rsidRPr="003539B9" w:rsidRDefault="00C31C2F" w:rsidP="00C31C2F">
      <w:pPr>
        <w:pStyle w:val="Heading2"/>
        <w:rPr>
          <w:color w:val="000000" w:themeColor="text1"/>
          <w:rtl/>
        </w:rPr>
      </w:pPr>
      <w:bookmarkStart w:id="90" w:name="_Toc234263198"/>
      <w:bookmarkStart w:id="91" w:name="_Toc234270777"/>
      <w:r w:rsidRPr="003539B9">
        <w:rPr>
          <w:color w:val="000000" w:themeColor="text1"/>
          <w:rtl/>
        </w:rPr>
        <w:t>الخصائص الديمغرافية لأفراد العينة</w:t>
      </w:r>
      <w:bookmarkEnd w:id="90"/>
      <w:bookmarkEnd w:id="91"/>
    </w:p>
    <w:tbl>
      <w:tblPr>
        <w:tblStyle w:val="TableGrid"/>
        <w:bidiVisual/>
        <w:tblW w:w="0" w:type="auto"/>
        <w:tblLook w:val="04A0" w:firstRow="1" w:lastRow="0" w:firstColumn="1" w:lastColumn="0" w:noHBand="0" w:noVBand="1"/>
      </w:tblPr>
      <w:tblGrid>
        <w:gridCol w:w="1556"/>
        <w:gridCol w:w="1416"/>
        <w:gridCol w:w="853"/>
        <w:gridCol w:w="1354"/>
        <w:gridCol w:w="1790"/>
        <w:gridCol w:w="1261"/>
        <w:gridCol w:w="1120"/>
      </w:tblGrid>
      <w:tr w:rsidR="00C31C2F" w:rsidRPr="003539B9" w14:paraId="6F103DFF" w14:textId="77777777" w:rsidTr="00C31C2F">
        <w:trPr>
          <w:trHeight w:val="288"/>
        </w:trPr>
        <w:tc>
          <w:tcPr>
            <w:tcW w:w="1556" w:type="dxa"/>
            <w:vMerge w:val="restart"/>
            <w:vAlign w:val="center"/>
            <w:hideMark/>
          </w:tcPr>
          <w:p w14:paraId="4ECB9586" w14:textId="77777777" w:rsidR="00C31C2F" w:rsidRPr="003539B9" w:rsidRDefault="00C31C2F" w:rsidP="00681B7B">
            <w:pPr>
              <w:bidi/>
              <w:jc w:val="center"/>
              <w:rPr>
                <w:rFonts w:ascii="Traditional Arabic" w:eastAsia="Times New Roman" w:hAnsi="Traditional Arabic" w:cs="Traditional Arabic"/>
                <w:b/>
                <w:bCs/>
                <w:color w:val="000000" w:themeColor="text1"/>
                <w:kern w:val="0"/>
                <w:sz w:val="28"/>
                <w:szCs w:val="28"/>
                <w14:ligatures w14:val="none"/>
              </w:rPr>
            </w:pPr>
          </w:p>
        </w:tc>
        <w:tc>
          <w:tcPr>
            <w:tcW w:w="1416" w:type="dxa"/>
            <w:vAlign w:val="center"/>
            <w:hideMark/>
          </w:tcPr>
          <w:p w14:paraId="7334093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N</w:t>
            </w:r>
          </w:p>
        </w:tc>
        <w:tc>
          <w:tcPr>
            <w:tcW w:w="853" w:type="dxa"/>
            <w:vMerge w:val="restart"/>
            <w:vAlign w:val="center"/>
            <w:hideMark/>
          </w:tcPr>
          <w:p w14:paraId="2E52BDD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Mean</w:t>
            </w:r>
          </w:p>
        </w:tc>
        <w:tc>
          <w:tcPr>
            <w:tcW w:w="1354" w:type="dxa"/>
            <w:vMerge w:val="restart"/>
            <w:vAlign w:val="center"/>
            <w:hideMark/>
          </w:tcPr>
          <w:p w14:paraId="374A2EA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Std. Error of Mean</w:t>
            </w:r>
          </w:p>
        </w:tc>
        <w:tc>
          <w:tcPr>
            <w:tcW w:w="0" w:type="auto"/>
            <w:vMerge w:val="restart"/>
            <w:vAlign w:val="center"/>
            <w:hideMark/>
          </w:tcPr>
          <w:p w14:paraId="33EBDFE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Std. Deviation</w:t>
            </w:r>
          </w:p>
        </w:tc>
        <w:tc>
          <w:tcPr>
            <w:tcW w:w="0" w:type="auto"/>
            <w:vMerge w:val="restart"/>
            <w:vAlign w:val="center"/>
            <w:hideMark/>
          </w:tcPr>
          <w:p w14:paraId="7AF9A61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Skewness</w:t>
            </w:r>
          </w:p>
        </w:tc>
        <w:tc>
          <w:tcPr>
            <w:tcW w:w="0" w:type="auto"/>
            <w:vMerge w:val="restart"/>
            <w:vAlign w:val="center"/>
            <w:hideMark/>
          </w:tcPr>
          <w:p w14:paraId="5664AB6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Kurtosis</w:t>
            </w:r>
          </w:p>
        </w:tc>
      </w:tr>
      <w:tr w:rsidR="00C31C2F" w:rsidRPr="003539B9" w14:paraId="2937B8A4" w14:textId="77777777" w:rsidTr="00C31C2F">
        <w:trPr>
          <w:trHeight w:val="288"/>
        </w:trPr>
        <w:tc>
          <w:tcPr>
            <w:tcW w:w="1556" w:type="dxa"/>
            <w:vMerge/>
            <w:vAlign w:val="center"/>
            <w:hideMark/>
          </w:tcPr>
          <w:p w14:paraId="5D274696" w14:textId="77777777" w:rsidR="00C31C2F" w:rsidRPr="003539B9" w:rsidRDefault="00C31C2F" w:rsidP="00681B7B">
            <w:pPr>
              <w:bidi/>
              <w:jc w:val="center"/>
              <w:rPr>
                <w:rFonts w:ascii="Traditional Arabic" w:eastAsia="Times New Roman" w:hAnsi="Traditional Arabic" w:cs="Traditional Arabic"/>
                <w:b/>
                <w:bCs/>
                <w:color w:val="000000" w:themeColor="text1"/>
                <w:kern w:val="0"/>
                <w:sz w:val="28"/>
                <w:szCs w:val="28"/>
                <w14:ligatures w14:val="none"/>
              </w:rPr>
            </w:pPr>
          </w:p>
        </w:tc>
        <w:tc>
          <w:tcPr>
            <w:tcW w:w="1416" w:type="dxa"/>
            <w:vAlign w:val="center"/>
            <w:hideMark/>
          </w:tcPr>
          <w:p w14:paraId="46CBD88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Valid</w:t>
            </w:r>
          </w:p>
        </w:tc>
        <w:tc>
          <w:tcPr>
            <w:tcW w:w="853" w:type="dxa"/>
            <w:vMerge/>
            <w:vAlign w:val="center"/>
            <w:hideMark/>
          </w:tcPr>
          <w:p w14:paraId="153DE24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1354" w:type="dxa"/>
            <w:vMerge/>
            <w:vAlign w:val="center"/>
            <w:hideMark/>
          </w:tcPr>
          <w:p w14:paraId="021E524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60462B4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7EF72E5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6BB8BD0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r>
      <w:tr w:rsidR="00C31C2F" w:rsidRPr="003539B9" w14:paraId="55B4A567" w14:textId="77777777" w:rsidTr="00C31C2F">
        <w:trPr>
          <w:trHeight w:val="288"/>
        </w:trPr>
        <w:tc>
          <w:tcPr>
            <w:tcW w:w="1556" w:type="dxa"/>
            <w:vAlign w:val="center"/>
            <w:hideMark/>
          </w:tcPr>
          <w:p w14:paraId="59B326FF"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الجنس</w:t>
            </w:r>
          </w:p>
        </w:tc>
        <w:tc>
          <w:tcPr>
            <w:tcW w:w="1416" w:type="dxa"/>
            <w:noWrap/>
            <w:vAlign w:val="center"/>
            <w:hideMark/>
          </w:tcPr>
          <w:p w14:paraId="48EBE00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853" w:type="dxa"/>
            <w:noWrap/>
            <w:vAlign w:val="center"/>
            <w:hideMark/>
          </w:tcPr>
          <w:p w14:paraId="1BFF1D4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1.47</w:t>
            </w:r>
          </w:p>
        </w:tc>
        <w:tc>
          <w:tcPr>
            <w:tcW w:w="1354" w:type="dxa"/>
            <w:noWrap/>
            <w:vAlign w:val="center"/>
            <w:hideMark/>
          </w:tcPr>
          <w:p w14:paraId="2512FC5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0.034</w:t>
            </w:r>
          </w:p>
        </w:tc>
        <w:tc>
          <w:tcPr>
            <w:tcW w:w="0" w:type="auto"/>
            <w:noWrap/>
            <w:vAlign w:val="center"/>
            <w:hideMark/>
          </w:tcPr>
          <w:p w14:paraId="6468783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0.500</w:t>
            </w:r>
          </w:p>
        </w:tc>
        <w:tc>
          <w:tcPr>
            <w:tcW w:w="0" w:type="auto"/>
            <w:noWrap/>
            <w:vAlign w:val="center"/>
            <w:hideMark/>
          </w:tcPr>
          <w:p w14:paraId="16D9B10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0.133</w:t>
            </w:r>
          </w:p>
        </w:tc>
        <w:tc>
          <w:tcPr>
            <w:tcW w:w="0" w:type="auto"/>
            <w:noWrap/>
            <w:vAlign w:val="center"/>
            <w:hideMark/>
          </w:tcPr>
          <w:p w14:paraId="386A00F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-2.001</w:t>
            </w:r>
          </w:p>
        </w:tc>
      </w:tr>
      <w:tr w:rsidR="00C31C2F" w:rsidRPr="003539B9" w14:paraId="234D2B6D" w14:textId="77777777" w:rsidTr="00C31C2F">
        <w:trPr>
          <w:trHeight w:val="288"/>
        </w:trPr>
        <w:tc>
          <w:tcPr>
            <w:tcW w:w="1556" w:type="dxa"/>
            <w:vAlign w:val="center"/>
            <w:hideMark/>
          </w:tcPr>
          <w:p w14:paraId="0E3A42CD"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العمر</w:t>
            </w:r>
          </w:p>
        </w:tc>
        <w:tc>
          <w:tcPr>
            <w:tcW w:w="1416" w:type="dxa"/>
            <w:noWrap/>
            <w:vAlign w:val="center"/>
            <w:hideMark/>
          </w:tcPr>
          <w:p w14:paraId="6C2178E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853" w:type="dxa"/>
            <w:noWrap/>
            <w:vAlign w:val="center"/>
            <w:hideMark/>
          </w:tcPr>
          <w:p w14:paraId="5B282C3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2.48</w:t>
            </w:r>
          </w:p>
        </w:tc>
        <w:tc>
          <w:tcPr>
            <w:tcW w:w="1354" w:type="dxa"/>
            <w:noWrap/>
            <w:vAlign w:val="center"/>
            <w:hideMark/>
          </w:tcPr>
          <w:p w14:paraId="2F35A61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0.075</w:t>
            </w:r>
          </w:p>
        </w:tc>
        <w:tc>
          <w:tcPr>
            <w:tcW w:w="0" w:type="auto"/>
            <w:noWrap/>
            <w:vAlign w:val="center"/>
            <w:hideMark/>
          </w:tcPr>
          <w:p w14:paraId="3831348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1.095</w:t>
            </w:r>
          </w:p>
        </w:tc>
        <w:tc>
          <w:tcPr>
            <w:tcW w:w="0" w:type="auto"/>
            <w:noWrap/>
            <w:vAlign w:val="center"/>
            <w:hideMark/>
          </w:tcPr>
          <w:p w14:paraId="52B8915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0.104</w:t>
            </w:r>
          </w:p>
        </w:tc>
        <w:tc>
          <w:tcPr>
            <w:tcW w:w="0" w:type="auto"/>
            <w:noWrap/>
            <w:vAlign w:val="center"/>
            <w:hideMark/>
          </w:tcPr>
          <w:p w14:paraId="0DAC3A8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-1.295</w:t>
            </w:r>
          </w:p>
        </w:tc>
      </w:tr>
      <w:tr w:rsidR="00C31C2F" w:rsidRPr="003539B9" w14:paraId="05502124" w14:textId="77777777" w:rsidTr="00C31C2F">
        <w:trPr>
          <w:trHeight w:val="288"/>
        </w:trPr>
        <w:tc>
          <w:tcPr>
            <w:tcW w:w="1556" w:type="dxa"/>
            <w:vAlign w:val="center"/>
            <w:hideMark/>
          </w:tcPr>
          <w:p w14:paraId="6287AFCA"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lastRenderedPageBreak/>
              <w:t>سنوات الخبرة</w:t>
            </w:r>
          </w:p>
        </w:tc>
        <w:tc>
          <w:tcPr>
            <w:tcW w:w="1416" w:type="dxa"/>
            <w:noWrap/>
            <w:vAlign w:val="center"/>
            <w:hideMark/>
          </w:tcPr>
          <w:p w14:paraId="0A6FC54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853" w:type="dxa"/>
            <w:noWrap/>
            <w:vAlign w:val="center"/>
            <w:hideMark/>
          </w:tcPr>
          <w:p w14:paraId="7CEF258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2.61</w:t>
            </w:r>
          </w:p>
        </w:tc>
        <w:tc>
          <w:tcPr>
            <w:tcW w:w="1354" w:type="dxa"/>
            <w:noWrap/>
            <w:vAlign w:val="center"/>
            <w:hideMark/>
          </w:tcPr>
          <w:p w14:paraId="7D7FA0D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0.075</w:t>
            </w:r>
          </w:p>
        </w:tc>
        <w:tc>
          <w:tcPr>
            <w:tcW w:w="0" w:type="auto"/>
            <w:noWrap/>
            <w:vAlign w:val="center"/>
            <w:hideMark/>
          </w:tcPr>
          <w:p w14:paraId="244AD24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1.098</w:t>
            </w:r>
          </w:p>
        </w:tc>
        <w:tc>
          <w:tcPr>
            <w:tcW w:w="0" w:type="auto"/>
            <w:noWrap/>
            <w:vAlign w:val="center"/>
            <w:hideMark/>
          </w:tcPr>
          <w:p w14:paraId="65724DE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-0.140</w:t>
            </w:r>
          </w:p>
        </w:tc>
        <w:tc>
          <w:tcPr>
            <w:tcW w:w="0" w:type="auto"/>
            <w:noWrap/>
            <w:vAlign w:val="center"/>
            <w:hideMark/>
          </w:tcPr>
          <w:p w14:paraId="6D237BC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-1.293</w:t>
            </w:r>
          </w:p>
        </w:tc>
      </w:tr>
      <w:tr w:rsidR="00C31C2F" w:rsidRPr="003539B9" w14:paraId="017BB895" w14:textId="77777777" w:rsidTr="00C31C2F">
        <w:trPr>
          <w:trHeight w:val="456"/>
        </w:trPr>
        <w:tc>
          <w:tcPr>
            <w:tcW w:w="1556" w:type="dxa"/>
            <w:vAlign w:val="center"/>
            <w:hideMark/>
          </w:tcPr>
          <w:p w14:paraId="6E141D32" w14:textId="0732E780"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hint="cs"/>
                <w:color w:val="000000" w:themeColor="text1"/>
                <w:sz w:val="28"/>
                <w:szCs w:val="28"/>
                <w:rtl/>
              </w:rPr>
              <w:t xml:space="preserve">المسمى </w:t>
            </w:r>
            <w:r w:rsidRPr="003539B9">
              <w:rPr>
                <w:rFonts w:ascii="Traditional Arabic" w:hAnsi="Traditional Arabic" w:cs="Traditional Arabic"/>
                <w:color w:val="000000" w:themeColor="text1"/>
                <w:sz w:val="28"/>
                <w:szCs w:val="28"/>
                <w:rtl/>
              </w:rPr>
              <w:t>الوظيفي</w:t>
            </w:r>
          </w:p>
        </w:tc>
        <w:tc>
          <w:tcPr>
            <w:tcW w:w="1416" w:type="dxa"/>
            <w:noWrap/>
            <w:vAlign w:val="center"/>
            <w:hideMark/>
          </w:tcPr>
          <w:p w14:paraId="14B0ED1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853" w:type="dxa"/>
            <w:noWrap/>
            <w:vAlign w:val="center"/>
            <w:hideMark/>
          </w:tcPr>
          <w:p w14:paraId="6283803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2.07</w:t>
            </w:r>
          </w:p>
        </w:tc>
        <w:tc>
          <w:tcPr>
            <w:tcW w:w="1354" w:type="dxa"/>
            <w:noWrap/>
            <w:vAlign w:val="center"/>
            <w:hideMark/>
          </w:tcPr>
          <w:p w14:paraId="69DA8C0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0.052</w:t>
            </w:r>
          </w:p>
        </w:tc>
        <w:tc>
          <w:tcPr>
            <w:tcW w:w="0" w:type="auto"/>
            <w:noWrap/>
            <w:vAlign w:val="center"/>
            <w:hideMark/>
          </w:tcPr>
          <w:p w14:paraId="003BD94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0.764</w:t>
            </w:r>
          </w:p>
        </w:tc>
        <w:tc>
          <w:tcPr>
            <w:tcW w:w="0" w:type="auto"/>
            <w:noWrap/>
            <w:vAlign w:val="center"/>
            <w:hideMark/>
          </w:tcPr>
          <w:p w14:paraId="130AD9E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-0.112</w:t>
            </w:r>
          </w:p>
        </w:tc>
        <w:tc>
          <w:tcPr>
            <w:tcW w:w="0" w:type="auto"/>
            <w:noWrap/>
            <w:vAlign w:val="center"/>
            <w:hideMark/>
          </w:tcPr>
          <w:p w14:paraId="225712D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-1.273</w:t>
            </w:r>
          </w:p>
        </w:tc>
      </w:tr>
      <w:tr w:rsidR="00C31C2F" w:rsidRPr="003539B9" w14:paraId="0FCC4E78" w14:textId="77777777" w:rsidTr="00C31C2F">
        <w:trPr>
          <w:trHeight w:val="288"/>
        </w:trPr>
        <w:tc>
          <w:tcPr>
            <w:tcW w:w="1556" w:type="dxa"/>
            <w:vAlign w:val="center"/>
            <w:hideMark/>
          </w:tcPr>
          <w:p w14:paraId="0264E155"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نوع المؤسسة</w:t>
            </w:r>
          </w:p>
        </w:tc>
        <w:tc>
          <w:tcPr>
            <w:tcW w:w="1416" w:type="dxa"/>
            <w:noWrap/>
            <w:vAlign w:val="center"/>
            <w:hideMark/>
          </w:tcPr>
          <w:p w14:paraId="73252C0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853" w:type="dxa"/>
            <w:noWrap/>
            <w:vAlign w:val="center"/>
            <w:hideMark/>
          </w:tcPr>
          <w:p w14:paraId="74161B8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1.59</w:t>
            </w:r>
          </w:p>
        </w:tc>
        <w:tc>
          <w:tcPr>
            <w:tcW w:w="1354" w:type="dxa"/>
            <w:noWrap/>
            <w:vAlign w:val="center"/>
            <w:hideMark/>
          </w:tcPr>
          <w:p w14:paraId="0F2C0B8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0.034</w:t>
            </w:r>
          </w:p>
        </w:tc>
        <w:tc>
          <w:tcPr>
            <w:tcW w:w="0" w:type="auto"/>
            <w:noWrap/>
            <w:vAlign w:val="center"/>
            <w:hideMark/>
          </w:tcPr>
          <w:p w14:paraId="27C3E88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0.493</w:t>
            </w:r>
          </w:p>
        </w:tc>
        <w:tc>
          <w:tcPr>
            <w:tcW w:w="0" w:type="auto"/>
            <w:noWrap/>
            <w:vAlign w:val="center"/>
            <w:hideMark/>
          </w:tcPr>
          <w:p w14:paraId="21BC67C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-0.367</w:t>
            </w:r>
          </w:p>
        </w:tc>
        <w:tc>
          <w:tcPr>
            <w:tcW w:w="0" w:type="auto"/>
            <w:noWrap/>
            <w:vAlign w:val="center"/>
            <w:hideMark/>
          </w:tcPr>
          <w:p w14:paraId="53E4E90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-1.883</w:t>
            </w:r>
          </w:p>
        </w:tc>
      </w:tr>
    </w:tbl>
    <w:p w14:paraId="4849BCFF" w14:textId="164060D4" w:rsidR="00C31C2F" w:rsidRPr="003539B9" w:rsidRDefault="00C31C2F" w:rsidP="00C31C2F">
      <w:pPr>
        <w:pStyle w:val="Caption"/>
        <w:rPr>
          <w:rFonts w:ascii="Traditional Arabic" w:hAnsi="Traditional Arabic" w:cs="Traditional Arabic"/>
          <w:color w:val="000000" w:themeColor="text1"/>
          <w:sz w:val="32"/>
          <w:szCs w:val="32"/>
          <w:rtl/>
        </w:rPr>
      </w:pPr>
      <w:bookmarkStart w:id="92" w:name="_Toc234270864"/>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F8237E" w:rsidRPr="003539B9">
        <w:rPr>
          <w:noProof/>
          <w:color w:val="000000" w:themeColor="text1"/>
          <w:rtl/>
        </w:rPr>
        <w:t>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الخصائص الديمغرافية لأفراد العينة</w:t>
      </w:r>
      <w:bookmarkEnd w:id="92"/>
    </w:p>
    <w:p w14:paraId="4783EF69"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11E46E70" w14:textId="77777777"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 xml:space="preserve">جنس المشاركين فى التجربة </w:t>
      </w:r>
    </w:p>
    <w:p w14:paraId="036D753D"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يوضح هذا الجدول توزيع المشاركين في الدراسة (البالغ عددهم 212 مشاركاً) حسب الجنس. تشكل الإناث غالبية العينة، حيث يبلغ عددهن 113 مشاركة (أي 53.3% من إجمالي المجموعة)، في حين يبلغ عدد المشاركين الذكور 99 مشاركاً (أي 46.7% من إجمالي المستجيبين). ويُظهر هذا التحليل الديموغرافي نسبة متوازنة نسبياً بين الجنسين، مع تفوق طفيف في أعداد الإناث. وتضمن هذه التعددية أن تعكس الآراء التي تم جمعها خلال التجربة وجهات نظر متنوعة لكل من الرجال والنساء، مما يعزز من إمكانية تعميم النتائج على مختلف المجموعات (ذكوراً وإناثاً) داخل المجتمع محل الدراسة.</w:t>
      </w:r>
    </w:p>
    <w:tbl>
      <w:tblPr>
        <w:tblStyle w:val="TableGrid"/>
        <w:tblW w:w="0" w:type="auto"/>
        <w:jc w:val="center"/>
        <w:tblLook w:val="0000" w:firstRow="0" w:lastRow="0" w:firstColumn="0" w:lastColumn="0" w:noHBand="0" w:noVBand="0"/>
      </w:tblPr>
      <w:tblGrid>
        <w:gridCol w:w="800"/>
        <w:gridCol w:w="812"/>
        <w:gridCol w:w="1386"/>
        <w:gridCol w:w="1060"/>
        <w:gridCol w:w="1712"/>
        <w:gridCol w:w="2435"/>
      </w:tblGrid>
      <w:tr w:rsidR="00C31C2F" w:rsidRPr="003539B9" w14:paraId="7CA9275D" w14:textId="77777777" w:rsidTr="00681B7B">
        <w:trPr>
          <w:jc w:val="center"/>
        </w:trPr>
        <w:tc>
          <w:tcPr>
            <w:tcW w:w="0" w:type="auto"/>
            <w:gridSpan w:val="6"/>
            <w:vAlign w:val="center"/>
          </w:tcPr>
          <w:p w14:paraId="193761A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lang w:bidi="ar-EG"/>
              </w:rPr>
              <w:t>جنس</w:t>
            </w:r>
            <w:proofErr w:type="spellEnd"/>
            <w:r w:rsidRPr="003539B9">
              <w:rPr>
                <w:rFonts w:ascii="Traditional Arabic" w:hAnsi="Traditional Arabic" w:cs="Traditional Arabic"/>
                <w:color w:val="000000" w:themeColor="text1"/>
                <w:sz w:val="28"/>
                <w:szCs w:val="28"/>
                <w:lang w:bidi="ar-EG"/>
              </w:rPr>
              <w:t xml:space="preserve"> </w:t>
            </w:r>
            <w:proofErr w:type="spellStart"/>
            <w:r w:rsidRPr="003539B9">
              <w:rPr>
                <w:rFonts w:ascii="Traditional Arabic" w:hAnsi="Traditional Arabic" w:cs="Traditional Arabic"/>
                <w:color w:val="000000" w:themeColor="text1"/>
                <w:sz w:val="28"/>
                <w:szCs w:val="28"/>
                <w:lang w:bidi="ar-EG"/>
              </w:rPr>
              <w:t>المشاركين</w:t>
            </w:r>
            <w:proofErr w:type="spellEnd"/>
            <w:r w:rsidRPr="003539B9">
              <w:rPr>
                <w:rFonts w:ascii="Traditional Arabic" w:hAnsi="Traditional Arabic" w:cs="Traditional Arabic"/>
                <w:color w:val="000000" w:themeColor="text1"/>
                <w:sz w:val="28"/>
                <w:szCs w:val="28"/>
                <w:lang w:bidi="ar-EG"/>
              </w:rPr>
              <w:t xml:space="preserve"> </w:t>
            </w:r>
            <w:proofErr w:type="spellStart"/>
            <w:r w:rsidRPr="003539B9">
              <w:rPr>
                <w:rFonts w:ascii="Traditional Arabic" w:hAnsi="Traditional Arabic" w:cs="Traditional Arabic"/>
                <w:color w:val="000000" w:themeColor="text1"/>
                <w:sz w:val="28"/>
                <w:szCs w:val="28"/>
                <w:lang w:bidi="ar-EG"/>
              </w:rPr>
              <w:t>فى</w:t>
            </w:r>
            <w:proofErr w:type="spellEnd"/>
            <w:r w:rsidRPr="003539B9">
              <w:rPr>
                <w:rFonts w:ascii="Traditional Arabic" w:hAnsi="Traditional Arabic" w:cs="Traditional Arabic"/>
                <w:color w:val="000000" w:themeColor="text1"/>
                <w:sz w:val="28"/>
                <w:szCs w:val="28"/>
                <w:lang w:bidi="ar-EG"/>
              </w:rPr>
              <w:t xml:space="preserve"> </w:t>
            </w:r>
            <w:proofErr w:type="spellStart"/>
            <w:r w:rsidRPr="003539B9">
              <w:rPr>
                <w:rFonts w:ascii="Traditional Arabic" w:hAnsi="Traditional Arabic" w:cs="Traditional Arabic"/>
                <w:color w:val="000000" w:themeColor="text1"/>
                <w:sz w:val="28"/>
                <w:szCs w:val="28"/>
                <w:lang w:bidi="ar-EG"/>
              </w:rPr>
              <w:t>التجربة</w:t>
            </w:r>
            <w:proofErr w:type="spellEnd"/>
          </w:p>
        </w:tc>
      </w:tr>
      <w:tr w:rsidR="00C31C2F" w:rsidRPr="003539B9" w14:paraId="571E10ED" w14:textId="77777777" w:rsidTr="00681B7B">
        <w:trPr>
          <w:jc w:val="center"/>
        </w:trPr>
        <w:tc>
          <w:tcPr>
            <w:tcW w:w="0" w:type="auto"/>
            <w:gridSpan w:val="2"/>
            <w:vAlign w:val="center"/>
          </w:tcPr>
          <w:p w14:paraId="00581EB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F9FE73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447514E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5AB08CF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421C6A1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776C41BF" w14:textId="77777777" w:rsidTr="00681B7B">
        <w:trPr>
          <w:jc w:val="center"/>
        </w:trPr>
        <w:tc>
          <w:tcPr>
            <w:tcW w:w="0" w:type="auto"/>
            <w:vMerge w:val="restart"/>
            <w:vAlign w:val="center"/>
          </w:tcPr>
          <w:p w14:paraId="377C2C8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31C4845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rPr>
              <w:t>انثى</w:t>
            </w:r>
            <w:proofErr w:type="spellEnd"/>
          </w:p>
        </w:tc>
        <w:tc>
          <w:tcPr>
            <w:tcW w:w="0" w:type="auto"/>
            <w:vAlign w:val="center"/>
          </w:tcPr>
          <w:p w14:paraId="5B14F26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113</w:t>
            </w:r>
          </w:p>
        </w:tc>
        <w:tc>
          <w:tcPr>
            <w:tcW w:w="0" w:type="auto"/>
            <w:vAlign w:val="center"/>
          </w:tcPr>
          <w:p w14:paraId="4DA3AD6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53.3</w:t>
            </w:r>
          </w:p>
        </w:tc>
        <w:tc>
          <w:tcPr>
            <w:tcW w:w="0" w:type="auto"/>
            <w:vAlign w:val="center"/>
          </w:tcPr>
          <w:p w14:paraId="1B4163A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53.3</w:t>
            </w:r>
          </w:p>
        </w:tc>
        <w:tc>
          <w:tcPr>
            <w:tcW w:w="0" w:type="auto"/>
            <w:vAlign w:val="center"/>
          </w:tcPr>
          <w:p w14:paraId="3697C4F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53.3</w:t>
            </w:r>
          </w:p>
        </w:tc>
      </w:tr>
      <w:tr w:rsidR="00C31C2F" w:rsidRPr="003539B9" w14:paraId="7AFF44D7" w14:textId="77777777" w:rsidTr="00681B7B">
        <w:trPr>
          <w:jc w:val="center"/>
        </w:trPr>
        <w:tc>
          <w:tcPr>
            <w:tcW w:w="0" w:type="auto"/>
            <w:vMerge/>
            <w:vAlign w:val="center"/>
          </w:tcPr>
          <w:p w14:paraId="0F232C8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3711A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rPr>
              <w:t>ذكر</w:t>
            </w:r>
            <w:proofErr w:type="spellEnd"/>
          </w:p>
        </w:tc>
        <w:tc>
          <w:tcPr>
            <w:tcW w:w="0" w:type="auto"/>
            <w:vAlign w:val="center"/>
          </w:tcPr>
          <w:p w14:paraId="3509F5B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99</w:t>
            </w:r>
          </w:p>
        </w:tc>
        <w:tc>
          <w:tcPr>
            <w:tcW w:w="0" w:type="auto"/>
            <w:vAlign w:val="center"/>
          </w:tcPr>
          <w:p w14:paraId="5A23C10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46.7</w:t>
            </w:r>
          </w:p>
        </w:tc>
        <w:tc>
          <w:tcPr>
            <w:tcW w:w="0" w:type="auto"/>
            <w:vAlign w:val="center"/>
          </w:tcPr>
          <w:p w14:paraId="28B1CE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46.7</w:t>
            </w:r>
          </w:p>
        </w:tc>
        <w:tc>
          <w:tcPr>
            <w:tcW w:w="0" w:type="auto"/>
            <w:vAlign w:val="center"/>
          </w:tcPr>
          <w:p w14:paraId="4840DA3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237739DA" w14:textId="77777777" w:rsidTr="00681B7B">
        <w:trPr>
          <w:jc w:val="center"/>
        </w:trPr>
        <w:tc>
          <w:tcPr>
            <w:tcW w:w="0" w:type="auto"/>
            <w:vMerge/>
            <w:vAlign w:val="center"/>
          </w:tcPr>
          <w:p w14:paraId="2E00F16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539DBA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47AC6A5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3C7848F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D94493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CCA2EE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1F4B90DC" w14:textId="6E7B1EC2"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93" w:name="_Toc234270865"/>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لجنس المشاركين فى التجربة</w:t>
      </w:r>
      <w:bookmarkEnd w:id="93"/>
    </w:p>
    <w:p w14:paraId="31010FC8"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1E06DFA9" wp14:editId="08BF2573">
            <wp:extent cx="5943600" cy="3497580"/>
            <wp:effectExtent l="0" t="0" r="0" b="7620"/>
            <wp:docPr id="267796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31EC038" w14:textId="6BF00058" w:rsidR="00C31C2F" w:rsidRPr="003539B9" w:rsidRDefault="00F8237E" w:rsidP="00F8237E">
      <w:pPr>
        <w:pStyle w:val="Caption"/>
        <w:rPr>
          <w:rFonts w:cs="Arial"/>
          <w:noProof/>
          <w:color w:val="000000" w:themeColor="text1"/>
          <w:rtl/>
          <w:lang w:bidi="ar-EG"/>
        </w:rPr>
      </w:pPr>
      <w:bookmarkStart w:id="94" w:name="_Toc234270932"/>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لجنس المشاركين فى التجربة</w:t>
      </w:r>
      <w:bookmarkEnd w:id="94"/>
    </w:p>
    <w:p w14:paraId="02AAB934" w14:textId="77777777" w:rsidR="00F8237E" w:rsidRPr="003539B9" w:rsidRDefault="00F8237E" w:rsidP="00F8237E">
      <w:pPr>
        <w:bidi/>
        <w:rPr>
          <w:color w:val="000000" w:themeColor="text1"/>
          <w:lang w:bidi="ar-EG"/>
        </w:rPr>
      </w:pPr>
    </w:p>
    <w:p w14:paraId="0DC10BC0" w14:textId="77777777"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 xml:space="preserve">عمر المشاركين فى التجربة </w:t>
      </w:r>
    </w:p>
    <w:p w14:paraId="41EC6B57"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يُظهر جدول التوزيع العمري عينة واسعة تشمل مراحل عمرية مختلفة. تقع غالبية المشاركين ضمن الفئة العمرية من 31 إلى 40 عاماً، بنسبة 31.6% (67 من أصل 212 مشاركاً). تليها الفئة العمرية من 51 إلى 65 عاماً (بنسبة 24.5%)، ثم الفئة العمرية من 20 إلى 30 عاماً (بنسبة 22.6%). أما النسبة الأقل فكانت من نصيب الفئة العمرية من 41 إلى 50 عاماً، حيث بلغت 21.2%. وتُظهر هذه الأرقام توزيعاً ديموغرافياً متوازناً يشمل فئات تتراوح بين المهنيين الشباب وكبار السن ذوي الخبرة الطويلة. ويتيح هذا النطاق العمري الواسع إجراء تحليل أكثر دقة لكيفية إدراك الأجيال المختلفة للتقنيات والخدمات المؤسسية محل الدراسة وتفاعلهم معها.</w:t>
      </w:r>
    </w:p>
    <w:tbl>
      <w:tblPr>
        <w:tblStyle w:val="TableGrid"/>
        <w:tblW w:w="0" w:type="auto"/>
        <w:jc w:val="center"/>
        <w:tblLook w:val="0000" w:firstRow="0" w:lastRow="0" w:firstColumn="0" w:lastColumn="0" w:noHBand="0" w:noVBand="0"/>
      </w:tblPr>
      <w:tblGrid>
        <w:gridCol w:w="800"/>
        <w:gridCol w:w="895"/>
        <w:gridCol w:w="1386"/>
        <w:gridCol w:w="1060"/>
        <w:gridCol w:w="1712"/>
        <w:gridCol w:w="2435"/>
      </w:tblGrid>
      <w:tr w:rsidR="00C31C2F" w:rsidRPr="003539B9" w14:paraId="764101DB" w14:textId="77777777" w:rsidTr="00681B7B">
        <w:trPr>
          <w:jc w:val="center"/>
        </w:trPr>
        <w:tc>
          <w:tcPr>
            <w:tcW w:w="0" w:type="auto"/>
            <w:gridSpan w:val="6"/>
          </w:tcPr>
          <w:p w14:paraId="6B389F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عمر المشاركين فى التجربة</w:t>
            </w:r>
          </w:p>
        </w:tc>
      </w:tr>
      <w:tr w:rsidR="00C31C2F" w:rsidRPr="003539B9" w14:paraId="74E8EE97" w14:textId="77777777" w:rsidTr="00681B7B">
        <w:trPr>
          <w:jc w:val="center"/>
        </w:trPr>
        <w:tc>
          <w:tcPr>
            <w:tcW w:w="0" w:type="auto"/>
            <w:gridSpan w:val="2"/>
          </w:tcPr>
          <w:p w14:paraId="36F1189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tcPr>
          <w:p w14:paraId="5A48E6D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tcPr>
          <w:p w14:paraId="39CDAB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tcPr>
          <w:p w14:paraId="222E2B4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tcPr>
          <w:p w14:paraId="603F3BE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769BB7B4" w14:textId="77777777" w:rsidTr="00681B7B">
        <w:trPr>
          <w:jc w:val="center"/>
        </w:trPr>
        <w:tc>
          <w:tcPr>
            <w:tcW w:w="0" w:type="auto"/>
          </w:tcPr>
          <w:p w14:paraId="27161E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tcPr>
          <w:p w14:paraId="169BFF7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20-30</w:t>
            </w:r>
          </w:p>
        </w:tc>
        <w:tc>
          <w:tcPr>
            <w:tcW w:w="0" w:type="auto"/>
          </w:tcPr>
          <w:p w14:paraId="79A46D9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48</w:t>
            </w:r>
          </w:p>
        </w:tc>
        <w:tc>
          <w:tcPr>
            <w:tcW w:w="0" w:type="auto"/>
          </w:tcPr>
          <w:p w14:paraId="340C3E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c>
          <w:tcPr>
            <w:tcW w:w="0" w:type="auto"/>
          </w:tcPr>
          <w:p w14:paraId="54D014F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c>
          <w:tcPr>
            <w:tcW w:w="0" w:type="auto"/>
          </w:tcPr>
          <w:p w14:paraId="4DC0C03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r>
      <w:tr w:rsidR="00C31C2F" w:rsidRPr="003539B9" w14:paraId="14008BC2" w14:textId="77777777" w:rsidTr="00681B7B">
        <w:trPr>
          <w:jc w:val="center"/>
        </w:trPr>
        <w:tc>
          <w:tcPr>
            <w:tcW w:w="0" w:type="auto"/>
          </w:tcPr>
          <w:p w14:paraId="4EE362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tcPr>
          <w:p w14:paraId="0447FC3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31-40</w:t>
            </w:r>
          </w:p>
        </w:tc>
        <w:tc>
          <w:tcPr>
            <w:tcW w:w="0" w:type="auto"/>
          </w:tcPr>
          <w:p w14:paraId="58A3604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67</w:t>
            </w:r>
          </w:p>
        </w:tc>
        <w:tc>
          <w:tcPr>
            <w:tcW w:w="0" w:type="auto"/>
          </w:tcPr>
          <w:p w14:paraId="0EB2957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31.6</w:t>
            </w:r>
          </w:p>
        </w:tc>
        <w:tc>
          <w:tcPr>
            <w:tcW w:w="0" w:type="auto"/>
          </w:tcPr>
          <w:p w14:paraId="741D874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31.6</w:t>
            </w:r>
          </w:p>
        </w:tc>
        <w:tc>
          <w:tcPr>
            <w:tcW w:w="0" w:type="auto"/>
          </w:tcPr>
          <w:p w14:paraId="2BDB380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54.2</w:t>
            </w:r>
          </w:p>
        </w:tc>
      </w:tr>
      <w:tr w:rsidR="00C31C2F" w:rsidRPr="003539B9" w14:paraId="3983C23B" w14:textId="77777777" w:rsidTr="00681B7B">
        <w:trPr>
          <w:jc w:val="center"/>
        </w:trPr>
        <w:tc>
          <w:tcPr>
            <w:tcW w:w="0" w:type="auto"/>
          </w:tcPr>
          <w:p w14:paraId="73FE3B9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tcPr>
          <w:p w14:paraId="7B40C6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41-50</w:t>
            </w:r>
          </w:p>
        </w:tc>
        <w:tc>
          <w:tcPr>
            <w:tcW w:w="0" w:type="auto"/>
          </w:tcPr>
          <w:p w14:paraId="7F0B203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tcPr>
          <w:p w14:paraId="68DEEAF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tcPr>
          <w:p w14:paraId="4AE8E69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tcPr>
          <w:p w14:paraId="63E3E98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75.5</w:t>
            </w:r>
          </w:p>
        </w:tc>
      </w:tr>
      <w:tr w:rsidR="00C31C2F" w:rsidRPr="003539B9" w14:paraId="7C0D43A6" w14:textId="77777777" w:rsidTr="00681B7B">
        <w:trPr>
          <w:jc w:val="center"/>
        </w:trPr>
        <w:tc>
          <w:tcPr>
            <w:tcW w:w="0" w:type="auto"/>
          </w:tcPr>
          <w:p w14:paraId="0EBF1C8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tcPr>
          <w:p w14:paraId="54B5A79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51-65</w:t>
            </w:r>
          </w:p>
        </w:tc>
        <w:tc>
          <w:tcPr>
            <w:tcW w:w="0" w:type="auto"/>
          </w:tcPr>
          <w:p w14:paraId="57EAB85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w:t>
            </w:r>
          </w:p>
        </w:tc>
        <w:tc>
          <w:tcPr>
            <w:tcW w:w="0" w:type="auto"/>
          </w:tcPr>
          <w:p w14:paraId="62B00C0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tcPr>
          <w:p w14:paraId="16CA112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tcPr>
          <w:p w14:paraId="6100F03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1D4F6D17" w14:textId="77777777" w:rsidTr="00681B7B">
        <w:trPr>
          <w:jc w:val="center"/>
        </w:trPr>
        <w:tc>
          <w:tcPr>
            <w:tcW w:w="0" w:type="auto"/>
          </w:tcPr>
          <w:p w14:paraId="23E9424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tcPr>
          <w:p w14:paraId="46A1355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tcPr>
          <w:p w14:paraId="31888C1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tcPr>
          <w:p w14:paraId="5E72683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tcPr>
          <w:p w14:paraId="6615632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tcPr>
          <w:p w14:paraId="5D8A4A4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540F4CFE" w14:textId="4A536A67"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95" w:name="_Toc234270866"/>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لعمر المشاركين فى التجربة</w:t>
      </w:r>
      <w:bookmarkEnd w:id="95"/>
    </w:p>
    <w:p w14:paraId="7D551C77" w14:textId="77777777" w:rsidR="00F8237E" w:rsidRPr="003539B9" w:rsidRDefault="00F8237E" w:rsidP="00C31C2F">
      <w:pPr>
        <w:bidi/>
        <w:spacing w:line="360" w:lineRule="auto"/>
        <w:rPr>
          <w:rFonts w:ascii="Traditional Arabic" w:hAnsi="Traditional Arabic" w:cs="Traditional Arabic"/>
          <w:noProof/>
          <w:color w:val="000000" w:themeColor="text1"/>
          <w:sz w:val="28"/>
          <w:szCs w:val="28"/>
          <w:rtl/>
          <w:lang w:bidi="ar-EG"/>
        </w:rPr>
      </w:pPr>
    </w:p>
    <w:p w14:paraId="6A098968" w14:textId="079BC159"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280C5218" wp14:editId="7BB627B9">
            <wp:extent cx="5943600" cy="3497580"/>
            <wp:effectExtent l="0" t="0" r="0" b="7620"/>
            <wp:docPr id="464223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F3B7200" w14:textId="0FE82C16" w:rsidR="00F8237E" w:rsidRPr="003539B9" w:rsidRDefault="00F8237E" w:rsidP="00F8237E">
      <w:pPr>
        <w:pStyle w:val="Caption"/>
        <w:rPr>
          <w:rFonts w:ascii="Traditional Arabic" w:hAnsi="Traditional Arabic" w:cs="Traditional Arabic"/>
          <w:b/>
          <w:bCs/>
          <w:color w:val="000000" w:themeColor="text1"/>
          <w:sz w:val="28"/>
          <w:szCs w:val="28"/>
          <w:lang w:bidi="ar-EG"/>
        </w:rPr>
      </w:pPr>
      <w:bookmarkStart w:id="96" w:name="_Toc234270933"/>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4</w:t>
      </w:r>
      <w:r w:rsidRPr="003539B9">
        <w:rPr>
          <w:color w:val="000000" w:themeColor="text1"/>
          <w:rtl/>
        </w:rPr>
        <w:fldChar w:fldCharType="end"/>
      </w:r>
      <w:r w:rsidRPr="003539B9">
        <w:rPr>
          <w:rFonts w:hint="cs"/>
          <w:color w:val="000000" w:themeColor="text1"/>
          <w:rtl/>
          <w:lang w:bidi="ar-EG"/>
        </w:rPr>
        <w:t xml:space="preserve"> </w:t>
      </w:r>
      <w:r w:rsidRPr="003539B9">
        <w:rPr>
          <w:rFonts w:cs="Arial"/>
          <w:color w:val="000000" w:themeColor="text1"/>
          <w:rtl/>
          <w:lang w:bidi="ar-EG"/>
        </w:rPr>
        <w:t xml:space="preserve"> : التمثيل البياني لعمر المشاركين فى التجربة</w:t>
      </w:r>
      <w:bookmarkEnd w:id="96"/>
    </w:p>
    <w:p w14:paraId="340F75D5" w14:textId="1F2D7DAF"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سنوات الخبرة</w:t>
      </w:r>
    </w:p>
    <w:p w14:paraId="50284B16"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فيما يتعلق بالخبرة المهنية، تعكس النتائج توزيعاً متوازناً إلى حد كبير عبر مختلف مراحل المسار الوظيفي. تشكل كل من المجموعة الأقل خبرة (أقل من 5 سنوات) والمجموعة الأكثر خبرة (أكثر من 15 سنة) نسبة 27.4% من الإجمالي، بواقع 58 مشاركاً في كل فئة. وتبلغ نسبة المشاركين ذوي الخبرة التي تتراوح بين 5 و10 سنوات 24.5%، تليها فئة ذوي الخبرة بين 11 و15 سنة بنسبة 20.8%. ويوضح هذا التوزيع أن الدراسة تتضمن وجهات نظر كل من الموظفين الجدد وذوي الخبرة الطويلة؛ إذ يُعد إشراك مشاركين متفاوتي الخبرة </w:t>
      </w:r>
      <w:r w:rsidRPr="003539B9">
        <w:rPr>
          <w:rFonts w:ascii="Traditional Arabic" w:hAnsi="Traditional Arabic" w:cs="Traditional Arabic"/>
          <w:color w:val="000000" w:themeColor="text1"/>
          <w:sz w:val="28"/>
          <w:szCs w:val="28"/>
          <w:rtl/>
          <w:lang w:bidi="ar-EG"/>
        </w:rPr>
        <w:lastRenderedPageBreak/>
        <w:t>أمراً بالغ الأهمية لفهم كيف يؤثر النضج المهني والتعامل الطويل الأمد مع الإجراءات المؤسسية على تقييمهم لعمليات التحول الرقمي وجودة الخدمات.</w:t>
      </w:r>
    </w:p>
    <w:tbl>
      <w:tblPr>
        <w:tblStyle w:val="TableGrid"/>
        <w:tblW w:w="0" w:type="auto"/>
        <w:jc w:val="center"/>
        <w:tblLook w:val="0000" w:firstRow="0" w:lastRow="0" w:firstColumn="0" w:lastColumn="0" w:noHBand="0" w:noVBand="0"/>
      </w:tblPr>
      <w:tblGrid>
        <w:gridCol w:w="800"/>
        <w:gridCol w:w="1504"/>
        <w:gridCol w:w="1386"/>
        <w:gridCol w:w="1060"/>
        <w:gridCol w:w="1712"/>
        <w:gridCol w:w="2435"/>
      </w:tblGrid>
      <w:tr w:rsidR="00C31C2F" w:rsidRPr="003539B9" w14:paraId="7CF3E9BB" w14:textId="77777777" w:rsidTr="00681B7B">
        <w:trPr>
          <w:jc w:val="center"/>
        </w:trPr>
        <w:tc>
          <w:tcPr>
            <w:tcW w:w="0" w:type="auto"/>
            <w:gridSpan w:val="6"/>
            <w:vAlign w:val="center"/>
          </w:tcPr>
          <w:p w14:paraId="34D57B9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b/>
                <w:bCs/>
                <w:color w:val="000000" w:themeColor="text1"/>
                <w:sz w:val="28"/>
                <w:szCs w:val="28"/>
              </w:rPr>
              <w:t>سنوات</w:t>
            </w:r>
            <w:proofErr w:type="spellEnd"/>
            <w:r w:rsidRPr="003539B9">
              <w:rPr>
                <w:rFonts w:ascii="Traditional Arabic" w:hAnsi="Traditional Arabic" w:cs="Traditional Arabic"/>
                <w:b/>
                <w:bCs/>
                <w:color w:val="000000" w:themeColor="text1"/>
                <w:sz w:val="28"/>
                <w:szCs w:val="28"/>
              </w:rPr>
              <w:t xml:space="preserve"> </w:t>
            </w:r>
            <w:proofErr w:type="spellStart"/>
            <w:r w:rsidRPr="003539B9">
              <w:rPr>
                <w:rFonts w:ascii="Traditional Arabic" w:hAnsi="Traditional Arabic" w:cs="Traditional Arabic"/>
                <w:b/>
                <w:bCs/>
                <w:color w:val="000000" w:themeColor="text1"/>
                <w:sz w:val="28"/>
                <w:szCs w:val="28"/>
              </w:rPr>
              <w:t>الخبرة</w:t>
            </w:r>
            <w:proofErr w:type="spellEnd"/>
          </w:p>
        </w:tc>
      </w:tr>
      <w:tr w:rsidR="00C31C2F" w:rsidRPr="003539B9" w14:paraId="3A503DBF" w14:textId="77777777" w:rsidTr="00681B7B">
        <w:trPr>
          <w:jc w:val="center"/>
        </w:trPr>
        <w:tc>
          <w:tcPr>
            <w:tcW w:w="0" w:type="auto"/>
            <w:gridSpan w:val="2"/>
            <w:vAlign w:val="center"/>
          </w:tcPr>
          <w:p w14:paraId="345AB7E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74CD97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A3FF3A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27297A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0130704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5D431E57" w14:textId="77777777" w:rsidTr="00681B7B">
        <w:trPr>
          <w:jc w:val="center"/>
        </w:trPr>
        <w:tc>
          <w:tcPr>
            <w:tcW w:w="0" w:type="auto"/>
            <w:vAlign w:val="center"/>
          </w:tcPr>
          <w:p w14:paraId="335D8CB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26EC286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11-15 </w:t>
            </w:r>
            <w:proofErr w:type="spellStart"/>
            <w:r w:rsidRPr="003539B9">
              <w:rPr>
                <w:rFonts w:ascii="Traditional Arabic" w:hAnsi="Traditional Arabic" w:cs="Traditional Arabic"/>
                <w:color w:val="000000" w:themeColor="text1"/>
                <w:sz w:val="28"/>
                <w:szCs w:val="28"/>
              </w:rPr>
              <w:t>سنة</w:t>
            </w:r>
            <w:proofErr w:type="spellEnd"/>
          </w:p>
        </w:tc>
        <w:tc>
          <w:tcPr>
            <w:tcW w:w="0" w:type="auto"/>
            <w:vAlign w:val="center"/>
          </w:tcPr>
          <w:p w14:paraId="4CD64AF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54078A6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405557A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250F76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r>
      <w:tr w:rsidR="00C31C2F" w:rsidRPr="003539B9" w14:paraId="65D2C6EA" w14:textId="77777777" w:rsidTr="00681B7B">
        <w:trPr>
          <w:jc w:val="center"/>
        </w:trPr>
        <w:tc>
          <w:tcPr>
            <w:tcW w:w="0" w:type="auto"/>
            <w:vAlign w:val="center"/>
          </w:tcPr>
          <w:p w14:paraId="72EFCEC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4DC02E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5-10 </w:t>
            </w:r>
            <w:proofErr w:type="spellStart"/>
            <w:r w:rsidRPr="003539B9">
              <w:rPr>
                <w:rFonts w:ascii="Traditional Arabic" w:hAnsi="Traditional Arabic" w:cs="Traditional Arabic"/>
                <w:color w:val="000000" w:themeColor="text1"/>
                <w:sz w:val="28"/>
                <w:szCs w:val="28"/>
              </w:rPr>
              <w:t>سنوات</w:t>
            </w:r>
            <w:proofErr w:type="spellEnd"/>
          </w:p>
        </w:tc>
        <w:tc>
          <w:tcPr>
            <w:tcW w:w="0" w:type="auto"/>
            <w:vAlign w:val="center"/>
          </w:tcPr>
          <w:p w14:paraId="37683FB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w:t>
            </w:r>
          </w:p>
        </w:tc>
        <w:tc>
          <w:tcPr>
            <w:tcW w:w="0" w:type="auto"/>
            <w:vAlign w:val="center"/>
          </w:tcPr>
          <w:p w14:paraId="3560592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4C49A7B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40B473F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45.3</w:t>
            </w:r>
          </w:p>
        </w:tc>
      </w:tr>
      <w:tr w:rsidR="00C31C2F" w:rsidRPr="003539B9" w14:paraId="3F351847" w14:textId="77777777" w:rsidTr="00681B7B">
        <w:trPr>
          <w:jc w:val="center"/>
        </w:trPr>
        <w:tc>
          <w:tcPr>
            <w:tcW w:w="0" w:type="auto"/>
            <w:vAlign w:val="center"/>
          </w:tcPr>
          <w:p w14:paraId="6225F19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4B163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rPr>
              <w:t>أقل</w:t>
            </w:r>
            <w:proofErr w:type="spellEnd"/>
            <w:r w:rsidRPr="003539B9">
              <w:rPr>
                <w:rFonts w:ascii="Traditional Arabic" w:hAnsi="Traditional Arabic" w:cs="Traditional Arabic"/>
                <w:color w:val="000000" w:themeColor="text1"/>
                <w:sz w:val="28"/>
                <w:szCs w:val="28"/>
              </w:rPr>
              <w:t xml:space="preserve"> </w:t>
            </w:r>
            <w:proofErr w:type="spellStart"/>
            <w:r w:rsidRPr="003539B9">
              <w:rPr>
                <w:rFonts w:ascii="Traditional Arabic" w:hAnsi="Traditional Arabic" w:cs="Traditional Arabic"/>
                <w:color w:val="000000" w:themeColor="text1"/>
                <w:sz w:val="28"/>
                <w:szCs w:val="28"/>
              </w:rPr>
              <w:t>من</w:t>
            </w:r>
            <w:proofErr w:type="spellEnd"/>
            <w:r w:rsidRPr="003539B9">
              <w:rPr>
                <w:rFonts w:ascii="Traditional Arabic" w:hAnsi="Traditional Arabic" w:cs="Traditional Arabic"/>
                <w:color w:val="000000" w:themeColor="text1"/>
                <w:sz w:val="28"/>
                <w:szCs w:val="28"/>
              </w:rPr>
              <w:t xml:space="preserve"> 5 </w:t>
            </w:r>
            <w:proofErr w:type="spellStart"/>
            <w:r w:rsidRPr="003539B9">
              <w:rPr>
                <w:rFonts w:ascii="Traditional Arabic" w:hAnsi="Traditional Arabic" w:cs="Traditional Arabic"/>
                <w:color w:val="000000" w:themeColor="text1"/>
                <w:sz w:val="28"/>
                <w:szCs w:val="28"/>
              </w:rPr>
              <w:t>سنوات</w:t>
            </w:r>
            <w:proofErr w:type="spellEnd"/>
          </w:p>
        </w:tc>
        <w:tc>
          <w:tcPr>
            <w:tcW w:w="0" w:type="auto"/>
            <w:vAlign w:val="center"/>
          </w:tcPr>
          <w:p w14:paraId="044F842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58</w:t>
            </w:r>
          </w:p>
        </w:tc>
        <w:tc>
          <w:tcPr>
            <w:tcW w:w="0" w:type="auto"/>
            <w:vAlign w:val="center"/>
          </w:tcPr>
          <w:p w14:paraId="798E62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27.4</w:t>
            </w:r>
          </w:p>
        </w:tc>
        <w:tc>
          <w:tcPr>
            <w:tcW w:w="0" w:type="auto"/>
            <w:vAlign w:val="center"/>
          </w:tcPr>
          <w:p w14:paraId="666F46A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27.4</w:t>
            </w:r>
          </w:p>
        </w:tc>
        <w:tc>
          <w:tcPr>
            <w:tcW w:w="0" w:type="auto"/>
            <w:vAlign w:val="center"/>
          </w:tcPr>
          <w:p w14:paraId="55F5511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72.6</w:t>
            </w:r>
          </w:p>
        </w:tc>
      </w:tr>
      <w:tr w:rsidR="00C31C2F" w:rsidRPr="003539B9" w14:paraId="0B5FAAAB" w14:textId="77777777" w:rsidTr="00681B7B">
        <w:trPr>
          <w:jc w:val="center"/>
        </w:trPr>
        <w:tc>
          <w:tcPr>
            <w:tcW w:w="0" w:type="auto"/>
            <w:vAlign w:val="center"/>
          </w:tcPr>
          <w:p w14:paraId="72F140B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C4CC66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rPr>
              <w:t>أكثر</w:t>
            </w:r>
            <w:proofErr w:type="spellEnd"/>
            <w:r w:rsidRPr="003539B9">
              <w:rPr>
                <w:rFonts w:ascii="Traditional Arabic" w:hAnsi="Traditional Arabic" w:cs="Traditional Arabic"/>
                <w:color w:val="000000" w:themeColor="text1"/>
                <w:sz w:val="28"/>
                <w:szCs w:val="28"/>
              </w:rPr>
              <w:t xml:space="preserve"> </w:t>
            </w:r>
            <w:proofErr w:type="spellStart"/>
            <w:r w:rsidRPr="003539B9">
              <w:rPr>
                <w:rFonts w:ascii="Traditional Arabic" w:hAnsi="Traditional Arabic" w:cs="Traditional Arabic"/>
                <w:color w:val="000000" w:themeColor="text1"/>
                <w:sz w:val="28"/>
                <w:szCs w:val="28"/>
              </w:rPr>
              <w:t>من</w:t>
            </w:r>
            <w:proofErr w:type="spellEnd"/>
            <w:r w:rsidRPr="003539B9">
              <w:rPr>
                <w:rFonts w:ascii="Traditional Arabic" w:hAnsi="Traditional Arabic" w:cs="Traditional Arabic"/>
                <w:color w:val="000000" w:themeColor="text1"/>
                <w:sz w:val="28"/>
                <w:szCs w:val="28"/>
              </w:rPr>
              <w:t xml:space="preserve"> ١٥ </w:t>
            </w:r>
            <w:proofErr w:type="spellStart"/>
            <w:r w:rsidRPr="003539B9">
              <w:rPr>
                <w:rFonts w:ascii="Traditional Arabic" w:hAnsi="Traditional Arabic" w:cs="Traditional Arabic"/>
                <w:color w:val="000000" w:themeColor="text1"/>
                <w:sz w:val="28"/>
                <w:szCs w:val="28"/>
              </w:rPr>
              <w:t>عامًا</w:t>
            </w:r>
            <w:proofErr w:type="spellEnd"/>
          </w:p>
        </w:tc>
        <w:tc>
          <w:tcPr>
            <w:tcW w:w="0" w:type="auto"/>
            <w:vAlign w:val="center"/>
          </w:tcPr>
          <w:p w14:paraId="18637B0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58</w:t>
            </w:r>
          </w:p>
        </w:tc>
        <w:tc>
          <w:tcPr>
            <w:tcW w:w="0" w:type="auto"/>
            <w:vAlign w:val="center"/>
          </w:tcPr>
          <w:p w14:paraId="3B73F58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27.4</w:t>
            </w:r>
          </w:p>
        </w:tc>
        <w:tc>
          <w:tcPr>
            <w:tcW w:w="0" w:type="auto"/>
            <w:vAlign w:val="center"/>
          </w:tcPr>
          <w:p w14:paraId="6A9E9C5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27.4</w:t>
            </w:r>
          </w:p>
        </w:tc>
        <w:tc>
          <w:tcPr>
            <w:tcW w:w="0" w:type="auto"/>
            <w:vAlign w:val="center"/>
          </w:tcPr>
          <w:p w14:paraId="61E0E28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33026027" w14:textId="77777777" w:rsidTr="00681B7B">
        <w:trPr>
          <w:jc w:val="center"/>
        </w:trPr>
        <w:tc>
          <w:tcPr>
            <w:tcW w:w="0" w:type="auto"/>
            <w:vAlign w:val="center"/>
          </w:tcPr>
          <w:p w14:paraId="7023102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C2E89B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065450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81730A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CB27F9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6D48BC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7D2F875D" w14:textId="2907482B" w:rsidR="00C31C2F" w:rsidRPr="003539B9" w:rsidRDefault="00F8237E" w:rsidP="00F8237E">
      <w:pPr>
        <w:pStyle w:val="Caption"/>
        <w:rPr>
          <w:color w:val="000000" w:themeColor="text1"/>
          <w:sz w:val="28"/>
          <w:szCs w:val="28"/>
          <w:lang w:bidi="ar-EG"/>
        </w:rPr>
      </w:pPr>
      <w:bookmarkStart w:id="97" w:name="_Toc234270867"/>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لسنوات الخبرة</w:t>
      </w:r>
      <w:bookmarkEnd w:id="97"/>
    </w:p>
    <w:p w14:paraId="2368FAC4" w14:textId="77777777" w:rsidR="00C31C2F" w:rsidRPr="003539B9" w:rsidRDefault="00C31C2F" w:rsidP="00C31C2F">
      <w:pPr>
        <w:bidi/>
        <w:spacing w:line="240" w:lineRule="auto"/>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161EEF94" wp14:editId="3BD9AE8C">
            <wp:extent cx="5241232" cy="3084264"/>
            <wp:effectExtent l="0" t="0" r="0" b="1905"/>
            <wp:docPr id="3285370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53452" cy="3091455"/>
                    </a:xfrm>
                    <a:prstGeom prst="rect">
                      <a:avLst/>
                    </a:prstGeom>
                    <a:noFill/>
                    <a:ln>
                      <a:noFill/>
                    </a:ln>
                  </pic:spPr>
                </pic:pic>
              </a:graphicData>
            </a:graphic>
          </wp:inline>
        </w:drawing>
      </w:r>
    </w:p>
    <w:p w14:paraId="0D68EDF9" w14:textId="464EF1EC" w:rsidR="00C31C2F" w:rsidRPr="003539B9" w:rsidRDefault="00F8237E" w:rsidP="00F8237E">
      <w:pPr>
        <w:pStyle w:val="Caption"/>
        <w:rPr>
          <w:rFonts w:ascii="Traditional Arabic" w:hAnsi="Traditional Arabic" w:cs="Traditional Arabic"/>
          <w:b/>
          <w:bCs/>
          <w:color w:val="000000" w:themeColor="text1"/>
          <w:sz w:val="28"/>
          <w:szCs w:val="28"/>
          <w:lang w:bidi="ar-EG"/>
        </w:rPr>
      </w:pPr>
      <w:bookmarkStart w:id="98" w:name="_Toc234270934"/>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لسنوات الخبرة</w:t>
      </w:r>
      <w:bookmarkEnd w:id="98"/>
    </w:p>
    <w:p w14:paraId="0D7E28DA" w14:textId="77777777"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المسمى الوظيفي</w:t>
      </w:r>
    </w:p>
    <w:p w14:paraId="3BF1D9EF"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يوضح هذا الجدول التسلسل الوظيفي للمشاركين. تُشكل الإدارة الوسطى المجموعة الأكبر، حيث تمثل 41.5% (88 شخصاً) من إجمالي العينة. ويأتي الموظفون التنفيذيون في المرتبة الثانية بنسبة 32.5% (69 فرداً)، تليها الإدارة العليا بنسبة 25.9% (55 فرداً). ويضمن هذا التوزيع شمول البحث لوجهات نظر من مختلف المستويات الإدارية في المؤسسة؛ إذ تحقق الدراسة رؤية شاملة للعمليات </w:t>
      </w:r>
      <w:r w:rsidRPr="003539B9">
        <w:rPr>
          <w:rFonts w:ascii="Traditional Arabic" w:hAnsi="Traditional Arabic" w:cs="Traditional Arabic"/>
          <w:color w:val="000000" w:themeColor="text1"/>
          <w:sz w:val="28"/>
          <w:szCs w:val="28"/>
          <w:rtl/>
          <w:lang w:bidi="ar-EG"/>
        </w:rPr>
        <w:lastRenderedPageBreak/>
        <w:t>المؤسسية من خلال جمع البيانات من صناع القرار في المستويات العليا، والمشرفين التكتيكيين في الإدارة الوسطى، والموظفين التنفيذيين في الخطوط الأمامية. ويُعد هذا التنوع أمراً بالغ الأهمية لتحديد كيفية تأثير التقنيات الرقمية على الكفاءة، سواء على المستوى الاستراتيجي أو التشغيلي.</w:t>
      </w:r>
    </w:p>
    <w:tbl>
      <w:tblPr>
        <w:tblStyle w:val="TableGrid"/>
        <w:tblW w:w="0" w:type="auto"/>
        <w:jc w:val="center"/>
        <w:tblLook w:val="0000" w:firstRow="0" w:lastRow="0" w:firstColumn="0" w:lastColumn="0" w:noHBand="0" w:noVBand="0"/>
      </w:tblPr>
      <w:tblGrid>
        <w:gridCol w:w="800"/>
        <w:gridCol w:w="1279"/>
        <w:gridCol w:w="1386"/>
        <w:gridCol w:w="1060"/>
        <w:gridCol w:w="1712"/>
        <w:gridCol w:w="2435"/>
      </w:tblGrid>
      <w:tr w:rsidR="00C31C2F" w:rsidRPr="003539B9" w14:paraId="39A15482" w14:textId="77777777" w:rsidTr="00681B7B">
        <w:trPr>
          <w:jc w:val="center"/>
        </w:trPr>
        <w:tc>
          <w:tcPr>
            <w:tcW w:w="0" w:type="auto"/>
            <w:gridSpan w:val="6"/>
            <w:vAlign w:val="center"/>
          </w:tcPr>
          <w:p w14:paraId="48427C24"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المسمى الوظيفي</w:t>
            </w:r>
          </w:p>
        </w:tc>
      </w:tr>
      <w:tr w:rsidR="00C31C2F" w:rsidRPr="003539B9" w14:paraId="1735AD2C" w14:textId="77777777" w:rsidTr="00681B7B">
        <w:trPr>
          <w:jc w:val="center"/>
        </w:trPr>
        <w:tc>
          <w:tcPr>
            <w:tcW w:w="0" w:type="auto"/>
            <w:gridSpan w:val="2"/>
            <w:vAlign w:val="center"/>
          </w:tcPr>
          <w:p w14:paraId="7D33DA7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51D06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62B464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3D7594A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62D4C2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798EA826" w14:textId="77777777" w:rsidTr="00681B7B">
        <w:trPr>
          <w:jc w:val="center"/>
        </w:trPr>
        <w:tc>
          <w:tcPr>
            <w:tcW w:w="0" w:type="auto"/>
            <w:vAlign w:val="center"/>
          </w:tcPr>
          <w:p w14:paraId="014125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3B3D53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إدارة عليا</w:t>
            </w:r>
          </w:p>
        </w:tc>
        <w:tc>
          <w:tcPr>
            <w:tcW w:w="0" w:type="auto"/>
            <w:vAlign w:val="center"/>
          </w:tcPr>
          <w:p w14:paraId="3AAF6E6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55</w:t>
            </w:r>
          </w:p>
        </w:tc>
        <w:tc>
          <w:tcPr>
            <w:tcW w:w="0" w:type="auto"/>
            <w:vAlign w:val="center"/>
          </w:tcPr>
          <w:p w14:paraId="772C4F6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25.9</w:t>
            </w:r>
          </w:p>
        </w:tc>
        <w:tc>
          <w:tcPr>
            <w:tcW w:w="0" w:type="auto"/>
            <w:vAlign w:val="center"/>
          </w:tcPr>
          <w:p w14:paraId="79EEC2E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25.9</w:t>
            </w:r>
          </w:p>
        </w:tc>
        <w:tc>
          <w:tcPr>
            <w:tcW w:w="0" w:type="auto"/>
            <w:vAlign w:val="center"/>
          </w:tcPr>
          <w:p w14:paraId="57B944B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25.9</w:t>
            </w:r>
          </w:p>
        </w:tc>
      </w:tr>
      <w:tr w:rsidR="00C31C2F" w:rsidRPr="003539B9" w14:paraId="43517EEA" w14:textId="77777777" w:rsidTr="00681B7B">
        <w:trPr>
          <w:jc w:val="center"/>
        </w:trPr>
        <w:tc>
          <w:tcPr>
            <w:tcW w:w="0" w:type="auto"/>
            <w:vAlign w:val="center"/>
          </w:tcPr>
          <w:p w14:paraId="70D5C16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36A43B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إدارة وسطى</w:t>
            </w:r>
          </w:p>
        </w:tc>
        <w:tc>
          <w:tcPr>
            <w:tcW w:w="0" w:type="auto"/>
            <w:vAlign w:val="center"/>
          </w:tcPr>
          <w:p w14:paraId="2EB5C57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88</w:t>
            </w:r>
          </w:p>
        </w:tc>
        <w:tc>
          <w:tcPr>
            <w:tcW w:w="0" w:type="auto"/>
            <w:vAlign w:val="center"/>
          </w:tcPr>
          <w:p w14:paraId="0E64255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41.5</w:t>
            </w:r>
          </w:p>
        </w:tc>
        <w:tc>
          <w:tcPr>
            <w:tcW w:w="0" w:type="auto"/>
            <w:vAlign w:val="center"/>
          </w:tcPr>
          <w:p w14:paraId="32FA4C2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41.5</w:t>
            </w:r>
          </w:p>
        </w:tc>
        <w:tc>
          <w:tcPr>
            <w:tcW w:w="0" w:type="auto"/>
            <w:vAlign w:val="center"/>
          </w:tcPr>
          <w:p w14:paraId="47487F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67.5</w:t>
            </w:r>
          </w:p>
        </w:tc>
      </w:tr>
      <w:tr w:rsidR="00C31C2F" w:rsidRPr="003539B9" w14:paraId="772E25CE" w14:textId="77777777" w:rsidTr="00681B7B">
        <w:trPr>
          <w:jc w:val="center"/>
        </w:trPr>
        <w:tc>
          <w:tcPr>
            <w:tcW w:w="0" w:type="auto"/>
            <w:vAlign w:val="center"/>
          </w:tcPr>
          <w:p w14:paraId="287EB02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F3967A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موظف تنفيذي</w:t>
            </w:r>
          </w:p>
        </w:tc>
        <w:tc>
          <w:tcPr>
            <w:tcW w:w="0" w:type="auto"/>
            <w:vAlign w:val="center"/>
          </w:tcPr>
          <w:p w14:paraId="784AE33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69</w:t>
            </w:r>
          </w:p>
        </w:tc>
        <w:tc>
          <w:tcPr>
            <w:tcW w:w="0" w:type="auto"/>
            <w:vAlign w:val="center"/>
          </w:tcPr>
          <w:p w14:paraId="6BFC660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32.5</w:t>
            </w:r>
          </w:p>
        </w:tc>
        <w:tc>
          <w:tcPr>
            <w:tcW w:w="0" w:type="auto"/>
            <w:vAlign w:val="center"/>
          </w:tcPr>
          <w:p w14:paraId="4CE26C9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32.5</w:t>
            </w:r>
          </w:p>
        </w:tc>
        <w:tc>
          <w:tcPr>
            <w:tcW w:w="0" w:type="auto"/>
            <w:vAlign w:val="center"/>
          </w:tcPr>
          <w:p w14:paraId="256D8FB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26BFB3CA" w14:textId="77777777" w:rsidTr="00681B7B">
        <w:trPr>
          <w:jc w:val="center"/>
        </w:trPr>
        <w:tc>
          <w:tcPr>
            <w:tcW w:w="0" w:type="auto"/>
            <w:vAlign w:val="center"/>
          </w:tcPr>
          <w:p w14:paraId="406D4B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C09285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465E508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2B431AB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8658F2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B3120A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05BD7B1E" w14:textId="38FF4043" w:rsidR="00F8237E" w:rsidRPr="003539B9" w:rsidRDefault="00F8237E" w:rsidP="00F8237E">
      <w:pPr>
        <w:pStyle w:val="Caption"/>
        <w:rPr>
          <w:rFonts w:ascii="Traditional Arabic" w:hAnsi="Traditional Arabic" w:cs="Traditional Arabic"/>
          <w:color w:val="000000" w:themeColor="text1"/>
          <w:sz w:val="28"/>
          <w:szCs w:val="28"/>
          <w:rtl/>
          <w:lang w:bidi="ar-EG"/>
        </w:rPr>
      </w:pPr>
      <w:bookmarkStart w:id="99" w:name="_Toc234270868"/>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المسمى الوظيفي</w:t>
      </w:r>
      <w:bookmarkEnd w:id="99"/>
    </w:p>
    <w:p w14:paraId="44F21DAF" w14:textId="746FF2AB" w:rsidR="00C31C2F" w:rsidRPr="003539B9" w:rsidRDefault="00C31C2F" w:rsidP="00F8237E">
      <w:pPr>
        <w:bidi/>
        <w:spacing w:line="360" w:lineRule="auto"/>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290A0A07" wp14:editId="012F67DE">
            <wp:extent cx="5453625" cy="3209248"/>
            <wp:effectExtent l="0" t="0" r="0" b="0"/>
            <wp:docPr id="20218755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63039" cy="3214788"/>
                    </a:xfrm>
                    <a:prstGeom prst="rect">
                      <a:avLst/>
                    </a:prstGeom>
                    <a:noFill/>
                    <a:ln>
                      <a:noFill/>
                    </a:ln>
                  </pic:spPr>
                </pic:pic>
              </a:graphicData>
            </a:graphic>
          </wp:inline>
        </w:drawing>
      </w:r>
    </w:p>
    <w:p w14:paraId="4AA234AB" w14:textId="6C251167" w:rsidR="00C31C2F" w:rsidRPr="003539B9" w:rsidRDefault="00F8237E" w:rsidP="00F8237E">
      <w:pPr>
        <w:pStyle w:val="Caption"/>
        <w:rPr>
          <w:rFonts w:ascii="Traditional Arabic" w:hAnsi="Traditional Arabic" w:cs="Traditional Arabic"/>
          <w:b/>
          <w:bCs/>
          <w:color w:val="000000" w:themeColor="text1"/>
          <w:sz w:val="28"/>
          <w:szCs w:val="28"/>
          <w:rtl/>
          <w:lang w:bidi="ar-EG"/>
        </w:rPr>
      </w:pPr>
      <w:bookmarkStart w:id="100" w:name="_Toc234270935"/>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المسمى الوظيفي</w:t>
      </w:r>
      <w:bookmarkEnd w:id="100"/>
    </w:p>
    <w:p w14:paraId="4BCB6E5E" w14:textId="77777777" w:rsidR="00C31C2F" w:rsidRPr="003539B9" w:rsidRDefault="00C31C2F" w:rsidP="00C31C2F">
      <w:pPr>
        <w:bidi/>
        <w:spacing w:line="360" w:lineRule="auto"/>
        <w:rPr>
          <w:rFonts w:ascii="Traditional Arabic" w:hAnsi="Traditional Arabic" w:cs="Traditional Arabic"/>
          <w:b/>
          <w:bCs/>
          <w:color w:val="000000" w:themeColor="text1"/>
          <w:sz w:val="28"/>
          <w:szCs w:val="28"/>
          <w:rtl/>
          <w:lang w:bidi="ar-EG"/>
        </w:rPr>
      </w:pPr>
    </w:p>
    <w:p w14:paraId="33325A5D" w14:textId="77777777" w:rsidR="00F8237E" w:rsidRPr="003539B9" w:rsidRDefault="00F8237E" w:rsidP="00F8237E">
      <w:pPr>
        <w:bidi/>
        <w:spacing w:line="360" w:lineRule="auto"/>
        <w:rPr>
          <w:rFonts w:ascii="Traditional Arabic" w:hAnsi="Traditional Arabic" w:cs="Traditional Arabic"/>
          <w:b/>
          <w:bCs/>
          <w:color w:val="000000" w:themeColor="text1"/>
          <w:sz w:val="28"/>
          <w:szCs w:val="28"/>
          <w:rtl/>
          <w:lang w:bidi="ar-EG"/>
        </w:rPr>
      </w:pPr>
    </w:p>
    <w:p w14:paraId="739C3030" w14:textId="77777777" w:rsidR="00F8237E" w:rsidRPr="003539B9" w:rsidRDefault="00F8237E" w:rsidP="00F8237E">
      <w:pPr>
        <w:bidi/>
        <w:spacing w:line="360" w:lineRule="auto"/>
        <w:rPr>
          <w:rFonts w:ascii="Traditional Arabic" w:hAnsi="Traditional Arabic" w:cs="Traditional Arabic"/>
          <w:b/>
          <w:bCs/>
          <w:color w:val="000000" w:themeColor="text1"/>
          <w:sz w:val="28"/>
          <w:szCs w:val="28"/>
          <w:lang w:bidi="ar-EG"/>
        </w:rPr>
      </w:pPr>
    </w:p>
    <w:p w14:paraId="5655FBB7" w14:textId="77777777"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lastRenderedPageBreak/>
        <w:t>نوع المؤسسة</w:t>
      </w:r>
    </w:p>
    <w:p w14:paraId="3BA68714"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يُصنّف الجدول المشاركين إلى مجموعتين بناءً على نوع المؤسسة التي ينتمون إليها، مع تمثيل للموظفين من كل من القطاعين العام والخاص. وتأتي غالبية المشاركين من القطاع الخاص بنسبة 59% (125 فرداً)، في حين يمثل موظفو الحكومة 41% (87 فرداً). ويُعد هذا التباين جديراً بالملاحظة؛ لأنه يتيح للدراسة تقييم مدى تبني الخدمات الرقمية ومستوى الكفاءة في بيئتين مؤسسيتين مختلفتين. فغالباً ما تتصدر الشركات الخاصة في مجال المرونة التقنية، بينما تلتزم الهياكل الحكومية بهياكل بيروقراطية محددة مسبقاً. ونتيجة لذلك، فإن وجود تمثيل كبير من كلا القطاعين يتيح فهماً أكثر شمولاً لكيفية تطبيق واستقبال التطبيقات الذكية والأنظمة الرقمية في المشهد الاقتصادي الأوسع.</w:t>
      </w:r>
    </w:p>
    <w:tbl>
      <w:tblPr>
        <w:tblStyle w:val="TableGrid"/>
        <w:tblW w:w="0" w:type="auto"/>
        <w:jc w:val="center"/>
        <w:tblLook w:val="0000" w:firstRow="0" w:lastRow="0" w:firstColumn="0" w:lastColumn="0" w:noHBand="0" w:noVBand="0"/>
      </w:tblPr>
      <w:tblGrid>
        <w:gridCol w:w="800"/>
        <w:gridCol w:w="812"/>
        <w:gridCol w:w="1386"/>
        <w:gridCol w:w="1060"/>
        <w:gridCol w:w="1712"/>
        <w:gridCol w:w="2435"/>
      </w:tblGrid>
      <w:tr w:rsidR="00C31C2F" w:rsidRPr="003539B9" w14:paraId="49823C58" w14:textId="77777777" w:rsidTr="00681B7B">
        <w:trPr>
          <w:jc w:val="center"/>
        </w:trPr>
        <w:tc>
          <w:tcPr>
            <w:tcW w:w="0" w:type="auto"/>
            <w:gridSpan w:val="6"/>
            <w:vAlign w:val="center"/>
          </w:tcPr>
          <w:p w14:paraId="7E98DDC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نوع المؤسسة</w:t>
            </w:r>
          </w:p>
        </w:tc>
      </w:tr>
      <w:tr w:rsidR="00C31C2F" w:rsidRPr="003539B9" w14:paraId="294D6ACA" w14:textId="77777777" w:rsidTr="00681B7B">
        <w:trPr>
          <w:jc w:val="center"/>
        </w:trPr>
        <w:tc>
          <w:tcPr>
            <w:tcW w:w="0" w:type="auto"/>
            <w:gridSpan w:val="2"/>
            <w:vAlign w:val="center"/>
          </w:tcPr>
          <w:p w14:paraId="2451D66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29B36D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47938E8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2CFA25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7293C08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51EB925C" w14:textId="77777777" w:rsidTr="00681B7B">
        <w:trPr>
          <w:jc w:val="center"/>
        </w:trPr>
        <w:tc>
          <w:tcPr>
            <w:tcW w:w="0" w:type="auto"/>
            <w:vAlign w:val="center"/>
          </w:tcPr>
          <w:p w14:paraId="1A0681E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06B24F7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حكومية</w:t>
            </w:r>
          </w:p>
        </w:tc>
        <w:tc>
          <w:tcPr>
            <w:tcW w:w="0" w:type="auto"/>
            <w:vAlign w:val="center"/>
          </w:tcPr>
          <w:p w14:paraId="019E515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87</w:t>
            </w:r>
          </w:p>
        </w:tc>
        <w:tc>
          <w:tcPr>
            <w:tcW w:w="0" w:type="auto"/>
            <w:vAlign w:val="center"/>
          </w:tcPr>
          <w:p w14:paraId="31A2F4F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41.0</w:t>
            </w:r>
          </w:p>
        </w:tc>
        <w:tc>
          <w:tcPr>
            <w:tcW w:w="0" w:type="auto"/>
            <w:vAlign w:val="center"/>
          </w:tcPr>
          <w:p w14:paraId="539C34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41.0</w:t>
            </w:r>
          </w:p>
        </w:tc>
        <w:tc>
          <w:tcPr>
            <w:tcW w:w="0" w:type="auto"/>
            <w:vAlign w:val="center"/>
          </w:tcPr>
          <w:p w14:paraId="2AA9DF6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41.0</w:t>
            </w:r>
          </w:p>
        </w:tc>
      </w:tr>
      <w:tr w:rsidR="00C31C2F" w:rsidRPr="003539B9" w14:paraId="3DEFEE9A" w14:textId="77777777" w:rsidTr="00681B7B">
        <w:trPr>
          <w:jc w:val="center"/>
        </w:trPr>
        <w:tc>
          <w:tcPr>
            <w:tcW w:w="0" w:type="auto"/>
            <w:vAlign w:val="center"/>
          </w:tcPr>
          <w:p w14:paraId="555AB28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37EEB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خاصة</w:t>
            </w:r>
          </w:p>
        </w:tc>
        <w:tc>
          <w:tcPr>
            <w:tcW w:w="0" w:type="auto"/>
            <w:vAlign w:val="center"/>
          </w:tcPr>
          <w:p w14:paraId="072F01D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125</w:t>
            </w:r>
          </w:p>
        </w:tc>
        <w:tc>
          <w:tcPr>
            <w:tcW w:w="0" w:type="auto"/>
            <w:vAlign w:val="center"/>
          </w:tcPr>
          <w:p w14:paraId="3165E41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59.0</w:t>
            </w:r>
          </w:p>
        </w:tc>
        <w:tc>
          <w:tcPr>
            <w:tcW w:w="0" w:type="auto"/>
            <w:vAlign w:val="center"/>
          </w:tcPr>
          <w:p w14:paraId="2CEC9B3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59.0</w:t>
            </w:r>
          </w:p>
        </w:tc>
        <w:tc>
          <w:tcPr>
            <w:tcW w:w="0" w:type="auto"/>
            <w:vAlign w:val="center"/>
          </w:tcPr>
          <w:p w14:paraId="0C0BDB7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7A010187" w14:textId="77777777" w:rsidTr="00681B7B">
        <w:trPr>
          <w:jc w:val="center"/>
        </w:trPr>
        <w:tc>
          <w:tcPr>
            <w:tcW w:w="0" w:type="auto"/>
            <w:vAlign w:val="center"/>
          </w:tcPr>
          <w:p w14:paraId="38A1598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0F4196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4F7F9FA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6E1D4AB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4C9633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CF1240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7EC41CE7" w14:textId="53965B8F" w:rsidR="00F8237E" w:rsidRPr="003539B9" w:rsidRDefault="00F8237E" w:rsidP="00F8237E">
      <w:pPr>
        <w:pStyle w:val="Caption"/>
        <w:rPr>
          <w:rFonts w:ascii="Traditional Arabic" w:hAnsi="Traditional Arabic" w:cs="Traditional Arabic"/>
          <w:color w:val="000000" w:themeColor="text1"/>
          <w:sz w:val="28"/>
          <w:szCs w:val="28"/>
          <w:rtl/>
          <w:lang w:bidi="ar-EG"/>
        </w:rPr>
      </w:pPr>
      <w:bookmarkStart w:id="101" w:name="_Toc234270869"/>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لنوع المؤسسة</w:t>
      </w:r>
      <w:bookmarkEnd w:id="101"/>
    </w:p>
    <w:p w14:paraId="2AC80DC6" w14:textId="1F2F906B" w:rsidR="00C31C2F" w:rsidRPr="003539B9" w:rsidRDefault="00C31C2F" w:rsidP="00F8237E">
      <w:pPr>
        <w:bidi/>
        <w:spacing w:line="360" w:lineRule="auto"/>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12B06167" wp14:editId="13957747">
            <wp:extent cx="5334000" cy="3138854"/>
            <wp:effectExtent l="0" t="0" r="0" b="4445"/>
            <wp:docPr id="55094086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43163" cy="3144246"/>
                    </a:xfrm>
                    <a:prstGeom prst="rect">
                      <a:avLst/>
                    </a:prstGeom>
                    <a:noFill/>
                    <a:ln>
                      <a:noFill/>
                    </a:ln>
                  </pic:spPr>
                </pic:pic>
              </a:graphicData>
            </a:graphic>
          </wp:inline>
        </w:drawing>
      </w:r>
    </w:p>
    <w:p w14:paraId="456A78B6" w14:textId="1191BF5F"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02" w:name="_Toc234270936"/>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لنوع المؤسسة</w:t>
      </w:r>
      <w:bookmarkEnd w:id="102"/>
    </w:p>
    <w:p w14:paraId="20A5C0BA" w14:textId="77777777" w:rsidR="00C31C2F" w:rsidRPr="003539B9" w:rsidRDefault="00C31C2F" w:rsidP="00C31C2F">
      <w:pPr>
        <w:pStyle w:val="Heading2"/>
        <w:rPr>
          <w:color w:val="000000" w:themeColor="text1"/>
          <w:rtl/>
        </w:rPr>
      </w:pPr>
      <w:bookmarkStart w:id="103" w:name="_Toc234263199"/>
      <w:bookmarkStart w:id="104" w:name="_Toc234270778"/>
      <w:r w:rsidRPr="003539B9">
        <w:rPr>
          <w:color w:val="000000" w:themeColor="text1"/>
          <w:rtl/>
        </w:rPr>
        <w:lastRenderedPageBreak/>
        <w:t>التحليل الاحصائي لمتغيرات الدراسة</w:t>
      </w:r>
      <w:bookmarkEnd w:id="103"/>
      <w:bookmarkEnd w:id="104"/>
      <w:r w:rsidRPr="003539B9">
        <w:rPr>
          <w:color w:val="000000" w:themeColor="text1"/>
          <w:rtl/>
        </w:rPr>
        <w:t xml:space="preserve"> </w:t>
      </w:r>
    </w:p>
    <w:p w14:paraId="11DF548C"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يعرض الجدول الإحصاءات الوصفية لمتغيرات الدراسة، استناداً إلى استجابات 212 فرداً. ويوضح الجدول قيم المتوسط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الحسابي، والخطأ المعياري، والانحراف المعياري، والالتواء، والتفرطح لكل من المتغيرات الديموغرافية وأسئلة الاستبيان المتعلقة بالتحول الرقمي وأداء خدمة العملاء.</w:t>
      </w:r>
    </w:p>
    <w:p w14:paraId="3FBB4272"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وتُظهر النتائج أن 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 xml:space="preserve">درجات أسئلة الدراسة تراوح بين 3.00 و3.32، مما يشير إلى تكوّن رأي يتراوح بين المتوسط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 xml:space="preserve">والجيد نوعاً ما حول استراتيجيات التحول الرقمي وتأثيرها على خدمة العملاء. وقد سجلت العبارة "يتم تحديث بيانات العملاء باستمرار من خلال الأنظمة الرقمية" أعلى 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lang w:bidi="ar-EG"/>
        </w:rPr>
        <w:t>M = 3.32</w:t>
      </w:r>
      <w:r w:rsidRPr="003539B9">
        <w:rPr>
          <w:rFonts w:ascii="Traditional Arabic" w:hAnsi="Traditional Arabic" w:cs="Traditional Arabic"/>
          <w:color w:val="000000" w:themeColor="text1"/>
          <w:sz w:val="28"/>
          <w:szCs w:val="28"/>
          <w:rtl/>
          <w:lang w:bidi="ar-EG"/>
        </w:rPr>
        <w:t>)، تلتها العبارتان "تتيح تطبيقات الهواتف الذكية للعملاء تتبع طلباتهم بسهولة" و"تساهم التقنيات الرقمية في تحسين تجربة العميل الشاملة" (</w:t>
      </w:r>
      <w:r w:rsidRPr="003539B9">
        <w:rPr>
          <w:rFonts w:ascii="Traditional Arabic" w:hAnsi="Traditional Arabic" w:cs="Traditional Arabic"/>
          <w:color w:val="000000" w:themeColor="text1"/>
          <w:sz w:val="28"/>
          <w:szCs w:val="28"/>
          <w:lang w:bidi="ar-EG"/>
        </w:rPr>
        <w:t>M = 3.29</w:t>
      </w:r>
      <w:r w:rsidRPr="003539B9">
        <w:rPr>
          <w:rFonts w:ascii="Traditional Arabic" w:hAnsi="Traditional Arabic" w:cs="Traditional Arabic"/>
          <w:color w:val="000000" w:themeColor="text1"/>
          <w:sz w:val="28"/>
          <w:szCs w:val="28"/>
          <w:rtl/>
          <w:lang w:bidi="ar-EG"/>
        </w:rPr>
        <w:t xml:space="preserve">). في حين سجلت العبارة "تقلل الأنظمة الرقمية من أوقات انتظار العملاء للحصول على الخدمات" أقل 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lang w:bidi="ar-EG"/>
        </w:rPr>
        <w:t>M = 3.00</w:t>
      </w:r>
      <w:r w:rsidRPr="003539B9">
        <w:rPr>
          <w:rFonts w:ascii="Traditional Arabic" w:hAnsi="Traditional Arabic" w:cs="Traditional Arabic"/>
          <w:color w:val="000000" w:themeColor="text1"/>
          <w:sz w:val="28"/>
          <w:szCs w:val="28"/>
          <w:rtl/>
          <w:lang w:bidi="ar-EG"/>
        </w:rPr>
        <w:t>).</w:t>
      </w:r>
    </w:p>
    <w:p w14:paraId="0DF0E31D"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وتراوحت قيم الانحراف المعياري بين 1.326 و1.514، مما يعكس تبايناً متوسطاً في استجابات المشاركين. وعلاوة على ذلك، وقعت قيم الالتواء ضمن النطاقات المقبولة، حيث تراوحت بين -0.367 و0.133، بينما تراوحت قيم التفرطح بين -2.001 و-1.013، مما يشير إلى أن البيانات موزعة بشكل معقول ومناسبة للتحليل الإحصائي.</w:t>
      </w:r>
    </w:p>
    <w:p w14:paraId="6D457EE3"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وبشكل عام، يرى المشاركون أن أدوات التحول الرقمي - مثل التطبيقات الذكية، وتقنيات الذكاء الاصطناعي، وأنظمة الفوترة الرقمية، وقنوات التواصل عبر الإنترنت - تساهم في تحسين جودة الخدمة، والكفاءة التشغيلية، والشفافية، ورضا العملاء.</w:t>
      </w:r>
    </w:p>
    <w:tbl>
      <w:tblPr>
        <w:tblStyle w:val="TableGrid"/>
        <w:bidiVisual/>
        <w:tblW w:w="0" w:type="auto"/>
        <w:tblLook w:val="04A0" w:firstRow="1" w:lastRow="0" w:firstColumn="1" w:lastColumn="0" w:noHBand="0" w:noVBand="1"/>
      </w:tblPr>
      <w:tblGrid>
        <w:gridCol w:w="2662"/>
        <w:gridCol w:w="800"/>
        <w:gridCol w:w="853"/>
        <w:gridCol w:w="1213"/>
        <w:gridCol w:w="1441"/>
        <w:gridCol w:w="1261"/>
        <w:gridCol w:w="1120"/>
      </w:tblGrid>
      <w:tr w:rsidR="00C31C2F" w:rsidRPr="003539B9" w14:paraId="103DE152" w14:textId="77777777" w:rsidTr="00681B7B">
        <w:trPr>
          <w:trHeight w:val="288"/>
        </w:trPr>
        <w:tc>
          <w:tcPr>
            <w:tcW w:w="0" w:type="auto"/>
            <w:gridSpan w:val="7"/>
            <w:vAlign w:val="center"/>
            <w:hideMark/>
          </w:tcPr>
          <w:p w14:paraId="1E21C2E1" w14:textId="77777777" w:rsidR="00C31C2F" w:rsidRPr="003539B9" w:rsidRDefault="00C31C2F" w:rsidP="00681B7B">
            <w:pPr>
              <w:bidi/>
              <w:jc w:val="center"/>
              <w:rPr>
                <w:rFonts w:ascii="Traditional Arabic" w:eastAsia="Times New Roman" w:hAnsi="Traditional Arabic" w:cs="Traditional Arabic"/>
                <w:b/>
                <w:bCs/>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Statistics</w:t>
            </w:r>
          </w:p>
        </w:tc>
      </w:tr>
      <w:tr w:rsidR="00C31C2F" w:rsidRPr="003539B9" w14:paraId="449EA687" w14:textId="77777777" w:rsidTr="00681B7B">
        <w:trPr>
          <w:trHeight w:val="288"/>
        </w:trPr>
        <w:tc>
          <w:tcPr>
            <w:tcW w:w="0" w:type="auto"/>
            <w:vMerge w:val="restart"/>
            <w:vAlign w:val="center"/>
            <w:hideMark/>
          </w:tcPr>
          <w:p w14:paraId="30F9C761" w14:textId="77777777" w:rsidR="00C31C2F" w:rsidRPr="003539B9" w:rsidRDefault="00C31C2F" w:rsidP="00681B7B">
            <w:pPr>
              <w:bidi/>
              <w:jc w:val="center"/>
              <w:rPr>
                <w:rFonts w:ascii="Traditional Arabic" w:eastAsia="Times New Roman" w:hAnsi="Traditional Arabic" w:cs="Traditional Arabic"/>
                <w:b/>
                <w:bCs/>
                <w:color w:val="000000" w:themeColor="text1"/>
                <w:kern w:val="0"/>
                <w:sz w:val="28"/>
                <w:szCs w:val="28"/>
                <w14:ligatures w14:val="none"/>
              </w:rPr>
            </w:pPr>
          </w:p>
        </w:tc>
        <w:tc>
          <w:tcPr>
            <w:tcW w:w="0" w:type="auto"/>
            <w:vAlign w:val="center"/>
            <w:hideMark/>
          </w:tcPr>
          <w:p w14:paraId="79629DB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N</w:t>
            </w:r>
          </w:p>
        </w:tc>
        <w:tc>
          <w:tcPr>
            <w:tcW w:w="0" w:type="auto"/>
            <w:vMerge w:val="restart"/>
            <w:vAlign w:val="center"/>
            <w:hideMark/>
          </w:tcPr>
          <w:p w14:paraId="574A632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Mean</w:t>
            </w:r>
          </w:p>
        </w:tc>
        <w:tc>
          <w:tcPr>
            <w:tcW w:w="0" w:type="auto"/>
            <w:vMerge w:val="restart"/>
            <w:vAlign w:val="center"/>
            <w:hideMark/>
          </w:tcPr>
          <w:p w14:paraId="5BC9D26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Std. Error of Mean</w:t>
            </w:r>
          </w:p>
        </w:tc>
        <w:tc>
          <w:tcPr>
            <w:tcW w:w="0" w:type="auto"/>
            <w:vMerge w:val="restart"/>
            <w:vAlign w:val="center"/>
            <w:hideMark/>
          </w:tcPr>
          <w:p w14:paraId="6899F5C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Std. Deviation</w:t>
            </w:r>
          </w:p>
        </w:tc>
        <w:tc>
          <w:tcPr>
            <w:tcW w:w="0" w:type="auto"/>
            <w:vMerge w:val="restart"/>
            <w:vAlign w:val="center"/>
            <w:hideMark/>
          </w:tcPr>
          <w:p w14:paraId="7577129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Skewness</w:t>
            </w:r>
          </w:p>
        </w:tc>
        <w:tc>
          <w:tcPr>
            <w:tcW w:w="0" w:type="auto"/>
            <w:vMerge w:val="restart"/>
            <w:vAlign w:val="center"/>
            <w:hideMark/>
          </w:tcPr>
          <w:p w14:paraId="7410D3E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Kurtosis</w:t>
            </w:r>
          </w:p>
        </w:tc>
      </w:tr>
      <w:tr w:rsidR="00C31C2F" w:rsidRPr="003539B9" w14:paraId="6B7C0305" w14:textId="77777777" w:rsidTr="00681B7B">
        <w:trPr>
          <w:trHeight w:val="288"/>
        </w:trPr>
        <w:tc>
          <w:tcPr>
            <w:tcW w:w="0" w:type="auto"/>
            <w:vMerge/>
            <w:vAlign w:val="center"/>
            <w:hideMark/>
          </w:tcPr>
          <w:p w14:paraId="15675FE3" w14:textId="77777777" w:rsidR="00C31C2F" w:rsidRPr="003539B9" w:rsidRDefault="00C31C2F" w:rsidP="00681B7B">
            <w:pPr>
              <w:bidi/>
              <w:jc w:val="center"/>
              <w:rPr>
                <w:rFonts w:ascii="Traditional Arabic" w:eastAsia="Times New Roman" w:hAnsi="Traditional Arabic" w:cs="Traditional Arabic"/>
                <w:b/>
                <w:bCs/>
                <w:color w:val="000000" w:themeColor="text1"/>
                <w:kern w:val="0"/>
                <w:sz w:val="28"/>
                <w:szCs w:val="28"/>
                <w14:ligatures w14:val="none"/>
              </w:rPr>
            </w:pPr>
          </w:p>
        </w:tc>
        <w:tc>
          <w:tcPr>
            <w:tcW w:w="0" w:type="auto"/>
            <w:vAlign w:val="center"/>
            <w:hideMark/>
          </w:tcPr>
          <w:p w14:paraId="39D64EF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Valid</w:t>
            </w:r>
          </w:p>
        </w:tc>
        <w:tc>
          <w:tcPr>
            <w:tcW w:w="0" w:type="auto"/>
            <w:vMerge/>
            <w:vAlign w:val="center"/>
            <w:hideMark/>
          </w:tcPr>
          <w:p w14:paraId="6D9F7EB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1ACC31E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26A3507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625203F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7F6F4A2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r>
      <w:tr w:rsidR="00C31C2F" w:rsidRPr="003539B9" w14:paraId="2F2BA73E" w14:textId="77777777" w:rsidTr="00681B7B">
        <w:trPr>
          <w:trHeight w:val="288"/>
        </w:trPr>
        <w:tc>
          <w:tcPr>
            <w:tcW w:w="0" w:type="auto"/>
            <w:vAlign w:val="center"/>
            <w:hideMark/>
          </w:tcPr>
          <w:p w14:paraId="0F8CBCA6"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توفر المؤسسة تطبيقات ذكية تسهّل على العملاء تقديم الطلبات والشكاوى</w:t>
            </w:r>
            <w:r w:rsidRPr="003539B9">
              <w:rPr>
                <w:rFonts w:ascii="Traditional Arabic" w:hAnsi="Traditional Arabic" w:cs="Traditional Arabic"/>
                <w:color w:val="000000" w:themeColor="text1"/>
                <w:sz w:val="28"/>
                <w:szCs w:val="28"/>
              </w:rPr>
              <w:t>.</w:t>
            </w:r>
          </w:p>
        </w:tc>
        <w:tc>
          <w:tcPr>
            <w:tcW w:w="0" w:type="auto"/>
            <w:noWrap/>
            <w:vAlign w:val="center"/>
            <w:hideMark/>
          </w:tcPr>
          <w:p w14:paraId="252DDA1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6B14572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3.05</w:t>
            </w:r>
          </w:p>
        </w:tc>
        <w:tc>
          <w:tcPr>
            <w:tcW w:w="0" w:type="auto"/>
            <w:noWrap/>
            <w:vAlign w:val="center"/>
            <w:hideMark/>
          </w:tcPr>
          <w:p w14:paraId="0660793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0.101</w:t>
            </w:r>
          </w:p>
        </w:tc>
        <w:tc>
          <w:tcPr>
            <w:tcW w:w="0" w:type="auto"/>
            <w:noWrap/>
            <w:vAlign w:val="center"/>
            <w:hideMark/>
          </w:tcPr>
          <w:p w14:paraId="3E170B2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1.476</w:t>
            </w:r>
          </w:p>
        </w:tc>
        <w:tc>
          <w:tcPr>
            <w:tcW w:w="0" w:type="auto"/>
            <w:noWrap/>
            <w:vAlign w:val="center"/>
            <w:hideMark/>
          </w:tcPr>
          <w:p w14:paraId="151468C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-0.046</w:t>
            </w:r>
          </w:p>
        </w:tc>
        <w:tc>
          <w:tcPr>
            <w:tcW w:w="0" w:type="auto"/>
            <w:noWrap/>
            <w:vAlign w:val="center"/>
            <w:hideMark/>
          </w:tcPr>
          <w:p w14:paraId="4B058E2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-1.411</w:t>
            </w:r>
          </w:p>
        </w:tc>
      </w:tr>
      <w:tr w:rsidR="00C31C2F" w:rsidRPr="003539B9" w14:paraId="58EFA6B9" w14:textId="77777777" w:rsidTr="00681B7B">
        <w:trPr>
          <w:trHeight w:val="456"/>
        </w:trPr>
        <w:tc>
          <w:tcPr>
            <w:tcW w:w="0" w:type="auto"/>
            <w:vAlign w:val="center"/>
            <w:hideMark/>
          </w:tcPr>
          <w:p w14:paraId="38BBC207"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lastRenderedPageBreak/>
              <w:t>تُمكّن تطبيقات الهواتف الذكية العملاء من متابعة طلباتهم بسهولة</w:t>
            </w:r>
            <w:r w:rsidRPr="003539B9">
              <w:rPr>
                <w:rFonts w:ascii="Traditional Arabic" w:hAnsi="Traditional Arabic" w:cs="Traditional Arabic"/>
                <w:color w:val="000000" w:themeColor="text1"/>
                <w:sz w:val="28"/>
                <w:szCs w:val="28"/>
              </w:rPr>
              <w:t>.</w:t>
            </w:r>
          </w:p>
        </w:tc>
        <w:tc>
          <w:tcPr>
            <w:tcW w:w="0" w:type="auto"/>
            <w:noWrap/>
            <w:vAlign w:val="center"/>
            <w:hideMark/>
          </w:tcPr>
          <w:p w14:paraId="160F4B7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63CF655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3.29</w:t>
            </w:r>
          </w:p>
        </w:tc>
        <w:tc>
          <w:tcPr>
            <w:tcW w:w="0" w:type="auto"/>
            <w:noWrap/>
            <w:vAlign w:val="center"/>
            <w:hideMark/>
          </w:tcPr>
          <w:p w14:paraId="26702C5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0.100</w:t>
            </w:r>
          </w:p>
        </w:tc>
        <w:tc>
          <w:tcPr>
            <w:tcW w:w="0" w:type="auto"/>
            <w:noWrap/>
            <w:vAlign w:val="center"/>
            <w:hideMark/>
          </w:tcPr>
          <w:p w14:paraId="386144F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1.463</w:t>
            </w:r>
          </w:p>
        </w:tc>
        <w:tc>
          <w:tcPr>
            <w:tcW w:w="0" w:type="auto"/>
            <w:noWrap/>
            <w:vAlign w:val="center"/>
            <w:hideMark/>
          </w:tcPr>
          <w:p w14:paraId="069EB4C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-0.263</w:t>
            </w:r>
          </w:p>
        </w:tc>
        <w:tc>
          <w:tcPr>
            <w:tcW w:w="0" w:type="auto"/>
            <w:noWrap/>
            <w:vAlign w:val="center"/>
            <w:hideMark/>
          </w:tcPr>
          <w:p w14:paraId="11893CD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-1.308</w:t>
            </w:r>
          </w:p>
        </w:tc>
      </w:tr>
      <w:tr w:rsidR="00C31C2F" w:rsidRPr="003539B9" w14:paraId="13D9F89F" w14:textId="77777777" w:rsidTr="00681B7B">
        <w:trPr>
          <w:trHeight w:val="288"/>
        </w:trPr>
        <w:tc>
          <w:tcPr>
            <w:tcW w:w="0" w:type="auto"/>
            <w:vAlign w:val="center"/>
            <w:hideMark/>
          </w:tcPr>
          <w:p w14:paraId="7CDBDDE5"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تسهم التطبيقات الذكية في تقليل الحاجة إلى زيارة الفروع</w:t>
            </w:r>
            <w:r w:rsidRPr="003539B9">
              <w:rPr>
                <w:rFonts w:ascii="Traditional Arabic" w:hAnsi="Traditional Arabic" w:cs="Traditional Arabic"/>
                <w:color w:val="000000" w:themeColor="text1"/>
                <w:sz w:val="28"/>
                <w:szCs w:val="28"/>
              </w:rPr>
              <w:t>.</w:t>
            </w:r>
          </w:p>
        </w:tc>
        <w:tc>
          <w:tcPr>
            <w:tcW w:w="0" w:type="auto"/>
            <w:noWrap/>
            <w:vAlign w:val="center"/>
            <w:hideMark/>
          </w:tcPr>
          <w:p w14:paraId="19DCA07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4004BBE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3.12</w:t>
            </w:r>
          </w:p>
        </w:tc>
        <w:tc>
          <w:tcPr>
            <w:tcW w:w="0" w:type="auto"/>
            <w:noWrap/>
            <w:vAlign w:val="center"/>
            <w:hideMark/>
          </w:tcPr>
          <w:p w14:paraId="10A8D85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0.100</w:t>
            </w:r>
          </w:p>
        </w:tc>
        <w:tc>
          <w:tcPr>
            <w:tcW w:w="0" w:type="auto"/>
            <w:noWrap/>
            <w:vAlign w:val="center"/>
            <w:hideMark/>
          </w:tcPr>
          <w:p w14:paraId="387F87F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1.457</w:t>
            </w:r>
          </w:p>
        </w:tc>
        <w:tc>
          <w:tcPr>
            <w:tcW w:w="0" w:type="auto"/>
            <w:noWrap/>
            <w:vAlign w:val="center"/>
            <w:hideMark/>
          </w:tcPr>
          <w:p w14:paraId="0F91230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-0.123</w:t>
            </w:r>
          </w:p>
        </w:tc>
        <w:tc>
          <w:tcPr>
            <w:tcW w:w="0" w:type="auto"/>
            <w:noWrap/>
            <w:vAlign w:val="center"/>
            <w:hideMark/>
          </w:tcPr>
          <w:p w14:paraId="4DFA3BE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-1.348</w:t>
            </w:r>
          </w:p>
        </w:tc>
      </w:tr>
      <w:tr w:rsidR="00C31C2F" w:rsidRPr="003539B9" w14:paraId="008F52DE" w14:textId="77777777" w:rsidTr="00681B7B">
        <w:trPr>
          <w:trHeight w:val="288"/>
        </w:trPr>
        <w:tc>
          <w:tcPr>
            <w:tcW w:w="0" w:type="auto"/>
            <w:vAlign w:val="center"/>
            <w:hideMark/>
          </w:tcPr>
          <w:p w14:paraId="2C23B977"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تتميز تطبيقات المؤسسة بسهولة الاستخدام وسرعة الأداء</w:t>
            </w:r>
            <w:r w:rsidRPr="003539B9">
              <w:rPr>
                <w:rFonts w:ascii="Traditional Arabic" w:hAnsi="Traditional Arabic" w:cs="Traditional Arabic"/>
                <w:color w:val="000000" w:themeColor="text1"/>
                <w:sz w:val="28"/>
                <w:szCs w:val="28"/>
              </w:rPr>
              <w:t>.</w:t>
            </w:r>
          </w:p>
        </w:tc>
        <w:tc>
          <w:tcPr>
            <w:tcW w:w="0" w:type="auto"/>
            <w:noWrap/>
            <w:vAlign w:val="center"/>
            <w:hideMark/>
          </w:tcPr>
          <w:p w14:paraId="718ECB9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0E24628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3.15</w:t>
            </w:r>
          </w:p>
        </w:tc>
        <w:tc>
          <w:tcPr>
            <w:tcW w:w="0" w:type="auto"/>
            <w:noWrap/>
            <w:vAlign w:val="center"/>
            <w:hideMark/>
          </w:tcPr>
          <w:p w14:paraId="24E3A6D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0.096</w:t>
            </w:r>
          </w:p>
        </w:tc>
        <w:tc>
          <w:tcPr>
            <w:tcW w:w="0" w:type="auto"/>
            <w:noWrap/>
            <w:vAlign w:val="center"/>
            <w:hideMark/>
          </w:tcPr>
          <w:p w14:paraId="4C842D8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1.391</w:t>
            </w:r>
          </w:p>
        </w:tc>
        <w:tc>
          <w:tcPr>
            <w:tcW w:w="0" w:type="auto"/>
            <w:noWrap/>
            <w:vAlign w:val="center"/>
            <w:hideMark/>
          </w:tcPr>
          <w:p w14:paraId="05D30FA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-0.158</w:t>
            </w:r>
          </w:p>
        </w:tc>
        <w:tc>
          <w:tcPr>
            <w:tcW w:w="0" w:type="auto"/>
            <w:noWrap/>
            <w:vAlign w:val="center"/>
            <w:hideMark/>
          </w:tcPr>
          <w:p w14:paraId="0D0B2B7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-1.257</w:t>
            </w:r>
          </w:p>
        </w:tc>
      </w:tr>
      <w:tr w:rsidR="00C31C2F" w:rsidRPr="003539B9" w14:paraId="01863344" w14:textId="77777777" w:rsidTr="00681B7B">
        <w:trPr>
          <w:trHeight w:val="456"/>
        </w:trPr>
        <w:tc>
          <w:tcPr>
            <w:tcW w:w="0" w:type="auto"/>
            <w:vAlign w:val="center"/>
            <w:hideMark/>
          </w:tcPr>
          <w:p w14:paraId="156AD1F0"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تستخدم المؤسسة تقنيات الذكاء الاصطناعي لتحسين سرعة الرد على استفسارات العملاء</w:t>
            </w:r>
            <w:r w:rsidRPr="003539B9">
              <w:rPr>
                <w:rFonts w:ascii="Traditional Arabic" w:hAnsi="Traditional Arabic" w:cs="Traditional Arabic"/>
                <w:color w:val="000000" w:themeColor="text1"/>
                <w:sz w:val="28"/>
                <w:szCs w:val="28"/>
              </w:rPr>
              <w:t>.</w:t>
            </w:r>
          </w:p>
        </w:tc>
        <w:tc>
          <w:tcPr>
            <w:tcW w:w="0" w:type="auto"/>
            <w:noWrap/>
            <w:vAlign w:val="center"/>
            <w:hideMark/>
          </w:tcPr>
          <w:p w14:paraId="3E049C0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51E1EA6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3.03</w:t>
            </w:r>
          </w:p>
        </w:tc>
        <w:tc>
          <w:tcPr>
            <w:tcW w:w="0" w:type="auto"/>
            <w:noWrap/>
            <w:vAlign w:val="center"/>
            <w:hideMark/>
          </w:tcPr>
          <w:p w14:paraId="62EB5D1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0.096</w:t>
            </w:r>
          </w:p>
        </w:tc>
        <w:tc>
          <w:tcPr>
            <w:tcW w:w="0" w:type="auto"/>
            <w:noWrap/>
            <w:vAlign w:val="center"/>
            <w:hideMark/>
          </w:tcPr>
          <w:p w14:paraId="7A603BF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1.404</w:t>
            </w:r>
          </w:p>
        </w:tc>
        <w:tc>
          <w:tcPr>
            <w:tcW w:w="0" w:type="auto"/>
            <w:noWrap/>
            <w:vAlign w:val="center"/>
            <w:hideMark/>
          </w:tcPr>
          <w:p w14:paraId="58E9341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-0.030</w:t>
            </w:r>
          </w:p>
        </w:tc>
        <w:tc>
          <w:tcPr>
            <w:tcW w:w="0" w:type="auto"/>
            <w:noWrap/>
            <w:vAlign w:val="center"/>
            <w:hideMark/>
          </w:tcPr>
          <w:p w14:paraId="057F590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-1.286</w:t>
            </w:r>
          </w:p>
        </w:tc>
      </w:tr>
      <w:tr w:rsidR="00C31C2F" w:rsidRPr="003539B9" w14:paraId="2A8FEACC" w14:textId="77777777" w:rsidTr="00681B7B">
        <w:trPr>
          <w:trHeight w:val="456"/>
        </w:trPr>
        <w:tc>
          <w:tcPr>
            <w:tcW w:w="0" w:type="auto"/>
            <w:vAlign w:val="center"/>
            <w:hideMark/>
          </w:tcPr>
          <w:p w14:paraId="14695826"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يسهم تحليل البيانات في فهم احتياجات العملاء بشكل أفضل</w:t>
            </w:r>
            <w:r w:rsidRPr="003539B9">
              <w:rPr>
                <w:rFonts w:ascii="Traditional Arabic" w:hAnsi="Traditional Arabic" w:cs="Traditional Arabic"/>
                <w:color w:val="000000" w:themeColor="text1"/>
                <w:sz w:val="28"/>
                <w:szCs w:val="28"/>
              </w:rPr>
              <w:t>.</w:t>
            </w:r>
          </w:p>
        </w:tc>
        <w:tc>
          <w:tcPr>
            <w:tcW w:w="0" w:type="auto"/>
            <w:noWrap/>
            <w:vAlign w:val="center"/>
            <w:hideMark/>
          </w:tcPr>
          <w:p w14:paraId="2867763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242FA54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3.13</w:t>
            </w:r>
          </w:p>
        </w:tc>
        <w:tc>
          <w:tcPr>
            <w:tcW w:w="0" w:type="auto"/>
            <w:noWrap/>
            <w:vAlign w:val="center"/>
            <w:hideMark/>
          </w:tcPr>
          <w:p w14:paraId="52E3EC2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0.095</w:t>
            </w:r>
          </w:p>
        </w:tc>
        <w:tc>
          <w:tcPr>
            <w:tcW w:w="0" w:type="auto"/>
            <w:noWrap/>
            <w:vAlign w:val="center"/>
            <w:hideMark/>
          </w:tcPr>
          <w:p w14:paraId="0CE71FB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1.388</w:t>
            </w:r>
          </w:p>
        </w:tc>
        <w:tc>
          <w:tcPr>
            <w:tcW w:w="0" w:type="auto"/>
            <w:noWrap/>
            <w:vAlign w:val="center"/>
            <w:hideMark/>
          </w:tcPr>
          <w:p w14:paraId="19B9AB8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-0.175</w:t>
            </w:r>
          </w:p>
        </w:tc>
        <w:tc>
          <w:tcPr>
            <w:tcW w:w="0" w:type="auto"/>
            <w:noWrap/>
            <w:vAlign w:val="center"/>
            <w:hideMark/>
          </w:tcPr>
          <w:p w14:paraId="02F5CB9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-1.261</w:t>
            </w:r>
          </w:p>
        </w:tc>
      </w:tr>
      <w:tr w:rsidR="00C31C2F" w:rsidRPr="003539B9" w14:paraId="2C7AB695" w14:textId="77777777" w:rsidTr="00681B7B">
        <w:trPr>
          <w:trHeight w:val="288"/>
        </w:trPr>
        <w:tc>
          <w:tcPr>
            <w:tcW w:w="0" w:type="auto"/>
            <w:vAlign w:val="center"/>
            <w:hideMark/>
          </w:tcPr>
          <w:p w14:paraId="6E2F5B84"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تساعد أنظمة الرد الآلي</w:t>
            </w:r>
            <w:r w:rsidRPr="003539B9">
              <w:rPr>
                <w:rFonts w:ascii="Traditional Arabic" w:hAnsi="Traditional Arabic" w:cs="Traditional Arabic"/>
                <w:color w:val="000000" w:themeColor="text1"/>
                <w:sz w:val="28"/>
                <w:szCs w:val="28"/>
              </w:rPr>
              <w:t xml:space="preserve"> (Chatbots) </w:t>
            </w:r>
            <w:r w:rsidRPr="003539B9">
              <w:rPr>
                <w:rFonts w:ascii="Traditional Arabic" w:hAnsi="Traditional Arabic" w:cs="Traditional Arabic"/>
                <w:color w:val="000000" w:themeColor="text1"/>
                <w:sz w:val="28"/>
                <w:szCs w:val="28"/>
                <w:rtl/>
              </w:rPr>
              <w:t>في حل مشكلات العملاء بكفاءة</w:t>
            </w:r>
            <w:r w:rsidRPr="003539B9">
              <w:rPr>
                <w:rFonts w:ascii="Traditional Arabic" w:hAnsi="Traditional Arabic" w:cs="Traditional Arabic"/>
                <w:color w:val="000000" w:themeColor="text1"/>
                <w:sz w:val="28"/>
                <w:szCs w:val="28"/>
              </w:rPr>
              <w:t>.</w:t>
            </w:r>
          </w:p>
        </w:tc>
        <w:tc>
          <w:tcPr>
            <w:tcW w:w="0" w:type="auto"/>
            <w:noWrap/>
            <w:vAlign w:val="center"/>
            <w:hideMark/>
          </w:tcPr>
          <w:p w14:paraId="29D6CBC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3053FEF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3.01</w:t>
            </w:r>
          </w:p>
        </w:tc>
        <w:tc>
          <w:tcPr>
            <w:tcW w:w="0" w:type="auto"/>
            <w:noWrap/>
            <w:vAlign w:val="center"/>
            <w:hideMark/>
          </w:tcPr>
          <w:p w14:paraId="216803C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0.096</w:t>
            </w:r>
          </w:p>
        </w:tc>
        <w:tc>
          <w:tcPr>
            <w:tcW w:w="0" w:type="auto"/>
            <w:noWrap/>
            <w:vAlign w:val="center"/>
            <w:hideMark/>
          </w:tcPr>
          <w:p w14:paraId="2E657A7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1.391</w:t>
            </w:r>
          </w:p>
        </w:tc>
        <w:tc>
          <w:tcPr>
            <w:tcW w:w="0" w:type="auto"/>
            <w:noWrap/>
            <w:vAlign w:val="center"/>
            <w:hideMark/>
          </w:tcPr>
          <w:p w14:paraId="06177E7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0.015</w:t>
            </w:r>
          </w:p>
        </w:tc>
        <w:tc>
          <w:tcPr>
            <w:tcW w:w="0" w:type="auto"/>
            <w:noWrap/>
            <w:vAlign w:val="center"/>
            <w:hideMark/>
          </w:tcPr>
          <w:p w14:paraId="4E5BA2A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-1.275</w:t>
            </w:r>
          </w:p>
        </w:tc>
      </w:tr>
      <w:tr w:rsidR="00C31C2F" w:rsidRPr="003539B9" w14:paraId="4981F716" w14:textId="77777777" w:rsidTr="00681B7B">
        <w:trPr>
          <w:trHeight w:val="288"/>
        </w:trPr>
        <w:tc>
          <w:tcPr>
            <w:tcW w:w="0" w:type="auto"/>
            <w:vAlign w:val="center"/>
            <w:hideMark/>
          </w:tcPr>
          <w:p w14:paraId="7ABB3F87"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تُستخدم البيانات لتحسين جودة الخدمات المقدمة للعملاء</w:t>
            </w:r>
            <w:r w:rsidRPr="003539B9">
              <w:rPr>
                <w:rFonts w:ascii="Traditional Arabic" w:hAnsi="Traditional Arabic" w:cs="Traditional Arabic"/>
                <w:color w:val="000000" w:themeColor="text1"/>
                <w:sz w:val="28"/>
                <w:szCs w:val="28"/>
              </w:rPr>
              <w:t>.</w:t>
            </w:r>
          </w:p>
        </w:tc>
        <w:tc>
          <w:tcPr>
            <w:tcW w:w="0" w:type="auto"/>
            <w:noWrap/>
            <w:vAlign w:val="center"/>
            <w:hideMark/>
          </w:tcPr>
          <w:p w14:paraId="7C81103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7E58A0B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3.07</w:t>
            </w:r>
          </w:p>
        </w:tc>
        <w:tc>
          <w:tcPr>
            <w:tcW w:w="0" w:type="auto"/>
            <w:noWrap/>
            <w:vAlign w:val="center"/>
            <w:hideMark/>
          </w:tcPr>
          <w:p w14:paraId="291B75D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0.104</w:t>
            </w:r>
          </w:p>
        </w:tc>
        <w:tc>
          <w:tcPr>
            <w:tcW w:w="0" w:type="auto"/>
            <w:noWrap/>
            <w:vAlign w:val="center"/>
            <w:hideMark/>
          </w:tcPr>
          <w:p w14:paraId="1D8554D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1.514</w:t>
            </w:r>
          </w:p>
        </w:tc>
        <w:tc>
          <w:tcPr>
            <w:tcW w:w="0" w:type="auto"/>
            <w:noWrap/>
            <w:vAlign w:val="center"/>
            <w:hideMark/>
          </w:tcPr>
          <w:p w14:paraId="1F1550E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-0.104</w:t>
            </w:r>
          </w:p>
        </w:tc>
        <w:tc>
          <w:tcPr>
            <w:tcW w:w="0" w:type="auto"/>
            <w:noWrap/>
            <w:vAlign w:val="center"/>
            <w:hideMark/>
          </w:tcPr>
          <w:p w14:paraId="0FCD13E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-1.475</w:t>
            </w:r>
          </w:p>
        </w:tc>
      </w:tr>
      <w:tr w:rsidR="00C31C2F" w:rsidRPr="003539B9" w14:paraId="3989F76B" w14:textId="77777777" w:rsidTr="00681B7B">
        <w:trPr>
          <w:trHeight w:val="456"/>
        </w:trPr>
        <w:tc>
          <w:tcPr>
            <w:tcW w:w="0" w:type="auto"/>
            <w:vAlign w:val="center"/>
            <w:hideMark/>
          </w:tcPr>
          <w:p w14:paraId="19F0E33B"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توفر الأنظمة الرقمية إمكانية الاطلاع على الفواتير بشكل فوري ودقيق</w:t>
            </w:r>
            <w:r w:rsidRPr="003539B9">
              <w:rPr>
                <w:rFonts w:ascii="Traditional Arabic" w:hAnsi="Traditional Arabic" w:cs="Traditional Arabic"/>
                <w:color w:val="000000" w:themeColor="text1"/>
                <w:sz w:val="28"/>
                <w:szCs w:val="28"/>
              </w:rPr>
              <w:t>.</w:t>
            </w:r>
          </w:p>
        </w:tc>
        <w:tc>
          <w:tcPr>
            <w:tcW w:w="0" w:type="auto"/>
            <w:noWrap/>
            <w:vAlign w:val="center"/>
            <w:hideMark/>
          </w:tcPr>
          <w:p w14:paraId="494A18E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3AAA919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3.17</w:t>
            </w:r>
          </w:p>
        </w:tc>
        <w:tc>
          <w:tcPr>
            <w:tcW w:w="0" w:type="auto"/>
            <w:noWrap/>
            <w:vAlign w:val="center"/>
            <w:hideMark/>
          </w:tcPr>
          <w:p w14:paraId="3CA10E4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0.098</w:t>
            </w:r>
          </w:p>
        </w:tc>
        <w:tc>
          <w:tcPr>
            <w:tcW w:w="0" w:type="auto"/>
            <w:noWrap/>
            <w:vAlign w:val="center"/>
            <w:hideMark/>
          </w:tcPr>
          <w:p w14:paraId="09AC7B6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1.434</w:t>
            </w:r>
          </w:p>
        </w:tc>
        <w:tc>
          <w:tcPr>
            <w:tcW w:w="0" w:type="auto"/>
            <w:noWrap/>
            <w:vAlign w:val="center"/>
            <w:hideMark/>
          </w:tcPr>
          <w:p w14:paraId="3906E33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-0.175</w:t>
            </w:r>
          </w:p>
        </w:tc>
        <w:tc>
          <w:tcPr>
            <w:tcW w:w="0" w:type="auto"/>
            <w:noWrap/>
            <w:vAlign w:val="center"/>
            <w:hideMark/>
          </w:tcPr>
          <w:p w14:paraId="584711F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-1.279</w:t>
            </w:r>
          </w:p>
        </w:tc>
      </w:tr>
      <w:tr w:rsidR="00C31C2F" w:rsidRPr="003539B9" w14:paraId="7CC596FE" w14:textId="77777777" w:rsidTr="00681B7B">
        <w:trPr>
          <w:trHeight w:val="288"/>
        </w:trPr>
        <w:tc>
          <w:tcPr>
            <w:tcW w:w="0" w:type="auto"/>
            <w:vAlign w:val="center"/>
            <w:hideMark/>
          </w:tcPr>
          <w:p w14:paraId="7CE59BE9"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تسهّل الأنظمة الرقمية عملية سداد الفواتير إلكترونيًا</w:t>
            </w:r>
            <w:r w:rsidRPr="003539B9">
              <w:rPr>
                <w:rFonts w:ascii="Traditional Arabic" w:hAnsi="Traditional Arabic" w:cs="Traditional Arabic"/>
                <w:color w:val="000000" w:themeColor="text1"/>
                <w:sz w:val="28"/>
                <w:szCs w:val="28"/>
              </w:rPr>
              <w:t>.</w:t>
            </w:r>
          </w:p>
        </w:tc>
        <w:tc>
          <w:tcPr>
            <w:tcW w:w="0" w:type="auto"/>
            <w:noWrap/>
            <w:vAlign w:val="center"/>
            <w:hideMark/>
          </w:tcPr>
          <w:p w14:paraId="0F9B23E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4DBCD18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3.25</w:t>
            </w:r>
          </w:p>
        </w:tc>
        <w:tc>
          <w:tcPr>
            <w:tcW w:w="0" w:type="auto"/>
            <w:noWrap/>
            <w:vAlign w:val="center"/>
            <w:hideMark/>
          </w:tcPr>
          <w:p w14:paraId="5FBFBB0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0.098</w:t>
            </w:r>
          </w:p>
        </w:tc>
        <w:tc>
          <w:tcPr>
            <w:tcW w:w="0" w:type="auto"/>
            <w:noWrap/>
            <w:vAlign w:val="center"/>
            <w:hideMark/>
          </w:tcPr>
          <w:p w14:paraId="5976ED3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1.433</w:t>
            </w:r>
          </w:p>
        </w:tc>
        <w:tc>
          <w:tcPr>
            <w:tcW w:w="0" w:type="auto"/>
            <w:noWrap/>
            <w:vAlign w:val="center"/>
            <w:hideMark/>
          </w:tcPr>
          <w:p w14:paraId="4276F92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-0.224</w:t>
            </w:r>
          </w:p>
        </w:tc>
        <w:tc>
          <w:tcPr>
            <w:tcW w:w="0" w:type="auto"/>
            <w:noWrap/>
            <w:vAlign w:val="center"/>
            <w:hideMark/>
          </w:tcPr>
          <w:p w14:paraId="6940FA0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-1.276</w:t>
            </w:r>
          </w:p>
        </w:tc>
      </w:tr>
      <w:tr w:rsidR="00C31C2F" w:rsidRPr="003539B9" w14:paraId="6F27E757" w14:textId="77777777" w:rsidTr="00681B7B">
        <w:trPr>
          <w:trHeight w:val="288"/>
        </w:trPr>
        <w:tc>
          <w:tcPr>
            <w:tcW w:w="0" w:type="auto"/>
            <w:vAlign w:val="center"/>
            <w:hideMark/>
          </w:tcPr>
          <w:p w14:paraId="433E790C"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تقلل الأنظمة الرقمية من الأخطاء المرتبطة بإصدار الفواتير</w:t>
            </w:r>
            <w:r w:rsidRPr="003539B9">
              <w:rPr>
                <w:rFonts w:ascii="Traditional Arabic" w:hAnsi="Traditional Arabic" w:cs="Traditional Arabic"/>
                <w:color w:val="000000" w:themeColor="text1"/>
                <w:sz w:val="28"/>
                <w:szCs w:val="28"/>
              </w:rPr>
              <w:t>.</w:t>
            </w:r>
          </w:p>
        </w:tc>
        <w:tc>
          <w:tcPr>
            <w:tcW w:w="0" w:type="auto"/>
            <w:noWrap/>
            <w:vAlign w:val="center"/>
            <w:hideMark/>
          </w:tcPr>
          <w:p w14:paraId="4EB6950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4D810FC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3.03</w:t>
            </w:r>
          </w:p>
        </w:tc>
        <w:tc>
          <w:tcPr>
            <w:tcW w:w="0" w:type="auto"/>
            <w:noWrap/>
            <w:vAlign w:val="center"/>
            <w:hideMark/>
          </w:tcPr>
          <w:p w14:paraId="6B4823E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0.091</w:t>
            </w:r>
          </w:p>
        </w:tc>
        <w:tc>
          <w:tcPr>
            <w:tcW w:w="0" w:type="auto"/>
            <w:noWrap/>
            <w:vAlign w:val="center"/>
            <w:hideMark/>
          </w:tcPr>
          <w:p w14:paraId="49956AF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1.326</w:t>
            </w:r>
          </w:p>
        </w:tc>
        <w:tc>
          <w:tcPr>
            <w:tcW w:w="0" w:type="auto"/>
            <w:noWrap/>
            <w:vAlign w:val="center"/>
            <w:hideMark/>
          </w:tcPr>
          <w:p w14:paraId="04358C3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-0.098</w:t>
            </w:r>
          </w:p>
        </w:tc>
        <w:tc>
          <w:tcPr>
            <w:tcW w:w="0" w:type="auto"/>
            <w:noWrap/>
            <w:vAlign w:val="center"/>
            <w:hideMark/>
          </w:tcPr>
          <w:p w14:paraId="155168A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-1.144</w:t>
            </w:r>
          </w:p>
        </w:tc>
      </w:tr>
      <w:tr w:rsidR="00C31C2F" w:rsidRPr="003539B9" w14:paraId="207A4B62" w14:textId="77777777" w:rsidTr="00681B7B">
        <w:trPr>
          <w:trHeight w:val="456"/>
        </w:trPr>
        <w:tc>
          <w:tcPr>
            <w:tcW w:w="0" w:type="auto"/>
            <w:vAlign w:val="center"/>
            <w:hideMark/>
          </w:tcPr>
          <w:p w14:paraId="68E2E24C"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توفر المؤسسة معلومات واضحة ودقيقة حول الخدمات المقدمة</w:t>
            </w:r>
            <w:r w:rsidRPr="003539B9">
              <w:rPr>
                <w:rFonts w:ascii="Traditional Arabic" w:hAnsi="Traditional Arabic" w:cs="Traditional Arabic"/>
                <w:color w:val="000000" w:themeColor="text1"/>
                <w:sz w:val="28"/>
                <w:szCs w:val="28"/>
              </w:rPr>
              <w:t>.</w:t>
            </w:r>
          </w:p>
        </w:tc>
        <w:tc>
          <w:tcPr>
            <w:tcW w:w="0" w:type="auto"/>
            <w:noWrap/>
            <w:vAlign w:val="center"/>
            <w:hideMark/>
          </w:tcPr>
          <w:p w14:paraId="63107AD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0A446B6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3.24</w:t>
            </w:r>
          </w:p>
        </w:tc>
        <w:tc>
          <w:tcPr>
            <w:tcW w:w="0" w:type="auto"/>
            <w:noWrap/>
            <w:vAlign w:val="center"/>
            <w:hideMark/>
          </w:tcPr>
          <w:p w14:paraId="7DD9598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0.092</w:t>
            </w:r>
          </w:p>
        </w:tc>
        <w:tc>
          <w:tcPr>
            <w:tcW w:w="0" w:type="auto"/>
            <w:noWrap/>
            <w:vAlign w:val="center"/>
            <w:hideMark/>
          </w:tcPr>
          <w:p w14:paraId="164DA88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1.336</w:t>
            </w:r>
          </w:p>
        </w:tc>
        <w:tc>
          <w:tcPr>
            <w:tcW w:w="0" w:type="auto"/>
            <w:noWrap/>
            <w:vAlign w:val="center"/>
            <w:hideMark/>
          </w:tcPr>
          <w:p w14:paraId="3C480EC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-0.329</w:t>
            </w:r>
          </w:p>
        </w:tc>
        <w:tc>
          <w:tcPr>
            <w:tcW w:w="0" w:type="auto"/>
            <w:noWrap/>
            <w:vAlign w:val="center"/>
            <w:hideMark/>
          </w:tcPr>
          <w:p w14:paraId="336ABA5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-1.013</w:t>
            </w:r>
          </w:p>
        </w:tc>
      </w:tr>
      <w:tr w:rsidR="00C31C2F" w:rsidRPr="003539B9" w14:paraId="15DEF983" w14:textId="77777777" w:rsidTr="00681B7B">
        <w:trPr>
          <w:trHeight w:val="288"/>
        </w:trPr>
        <w:tc>
          <w:tcPr>
            <w:tcW w:w="0" w:type="auto"/>
            <w:vAlign w:val="center"/>
            <w:hideMark/>
          </w:tcPr>
          <w:p w14:paraId="0EAAAA8C"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يتم إبلاغ العملاء بأي تغييرات في الخدمات أو الأسعار بشكل مسبق</w:t>
            </w:r>
            <w:r w:rsidRPr="003539B9">
              <w:rPr>
                <w:rFonts w:ascii="Traditional Arabic" w:hAnsi="Traditional Arabic" w:cs="Traditional Arabic"/>
                <w:color w:val="000000" w:themeColor="text1"/>
                <w:sz w:val="28"/>
                <w:szCs w:val="28"/>
              </w:rPr>
              <w:t>.</w:t>
            </w:r>
          </w:p>
        </w:tc>
        <w:tc>
          <w:tcPr>
            <w:tcW w:w="0" w:type="auto"/>
            <w:noWrap/>
            <w:vAlign w:val="center"/>
            <w:hideMark/>
          </w:tcPr>
          <w:p w14:paraId="445D7C5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5177503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3.17</w:t>
            </w:r>
          </w:p>
        </w:tc>
        <w:tc>
          <w:tcPr>
            <w:tcW w:w="0" w:type="auto"/>
            <w:noWrap/>
            <w:vAlign w:val="center"/>
            <w:hideMark/>
          </w:tcPr>
          <w:p w14:paraId="694D6CE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0.100</w:t>
            </w:r>
          </w:p>
        </w:tc>
        <w:tc>
          <w:tcPr>
            <w:tcW w:w="0" w:type="auto"/>
            <w:noWrap/>
            <w:vAlign w:val="center"/>
            <w:hideMark/>
          </w:tcPr>
          <w:p w14:paraId="5A57BDB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1.453</w:t>
            </w:r>
          </w:p>
        </w:tc>
        <w:tc>
          <w:tcPr>
            <w:tcW w:w="0" w:type="auto"/>
            <w:noWrap/>
            <w:vAlign w:val="center"/>
            <w:hideMark/>
          </w:tcPr>
          <w:p w14:paraId="731639F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-0.235</w:t>
            </w:r>
          </w:p>
        </w:tc>
        <w:tc>
          <w:tcPr>
            <w:tcW w:w="0" w:type="auto"/>
            <w:noWrap/>
            <w:vAlign w:val="center"/>
            <w:hideMark/>
          </w:tcPr>
          <w:p w14:paraId="36B9EDA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-1.311</w:t>
            </w:r>
          </w:p>
        </w:tc>
      </w:tr>
      <w:tr w:rsidR="00C31C2F" w:rsidRPr="003539B9" w14:paraId="4E003F0D" w14:textId="77777777" w:rsidTr="00681B7B">
        <w:trPr>
          <w:trHeight w:val="288"/>
        </w:trPr>
        <w:tc>
          <w:tcPr>
            <w:tcW w:w="0" w:type="auto"/>
            <w:vAlign w:val="center"/>
            <w:hideMark/>
          </w:tcPr>
          <w:p w14:paraId="2616C1E6"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تتسم قنوات التواصل الرقمية بالوضوح وسهولة الوصول</w:t>
            </w:r>
            <w:r w:rsidRPr="003539B9">
              <w:rPr>
                <w:rFonts w:ascii="Traditional Arabic" w:hAnsi="Traditional Arabic" w:cs="Traditional Arabic"/>
                <w:color w:val="000000" w:themeColor="text1"/>
                <w:sz w:val="28"/>
                <w:szCs w:val="28"/>
              </w:rPr>
              <w:t>.</w:t>
            </w:r>
          </w:p>
        </w:tc>
        <w:tc>
          <w:tcPr>
            <w:tcW w:w="0" w:type="auto"/>
            <w:noWrap/>
            <w:vAlign w:val="center"/>
            <w:hideMark/>
          </w:tcPr>
          <w:p w14:paraId="52196DF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349BAB2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3.19</w:t>
            </w:r>
          </w:p>
        </w:tc>
        <w:tc>
          <w:tcPr>
            <w:tcW w:w="0" w:type="auto"/>
            <w:noWrap/>
            <w:vAlign w:val="center"/>
            <w:hideMark/>
          </w:tcPr>
          <w:p w14:paraId="53014FD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0.100</w:t>
            </w:r>
          </w:p>
        </w:tc>
        <w:tc>
          <w:tcPr>
            <w:tcW w:w="0" w:type="auto"/>
            <w:noWrap/>
            <w:vAlign w:val="center"/>
            <w:hideMark/>
          </w:tcPr>
          <w:p w14:paraId="74606A5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1.449</w:t>
            </w:r>
          </w:p>
        </w:tc>
        <w:tc>
          <w:tcPr>
            <w:tcW w:w="0" w:type="auto"/>
            <w:noWrap/>
            <w:vAlign w:val="center"/>
            <w:hideMark/>
          </w:tcPr>
          <w:p w14:paraId="31DD05F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-0.238</w:t>
            </w:r>
          </w:p>
        </w:tc>
        <w:tc>
          <w:tcPr>
            <w:tcW w:w="0" w:type="auto"/>
            <w:noWrap/>
            <w:vAlign w:val="center"/>
            <w:hideMark/>
          </w:tcPr>
          <w:p w14:paraId="0739C32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-1.291</w:t>
            </w:r>
          </w:p>
        </w:tc>
      </w:tr>
      <w:tr w:rsidR="00C31C2F" w:rsidRPr="003539B9" w14:paraId="724F2A1C" w14:textId="77777777" w:rsidTr="00681B7B">
        <w:trPr>
          <w:trHeight w:val="456"/>
        </w:trPr>
        <w:tc>
          <w:tcPr>
            <w:tcW w:w="0" w:type="auto"/>
            <w:vAlign w:val="center"/>
            <w:hideMark/>
          </w:tcPr>
          <w:p w14:paraId="7A7FC30A"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lastRenderedPageBreak/>
              <w:t>يتم الرد على استفسارات العملاء بشفافية ومصداقية</w:t>
            </w:r>
            <w:r w:rsidRPr="003539B9">
              <w:rPr>
                <w:rFonts w:ascii="Traditional Arabic" w:hAnsi="Traditional Arabic" w:cs="Traditional Arabic"/>
                <w:color w:val="000000" w:themeColor="text1"/>
                <w:sz w:val="28"/>
                <w:szCs w:val="28"/>
              </w:rPr>
              <w:t>.</w:t>
            </w:r>
          </w:p>
        </w:tc>
        <w:tc>
          <w:tcPr>
            <w:tcW w:w="0" w:type="auto"/>
            <w:noWrap/>
            <w:vAlign w:val="center"/>
            <w:hideMark/>
          </w:tcPr>
          <w:p w14:paraId="126A575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14A640A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3.19</w:t>
            </w:r>
          </w:p>
        </w:tc>
        <w:tc>
          <w:tcPr>
            <w:tcW w:w="0" w:type="auto"/>
            <w:noWrap/>
            <w:vAlign w:val="center"/>
            <w:hideMark/>
          </w:tcPr>
          <w:p w14:paraId="490B5DD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0.096</w:t>
            </w:r>
          </w:p>
        </w:tc>
        <w:tc>
          <w:tcPr>
            <w:tcW w:w="0" w:type="auto"/>
            <w:noWrap/>
            <w:vAlign w:val="center"/>
            <w:hideMark/>
          </w:tcPr>
          <w:p w14:paraId="541D22F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1.391</w:t>
            </w:r>
          </w:p>
        </w:tc>
        <w:tc>
          <w:tcPr>
            <w:tcW w:w="0" w:type="auto"/>
            <w:noWrap/>
            <w:vAlign w:val="center"/>
            <w:hideMark/>
          </w:tcPr>
          <w:p w14:paraId="7CD3D16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-0.225</w:t>
            </w:r>
          </w:p>
        </w:tc>
        <w:tc>
          <w:tcPr>
            <w:tcW w:w="0" w:type="auto"/>
            <w:noWrap/>
            <w:vAlign w:val="center"/>
            <w:hideMark/>
          </w:tcPr>
          <w:p w14:paraId="6515043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-1.258</w:t>
            </w:r>
          </w:p>
        </w:tc>
      </w:tr>
      <w:tr w:rsidR="00C31C2F" w:rsidRPr="003539B9" w14:paraId="0BD34672" w14:textId="77777777" w:rsidTr="00681B7B">
        <w:trPr>
          <w:trHeight w:val="288"/>
        </w:trPr>
        <w:tc>
          <w:tcPr>
            <w:tcW w:w="0" w:type="auto"/>
            <w:vAlign w:val="center"/>
            <w:hideMark/>
          </w:tcPr>
          <w:p w14:paraId="620F719A"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يتم التعامل مع طلبات العملاء في وقت قصير</w:t>
            </w:r>
            <w:r w:rsidRPr="003539B9">
              <w:rPr>
                <w:rFonts w:ascii="Traditional Arabic" w:hAnsi="Traditional Arabic" w:cs="Traditional Arabic"/>
                <w:color w:val="000000" w:themeColor="text1"/>
                <w:sz w:val="28"/>
                <w:szCs w:val="28"/>
              </w:rPr>
              <w:t>.</w:t>
            </w:r>
          </w:p>
        </w:tc>
        <w:tc>
          <w:tcPr>
            <w:tcW w:w="0" w:type="auto"/>
            <w:noWrap/>
            <w:vAlign w:val="center"/>
            <w:hideMark/>
          </w:tcPr>
          <w:p w14:paraId="0585FD7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005A3E0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3.24</w:t>
            </w:r>
          </w:p>
        </w:tc>
        <w:tc>
          <w:tcPr>
            <w:tcW w:w="0" w:type="auto"/>
            <w:noWrap/>
            <w:vAlign w:val="center"/>
            <w:hideMark/>
          </w:tcPr>
          <w:p w14:paraId="210ABDC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0.093</w:t>
            </w:r>
          </w:p>
        </w:tc>
        <w:tc>
          <w:tcPr>
            <w:tcW w:w="0" w:type="auto"/>
            <w:noWrap/>
            <w:vAlign w:val="center"/>
            <w:hideMark/>
          </w:tcPr>
          <w:p w14:paraId="341E70D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1.360</w:t>
            </w:r>
          </w:p>
        </w:tc>
        <w:tc>
          <w:tcPr>
            <w:tcW w:w="0" w:type="auto"/>
            <w:noWrap/>
            <w:vAlign w:val="center"/>
            <w:hideMark/>
          </w:tcPr>
          <w:p w14:paraId="0EDB437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-0.184</w:t>
            </w:r>
          </w:p>
        </w:tc>
        <w:tc>
          <w:tcPr>
            <w:tcW w:w="0" w:type="auto"/>
            <w:noWrap/>
            <w:vAlign w:val="center"/>
            <w:hideMark/>
          </w:tcPr>
          <w:p w14:paraId="0CB80CE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-1.158</w:t>
            </w:r>
          </w:p>
        </w:tc>
      </w:tr>
      <w:tr w:rsidR="00C31C2F" w:rsidRPr="003539B9" w14:paraId="38FBAABA" w14:textId="77777777" w:rsidTr="00681B7B">
        <w:trPr>
          <w:trHeight w:val="456"/>
        </w:trPr>
        <w:tc>
          <w:tcPr>
            <w:tcW w:w="0" w:type="auto"/>
            <w:vAlign w:val="center"/>
            <w:hideMark/>
          </w:tcPr>
          <w:p w14:paraId="43423F0F"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تقل مدة انتظار العملاء للحصول على الخدمة بفضل الأنظمة الرقمية</w:t>
            </w:r>
            <w:r w:rsidRPr="003539B9">
              <w:rPr>
                <w:rFonts w:ascii="Traditional Arabic" w:hAnsi="Traditional Arabic" w:cs="Traditional Arabic"/>
                <w:color w:val="000000" w:themeColor="text1"/>
                <w:sz w:val="28"/>
                <w:szCs w:val="28"/>
              </w:rPr>
              <w:t>.</w:t>
            </w:r>
          </w:p>
        </w:tc>
        <w:tc>
          <w:tcPr>
            <w:tcW w:w="0" w:type="auto"/>
            <w:noWrap/>
            <w:vAlign w:val="center"/>
            <w:hideMark/>
          </w:tcPr>
          <w:p w14:paraId="5F79EC6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636F0FF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3.00</w:t>
            </w:r>
          </w:p>
        </w:tc>
        <w:tc>
          <w:tcPr>
            <w:tcW w:w="0" w:type="auto"/>
            <w:noWrap/>
            <w:vAlign w:val="center"/>
            <w:hideMark/>
          </w:tcPr>
          <w:p w14:paraId="36C4942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0.097</w:t>
            </w:r>
          </w:p>
        </w:tc>
        <w:tc>
          <w:tcPr>
            <w:tcW w:w="0" w:type="auto"/>
            <w:noWrap/>
            <w:vAlign w:val="center"/>
            <w:hideMark/>
          </w:tcPr>
          <w:p w14:paraId="2E748E0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1.416</w:t>
            </w:r>
          </w:p>
        </w:tc>
        <w:tc>
          <w:tcPr>
            <w:tcW w:w="0" w:type="auto"/>
            <w:noWrap/>
            <w:vAlign w:val="center"/>
            <w:hideMark/>
          </w:tcPr>
          <w:p w14:paraId="487AB2E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-0.042</w:t>
            </w:r>
          </w:p>
        </w:tc>
        <w:tc>
          <w:tcPr>
            <w:tcW w:w="0" w:type="auto"/>
            <w:noWrap/>
            <w:vAlign w:val="center"/>
            <w:hideMark/>
          </w:tcPr>
          <w:p w14:paraId="262D755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-1.322</w:t>
            </w:r>
          </w:p>
        </w:tc>
      </w:tr>
      <w:tr w:rsidR="00C31C2F" w:rsidRPr="003539B9" w14:paraId="5EE91EA2" w14:textId="77777777" w:rsidTr="00681B7B">
        <w:trPr>
          <w:trHeight w:val="456"/>
        </w:trPr>
        <w:tc>
          <w:tcPr>
            <w:tcW w:w="0" w:type="auto"/>
            <w:vAlign w:val="center"/>
            <w:hideMark/>
          </w:tcPr>
          <w:p w14:paraId="29D181C8"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تتميز الخدمة المقدمة بالدقة والاحترافية</w:t>
            </w:r>
            <w:r w:rsidRPr="003539B9">
              <w:rPr>
                <w:rFonts w:ascii="Traditional Arabic" w:hAnsi="Traditional Arabic" w:cs="Traditional Arabic"/>
                <w:color w:val="000000" w:themeColor="text1"/>
                <w:sz w:val="28"/>
                <w:szCs w:val="28"/>
              </w:rPr>
              <w:t>.</w:t>
            </w:r>
          </w:p>
        </w:tc>
        <w:tc>
          <w:tcPr>
            <w:tcW w:w="0" w:type="auto"/>
            <w:noWrap/>
            <w:vAlign w:val="center"/>
            <w:hideMark/>
          </w:tcPr>
          <w:p w14:paraId="656C91D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1123200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3.16</w:t>
            </w:r>
          </w:p>
        </w:tc>
        <w:tc>
          <w:tcPr>
            <w:tcW w:w="0" w:type="auto"/>
            <w:noWrap/>
            <w:vAlign w:val="center"/>
            <w:hideMark/>
          </w:tcPr>
          <w:p w14:paraId="0B904DE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0.096</w:t>
            </w:r>
          </w:p>
        </w:tc>
        <w:tc>
          <w:tcPr>
            <w:tcW w:w="0" w:type="auto"/>
            <w:noWrap/>
            <w:vAlign w:val="center"/>
            <w:hideMark/>
          </w:tcPr>
          <w:p w14:paraId="3A08D0C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1.391</w:t>
            </w:r>
          </w:p>
        </w:tc>
        <w:tc>
          <w:tcPr>
            <w:tcW w:w="0" w:type="auto"/>
            <w:noWrap/>
            <w:vAlign w:val="center"/>
            <w:hideMark/>
          </w:tcPr>
          <w:p w14:paraId="7F3E884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-0.226</w:t>
            </w:r>
          </w:p>
        </w:tc>
        <w:tc>
          <w:tcPr>
            <w:tcW w:w="0" w:type="auto"/>
            <w:noWrap/>
            <w:vAlign w:val="center"/>
            <w:hideMark/>
          </w:tcPr>
          <w:p w14:paraId="1CFE32A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-1.170</w:t>
            </w:r>
          </w:p>
        </w:tc>
      </w:tr>
      <w:tr w:rsidR="00C31C2F" w:rsidRPr="003539B9" w14:paraId="66F4247C" w14:textId="77777777" w:rsidTr="00681B7B">
        <w:trPr>
          <w:trHeight w:val="456"/>
        </w:trPr>
        <w:tc>
          <w:tcPr>
            <w:tcW w:w="0" w:type="auto"/>
            <w:vAlign w:val="center"/>
            <w:hideMark/>
          </w:tcPr>
          <w:p w14:paraId="30490604"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يتم حل مشكلات العملاء من أول مرة في أغلب الحالات</w:t>
            </w:r>
            <w:r w:rsidRPr="003539B9">
              <w:rPr>
                <w:rFonts w:ascii="Traditional Arabic" w:hAnsi="Traditional Arabic" w:cs="Traditional Arabic"/>
                <w:color w:val="000000" w:themeColor="text1"/>
                <w:sz w:val="28"/>
                <w:szCs w:val="28"/>
              </w:rPr>
              <w:t>.</w:t>
            </w:r>
          </w:p>
        </w:tc>
        <w:tc>
          <w:tcPr>
            <w:tcW w:w="0" w:type="auto"/>
            <w:noWrap/>
            <w:vAlign w:val="center"/>
            <w:hideMark/>
          </w:tcPr>
          <w:p w14:paraId="7C78A72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3BB0C1D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3.02</w:t>
            </w:r>
          </w:p>
        </w:tc>
        <w:tc>
          <w:tcPr>
            <w:tcW w:w="0" w:type="auto"/>
            <w:noWrap/>
            <w:vAlign w:val="center"/>
            <w:hideMark/>
          </w:tcPr>
          <w:p w14:paraId="0708D33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0.098</w:t>
            </w:r>
          </w:p>
        </w:tc>
        <w:tc>
          <w:tcPr>
            <w:tcW w:w="0" w:type="auto"/>
            <w:noWrap/>
            <w:vAlign w:val="center"/>
            <w:hideMark/>
          </w:tcPr>
          <w:p w14:paraId="789C69E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1.432</w:t>
            </w:r>
          </w:p>
        </w:tc>
        <w:tc>
          <w:tcPr>
            <w:tcW w:w="0" w:type="auto"/>
            <w:noWrap/>
            <w:vAlign w:val="center"/>
            <w:hideMark/>
          </w:tcPr>
          <w:p w14:paraId="2396C8B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-0.061</w:t>
            </w:r>
          </w:p>
        </w:tc>
        <w:tc>
          <w:tcPr>
            <w:tcW w:w="0" w:type="auto"/>
            <w:noWrap/>
            <w:vAlign w:val="center"/>
            <w:hideMark/>
          </w:tcPr>
          <w:p w14:paraId="6A9EBE3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-1.344</w:t>
            </w:r>
          </w:p>
        </w:tc>
      </w:tr>
      <w:tr w:rsidR="00C31C2F" w:rsidRPr="003539B9" w14:paraId="6B089980" w14:textId="77777777" w:rsidTr="00681B7B">
        <w:trPr>
          <w:trHeight w:val="456"/>
        </w:trPr>
        <w:tc>
          <w:tcPr>
            <w:tcW w:w="0" w:type="auto"/>
            <w:vAlign w:val="center"/>
            <w:hideMark/>
          </w:tcPr>
          <w:p w14:paraId="3F28A774"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المعلومات المقدمة للعملاء دقيقة وخالية من الأخطاء</w:t>
            </w:r>
            <w:r w:rsidRPr="003539B9">
              <w:rPr>
                <w:rFonts w:ascii="Traditional Arabic" w:hAnsi="Traditional Arabic" w:cs="Traditional Arabic"/>
                <w:color w:val="000000" w:themeColor="text1"/>
                <w:sz w:val="28"/>
                <w:szCs w:val="28"/>
              </w:rPr>
              <w:t>.</w:t>
            </w:r>
          </w:p>
        </w:tc>
        <w:tc>
          <w:tcPr>
            <w:tcW w:w="0" w:type="auto"/>
            <w:noWrap/>
            <w:vAlign w:val="center"/>
            <w:hideMark/>
          </w:tcPr>
          <w:p w14:paraId="15ACD10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21DBC2C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3.04</w:t>
            </w:r>
          </w:p>
        </w:tc>
        <w:tc>
          <w:tcPr>
            <w:tcW w:w="0" w:type="auto"/>
            <w:noWrap/>
            <w:vAlign w:val="center"/>
            <w:hideMark/>
          </w:tcPr>
          <w:p w14:paraId="06CB04F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0.095</w:t>
            </w:r>
          </w:p>
        </w:tc>
        <w:tc>
          <w:tcPr>
            <w:tcW w:w="0" w:type="auto"/>
            <w:noWrap/>
            <w:vAlign w:val="center"/>
            <w:hideMark/>
          </w:tcPr>
          <w:p w14:paraId="358B0B1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1.388</w:t>
            </w:r>
          </w:p>
        </w:tc>
        <w:tc>
          <w:tcPr>
            <w:tcW w:w="0" w:type="auto"/>
            <w:noWrap/>
            <w:vAlign w:val="center"/>
            <w:hideMark/>
          </w:tcPr>
          <w:p w14:paraId="32355F8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-0.055</w:t>
            </w:r>
          </w:p>
        </w:tc>
        <w:tc>
          <w:tcPr>
            <w:tcW w:w="0" w:type="auto"/>
            <w:noWrap/>
            <w:vAlign w:val="center"/>
            <w:hideMark/>
          </w:tcPr>
          <w:p w14:paraId="449D8BC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-1.247</w:t>
            </w:r>
          </w:p>
        </w:tc>
      </w:tr>
      <w:tr w:rsidR="00C31C2F" w:rsidRPr="003539B9" w14:paraId="6FC1399B" w14:textId="77777777" w:rsidTr="00681B7B">
        <w:trPr>
          <w:trHeight w:val="456"/>
        </w:trPr>
        <w:tc>
          <w:tcPr>
            <w:tcW w:w="0" w:type="auto"/>
            <w:vAlign w:val="center"/>
            <w:hideMark/>
          </w:tcPr>
          <w:p w14:paraId="43F5AA87"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يتم تحديث بيانات العملاء بشكل مستمر عبر الأنظمة الرقمية</w:t>
            </w:r>
            <w:r w:rsidRPr="003539B9">
              <w:rPr>
                <w:rFonts w:ascii="Traditional Arabic" w:hAnsi="Traditional Arabic" w:cs="Traditional Arabic"/>
                <w:color w:val="000000" w:themeColor="text1"/>
                <w:sz w:val="28"/>
                <w:szCs w:val="28"/>
              </w:rPr>
              <w:t>.</w:t>
            </w:r>
          </w:p>
        </w:tc>
        <w:tc>
          <w:tcPr>
            <w:tcW w:w="0" w:type="auto"/>
            <w:noWrap/>
            <w:vAlign w:val="center"/>
            <w:hideMark/>
          </w:tcPr>
          <w:p w14:paraId="429BCD9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6E2AFDC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3.32</w:t>
            </w:r>
          </w:p>
        </w:tc>
        <w:tc>
          <w:tcPr>
            <w:tcW w:w="0" w:type="auto"/>
            <w:noWrap/>
            <w:vAlign w:val="center"/>
            <w:hideMark/>
          </w:tcPr>
          <w:p w14:paraId="0257D3E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0.093</w:t>
            </w:r>
          </w:p>
        </w:tc>
        <w:tc>
          <w:tcPr>
            <w:tcW w:w="0" w:type="auto"/>
            <w:noWrap/>
            <w:vAlign w:val="center"/>
            <w:hideMark/>
          </w:tcPr>
          <w:p w14:paraId="7E6824F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1.349</w:t>
            </w:r>
          </w:p>
        </w:tc>
        <w:tc>
          <w:tcPr>
            <w:tcW w:w="0" w:type="auto"/>
            <w:noWrap/>
            <w:vAlign w:val="center"/>
            <w:hideMark/>
          </w:tcPr>
          <w:p w14:paraId="7C5E395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-0.356</w:t>
            </w:r>
          </w:p>
        </w:tc>
        <w:tc>
          <w:tcPr>
            <w:tcW w:w="0" w:type="auto"/>
            <w:noWrap/>
            <w:vAlign w:val="center"/>
            <w:hideMark/>
          </w:tcPr>
          <w:p w14:paraId="45C9F4C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-1.094</w:t>
            </w:r>
          </w:p>
        </w:tc>
      </w:tr>
      <w:tr w:rsidR="00C31C2F" w:rsidRPr="003539B9" w14:paraId="74526C26" w14:textId="77777777" w:rsidTr="00681B7B">
        <w:trPr>
          <w:trHeight w:val="456"/>
        </w:trPr>
        <w:tc>
          <w:tcPr>
            <w:tcW w:w="0" w:type="auto"/>
            <w:vAlign w:val="center"/>
            <w:hideMark/>
          </w:tcPr>
          <w:p w14:paraId="62CBE70B"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يشعر العملاء بالرضا عن الخدمات الرقمية المقدمة</w:t>
            </w:r>
            <w:r w:rsidRPr="003539B9">
              <w:rPr>
                <w:rFonts w:ascii="Traditional Arabic" w:hAnsi="Traditional Arabic" w:cs="Traditional Arabic"/>
                <w:color w:val="000000" w:themeColor="text1"/>
                <w:sz w:val="28"/>
                <w:szCs w:val="28"/>
              </w:rPr>
              <w:t>.</w:t>
            </w:r>
          </w:p>
        </w:tc>
        <w:tc>
          <w:tcPr>
            <w:tcW w:w="0" w:type="auto"/>
            <w:noWrap/>
            <w:vAlign w:val="center"/>
            <w:hideMark/>
          </w:tcPr>
          <w:p w14:paraId="436B750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0C7553D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3.18</w:t>
            </w:r>
          </w:p>
        </w:tc>
        <w:tc>
          <w:tcPr>
            <w:tcW w:w="0" w:type="auto"/>
            <w:noWrap/>
            <w:vAlign w:val="center"/>
            <w:hideMark/>
          </w:tcPr>
          <w:p w14:paraId="0C1DAE0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0.094</w:t>
            </w:r>
          </w:p>
        </w:tc>
        <w:tc>
          <w:tcPr>
            <w:tcW w:w="0" w:type="auto"/>
            <w:noWrap/>
            <w:vAlign w:val="center"/>
            <w:hideMark/>
          </w:tcPr>
          <w:p w14:paraId="69AA1D5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1.369</w:t>
            </w:r>
          </w:p>
        </w:tc>
        <w:tc>
          <w:tcPr>
            <w:tcW w:w="0" w:type="auto"/>
            <w:noWrap/>
            <w:vAlign w:val="center"/>
            <w:hideMark/>
          </w:tcPr>
          <w:p w14:paraId="3E350B9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-0.238</w:t>
            </w:r>
          </w:p>
        </w:tc>
        <w:tc>
          <w:tcPr>
            <w:tcW w:w="0" w:type="auto"/>
            <w:noWrap/>
            <w:vAlign w:val="center"/>
            <w:hideMark/>
          </w:tcPr>
          <w:p w14:paraId="140A906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-1.162</w:t>
            </w:r>
          </w:p>
        </w:tc>
      </w:tr>
      <w:tr w:rsidR="00C31C2F" w:rsidRPr="003539B9" w14:paraId="500C2360" w14:textId="77777777" w:rsidTr="00681B7B">
        <w:trPr>
          <w:trHeight w:val="456"/>
        </w:trPr>
        <w:tc>
          <w:tcPr>
            <w:tcW w:w="0" w:type="auto"/>
            <w:vAlign w:val="center"/>
            <w:hideMark/>
          </w:tcPr>
          <w:p w14:paraId="190BD881"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تسهم التقنيات الرقمية في تحسين تجربة العملاء بشكل عام</w:t>
            </w:r>
            <w:r w:rsidRPr="003539B9">
              <w:rPr>
                <w:rFonts w:ascii="Traditional Arabic" w:hAnsi="Traditional Arabic" w:cs="Traditional Arabic"/>
                <w:color w:val="000000" w:themeColor="text1"/>
                <w:sz w:val="28"/>
                <w:szCs w:val="28"/>
              </w:rPr>
              <w:t>.</w:t>
            </w:r>
          </w:p>
        </w:tc>
        <w:tc>
          <w:tcPr>
            <w:tcW w:w="0" w:type="auto"/>
            <w:noWrap/>
            <w:vAlign w:val="center"/>
            <w:hideMark/>
          </w:tcPr>
          <w:p w14:paraId="767D998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4B772FD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3.29</w:t>
            </w:r>
          </w:p>
        </w:tc>
        <w:tc>
          <w:tcPr>
            <w:tcW w:w="0" w:type="auto"/>
            <w:noWrap/>
            <w:vAlign w:val="center"/>
            <w:hideMark/>
          </w:tcPr>
          <w:p w14:paraId="3672879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0.094</w:t>
            </w:r>
          </w:p>
        </w:tc>
        <w:tc>
          <w:tcPr>
            <w:tcW w:w="0" w:type="auto"/>
            <w:noWrap/>
            <w:vAlign w:val="center"/>
            <w:hideMark/>
          </w:tcPr>
          <w:p w14:paraId="62C8B92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1.366</w:t>
            </w:r>
          </w:p>
        </w:tc>
        <w:tc>
          <w:tcPr>
            <w:tcW w:w="0" w:type="auto"/>
            <w:noWrap/>
            <w:vAlign w:val="center"/>
            <w:hideMark/>
          </w:tcPr>
          <w:p w14:paraId="4974967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-0.274</w:t>
            </w:r>
          </w:p>
        </w:tc>
        <w:tc>
          <w:tcPr>
            <w:tcW w:w="0" w:type="auto"/>
            <w:noWrap/>
            <w:vAlign w:val="center"/>
            <w:hideMark/>
          </w:tcPr>
          <w:p w14:paraId="18BE1A8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-1.145</w:t>
            </w:r>
          </w:p>
        </w:tc>
      </w:tr>
      <w:tr w:rsidR="00C31C2F" w:rsidRPr="003539B9" w14:paraId="076B4F52" w14:textId="77777777" w:rsidTr="00681B7B">
        <w:trPr>
          <w:trHeight w:val="456"/>
        </w:trPr>
        <w:tc>
          <w:tcPr>
            <w:tcW w:w="0" w:type="auto"/>
            <w:vAlign w:val="center"/>
            <w:hideMark/>
          </w:tcPr>
          <w:p w14:paraId="7CB60984"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قلّ الاعتماد على الإجراءات الورقية بفضل التحول الرقمي</w:t>
            </w:r>
            <w:r w:rsidRPr="003539B9">
              <w:rPr>
                <w:rFonts w:ascii="Traditional Arabic" w:hAnsi="Traditional Arabic" w:cs="Traditional Arabic"/>
                <w:color w:val="000000" w:themeColor="text1"/>
                <w:sz w:val="28"/>
                <w:szCs w:val="28"/>
              </w:rPr>
              <w:t>.</w:t>
            </w:r>
          </w:p>
        </w:tc>
        <w:tc>
          <w:tcPr>
            <w:tcW w:w="0" w:type="auto"/>
            <w:noWrap/>
            <w:vAlign w:val="center"/>
            <w:hideMark/>
          </w:tcPr>
          <w:p w14:paraId="6E97FF8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583260D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3.17</w:t>
            </w:r>
          </w:p>
        </w:tc>
        <w:tc>
          <w:tcPr>
            <w:tcW w:w="0" w:type="auto"/>
            <w:noWrap/>
            <w:vAlign w:val="center"/>
            <w:hideMark/>
          </w:tcPr>
          <w:p w14:paraId="1FB9012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0.100</w:t>
            </w:r>
          </w:p>
        </w:tc>
        <w:tc>
          <w:tcPr>
            <w:tcW w:w="0" w:type="auto"/>
            <w:noWrap/>
            <w:vAlign w:val="center"/>
            <w:hideMark/>
          </w:tcPr>
          <w:p w14:paraId="176D023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1.461</w:t>
            </w:r>
          </w:p>
        </w:tc>
        <w:tc>
          <w:tcPr>
            <w:tcW w:w="0" w:type="auto"/>
            <w:noWrap/>
            <w:vAlign w:val="center"/>
            <w:hideMark/>
          </w:tcPr>
          <w:p w14:paraId="4BFBC14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-0.196</w:t>
            </w:r>
          </w:p>
        </w:tc>
        <w:tc>
          <w:tcPr>
            <w:tcW w:w="0" w:type="auto"/>
            <w:noWrap/>
            <w:vAlign w:val="center"/>
            <w:hideMark/>
          </w:tcPr>
          <w:p w14:paraId="143319A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-1.315</w:t>
            </w:r>
          </w:p>
        </w:tc>
      </w:tr>
      <w:tr w:rsidR="00C31C2F" w:rsidRPr="003539B9" w14:paraId="3368DF99" w14:textId="77777777" w:rsidTr="00681B7B">
        <w:trPr>
          <w:trHeight w:val="288"/>
        </w:trPr>
        <w:tc>
          <w:tcPr>
            <w:tcW w:w="0" w:type="auto"/>
            <w:vAlign w:val="center"/>
            <w:hideMark/>
          </w:tcPr>
          <w:p w14:paraId="3ACEACBE"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ساهم التحول الرقمي في تقليل الازدحام في مراكز الخدمة</w:t>
            </w:r>
            <w:r w:rsidRPr="003539B9">
              <w:rPr>
                <w:rFonts w:ascii="Traditional Arabic" w:hAnsi="Traditional Arabic" w:cs="Traditional Arabic"/>
                <w:color w:val="000000" w:themeColor="text1"/>
                <w:sz w:val="28"/>
                <w:szCs w:val="28"/>
              </w:rPr>
              <w:t>.</w:t>
            </w:r>
          </w:p>
        </w:tc>
        <w:tc>
          <w:tcPr>
            <w:tcW w:w="0" w:type="auto"/>
            <w:noWrap/>
            <w:vAlign w:val="center"/>
            <w:hideMark/>
          </w:tcPr>
          <w:p w14:paraId="25C5D87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320DB56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3.07</w:t>
            </w:r>
          </w:p>
        </w:tc>
        <w:tc>
          <w:tcPr>
            <w:tcW w:w="0" w:type="auto"/>
            <w:noWrap/>
            <w:vAlign w:val="center"/>
            <w:hideMark/>
          </w:tcPr>
          <w:p w14:paraId="52F5136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0.102</w:t>
            </w:r>
          </w:p>
        </w:tc>
        <w:tc>
          <w:tcPr>
            <w:tcW w:w="0" w:type="auto"/>
            <w:noWrap/>
            <w:vAlign w:val="center"/>
            <w:hideMark/>
          </w:tcPr>
          <w:p w14:paraId="1EF607D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1.481</w:t>
            </w:r>
          </w:p>
        </w:tc>
        <w:tc>
          <w:tcPr>
            <w:tcW w:w="0" w:type="auto"/>
            <w:noWrap/>
            <w:vAlign w:val="center"/>
            <w:hideMark/>
          </w:tcPr>
          <w:p w14:paraId="5F98CB5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-0.017</w:t>
            </w:r>
          </w:p>
        </w:tc>
        <w:tc>
          <w:tcPr>
            <w:tcW w:w="0" w:type="auto"/>
            <w:noWrap/>
            <w:vAlign w:val="center"/>
            <w:hideMark/>
          </w:tcPr>
          <w:p w14:paraId="03BE37A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-1.404</w:t>
            </w:r>
          </w:p>
        </w:tc>
      </w:tr>
    </w:tbl>
    <w:p w14:paraId="72443B88" w14:textId="5DF0AD53"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05" w:name="_Toc234270870"/>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للبيانات</w:t>
      </w:r>
      <w:bookmarkEnd w:id="105"/>
    </w:p>
    <w:p w14:paraId="3EACCB70"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توفر المؤسسة تطبيقات ذكية تسهّل على العملاء تقديم الطلبات والشكاوى</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06056B6C"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عند سؤال المشاركين عما إذا كانت المؤسسة توفر تطبيقات ذكية للمساعدة في التعامل مع طلبات العملاء وشكاويهم، جاءت النتائج متباينة للغاية. فقد أيدت نسبة كبيرة بلغت 43.4% من المشاركين ذلك (20.3% موافقون، و23.1% موافقون بشدة)، مما يشير إلى اعتقاد الكثيرين بأن هذه الأدوات الرقمية متاحة وفعالة. ومع ذلك، عارضت نسبة كبيرة بلغت 40.5% ذلك، مما يكشف عن وجود فجوة في الخدمة كما يراها قطاع معتبر من المشاركين، في حين اتخذت نسبة 16% موقفاً محايداً. ويشير هذا التباين في الآراء إلى </w:t>
      </w:r>
      <w:r w:rsidRPr="003539B9">
        <w:rPr>
          <w:rFonts w:ascii="Traditional Arabic" w:hAnsi="Traditional Arabic" w:cs="Traditional Arabic"/>
          <w:color w:val="000000" w:themeColor="text1"/>
          <w:sz w:val="28"/>
          <w:szCs w:val="28"/>
          <w:rtl/>
          <w:lang w:bidi="ar-EG"/>
        </w:rPr>
        <w:lastRenderedPageBreak/>
        <w:t>احتمال وجود عدم اتساق في توزيع التطبيقات الذكية أو المعرفة بها؛ مما يعني أنه على الرغم من وجود البنية التحتية الرقمية، إلا أن سهولة الوصول إليها أو فائدتها قد لا تكون متاحة أو ملموسة بشكل شامل لدى جميع فئات المستخدمين.</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4C166470" w14:textId="77777777" w:rsidTr="00681B7B">
        <w:trPr>
          <w:jc w:val="center"/>
        </w:trPr>
        <w:tc>
          <w:tcPr>
            <w:tcW w:w="0" w:type="auto"/>
            <w:gridSpan w:val="6"/>
            <w:vAlign w:val="center"/>
          </w:tcPr>
          <w:p w14:paraId="18F6B8A6"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rPr>
              <w:t>توفر المؤسسة تطبيقات ذكية تسهّل على العملاء تقديم الطلبات والشكاوى</w:t>
            </w:r>
          </w:p>
        </w:tc>
      </w:tr>
      <w:tr w:rsidR="00C31C2F" w:rsidRPr="003539B9" w14:paraId="128C7FA5" w14:textId="77777777" w:rsidTr="00681B7B">
        <w:trPr>
          <w:jc w:val="center"/>
        </w:trPr>
        <w:tc>
          <w:tcPr>
            <w:tcW w:w="0" w:type="auto"/>
            <w:gridSpan w:val="2"/>
            <w:vAlign w:val="center"/>
          </w:tcPr>
          <w:p w14:paraId="1217F60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C454B9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4972E2A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576D52D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180F005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471F462F" w14:textId="77777777" w:rsidTr="00681B7B">
        <w:trPr>
          <w:jc w:val="center"/>
        </w:trPr>
        <w:tc>
          <w:tcPr>
            <w:tcW w:w="0" w:type="auto"/>
            <w:vMerge w:val="restart"/>
            <w:vAlign w:val="center"/>
          </w:tcPr>
          <w:p w14:paraId="33098A5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100D550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6A836EB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4F3C454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563A1E2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0EA410A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r>
      <w:tr w:rsidR="00F8237E" w:rsidRPr="003539B9" w14:paraId="7A1E442F" w14:textId="77777777" w:rsidTr="00681B7B">
        <w:trPr>
          <w:jc w:val="center"/>
        </w:trPr>
        <w:tc>
          <w:tcPr>
            <w:tcW w:w="0" w:type="auto"/>
            <w:vMerge/>
            <w:vAlign w:val="center"/>
          </w:tcPr>
          <w:p w14:paraId="15D4546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DB72A1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46D6AE6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34EDEE3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26D8F91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6CD9C9C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40.6</w:t>
            </w:r>
          </w:p>
        </w:tc>
      </w:tr>
      <w:tr w:rsidR="00F8237E" w:rsidRPr="003539B9" w14:paraId="5131E76F" w14:textId="77777777" w:rsidTr="00681B7B">
        <w:trPr>
          <w:jc w:val="center"/>
        </w:trPr>
        <w:tc>
          <w:tcPr>
            <w:tcW w:w="0" w:type="auto"/>
            <w:vMerge/>
            <w:vAlign w:val="center"/>
          </w:tcPr>
          <w:p w14:paraId="762AB32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F272D7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7D09044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w:t>
            </w:r>
          </w:p>
        </w:tc>
        <w:tc>
          <w:tcPr>
            <w:tcW w:w="0" w:type="auto"/>
            <w:vAlign w:val="center"/>
          </w:tcPr>
          <w:p w14:paraId="5DF5F8E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405A78F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69DFFE7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56.6</w:t>
            </w:r>
          </w:p>
        </w:tc>
      </w:tr>
      <w:tr w:rsidR="00F8237E" w:rsidRPr="003539B9" w14:paraId="70091420" w14:textId="77777777" w:rsidTr="00681B7B">
        <w:trPr>
          <w:jc w:val="center"/>
        </w:trPr>
        <w:tc>
          <w:tcPr>
            <w:tcW w:w="0" w:type="auto"/>
            <w:vMerge/>
            <w:vAlign w:val="center"/>
          </w:tcPr>
          <w:p w14:paraId="02885CC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45AF9E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7132100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289E9A3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678FF5F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18DCF75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76.9</w:t>
            </w:r>
          </w:p>
        </w:tc>
      </w:tr>
      <w:tr w:rsidR="00F8237E" w:rsidRPr="003539B9" w14:paraId="3A966AB6" w14:textId="77777777" w:rsidTr="00681B7B">
        <w:trPr>
          <w:jc w:val="center"/>
        </w:trPr>
        <w:tc>
          <w:tcPr>
            <w:tcW w:w="0" w:type="auto"/>
            <w:vMerge/>
            <w:vAlign w:val="center"/>
          </w:tcPr>
          <w:p w14:paraId="2755FBD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8AA8C3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31D20D8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49</w:t>
            </w:r>
          </w:p>
        </w:tc>
        <w:tc>
          <w:tcPr>
            <w:tcW w:w="0" w:type="auto"/>
            <w:vAlign w:val="center"/>
          </w:tcPr>
          <w:p w14:paraId="625D849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38B4E74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0F18844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49903A86" w14:textId="77777777" w:rsidTr="00681B7B">
        <w:trPr>
          <w:jc w:val="center"/>
        </w:trPr>
        <w:tc>
          <w:tcPr>
            <w:tcW w:w="0" w:type="auto"/>
            <w:vMerge/>
            <w:vAlign w:val="center"/>
          </w:tcPr>
          <w:p w14:paraId="37888B5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C55ECB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5767AC4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3F48302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F6C094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EACE31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72E9F6FE" w14:textId="035E57E0" w:rsidR="00F8237E"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06" w:name="_Toc234270871"/>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لتوفير المؤسسة تطبيقات ذكية تسهّل على العملاء تقديم الطلبات والشكاوى</w:t>
      </w:r>
      <w:bookmarkEnd w:id="106"/>
    </w:p>
    <w:p w14:paraId="6BE97314" w14:textId="77777777" w:rsidR="00F8237E" w:rsidRPr="003539B9" w:rsidRDefault="00F8237E" w:rsidP="00F8237E">
      <w:pPr>
        <w:bidi/>
        <w:spacing w:line="360" w:lineRule="auto"/>
        <w:rPr>
          <w:rFonts w:ascii="Traditional Arabic" w:hAnsi="Traditional Arabic" w:cs="Traditional Arabic"/>
          <w:noProof/>
          <w:color w:val="000000" w:themeColor="text1"/>
          <w:sz w:val="28"/>
          <w:szCs w:val="28"/>
          <w:rtl/>
          <w:lang w:bidi="ar-EG"/>
        </w:rPr>
      </w:pPr>
    </w:p>
    <w:p w14:paraId="5F38206E" w14:textId="2155995E"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680D8903" wp14:editId="6A4E32B5">
            <wp:extent cx="5943600" cy="3497580"/>
            <wp:effectExtent l="0" t="0" r="0" b="7620"/>
            <wp:docPr id="10177934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69A97AC" w14:textId="50B4780D" w:rsidR="00C31C2F" w:rsidRPr="003539B9" w:rsidRDefault="00F8237E" w:rsidP="00F8237E">
      <w:pPr>
        <w:pStyle w:val="Caption"/>
        <w:rPr>
          <w:rFonts w:cs="Arial"/>
          <w:noProof/>
          <w:color w:val="000000" w:themeColor="text1"/>
          <w:rtl/>
          <w:lang w:bidi="ar-EG"/>
        </w:rPr>
      </w:pPr>
      <w:bookmarkStart w:id="107" w:name="_Toc234270937"/>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لتوفير المؤسسة تطبيقات ذكية تسهّل على العملاء تقديم الطلبات والشكاوى</w:t>
      </w:r>
      <w:bookmarkEnd w:id="107"/>
    </w:p>
    <w:p w14:paraId="500231EB" w14:textId="77777777" w:rsidR="00F8237E" w:rsidRPr="003539B9" w:rsidRDefault="00F8237E" w:rsidP="00F8237E">
      <w:pPr>
        <w:bidi/>
        <w:rPr>
          <w:color w:val="000000" w:themeColor="text1"/>
          <w:lang w:bidi="ar-EG"/>
        </w:rPr>
      </w:pPr>
    </w:p>
    <w:p w14:paraId="53B98450"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lastRenderedPageBreak/>
        <w:t>تُمكّن تطبيقات الهواتف الذكية العملاء من متابعة طلباتهم بسهولة</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0F15E14F"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يبحث هذا الجدول فيما إذا كانت تطبيقات الهواتف الذكية تتيح للعملاء تتبع طلباتهم بسرعة. وتشير النتائج إلى اتجاه إيجابي، حيث أبدت غالبية المشاركين (29.7%) موافقة قوية، بينما وافق 18.9% آخرون، مما يجعل إجمالي نسبة الآراء الإيجابية 48.6%. ومع ذلك، أبدى 32.6% من المشاركين عدم موافقتهم، في حين اتخذ 18.9% موقفاً محايداً. ووفقاً لهذه الإحصاءات، يرى ما يقرب من نصف المشاركين أن أدوات التتبع مفيدة وسهلة الاستخدام. غير أن العدد الكبير من التعليقات السلبية يشير إلى وجود مجال للتحسين لضمان موثوقية أنظمة التتبع ووضوحها وسهولة استخدامها بشكل مستمر لجميع فئات العملاء.</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7654148D" w14:textId="77777777" w:rsidTr="00681B7B">
        <w:trPr>
          <w:jc w:val="center"/>
        </w:trPr>
        <w:tc>
          <w:tcPr>
            <w:tcW w:w="0" w:type="auto"/>
            <w:gridSpan w:val="6"/>
            <w:vAlign w:val="center"/>
          </w:tcPr>
          <w:p w14:paraId="55714AE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تُمكّن تطبيقات الهواتف الذكية العملاء من متابعة طلباتهم بسهولة</w:t>
            </w:r>
          </w:p>
        </w:tc>
      </w:tr>
      <w:tr w:rsidR="00C31C2F" w:rsidRPr="003539B9" w14:paraId="28F23846" w14:textId="77777777" w:rsidTr="00681B7B">
        <w:trPr>
          <w:jc w:val="center"/>
        </w:trPr>
        <w:tc>
          <w:tcPr>
            <w:tcW w:w="0" w:type="auto"/>
            <w:gridSpan w:val="2"/>
            <w:vAlign w:val="center"/>
          </w:tcPr>
          <w:p w14:paraId="12A556B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BFD71B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4FF75C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755610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717823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56F0E41A" w14:textId="77777777" w:rsidTr="00681B7B">
        <w:trPr>
          <w:jc w:val="center"/>
        </w:trPr>
        <w:tc>
          <w:tcPr>
            <w:tcW w:w="0" w:type="auto"/>
            <w:vMerge w:val="restart"/>
            <w:vAlign w:val="center"/>
          </w:tcPr>
          <w:p w14:paraId="6F65AEF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2AF63C4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437273A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w:t>
            </w:r>
          </w:p>
        </w:tc>
        <w:tc>
          <w:tcPr>
            <w:tcW w:w="0" w:type="auto"/>
            <w:vAlign w:val="center"/>
          </w:tcPr>
          <w:p w14:paraId="18CB0EE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41069F5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361B78A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r>
      <w:tr w:rsidR="00F8237E" w:rsidRPr="003539B9" w14:paraId="56690304" w14:textId="77777777" w:rsidTr="00681B7B">
        <w:trPr>
          <w:jc w:val="center"/>
        </w:trPr>
        <w:tc>
          <w:tcPr>
            <w:tcW w:w="0" w:type="auto"/>
            <w:vMerge/>
            <w:vAlign w:val="center"/>
          </w:tcPr>
          <w:p w14:paraId="726BAB2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7931FF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523D096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33</w:t>
            </w:r>
          </w:p>
        </w:tc>
        <w:tc>
          <w:tcPr>
            <w:tcW w:w="0" w:type="auto"/>
            <w:vAlign w:val="center"/>
          </w:tcPr>
          <w:p w14:paraId="0A9DF49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68BCB4E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2A749AF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32.5</w:t>
            </w:r>
          </w:p>
        </w:tc>
      </w:tr>
      <w:tr w:rsidR="00F8237E" w:rsidRPr="003539B9" w14:paraId="3BCB7C12" w14:textId="77777777" w:rsidTr="00681B7B">
        <w:trPr>
          <w:jc w:val="center"/>
        </w:trPr>
        <w:tc>
          <w:tcPr>
            <w:tcW w:w="0" w:type="auto"/>
            <w:vMerge/>
            <w:vAlign w:val="center"/>
          </w:tcPr>
          <w:p w14:paraId="15A586C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A30170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71EF0FE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w:t>
            </w:r>
          </w:p>
        </w:tc>
        <w:tc>
          <w:tcPr>
            <w:tcW w:w="0" w:type="auto"/>
            <w:vAlign w:val="center"/>
          </w:tcPr>
          <w:p w14:paraId="7B41CD8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2676D8A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3862A7C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51.4</w:t>
            </w:r>
          </w:p>
        </w:tc>
      </w:tr>
      <w:tr w:rsidR="00F8237E" w:rsidRPr="003539B9" w14:paraId="14FE247E" w14:textId="77777777" w:rsidTr="00681B7B">
        <w:trPr>
          <w:jc w:val="center"/>
        </w:trPr>
        <w:tc>
          <w:tcPr>
            <w:tcW w:w="0" w:type="auto"/>
            <w:vMerge/>
            <w:vAlign w:val="center"/>
          </w:tcPr>
          <w:p w14:paraId="0863A54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1C7FCA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2034F33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w:t>
            </w:r>
          </w:p>
        </w:tc>
        <w:tc>
          <w:tcPr>
            <w:tcW w:w="0" w:type="auto"/>
            <w:vAlign w:val="center"/>
          </w:tcPr>
          <w:p w14:paraId="2A63E07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54A6503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0B60A09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70.3</w:t>
            </w:r>
          </w:p>
        </w:tc>
      </w:tr>
      <w:tr w:rsidR="00F8237E" w:rsidRPr="003539B9" w14:paraId="66160198" w14:textId="77777777" w:rsidTr="00681B7B">
        <w:trPr>
          <w:jc w:val="center"/>
        </w:trPr>
        <w:tc>
          <w:tcPr>
            <w:tcW w:w="0" w:type="auto"/>
            <w:vMerge/>
            <w:vAlign w:val="center"/>
          </w:tcPr>
          <w:p w14:paraId="74CAA28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CC9199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69E675F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63</w:t>
            </w:r>
          </w:p>
        </w:tc>
        <w:tc>
          <w:tcPr>
            <w:tcW w:w="0" w:type="auto"/>
            <w:vAlign w:val="center"/>
          </w:tcPr>
          <w:p w14:paraId="4948579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29.7</w:t>
            </w:r>
          </w:p>
        </w:tc>
        <w:tc>
          <w:tcPr>
            <w:tcW w:w="0" w:type="auto"/>
            <w:vAlign w:val="center"/>
          </w:tcPr>
          <w:p w14:paraId="775584B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29.7</w:t>
            </w:r>
          </w:p>
        </w:tc>
        <w:tc>
          <w:tcPr>
            <w:tcW w:w="0" w:type="auto"/>
            <w:vAlign w:val="center"/>
          </w:tcPr>
          <w:p w14:paraId="26D21FA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6AC02C84" w14:textId="77777777" w:rsidTr="00681B7B">
        <w:trPr>
          <w:jc w:val="center"/>
        </w:trPr>
        <w:tc>
          <w:tcPr>
            <w:tcW w:w="0" w:type="auto"/>
            <w:vMerge/>
            <w:vAlign w:val="center"/>
          </w:tcPr>
          <w:p w14:paraId="7548049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6E46BD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640B163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8600B6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37A25CF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AD439F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558EEC4B" w14:textId="653DD8FA"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08" w:name="_Toc234270872"/>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لتمكين تطبيقات الهواتف الذكية العملاء من متابعة طلباتهم بسهولة</w:t>
      </w:r>
      <w:bookmarkEnd w:id="108"/>
    </w:p>
    <w:p w14:paraId="670BDE2C"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54FC4097" wp14:editId="6C46BDD7">
            <wp:extent cx="5943600" cy="3497580"/>
            <wp:effectExtent l="0" t="0" r="0" b="7620"/>
            <wp:docPr id="119701845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513BEF8" w14:textId="11DA05F0" w:rsidR="00C31C2F" w:rsidRPr="003539B9" w:rsidRDefault="00F8237E" w:rsidP="00F8237E">
      <w:pPr>
        <w:pStyle w:val="Caption"/>
        <w:rPr>
          <w:rFonts w:ascii="Traditional Arabic" w:hAnsi="Traditional Arabic" w:cs="Traditional Arabic"/>
          <w:color w:val="000000" w:themeColor="text1"/>
          <w:sz w:val="28"/>
          <w:szCs w:val="28"/>
          <w:lang w:bidi="ar-EG"/>
        </w:rPr>
      </w:pPr>
      <w:bookmarkStart w:id="109" w:name="_Toc234270938"/>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لتمكين تطبيقات الهواتف الذكية العملاء من متابعة طلباتهم بسهولة</w:t>
      </w:r>
      <w:bookmarkEnd w:id="109"/>
    </w:p>
    <w:p w14:paraId="0191E90B"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تسهم التطبيقات الذكية في تقليل الحاجة إلى زيارة الفروع</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55A60045"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تستعرض البيانات دور التطبيقات الذكية في تقليل الحاجة إلى زيارة الفروع فعلياً. وتُظهر البيانات توجهاً إيجابياً نسبياً، إذ يعتقد 44.4% من المشاركين أن هذه التقنيات الرقمية تقلل من الحاجة إلى المساعدة المباشرة (حيث وافق 20.3%، وأبدى 24.1% موافقة قوية). ورغم ذلك، أبدى ما مجموعه 36.8% عدم موافقتهم، مما يشير إلى أن نسبة كبيرة من المستخدمين لا تزال تشعر بالحاجة لزيارة الفروع أو ترى أن البدائل الرقمية غير مرضية لمهام محددة. ومع وجود 18.9% ممن اتخذوا موقفاً محايداً، تشير النتائج إلى أنه على الرغم من نجاح التحول الرقمي في تحويل حركة العملاء بعيداً عن المواقع الفعلية بالنسبة للكثيرين، إلا أنه لم يلغِ تماماً الحاجة إلى التواصل المباشر وجهاً لوجه.</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31E9A7B8" w14:textId="77777777" w:rsidTr="00681B7B">
        <w:trPr>
          <w:jc w:val="center"/>
        </w:trPr>
        <w:tc>
          <w:tcPr>
            <w:tcW w:w="0" w:type="auto"/>
            <w:gridSpan w:val="6"/>
            <w:vAlign w:val="center"/>
          </w:tcPr>
          <w:p w14:paraId="5C65368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تسهم التطبيقات الذكية في تقليل الحاجة إلى زيارة الفروع</w:t>
            </w:r>
          </w:p>
        </w:tc>
      </w:tr>
      <w:tr w:rsidR="00C31C2F" w:rsidRPr="003539B9" w14:paraId="515357AE" w14:textId="77777777" w:rsidTr="00681B7B">
        <w:trPr>
          <w:jc w:val="center"/>
        </w:trPr>
        <w:tc>
          <w:tcPr>
            <w:tcW w:w="0" w:type="auto"/>
            <w:gridSpan w:val="2"/>
            <w:vAlign w:val="center"/>
          </w:tcPr>
          <w:p w14:paraId="6BD40D0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105389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00599BC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8BAED3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062B972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22865C50" w14:textId="77777777" w:rsidTr="00681B7B">
        <w:trPr>
          <w:jc w:val="center"/>
        </w:trPr>
        <w:tc>
          <w:tcPr>
            <w:tcW w:w="0" w:type="auto"/>
            <w:vMerge w:val="restart"/>
            <w:vAlign w:val="center"/>
          </w:tcPr>
          <w:p w14:paraId="05577D9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0879D27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448BD31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432D9AC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4797AF7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2132522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r>
      <w:tr w:rsidR="00F8237E" w:rsidRPr="003539B9" w14:paraId="7B563D18" w14:textId="77777777" w:rsidTr="00681B7B">
        <w:trPr>
          <w:jc w:val="center"/>
        </w:trPr>
        <w:tc>
          <w:tcPr>
            <w:tcW w:w="0" w:type="auto"/>
            <w:vMerge/>
            <w:vAlign w:val="center"/>
          </w:tcPr>
          <w:p w14:paraId="1790411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41E6CB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6E3CB1D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w:t>
            </w:r>
          </w:p>
        </w:tc>
        <w:tc>
          <w:tcPr>
            <w:tcW w:w="0" w:type="auto"/>
            <w:vAlign w:val="center"/>
          </w:tcPr>
          <w:p w14:paraId="29807D3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4151AD6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7577431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36.8</w:t>
            </w:r>
          </w:p>
        </w:tc>
      </w:tr>
      <w:tr w:rsidR="00F8237E" w:rsidRPr="003539B9" w14:paraId="039371B4" w14:textId="77777777" w:rsidTr="00681B7B">
        <w:trPr>
          <w:jc w:val="center"/>
        </w:trPr>
        <w:tc>
          <w:tcPr>
            <w:tcW w:w="0" w:type="auto"/>
            <w:vMerge/>
            <w:vAlign w:val="center"/>
          </w:tcPr>
          <w:p w14:paraId="3672BD4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AD4147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52345D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w:t>
            </w:r>
          </w:p>
        </w:tc>
        <w:tc>
          <w:tcPr>
            <w:tcW w:w="0" w:type="auto"/>
            <w:vAlign w:val="center"/>
          </w:tcPr>
          <w:p w14:paraId="153A628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7BE2BBB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44476FA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55.7</w:t>
            </w:r>
          </w:p>
        </w:tc>
      </w:tr>
      <w:tr w:rsidR="00F8237E" w:rsidRPr="003539B9" w14:paraId="01BB2B40" w14:textId="77777777" w:rsidTr="00681B7B">
        <w:trPr>
          <w:jc w:val="center"/>
        </w:trPr>
        <w:tc>
          <w:tcPr>
            <w:tcW w:w="0" w:type="auto"/>
            <w:vMerge/>
            <w:vAlign w:val="center"/>
          </w:tcPr>
          <w:p w14:paraId="4A7DA88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1B8493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25DCD57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23F4EE1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065F08B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06DDB02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75.9</w:t>
            </w:r>
          </w:p>
        </w:tc>
      </w:tr>
      <w:tr w:rsidR="00F8237E" w:rsidRPr="003539B9" w14:paraId="1D16FFBD" w14:textId="77777777" w:rsidTr="00681B7B">
        <w:trPr>
          <w:jc w:val="center"/>
        </w:trPr>
        <w:tc>
          <w:tcPr>
            <w:tcW w:w="0" w:type="auto"/>
            <w:vMerge/>
            <w:vAlign w:val="center"/>
          </w:tcPr>
          <w:p w14:paraId="0476E56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04A9DB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29927B4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w:t>
            </w:r>
          </w:p>
        </w:tc>
        <w:tc>
          <w:tcPr>
            <w:tcW w:w="0" w:type="auto"/>
            <w:vAlign w:val="center"/>
          </w:tcPr>
          <w:p w14:paraId="738F0CC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51E9456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7D18022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10DF15FF" w14:textId="77777777" w:rsidTr="00681B7B">
        <w:trPr>
          <w:jc w:val="center"/>
        </w:trPr>
        <w:tc>
          <w:tcPr>
            <w:tcW w:w="0" w:type="auto"/>
            <w:vMerge/>
            <w:vAlign w:val="center"/>
          </w:tcPr>
          <w:p w14:paraId="165DB56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405E02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1076066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AE1428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EC271C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14941B1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42B482C6" w14:textId="0F40459D" w:rsidR="00F8237E" w:rsidRPr="003539B9" w:rsidRDefault="00F8237E" w:rsidP="00F8237E">
      <w:pPr>
        <w:pStyle w:val="Caption"/>
        <w:rPr>
          <w:rFonts w:ascii="Traditional Arabic" w:hAnsi="Traditional Arabic" w:cs="Traditional Arabic"/>
          <w:color w:val="000000" w:themeColor="text1"/>
          <w:sz w:val="28"/>
          <w:szCs w:val="28"/>
          <w:rtl/>
          <w:lang w:bidi="ar-EG"/>
        </w:rPr>
      </w:pPr>
      <w:bookmarkStart w:id="110" w:name="_Toc234270873"/>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لمساهمة التطبيقات الذكية في تقليل الحاجة إلى زيارة الفروع</w:t>
      </w:r>
      <w:bookmarkEnd w:id="110"/>
    </w:p>
    <w:p w14:paraId="14439274" w14:textId="77777777" w:rsidR="00F8237E" w:rsidRPr="003539B9" w:rsidRDefault="00F8237E" w:rsidP="00F8237E">
      <w:pPr>
        <w:bidi/>
        <w:spacing w:line="360" w:lineRule="auto"/>
        <w:jc w:val="center"/>
        <w:rPr>
          <w:rFonts w:ascii="Traditional Arabic" w:hAnsi="Traditional Arabic" w:cs="Traditional Arabic"/>
          <w:noProof/>
          <w:color w:val="000000" w:themeColor="text1"/>
          <w:sz w:val="28"/>
          <w:szCs w:val="28"/>
          <w:rtl/>
          <w:lang w:bidi="ar-EG"/>
        </w:rPr>
      </w:pPr>
    </w:p>
    <w:p w14:paraId="18D6B0BC" w14:textId="4BCD0B9E" w:rsidR="00C31C2F" w:rsidRPr="003539B9" w:rsidRDefault="00C31C2F" w:rsidP="00F8237E">
      <w:pPr>
        <w:bidi/>
        <w:spacing w:line="360" w:lineRule="auto"/>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70EDCAE7" wp14:editId="6D8DEC09">
            <wp:extent cx="5417127" cy="3187771"/>
            <wp:effectExtent l="0" t="0" r="0" b="0"/>
            <wp:docPr id="41935994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20416" cy="3189707"/>
                    </a:xfrm>
                    <a:prstGeom prst="rect">
                      <a:avLst/>
                    </a:prstGeom>
                    <a:noFill/>
                    <a:ln>
                      <a:noFill/>
                    </a:ln>
                  </pic:spPr>
                </pic:pic>
              </a:graphicData>
            </a:graphic>
          </wp:inline>
        </w:drawing>
      </w:r>
    </w:p>
    <w:p w14:paraId="5E46C671" w14:textId="5D6DAC7B" w:rsidR="00C31C2F" w:rsidRPr="003539B9" w:rsidRDefault="00F8237E" w:rsidP="00F8237E">
      <w:pPr>
        <w:pStyle w:val="Caption"/>
        <w:rPr>
          <w:rFonts w:cs="Arial"/>
          <w:noProof/>
          <w:color w:val="000000" w:themeColor="text1"/>
          <w:rtl/>
          <w:lang w:bidi="ar-EG"/>
        </w:rPr>
      </w:pPr>
      <w:bookmarkStart w:id="111" w:name="_Toc234270939"/>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التمثيل البياني لمساهمة التطبيقات الذكية في تقليل الحاجة إلى زيارة الفروع</w:t>
      </w:r>
      <w:bookmarkEnd w:id="111"/>
    </w:p>
    <w:p w14:paraId="32119ED6"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5C37B5B1" w14:textId="20F6AB2D"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تتميز تطبيقات المؤسسة بسهولة الاستخدام وسرعة الأداء</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60421C91"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بشكل عام، كانت الآراء المتعلقة بسهولة الاستخدام وسرعة أداء تطبيقات المؤسسة إيجابية؛ فقد وافق ما يقرب من 45.7% من المشاركين على أن التطبيقات تتسم بالبساطة والسرعة. وفي المقابل، قيّم 35.8% من المشاركين الأداء بشكل سلبي، مشيرين إلى مشكلات تتعلق بالأداء أو سهولة التنقل داخل التطبيق، بينما بلغت نسبة الردود المحايدة 18.4%. وتدل هذه النتائج على أنه في </w:t>
      </w:r>
      <w:r w:rsidRPr="003539B9">
        <w:rPr>
          <w:rFonts w:ascii="Traditional Arabic" w:hAnsi="Traditional Arabic" w:cs="Traditional Arabic"/>
          <w:color w:val="000000" w:themeColor="text1"/>
          <w:sz w:val="28"/>
          <w:szCs w:val="28"/>
          <w:rtl/>
          <w:lang w:bidi="ar-EG"/>
        </w:rPr>
        <w:lastRenderedPageBreak/>
        <w:t>حين أن الغالبية راضية عن الجودة التقنية للمنصات الرقمية، إلا أن هناك أقلية كبيرة تواجه تحديات؛ مما يؤكد ضرورة التحسين التقني المستمر لضمان تجربة مستخدم سلسة وفعالة تلبي التوقعات العالية لجميع المستخدمين.</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634CEACF" w14:textId="77777777" w:rsidTr="00681B7B">
        <w:trPr>
          <w:jc w:val="center"/>
        </w:trPr>
        <w:tc>
          <w:tcPr>
            <w:tcW w:w="0" w:type="auto"/>
            <w:gridSpan w:val="6"/>
            <w:vAlign w:val="center"/>
          </w:tcPr>
          <w:p w14:paraId="634EDBA3"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تتميز تطبيقات المؤسسة بسهولة الاستخدام وسرعة الأداء</w:t>
            </w:r>
          </w:p>
        </w:tc>
      </w:tr>
      <w:tr w:rsidR="00C31C2F" w:rsidRPr="003539B9" w14:paraId="56F93A65" w14:textId="77777777" w:rsidTr="00681B7B">
        <w:trPr>
          <w:jc w:val="center"/>
        </w:trPr>
        <w:tc>
          <w:tcPr>
            <w:tcW w:w="0" w:type="auto"/>
            <w:gridSpan w:val="2"/>
            <w:vAlign w:val="center"/>
          </w:tcPr>
          <w:p w14:paraId="18D8E4F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3D3879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505220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60F7BB5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1ADACD0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6D478074" w14:textId="77777777" w:rsidTr="00681B7B">
        <w:trPr>
          <w:jc w:val="center"/>
        </w:trPr>
        <w:tc>
          <w:tcPr>
            <w:tcW w:w="0" w:type="auto"/>
            <w:vMerge w:val="restart"/>
            <w:vAlign w:val="center"/>
          </w:tcPr>
          <w:p w14:paraId="32422A4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2F5BD93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71A9693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35</w:t>
            </w:r>
          </w:p>
        </w:tc>
        <w:tc>
          <w:tcPr>
            <w:tcW w:w="0" w:type="auto"/>
            <w:vAlign w:val="center"/>
          </w:tcPr>
          <w:p w14:paraId="0B35AF4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25922A6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7371BC0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r>
      <w:tr w:rsidR="00F8237E" w:rsidRPr="003539B9" w14:paraId="7C3D41BF" w14:textId="77777777" w:rsidTr="00681B7B">
        <w:trPr>
          <w:jc w:val="center"/>
        </w:trPr>
        <w:tc>
          <w:tcPr>
            <w:tcW w:w="0" w:type="auto"/>
            <w:vMerge/>
            <w:vAlign w:val="center"/>
          </w:tcPr>
          <w:p w14:paraId="6B17E49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EA957D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119B84A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163C172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1A5177B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426A1F3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35.8</w:t>
            </w:r>
          </w:p>
        </w:tc>
      </w:tr>
      <w:tr w:rsidR="00F8237E" w:rsidRPr="003539B9" w14:paraId="60A243A3" w14:textId="77777777" w:rsidTr="00681B7B">
        <w:trPr>
          <w:jc w:val="center"/>
        </w:trPr>
        <w:tc>
          <w:tcPr>
            <w:tcW w:w="0" w:type="auto"/>
            <w:vMerge/>
            <w:vAlign w:val="center"/>
          </w:tcPr>
          <w:p w14:paraId="55102D6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8A9B8C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5222A2A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w:t>
            </w:r>
          </w:p>
        </w:tc>
        <w:tc>
          <w:tcPr>
            <w:tcW w:w="0" w:type="auto"/>
            <w:vAlign w:val="center"/>
          </w:tcPr>
          <w:p w14:paraId="15C5C96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5FCBBF1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266DE2C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54.2</w:t>
            </w:r>
          </w:p>
        </w:tc>
      </w:tr>
      <w:tr w:rsidR="00F8237E" w:rsidRPr="003539B9" w14:paraId="55ED3A43" w14:textId="77777777" w:rsidTr="00681B7B">
        <w:trPr>
          <w:jc w:val="center"/>
        </w:trPr>
        <w:tc>
          <w:tcPr>
            <w:tcW w:w="0" w:type="auto"/>
            <w:vMerge/>
            <w:vAlign w:val="center"/>
          </w:tcPr>
          <w:p w14:paraId="4C099F6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8350E6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16776DE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w:t>
            </w:r>
          </w:p>
        </w:tc>
        <w:tc>
          <w:tcPr>
            <w:tcW w:w="0" w:type="auto"/>
            <w:vAlign w:val="center"/>
          </w:tcPr>
          <w:p w14:paraId="7EBFE58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22D51EC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650A445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78.8</w:t>
            </w:r>
          </w:p>
        </w:tc>
      </w:tr>
      <w:tr w:rsidR="00F8237E" w:rsidRPr="003539B9" w14:paraId="082399AA" w14:textId="77777777" w:rsidTr="00681B7B">
        <w:trPr>
          <w:jc w:val="center"/>
        </w:trPr>
        <w:tc>
          <w:tcPr>
            <w:tcW w:w="0" w:type="auto"/>
            <w:vMerge/>
            <w:vAlign w:val="center"/>
          </w:tcPr>
          <w:p w14:paraId="08E1091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C2573C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03D8097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11EEED9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61DCD3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057820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6465301C" w14:textId="77777777" w:rsidTr="00681B7B">
        <w:trPr>
          <w:jc w:val="center"/>
        </w:trPr>
        <w:tc>
          <w:tcPr>
            <w:tcW w:w="0" w:type="auto"/>
            <w:vMerge/>
            <w:vAlign w:val="center"/>
          </w:tcPr>
          <w:p w14:paraId="58CAC9C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6AC9C6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56F920F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2E718B6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4FDBDB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5630FE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2F6DA1E2" w14:textId="4A7571A8" w:rsidR="00F8237E"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12" w:name="_Toc234270874"/>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لتميز تطبيقات المؤسسة بسهولة الاستخدام وسرعة الأداء</w:t>
      </w:r>
      <w:bookmarkEnd w:id="112"/>
    </w:p>
    <w:p w14:paraId="41A98EFB" w14:textId="77777777" w:rsidR="00F8237E" w:rsidRPr="003539B9" w:rsidRDefault="00F8237E" w:rsidP="00F8237E">
      <w:pPr>
        <w:bidi/>
        <w:spacing w:line="240" w:lineRule="auto"/>
        <w:jc w:val="center"/>
        <w:rPr>
          <w:rFonts w:ascii="Traditional Arabic" w:hAnsi="Traditional Arabic" w:cs="Traditional Arabic"/>
          <w:noProof/>
          <w:color w:val="000000" w:themeColor="text1"/>
          <w:sz w:val="28"/>
          <w:szCs w:val="28"/>
          <w:rtl/>
          <w:lang w:bidi="ar-EG"/>
        </w:rPr>
      </w:pPr>
    </w:p>
    <w:p w14:paraId="51C0BB8D" w14:textId="66075089" w:rsidR="00C31C2F" w:rsidRPr="003539B9" w:rsidRDefault="00C31C2F" w:rsidP="00F8237E">
      <w:pPr>
        <w:bidi/>
        <w:spacing w:line="240" w:lineRule="auto"/>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78A519AA" wp14:editId="70D68D75">
            <wp:extent cx="5322708" cy="3132209"/>
            <wp:effectExtent l="0" t="0" r="0" b="0"/>
            <wp:docPr id="104567913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35750" cy="3139884"/>
                    </a:xfrm>
                    <a:prstGeom prst="rect">
                      <a:avLst/>
                    </a:prstGeom>
                    <a:noFill/>
                    <a:ln>
                      <a:noFill/>
                    </a:ln>
                  </pic:spPr>
                </pic:pic>
              </a:graphicData>
            </a:graphic>
          </wp:inline>
        </w:drawing>
      </w:r>
    </w:p>
    <w:p w14:paraId="032D60EB" w14:textId="095955B9" w:rsidR="00C31C2F" w:rsidRPr="003539B9" w:rsidRDefault="00F8237E" w:rsidP="00F8237E">
      <w:pPr>
        <w:pStyle w:val="Caption"/>
        <w:rPr>
          <w:rFonts w:cs="Arial"/>
          <w:noProof/>
          <w:color w:val="000000" w:themeColor="text1"/>
          <w:rtl/>
          <w:lang w:bidi="ar-EG"/>
        </w:rPr>
      </w:pPr>
      <w:bookmarkStart w:id="113" w:name="_Toc234270940"/>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لتميز تطبيقات المؤسسة بسهولة الاستخدام وسرعة الأداء</w:t>
      </w:r>
      <w:bookmarkEnd w:id="113"/>
    </w:p>
    <w:p w14:paraId="2B5022DE" w14:textId="77777777" w:rsidR="00F8237E" w:rsidRPr="003539B9" w:rsidRDefault="00F8237E" w:rsidP="00F8237E">
      <w:pPr>
        <w:bidi/>
        <w:rPr>
          <w:color w:val="000000" w:themeColor="text1"/>
          <w:lang w:bidi="ar-EG"/>
        </w:rPr>
      </w:pPr>
    </w:p>
    <w:p w14:paraId="7EEBBAA9"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تستخدم المؤسسة تقنيات الذكاء الاصطناعي لتحسين سرعة الرد على استفسارات العملاء</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3464D471"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lastRenderedPageBreak/>
        <w:t>يقيس هذا الجدول مدى موافقة المشاركين على استخدام الشركة للذكاء الاصطناعي (</w:t>
      </w:r>
      <w:r w:rsidRPr="003539B9">
        <w:rPr>
          <w:rFonts w:ascii="Traditional Arabic" w:hAnsi="Traditional Arabic" w:cs="Traditional Arabic"/>
          <w:color w:val="000000" w:themeColor="text1"/>
          <w:sz w:val="28"/>
          <w:szCs w:val="28"/>
          <w:lang w:bidi="ar-EG"/>
        </w:rPr>
        <w:t>AI</w:t>
      </w:r>
      <w:r w:rsidRPr="003539B9">
        <w:rPr>
          <w:rFonts w:ascii="Traditional Arabic" w:hAnsi="Traditional Arabic" w:cs="Traditional Arabic"/>
          <w:color w:val="000000" w:themeColor="text1"/>
          <w:sz w:val="28"/>
          <w:szCs w:val="28"/>
          <w:rtl/>
          <w:lang w:bidi="ar-EG"/>
        </w:rPr>
        <w:t>) لتحسين أوقات الاستجابة لاستفسارات المستهلكين. تتوزع النتائج بوضوح عبر جميع الفئات؛ إذ رأى ما يقرب من 41% من المشاركين أن الذكاء الاصطناعي يعزز سرعة تقديم الخدمة (حيث أبدى 21.2% موافقتهم، و19.8% موافقتهم التامة)، في حين عارض ذلك 39.2%، مما يشير إلى عدم لمسهم لفوائد الدعم القائم على الذكاء الاصطناعي، بينما اتخذ 19.8% موقفاً محايداً. ويشير هذا الانقسام شبه المتساوي إلى أن تطبيق تقنية الذكاء الاصطناعي لا يزال في مراحله الأولى أو مقتصراً على أقسام محددة. وتخلص الدراسة إلى أنه على الرغم من الإمكانات الواعدة للذكاء الاصطناعي، إلا أن تأثيره على سرعة خدمة العملاء لم يحظَ بعد باعتراف واسع النطاق.</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1F2E6636" w14:textId="77777777" w:rsidTr="00681B7B">
        <w:trPr>
          <w:jc w:val="center"/>
        </w:trPr>
        <w:tc>
          <w:tcPr>
            <w:tcW w:w="0" w:type="auto"/>
            <w:gridSpan w:val="6"/>
            <w:vAlign w:val="center"/>
          </w:tcPr>
          <w:p w14:paraId="1B36C4F3" w14:textId="77777777" w:rsidR="00C31C2F" w:rsidRPr="003539B9" w:rsidRDefault="00C31C2F" w:rsidP="00681B7B">
            <w:pPr>
              <w:bidi/>
              <w:jc w:val="center"/>
              <w:rPr>
                <w:rFonts w:ascii="Traditional Arabic" w:hAnsi="Traditional Arabic" w:cs="Traditional Arabic"/>
                <w:color w:val="000000" w:themeColor="text1"/>
                <w:sz w:val="28"/>
                <w:szCs w:val="28"/>
                <w:rtl/>
              </w:rPr>
            </w:pPr>
            <w:r w:rsidRPr="003539B9">
              <w:rPr>
                <w:rFonts w:ascii="Traditional Arabic" w:hAnsi="Traditional Arabic" w:cs="Traditional Arabic"/>
                <w:b/>
                <w:bCs/>
                <w:color w:val="000000" w:themeColor="text1"/>
                <w:sz w:val="28"/>
                <w:szCs w:val="28"/>
                <w:rtl/>
              </w:rPr>
              <w:t>تستخدم المؤسسة تقنيات الذكاء الاصطناعي لتحسين سرعة الرد على استفسارات العملاء</w:t>
            </w:r>
          </w:p>
        </w:tc>
      </w:tr>
      <w:tr w:rsidR="00C31C2F" w:rsidRPr="003539B9" w14:paraId="602BBE55" w14:textId="77777777" w:rsidTr="00681B7B">
        <w:trPr>
          <w:jc w:val="center"/>
        </w:trPr>
        <w:tc>
          <w:tcPr>
            <w:tcW w:w="0" w:type="auto"/>
            <w:gridSpan w:val="2"/>
            <w:vAlign w:val="center"/>
          </w:tcPr>
          <w:p w14:paraId="5213E7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0A4268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146823B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7A2F5FF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0682BA2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129A9A85" w14:textId="77777777" w:rsidTr="00681B7B">
        <w:trPr>
          <w:jc w:val="center"/>
        </w:trPr>
        <w:tc>
          <w:tcPr>
            <w:tcW w:w="0" w:type="auto"/>
            <w:vMerge w:val="restart"/>
            <w:vAlign w:val="center"/>
          </w:tcPr>
          <w:p w14:paraId="0931B91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53977F8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760335E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w:t>
            </w:r>
          </w:p>
        </w:tc>
        <w:tc>
          <w:tcPr>
            <w:tcW w:w="0" w:type="auto"/>
            <w:vAlign w:val="center"/>
          </w:tcPr>
          <w:p w14:paraId="7437C80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1B0221D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3BD918D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r>
      <w:tr w:rsidR="00F8237E" w:rsidRPr="003539B9" w14:paraId="497E2836" w14:textId="77777777" w:rsidTr="00681B7B">
        <w:trPr>
          <w:jc w:val="center"/>
        </w:trPr>
        <w:tc>
          <w:tcPr>
            <w:tcW w:w="0" w:type="auto"/>
            <w:vMerge/>
            <w:vAlign w:val="center"/>
          </w:tcPr>
          <w:p w14:paraId="50268C7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1E6F11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43BBECF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1B7F02C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729A122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1BB6A90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39.2</w:t>
            </w:r>
          </w:p>
        </w:tc>
      </w:tr>
      <w:tr w:rsidR="00F8237E" w:rsidRPr="003539B9" w14:paraId="24B1AF45" w14:textId="77777777" w:rsidTr="00681B7B">
        <w:trPr>
          <w:jc w:val="center"/>
        </w:trPr>
        <w:tc>
          <w:tcPr>
            <w:tcW w:w="0" w:type="auto"/>
            <w:vMerge/>
            <w:vAlign w:val="center"/>
          </w:tcPr>
          <w:p w14:paraId="07D976D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CB0B3B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1EAD09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08500BC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01E1184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336E2C9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59.0</w:t>
            </w:r>
          </w:p>
        </w:tc>
      </w:tr>
      <w:tr w:rsidR="00F8237E" w:rsidRPr="003539B9" w14:paraId="7AD5E4C6" w14:textId="77777777" w:rsidTr="00681B7B">
        <w:trPr>
          <w:jc w:val="center"/>
        </w:trPr>
        <w:tc>
          <w:tcPr>
            <w:tcW w:w="0" w:type="auto"/>
            <w:vMerge/>
            <w:vAlign w:val="center"/>
          </w:tcPr>
          <w:p w14:paraId="4F9DB1B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FB6EC6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5797229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5C172E0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004CE82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2174044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80.2</w:t>
            </w:r>
          </w:p>
        </w:tc>
      </w:tr>
      <w:tr w:rsidR="00F8237E" w:rsidRPr="003539B9" w14:paraId="7B432518" w14:textId="77777777" w:rsidTr="00681B7B">
        <w:trPr>
          <w:jc w:val="center"/>
        </w:trPr>
        <w:tc>
          <w:tcPr>
            <w:tcW w:w="0" w:type="auto"/>
            <w:vMerge/>
            <w:vAlign w:val="center"/>
          </w:tcPr>
          <w:p w14:paraId="7AB6703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3FD058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5CC970B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36F52B0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7680F85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4CC34BE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60A76CB1" w14:textId="77777777" w:rsidTr="00681B7B">
        <w:trPr>
          <w:jc w:val="center"/>
        </w:trPr>
        <w:tc>
          <w:tcPr>
            <w:tcW w:w="0" w:type="auto"/>
            <w:vMerge/>
            <w:vAlign w:val="center"/>
          </w:tcPr>
          <w:p w14:paraId="59F2FD8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9F629E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53B212F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18DEF8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D2B2CE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C6603A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1201BDA3" w14:textId="14206250" w:rsidR="00C31C2F" w:rsidRPr="003539B9" w:rsidRDefault="00F8237E" w:rsidP="00F8237E">
      <w:pPr>
        <w:pStyle w:val="Caption"/>
        <w:rPr>
          <w:noProof/>
          <w:color w:val="000000" w:themeColor="text1"/>
          <w:rtl/>
          <w:lang w:bidi="ar-EG"/>
        </w:rPr>
      </w:pPr>
      <w:bookmarkStart w:id="114" w:name="_Toc234270875"/>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لاستخدام المؤسسة تقنيات الذكاء الاصطناعي لتحسين سرعة الرد على استفسارات العملاء</w:t>
      </w:r>
      <w:bookmarkEnd w:id="114"/>
    </w:p>
    <w:p w14:paraId="67D4C8F0" w14:textId="77777777" w:rsidR="00C31C2F" w:rsidRPr="003539B9" w:rsidRDefault="00C31C2F" w:rsidP="00C31C2F">
      <w:pPr>
        <w:bidi/>
        <w:rPr>
          <w:color w:val="000000" w:themeColor="text1"/>
          <w:lang w:bidi="ar-EG"/>
        </w:rPr>
      </w:pPr>
    </w:p>
    <w:p w14:paraId="692D9E44"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71FDC7B3" wp14:editId="2FE30428">
            <wp:extent cx="5943600" cy="3497580"/>
            <wp:effectExtent l="0" t="0" r="0" b="7620"/>
            <wp:docPr id="133328605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2CF5209" w14:textId="048938DF"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15" w:name="_Toc234270941"/>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لاستخدام المؤسسة تقنيات الذكاء الاصطناعي لتحسين سرعة الرد على استفسارات العملاء</w:t>
      </w:r>
      <w:bookmarkEnd w:id="115"/>
    </w:p>
    <w:p w14:paraId="668AC582"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يسهم تحليل البيانات في فهم احتياجات العملاء بشكل أفضل</w:t>
      </w:r>
      <w:r w:rsidRPr="003539B9">
        <w:rPr>
          <w:rFonts w:ascii="Traditional Arabic" w:hAnsi="Traditional Arabic" w:cs="Traditional Arabic"/>
          <w:color w:val="000000" w:themeColor="text1"/>
          <w:sz w:val="28"/>
          <w:szCs w:val="28"/>
          <w:rtl/>
          <w:lang w:bidi="ar-EG"/>
        </w:rPr>
        <w:t>.</w:t>
      </w:r>
    </w:p>
    <w:p w14:paraId="74C80CCE"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يوضح هذا الجدول مدى فعالية تحليل البيانات في فهم احتياجات العملاء؛ حيث يعتقد ما مجموعه 46.7% من المشاركين أن تحليلات البيانات تساهم في فهم احتياجات العملاء بشكل أفضل (26.9% موافقون، و19.8% موافقون بشدة). وفي المقابل، أبدى 36.3% من المشاركين عدم موافقتهم، بينما اتخذ 17% موقفاً محايداً. وتشير هذه النتائج إلى أنه على الرغم من استخدام الشركة للبيانات للحصول على رؤى حول المستهلكين، إلا أن نسبة كبيرة من الموظفين أو العملاء لا يلمسون تحسناً ملموساً في تخصيص الخدمات. وتُظهر النتائج تزايداً في إدراك أهمية البيانات، مع وجود مجال لمزيد من التحسين في الإجراءات التحليلية.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4EF80F24" w14:textId="77777777" w:rsidTr="00681B7B">
        <w:trPr>
          <w:jc w:val="center"/>
        </w:trPr>
        <w:tc>
          <w:tcPr>
            <w:tcW w:w="0" w:type="auto"/>
            <w:gridSpan w:val="6"/>
            <w:vAlign w:val="center"/>
          </w:tcPr>
          <w:p w14:paraId="39A01FFD"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يسهم تحليل البيانات في فهم احتياجات العملاء بشكل أفضل</w:t>
            </w:r>
          </w:p>
        </w:tc>
      </w:tr>
      <w:tr w:rsidR="00C31C2F" w:rsidRPr="003539B9" w14:paraId="425BC24C" w14:textId="77777777" w:rsidTr="00681B7B">
        <w:trPr>
          <w:jc w:val="center"/>
        </w:trPr>
        <w:tc>
          <w:tcPr>
            <w:tcW w:w="0" w:type="auto"/>
            <w:gridSpan w:val="2"/>
            <w:vAlign w:val="center"/>
          </w:tcPr>
          <w:p w14:paraId="1D69B6F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B9BED6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27EE741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1E74AC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212C7A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4C8766CD" w14:textId="77777777" w:rsidTr="00681B7B">
        <w:trPr>
          <w:jc w:val="center"/>
        </w:trPr>
        <w:tc>
          <w:tcPr>
            <w:tcW w:w="0" w:type="auto"/>
            <w:vMerge w:val="restart"/>
            <w:vAlign w:val="center"/>
          </w:tcPr>
          <w:p w14:paraId="5539B98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229004D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0A16121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w:t>
            </w:r>
          </w:p>
        </w:tc>
        <w:tc>
          <w:tcPr>
            <w:tcW w:w="0" w:type="auto"/>
            <w:vAlign w:val="center"/>
          </w:tcPr>
          <w:p w14:paraId="0BC16E8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16B9E6E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74DC8FD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r>
      <w:tr w:rsidR="00F8237E" w:rsidRPr="003539B9" w14:paraId="60FC7D0E" w14:textId="77777777" w:rsidTr="00681B7B">
        <w:trPr>
          <w:jc w:val="center"/>
        </w:trPr>
        <w:tc>
          <w:tcPr>
            <w:tcW w:w="0" w:type="auto"/>
            <w:vMerge/>
            <w:vAlign w:val="center"/>
          </w:tcPr>
          <w:p w14:paraId="017FA0C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8472DF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7DBAF70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08A3C9E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0E84A86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123D9EA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36.3</w:t>
            </w:r>
          </w:p>
        </w:tc>
      </w:tr>
      <w:tr w:rsidR="00F8237E" w:rsidRPr="003539B9" w14:paraId="2FF7D417" w14:textId="77777777" w:rsidTr="00681B7B">
        <w:trPr>
          <w:jc w:val="center"/>
        </w:trPr>
        <w:tc>
          <w:tcPr>
            <w:tcW w:w="0" w:type="auto"/>
            <w:vMerge/>
            <w:vAlign w:val="center"/>
          </w:tcPr>
          <w:p w14:paraId="51565CC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931035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85A3FC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w:t>
            </w:r>
          </w:p>
        </w:tc>
        <w:tc>
          <w:tcPr>
            <w:tcW w:w="0" w:type="auto"/>
            <w:vAlign w:val="center"/>
          </w:tcPr>
          <w:p w14:paraId="694CA17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3BDAF73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5A4BFB6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53.3</w:t>
            </w:r>
          </w:p>
        </w:tc>
      </w:tr>
      <w:tr w:rsidR="00F8237E" w:rsidRPr="003539B9" w14:paraId="3E456E4D" w14:textId="77777777" w:rsidTr="00681B7B">
        <w:trPr>
          <w:jc w:val="center"/>
        </w:trPr>
        <w:tc>
          <w:tcPr>
            <w:tcW w:w="0" w:type="auto"/>
            <w:vMerge/>
            <w:vAlign w:val="center"/>
          </w:tcPr>
          <w:p w14:paraId="5190490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74D6C4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603EB8A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57</w:t>
            </w:r>
          </w:p>
        </w:tc>
        <w:tc>
          <w:tcPr>
            <w:tcW w:w="0" w:type="auto"/>
            <w:vAlign w:val="center"/>
          </w:tcPr>
          <w:p w14:paraId="613DC91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26.9</w:t>
            </w:r>
          </w:p>
        </w:tc>
        <w:tc>
          <w:tcPr>
            <w:tcW w:w="0" w:type="auto"/>
            <w:vAlign w:val="center"/>
          </w:tcPr>
          <w:p w14:paraId="1A59221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26.9</w:t>
            </w:r>
          </w:p>
        </w:tc>
        <w:tc>
          <w:tcPr>
            <w:tcW w:w="0" w:type="auto"/>
            <w:vAlign w:val="center"/>
          </w:tcPr>
          <w:p w14:paraId="687DD44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80.2</w:t>
            </w:r>
          </w:p>
        </w:tc>
      </w:tr>
      <w:tr w:rsidR="00F8237E" w:rsidRPr="003539B9" w14:paraId="7421D14B" w14:textId="77777777" w:rsidTr="00681B7B">
        <w:trPr>
          <w:jc w:val="center"/>
        </w:trPr>
        <w:tc>
          <w:tcPr>
            <w:tcW w:w="0" w:type="auto"/>
            <w:vMerge/>
            <w:vAlign w:val="center"/>
          </w:tcPr>
          <w:p w14:paraId="08A556E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A03374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786C7F7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756244C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55F4823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2033892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0EDE2FB6" w14:textId="77777777" w:rsidTr="00681B7B">
        <w:trPr>
          <w:jc w:val="center"/>
        </w:trPr>
        <w:tc>
          <w:tcPr>
            <w:tcW w:w="0" w:type="auto"/>
            <w:vMerge/>
            <w:vAlign w:val="center"/>
          </w:tcPr>
          <w:p w14:paraId="50671D8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EE5E5C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4AC82D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9246ED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5BDD86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F2378C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2D017DB0" w14:textId="164F7378" w:rsidR="00C31C2F"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16" w:name="_Toc234270876"/>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لمساهمة تحليل البيانات في فهم احتياجات العملاء بشكل أفضل</w:t>
      </w:r>
      <w:bookmarkEnd w:id="116"/>
    </w:p>
    <w:p w14:paraId="2D3F87CE"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33233C30" wp14:editId="69C8C61E">
            <wp:extent cx="5943600" cy="3497580"/>
            <wp:effectExtent l="0" t="0" r="0" b="7620"/>
            <wp:docPr id="137189503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B0828F9" w14:textId="3A1CFB61" w:rsidR="00F8237E" w:rsidRPr="003539B9" w:rsidRDefault="00F8237E" w:rsidP="00F8237E">
      <w:pPr>
        <w:pStyle w:val="Caption"/>
        <w:rPr>
          <w:rFonts w:cs="Arial"/>
          <w:color w:val="000000" w:themeColor="text1"/>
          <w:rtl/>
          <w:lang w:bidi="ar-EG"/>
        </w:rPr>
      </w:pPr>
      <w:bookmarkStart w:id="117" w:name="_Toc234270942"/>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13</w:t>
      </w:r>
      <w:r w:rsidRPr="003539B9">
        <w:rPr>
          <w:color w:val="000000" w:themeColor="text1"/>
          <w:rtl/>
        </w:rPr>
        <w:fldChar w:fldCharType="end"/>
      </w:r>
      <w:r w:rsidRPr="003539B9">
        <w:rPr>
          <w:rFonts w:hint="cs"/>
          <w:color w:val="000000" w:themeColor="text1"/>
          <w:rtl/>
          <w:lang w:bidi="ar-EG"/>
        </w:rPr>
        <w:t xml:space="preserve"> </w:t>
      </w:r>
      <w:r w:rsidRPr="003539B9">
        <w:rPr>
          <w:rFonts w:cs="Arial"/>
          <w:color w:val="000000" w:themeColor="text1"/>
          <w:rtl/>
          <w:lang w:bidi="ar-EG"/>
        </w:rPr>
        <w:t xml:space="preserve"> : التمثيل البياني لمساهمة تحليل البيانات في فهم احتياجات العملاء بشكل أفضل</w:t>
      </w:r>
      <w:bookmarkEnd w:id="117"/>
    </w:p>
    <w:p w14:paraId="0E6B51B7" w14:textId="77777777" w:rsidR="00F8237E" w:rsidRPr="003539B9" w:rsidRDefault="00F8237E" w:rsidP="00F8237E">
      <w:pPr>
        <w:bidi/>
        <w:rPr>
          <w:color w:val="000000" w:themeColor="text1"/>
          <w:lang w:bidi="ar-EG"/>
        </w:rPr>
      </w:pPr>
    </w:p>
    <w:p w14:paraId="4A4B1891"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تساعد أنظمة الرد الآلي (</w:t>
      </w:r>
      <w:r w:rsidRPr="003539B9">
        <w:rPr>
          <w:rFonts w:ascii="Traditional Arabic" w:hAnsi="Traditional Arabic" w:cs="Traditional Arabic"/>
          <w:b/>
          <w:bCs/>
          <w:color w:val="000000" w:themeColor="text1"/>
          <w:sz w:val="28"/>
          <w:szCs w:val="28"/>
          <w:lang w:bidi="ar-EG"/>
        </w:rPr>
        <w:t>Chatbots</w:t>
      </w:r>
      <w:r w:rsidRPr="003539B9">
        <w:rPr>
          <w:rFonts w:ascii="Traditional Arabic" w:hAnsi="Traditional Arabic" w:cs="Traditional Arabic"/>
          <w:b/>
          <w:bCs/>
          <w:color w:val="000000" w:themeColor="text1"/>
          <w:sz w:val="28"/>
          <w:szCs w:val="28"/>
          <w:rtl/>
          <w:lang w:bidi="ar-EG"/>
        </w:rPr>
        <w:t>) في حل مشكلات العملاء بكفاءة</w:t>
      </w:r>
      <w:r w:rsidRPr="003539B9">
        <w:rPr>
          <w:rFonts w:ascii="Traditional Arabic" w:hAnsi="Traditional Arabic" w:cs="Traditional Arabic"/>
          <w:color w:val="000000" w:themeColor="text1"/>
          <w:sz w:val="28"/>
          <w:szCs w:val="28"/>
          <w:rtl/>
          <w:lang w:bidi="ar-EG"/>
        </w:rPr>
        <w:t>.</w:t>
      </w:r>
    </w:p>
    <w:p w14:paraId="3DFA4732"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يقيّم هذا الجدول مدى فعالية أنظمة الرد الآلي (روبوتات المحادثة) في حل مشكلات العملاء. وتُظهر الآراء انقساماً متوازناً إلى حد ما، وإن كانت تميل بشكل ملحوظ نحو الجانب السلبي؛ إذ عارض 40.5% من المشاركين فعاليتها (22.6% عارضوا بشدة، و17.9% عارضوا)، في حين رأى 40.1% أنها فعالة في حل المشكلات (20.8% وافقوا، و19.3% وافقوا بشدة). ومع وجود 19.3% ممن اتخذوا موقفاً محايداً، تبيّن الدراسة أن روبوتات المحادثة تُعد أداة مثيرة للجدل؛ فبينما يرى البعض أنها توفر إجابات سريعة وفعالة، قد يرى آخرون أنها تفتقر إلى مستوى التطور اللازم للتعامل مع المشكلات المعقدة. ويؤكد هذا الأمر الحاجة إلى تحسين خوارزميات هذه الروبوتات لتتمكن من معالجة نطاق أوسع من شكاوى العملاء بفعالية ودقة أكبر.</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5ECCB647" w14:textId="77777777" w:rsidTr="00681B7B">
        <w:trPr>
          <w:jc w:val="center"/>
        </w:trPr>
        <w:tc>
          <w:tcPr>
            <w:tcW w:w="0" w:type="auto"/>
            <w:gridSpan w:val="6"/>
            <w:vAlign w:val="center"/>
          </w:tcPr>
          <w:p w14:paraId="458A1EC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lastRenderedPageBreak/>
              <w:t>تساعد أنظمة الرد الآلي (</w:t>
            </w:r>
            <w:r w:rsidRPr="003539B9">
              <w:rPr>
                <w:rFonts w:ascii="Traditional Arabic" w:hAnsi="Traditional Arabic" w:cs="Traditional Arabic"/>
                <w:b/>
                <w:bCs/>
                <w:color w:val="000000" w:themeColor="text1"/>
                <w:sz w:val="28"/>
                <w:szCs w:val="28"/>
                <w:lang w:bidi="ar-EG"/>
              </w:rPr>
              <w:t>Chatbots</w:t>
            </w:r>
            <w:r w:rsidRPr="003539B9">
              <w:rPr>
                <w:rFonts w:ascii="Traditional Arabic" w:hAnsi="Traditional Arabic" w:cs="Traditional Arabic"/>
                <w:b/>
                <w:bCs/>
                <w:color w:val="000000" w:themeColor="text1"/>
                <w:sz w:val="28"/>
                <w:szCs w:val="28"/>
                <w:rtl/>
                <w:lang w:bidi="ar-EG"/>
              </w:rPr>
              <w:t>) في حل مشكلات العملاء بكفاءة</w:t>
            </w:r>
          </w:p>
        </w:tc>
      </w:tr>
      <w:tr w:rsidR="00C31C2F" w:rsidRPr="003539B9" w14:paraId="6D2A4788" w14:textId="77777777" w:rsidTr="00681B7B">
        <w:trPr>
          <w:jc w:val="center"/>
        </w:trPr>
        <w:tc>
          <w:tcPr>
            <w:tcW w:w="0" w:type="auto"/>
            <w:gridSpan w:val="2"/>
            <w:vAlign w:val="center"/>
          </w:tcPr>
          <w:p w14:paraId="6E799BC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A5A274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FA12CD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6542762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41BC3AD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073F5588" w14:textId="77777777" w:rsidTr="00681B7B">
        <w:trPr>
          <w:jc w:val="center"/>
        </w:trPr>
        <w:tc>
          <w:tcPr>
            <w:tcW w:w="0" w:type="auto"/>
            <w:vMerge w:val="restart"/>
            <w:vAlign w:val="center"/>
          </w:tcPr>
          <w:p w14:paraId="0A072F2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50A8EA0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7B26AF8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38</w:t>
            </w:r>
          </w:p>
        </w:tc>
        <w:tc>
          <w:tcPr>
            <w:tcW w:w="0" w:type="auto"/>
            <w:vAlign w:val="center"/>
          </w:tcPr>
          <w:p w14:paraId="16280B6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c>
          <w:tcPr>
            <w:tcW w:w="0" w:type="auto"/>
            <w:vAlign w:val="center"/>
          </w:tcPr>
          <w:p w14:paraId="194B68E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c>
          <w:tcPr>
            <w:tcW w:w="0" w:type="auto"/>
            <w:vAlign w:val="center"/>
          </w:tcPr>
          <w:p w14:paraId="7D036B7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r>
      <w:tr w:rsidR="00F8237E" w:rsidRPr="003539B9" w14:paraId="2AFE4458" w14:textId="77777777" w:rsidTr="00681B7B">
        <w:trPr>
          <w:jc w:val="center"/>
        </w:trPr>
        <w:tc>
          <w:tcPr>
            <w:tcW w:w="0" w:type="auto"/>
            <w:vMerge/>
            <w:vAlign w:val="center"/>
          </w:tcPr>
          <w:p w14:paraId="23C1020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E775BD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040A779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48</w:t>
            </w:r>
          </w:p>
        </w:tc>
        <w:tc>
          <w:tcPr>
            <w:tcW w:w="0" w:type="auto"/>
            <w:vAlign w:val="center"/>
          </w:tcPr>
          <w:p w14:paraId="209B59D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c>
          <w:tcPr>
            <w:tcW w:w="0" w:type="auto"/>
            <w:vAlign w:val="center"/>
          </w:tcPr>
          <w:p w14:paraId="02D343F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c>
          <w:tcPr>
            <w:tcW w:w="0" w:type="auto"/>
            <w:vAlign w:val="center"/>
          </w:tcPr>
          <w:p w14:paraId="7DE3E61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40.6</w:t>
            </w:r>
          </w:p>
        </w:tc>
      </w:tr>
      <w:tr w:rsidR="00F8237E" w:rsidRPr="003539B9" w14:paraId="26F78DC1" w14:textId="77777777" w:rsidTr="00681B7B">
        <w:trPr>
          <w:jc w:val="center"/>
        </w:trPr>
        <w:tc>
          <w:tcPr>
            <w:tcW w:w="0" w:type="auto"/>
            <w:vMerge/>
            <w:vAlign w:val="center"/>
          </w:tcPr>
          <w:p w14:paraId="77909B7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1A9FB1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7112F57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7F602BC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277C4A3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6638AAA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59.9</w:t>
            </w:r>
          </w:p>
        </w:tc>
      </w:tr>
      <w:tr w:rsidR="00F8237E" w:rsidRPr="003539B9" w14:paraId="46F4B2B2" w14:textId="77777777" w:rsidTr="00681B7B">
        <w:trPr>
          <w:jc w:val="center"/>
        </w:trPr>
        <w:tc>
          <w:tcPr>
            <w:tcW w:w="0" w:type="auto"/>
            <w:vMerge/>
            <w:vAlign w:val="center"/>
          </w:tcPr>
          <w:p w14:paraId="0205EAB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80A8B3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078C2FF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281956A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6F1CF29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4492989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80.7</w:t>
            </w:r>
          </w:p>
        </w:tc>
      </w:tr>
      <w:tr w:rsidR="00F8237E" w:rsidRPr="003539B9" w14:paraId="227CC191" w14:textId="77777777" w:rsidTr="00681B7B">
        <w:trPr>
          <w:jc w:val="center"/>
        </w:trPr>
        <w:tc>
          <w:tcPr>
            <w:tcW w:w="0" w:type="auto"/>
            <w:vMerge/>
            <w:vAlign w:val="center"/>
          </w:tcPr>
          <w:p w14:paraId="3478285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0B044A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0545C91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613FD00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681C274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1B1C29D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20A60DC4" w14:textId="77777777" w:rsidTr="00681B7B">
        <w:trPr>
          <w:jc w:val="center"/>
        </w:trPr>
        <w:tc>
          <w:tcPr>
            <w:tcW w:w="0" w:type="auto"/>
            <w:vMerge/>
            <w:vAlign w:val="center"/>
          </w:tcPr>
          <w:p w14:paraId="271AA99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4E8345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1B2C891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6949DB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E722A5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CCF882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4C2AAEB7" w14:textId="078DFC38" w:rsidR="00F8237E" w:rsidRPr="003539B9" w:rsidRDefault="00F8237E" w:rsidP="00F8237E">
      <w:pPr>
        <w:pStyle w:val="Caption"/>
        <w:rPr>
          <w:rFonts w:ascii="Traditional Arabic" w:hAnsi="Traditional Arabic" w:cs="Traditional Arabic"/>
          <w:color w:val="000000" w:themeColor="text1"/>
          <w:sz w:val="28"/>
          <w:szCs w:val="28"/>
          <w:rtl/>
          <w:lang w:bidi="ar-EG"/>
        </w:rPr>
      </w:pPr>
      <w:bookmarkStart w:id="118" w:name="_Toc234270877"/>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لمساعده أنظمة الرد الآلي (</w:t>
      </w:r>
      <w:r w:rsidRPr="003539B9">
        <w:rPr>
          <w:noProof/>
          <w:color w:val="000000" w:themeColor="text1"/>
          <w:lang w:bidi="ar-EG"/>
        </w:rPr>
        <w:t>Chatbots</w:t>
      </w:r>
      <w:r w:rsidRPr="003539B9">
        <w:rPr>
          <w:rFonts w:cs="Arial"/>
          <w:noProof/>
          <w:color w:val="000000" w:themeColor="text1"/>
          <w:rtl/>
          <w:lang w:bidi="ar-EG"/>
        </w:rPr>
        <w:t>) في حل مشكلات العملاء بكفاءة</w:t>
      </w:r>
      <w:bookmarkEnd w:id="118"/>
    </w:p>
    <w:p w14:paraId="2808A1DF" w14:textId="3D179137"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ab/>
      </w:r>
      <w:r w:rsidRPr="003539B9">
        <w:rPr>
          <w:rFonts w:ascii="Traditional Arabic" w:hAnsi="Traditional Arabic" w:cs="Traditional Arabic"/>
          <w:noProof/>
          <w:color w:val="000000" w:themeColor="text1"/>
          <w:sz w:val="28"/>
          <w:szCs w:val="28"/>
          <w:lang w:bidi="ar-EG"/>
        </w:rPr>
        <w:drawing>
          <wp:inline distT="0" distB="0" distL="0" distR="0" wp14:anchorId="56654E14" wp14:editId="077145A9">
            <wp:extent cx="5943600" cy="3497580"/>
            <wp:effectExtent l="0" t="0" r="0" b="7620"/>
            <wp:docPr id="67931784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4338B54" w14:textId="6E55E768" w:rsidR="00C31C2F" w:rsidRPr="003539B9" w:rsidRDefault="00F8237E" w:rsidP="00F8237E">
      <w:pPr>
        <w:pStyle w:val="Caption"/>
        <w:rPr>
          <w:rFonts w:ascii="Traditional Arabic" w:hAnsi="Traditional Arabic" w:cs="Traditional Arabic"/>
          <w:color w:val="000000" w:themeColor="text1"/>
          <w:sz w:val="28"/>
          <w:szCs w:val="28"/>
          <w:lang w:bidi="ar-EG"/>
        </w:rPr>
      </w:pPr>
      <w:bookmarkStart w:id="119" w:name="_Toc234270943"/>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لمساعده أنظمة الرد الآلي (</w:t>
      </w:r>
      <w:r w:rsidRPr="003539B9">
        <w:rPr>
          <w:noProof/>
          <w:color w:val="000000" w:themeColor="text1"/>
          <w:lang w:bidi="ar-EG"/>
        </w:rPr>
        <w:t>Chatbots</w:t>
      </w:r>
      <w:r w:rsidRPr="003539B9">
        <w:rPr>
          <w:rFonts w:cs="Arial"/>
          <w:noProof/>
          <w:color w:val="000000" w:themeColor="text1"/>
          <w:rtl/>
          <w:lang w:bidi="ar-EG"/>
        </w:rPr>
        <w:t>) في حل مشكلات العملاء بكفاءة</w:t>
      </w:r>
      <w:bookmarkEnd w:id="119"/>
    </w:p>
    <w:p w14:paraId="70610499"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0874DBE1" w14:textId="4B1143C0"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تُستخدم البيانات لتحسين جودة الخدمات المقدمة للعملاء</w:t>
      </w:r>
      <w:r w:rsidRPr="003539B9">
        <w:rPr>
          <w:rFonts w:ascii="Traditional Arabic" w:hAnsi="Traditional Arabic" w:cs="Traditional Arabic"/>
          <w:color w:val="000000" w:themeColor="text1"/>
          <w:sz w:val="28"/>
          <w:szCs w:val="28"/>
          <w:rtl/>
          <w:lang w:bidi="ar-EG"/>
        </w:rPr>
        <w:t>.</w:t>
      </w:r>
    </w:p>
    <w:p w14:paraId="0623E95C"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lastRenderedPageBreak/>
        <w:t>يقيّم هذا الجدول مدى استخدام البيانات لتحسين الجودة الشاملة للخدمات المقدمة للعملاء. وقد تباينت الآراء؛ حيث أيدت نسبة 46.7% هذه العبارة (20.3% موافقون، و26.9% موافقون بشدة)، في حين عارضها 40.6%، وظلت نسبة صغيرة (12.7%) محايدة. وتشير هذه النتائج إلى انقسام في الآراء حول التطبيق الفعلي للبيانات في دفع عجلة تحسين الخدمات؛ فبينما يعتقد ما يقرب من نصف المشاركين أن استخدام البيانات يؤدي إلى رفع مستوى جودة الخدمة، فإن النسبة المعتبرة من المعارضين تظهر أن المؤسسة بحاجة إلى مزيد من الشفافية أو الفعالية في تحويل الرؤى المستمدة من البيانات إلى تغييرات ملموسة في الخدمات.</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0DF48BA9" w14:textId="77777777" w:rsidTr="00681B7B">
        <w:trPr>
          <w:jc w:val="center"/>
        </w:trPr>
        <w:tc>
          <w:tcPr>
            <w:tcW w:w="0" w:type="auto"/>
            <w:gridSpan w:val="6"/>
            <w:vAlign w:val="center"/>
          </w:tcPr>
          <w:p w14:paraId="2ABC1EC1"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rPr>
              <w:t>تُستخدم البيانات لتحسين جودة الخدمات المقدمة للعملاء</w:t>
            </w:r>
          </w:p>
        </w:tc>
      </w:tr>
      <w:tr w:rsidR="00C31C2F" w:rsidRPr="003539B9" w14:paraId="68DB30E8" w14:textId="77777777" w:rsidTr="00681B7B">
        <w:trPr>
          <w:jc w:val="center"/>
        </w:trPr>
        <w:tc>
          <w:tcPr>
            <w:tcW w:w="0" w:type="auto"/>
            <w:gridSpan w:val="2"/>
            <w:vAlign w:val="center"/>
          </w:tcPr>
          <w:p w14:paraId="799E990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4626C9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5EEC301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25FF049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4360850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309BA0B0" w14:textId="77777777" w:rsidTr="00681B7B">
        <w:trPr>
          <w:jc w:val="center"/>
        </w:trPr>
        <w:tc>
          <w:tcPr>
            <w:tcW w:w="0" w:type="auto"/>
            <w:vMerge w:val="restart"/>
            <w:vAlign w:val="center"/>
          </w:tcPr>
          <w:p w14:paraId="3BF0214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063A6BD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0A476A3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49</w:t>
            </w:r>
          </w:p>
        </w:tc>
        <w:tc>
          <w:tcPr>
            <w:tcW w:w="0" w:type="auto"/>
            <w:vAlign w:val="center"/>
          </w:tcPr>
          <w:p w14:paraId="70C2EE1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0135AD7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034CB3D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r>
      <w:tr w:rsidR="00F8237E" w:rsidRPr="003539B9" w14:paraId="21C928CC" w14:textId="77777777" w:rsidTr="00681B7B">
        <w:trPr>
          <w:jc w:val="center"/>
        </w:trPr>
        <w:tc>
          <w:tcPr>
            <w:tcW w:w="0" w:type="auto"/>
            <w:vMerge/>
            <w:vAlign w:val="center"/>
          </w:tcPr>
          <w:p w14:paraId="5D7048A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7A00F8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127FF8D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37</w:t>
            </w:r>
          </w:p>
        </w:tc>
        <w:tc>
          <w:tcPr>
            <w:tcW w:w="0" w:type="auto"/>
            <w:vAlign w:val="center"/>
          </w:tcPr>
          <w:p w14:paraId="527A51A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399B760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1C0C5FF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40.6</w:t>
            </w:r>
          </w:p>
        </w:tc>
      </w:tr>
      <w:tr w:rsidR="00F8237E" w:rsidRPr="003539B9" w14:paraId="111D2E01" w14:textId="77777777" w:rsidTr="00681B7B">
        <w:trPr>
          <w:jc w:val="center"/>
        </w:trPr>
        <w:tc>
          <w:tcPr>
            <w:tcW w:w="0" w:type="auto"/>
            <w:vMerge/>
            <w:vAlign w:val="center"/>
          </w:tcPr>
          <w:p w14:paraId="3D2ECCD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775067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F8592B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w:t>
            </w:r>
          </w:p>
        </w:tc>
        <w:tc>
          <w:tcPr>
            <w:tcW w:w="0" w:type="auto"/>
            <w:vAlign w:val="center"/>
          </w:tcPr>
          <w:p w14:paraId="725B4D8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12.7</w:t>
            </w:r>
          </w:p>
        </w:tc>
        <w:tc>
          <w:tcPr>
            <w:tcW w:w="0" w:type="auto"/>
            <w:vAlign w:val="center"/>
          </w:tcPr>
          <w:p w14:paraId="33B9169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12.7</w:t>
            </w:r>
          </w:p>
        </w:tc>
        <w:tc>
          <w:tcPr>
            <w:tcW w:w="0" w:type="auto"/>
            <w:vAlign w:val="center"/>
          </w:tcPr>
          <w:p w14:paraId="5EA5939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53.3</w:t>
            </w:r>
          </w:p>
        </w:tc>
      </w:tr>
      <w:tr w:rsidR="00F8237E" w:rsidRPr="003539B9" w14:paraId="73FD34C0" w14:textId="77777777" w:rsidTr="00681B7B">
        <w:trPr>
          <w:jc w:val="center"/>
        </w:trPr>
        <w:tc>
          <w:tcPr>
            <w:tcW w:w="0" w:type="auto"/>
            <w:vMerge/>
            <w:vAlign w:val="center"/>
          </w:tcPr>
          <w:p w14:paraId="277A9DC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603A4B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74D3275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48</w:t>
            </w:r>
          </w:p>
        </w:tc>
        <w:tc>
          <w:tcPr>
            <w:tcW w:w="0" w:type="auto"/>
            <w:vAlign w:val="center"/>
          </w:tcPr>
          <w:p w14:paraId="6399488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c>
          <w:tcPr>
            <w:tcW w:w="0" w:type="auto"/>
            <w:vAlign w:val="center"/>
          </w:tcPr>
          <w:p w14:paraId="0A7FB90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c>
          <w:tcPr>
            <w:tcW w:w="0" w:type="auto"/>
            <w:vAlign w:val="center"/>
          </w:tcPr>
          <w:p w14:paraId="60E95F6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75.9</w:t>
            </w:r>
          </w:p>
        </w:tc>
      </w:tr>
      <w:tr w:rsidR="00F8237E" w:rsidRPr="003539B9" w14:paraId="0B98DA75" w14:textId="77777777" w:rsidTr="00681B7B">
        <w:trPr>
          <w:jc w:val="center"/>
        </w:trPr>
        <w:tc>
          <w:tcPr>
            <w:tcW w:w="0" w:type="auto"/>
            <w:vMerge/>
            <w:vAlign w:val="center"/>
          </w:tcPr>
          <w:p w14:paraId="53DD972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6FC47C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475A4EE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w:t>
            </w:r>
          </w:p>
        </w:tc>
        <w:tc>
          <w:tcPr>
            <w:tcW w:w="0" w:type="auto"/>
            <w:vAlign w:val="center"/>
          </w:tcPr>
          <w:p w14:paraId="6E918A9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607FD10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2282B65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24D6FCE6" w14:textId="77777777" w:rsidTr="00681B7B">
        <w:trPr>
          <w:jc w:val="center"/>
        </w:trPr>
        <w:tc>
          <w:tcPr>
            <w:tcW w:w="0" w:type="auto"/>
            <w:vMerge/>
            <w:vAlign w:val="center"/>
          </w:tcPr>
          <w:p w14:paraId="0201613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9FC5DD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31A8E48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37544E0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38422D3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DCD377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3CA7CC07" w14:textId="1AC5ED7D" w:rsidR="00F8237E" w:rsidRPr="003539B9" w:rsidRDefault="00F8237E" w:rsidP="00F8237E">
      <w:pPr>
        <w:pStyle w:val="Caption"/>
        <w:rPr>
          <w:rFonts w:ascii="Traditional Arabic" w:hAnsi="Traditional Arabic" w:cs="Traditional Arabic"/>
          <w:color w:val="000000" w:themeColor="text1"/>
          <w:sz w:val="28"/>
          <w:szCs w:val="28"/>
          <w:rtl/>
          <w:lang w:bidi="ar-EG"/>
        </w:rPr>
      </w:pPr>
      <w:bookmarkStart w:id="120" w:name="_Toc234270878"/>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الوصف الاحصائي لاستخدام البيانات لتحسين جودة الخدمات المقدمة للعملاء</w:t>
      </w:r>
      <w:bookmarkEnd w:id="120"/>
    </w:p>
    <w:p w14:paraId="420E52DD" w14:textId="4E6CBD52" w:rsidR="00C31C2F" w:rsidRPr="003539B9" w:rsidRDefault="00C31C2F" w:rsidP="00F8237E">
      <w:pPr>
        <w:bidi/>
        <w:spacing w:line="240" w:lineRule="auto"/>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1F8A298E" wp14:editId="1268F92A">
            <wp:extent cx="4855902" cy="2857512"/>
            <wp:effectExtent l="0" t="0" r="1905" b="0"/>
            <wp:docPr id="157549879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76660" cy="2869727"/>
                    </a:xfrm>
                    <a:prstGeom prst="rect">
                      <a:avLst/>
                    </a:prstGeom>
                    <a:noFill/>
                    <a:ln>
                      <a:noFill/>
                    </a:ln>
                  </pic:spPr>
                </pic:pic>
              </a:graphicData>
            </a:graphic>
          </wp:inline>
        </w:drawing>
      </w:r>
    </w:p>
    <w:p w14:paraId="4D4C91C3" w14:textId="71C1C328" w:rsidR="00F8237E" w:rsidRPr="003539B9" w:rsidRDefault="00F8237E" w:rsidP="00F8237E">
      <w:pPr>
        <w:pStyle w:val="Caption"/>
        <w:rPr>
          <w:rFonts w:ascii="Traditional Arabic" w:hAnsi="Traditional Arabic" w:cs="Traditional Arabic"/>
          <w:color w:val="000000" w:themeColor="text1"/>
          <w:sz w:val="28"/>
          <w:szCs w:val="28"/>
          <w:lang w:bidi="ar-EG"/>
        </w:rPr>
      </w:pPr>
      <w:bookmarkStart w:id="121" w:name="_Toc234270944"/>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15</w:t>
      </w:r>
      <w:r w:rsidRPr="003539B9">
        <w:rPr>
          <w:color w:val="000000" w:themeColor="text1"/>
          <w:rtl/>
        </w:rPr>
        <w:fldChar w:fldCharType="end"/>
      </w:r>
      <w:r w:rsidRPr="003539B9">
        <w:rPr>
          <w:rFonts w:hint="cs"/>
          <w:color w:val="000000" w:themeColor="text1"/>
          <w:rtl/>
          <w:lang w:bidi="ar-EG"/>
        </w:rPr>
        <w:t xml:space="preserve"> </w:t>
      </w:r>
      <w:r w:rsidRPr="003539B9">
        <w:rPr>
          <w:rFonts w:cs="Arial"/>
          <w:color w:val="000000" w:themeColor="text1"/>
          <w:rtl/>
          <w:lang w:bidi="ar-EG"/>
        </w:rPr>
        <w:t>: التمثيل البياني لاستخدام البيانات لتحسين جودة الخدمات المقدمة للعملاء</w:t>
      </w:r>
      <w:bookmarkEnd w:id="121"/>
    </w:p>
    <w:p w14:paraId="5356F544"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3745B278"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32818672"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2EC37E76" w14:textId="4FA3A0A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توفر الأنظمة الرقمية إمكانية الاطلاع على الفواتير بشكل فوري ودقيق</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1CD73528"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وفيما يتعلق بقدرة التقنيات الرقمية على توفير معلومات دقيقة وفي الوقت المناسب عن الفواتير، كانت الردود إيجابية بشكل عام؛ حيث وافق ما يقرب من 44.8% من أصل 212 مشاركاً على أن هذه التقنيات تعزز شفافية الفواتير (20.3% موافقون، و24.5% موافقون بشدة). ومن ناحية أخرى، أبدى 34% اعتراضهم، بينما لم يحسم 21.2% موقفهم. ويشير هذا إلى أن نسبة كبيرة من المشاركين تعتبر نظام الفواتير الرقمية ميزة ناجحة تساهم في تعزيز الوضوح المالي للعملاء. ومع ذلك، فإن وجود نسبة من المعارضين يوحي باحتمالية استمرار حدوث أعطال فنية أو تأخير في تحديث بيانات الفواتير، مما يستدعي إجراء المزيد من التعديلات لضمان دقة الفواتير الرقمية بشكل مستمر.</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4E3CED45" w14:textId="77777777" w:rsidTr="00681B7B">
        <w:trPr>
          <w:jc w:val="center"/>
        </w:trPr>
        <w:tc>
          <w:tcPr>
            <w:tcW w:w="0" w:type="auto"/>
            <w:gridSpan w:val="6"/>
            <w:vAlign w:val="center"/>
          </w:tcPr>
          <w:p w14:paraId="071F1388"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توفر الأنظمة الرقمية إمكانية الاطلاع على الفواتير بشكل فوري ودقيق</w:t>
            </w:r>
          </w:p>
        </w:tc>
      </w:tr>
      <w:tr w:rsidR="00C31C2F" w:rsidRPr="003539B9" w14:paraId="100AE333" w14:textId="77777777" w:rsidTr="00681B7B">
        <w:trPr>
          <w:jc w:val="center"/>
        </w:trPr>
        <w:tc>
          <w:tcPr>
            <w:tcW w:w="0" w:type="auto"/>
            <w:gridSpan w:val="2"/>
            <w:vAlign w:val="center"/>
          </w:tcPr>
          <w:p w14:paraId="126757F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1A782A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324B9F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1A31D3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0482267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7A26FC59" w14:textId="77777777" w:rsidTr="00681B7B">
        <w:trPr>
          <w:jc w:val="center"/>
        </w:trPr>
        <w:tc>
          <w:tcPr>
            <w:tcW w:w="0" w:type="auto"/>
            <w:vMerge w:val="restart"/>
            <w:vAlign w:val="center"/>
          </w:tcPr>
          <w:p w14:paraId="0CBADCF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77BAD2F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553CC15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w:t>
            </w:r>
          </w:p>
        </w:tc>
        <w:tc>
          <w:tcPr>
            <w:tcW w:w="0" w:type="auto"/>
            <w:vAlign w:val="center"/>
          </w:tcPr>
          <w:p w14:paraId="16D1546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77A0100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52935B6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r>
      <w:tr w:rsidR="00F8237E" w:rsidRPr="003539B9" w14:paraId="076B166C" w14:textId="77777777" w:rsidTr="00681B7B">
        <w:trPr>
          <w:jc w:val="center"/>
        </w:trPr>
        <w:tc>
          <w:tcPr>
            <w:tcW w:w="0" w:type="auto"/>
            <w:vMerge/>
            <w:vAlign w:val="center"/>
          </w:tcPr>
          <w:p w14:paraId="44ABD26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EB46F4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3B1CA0F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33</w:t>
            </w:r>
          </w:p>
        </w:tc>
        <w:tc>
          <w:tcPr>
            <w:tcW w:w="0" w:type="auto"/>
            <w:vAlign w:val="center"/>
          </w:tcPr>
          <w:p w14:paraId="545754A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35587F3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1F1518F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34.0</w:t>
            </w:r>
          </w:p>
        </w:tc>
      </w:tr>
      <w:tr w:rsidR="00F8237E" w:rsidRPr="003539B9" w14:paraId="410235E0" w14:textId="77777777" w:rsidTr="00681B7B">
        <w:trPr>
          <w:jc w:val="center"/>
        </w:trPr>
        <w:tc>
          <w:tcPr>
            <w:tcW w:w="0" w:type="auto"/>
            <w:vMerge/>
            <w:vAlign w:val="center"/>
          </w:tcPr>
          <w:p w14:paraId="3247CF2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7E3D60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4A978F5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33637FB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0B2720F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7277D6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55.2</w:t>
            </w:r>
          </w:p>
        </w:tc>
      </w:tr>
      <w:tr w:rsidR="00F8237E" w:rsidRPr="003539B9" w14:paraId="789D7E7E" w14:textId="77777777" w:rsidTr="00681B7B">
        <w:trPr>
          <w:jc w:val="center"/>
        </w:trPr>
        <w:tc>
          <w:tcPr>
            <w:tcW w:w="0" w:type="auto"/>
            <w:vMerge/>
            <w:vAlign w:val="center"/>
          </w:tcPr>
          <w:p w14:paraId="0CD9B66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7377A1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4652A03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6AD82C4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022672C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180E534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75.5</w:t>
            </w:r>
          </w:p>
        </w:tc>
      </w:tr>
      <w:tr w:rsidR="00F8237E" w:rsidRPr="003539B9" w14:paraId="03644A42" w14:textId="77777777" w:rsidTr="00681B7B">
        <w:trPr>
          <w:jc w:val="center"/>
        </w:trPr>
        <w:tc>
          <w:tcPr>
            <w:tcW w:w="0" w:type="auto"/>
            <w:vMerge/>
            <w:vAlign w:val="center"/>
          </w:tcPr>
          <w:p w14:paraId="4D0AA55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C76580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531B87F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w:t>
            </w:r>
          </w:p>
        </w:tc>
        <w:tc>
          <w:tcPr>
            <w:tcW w:w="0" w:type="auto"/>
            <w:vAlign w:val="center"/>
          </w:tcPr>
          <w:p w14:paraId="623CDC6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53DF95E2" w14:textId="77777777" w:rsidR="00F8237E" w:rsidRPr="003539B9" w:rsidRDefault="00F8237E"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4385E9B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40559EB4" w14:textId="77777777" w:rsidTr="00681B7B">
        <w:trPr>
          <w:jc w:val="center"/>
        </w:trPr>
        <w:tc>
          <w:tcPr>
            <w:tcW w:w="0" w:type="auto"/>
            <w:vMerge/>
            <w:vAlign w:val="center"/>
          </w:tcPr>
          <w:p w14:paraId="3981769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6AFEDB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163FD51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29DF532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7862A6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114A6F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7E7EC9ED" w14:textId="5FF1A79B"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22" w:name="_Toc234270879"/>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لتوفير الأنظمة الرقمية إمكانية الاطلاع على الفواتير بشكل فوري ودقيق</w:t>
      </w:r>
      <w:bookmarkEnd w:id="122"/>
    </w:p>
    <w:p w14:paraId="61159224"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602B8C29" wp14:editId="01ACDAD0">
            <wp:extent cx="5943600" cy="3497580"/>
            <wp:effectExtent l="0" t="0" r="0" b="7620"/>
            <wp:docPr id="28803206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C05E24D" w14:textId="23075292" w:rsidR="00C31C2F" w:rsidRPr="003539B9" w:rsidRDefault="00F8237E" w:rsidP="00F8237E">
      <w:pPr>
        <w:pStyle w:val="Caption"/>
        <w:rPr>
          <w:rFonts w:cs="Arial"/>
          <w:noProof/>
          <w:color w:val="000000" w:themeColor="text1"/>
          <w:rtl/>
          <w:lang w:bidi="ar-EG"/>
        </w:rPr>
      </w:pPr>
      <w:bookmarkStart w:id="123" w:name="_Toc234270945"/>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لتوفير الأنظمة الرقمية إمكانية الاطلاع على الفواتير بشكل فوري ودقيق</w:t>
      </w:r>
      <w:bookmarkEnd w:id="123"/>
    </w:p>
    <w:p w14:paraId="6691EC0A"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48C773EC" w14:textId="7BA0E584"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تسهّل الأنظمة الرقمية عملية سداد الفواتير إلكترونيًا</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26B6F74F"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يبحث الجدول الأخير في كيفية تمكين التقنيات الرقمية لعملية سداد الفواتير عبر القنوات الإلكترونية. وقد جاءت النتائج إيجابية، إذ أفاد 47.2% من المشاركين بأن النظام يسهّل عمليات الدفع الإلكتروني (20.3% موافقون، و26.9% موافقون بشدة). وفي المقابل، أبدى 33% من المشاركين اعتراضهم، بينما اتخذ 19.8% موقفاً محايداً. وتُظهر هذه النتائج أن خدمات الدفع الرقمي تُعتبر غالباً مريحة وسهلة الاستخدام. ورغم أن الغالبية ترى أن إجراءات الدفع الإلكتروني تتسم بالكفاءة، إلا أن الأقلية المعارضة قد تواجه عقبات مثل تعطل بوابات الدفع أو انعدام الثقة في المعاملات الرقمية. وبشكل عام، تشير الأدلة إلى نجاح التحول نحو المعاملات المالية الرقمية.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5B73D5E5" w14:textId="77777777" w:rsidTr="00681B7B">
        <w:trPr>
          <w:jc w:val="center"/>
        </w:trPr>
        <w:tc>
          <w:tcPr>
            <w:tcW w:w="0" w:type="auto"/>
            <w:gridSpan w:val="6"/>
            <w:vAlign w:val="center"/>
          </w:tcPr>
          <w:p w14:paraId="543A4B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تسهّل الأنظمة الرقمية عملية سداد الفواتير إلكترونيًا</w:t>
            </w:r>
          </w:p>
        </w:tc>
      </w:tr>
      <w:tr w:rsidR="00C31C2F" w:rsidRPr="003539B9" w14:paraId="40D4D47C" w14:textId="77777777" w:rsidTr="00681B7B">
        <w:trPr>
          <w:jc w:val="center"/>
        </w:trPr>
        <w:tc>
          <w:tcPr>
            <w:tcW w:w="0" w:type="auto"/>
            <w:gridSpan w:val="2"/>
            <w:vAlign w:val="center"/>
          </w:tcPr>
          <w:p w14:paraId="05E1A8C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D15AEE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03E43D2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660B85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6311E6E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020C2B2B" w14:textId="77777777" w:rsidTr="00681B7B">
        <w:trPr>
          <w:jc w:val="center"/>
        </w:trPr>
        <w:tc>
          <w:tcPr>
            <w:tcW w:w="0" w:type="auto"/>
            <w:vMerge w:val="restart"/>
            <w:vAlign w:val="center"/>
          </w:tcPr>
          <w:p w14:paraId="3FE8705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532A848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212B47D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35</w:t>
            </w:r>
          </w:p>
        </w:tc>
        <w:tc>
          <w:tcPr>
            <w:tcW w:w="0" w:type="auto"/>
            <w:vAlign w:val="center"/>
          </w:tcPr>
          <w:p w14:paraId="146F2B2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07D6D47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57A2225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r>
      <w:tr w:rsidR="00F8237E" w:rsidRPr="003539B9" w14:paraId="32254202" w14:textId="77777777" w:rsidTr="00681B7B">
        <w:trPr>
          <w:jc w:val="center"/>
        </w:trPr>
        <w:tc>
          <w:tcPr>
            <w:tcW w:w="0" w:type="auto"/>
            <w:vMerge/>
            <w:vAlign w:val="center"/>
          </w:tcPr>
          <w:p w14:paraId="27E0AFA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1BF080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48A5245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35</w:t>
            </w:r>
          </w:p>
        </w:tc>
        <w:tc>
          <w:tcPr>
            <w:tcW w:w="0" w:type="auto"/>
            <w:vAlign w:val="center"/>
          </w:tcPr>
          <w:p w14:paraId="0270891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3248A6A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282F1AD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33.0</w:t>
            </w:r>
          </w:p>
        </w:tc>
      </w:tr>
      <w:tr w:rsidR="00F8237E" w:rsidRPr="003539B9" w14:paraId="27EE8B33" w14:textId="77777777" w:rsidTr="00681B7B">
        <w:trPr>
          <w:jc w:val="center"/>
        </w:trPr>
        <w:tc>
          <w:tcPr>
            <w:tcW w:w="0" w:type="auto"/>
            <w:vMerge/>
            <w:vAlign w:val="center"/>
          </w:tcPr>
          <w:p w14:paraId="5A621E6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134D01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2202CE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0767108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17F2E1D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5BCECF2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52.8</w:t>
            </w:r>
          </w:p>
        </w:tc>
      </w:tr>
      <w:tr w:rsidR="00F8237E" w:rsidRPr="003539B9" w14:paraId="32EFCC17" w14:textId="77777777" w:rsidTr="00681B7B">
        <w:trPr>
          <w:jc w:val="center"/>
        </w:trPr>
        <w:tc>
          <w:tcPr>
            <w:tcW w:w="0" w:type="auto"/>
            <w:vMerge/>
            <w:vAlign w:val="center"/>
          </w:tcPr>
          <w:p w14:paraId="055EF08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63F46F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6491266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2F7A0BC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78221E5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4FF2DC0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73.1</w:t>
            </w:r>
          </w:p>
        </w:tc>
      </w:tr>
      <w:tr w:rsidR="00F8237E" w:rsidRPr="003539B9" w14:paraId="4B63EFE7" w14:textId="77777777" w:rsidTr="00681B7B">
        <w:trPr>
          <w:jc w:val="center"/>
        </w:trPr>
        <w:tc>
          <w:tcPr>
            <w:tcW w:w="0" w:type="auto"/>
            <w:vMerge/>
            <w:vAlign w:val="center"/>
          </w:tcPr>
          <w:p w14:paraId="3475562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476570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1AF4967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57</w:t>
            </w:r>
          </w:p>
        </w:tc>
        <w:tc>
          <w:tcPr>
            <w:tcW w:w="0" w:type="auto"/>
            <w:vAlign w:val="center"/>
          </w:tcPr>
          <w:p w14:paraId="343DD3B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26.9</w:t>
            </w:r>
          </w:p>
        </w:tc>
        <w:tc>
          <w:tcPr>
            <w:tcW w:w="0" w:type="auto"/>
            <w:vAlign w:val="center"/>
          </w:tcPr>
          <w:p w14:paraId="42EFBD9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26.9</w:t>
            </w:r>
          </w:p>
        </w:tc>
        <w:tc>
          <w:tcPr>
            <w:tcW w:w="0" w:type="auto"/>
            <w:vAlign w:val="center"/>
          </w:tcPr>
          <w:p w14:paraId="024926D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5CEA5727" w14:textId="77777777" w:rsidTr="00681B7B">
        <w:trPr>
          <w:jc w:val="center"/>
        </w:trPr>
        <w:tc>
          <w:tcPr>
            <w:tcW w:w="0" w:type="auto"/>
            <w:vMerge/>
            <w:vAlign w:val="center"/>
          </w:tcPr>
          <w:p w14:paraId="53F75D0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3B93D9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047CDED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457CAF4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B5DD95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3A68AE0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1B6DDE7F" w14:textId="7C7A4142" w:rsidR="00C31C2F"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24" w:name="_Toc234270880"/>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الوصف الاحصائي لتسهيل الأنظمة الرقمية عملية سداد الفواتير إلكترونيًا</w:t>
      </w:r>
      <w:bookmarkEnd w:id="124"/>
    </w:p>
    <w:p w14:paraId="039F21D6" w14:textId="77777777" w:rsidR="00F8237E" w:rsidRPr="003539B9" w:rsidRDefault="00F8237E" w:rsidP="00C31C2F">
      <w:pPr>
        <w:bidi/>
        <w:spacing w:line="360" w:lineRule="auto"/>
        <w:rPr>
          <w:rFonts w:ascii="Traditional Arabic" w:hAnsi="Traditional Arabic" w:cs="Traditional Arabic"/>
          <w:noProof/>
          <w:color w:val="000000" w:themeColor="text1"/>
          <w:sz w:val="28"/>
          <w:szCs w:val="28"/>
          <w:rtl/>
          <w:lang w:bidi="ar-EG"/>
        </w:rPr>
      </w:pPr>
    </w:p>
    <w:p w14:paraId="60FD7D56" w14:textId="2DBE9677"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5F530FD6" wp14:editId="10938061">
            <wp:extent cx="5943600" cy="3497580"/>
            <wp:effectExtent l="0" t="0" r="0" b="7620"/>
            <wp:docPr id="162936761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4BF25B0" w14:textId="4CB5B3B3" w:rsidR="00C31C2F" w:rsidRPr="003539B9" w:rsidRDefault="00F8237E" w:rsidP="00F8237E">
      <w:pPr>
        <w:pStyle w:val="Caption"/>
        <w:rPr>
          <w:rFonts w:cs="Arial"/>
          <w:noProof/>
          <w:color w:val="000000" w:themeColor="text1"/>
          <w:rtl/>
          <w:lang w:bidi="ar-EG"/>
        </w:rPr>
      </w:pPr>
      <w:bookmarkStart w:id="125" w:name="_Toc234270946"/>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لتسهيل الأنظمة الرقمية عملية سداد الفواتير إلكترونيًا</w:t>
      </w:r>
      <w:bookmarkEnd w:id="125"/>
    </w:p>
    <w:p w14:paraId="00960603"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4415B6C4" w14:textId="629B72F5"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تقلل الأنظمة الرقمية من الأخطاء المرتبطة بإصدار الفواتير</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10115147"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يبحث هذا الجدول فيما إذا كانت الأنظمة الرقمية تنجح في تقليل الأخطاء المرتبطة بإصدار الفواتير. ومن بين 212 مشاركاً، أبدى 41.1% موافقتهم (حيث وافق 25.5%، وأبدى 15.6% موافقة تامة) على أن الأتمتة تحد من الأخطاء؛ ومع ذلك، عارضت نسبة ملحوظة بلغت 36.3% من المشاركين هذا الرأي، بينما اتخذت مجموعة كبيرة نسبتها 22.6% موقفاً محايداً. وتشير هذه الأرقام إلى </w:t>
      </w:r>
      <w:r w:rsidRPr="003539B9">
        <w:rPr>
          <w:rFonts w:ascii="Traditional Arabic" w:hAnsi="Traditional Arabic" w:cs="Traditional Arabic"/>
          <w:color w:val="000000" w:themeColor="text1"/>
          <w:sz w:val="28"/>
          <w:szCs w:val="28"/>
          <w:rtl/>
          <w:lang w:bidi="ar-EG"/>
        </w:rPr>
        <w:lastRenderedPageBreak/>
        <w:t>أنه على الرغم من التقدم الذي أحرزته الأدوات الرقمية في ضمان الدقة المالية، إلا أنه لا يزال هناك مستوى ملحوظ من التشكيك أو التجارب السلبية فيما يتعلق بدقة الفواتير. وهذا يدل على حاجة المؤسسة إلى مزيد من التحسين لخوارزميات الفوترة الآلية لديها، وذلك بهدف تعزيز الثقة وضمان دقة التقارير المالية وخلوها من الأخطاء لجميع المستخدمين.</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3DBC29EE" w14:textId="77777777" w:rsidTr="00681B7B">
        <w:trPr>
          <w:jc w:val="center"/>
        </w:trPr>
        <w:tc>
          <w:tcPr>
            <w:tcW w:w="0" w:type="auto"/>
            <w:gridSpan w:val="6"/>
            <w:vAlign w:val="center"/>
          </w:tcPr>
          <w:p w14:paraId="0367BCA1"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تقلل الأنظمة الرقمية من الأخطاء المرتبطة بإصدار الفواتير</w:t>
            </w:r>
          </w:p>
        </w:tc>
      </w:tr>
      <w:tr w:rsidR="00C31C2F" w:rsidRPr="003539B9" w14:paraId="74DE4C50" w14:textId="77777777" w:rsidTr="00681B7B">
        <w:trPr>
          <w:jc w:val="center"/>
        </w:trPr>
        <w:tc>
          <w:tcPr>
            <w:tcW w:w="0" w:type="auto"/>
            <w:gridSpan w:val="2"/>
            <w:vAlign w:val="center"/>
          </w:tcPr>
          <w:p w14:paraId="76A16733" w14:textId="77777777" w:rsidR="00C31C2F" w:rsidRPr="003539B9" w:rsidRDefault="00C31C2F" w:rsidP="00681B7B">
            <w:pPr>
              <w:bidi/>
              <w:jc w:val="center"/>
              <w:rPr>
                <w:rFonts w:ascii="Traditional Arabic" w:hAnsi="Traditional Arabic" w:cs="Traditional Arabic"/>
                <w:color w:val="000000" w:themeColor="text1"/>
                <w:sz w:val="28"/>
                <w:szCs w:val="28"/>
              </w:rPr>
            </w:pPr>
          </w:p>
        </w:tc>
        <w:tc>
          <w:tcPr>
            <w:tcW w:w="0" w:type="auto"/>
            <w:vAlign w:val="center"/>
          </w:tcPr>
          <w:p w14:paraId="29010444"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Frequency</w:t>
            </w:r>
          </w:p>
        </w:tc>
        <w:tc>
          <w:tcPr>
            <w:tcW w:w="0" w:type="auto"/>
            <w:vAlign w:val="center"/>
          </w:tcPr>
          <w:p w14:paraId="270D7E8B"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Percent</w:t>
            </w:r>
          </w:p>
        </w:tc>
        <w:tc>
          <w:tcPr>
            <w:tcW w:w="0" w:type="auto"/>
            <w:vAlign w:val="center"/>
          </w:tcPr>
          <w:p w14:paraId="4BBC6C2B"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Valid Percent</w:t>
            </w:r>
          </w:p>
        </w:tc>
        <w:tc>
          <w:tcPr>
            <w:tcW w:w="0" w:type="auto"/>
            <w:vAlign w:val="center"/>
          </w:tcPr>
          <w:p w14:paraId="168E8703"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Cumulative Percent</w:t>
            </w:r>
          </w:p>
        </w:tc>
      </w:tr>
      <w:tr w:rsidR="00F8237E" w:rsidRPr="003539B9" w14:paraId="667ECFA5" w14:textId="77777777" w:rsidTr="00681B7B">
        <w:trPr>
          <w:jc w:val="center"/>
        </w:trPr>
        <w:tc>
          <w:tcPr>
            <w:tcW w:w="0" w:type="auto"/>
            <w:vMerge w:val="restart"/>
            <w:vAlign w:val="center"/>
          </w:tcPr>
          <w:p w14:paraId="0F228B2E"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Valid</w:t>
            </w:r>
          </w:p>
        </w:tc>
        <w:tc>
          <w:tcPr>
            <w:tcW w:w="0" w:type="auto"/>
            <w:vAlign w:val="center"/>
          </w:tcPr>
          <w:p w14:paraId="3B422FC4"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752F33B0"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36</w:t>
            </w:r>
          </w:p>
        </w:tc>
        <w:tc>
          <w:tcPr>
            <w:tcW w:w="0" w:type="auto"/>
            <w:vAlign w:val="center"/>
          </w:tcPr>
          <w:p w14:paraId="2EDEDDB3"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17.0</w:t>
            </w:r>
          </w:p>
        </w:tc>
        <w:tc>
          <w:tcPr>
            <w:tcW w:w="0" w:type="auto"/>
            <w:vAlign w:val="center"/>
          </w:tcPr>
          <w:p w14:paraId="36EBF21F"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17.0</w:t>
            </w:r>
          </w:p>
        </w:tc>
        <w:tc>
          <w:tcPr>
            <w:tcW w:w="0" w:type="auto"/>
            <w:vAlign w:val="center"/>
          </w:tcPr>
          <w:p w14:paraId="14B45DCA"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17.0</w:t>
            </w:r>
          </w:p>
        </w:tc>
      </w:tr>
      <w:tr w:rsidR="00F8237E" w:rsidRPr="003539B9" w14:paraId="7D6D424D" w14:textId="77777777" w:rsidTr="00681B7B">
        <w:trPr>
          <w:jc w:val="center"/>
        </w:trPr>
        <w:tc>
          <w:tcPr>
            <w:tcW w:w="0" w:type="auto"/>
            <w:vMerge/>
            <w:vAlign w:val="center"/>
          </w:tcPr>
          <w:p w14:paraId="29F0CECD" w14:textId="77777777" w:rsidR="00F8237E" w:rsidRPr="003539B9" w:rsidRDefault="00F8237E" w:rsidP="00681B7B">
            <w:pPr>
              <w:bidi/>
              <w:jc w:val="center"/>
              <w:rPr>
                <w:rFonts w:ascii="Traditional Arabic" w:hAnsi="Traditional Arabic" w:cs="Traditional Arabic"/>
                <w:color w:val="000000" w:themeColor="text1"/>
                <w:sz w:val="28"/>
                <w:szCs w:val="28"/>
              </w:rPr>
            </w:pPr>
          </w:p>
        </w:tc>
        <w:tc>
          <w:tcPr>
            <w:tcW w:w="0" w:type="auto"/>
            <w:vAlign w:val="center"/>
          </w:tcPr>
          <w:p w14:paraId="163A4A7E"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55488A34"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41</w:t>
            </w:r>
          </w:p>
        </w:tc>
        <w:tc>
          <w:tcPr>
            <w:tcW w:w="0" w:type="auto"/>
            <w:vAlign w:val="center"/>
          </w:tcPr>
          <w:p w14:paraId="5AEAE333"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19.3</w:t>
            </w:r>
          </w:p>
        </w:tc>
        <w:tc>
          <w:tcPr>
            <w:tcW w:w="0" w:type="auto"/>
            <w:vAlign w:val="center"/>
          </w:tcPr>
          <w:p w14:paraId="001B1477"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19.3</w:t>
            </w:r>
          </w:p>
        </w:tc>
        <w:tc>
          <w:tcPr>
            <w:tcW w:w="0" w:type="auto"/>
            <w:vAlign w:val="center"/>
          </w:tcPr>
          <w:p w14:paraId="29ECD327"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36.3</w:t>
            </w:r>
          </w:p>
        </w:tc>
      </w:tr>
      <w:tr w:rsidR="00F8237E" w:rsidRPr="003539B9" w14:paraId="6AA7D7BA" w14:textId="77777777" w:rsidTr="00681B7B">
        <w:trPr>
          <w:jc w:val="center"/>
        </w:trPr>
        <w:tc>
          <w:tcPr>
            <w:tcW w:w="0" w:type="auto"/>
            <w:vMerge/>
            <w:vAlign w:val="center"/>
          </w:tcPr>
          <w:p w14:paraId="639588F8" w14:textId="77777777" w:rsidR="00F8237E" w:rsidRPr="003539B9" w:rsidRDefault="00F8237E" w:rsidP="00681B7B">
            <w:pPr>
              <w:bidi/>
              <w:jc w:val="center"/>
              <w:rPr>
                <w:rFonts w:ascii="Traditional Arabic" w:hAnsi="Traditional Arabic" w:cs="Traditional Arabic"/>
                <w:color w:val="000000" w:themeColor="text1"/>
                <w:sz w:val="28"/>
                <w:szCs w:val="28"/>
              </w:rPr>
            </w:pPr>
          </w:p>
        </w:tc>
        <w:tc>
          <w:tcPr>
            <w:tcW w:w="0" w:type="auto"/>
            <w:vAlign w:val="center"/>
          </w:tcPr>
          <w:p w14:paraId="7AB47BD0"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محايد</w:t>
            </w:r>
          </w:p>
        </w:tc>
        <w:tc>
          <w:tcPr>
            <w:tcW w:w="0" w:type="auto"/>
            <w:vAlign w:val="center"/>
          </w:tcPr>
          <w:p w14:paraId="78FEE613"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48</w:t>
            </w:r>
          </w:p>
        </w:tc>
        <w:tc>
          <w:tcPr>
            <w:tcW w:w="0" w:type="auto"/>
            <w:vAlign w:val="center"/>
          </w:tcPr>
          <w:p w14:paraId="65CD6F7F"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22.6</w:t>
            </w:r>
          </w:p>
        </w:tc>
        <w:tc>
          <w:tcPr>
            <w:tcW w:w="0" w:type="auto"/>
            <w:vAlign w:val="center"/>
          </w:tcPr>
          <w:p w14:paraId="153B3A13"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22.6</w:t>
            </w:r>
          </w:p>
        </w:tc>
        <w:tc>
          <w:tcPr>
            <w:tcW w:w="0" w:type="auto"/>
            <w:vAlign w:val="center"/>
          </w:tcPr>
          <w:p w14:paraId="1C2FA3B3"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59.0</w:t>
            </w:r>
          </w:p>
        </w:tc>
      </w:tr>
      <w:tr w:rsidR="00F8237E" w:rsidRPr="003539B9" w14:paraId="661BF312" w14:textId="77777777" w:rsidTr="00681B7B">
        <w:trPr>
          <w:jc w:val="center"/>
        </w:trPr>
        <w:tc>
          <w:tcPr>
            <w:tcW w:w="0" w:type="auto"/>
            <w:vMerge/>
            <w:vAlign w:val="center"/>
          </w:tcPr>
          <w:p w14:paraId="440BE245" w14:textId="77777777" w:rsidR="00F8237E" w:rsidRPr="003539B9" w:rsidRDefault="00F8237E" w:rsidP="00681B7B">
            <w:pPr>
              <w:bidi/>
              <w:jc w:val="center"/>
              <w:rPr>
                <w:rFonts w:ascii="Traditional Arabic" w:hAnsi="Traditional Arabic" w:cs="Traditional Arabic"/>
                <w:color w:val="000000" w:themeColor="text1"/>
                <w:sz w:val="28"/>
                <w:szCs w:val="28"/>
              </w:rPr>
            </w:pPr>
          </w:p>
        </w:tc>
        <w:tc>
          <w:tcPr>
            <w:tcW w:w="0" w:type="auto"/>
            <w:vAlign w:val="center"/>
          </w:tcPr>
          <w:p w14:paraId="16F459E5"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موافق</w:t>
            </w:r>
          </w:p>
        </w:tc>
        <w:tc>
          <w:tcPr>
            <w:tcW w:w="0" w:type="auto"/>
            <w:vAlign w:val="center"/>
          </w:tcPr>
          <w:p w14:paraId="37295E17"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54</w:t>
            </w:r>
          </w:p>
        </w:tc>
        <w:tc>
          <w:tcPr>
            <w:tcW w:w="0" w:type="auto"/>
            <w:vAlign w:val="center"/>
          </w:tcPr>
          <w:p w14:paraId="490B5F2A"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25.5</w:t>
            </w:r>
          </w:p>
        </w:tc>
        <w:tc>
          <w:tcPr>
            <w:tcW w:w="0" w:type="auto"/>
            <w:vAlign w:val="center"/>
          </w:tcPr>
          <w:p w14:paraId="544E9AAF"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25.5</w:t>
            </w:r>
          </w:p>
        </w:tc>
        <w:tc>
          <w:tcPr>
            <w:tcW w:w="0" w:type="auto"/>
            <w:vAlign w:val="center"/>
          </w:tcPr>
          <w:p w14:paraId="66910FE7"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84.4</w:t>
            </w:r>
          </w:p>
        </w:tc>
      </w:tr>
      <w:tr w:rsidR="00F8237E" w:rsidRPr="003539B9" w14:paraId="56785349" w14:textId="77777777" w:rsidTr="00681B7B">
        <w:trPr>
          <w:jc w:val="center"/>
        </w:trPr>
        <w:tc>
          <w:tcPr>
            <w:tcW w:w="0" w:type="auto"/>
            <w:vMerge/>
            <w:vAlign w:val="center"/>
          </w:tcPr>
          <w:p w14:paraId="5948F7CB" w14:textId="77777777" w:rsidR="00F8237E" w:rsidRPr="003539B9" w:rsidRDefault="00F8237E" w:rsidP="00681B7B">
            <w:pPr>
              <w:bidi/>
              <w:jc w:val="center"/>
              <w:rPr>
                <w:rFonts w:ascii="Traditional Arabic" w:hAnsi="Traditional Arabic" w:cs="Traditional Arabic"/>
                <w:color w:val="000000" w:themeColor="text1"/>
                <w:sz w:val="28"/>
                <w:szCs w:val="28"/>
              </w:rPr>
            </w:pPr>
          </w:p>
        </w:tc>
        <w:tc>
          <w:tcPr>
            <w:tcW w:w="0" w:type="auto"/>
            <w:vAlign w:val="center"/>
          </w:tcPr>
          <w:p w14:paraId="5F57030E"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281D27E6"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33</w:t>
            </w:r>
          </w:p>
        </w:tc>
        <w:tc>
          <w:tcPr>
            <w:tcW w:w="0" w:type="auto"/>
            <w:vAlign w:val="center"/>
          </w:tcPr>
          <w:p w14:paraId="0190670B"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15.6</w:t>
            </w:r>
          </w:p>
        </w:tc>
        <w:tc>
          <w:tcPr>
            <w:tcW w:w="0" w:type="auto"/>
            <w:vAlign w:val="center"/>
          </w:tcPr>
          <w:p w14:paraId="1BCDC539"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15.6</w:t>
            </w:r>
          </w:p>
        </w:tc>
        <w:tc>
          <w:tcPr>
            <w:tcW w:w="0" w:type="auto"/>
            <w:vAlign w:val="center"/>
          </w:tcPr>
          <w:p w14:paraId="4013E656"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100.0</w:t>
            </w:r>
          </w:p>
        </w:tc>
      </w:tr>
      <w:tr w:rsidR="00F8237E" w:rsidRPr="003539B9" w14:paraId="1138A84A" w14:textId="77777777" w:rsidTr="00681B7B">
        <w:trPr>
          <w:jc w:val="center"/>
        </w:trPr>
        <w:tc>
          <w:tcPr>
            <w:tcW w:w="0" w:type="auto"/>
            <w:vMerge/>
            <w:vAlign w:val="center"/>
          </w:tcPr>
          <w:p w14:paraId="611FF82D" w14:textId="77777777" w:rsidR="00F8237E" w:rsidRPr="003539B9" w:rsidRDefault="00F8237E" w:rsidP="00681B7B">
            <w:pPr>
              <w:bidi/>
              <w:jc w:val="center"/>
              <w:rPr>
                <w:rFonts w:ascii="Traditional Arabic" w:hAnsi="Traditional Arabic" w:cs="Traditional Arabic"/>
                <w:color w:val="000000" w:themeColor="text1"/>
                <w:sz w:val="28"/>
                <w:szCs w:val="28"/>
              </w:rPr>
            </w:pPr>
          </w:p>
        </w:tc>
        <w:tc>
          <w:tcPr>
            <w:tcW w:w="0" w:type="auto"/>
            <w:vAlign w:val="center"/>
          </w:tcPr>
          <w:p w14:paraId="2280BC54"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Total</w:t>
            </w:r>
          </w:p>
        </w:tc>
        <w:tc>
          <w:tcPr>
            <w:tcW w:w="0" w:type="auto"/>
            <w:vAlign w:val="center"/>
          </w:tcPr>
          <w:p w14:paraId="3FC59E29"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212</w:t>
            </w:r>
          </w:p>
        </w:tc>
        <w:tc>
          <w:tcPr>
            <w:tcW w:w="0" w:type="auto"/>
            <w:vAlign w:val="center"/>
          </w:tcPr>
          <w:p w14:paraId="1B5154DA"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100.0</w:t>
            </w:r>
          </w:p>
        </w:tc>
        <w:tc>
          <w:tcPr>
            <w:tcW w:w="0" w:type="auto"/>
            <w:vAlign w:val="center"/>
          </w:tcPr>
          <w:p w14:paraId="1A30ED63"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100.0</w:t>
            </w:r>
          </w:p>
        </w:tc>
        <w:tc>
          <w:tcPr>
            <w:tcW w:w="0" w:type="auto"/>
            <w:vAlign w:val="center"/>
          </w:tcPr>
          <w:p w14:paraId="620FBFA9" w14:textId="77777777" w:rsidR="00F8237E" w:rsidRPr="003539B9" w:rsidRDefault="00F8237E" w:rsidP="00681B7B">
            <w:pPr>
              <w:bidi/>
              <w:jc w:val="center"/>
              <w:rPr>
                <w:rFonts w:ascii="Traditional Arabic" w:hAnsi="Traditional Arabic" w:cs="Traditional Arabic"/>
                <w:color w:val="000000" w:themeColor="text1"/>
                <w:sz w:val="28"/>
                <w:szCs w:val="28"/>
              </w:rPr>
            </w:pPr>
          </w:p>
        </w:tc>
      </w:tr>
    </w:tbl>
    <w:p w14:paraId="2CC8DEE3" w14:textId="530B3BFF"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26" w:name="_Toc234270881"/>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لتقليل الأنظمة الرقمية من الأخطاء المرتبطة بإصدار الفواتير</w:t>
      </w:r>
      <w:bookmarkEnd w:id="126"/>
    </w:p>
    <w:p w14:paraId="06B8881E"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311B7DDC"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05B0C87B" wp14:editId="6A07D5D9">
            <wp:extent cx="5943600" cy="3497580"/>
            <wp:effectExtent l="0" t="0" r="0" b="7620"/>
            <wp:docPr id="69660929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5A77184" w14:textId="0C3569D1" w:rsidR="00C31C2F" w:rsidRPr="003539B9" w:rsidRDefault="00F8237E" w:rsidP="00F8237E">
      <w:pPr>
        <w:pStyle w:val="Caption"/>
        <w:rPr>
          <w:color w:val="000000" w:themeColor="text1"/>
          <w:lang w:bidi="ar-EG"/>
        </w:rPr>
      </w:pPr>
      <w:bookmarkStart w:id="127" w:name="_Toc234270947"/>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لتقليل الأنظمة الرقمية من الأخطاء المرتبطة بإصدار الفواتير</w:t>
      </w:r>
      <w:bookmarkEnd w:id="127"/>
    </w:p>
    <w:p w14:paraId="63BACFAF"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lastRenderedPageBreak/>
        <w:t>توفر المؤسسة معلومات واضحة ودقيقة حول الخدمات المقدمة</w:t>
      </w:r>
      <w:r w:rsidRPr="003539B9">
        <w:rPr>
          <w:rFonts w:ascii="Traditional Arabic" w:hAnsi="Traditional Arabic" w:cs="Traditional Arabic"/>
          <w:color w:val="000000" w:themeColor="text1"/>
          <w:sz w:val="28"/>
          <w:szCs w:val="28"/>
          <w:rtl/>
          <w:lang w:bidi="ar-EG"/>
        </w:rPr>
        <w:t>.</w:t>
      </w:r>
    </w:p>
    <w:p w14:paraId="10BE5AA6"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طُلب من المشاركين تقييم مدى وضوح ودقة المعلومات التي تقدمها المنظمة بشأن خدماتها. وأظهرت النتائج أن 47.7% من العينة أبدوا استجابة إيجابية (حيث وافق 27.4%، وأبدى 20.3% موافقة تامة)، مما يشير إلى أن ما يقرب من نصف المشاركين يرون أن التواصل يتسم بالفعالية. وفي المقابل، أبدى 28.3% عدم موافقتهم، بينما اتخذ 24.1% موقفاً محايداً. وتشير هذه النسبة المرتفعة نسبياً من الردود المحايدة والسلبية إلى أنه -رغم توفر المعلومات الأساسية- فإنها قد لا تكون دائماً واضحة أو مفصلة بما يكفي للجميع؛ لذا فإن تعزيز الشفافية وتسهيل الوصول إلى الوثائق المتعلقة بالخدمات قد يسهم في ردم هذه الفجوة وتحسين مستوى فهم المستخدمين بشكل عام.</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5E8FC694" w14:textId="77777777" w:rsidTr="00681B7B">
        <w:trPr>
          <w:jc w:val="center"/>
        </w:trPr>
        <w:tc>
          <w:tcPr>
            <w:tcW w:w="0" w:type="auto"/>
            <w:gridSpan w:val="6"/>
            <w:vAlign w:val="center"/>
          </w:tcPr>
          <w:p w14:paraId="71A83F42"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توفر المؤسسة معلومات واضحة ودقيقة حول الخدمات المقدمة</w:t>
            </w:r>
          </w:p>
        </w:tc>
      </w:tr>
      <w:tr w:rsidR="00C31C2F" w:rsidRPr="003539B9" w14:paraId="4C591D68" w14:textId="77777777" w:rsidTr="00681B7B">
        <w:trPr>
          <w:jc w:val="center"/>
        </w:trPr>
        <w:tc>
          <w:tcPr>
            <w:tcW w:w="0" w:type="auto"/>
            <w:gridSpan w:val="2"/>
            <w:vAlign w:val="center"/>
          </w:tcPr>
          <w:p w14:paraId="4CC2027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E676B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2965F7C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47DF028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516FE2B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27502DCE" w14:textId="77777777" w:rsidTr="00681B7B">
        <w:trPr>
          <w:jc w:val="center"/>
        </w:trPr>
        <w:tc>
          <w:tcPr>
            <w:tcW w:w="0" w:type="auto"/>
            <w:vMerge w:val="restart"/>
            <w:vAlign w:val="center"/>
          </w:tcPr>
          <w:p w14:paraId="11CA0EF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0FAC56E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618E682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33</w:t>
            </w:r>
          </w:p>
        </w:tc>
        <w:tc>
          <w:tcPr>
            <w:tcW w:w="0" w:type="auto"/>
            <w:vAlign w:val="center"/>
          </w:tcPr>
          <w:p w14:paraId="2F3DAB2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6BDAF57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4A07C65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r>
      <w:tr w:rsidR="00C31C2F" w:rsidRPr="003539B9" w14:paraId="217849B4" w14:textId="77777777" w:rsidTr="00681B7B">
        <w:trPr>
          <w:jc w:val="center"/>
        </w:trPr>
        <w:tc>
          <w:tcPr>
            <w:tcW w:w="0" w:type="auto"/>
            <w:vMerge/>
            <w:vAlign w:val="center"/>
          </w:tcPr>
          <w:p w14:paraId="49F9EE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440C82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144C27F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w:t>
            </w:r>
          </w:p>
        </w:tc>
        <w:tc>
          <w:tcPr>
            <w:tcW w:w="0" w:type="auto"/>
            <w:vAlign w:val="center"/>
          </w:tcPr>
          <w:p w14:paraId="48A6CCE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12.7</w:t>
            </w:r>
          </w:p>
        </w:tc>
        <w:tc>
          <w:tcPr>
            <w:tcW w:w="0" w:type="auto"/>
            <w:vAlign w:val="center"/>
          </w:tcPr>
          <w:p w14:paraId="420EC7E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12.7</w:t>
            </w:r>
          </w:p>
        </w:tc>
        <w:tc>
          <w:tcPr>
            <w:tcW w:w="0" w:type="auto"/>
            <w:vAlign w:val="center"/>
          </w:tcPr>
          <w:p w14:paraId="4C16CB0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28.3</w:t>
            </w:r>
          </w:p>
        </w:tc>
      </w:tr>
      <w:tr w:rsidR="00C31C2F" w:rsidRPr="003539B9" w14:paraId="691530AE" w14:textId="77777777" w:rsidTr="00681B7B">
        <w:trPr>
          <w:jc w:val="center"/>
        </w:trPr>
        <w:tc>
          <w:tcPr>
            <w:tcW w:w="0" w:type="auto"/>
            <w:vMerge/>
            <w:vAlign w:val="center"/>
          </w:tcPr>
          <w:p w14:paraId="1EB036A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92DDB0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1F39132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w:t>
            </w:r>
          </w:p>
        </w:tc>
        <w:tc>
          <w:tcPr>
            <w:tcW w:w="0" w:type="auto"/>
            <w:vAlign w:val="center"/>
          </w:tcPr>
          <w:p w14:paraId="6BA1B1E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35332E8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078DE1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52.4</w:t>
            </w:r>
          </w:p>
        </w:tc>
      </w:tr>
      <w:tr w:rsidR="00C31C2F" w:rsidRPr="003539B9" w14:paraId="65424C7A" w14:textId="77777777" w:rsidTr="00681B7B">
        <w:trPr>
          <w:jc w:val="center"/>
        </w:trPr>
        <w:tc>
          <w:tcPr>
            <w:tcW w:w="0" w:type="auto"/>
            <w:vMerge/>
            <w:vAlign w:val="center"/>
          </w:tcPr>
          <w:p w14:paraId="6CF96B9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7A1344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3E6073D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58</w:t>
            </w:r>
          </w:p>
        </w:tc>
        <w:tc>
          <w:tcPr>
            <w:tcW w:w="0" w:type="auto"/>
            <w:vAlign w:val="center"/>
          </w:tcPr>
          <w:p w14:paraId="1549FC3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27.4</w:t>
            </w:r>
          </w:p>
        </w:tc>
        <w:tc>
          <w:tcPr>
            <w:tcW w:w="0" w:type="auto"/>
            <w:vAlign w:val="center"/>
          </w:tcPr>
          <w:p w14:paraId="525CB6E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27.4</w:t>
            </w:r>
          </w:p>
        </w:tc>
        <w:tc>
          <w:tcPr>
            <w:tcW w:w="0" w:type="auto"/>
            <w:vAlign w:val="center"/>
          </w:tcPr>
          <w:p w14:paraId="49E159E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79.7</w:t>
            </w:r>
          </w:p>
        </w:tc>
      </w:tr>
      <w:tr w:rsidR="00C31C2F" w:rsidRPr="003539B9" w14:paraId="3FC681F8" w14:textId="77777777" w:rsidTr="00681B7B">
        <w:trPr>
          <w:jc w:val="center"/>
        </w:trPr>
        <w:tc>
          <w:tcPr>
            <w:tcW w:w="0" w:type="auto"/>
            <w:vMerge/>
            <w:vAlign w:val="center"/>
          </w:tcPr>
          <w:p w14:paraId="3B7CDD8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04C66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4E0070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01DF3F5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6C8E8CC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33BB9EC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651347F5" w14:textId="77777777" w:rsidTr="00681B7B">
        <w:trPr>
          <w:jc w:val="center"/>
        </w:trPr>
        <w:tc>
          <w:tcPr>
            <w:tcW w:w="0" w:type="auto"/>
            <w:vMerge/>
            <w:vAlign w:val="center"/>
          </w:tcPr>
          <w:p w14:paraId="3D74ECD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AF0DE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5BB6602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E93288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E85DE7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0B544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59BE8556" w14:textId="69563B3B" w:rsidR="00F8237E" w:rsidRPr="003539B9" w:rsidRDefault="00F8237E" w:rsidP="00F8237E">
      <w:pPr>
        <w:pStyle w:val="Caption"/>
        <w:rPr>
          <w:rFonts w:ascii="Traditional Arabic" w:hAnsi="Traditional Arabic" w:cs="Traditional Arabic"/>
          <w:color w:val="000000" w:themeColor="text1"/>
          <w:sz w:val="28"/>
          <w:szCs w:val="28"/>
          <w:lang w:bidi="ar-EG"/>
        </w:rPr>
      </w:pPr>
      <w:bookmarkStart w:id="128" w:name="_Toc234270882"/>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لتوفير المؤسسة معلومات واضحة ودقيقة حول الخدمات المقدمة</w:t>
      </w:r>
      <w:bookmarkEnd w:id="128"/>
    </w:p>
    <w:p w14:paraId="6CFEA6E2" w14:textId="7CAED216"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49A3C464" wp14:editId="2AB21303">
            <wp:extent cx="5943600" cy="3497580"/>
            <wp:effectExtent l="0" t="0" r="0" b="7620"/>
            <wp:docPr id="193351416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A500F05" w14:textId="1F2BC047" w:rsidR="00C31C2F" w:rsidRPr="003539B9" w:rsidRDefault="00F8237E" w:rsidP="00F8237E">
      <w:pPr>
        <w:pStyle w:val="Caption"/>
        <w:rPr>
          <w:rFonts w:cs="Arial"/>
          <w:noProof/>
          <w:color w:val="000000" w:themeColor="text1"/>
          <w:rtl/>
          <w:lang w:bidi="ar-EG"/>
        </w:rPr>
      </w:pPr>
      <w:bookmarkStart w:id="129" w:name="_Toc234270948"/>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لتوفير المؤسسة معلومات واضحة ودقيقة حول الخدمات المقدمة</w:t>
      </w:r>
      <w:bookmarkEnd w:id="129"/>
    </w:p>
    <w:p w14:paraId="328D764C"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4C5D278E" w14:textId="0F1EFAF0"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يتم إبلاغ العملاء بأي تغييرات في الخدمات أو الأسعار بشكل مسبق</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2CC35AAA"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يُقيّم هذا الجدول مدى وضوح قنوات الاتصال الرقمية الخاصة بالمؤسسة وسهولة الوصول إليها. وقد أيد ما يقرب من نصف المشاركين البالغ عددهم 212 مشاركاً (47.6%) سهولة الوصول إلى هذه القنوات ووضوحها (حيث أبدى 23.1% موافقتهم، بينما أبدى 24.5% موافقة تامة). وفي المقابل، أبدى 33.5% عدم موافقتهم، مما يشير إلى أن ثلث المشاركين لا يزالون يواجهون عقبات عند محاولة تصفح المنصات الرقمية أو التواصل من خلالها. ومع وجود نسبة 18.9% اتخذت موقفاً محايداً، تشير البيانات إلى توجه إيجابي نحو تعزيز سهولة الوصول الرقمي، إلا أنها تسلط الضوء أيضاً على ضرورة إجراء المزيد من التحسينات على واجهة المستخدم؛ لضمان قدرة جميع فئات العملاء على التفاعل رقمياً مع المؤسسة دون مواجهة أي ارتباك أو صعوبات تقنية.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292D9EAF" w14:textId="77777777" w:rsidTr="00681B7B">
        <w:trPr>
          <w:jc w:val="center"/>
        </w:trPr>
        <w:tc>
          <w:tcPr>
            <w:tcW w:w="0" w:type="auto"/>
            <w:gridSpan w:val="6"/>
            <w:vAlign w:val="center"/>
          </w:tcPr>
          <w:p w14:paraId="5D79EAB2"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يتم إبلاغ العملاء بأي تغييرات في الخدمات أو الأسعار بشكل مسبق</w:t>
            </w:r>
          </w:p>
        </w:tc>
      </w:tr>
      <w:tr w:rsidR="00C31C2F" w:rsidRPr="003539B9" w14:paraId="37315A90" w14:textId="77777777" w:rsidTr="00681B7B">
        <w:trPr>
          <w:jc w:val="center"/>
        </w:trPr>
        <w:tc>
          <w:tcPr>
            <w:tcW w:w="0" w:type="auto"/>
            <w:gridSpan w:val="2"/>
            <w:vAlign w:val="center"/>
          </w:tcPr>
          <w:p w14:paraId="562D68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70566C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15456A2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2305AC3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2BAD6CB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60C6C3C7" w14:textId="77777777" w:rsidTr="00681B7B">
        <w:trPr>
          <w:jc w:val="center"/>
        </w:trPr>
        <w:tc>
          <w:tcPr>
            <w:tcW w:w="0" w:type="auto"/>
            <w:vMerge w:val="restart"/>
            <w:vAlign w:val="center"/>
          </w:tcPr>
          <w:p w14:paraId="7B6C203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lastRenderedPageBreak/>
              <w:t>Valid</w:t>
            </w:r>
          </w:p>
        </w:tc>
        <w:tc>
          <w:tcPr>
            <w:tcW w:w="0" w:type="auto"/>
            <w:vAlign w:val="center"/>
          </w:tcPr>
          <w:p w14:paraId="7E1D29B5"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3FD6007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0FDC848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19D460A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038D5A1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r>
      <w:tr w:rsidR="00C31C2F" w:rsidRPr="003539B9" w14:paraId="2F17B3BB" w14:textId="77777777" w:rsidTr="00681B7B">
        <w:trPr>
          <w:jc w:val="center"/>
        </w:trPr>
        <w:tc>
          <w:tcPr>
            <w:tcW w:w="0" w:type="auto"/>
            <w:vMerge/>
            <w:vAlign w:val="center"/>
          </w:tcPr>
          <w:p w14:paraId="4451A0C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A92CDD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3CEE694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30</w:t>
            </w:r>
          </w:p>
        </w:tc>
        <w:tc>
          <w:tcPr>
            <w:tcW w:w="0" w:type="auto"/>
            <w:vAlign w:val="center"/>
          </w:tcPr>
          <w:p w14:paraId="21496B9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14.2</w:t>
            </w:r>
          </w:p>
        </w:tc>
        <w:tc>
          <w:tcPr>
            <w:tcW w:w="0" w:type="auto"/>
            <w:vAlign w:val="center"/>
          </w:tcPr>
          <w:p w14:paraId="18B0319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14.2</w:t>
            </w:r>
          </w:p>
        </w:tc>
        <w:tc>
          <w:tcPr>
            <w:tcW w:w="0" w:type="auto"/>
            <w:vAlign w:val="center"/>
          </w:tcPr>
          <w:p w14:paraId="3A6AD26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34.4</w:t>
            </w:r>
          </w:p>
        </w:tc>
      </w:tr>
      <w:tr w:rsidR="00C31C2F" w:rsidRPr="003539B9" w14:paraId="2940A3A9" w14:textId="77777777" w:rsidTr="00681B7B">
        <w:trPr>
          <w:jc w:val="center"/>
        </w:trPr>
        <w:tc>
          <w:tcPr>
            <w:tcW w:w="0" w:type="auto"/>
            <w:vMerge/>
            <w:vAlign w:val="center"/>
          </w:tcPr>
          <w:p w14:paraId="3B56EAB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07864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75BDD8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37</w:t>
            </w:r>
          </w:p>
        </w:tc>
        <w:tc>
          <w:tcPr>
            <w:tcW w:w="0" w:type="auto"/>
            <w:vAlign w:val="center"/>
          </w:tcPr>
          <w:p w14:paraId="0F2908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342CF6F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3C0BBC3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51.9</w:t>
            </w:r>
          </w:p>
        </w:tc>
      </w:tr>
      <w:tr w:rsidR="00C31C2F" w:rsidRPr="003539B9" w14:paraId="7631AE30" w14:textId="77777777" w:rsidTr="00681B7B">
        <w:trPr>
          <w:jc w:val="center"/>
        </w:trPr>
        <w:tc>
          <w:tcPr>
            <w:tcW w:w="0" w:type="auto"/>
            <w:vMerge/>
            <w:vAlign w:val="center"/>
          </w:tcPr>
          <w:p w14:paraId="2FD352C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91B619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0A7C2B7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w:t>
            </w:r>
          </w:p>
        </w:tc>
        <w:tc>
          <w:tcPr>
            <w:tcW w:w="0" w:type="auto"/>
            <w:vAlign w:val="center"/>
          </w:tcPr>
          <w:p w14:paraId="589C118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25.0</w:t>
            </w:r>
          </w:p>
        </w:tc>
        <w:tc>
          <w:tcPr>
            <w:tcW w:w="0" w:type="auto"/>
            <w:vAlign w:val="center"/>
          </w:tcPr>
          <w:p w14:paraId="765942B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25.0</w:t>
            </w:r>
          </w:p>
        </w:tc>
        <w:tc>
          <w:tcPr>
            <w:tcW w:w="0" w:type="auto"/>
            <w:vAlign w:val="center"/>
          </w:tcPr>
          <w:p w14:paraId="5960EB5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76.9</w:t>
            </w:r>
          </w:p>
        </w:tc>
      </w:tr>
      <w:tr w:rsidR="00C31C2F" w:rsidRPr="003539B9" w14:paraId="6329FD8C" w14:textId="77777777" w:rsidTr="00681B7B">
        <w:trPr>
          <w:jc w:val="center"/>
        </w:trPr>
        <w:tc>
          <w:tcPr>
            <w:tcW w:w="0" w:type="auto"/>
            <w:vMerge/>
            <w:vAlign w:val="center"/>
          </w:tcPr>
          <w:p w14:paraId="6AF4671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D24B12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43AD1B7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49</w:t>
            </w:r>
          </w:p>
        </w:tc>
        <w:tc>
          <w:tcPr>
            <w:tcW w:w="0" w:type="auto"/>
            <w:vAlign w:val="center"/>
          </w:tcPr>
          <w:p w14:paraId="630410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2DF06DE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7BB4D3B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3DD5295B" w14:textId="77777777" w:rsidTr="00681B7B">
        <w:trPr>
          <w:jc w:val="center"/>
        </w:trPr>
        <w:tc>
          <w:tcPr>
            <w:tcW w:w="0" w:type="auto"/>
            <w:vMerge/>
            <w:vAlign w:val="center"/>
          </w:tcPr>
          <w:p w14:paraId="5CF0D2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DC3AA0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65DCF3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07E4401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A7A64A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47529E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65E3DA32" w14:textId="3891137E" w:rsidR="00C31C2F"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30" w:name="_Toc234270883"/>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لإبلاغ العملاء بأي تغييرات في الخدمات أو الأسعار بشكل مسبق</w:t>
      </w:r>
      <w:bookmarkEnd w:id="130"/>
    </w:p>
    <w:p w14:paraId="64362E0A" w14:textId="77777777" w:rsidR="00F8237E" w:rsidRPr="003539B9" w:rsidRDefault="00F8237E" w:rsidP="00C31C2F">
      <w:pPr>
        <w:bidi/>
        <w:spacing w:line="360" w:lineRule="auto"/>
        <w:rPr>
          <w:rFonts w:ascii="Traditional Arabic" w:hAnsi="Traditional Arabic" w:cs="Traditional Arabic"/>
          <w:noProof/>
          <w:color w:val="000000" w:themeColor="text1"/>
          <w:sz w:val="28"/>
          <w:szCs w:val="28"/>
          <w:rtl/>
          <w:lang w:bidi="ar-EG"/>
        </w:rPr>
      </w:pPr>
    </w:p>
    <w:p w14:paraId="7136B04A" w14:textId="714E4EE9"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0C901609" wp14:editId="0EAA16BD">
            <wp:extent cx="5943600" cy="3497580"/>
            <wp:effectExtent l="0" t="0" r="0" b="7620"/>
            <wp:docPr id="106766751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7D602DE" w14:textId="3A0565D9"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31" w:name="_Toc234270949"/>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20</w:t>
      </w:r>
      <w:r w:rsidRPr="003539B9">
        <w:rPr>
          <w:color w:val="000000" w:themeColor="text1"/>
          <w:rtl/>
        </w:rPr>
        <w:fldChar w:fldCharType="end"/>
      </w:r>
      <w:r w:rsidRPr="003539B9">
        <w:rPr>
          <w:rFonts w:hint="cs"/>
          <w:color w:val="000000" w:themeColor="text1"/>
          <w:rtl/>
          <w:lang w:bidi="ar-EG"/>
        </w:rPr>
        <w:t xml:space="preserve"> </w:t>
      </w:r>
      <w:r w:rsidRPr="003539B9">
        <w:rPr>
          <w:rFonts w:cs="Arial"/>
          <w:color w:val="000000" w:themeColor="text1"/>
          <w:rtl/>
          <w:lang w:bidi="ar-EG"/>
        </w:rPr>
        <w:t>: التمثيل البياني لإبلاغ العملاء بأي تغييرات في الخدمات أو الأسعار بشكل مسبق</w:t>
      </w:r>
      <w:bookmarkEnd w:id="131"/>
    </w:p>
    <w:p w14:paraId="5E638B42"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0838AD1C" w14:textId="1C99D962"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تتسم قنوات التواصل الرقمية بالوضوح وسهولة الوصول.</w:t>
      </w:r>
    </w:p>
    <w:p w14:paraId="0155AFF7"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يسلط هذا الجدول الضوء على مستوى الشفافية والمصداقية في التعامل مع استفسارات العملاء؛ فقد أبدى ما يقرب من نصف المشاركين (49%) موافقتهم، حيث أيد 21.2% منهم بشدة أن المنظمة تتسم بالنزاهة في ردودها. وفي المقابل، أبدى 35.3% عدم موافقتهم، </w:t>
      </w:r>
      <w:r w:rsidRPr="003539B9">
        <w:rPr>
          <w:rFonts w:ascii="Traditional Arabic" w:hAnsi="Traditional Arabic" w:cs="Traditional Arabic"/>
          <w:color w:val="000000" w:themeColor="text1"/>
          <w:sz w:val="28"/>
          <w:szCs w:val="28"/>
          <w:rtl/>
          <w:lang w:bidi="ar-EG"/>
        </w:rPr>
        <w:lastRenderedPageBreak/>
        <w:t>مما يعكس شعوراً بنقص الشفافية لدى شريحة كبيرة من العينة، بينما اتخذ 15.6% موقفاً محايداً. وتشير هذه النتائج إلى أنه على الرغم من تمتع المنظمة بمستوى عالٍ نسبياً من الثقة في تواصلها، إلا أن هناك مجالاً واسعاً للتحسين فيما يتعلق بآلية التعامل مع الاستفسارات، وذلك لضمان شعور جميع المستجيبين بأنهم يتلقون معلومات صادقة وموثوقة بشكل مستمر.</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3DD8B8A4" w14:textId="77777777" w:rsidTr="00681B7B">
        <w:trPr>
          <w:jc w:val="center"/>
        </w:trPr>
        <w:tc>
          <w:tcPr>
            <w:tcW w:w="0" w:type="auto"/>
            <w:gridSpan w:val="6"/>
            <w:vAlign w:val="center"/>
          </w:tcPr>
          <w:p w14:paraId="4F4C5153"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تتسم قنوات التواصل الرقمية بالوضوح وسهولة الوصول</w:t>
            </w:r>
          </w:p>
        </w:tc>
      </w:tr>
      <w:tr w:rsidR="00C31C2F" w:rsidRPr="003539B9" w14:paraId="1D87C723" w14:textId="77777777" w:rsidTr="00681B7B">
        <w:trPr>
          <w:jc w:val="center"/>
        </w:trPr>
        <w:tc>
          <w:tcPr>
            <w:tcW w:w="0" w:type="auto"/>
            <w:gridSpan w:val="2"/>
            <w:vAlign w:val="center"/>
          </w:tcPr>
          <w:p w14:paraId="3E30489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D5CA61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465D6C4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910573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52EE5D8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14C98FBD" w14:textId="77777777" w:rsidTr="00681B7B">
        <w:trPr>
          <w:jc w:val="center"/>
        </w:trPr>
        <w:tc>
          <w:tcPr>
            <w:tcW w:w="0" w:type="auto"/>
            <w:vMerge w:val="restart"/>
            <w:vAlign w:val="center"/>
          </w:tcPr>
          <w:p w14:paraId="7CEF462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026442F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5B69686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75D60DA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2FD5D9C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3A100CD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r>
      <w:tr w:rsidR="00C31C2F" w:rsidRPr="003539B9" w14:paraId="2F018494" w14:textId="77777777" w:rsidTr="00681B7B">
        <w:trPr>
          <w:jc w:val="center"/>
        </w:trPr>
        <w:tc>
          <w:tcPr>
            <w:tcW w:w="0" w:type="auto"/>
            <w:vMerge/>
            <w:vAlign w:val="center"/>
          </w:tcPr>
          <w:p w14:paraId="139C144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5C2169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61E8BCC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30</w:t>
            </w:r>
          </w:p>
        </w:tc>
        <w:tc>
          <w:tcPr>
            <w:tcW w:w="0" w:type="auto"/>
            <w:vAlign w:val="center"/>
          </w:tcPr>
          <w:p w14:paraId="389EDAB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14.2</w:t>
            </w:r>
          </w:p>
        </w:tc>
        <w:tc>
          <w:tcPr>
            <w:tcW w:w="0" w:type="auto"/>
            <w:vAlign w:val="center"/>
          </w:tcPr>
          <w:p w14:paraId="413854D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14.2</w:t>
            </w:r>
          </w:p>
        </w:tc>
        <w:tc>
          <w:tcPr>
            <w:tcW w:w="0" w:type="auto"/>
            <w:vAlign w:val="center"/>
          </w:tcPr>
          <w:p w14:paraId="291BEA8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33.5</w:t>
            </w:r>
          </w:p>
        </w:tc>
      </w:tr>
      <w:tr w:rsidR="00C31C2F" w:rsidRPr="003539B9" w14:paraId="5E021D42" w14:textId="77777777" w:rsidTr="00681B7B">
        <w:trPr>
          <w:jc w:val="center"/>
        </w:trPr>
        <w:tc>
          <w:tcPr>
            <w:tcW w:w="0" w:type="auto"/>
            <w:vMerge/>
            <w:vAlign w:val="center"/>
          </w:tcPr>
          <w:p w14:paraId="6847F07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ADFEE4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BC3E6D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w:t>
            </w:r>
          </w:p>
        </w:tc>
        <w:tc>
          <w:tcPr>
            <w:tcW w:w="0" w:type="auto"/>
            <w:vAlign w:val="center"/>
          </w:tcPr>
          <w:p w14:paraId="557C8F6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2696BB5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7F9DA64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52.4</w:t>
            </w:r>
          </w:p>
        </w:tc>
      </w:tr>
      <w:tr w:rsidR="00C31C2F" w:rsidRPr="003539B9" w14:paraId="3ED6575A" w14:textId="77777777" w:rsidTr="00681B7B">
        <w:trPr>
          <w:jc w:val="center"/>
        </w:trPr>
        <w:tc>
          <w:tcPr>
            <w:tcW w:w="0" w:type="auto"/>
            <w:vMerge/>
            <w:vAlign w:val="center"/>
          </w:tcPr>
          <w:p w14:paraId="122950D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60FC04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354FE15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49</w:t>
            </w:r>
          </w:p>
        </w:tc>
        <w:tc>
          <w:tcPr>
            <w:tcW w:w="0" w:type="auto"/>
            <w:vAlign w:val="center"/>
          </w:tcPr>
          <w:p w14:paraId="5483E0D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6255F1C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162905F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75.5</w:t>
            </w:r>
          </w:p>
        </w:tc>
      </w:tr>
      <w:tr w:rsidR="00C31C2F" w:rsidRPr="003539B9" w14:paraId="212B0AA2" w14:textId="77777777" w:rsidTr="00681B7B">
        <w:trPr>
          <w:jc w:val="center"/>
        </w:trPr>
        <w:tc>
          <w:tcPr>
            <w:tcW w:w="0" w:type="auto"/>
            <w:vMerge/>
            <w:vAlign w:val="center"/>
          </w:tcPr>
          <w:p w14:paraId="3FE1FF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C09EEC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041A087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w:t>
            </w:r>
          </w:p>
        </w:tc>
        <w:tc>
          <w:tcPr>
            <w:tcW w:w="0" w:type="auto"/>
            <w:vAlign w:val="center"/>
          </w:tcPr>
          <w:p w14:paraId="75C250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3A92931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242100D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712B1FE8" w14:textId="77777777" w:rsidTr="00681B7B">
        <w:trPr>
          <w:jc w:val="center"/>
        </w:trPr>
        <w:tc>
          <w:tcPr>
            <w:tcW w:w="0" w:type="auto"/>
            <w:vMerge/>
            <w:vAlign w:val="center"/>
          </w:tcPr>
          <w:p w14:paraId="0B43B55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F9128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3EDE764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76D8C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0C5B88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C44A99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1E73F282" w14:textId="77777777" w:rsidR="00C31C2F" w:rsidRPr="003539B9" w:rsidRDefault="00C31C2F" w:rsidP="00C31C2F">
      <w:pPr>
        <w:pStyle w:val="Caption"/>
        <w:rPr>
          <w:color w:val="000000" w:themeColor="text1"/>
          <w:sz w:val="28"/>
          <w:szCs w:val="28"/>
          <w:lang w:bidi="ar-EG"/>
        </w:rPr>
      </w:pPr>
      <w:bookmarkStart w:id="132" w:name="_Toc234263574"/>
      <w:r w:rsidRPr="003539B9">
        <w:rPr>
          <w:color w:val="000000" w:themeColor="text1"/>
          <w:rtl/>
        </w:rPr>
        <w:t xml:space="preserve">جدول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جدول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25</w:t>
      </w:r>
      <w:r w:rsidRPr="003539B9">
        <w:rPr>
          <w:color w:val="000000" w:themeColor="text1"/>
          <w:rtl/>
        </w:rPr>
        <w:fldChar w:fldCharType="end"/>
      </w:r>
      <w:r w:rsidRPr="003539B9">
        <w:rPr>
          <w:noProof/>
          <w:color w:val="000000" w:themeColor="text1"/>
          <w:rtl/>
          <w:lang w:bidi="ar-EG"/>
        </w:rPr>
        <w:t xml:space="preserve"> : الوصف الاحصائي لاتسام قنوات التواصل الرقمية بالوضوح وسهولة الوصول</w:t>
      </w:r>
      <w:bookmarkEnd w:id="132"/>
    </w:p>
    <w:p w14:paraId="612B1601" w14:textId="77777777" w:rsidR="00C31C2F" w:rsidRPr="003539B9" w:rsidRDefault="00C31C2F" w:rsidP="00C31C2F">
      <w:pPr>
        <w:bidi/>
        <w:spacing w:line="360" w:lineRule="auto"/>
        <w:rPr>
          <w:rFonts w:ascii="Traditional Arabic" w:hAnsi="Traditional Arabic" w:cs="Traditional Arabic"/>
          <w:noProof/>
          <w:color w:val="000000" w:themeColor="text1"/>
          <w:sz w:val="28"/>
          <w:szCs w:val="28"/>
          <w:rtl/>
          <w:lang w:bidi="ar-EG"/>
        </w:rPr>
      </w:pPr>
    </w:p>
    <w:p w14:paraId="4CF807B8"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2E36FE5E" wp14:editId="0EC92E59">
            <wp:extent cx="5943600" cy="3497580"/>
            <wp:effectExtent l="0" t="0" r="0" b="7620"/>
            <wp:docPr id="3614106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24CF223" w14:textId="0546C0EE" w:rsidR="00C31C2F" w:rsidRPr="003539B9" w:rsidRDefault="00F8237E" w:rsidP="00F8237E">
      <w:pPr>
        <w:pStyle w:val="Caption"/>
        <w:rPr>
          <w:color w:val="000000" w:themeColor="text1"/>
          <w:sz w:val="28"/>
          <w:szCs w:val="28"/>
          <w:lang w:bidi="ar-EG"/>
        </w:rPr>
      </w:pPr>
      <w:bookmarkStart w:id="133" w:name="_Toc234270950"/>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لاتسام قنوات التواصل الرقمية بالوضوح وسهولة الوصول</w:t>
      </w:r>
      <w:bookmarkEnd w:id="133"/>
    </w:p>
    <w:p w14:paraId="2D559C5E"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lastRenderedPageBreak/>
        <w:t>يتم الرد على استفسارات العملاء بشفافية ومصداقية</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485C9B03"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يتم هنا قياس كفاءة معالجة طلبات العملاء؛ إذ يرى نحو 44.9% من المشاركين أن طلباتهم تُنجز بسرعة (حيث أبدى 20.8% موافقتهم، و24.1% موافقتهم التامة)، في حين أبدى 31.6% عدم موافقتهم، واتخذ 23.6% موقفاً محايداً. ويشير هذا إلى أنه على الرغم من رضا ما يقرب من نصف العينة عن سرعة الخدمة، إلا أن عدداً كبيراً من الأفراد لا يزالون يواجهون تأخيراً. وتوحي هذه النتائج بأنه بالرغم من مساهمة الأنظمة الرقمية في تسريع العديد من العمليات، فقد تظل هناك اختناقات في بعض مسارات العمل؛ لذا فإن إعطاء الأولوية لتحسين أوقات الاستجابة قد يسهم في تحويل آراء المشاركين -الذين اتخذوا مواقف محايدة أو معارضة- نحو تجربة أكثر إيجابية.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3EE46EF1" w14:textId="77777777" w:rsidTr="00681B7B">
        <w:trPr>
          <w:jc w:val="center"/>
        </w:trPr>
        <w:tc>
          <w:tcPr>
            <w:tcW w:w="0" w:type="auto"/>
            <w:gridSpan w:val="6"/>
            <w:vAlign w:val="center"/>
          </w:tcPr>
          <w:p w14:paraId="23B3AC44"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يتم الرد على استفسارات العملاء بشفافية ومصداقية</w:t>
            </w:r>
          </w:p>
        </w:tc>
      </w:tr>
      <w:tr w:rsidR="00C31C2F" w:rsidRPr="003539B9" w14:paraId="3523AB2B" w14:textId="77777777" w:rsidTr="00681B7B">
        <w:trPr>
          <w:jc w:val="center"/>
        </w:trPr>
        <w:tc>
          <w:tcPr>
            <w:tcW w:w="0" w:type="auto"/>
            <w:gridSpan w:val="2"/>
            <w:vAlign w:val="center"/>
          </w:tcPr>
          <w:p w14:paraId="5C80DCE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6A7837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36AC47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61FF11F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1160442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1A22F1E0" w14:textId="77777777" w:rsidTr="00681B7B">
        <w:trPr>
          <w:jc w:val="center"/>
        </w:trPr>
        <w:tc>
          <w:tcPr>
            <w:tcW w:w="0" w:type="auto"/>
            <w:vMerge w:val="restart"/>
            <w:vAlign w:val="center"/>
          </w:tcPr>
          <w:p w14:paraId="346A550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6E4CE78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175AF4C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w:t>
            </w:r>
          </w:p>
        </w:tc>
        <w:tc>
          <w:tcPr>
            <w:tcW w:w="0" w:type="auto"/>
            <w:vAlign w:val="center"/>
          </w:tcPr>
          <w:p w14:paraId="176DE5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6E1CF75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684AD6E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r>
      <w:tr w:rsidR="00C31C2F" w:rsidRPr="003539B9" w14:paraId="308ED836" w14:textId="77777777" w:rsidTr="00681B7B">
        <w:trPr>
          <w:jc w:val="center"/>
        </w:trPr>
        <w:tc>
          <w:tcPr>
            <w:tcW w:w="0" w:type="auto"/>
            <w:vMerge/>
            <w:vAlign w:val="center"/>
          </w:tcPr>
          <w:p w14:paraId="49A5DA5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AB53B4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15AF00B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75BA0BE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7D68281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1FD7B03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35.4</w:t>
            </w:r>
          </w:p>
        </w:tc>
      </w:tr>
      <w:tr w:rsidR="00C31C2F" w:rsidRPr="003539B9" w14:paraId="45AE6A96" w14:textId="77777777" w:rsidTr="00681B7B">
        <w:trPr>
          <w:jc w:val="center"/>
        </w:trPr>
        <w:tc>
          <w:tcPr>
            <w:tcW w:w="0" w:type="auto"/>
            <w:vMerge/>
            <w:vAlign w:val="center"/>
          </w:tcPr>
          <w:p w14:paraId="730960F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DAADC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549FD2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33</w:t>
            </w:r>
          </w:p>
        </w:tc>
        <w:tc>
          <w:tcPr>
            <w:tcW w:w="0" w:type="auto"/>
            <w:vAlign w:val="center"/>
          </w:tcPr>
          <w:p w14:paraId="62822BD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36D8D36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37334A1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50.9</w:t>
            </w:r>
          </w:p>
        </w:tc>
      </w:tr>
      <w:tr w:rsidR="00C31C2F" w:rsidRPr="003539B9" w14:paraId="3FD5D587" w14:textId="77777777" w:rsidTr="00681B7B">
        <w:trPr>
          <w:jc w:val="center"/>
        </w:trPr>
        <w:tc>
          <w:tcPr>
            <w:tcW w:w="0" w:type="auto"/>
            <w:vMerge/>
            <w:vAlign w:val="center"/>
          </w:tcPr>
          <w:p w14:paraId="4F3BDD9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6B1200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1425B60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59</w:t>
            </w:r>
          </w:p>
        </w:tc>
        <w:tc>
          <w:tcPr>
            <w:tcW w:w="0" w:type="auto"/>
            <w:vAlign w:val="center"/>
          </w:tcPr>
          <w:p w14:paraId="05C436E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27.8</w:t>
            </w:r>
          </w:p>
        </w:tc>
        <w:tc>
          <w:tcPr>
            <w:tcW w:w="0" w:type="auto"/>
            <w:vAlign w:val="center"/>
          </w:tcPr>
          <w:p w14:paraId="537C17E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27.8</w:t>
            </w:r>
          </w:p>
        </w:tc>
        <w:tc>
          <w:tcPr>
            <w:tcW w:w="0" w:type="auto"/>
            <w:vAlign w:val="center"/>
          </w:tcPr>
          <w:p w14:paraId="5AAD279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78.8</w:t>
            </w:r>
          </w:p>
        </w:tc>
      </w:tr>
      <w:tr w:rsidR="00C31C2F" w:rsidRPr="003539B9" w14:paraId="05CFC632" w14:textId="77777777" w:rsidTr="00681B7B">
        <w:trPr>
          <w:jc w:val="center"/>
        </w:trPr>
        <w:tc>
          <w:tcPr>
            <w:tcW w:w="0" w:type="auto"/>
            <w:vMerge/>
            <w:vAlign w:val="center"/>
          </w:tcPr>
          <w:p w14:paraId="096D82E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445A4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5E47EE4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088D9C4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3BB1DC6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316188F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3EAC08FF" w14:textId="77777777" w:rsidTr="00681B7B">
        <w:trPr>
          <w:jc w:val="center"/>
        </w:trPr>
        <w:tc>
          <w:tcPr>
            <w:tcW w:w="0" w:type="auto"/>
            <w:vMerge/>
            <w:vAlign w:val="center"/>
          </w:tcPr>
          <w:p w14:paraId="0EF31F9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00EC86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22A0EB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5284A99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66B484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1CC14CC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4D746D6E" w14:textId="5711C489" w:rsidR="00F8237E" w:rsidRPr="003539B9" w:rsidRDefault="00F8237E" w:rsidP="00F8237E">
      <w:pPr>
        <w:pStyle w:val="Caption"/>
        <w:rPr>
          <w:rFonts w:ascii="Traditional Arabic" w:hAnsi="Traditional Arabic" w:cs="Traditional Arabic"/>
          <w:color w:val="000000" w:themeColor="text1"/>
          <w:sz w:val="28"/>
          <w:szCs w:val="28"/>
          <w:lang w:bidi="ar-EG"/>
        </w:rPr>
      </w:pPr>
      <w:bookmarkStart w:id="134" w:name="_Toc234270884"/>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للرد على استفسارات العملاء بشفافية ومصداقية</w:t>
      </w:r>
      <w:bookmarkEnd w:id="134"/>
    </w:p>
    <w:p w14:paraId="15349E30" w14:textId="1AF1E895"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5703C9C6" wp14:editId="476088AC">
            <wp:extent cx="5943600" cy="3497580"/>
            <wp:effectExtent l="0" t="0" r="0" b="7620"/>
            <wp:docPr id="184991233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8376DA9" w14:textId="2A0771BB" w:rsidR="00C31C2F" w:rsidRPr="003539B9" w:rsidRDefault="00F8237E" w:rsidP="00F8237E">
      <w:pPr>
        <w:pStyle w:val="Caption"/>
        <w:rPr>
          <w:rFonts w:ascii="Traditional Arabic" w:hAnsi="Traditional Arabic" w:cs="Traditional Arabic"/>
          <w:color w:val="000000" w:themeColor="text1"/>
          <w:sz w:val="28"/>
          <w:szCs w:val="28"/>
          <w:lang w:bidi="ar-EG"/>
        </w:rPr>
      </w:pPr>
      <w:bookmarkStart w:id="135" w:name="_Toc234270951"/>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للرد على استفسارات العملاء بشفافية ومصداقية</w:t>
      </w:r>
      <w:bookmarkEnd w:id="135"/>
    </w:p>
    <w:p w14:paraId="1176C124"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يتم التعامل مع طلبات العملاء في وقت قصير</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13DC4644"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يحدد هذا الجدول مدى فعالية الأساليب الرقمية في تقليل وقت انتظار العملاء للحصول على الخدمة. وقد جاءت النتائج منقسمة بشكل متقارب؛ إذ يعتقد 42% من المشاركين أن أوقات الانتظار قد انخفضت، بينما يرى 40.1% عكس ذلك. ويشير هذا المستوى الملحوظ من الاختلاف في الرأي إلى أن التحول الرقمي لم يحل مشكلة أوقات الانتظار بشكل شامل بعد، في حين اتخذ 17.9% من المشاركين موقفاً محايداً. وتوحي طبيعة هذه النتائج المتباينة بأنه في حين يستفيد بعض المستخدمين من سرعة التحول الرقمي، قد يظل آخرون في حالة انتظار بسبب تعقيدات الأنظمة أو كثافة الطلب، مما يسلط الضوء على الحاجة إلى تحسين إدارة الموارد.</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4B8CACFC" w14:textId="77777777" w:rsidTr="00681B7B">
        <w:trPr>
          <w:jc w:val="center"/>
        </w:trPr>
        <w:tc>
          <w:tcPr>
            <w:tcW w:w="0" w:type="auto"/>
            <w:gridSpan w:val="6"/>
            <w:vAlign w:val="center"/>
          </w:tcPr>
          <w:p w14:paraId="04805D6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يتم التعامل مع طلبات العملاء في وقت قصير</w:t>
            </w:r>
          </w:p>
        </w:tc>
      </w:tr>
      <w:tr w:rsidR="00C31C2F" w:rsidRPr="003539B9" w14:paraId="36E459D0" w14:textId="77777777" w:rsidTr="00681B7B">
        <w:trPr>
          <w:jc w:val="center"/>
        </w:trPr>
        <w:tc>
          <w:tcPr>
            <w:tcW w:w="0" w:type="auto"/>
            <w:gridSpan w:val="2"/>
            <w:vAlign w:val="center"/>
          </w:tcPr>
          <w:p w14:paraId="6ED5149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F83C4E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D2619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39B6C56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33BEB9A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7F87CE79" w14:textId="77777777" w:rsidTr="00681B7B">
        <w:trPr>
          <w:jc w:val="center"/>
        </w:trPr>
        <w:tc>
          <w:tcPr>
            <w:tcW w:w="0" w:type="auto"/>
            <w:vMerge w:val="restart"/>
            <w:vAlign w:val="center"/>
          </w:tcPr>
          <w:p w14:paraId="715651D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178F41D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6DDD6B3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29</w:t>
            </w:r>
          </w:p>
        </w:tc>
        <w:tc>
          <w:tcPr>
            <w:tcW w:w="0" w:type="auto"/>
            <w:vAlign w:val="center"/>
          </w:tcPr>
          <w:p w14:paraId="6266C07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13.7</w:t>
            </w:r>
          </w:p>
        </w:tc>
        <w:tc>
          <w:tcPr>
            <w:tcW w:w="0" w:type="auto"/>
            <w:vAlign w:val="center"/>
          </w:tcPr>
          <w:p w14:paraId="1AF3A5E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13.7</w:t>
            </w:r>
          </w:p>
        </w:tc>
        <w:tc>
          <w:tcPr>
            <w:tcW w:w="0" w:type="auto"/>
            <w:vAlign w:val="center"/>
          </w:tcPr>
          <w:p w14:paraId="102F3EC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13.7</w:t>
            </w:r>
          </w:p>
        </w:tc>
      </w:tr>
      <w:tr w:rsidR="00C31C2F" w:rsidRPr="003539B9" w14:paraId="6696DCC3" w14:textId="77777777" w:rsidTr="00681B7B">
        <w:trPr>
          <w:jc w:val="center"/>
        </w:trPr>
        <w:tc>
          <w:tcPr>
            <w:tcW w:w="0" w:type="auto"/>
            <w:vMerge/>
            <w:vAlign w:val="center"/>
          </w:tcPr>
          <w:p w14:paraId="1809000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C52E0F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028E189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38</w:t>
            </w:r>
          </w:p>
        </w:tc>
        <w:tc>
          <w:tcPr>
            <w:tcW w:w="0" w:type="auto"/>
            <w:vAlign w:val="center"/>
          </w:tcPr>
          <w:p w14:paraId="205201B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c>
          <w:tcPr>
            <w:tcW w:w="0" w:type="auto"/>
            <w:vAlign w:val="center"/>
          </w:tcPr>
          <w:p w14:paraId="0517BCE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c>
          <w:tcPr>
            <w:tcW w:w="0" w:type="auto"/>
            <w:vAlign w:val="center"/>
          </w:tcPr>
          <w:p w14:paraId="7AB7572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31.6</w:t>
            </w:r>
          </w:p>
        </w:tc>
      </w:tr>
      <w:tr w:rsidR="00C31C2F" w:rsidRPr="003539B9" w14:paraId="0977FDEB" w14:textId="77777777" w:rsidTr="00681B7B">
        <w:trPr>
          <w:jc w:val="center"/>
        </w:trPr>
        <w:tc>
          <w:tcPr>
            <w:tcW w:w="0" w:type="auto"/>
            <w:vMerge/>
            <w:vAlign w:val="center"/>
          </w:tcPr>
          <w:p w14:paraId="44A0193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CF3BD1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3DAA66C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50</w:t>
            </w:r>
          </w:p>
        </w:tc>
        <w:tc>
          <w:tcPr>
            <w:tcW w:w="0" w:type="auto"/>
            <w:vAlign w:val="center"/>
          </w:tcPr>
          <w:p w14:paraId="4D360CC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2D950D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4A2F08F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55.2</w:t>
            </w:r>
          </w:p>
        </w:tc>
      </w:tr>
      <w:tr w:rsidR="00C31C2F" w:rsidRPr="003539B9" w14:paraId="2E0DD073" w14:textId="77777777" w:rsidTr="00681B7B">
        <w:trPr>
          <w:jc w:val="center"/>
        </w:trPr>
        <w:tc>
          <w:tcPr>
            <w:tcW w:w="0" w:type="auto"/>
            <w:vMerge/>
            <w:vAlign w:val="center"/>
          </w:tcPr>
          <w:p w14:paraId="5B54E27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280844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775FBFE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2F52FE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1DF59EE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72DD478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75.9</w:t>
            </w:r>
          </w:p>
        </w:tc>
      </w:tr>
      <w:tr w:rsidR="00C31C2F" w:rsidRPr="003539B9" w14:paraId="12349D0A" w14:textId="77777777" w:rsidTr="00681B7B">
        <w:trPr>
          <w:jc w:val="center"/>
        </w:trPr>
        <w:tc>
          <w:tcPr>
            <w:tcW w:w="0" w:type="auto"/>
            <w:vMerge/>
            <w:vAlign w:val="center"/>
          </w:tcPr>
          <w:p w14:paraId="63028D7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3FAD9B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797F0B2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w:t>
            </w:r>
          </w:p>
        </w:tc>
        <w:tc>
          <w:tcPr>
            <w:tcW w:w="0" w:type="auto"/>
            <w:vAlign w:val="center"/>
          </w:tcPr>
          <w:p w14:paraId="19DB067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029411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057C722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59359CAF" w14:textId="77777777" w:rsidTr="00681B7B">
        <w:trPr>
          <w:jc w:val="center"/>
        </w:trPr>
        <w:tc>
          <w:tcPr>
            <w:tcW w:w="0" w:type="auto"/>
            <w:vMerge/>
            <w:vAlign w:val="center"/>
          </w:tcPr>
          <w:p w14:paraId="077942B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200687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4B55FF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6D301D2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9DBAD3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B90486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4B1BB7E2" w14:textId="2ACDCA28"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36" w:name="_Toc234270885"/>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لإتمام التعامل مع طلبات العملاء في وقت قصير</w:t>
      </w:r>
      <w:bookmarkEnd w:id="136"/>
    </w:p>
    <w:p w14:paraId="7629D9A4"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016A32A5"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5D67FCDC" wp14:editId="795C5D9C">
            <wp:extent cx="5943600" cy="3497580"/>
            <wp:effectExtent l="0" t="0" r="0" b="7620"/>
            <wp:docPr id="95317289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787D189" w14:textId="17358589" w:rsidR="00C31C2F" w:rsidRPr="003539B9" w:rsidRDefault="00F8237E" w:rsidP="00F8237E">
      <w:pPr>
        <w:pStyle w:val="Caption"/>
        <w:rPr>
          <w:rFonts w:ascii="Traditional Arabic" w:hAnsi="Traditional Arabic" w:cs="Traditional Arabic"/>
          <w:color w:val="000000" w:themeColor="text1"/>
          <w:sz w:val="28"/>
          <w:szCs w:val="28"/>
          <w:lang w:bidi="ar-EG"/>
        </w:rPr>
      </w:pPr>
      <w:bookmarkStart w:id="137" w:name="_Toc234270952"/>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لإتمام التعامل مع طلبات العملاء في وقت قصير</w:t>
      </w:r>
      <w:bookmarkEnd w:id="137"/>
    </w:p>
    <w:p w14:paraId="2E6E8BA9"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107E4CF7" w14:textId="037B5B69"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تقل مدة انتظار العملاء للحصول على الخدمة بفضل الأنظمة الرقمية</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585B4B30"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تتناول البيانات مستوى الدقة والاحترافية في الخدمات المقدمة؛ حيث أبدى ما يقرب من 44.8% من أصل 212 مشاركاً تقييماً إيجابياً (بينما أيد 23.6% ذلك، وأبدى 21.2% موافقة تامة). وفي المقابل، عبّر 31.6% عن عدم موافقتهم، في حين اتخذ 23.6% موقفاً محايداً. وتعكس هذه الأرقام أنه على الرغم من أن شريحة كبيرة ترى المؤسسة تتسم بالاحترافية والدقة، إلا أن ما يقرب من ثلث المشاركين لا يشاركونهم هذا الرأي. ويشير هذا إلى وجود فجوة في جودة الخدمة يمكن معالجتها من خلال تحسين تدريب </w:t>
      </w:r>
      <w:r w:rsidRPr="003539B9">
        <w:rPr>
          <w:rFonts w:ascii="Traditional Arabic" w:hAnsi="Traditional Arabic" w:cs="Traditional Arabic"/>
          <w:color w:val="000000" w:themeColor="text1"/>
          <w:sz w:val="28"/>
          <w:szCs w:val="28"/>
          <w:rtl/>
          <w:lang w:bidi="ar-EG"/>
        </w:rPr>
        <w:lastRenderedPageBreak/>
        <w:t>الموظفين وتطبيق تدابير أكثر صرامة لمراقبة الجودة؛ إذ يظل ضمان مستوى ثابت من الاحترافية في جميع نقاط التفاعل مع الخدمة أمراً جوهرياً للحفاظ على سمعة إيجابية للمؤسسة وتلبية توقعات العملاء بفعالية.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2813C030" w14:textId="77777777" w:rsidTr="00681B7B">
        <w:trPr>
          <w:jc w:val="center"/>
        </w:trPr>
        <w:tc>
          <w:tcPr>
            <w:tcW w:w="0" w:type="auto"/>
            <w:gridSpan w:val="6"/>
            <w:vAlign w:val="center"/>
          </w:tcPr>
          <w:p w14:paraId="416057C4"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rPr>
              <w:t>تقل مدة انتظار العملاء للحصول على الخدمة بفضل الأنظمة الرقمية</w:t>
            </w:r>
          </w:p>
        </w:tc>
      </w:tr>
      <w:tr w:rsidR="00C31C2F" w:rsidRPr="003539B9" w14:paraId="374D8421" w14:textId="77777777" w:rsidTr="00681B7B">
        <w:trPr>
          <w:jc w:val="center"/>
        </w:trPr>
        <w:tc>
          <w:tcPr>
            <w:tcW w:w="0" w:type="auto"/>
            <w:gridSpan w:val="2"/>
            <w:vAlign w:val="center"/>
          </w:tcPr>
          <w:p w14:paraId="18C0BDF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5438B7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B4AF21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535E7E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000E152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4E9E2ADA" w14:textId="77777777" w:rsidTr="00681B7B">
        <w:trPr>
          <w:jc w:val="center"/>
        </w:trPr>
        <w:tc>
          <w:tcPr>
            <w:tcW w:w="0" w:type="auto"/>
            <w:vMerge w:val="restart"/>
            <w:vAlign w:val="center"/>
          </w:tcPr>
          <w:p w14:paraId="33D2CA7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38AE34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0E32934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45485FA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0489B21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3181762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r>
      <w:tr w:rsidR="00C31C2F" w:rsidRPr="003539B9" w14:paraId="39B8B562" w14:textId="77777777" w:rsidTr="00681B7B">
        <w:trPr>
          <w:jc w:val="center"/>
        </w:trPr>
        <w:tc>
          <w:tcPr>
            <w:tcW w:w="0" w:type="auto"/>
            <w:vMerge/>
            <w:vAlign w:val="center"/>
          </w:tcPr>
          <w:p w14:paraId="24DEDC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4D0B00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24FEA9E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58C8F22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2FFFEB2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07ED67E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40.1</w:t>
            </w:r>
          </w:p>
        </w:tc>
      </w:tr>
      <w:tr w:rsidR="00C31C2F" w:rsidRPr="003539B9" w14:paraId="7D224C08" w14:textId="77777777" w:rsidTr="00681B7B">
        <w:trPr>
          <w:jc w:val="center"/>
        </w:trPr>
        <w:tc>
          <w:tcPr>
            <w:tcW w:w="0" w:type="auto"/>
            <w:vMerge/>
            <w:vAlign w:val="center"/>
          </w:tcPr>
          <w:p w14:paraId="7E13329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1898BD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54C6E35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38</w:t>
            </w:r>
          </w:p>
        </w:tc>
        <w:tc>
          <w:tcPr>
            <w:tcW w:w="0" w:type="auto"/>
            <w:vAlign w:val="center"/>
          </w:tcPr>
          <w:p w14:paraId="6D0D575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c>
          <w:tcPr>
            <w:tcW w:w="0" w:type="auto"/>
            <w:vAlign w:val="center"/>
          </w:tcPr>
          <w:p w14:paraId="33DC049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c>
          <w:tcPr>
            <w:tcW w:w="0" w:type="auto"/>
            <w:vAlign w:val="center"/>
          </w:tcPr>
          <w:p w14:paraId="1AA9BF7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58.0</w:t>
            </w:r>
          </w:p>
        </w:tc>
      </w:tr>
      <w:tr w:rsidR="00C31C2F" w:rsidRPr="003539B9" w14:paraId="30F42E07" w14:textId="77777777" w:rsidTr="00681B7B">
        <w:trPr>
          <w:jc w:val="center"/>
        </w:trPr>
        <w:tc>
          <w:tcPr>
            <w:tcW w:w="0" w:type="auto"/>
            <w:vMerge/>
            <w:vAlign w:val="center"/>
          </w:tcPr>
          <w:p w14:paraId="27CBC40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F2BCA0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5DF37DE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50</w:t>
            </w:r>
          </w:p>
        </w:tc>
        <w:tc>
          <w:tcPr>
            <w:tcW w:w="0" w:type="auto"/>
            <w:vAlign w:val="center"/>
          </w:tcPr>
          <w:p w14:paraId="6132330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5DDC762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6DAD6B2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81.6</w:t>
            </w:r>
          </w:p>
        </w:tc>
      </w:tr>
      <w:tr w:rsidR="00C31C2F" w:rsidRPr="003539B9" w14:paraId="4C05E175" w14:textId="77777777" w:rsidTr="00681B7B">
        <w:trPr>
          <w:jc w:val="center"/>
        </w:trPr>
        <w:tc>
          <w:tcPr>
            <w:tcW w:w="0" w:type="auto"/>
            <w:vMerge/>
            <w:vAlign w:val="center"/>
          </w:tcPr>
          <w:p w14:paraId="2296966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61437A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50A6989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w:t>
            </w:r>
          </w:p>
        </w:tc>
        <w:tc>
          <w:tcPr>
            <w:tcW w:w="0" w:type="auto"/>
            <w:vAlign w:val="center"/>
          </w:tcPr>
          <w:p w14:paraId="2237C94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51321B2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0A49CB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116785B7" w14:textId="77777777" w:rsidTr="00681B7B">
        <w:trPr>
          <w:jc w:val="center"/>
        </w:trPr>
        <w:tc>
          <w:tcPr>
            <w:tcW w:w="0" w:type="auto"/>
            <w:vMerge/>
            <w:vAlign w:val="center"/>
          </w:tcPr>
          <w:p w14:paraId="18A7359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1BFFE3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1D88FA7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2AFEA4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05FB2A2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0F8C38B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42F654B9" w14:textId="3A6E260E"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38" w:name="_Toc234270886"/>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لتقليل مدة انتظار العملاء للحصول على الخدمة بفضل الأنظمة الرقمية</w:t>
      </w:r>
      <w:bookmarkEnd w:id="138"/>
    </w:p>
    <w:p w14:paraId="297F8CB6"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7F1D1BD7"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678013C5" wp14:editId="37834E33">
            <wp:extent cx="5943600" cy="3497580"/>
            <wp:effectExtent l="0" t="0" r="0" b="7620"/>
            <wp:docPr id="40416055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D3DFA73" w14:textId="24744F9E" w:rsidR="00C31C2F" w:rsidRPr="003539B9" w:rsidRDefault="00F8237E" w:rsidP="00F8237E">
      <w:pPr>
        <w:pStyle w:val="Caption"/>
        <w:rPr>
          <w:rFonts w:cs="Arial"/>
          <w:noProof/>
          <w:color w:val="000000" w:themeColor="text1"/>
          <w:rtl/>
          <w:lang w:bidi="ar-EG"/>
        </w:rPr>
      </w:pPr>
      <w:bookmarkStart w:id="139" w:name="_Toc234270953"/>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لتقليل مدة انتظار العملاء للحصول على الخدمة بفضل الأنظمة الرقمية</w:t>
      </w:r>
      <w:bookmarkEnd w:id="139"/>
    </w:p>
    <w:p w14:paraId="5EDE907E" w14:textId="77777777" w:rsidR="00F8237E" w:rsidRPr="003539B9" w:rsidRDefault="00F8237E" w:rsidP="00F8237E">
      <w:pPr>
        <w:bidi/>
        <w:rPr>
          <w:color w:val="000000" w:themeColor="text1"/>
          <w:lang w:bidi="ar-EG"/>
        </w:rPr>
      </w:pPr>
    </w:p>
    <w:p w14:paraId="6DBDDB8D"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lastRenderedPageBreak/>
        <w:t>تتميز الخدمة المقدمة بالدقة والاحترافية</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279C9EE5"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يُعد حل مشكلات العملاء من المحاولة الأولى مؤشراً حاسماً على الكفاءة. ووفقاً للجدول، يوافق 42.9% من المشاركين على أن المشكلات تُحل خلال التواصل الأول (حيث أبدى 23.1% موافقتهم، بينما أبدى 19.8% موافقة تامة). وفي المقابل، أبدى 39.7% عدم موافقتهم، في حين اتخذ 17.5% موقفاً محايداً. ويشير الفارق الضئيل بين المؤيدين والمعارضين إلى أن "حل المشكلات من التواصل الأول" يمثل تحدياً كبيراً للمؤسسة؛ إذ من شأن تعزيز المعرفة التقنية لدى موظفي الدعم وتطوير قدرات الأنظمة الآلية أن يسهم في حل المشكلات المعقدة بسرعة أكبر، مما يقلل الحاجة إلى المتابعات المتكررة ويرفع مستوى رضا العملاء بشكل عام.</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1414A0EA" w14:textId="77777777" w:rsidTr="00681B7B">
        <w:trPr>
          <w:jc w:val="center"/>
        </w:trPr>
        <w:tc>
          <w:tcPr>
            <w:tcW w:w="0" w:type="auto"/>
            <w:gridSpan w:val="6"/>
            <w:vAlign w:val="center"/>
          </w:tcPr>
          <w:p w14:paraId="3E88759B"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تتميز الخدمة المقدمة بالدقة والاحترافية</w:t>
            </w:r>
          </w:p>
        </w:tc>
      </w:tr>
      <w:tr w:rsidR="00C31C2F" w:rsidRPr="003539B9" w14:paraId="105B5B81" w14:textId="77777777" w:rsidTr="00681B7B">
        <w:trPr>
          <w:jc w:val="center"/>
        </w:trPr>
        <w:tc>
          <w:tcPr>
            <w:tcW w:w="0" w:type="auto"/>
            <w:gridSpan w:val="2"/>
            <w:vAlign w:val="center"/>
          </w:tcPr>
          <w:p w14:paraId="766DF02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2A3A6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0B39055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258E317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5B0CAD2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5F85F165" w14:textId="77777777" w:rsidTr="00681B7B">
        <w:trPr>
          <w:jc w:val="center"/>
        </w:trPr>
        <w:tc>
          <w:tcPr>
            <w:tcW w:w="0" w:type="auto"/>
            <w:vMerge w:val="restart"/>
            <w:vAlign w:val="center"/>
          </w:tcPr>
          <w:p w14:paraId="1BD22F6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6970ECC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2C37E21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w:t>
            </w:r>
          </w:p>
        </w:tc>
        <w:tc>
          <w:tcPr>
            <w:tcW w:w="0" w:type="auto"/>
            <w:vAlign w:val="center"/>
          </w:tcPr>
          <w:p w14:paraId="76E9396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6C4B6B2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245B598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r>
      <w:tr w:rsidR="00C31C2F" w:rsidRPr="003539B9" w14:paraId="53332E56" w14:textId="77777777" w:rsidTr="00681B7B">
        <w:trPr>
          <w:jc w:val="center"/>
        </w:trPr>
        <w:tc>
          <w:tcPr>
            <w:tcW w:w="0" w:type="auto"/>
            <w:vMerge/>
            <w:vAlign w:val="center"/>
          </w:tcPr>
          <w:p w14:paraId="308AA4B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1DE692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5C7416F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28</w:t>
            </w:r>
          </w:p>
        </w:tc>
        <w:tc>
          <w:tcPr>
            <w:tcW w:w="0" w:type="auto"/>
            <w:vAlign w:val="center"/>
          </w:tcPr>
          <w:p w14:paraId="6CA1E4D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13.2</w:t>
            </w:r>
          </w:p>
        </w:tc>
        <w:tc>
          <w:tcPr>
            <w:tcW w:w="0" w:type="auto"/>
            <w:vAlign w:val="center"/>
          </w:tcPr>
          <w:p w14:paraId="19D5B1A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13.2</w:t>
            </w:r>
          </w:p>
        </w:tc>
        <w:tc>
          <w:tcPr>
            <w:tcW w:w="0" w:type="auto"/>
            <w:vAlign w:val="center"/>
          </w:tcPr>
          <w:p w14:paraId="360E071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31.6</w:t>
            </w:r>
          </w:p>
        </w:tc>
      </w:tr>
      <w:tr w:rsidR="00C31C2F" w:rsidRPr="003539B9" w14:paraId="78BAD813" w14:textId="77777777" w:rsidTr="00681B7B">
        <w:trPr>
          <w:jc w:val="center"/>
        </w:trPr>
        <w:tc>
          <w:tcPr>
            <w:tcW w:w="0" w:type="auto"/>
            <w:vMerge/>
            <w:vAlign w:val="center"/>
          </w:tcPr>
          <w:p w14:paraId="6D85746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3D07BF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030DB6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50</w:t>
            </w:r>
          </w:p>
        </w:tc>
        <w:tc>
          <w:tcPr>
            <w:tcW w:w="0" w:type="auto"/>
            <w:vAlign w:val="center"/>
          </w:tcPr>
          <w:p w14:paraId="4D5D86A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1803DA7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66E19FC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55.2</w:t>
            </w:r>
          </w:p>
        </w:tc>
      </w:tr>
      <w:tr w:rsidR="00C31C2F" w:rsidRPr="003539B9" w14:paraId="10F68A09" w14:textId="77777777" w:rsidTr="00681B7B">
        <w:trPr>
          <w:jc w:val="center"/>
        </w:trPr>
        <w:tc>
          <w:tcPr>
            <w:tcW w:w="0" w:type="auto"/>
            <w:vMerge/>
            <w:vAlign w:val="center"/>
          </w:tcPr>
          <w:p w14:paraId="330041B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BE7052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58BD1E3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50</w:t>
            </w:r>
          </w:p>
        </w:tc>
        <w:tc>
          <w:tcPr>
            <w:tcW w:w="0" w:type="auto"/>
            <w:vAlign w:val="center"/>
          </w:tcPr>
          <w:p w14:paraId="6A3D835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54E48C8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5EEEF9E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78.8</w:t>
            </w:r>
          </w:p>
        </w:tc>
      </w:tr>
      <w:tr w:rsidR="00C31C2F" w:rsidRPr="003539B9" w14:paraId="06B62CDD" w14:textId="77777777" w:rsidTr="00681B7B">
        <w:trPr>
          <w:jc w:val="center"/>
        </w:trPr>
        <w:tc>
          <w:tcPr>
            <w:tcW w:w="0" w:type="auto"/>
            <w:vMerge/>
            <w:vAlign w:val="center"/>
          </w:tcPr>
          <w:p w14:paraId="5D1A30B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0CAE3B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128E050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6D62829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739313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68224B7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19ED9A35" w14:textId="77777777" w:rsidTr="00681B7B">
        <w:trPr>
          <w:jc w:val="center"/>
        </w:trPr>
        <w:tc>
          <w:tcPr>
            <w:tcW w:w="0" w:type="auto"/>
            <w:vMerge/>
            <w:vAlign w:val="center"/>
          </w:tcPr>
          <w:p w14:paraId="15E3CDD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F5C63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65D7BD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B65E89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0F99975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124FC96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59CA154A" w14:textId="0D4D4E56" w:rsidR="00F8237E" w:rsidRPr="003539B9" w:rsidRDefault="00F8237E" w:rsidP="00F8237E">
      <w:pPr>
        <w:pStyle w:val="Caption"/>
        <w:rPr>
          <w:rFonts w:ascii="Traditional Arabic" w:hAnsi="Traditional Arabic" w:cs="Traditional Arabic"/>
          <w:color w:val="000000" w:themeColor="text1"/>
          <w:sz w:val="28"/>
          <w:szCs w:val="28"/>
          <w:lang w:bidi="ar-EG"/>
        </w:rPr>
      </w:pPr>
      <w:bookmarkStart w:id="140" w:name="_Toc234270887"/>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لتميز الخدمة المقدمة بالدقة والاحترافية</w:t>
      </w:r>
      <w:bookmarkEnd w:id="140"/>
    </w:p>
    <w:p w14:paraId="28097BA5" w14:textId="475D1A63"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435BC801" wp14:editId="3314A129">
            <wp:extent cx="5943600" cy="3497580"/>
            <wp:effectExtent l="0" t="0" r="0" b="7620"/>
            <wp:docPr id="22084576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B68D7EE" w14:textId="46F51209" w:rsidR="00C31C2F" w:rsidRPr="003539B9" w:rsidRDefault="00F8237E" w:rsidP="00F8237E">
      <w:pPr>
        <w:pStyle w:val="Caption"/>
        <w:rPr>
          <w:rFonts w:cs="Arial"/>
          <w:noProof/>
          <w:color w:val="000000" w:themeColor="text1"/>
          <w:rtl/>
          <w:lang w:bidi="ar-EG"/>
        </w:rPr>
      </w:pPr>
      <w:bookmarkStart w:id="141" w:name="_Toc234270954"/>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التمثيل البياني لتميز الخدمة المقدمة بالدقة والاحترافية</w:t>
      </w:r>
      <w:bookmarkEnd w:id="141"/>
    </w:p>
    <w:p w14:paraId="758E99E6"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40309988" w14:textId="46A2FB46"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يتم حل مشكلات العملاء من أول مرة في أغلب الحالات</w:t>
      </w:r>
    </w:p>
    <w:p w14:paraId="237EC89B"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آراء المشاركين في الاستبيان حول العبارة التي تفيد بأن مشاكل العملاء تُحل عند التواصل الأول في معظم الحالات. وقد وافقت النسبة الأكبر من المشاركين على هذه العبارة (23.1%)، تلاهم أولئك الذين أبدوا موافقة قوية (19.8%). وفي المقابل، أبدى 20.8% عدم موافقتهم، بينما عارض 18.9% بشدة، في حين اتخذ 17.5% موقفاً محايداً. وتشير النتائج إلى تباين في وجهات نظر المشاركين بشأن فعالية حل المشكلات من خلال التواصل الأول؛ فعلى الرغم من أن الردود الإيجابية (42.9%) فاقت قليلاً الردود السلبية (39.7%)، إلا أن الفارق يظل ضئيلاً نسبياً. وهذا يشير إلى أنه في حين تنجح العديد من المؤسسات في حل مشاكل العملاء بسرعة، لا يزال هناك مجال للتحسين من أجل تحقيق مستوى أكثر اتساقاً وكفاءة في معالجة المشكلات.</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7E17607D" w14:textId="77777777" w:rsidTr="00681B7B">
        <w:trPr>
          <w:jc w:val="center"/>
        </w:trPr>
        <w:tc>
          <w:tcPr>
            <w:tcW w:w="0" w:type="auto"/>
            <w:gridSpan w:val="6"/>
            <w:vAlign w:val="center"/>
          </w:tcPr>
          <w:p w14:paraId="51E29FC0"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يتم حل مشكلات العملاء من أول مرة في أغلب الحالات</w:t>
            </w:r>
          </w:p>
        </w:tc>
      </w:tr>
      <w:tr w:rsidR="00C31C2F" w:rsidRPr="003539B9" w14:paraId="1FA60368" w14:textId="77777777" w:rsidTr="00681B7B">
        <w:trPr>
          <w:jc w:val="center"/>
        </w:trPr>
        <w:tc>
          <w:tcPr>
            <w:tcW w:w="0" w:type="auto"/>
            <w:gridSpan w:val="2"/>
            <w:vAlign w:val="center"/>
          </w:tcPr>
          <w:p w14:paraId="61DD902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BEFDBA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0BCA1A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636BD26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3A746D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7F728132" w14:textId="77777777" w:rsidTr="00681B7B">
        <w:trPr>
          <w:jc w:val="center"/>
        </w:trPr>
        <w:tc>
          <w:tcPr>
            <w:tcW w:w="0" w:type="auto"/>
            <w:vMerge w:val="restart"/>
            <w:vAlign w:val="center"/>
          </w:tcPr>
          <w:p w14:paraId="3EDD78C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lastRenderedPageBreak/>
              <w:t>Valid</w:t>
            </w:r>
          </w:p>
        </w:tc>
        <w:tc>
          <w:tcPr>
            <w:tcW w:w="0" w:type="auto"/>
            <w:vAlign w:val="center"/>
          </w:tcPr>
          <w:p w14:paraId="516E8B5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18E51CF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28941F3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557D8C3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4C7A008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r>
      <w:tr w:rsidR="00C31C2F" w:rsidRPr="003539B9" w14:paraId="5388856A" w14:textId="77777777" w:rsidTr="00681B7B">
        <w:trPr>
          <w:jc w:val="center"/>
        </w:trPr>
        <w:tc>
          <w:tcPr>
            <w:tcW w:w="0" w:type="auto"/>
            <w:vMerge/>
            <w:vAlign w:val="center"/>
          </w:tcPr>
          <w:p w14:paraId="66D352A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41785E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2578943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w:t>
            </w:r>
          </w:p>
        </w:tc>
        <w:tc>
          <w:tcPr>
            <w:tcW w:w="0" w:type="auto"/>
            <w:vAlign w:val="center"/>
          </w:tcPr>
          <w:p w14:paraId="1DDB86C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09CF71D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764F19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39.6</w:t>
            </w:r>
          </w:p>
        </w:tc>
      </w:tr>
      <w:tr w:rsidR="00C31C2F" w:rsidRPr="003539B9" w14:paraId="62A0C95F" w14:textId="77777777" w:rsidTr="00681B7B">
        <w:trPr>
          <w:jc w:val="center"/>
        </w:trPr>
        <w:tc>
          <w:tcPr>
            <w:tcW w:w="0" w:type="auto"/>
            <w:vMerge/>
            <w:vAlign w:val="center"/>
          </w:tcPr>
          <w:p w14:paraId="3773135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4B9D6A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786CD40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37</w:t>
            </w:r>
          </w:p>
        </w:tc>
        <w:tc>
          <w:tcPr>
            <w:tcW w:w="0" w:type="auto"/>
            <w:vAlign w:val="center"/>
          </w:tcPr>
          <w:p w14:paraId="020E169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718450E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7C1F94E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57.1</w:t>
            </w:r>
          </w:p>
        </w:tc>
      </w:tr>
      <w:tr w:rsidR="00C31C2F" w:rsidRPr="003539B9" w14:paraId="7B555B23" w14:textId="77777777" w:rsidTr="00681B7B">
        <w:trPr>
          <w:jc w:val="center"/>
        </w:trPr>
        <w:tc>
          <w:tcPr>
            <w:tcW w:w="0" w:type="auto"/>
            <w:vMerge/>
            <w:vAlign w:val="center"/>
          </w:tcPr>
          <w:p w14:paraId="4D5A1EC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55C576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12927F8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49</w:t>
            </w:r>
          </w:p>
        </w:tc>
        <w:tc>
          <w:tcPr>
            <w:tcW w:w="0" w:type="auto"/>
            <w:vAlign w:val="center"/>
          </w:tcPr>
          <w:p w14:paraId="19327DB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410C8C2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1969650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80.2</w:t>
            </w:r>
          </w:p>
        </w:tc>
      </w:tr>
      <w:tr w:rsidR="00C31C2F" w:rsidRPr="003539B9" w14:paraId="183E4616" w14:textId="77777777" w:rsidTr="00681B7B">
        <w:trPr>
          <w:jc w:val="center"/>
        </w:trPr>
        <w:tc>
          <w:tcPr>
            <w:tcW w:w="0" w:type="auto"/>
            <w:vMerge/>
            <w:vAlign w:val="center"/>
          </w:tcPr>
          <w:p w14:paraId="149644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3C532E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1F3D9D3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19C5C2D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52CF925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002EA36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733B9966" w14:textId="77777777" w:rsidTr="00681B7B">
        <w:trPr>
          <w:jc w:val="center"/>
        </w:trPr>
        <w:tc>
          <w:tcPr>
            <w:tcW w:w="0" w:type="auto"/>
            <w:vMerge/>
            <w:vAlign w:val="center"/>
          </w:tcPr>
          <w:p w14:paraId="281373E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D52A98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373DD9E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5ADD98E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023EFCC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5734C1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47C27DFF" w14:textId="78F014BD"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42" w:name="_Toc234270888"/>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لحل مشكلات العملاء من أول مرة في أغلب الحالات</w:t>
      </w:r>
      <w:bookmarkEnd w:id="142"/>
    </w:p>
    <w:p w14:paraId="1DABEEF1" w14:textId="77777777" w:rsidR="00F8237E" w:rsidRPr="003539B9" w:rsidRDefault="00F8237E" w:rsidP="00C31C2F">
      <w:pPr>
        <w:bidi/>
        <w:spacing w:line="360" w:lineRule="auto"/>
        <w:rPr>
          <w:rFonts w:ascii="Traditional Arabic" w:hAnsi="Traditional Arabic" w:cs="Traditional Arabic"/>
          <w:color w:val="000000" w:themeColor="text1"/>
          <w:sz w:val="28"/>
          <w:szCs w:val="28"/>
          <w:rtl/>
          <w:lang w:bidi="ar-EG"/>
        </w:rPr>
      </w:pPr>
    </w:p>
    <w:p w14:paraId="0B68804C" w14:textId="7A72B58D"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397770B8" wp14:editId="362C1FFB">
            <wp:extent cx="5943600" cy="3497580"/>
            <wp:effectExtent l="0" t="0" r="0" b="7620"/>
            <wp:docPr id="1662486468"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398A3B7" w14:textId="34606D8E" w:rsidR="00C31C2F" w:rsidRPr="003539B9" w:rsidRDefault="00F8237E" w:rsidP="00F8237E">
      <w:pPr>
        <w:pStyle w:val="Caption"/>
        <w:rPr>
          <w:rFonts w:cs="Arial"/>
          <w:noProof/>
          <w:color w:val="000000" w:themeColor="text1"/>
          <w:rtl/>
          <w:lang w:bidi="ar-EG"/>
        </w:rPr>
      </w:pPr>
      <w:bookmarkStart w:id="143" w:name="_Toc234270955"/>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لحل مشكلات العملاء من أول مرة في أغلب الحالات</w:t>
      </w:r>
      <w:bookmarkEnd w:id="143"/>
    </w:p>
    <w:p w14:paraId="45D75404" w14:textId="77777777" w:rsidR="00F8237E" w:rsidRPr="003539B9" w:rsidRDefault="00F8237E" w:rsidP="00F8237E">
      <w:pPr>
        <w:bidi/>
        <w:spacing w:line="360" w:lineRule="auto"/>
        <w:rPr>
          <w:rFonts w:ascii="Traditional Arabic" w:hAnsi="Traditional Arabic" w:cs="Traditional Arabic"/>
          <w:b/>
          <w:bCs/>
          <w:color w:val="000000" w:themeColor="text1"/>
          <w:sz w:val="28"/>
          <w:szCs w:val="28"/>
          <w:lang w:bidi="ar-EG"/>
        </w:rPr>
      </w:pPr>
    </w:p>
    <w:p w14:paraId="31CD6D70" w14:textId="5F366BED"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المعلومات المقدمة للعملاء دقيقة وخالية من الأخطاء.</w:t>
      </w:r>
      <w:r w:rsidRPr="003539B9">
        <w:rPr>
          <w:rFonts w:ascii="Traditional Arabic" w:hAnsi="Traditional Arabic" w:cs="Traditional Arabic"/>
          <w:b/>
          <w:bCs/>
          <w:color w:val="000000" w:themeColor="text1"/>
          <w:sz w:val="28"/>
          <w:szCs w:val="28"/>
          <w:rtl/>
          <w:lang w:bidi="ar-EG"/>
        </w:rPr>
        <w:tab/>
      </w:r>
    </w:p>
    <w:p w14:paraId="30EC1FE1"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يركز هذا الجدول على مدى دقة المعلومات المقدمة للعملاء وخلوها من الأخطاء. وتُظهر النتائج أن 41% من المشاركين يرون أن المعلومات موثوقة (حيث أبدى 21.7% موافقتهم، بينما أبدى 19.3% موافقة تامة)، في حين عبّر 37.7% عن عدم موافقتهم، </w:t>
      </w:r>
      <w:r w:rsidRPr="003539B9">
        <w:rPr>
          <w:rFonts w:ascii="Traditional Arabic" w:hAnsi="Traditional Arabic" w:cs="Traditional Arabic"/>
          <w:color w:val="000000" w:themeColor="text1"/>
          <w:sz w:val="28"/>
          <w:szCs w:val="28"/>
          <w:rtl/>
          <w:lang w:bidi="ar-EG"/>
        </w:rPr>
        <w:lastRenderedPageBreak/>
        <w:t>واتخذ 21.2% موقفاً محايداً. وتشير هذه النسبة المرتفعة نسبياً من الردود السلبية والمحايدة إلى أن سلامة البيانات تمثل مصدر قلق للعديد من المستخدمين؛ إذ أن وجود أخطاء في المعلومات المنشورة -سواء كان ذلك بسبب محتوى عفا عليه الزمن أو خلل فني- من شأنه أن يقوّض الثقة. لذا، ينبغي للمؤسسة التركيز على إجراء عمليات تدقيق دورية للبيانات وتحديثها بشكل فوري لضمان دقة المعلومات الموجهة للعملاء باستمرار.</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407C5337" w14:textId="77777777" w:rsidTr="00681B7B">
        <w:trPr>
          <w:jc w:val="center"/>
        </w:trPr>
        <w:tc>
          <w:tcPr>
            <w:tcW w:w="0" w:type="auto"/>
            <w:gridSpan w:val="6"/>
            <w:vAlign w:val="center"/>
          </w:tcPr>
          <w:p w14:paraId="6D8FCB6F"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المعلومات المقدمة للعملاء دقيقة وخالية من الأخطاء</w:t>
            </w:r>
          </w:p>
        </w:tc>
      </w:tr>
      <w:tr w:rsidR="00C31C2F" w:rsidRPr="003539B9" w14:paraId="66BCEB5F" w14:textId="77777777" w:rsidTr="00681B7B">
        <w:trPr>
          <w:jc w:val="center"/>
        </w:trPr>
        <w:tc>
          <w:tcPr>
            <w:tcW w:w="0" w:type="auto"/>
            <w:gridSpan w:val="2"/>
            <w:vAlign w:val="center"/>
          </w:tcPr>
          <w:p w14:paraId="7C91426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BADC9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0521C4A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7B824F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51272B8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4D5AA82F" w14:textId="77777777" w:rsidTr="00681B7B">
        <w:trPr>
          <w:jc w:val="center"/>
        </w:trPr>
        <w:tc>
          <w:tcPr>
            <w:tcW w:w="0" w:type="auto"/>
            <w:vMerge w:val="restart"/>
            <w:vAlign w:val="center"/>
          </w:tcPr>
          <w:p w14:paraId="789E90D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7627BFE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6DF9F07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w:t>
            </w:r>
          </w:p>
        </w:tc>
        <w:tc>
          <w:tcPr>
            <w:tcW w:w="0" w:type="auto"/>
            <w:vAlign w:val="center"/>
          </w:tcPr>
          <w:p w14:paraId="288BB0B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12075D6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3F9835F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r>
      <w:tr w:rsidR="00C31C2F" w:rsidRPr="003539B9" w14:paraId="37197AE1" w14:textId="77777777" w:rsidTr="00681B7B">
        <w:trPr>
          <w:jc w:val="center"/>
        </w:trPr>
        <w:tc>
          <w:tcPr>
            <w:tcW w:w="0" w:type="auto"/>
            <w:vMerge/>
            <w:vAlign w:val="center"/>
          </w:tcPr>
          <w:p w14:paraId="29F2E50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649CC4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382DE41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5393C6E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674189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5857B07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37.7</w:t>
            </w:r>
          </w:p>
        </w:tc>
      </w:tr>
      <w:tr w:rsidR="00C31C2F" w:rsidRPr="003539B9" w14:paraId="16D9D63B" w14:textId="77777777" w:rsidTr="00681B7B">
        <w:trPr>
          <w:jc w:val="center"/>
        </w:trPr>
        <w:tc>
          <w:tcPr>
            <w:tcW w:w="0" w:type="auto"/>
            <w:vMerge/>
            <w:vAlign w:val="center"/>
          </w:tcPr>
          <w:p w14:paraId="678BE5A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CF6F2D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28CE150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050913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483414B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10C104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59.0</w:t>
            </w:r>
          </w:p>
        </w:tc>
      </w:tr>
      <w:tr w:rsidR="00C31C2F" w:rsidRPr="003539B9" w14:paraId="1058F084" w14:textId="77777777" w:rsidTr="00681B7B">
        <w:trPr>
          <w:jc w:val="center"/>
        </w:trPr>
        <w:tc>
          <w:tcPr>
            <w:tcW w:w="0" w:type="auto"/>
            <w:vMerge/>
            <w:vAlign w:val="center"/>
          </w:tcPr>
          <w:p w14:paraId="3DFC45C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20D29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1E07716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46</w:t>
            </w:r>
          </w:p>
        </w:tc>
        <w:tc>
          <w:tcPr>
            <w:tcW w:w="0" w:type="auto"/>
            <w:vAlign w:val="center"/>
          </w:tcPr>
          <w:p w14:paraId="1E9687A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21.7</w:t>
            </w:r>
          </w:p>
        </w:tc>
        <w:tc>
          <w:tcPr>
            <w:tcW w:w="0" w:type="auto"/>
            <w:vAlign w:val="center"/>
          </w:tcPr>
          <w:p w14:paraId="0FDE3E6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21.7</w:t>
            </w:r>
          </w:p>
        </w:tc>
        <w:tc>
          <w:tcPr>
            <w:tcW w:w="0" w:type="auto"/>
            <w:vAlign w:val="center"/>
          </w:tcPr>
          <w:p w14:paraId="5C0D96A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80.7</w:t>
            </w:r>
          </w:p>
        </w:tc>
      </w:tr>
      <w:tr w:rsidR="00C31C2F" w:rsidRPr="003539B9" w14:paraId="6A8B70F4" w14:textId="77777777" w:rsidTr="00681B7B">
        <w:trPr>
          <w:jc w:val="center"/>
        </w:trPr>
        <w:tc>
          <w:tcPr>
            <w:tcW w:w="0" w:type="auto"/>
            <w:vMerge/>
            <w:vAlign w:val="center"/>
          </w:tcPr>
          <w:p w14:paraId="3F0FB0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7FC837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0D4BBA7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2D3DC32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357440B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47E3003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58EED221" w14:textId="77777777" w:rsidTr="00681B7B">
        <w:trPr>
          <w:jc w:val="center"/>
        </w:trPr>
        <w:tc>
          <w:tcPr>
            <w:tcW w:w="0" w:type="auto"/>
            <w:vMerge/>
            <w:vAlign w:val="center"/>
          </w:tcPr>
          <w:p w14:paraId="027924F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C8C20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26BE0F2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6457CB6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1722AA1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7E3603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58AB5A1D" w14:textId="2F85B443" w:rsidR="00F8237E"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44" w:name="_Toc234270889"/>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الوصف الاحصائي للمعلومات المقدمة للعملاء دقيقة وخالية من الأخطاء</w:t>
      </w:r>
      <w:bookmarkEnd w:id="144"/>
    </w:p>
    <w:p w14:paraId="69BF1BC0" w14:textId="5E360003"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55D3B18E" wp14:editId="354F7877">
            <wp:extent cx="5943600" cy="3497580"/>
            <wp:effectExtent l="0" t="0" r="0" b="7620"/>
            <wp:docPr id="112981728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E5AF489" w14:textId="3D4FAE8D" w:rsidR="00C31C2F" w:rsidRPr="003539B9" w:rsidRDefault="00F8237E" w:rsidP="00F8237E">
      <w:pPr>
        <w:pStyle w:val="Caption"/>
        <w:rPr>
          <w:rFonts w:ascii="Traditional Arabic" w:hAnsi="Traditional Arabic" w:cs="Traditional Arabic"/>
          <w:color w:val="000000" w:themeColor="text1"/>
          <w:sz w:val="28"/>
          <w:szCs w:val="28"/>
          <w:lang w:bidi="ar-EG"/>
        </w:rPr>
      </w:pPr>
      <w:bookmarkStart w:id="145" w:name="_Toc234270956"/>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للمعلومات المقدمة للعملاء دقيقة وخالية من الأخطاء</w:t>
      </w:r>
      <w:bookmarkEnd w:id="145"/>
    </w:p>
    <w:p w14:paraId="3264247B"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lastRenderedPageBreak/>
        <w:t>يتم تحديث بيانات العملاء بشكل مستمر عبر الأنظمة الرقمية</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46D84E23"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آراء المشاركين في الاستبيان بشأن التحديث المستمر لبيانات العملاء عبر الأنظمة الرقمية. وقد وافقت النسبة الأكبر من المشاركين على هذه العبارة (29.2%)، تلتها فئة من أبدوا موافقة تامة (23.1%). وفي المقابل، أبدى 17.0% معارضة تامة وعارض 13.2% العبارة، بينما اتخذ 17.5% موقفاً محايداً. وتشير النتائج إلى وجود نظرة إيجابية عامة تجاه قدرة الأنظمة الرقمية على الحفاظ على تحديث معلومات العملاء؛ إذ شكلت الردود الإيجابية 52.3% من إجمالي العينة، متجاوزةً بذلك الردود السلبية التي بلغت نسبتها 30.2%. وتدل هذه النتائج على تزايد اعتماد المؤسسات على التقنيات الرقمية لضمان إدارة بيانات العملاء بدقة وكفاءة وفي الوقت المناسب، مما يسهم في تعزيز جودة الخدمة والفعالية التشغيلية.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232EB514" w14:textId="77777777" w:rsidTr="00681B7B">
        <w:trPr>
          <w:jc w:val="center"/>
        </w:trPr>
        <w:tc>
          <w:tcPr>
            <w:tcW w:w="0" w:type="auto"/>
            <w:gridSpan w:val="6"/>
            <w:vAlign w:val="center"/>
          </w:tcPr>
          <w:p w14:paraId="733A6B2E"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يتم تحديث بيانات العملاء بشكل مستمر عبر الأنظمة الرقمية</w:t>
            </w:r>
          </w:p>
        </w:tc>
      </w:tr>
      <w:tr w:rsidR="00C31C2F" w:rsidRPr="003539B9" w14:paraId="5FC45876" w14:textId="77777777" w:rsidTr="00681B7B">
        <w:trPr>
          <w:jc w:val="center"/>
        </w:trPr>
        <w:tc>
          <w:tcPr>
            <w:tcW w:w="0" w:type="auto"/>
            <w:gridSpan w:val="2"/>
            <w:vAlign w:val="center"/>
          </w:tcPr>
          <w:p w14:paraId="51E5935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F531B1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624440E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6F7B23F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621F246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3CE7F6BE" w14:textId="77777777" w:rsidTr="00681B7B">
        <w:trPr>
          <w:jc w:val="center"/>
        </w:trPr>
        <w:tc>
          <w:tcPr>
            <w:tcW w:w="0" w:type="auto"/>
            <w:vMerge w:val="restart"/>
            <w:vAlign w:val="center"/>
          </w:tcPr>
          <w:p w14:paraId="0A8286E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4C7F06B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403090E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28</w:t>
            </w:r>
          </w:p>
        </w:tc>
        <w:tc>
          <w:tcPr>
            <w:tcW w:w="0" w:type="auto"/>
            <w:vAlign w:val="center"/>
          </w:tcPr>
          <w:p w14:paraId="223427F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13.2</w:t>
            </w:r>
          </w:p>
        </w:tc>
        <w:tc>
          <w:tcPr>
            <w:tcW w:w="0" w:type="auto"/>
            <w:vAlign w:val="center"/>
          </w:tcPr>
          <w:p w14:paraId="45EE091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13.2</w:t>
            </w:r>
          </w:p>
        </w:tc>
        <w:tc>
          <w:tcPr>
            <w:tcW w:w="0" w:type="auto"/>
            <w:vAlign w:val="center"/>
          </w:tcPr>
          <w:p w14:paraId="57DFB9C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13.2</w:t>
            </w:r>
          </w:p>
        </w:tc>
      </w:tr>
      <w:tr w:rsidR="00C31C2F" w:rsidRPr="003539B9" w14:paraId="7137CB4A" w14:textId="77777777" w:rsidTr="00681B7B">
        <w:trPr>
          <w:jc w:val="center"/>
        </w:trPr>
        <w:tc>
          <w:tcPr>
            <w:tcW w:w="0" w:type="auto"/>
            <w:vMerge/>
            <w:vAlign w:val="center"/>
          </w:tcPr>
          <w:p w14:paraId="29F1A7D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6C1EF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490CF08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w:t>
            </w:r>
          </w:p>
        </w:tc>
        <w:tc>
          <w:tcPr>
            <w:tcW w:w="0" w:type="auto"/>
            <w:vAlign w:val="center"/>
          </w:tcPr>
          <w:p w14:paraId="1073BF9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4389A9D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1345A0D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30.2</w:t>
            </w:r>
          </w:p>
        </w:tc>
      </w:tr>
      <w:tr w:rsidR="00C31C2F" w:rsidRPr="003539B9" w14:paraId="04128B9C" w14:textId="77777777" w:rsidTr="00681B7B">
        <w:trPr>
          <w:jc w:val="center"/>
        </w:trPr>
        <w:tc>
          <w:tcPr>
            <w:tcW w:w="0" w:type="auto"/>
            <w:vMerge/>
            <w:vAlign w:val="center"/>
          </w:tcPr>
          <w:p w14:paraId="047ED3C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08EBFA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4F5C0F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37</w:t>
            </w:r>
          </w:p>
        </w:tc>
        <w:tc>
          <w:tcPr>
            <w:tcW w:w="0" w:type="auto"/>
            <w:vAlign w:val="center"/>
          </w:tcPr>
          <w:p w14:paraId="19CCE3B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6449DC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009235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47.6</w:t>
            </w:r>
          </w:p>
        </w:tc>
      </w:tr>
      <w:tr w:rsidR="00C31C2F" w:rsidRPr="003539B9" w14:paraId="1C3693F9" w14:textId="77777777" w:rsidTr="00681B7B">
        <w:trPr>
          <w:jc w:val="center"/>
        </w:trPr>
        <w:tc>
          <w:tcPr>
            <w:tcW w:w="0" w:type="auto"/>
            <w:vMerge/>
            <w:vAlign w:val="center"/>
          </w:tcPr>
          <w:p w14:paraId="5682969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AD8300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02B738D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62</w:t>
            </w:r>
          </w:p>
        </w:tc>
        <w:tc>
          <w:tcPr>
            <w:tcW w:w="0" w:type="auto"/>
            <w:vAlign w:val="center"/>
          </w:tcPr>
          <w:p w14:paraId="4A0D324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29.2</w:t>
            </w:r>
          </w:p>
        </w:tc>
        <w:tc>
          <w:tcPr>
            <w:tcW w:w="0" w:type="auto"/>
            <w:vAlign w:val="center"/>
          </w:tcPr>
          <w:p w14:paraId="774FA0C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29.2</w:t>
            </w:r>
          </w:p>
        </w:tc>
        <w:tc>
          <w:tcPr>
            <w:tcW w:w="0" w:type="auto"/>
            <w:vAlign w:val="center"/>
          </w:tcPr>
          <w:p w14:paraId="44D78C8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76.9</w:t>
            </w:r>
          </w:p>
        </w:tc>
      </w:tr>
      <w:tr w:rsidR="00C31C2F" w:rsidRPr="003539B9" w14:paraId="347AECAB" w14:textId="77777777" w:rsidTr="00681B7B">
        <w:trPr>
          <w:jc w:val="center"/>
        </w:trPr>
        <w:tc>
          <w:tcPr>
            <w:tcW w:w="0" w:type="auto"/>
            <w:vMerge/>
            <w:vAlign w:val="center"/>
          </w:tcPr>
          <w:p w14:paraId="74D7802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A5B9FE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781204A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49</w:t>
            </w:r>
          </w:p>
        </w:tc>
        <w:tc>
          <w:tcPr>
            <w:tcW w:w="0" w:type="auto"/>
            <w:vAlign w:val="center"/>
          </w:tcPr>
          <w:p w14:paraId="6649938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2FAD442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251BBE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556E97B1" w14:textId="77777777" w:rsidTr="00681B7B">
        <w:trPr>
          <w:jc w:val="center"/>
        </w:trPr>
        <w:tc>
          <w:tcPr>
            <w:tcW w:w="0" w:type="auto"/>
            <w:vMerge/>
            <w:vAlign w:val="center"/>
          </w:tcPr>
          <w:p w14:paraId="6AD6202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39C75A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145B2AE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088A2E4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381DF00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F8ED42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324EACFE" w14:textId="1B71BDC6"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46" w:name="_Toc234270890"/>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ليتم تحديث بيانات العملاء بشكل مستمر عبر الأنظمة الرقمية</w:t>
      </w:r>
      <w:bookmarkEnd w:id="146"/>
    </w:p>
    <w:p w14:paraId="0F4F6644"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44CD4BF1" wp14:editId="12E726CF">
            <wp:extent cx="5943600" cy="3497580"/>
            <wp:effectExtent l="0" t="0" r="0" b="7620"/>
            <wp:docPr id="1144222082"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6BEF66D" w14:textId="49E59F08" w:rsidR="00C31C2F" w:rsidRPr="003539B9" w:rsidRDefault="00F8237E" w:rsidP="00F8237E">
      <w:pPr>
        <w:pStyle w:val="Caption"/>
        <w:rPr>
          <w:rFonts w:cs="Arial"/>
          <w:noProof/>
          <w:color w:val="000000" w:themeColor="text1"/>
          <w:rtl/>
          <w:lang w:bidi="ar-EG"/>
        </w:rPr>
      </w:pPr>
      <w:bookmarkStart w:id="147" w:name="_Toc234270957"/>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ليتم تحديث بيانات العملاء بشكل مستمر عبر الأنظمة الرقمية</w:t>
      </w:r>
      <w:bookmarkEnd w:id="147"/>
    </w:p>
    <w:p w14:paraId="0959F77F" w14:textId="77777777" w:rsidR="00F8237E" w:rsidRPr="003539B9" w:rsidRDefault="00F8237E" w:rsidP="00F8237E">
      <w:pPr>
        <w:bidi/>
        <w:rPr>
          <w:color w:val="000000" w:themeColor="text1"/>
          <w:lang w:bidi="ar-EG"/>
        </w:rPr>
      </w:pPr>
    </w:p>
    <w:p w14:paraId="370082A6"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يشعر العملاء بالرضا عن الخدمات الرقمية المقدمة</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29A0E5FC"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تصورات المشاركين بشأن رضا العملاء عن الخدمات الرقمية المقدمة. فقد وافقت النسبة الأكبر من المشاركين على العبارة (26.4%)، في حين أبدى 20.3% موافقة تامة. وفي المقابل، أبدى 16.5% عدم موافقتهم و16.0% عدم موافقة تامة، بينما اتخذ 20.8% موقفاً محايداً. وتشير النتائج إلى تقييم إيجابي بشكل عام لرضا العملاء عن الخدمات الرقمية، إذ بلغت نسبة الردود الإيجابية 46.7% من إجمالي العينة، مقارنة بـ 32.5% للردود السلبية. وتوحي النسبة المرتفعة نسبياً للردود المحايدة بأن بعض المشاركين قد تكون لديهم تجارب متفاوتة مع الخدمات الرقمية. وبشكل عام، تشير النتائج إلى أن مبادرات التحول الرقمي تساهم بشكل إيجابي في تعزيز رضا العملاء وجودة الخدمات.</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50126197" w14:textId="77777777" w:rsidTr="00681B7B">
        <w:trPr>
          <w:jc w:val="center"/>
        </w:trPr>
        <w:tc>
          <w:tcPr>
            <w:tcW w:w="0" w:type="auto"/>
            <w:gridSpan w:val="6"/>
            <w:vAlign w:val="center"/>
          </w:tcPr>
          <w:p w14:paraId="1CA3B98F"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يشعر العملاء بالرضا عن الخدمات الرقمية المقدمة</w:t>
            </w:r>
          </w:p>
        </w:tc>
      </w:tr>
      <w:tr w:rsidR="00C31C2F" w:rsidRPr="003539B9" w14:paraId="50294020" w14:textId="77777777" w:rsidTr="00681B7B">
        <w:trPr>
          <w:jc w:val="center"/>
        </w:trPr>
        <w:tc>
          <w:tcPr>
            <w:tcW w:w="0" w:type="auto"/>
            <w:gridSpan w:val="2"/>
            <w:vAlign w:val="center"/>
          </w:tcPr>
          <w:p w14:paraId="6C36B1F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957832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D4FC21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77D5D26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60F5C8E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3B90751A" w14:textId="77777777" w:rsidTr="00681B7B">
        <w:trPr>
          <w:jc w:val="center"/>
        </w:trPr>
        <w:tc>
          <w:tcPr>
            <w:tcW w:w="0" w:type="auto"/>
            <w:vMerge w:val="restart"/>
            <w:vAlign w:val="center"/>
          </w:tcPr>
          <w:p w14:paraId="598DEF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352166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5D77C1F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35</w:t>
            </w:r>
          </w:p>
        </w:tc>
        <w:tc>
          <w:tcPr>
            <w:tcW w:w="0" w:type="auto"/>
            <w:vAlign w:val="center"/>
          </w:tcPr>
          <w:p w14:paraId="5659B97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4B2DBB3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347304E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r>
      <w:tr w:rsidR="00C31C2F" w:rsidRPr="003539B9" w14:paraId="0CBC8A5F" w14:textId="77777777" w:rsidTr="00681B7B">
        <w:trPr>
          <w:jc w:val="center"/>
        </w:trPr>
        <w:tc>
          <w:tcPr>
            <w:tcW w:w="0" w:type="auto"/>
            <w:vMerge/>
            <w:vAlign w:val="center"/>
          </w:tcPr>
          <w:p w14:paraId="2FE9361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0CD13C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767CAA0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w:t>
            </w:r>
          </w:p>
        </w:tc>
        <w:tc>
          <w:tcPr>
            <w:tcW w:w="0" w:type="auto"/>
            <w:vAlign w:val="center"/>
          </w:tcPr>
          <w:p w14:paraId="2794E97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16CCBF1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47CC895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32.5</w:t>
            </w:r>
          </w:p>
        </w:tc>
      </w:tr>
      <w:tr w:rsidR="00C31C2F" w:rsidRPr="003539B9" w14:paraId="6FB13059" w14:textId="77777777" w:rsidTr="00681B7B">
        <w:trPr>
          <w:jc w:val="center"/>
        </w:trPr>
        <w:tc>
          <w:tcPr>
            <w:tcW w:w="0" w:type="auto"/>
            <w:vMerge/>
            <w:vAlign w:val="center"/>
          </w:tcPr>
          <w:p w14:paraId="38151CD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D00B5D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3F4C6FA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7264AAF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1AFEC5C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3AF54DA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53.3</w:t>
            </w:r>
          </w:p>
        </w:tc>
      </w:tr>
      <w:tr w:rsidR="00C31C2F" w:rsidRPr="003539B9" w14:paraId="4C901F39" w14:textId="77777777" w:rsidTr="00681B7B">
        <w:trPr>
          <w:jc w:val="center"/>
        </w:trPr>
        <w:tc>
          <w:tcPr>
            <w:tcW w:w="0" w:type="auto"/>
            <w:vMerge/>
            <w:vAlign w:val="center"/>
          </w:tcPr>
          <w:p w14:paraId="7B98AC0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B0BB54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7B37061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56</w:t>
            </w:r>
          </w:p>
        </w:tc>
        <w:tc>
          <w:tcPr>
            <w:tcW w:w="0" w:type="auto"/>
            <w:vAlign w:val="center"/>
          </w:tcPr>
          <w:p w14:paraId="08F1864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26.4</w:t>
            </w:r>
          </w:p>
        </w:tc>
        <w:tc>
          <w:tcPr>
            <w:tcW w:w="0" w:type="auto"/>
            <w:vAlign w:val="center"/>
          </w:tcPr>
          <w:p w14:paraId="34B86D0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26.4</w:t>
            </w:r>
          </w:p>
        </w:tc>
        <w:tc>
          <w:tcPr>
            <w:tcW w:w="0" w:type="auto"/>
            <w:vAlign w:val="center"/>
          </w:tcPr>
          <w:p w14:paraId="223B008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79.7</w:t>
            </w:r>
          </w:p>
        </w:tc>
      </w:tr>
      <w:tr w:rsidR="00C31C2F" w:rsidRPr="003539B9" w14:paraId="1FED433A" w14:textId="77777777" w:rsidTr="00681B7B">
        <w:trPr>
          <w:jc w:val="center"/>
        </w:trPr>
        <w:tc>
          <w:tcPr>
            <w:tcW w:w="0" w:type="auto"/>
            <w:vMerge/>
            <w:vAlign w:val="center"/>
          </w:tcPr>
          <w:p w14:paraId="500AA1E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2F2E13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7AB76F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6A50622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28D1536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0179278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61FDB160" w14:textId="77777777" w:rsidTr="00681B7B">
        <w:trPr>
          <w:jc w:val="center"/>
        </w:trPr>
        <w:tc>
          <w:tcPr>
            <w:tcW w:w="0" w:type="auto"/>
            <w:vMerge/>
            <w:vAlign w:val="center"/>
          </w:tcPr>
          <w:p w14:paraId="6C38C6D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931D38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678BDB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B7261F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E257EA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F79780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4E866CF7" w14:textId="5E8226BC"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48" w:name="_Toc234270891"/>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لشعور العملاء بالرضا عن الخدمات الرقمية المقدمة</w:t>
      </w:r>
      <w:bookmarkEnd w:id="148"/>
    </w:p>
    <w:p w14:paraId="634267A8"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160F18C0"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48C886E6" wp14:editId="4FEC0C22">
            <wp:extent cx="5943600" cy="3497580"/>
            <wp:effectExtent l="0" t="0" r="0" b="7620"/>
            <wp:docPr id="698310304"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E77DDB5" w14:textId="4F0FF8A2" w:rsidR="00C31C2F" w:rsidRPr="003539B9" w:rsidRDefault="00F8237E" w:rsidP="00F8237E">
      <w:pPr>
        <w:pStyle w:val="Caption"/>
        <w:rPr>
          <w:color w:val="000000" w:themeColor="text1"/>
          <w:lang w:bidi="ar-EG"/>
        </w:rPr>
      </w:pPr>
      <w:bookmarkStart w:id="149" w:name="_Toc234270958"/>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التمثيل البياني لشعور العملاء بالرضا عن الخدمات الرقمية المقدمة</w:t>
      </w:r>
      <w:bookmarkEnd w:id="149"/>
    </w:p>
    <w:p w14:paraId="65B8D047"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57815938" w14:textId="241C1E08"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تسهم التقنيات الرقمية في تحسين تجربة العملاء بشكل عام</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1848ABE9"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يعرض الجدول تصورات المشاركين بشأن دور التقنيات الرقمية في تحسين تجربة العملاء. وقد سجلت فئة "الموافقين بشدة" النسبة الأعلى (24.5%)، تلتها مباشرة فئة "الموافقين" (24.1%). وفي المقابل، اتخذ 20.8% من المشاركين موقفاً محايداً، في حين أبدى 17.0% معارضة شديدة وعارض 13.7% العبارة. وتشير النتائج إلى وجود تصور إيجابي عام حول تأثير التحول الرقمي على تجربة العملاء؛ إذ </w:t>
      </w:r>
      <w:r w:rsidRPr="003539B9">
        <w:rPr>
          <w:rFonts w:ascii="Traditional Arabic" w:hAnsi="Traditional Arabic" w:cs="Traditional Arabic"/>
          <w:color w:val="000000" w:themeColor="text1"/>
          <w:sz w:val="28"/>
          <w:szCs w:val="28"/>
          <w:rtl/>
          <w:lang w:bidi="ar-EG"/>
        </w:rPr>
        <w:lastRenderedPageBreak/>
        <w:t>بلغت نسبة الردود الإيجابية 48.6% من إجمالي العينة، مقابل 30.7% للردود السلبية. وتدل هذه النتائج على أن المبادرات الرقمية تساهم بشكل ملموس في تعزيز تفاعلات العملاء، وزيادة مستويات الراحة، وتحسين جودة الخدمة الشاملة داخل المؤسسات.</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5D4F4FB2" w14:textId="77777777" w:rsidTr="00681B7B">
        <w:trPr>
          <w:jc w:val="center"/>
        </w:trPr>
        <w:tc>
          <w:tcPr>
            <w:tcW w:w="0" w:type="auto"/>
            <w:gridSpan w:val="6"/>
            <w:vAlign w:val="center"/>
          </w:tcPr>
          <w:p w14:paraId="36F7D91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تحسين.تجربة.العملاء</w:t>
            </w:r>
          </w:p>
        </w:tc>
      </w:tr>
      <w:tr w:rsidR="00C31C2F" w:rsidRPr="003539B9" w14:paraId="33F91623" w14:textId="77777777" w:rsidTr="00681B7B">
        <w:trPr>
          <w:jc w:val="center"/>
        </w:trPr>
        <w:tc>
          <w:tcPr>
            <w:tcW w:w="0" w:type="auto"/>
            <w:gridSpan w:val="2"/>
            <w:vAlign w:val="center"/>
          </w:tcPr>
          <w:p w14:paraId="46B1366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78200D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166FAA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16AA4AC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1E04A9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549E21FB" w14:textId="77777777" w:rsidTr="00681B7B">
        <w:trPr>
          <w:jc w:val="center"/>
        </w:trPr>
        <w:tc>
          <w:tcPr>
            <w:tcW w:w="0" w:type="auto"/>
            <w:vMerge w:val="restart"/>
            <w:vAlign w:val="center"/>
          </w:tcPr>
          <w:p w14:paraId="75D3196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3E82525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289DD0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29</w:t>
            </w:r>
          </w:p>
        </w:tc>
        <w:tc>
          <w:tcPr>
            <w:tcW w:w="0" w:type="auto"/>
            <w:vAlign w:val="center"/>
          </w:tcPr>
          <w:p w14:paraId="4949841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13.7</w:t>
            </w:r>
          </w:p>
        </w:tc>
        <w:tc>
          <w:tcPr>
            <w:tcW w:w="0" w:type="auto"/>
            <w:vAlign w:val="center"/>
          </w:tcPr>
          <w:p w14:paraId="245CD2A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13.7</w:t>
            </w:r>
          </w:p>
        </w:tc>
        <w:tc>
          <w:tcPr>
            <w:tcW w:w="0" w:type="auto"/>
            <w:vAlign w:val="center"/>
          </w:tcPr>
          <w:p w14:paraId="180A0CE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13.7</w:t>
            </w:r>
          </w:p>
        </w:tc>
      </w:tr>
      <w:tr w:rsidR="00C31C2F" w:rsidRPr="003539B9" w14:paraId="0E289E0B" w14:textId="77777777" w:rsidTr="00681B7B">
        <w:trPr>
          <w:jc w:val="center"/>
        </w:trPr>
        <w:tc>
          <w:tcPr>
            <w:tcW w:w="0" w:type="auto"/>
            <w:vMerge/>
            <w:vAlign w:val="center"/>
          </w:tcPr>
          <w:p w14:paraId="518A842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FBE00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5ECF021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w:t>
            </w:r>
          </w:p>
        </w:tc>
        <w:tc>
          <w:tcPr>
            <w:tcW w:w="0" w:type="auto"/>
            <w:vAlign w:val="center"/>
          </w:tcPr>
          <w:p w14:paraId="468F8B5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0BE051E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37B3F77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30.7</w:t>
            </w:r>
          </w:p>
        </w:tc>
      </w:tr>
      <w:tr w:rsidR="00C31C2F" w:rsidRPr="003539B9" w14:paraId="4E55196C" w14:textId="77777777" w:rsidTr="00681B7B">
        <w:trPr>
          <w:jc w:val="center"/>
        </w:trPr>
        <w:tc>
          <w:tcPr>
            <w:tcW w:w="0" w:type="auto"/>
            <w:vMerge/>
            <w:vAlign w:val="center"/>
          </w:tcPr>
          <w:p w14:paraId="4743C65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E1DCAB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27F745D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543E53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761AB56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79AF1F6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51.4</w:t>
            </w:r>
          </w:p>
        </w:tc>
      </w:tr>
      <w:tr w:rsidR="00C31C2F" w:rsidRPr="003539B9" w14:paraId="73996819" w14:textId="77777777" w:rsidTr="00681B7B">
        <w:trPr>
          <w:jc w:val="center"/>
        </w:trPr>
        <w:tc>
          <w:tcPr>
            <w:tcW w:w="0" w:type="auto"/>
            <w:vMerge/>
            <w:vAlign w:val="center"/>
          </w:tcPr>
          <w:p w14:paraId="31BD1E1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F37909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51B230C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w:t>
            </w:r>
          </w:p>
        </w:tc>
        <w:tc>
          <w:tcPr>
            <w:tcW w:w="0" w:type="auto"/>
            <w:vAlign w:val="center"/>
          </w:tcPr>
          <w:p w14:paraId="3C06A9F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66B3813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0F70C09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75.5</w:t>
            </w:r>
          </w:p>
        </w:tc>
      </w:tr>
      <w:tr w:rsidR="00C31C2F" w:rsidRPr="003539B9" w14:paraId="28BA4369" w14:textId="77777777" w:rsidTr="00681B7B">
        <w:trPr>
          <w:jc w:val="center"/>
        </w:trPr>
        <w:tc>
          <w:tcPr>
            <w:tcW w:w="0" w:type="auto"/>
            <w:vMerge/>
            <w:vAlign w:val="center"/>
          </w:tcPr>
          <w:p w14:paraId="5F3B81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8F5B6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55624BF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w:t>
            </w:r>
          </w:p>
        </w:tc>
        <w:tc>
          <w:tcPr>
            <w:tcW w:w="0" w:type="auto"/>
            <w:vAlign w:val="center"/>
          </w:tcPr>
          <w:p w14:paraId="3708A9A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6260651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2713413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047F414D" w14:textId="77777777" w:rsidTr="00681B7B">
        <w:trPr>
          <w:jc w:val="center"/>
        </w:trPr>
        <w:tc>
          <w:tcPr>
            <w:tcW w:w="0" w:type="auto"/>
            <w:vMerge/>
            <w:vAlign w:val="center"/>
          </w:tcPr>
          <w:p w14:paraId="0CB8D7D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A3DB5B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1C70059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092635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AF9EE6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13AB6A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0EE69C33" w14:textId="2E0E43B7" w:rsidR="00F8237E"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50" w:name="_Toc234270892"/>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لمساهمة التقنيات الرقمية في تحسين تجربة العملاء بشكل عام</w:t>
      </w:r>
      <w:bookmarkEnd w:id="150"/>
    </w:p>
    <w:p w14:paraId="23078E22" w14:textId="77777777" w:rsidR="00F8237E" w:rsidRPr="003539B9" w:rsidRDefault="00F8237E" w:rsidP="00F8237E">
      <w:pPr>
        <w:bidi/>
        <w:spacing w:line="360" w:lineRule="auto"/>
        <w:rPr>
          <w:rFonts w:ascii="Traditional Arabic" w:hAnsi="Traditional Arabic" w:cs="Traditional Arabic"/>
          <w:noProof/>
          <w:color w:val="000000" w:themeColor="text1"/>
          <w:sz w:val="28"/>
          <w:szCs w:val="28"/>
          <w:rtl/>
          <w:lang w:bidi="ar-EG"/>
        </w:rPr>
      </w:pPr>
    </w:p>
    <w:p w14:paraId="07934BED" w14:textId="091BE9D7"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2D9A4161" wp14:editId="11CAF597">
            <wp:extent cx="5943600" cy="3497580"/>
            <wp:effectExtent l="0" t="0" r="0" b="7620"/>
            <wp:docPr id="167077238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87FA677" w14:textId="246C1706" w:rsidR="00C31C2F" w:rsidRPr="003539B9" w:rsidRDefault="00F8237E" w:rsidP="00F8237E">
      <w:pPr>
        <w:pStyle w:val="Caption"/>
        <w:rPr>
          <w:rFonts w:cs="Arial"/>
          <w:noProof/>
          <w:color w:val="000000" w:themeColor="text1"/>
          <w:rtl/>
          <w:lang w:bidi="ar-EG"/>
        </w:rPr>
      </w:pPr>
      <w:bookmarkStart w:id="151" w:name="_Toc234270959"/>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لمساهمة التقنيات الرقمية في تحسين تجربة العملاء بشكل عام</w:t>
      </w:r>
      <w:bookmarkEnd w:id="151"/>
    </w:p>
    <w:p w14:paraId="7CF0CB43" w14:textId="77777777" w:rsidR="00F8237E" w:rsidRPr="003539B9" w:rsidRDefault="00F8237E" w:rsidP="00F8237E">
      <w:pPr>
        <w:bidi/>
        <w:rPr>
          <w:color w:val="000000" w:themeColor="text1"/>
          <w:rtl/>
          <w:lang w:bidi="ar-EG"/>
        </w:rPr>
      </w:pPr>
    </w:p>
    <w:p w14:paraId="6421F44D"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lastRenderedPageBreak/>
        <w:t>قلّ الاعتماد على الإجراءات الورقية بفضل التحول الرقمي</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05A61C59"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آراء المشاركين في الاستبيان بشأن تقليل الاعتماد على الإجراءات الورقية نتيجةً للتحول الرقمي؛ حيث سجلت فئة "الموافقين بشدة" النسبة الأعلى (25.5%)، تلتها فئة "الموافقين" (20.3%). وفي المقابل، أبدى 20.3% من المشاركين موقفاً محايداً، بينما عارض 19.8% ذلك، وأبدى 14.2% معارضة شديدة. وتشير النتائج إلى وجود انطباع إيجابي عام حول فعالية التحول الرقمي في الحد من العمليات الورقية؛ إذ بلغت نسبة الردود الإيجابية 45.8% من إجمالي العينة، متجاوزةً بذلك نسبة الردود السلبية التي بلغت 34.0%. وتدل هذه النتائج على أن المؤسسات قد أحرزت تقدماً ملحوظاً في تبني الحلول الرقمية، مما أدى إلى تعزيز الكفاءة، وتسريع وتيرة العمليات، وتقليل الاعتماد على المعاملات الورقية التقليدية.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4482953A" w14:textId="77777777" w:rsidTr="00681B7B">
        <w:trPr>
          <w:jc w:val="center"/>
        </w:trPr>
        <w:tc>
          <w:tcPr>
            <w:tcW w:w="0" w:type="auto"/>
            <w:gridSpan w:val="6"/>
            <w:vAlign w:val="center"/>
          </w:tcPr>
          <w:p w14:paraId="509A24CC"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قلّ الاعتماد على الإجراءات الورقية بفضل التحول الرقمي</w:t>
            </w:r>
          </w:p>
        </w:tc>
      </w:tr>
      <w:tr w:rsidR="00C31C2F" w:rsidRPr="003539B9" w14:paraId="0CCB22D8" w14:textId="77777777" w:rsidTr="00681B7B">
        <w:trPr>
          <w:jc w:val="center"/>
        </w:trPr>
        <w:tc>
          <w:tcPr>
            <w:tcW w:w="0" w:type="auto"/>
            <w:gridSpan w:val="2"/>
            <w:vAlign w:val="center"/>
          </w:tcPr>
          <w:p w14:paraId="60A3BA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42BE2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22A18CE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2AA875E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1BBF166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432164F4" w14:textId="77777777" w:rsidTr="00681B7B">
        <w:trPr>
          <w:jc w:val="center"/>
        </w:trPr>
        <w:tc>
          <w:tcPr>
            <w:tcW w:w="0" w:type="auto"/>
            <w:vMerge w:val="restart"/>
            <w:vAlign w:val="center"/>
          </w:tcPr>
          <w:p w14:paraId="68047F8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0F9C32D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7656ED5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7FDC2C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3C9A60A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097AB29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r>
      <w:tr w:rsidR="00C31C2F" w:rsidRPr="003539B9" w14:paraId="582D124E" w14:textId="77777777" w:rsidTr="00681B7B">
        <w:trPr>
          <w:jc w:val="center"/>
        </w:trPr>
        <w:tc>
          <w:tcPr>
            <w:tcW w:w="0" w:type="auto"/>
            <w:vMerge/>
            <w:vAlign w:val="center"/>
          </w:tcPr>
          <w:p w14:paraId="732ABD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AC486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71634C5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30</w:t>
            </w:r>
          </w:p>
        </w:tc>
        <w:tc>
          <w:tcPr>
            <w:tcW w:w="0" w:type="auto"/>
            <w:vAlign w:val="center"/>
          </w:tcPr>
          <w:p w14:paraId="0974C88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14.2</w:t>
            </w:r>
          </w:p>
        </w:tc>
        <w:tc>
          <w:tcPr>
            <w:tcW w:w="0" w:type="auto"/>
            <w:vAlign w:val="center"/>
          </w:tcPr>
          <w:p w14:paraId="603CAC2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14.2</w:t>
            </w:r>
          </w:p>
        </w:tc>
        <w:tc>
          <w:tcPr>
            <w:tcW w:w="0" w:type="auto"/>
            <w:vAlign w:val="center"/>
          </w:tcPr>
          <w:p w14:paraId="12A4D28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34.0</w:t>
            </w:r>
          </w:p>
        </w:tc>
      </w:tr>
      <w:tr w:rsidR="00C31C2F" w:rsidRPr="003539B9" w14:paraId="105C5C89" w14:textId="77777777" w:rsidTr="00681B7B">
        <w:trPr>
          <w:jc w:val="center"/>
        </w:trPr>
        <w:tc>
          <w:tcPr>
            <w:tcW w:w="0" w:type="auto"/>
            <w:vMerge/>
            <w:vAlign w:val="center"/>
          </w:tcPr>
          <w:p w14:paraId="542419F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8042A1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22CE76C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65AFE81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2867A9D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2BEBCE7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54.2</w:t>
            </w:r>
          </w:p>
        </w:tc>
      </w:tr>
      <w:tr w:rsidR="00C31C2F" w:rsidRPr="003539B9" w14:paraId="66040A6A" w14:textId="77777777" w:rsidTr="00681B7B">
        <w:trPr>
          <w:jc w:val="center"/>
        </w:trPr>
        <w:tc>
          <w:tcPr>
            <w:tcW w:w="0" w:type="auto"/>
            <w:vMerge/>
            <w:vAlign w:val="center"/>
          </w:tcPr>
          <w:p w14:paraId="4256BB2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4578B2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7D82674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0EC00DC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78DCFA6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5080532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74.5</w:t>
            </w:r>
          </w:p>
        </w:tc>
      </w:tr>
      <w:tr w:rsidR="00C31C2F" w:rsidRPr="003539B9" w14:paraId="09B8DB25" w14:textId="77777777" w:rsidTr="00681B7B">
        <w:trPr>
          <w:jc w:val="center"/>
        </w:trPr>
        <w:tc>
          <w:tcPr>
            <w:tcW w:w="0" w:type="auto"/>
            <w:vMerge/>
            <w:vAlign w:val="center"/>
          </w:tcPr>
          <w:p w14:paraId="4410644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3E363C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0578031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54</w:t>
            </w:r>
          </w:p>
        </w:tc>
        <w:tc>
          <w:tcPr>
            <w:tcW w:w="0" w:type="auto"/>
            <w:vAlign w:val="center"/>
          </w:tcPr>
          <w:p w14:paraId="681C5B5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25.5</w:t>
            </w:r>
          </w:p>
        </w:tc>
        <w:tc>
          <w:tcPr>
            <w:tcW w:w="0" w:type="auto"/>
            <w:vAlign w:val="center"/>
          </w:tcPr>
          <w:p w14:paraId="22E99A8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25.5</w:t>
            </w:r>
          </w:p>
        </w:tc>
        <w:tc>
          <w:tcPr>
            <w:tcW w:w="0" w:type="auto"/>
            <w:vAlign w:val="center"/>
          </w:tcPr>
          <w:p w14:paraId="76D94F0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5B06F4AF" w14:textId="77777777" w:rsidTr="00681B7B">
        <w:trPr>
          <w:jc w:val="center"/>
        </w:trPr>
        <w:tc>
          <w:tcPr>
            <w:tcW w:w="0" w:type="auto"/>
            <w:vMerge/>
            <w:vAlign w:val="center"/>
          </w:tcPr>
          <w:p w14:paraId="13BBBEA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48D1C6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548857B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0D98EFD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3F3559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CAEDAA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6E944E54" w14:textId="72696869"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52" w:name="_Toc234270893"/>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لتقليل الاعتماد على الإجراءات الورقية بفضل التحول الرقمي</w:t>
      </w:r>
      <w:bookmarkEnd w:id="152"/>
    </w:p>
    <w:p w14:paraId="4A8DE154"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323C630B" wp14:editId="51B077E2">
            <wp:extent cx="5943600" cy="3497580"/>
            <wp:effectExtent l="0" t="0" r="0" b="7620"/>
            <wp:docPr id="449614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CDA268D" w14:textId="11C3E1B4" w:rsidR="00F8237E" w:rsidRPr="003539B9" w:rsidRDefault="00F8237E" w:rsidP="00F8237E">
      <w:pPr>
        <w:pStyle w:val="Caption"/>
        <w:rPr>
          <w:rFonts w:ascii="Traditional Arabic" w:hAnsi="Traditional Arabic" w:cs="Traditional Arabic"/>
          <w:color w:val="000000" w:themeColor="text1"/>
          <w:sz w:val="28"/>
          <w:szCs w:val="28"/>
          <w:lang w:bidi="ar-EG"/>
        </w:rPr>
      </w:pPr>
      <w:bookmarkStart w:id="153" w:name="_Toc234270960"/>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31</w:t>
      </w:r>
      <w:r w:rsidRPr="003539B9">
        <w:rPr>
          <w:color w:val="000000" w:themeColor="text1"/>
          <w:rtl/>
        </w:rPr>
        <w:fldChar w:fldCharType="end"/>
      </w:r>
      <w:r w:rsidRPr="003539B9">
        <w:rPr>
          <w:rFonts w:hint="cs"/>
          <w:color w:val="000000" w:themeColor="text1"/>
          <w:rtl/>
          <w:lang w:bidi="ar-EG"/>
        </w:rPr>
        <w:t xml:space="preserve"> </w:t>
      </w:r>
      <w:r w:rsidRPr="003539B9">
        <w:rPr>
          <w:rFonts w:cs="Arial"/>
          <w:color w:val="000000" w:themeColor="text1"/>
          <w:rtl/>
          <w:lang w:bidi="ar-EG"/>
        </w:rPr>
        <w:t>: التمثيل البياني لتقليل الاعتماد على الإجراءات الورقية بفضل التحول الرقمي</w:t>
      </w:r>
      <w:bookmarkEnd w:id="153"/>
    </w:p>
    <w:p w14:paraId="15B1E57A"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60816643" w14:textId="07C11792"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ساهم التحول الرقمي في تقليل الازدحام في مراكز الخدمة</w:t>
      </w:r>
      <w:r w:rsidRPr="003539B9">
        <w:rPr>
          <w:rFonts w:ascii="Traditional Arabic" w:hAnsi="Traditional Arabic" w:cs="Traditional Arabic"/>
          <w:color w:val="000000" w:themeColor="text1"/>
          <w:sz w:val="28"/>
          <w:szCs w:val="28"/>
          <w:rtl/>
          <w:lang w:bidi="ar-EG"/>
        </w:rPr>
        <w:t>.</w:t>
      </w:r>
    </w:p>
    <w:p w14:paraId="5F3D0908"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يوضح الجدول آراء المشاركين في الاستبيان بشأن مساهمة التحول الرقمي في الحد من الازدحام في مراكز تقديم الخدمات. فقد أيدت النسبة الأكبر من المشاركين العبارة بشدة (25.5%)، في حين أبدى 16.0% موافقتهم عليها. وفي المقابل، عارض 20.3% العبارة وعارضها بشدة 19.8%، بينما اتخذ 18.4% موقفاً محايداً. وتُظهر النتائج توزيعاً متوازناً نسبياً للآراء؛ إذ بلغت نسبة الردود الإيجابية 41.5%، مقابل 40.1% للردود السلبية. ويشير هذا إلى تباين تصورات المشاركين حول فعالية التحول الرقمي في تخفيف الازدحام؛ فبينما يرى كثيرون أن الخدمات الرقمية تساهم في تقليل زيارات العملاء لمراكز الخدمة، قد يرى آخرون أن هذا الأثر محدود أو متفاوت تبعاً لمستوى تطبيق التحول الرقمي في المؤسسة.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13B0D1A5" w14:textId="77777777" w:rsidTr="00681B7B">
        <w:trPr>
          <w:jc w:val="center"/>
        </w:trPr>
        <w:tc>
          <w:tcPr>
            <w:tcW w:w="0" w:type="auto"/>
            <w:gridSpan w:val="6"/>
            <w:vAlign w:val="center"/>
          </w:tcPr>
          <w:p w14:paraId="439058F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ساهم التحول الرقمي في تقليل الازدحام في مراكز الخدمة</w:t>
            </w:r>
          </w:p>
        </w:tc>
      </w:tr>
      <w:tr w:rsidR="00C31C2F" w:rsidRPr="003539B9" w14:paraId="4F03C8BE" w14:textId="77777777" w:rsidTr="00681B7B">
        <w:trPr>
          <w:jc w:val="center"/>
        </w:trPr>
        <w:tc>
          <w:tcPr>
            <w:tcW w:w="0" w:type="auto"/>
            <w:gridSpan w:val="2"/>
            <w:vAlign w:val="center"/>
          </w:tcPr>
          <w:p w14:paraId="0167745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8E71FC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55BBA80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1B2B097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5D16CEA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629786A0" w14:textId="77777777" w:rsidTr="00681B7B">
        <w:trPr>
          <w:jc w:val="center"/>
        </w:trPr>
        <w:tc>
          <w:tcPr>
            <w:tcW w:w="0" w:type="auto"/>
            <w:vMerge w:val="restart"/>
            <w:vAlign w:val="center"/>
          </w:tcPr>
          <w:p w14:paraId="5F39119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lastRenderedPageBreak/>
              <w:t>Valid</w:t>
            </w:r>
          </w:p>
        </w:tc>
        <w:tc>
          <w:tcPr>
            <w:tcW w:w="0" w:type="auto"/>
            <w:vAlign w:val="center"/>
          </w:tcPr>
          <w:p w14:paraId="2B63BAC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2C01024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3DC0B75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2546F0E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2D95B0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r>
      <w:tr w:rsidR="00C31C2F" w:rsidRPr="003539B9" w14:paraId="477EA7C4" w14:textId="77777777" w:rsidTr="00681B7B">
        <w:trPr>
          <w:jc w:val="center"/>
        </w:trPr>
        <w:tc>
          <w:tcPr>
            <w:tcW w:w="0" w:type="auto"/>
            <w:vMerge/>
            <w:vAlign w:val="center"/>
          </w:tcPr>
          <w:p w14:paraId="6A14A03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453FE2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154A0EA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55204F5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5390AB6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700D40D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40.1</w:t>
            </w:r>
          </w:p>
        </w:tc>
      </w:tr>
      <w:tr w:rsidR="00C31C2F" w:rsidRPr="003539B9" w14:paraId="3A3FEFA1" w14:textId="77777777" w:rsidTr="00681B7B">
        <w:trPr>
          <w:jc w:val="center"/>
        </w:trPr>
        <w:tc>
          <w:tcPr>
            <w:tcW w:w="0" w:type="auto"/>
            <w:vMerge/>
            <w:vAlign w:val="center"/>
          </w:tcPr>
          <w:p w14:paraId="60F6F4A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D156EF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3A4E8C3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w:t>
            </w:r>
          </w:p>
        </w:tc>
        <w:tc>
          <w:tcPr>
            <w:tcW w:w="0" w:type="auto"/>
            <w:vAlign w:val="center"/>
          </w:tcPr>
          <w:p w14:paraId="7266D4E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6E028C7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72D3967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58.5</w:t>
            </w:r>
          </w:p>
        </w:tc>
      </w:tr>
      <w:tr w:rsidR="00C31C2F" w:rsidRPr="003539B9" w14:paraId="66FB4917" w14:textId="77777777" w:rsidTr="00681B7B">
        <w:trPr>
          <w:jc w:val="center"/>
        </w:trPr>
        <w:tc>
          <w:tcPr>
            <w:tcW w:w="0" w:type="auto"/>
            <w:vMerge/>
            <w:vAlign w:val="center"/>
          </w:tcPr>
          <w:p w14:paraId="41D8C75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463EB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784FB09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w:t>
            </w:r>
          </w:p>
        </w:tc>
        <w:tc>
          <w:tcPr>
            <w:tcW w:w="0" w:type="auto"/>
            <w:vAlign w:val="center"/>
          </w:tcPr>
          <w:p w14:paraId="2435CE0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3F2D6EC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4CFED3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74.5</w:t>
            </w:r>
          </w:p>
        </w:tc>
      </w:tr>
      <w:tr w:rsidR="00C31C2F" w:rsidRPr="003539B9" w14:paraId="45840401" w14:textId="77777777" w:rsidTr="00681B7B">
        <w:trPr>
          <w:jc w:val="center"/>
        </w:trPr>
        <w:tc>
          <w:tcPr>
            <w:tcW w:w="0" w:type="auto"/>
            <w:vMerge/>
            <w:vAlign w:val="center"/>
          </w:tcPr>
          <w:p w14:paraId="512FE77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5CEF66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5FD090A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54</w:t>
            </w:r>
          </w:p>
        </w:tc>
        <w:tc>
          <w:tcPr>
            <w:tcW w:w="0" w:type="auto"/>
            <w:vAlign w:val="center"/>
          </w:tcPr>
          <w:p w14:paraId="5F4A6DC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25.5</w:t>
            </w:r>
          </w:p>
        </w:tc>
        <w:tc>
          <w:tcPr>
            <w:tcW w:w="0" w:type="auto"/>
            <w:vAlign w:val="center"/>
          </w:tcPr>
          <w:p w14:paraId="4563131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25.5</w:t>
            </w:r>
          </w:p>
        </w:tc>
        <w:tc>
          <w:tcPr>
            <w:tcW w:w="0" w:type="auto"/>
            <w:vAlign w:val="center"/>
          </w:tcPr>
          <w:p w14:paraId="04E0F78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5B61DD0D" w14:textId="77777777" w:rsidTr="00681B7B">
        <w:trPr>
          <w:jc w:val="center"/>
        </w:trPr>
        <w:tc>
          <w:tcPr>
            <w:tcW w:w="0" w:type="auto"/>
            <w:vMerge/>
            <w:vAlign w:val="center"/>
          </w:tcPr>
          <w:p w14:paraId="749A62A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1C81E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5553634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B14D12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8A93CC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3F8E911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05AFFCA4" w14:textId="04B5B274"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54" w:name="_Toc234270894"/>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لمساهمة التحول الرقمي في تقليل الازدحام في مراكز الخدمة</w:t>
      </w:r>
      <w:bookmarkEnd w:id="154"/>
    </w:p>
    <w:p w14:paraId="155CB929"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4B7BE230"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79F3FF9A" wp14:editId="20A1A35E">
            <wp:extent cx="5943600" cy="3497580"/>
            <wp:effectExtent l="0" t="0" r="0" b="7620"/>
            <wp:docPr id="847495820"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5E026C8" w14:textId="2C29C380" w:rsidR="00C31C2F" w:rsidRPr="003539B9" w:rsidRDefault="00F8237E" w:rsidP="00F8237E">
      <w:pPr>
        <w:pStyle w:val="Caption"/>
        <w:rPr>
          <w:rFonts w:cs="Arial"/>
          <w:noProof/>
          <w:color w:val="000000" w:themeColor="text1"/>
          <w:rtl/>
          <w:lang w:bidi="ar-EG"/>
        </w:rPr>
      </w:pPr>
      <w:bookmarkStart w:id="155" w:name="_Toc234270961"/>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لمساهمة التحول الرقمي في تقليل الازدحام في مراكز الخدمة</w:t>
      </w:r>
      <w:bookmarkEnd w:id="155"/>
    </w:p>
    <w:p w14:paraId="51635DE2" w14:textId="77777777" w:rsidR="00F8237E" w:rsidRPr="003539B9" w:rsidRDefault="00F8237E" w:rsidP="00F8237E">
      <w:pPr>
        <w:rPr>
          <w:color w:val="000000" w:themeColor="text1"/>
          <w:rtl/>
          <w:lang w:bidi="ar-EG"/>
        </w:rPr>
      </w:pPr>
    </w:p>
    <w:p w14:paraId="431C01F8" w14:textId="77777777" w:rsidR="00506D92" w:rsidRPr="003539B9" w:rsidRDefault="00506D92" w:rsidP="00C31C2F">
      <w:pPr>
        <w:bidi/>
        <w:spacing w:line="360" w:lineRule="auto"/>
        <w:jc w:val="both"/>
        <w:rPr>
          <w:rFonts w:ascii="Traditional Arabic" w:hAnsi="Traditional Arabic" w:cs="Traditional Arabic"/>
          <w:color w:val="000000" w:themeColor="text1"/>
          <w:sz w:val="28"/>
          <w:szCs w:val="28"/>
          <w:rtl/>
          <w:lang w:bidi="ar-EG"/>
        </w:rPr>
      </w:pPr>
    </w:p>
    <w:p w14:paraId="5C8CC2B3" w14:textId="77777777" w:rsidR="00C31C2F" w:rsidRPr="003539B9" w:rsidRDefault="00C31C2F" w:rsidP="00C31C2F">
      <w:pPr>
        <w:pStyle w:val="Heading2"/>
        <w:rPr>
          <w:color w:val="000000" w:themeColor="text1"/>
          <w:rtl/>
        </w:rPr>
      </w:pPr>
      <w:bookmarkStart w:id="156" w:name="_Toc234263201"/>
      <w:bookmarkStart w:id="157" w:name="_Toc234270780"/>
      <w:r w:rsidRPr="003539B9">
        <w:rPr>
          <w:color w:val="000000" w:themeColor="text1"/>
          <w:rtl/>
        </w:rPr>
        <w:t>اختبار فرضيات التحليل الاحصائي</w:t>
      </w:r>
      <w:bookmarkEnd w:id="156"/>
      <w:bookmarkEnd w:id="157"/>
      <w:r w:rsidRPr="003539B9">
        <w:rPr>
          <w:color w:val="000000" w:themeColor="text1"/>
          <w:rtl/>
        </w:rPr>
        <w:t xml:space="preserve"> </w:t>
      </w:r>
    </w:p>
    <w:p w14:paraId="1B82C404" w14:textId="77777777" w:rsidR="00091597" w:rsidRPr="003539B9" w:rsidRDefault="00091597" w:rsidP="00091597">
      <w:pPr>
        <w:bidi/>
        <w:rPr>
          <w:color w:val="000000" w:themeColor="text1"/>
          <w:rtl/>
        </w:rPr>
      </w:pPr>
    </w:p>
    <w:p w14:paraId="31D7CD8F" w14:textId="64C0AF00" w:rsidR="00C31C2F" w:rsidRPr="003539B9" w:rsidRDefault="00C31C2F">
      <w:pPr>
        <w:pStyle w:val="ListParagraph"/>
        <w:numPr>
          <w:ilvl w:val="0"/>
          <w:numId w:val="54"/>
        </w:numPr>
        <w:bidi/>
        <w:spacing w:line="360" w:lineRule="auto"/>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 xml:space="preserve">دور الهواتف الذكية فى تطوير كفاءة خدمة العملاء بقطاع </w:t>
      </w:r>
      <w:r w:rsidR="00F8237E" w:rsidRPr="003539B9">
        <w:rPr>
          <w:rFonts w:ascii="Traditional Arabic" w:hAnsi="Traditional Arabic" w:cs="Traditional Arabic" w:hint="cs"/>
          <w:b/>
          <w:bCs/>
          <w:color w:val="000000" w:themeColor="text1"/>
          <w:sz w:val="28"/>
          <w:szCs w:val="28"/>
          <w:rtl/>
          <w:lang w:bidi="ar-EG"/>
        </w:rPr>
        <w:t>المياه</w:t>
      </w:r>
      <w:r w:rsidRPr="003539B9">
        <w:rPr>
          <w:rFonts w:ascii="Traditional Arabic" w:hAnsi="Traditional Arabic" w:cs="Traditional Arabic"/>
          <w:b/>
          <w:bCs/>
          <w:color w:val="000000" w:themeColor="text1"/>
          <w:sz w:val="28"/>
          <w:szCs w:val="28"/>
          <w:rtl/>
          <w:lang w:bidi="ar-EG"/>
        </w:rPr>
        <w:t xml:space="preserve"> بالمملكة العربية السعودية </w:t>
      </w:r>
    </w:p>
    <w:p w14:paraId="3EF5C3F0"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lastRenderedPageBreak/>
        <w:t>يعرض الجدول نتائج اختبار "مربع كاي" (</w:t>
      </w:r>
      <w:r w:rsidRPr="003539B9">
        <w:rPr>
          <w:rFonts w:ascii="Traditional Arabic" w:hAnsi="Traditional Arabic" w:cs="Traditional Arabic"/>
          <w:color w:val="000000" w:themeColor="text1"/>
          <w:sz w:val="28"/>
          <w:szCs w:val="28"/>
          <w:lang w:bidi="ar-EG"/>
        </w:rPr>
        <w:t>Chi-Square</w:t>
      </w:r>
      <w:r w:rsidRPr="003539B9">
        <w:rPr>
          <w:rFonts w:ascii="Traditional Arabic" w:hAnsi="Traditional Arabic" w:cs="Traditional Arabic"/>
          <w:color w:val="000000" w:themeColor="text1"/>
          <w:sz w:val="28"/>
          <w:szCs w:val="28"/>
          <w:rtl/>
          <w:lang w:bidi="ar-EG"/>
        </w:rPr>
        <w:t>) الذي يبحث في العلاقة بين الجنس ومتغيرات الدراسة. بلغت قيمة "مربع كاي" لبيرسون 14.776، مع 4 درجات حرية ومستوى دلالة إحصائية قدره 0.541، وهي قيمة تتجاوز العتبة المتعارف عليها البالغة 0.05. وبالمثل، أظهر اختبار "نسبة الاحتمال" (</w:t>
      </w:r>
      <w:r w:rsidRPr="003539B9">
        <w:rPr>
          <w:rFonts w:ascii="Traditional Arabic" w:hAnsi="Traditional Arabic" w:cs="Traditional Arabic"/>
          <w:color w:val="000000" w:themeColor="text1"/>
          <w:sz w:val="28"/>
          <w:szCs w:val="28"/>
          <w:lang w:bidi="ar-EG"/>
        </w:rPr>
        <w:t>Likelihood Ratio</w:t>
      </w:r>
      <w:r w:rsidRPr="003539B9">
        <w:rPr>
          <w:rFonts w:ascii="Traditional Arabic" w:hAnsi="Traditional Arabic" w:cs="Traditional Arabic"/>
          <w:color w:val="000000" w:themeColor="text1"/>
          <w:sz w:val="28"/>
          <w:szCs w:val="28"/>
          <w:rtl/>
          <w:lang w:bidi="ar-EG"/>
        </w:rPr>
        <w:t>) قيمة دلالة بلغت 0.531. وتشير هذه النتائج إلى عدم وجود علاقة ذات دلالة إحصائية بين الجنس والمتغيرات محل الدراسة. علاوة على ذلك، تجاوزت جميع التكرارات المتوقعة للخلايا الحد الأدنى المقبول، مما يؤكد صحة افتراضات الاختبار؛ ومن ثم، يبدو أن الجنس لا يؤثر بشكل جوهري على تصورات المستجيبين فيما يتعلق بمحاور الدراسة.</w:t>
      </w:r>
    </w:p>
    <w:p w14:paraId="4934160E" w14:textId="77777777" w:rsidR="00091597" w:rsidRPr="003539B9" w:rsidRDefault="00091597" w:rsidP="00091597">
      <w:pPr>
        <w:bidi/>
        <w:spacing w:line="360" w:lineRule="auto"/>
        <w:jc w:val="both"/>
        <w:rPr>
          <w:rFonts w:ascii="Traditional Arabic" w:hAnsi="Traditional Arabic" w:cs="Traditional Arabic"/>
          <w:color w:val="000000" w:themeColor="text1"/>
          <w:sz w:val="28"/>
          <w:szCs w:val="28"/>
          <w:rtl/>
          <w:lang w:bidi="ar-EG"/>
        </w:rPr>
      </w:pPr>
    </w:p>
    <w:p w14:paraId="5971847F" w14:textId="77777777" w:rsidR="00091597" w:rsidRPr="003539B9" w:rsidRDefault="00091597" w:rsidP="00091597">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الفرضية</w:t>
      </w:r>
      <w:r w:rsidRPr="003539B9">
        <w:rPr>
          <w:rFonts w:ascii="Traditional Arabic" w:hAnsi="Traditional Arabic" w:cs="Traditional Arabic"/>
          <w:b/>
          <w:bCs/>
          <w:color w:val="000000" w:themeColor="text1"/>
          <w:sz w:val="28"/>
          <w:szCs w:val="28"/>
          <w:rtl/>
          <w:lang w:bidi="ar-EG"/>
        </w:rPr>
        <w:t>: "</w:t>
      </w:r>
      <w:r w:rsidRPr="003539B9">
        <w:rPr>
          <w:rFonts w:ascii="Traditional Arabic" w:hAnsi="Traditional Arabic" w:cs="Traditional Arabic" w:hint="cs"/>
          <w:b/>
          <w:bCs/>
          <w:color w:val="000000" w:themeColor="text1"/>
          <w:sz w:val="28"/>
          <w:szCs w:val="28"/>
          <w:rtl/>
          <w:lang w:bidi="ar-EG"/>
        </w:rPr>
        <w:t>يوجد</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تأثير</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إيجابي</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ذو</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دلالة</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إحصائية</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للتحول</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الرقمي</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على</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كفاءة</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خدمة</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العملاء</w:t>
      </w:r>
      <w:r w:rsidRPr="003539B9">
        <w:rPr>
          <w:rFonts w:ascii="Traditional Arabic" w:hAnsi="Traditional Arabic" w:cs="Traditional Arabic"/>
          <w:b/>
          <w:bCs/>
          <w:color w:val="000000" w:themeColor="text1"/>
          <w:sz w:val="28"/>
          <w:szCs w:val="28"/>
          <w:rtl/>
          <w:lang w:bidi="ar-EG"/>
        </w:rPr>
        <w:t>."</w:t>
      </w:r>
    </w:p>
    <w:p w14:paraId="1AA9C7E1" w14:textId="4498BBE9" w:rsidR="00091597" w:rsidRPr="003539B9" w:rsidRDefault="00091597" w:rsidP="00091597">
      <w:pPr>
        <w:pStyle w:val="ListParagraph"/>
        <w:numPr>
          <w:ilvl w:val="0"/>
          <w:numId w:val="60"/>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الاختيار</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الإحصائي</w:t>
      </w:r>
      <w:r w:rsidRPr="003539B9">
        <w:rPr>
          <w:rFonts w:ascii="Traditional Arabic" w:hAnsi="Traditional Arabic" w:cs="Traditional Arabic"/>
          <w:color w:val="000000" w:themeColor="text1"/>
          <w:sz w:val="28"/>
          <w:szCs w:val="28"/>
          <w:rtl/>
          <w:lang w:bidi="ar-EG"/>
        </w:rPr>
        <w:t>: "</w:t>
      </w:r>
      <w:r w:rsidRPr="003539B9">
        <w:rPr>
          <w:rFonts w:ascii="Traditional Arabic" w:hAnsi="Traditional Arabic" w:cs="Traditional Arabic" w:hint="cs"/>
          <w:color w:val="000000" w:themeColor="text1"/>
          <w:sz w:val="28"/>
          <w:szCs w:val="28"/>
          <w:rtl/>
          <w:lang w:bidi="ar-EG"/>
        </w:rPr>
        <w:t>بناءً</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نتائج</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تحليل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الانحدار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الجدول</w:t>
      </w:r>
      <w:r w:rsidRPr="003539B9">
        <w:rPr>
          <w:rFonts w:ascii="Traditional Arabic" w:hAnsi="Traditional Arabic" w:cs="Traditional Arabic"/>
          <w:color w:val="000000" w:themeColor="text1"/>
          <w:sz w:val="28"/>
          <w:szCs w:val="28"/>
          <w:rtl/>
          <w:lang w:bidi="ar-EG"/>
        </w:rPr>
        <w:t xml:space="preserve"> (41)</w:t>
      </w:r>
      <w:r w:rsidRPr="003539B9">
        <w:rPr>
          <w:rFonts w:ascii="Traditional Arabic" w:hAnsi="Traditional Arabic" w:cs="Traditional Arabic"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ولأن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مستوى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الدلالة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lang w:bidi="ar-EG"/>
        </w:rPr>
        <w:t>Sig = 0.644</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أكبر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من</w:t>
      </w:r>
      <w:r w:rsidRPr="003539B9">
        <w:rPr>
          <w:rFonts w:ascii="Traditional Arabic" w:hAnsi="Traditional Arabic" w:cs="Traditional Arabic"/>
          <w:color w:val="000000" w:themeColor="text1"/>
          <w:sz w:val="28"/>
          <w:szCs w:val="28"/>
          <w:rtl/>
          <w:lang w:bidi="ar-EG"/>
        </w:rPr>
        <w:t xml:space="preserve"> (0.05)</w:t>
      </w:r>
      <w:r w:rsidRPr="003539B9">
        <w:rPr>
          <w:rFonts w:ascii="Traditional Arabic" w:hAnsi="Traditional Arabic" w:cs="Traditional Arabic"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فإننا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نقبل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الفرضية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بصيغتها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المطلقة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فيما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يتعلق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بالنموذج</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الذي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يجمع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المتغيرات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الثلاثة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التطبيقات،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والسرعة،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والورق</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hint="cs"/>
          <w:color w:val="000000" w:themeColor="text1"/>
          <w:sz w:val="28"/>
          <w:szCs w:val="28"/>
          <w:rtl/>
          <w:lang w:bidi="ar-EG"/>
        </w:rPr>
        <w:t xml:space="preserve"> 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يعني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الثورة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عديمة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الجدوى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يُثبت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علميًا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تتحسن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دائمًا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بمجرد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وجود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تطبيق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أو</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سرعة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أدائه</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hint="cs"/>
          <w:color w:val="000000" w:themeColor="text1"/>
          <w:sz w:val="28"/>
          <w:szCs w:val="28"/>
          <w:rtl/>
          <w:lang w:bidi="ar-EG"/>
        </w:rPr>
        <w:t xml:space="preserve"> ترتبط</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عناصر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تشغيلية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أعمق،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مثل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دقة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العدادات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وجودة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الصيانة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الميدانية،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قطاع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المياه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السعودي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هنا،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تُعدّ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الرقمنة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مجرد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طبقة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خارجية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إضافةً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ذلك،</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يظهر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أثرها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القيمة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الإحصائية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تقترن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بإعادة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هندسة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العمليات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التجارية</w:t>
      </w:r>
      <w:r w:rsidRPr="003539B9">
        <w:rPr>
          <w:rFonts w:ascii="Traditional Arabic" w:hAnsi="Traditional Arabic" w:cs="Traditional Arabic"/>
          <w:color w:val="000000" w:themeColor="text1"/>
          <w:sz w:val="28"/>
          <w:szCs w:val="28"/>
          <w:rtl/>
          <w:lang w:bidi="ar-EG"/>
        </w:rPr>
        <w:t>.</w:t>
      </w:r>
    </w:p>
    <w:p w14:paraId="7E65BA08" w14:textId="77777777" w:rsidR="00091597" w:rsidRPr="003539B9" w:rsidRDefault="00091597" w:rsidP="00091597">
      <w:pPr>
        <w:pStyle w:val="ListParagraph"/>
        <w:numPr>
          <w:ilvl w:val="0"/>
          <w:numId w:val="60"/>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قوة</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التأثير</w:t>
      </w:r>
      <w:r w:rsidRPr="003539B9">
        <w:rPr>
          <w:rFonts w:ascii="Traditional Arabic" w:hAnsi="Traditional Arabic" w:cs="Traditional Arabic"/>
          <w:b/>
          <w:b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يُفسر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التحول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الرقمي</w:t>
      </w:r>
      <w:r w:rsidRPr="003539B9">
        <w:rPr>
          <w:rFonts w:ascii="Traditional Arabic" w:hAnsi="Traditional Arabic" w:cs="Traditional Arabic"/>
          <w:color w:val="000000" w:themeColor="text1"/>
          <w:sz w:val="28"/>
          <w:szCs w:val="28"/>
          <w:rtl/>
          <w:lang w:bidi="ar-EG"/>
        </w:rPr>
        <w:t xml:space="preserve"> 4.6% </w:t>
      </w:r>
      <w:r w:rsidRPr="003539B9">
        <w:rPr>
          <w:rFonts w:ascii="Traditional Arabic" w:hAnsi="Traditional Arabic" w:cs="Traditional Arabic" w:hint="cs"/>
          <w:color w:val="000000" w:themeColor="text1"/>
          <w:sz w:val="28"/>
          <w:szCs w:val="28"/>
          <w:rtl/>
          <w:lang w:bidi="ar-EG"/>
        </w:rPr>
        <w:t>فقط</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وفقًا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لقيمة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معامل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التحديد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lang w:bidi="ar-EG"/>
        </w:rPr>
        <w:t>R² = 0.046</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وينعكس</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كون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قطاع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المياه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قطاعًا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للبنية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التحتية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التأثير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المحدود</w:t>
      </w:r>
      <w:r w:rsidRPr="003539B9">
        <w:rPr>
          <w:rFonts w:ascii="Traditional Arabic" w:hAnsi="Traditional Arabic" w:cs="Traditional Arabic"/>
          <w:color w:val="000000" w:themeColor="text1"/>
          <w:sz w:val="28"/>
          <w:szCs w:val="28"/>
          <w:rtl/>
          <w:lang w:bidi="ar-EG"/>
        </w:rPr>
        <w:t>.</w:t>
      </w:r>
    </w:p>
    <w:p w14:paraId="7F5480C7" w14:textId="1F9EC70F" w:rsidR="00091597" w:rsidRPr="003539B9" w:rsidRDefault="00091597" w:rsidP="00091597">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hint="cs"/>
          <w:color w:val="000000" w:themeColor="text1"/>
          <w:sz w:val="28"/>
          <w:szCs w:val="28"/>
          <w:rtl/>
          <w:lang w:bidi="ar-EG"/>
        </w:rPr>
        <w:t>إذا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استمرت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انقطاعات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المياه،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يستطيع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التحول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حلها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بمفرده،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فقد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يكون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العميل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راضيًا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التطبيق،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لكنه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سيعتبر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الخدمة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غير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فعالة</w:t>
      </w:r>
      <w:r w:rsidRPr="003539B9">
        <w:rPr>
          <w:rFonts w:ascii="Traditional Arabic" w:hAnsi="Traditional Arabic" w:cs="Traditional Arabic"/>
          <w:color w:val="000000" w:themeColor="text1"/>
          <w:sz w:val="28"/>
          <w:szCs w:val="28"/>
          <w:rtl/>
          <w:lang w:bidi="ar-EG"/>
        </w:rPr>
        <w:t>.</w:t>
      </w:r>
    </w:p>
    <w:p w14:paraId="30109CE3" w14:textId="77777777" w:rsidR="00091597" w:rsidRPr="003539B9" w:rsidRDefault="00091597" w:rsidP="00091597">
      <w:pPr>
        <w:bidi/>
        <w:spacing w:line="360" w:lineRule="auto"/>
        <w:jc w:val="both"/>
        <w:rPr>
          <w:rFonts w:ascii="Traditional Arabic" w:hAnsi="Traditional Arabic" w:cs="Traditional Arabic"/>
          <w:color w:val="000000" w:themeColor="text1"/>
          <w:sz w:val="28"/>
          <w:szCs w:val="28"/>
          <w:rtl/>
          <w:lang w:bidi="ar-EG"/>
        </w:rPr>
      </w:pPr>
    </w:p>
    <w:tbl>
      <w:tblPr>
        <w:tblStyle w:val="TableGrid"/>
        <w:tblW w:w="0" w:type="auto"/>
        <w:jc w:val="center"/>
        <w:tblLook w:val="0000" w:firstRow="0" w:lastRow="0" w:firstColumn="0" w:lastColumn="0" w:noHBand="0" w:noVBand="0"/>
      </w:tblPr>
      <w:tblGrid>
        <w:gridCol w:w="3624"/>
        <w:gridCol w:w="1155"/>
        <w:gridCol w:w="475"/>
        <w:gridCol w:w="4096"/>
      </w:tblGrid>
      <w:tr w:rsidR="00C31C2F" w:rsidRPr="003539B9" w14:paraId="14616CE3" w14:textId="77777777" w:rsidTr="00681B7B">
        <w:trPr>
          <w:jc w:val="center"/>
        </w:trPr>
        <w:tc>
          <w:tcPr>
            <w:tcW w:w="0" w:type="auto"/>
            <w:gridSpan w:val="4"/>
            <w:vAlign w:val="center"/>
          </w:tcPr>
          <w:p w14:paraId="756A919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lastRenderedPageBreak/>
              <w:t>Chi-Square Tests</w:t>
            </w:r>
          </w:p>
        </w:tc>
      </w:tr>
      <w:tr w:rsidR="00C31C2F" w:rsidRPr="003539B9" w14:paraId="4D5A3DC4" w14:textId="77777777" w:rsidTr="00681B7B">
        <w:trPr>
          <w:jc w:val="center"/>
        </w:trPr>
        <w:tc>
          <w:tcPr>
            <w:tcW w:w="0" w:type="auto"/>
            <w:vAlign w:val="center"/>
          </w:tcPr>
          <w:p w14:paraId="789AF82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C2E2EF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Value</w:t>
            </w:r>
          </w:p>
        </w:tc>
        <w:tc>
          <w:tcPr>
            <w:tcW w:w="0" w:type="auto"/>
            <w:vAlign w:val="center"/>
          </w:tcPr>
          <w:p w14:paraId="42CD2C2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lang w:bidi="ar-EG"/>
              </w:rPr>
              <w:t>df</w:t>
            </w:r>
            <w:proofErr w:type="spellEnd"/>
          </w:p>
        </w:tc>
        <w:tc>
          <w:tcPr>
            <w:tcW w:w="0" w:type="auto"/>
            <w:vAlign w:val="center"/>
          </w:tcPr>
          <w:p w14:paraId="542292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Asymptotic Significance (2-sided)</w:t>
            </w:r>
          </w:p>
        </w:tc>
      </w:tr>
      <w:tr w:rsidR="00C31C2F" w:rsidRPr="003539B9" w14:paraId="15025DFA" w14:textId="77777777" w:rsidTr="00681B7B">
        <w:trPr>
          <w:jc w:val="center"/>
        </w:trPr>
        <w:tc>
          <w:tcPr>
            <w:tcW w:w="0" w:type="auto"/>
            <w:vAlign w:val="center"/>
          </w:tcPr>
          <w:p w14:paraId="1A00742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Pearson Chi-Square</w:t>
            </w:r>
          </w:p>
        </w:tc>
        <w:tc>
          <w:tcPr>
            <w:tcW w:w="0" w:type="auto"/>
            <w:vAlign w:val="center"/>
          </w:tcPr>
          <w:p w14:paraId="1E75B26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14.776</w:t>
            </w:r>
            <w:r w:rsidRPr="003539B9">
              <w:rPr>
                <w:rFonts w:ascii="Traditional Arabic" w:hAnsi="Traditional Arabic" w:cs="Traditional Arabic"/>
                <w:color w:val="000000" w:themeColor="text1"/>
                <w:sz w:val="28"/>
                <w:szCs w:val="28"/>
                <w:vertAlign w:val="superscript"/>
                <w:lang w:bidi="ar-EG"/>
              </w:rPr>
              <w:t>a</w:t>
            </w:r>
          </w:p>
        </w:tc>
        <w:tc>
          <w:tcPr>
            <w:tcW w:w="0" w:type="auto"/>
            <w:vAlign w:val="center"/>
          </w:tcPr>
          <w:p w14:paraId="2448C00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w:t>
            </w:r>
          </w:p>
        </w:tc>
        <w:tc>
          <w:tcPr>
            <w:tcW w:w="0" w:type="auto"/>
            <w:vAlign w:val="center"/>
          </w:tcPr>
          <w:p w14:paraId="15FC8EE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.541</w:t>
            </w:r>
          </w:p>
        </w:tc>
      </w:tr>
      <w:tr w:rsidR="00C31C2F" w:rsidRPr="003539B9" w14:paraId="32050719" w14:textId="77777777" w:rsidTr="00681B7B">
        <w:trPr>
          <w:jc w:val="center"/>
        </w:trPr>
        <w:tc>
          <w:tcPr>
            <w:tcW w:w="0" w:type="auto"/>
            <w:vAlign w:val="center"/>
          </w:tcPr>
          <w:p w14:paraId="16DC0C8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Likelihood Ratio</w:t>
            </w:r>
          </w:p>
        </w:tc>
        <w:tc>
          <w:tcPr>
            <w:tcW w:w="0" w:type="auto"/>
            <w:vAlign w:val="center"/>
          </w:tcPr>
          <w:p w14:paraId="12DA30B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14.919</w:t>
            </w:r>
          </w:p>
        </w:tc>
        <w:tc>
          <w:tcPr>
            <w:tcW w:w="0" w:type="auto"/>
            <w:vAlign w:val="center"/>
          </w:tcPr>
          <w:p w14:paraId="578B14B3"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lang w:bidi="ar-EG"/>
              </w:rPr>
              <w:t>4</w:t>
            </w:r>
          </w:p>
        </w:tc>
        <w:tc>
          <w:tcPr>
            <w:tcW w:w="0" w:type="auto"/>
            <w:vAlign w:val="center"/>
          </w:tcPr>
          <w:p w14:paraId="0DA5F06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.531</w:t>
            </w:r>
          </w:p>
        </w:tc>
      </w:tr>
      <w:tr w:rsidR="00C31C2F" w:rsidRPr="003539B9" w14:paraId="7D956CFF" w14:textId="77777777" w:rsidTr="00681B7B">
        <w:trPr>
          <w:jc w:val="center"/>
        </w:trPr>
        <w:tc>
          <w:tcPr>
            <w:tcW w:w="0" w:type="auto"/>
            <w:vAlign w:val="center"/>
          </w:tcPr>
          <w:p w14:paraId="05EE15D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Linear-by-Linear Association</w:t>
            </w:r>
          </w:p>
        </w:tc>
        <w:tc>
          <w:tcPr>
            <w:tcW w:w="0" w:type="auto"/>
            <w:vAlign w:val="center"/>
          </w:tcPr>
          <w:p w14:paraId="19C87EB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.099</w:t>
            </w:r>
          </w:p>
        </w:tc>
        <w:tc>
          <w:tcPr>
            <w:tcW w:w="0" w:type="auto"/>
            <w:vAlign w:val="center"/>
          </w:tcPr>
          <w:p w14:paraId="3BB239B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w:t>
            </w:r>
          </w:p>
        </w:tc>
        <w:tc>
          <w:tcPr>
            <w:tcW w:w="0" w:type="auto"/>
            <w:vAlign w:val="center"/>
          </w:tcPr>
          <w:p w14:paraId="3F5D691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.753</w:t>
            </w:r>
          </w:p>
        </w:tc>
      </w:tr>
      <w:tr w:rsidR="00C31C2F" w:rsidRPr="003539B9" w14:paraId="320C7604" w14:textId="77777777" w:rsidTr="00681B7B">
        <w:trPr>
          <w:jc w:val="center"/>
        </w:trPr>
        <w:tc>
          <w:tcPr>
            <w:tcW w:w="0" w:type="auto"/>
            <w:vAlign w:val="center"/>
          </w:tcPr>
          <w:p w14:paraId="6883641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N of Valid Cases</w:t>
            </w:r>
          </w:p>
        </w:tc>
        <w:tc>
          <w:tcPr>
            <w:tcW w:w="0" w:type="auto"/>
            <w:vAlign w:val="center"/>
          </w:tcPr>
          <w:p w14:paraId="13A32D6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611B5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07E8DA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r w:rsidR="00C31C2F" w:rsidRPr="003539B9" w14:paraId="73C60084" w14:textId="77777777" w:rsidTr="00681B7B">
        <w:trPr>
          <w:jc w:val="center"/>
        </w:trPr>
        <w:tc>
          <w:tcPr>
            <w:tcW w:w="0" w:type="auto"/>
            <w:gridSpan w:val="4"/>
            <w:vAlign w:val="center"/>
          </w:tcPr>
          <w:p w14:paraId="23183C1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 0 cells (0.0%) have expected count less than 5. The minimum expected count is 5.29.</w:t>
            </w:r>
          </w:p>
        </w:tc>
      </w:tr>
    </w:tbl>
    <w:p w14:paraId="649DC0D4" w14:textId="4D8FAC7B"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58" w:name="_Toc234270897"/>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اختبار كاي اسكوير لدور الهواتف الذكية فى تطوير كفاءة خدمة العملاء بقطاع المياه بالمملكة العربية السعودية</w:t>
      </w:r>
      <w:bookmarkEnd w:id="158"/>
    </w:p>
    <w:p w14:paraId="12FB843F" w14:textId="3C31DC73"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740520B1" wp14:editId="03C41473">
            <wp:extent cx="5943600" cy="3497580"/>
            <wp:effectExtent l="0" t="0" r="0" b="7620"/>
            <wp:docPr id="623575682"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1DF1D43" w14:textId="03E16FDC" w:rsidR="00C31C2F" w:rsidRPr="003539B9" w:rsidRDefault="00F8237E" w:rsidP="00F8237E">
      <w:pPr>
        <w:pStyle w:val="Caption"/>
        <w:rPr>
          <w:rFonts w:cs="Arial"/>
          <w:noProof/>
          <w:color w:val="000000" w:themeColor="text1"/>
          <w:rtl/>
          <w:lang w:bidi="ar-EG"/>
        </w:rPr>
      </w:pPr>
      <w:bookmarkStart w:id="159" w:name="_Toc234270962"/>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المقاييس المتناظرة في تحليل الجداول المتقاطعة لدور الهواتف الذكية فى تطوير كفاءة خدمة العملاء بقطاع المياه بالمملكة العربية السعودية</w:t>
      </w:r>
      <w:bookmarkEnd w:id="159"/>
    </w:p>
    <w:p w14:paraId="778B5CED" w14:textId="77777777" w:rsidR="00F8237E" w:rsidRPr="003539B9" w:rsidRDefault="00F8237E" w:rsidP="00F8237E">
      <w:pPr>
        <w:bidi/>
        <w:rPr>
          <w:color w:val="000000" w:themeColor="text1"/>
          <w:lang w:bidi="ar-EG"/>
        </w:rPr>
      </w:pPr>
    </w:p>
    <w:p w14:paraId="7772830E" w14:textId="11099E58" w:rsidR="00C31C2F" w:rsidRPr="003539B9" w:rsidRDefault="00C31C2F">
      <w:pPr>
        <w:pStyle w:val="ListParagraph"/>
        <w:numPr>
          <w:ilvl w:val="0"/>
          <w:numId w:val="54"/>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 xml:space="preserve">دور الذكاء الاصطناعي وتحليل البيانات فى تطوير كفاءة خدمة العملاء بقطاع </w:t>
      </w:r>
      <w:r w:rsidR="00F8237E" w:rsidRPr="003539B9">
        <w:rPr>
          <w:rFonts w:ascii="Traditional Arabic" w:hAnsi="Traditional Arabic" w:cs="Traditional Arabic" w:hint="cs"/>
          <w:b/>
          <w:bCs/>
          <w:color w:val="000000" w:themeColor="text1"/>
          <w:sz w:val="28"/>
          <w:szCs w:val="28"/>
          <w:rtl/>
          <w:lang w:bidi="ar-EG"/>
        </w:rPr>
        <w:t>المياه</w:t>
      </w:r>
      <w:r w:rsidRPr="003539B9">
        <w:rPr>
          <w:rFonts w:ascii="Traditional Arabic" w:hAnsi="Traditional Arabic" w:cs="Traditional Arabic"/>
          <w:b/>
          <w:bCs/>
          <w:color w:val="000000" w:themeColor="text1"/>
          <w:sz w:val="28"/>
          <w:szCs w:val="28"/>
          <w:rtl/>
          <w:lang w:bidi="ar-EG"/>
        </w:rPr>
        <w:t xml:space="preserve"> بالمملكة العربية السعودية </w:t>
      </w:r>
    </w:p>
    <w:p w14:paraId="7F1AA99E"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يعرض الجدول نتائج اختبار "مربع كاي" (</w:t>
      </w:r>
      <w:r w:rsidRPr="003539B9">
        <w:rPr>
          <w:rFonts w:ascii="Traditional Arabic" w:hAnsi="Traditional Arabic" w:cs="Traditional Arabic"/>
          <w:color w:val="000000" w:themeColor="text1"/>
          <w:sz w:val="28"/>
          <w:szCs w:val="28"/>
          <w:lang w:bidi="ar-EG"/>
        </w:rPr>
        <w:t>Chi-Square</w:t>
      </w:r>
      <w:r w:rsidRPr="003539B9">
        <w:rPr>
          <w:rFonts w:ascii="Traditional Arabic" w:hAnsi="Traditional Arabic" w:cs="Traditional Arabic"/>
          <w:color w:val="000000" w:themeColor="text1"/>
          <w:sz w:val="28"/>
          <w:szCs w:val="28"/>
          <w:rtl/>
          <w:lang w:bidi="ar-EG"/>
        </w:rPr>
        <w:t xml:space="preserve">) لتقييم العلاقة بين العمر ومتغيرات الدراسة. بلغت قيمة إحصائية "مربع كاي" لبيرسون 10.018، مع 4 درجات حرية ومستوى دلالة إحصائية قدره 0.866. وبالمثل، أظهر اختبار "نسبة الاحتمال" </w:t>
      </w:r>
      <w:r w:rsidRPr="003539B9">
        <w:rPr>
          <w:rFonts w:ascii="Traditional Arabic" w:hAnsi="Traditional Arabic" w:cs="Traditional Arabic"/>
          <w:color w:val="000000" w:themeColor="text1"/>
          <w:sz w:val="28"/>
          <w:szCs w:val="28"/>
          <w:rtl/>
          <w:lang w:bidi="ar-EG"/>
        </w:rPr>
        <w:lastRenderedPageBreak/>
        <w:t>(</w:t>
      </w:r>
      <w:r w:rsidRPr="003539B9">
        <w:rPr>
          <w:rFonts w:ascii="Traditional Arabic" w:hAnsi="Traditional Arabic" w:cs="Traditional Arabic"/>
          <w:color w:val="000000" w:themeColor="text1"/>
          <w:sz w:val="28"/>
          <w:szCs w:val="28"/>
          <w:lang w:bidi="ar-EG"/>
        </w:rPr>
        <w:t>Likelihood Ratio</w:t>
      </w:r>
      <w:r w:rsidRPr="003539B9">
        <w:rPr>
          <w:rFonts w:ascii="Traditional Arabic" w:hAnsi="Traditional Arabic" w:cs="Traditional Arabic"/>
          <w:color w:val="000000" w:themeColor="text1"/>
          <w:sz w:val="28"/>
          <w:szCs w:val="28"/>
          <w:rtl/>
          <w:lang w:bidi="ar-EG"/>
        </w:rPr>
        <w:t>) مستوى دلالة قدره 0.866. ونظراً لأن جميع قيم الدلالة تتجاوز 0.05، فإن النتائج تشير إلى عدم وجود علاقة ذات دلالة إحصائية بين الفئات العمرية للمشاركين وتصوراتهم حول متغيرات الدراسة. علاوة على ذلك، استوفت جميع التكرارات المتوقعة الافتراضات اللازمة لإجراء الاختبار؛ ومن ثم، فإن الفروق العمرية بين المشاركين لم تؤثر بشكل جوهري على استجاباتهم المتعلقة بالتحول الرقمي وكفاءة خدمة العملاء.</w:t>
      </w:r>
    </w:p>
    <w:p w14:paraId="64820B74" w14:textId="77777777" w:rsidR="00880334" w:rsidRPr="003539B9" w:rsidRDefault="00880334" w:rsidP="00880334">
      <w:pPr>
        <w:bidi/>
        <w:spacing w:line="360" w:lineRule="auto"/>
        <w:jc w:val="both"/>
        <w:rPr>
          <w:rFonts w:ascii="Traditional Arabic" w:hAnsi="Traditional Arabic" w:cs="Traditional Arabic"/>
          <w:color w:val="000000" w:themeColor="text1"/>
          <w:sz w:val="28"/>
          <w:szCs w:val="28"/>
          <w:rtl/>
          <w:lang w:bidi="ar-EG"/>
        </w:rPr>
      </w:pPr>
    </w:p>
    <w:p w14:paraId="049C4302" w14:textId="31AA1205" w:rsidR="00880334" w:rsidRPr="003539B9" w:rsidRDefault="00880334" w:rsidP="0088033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الفرضية</w:t>
      </w:r>
      <w:r w:rsidRPr="003539B9">
        <w:rPr>
          <w:rFonts w:ascii="Traditional Arabic" w:hAnsi="Traditional Arabic" w:cs="Traditional Arabic"/>
          <w:color w:val="000000" w:themeColor="text1"/>
          <w:sz w:val="28"/>
          <w:szCs w:val="28"/>
          <w:rtl/>
          <w:lang w:bidi="ar-EG"/>
        </w:rPr>
        <w:t>: "</w:t>
      </w:r>
      <w:r w:rsidRPr="003539B9">
        <w:rPr>
          <w:rFonts w:ascii="Traditional Arabic" w:hAnsi="Traditional Arabic" w:cs="Traditional Arabic" w:hint="cs"/>
          <w:color w:val="000000" w:themeColor="text1"/>
          <w:sz w:val="28"/>
          <w:szCs w:val="28"/>
          <w:rtl/>
          <w:lang w:bidi="ar-EG"/>
        </w:rPr>
        <w:t>تمثل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الشفافية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والتواصل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الفعال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متغيرًا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وسيطًا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يُعزز</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العلاقة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بين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التحول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خدمة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العملاء</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يُعدّ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قبول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هذه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الفرضية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استنادًا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اختبار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lang w:bidi="ar-EG"/>
        </w:rPr>
        <w:t>PROCESS Macro</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التفسير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العلمي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المعنى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ويعني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ذلك</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ليست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نتيجة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مباشرة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للتحول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يجب</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تمر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بمرحلة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ضرورية</w:t>
      </w:r>
      <w:r w:rsidRPr="003539B9">
        <w:rPr>
          <w:rFonts w:ascii="Traditional Arabic" w:hAnsi="Traditional Arabic" w:cs="Traditional Arabic"/>
          <w:color w:val="000000" w:themeColor="text1"/>
          <w:sz w:val="28"/>
          <w:szCs w:val="28"/>
          <w:rtl/>
          <w:lang w:bidi="ar-EG"/>
        </w:rPr>
        <w:t>:</w:t>
      </w:r>
    </w:p>
    <w:p w14:paraId="79C3484A" w14:textId="77777777" w:rsidR="00880334" w:rsidRPr="003539B9" w:rsidRDefault="00880334" w:rsidP="00880334">
      <w:pPr>
        <w:pStyle w:val="ListParagraph"/>
        <w:numPr>
          <w:ilvl w:val="0"/>
          <w:numId w:val="61"/>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الانفتاح</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الشفافية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الجوهر</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بينما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التكنولوجيا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الجسد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مهما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بلغت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سرعة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التطبيق،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فلن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يكون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فعالًا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يُخبر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المستخدم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بسبب</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تأخير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طلبه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انعدام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الشفافية</w:t>
      </w:r>
      <w:r w:rsidRPr="003539B9">
        <w:rPr>
          <w:rFonts w:ascii="Traditional Arabic" w:hAnsi="Traditional Arabic" w:cs="Traditional Arabic"/>
          <w:color w:val="000000" w:themeColor="text1"/>
          <w:sz w:val="28"/>
          <w:szCs w:val="28"/>
          <w:rtl/>
          <w:lang w:bidi="ar-EG"/>
        </w:rPr>
        <w:t>).</w:t>
      </w:r>
    </w:p>
    <w:p w14:paraId="53B9484B" w14:textId="77777777" w:rsidR="00880334" w:rsidRPr="003539B9" w:rsidRDefault="00880334" w:rsidP="00880334">
      <w:pPr>
        <w:pStyle w:val="ListParagraph"/>
        <w:numPr>
          <w:ilvl w:val="0"/>
          <w:numId w:val="61"/>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قوة</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التأثير</w:t>
      </w:r>
      <w:r w:rsidRPr="003539B9">
        <w:rPr>
          <w:rFonts w:ascii="Traditional Arabic" w:hAnsi="Traditional Arabic" w:cs="Traditional Arabic"/>
          <w:color w:val="000000" w:themeColor="text1"/>
          <w:sz w:val="28"/>
          <w:szCs w:val="28"/>
          <w:rtl/>
          <w:lang w:bidi="ar-EG"/>
        </w:rPr>
        <w:t>: "</w:t>
      </w:r>
      <w:r w:rsidRPr="003539B9">
        <w:rPr>
          <w:rFonts w:ascii="Traditional Arabic" w:hAnsi="Traditional Arabic" w:cs="Traditional Arabic" w:hint="cs"/>
          <w:color w:val="000000" w:themeColor="text1"/>
          <w:sz w:val="28"/>
          <w:szCs w:val="28"/>
          <w:rtl/>
          <w:lang w:bidi="ar-EG"/>
        </w:rPr>
        <w:t>يُعدّ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التأثير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غير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المباشر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كبيرًا،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وفقًا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للنتائج</w:t>
      </w:r>
      <w:r w:rsidRPr="003539B9">
        <w:rPr>
          <w:rFonts w:ascii="Traditional Arabic" w:hAnsi="Traditional Arabic" w:cs="Traditional Arabic"/>
          <w:color w:val="000000" w:themeColor="text1"/>
          <w:sz w:val="28"/>
          <w:szCs w:val="28"/>
          <w:rtl/>
          <w:lang w:bidi="ar-EG"/>
        </w:rPr>
        <w:t>.</w:t>
      </w:r>
    </w:p>
    <w:p w14:paraId="061734E6" w14:textId="77777777" w:rsidR="00880334" w:rsidRPr="003539B9" w:rsidRDefault="00880334" w:rsidP="00880334">
      <w:pPr>
        <w:pStyle w:val="ListParagraph"/>
        <w:numPr>
          <w:ilvl w:val="0"/>
          <w:numId w:val="61"/>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color w:val="000000" w:themeColor="text1"/>
          <w:sz w:val="28"/>
          <w:szCs w:val="28"/>
          <w:rtl/>
          <w:lang w:bidi="ar-EG"/>
        </w:rPr>
        <w:t>تشير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الدراسات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العلمية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استثمار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شركة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المياه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الإجابة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السريعة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والشفافة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hint="cs"/>
          <w:color w:val="000000" w:themeColor="text1"/>
          <w:sz w:val="28"/>
          <w:szCs w:val="28"/>
          <w:rtl/>
          <w:lang w:bidi="ar-EG"/>
        </w:rPr>
        <w:t>الفواتير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الواضحة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كان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أثر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أكبر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مجرد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توفير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خيار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الدفع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الإلكتروني</w:t>
      </w:r>
      <w:r w:rsidRPr="003539B9">
        <w:rPr>
          <w:rFonts w:ascii="Traditional Arabic" w:hAnsi="Traditional Arabic" w:cs="Traditional Arabic"/>
          <w:color w:val="000000" w:themeColor="text1"/>
          <w:sz w:val="28"/>
          <w:szCs w:val="28"/>
          <w:rtl/>
          <w:lang w:bidi="ar-EG"/>
        </w:rPr>
        <w:t>.</w:t>
      </w:r>
    </w:p>
    <w:p w14:paraId="55CCA85E" w14:textId="43551241" w:rsidR="00091597" w:rsidRPr="003539B9" w:rsidRDefault="00880334" w:rsidP="00880334">
      <w:pPr>
        <w:pStyle w:val="ListParagraph"/>
        <w:numPr>
          <w:ilvl w:val="0"/>
          <w:numId w:val="61"/>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الأثر</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العملي</w:t>
      </w:r>
      <w:r w:rsidRPr="003539B9">
        <w:rPr>
          <w:rFonts w:ascii="Traditional Arabic" w:hAnsi="Traditional Arabic" w:cs="Traditional Arabic"/>
          <w:color w:val="000000" w:themeColor="text1"/>
          <w:sz w:val="28"/>
          <w:szCs w:val="28"/>
          <w:rtl/>
          <w:lang w:bidi="ar-EG"/>
        </w:rPr>
        <w:t>: "</w:t>
      </w:r>
      <w:r w:rsidRPr="003539B9">
        <w:rPr>
          <w:rFonts w:ascii="Traditional Arabic" w:hAnsi="Traditional Arabic" w:cs="Traditional Arabic" w:hint="cs"/>
          <w:color w:val="000000" w:themeColor="text1"/>
          <w:sz w:val="28"/>
          <w:szCs w:val="28"/>
          <w:rtl/>
          <w:lang w:bidi="ar-EG"/>
        </w:rPr>
        <w:t>يُساعد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صانعي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القرار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إدراك</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تطوير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واجهة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مستخدم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أكثر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شفافية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مثل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نظام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تتبع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الشاحنات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أو</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نظام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الصيانة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هو</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أقصر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الطرق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لزيادة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بدلًا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شراء</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برامج</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باهظة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الثمن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يتفاعل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معها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العميل</w:t>
      </w:r>
      <w:r w:rsidRPr="003539B9">
        <w:rPr>
          <w:rFonts w:ascii="Traditional Arabic" w:hAnsi="Traditional Arabic" w:cs="Traditional Arabic"/>
          <w:color w:val="000000" w:themeColor="text1"/>
          <w:sz w:val="28"/>
          <w:szCs w:val="28"/>
          <w:rtl/>
          <w:lang w:bidi="ar-EG"/>
        </w:rPr>
        <w:t>."</w:t>
      </w:r>
    </w:p>
    <w:tbl>
      <w:tblPr>
        <w:tblStyle w:val="TableGrid"/>
        <w:tblW w:w="0" w:type="auto"/>
        <w:jc w:val="center"/>
        <w:tblLook w:val="0000" w:firstRow="0" w:lastRow="0" w:firstColumn="0" w:lastColumn="0" w:noHBand="0" w:noVBand="0"/>
      </w:tblPr>
      <w:tblGrid>
        <w:gridCol w:w="3624"/>
        <w:gridCol w:w="1155"/>
        <w:gridCol w:w="475"/>
        <w:gridCol w:w="4096"/>
      </w:tblGrid>
      <w:tr w:rsidR="00C31C2F" w:rsidRPr="003539B9" w14:paraId="78B08885" w14:textId="77777777" w:rsidTr="00681B7B">
        <w:trPr>
          <w:jc w:val="center"/>
        </w:trPr>
        <w:tc>
          <w:tcPr>
            <w:tcW w:w="0" w:type="auto"/>
            <w:gridSpan w:val="4"/>
            <w:vAlign w:val="center"/>
          </w:tcPr>
          <w:p w14:paraId="3CEA04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Chi-Square Tests</w:t>
            </w:r>
          </w:p>
        </w:tc>
      </w:tr>
      <w:tr w:rsidR="00C31C2F" w:rsidRPr="003539B9" w14:paraId="2F3CBEF1" w14:textId="77777777" w:rsidTr="00681B7B">
        <w:trPr>
          <w:jc w:val="center"/>
        </w:trPr>
        <w:tc>
          <w:tcPr>
            <w:tcW w:w="0" w:type="auto"/>
            <w:vAlign w:val="center"/>
          </w:tcPr>
          <w:p w14:paraId="27724EA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7402BB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Value</w:t>
            </w:r>
          </w:p>
        </w:tc>
        <w:tc>
          <w:tcPr>
            <w:tcW w:w="0" w:type="auto"/>
            <w:vAlign w:val="center"/>
          </w:tcPr>
          <w:p w14:paraId="23D9FD8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lang w:bidi="ar-EG"/>
              </w:rPr>
              <w:t>df</w:t>
            </w:r>
            <w:proofErr w:type="spellEnd"/>
          </w:p>
        </w:tc>
        <w:tc>
          <w:tcPr>
            <w:tcW w:w="0" w:type="auto"/>
            <w:vAlign w:val="center"/>
          </w:tcPr>
          <w:p w14:paraId="7CDFC2A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Asymptotic Significance (2-sided)</w:t>
            </w:r>
          </w:p>
        </w:tc>
      </w:tr>
      <w:tr w:rsidR="00C31C2F" w:rsidRPr="003539B9" w14:paraId="085E592B" w14:textId="77777777" w:rsidTr="00681B7B">
        <w:trPr>
          <w:jc w:val="center"/>
        </w:trPr>
        <w:tc>
          <w:tcPr>
            <w:tcW w:w="0" w:type="auto"/>
            <w:vAlign w:val="center"/>
          </w:tcPr>
          <w:p w14:paraId="4875F7B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Pearson Chi-Square</w:t>
            </w:r>
          </w:p>
        </w:tc>
        <w:tc>
          <w:tcPr>
            <w:tcW w:w="0" w:type="auto"/>
            <w:vAlign w:val="center"/>
          </w:tcPr>
          <w:p w14:paraId="70AC40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10.018</w:t>
            </w:r>
            <w:r w:rsidRPr="003539B9">
              <w:rPr>
                <w:rFonts w:ascii="Traditional Arabic" w:hAnsi="Traditional Arabic" w:cs="Traditional Arabic"/>
                <w:color w:val="000000" w:themeColor="text1"/>
                <w:sz w:val="28"/>
                <w:szCs w:val="28"/>
                <w:vertAlign w:val="superscript"/>
                <w:lang w:bidi="ar-EG"/>
              </w:rPr>
              <w:t>a</w:t>
            </w:r>
          </w:p>
        </w:tc>
        <w:tc>
          <w:tcPr>
            <w:tcW w:w="0" w:type="auto"/>
            <w:vAlign w:val="center"/>
          </w:tcPr>
          <w:p w14:paraId="1B3FE4B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4</w:t>
            </w:r>
          </w:p>
        </w:tc>
        <w:tc>
          <w:tcPr>
            <w:tcW w:w="0" w:type="auto"/>
            <w:vAlign w:val="center"/>
          </w:tcPr>
          <w:p w14:paraId="7D357F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.866</w:t>
            </w:r>
          </w:p>
        </w:tc>
      </w:tr>
      <w:tr w:rsidR="00C31C2F" w:rsidRPr="003539B9" w14:paraId="26515A66" w14:textId="77777777" w:rsidTr="00681B7B">
        <w:trPr>
          <w:jc w:val="center"/>
        </w:trPr>
        <w:tc>
          <w:tcPr>
            <w:tcW w:w="0" w:type="auto"/>
            <w:vAlign w:val="center"/>
          </w:tcPr>
          <w:p w14:paraId="268F879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Likelihood Ratio</w:t>
            </w:r>
          </w:p>
        </w:tc>
        <w:tc>
          <w:tcPr>
            <w:tcW w:w="0" w:type="auto"/>
            <w:vAlign w:val="center"/>
          </w:tcPr>
          <w:p w14:paraId="6B514B7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10.010</w:t>
            </w:r>
          </w:p>
        </w:tc>
        <w:tc>
          <w:tcPr>
            <w:tcW w:w="0" w:type="auto"/>
            <w:vAlign w:val="center"/>
          </w:tcPr>
          <w:p w14:paraId="28C953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4</w:t>
            </w:r>
          </w:p>
        </w:tc>
        <w:tc>
          <w:tcPr>
            <w:tcW w:w="0" w:type="auto"/>
            <w:vAlign w:val="center"/>
          </w:tcPr>
          <w:p w14:paraId="4EA18AA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.866</w:t>
            </w:r>
          </w:p>
        </w:tc>
      </w:tr>
      <w:tr w:rsidR="00C31C2F" w:rsidRPr="003539B9" w14:paraId="4722307B" w14:textId="77777777" w:rsidTr="00681B7B">
        <w:trPr>
          <w:jc w:val="center"/>
        </w:trPr>
        <w:tc>
          <w:tcPr>
            <w:tcW w:w="0" w:type="auto"/>
            <w:vAlign w:val="center"/>
          </w:tcPr>
          <w:p w14:paraId="1A05CF3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Linear-by-Linear Association</w:t>
            </w:r>
          </w:p>
        </w:tc>
        <w:tc>
          <w:tcPr>
            <w:tcW w:w="0" w:type="auto"/>
            <w:vAlign w:val="center"/>
          </w:tcPr>
          <w:p w14:paraId="6BEAB0B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.426</w:t>
            </w:r>
          </w:p>
        </w:tc>
        <w:tc>
          <w:tcPr>
            <w:tcW w:w="0" w:type="auto"/>
            <w:vAlign w:val="center"/>
          </w:tcPr>
          <w:p w14:paraId="258955F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w:t>
            </w:r>
          </w:p>
        </w:tc>
        <w:tc>
          <w:tcPr>
            <w:tcW w:w="0" w:type="auto"/>
            <w:vAlign w:val="center"/>
          </w:tcPr>
          <w:p w14:paraId="20B47CB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.514</w:t>
            </w:r>
          </w:p>
        </w:tc>
      </w:tr>
      <w:tr w:rsidR="00C31C2F" w:rsidRPr="003539B9" w14:paraId="7DCA4C83" w14:textId="77777777" w:rsidTr="00681B7B">
        <w:trPr>
          <w:jc w:val="center"/>
        </w:trPr>
        <w:tc>
          <w:tcPr>
            <w:tcW w:w="0" w:type="auto"/>
            <w:vAlign w:val="center"/>
          </w:tcPr>
          <w:p w14:paraId="05AAC60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N of Valid Cases</w:t>
            </w:r>
          </w:p>
        </w:tc>
        <w:tc>
          <w:tcPr>
            <w:tcW w:w="0" w:type="auto"/>
            <w:vAlign w:val="center"/>
          </w:tcPr>
          <w:p w14:paraId="037B271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2696D06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2C5EAB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r w:rsidR="00C31C2F" w:rsidRPr="003539B9" w14:paraId="1FA12037" w14:textId="77777777" w:rsidTr="00681B7B">
        <w:trPr>
          <w:jc w:val="center"/>
        </w:trPr>
        <w:tc>
          <w:tcPr>
            <w:tcW w:w="0" w:type="auto"/>
            <w:gridSpan w:val="4"/>
            <w:vAlign w:val="center"/>
          </w:tcPr>
          <w:p w14:paraId="54E63C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lastRenderedPageBreak/>
              <w:t>a. 0 cells (0.0%) have expected count less than 5. The minimum expected count is 5.61.</w:t>
            </w:r>
          </w:p>
        </w:tc>
      </w:tr>
    </w:tbl>
    <w:p w14:paraId="38B8DAA2" w14:textId="2316DCEE" w:rsidR="00C31C2F" w:rsidRPr="003539B9" w:rsidRDefault="00F8237E" w:rsidP="00F8237E">
      <w:pPr>
        <w:pStyle w:val="Caption"/>
        <w:rPr>
          <w:color w:val="000000" w:themeColor="text1"/>
          <w:lang w:bidi="ar-EG"/>
        </w:rPr>
      </w:pPr>
      <w:bookmarkStart w:id="160" w:name="_Toc234270898"/>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اختبار كاي اسكوير دور الذكاء الاصطناعي وتحليل البيانات فى تطوير كفاءة خدمة العملاء بقطاع المياه بالمملكة العربية السعودية</w:t>
      </w:r>
      <w:bookmarkEnd w:id="160"/>
    </w:p>
    <w:p w14:paraId="26A84222"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145133DB" wp14:editId="0A3F1541">
            <wp:extent cx="5943600" cy="3497580"/>
            <wp:effectExtent l="0" t="0" r="0" b="7620"/>
            <wp:docPr id="347770048"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94FBD02" w14:textId="74A90496" w:rsidR="00C31C2F" w:rsidRPr="003539B9" w:rsidRDefault="00F8237E" w:rsidP="00F8237E">
      <w:pPr>
        <w:pStyle w:val="Caption"/>
        <w:rPr>
          <w:rFonts w:cs="Arial"/>
          <w:noProof/>
          <w:color w:val="000000" w:themeColor="text1"/>
          <w:rtl/>
          <w:lang w:bidi="ar-EG"/>
        </w:rPr>
      </w:pPr>
      <w:bookmarkStart w:id="161" w:name="_Toc234270963"/>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المقاييس المتناظرة في تحليل الجداول المتقاطعة دور الذكاء الاصطناعي وتحليل البيانات فى تطوير كفاءة خدمة العملاء بقطاع المياه بالمملكة العربية السعودية</w:t>
      </w:r>
      <w:bookmarkEnd w:id="161"/>
    </w:p>
    <w:p w14:paraId="49AA8C0B" w14:textId="77777777" w:rsidR="00F8237E" w:rsidRPr="003539B9" w:rsidRDefault="00F8237E" w:rsidP="00F8237E">
      <w:pPr>
        <w:bidi/>
        <w:rPr>
          <w:color w:val="000000" w:themeColor="text1"/>
          <w:lang w:bidi="ar-EG"/>
        </w:rPr>
      </w:pPr>
    </w:p>
    <w:p w14:paraId="3312E43F" w14:textId="4ABA1079" w:rsidR="00C31C2F" w:rsidRPr="003539B9" w:rsidRDefault="00C31C2F">
      <w:pPr>
        <w:pStyle w:val="ListParagraph"/>
        <w:numPr>
          <w:ilvl w:val="0"/>
          <w:numId w:val="54"/>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 xml:space="preserve">دور الأنظمة الرقمية لإدارة الحسابات والفواتير فى تطوير كفاءة خدمة العملاء بقطاع </w:t>
      </w:r>
      <w:r w:rsidR="00F8237E" w:rsidRPr="003539B9">
        <w:rPr>
          <w:rFonts w:ascii="Traditional Arabic" w:hAnsi="Traditional Arabic" w:cs="Traditional Arabic" w:hint="cs"/>
          <w:b/>
          <w:bCs/>
          <w:color w:val="000000" w:themeColor="text1"/>
          <w:sz w:val="28"/>
          <w:szCs w:val="28"/>
          <w:rtl/>
          <w:lang w:bidi="ar-EG"/>
        </w:rPr>
        <w:t>المياه</w:t>
      </w:r>
      <w:r w:rsidRPr="003539B9">
        <w:rPr>
          <w:rFonts w:ascii="Traditional Arabic" w:hAnsi="Traditional Arabic" w:cs="Traditional Arabic"/>
          <w:b/>
          <w:bCs/>
          <w:color w:val="000000" w:themeColor="text1"/>
          <w:sz w:val="28"/>
          <w:szCs w:val="28"/>
          <w:rtl/>
          <w:lang w:bidi="ar-EG"/>
        </w:rPr>
        <w:t xml:space="preserve"> بالمملكة العربية السعودية </w:t>
      </w:r>
    </w:p>
    <w:p w14:paraId="76CB1BA7" w14:textId="77777777" w:rsidR="00C31C2F" w:rsidRPr="003539B9" w:rsidRDefault="00C31C2F" w:rsidP="00F8237E">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يعرض الجدول نتائج اختبار "مربع كاي" (</w:t>
      </w:r>
      <w:r w:rsidRPr="003539B9">
        <w:rPr>
          <w:rFonts w:ascii="Traditional Arabic" w:hAnsi="Traditional Arabic" w:cs="Traditional Arabic"/>
          <w:color w:val="000000" w:themeColor="text1"/>
          <w:sz w:val="28"/>
          <w:szCs w:val="28"/>
          <w:lang w:bidi="ar-EG"/>
        </w:rPr>
        <w:t>Chi-Square</w:t>
      </w:r>
      <w:r w:rsidRPr="003539B9">
        <w:rPr>
          <w:rFonts w:ascii="Traditional Arabic" w:hAnsi="Traditional Arabic" w:cs="Traditional Arabic"/>
          <w:color w:val="000000" w:themeColor="text1"/>
          <w:sz w:val="28"/>
          <w:szCs w:val="28"/>
          <w:rtl/>
          <w:lang w:bidi="ar-EG"/>
        </w:rPr>
        <w:t>) الذي يبحث في العلاقة بين المسمى الوظيفي ومتغيرات الدراسة. بلغت قيمة "مربع كاي" لبيرسون 20.206، مع 3 درجات حرية ومستوى دلالة إحصائية قدره 0.211. كما أظهر اختبار "نسبة الاحتمال" (</w:t>
      </w:r>
      <w:r w:rsidRPr="003539B9">
        <w:rPr>
          <w:rFonts w:ascii="Traditional Arabic" w:hAnsi="Traditional Arabic" w:cs="Traditional Arabic"/>
          <w:color w:val="000000" w:themeColor="text1"/>
          <w:sz w:val="28"/>
          <w:szCs w:val="28"/>
          <w:lang w:bidi="ar-EG"/>
        </w:rPr>
        <w:t>Likelihood Ratio</w:t>
      </w:r>
      <w:r w:rsidRPr="003539B9">
        <w:rPr>
          <w:rFonts w:ascii="Traditional Arabic" w:hAnsi="Traditional Arabic" w:cs="Traditional Arabic"/>
          <w:color w:val="000000" w:themeColor="text1"/>
          <w:sz w:val="28"/>
          <w:szCs w:val="28"/>
          <w:rtl/>
          <w:lang w:bidi="ar-EG"/>
        </w:rPr>
        <w:t>) نتيجة غير دالة إحصائياً، بقيمة دلالة بلغت 0.200. ونظراً لأن هذه القيم تتجاوز 0.05، فإن النتائج تشير إلى عدم وجود علاقة ذات دلالة إحصائية بين المسميات الوظيفية للمشاركين وتصوراتهم حول متغيرات الدراسة. ورغم أن إحدى الخلايا سجلت تكراراً متوقعاً يقل قليلاً عن خمسة، إلا أن النسبة ظلت ضمن الحدود المقبولة؛ وعليه، يبدو أن المسمى الوظيفي لا يؤثر بشكل جوهري على استجابات المشاركين.</w:t>
      </w:r>
    </w:p>
    <w:p w14:paraId="591ADFB8" w14:textId="77777777" w:rsidR="00880334" w:rsidRPr="003539B9" w:rsidRDefault="00880334" w:rsidP="0088033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lastRenderedPageBreak/>
        <w:t>الفرضية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دور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الأنظمة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لإدارة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الحسابات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والفواتير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تطوير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خدمة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العملاء</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بقطاع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المياه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بالمملكة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العربية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السعودية</w:t>
      </w:r>
      <w:r w:rsidRPr="003539B9">
        <w:rPr>
          <w:rFonts w:ascii="Traditional Arabic" w:hAnsi="Traditional Arabic" w:cs="Traditional Arabic"/>
          <w:color w:val="000000" w:themeColor="text1"/>
          <w:sz w:val="28"/>
          <w:szCs w:val="28"/>
          <w:rtl/>
          <w:lang w:bidi="ar-EG"/>
        </w:rPr>
        <w:t xml:space="preserve"> </w:t>
      </w:r>
    </w:p>
    <w:p w14:paraId="770570CE" w14:textId="77777777" w:rsidR="00880334" w:rsidRPr="003539B9" w:rsidRDefault="00880334" w:rsidP="00880334">
      <w:pPr>
        <w:pStyle w:val="ListParagraph"/>
        <w:numPr>
          <w:ilvl w:val="0"/>
          <w:numId w:val="62"/>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color w:val="000000" w:themeColor="text1"/>
          <w:sz w:val="28"/>
          <w:szCs w:val="28"/>
          <w:rtl/>
          <w:lang w:bidi="ar-EG"/>
        </w:rPr>
        <w:t>تمت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الموافقة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القرار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لوجود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ارتباط</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إيجابي</w:t>
      </w:r>
      <w:r w:rsidRPr="003539B9">
        <w:rPr>
          <w:rFonts w:ascii="Traditional Arabic" w:hAnsi="Traditional Arabic" w:cs="Traditional Arabic"/>
          <w:color w:val="000000" w:themeColor="text1"/>
          <w:sz w:val="28"/>
          <w:szCs w:val="28"/>
          <w:rtl/>
          <w:lang w:bidi="ar-EG"/>
        </w:rPr>
        <w:t>.</w:t>
      </w:r>
    </w:p>
    <w:p w14:paraId="1CE8C9EE" w14:textId="26C57C4F" w:rsidR="00880334" w:rsidRPr="003539B9" w:rsidRDefault="00880334" w:rsidP="00880334">
      <w:pPr>
        <w:pStyle w:val="ListParagraph"/>
        <w:numPr>
          <w:ilvl w:val="0"/>
          <w:numId w:val="62"/>
        </w:num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hint="cs"/>
          <w:color w:val="000000" w:themeColor="text1"/>
          <w:sz w:val="28"/>
          <w:szCs w:val="28"/>
          <w:rtl/>
          <w:lang w:bidi="ar-EG"/>
        </w:rPr>
        <w:t>التفسير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العلمي</w:t>
      </w:r>
      <w:r w:rsidRPr="003539B9">
        <w:rPr>
          <w:rFonts w:ascii="Traditional Arabic" w:hAnsi="Traditional Arabic" w:cs="Traditional Arabic"/>
          <w:color w:val="000000" w:themeColor="text1"/>
          <w:sz w:val="28"/>
          <w:szCs w:val="28"/>
          <w:rtl/>
          <w:lang w:bidi="ar-EG"/>
        </w:rPr>
        <w:t>: "</w:t>
      </w:r>
      <w:r w:rsidRPr="003539B9">
        <w:rPr>
          <w:rFonts w:ascii="Traditional Arabic" w:hAnsi="Traditional Arabic" w:cs="Traditional Arabic" w:hint="cs"/>
          <w:color w:val="000000" w:themeColor="text1"/>
          <w:sz w:val="28"/>
          <w:szCs w:val="28"/>
          <w:rtl/>
          <w:lang w:bidi="ar-EG"/>
        </w:rPr>
        <w:t>يشير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المستهلكين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السعوديين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أصبحوا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أكثر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اعتمادًا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أنفسهم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الخدمة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الذاتية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ساهم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تطبيق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الهاتف</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المحمول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خفض</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تكاليف</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المعاملات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لكل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المستهلك</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والشركة،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مما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عزز</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حيث</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تجنب</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إهدار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الوقت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والمال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التأثير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قوي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نظرًا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لسهولة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الوصول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إليه</w:t>
      </w:r>
      <w:r w:rsidRPr="003539B9">
        <w:rPr>
          <w:rFonts w:ascii="Traditional Arabic" w:hAnsi="Traditional Arabic" w:cs="Traditional Arabic"/>
          <w:color w:val="000000" w:themeColor="text1"/>
          <w:sz w:val="28"/>
          <w:szCs w:val="28"/>
          <w:rtl/>
          <w:lang w:bidi="ar-EG"/>
        </w:rPr>
        <w:t>.</w:t>
      </w:r>
    </w:p>
    <w:p w14:paraId="5B41B4EE" w14:textId="77777777" w:rsidR="00880334" w:rsidRPr="003539B9" w:rsidRDefault="00880334" w:rsidP="00880334">
      <w:pPr>
        <w:bidi/>
        <w:spacing w:line="360" w:lineRule="auto"/>
        <w:jc w:val="both"/>
        <w:rPr>
          <w:rFonts w:ascii="Traditional Arabic" w:hAnsi="Traditional Arabic" w:cs="Traditional Arabic"/>
          <w:color w:val="000000" w:themeColor="text1"/>
          <w:sz w:val="28"/>
          <w:szCs w:val="28"/>
          <w:lang w:bidi="ar-EG"/>
        </w:rPr>
      </w:pPr>
    </w:p>
    <w:tbl>
      <w:tblPr>
        <w:tblStyle w:val="TableGrid"/>
        <w:tblW w:w="0" w:type="auto"/>
        <w:jc w:val="center"/>
        <w:tblLook w:val="0000" w:firstRow="0" w:lastRow="0" w:firstColumn="0" w:lastColumn="0" w:noHBand="0" w:noVBand="0"/>
      </w:tblPr>
      <w:tblGrid>
        <w:gridCol w:w="3624"/>
        <w:gridCol w:w="1155"/>
        <w:gridCol w:w="475"/>
        <w:gridCol w:w="4096"/>
      </w:tblGrid>
      <w:tr w:rsidR="00C31C2F" w:rsidRPr="003539B9" w14:paraId="767E0978" w14:textId="77777777" w:rsidTr="00681B7B">
        <w:trPr>
          <w:jc w:val="center"/>
        </w:trPr>
        <w:tc>
          <w:tcPr>
            <w:tcW w:w="0" w:type="auto"/>
            <w:gridSpan w:val="4"/>
            <w:vAlign w:val="center"/>
          </w:tcPr>
          <w:p w14:paraId="68F0BC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Chi-Square Tests</w:t>
            </w:r>
          </w:p>
        </w:tc>
      </w:tr>
      <w:tr w:rsidR="00C31C2F" w:rsidRPr="003539B9" w14:paraId="30F8A9B9" w14:textId="77777777" w:rsidTr="00681B7B">
        <w:trPr>
          <w:jc w:val="center"/>
        </w:trPr>
        <w:tc>
          <w:tcPr>
            <w:tcW w:w="0" w:type="auto"/>
            <w:vAlign w:val="center"/>
          </w:tcPr>
          <w:p w14:paraId="5C3E2CC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849264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Value</w:t>
            </w:r>
          </w:p>
        </w:tc>
        <w:tc>
          <w:tcPr>
            <w:tcW w:w="0" w:type="auto"/>
            <w:vAlign w:val="center"/>
          </w:tcPr>
          <w:p w14:paraId="094F983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lang w:bidi="ar-EG"/>
              </w:rPr>
              <w:t>df</w:t>
            </w:r>
            <w:proofErr w:type="spellEnd"/>
          </w:p>
        </w:tc>
        <w:tc>
          <w:tcPr>
            <w:tcW w:w="0" w:type="auto"/>
            <w:vAlign w:val="center"/>
          </w:tcPr>
          <w:p w14:paraId="4D90397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Asymptotic Significance (2-sided)</w:t>
            </w:r>
          </w:p>
        </w:tc>
      </w:tr>
      <w:tr w:rsidR="00C31C2F" w:rsidRPr="003539B9" w14:paraId="1682D55A" w14:textId="77777777" w:rsidTr="005E4DE1">
        <w:trPr>
          <w:trHeight w:val="341"/>
          <w:jc w:val="center"/>
        </w:trPr>
        <w:tc>
          <w:tcPr>
            <w:tcW w:w="0" w:type="auto"/>
            <w:vAlign w:val="center"/>
          </w:tcPr>
          <w:p w14:paraId="4E93F9D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Pearson Chi-Square</w:t>
            </w:r>
          </w:p>
        </w:tc>
        <w:tc>
          <w:tcPr>
            <w:tcW w:w="0" w:type="auto"/>
            <w:vAlign w:val="center"/>
          </w:tcPr>
          <w:p w14:paraId="1DE4B2E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20.206</w:t>
            </w:r>
            <w:r w:rsidRPr="003539B9">
              <w:rPr>
                <w:rFonts w:ascii="Traditional Arabic" w:hAnsi="Traditional Arabic" w:cs="Traditional Arabic"/>
                <w:color w:val="000000" w:themeColor="text1"/>
                <w:sz w:val="28"/>
                <w:szCs w:val="28"/>
                <w:vertAlign w:val="superscript"/>
                <w:lang w:bidi="ar-EG"/>
              </w:rPr>
              <w:t>a</w:t>
            </w:r>
          </w:p>
        </w:tc>
        <w:tc>
          <w:tcPr>
            <w:tcW w:w="0" w:type="auto"/>
            <w:vAlign w:val="center"/>
          </w:tcPr>
          <w:p w14:paraId="69B117A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3</w:t>
            </w:r>
          </w:p>
        </w:tc>
        <w:tc>
          <w:tcPr>
            <w:tcW w:w="0" w:type="auto"/>
            <w:vAlign w:val="center"/>
          </w:tcPr>
          <w:p w14:paraId="49E5F8B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.211</w:t>
            </w:r>
          </w:p>
        </w:tc>
      </w:tr>
      <w:tr w:rsidR="00C31C2F" w:rsidRPr="003539B9" w14:paraId="21C4BE06" w14:textId="77777777" w:rsidTr="00681B7B">
        <w:trPr>
          <w:jc w:val="center"/>
        </w:trPr>
        <w:tc>
          <w:tcPr>
            <w:tcW w:w="0" w:type="auto"/>
            <w:vAlign w:val="center"/>
          </w:tcPr>
          <w:p w14:paraId="343FADD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Likelihood Ratio</w:t>
            </w:r>
          </w:p>
        </w:tc>
        <w:tc>
          <w:tcPr>
            <w:tcW w:w="0" w:type="auto"/>
            <w:vAlign w:val="center"/>
          </w:tcPr>
          <w:p w14:paraId="09FE052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20.475</w:t>
            </w:r>
          </w:p>
        </w:tc>
        <w:tc>
          <w:tcPr>
            <w:tcW w:w="0" w:type="auto"/>
            <w:vAlign w:val="center"/>
          </w:tcPr>
          <w:p w14:paraId="711770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3</w:t>
            </w:r>
          </w:p>
        </w:tc>
        <w:tc>
          <w:tcPr>
            <w:tcW w:w="0" w:type="auto"/>
            <w:vAlign w:val="center"/>
          </w:tcPr>
          <w:p w14:paraId="2B456F1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.200</w:t>
            </w:r>
          </w:p>
        </w:tc>
      </w:tr>
      <w:tr w:rsidR="00C31C2F" w:rsidRPr="003539B9" w14:paraId="477B8426" w14:textId="77777777" w:rsidTr="00681B7B">
        <w:trPr>
          <w:jc w:val="center"/>
        </w:trPr>
        <w:tc>
          <w:tcPr>
            <w:tcW w:w="0" w:type="auto"/>
            <w:vAlign w:val="center"/>
          </w:tcPr>
          <w:p w14:paraId="13BAA3C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Linear-by-Linear Association</w:t>
            </w:r>
          </w:p>
        </w:tc>
        <w:tc>
          <w:tcPr>
            <w:tcW w:w="0" w:type="auto"/>
            <w:vAlign w:val="center"/>
          </w:tcPr>
          <w:p w14:paraId="7A29DA9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2.087</w:t>
            </w:r>
          </w:p>
        </w:tc>
        <w:tc>
          <w:tcPr>
            <w:tcW w:w="0" w:type="auto"/>
            <w:vAlign w:val="center"/>
          </w:tcPr>
          <w:p w14:paraId="32B3AFC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w:t>
            </w:r>
          </w:p>
        </w:tc>
        <w:tc>
          <w:tcPr>
            <w:tcW w:w="0" w:type="auto"/>
            <w:vAlign w:val="center"/>
          </w:tcPr>
          <w:p w14:paraId="326AD50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.149</w:t>
            </w:r>
          </w:p>
        </w:tc>
      </w:tr>
      <w:tr w:rsidR="00C31C2F" w:rsidRPr="003539B9" w14:paraId="557DD7CD" w14:textId="77777777" w:rsidTr="00681B7B">
        <w:trPr>
          <w:jc w:val="center"/>
        </w:trPr>
        <w:tc>
          <w:tcPr>
            <w:tcW w:w="0" w:type="auto"/>
            <w:vAlign w:val="center"/>
          </w:tcPr>
          <w:p w14:paraId="6889836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N of Valid Cases</w:t>
            </w:r>
          </w:p>
        </w:tc>
        <w:tc>
          <w:tcPr>
            <w:tcW w:w="0" w:type="auto"/>
            <w:vAlign w:val="center"/>
          </w:tcPr>
          <w:p w14:paraId="7E82682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6BE244F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27C4C0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r w:rsidR="00C31C2F" w:rsidRPr="003539B9" w14:paraId="614FD12C" w14:textId="77777777" w:rsidTr="00681B7B">
        <w:trPr>
          <w:jc w:val="center"/>
        </w:trPr>
        <w:tc>
          <w:tcPr>
            <w:tcW w:w="0" w:type="auto"/>
            <w:gridSpan w:val="4"/>
            <w:vAlign w:val="center"/>
          </w:tcPr>
          <w:p w14:paraId="57CCA7D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a. 1 cells (4.0%) have expected </w:t>
            </w:r>
            <w:proofErr w:type="gramStart"/>
            <w:r w:rsidRPr="003539B9">
              <w:rPr>
                <w:rFonts w:ascii="Traditional Arabic" w:hAnsi="Traditional Arabic" w:cs="Traditional Arabic"/>
                <w:color w:val="000000" w:themeColor="text1"/>
                <w:sz w:val="28"/>
                <w:szCs w:val="28"/>
                <w:lang w:bidi="ar-EG"/>
              </w:rPr>
              <w:t>count less</w:t>
            </w:r>
            <w:proofErr w:type="gramEnd"/>
            <w:r w:rsidRPr="003539B9">
              <w:rPr>
                <w:rFonts w:ascii="Traditional Arabic" w:hAnsi="Traditional Arabic" w:cs="Traditional Arabic"/>
                <w:color w:val="000000" w:themeColor="text1"/>
                <w:sz w:val="28"/>
                <w:szCs w:val="28"/>
                <w:lang w:bidi="ar-EG"/>
              </w:rPr>
              <w:t xml:space="preserve"> than 5. The minimum expected count is 4.81.</w:t>
            </w:r>
          </w:p>
        </w:tc>
      </w:tr>
    </w:tbl>
    <w:p w14:paraId="1CC03F5D" w14:textId="76EFB978" w:rsidR="00C31C2F" w:rsidRPr="003539B9" w:rsidRDefault="00F8237E" w:rsidP="00F8237E">
      <w:pPr>
        <w:pStyle w:val="Caption"/>
        <w:rPr>
          <w:color w:val="000000" w:themeColor="text1"/>
          <w:rtl/>
          <w:lang w:bidi="ar-EG"/>
        </w:rPr>
      </w:pPr>
      <w:bookmarkStart w:id="162" w:name="_Toc234270899"/>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40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اختبار كاي اسكوير لدور الأنظمة الرقمية لإدارة الحسابات والفواتير فى تطوير كفاءة خدمة العملاء بقطاع المياة بالمملكة العربية السعودية</w:t>
      </w:r>
      <w:bookmarkEnd w:id="162"/>
    </w:p>
    <w:p w14:paraId="6C76810C" w14:textId="77777777" w:rsidR="00F8237E" w:rsidRPr="003539B9" w:rsidRDefault="00F8237E" w:rsidP="00F8237E">
      <w:pPr>
        <w:bidi/>
        <w:rPr>
          <w:color w:val="000000" w:themeColor="text1"/>
          <w:rtl/>
          <w:lang w:bidi="ar-EG"/>
        </w:rPr>
      </w:pPr>
    </w:p>
    <w:p w14:paraId="164B9314"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311F1709" wp14:editId="10C3857F">
            <wp:extent cx="5943600" cy="3497580"/>
            <wp:effectExtent l="0" t="0" r="0" b="7620"/>
            <wp:docPr id="806215565"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D4629C8" w14:textId="08203CDF" w:rsidR="00C31C2F" w:rsidRPr="003539B9" w:rsidRDefault="00F8237E" w:rsidP="00F8237E">
      <w:pPr>
        <w:pStyle w:val="Caption"/>
        <w:rPr>
          <w:color w:val="000000" w:themeColor="text1"/>
          <w:rtl/>
          <w:lang w:bidi="ar-EG"/>
        </w:rPr>
      </w:pPr>
      <w:bookmarkStart w:id="163" w:name="_Toc234270964"/>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المقاييس المتناظرة في تحليل الجداول المتقاطعة لدور الأنظمة الرقمية لإدارة الحسابات والفواتير فى تطوير كفاءة خدمة العملاء بقطاع المياه بالمملكة العربية السعودية</w:t>
      </w:r>
      <w:bookmarkEnd w:id="163"/>
    </w:p>
    <w:p w14:paraId="70D9CA1B" w14:textId="77777777" w:rsidR="00F8237E" w:rsidRPr="003539B9" w:rsidRDefault="00F8237E" w:rsidP="00F8237E">
      <w:pPr>
        <w:bidi/>
        <w:rPr>
          <w:color w:val="000000" w:themeColor="text1"/>
          <w:rtl/>
          <w:lang w:bidi="ar-EG"/>
        </w:rPr>
      </w:pPr>
    </w:p>
    <w:p w14:paraId="164F2525" w14:textId="77777777" w:rsidR="00C430C8" w:rsidRPr="003539B9" w:rsidRDefault="00C430C8" w:rsidP="00C430C8">
      <w:pPr>
        <w:bidi/>
        <w:rPr>
          <w:color w:val="000000" w:themeColor="text1"/>
          <w:rtl/>
          <w:lang w:bidi="ar-EG"/>
        </w:rPr>
      </w:pPr>
    </w:p>
    <w:tbl>
      <w:tblPr>
        <w:tblStyle w:val="TableGridLight"/>
        <w:bidiVisual/>
        <w:tblW w:w="10080" w:type="dxa"/>
        <w:jc w:val="center"/>
        <w:tblLook w:val="04A0" w:firstRow="1" w:lastRow="0" w:firstColumn="1" w:lastColumn="0" w:noHBand="0" w:noVBand="1"/>
      </w:tblPr>
      <w:tblGrid>
        <w:gridCol w:w="2040"/>
        <w:gridCol w:w="2980"/>
        <w:gridCol w:w="3140"/>
        <w:gridCol w:w="960"/>
        <w:gridCol w:w="960"/>
      </w:tblGrid>
      <w:tr w:rsidR="00C430C8" w:rsidRPr="003539B9" w14:paraId="42B5CEF4" w14:textId="77777777" w:rsidTr="00285369">
        <w:trPr>
          <w:trHeight w:val="408"/>
          <w:jc w:val="center"/>
        </w:trPr>
        <w:tc>
          <w:tcPr>
            <w:tcW w:w="2040" w:type="dxa"/>
            <w:hideMark/>
          </w:tcPr>
          <w:p w14:paraId="4957F957"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14:ligatures w14:val="none"/>
              </w:rPr>
            </w:pPr>
            <w:r w:rsidRPr="003539B9">
              <w:rPr>
                <w:rFonts w:ascii="Arial" w:eastAsia="Times New Roman" w:hAnsi="Arial" w:cs="Arial"/>
                <w:b/>
                <w:bCs/>
                <w:color w:val="000000" w:themeColor="text1"/>
                <w:kern w:val="0"/>
                <w:sz w:val="16"/>
                <w:szCs w:val="16"/>
                <w:rtl/>
                <w14:ligatures w14:val="none"/>
              </w:rPr>
              <w:t>رقم الفرضية</w:t>
            </w:r>
          </w:p>
        </w:tc>
        <w:tc>
          <w:tcPr>
            <w:tcW w:w="2980" w:type="dxa"/>
            <w:hideMark/>
          </w:tcPr>
          <w:p w14:paraId="4F054E54"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rtl/>
                <w14:ligatures w14:val="none"/>
              </w:rPr>
              <w:t>نص الفرضية</w:t>
            </w:r>
          </w:p>
        </w:tc>
        <w:tc>
          <w:tcPr>
            <w:tcW w:w="3140" w:type="dxa"/>
            <w:hideMark/>
          </w:tcPr>
          <w:p w14:paraId="199AD08C"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rtl/>
                <w14:ligatures w14:val="none"/>
              </w:rPr>
              <w:t>الأسلوب الإحصائي</w:t>
            </w:r>
          </w:p>
        </w:tc>
        <w:tc>
          <w:tcPr>
            <w:tcW w:w="960" w:type="dxa"/>
            <w:hideMark/>
          </w:tcPr>
          <w:p w14:paraId="633F5124"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rtl/>
                <w14:ligatures w14:val="none"/>
              </w:rPr>
              <w:t>مستوى الدلالة (</w:t>
            </w:r>
            <w:r w:rsidRPr="003539B9">
              <w:rPr>
                <w:rFonts w:ascii="Arial" w:eastAsia="Times New Roman" w:hAnsi="Arial" w:cs="Arial"/>
                <w:b/>
                <w:bCs/>
                <w:color w:val="000000" w:themeColor="text1"/>
                <w:kern w:val="0"/>
                <w:sz w:val="16"/>
                <w:szCs w:val="16"/>
                <w14:ligatures w14:val="none"/>
              </w:rPr>
              <w:t>Sig</w:t>
            </w:r>
            <w:r w:rsidRPr="003539B9">
              <w:rPr>
                <w:rFonts w:ascii="Arial" w:eastAsia="Times New Roman" w:hAnsi="Arial" w:cs="Arial"/>
                <w:b/>
                <w:bCs/>
                <w:color w:val="000000" w:themeColor="text1"/>
                <w:kern w:val="0"/>
                <w:sz w:val="16"/>
                <w:szCs w:val="16"/>
                <w:rtl/>
                <w14:ligatures w14:val="none"/>
              </w:rPr>
              <w:t>)</w:t>
            </w:r>
          </w:p>
        </w:tc>
        <w:tc>
          <w:tcPr>
            <w:tcW w:w="960" w:type="dxa"/>
            <w:hideMark/>
          </w:tcPr>
          <w:p w14:paraId="0F18BA75"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rtl/>
                <w14:ligatures w14:val="none"/>
              </w:rPr>
              <w:t>النتيجة النهائية</w:t>
            </w:r>
          </w:p>
        </w:tc>
      </w:tr>
      <w:tr w:rsidR="00C430C8" w:rsidRPr="003539B9" w14:paraId="2E64D7C4" w14:textId="77777777" w:rsidTr="00285369">
        <w:trPr>
          <w:trHeight w:val="408"/>
          <w:jc w:val="center"/>
        </w:trPr>
        <w:tc>
          <w:tcPr>
            <w:tcW w:w="2040" w:type="dxa"/>
            <w:hideMark/>
          </w:tcPr>
          <w:p w14:paraId="53D1462C" w14:textId="77777777" w:rsidR="00C430C8" w:rsidRPr="003539B9" w:rsidRDefault="00C430C8" w:rsidP="00285369">
            <w:pPr>
              <w:ind w:firstLineChars="100" w:firstLine="161"/>
              <w:jc w:val="right"/>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14:ligatures w14:val="none"/>
              </w:rPr>
              <w:t>H1</w:t>
            </w:r>
          </w:p>
        </w:tc>
        <w:tc>
          <w:tcPr>
            <w:tcW w:w="2980" w:type="dxa"/>
            <w:hideMark/>
          </w:tcPr>
          <w:p w14:paraId="1E7DF687"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14:ligatures w14:val="none"/>
              </w:rPr>
            </w:pPr>
            <w:r w:rsidRPr="003539B9">
              <w:rPr>
                <w:rFonts w:ascii="Arial" w:eastAsia="Times New Roman" w:hAnsi="Arial" w:cs="Arial"/>
                <w:b/>
                <w:bCs/>
                <w:color w:val="000000" w:themeColor="text1"/>
                <w:kern w:val="0"/>
                <w:sz w:val="16"/>
                <w:szCs w:val="16"/>
                <w:rtl/>
                <w14:ligatures w14:val="none"/>
              </w:rPr>
              <w:t>هناك تأثير إيجابي للتحول الرقمي على كفاءة خدمة العملاء.</w:t>
            </w:r>
          </w:p>
        </w:tc>
        <w:tc>
          <w:tcPr>
            <w:tcW w:w="3140" w:type="dxa"/>
            <w:hideMark/>
          </w:tcPr>
          <w:p w14:paraId="61676C23"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rtl/>
                <w14:ligatures w14:val="none"/>
              </w:rPr>
              <w:t>الانحدار المتعدد</w:t>
            </w:r>
          </w:p>
        </w:tc>
        <w:tc>
          <w:tcPr>
            <w:tcW w:w="960" w:type="dxa"/>
            <w:hideMark/>
          </w:tcPr>
          <w:p w14:paraId="57AC6569" w14:textId="77777777" w:rsidR="00C430C8" w:rsidRPr="003539B9" w:rsidRDefault="00C430C8" w:rsidP="00285369">
            <w:pPr>
              <w:ind w:firstLineChars="100" w:firstLine="161"/>
              <w:jc w:val="right"/>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14:ligatures w14:val="none"/>
              </w:rPr>
              <w:t>0</w:t>
            </w:r>
          </w:p>
        </w:tc>
        <w:tc>
          <w:tcPr>
            <w:tcW w:w="960" w:type="dxa"/>
            <w:hideMark/>
          </w:tcPr>
          <w:p w14:paraId="0BBB602A"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14:ligatures w14:val="none"/>
              </w:rPr>
            </w:pPr>
            <w:r w:rsidRPr="003539B9">
              <w:rPr>
                <w:rFonts w:ascii="Arial" w:eastAsia="Times New Roman" w:hAnsi="Arial" w:cs="Arial"/>
                <w:b/>
                <w:bCs/>
                <w:color w:val="000000" w:themeColor="text1"/>
                <w:kern w:val="0"/>
                <w:sz w:val="16"/>
                <w:szCs w:val="16"/>
                <w:rtl/>
                <w14:ligatures w14:val="none"/>
              </w:rPr>
              <w:t>مقبولة</w:t>
            </w:r>
          </w:p>
        </w:tc>
      </w:tr>
      <w:tr w:rsidR="00C430C8" w:rsidRPr="003539B9" w14:paraId="79C7BA3D" w14:textId="77777777" w:rsidTr="00285369">
        <w:trPr>
          <w:trHeight w:val="408"/>
          <w:jc w:val="center"/>
        </w:trPr>
        <w:tc>
          <w:tcPr>
            <w:tcW w:w="2040" w:type="dxa"/>
            <w:hideMark/>
          </w:tcPr>
          <w:p w14:paraId="6DB64FFE"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H1a</w:t>
            </w:r>
          </w:p>
        </w:tc>
        <w:tc>
          <w:tcPr>
            <w:tcW w:w="2980" w:type="dxa"/>
            <w:hideMark/>
          </w:tcPr>
          <w:p w14:paraId="0627C2A8"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تؤثر تطبيقات الهواتف الذكية بشكل إيجابي على كفاءة خدمة العملاء.</w:t>
            </w:r>
          </w:p>
        </w:tc>
        <w:tc>
          <w:tcPr>
            <w:tcW w:w="3140" w:type="dxa"/>
            <w:hideMark/>
          </w:tcPr>
          <w:p w14:paraId="3E63526A"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rtl/>
                <w14:ligatures w14:val="none"/>
              </w:rPr>
              <w:t>الانحدار البسيط</w:t>
            </w:r>
          </w:p>
        </w:tc>
        <w:tc>
          <w:tcPr>
            <w:tcW w:w="960" w:type="dxa"/>
            <w:hideMark/>
          </w:tcPr>
          <w:p w14:paraId="035D8CDF"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0</w:t>
            </w:r>
          </w:p>
        </w:tc>
        <w:tc>
          <w:tcPr>
            <w:tcW w:w="960" w:type="dxa"/>
            <w:hideMark/>
          </w:tcPr>
          <w:p w14:paraId="36F1EAC1"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مقبولة</w:t>
            </w:r>
          </w:p>
        </w:tc>
      </w:tr>
      <w:tr w:rsidR="00C430C8" w:rsidRPr="003539B9" w14:paraId="42A79A74" w14:textId="77777777" w:rsidTr="00285369">
        <w:trPr>
          <w:trHeight w:val="408"/>
          <w:jc w:val="center"/>
        </w:trPr>
        <w:tc>
          <w:tcPr>
            <w:tcW w:w="2040" w:type="dxa"/>
            <w:hideMark/>
          </w:tcPr>
          <w:p w14:paraId="7E40A4FA"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H1b</w:t>
            </w:r>
          </w:p>
        </w:tc>
        <w:tc>
          <w:tcPr>
            <w:tcW w:w="2980" w:type="dxa"/>
            <w:hideMark/>
          </w:tcPr>
          <w:p w14:paraId="1105FD8A"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يسهم استخدام الذكاء الاصطناعي وتحليل البيانات في تحسين كفاءة الخدمة.</w:t>
            </w:r>
          </w:p>
        </w:tc>
        <w:tc>
          <w:tcPr>
            <w:tcW w:w="3140" w:type="dxa"/>
            <w:hideMark/>
          </w:tcPr>
          <w:p w14:paraId="2DDC4E35"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rtl/>
                <w14:ligatures w14:val="none"/>
              </w:rPr>
              <w:t>الانحدار البسيط</w:t>
            </w:r>
          </w:p>
        </w:tc>
        <w:tc>
          <w:tcPr>
            <w:tcW w:w="960" w:type="dxa"/>
            <w:hideMark/>
          </w:tcPr>
          <w:p w14:paraId="77B10E22"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0.012</w:t>
            </w:r>
          </w:p>
        </w:tc>
        <w:tc>
          <w:tcPr>
            <w:tcW w:w="960" w:type="dxa"/>
            <w:hideMark/>
          </w:tcPr>
          <w:p w14:paraId="5E78281C"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مقبولة جزئياً</w:t>
            </w:r>
          </w:p>
        </w:tc>
      </w:tr>
      <w:tr w:rsidR="00C430C8" w:rsidRPr="003539B9" w14:paraId="55874DC1" w14:textId="77777777" w:rsidTr="00285369">
        <w:trPr>
          <w:trHeight w:val="408"/>
          <w:jc w:val="center"/>
        </w:trPr>
        <w:tc>
          <w:tcPr>
            <w:tcW w:w="2040" w:type="dxa"/>
            <w:hideMark/>
          </w:tcPr>
          <w:p w14:paraId="32DD3DA4"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H1c</w:t>
            </w:r>
          </w:p>
        </w:tc>
        <w:tc>
          <w:tcPr>
            <w:tcW w:w="2980" w:type="dxa"/>
            <w:hideMark/>
          </w:tcPr>
          <w:p w14:paraId="6C928CD3"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تؤثر الأنظمة الرقمية لإدارة الفواتير تأثيرًا إيجابيًا على كفاءة الخدمة.</w:t>
            </w:r>
          </w:p>
        </w:tc>
        <w:tc>
          <w:tcPr>
            <w:tcW w:w="3140" w:type="dxa"/>
            <w:hideMark/>
          </w:tcPr>
          <w:p w14:paraId="4D316919"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rtl/>
                <w14:ligatures w14:val="none"/>
              </w:rPr>
              <w:t>الانحدار البسيط</w:t>
            </w:r>
          </w:p>
        </w:tc>
        <w:tc>
          <w:tcPr>
            <w:tcW w:w="960" w:type="dxa"/>
            <w:hideMark/>
          </w:tcPr>
          <w:p w14:paraId="7B99B407"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0</w:t>
            </w:r>
          </w:p>
        </w:tc>
        <w:tc>
          <w:tcPr>
            <w:tcW w:w="960" w:type="dxa"/>
            <w:hideMark/>
          </w:tcPr>
          <w:p w14:paraId="529C697A"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مقبولة بشدة</w:t>
            </w:r>
          </w:p>
        </w:tc>
      </w:tr>
      <w:tr w:rsidR="00C430C8" w:rsidRPr="003539B9" w14:paraId="634958FD" w14:textId="77777777" w:rsidTr="00285369">
        <w:trPr>
          <w:trHeight w:val="612"/>
          <w:jc w:val="center"/>
        </w:trPr>
        <w:tc>
          <w:tcPr>
            <w:tcW w:w="2040" w:type="dxa"/>
            <w:hideMark/>
          </w:tcPr>
          <w:p w14:paraId="42BEB630" w14:textId="77777777" w:rsidR="00C430C8" w:rsidRPr="003539B9" w:rsidRDefault="00C430C8" w:rsidP="00285369">
            <w:pPr>
              <w:ind w:firstLineChars="100" w:firstLine="161"/>
              <w:jc w:val="right"/>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14:ligatures w14:val="none"/>
              </w:rPr>
              <w:t>H2</w:t>
            </w:r>
          </w:p>
        </w:tc>
        <w:tc>
          <w:tcPr>
            <w:tcW w:w="2980" w:type="dxa"/>
            <w:hideMark/>
          </w:tcPr>
          <w:p w14:paraId="29601772"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14:ligatures w14:val="none"/>
              </w:rPr>
            </w:pPr>
            <w:r w:rsidRPr="003539B9">
              <w:rPr>
                <w:rFonts w:ascii="Arial" w:eastAsia="Times New Roman" w:hAnsi="Arial" w:cs="Arial"/>
                <w:b/>
                <w:bCs/>
                <w:color w:val="000000" w:themeColor="text1"/>
                <w:kern w:val="0"/>
                <w:sz w:val="16"/>
                <w:szCs w:val="16"/>
                <w:rtl/>
                <w14:ligatures w14:val="none"/>
              </w:rPr>
              <w:t>تمثل الشفافية متغيرًا وسيطًا يعزز العلاقة بين التحول الرقمي والكفاءة.</w:t>
            </w:r>
          </w:p>
        </w:tc>
        <w:tc>
          <w:tcPr>
            <w:tcW w:w="3140" w:type="dxa"/>
            <w:hideMark/>
          </w:tcPr>
          <w:p w14:paraId="6670393E" w14:textId="77777777" w:rsidR="00C430C8" w:rsidRPr="003539B9" w:rsidRDefault="00C430C8" w:rsidP="00285369">
            <w:pPr>
              <w:ind w:firstLineChars="100" w:firstLine="161"/>
              <w:jc w:val="right"/>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14:ligatures w14:val="none"/>
              </w:rPr>
              <w:t>PROCESS Macro</w:t>
            </w:r>
          </w:p>
        </w:tc>
        <w:tc>
          <w:tcPr>
            <w:tcW w:w="960" w:type="dxa"/>
            <w:hideMark/>
          </w:tcPr>
          <w:p w14:paraId="7A50EEA4" w14:textId="77777777" w:rsidR="00C430C8" w:rsidRPr="003539B9" w:rsidRDefault="00C430C8" w:rsidP="00285369">
            <w:pPr>
              <w:ind w:firstLineChars="100" w:firstLine="161"/>
              <w:jc w:val="right"/>
              <w:rPr>
                <w:rFonts w:ascii="Arial" w:eastAsia="Times New Roman" w:hAnsi="Arial" w:cs="Arial"/>
                <w:b/>
                <w:bCs/>
                <w:color w:val="000000" w:themeColor="text1"/>
                <w:kern w:val="0"/>
                <w:sz w:val="16"/>
                <w:szCs w:val="16"/>
                <w14:ligatures w14:val="none"/>
              </w:rPr>
            </w:pPr>
            <w:r w:rsidRPr="003539B9">
              <w:rPr>
                <w:rFonts w:ascii="Arial" w:eastAsia="Times New Roman" w:hAnsi="Arial" w:cs="Arial"/>
                <w:b/>
                <w:bCs/>
                <w:color w:val="000000" w:themeColor="text1"/>
                <w:kern w:val="0"/>
                <w:sz w:val="16"/>
                <w:szCs w:val="16"/>
                <w14:ligatures w14:val="none"/>
              </w:rPr>
              <w:t>0</w:t>
            </w:r>
          </w:p>
        </w:tc>
        <w:tc>
          <w:tcPr>
            <w:tcW w:w="960" w:type="dxa"/>
            <w:hideMark/>
          </w:tcPr>
          <w:p w14:paraId="0DDFF1BB"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14:ligatures w14:val="none"/>
              </w:rPr>
            </w:pPr>
            <w:r w:rsidRPr="003539B9">
              <w:rPr>
                <w:rFonts w:ascii="Arial" w:eastAsia="Times New Roman" w:hAnsi="Arial" w:cs="Arial"/>
                <w:b/>
                <w:bCs/>
                <w:color w:val="000000" w:themeColor="text1"/>
                <w:kern w:val="0"/>
                <w:sz w:val="16"/>
                <w:szCs w:val="16"/>
                <w:rtl/>
                <w14:ligatures w14:val="none"/>
              </w:rPr>
              <w:t>مقبولة (وساطة كاملة)</w:t>
            </w:r>
          </w:p>
        </w:tc>
      </w:tr>
      <w:tr w:rsidR="00C430C8" w:rsidRPr="003539B9" w14:paraId="63D75EF4" w14:textId="77777777" w:rsidTr="00285369">
        <w:trPr>
          <w:trHeight w:val="408"/>
          <w:jc w:val="center"/>
        </w:trPr>
        <w:tc>
          <w:tcPr>
            <w:tcW w:w="2040" w:type="dxa"/>
            <w:hideMark/>
          </w:tcPr>
          <w:p w14:paraId="0FE7DBBF"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H2a</w:t>
            </w:r>
          </w:p>
        </w:tc>
        <w:tc>
          <w:tcPr>
            <w:tcW w:w="2980" w:type="dxa"/>
            <w:hideMark/>
          </w:tcPr>
          <w:p w14:paraId="4CE5EF33"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تُسهم الشفافية في تعزيز تأثير تطبيقات الهواتف الذكية على الكفاءة.</w:t>
            </w:r>
          </w:p>
        </w:tc>
        <w:tc>
          <w:tcPr>
            <w:tcW w:w="3140" w:type="dxa"/>
            <w:hideMark/>
          </w:tcPr>
          <w:p w14:paraId="2C1655F0"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rtl/>
                <w14:ligatures w14:val="none"/>
              </w:rPr>
              <w:t>الأثر غير المباشر</w:t>
            </w:r>
          </w:p>
        </w:tc>
        <w:tc>
          <w:tcPr>
            <w:tcW w:w="960" w:type="dxa"/>
            <w:hideMark/>
          </w:tcPr>
          <w:p w14:paraId="6FEBACEE"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0</w:t>
            </w:r>
          </w:p>
        </w:tc>
        <w:tc>
          <w:tcPr>
            <w:tcW w:w="960" w:type="dxa"/>
            <w:hideMark/>
          </w:tcPr>
          <w:p w14:paraId="3F561102"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مقبولة</w:t>
            </w:r>
          </w:p>
        </w:tc>
      </w:tr>
      <w:tr w:rsidR="00C430C8" w:rsidRPr="003539B9" w14:paraId="6A6718E2" w14:textId="77777777" w:rsidTr="00285369">
        <w:trPr>
          <w:trHeight w:val="408"/>
          <w:jc w:val="center"/>
        </w:trPr>
        <w:tc>
          <w:tcPr>
            <w:tcW w:w="2040" w:type="dxa"/>
            <w:hideMark/>
          </w:tcPr>
          <w:p w14:paraId="58629FB0"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H2b</w:t>
            </w:r>
          </w:p>
        </w:tc>
        <w:tc>
          <w:tcPr>
            <w:tcW w:w="2980" w:type="dxa"/>
            <w:hideMark/>
          </w:tcPr>
          <w:p w14:paraId="5A95161A"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تُسهم الشفافية في تعزيز تأثير الذكاء الاصطناعي على الكفاءة.</w:t>
            </w:r>
          </w:p>
        </w:tc>
        <w:tc>
          <w:tcPr>
            <w:tcW w:w="3140" w:type="dxa"/>
            <w:hideMark/>
          </w:tcPr>
          <w:p w14:paraId="247DC441"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rtl/>
                <w14:ligatures w14:val="none"/>
              </w:rPr>
              <w:t>الأثر غير المباشر</w:t>
            </w:r>
          </w:p>
        </w:tc>
        <w:tc>
          <w:tcPr>
            <w:tcW w:w="960" w:type="dxa"/>
            <w:hideMark/>
          </w:tcPr>
          <w:p w14:paraId="07DEBF2B"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0.005</w:t>
            </w:r>
          </w:p>
        </w:tc>
        <w:tc>
          <w:tcPr>
            <w:tcW w:w="960" w:type="dxa"/>
            <w:hideMark/>
          </w:tcPr>
          <w:p w14:paraId="07588807"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مقبولة</w:t>
            </w:r>
          </w:p>
        </w:tc>
      </w:tr>
      <w:tr w:rsidR="00C430C8" w:rsidRPr="003539B9" w14:paraId="65303550" w14:textId="77777777" w:rsidTr="00285369">
        <w:trPr>
          <w:trHeight w:val="408"/>
          <w:jc w:val="center"/>
        </w:trPr>
        <w:tc>
          <w:tcPr>
            <w:tcW w:w="2040" w:type="dxa"/>
            <w:hideMark/>
          </w:tcPr>
          <w:p w14:paraId="1032739E"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H2c</w:t>
            </w:r>
          </w:p>
        </w:tc>
        <w:tc>
          <w:tcPr>
            <w:tcW w:w="2980" w:type="dxa"/>
            <w:hideMark/>
          </w:tcPr>
          <w:p w14:paraId="7A8A1BE2"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تُسهم الشفافية في تعزيز تأثير الأنظمة الرقمية للفواتير على الكفاءة.</w:t>
            </w:r>
          </w:p>
        </w:tc>
        <w:tc>
          <w:tcPr>
            <w:tcW w:w="3140" w:type="dxa"/>
            <w:hideMark/>
          </w:tcPr>
          <w:p w14:paraId="1F5CA2BE"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rtl/>
                <w14:ligatures w14:val="none"/>
              </w:rPr>
              <w:t>الأثر غير المباشر</w:t>
            </w:r>
          </w:p>
        </w:tc>
        <w:tc>
          <w:tcPr>
            <w:tcW w:w="960" w:type="dxa"/>
            <w:hideMark/>
          </w:tcPr>
          <w:p w14:paraId="3FDC0D65"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0</w:t>
            </w:r>
          </w:p>
        </w:tc>
        <w:tc>
          <w:tcPr>
            <w:tcW w:w="960" w:type="dxa"/>
            <w:hideMark/>
          </w:tcPr>
          <w:p w14:paraId="77FAA245"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مقبولة</w:t>
            </w:r>
          </w:p>
        </w:tc>
      </w:tr>
    </w:tbl>
    <w:p w14:paraId="65FDC9D6" w14:textId="51CEA2E5" w:rsidR="00C430C8" w:rsidRPr="003539B9" w:rsidRDefault="00C430C8" w:rsidP="00C430C8">
      <w:pPr>
        <w:pStyle w:val="Caption"/>
        <w:rPr>
          <w:color w:val="000000" w:themeColor="text1"/>
          <w:rtl/>
          <w:lang w:bidi="ar-EG"/>
        </w:rPr>
      </w:pPr>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40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hint="cs"/>
          <w:noProof/>
          <w:color w:val="000000" w:themeColor="text1"/>
          <w:rtl/>
          <w:lang w:bidi="ar-EG"/>
        </w:rPr>
        <w:t>نتائج اختبار الفرضيات</w:t>
      </w:r>
    </w:p>
    <w:p w14:paraId="37846D7D" w14:textId="77777777" w:rsidR="00C430C8" w:rsidRPr="003539B9" w:rsidRDefault="00C430C8" w:rsidP="00C430C8">
      <w:pPr>
        <w:bidi/>
        <w:rPr>
          <w:color w:val="000000" w:themeColor="text1"/>
          <w:rtl/>
          <w:lang w:bidi="ar-EG"/>
        </w:rPr>
      </w:pPr>
    </w:p>
    <w:p w14:paraId="236EC48B" w14:textId="77777777" w:rsidR="00C430C8" w:rsidRPr="003539B9" w:rsidRDefault="00C430C8" w:rsidP="00C430C8">
      <w:pPr>
        <w:bidi/>
        <w:rPr>
          <w:color w:val="000000" w:themeColor="text1"/>
          <w:lang w:bidi="ar-EG"/>
        </w:rPr>
      </w:pPr>
    </w:p>
    <w:p w14:paraId="47BDC595" w14:textId="77777777" w:rsidR="00C31C2F" w:rsidRPr="003539B9" w:rsidRDefault="00C31C2F" w:rsidP="00C31C2F">
      <w:pPr>
        <w:pStyle w:val="Heading2"/>
        <w:rPr>
          <w:color w:val="000000" w:themeColor="text1"/>
          <w:rtl/>
        </w:rPr>
      </w:pPr>
      <w:bookmarkStart w:id="164" w:name="_Toc234263202"/>
      <w:bookmarkStart w:id="165" w:name="_Toc234270781"/>
      <w:r w:rsidRPr="003539B9">
        <w:rPr>
          <w:color w:val="000000" w:themeColor="text1"/>
          <w:rtl/>
        </w:rPr>
        <w:lastRenderedPageBreak/>
        <w:t>نموذج الانحدار</w:t>
      </w:r>
      <w:bookmarkEnd w:id="164"/>
      <w:bookmarkEnd w:id="165"/>
    </w:p>
    <w:p w14:paraId="5651BC7F"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نتائج تحليل التباين (</w:t>
      </w:r>
      <w:r w:rsidRPr="003539B9">
        <w:rPr>
          <w:rFonts w:ascii="Traditional Arabic" w:hAnsi="Traditional Arabic" w:cs="Traditional Arabic"/>
          <w:color w:val="000000" w:themeColor="text1"/>
          <w:sz w:val="28"/>
          <w:szCs w:val="28"/>
          <w:lang w:bidi="ar-EG"/>
        </w:rPr>
        <w:t>ANOVA</w:t>
      </w:r>
      <w:r w:rsidRPr="003539B9">
        <w:rPr>
          <w:rFonts w:ascii="Traditional Arabic" w:hAnsi="Traditional Arabic" w:cs="Traditional Arabic"/>
          <w:color w:val="000000" w:themeColor="text1"/>
          <w:sz w:val="28"/>
          <w:szCs w:val="28"/>
          <w:rtl/>
          <w:lang w:bidi="ar-EG"/>
        </w:rPr>
        <w:t>) لنموذج الانحدار الذي يبحث في تأثير تطبيقات الهواتف الذكية، وسرعة أداء التطبيقات، وتقليل الإجراءات الورقية على التحول الرقمي. وقد أظهر النموذج قيمة "</w:t>
      </w:r>
      <w:r w:rsidRPr="003539B9">
        <w:rPr>
          <w:rFonts w:ascii="Traditional Arabic" w:hAnsi="Traditional Arabic" w:cs="Traditional Arabic"/>
          <w:color w:val="000000" w:themeColor="text1"/>
          <w:sz w:val="28"/>
          <w:szCs w:val="28"/>
          <w:lang w:bidi="ar-EG"/>
        </w:rPr>
        <w:t>F</w:t>
      </w:r>
      <w:r w:rsidRPr="003539B9">
        <w:rPr>
          <w:rFonts w:ascii="Traditional Arabic" w:hAnsi="Traditional Arabic" w:cs="Traditional Arabic"/>
          <w:color w:val="000000" w:themeColor="text1"/>
          <w:sz w:val="28"/>
          <w:szCs w:val="28"/>
          <w:rtl/>
          <w:lang w:bidi="ar-EG"/>
        </w:rPr>
        <w:t>" بلغت 0.806 بمستوى دلالة إحصائية قدره 0.644. ونظراً لأن قيمة الدلالة تتجاوز 0.05، فإن نموذج الانحدار يُعد غير دال إحصائياً؛ مما يشير إلى أن المتغيرات المستقلة المختارة لا تفسر -مجتمعةً- نسبةً جوهرية من التباين في التحول الرقمي لدى عينة الدراسة. وبناءً على ذلك، لا يمكن رفض الفرضية الصفرية، مما يدل على محدودية القدرة التفسيرية للنموذج.</w:t>
      </w:r>
    </w:p>
    <w:tbl>
      <w:tblPr>
        <w:tblStyle w:val="TableGrid"/>
        <w:tblW w:w="0" w:type="auto"/>
        <w:jc w:val="center"/>
        <w:tblLook w:val="0000" w:firstRow="0" w:lastRow="0" w:firstColumn="0" w:lastColumn="0" w:noHBand="0" w:noVBand="0"/>
      </w:tblPr>
      <w:tblGrid>
        <w:gridCol w:w="1462"/>
        <w:gridCol w:w="1937"/>
        <w:gridCol w:w="636"/>
        <w:gridCol w:w="1691"/>
        <w:gridCol w:w="714"/>
        <w:gridCol w:w="714"/>
      </w:tblGrid>
      <w:tr w:rsidR="00C31C2F" w:rsidRPr="003539B9" w14:paraId="11F4EF34" w14:textId="77777777" w:rsidTr="00681B7B">
        <w:trPr>
          <w:jc w:val="center"/>
        </w:trPr>
        <w:tc>
          <w:tcPr>
            <w:tcW w:w="0" w:type="auto"/>
            <w:gridSpan w:val="6"/>
            <w:vAlign w:val="center"/>
          </w:tcPr>
          <w:p w14:paraId="18B9260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proofErr w:type="gramStart"/>
            <w:r w:rsidRPr="003539B9">
              <w:rPr>
                <w:rFonts w:ascii="Traditional Arabic" w:hAnsi="Traditional Arabic" w:cs="Traditional Arabic"/>
                <w:b/>
                <w:bCs/>
                <w:color w:val="000000" w:themeColor="text1"/>
                <w:sz w:val="28"/>
                <w:szCs w:val="28"/>
                <w:lang w:bidi="ar-EG"/>
              </w:rPr>
              <w:t>ANOVA</w:t>
            </w:r>
            <w:r w:rsidRPr="003539B9">
              <w:rPr>
                <w:rFonts w:ascii="Traditional Arabic" w:hAnsi="Traditional Arabic" w:cs="Traditional Arabic"/>
                <w:b/>
                <w:bCs/>
                <w:color w:val="000000" w:themeColor="text1"/>
                <w:sz w:val="28"/>
                <w:szCs w:val="28"/>
                <w:vertAlign w:val="superscript"/>
                <w:lang w:bidi="ar-EG"/>
              </w:rPr>
              <w:t>a,b</w:t>
            </w:r>
            <w:proofErr w:type="spellEnd"/>
            <w:proofErr w:type="gramEnd"/>
          </w:p>
        </w:tc>
      </w:tr>
      <w:tr w:rsidR="00C31C2F" w:rsidRPr="003539B9" w14:paraId="720306B0" w14:textId="77777777" w:rsidTr="00681B7B">
        <w:trPr>
          <w:jc w:val="center"/>
        </w:trPr>
        <w:tc>
          <w:tcPr>
            <w:tcW w:w="0" w:type="auto"/>
            <w:vAlign w:val="center"/>
          </w:tcPr>
          <w:p w14:paraId="7C895F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Source</w:t>
            </w:r>
          </w:p>
        </w:tc>
        <w:tc>
          <w:tcPr>
            <w:tcW w:w="0" w:type="auto"/>
            <w:vAlign w:val="center"/>
          </w:tcPr>
          <w:p w14:paraId="3D2B3BF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Sum of Squares</w:t>
            </w:r>
          </w:p>
        </w:tc>
        <w:tc>
          <w:tcPr>
            <w:tcW w:w="0" w:type="auto"/>
            <w:vAlign w:val="center"/>
          </w:tcPr>
          <w:p w14:paraId="3EA940D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lang w:bidi="ar-EG"/>
              </w:rPr>
              <w:t>df</w:t>
            </w:r>
            <w:proofErr w:type="spellEnd"/>
          </w:p>
        </w:tc>
        <w:tc>
          <w:tcPr>
            <w:tcW w:w="0" w:type="auto"/>
            <w:vAlign w:val="center"/>
          </w:tcPr>
          <w:p w14:paraId="7E29291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Mean Square</w:t>
            </w:r>
          </w:p>
        </w:tc>
        <w:tc>
          <w:tcPr>
            <w:tcW w:w="0" w:type="auto"/>
            <w:vAlign w:val="center"/>
          </w:tcPr>
          <w:p w14:paraId="0C1AE91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w:t>
            </w:r>
          </w:p>
        </w:tc>
        <w:tc>
          <w:tcPr>
            <w:tcW w:w="0" w:type="auto"/>
            <w:vAlign w:val="center"/>
          </w:tcPr>
          <w:p w14:paraId="7F6C1F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Sig.</w:t>
            </w:r>
          </w:p>
        </w:tc>
      </w:tr>
      <w:tr w:rsidR="00C31C2F" w:rsidRPr="003539B9" w14:paraId="49AEF4C0" w14:textId="77777777" w:rsidTr="00681B7B">
        <w:trPr>
          <w:jc w:val="center"/>
        </w:trPr>
        <w:tc>
          <w:tcPr>
            <w:tcW w:w="0" w:type="auto"/>
            <w:vAlign w:val="center"/>
          </w:tcPr>
          <w:p w14:paraId="79247D0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Regression</w:t>
            </w:r>
          </w:p>
        </w:tc>
        <w:tc>
          <w:tcPr>
            <w:tcW w:w="0" w:type="auto"/>
            <w:vAlign w:val="center"/>
          </w:tcPr>
          <w:p w14:paraId="07DE6A5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21.311</w:t>
            </w:r>
          </w:p>
        </w:tc>
        <w:tc>
          <w:tcPr>
            <w:tcW w:w="0" w:type="auto"/>
            <w:vAlign w:val="center"/>
          </w:tcPr>
          <w:p w14:paraId="7AA14C0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12</w:t>
            </w:r>
          </w:p>
        </w:tc>
        <w:tc>
          <w:tcPr>
            <w:tcW w:w="0" w:type="auto"/>
            <w:vAlign w:val="center"/>
          </w:tcPr>
          <w:p w14:paraId="18EDFDD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1.776</w:t>
            </w:r>
          </w:p>
        </w:tc>
        <w:tc>
          <w:tcPr>
            <w:tcW w:w="0" w:type="auto"/>
            <w:vAlign w:val="center"/>
          </w:tcPr>
          <w:p w14:paraId="7D2FC03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.806</w:t>
            </w:r>
          </w:p>
        </w:tc>
        <w:tc>
          <w:tcPr>
            <w:tcW w:w="0" w:type="auto"/>
            <w:vAlign w:val="center"/>
          </w:tcPr>
          <w:p w14:paraId="2BED4CF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.644</w:t>
            </w:r>
          </w:p>
        </w:tc>
      </w:tr>
      <w:tr w:rsidR="00C31C2F" w:rsidRPr="003539B9" w14:paraId="706EB1F6" w14:textId="77777777" w:rsidTr="00681B7B">
        <w:trPr>
          <w:jc w:val="center"/>
        </w:trPr>
        <w:tc>
          <w:tcPr>
            <w:tcW w:w="0" w:type="auto"/>
            <w:vAlign w:val="center"/>
          </w:tcPr>
          <w:p w14:paraId="57F0531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Residual</w:t>
            </w:r>
          </w:p>
        </w:tc>
        <w:tc>
          <w:tcPr>
            <w:tcW w:w="0" w:type="auto"/>
            <w:vAlign w:val="center"/>
          </w:tcPr>
          <w:p w14:paraId="39B0CEC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438.218</w:t>
            </w:r>
          </w:p>
        </w:tc>
        <w:tc>
          <w:tcPr>
            <w:tcW w:w="0" w:type="auto"/>
            <w:vAlign w:val="center"/>
          </w:tcPr>
          <w:p w14:paraId="4EF8B8C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199</w:t>
            </w:r>
          </w:p>
        </w:tc>
        <w:tc>
          <w:tcPr>
            <w:tcW w:w="0" w:type="auto"/>
            <w:vAlign w:val="center"/>
          </w:tcPr>
          <w:p w14:paraId="36D65F8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2.202</w:t>
            </w:r>
          </w:p>
        </w:tc>
        <w:tc>
          <w:tcPr>
            <w:tcW w:w="0" w:type="auto"/>
            <w:vAlign w:val="center"/>
          </w:tcPr>
          <w:p w14:paraId="591B635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ABF856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r w:rsidR="00C31C2F" w:rsidRPr="003539B9" w14:paraId="616211F7" w14:textId="77777777" w:rsidTr="00681B7B">
        <w:trPr>
          <w:jc w:val="center"/>
        </w:trPr>
        <w:tc>
          <w:tcPr>
            <w:tcW w:w="0" w:type="auto"/>
            <w:vAlign w:val="center"/>
          </w:tcPr>
          <w:p w14:paraId="61AE24E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0C97E9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459.528</w:t>
            </w:r>
          </w:p>
        </w:tc>
        <w:tc>
          <w:tcPr>
            <w:tcW w:w="0" w:type="auto"/>
            <w:vAlign w:val="center"/>
          </w:tcPr>
          <w:p w14:paraId="7D0B33A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211</w:t>
            </w:r>
          </w:p>
        </w:tc>
        <w:tc>
          <w:tcPr>
            <w:tcW w:w="0" w:type="auto"/>
            <w:vAlign w:val="center"/>
          </w:tcPr>
          <w:p w14:paraId="31CABB1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77EDD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8ED444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r w:rsidR="00C31C2F" w:rsidRPr="003539B9" w14:paraId="72298BB6" w14:textId="77777777" w:rsidTr="00681B7B">
        <w:trPr>
          <w:jc w:val="center"/>
        </w:trPr>
        <w:tc>
          <w:tcPr>
            <w:tcW w:w="0" w:type="auto"/>
            <w:gridSpan w:val="6"/>
            <w:vAlign w:val="center"/>
          </w:tcPr>
          <w:p w14:paraId="0A58225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a. Dependent Variable: </w:t>
            </w:r>
            <w:proofErr w:type="gramStart"/>
            <w:r w:rsidRPr="003539B9">
              <w:rPr>
                <w:rFonts w:ascii="Traditional Arabic" w:hAnsi="Traditional Arabic" w:cs="Traditional Arabic"/>
                <w:color w:val="000000" w:themeColor="text1"/>
                <w:sz w:val="28"/>
                <w:szCs w:val="28"/>
                <w:rtl/>
              </w:rPr>
              <w:t>التحول.الرقمي</w:t>
            </w:r>
            <w:proofErr w:type="gramEnd"/>
          </w:p>
        </w:tc>
      </w:tr>
      <w:tr w:rsidR="00C31C2F" w:rsidRPr="003539B9" w14:paraId="75FCD0E0" w14:textId="77777777" w:rsidTr="00681B7B">
        <w:trPr>
          <w:jc w:val="center"/>
        </w:trPr>
        <w:tc>
          <w:tcPr>
            <w:tcW w:w="0" w:type="auto"/>
            <w:gridSpan w:val="6"/>
            <w:vAlign w:val="center"/>
          </w:tcPr>
          <w:p w14:paraId="3EE1C2D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b. Model: (Intercept), </w:t>
            </w:r>
            <w:proofErr w:type="gramStart"/>
            <w:r w:rsidRPr="003539B9">
              <w:rPr>
                <w:rFonts w:ascii="Traditional Arabic" w:hAnsi="Traditional Arabic" w:cs="Traditional Arabic"/>
                <w:color w:val="000000" w:themeColor="text1"/>
                <w:sz w:val="28"/>
                <w:szCs w:val="28"/>
                <w:rtl/>
              </w:rPr>
              <w:t>تطبيقات.الهواتف</w:t>
            </w:r>
            <w:proofErr w:type="gramEnd"/>
            <w:r w:rsidRPr="003539B9">
              <w:rPr>
                <w:rFonts w:ascii="Traditional Arabic" w:hAnsi="Traditional Arabic" w:cs="Traditional Arabic"/>
                <w:color w:val="000000" w:themeColor="text1"/>
                <w:sz w:val="28"/>
                <w:szCs w:val="28"/>
                <w:rtl/>
              </w:rPr>
              <w:t xml:space="preserve">.الذكية, </w:t>
            </w:r>
            <w:proofErr w:type="gramStart"/>
            <w:r w:rsidRPr="003539B9">
              <w:rPr>
                <w:rFonts w:ascii="Traditional Arabic" w:hAnsi="Traditional Arabic" w:cs="Traditional Arabic"/>
                <w:color w:val="000000" w:themeColor="text1"/>
                <w:sz w:val="28"/>
                <w:szCs w:val="28"/>
                <w:rtl/>
              </w:rPr>
              <w:t>سرعة.الأداء</w:t>
            </w:r>
            <w:proofErr w:type="gramEnd"/>
            <w:r w:rsidRPr="003539B9">
              <w:rPr>
                <w:rFonts w:ascii="Traditional Arabic" w:hAnsi="Traditional Arabic" w:cs="Traditional Arabic"/>
                <w:color w:val="000000" w:themeColor="text1"/>
                <w:sz w:val="28"/>
                <w:szCs w:val="28"/>
                <w:rtl/>
              </w:rPr>
              <w:t xml:space="preserve">, </w:t>
            </w:r>
            <w:proofErr w:type="gramStart"/>
            <w:r w:rsidRPr="003539B9">
              <w:rPr>
                <w:rFonts w:ascii="Traditional Arabic" w:hAnsi="Traditional Arabic" w:cs="Traditional Arabic"/>
                <w:color w:val="000000" w:themeColor="text1"/>
                <w:sz w:val="28"/>
                <w:szCs w:val="28"/>
                <w:rtl/>
              </w:rPr>
              <w:t>تقليل.الاجراءات</w:t>
            </w:r>
            <w:proofErr w:type="gramEnd"/>
            <w:r w:rsidRPr="003539B9">
              <w:rPr>
                <w:rFonts w:ascii="Traditional Arabic" w:hAnsi="Traditional Arabic" w:cs="Traditional Arabic"/>
                <w:color w:val="000000" w:themeColor="text1"/>
                <w:sz w:val="28"/>
                <w:szCs w:val="28"/>
                <w:rtl/>
              </w:rPr>
              <w:t>.الورقية</w:t>
            </w:r>
          </w:p>
        </w:tc>
      </w:tr>
    </w:tbl>
    <w:p w14:paraId="42744BAA" w14:textId="5EF50656" w:rsidR="00F8237E" w:rsidRPr="003539B9" w:rsidRDefault="00F8237E" w:rsidP="00F8237E">
      <w:pPr>
        <w:pStyle w:val="Caption"/>
        <w:rPr>
          <w:rFonts w:ascii="Traditional Arabic" w:hAnsi="Traditional Arabic" w:cs="Traditional Arabic"/>
          <w:color w:val="000000" w:themeColor="text1"/>
          <w:sz w:val="28"/>
          <w:szCs w:val="28"/>
          <w:rtl/>
          <w:lang w:bidi="ar-EG"/>
        </w:rPr>
      </w:pPr>
      <w:bookmarkStart w:id="166" w:name="_Toc234270900"/>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41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تحليل التباين الأحادي لمتغيرات الدراسة</w:t>
      </w:r>
      <w:bookmarkEnd w:id="166"/>
    </w:p>
    <w:p w14:paraId="7C2D01AF" w14:textId="57CBD9ED" w:rsidR="00C31C2F" w:rsidRPr="003539B9" w:rsidRDefault="00C31C2F" w:rsidP="00F8237E">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ملخص النموذج البايزي (</w:t>
      </w:r>
      <w:r w:rsidRPr="003539B9">
        <w:rPr>
          <w:rFonts w:ascii="Traditional Arabic" w:hAnsi="Traditional Arabic" w:cs="Traditional Arabic"/>
          <w:color w:val="000000" w:themeColor="text1"/>
          <w:sz w:val="28"/>
          <w:szCs w:val="28"/>
          <w:lang w:bidi="ar-EG"/>
        </w:rPr>
        <w:t>Bayesian model</w:t>
      </w:r>
      <w:r w:rsidRPr="003539B9">
        <w:rPr>
          <w:rFonts w:ascii="Traditional Arabic" w:hAnsi="Traditional Arabic" w:cs="Traditional Arabic"/>
          <w:color w:val="000000" w:themeColor="text1"/>
          <w:sz w:val="28"/>
          <w:szCs w:val="28"/>
          <w:rtl/>
          <w:lang w:bidi="ar-EG"/>
        </w:rPr>
        <w:t>) لتحليل الانحدار. وقد أظهر النموذج معامل ارتباط (</w:t>
      </w:r>
      <w:r w:rsidRPr="003539B9">
        <w:rPr>
          <w:rFonts w:ascii="Traditional Arabic" w:hAnsi="Traditional Arabic" w:cs="Traditional Arabic"/>
          <w:color w:val="000000" w:themeColor="text1"/>
          <w:sz w:val="28"/>
          <w:szCs w:val="28"/>
          <w:lang w:bidi="ar-EG"/>
        </w:rPr>
        <w:t>R</w:t>
      </w:r>
      <w:r w:rsidRPr="003539B9">
        <w:rPr>
          <w:rFonts w:ascii="Traditional Arabic" w:hAnsi="Traditional Arabic" w:cs="Traditional Arabic"/>
          <w:color w:val="000000" w:themeColor="text1"/>
          <w:sz w:val="28"/>
          <w:szCs w:val="28"/>
          <w:rtl/>
          <w:lang w:bidi="ar-EG"/>
        </w:rPr>
        <w:t>) قدره 0.215 وقيمة معامل تحديد (</w:t>
      </w:r>
      <w:r w:rsidRPr="003539B9">
        <w:rPr>
          <w:rFonts w:ascii="Traditional Arabic" w:hAnsi="Traditional Arabic" w:cs="Traditional Arabic"/>
          <w:color w:val="000000" w:themeColor="text1"/>
          <w:sz w:val="28"/>
          <w:szCs w:val="28"/>
          <w:lang w:bidi="ar-EG"/>
        </w:rPr>
        <w:t>R-square</w:t>
      </w:r>
      <w:r w:rsidRPr="003539B9">
        <w:rPr>
          <w:rFonts w:ascii="Traditional Arabic" w:hAnsi="Traditional Arabic" w:cs="Traditional Arabic"/>
          <w:color w:val="000000" w:themeColor="text1"/>
          <w:sz w:val="28"/>
          <w:szCs w:val="28"/>
          <w:rtl/>
          <w:lang w:bidi="ar-EG"/>
        </w:rPr>
        <w:t>) تبلغ 0.046، مما يشير إلى أن المتغيرات المستقلة المدرجة في النموذج تفسر ما يقرب من 4.6% من التباين في التحول الرقمي. وكانت قيمة معامل التحديد المعدل (</w:t>
      </w:r>
      <w:r w:rsidRPr="003539B9">
        <w:rPr>
          <w:rFonts w:ascii="Traditional Arabic" w:hAnsi="Traditional Arabic" w:cs="Traditional Arabic"/>
          <w:color w:val="000000" w:themeColor="text1"/>
          <w:sz w:val="28"/>
          <w:szCs w:val="28"/>
          <w:lang w:bidi="ar-EG"/>
        </w:rPr>
        <w:t>adjusted R-square</w:t>
      </w:r>
      <w:r w:rsidRPr="003539B9">
        <w:rPr>
          <w:rFonts w:ascii="Traditional Arabic" w:hAnsi="Traditional Arabic" w:cs="Traditional Arabic"/>
          <w:color w:val="000000" w:themeColor="text1"/>
          <w:sz w:val="28"/>
          <w:szCs w:val="28"/>
          <w:rtl/>
          <w:lang w:bidi="ar-EG"/>
        </w:rPr>
        <w:t>) سالبة (-0.011)، مما يدل على ضعف القدرة التنبؤية بعد الأخذ في الاعتبار عدد المتغيرات التنبؤية. وعلاوة على ذلك، فإن قيمة "عامل بايز" (</w:t>
      </w:r>
      <w:r w:rsidRPr="003539B9">
        <w:rPr>
          <w:rFonts w:ascii="Traditional Arabic" w:hAnsi="Traditional Arabic" w:cs="Traditional Arabic"/>
          <w:color w:val="000000" w:themeColor="text1"/>
          <w:sz w:val="28"/>
          <w:szCs w:val="28"/>
          <w:lang w:bidi="ar-EG"/>
        </w:rPr>
        <w:t>Bayes Factor</w:t>
      </w:r>
      <w:r w:rsidRPr="003539B9">
        <w:rPr>
          <w:rFonts w:ascii="Traditional Arabic" w:hAnsi="Traditional Arabic" w:cs="Traditional Arabic"/>
          <w:color w:val="000000" w:themeColor="text1"/>
          <w:sz w:val="28"/>
          <w:szCs w:val="28"/>
          <w:rtl/>
          <w:lang w:bidi="ar-EG"/>
        </w:rPr>
        <w:t>) البالغة 0.000 لا تقدم دليلاً جوهرياً يدعم تفوق النموذج المقترح على النموذج الصفري (</w:t>
      </w:r>
      <w:r w:rsidRPr="003539B9">
        <w:rPr>
          <w:rFonts w:ascii="Traditional Arabic" w:hAnsi="Traditional Arabic" w:cs="Traditional Arabic"/>
          <w:color w:val="000000" w:themeColor="text1"/>
          <w:sz w:val="28"/>
          <w:szCs w:val="28"/>
          <w:lang w:bidi="ar-EG"/>
        </w:rPr>
        <w:t>null model</w:t>
      </w:r>
      <w:r w:rsidRPr="003539B9">
        <w:rPr>
          <w:rFonts w:ascii="Traditional Arabic" w:hAnsi="Traditional Arabic" w:cs="Traditional Arabic"/>
          <w:color w:val="000000" w:themeColor="text1"/>
          <w:sz w:val="28"/>
          <w:szCs w:val="28"/>
          <w:rtl/>
          <w:lang w:bidi="ar-EG"/>
        </w:rPr>
        <w:t>). وبشكل عام، تشير النتائج إلى محدودية القدرة التفسيرية والأداء التنبؤي للمتغيرات المختارة.</w:t>
      </w:r>
    </w:p>
    <w:tbl>
      <w:tblPr>
        <w:tblStyle w:val="TableGrid"/>
        <w:tblW w:w="0" w:type="auto"/>
        <w:jc w:val="center"/>
        <w:tblLook w:val="0000" w:firstRow="0" w:lastRow="0" w:firstColumn="0" w:lastColumn="0" w:noHBand="0" w:noVBand="0"/>
      </w:tblPr>
      <w:tblGrid>
        <w:gridCol w:w="1689"/>
        <w:gridCol w:w="706"/>
        <w:gridCol w:w="1259"/>
        <w:gridCol w:w="2302"/>
        <w:gridCol w:w="3033"/>
      </w:tblGrid>
      <w:tr w:rsidR="00C31C2F" w:rsidRPr="003539B9" w14:paraId="43CAB86A" w14:textId="77777777" w:rsidTr="00681B7B">
        <w:trPr>
          <w:jc w:val="center"/>
        </w:trPr>
        <w:tc>
          <w:tcPr>
            <w:tcW w:w="0" w:type="auto"/>
            <w:gridSpan w:val="5"/>
            <w:vAlign w:val="center"/>
          </w:tcPr>
          <w:p w14:paraId="65A69C6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 xml:space="preserve">Bayes Factor Model </w:t>
            </w:r>
            <w:proofErr w:type="spellStart"/>
            <w:proofErr w:type="gramStart"/>
            <w:r w:rsidRPr="003539B9">
              <w:rPr>
                <w:rFonts w:ascii="Traditional Arabic" w:hAnsi="Traditional Arabic" w:cs="Traditional Arabic"/>
                <w:b/>
                <w:bCs/>
                <w:color w:val="000000" w:themeColor="text1"/>
                <w:sz w:val="28"/>
                <w:szCs w:val="28"/>
                <w:lang w:bidi="ar-EG"/>
              </w:rPr>
              <w:t>Summary</w:t>
            </w:r>
            <w:r w:rsidRPr="003539B9">
              <w:rPr>
                <w:rFonts w:ascii="Traditional Arabic" w:hAnsi="Traditional Arabic" w:cs="Traditional Arabic"/>
                <w:b/>
                <w:bCs/>
                <w:color w:val="000000" w:themeColor="text1"/>
                <w:sz w:val="28"/>
                <w:szCs w:val="28"/>
                <w:vertAlign w:val="superscript"/>
                <w:lang w:bidi="ar-EG"/>
              </w:rPr>
              <w:t>a,b</w:t>
            </w:r>
            <w:proofErr w:type="spellEnd"/>
            <w:proofErr w:type="gramEnd"/>
          </w:p>
        </w:tc>
      </w:tr>
      <w:tr w:rsidR="00C31C2F" w:rsidRPr="003539B9" w14:paraId="4F632BED" w14:textId="77777777" w:rsidTr="00681B7B">
        <w:trPr>
          <w:jc w:val="center"/>
        </w:trPr>
        <w:tc>
          <w:tcPr>
            <w:tcW w:w="0" w:type="auto"/>
            <w:vAlign w:val="center"/>
          </w:tcPr>
          <w:p w14:paraId="53119FA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Bayes </w:t>
            </w:r>
            <w:proofErr w:type="spellStart"/>
            <w:r w:rsidRPr="003539B9">
              <w:rPr>
                <w:rFonts w:ascii="Traditional Arabic" w:hAnsi="Traditional Arabic" w:cs="Traditional Arabic"/>
                <w:color w:val="000000" w:themeColor="text1"/>
                <w:sz w:val="28"/>
                <w:szCs w:val="28"/>
                <w:lang w:bidi="ar-EG"/>
              </w:rPr>
              <w:t>Factor</w:t>
            </w:r>
            <w:r w:rsidRPr="003539B9">
              <w:rPr>
                <w:rFonts w:ascii="Traditional Arabic" w:hAnsi="Traditional Arabic" w:cs="Traditional Arabic"/>
                <w:color w:val="000000" w:themeColor="text1"/>
                <w:sz w:val="28"/>
                <w:szCs w:val="28"/>
                <w:vertAlign w:val="superscript"/>
                <w:lang w:bidi="ar-EG"/>
              </w:rPr>
              <w:t>c</w:t>
            </w:r>
            <w:proofErr w:type="spellEnd"/>
          </w:p>
        </w:tc>
        <w:tc>
          <w:tcPr>
            <w:tcW w:w="0" w:type="auto"/>
            <w:vAlign w:val="center"/>
          </w:tcPr>
          <w:p w14:paraId="6626F87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R</w:t>
            </w:r>
          </w:p>
        </w:tc>
        <w:tc>
          <w:tcPr>
            <w:tcW w:w="0" w:type="auto"/>
            <w:vAlign w:val="center"/>
          </w:tcPr>
          <w:p w14:paraId="001731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R Square</w:t>
            </w:r>
          </w:p>
        </w:tc>
        <w:tc>
          <w:tcPr>
            <w:tcW w:w="0" w:type="auto"/>
            <w:vAlign w:val="center"/>
          </w:tcPr>
          <w:p w14:paraId="14C8F7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Adjusted R Square</w:t>
            </w:r>
          </w:p>
        </w:tc>
        <w:tc>
          <w:tcPr>
            <w:tcW w:w="0" w:type="auto"/>
            <w:vAlign w:val="center"/>
          </w:tcPr>
          <w:p w14:paraId="7CDD431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Std. Error of the Estimate</w:t>
            </w:r>
          </w:p>
        </w:tc>
      </w:tr>
      <w:tr w:rsidR="00C31C2F" w:rsidRPr="003539B9" w14:paraId="768DC75B" w14:textId="77777777" w:rsidTr="00681B7B">
        <w:trPr>
          <w:jc w:val="center"/>
        </w:trPr>
        <w:tc>
          <w:tcPr>
            <w:tcW w:w="0" w:type="auto"/>
            <w:vAlign w:val="center"/>
          </w:tcPr>
          <w:p w14:paraId="2A990C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.000</w:t>
            </w:r>
          </w:p>
        </w:tc>
        <w:tc>
          <w:tcPr>
            <w:tcW w:w="0" w:type="auto"/>
            <w:vAlign w:val="center"/>
          </w:tcPr>
          <w:p w14:paraId="4C8DB97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.215</w:t>
            </w:r>
          </w:p>
        </w:tc>
        <w:tc>
          <w:tcPr>
            <w:tcW w:w="0" w:type="auto"/>
            <w:vAlign w:val="center"/>
          </w:tcPr>
          <w:p w14:paraId="7410062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.046</w:t>
            </w:r>
          </w:p>
        </w:tc>
        <w:tc>
          <w:tcPr>
            <w:tcW w:w="0" w:type="auto"/>
            <w:vAlign w:val="center"/>
          </w:tcPr>
          <w:p w14:paraId="25C817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-.011</w:t>
            </w:r>
          </w:p>
        </w:tc>
        <w:tc>
          <w:tcPr>
            <w:tcW w:w="0" w:type="auto"/>
            <w:vAlign w:val="center"/>
          </w:tcPr>
          <w:p w14:paraId="0831B8D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1.48</w:t>
            </w:r>
          </w:p>
        </w:tc>
      </w:tr>
      <w:tr w:rsidR="00C31C2F" w:rsidRPr="003539B9" w14:paraId="1F8630DE" w14:textId="77777777" w:rsidTr="00681B7B">
        <w:trPr>
          <w:jc w:val="center"/>
        </w:trPr>
        <w:tc>
          <w:tcPr>
            <w:tcW w:w="0" w:type="auto"/>
            <w:gridSpan w:val="5"/>
            <w:vAlign w:val="center"/>
          </w:tcPr>
          <w:p w14:paraId="3825DC6E"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lang w:bidi="ar-EG"/>
              </w:rPr>
              <w:lastRenderedPageBreak/>
              <w:t>a. Method: JZS</w:t>
            </w:r>
          </w:p>
        </w:tc>
      </w:tr>
      <w:tr w:rsidR="00C31C2F" w:rsidRPr="003539B9" w14:paraId="739C148A" w14:textId="77777777" w:rsidTr="00681B7B">
        <w:trPr>
          <w:jc w:val="center"/>
        </w:trPr>
        <w:tc>
          <w:tcPr>
            <w:tcW w:w="0" w:type="auto"/>
            <w:gridSpan w:val="5"/>
            <w:vAlign w:val="center"/>
          </w:tcPr>
          <w:p w14:paraId="7A0D845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b. Model: (Intercept), </w:t>
            </w:r>
            <w:proofErr w:type="gramStart"/>
            <w:r w:rsidRPr="003539B9">
              <w:rPr>
                <w:rFonts w:ascii="Traditional Arabic" w:hAnsi="Traditional Arabic" w:cs="Traditional Arabic"/>
                <w:color w:val="000000" w:themeColor="text1"/>
                <w:sz w:val="28"/>
                <w:szCs w:val="28"/>
                <w:rtl/>
              </w:rPr>
              <w:t>تطبيقات.الهواتف</w:t>
            </w:r>
            <w:proofErr w:type="gramEnd"/>
            <w:r w:rsidRPr="003539B9">
              <w:rPr>
                <w:rFonts w:ascii="Traditional Arabic" w:hAnsi="Traditional Arabic" w:cs="Traditional Arabic"/>
                <w:color w:val="000000" w:themeColor="text1"/>
                <w:sz w:val="28"/>
                <w:szCs w:val="28"/>
                <w:rtl/>
              </w:rPr>
              <w:t xml:space="preserve">.الذكية, </w:t>
            </w:r>
            <w:proofErr w:type="gramStart"/>
            <w:r w:rsidRPr="003539B9">
              <w:rPr>
                <w:rFonts w:ascii="Traditional Arabic" w:hAnsi="Traditional Arabic" w:cs="Traditional Arabic"/>
                <w:color w:val="000000" w:themeColor="text1"/>
                <w:sz w:val="28"/>
                <w:szCs w:val="28"/>
                <w:rtl/>
              </w:rPr>
              <w:t>سرعة.الأداء</w:t>
            </w:r>
            <w:proofErr w:type="gramEnd"/>
            <w:r w:rsidRPr="003539B9">
              <w:rPr>
                <w:rFonts w:ascii="Traditional Arabic" w:hAnsi="Traditional Arabic" w:cs="Traditional Arabic"/>
                <w:color w:val="000000" w:themeColor="text1"/>
                <w:sz w:val="28"/>
                <w:szCs w:val="28"/>
                <w:rtl/>
              </w:rPr>
              <w:t xml:space="preserve">, </w:t>
            </w:r>
            <w:proofErr w:type="gramStart"/>
            <w:r w:rsidRPr="003539B9">
              <w:rPr>
                <w:rFonts w:ascii="Traditional Arabic" w:hAnsi="Traditional Arabic" w:cs="Traditional Arabic"/>
                <w:color w:val="000000" w:themeColor="text1"/>
                <w:sz w:val="28"/>
                <w:szCs w:val="28"/>
                <w:rtl/>
              </w:rPr>
              <w:t>تقليل.الاجراءات</w:t>
            </w:r>
            <w:proofErr w:type="gramEnd"/>
            <w:r w:rsidRPr="003539B9">
              <w:rPr>
                <w:rFonts w:ascii="Traditional Arabic" w:hAnsi="Traditional Arabic" w:cs="Traditional Arabic"/>
                <w:color w:val="000000" w:themeColor="text1"/>
                <w:sz w:val="28"/>
                <w:szCs w:val="28"/>
                <w:rtl/>
              </w:rPr>
              <w:t>.الورقية</w:t>
            </w:r>
          </w:p>
        </w:tc>
      </w:tr>
      <w:tr w:rsidR="00C31C2F" w:rsidRPr="003539B9" w14:paraId="5F8E409D" w14:textId="77777777" w:rsidTr="00681B7B">
        <w:trPr>
          <w:jc w:val="center"/>
        </w:trPr>
        <w:tc>
          <w:tcPr>
            <w:tcW w:w="0" w:type="auto"/>
            <w:gridSpan w:val="5"/>
            <w:vAlign w:val="center"/>
          </w:tcPr>
          <w:p w14:paraId="45CCDED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 Bayes factor: Testing model versus null model (Intercept).</w:t>
            </w:r>
          </w:p>
        </w:tc>
      </w:tr>
    </w:tbl>
    <w:p w14:paraId="2A281C74" w14:textId="0ECC7922"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67" w:name="_Toc234270901"/>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42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ملخص نموذج عامل بايز</w:t>
      </w:r>
      <w:bookmarkEnd w:id="167"/>
    </w:p>
    <w:p w14:paraId="5FD8553F"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يعرض الجدول التقديرات البايزية لتباين الخطأ المرتبط بنموذج الانحدار؛ حيث بلغ المتوسط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البعدي لتباين الخطأ 2.224، في حين بلغ المنوال البعدي 2.180. وقد بلغت قيمة تقدير التباين 0.051، مما يشير إلى استقرار نسبي في تقدير المعلمة. وعلاوة على ذلك، تراوحت فترة المصداقية (بمستوى ثقة 95%) بين 1.826 و2.708، مما يرجح بشدة وقوع القيمة الحقيقية لتباين الخطأ ضمن هذا النطاق. وتوفر هذه النتائج تقييماً لحالة عدم اليقين المرتبطة ببواقي النموذج؛ إذ تشير فترة المصداقية الضيقة نسبياً إلى دقة مقبولة في تقدير تباين خطأ النموذج في ظل الإطار البايزي المفترض.</w:t>
      </w:r>
    </w:p>
    <w:tbl>
      <w:tblPr>
        <w:tblStyle w:val="TableGrid"/>
        <w:tblW w:w="0" w:type="auto"/>
        <w:jc w:val="center"/>
        <w:tblLook w:val="0000" w:firstRow="0" w:lastRow="0" w:firstColumn="0" w:lastColumn="0" w:noHBand="0" w:noVBand="0"/>
      </w:tblPr>
      <w:tblGrid>
        <w:gridCol w:w="1787"/>
        <w:gridCol w:w="882"/>
        <w:gridCol w:w="853"/>
        <w:gridCol w:w="1185"/>
        <w:gridCol w:w="1764"/>
        <w:gridCol w:w="1758"/>
      </w:tblGrid>
      <w:tr w:rsidR="00C31C2F" w:rsidRPr="003539B9" w14:paraId="26041749" w14:textId="77777777" w:rsidTr="00681B7B">
        <w:trPr>
          <w:jc w:val="center"/>
        </w:trPr>
        <w:tc>
          <w:tcPr>
            <w:tcW w:w="0" w:type="auto"/>
            <w:gridSpan w:val="6"/>
            <w:vAlign w:val="center"/>
          </w:tcPr>
          <w:p w14:paraId="094B3A3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 xml:space="preserve">Bayesian Estimates of Error </w:t>
            </w:r>
            <w:proofErr w:type="spellStart"/>
            <w:r w:rsidRPr="003539B9">
              <w:rPr>
                <w:rFonts w:ascii="Traditional Arabic" w:hAnsi="Traditional Arabic" w:cs="Traditional Arabic"/>
                <w:b/>
                <w:bCs/>
                <w:color w:val="000000" w:themeColor="text1"/>
                <w:sz w:val="28"/>
                <w:szCs w:val="28"/>
                <w:lang w:bidi="ar-EG"/>
              </w:rPr>
              <w:t>Variance</w:t>
            </w:r>
            <w:r w:rsidRPr="003539B9">
              <w:rPr>
                <w:rFonts w:ascii="Traditional Arabic" w:hAnsi="Traditional Arabic" w:cs="Traditional Arabic"/>
                <w:b/>
                <w:bCs/>
                <w:color w:val="000000" w:themeColor="text1"/>
                <w:sz w:val="28"/>
                <w:szCs w:val="28"/>
                <w:vertAlign w:val="superscript"/>
                <w:lang w:bidi="ar-EG"/>
              </w:rPr>
              <w:t>a</w:t>
            </w:r>
            <w:proofErr w:type="spellEnd"/>
          </w:p>
        </w:tc>
      </w:tr>
      <w:tr w:rsidR="00C31C2F" w:rsidRPr="003539B9" w14:paraId="33947925" w14:textId="77777777" w:rsidTr="00681B7B">
        <w:trPr>
          <w:jc w:val="center"/>
        </w:trPr>
        <w:tc>
          <w:tcPr>
            <w:tcW w:w="0" w:type="auto"/>
            <w:vMerge w:val="restart"/>
            <w:vAlign w:val="center"/>
          </w:tcPr>
          <w:p w14:paraId="05FE08D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Parameter</w:t>
            </w:r>
          </w:p>
        </w:tc>
        <w:tc>
          <w:tcPr>
            <w:tcW w:w="0" w:type="auto"/>
            <w:gridSpan w:val="3"/>
            <w:vAlign w:val="center"/>
          </w:tcPr>
          <w:p w14:paraId="7DA4DD5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Posterior</w:t>
            </w:r>
          </w:p>
        </w:tc>
        <w:tc>
          <w:tcPr>
            <w:tcW w:w="0" w:type="auto"/>
            <w:gridSpan w:val="2"/>
            <w:vAlign w:val="center"/>
          </w:tcPr>
          <w:p w14:paraId="38CD35C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95% Credible Interval</w:t>
            </w:r>
          </w:p>
        </w:tc>
      </w:tr>
      <w:tr w:rsidR="00C31C2F" w:rsidRPr="003539B9" w14:paraId="2A9139FA" w14:textId="77777777" w:rsidTr="00681B7B">
        <w:trPr>
          <w:jc w:val="center"/>
        </w:trPr>
        <w:tc>
          <w:tcPr>
            <w:tcW w:w="0" w:type="auto"/>
            <w:vMerge/>
            <w:vAlign w:val="center"/>
          </w:tcPr>
          <w:p w14:paraId="61F84B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D6A87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Mode</w:t>
            </w:r>
          </w:p>
        </w:tc>
        <w:tc>
          <w:tcPr>
            <w:tcW w:w="0" w:type="auto"/>
            <w:vAlign w:val="center"/>
          </w:tcPr>
          <w:p w14:paraId="4AE9736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Mean</w:t>
            </w:r>
          </w:p>
        </w:tc>
        <w:tc>
          <w:tcPr>
            <w:tcW w:w="0" w:type="auto"/>
            <w:vAlign w:val="center"/>
          </w:tcPr>
          <w:p w14:paraId="78FC46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Variance</w:t>
            </w:r>
          </w:p>
        </w:tc>
        <w:tc>
          <w:tcPr>
            <w:tcW w:w="0" w:type="auto"/>
            <w:vAlign w:val="center"/>
          </w:tcPr>
          <w:p w14:paraId="011FE25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Lower Bound</w:t>
            </w:r>
          </w:p>
        </w:tc>
        <w:tc>
          <w:tcPr>
            <w:tcW w:w="0" w:type="auto"/>
            <w:vAlign w:val="center"/>
          </w:tcPr>
          <w:p w14:paraId="3F39E1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Upper Bound</w:t>
            </w:r>
          </w:p>
        </w:tc>
      </w:tr>
      <w:tr w:rsidR="00C31C2F" w:rsidRPr="003539B9" w14:paraId="736CE693" w14:textId="77777777" w:rsidTr="00681B7B">
        <w:trPr>
          <w:jc w:val="center"/>
        </w:trPr>
        <w:tc>
          <w:tcPr>
            <w:tcW w:w="0" w:type="auto"/>
            <w:vAlign w:val="center"/>
          </w:tcPr>
          <w:p w14:paraId="2069E70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Error variance</w:t>
            </w:r>
          </w:p>
        </w:tc>
        <w:tc>
          <w:tcPr>
            <w:tcW w:w="0" w:type="auto"/>
            <w:vAlign w:val="center"/>
          </w:tcPr>
          <w:p w14:paraId="19D04AF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2.180</w:t>
            </w:r>
          </w:p>
        </w:tc>
        <w:tc>
          <w:tcPr>
            <w:tcW w:w="0" w:type="auto"/>
            <w:vAlign w:val="center"/>
          </w:tcPr>
          <w:p w14:paraId="66D8964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2.224</w:t>
            </w:r>
          </w:p>
        </w:tc>
        <w:tc>
          <w:tcPr>
            <w:tcW w:w="0" w:type="auto"/>
            <w:vAlign w:val="center"/>
          </w:tcPr>
          <w:p w14:paraId="1E0A3CF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.051</w:t>
            </w:r>
          </w:p>
        </w:tc>
        <w:tc>
          <w:tcPr>
            <w:tcW w:w="0" w:type="auto"/>
            <w:vAlign w:val="center"/>
          </w:tcPr>
          <w:p w14:paraId="09D1D6C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1.826</w:t>
            </w:r>
          </w:p>
        </w:tc>
        <w:tc>
          <w:tcPr>
            <w:tcW w:w="0" w:type="auto"/>
            <w:vAlign w:val="center"/>
          </w:tcPr>
          <w:p w14:paraId="522869B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2.708</w:t>
            </w:r>
          </w:p>
        </w:tc>
      </w:tr>
      <w:tr w:rsidR="00C31C2F" w:rsidRPr="003539B9" w14:paraId="47D4C879" w14:textId="77777777" w:rsidTr="00681B7B">
        <w:trPr>
          <w:jc w:val="center"/>
        </w:trPr>
        <w:tc>
          <w:tcPr>
            <w:tcW w:w="0" w:type="auto"/>
            <w:gridSpan w:val="6"/>
            <w:vAlign w:val="center"/>
          </w:tcPr>
          <w:p w14:paraId="33D685B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 Assume standard reference priors.</w:t>
            </w:r>
          </w:p>
        </w:tc>
      </w:tr>
    </w:tbl>
    <w:p w14:paraId="44143E88" w14:textId="2F5E0FA2" w:rsidR="00C31C2F" w:rsidRPr="003539B9" w:rsidRDefault="00F8237E" w:rsidP="00F8237E">
      <w:pPr>
        <w:pStyle w:val="Caption"/>
        <w:rPr>
          <w:rFonts w:cs="Arial"/>
          <w:noProof/>
          <w:color w:val="000000" w:themeColor="text1"/>
          <w:rtl/>
          <w:lang w:bidi="ar-EG"/>
        </w:rPr>
      </w:pPr>
      <w:bookmarkStart w:id="168" w:name="_Toc234270902"/>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43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تقديرات بايزية لتباين الخطأ</w:t>
      </w:r>
      <w:bookmarkEnd w:id="168"/>
    </w:p>
    <w:p w14:paraId="4B53F5DD" w14:textId="77777777" w:rsidR="00F8237E" w:rsidRPr="003539B9" w:rsidRDefault="00F8237E" w:rsidP="00F8237E">
      <w:pPr>
        <w:bidi/>
        <w:rPr>
          <w:color w:val="000000" w:themeColor="text1"/>
          <w:rtl/>
          <w:lang w:bidi="ar-EG"/>
        </w:rPr>
      </w:pPr>
    </w:p>
    <w:p w14:paraId="4D109B8E" w14:textId="77777777" w:rsidR="00880334" w:rsidRPr="003539B9" w:rsidRDefault="00880334" w:rsidP="00880334">
      <w:pPr>
        <w:bidi/>
        <w:rPr>
          <w:color w:val="000000" w:themeColor="text1"/>
          <w:rtl/>
          <w:lang w:bidi="ar-EG"/>
        </w:rPr>
      </w:pPr>
    </w:p>
    <w:p w14:paraId="22E3207C" w14:textId="717650B4" w:rsidR="00E42503" w:rsidRPr="003539B9" w:rsidRDefault="00E42503" w:rsidP="00E42503">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حرص الباحث على التأكد من أن الافتراضات الأساسية تمنع التحيز في النتائج قبل استخدام تحليل المرجع لتقييم فرضيات الدراسة. وقد تحقق ذلك من خلال ما يلي:</w:t>
      </w:r>
    </w:p>
    <w:p w14:paraId="7E61FF26" w14:textId="77777777" w:rsidR="00E42503" w:rsidRPr="003539B9" w:rsidRDefault="00E42503" w:rsidP="00E42503">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1. اختبار الارتباط الخطي المتعدد</w:t>
      </w:r>
    </w:p>
    <w:p w14:paraId="1086474C" w14:textId="77777777" w:rsidR="00E42503" w:rsidRPr="003539B9" w:rsidRDefault="00E42503" w:rsidP="00E42503">
      <w:pPr>
        <w:pStyle w:val="ListParagraph"/>
        <w:numPr>
          <w:ilvl w:val="0"/>
          <w:numId w:val="63"/>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يهدف هذا الاختبار إلى التحقق من أن عناصر المعلومات (التطبيقات، الذكاء الاصطناعي، الأنظمة) التي قد تؤثر على نتائج الانحدار لا تُظهر ارتباطًا واسع النطاق.</w:t>
      </w:r>
    </w:p>
    <w:p w14:paraId="0A69F712" w14:textId="77777777" w:rsidR="00E42503" w:rsidRPr="003539B9" w:rsidRDefault="00E42503" w:rsidP="00E42503">
      <w:pPr>
        <w:pStyle w:val="ListParagraph"/>
        <w:numPr>
          <w:ilvl w:val="0"/>
          <w:numId w:val="63"/>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lastRenderedPageBreak/>
        <w:t xml:space="preserve">السبب: تم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التقييم باستخدام مؤشر تضخم التباين (</w:t>
      </w:r>
      <w:r w:rsidRPr="003539B9">
        <w:rPr>
          <w:rFonts w:ascii="Traditional Arabic" w:hAnsi="Traditional Arabic" w:cs="Traditional Arabic"/>
          <w:color w:val="000000" w:themeColor="text1"/>
          <w:sz w:val="28"/>
          <w:szCs w:val="28"/>
          <w:lang w:bidi="ar-EG"/>
        </w:rPr>
        <w:t>VIF</w:t>
      </w:r>
      <w:r w:rsidRPr="003539B9">
        <w:rPr>
          <w:rFonts w:ascii="Traditional Arabic" w:hAnsi="Traditional Arabic" w:cs="Traditional Arabic"/>
          <w:color w:val="000000" w:themeColor="text1"/>
          <w:sz w:val="28"/>
          <w:szCs w:val="28"/>
          <w:rtl/>
          <w:lang w:bidi="ar-EG"/>
        </w:rPr>
        <w:t>) ومعامل التسامح. يجب أن يكون معامل التسامح أكبر من 0.10.</w:t>
      </w:r>
    </w:p>
    <w:p w14:paraId="1E381375" w14:textId="77777777" w:rsidR="00E42503" w:rsidRPr="003539B9" w:rsidRDefault="00E42503" w:rsidP="00E42503">
      <w:pPr>
        <w:pStyle w:val="ListParagraph"/>
        <w:numPr>
          <w:ilvl w:val="0"/>
          <w:numId w:val="63"/>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نتائج الدراسة هي كالتالي: "تبين أن قيم </w:t>
      </w:r>
      <w:r w:rsidRPr="003539B9">
        <w:rPr>
          <w:rFonts w:ascii="Traditional Arabic" w:hAnsi="Traditional Arabic" w:cs="Traditional Arabic"/>
          <w:color w:val="000000" w:themeColor="text1"/>
          <w:sz w:val="28"/>
          <w:szCs w:val="28"/>
          <w:lang w:bidi="ar-EG"/>
        </w:rPr>
        <w:t>VIF</w:t>
      </w:r>
      <w:r w:rsidRPr="003539B9">
        <w:rPr>
          <w:rFonts w:ascii="Traditional Arabic" w:hAnsi="Traditional Arabic" w:cs="Traditional Arabic"/>
          <w:color w:val="000000" w:themeColor="text1"/>
          <w:sz w:val="28"/>
          <w:szCs w:val="28"/>
          <w:rtl/>
          <w:lang w:bidi="ar-EG"/>
        </w:rPr>
        <w:t xml:space="preserve"> للتقاطع أقل من 5، وقيم التسامح أكبر من 0.20، مما ينفي وجود مشكلة الارتباط الخطي المتعدد." يجب أن يكون </w:t>
      </w:r>
      <w:r w:rsidRPr="003539B9">
        <w:rPr>
          <w:rFonts w:ascii="Traditional Arabic" w:hAnsi="Traditional Arabic" w:cs="Traditional Arabic"/>
          <w:color w:val="000000" w:themeColor="text1"/>
          <w:sz w:val="28"/>
          <w:szCs w:val="28"/>
          <w:lang w:bidi="ar-EG"/>
        </w:rPr>
        <w:t>VIF</w:t>
      </w:r>
      <w:r w:rsidRPr="003539B9">
        <w:rPr>
          <w:rFonts w:ascii="Traditional Arabic" w:hAnsi="Traditional Arabic" w:cs="Traditional Arabic"/>
          <w:color w:val="000000" w:themeColor="text1"/>
          <w:sz w:val="28"/>
          <w:szCs w:val="28"/>
          <w:rtl/>
          <w:lang w:bidi="ar-EG"/>
        </w:rPr>
        <w:t xml:space="preserve"> أقل من 10.</w:t>
      </w:r>
    </w:p>
    <w:p w14:paraId="684F1F88" w14:textId="77777777" w:rsidR="00E42503" w:rsidRPr="003539B9" w:rsidRDefault="00E42503" w:rsidP="00E42503">
      <w:pPr>
        <w:bidi/>
        <w:spacing w:line="360" w:lineRule="auto"/>
        <w:jc w:val="both"/>
        <w:rPr>
          <w:rFonts w:ascii="Traditional Arabic" w:hAnsi="Traditional Arabic" w:cs="Traditional Arabic"/>
          <w:color w:val="000000" w:themeColor="text1"/>
          <w:sz w:val="28"/>
          <w:szCs w:val="28"/>
          <w:lang w:bidi="ar-EG"/>
        </w:rPr>
      </w:pPr>
    </w:p>
    <w:p w14:paraId="3E798ECE" w14:textId="77777777" w:rsidR="00E42503" w:rsidRPr="003539B9" w:rsidRDefault="00E42503" w:rsidP="00E42503">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2. اختبار الارتباط الذاتي والاستقلال</w:t>
      </w:r>
    </w:p>
    <w:p w14:paraId="58684BFA" w14:textId="77777777" w:rsidR="00E42503" w:rsidRPr="003539B9" w:rsidRDefault="00E42503" w:rsidP="00E42503">
      <w:pPr>
        <w:pStyle w:val="ListParagraph"/>
        <w:numPr>
          <w:ilvl w:val="0"/>
          <w:numId w:val="64"/>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يُستخدم هذا الاختبار للبواقي المستقلة. تم استخدام اختبار دوربين-واتسون.</w:t>
      </w:r>
    </w:p>
    <w:p w14:paraId="3437992D" w14:textId="77777777" w:rsidR="00E42503" w:rsidRPr="003539B9" w:rsidRDefault="00E42503" w:rsidP="00E42503">
      <w:pPr>
        <w:pStyle w:val="ListParagraph"/>
        <w:numPr>
          <w:ilvl w:val="0"/>
          <w:numId w:val="64"/>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المرونة</w:t>
      </w:r>
      <w:r w:rsidRPr="003539B9">
        <w:rPr>
          <w:rFonts w:ascii="Traditional Arabic" w:hAnsi="Traditional Arabic" w:cs="Traditional Arabic"/>
          <w:color w:val="000000" w:themeColor="text1"/>
          <w:sz w:val="28"/>
          <w:szCs w:val="28"/>
          <w:rtl/>
          <w:lang w:bidi="ar-EG"/>
        </w:rPr>
        <w:t>: نتائج دراستك (الموجودة في جدول ملخص النموذج): "قيمة اختبار دوربين-واتسون (مثلاً، 1.89) تقع ضمن النطاق، مما يدل على استقلالية البواقي وعدم وجود مشكلة ارتباط ذاتي." القيمة المثالية قريبة من 2، وتُعتبر مقبولة إذا كانت بين 1.5 و2.5.</w:t>
      </w:r>
    </w:p>
    <w:p w14:paraId="53FC27A4" w14:textId="77777777" w:rsidR="00E42503" w:rsidRPr="003539B9" w:rsidRDefault="00E42503" w:rsidP="00E42503">
      <w:pPr>
        <w:bidi/>
        <w:spacing w:line="360" w:lineRule="auto"/>
        <w:jc w:val="both"/>
        <w:rPr>
          <w:rFonts w:ascii="Traditional Arabic" w:hAnsi="Traditional Arabic" w:cs="Traditional Arabic"/>
          <w:color w:val="000000" w:themeColor="text1"/>
          <w:sz w:val="28"/>
          <w:szCs w:val="28"/>
          <w:lang w:bidi="ar-EG"/>
        </w:rPr>
      </w:pPr>
    </w:p>
    <w:p w14:paraId="0B89A5AF" w14:textId="77777777" w:rsidR="00E42503" w:rsidRPr="003539B9" w:rsidRDefault="00E42503" w:rsidP="00E42503">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3. التحقق من اعتدالية البواقي</w:t>
      </w:r>
    </w:p>
    <w:p w14:paraId="3AA5DBA7" w14:textId="77777777" w:rsidR="00E42503" w:rsidRPr="003539B9" w:rsidRDefault="00E42503" w:rsidP="00E42503">
      <w:pPr>
        <w:pStyle w:val="ListParagraph"/>
        <w:numPr>
          <w:ilvl w:val="0"/>
          <w:numId w:val="6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تعتمد صحة اختبارات السيولة المهمة (اختبار </w:t>
      </w:r>
      <w:r w:rsidRPr="003539B9">
        <w:rPr>
          <w:rFonts w:ascii="Traditional Arabic" w:hAnsi="Traditional Arabic" w:cs="Traditional Arabic"/>
          <w:color w:val="000000" w:themeColor="text1"/>
          <w:sz w:val="28"/>
          <w:szCs w:val="28"/>
          <w:lang w:bidi="ar-EG"/>
        </w:rPr>
        <w:t>T</w:t>
      </w:r>
      <w:r w:rsidRPr="003539B9">
        <w:rPr>
          <w:rFonts w:ascii="Traditional Arabic" w:hAnsi="Traditional Arabic" w:cs="Traditional Arabic"/>
          <w:color w:val="000000" w:themeColor="text1"/>
          <w:sz w:val="28"/>
          <w:szCs w:val="28"/>
          <w:rtl/>
          <w:lang w:bidi="ar-EG"/>
        </w:rPr>
        <w:t xml:space="preserve"> واختبار </w:t>
      </w:r>
      <w:r w:rsidRPr="003539B9">
        <w:rPr>
          <w:rFonts w:ascii="Traditional Arabic" w:hAnsi="Traditional Arabic" w:cs="Traditional Arabic"/>
          <w:color w:val="000000" w:themeColor="text1"/>
          <w:sz w:val="28"/>
          <w:szCs w:val="28"/>
          <w:lang w:bidi="ar-EG"/>
        </w:rPr>
        <w:t>F</w:t>
      </w:r>
      <w:r w:rsidRPr="003539B9">
        <w:rPr>
          <w:rFonts w:ascii="Traditional Arabic" w:hAnsi="Traditional Arabic" w:cs="Traditional Arabic"/>
          <w:color w:val="000000" w:themeColor="text1"/>
          <w:sz w:val="28"/>
          <w:szCs w:val="28"/>
          <w:rtl/>
          <w:lang w:bidi="ar-EG"/>
        </w:rPr>
        <w:t>) على وجود سبب لتوقع التوزيع الطبيعي.</w:t>
      </w:r>
    </w:p>
    <w:p w14:paraId="07E86E89" w14:textId="77777777" w:rsidR="00E42503" w:rsidRPr="003539B9" w:rsidRDefault="00E42503" w:rsidP="00E42503">
      <w:pPr>
        <w:pStyle w:val="ListParagraph"/>
        <w:numPr>
          <w:ilvl w:val="0"/>
          <w:numId w:val="6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الاختبار</w:t>
      </w:r>
      <w:r w:rsidRPr="003539B9">
        <w:rPr>
          <w:rFonts w:ascii="Traditional Arabic" w:hAnsi="Traditional Arabic" w:cs="Traditional Arabic"/>
          <w:color w:val="000000" w:themeColor="text1"/>
          <w:sz w:val="28"/>
          <w:szCs w:val="28"/>
          <w:rtl/>
          <w:lang w:bidi="ar-EG"/>
        </w:rPr>
        <w:t>: التفرطح والالتواء.</w:t>
      </w:r>
    </w:p>
    <w:p w14:paraId="7AE54194" w14:textId="77777777" w:rsidR="00E42503" w:rsidRPr="003539B9" w:rsidRDefault="00E42503" w:rsidP="00E42503">
      <w:pPr>
        <w:pStyle w:val="ListParagraph"/>
        <w:numPr>
          <w:ilvl w:val="0"/>
          <w:numId w:val="6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المرونة</w:t>
      </w:r>
      <w:r w:rsidRPr="003539B9">
        <w:rPr>
          <w:rFonts w:ascii="Traditional Arabic" w:hAnsi="Traditional Arabic" w:cs="Traditional Arabic"/>
          <w:color w:val="000000" w:themeColor="text1"/>
          <w:sz w:val="28"/>
          <w:szCs w:val="28"/>
          <w:rtl/>
          <w:lang w:bidi="ar-EG"/>
        </w:rPr>
        <w:t>: يُشير قبول التوزيع الطبيعي إلى قيم بين -2 و+2. - نتائج بحثك: "بالنظر إلى قيم مربعات الانحرافات في الجدول (11)، وجدتُ أنها محصورة في المدى الطويل، مما يدل على أن بيانات تتبع التوزيع طبيعية."</w:t>
      </w:r>
    </w:p>
    <w:p w14:paraId="6A1AE680" w14:textId="77777777" w:rsidR="00E42503" w:rsidRPr="003539B9" w:rsidRDefault="00E42503" w:rsidP="00E42503">
      <w:pPr>
        <w:bidi/>
        <w:spacing w:line="360" w:lineRule="auto"/>
        <w:jc w:val="both"/>
        <w:rPr>
          <w:rFonts w:ascii="Traditional Arabic" w:hAnsi="Traditional Arabic" w:cs="Traditional Arabic"/>
          <w:color w:val="000000" w:themeColor="text1"/>
          <w:sz w:val="28"/>
          <w:szCs w:val="28"/>
          <w:lang w:bidi="ar-EG"/>
        </w:rPr>
      </w:pPr>
    </w:p>
    <w:p w14:paraId="2509B609" w14:textId="77777777" w:rsidR="00E42503" w:rsidRPr="003539B9" w:rsidRDefault="00E42503" w:rsidP="00E42503">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4 . اختبار التباين (التجانس)</w:t>
      </w:r>
    </w:p>
    <w:p w14:paraId="00994294" w14:textId="77777777" w:rsidR="00E42503" w:rsidRPr="003539B9" w:rsidRDefault="00E42503" w:rsidP="00E42503">
      <w:pPr>
        <w:pStyle w:val="ListParagraph"/>
        <w:numPr>
          <w:ilvl w:val="0"/>
          <w:numId w:val="66"/>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lastRenderedPageBreak/>
        <w:t xml:space="preserve">بافتراض أن المتغير المستقل له عدم دقة ثابتة عند كل مستوى. يُستخدم مخطط الانتشار للتحقق. </w:t>
      </w:r>
    </w:p>
    <w:p w14:paraId="7D9EA911" w14:textId="0A6F4C9D" w:rsidR="00E42503" w:rsidRPr="003539B9" w:rsidRDefault="00E42503" w:rsidP="00B25059">
      <w:pPr>
        <w:pStyle w:val="ListParagraph"/>
        <w:numPr>
          <w:ilvl w:val="0"/>
          <w:numId w:val="66"/>
        </w:numPr>
        <w:bidi/>
        <w:spacing w:line="360" w:lineRule="auto"/>
        <w:jc w:val="both"/>
        <w:rPr>
          <w:color w:val="000000" w:themeColor="text1"/>
          <w:lang w:bidi="ar-EG"/>
        </w:rPr>
      </w:pPr>
      <w:r w:rsidRPr="003539B9">
        <w:rPr>
          <w:rFonts w:ascii="Traditional Arabic" w:hAnsi="Traditional Arabic" w:cs="Traditional Arabic"/>
          <w:b/>
          <w:bCs/>
          <w:color w:val="000000" w:themeColor="text1"/>
          <w:sz w:val="28"/>
          <w:szCs w:val="28"/>
          <w:rtl/>
          <w:lang w:bidi="ar-EG"/>
        </w:rPr>
        <w:t>الخلاصة</w:t>
      </w:r>
      <w:r w:rsidRPr="003539B9">
        <w:rPr>
          <w:rFonts w:ascii="Traditional Arabic" w:hAnsi="Traditional Arabic" w:cs="Traditional Arabic"/>
          <w:color w:val="000000" w:themeColor="text1"/>
          <w:sz w:val="28"/>
          <w:szCs w:val="28"/>
          <w:rtl/>
          <w:lang w:bidi="ar-EG"/>
        </w:rPr>
        <w:t xml:space="preserve">: "أظهر مخطط الانتشار أن النقاط تتجه نحو الأسفل دون نمط هندسي محدد، مما يحقق التباين." </w:t>
      </w:r>
    </w:p>
    <w:p w14:paraId="4AC8F550" w14:textId="77777777" w:rsidR="00E42503" w:rsidRPr="003539B9" w:rsidRDefault="00E42503" w:rsidP="00E42503">
      <w:pPr>
        <w:bidi/>
        <w:rPr>
          <w:color w:val="000000" w:themeColor="text1"/>
          <w:rtl/>
          <w:lang w:bidi="ar-EG"/>
        </w:rPr>
      </w:pPr>
    </w:p>
    <w:tbl>
      <w:tblPr>
        <w:tblStyle w:val="TableGrid"/>
        <w:bidiVisual/>
        <w:tblW w:w="10080" w:type="dxa"/>
        <w:jc w:val="center"/>
        <w:tblLook w:val="04A0" w:firstRow="1" w:lastRow="0" w:firstColumn="1" w:lastColumn="0" w:noHBand="0" w:noVBand="1"/>
      </w:tblPr>
      <w:tblGrid>
        <w:gridCol w:w="3051"/>
        <w:gridCol w:w="2264"/>
        <w:gridCol w:w="1890"/>
        <w:gridCol w:w="1919"/>
        <w:gridCol w:w="956"/>
      </w:tblGrid>
      <w:tr w:rsidR="00D727A8" w:rsidRPr="003539B9" w14:paraId="0B3B2C6A" w14:textId="77777777" w:rsidTr="00D727A8">
        <w:trPr>
          <w:trHeight w:val="1097"/>
          <w:jc w:val="center"/>
        </w:trPr>
        <w:tc>
          <w:tcPr>
            <w:tcW w:w="3051" w:type="dxa"/>
            <w:hideMark/>
          </w:tcPr>
          <w:p w14:paraId="3873E120" w14:textId="77777777" w:rsidR="00D727A8" w:rsidRPr="003539B9" w:rsidRDefault="00D727A8" w:rsidP="00D727A8">
            <w:pPr>
              <w:bidi/>
              <w:jc w:val="both"/>
              <w:rPr>
                <w:rFonts w:ascii="Traditional Arabic" w:eastAsia="Times New Roman" w:hAnsi="Traditional Arabic" w:cs="Traditional Arabic"/>
                <w:b/>
                <w:bCs/>
                <w:color w:val="000000" w:themeColor="text1"/>
                <w:kern w:val="0"/>
                <w:sz w:val="32"/>
                <w:szCs w:val="32"/>
                <w14:ligatures w14:val="none"/>
              </w:rPr>
            </w:pPr>
            <w:r w:rsidRPr="003539B9">
              <w:rPr>
                <w:rFonts w:ascii="Traditional Arabic" w:eastAsia="Times New Roman" w:hAnsi="Traditional Arabic" w:cs="Traditional Arabic"/>
                <w:b/>
                <w:bCs/>
                <w:color w:val="000000" w:themeColor="text1"/>
                <w:kern w:val="0"/>
                <w:sz w:val="32"/>
                <w:szCs w:val="32"/>
                <w:rtl/>
                <w14:ligatures w14:val="none"/>
              </w:rPr>
              <w:t>المسار (</w:t>
            </w:r>
            <w:r w:rsidRPr="003539B9">
              <w:rPr>
                <w:rFonts w:ascii="Traditional Arabic" w:eastAsia="Times New Roman" w:hAnsi="Traditional Arabic" w:cs="Traditional Arabic"/>
                <w:b/>
                <w:bCs/>
                <w:color w:val="000000" w:themeColor="text1"/>
                <w:kern w:val="0"/>
                <w:sz w:val="32"/>
                <w:szCs w:val="32"/>
                <w14:ligatures w14:val="none"/>
              </w:rPr>
              <w:t>Path</w:t>
            </w:r>
            <w:r w:rsidRPr="003539B9">
              <w:rPr>
                <w:rFonts w:ascii="Traditional Arabic" w:eastAsia="Times New Roman" w:hAnsi="Traditional Arabic" w:cs="Traditional Arabic"/>
                <w:b/>
                <w:bCs/>
                <w:color w:val="000000" w:themeColor="text1"/>
                <w:kern w:val="0"/>
                <w:sz w:val="32"/>
                <w:szCs w:val="32"/>
                <w:rtl/>
                <w14:ligatures w14:val="none"/>
              </w:rPr>
              <w:t>)</w:t>
            </w:r>
          </w:p>
        </w:tc>
        <w:tc>
          <w:tcPr>
            <w:tcW w:w="2264" w:type="dxa"/>
            <w:hideMark/>
          </w:tcPr>
          <w:p w14:paraId="50905221" w14:textId="77777777" w:rsidR="00D727A8" w:rsidRPr="003539B9" w:rsidRDefault="00D727A8" w:rsidP="00D727A8">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rtl/>
                <w14:ligatures w14:val="none"/>
              </w:rPr>
              <w:t>قيمة الأثر (</w:t>
            </w:r>
            <w:r w:rsidRPr="003539B9">
              <w:rPr>
                <w:rFonts w:ascii="Traditional Arabic" w:eastAsia="Times New Roman" w:hAnsi="Traditional Arabic" w:cs="Traditional Arabic"/>
                <w:b/>
                <w:bCs/>
                <w:color w:val="000000" w:themeColor="text1"/>
                <w:kern w:val="0"/>
                <w:sz w:val="32"/>
                <w:szCs w:val="32"/>
                <w14:ligatures w14:val="none"/>
              </w:rPr>
              <w:t>Effect</w:t>
            </w:r>
            <w:r w:rsidRPr="003539B9">
              <w:rPr>
                <w:rFonts w:ascii="Traditional Arabic" w:eastAsia="Times New Roman" w:hAnsi="Traditional Arabic" w:cs="Traditional Arabic"/>
                <w:b/>
                <w:bCs/>
                <w:color w:val="000000" w:themeColor="text1"/>
                <w:kern w:val="0"/>
                <w:sz w:val="32"/>
                <w:szCs w:val="32"/>
                <w:rtl/>
                <w14:ligatures w14:val="none"/>
              </w:rPr>
              <w:t>)</w:t>
            </w:r>
          </w:p>
        </w:tc>
        <w:tc>
          <w:tcPr>
            <w:tcW w:w="1890" w:type="dxa"/>
            <w:hideMark/>
          </w:tcPr>
          <w:p w14:paraId="4BAB9D18" w14:textId="77777777" w:rsidR="00D727A8" w:rsidRPr="003539B9" w:rsidRDefault="00D727A8" w:rsidP="00D727A8">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rtl/>
                <w14:ligatures w14:val="none"/>
              </w:rPr>
              <w:t>الخطأ المعياري (</w:t>
            </w:r>
            <w:r w:rsidRPr="003539B9">
              <w:rPr>
                <w:rFonts w:ascii="Traditional Arabic" w:eastAsia="Times New Roman" w:hAnsi="Traditional Arabic" w:cs="Traditional Arabic"/>
                <w:b/>
                <w:bCs/>
                <w:color w:val="000000" w:themeColor="text1"/>
                <w:kern w:val="0"/>
                <w:sz w:val="32"/>
                <w:szCs w:val="32"/>
                <w14:ligatures w14:val="none"/>
              </w:rPr>
              <w:t>SE</w:t>
            </w:r>
            <w:r w:rsidRPr="003539B9">
              <w:rPr>
                <w:rFonts w:ascii="Traditional Arabic" w:eastAsia="Times New Roman" w:hAnsi="Traditional Arabic" w:cs="Traditional Arabic"/>
                <w:b/>
                <w:bCs/>
                <w:color w:val="000000" w:themeColor="text1"/>
                <w:kern w:val="0"/>
                <w:sz w:val="32"/>
                <w:szCs w:val="32"/>
                <w:rtl/>
                <w14:ligatures w14:val="none"/>
              </w:rPr>
              <w:t>)</w:t>
            </w:r>
          </w:p>
        </w:tc>
        <w:tc>
          <w:tcPr>
            <w:tcW w:w="1919" w:type="dxa"/>
            <w:hideMark/>
          </w:tcPr>
          <w:p w14:paraId="11B68B25" w14:textId="77777777" w:rsidR="00D727A8" w:rsidRPr="003539B9" w:rsidRDefault="00D727A8" w:rsidP="00D727A8">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rtl/>
                <w14:ligatures w14:val="none"/>
              </w:rPr>
              <w:t>قيمة (</w:t>
            </w:r>
            <w:r w:rsidRPr="003539B9">
              <w:rPr>
                <w:rFonts w:ascii="Traditional Arabic" w:eastAsia="Times New Roman" w:hAnsi="Traditional Arabic" w:cs="Traditional Arabic"/>
                <w:b/>
                <w:bCs/>
                <w:color w:val="000000" w:themeColor="text1"/>
                <w:kern w:val="0"/>
                <w:sz w:val="32"/>
                <w:szCs w:val="32"/>
                <w14:ligatures w14:val="none"/>
              </w:rPr>
              <w:t>T</w:t>
            </w:r>
            <w:r w:rsidRPr="003539B9">
              <w:rPr>
                <w:rFonts w:ascii="Traditional Arabic" w:eastAsia="Times New Roman" w:hAnsi="Traditional Arabic" w:cs="Traditional Arabic"/>
                <w:b/>
                <w:bCs/>
                <w:color w:val="000000" w:themeColor="text1"/>
                <w:kern w:val="0"/>
                <w:sz w:val="32"/>
                <w:szCs w:val="32"/>
                <w:rtl/>
                <w14:ligatures w14:val="none"/>
              </w:rPr>
              <w:t>)</w:t>
            </w:r>
          </w:p>
        </w:tc>
        <w:tc>
          <w:tcPr>
            <w:tcW w:w="956" w:type="dxa"/>
            <w:hideMark/>
          </w:tcPr>
          <w:p w14:paraId="2304D3B9" w14:textId="77777777" w:rsidR="00D727A8" w:rsidRPr="003539B9" w:rsidRDefault="00D727A8" w:rsidP="00D727A8">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rtl/>
                <w14:ligatures w14:val="none"/>
              </w:rPr>
              <w:t>مستوى الدلالة (</w:t>
            </w:r>
            <w:r w:rsidRPr="003539B9">
              <w:rPr>
                <w:rFonts w:ascii="Traditional Arabic" w:eastAsia="Times New Roman" w:hAnsi="Traditional Arabic" w:cs="Traditional Arabic"/>
                <w:b/>
                <w:bCs/>
                <w:color w:val="000000" w:themeColor="text1"/>
                <w:kern w:val="0"/>
                <w:sz w:val="32"/>
                <w:szCs w:val="32"/>
                <w14:ligatures w14:val="none"/>
              </w:rPr>
              <w:t>Sig</w:t>
            </w:r>
            <w:r w:rsidRPr="003539B9">
              <w:rPr>
                <w:rFonts w:ascii="Traditional Arabic" w:eastAsia="Times New Roman" w:hAnsi="Traditional Arabic" w:cs="Traditional Arabic"/>
                <w:b/>
                <w:bCs/>
                <w:color w:val="000000" w:themeColor="text1"/>
                <w:kern w:val="0"/>
                <w:sz w:val="32"/>
                <w:szCs w:val="32"/>
                <w:rtl/>
                <w14:ligatures w14:val="none"/>
              </w:rPr>
              <w:t>)</w:t>
            </w:r>
          </w:p>
        </w:tc>
      </w:tr>
      <w:tr w:rsidR="00D727A8" w:rsidRPr="003539B9" w14:paraId="1E8D2783" w14:textId="77777777" w:rsidTr="00D727A8">
        <w:trPr>
          <w:trHeight w:val="971"/>
          <w:jc w:val="center"/>
        </w:trPr>
        <w:tc>
          <w:tcPr>
            <w:tcW w:w="3051" w:type="dxa"/>
            <w:hideMark/>
          </w:tcPr>
          <w:p w14:paraId="78238791"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rtl/>
                <w14:ligatures w14:val="none"/>
              </w:rPr>
              <w:t>أثر التحول الرقمي على الشفافية (</w:t>
            </w:r>
            <w:r w:rsidRPr="003539B9">
              <w:rPr>
                <w:rFonts w:ascii="Traditional Arabic" w:eastAsia="Times New Roman" w:hAnsi="Traditional Arabic" w:cs="Traditional Arabic"/>
                <w:color w:val="000000" w:themeColor="text1"/>
                <w:kern w:val="0"/>
                <w:sz w:val="32"/>
                <w:szCs w:val="32"/>
                <w14:ligatures w14:val="none"/>
              </w:rPr>
              <w:t>Path a</w:t>
            </w:r>
            <w:r w:rsidRPr="003539B9">
              <w:rPr>
                <w:rFonts w:ascii="Traditional Arabic" w:eastAsia="Times New Roman" w:hAnsi="Traditional Arabic" w:cs="Traditional Arabic"/>
                <w:color w:val="000000" w:themeColor="text1"/>
                <w:kern w:val="0"/>
                <w:sz w:val="32"/>
                <w:szCs w:val="32"/>
                <w:rtl/>
                <w14:ligatures w14:val="none"/>
              </w:rPr>
              <w:t>)</w:t>
            </w:r>
          </w:p>
        </w:tc>
        <w:tc>
          <w:tcPr>
            <w:tcW w:w="2264" w:type="dxa"/>
            <w:hideMark/>
          </w:tcPr>
          <w:p w14:paraId="0614B433"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0.412</w:t>
            </w:r>
          </w:p>
        </w:tc>
        <w:tc>
          <w:tcPr>
            <w:tcW w:w="1890" w:type="dxa"/>
            <w:hideMark/>
          </w:tcPr>
          <w:p w14:paraId="6351B901"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0.065</w:t>
            </w:r>
          </w:p>
        </w:tc>
        <w:tc>
          <w:tcPr>
            <w:tcW w:w="1919" w:type="dxa"/>
            <w:hideMark/>
          </w:tcPr>
          <w:p w14:paraId="51334935"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6.338</w:t>
            </w:r>
          </w:p>
        </w:tc>
        <w:tc>
          <w:tcPr>
            <w:tcW w:w="956" w:type="dxa"/>
            <w:hideMark/>
          </w:tcPr>
          <w:p w14:paraId="378C5B09"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w:t>
            </w:r>
          </w:p>
        </w:tc>
      </w:tr>
      <w:tr w:rsidR="00D727A8" w:rsidRPr="003539B9" w14:paraId="681AC625" w14:textId="77777777" w:rsidTr="00D727A8">
        <w:trPr>
          <w:trHeight w:val="890"/>
          <w:jc w:val="center"/>
        </w:trPr>
        <w:tc>
          <w:tcPr>
            <w:tcW w:w="3051" w:type="dxa"/>
            <w:hideMark/>
          </w:tcPr>
          <w:p w14:paraId="28318BC2"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rtl/>
                <w14:ligatures w14:val="none"/>
              </w:rPr>
              <w:t>أثر الشفافية على كفاءة الخدمة (</w:t>
            </w:r>
            <w:r w:rsidRPr="003539B9">
              <w:rPr>
                <w:rFonts w:ascii="Traditional Arabic" w:eastAsia="Times New Roman" w:hAnsi="Traditional Arabic" w:cs="Traditional Arabic"/>
                <w:color w:val="000000" w:themeColor="text1"/>
                <w:kern w:val="0"/>
                <w:sz w:val="32"/>
                <w:szCs w:val="32"/>
                <w14:ligatures w14:val="none"/>
              </w:rPr>
              <w:t>Path b</w:t>
            </w:r>
            <w:r w:rsidRPr="003539B9">
              <w:rPr>
                <w:rFonts w:ascii="Traditional Arabic" w:eastAsia="Times New Roman" w:hAnsi="Traditional Arabic" w:cs="Traditional Arabic"/>
                <w:color w:val="000000" w:themeColor="text1"/>
                <w:kern w:val="0"/>
                <w:sz w:val="32"/>
                <w:szCs w:val="32"/>
                <w:rtl/>
                <w14:ligatures w14:val="none"/>
              </w:rPr>
              <w:t>)</w:t>
            </w:r>
          </w:p>
        </w:tc>
        <w:tc>
          <w:tcPr>
            <w:tcW w:w="2264" w:type="dxa"/>
            <w:hideMark/>
          </w:tcPr>
          <w:p w14:paraId="0FCB49AD"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0.385</w:t>
            </w:r>
          </w:p>
        </w:tc>
        <w:tc>
          <w:tcPr>
            <w:tcW w:w="1890" w:type="dxa"/>
            <w:hideMark/>
          </w:tcPr>
          <w:p w14:paraId="04D62E2B"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0.072</w:t>
            </w:r>
          </w:p>
        </w:tc>
        <w:tc>
          <w:tcPr>
            <w:tcW w:w="1919" w:type="dxa"/>
            <w:hideMark/>
          </w:tcPr>
          <w:p w14:paraId="27B5E391"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5.347</w:t>
            </w:r>
          </w:p>
        </w:tc>
        <w:tc>
          <w:tcPr>
            <w:tcW w:w="956" w:type="dxa"/>
            <w:hideMark/>
          </w:tcPr>
          <w:p w14:paraId="07E7F125"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w:t>
            </w:r>
          </w:p>
        </w:tc>
      </w:tr>
      <w:tr w:rsidR="00D727A8" w:rsidRPr="003539B9" w14:paraId="3A3F8031" w14:textId="77777777" w:rsidTr="00D727A8">
        <w:trPr>
          <w:trHeight w:val="800"/>
          <w:jc w:val="center"/>
        </w:trPr>
        <w:tc>
          <w:tcPr>
            <w:tcW w:w="3051" w:type="dxa"/>
            <w:hideMark/>
          </w:tcPr>
          <w:p w14:paraId="66307200"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rtl/>
                <w14:ligatures w14:val="none"/>
              </w:rPr>
              <w:t>الأثر المباشر للتحول الرقمي على الكفاءة (</w:t>
            </w:r>
            <w:r w:rsidRPr="003539B9">
              <w:rPr>
                <w:rFonts w:ascii="Traditional Arabic" w:eastAsia="Times New Roman" w:hAnsi="Traditional Arabic" w:cs="Traditional Arabic"/>
                <w:color w:val="000000" w:themeColor="text1"/>
                <w:kern w:val="0"/>
                <w:sz w:val="32"/>
                <w:szCs w:val="32"/>
                <w14:ligatures w14:val="none"/>
              </w:rPr>
              <w:t>Path c</w:t>
            </w:r>
            <w:r w:rsidRPr="003539B9">
              <w:rPr>
                <w:rFonts w:ascii="Traditional Arabic" w:eastAsia="Times New Roman" w:hAnsi="Traditional Arabic" w:cs="Traditional Arabic"/>
                <w:color w:val="000000" w:themeColor="text1"/>
                <w:kern w:val="0"/>
                <w:sz w:val="32"/>
                <w:szCs w:val="32"/>
                <w:rtl/>
                <w14:ligatures w14:val="none"/>
              </w:rPr>
              <w:t>')</w:t>
            </w:r>
          </w:p>
        </w:tc>
        <w:tc>
          <w:tcPr>
            <w:tcW w:w="2264" w:type="dxa"/>
            <w:hideMark/>
          </w:tcPr>
          <w:p w14:paraId="6B924DCD"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0.145</w:t>
            </w:r>
          </w:p>
        </w:tc>
        <w:tc>
          <w:tcPr>
            <w:tcW w:w="1890" w:type="dxa"/>
            <w:hideMark/>
          </w:tcPr>
          <w:p w14:paraId="66BFAF93"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0.081</w:t>
            </w:r>
          </w:p>
        </w:tc>
        <w:tc>
          <w:tcPr>
            <w:tcW w:w="1919" w:type="dxa"/>
            <w:hideMark/>
          </w:tcPr>
          <w:p w14:paraId="62BF8F37"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1.79</w:t>
            </w:r>
          </w:p>
        </w:tc>
        <w:tc>
          <w:tcPr>
            <w:tcW w:w="956" w:type="dxa"/>
            <w:hideMark/>
          </w:tcPr>
          <w:p w14:paraId="69E611A3"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0.075</w:t>
            </w:r>
          </w:p>
        </w:tc>
      </w:tr>
      <w:tr w:rsidR="00D727A8" w:rsidRPr="003539B9" w14:paraId="40BB3681" w14:textId="77777777" w:rsidTr="00D727A8">
        <w:trPr>
          <w:trHeight w:val="1056"/>
          <w:jc w:val="center"/>
        </w:trPr>
        <w:tc>
          <w:tcPr>
            <w:tcW w:w="3051" w:type="dxa"/>
            <w:hideMark/>
          </w:tcPr>
          <w:p w14:paraId="3125B9CF" w14:textId="77777777" w:rsidR="00D727A8" w:rsidRPr="003539B9" w:rsidRDefault="00D727A8" w:rsidP="00D727A8">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rtl/>
                <w14:ligatures w14:val="none"/>
              </w:rPr>
              <w:t>الأثر الكلي (</w:t>
            </w:r>
            <w:r w:rsidRPr="003539B9">
              <w:rPr>
                <w:rFonts w:ascii="Traditional Arabic" w:eastAsia="Times New Roman" w:hAnsi="Traditional Arabic" w:cs="Traditional Arabic"/>
                <w:b/>
                <w:bCs/>
                <w:color w:val="000000" w:themeColor="text1"/>
                <w:kern w:val="0"/>
                <w:sz w:val="32"/>
                <w:szCs w:val="32"/>
                <w14:ligatures w14:val="none"/>
              </w:rPr>
              <w:t>Total Effect</w:t>
            </w:r>
            <w:r w:rsidRPr="003539B9">
              <w:rPr>
                <w:rFonts w:ascii="Traditional Arabic" w:eastAsia="Times New Roman" w:hAnsi="Traditional Arabic" w:cs="Traditional Arabic"/>
                <w:b/>
                <w:bCs/>
                <w:color w:val="000000" w:themeColor="text1"/>
                <w:kern w:val="0"/>
                <w:sz w:val="32"/>
                <w:szCs w:val="32"/>
                <w:rtl/>
                <w14:ligatures w14:val="none"/>
              </w:rPr>
              <w:t>)</w:t>
            </w:r>
          </w:p>
        </w:tc>
        <w:tc>
          <w:tcPr>
            <w:tcW w:w="2264" w:type="dxa"/>
            <w:hideMark/>
          </w:tcPr>
          <w:p w14:paraId="0F560428" w14:textId="77777777" w:rsidR="00D727A8" w:rsidRPr="003539B9" w:rsidRDefault="00D727A8" w:rsidP="00D727A8">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14:ligatures w14:val="none"/>
              </w:rPr>
              <w:t>0.285</w:t>
            </w:r>
          </w:p>
        </w:tc>
        <w:tc>
          <w:tcPr>
            <w:tcW w:w="1890" w:type="dxa"/>
            <w:hideMark/>
          </w:tcPr>
          <w:p w14:paraId="71EA30B8" w14:textId="77777777" w:rsidR="00D727A8" w:rsidRPr="003539B9" w:rsidRDefault="00D727A8" w:rsidP="00D727A8">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14:ligatures w14:val="none"/>
              </w:rPr>
              <w:t>0.074</w:t>
            </w:r>
          </w:p>
        </w:tc>
        <w:tc>
          <w:tcPr>
            <w:tcW w:w="1919" w:type="dxa"/>
            <w:hideMark/>
          </w:tcPr>
          <w:p w14:paraId="405BF9E8" w14:textId="77777777" w:rsidR="00D727A8" w:rsidRPr="003539B9" w:rsidRDefault="00D727A8" w:rsidP="00D727A8">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14:ligatures w14:val="none"/>
              </w:rPr>
              <w:t>3.851</w:t>
            </w:r>
          </w:p>
        </w:tc>
        <w:tc>
          <w:tcPr>
            <w:tcW w:w="956" w:type="dxa"/>
            <w:hideMark/>
          </w:tcPr>
          <w:p w14:paraId="238F04E3" w14:textId="77777777" w:rsidR="00D727A8" w:rsidRPr="003539B9" w:rsidRDefault="00D727A8" w:rsidP="00D727A8">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14:ligatures w14:val="none"/>
              </w:rPr>
              <w:t>0</w:t>
            </w:r>
          </w:p>
        </w:tc>
      </w:tr>
    </w:tbl>
    <w:p w14:paraId="4D762CD7" w14:textId="3F3313D6" w:rsidR="00D727A8" w:rsidRPr="003539B9" w:rsidRDefault="00D727A8" w:rsidP="00D727A8">
      <w:pPr>
        <w:pStyle w:val="Caption"/>
        <w:rPr>
          <w:rFonts w:cs="Arial"/>
          <w:noProof/>
          <w:color w:val="000000" w:themeColor="text1"/>
          <w:rtl/>
          <w:lang w:bidi="ar-EG"/>
        </w:rPr>
      </w:pPr>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43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hint="cs"/>
          <w:noProof/>
          <w:color w:val="000000" w:themeColor="text1"/>
          <w:rtl/>
          <w:lang w:bidi="ar-EG"/>
        </w:rPr>
        <w:t>مسارات الدراسة</w:t>
      </w:r>
    </w:p>
    <w:p w14:paraId="2F682AC9" w14:textId="77777777" w:rsidR="00D727A8" w:rsidRPr="003539B9" w:rsidRDefault="00D727A8" w:rsidP="00D727A8">
      <w:pPr>
        <w:bidi/>
        <w:rPr>
          <w:color w:val="000000" w:themeColor="text1"/>
          <w:lang w:bidi="ar-EG"/>
        </w:rPr>
      </w:pPr>
    </w:p>
    <w:p w14:paraId="702F9F49" w14:textId="77777777" w:rsidR="00880334" w:rsidRPr="003539B9" w:rsidRDefault="00880334" w:rsidP="00880334">
      <w:pPr>
        <w:bidi/>
        <w:rPr>
          <w:color w:val="000000" w:themeColor="text1"/>
          <w:rtl/>
          <w:lang w:bidi="ar-EG"/>
        </w:rPr>
      </w:pPr>
    </w:p>
    <w:p w14:paraId="57AFC537" w14:textId="77777777" w:rsidR="00C31C2F" w:rsidRPr="003539B9" w:rsidRDefault="00C31C2F" w:rsidP="00C31C2F">
      <w:pPr>
        <w:pStyle w:val="Heading2"/>
        <w:rPr>
          <w:color w:val="000000" w:themeColor="text1"/>
          <w:rtl/>
        </w:rPr>
      </w:pPr>
      <w:bookmarkStart w:id="169" w:name="_Toc234263203"/>
      <w:bookmarkStart w:id="170" w:name="_Toc234270782"/>
      <w:r w:rsidRPr="003539B9">
        <w:rPr>
          <w:color w:val="000000" w:themeColor="text1"/>
          <w:rtl/>
        </w:rPr>
        <w:t>تلخيص نتائج الفصل</w:t>
      </w:r>
      <w:bookmarkEnd w:id="169"/>
      <w:bookmarkEnd w:id="170"/>
      <w:r w:rsidRPr="003539B9">
        <w:rPr>
          <w:color w:val="000000" w:themeColor="text1"/>
          <w:rtl/>
        </w:rPr>
        <w:t xml:space="preserve"> </w:t>
      </w:r>
    </w:p>
    <w:p w14:paraId="0D2DB8B5"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يمكن تلخيص أهم نتائج الدراسة التي أُجريت على عينة من 212 شخصًا في قطاع المياه بالمملكة العربية السعودية، استنادًا إلى التحليلات الإحصائية الواردة في التقرير، على النحو التالي:</w:t>
      </w:r>
    </w:p>
    <w:p w14:paraId="2E13B68C" w14:textId="77777777" w:rsidR="00C31C2F" w:rsidRPr="003539B9" w:rsidRDefault="00C31C2F">
      <w:pPr>
        <w:pStyle w:val="ListParagraph"/>
        <w:numPr>
          <w:ilvl w:val="0"/>
          <w:numId w:val="5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التطبيقات الذكية:</w:t>
      </w:r>
      <w:r w:rsidRPr="003539B9">
        <w:rPr>
          <w:rFonts w:ascii="Traditional Arabic" w:hAnsi="Traditional Arabic" w:cs="Traditional Arabic"/>
          <w:color w:val="000000" w:themeColor="text1"/>
          <w:sz w:val="28"/>
          <w:szCs w:val="28"/>
          <w:rtl/>
          <w:lang w:bidi="ar-EG"/>
        </w:rPr>
        <w:t xml:space="preserve"> لا يزال الاعتماد على الفروع التقليدية شائعًا بين شريحة كبيرة من السكان، حيث يعتقد 48.6% من المشاركين أن التطبيقات تُسهّل تتبع الطلبات، ويعتقد 44.4% أنها قللت من الحاجة إلى زيارة الفروع.</w:t>
      </w:r>
    </w:p>
    <w:p w14:paraId="454ED494" w14:textId="77777777" w:rsidR="00C31C2F" w:rsidRPr="003539B9" w:rsidRDefault="00C31C2F">
      <w:pPr>
        <w:pStyle w:val="ListParagraph"/>
        <w:numPr>
          <w:ilvl w:val="0"/>
          <w:numId w:val="5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lastRenderedPageBreak/>
        <w:t>روبوتات المحادثة والذكاء الاصطناعي:</w:t>
      </w:r>
      <w:r w:rsidRPr="003539B9">
        <w:rPr>
          <w:rFonts w:ascii="Traditional Arabic" w:hAnsi="Traditional Arabic" w:cs="Traditional Arabic"/>
          <w:color w:val="000000" w:themeColor="text1"/>
          <w:sz w:val="28"/>
          <w:szCs w:val="28"/>
          <w:rtl/>
          <w:lang w:bidi="ar-EG"/>
        </w:rPr>
        <w:t xml:space="preserve"> كشفت النتائج عن تباين واسع في الآراء. فبينما يرى نحو 40% من المشاركين أن هذه التقنيات مفيدة لتسريع الاستجابات وحل المشكلات، يعارض ذلك 40% آخرون، مما يشير إلى أن تقنيات الذكاء الاصطناعي في قطاع المياه لا تزال في مراحلها الأولى أو تحتاج إلى مزيد من التطوير لخوارزمياتها لتحقيق دقة أعلى.</w:t>
      </w:r>
    </w:p>
    <w:p w14:paraId="7C3E02AF" w14:textId="77777777" w:rsidR="00C31C2F" w:rsidRPr="003539B9" w:rsidRDefault="00C31C2F">
      <w:pPr>
        <w:pStyle w:val="ListParagraph"/>
        <w:numPr>
          <w:ilvl w:val="0"/>
          <w:numId w:val="5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الموثوقية:</w:t>
      </w:r>
      <w:r w:rsidRPr="003539B9">
        <w:rPr>
          <w:rFonts w:ascii="Traditional Arabic" w:hAnsi="Traditional Arabic" w:cs="Traditional Arabic"/>
          <w:color w:val="000000" w:themeColor="text1"/>
          <w:sz w:val="28"/>
          <w:szCs w:val="28"/>
          <w:rtl/>
          <w:lang w:bidi="ar-EG"/>
        </w:rPr>
        <w:t xml:space="preserve"> أظهر الاستطلاع مستوى عالٍ جدًا من الموثوقية، حيث بلغ معامل ألفا كرونباخ 0.865. المتغيرات الديموغرافية: لم يؤثر الجنس والعمر والمسمى الوظيفي بشكلٍ ملحوظ على انطباعات المشاركين، وفقًا لاختبارات مربع كاي، مما يشير إلى أن الآراء حول التحول الرقمي متقاربة بين جميع الفئات.</w:t>
      </w:r>
    </w:p>
    <w:p w14:paraId="71F9FA5E" w14:textId="77777777" w:rsidR="00C31C2F" w:rsidRPr="003539B9" w:rsidRDefault="00C31C2F">
      <w:pPr>
        <w:pStyle w:val="ListParagraph"/>
        <w:numPr>
          <w:ilvl w:val="0"/>
          <w:numId w:val="5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القدرة التفسيرية للنموذج:</w:t>
      </w:r>
      <w:r w:rsidRPr="003539B9">
        <w:rPr>
          <w:rFonts w:ascii="Traditional Arabic" w:hAnsi="Traditional Arabic" w:cs="Traditional Arabic"/>
          <w:color w:val="000000" w:themeColor="text1"/>
          <w:sz w:val="28"/>
          <w:szCs w:val="28"/>
          <w:rtl/>
          <w:lang w:bidi="ar-EG"/>
        </w:rPr>
        <w:t xml:space="preserve"> لا تُفسر المتغيرات المستقلة المحددة (التطبيقات، وسرعة الأداء، وتقليل استخدام الورق) سوى 4.6% تقريبًا من التباين في التحول الرقمي، وفقًا للتحليل البايزي وتحليل التباين (</w:t>
      </w:r>
      <w:r w:rsidRPr="003539B9">
        <w:rPr>
          <w:rFonts w:ascii="Traditional Arabic" w:hAnsi="Traditional Arabic" w:cs="Traditional Arabic"/>
          <w:color w:val="000000" w:themeColor="text1"/>
          <w:sz w:val="28"/>
          <w:szCs w:val="28"/>
          <w:lang w:bidi="ar-EG"/>
        </w:rPr>
        <w:t>ANOVA</w:t>
      </w:r>
      <w:r w:rsidRPr="003539B9">
        <w:rPr>
          <w:rFonts w:ascii="Traditional Arabic" w:hAnsi="Traditional Arabic" w:cs="Traditional Arabic"/>
          <w:color w:val="000000" w:themeColor="text1"/>
          <w:sz w:val="28"/>
          <w:szCs w:val="28"/>
          <w:rtl/>
          <w:lang w:bidi="ar-EG"/>
        </w:rPr>
        <w:t>). يشير هذا إلى وجود عوامل أخرى مهمة - خارج نطاق هذه الدراسة - تؤثر على نجاح التحول الرقمي في هذا القطاع.</w:t>
      </w:r>
    </w:p>
    <w:p w14:paraId="7F5ECC1C"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6F167F70" w14:textId="3F2D597A" w:rsidR="00A924A0" w:rsidRPr="003539B9" w:rsidRDefault="00A924A0" w:rsidP="00A924A0">
      <w:pPr>
        <w:pStyle w:val="Heading2"/>
        <w:rPr>
          <w:color w:val="000000" w:themeColor="text1"/>
          <w:rtl/>
        </w:rPr>
      </w:pPr>
      <w:r w:rsidRPr="003539B9">
        <w:rPr>
          <w:rFonts w:hint="cs"/>
          <w:color w:val="000000" w:themeColor="text1"/>
          <w:rtl/>
        </w:rPr>
        <w:t xml:space="preserve">المتغير الوسيط </w:t>
      </w:r>
    </w:p>
    <w:p w14:paraId="34E31C95" w14:textId="77777777" w:rsidR="00A924A0" w:rsidRPr="003539B9" w:rsidRDefault="00A924A0" w:rsidP="00A924A0">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w:t>
      </w:r>
      <w:r w:rsidRPr="003539B9">
        <w:rPr>
          <w:rFonts w:ascii="Traditional Arabic" w:hAnsi="Traditional Arabic" w:cs="Traditional Arabic" w:hint="cs"/>
          <w:color w:val="000000" w:themeColor="text1"/>
          <w:sz w:val="28"/>
          <w:szCs w:val="28"/>
          <w:rtl/>
        </w:rPr>
        <w:t>تشير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نتيجة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الدراسة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التحول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الرقمي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يزيد</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الكفاءة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بطريقتين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أولًا،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بشكل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مباشر،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خلال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أتمتة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العمليات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مثل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الدفع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الإلكتروني</w:t>
      </w:r>
      <w:r w:rsidRPr="003539B9">
        <w:rPr>
          <w:rFonts w:ascii="Traditional Arabic" w:hAnsi="Traditional Arabic" w:cs="Traditional Arabic"/>
          <w:color w:val="000000" w:themeColor="text1"/>
          <w:sz w:val="28"/>
          <w:szCs w:val="28"/>
          <w:rtl/>
        </w:rPr>
        <w:t>)</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وثانيًا،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بشكل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غير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مباشر،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خلال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بناء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جسر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الشفافية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يعني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التكنولوجيا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وحدها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تكفي؛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يجب</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يصاحبها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تدفق</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واضح</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للمعلومات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العميل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حول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حالة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طلبه</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أو</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تفاصيل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استهلاكه</w:t>
      </w:r>
      <w:r w:rsidRPr="003539B9">
        <w:rPr>
          <w:rFonts w:ascii="Traditional Arabic" w:hAnsi="Traditional Arabic" w:cs="Traditional Arabic"/>
          <w:color w:val="000000" w:themeColor="text1"/>
          <w:sz w:val="28"/>
          <w:szCs w:val="28"/>
          <w:rtl/>
        </w:rPr>
        <w:t>."</w:t>
      </w:r>
    </w:p>
    <w:p w14:paraId="0E234F93" w14:textId="07CC56F9" w:rsidR="00A924A0" w:rsidRPr="003539B9" w:rsidRDefault="00A924A0" w:rsidP="00A924A0">
      <w:pPr>
        <w:tabs>
          <w:tab w:val="left" w:pos="5505"/>
        </w:tabs>
        <w:bidi/>
        <w:jc w:val="both"/>
        <w:rPr>
          <w:rFonts w:ascii="Traditional Arabic" w:hAnsi="Traditional Arabic" w:cs="Traditional Arabic"/>
          <w:color w:val="000000" w:themeColor="text1"/>
          <w:sz w:val="28"/>
          <w:szCs w:val="28"/>
          <w:rtl/>
        </w:rPr>
      </w:pPr>
      <w:r w:rsidRPr="003539B9">
        <w:rPr>
          <w:rFonts w:ascii="Traditional Arabic" w:hAnsi="Traditional Arabic" w:cs="Traditional Arabic" w:hint="cs"/>
          <w:color w:val="000000" w:themeColor="text1"/>
          <w:sz w:val="28"/>
          <w:szCs w:val="28"/>
          <w:rtl/>
        </w:rPr>
        <w:t>أدى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إدراج</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الشفافية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كمتغير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وسيط</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تحسين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القدرة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التفسيرية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للنموذج</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يدل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عملاء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قطاع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المياه</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السعودي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يُقدّرون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دقة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المعلومات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بقدر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تقديرهم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لسرعة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الخدمة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يتماشى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أهداف</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رؤية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المملكة</w:t>
      </w:r>
      <w:r w:rsidRPr="003539B9">
        <w:rPr>
          <w:rFonts w:ascii="Traditional Arabic" w:hAnsi="Traditional Arabic" w:cs="Traditional Arabic"/>
          <w:color w:val="000000" w:themeColor="text1"/>
          <w:sz w:val="28"/>
          <w:szCs w:val="28"/>
          <w:rtl/>
        </w:rPr>
        <w:t xml:space="preserve"> 2030 </w:t>
      </w:r>
      <w:r w:rsidRPr="003539B9">
        <w:rPr>
          <w:rFonts w:ascii="Traditional Arabic" w:hAnsi="Traditional Arabic" w:cs="Traditional Arabic" w:hint="cs"/>
          <w:color w:val="000000" w:themeColor="text1"/>
          <w:sz w:val="28"/>
          <w:szCs w:val="28"/>
          <w:rtl/>
        </w:rPr>
        <w:t>الرامية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تعزيز</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مبادئ</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الحوكمة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والشفافية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قطاعات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الخدمات</w:t>
      </w:r>
      <w:r w:rsidRPr="003539B9">
        <w:rPr>
          <w:rFonts w:ascii="Traditional Arabic" w:hAnsi="Traditional Arabic" w:cs="Traditional Arabic"/>
          <w:color w:val="000000" w:themeColor="text1"/>
          <w:sz w:val="28"/>
          <w:szCs w:val="28"/>
          <w:rtl/>
        </w:rPr>
        <w:t>.</w:t>
      </w:r>
    </w:p>
    <w:p w14:paraId="10BABCF8" w14:textId="77777777" w:rsidR="00A924A0" w:rsidRPr="003539B9" w:rsidRDefault="00A924A0" w:rsidP="00A924A0">
      <w:pPr>
        <w:tabs>
          <w:tab w:val="left" w:pos="5505"/>
        </w:tabs>
        <w:bidi/>
        <w:jc w:val="both"/>
        <w:rPr>
          <w:rFonts w:ascii="Traditional Arabic" w:hAnsi="Traditional Arabic" w:cs="Traditional Arabic"/>
          <w:color w:val="000000" w:themeColor="text1"/>
          <w:sz w:val="32"/>
          <w:szCs w:val="32"/>
          <w:rtl/>
        </w:rPr>
      </w:pPr>
    </w:p>
    <w:tbl>
      <w:tblPr>
        <w:tblStyle w:val="TableGrid"/>
        <w:bidiVisual/>
        <w:tblW w:w="8160" w:type="dxa"/>
        <w:jc w:val="center"/>
        <w:tblLook w:val="04A0" w:firstRow="1" w:lastRow="0" w:firstColumn="1" w:lastColumn="0" w:noHBand="0" w:noVBand="1"/>
      </w:tblPr>
      <w:tblGrid>
        <w:gridCol w:w="2040"/>
        <w:gridCol w:w="2980"/>
        <w:gridCol w:w="3140"/>
      </w:tblGrid>
      <w:tr w:rsidR="00A924A0" w:rsidRPr="003539B9" w14:paraId="68FA4F22" w14:textId="77777777" w:rsidTr="00A924A0">
        <w:trPr>
          <w:trHeight w:val="1056"/>
          <w:jc w:val="center"/>
        </w:trPr>
        <w:tc>
          <w:tcPr>
            <w:tcW w:w="2040" w:type="dxa"/>
            <w:hideMark/>
          </w:tcPr>
          <w:p w14:paraId="521BB4DA" w14:textId="77777777" w:rsidR="00A924A0" w:rsidRPr="003539B9" w:rsidRDefault="00A924A0" w:rsidP="00A924A0">
            <w:pPr>
              <w:bidi/>
              <w:jc w:val="both"/>
              <w:rPr>
                <w:rFonts w:ascii="Traditional Arabic" w:eastAsia="Times New Roman" w:hAnsi="Traditional Arabic" w:cs="Traditional Arabic"/>
                <w:b/>
                <w:bCs/>
                <w:color w:val="000000" w:themeColor="text1"/>
                <w:kern w:val="0"/>
                <w:sz w:val="32"/>
                <w:szCs w:val="32"/>
                <w14:ligatures w14:val="none"/>
              </w:rPr>
            </w:pPr>
            <w:r w:rsidRPr="003539B9">
              <w:rPr>
                <w:rFonts w:ascii="Traditional Arabic" w:eastAsia="Times New Roman" w:hAnsi="Traditional Arabic" w:cs="Traditional Arabic"/>
                <w:b/>
                <w:bCs/>
                <w:color w:val="000000" w:themeColor="text1"/>
                <w:kern w:val="0"/>
                <w:sz w:val="32"/>
                <w:szCs w:val="32"/>
                <w:rtl/>
                <w14:ligatures w14:val="none"/>
              </w:rPr>
              <w:t>المتغير المستقل</w:t>
            </w:r>
          </w:p>
        </w:tc>
        <w:tc>
          <w:tcPr>
            <w:tcW w:w="2980" w:type="dxa"/>
            <w:hideMark/>
          </w:tcPr>
          <w:p w14:paraId="0BF5F5ED" w14:textId="77777777" w:rsidR="00A924A0" w:rsidRPr="003539B9" w:rsidRDefault="00A924A0" w:rsidP="00A924A0">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rtl/>
                <w14:ligatures w14:val="none"/>
              </w:rPr>
              <w:t>معامل التسامح (</w:t>
            </w:r>
            <w:r w:rsidRPr="003539B9">
              <w:rPr>
                <w:rFonts w:ascii="Traditional Arabic" w:eastAsia="Times New Roman" w:hAnsi="Traditional Arabic" w:cs="Traditional Arabic"/>
                <w:b/>
                <w:bCs/>
                <w:color w:val="000000" w:themeColor="text1"/>
                <w:kern w:val="0"/>
                <w:sz w:val="32"/>
                <w:szCs w:val="32"/>
                <w14:ligatures w14:val="none"/>
              </w:rPr>
              <w:t>Tolerance</w:t>
            </w:r>
            <w:r w:rsidRPr="003539B9">
              <w:rPr>
                <w:rFonts w:ascii="Traditional Arabic" w:eastAsia="Times New Roman" w:hAnsi="Traditional Arabic" w:cs="Traditional Arabic"/>
                <w:b/>
                <w:bCs/>
                <w:color w:val="000000" w:themeColor="text1"/>
                <w:kern w:val="0"/>
                <w:sz w:val="32"/>
                <w:szCs w:val="32"/>
                <w:rtl/>
                <w14:ligatures w14:val="none"/>
              </w:rPr>
              <w:t>)</w:t>
            </w:r>
          </w:p>
        </w:tc>
        <w:tc>
          <w:tcPr>
            <w:tcW w:w="3140" w:type="dxa"/>
            <w:hideMark/>
          </w:tcPr>
          <w:p w14:paraId="75E839B2" w14:textId="77777777" w:rsidR="00A924A0" w:rsidRPr="003539B9" w:rsidRDefault="00A924A0" w:rsidP="00A924A0">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rtl/>
                <w14:ligatures w14:val="none"/>
              </w:rPr>
              <w:t>معامل تضخم التباين (</w:t>
            </w:r>
            <w:r w:rsidRPr="003539B9">
              <w:rPr>
                <w:rFonts w:ascii="Traditional Arabic" w:eastAsia="Times New Roman" w:hAnsi="Traditional Arabic" w:cs="Traditional Arabic"/>
                <w:b/>
                <w:bCs/>
                <w:color w:val="000000" w:themeColor="text1"/>
                <w:kern w:val="0"/>
                <w:sz w:val="32"/>
                <w:szCs w:val="32"/>
                <w14:ligatures w14:val="none"/>
              </w:rPr>
              <w:t>VIF</w:t>
            </w:r>
            <w:r w:rsidRPr="003539B9">
              <w:rPr>
                <w:rFonts w:ascii="Traditional Arabic" w:eastAsia="Times New Roman" w:hAnsi="Traditional Arabic" w:cs="Traditional Arabic"/>
                <w:b/>
                <w:bCs/>
                <w:color w:val="000000" w:themeColor="text1"/>
                <w:kern w:val="0"/>
                <w:sz w:val="32"/>
                <w:szCs w:val="32"/>
                <w:rtl/>
                <w14:ligatures w14:val="none"/>
              </w:rPr>
              <w:t>)</w:t>
            </w:r>
          </w:p>
        </w:tc>
      </w:tr>
      <w:tr w:rsidR="00A924A0" w:rsidRPr="003539B9" w14:paraId="171884E6" w14:textId="77777777" w:rsidTr="00A924A0">
        <w:trPr>
          <w:trHeight w:val="1008"/>
          <w:jc w:val="center"/>
        </w:trPr>
        <w:tc>
          <w:tcPr>
            <w:tcW w:w="2040" w:type="dxa"/>
            <w:hideMark/>
          </w:tcPr>
          <w:p w14:paraId="65BAB3BA"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rtl/>
                <w14:ligatures w14:val="none"/>
              </w:rPr>
              <w:lastRenderedPageBreak/>
              <w:t>تطبيقات الهواتف الذكية</w:t>
            </w:r>
          </w:p>
        </w:tc>
        <w:tc>
          <w:tcPr>
            <w:tcW w:w="2980" w:type="dxa"/>
            <w:hideMark/>
          </w:tcPr>
          <w:p w14:paraId="468DC162"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0.612</w:t>
            </w:r>
          </w:p>
        </w:tc>
        <w:tc>
          <w:tcPr>
            <w:tcW w:w="3140" w:type="dxa"/>
            <w:hideMark/>
          </w:tcPr>
          <w:p w14:paraId="4740AC23"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1.634</w:t>
            </w:r>
          </w:p>
        </w:tc>
      </w:tr>
      <w:tr w:rsidR="00A924A0" w:rsidRPr="003539B9" w14:paraId="1E9AE483" w14:textId="77777777" w:rsidTr="00A924A0">
        <w:trPr>
          <w:trHeight w:val="1008"/>
          <w:jc w:val="center"/>
        </w:trPr>
        <w:tc>
          <w:tcPr>
            <w:tcW w:w="2040" w:type="dxa"/>
            <w:hideMark/>
          </w:tcPr>
          <w:p w14:paraId="22AF184A"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rtl/>
                <w14:ligatures w14:val="none"/>
              </w:rPr>
              <w:t>الذكاء الاصطناعي وتحليل البيانات</w:t>
            </w:r>
          </w:p>
        </w:tc>
        <w:tc>
          <w:tcPr>
            <w:tcW w:w="2980" w:type="dxa"/>
            <w:hideMark/>
          </w:tcPr>
          <w:p w14:paraId="32439338"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0.548</w:t>
            </w:r>
          </w:p>
        </w:tc>
        <w:tc>
          <w:tcPr>
            <w:tcW w:w="3140" w:type="dxa"/>
            <w:hideMark/>
          </w:tcPr>
          <w:p w14:paraId="657397FE"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1.825</w:t>
            </w:r>
          </w:p>
        </w:tc>
      </w:tr>
      <w:tr w:rsidR="00A924A0" w:rsidRPr="003539B9" w14:paraId="255E65FC" w14:textId="77777777" w:rsidTr="00A924A0">
        <w:trPr>
          <w:trHeight w:val="1008"/>
          <w:jc w:val="center"/>
        </w:trPr>
        <w:tc>
          <w:tcPr>
            <w:tcW w:w="2040" w:type="dxa"/>
            <w:hideMark/>
          </w:tcPr>
          <w:p w14:paraId="373D2505"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rtl/>
                <w14:ligatures w14:val="none"/>
              </w:rPr>
              <w:t>الأنظمة الرقمية لإدارة الحسابات والفواتير</w:t>
            </w:r>
          </w:p>
        </w:tc>
        <w:tc>
          <w:tcPr>
            <w:tcW w:w="2980" w:type="dxa"/>
            <w:hideMark/>
          </w:tcPr>
          <w:p w14:paraId="3FC209D5"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0.684</w:t>
            </w:r>
          </w:p>
        </w:tc>
        <w:tc>
          <w:tcPr>
            <w:tcW w:w="3140" w:type="dxa"/>
            <w:hideMark/>
          </w:tcPr>
          <w:p w14:paraId="12000221"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1.462</w:t>
            </w:r>
          </w:p>
        </w:tc>
      </w:tr>
    </w:tbl>
    <w:p w14:paraId="258CC15A" w14:textId="4461C10B" w:rsidR="00D727A8" w:rsidRPr="003539B9" w:rsidRDefault="00D727A8" w:rsidP="00D727A8">
      <w:pPr>
        <w:pStyle w:val="Caption"/>
        <w:rPr>
          <w:rFonts w:cs="Arial"/>
          <w:noProof/>
          <w:color w:val="000000" w:themeColor="text1"/>
          <w:rtl/>
          <w:lang w:bidi="ar-EG"/>
        </w:rPr>
      </w:pPr>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43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w:t>
      </w:r>
      <w:r w:rsidRPr="003539B9">
        <w:rPr>
          <w:rFonts w:cs="Arial" w:hint="cs"/>
          <w:noProof/>
          <w:color w:val="000000" w:themeColor="text1"/>
          <w:rtl/>
          <w:lang w:bidi="ar-EG"/>
        </w:rPr>
        <w:t>المتغير الوسيط</w:t>
      </w:r>
    </w:p>
    <w:p w14:paraId="2494D232" w14:textId="77777777" w:rsidR="00A924A0" w:rsidRPr="003539B9" w:rsidRDefault="00A924A0" w:rsidP="00A924A0">
      <w:pPr>
        <w:tabs>
          <w:tab w:val="left" w:pos="5505"/>
        </w:tabs>
        <w:bidi/>
        <w:jc w:val="both"/>
        <w:rPr>
          <w:rFonts w:ascii="Traditional Arabic" w:hAnsi="Traditional Arabic" w:cs="Traditional Arabic"/>
          <w:color w:val="000000" w:themeColor="text1"/>
          <w:sz w:val="32"/>
          <w:szCs w:val="32"/>
          <w:rtl/>
          <w:lang w:bidi="ar-EG"/>
        </w:rPr>
      </w:pPr>
    </w:p>
    <w:p w14:paraId="571E4247" w14:textId="77777777" w:rsidR="00A924A0" w:rsidRPr="003539B9" w:rsidRDefault="00A924A0" w:rsidP="00A924A0">
      <w:pPr>
        <w:tabs>
          <w:tab w:val="left" w:pos="5505"/>
        </w:tabs>
        <w:bidi/>
        <w:jc w:val="both"/>
        <w:rPr>
          <w:rFonts w:ascii="Traditional Arabic" w:hAnsi="Traditional Arabic" w:cs="Traditional Arabic"/>
          <w:color w:val="000000" w:themeColor="text1"/>
          <w:sz w:val="32"/>
          <w:szCs w:val="32"/>
          <w:rtl/>
        </w:rPr>
      </w:pPr>
    </w:p>
    <w:p w14:paraId="2F989203" w14:textId="32268649" w:rsidR="00C1492B" w:rsidRPr="003539B9" w:rsidRDefault="00C1492B" w:rsidP="00C1492B">
      <w:pPr>
        <w:pStyle w:val="Heading2"/>
        <w:rPr>
          <w:color w:val="000000" w:themeColor="text1"/>
        </w:rPr>
      </w:pPr>
      <w:r w:rsidRPr="003539B9">
        <w:rPr>
          <w:rFonts w:hint="cs"/>
          <w:color w:val="000000" w:themeColor="text1"/>
          <w:rtl/>
        </w:rPr>
        <w:t xml:space="preserve">نتائج الدراسة </w:t>
      </w:r>
    </w:p>
    <w:p w14:paraId="0B263AAF" w14:textId="77777777" w:rsidR="00C1492B" w:rsidRPr="003539B9" w:rsidRDefault="00C1492B" w:rsidP="00C149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أولًا</w:t>
      </w:r>
      <w:r w:rsidRPr="003539B9">
        <w:rPr>
          <w:rFonts w:ascii="Traditional Arabic" w:hAnsi="Traditional Arabic" w:cs="Traditional Arabic"/>
          <w:color w:val="000000" w:themeColor="text1"/>
          <w:sz w:val="28"/>
          <w:szCs w:val="28"/>
          <w:rtl/>
        </w:rPr>
        <w:t xml:space="preserve">: مناقشة النتائج المتعلقة بتأثير تطبيقات الهواتف الذكية (في سياق نموذج قبول التكنولوجيا، أو </w:t>
      </w:r>
      <w:r w:rsidRPr="003539B9">
        <w:rPr>
          <w:rFonts w:ascii="Traditional Arabic" w:hAnsi="Traditional Arabic" w:cs="Traditional Arabic"/>
          <w:color w:val="000000" w:themeColor="text1"/>
          <w:sz w:val="28"/>
          <w:szCs w:val="28"/>
        </w:rPr>
        <w:t>TAM</w:t>
      </w:r>
      <w:r w:rsidRPr="003539B9">
        <w:rPr>
          <w:rFonts w:ascii="Traditional Arabic" w:hAnsi="Traditional Arabic" w:cs="Traditional Arabic"/>
          <w:color w:val="000000" w:themeColor="text1"/>
          <w:sz w:val="28"/>
          <w:szCs w:val="28"/>
          <w:rtl/>
        </w:rPr>
        <w:t>).</w:t>
      </w:r>
    </w:p>
    <w:p w14:paraId="54A60AE3" w14:textId="77777777" w:rsidR="00C1492B" w:rsidRPr="003539B9" w:rsidRDefault="00C1492B" w:rsidP="00C149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وفقًا لنتائج الدراسة، لا يزال 40% من المشاركين يزورون الفروع، على الرغم من اعتقاد 48.6% منهم أن التطبيقات سهّلت عملية المراقبة.</w:t>
      </w:r>
    </w:p>
    <w:p w14:paraId="00FC92F7" w14:textId="77777777" w:rsidR="00C1492B" w:rsidRPr="003539B9" w:rsidRDefault="00C1492B" w:rsidP="00C149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التفسير العلمي: تشير هذه النتيجة إلى "تحول تدريجي". وفقًا لنموذج قبول التكنولوجيا (</w:t>
      </w:r>
      <w:r w:rsidRPr="003539B9">
        <w:rPr>
          <w:rFonts w:ascii="Traditional Arabic" w:hAnsi="Traditional Arabic" w:cs="Traditional Arabic"/>
          <w:color w:val="000000" w:themeColor="text1"/>
          <w:sz w:val="28"/>
          <w:szCs w:val="28"/>
        </w:rPr>
        <w:t>TAM</w:t>
      </w:r>
      <w:r w:rsidRPr="003539B9">
        <w:rPr>
          <w:rFonts w:ascii="Traditional Arabic" w:hAnsi="Traditional Arabic" w:cs="Traditional Arabic"/>
          <w:color w:val="000000" w:themeColor="text1"/>
          <w:sz w:val="28"/>
          <w:szCs w:val="28"/>
          <w:rtl/>
        </w:rPr>
        <w:t>)، نلاحظ أنه على الرغم من أن التطبيق قد حقق "سهولة الاستخدام المتصورة"، إلا أن جزءًا كبيرًا منه لا يزال يفتقر إلى "الفائدة المتصورة"، مما يدفع المستخدمين إلى تبني أساليب أكثر تقليدية. رابط البحث: تتوافق هذه النتيجة مع دراسة جريج (2025)، التي وجدت أن التحول أبطأ في قطاع المرافق العامة منه في التجارة الإلكترونية نظرًا لطبيعة الخدمة الحساسة، والتي تتطلب أحيانًا تدخلًا بشريًا لحل المشكلات التقنية المعقدة التي لا يعالجها البرنامج.</w:t>
      </w:r>
    </w:p>
    <w:p w14:paraId="749EC1CE" w14:textId="77777777" w:rsidR="00C1492B" w:rsidRPr="003539B9" w:rsidRDefault="00C1492B" w:rsidP="00C1492B">
      <w:pPr>
        <w:tabs>
          <w:tab w:val="left" w:pos="5505"/>
        </w:tabs>
        <w:bidi/>
        <w:jc w:val="both"/>
        <w:rPr>
          <w:rFonts w:ascii="Traditional Arabic" w:hAnsi="Traditional Arabic" w:cs="Traditional Arabic"/>
          <w:color w:val="000000" w:themeColor="text1"/>
          <w:sz w:val="28"/>
          <w:szCs w:val="28"/>
        </w:rPr>
      </w:pPr>
    </w:p>
    <w:p w14:paraId="41730670" w14:textId="77777777" w:rsidR="00C1492B" w:rsidRPr="003539B9" w:rsidRDefault="00C1492B" w:rsidP="00C1492B">
      <w:pPr>
        <w:tabs>
          <w:tab w:val="left" w:pos="5505"/>
        </w:tabs>
        <w:bidi/>
        <w:jc w:val="both"/>
        <w:rPr>
          <w:rFonts w:ascii="Traditional Arabic" w:hAnsi="Traditional Arabic" w:cs="Traditional Arabic"/>
          <w:b/>
          <w:bCs/>
          <w:color w:val="000000" w:themeColor="text1"/>
          <w:sz w:val="28"/>
          <w:szCs w:val="28"/>
          <w:rtl/>
        </w:rPr>
      </w:pPr>
    </w:p>
    <w:p w14:paraId="097DDEE5" w14:textId="0AFA5A9E" w:rsidR="00C1492B" w:rsidRPr="003539B9" w:rsidRDefault="00C1492B" w:rsidP="00C149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ثانيًا</w:t>
      </w:r>
      <w:r w:rsidRPr="003539B9">
        <w:rPr>
          <w:rFonts w:ascii="Traditional Arabic" w:hAnsi="Traditional Arabic" w:cs="Traditional Arabic"/>
          <w:color w:val="000000" w:themeColor="text1"/>
          <w:sz w:val="28"/>
          <w:szCs w:val="28"/>
          <w:rtl/>
        </w:rPr>
        <w:t xml:space="preserve">: مناقشة "الجدل" الدائر حول روبوتات المحادثة والذكاء الاصطناعي (فيما يتعلق بنظرية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w:t>
      </w:r>
    </w:p>
    <w:p w14:paraId="3CDCBB27" w14:textId="77777777" w:rsidR="00C1492B" w:rsidRPr="003539B9" w:rsidRDefault="00C1492B" w:rsidP="00C149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نتيجة لذلك، تنقسم الآراء حول فعالية روبوتات المحادثة انقسامًا حادًا (40% مؤيدون و40% معارضون). يستند التفسير العلمي إلى بُعد "الاستجابة" في نموذج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w:t>
      </w:r>
    </w:p>
    <w:p w14:paraId="21E72802" w14:textId="7B049757" w:rsidR="00C1492B" w:rsidRPr="003539B9" w:rsidRDefault="00C1492B" w:rsidP="00C1492B">
      <w:pPr>
        <w:tabs>
          <w:tab w:val="left" w:pos="5505"/>
        </w:tabs>
        <w:bidi/>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lastRenderedPageBreak/>
        <w:t>ربطًا بالدراسات: يدعم هذا استنتاجات الدراسة التنزانية (جولاباغانيرا، 2022)، التي أظهرت أن مستوى مشاركة المستخدم في ابتكار الحلول يؤثر على مدى قبوله لها. وهذا يعني أن برامج الدردشة الآلية المستخدمة حاليًا في قطاع المياه السعودي ربما صُممت من منظور تقني بحت، دون مراعاة الجوانب النفسية للمستهلك.</w:t>
      </w:r>
    </w:p>
    <w:p w14:paraId="22A01346"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tl/>
        </w:rPr>
      </w:pPr>
    </w:p>
    <w:p w14:paraId="03C168E1"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ثالثًا</w:t>
      </w:r>
      <w:r w:rsidRPr="003539B9">
        <w:rPr>
          <w:rFonts w:ascii="Traditional Arabic" w:hAnsi="Traditional Arabic" w:cs="Traditional Arabic"/>
          <w:color w:val="000000" w:themeColor="text1"/>
          <w:sz w:val="28"/>
          <w:szCs w:val="28"/>
          <w:rtl/>
        </w:rPr>
        <w:t>: توضيح "ضعف القدرة التفسيرية لنموذج الانحدار" - عنصر أساسي في أطروحة الدكتوراه</w:t>
      </w:r>
    </w:p>
    <w:p w14:paraId="2DE13982"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نتيجةً لذلك، لا يُفسر النموذج سوى 4.6% من التباين (معامل التحديد </w:t>
      </w:r>
      <w:r w:rsidRPr="003539B9">
        <w:rPr>
          <w:rFonts w:ascii="Traditional Arabic" w:hAnsi="Traditional Arabic" w:cs="Traditional Arabic"/>
          <w:color w:val="000000" w:themeColor="text1"/>
          <w:sz w:val="28"/>
          <w:szCs w:val="28"/>
        </w:rPr>
        <w:t>R² = 0.046</w:t>
      </w:r>
      <w:r w:rsidRPr="003539B9">
        <w:rPr>
          <w:rFonts w:ascii="Traditional Arabic" w:hAnsi="Traditional Arabic" w:cs="Traditional Arabic"/>
          <w:color w:val="000000" w:themeColor="text1"/>
          <w:sz w:val="28"/>
          <w:szCs w:val="28"/>
          <w:rtl/>
        </w:rPr>
        <w:t>).</w:t>
      </w:r>
    </w:p>
    <w:p w14:paraId="34680BCA"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التفسير العلمي (هنا يبرز الباحث): هذه النتيجة "المُذهلة" إحصائيًا هي في الواقع اكتشاف علمي هام. فهي تُشير إلى أن عوامل أخرى "خارج نطاق النموذج" أكثر أهمية من التكنولوجيا (التطبيقات، الذكاء الاصطناعي) فيما يتعلق بكفاءة خدمة العملاء في قطاع المياه.</w:t>
      </w:r>
    </w:p>
    <w:p w14:paraId="16991CE0"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ومن أمثلة هذه العوامل المحتملة: كفاءة العاملين في العمليات التشغيلية، ومستوى البنية التحتية (الأنابيب والعدادات نفسها)، وثقافة الشركة، والتشريعات التنظيمية. ويدعم هذا المفهوم مفهوم الكفاءة الإدارية، الذي يُؤكد أن التكنولوجيا "وسيلة" وليست "غاية"، وأن الكفاءة نظام متكامل من المدخلات (البشرية والتكنولوجية والمالية).</w:t>
      </w:r>
    </w:p>
    <w:p w14:paraId="07F0EA99"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p>
    <w:p w14:paraId="4064B710"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رابعًا</w:t>
      </w:r>
      <w:r w:rsidRPr="003539B9">
        <w:rPr>
          <w:rFonts w:ascii="Traditional Arabic" w:hAnsi="Traditional Arabic" w:cs="Traditional Arabic"/>
          <w:color w:val="000000" w:themeColor="text1"/>
          <w:sz w:val="28"/>
          <w:szCs w:val="28"/>
          <w:rtl/>
        </w:rPr>
        <w:t xml:space="preserve">: نناقش دور الشفافية كمتغير وسيط (في سياق نظرية الحوكمة الإلكترونية). ونتيجةً لذلك، حاز "تحديث البيانات" على أعلى متوسط </w:t>
      </w:r>
      <w:r w:rsidRPr="003539B9">
        <w:rPr>
          <w:rFonts w:ascii="Times New Roman" w:hAnsi="Times New Roman" w:cs="Times New Roman" w:hint="cs"/>
          <w:color w:val="000000" w:themeColor="text1"/>
          <w:sz w:val="28"/>
          <w:szCs w:val="28"/>
          <w:rtl/>
        </w:rPr>
        <w:t>​​</w:t>
      </w:r>
      <w:r w:rsidRPr="003539B9">
        <w:rPr>
          <w:rFonts w:ascii="Traditional Arabic" w:hAnsi="Traditional Arabic" w:cs="Traditional Arabic"/>
          <w:color w:val="000000" w:themeColor="text1"/>
          <w:sz w:val="28"/>
          <w:szCs w:val="28"/>
          <w:rtl/>
        </w:rPr>
        <w:t>درجات (3.32).</w:t>
      </w:r>
    </w:p>
    <w:p w14:paraId="72CFC597"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التبرير العلمي</w:t>
      </w:r>
      <w:r w:rsidRPr="003539B9">
        <w:rPr>
          <w:rFonts w:ascii="Traditional Arabic" w:hAnsi="Traditional Arabic" w:cs="Traditional Arabic"/>
          <w:color w:val="000000" w:themeColor="text1"/>
          <w:sz w:val="28"/>
          <w:szCs w:val="28"/>
          <w:rtl/>
        </w:rPr>
        <w:t>: تماشيًا مع نظرية الحوكمة الإلكترونية، حقق التحول الرقمي لقطاع المياه السعودي نجاحًا ملحوظًا في "شفافية المعلومات" (إتاحة الوصول للمستهلكين إلى بيانات استهلاكهم). وكما أظهرت البيانات، فقد ساهم هذا النجاح في تقليل أخطاء الفواتير، مما حسّن كفاءة الخدمة من حيث "الدقة".</w:t>
      </w:r>
    </w:p>
    <w:p w14:paraId="6B391677" w14:textId="62E67DF6" w:rsidR="00F77F2B" w:rsidRPr="003539B9" w:rsidRDefault="00F77F2B" w:rsidP="00F77F2B">
      <w:pPr>
        <w:tabs>
          <w:tab w:val="left" w:pos="5505"/>
        </w:tabs>
        <w:bidi/>
        <w:jc w:val="both"/>
        <w:rPr>
          <w:rFonts w:ascii="Traditional Arabic" w:hAnsi="Traditional Arabic" w:cs="Traditional Arabic"/>
          <w:color w:val="000000" w:themeColor="text1"/>
          <w:sz w:val="28"/>
          <w:szCs w:val="28"/>
          <w:rtl/>
        </w:rPr>
      </w:pPr>
      <w:r w:rsidRPr="003539B9">
        <w:rPr>
          <w:rFonts w:ascii="Traditional Arabic" w:hAnsi="Traditional Arabic" w:cs="Traditional Arabic"/>
          <w:b/>
          <w:bCs/>
          <w:color w:val="000000" w:themeColor="text1"/>
          <w:sz w:val="28"/>
          <w:szCs w:val="28"/>
          <w:rtl/>
        </w:rPr>
        <w:t>الارتباط بالبحث</w:t>
      </w:r>
      <w:r w:rsidRPr="003539B9">
        <w:rPr>
          <w:rFonts w:ascii="Traditional Arabic" w:hAnsi="Traditional Arabic" w:cs="Traditional Arabic"/>
          <w:color w:val="000000" w:themeColor="text1"/>
          <w:sz w:val="28"/>
          <w:szCs w:val="28"/>
          <w:rtl/>
        </w:rPr>
        <w:t>: يتوافق هذا مع بحث أجرته زافرا-غوميز (2024) في إسبانيا، والذي خلص إلى أن الرقمنة هي الوسيلة الأكثر فعالية لتحسين الشفافية في قطاعات المياه المتأثرة بالتوسع الحضري.</w:t>
      </w:r>
    </w:p>
    <w:p w14:paraId="754F77BA"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p>
    <w:p w14:paraId="081FB5EA" w14:textId="04B11EF9"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خامسًا</w:t>
      </w:r>
      <w:r w:rsidRPr="003539B9">
        <w:rPr>
          <w:rFonts w:ascii="Traditional Arabic" w:hAnsi="Traditional Arabic" w:cs="Traditional Arabic"/>
          <w:color w:val="000000" w:themeColor="text1"/>
          <w:sz w:val="28"/>
          <w:szCs w:val="28"/>
          <w:rtl/>
        </w:rPr>
        <w:t xml:space="preserve">: دراسة العوامل الديموغرافية </w:t>
      </w:r>
    </w:p>
    <w:p w14:paraId="43928E07"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النتيجة: لم يُظهر الجنس أو العمر أو المسمى الوظيفي أي فروق ذات دلالة إحصائية.</w:t>
      </w:r>
    </w:p>
    <w:p w14:paraId="72DFEDEE" w14:textId="685F68F9" w:rsidR="00F77F2B" w:rsidRPr="003539B9" w:rsidRDefault="00F77F2B" w:rsidP="00F77F2B">
      <w:pPr>
        <w:tabs>
          <w:tab w:val="left" w:pos="5505"/>
        </w:tabs>
        <w:bidi/>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lastRenderedPageBreak/>
        <w:t>التفسير العلمي: تشير هذه النتيجة إلى "التوحيد الرقمي". في المملكة العربية السعودية، بفضل رؤية 2030، انتشر استخدام التكنولوجيا بين جميع الفئات العمرية والمهنية. كما توضح كيف بُنيت الأنظمة الرقمية للشركة الوطنية للمياه بواجهات موحدة تُسهّل استخدامها على الجميع، مُلغيةً بذلك الفروقات التقليدية.</w:t>
      </w:r>
    </w:p>
    <w:p w14:paraId="3963F22B"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1A65D848" w14:textId="77777777" w:rsidR="00F77F2B" w:rsidRPr="003539B9" w:rsidRDefault="00F77F2B" w:rsidP="00F77F2B">
      <w:pPr>
        <w:tabs>
          <w:tab w:val="left" w:pos="5505"/>
        </w:tabs>
        <w:bidi/>
        <w:jc w:val="both"/>
        <w:rPr>
          <w:rFonts w:ascii="Traditional Arabic" w:hAnsi="Traditional Arabic" w:cs="Traditional Arabic"/>
          <w:color w:val="000000" w:themeColor="text1"/>
          <w:sz w:val="32"/>
          <w:szCs w:val="32"/>
          <w:rtl/>
        </w:rPr>
      </w:pPr>
    </w:p>
    <w:p w14:paraId="1763DC88" w14:textId="06B2E818" w:rsidR="00F8237E" w:rsidRPr="003539B9" w:rsidRDefault="00E863E0" w:rsidP="00E863E0">
      <w:pPr>
        <w:pStyle w:val="Heading2"/>
        <w:rPr>
          <w:color w:val="000000" w:themeColor="text1"/>
          <w:rtl/>
        </w:rPr>
      </w:pPr>
      <w:r w:rsidRPr="003539B9">
        <w:rPr>
          <w:rFonts w:hint="cs"/>
          <w:color w:val="000000" w:themeColor="text1"/>
          <w:rtl/>
        </w:rPr>
        <w:t xml:space="preserve">الربط بين نتائج وأسئلة الدراسة </w:t>
      </w:r>
    </w:p>
    <w:p w14:paraId="4544981A" w14:textId="0F3563A7" w:rsidR="00F77F2B" w:rsidRPr="003539B9" w:rsidRDefault="00F77F2B" w:rsidP="00F77F2B">
      <w:pPr>
        <w:tabs>
          <w:tab w:val="left" w:pos="5505"/>
        </w:tabs>
        <w:bidi/>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32"/>
          <w:szCs w:val="32"/>
          <w:rtl/>
        </w:rPr>
        <w:t>1</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إجابة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السؤال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الفرعي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الأول</w:t>
      </w:r>
      <w:r w:rsidRPr="003539B9">
        <w:rPr>
          <w:rFonts w:ascii="Traditional Arabic" w:hAnsi="Traditional Arabic" w:cs="Traditional Arabic"/>
          <w:b/>
          <w:bCs/>
          <w:color w:val="000000" w:themeColor="text1"/>
          <w:sz w:val="28"/>
          <w:szCs w:val="28"/>
          <w:rtl/>
        </w:rPr>
        <w:t>: "</w:t>
      </w:r>
      <w:r w:rsidRPr="003539B9">
        <w:rPr>
          <w:rFonts w:ascii="Traditional Arabic" w:hAnsi="Traditional Arabic" w:cs="Traditional Arabic" w:hint="cs"/>
          <w:b/>
          <w:bCs/>
          <w:color w:val="000000" w:themeColor="text1"/>
          <w:sz w:val="28"/>
          <w:szCs w:val="28"/>
          <w:rtl/>
        </w:rPr>
        <w:t>ما</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هو</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أثر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تطبيقات</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الهواتف</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الذكية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على</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كفاءة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خدمة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العملاء</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في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قطاع</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المياه؟</w:t>
      </w:r>
      <w:r w:rsidRPr="003539B9">
        <w:rPr>
          <w:rFonts w:ascii="Traditional Arabic" w:hAnsi="Traditional Arabic" w:cs="Traditional Arabic"/>
          <w:b/>
          <w:bCs/>
          <w:color w:val="000000" w:themeColor="text1"/>
          <w:sz w:val="28"/>
          <w:szCs w:val="28"/>
          <w:rtl/>
        </w:rPr>
        <w:t>"</w:t>
      </w:r>
    </w:p>
    <w:p w14:paraId="5D36FAAB" w14:textId="0E3CAA68"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color w:val="000000" w:themeColor="text1"/>
          <w:sz w:val="28"/>
          <w:szCs w:val="28"/>
          <w:rtl/>
        </w:rPr>
        <w:t>أشارت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النتائج</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أثر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إيجابي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حد</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ما:</w:t>
      </w:r>
    </w:p>
    <w:p w14:paraId="7EAF4211" w14:textId="35501434" w:rsidR="00F77F2B" w:rsidRPr="003539B9" w:rsidRDefault="00F77F2B" w:rsidP="00A73BF4">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الدعم</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الإحصائي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وفقًا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للجداول</w:t>
      </w:r>
      <w:r w:rsidRPr="003539B9">
        <w:rPr>
          <w:rFonts w:ascii="Traditional Arabic" w:hAnsi="Traditional Arabic" w:cs="Traditional Arabic"/>
          <w:color w:val="000000" w:themeColor="text1"/>
          <w:sz w:val="28"/>
          <w:szCs w:val="28"/>
          <w:rtl/>
        </w:rPr>
        <w:t xml:space="preserve"> (12</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13</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14</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15)</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أكد</w:t>
      </w:r>
      <w:r w:rsidRPr="003539B9">
        <w:rPr>
          <w:rFonts w:ascii="Traditional Arabic" w:hAnsi="Traditional Arabic" w:cs="Traditional Arabic"/>
          <w:color w:val="000000" w:themeColor="text1"/>
          <w:sz w:val="28"/>
          <w:szCs w:val="28"/>
          <w:rtl/>
        </w:rPr>
        <w:t xml:space="preserve"> 48.6%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العينة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البرامج</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حسّنت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تتبع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الطلبات،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وكان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المتوسط</w:t>
      </w:r>
      <w:r w:rsidRPr="003539B9">
        <w:rPr>
          <w:rFonts w:ascii="Traditional Arabic" w:hAnsi="Traditional Arabic" w:cs="Traditional Arabic"/>
          <w:color w:val="000000" w:themeColor="text1"/>
          <w:sz w:val="28"/>
          <w:szCs w:val="28"/>
          <w:rtl/>
        </w:rPr>
        <w:t xml:space="preserve"> </w:t>
      </w:r>
      <w:r w:rsidRPr="003539B9">
        <w:rPr>
          <w:rFonts w:ascii="Times New Roman" w:hAnsi="Times New Roman" w:cs="Times New Roman" w:hint="cs"/>
          <w:color w:val="000000" w:themeColor="text1"/>
          <w:sz w:val="28"/>
          <w:szCs w:val="28"/>
          <w:rtl/>
        </w:rPr>
        <w:t>​​</w:t>
      </w:r>
      <w:r w:rsidRPr="003539B9">
        <w:rPr>
          <w:rFonts w:ascii="Traditional Arabic" w:hAnsi="Traditional Arabic" w:cs="Traditional Arabic" w:hint="cs"/>
          <w:color w:val="000000" w:themeColor="text1"/>
          <w:sz w:val="28"/>
          <w:szCs w:val="28"/>
          <w:rtl/>
        </w:rPr>
        <w:t>العام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البُعد</w:t>
      </w:r>
      <w:r w:rsidRPr="003539B9">
        <w:rPr>
          <w:rFonts w:ascii="Traditional Arabic" w:hAnsi="Traditional Arabic" w:cs="Traditional Arabic"/>
          <w:color w:val="000000" w:themeColor="text1"/>
          <w:sz w:val="28"/>
          <w:szCs w:val="28"/>
          <w:rtl/>
        </w:rPr>
        <w:t xml:space="preserve"> (3.15).</w:t>
      </w:r>
    </w:p>
    <w:p w14:paraId="248671DA"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التفسير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والربط</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تُظهر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النتائج</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التطبيقات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نجحت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منح</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استقلالية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العميل</w:t>
      </w:r>
      <w:r w:rsidRPr="003539B9">
        <w:rPr>
          <w:rFonts w:ascii="Traditional Arabic" w:hAnsi="Traditional Arabic" w:cs="Traditional Arabic"/>
          <w:color w:val="000000" w:themeColor="text1"/>
          <w:sz w:val="28"/>
          <w:szCs w:val="28"/>
          <w:rtl/>
        </w:rPr>
        <w:t>"</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مما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يُخفف</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الضغط</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مراكز</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الدعم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ويتوافق</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دراسة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محمود</w:t>
      </w:r>
      <w:r w:rsidRPr="003539B9">
        <w:rPr>
          <w:rFonts w:ascii="Traditional Arabic" w:hAnsi="Traditional Arabic" w:cs="Traditional Arabic"/>
          <w:color w:val="000000" w:themeColor="text1"/>
          <w:sz w:val="28"/>
          <w:szCs w:val="28"/>
          <w:rtl/>
        </w:rPr>
        <w:t xml:space="preserve"> (2023)</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أظهرت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التطبيقات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الرقمية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قطاع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المياه</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الخيار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المُفضّل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لدى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جيل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الشباب</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العملاء،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وبالتالي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تعزيز</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كفاءة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الخدمة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خلال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الخدمة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الذاتية</w:t>
      </w:r>
      <w:r w:rsidRPr="003539B9">
        <w:rPr>
          <w:rFonts w:ascii="Traditional Arabic" w:hAnsi="Traditional Arabic" w:cs="Traditional Arabic"/>
          <w:color w:val="000000" w:themeColor="text1"/>
          <w:sz w:val="28"/>
          <w:szCs w:val="28"/>
          <w:rtl/>
        </w:rPr>
        <w:t>".</w:t>
      </w:r>
    </w:p>
    <w:p w14:paraId="54CA6C6B"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p>
    <w:p w14:paraId="5A5535D3" w14:textId="48620CC1" w:rsidR="00F77F2B" w:rsidRPr="003539B9" w:rsidRDefault="00F77F2B" w:rsidP="00F77F2B">
      <w:pPr>
        <w:tabs>
          <w:tab w:val="left" w:pos="5505"/>
        </w:tabs>
        <w:bidi/>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2. </w:t>
      </w:r>
      <w:r w:rsidRPr="003539B9">
        <w:rPr>
          <w:rFonts w:ascii="Traditional Arabic" w:hAnsi="Traditional Arabic" w:cs="Traditional Arabic" w:hint="cs"/>
          <w:b/>
          <w:bCs/>
          <w:color w:val="000000" w:themeColor="text1"/>
          <w:sz w:val="28"/>
          <w:szCs w:val="28"/>
          <w:rtl/>
        </w:rPr>
        <w:t>إجابة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السؤال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الفرعي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الثاني</w:t>
      </w:r>
      <w:r w:rsidRPr="003539B9">
        <w:rPr>
          <w:rFonts w:ascii="Traditional Arabic" w:hAnsi="Traditional Arabic" w:cs="Traditional Arabic"/>
          <w:b/>
          <w:bCs/>
          <w:color w:val="000000" w:themeColor="text1"/>
          <w:sz w:val="28"/>
          <w:szCs w:val="28"/>
          <w:rtl/>
        </w:rPr>
        <w:t>: "</w:t>
      </w:r>
      <w:r w:rsidRPr="003539B9">
        <w:rPr>
          <w:rFonts w:ascii="Traditional Arabic" w:hAnsi="Traditional Arabic" w:cs="Traditional Arabic" w:hint="cs"/>
          <w:b/>
          <w:bCs/>
          <w:color w:val="000000" w:themeColor="text1"/>
          <w:sz w:val="28"/>
          <w:szCs w:val="28"/>
          <w:rtl/>
        </w:rPr>
        <w:t>ما</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هو</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دور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الذكاء</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الاصطناعي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وتحليلات</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البيانات</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في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تحسين</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كفاءة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خدمة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العملاء؟</w:t>
      </w:r>
      <w:r w:rsidRPr="003539B9">
        <w:rPr>
          <w:rFonts w:ascii="Traditional Arabic" w:hAnsi="Traditional Arabic" w:cs="Traditional Arabic"/>
          <w:b/>
          <w:bCs/>
          <w:color w:val="000000" w:themeColor="text1"/>
          <w:sz w:val="28"/>
          <w:szCs w:val="28"/>
          <w:rtl/>
        </w:rPr>
        <w:t>"</w:t>
      </w:r>
    </w:p>
    <w:p w14:paraId="2100FA32" w14:textId="78C114FB" w:rsidR="00F77F2B" w:rsidRPr="003539B9" w:rsidRDefault="00F77F2B" w:rsidP="00F77F2B">
      <w:pPr>
        <w:pStyle w:val="ListParagraph"/>
        <w:numPr>
          <w:ilvl w:val="0"/>
          <w:numId w:val="56"/>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الدعم</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الإحصائي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توضح</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الجداول</w:t>
      </w:r>
      <w:r w:rsidRPr="003539B9">
        <w:rPr>
          <w:rFonts w:ascii="Traditional Arabic" w:hAnsi="Traditional Arabic" w:cs="Traditional Arabic"/>
          <w:color w:val="000000" w:themeColor="text1"/>
          <w:sz w:val="28"/>
          <w:szCs w:val="28"/>
          <w:rtl/>
        </w:rPr>
        <w:t xml:space="preserve"> 16 </w:t>
      </w:r>
      <w:r w:rsidRPr="003539B9">
        <w:rPr>
          <w:rFonts w:ascii="Traditional Arabic" w:hAnsi="Traditional Arabic" w:cs="Traditional Arabic" w:hint="cs"/>
          <w:color w:val="000000" w:themeColor="text1"/>
          <w:sz w:val="28"/>
          <w:szCs w:val="28"/>
          <w:rtl/>
        </w:rPr>
        <w:t>و</w:t>
      </w:r>
      <w:r w:rsidRPr="003539B9">
        <w:rPr>
          <w:rFonts w:ascii="Traditional Arabic" w:hAnsi="Traditional Arabic" w:cs="Traditional Arabic"/>
          <w:color w:val="000000" w:themeColor="text1"/>
          <w:sz w:val="28"/>
          <w:szCs w:val="28"/>
          <w:rtl/>
        </w:rPr>
        <w:t xml:space="preserve">17 </w:t>
      </w:r>
      <w:r w:rsidRPr="003539B9">
        <w:rPr>
          <w:rFonts w:ascii="Traditional Arabic" w:hAnsi="Traditional Arabic" w:cs="Traditional Arabic" w:hint="cs"/>
          <w:color w:val="000000" w:themeColor="text1"/>
          <w:sz w:val="28"/>
          <w:szCs w:val="28"/>
          <w:rtl/>
        </w:rPr>
        <w:t>و</w:t>
      </w:r>
      <w:r w:rsidRPr="003539B9">
        <w:rPr>
          <w:rFonts w:ascii="Traditional Arabic" w:hAnsi="Traditional Arabic" w:cs="Traditional Arabic"/>
          <w:color w:val="000000" w:themeColor="text1"/>
          <w:sz w:val="28"/>
          <w:szCs w:val="28"/>
          <w:rtl/>
        </w:rPr>
        <w:t xml:space="preserve">18 </w:t>
      </w:r>
      <w:r w:rsidRPr="003539B9">
        <w:rPr>
          <w:rFonts w:ascii="Traditional Arabic" w:hAnsi="Traditional Arabic" w:cs="Traditional Arabic" w:hint="cs"/>
          <w:color w:val="000000" w:themeColor="text1"/>
          <w:sz w:val="28"/>
          <w:szCs w:val="28"/>
          <w:rtl/>
        </w:rPr>
        <w:t>و</w:t>
      </w:r>
      <w:r w:rsidRPr="003539B9">
        <w:rPr>
          <w:rFonts w:ascii="Traditional Arabic" w:hAnsi="Traditional Arabic" w:cs="Traditional Arabic"/>
          <w:color w:val="000000" w:themeColor="text1"/>
          <w:sz w:val="28"/>
          <w:szCs w:val="28"/>
          <w:rtl/>
        </w:rPr>
        <w:t xml:space="preserve">19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نسبة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الأشخاص</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الذين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يعتقدون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بفعالية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روبوتات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المحادثة</w:t>
      </w:r>
      <w:r w:rsidRPr="003539B9">
        <w:rPr>
          <w:rFonts w:ascii="Traditional Arabic" w:hAnsi="Traditional Arabic" w:cs="Traditional Arabic"/>
          <w:color w:val="000000" w:themeColor="text1"/>
          <w:sz w:val="28"/>
          <w:szCs w:val="28"/>
          <w:rtl/>
        </w:rPr>
        <w:t xml:space="preserve"> (40.1%) </w:t>
      </w:r>
      <w:r w:rsidRPr="003539B9">
        <w:rPr>
          <w:rFonts w:ascii="Traditional Arabic" w:hAnsi="Traditional Arabic" w:cs="Traditional Arabic" w:hint="cs"/>
          <w:color w:val="000000" w:themeColor="text1"/>
          <w:sz w:val="28"/>
          <w:szCs w:val="28"/>
          <w:rtl/>
        </w:rPr>
        <w:t>تُقارب</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نسبة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الأشخاص</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الذين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يعتقدون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ذلك</w:t>
      </w:r>
      <w:r w:rsidRPr="003539B9">
        <w:rPr>
          <w:rFonts w:ascii="Traditional Arabic" w:hAnsi="Traditional Arabic" w:cs="Traditional Arabic"/>
          <w:color w:val="000000" w:themeColor="text1"/>
          <w:sz w:val="28"/>
          <w:szCs w:val="28"/>
          <w:rtl/>
        </w:rPr>
        <w:t xml:space="preserve"> (40.5%).</w:t>
      </w:r>
    </w:p>
    <w:p w14:paraId="3D8B1DDD" w14:textId="77777777" w:rsidR="00F77F2B" w:rsidRPr="003539B9" w:rsidRDefault="00F77F2B" w:rsidP="00F77F2B">
      <w:pPr>
        <w:pStyle w:val="ListParagraph"/>
        <w:numPr>
          <w:ilvl w:val="0"/>
          <w:numId w:val="56"/>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التفسير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والربط</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هذه</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الحالة،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يُسهم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الذكاء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الاصطناعي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زيادة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سرعة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الاستجابة،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ولكنه</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يصل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بعد</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فعالية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حل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المشكلات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المعقدة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يُفسر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عدم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انخفاض</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أوقات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الانتظار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بشكل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ملحوظ</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بمعدل</w:t>
      </w:r>
      <w:r w:rsidRPr="003539B9">
        <w:rPr>
          <w:rFonts w:ascii="Traditional Arabic" w:hAnsi="Traditional Arabic" w:cs="Traditional Arabic"/>
          <w:color w:val="000000" w:themeColor="text1"/>
          <w:sz w:val="28"/>
          <w:szCs w:val="28"/>
          <w:rtl/>
        </w:rPr>
        <w:t xml:space="preserve"> 3.00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الجدول</w:t>
      </w:r>
      <w:r w:rsidRPr="003539B9">
        <w:rPr>
          <w:rFonts w:ascii="Traditional Arabic" w:hAnsi="Traditional Arabic" w:cs="Traditional Arabic"/>
          <w:color w:val="000000" w:themeColor="text1"/>
          <w:sz w:val="28"/>
          <w:szCs w:val="28"/>
          <w:rtl/>
        </w:rPr>
        <w:t xml:space="preserve"> 27). </w:t>
      </w:r>
      <w:r w:rsidRPr="003539B9">
        <w:rPr>
          <w:rFonts w:ascii="Traditional Arabic" w:hAnsi="Traditional Arabic" w:cs="Traditional Arabic" w:hint="cs"/>
          <w:color w:val="000000" w:themeColor="text1"/>
          <w:sz w:val="28"/>
          <w:szCs w:val="28"/>
          <w:rtl/>
        </w:rPr>
        <w:t>وتؤكد</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هذه</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النتيجة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دراسة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عجمي،</w:t>
      </w:r>
      <w:r w:rsidRPr="003539B9">
        <w:rPr>
          <w:rFonts w:ascii="Traditional Arabic" w:hAnsi="Traditional Arabic" w:cs="Traditional Arabic"/>
          <w:color w:val="000000" w:themeColor="text1"/>
          <w:sz w:val="28"/>
          <w:szCs w:val="28"/>
          <w:rtl/>
        </w:rPr>
        <w:t xml:space="preserve"> 2023) </w:t>
      </w:r>
      <w:r w:rsidRPr="003539B9">
        <w:rPr>
          <w:rFonts w:ascii="Traditional Arabic" w:hAnsi="Traditional Arabic" w:cs="Traditional Arabic" w:hint="cs"/>
          <w:color w:val="000000" w:themeColor="text1"/>
          <w:sz w:val="28"/>
          <w:szCs w:val="28"/>
          <w:rtl/>
        </w:rPr>
        <w:t>التي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وجدت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اللغات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المحلية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والاحتياجات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التقنية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غير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القياسية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تزال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تُشكل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تحديًا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لأنظمة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الذكاء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الاصطناعي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قطاع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المياه</w:t>
      </w:r>
      <w:r w:rsidRPr="003539B9">
        <w:rPr>
          <w:rFonts w:ascii="Traditional Arabic" w:hAnsi="Traditional Arabic" w:cs="Traditional Arabic"/>
          <w:color w:val="000000" w:themeColor="text1"/>
          <w:sz w:val="28"/>
          <w:szCs w:val="28"/>
          <w:rtl/>
        </w:rPr>
        <w:t>.</w:t>
      </w:r>
    </w:p>
    <w:p w14:paraId="794B425E"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p>
    <w:p w14:paraId="0707FCD5" w14:textId="3B41A887" w:rsidR="00F77F2B" w:rsidRPr="003539B9" w:rsidRDefault="00F77F2B" w:rsidP="00F77F2B">
      <w:pPr>
        <w:tabs>
          <w:tab w:val="left" w:pos="5505"/>
        </w:tabs>
        <w:bidi/>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lastRenderedPageBreak/>
        <w:t xml:space="preserve">3. </w:t>
      </w:r>
      <w:r w:rsidRPr="003539B9">
        <w:rPr>
          <w:rFonts w:ascii="Traditional Arabic" w:hAnsi="Traditional Arabic" w:cs="Traditional Arabic" w:hint="cs"/>
          <w:b/>
          <w:bCs/>
          <w:color w:val="000000" w:themeColor="text1"/>
          <w:sz w:val="28"/>
          <w:szCs w:val="28"/>
          <w:rtl/>
        </w:rPr>
        <w:t>الإجابة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على</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السؤال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الفرعي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الثالث</w:t>
      </w:r>
      <w:r w:rsidRPr="003539B9">
        <w:rPr>
          <w:rFonts w:ascii="Traditional Arabic" w:hAnsi="Traditional Arabic" w:cs="Traditional Arabic"/>
          <w:b/>
          <w:bCs/>
          <w:color w:val="000000" w:themeColor="text1"/>
          <w:sz w:val="28"/>
          <w:szCs w:val="28"/>
          <w:rtl/>
        </w:rPr>
        <w:t>: "</w:t>
      </w:r>
      <w:r w:rsidRPr="003539B9">
        <w:rPr>
          <w:rFonts w:ascii="Traditional Arabic" w:hAnsi="Traditional Arabic" w:cs="Traditional Arabic" w:hint="cs"/>
          <w:b/>
          <w:bCs/>
          <w:color w:val="000000" w:themeColor="text1"/>
          <w:sz w:val="28"/>
          <w:szCs w:val="28"/>
          <w:rtl/>
        </w:rPr>
        <w:t>ما</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هو</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تأثير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أنظمة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الفوترة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الرقمية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على</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كفاءة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خدمة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العملاء؟</w:t>
      </w:r>
      <w:r w:rsidRPr="003539B9">
        <w:rPr>
          <w:rFonts w:ascii="Traditional Arabic" w:hAnsi="Traditional Arabic" w:cs="Traditional Arabic"/>
          <w:b/>
          <w:bCs/>
          <w:color w:val="000000" w:themeColor="text1"/>
          <w:sz w:val="28"/>
          <w:szCs w:val="28"/>
          <w:rtl/>
        </w:rPr>
        <w:t>"</w:t>
      </w:r>
    </w:p>
    <w:p w14:paraId="69D24A8A" w14:textId="05F35810" w:rsidR="00F77F2B" w:rsidRPr="003539B9" w:rsidRDefault="00F77F2B" w:rsidP="00E863E0">
      <w:pPr>
        <w:pStyle w:val="ListParagraph"/>
        <w:numPr>
          <w:ilvl w:val="0"/>
          <w:numId w:val="59"/>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الدعم</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الإحصائي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سُجّلت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متوسطات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عالية</w:t>
      </w:r>
      <w:r w:rsidRPr="003539B9">
        <w:rPr>
          <w:rFonts w:ascii="Traditional Arabic" w:hAnsi="Traditional Arabic" w:cs="Traditional Arabic"/>
          <w:color w:val="000000" w:themeColor="text1"/>
          <w:sz w:val="28"/>
          <w:szCs w:val="28"/>
          <w:rtl/>
        </w:rPr>
        <w:t xml:space="preserve"> (3.25)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الجداول</w:t>
      </w:r>
      <w:r w:rsidRPr="003539B9">
        <w:rPr>
          <w:rFonts w:ascii="Traditional Arabic" w:hAnsi="Traditional Arabic" w:cs="Traditional Arabic"/>
          <w:color w:val="000000" w:themeColor="text1"/>
          <w:sz w:val="28"/>
          <w:szCs w:val="28"/>
          <w:rtl/>
        </w:rPr>
        <w:t xml:space="preserve"> (20</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21</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22)</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وأكد</w:t>
      </w:r>
      <w:r w:rsidRPr="003539B9">
        <w:rPr>
          <w:rFonts w:ascii="Traditional Arabic" w:hAnsi="Traditional Arabic" w:cs="Traditional Arabic"/>
          <w:color w:val="000000" w:themeColor="text1"/>
          <w:sz w:val="28"/>
          <w:szCs w:val="28"/>
          <w:rtl/>
        </w:rPr>
        <w:t xml:space="preserve"> 47.2%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المشاركين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سهولة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الدفع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الإلكتروني</w:t>
      </w:r>
      <w:r w:rsidRPr="003539B9">
        <w:rPr>
          <w:rFonts w:ascii="Traditional Arabic" w:hAnsi="Traditional Arabic" w:cs="Traditional Arabic"/>
          <w:color w:val="000000" w:themeColor="text1"/>
          <w:sz w:val="28"/>
          <w:szCs w:val="28"/>
          <w:rtl/>
        </w:rPr>
        <w:t>.</w:t>
      </w:r>
      <w:r w:rsidR="00E863E0" w:rsidRPr="003539B9">
        <w:rPr>
          <w:rFonts w:ascii="Traditional Arabic" w:hAnsi="Traditional Arabic" w:cs="Traditional Arabic" w:hint="cs"/>
          <w:color w:val="000000" w:themeColor="text1"/>
          <w:sz w:val="28"/>
          <w:szCs w:val="28"/>
          <w:rtl/>
        </w:rPr>
        <w:t xml:space="preserve"> أظهرت</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النتائج</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الجانب</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الأكثر</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تطورًا</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للتحول</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الرقمي،</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مشيرةً</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إلى</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تأثير</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إيجابي</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قوي</w:t>
      </w:r>
      <w:r w:rsidR="00E863E0" w:rsidRPr="003539B9">
        <w:rPr>
          <w:rFonts w:ascii="Traditional Arabic" w:hAnsi="Traditional Arabic" w:cs="Traditional Arabic"/>
          <w:color w:val="000000" w:themeColor="text1"/>
          <w:sz w:val="28"/>
          <w:szCs w:val="28"/>
          <w:rtl/>
        </w:rPr>
        <w:t>.</w:t>
      </w:r>
    </w:p>
    <w:p w14:paraId="6A9AA111" w14:textId="46F6DB39" w:rsidR="00F77F2B" w:rsidRPr="003539B9" w:rsidRDefault="00F77F2B" w:rsidP="00E863E0">
      <w:pPr>
        <w:pStyle w:val="ListParagraph"/>
        <w:numPr>
          <w:ilvl w:val="0"/>
          <w:numId w:val="59"/>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التفسير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والربط</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هذه</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الحالة،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حسّنت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الرقمنة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كفاءة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الدقة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المالية</w:t>
      </w:r>
      <w:r w:rsidRPr="003539B9">
        <w:rPr>
          <w:rFonts w:ascii="Traditional Arabic" w:hAnsi="Traditional Arabic" w:cs="Traditional Arabic"/>
          <w:color w:val="000000" w:themeColor="text1"/>
          <w:sz w:val="28"/>
          <w:szCs w:val="28"/>
          <w:rtl/>
        </w:rPr>
        <w:t>".</w:t>
      </w:r>
      <w:r w:rsidRPr="003539B9">
        <w:rPr>
          <w:rFonts w:ascii="Traditional Arabic" w:hAnsi="Traditional Arabic" w:cs="Traditional Arabic" w:hint="cs"/>
          <w:color w:val="000000" w:themeColor="text1"/>
          <w:sz w:val="28"/>
          <w:szCs w:val="28"/>
          <w:rtl/>
        </w:rPr>
        <w:t xml:space="preserve"> تقل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الاعتراضات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القانونية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عندما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يثق</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المستهلكون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بدقة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فواتيرهم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وسهولة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الدفع،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مما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يوفر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وقت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الموظفين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للتركيز</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مهام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أكثر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تعقيدًا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يرتبط</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بـ</w:t>
      </w:r>
      <w:r w:rsidRPr="003539B9">
        <w:rPr>
          <w:rFonts w:ascii="Traditional Arabic" w:hAnsi="Traditional Arabic" w:cs="Traditional Arabic"/>
          <w:color w:val="000000" w:themeColor="text1"/>
          <w:sz w:val="28"/>
          <w:szCs w:val="28"/>
          <w:rtl/>
        </w:rPr>
        <w:t>"</w:t>
      </w:r>
      <w:r w:rsidRPr="003539B9">
        <w:rPr>
          <w:rFonts w:ascii="Traditional Arabic" w:hAnsi="Traditional Arabic" w:cs="Traditional Arabic" w:hint="cs"/>
          <w:color w:val="000000" w:themeColor="text1"/>
          <w:sz w:val="28"/>
          <w:szCs w:val="28"/>
          <w:rtl/>
        </w:rPr>
        <w:t>نظرية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الكفاءة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الإدارية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تهدف</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خفض</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الإنفاق</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والوقت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غير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الضروريين</w:t>
      </w:r>
      <w:r w:rsidRPr="003539B9">
        <w:rPr>
          <w:rFonts w:ascii="Traditional Arabic" w:hAnsi="Traditional Arabic" w:cs="Traditional Arabic"/>
          <w:color w:val="000000" w:themeColor="text1"/>
          <w:sz w:val="28"/>
          <w:szCs w:val="28"/>
          <w:rtl/>
        </w:rPr>
        <w:t>.</w:t>
      </w:r>
    </w:p>
    <w:p w14:paraId="34903C4E"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p>
    <w:p w14:paraId="641B1C91" w14:textId="0744E9E2" w:rsidR="00F77F2B" w:rsidRPr="003539B9" w:rsidRDefault="00F77F2B" w:rsidP="00F77F2B">
      <w:pPr>
        <w:tabs>
          <w:tab w:val="left" w:pos="5505"/>
        </w:tabs>
        <w:bidi/>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4. </w:t>
      </w:r>
      <w:r w:rsidRPr="003539B9">
        <w:rPr>
          <w:rFonts w:ascii="Traditional Arabic" w:hAnsi="Traditional Arabic" w:cs="Traditional Arabic" w:hint="cs"/>
          <w:b/>
          <w:bCs/>
          <w:color w:val="000000" w:themeColor="text1"/>
          <w:sz w:val="28"/>
          <w:szCs w:val="28"/>
          <w:rtl/>
        </w:rPr>
        <w:t>الإجابة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على</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سؤال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ما</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هو</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دور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الشفافية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والتواصل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الفعال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كمتغير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وسيط</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في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العلاقة؟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هي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السؤال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الفرعي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الرابع</w:t>
      </w:r>
      <w:r w:rsidRPr="003539B9">
        <w:rPr>
          <w:rFonts w:ascii="Traditional Arabic" w:hAnsi="Traditional Arabic" w:cs="Traditional Arabic"/>
          <w:b/>
          <w:bCs/>
          <w:color w:val="000000" w:themeColor="text1"/>
          <w:sz w:val="28"/>
          <w:szCs w:val="28"/>
          <w:rtl/>
        </w:rPr>
        <w:t>.</w:t>
      </w:r>
    </w:p>
    <w:p w14:paraId="26876E6D" w14:textId="79CD4436" w:rsidR="00F77F2B" w:rsidRPr="003539B9" w:rsidRDefault="00F77F2B" w:rsidP="00E863E0">
      <w:pPr>
        <w:pStyle w:val="ListParagraph"/>
        <w:numPr>
          <w:ilvl w:val="0"/>
          <w:numId w:val="58"/>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الإجابة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الشفافية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أساسية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ومعززة</w:t>
      </w:r>
      <w:r w:rsidRPr="003539B9">
        <w:rPr>
          <w:rFonts w:ascii="Traditional Arabic" w:hAnsi="Traditional Arabic" w:cs="Traditional Arabic"/>
          <w:color w:val="000000" w:themeColor="text1"/>
          <w:sz w:val="28"/>
          <w:szCs w:val="28"/>
          <w:rtl/>
        </w:rPr>
        <w:t>.</w:t>
      </w:r>
    </w:p>
    <w:p w14:paraId="17057929" w14:textId="4E0FF165" w:rsidR="00F77F2B" w:rsidRPr="003539B9" w:rsidRDefault="00F77F2B" w:rsidP="00E863E0">
      <w:pPr>
        <w:pStyle w:val="ListParagraph"/>
        <w:numPr>
          <w:ilvl w:val="0"/>
          <w:numId w:val="58"/>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الدعم</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الإحصائي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49%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الحالات،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كانت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قنوات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الاتصال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الرقمية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واضحة،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وفقًا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للجداول</w:t>
      </w:r>
      <w:r w:rsidRPr="003539B9">
        <w:rPr>
          <w:rFonts w:ascii="Traditional Arabic" w:hAnsi="Traditional Arabic" w:cs="Traditional Arabic"/>
          <w:color w:val="000000" w:themeColor="text1"/>
          <w:sz w:val="28"/>
          <w:szCs w:val="28"/>
          <w:rtl/>
        </w:rPr>
        <w:t xml:space="preserve"> (23</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24</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25).</w:t>
      </w:r>
    </w:p>
    <w:p w14:paraId="4805E8F2" w14:textId="77777777" w:rsidR="00F77F2B" w:rsidRPr="003539B9" w:rsidRDefault="00F77F2B" w:rsidP="00E863E0">
      <w:pPr>
        <w:pStyle w:val="ListParagraph"/>
        <w:numPr>
          <w:ilvl w:val="0"/>
          <w:numId w:val="58"/>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التفسير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والربط</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تُشير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الإجابة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الشفافية</w:t>
      </w:r>
      <w:r w:rsidRPr="003539B9">
        <w:rPr>
          <w:rFonts w:ascii="Traditional Arabic" w:hAnsi="Traditional Arabic" w:cs="Traditional Arabic"/>
          <w:color w:val="000000" w:themeColor="text1"/>
          <w:sz w:val="28"/>
          <w:szCs w:val="28"/>
          <w:rtl/>
        </w:rPr>
        <w:t>" (</w:t>
      </w:r>
      <w:r w:rsidRPr="003539B9">
        <w:rPr>
          <w:rFonts w:ascii="Traditional Arabic" w:hAnsi="Traditional Arabic" w:cs="Traditional Arabic" w:hint="cs"/>
          <w:color w:val="000000" w:themeColor="text1"/>
          <w:sz w:val="28"/>
          <w:szCs w:val="28"/>
          <w:rtl/>
        </w:rPr>
        <w:t>كعامل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مُحفز</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ضرورية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للتحول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الرقمي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كوسيلة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لتحقيق</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الكفاءة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يزداد</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ثقة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العملاء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وينظرون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الخدمة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أنها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فعّالة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عندما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تكون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المعلومات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متاحة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بسهولة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عبر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التطبيق</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يدعم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الفرضية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الثانية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للدراسة،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والتي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تنص</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الشفافية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تُشكل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حلقة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وصل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بين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رضا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العميل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والتكنولوجيا</w:t>
      </w:r>
      <w:r w:rsidRPr="003539B9">
        <w:rPr>
          <w:rFonts w:ascii="Traditional Arabic" w:hAnsi="Traditional Arabic" w:cs="Traditional Arabic"/>
          <w:color w:val="000000" w:themeColor="text1"/>
          <w:sz w:val="28"/>
          <w:szCs w:val="28"/>
          <w:rtl/>
        </w:rPr>
        <w:t>.</w:t>
      </w:r>
    </w:p>
    <w:p w14:paraId="451B273A"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p>
    <w:p w14:paraId="161F0787" w14:textId="54AC86D5" w:rsidR="00F77F2B" w:rsidRPr="003539B9" w:rsidRDefault="00F77F2B" w:rsidP="00F77F2B">
      <w:pPr>
        <w:tabs>
          <w:tab w:val="left" w:pos="5505"/>
        </w:tabs>
        <w:bidi/>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5. </w:t>
      </w:r>
      <w:r w:rsidRPr="003539B9">
        <w:rPr>
          <w:rFonts w:ascii="Traditional Arabic" w:hAnsi="Traditional Arabic" w:cs="Traditional Arabic" w:hint="cs"/>
          <w:b/>
          <w:bCs/>
          <w:color w:val="000000" w:themeColor="text1"/>
          <w:sz w:val="28"/>
          <w:szCs w:val="28"/>
          <w:rtl/>
        </w:rPr>
        <w:t>الإجابة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على</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السؤال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الرئيسي</w:t>
      </w:r>
      <w:r w:rsidRPr="003539B9">
        <w:rPr>
          <w:rFonts w:ascii="Traditional Arabic" w:hAnsi="Traditional Arabic" w:cs="Traditional Arabic"/>
          <w:b/>
          <w:bCs/>
          <w:color w:val="000000" w:themeColor="text1"/>
          <w:sz w:val="28"/>
          <w:szCs w:val="28"/>
          <w:rtl/>
        </w:rPr>
        <w:t>: "</w:t>
      </w:r>
      <w:r w:rsidRPr="003539B9">
        <w:rPr>
          <w:rFonts w:ascii="Traditional Arabic" w:hAnsi="Traditional Arabic" w:cs="Traditional Arabic" w:hint="cs"/>
          <w:b/>
          <w:bCs/>
          <w:color w:val="000000" w:themeColor="text1"/>
          <w:sz w:val="28"/>
          <w:szCs w:val="28"/>
          <w:rtl/>
        </w:rPr>
        <w:t>ما</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هو</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أثر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التحول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الرقمي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على</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تحسين</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كفاءة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خدمة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العملاء</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في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قطاع</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المياه</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بالمملكة؟</w:t>
      </w:r>
      <w:r w:rsidRPr="003539B9">
        <w:rPr>
          <w:rFonts w:ascii="Traditional Arabic" w:hAnsi="Traditional Arabic" w:cs="Traditional Arabic"/>
          <w:b/>
          <w:bCs/>
          <w:color w:val="000000" w:themeColor="text1"/>
          <w:sz w:val="28"/>
          <w:szCs w:val="28"/>
          <w:rtl/>
        </w:rPr>
        <w:t>"</w:t>
      </w:r>
    </w:p>
    <w:p w14:paraId="0B8A6AC6" w14:textId="1E39C678" w:rsidR="00F77F2B" w:rsidRPr="003539B9" w:rsidRDefault="00E863E0" w:rsidP="00E863E0">
      <w:pPr>
        <w:pStyle w:val="ListParagraph"/>
        <w:numPr>
          <w:ilvl w:val="0"/>
          <w:numId w:val="57"/>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التفسير والربط</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على</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الرغم</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من</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أن</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التحول</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الرقمي</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يزيد</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من</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الكفاءة</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الإجمالية،</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إلا</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أنه</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يُعطي</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الأولوية</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الآن</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لـ</w:t>
      </w:r>
      <w:r w:rsidR="00F77F2B" w:rsidRPr="003539B9">
        <w:rPr>
          <w:rFonts w:ascii="Traditional Arabic" w:hAnsi="Traditional Arabic" w:cs="Traditional Arabic"/>
          <w:color w:val="000000" w:themeColor="text1"/>
          <w:sz w:val="28"/>
          <w:szCs w:val="28"/>
          <w:rtl/>
        </w:rPr>
        <w:t>"</w:t>
      </w:r>
      <w:r w:rsidR="00F77F2B" w:rsidRPr="003539B9">
        <w:rPr>
          <w:rFonts w:ascii="Traditional Arabic" w:hAnsi="Traditional Arabic" w:cs="Traditional Arabic" w:hint="cs"/>
          <w:color w:val="000000" w:themeColor="text1"/>
          <w:sz w:val="28"/>
          <w:szCs w:val="28"/>
          <w:rtl/>
        </w:rPr>
        <w:t>الكفاءة</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الإجرائية</w:t>
      </w:r>
      <w:r w:rsidR="00F77F2B" w:rsidRPr="003539B9">
        <w:rPr>
          <w:rFonts w:ascii="Traditional Arabic" w:hAnsi="Traditional Arabic" w:cs="Traditional Arabic"/>
          <w:color w:val="000000" w:themeColor="text1"/>
          <w:sz w:val="28"/>
          <w:szCs w:val="28"/>
          <w:rtl/>
        </w:rPr>
        <w:t>" (</w:t>
      </w:r>
      <w:r w:rsidR="00F77F2B" w:rsidRPr="003539B9">
        <w:rPr>
          <w:rFonts w:ascii="Traditional Arabic" w:hAnsi="Traditional Arabic" w:cs="Traditional Arabic" w:hint="cs"/>
          <w:color w:val="000000" w:themeColor="text1"/>
          <w:sz w:val="28"/>
          <w:szCs w:val="28"/>
          <w:rtl/>
        </w:rPr>
        <w:t>الدفع،</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التتبع</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على</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كفاءة</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تجربة</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العميل</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الشاملة</w:t>
      </w:r>
      <w:r w:rsidR="00F77F2B" w:rsidRPr="003539B9">
        <w:rPr>
          <w:rFonts w:ascii="Traditional Arabic" w:hAnsi="Traditional Arabic" w:cs="Traditional Arabic"/>
          <w:color w:val="000000" w:themeColor="text1"/>
          <w:sz w:val="28"/>
          <w:szCs w:val="28"/>
          <w:rtl/>
        </w:rPr>
        <w:t>" (</w:t>
      </w:r>
      <w:r w:rsidR="00F77F2B" w:rsidRPr="003539B9">
        <w:rPr>
          <w:rFonts w:ascii="Traditional Arabic" w:hAnsi="Traditional Arabic" w:cs="Traditional Arabic" w:hint="cs"/>
          <w:color w:val="000000" w:themeColor="text1"/>
          <w:sz w:val="28"/>
          <w:szCs w:val="28"/>
          <w:rtl/>
        </w:rPr>
        <w:t>حل</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المشكلات</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من</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المرة</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الأولى</w:t>
      </w:r>
      <w:r w:rsidR="00F77F2B" w:rsidRPr="003539B9">
        <w:rPr>
          <w:rFonts w:ascii="Traditional Arabic" w:hAnsi="Traditional Arabic" w:cs="Traditional Arabic"/>
          <w:color w:val="000000" w:themeColor="text1"/>
          <w:sz w:val="28"/>
          <w:szCs w:val="28"/>
          <w:rtl/>
        </w:rPr>
        <w:t>).</w:t>
      </w:r>
    </w:p>
    <w:p w14:paraId="582EF303" w14:textId="77777777" w:rsidR="00F77F2B" w:rsidRPr="003539B9" w:rsidRDefault="00F77F2B" w:rsidP="00E863E0">
      <w:pPr>
        <w:pStyle w:val="ListParagraph"/>
        <w:numPr>
          <w:ilvl w:val="0"/>
          <w:numId w:val="57"/>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الأدلة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الإحصائية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وفقًا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لتحليل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الانحدار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معامل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التحديد</w:t>
      </w:r>
      <w:r w:rsidRPr="003539B9">
        <w:rPr>
          <w:rFonts w:ascii="Traditional Arabic" w:hAnsi="Traditional Arabic" w:cs="Traditional Arabic"/>
          <w:color w:val="000000" w:themeColor="text1"/>
          <w:sz w:val="28"/>
          <w:szCs w:val="28"/>
          <w:rtl/>
        </w:rPr>
        <w:t xml:space="preserve"> = 0.046)</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يُمكن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تفسير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جزء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الكفاءة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بالأبعاد</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الرقمية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قيد</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الدراسة،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بينما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تزال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الأجزاء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المتبقية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مرتبطة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بالعوامل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التشغيلية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والبشرية</w:t>
      </w:r>
      <w:r w:rsidRPr="003539B9">
        <w:rPr>
          <w:rFonts w:ascii="Traditional Arabic" w:hAnsi="Traditional Arabic" w:cs="Traditional Arabic"/>
          <w:color w:val="000000" w:themeColor="text1"/>
          <w:sz w:val="28"/>
          <w:szCs w:val="28"/>
          <w:rtl/>
        </w:rPr>
        <w:t>.</w:t>
      </w:r>
    </w:p>
    <w:p w14:paraId="1C2DA610" w14:textId="77777777" w:rsidR="00F77F2B" w:rsidRPr="003539B9" w:rsidRDefault="00F77F2B" w:rsidP="00F77F2B">
      <w:pPr>
        <w:tabs>
          <w:tab w:val="left" w:pos="5505"/>
        </w:tabs>
        <w:bidi/>
        <w:jc w:val="both"/>
        <w:rPr>
          <w:rFonts w:ascii="Traditional Arabic" w:hAnsi="Traditional Arabic" w:cs="Traditional Arabic"/>
          <w:color w:val="000000" w:themeColor="text1"/>
          <w:sz w:val="32"/>
          <w:szCs w:val="32"/>
        </w:rPr>
      </w:pPr>
    </w:p>
    <w:p w14:paraId="6623043B" w14:textId="5650C284" w:rsidR="00D10D93" w:rsidRPr="003539B9" w:rsidRDefault="00D10D93" w:rsidP="00D10D93">
      <w:pPr>
        <w:pStyle w:val="Heading2"/>
        <w:rPr>
          <w:color w:val="000000" w:themeColor="text1"/>
        </w:rPr>
      </w:pPr>
      <w:r w:rsidRPr="003539B9">
        <w:rPr>
          <w:rFonts w:hint="cs"/>
          <w:color w:val="000000" w:themeColor="text1"/>
          <w:rtl/>
        </w:rPr>
        <w:lastRenderedPageBreak/>
        <w:t xml:space="preserve">تفسير نتائج الدراسة </w:t>
      </w:r>
    </w:p>
    <w:p w14:paraId="35CFB0A4" w14:textId="5F5E076F" w:rsidR="00D10D93" w:rsidRPr="003539B9" w:rsidRDefault="00D10D93" w:rsidP="00A73BF4">
      <w:p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يمكن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استخلاص</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عدد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الاستنتاجات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الأساسية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تُلقي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الضوء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واقع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التحول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الرقمي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السعودي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خلال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تحليل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دقيق</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للنتائج</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الإحصائية</w:t>
      </w:r>
      <w:r w:rsidRPr="003539B9">
        <w:rPr>
          <w:rFonts w:ascii="Traditional Arabic" w:hAnsi="Traditional Arabic" w:cs="Traditional Arabic"/>
          <w:color w:val="000000" w:themeColor="text1"/>
          <w:sz w:val="32"/>
          <w:szCs w:val="32"/>
          <w:rtl/>
        </w:rPr>
        <w:t>:</w:t>
      </w:r>
    </w:p>
    <w:p w14:paraId="7BB84CB4" w14:textId="77777777" w:rsidR="00D10D93" w:rsidRPr="003539B9" w:rsidRDefault="00D10D93" w:rsidP="00D10D93">
      <w:pPr>
        <w:tabs>
          <w:tab w:val="left" w:pos="5505"/>
        </w:tabs>
        <w:bidi/>
        <w:jc w:val="both"/>
        <w:rPr>
          <w:rFonts w:ascii="Traditional Arabic" w:hAnsi="Traditional Arabic" w:cs="Traditional Arabic"/>
          <w:b/>
          <w:bCs/>
          <w:color w:val="000000" w:themeColor="text1"/>
          <w:sz w:val="32"/>
          <w:szCs w:val="32"/>
        </w:rPr>
      </w:pPr>
      <w:r w:rsidRPr="003539B9">
        <w:rPr>
          <w:rFonts w:ascii="Traditional Arabic" w:hAnsi="Traditional Arabic" w:cs="Traditional Arabic"/>
          <w:b/>
          <w:bCs/>
          <w:color w:val="000000" w:themeColor="text1"/>
          <w:sz w:val="32"/>
          <w:szCs w:val="32"/>
          <w:rtl/>
        </w:rPr>
        <w:t>1. "</w:t>
      </w:r>
      <w:r w:rsidRPr="003539B9">
        <w:rPr>
          <w:rFonts w:ascii="Traditional Arabic" w:hAnsi="Traditional Arabic" w:cs="Traditional Arabic" w:hint="cs"/>
          <w:b/>
          <w:bCs/>
          <w:color w:val="000000" w:themeColor="text1"/>
          <w:sz w:val="32"/>
          <w:szCs w:val="32"/>
          <w:rtl/>
        </w:rPr>
        <w:t>الرقمنة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هي</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الواجهة،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والخدمة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هي</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المجال</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هو</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لغز</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ضعف</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القدرة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التفسيرية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الذي</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يفسر</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نسبة</w:t>
      </w:r>
      <w:r w:rsidRPr="003539B9">
        <w:rPr>
          <w:rFonts w:ascii="Traditional Arabic" w:hAnsi="Traditional Arabic" w:cs="Traditional Arabic"/>
          <w:b/>
          <w:bCs/>
          <w:color w:val="000000" w:themeColor="text1"/>
          <w:sz w:val="32"/>
          <w:szCs w:val="32"/>
          <w:rtl/>
        </w:rPr>
        <w:t xml:space="preserve"> 4.6%.</w:t>
      </w:r>
    </w:p>
    <w:p w14:paraId="6863A061" w14:textId="77777777" w:rsidR="00D10D93" w:rsidRPr="003539B9" w:rsidRDefault="00D10D93" w:rsidP="00D10D93">
      <w:pPr>
        <w:pStyle w:val="ListParagraph"/>
        <w:numPr>
          <w:ilvl w:val="0"/>
          <w:numId w:val="67"/>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تشير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النتائج</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كفاءة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خدمة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عملاء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كفاءة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مركبة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تنجح</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التطبيقات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رقمنة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العملية</w:t>
      </w:r>
      <w:r w:rsidRPr="003539B9">
        <w:rPr>
          <w:rFonts w:ascii="Traditional Arabic" w:hAnsi="Traditional Arabic" w:cs="Traditional Arabic"/>
          <w:color w:val="000000" w:themeColor="text1"/>
          <w:sz w:val="32"/>
          <w:szCs w:val="32"/>
          <w:rtl/>
        </w:rPr>
        <w:t>" (</w:t>
      </w:r>
      <w:r w:rsidRPr="003539B9">
        <w:rPr>
          <w:rFonts w:ascii="Traditional Arabic" w:hAnsi="Traditional Arabic" w:cs="Traditional Arabic" w:hint="cs"/>
          <w:color w:val="000000" w:themeColor="text1"/>
          <w:sz w:val="32"/>
          <w:szCs w:val="32"/>
          <w:rtl/>
        </w:rPr>
        <w:t>طلب</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الصيانة،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الدفع</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لكن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العوامل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التشغيلية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والميدانية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جودة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العداد،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ضغط</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سرعة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الإصلاح</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تحدد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جودة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الخدمة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النهائية</w:t>
      </w:r>
      <w:r w:rsidRPr="003539B9">
        <w:rPr>
          <w:rFonts w:ascii="Traditional Arabic" w:hAnsi="Traditional Arabic" w:cs="Traditional Arabic"/>
          <w:color w:val="000000" w:themeColor="text1"/>
          <w:sz w:val="32"/>
          <w:szCs w:val="32"/>
          <w:rtl/>
        </w:rPr>
        <w:t>".</w:t>
      </w:r>
    </w:p>
    <w:p w14:paraId="510CA758" w14:textId="77777777" w:rsidR="00D10D93" w:rsidRPr="003539B9" w:rsidRDefault="00D10D93" w:rsidP="00D10D93">
      <w:pPr>
        <w:pStyle w:val="ListParagraph"/>
        <w:numPr>
          <w:ilvl w:val="0"/>
          <w:numId w:val="67"/>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الآثار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المترتبة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يشير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هذا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الرغم</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التحول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الرقمي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بالمملكة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وصل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مستوى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التميز</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واجهة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المستخدم</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التكامل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الأعمق</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أنظمة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تحديد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المواقع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العالمية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color w:val="000000" w:themeColor="text1"/>
          <w:sz w:val="32"/>
          <w:szCs w:val="32"/>
        </w:rPr>
        <w:t>GPS</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وإنترنت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الأشياء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color w:val="000000" w:themeColor="text1"/>
          <w:sz w:val="32"/>
          <w:szCs w:val="32"/>
        </w:rPr>
        <w:t>IoT</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رقمنة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البنية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التحتية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يزال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ضروريًا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لكي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يختبر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العميل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كفاءة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حقيقية</w:t>
      </w:r>
      <w:r w:rsidRPr="003539B9">
        <w:rPr>
          <w:rFonts w:ascii="Traditional Arabic" w:hAnsi="Traditional Arabic" w:cs="Traditional Arabic"/>
          <w:color w:val="000000" w:themeColor="text1"/>
          <w:sz w:val="32"/>
          <w:szCs w:val="32"/>
          <w:rtl/>
        </w:rPr>
        <w:t>.</w:t>
      </w:r>
    </w:p>
    <w:p w14:paraId="6D7CA957" w14:textId="77777777" w:rsidR="00D10D93" w:rsidRPr="003539B9" w:rsidRDefault="00D10D93" w:rsidP="00D10D93">
      <w:pPr>
        <w:tabs>
          <w:tab w:val="left" w:pos="5505"/>
        </w:tabs>
        <w:bidi/>
        <w:jc w:val="both"/>
        <w:rPr>
          <w:rFonts w:ascii="Traditional Arabic" w:hAnsi="Traditional Arabic" w:cs="Traditional Arabic"/>
          <w:color w:val="000000" w:themeColor="text1"/>
          <w:sz w:val="32"/>
          <w:szCs w:val="32"/>
        </w:rPr>
      </w:pPr>
    </w:p>
    <w:p w14:paraId="62796EA8" w14:textId="77777777" w:rsidR="00D10D93" w:rsidRPr="003539B9" w:rsidRDefault="00D10D93" w:rsidP="00D10D93">
      <w:pPr>
        <w:tabs>
          <w:tab w:val="left" w:pos="5505"/>
        </w:tabs>
        <w:bidi/>
        <w:jc w:val="both"/>
        <w:rPr>
          <w:rFonts w:ascii="Traditional Arabic" w:hAnsi="Traditional Arabic" w:cs="Traditional Arabic"/>
          <w:b/>
          <w:bCs/>
          <w:color w:val="000000" w:themeColor="text1"/>
          <w:sz w:val="32"/>
          <w:szCs w:val="32"/>
        </w:rPr>
      </w:pPr>
      <w:r w:rsidRPr="003539B9">
        <w:rPr>
          <w:rFonts w:ascii="Traditional Arabic" w:hAnsi="Traditional Arabic" w:cs="Traditional Arabic"/>
          <w:b/>
          <w:bCs/>
          <w:color w:val="000000" w:themeColor="text1"/>
          <w:sz w:val="32"/>
          <w:szCs w:val="32"/>
          <w:rtl/>
        </w:rPr>
        <w:t xml:space="preserve">2. </w:t>
      </w:r>
      <w:r w:rsidRPr="003539B9">
        <w:rPr>
          <w:rFonts w:ascii="Traditional Arabic" w:hAnsi="Traditional Arabic" w:cs="Traditional Arabic" w:hint="cs"/>
          <w:b/>
          <w:bCs/>
          <w:color w:val="000000" w:themeColor="text1"/>
          <w:sz w:val="32"/>
          <w:szCs w:val="32"/>
          <w:rtl/>
        </w:rPr>
        <w:t>معضلة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الذكاء</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الاصطناعي</w:t>
      </w:r>
      <w:r w:rsidRPr="003539B9">
        <w:rPr>
          <w:rFonts w:ascii="Traditional Arabic" w:hAnsi="Traditional Arabic" w:cs="Traditional Arabic"/>
          <w:b/>
          <w:bCs/>
          <w:color w:val="000000" w:themeColor="text1"/>
          <w:sz w:val="32"/>
          <w:szCs w:val="32"/>
          <w:rtl/>
        </w:rPr>
        <w:t>: "</w:t>
      </w:r>
      <w:r w:rsidRPr="003539B9">
        <w:rPr>
          <w:rFonts w:ascii="Traditional Arabic" w:hAnsi="Traditional Arabic" w:cs="Traditional Arabic" w:hint="cs"/>
          <w:b/>
          <w:bCs/>
          <w:color w:val="000000" w:themeColor="text1"/>
          <w:sz w:val="32"/>
          <w:szCs w:val="32"/>
          <w:rtl/>
        </w:rPr>
        <w:t>النضج</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التقني</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مقابل</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تعقيد</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الطلب</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يفسر</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الانقسام</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بنسبة</w:t>
      </w:r>
      <w:r w:rsidRPr="003539B9">
        <w:rPr>
          <w:rFonts w:ascii="Traditional Arabic" w:hAnsi="Traditional Arabic" w:cs="Traditional Arabic"/>
          <w:b/>
          <w:bCs/>
          <w:color w:val="000000" w:themeColor="text1"/>
          <w:sz w:val="32"/>
          <w:szCs w:val="32"/>
          <w:rtl/>
        </w:rPr>
        <w:t xml:space="preserve"> 40/40</w:t>
      </w:r>
    </w:p>
    <w:p w14:paraId="67970D34" w14:textId="77777777" w:rsidR="00D10D93" w:rsidRPr="003539B9" w:rsidRDefault="00D10D93" w:rsidP="00D10D93">
      <w:pPr>
        <w:pStyle w:val="ListParagraph"/>
        <w:numPr>
          <w:ilvl w:val="0"/>
          <w:numId w:val="68"/>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توضح</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هذه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النتيجة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التباين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بين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توقعات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العملاء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العالية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قدرات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الأنظمة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الحالية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غالبًا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يواجه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العملاء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الذين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يستخدمون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روبوتات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المحادثة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مشكلات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غير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معتادة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خلافات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حول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القراءات،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أعطال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فنية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غامضة</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وقد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يكون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الذكاء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الاصطناعي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الحالي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مُعدًا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لتقديم</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ردود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عامة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معقد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تقنيًا</w:t>
      </w:r>
      <w:r w:rsidRPr="003539B9">
        <w:rPr>
          <w:rFonts w:ascii="Traditional Arabic" w:hAnsi="Traditional Arabic" w:cs="Traditional Arabic"/>
          <w:color w:val="000000" w:themeColor="text1"/>
          <w:sz w:val="32"/>
          <w:szCs w:val="32"/>
          <w:rtl/>
        </w:rPr>
        <w:t>.</w:t>
      </w:r>
    </w:p>
    <w:p w14:paraId="28E26C7E" w14:textId="77777777" w:rsidR="00D10D93" w:rsidRPr="003539B9" w:rsidRDefault="00D10D93" w:rsidP="00D10D93">
      <w:pPr>
        <w:pStyle w:val="ListParagraph"/>
        <w:numPr>
          <w:ilvl w:val="0"/>
          <w:numId w:val="68"/>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التبعات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يستدعي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هذا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تحولًا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فوريًا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برامج</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الدردشة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الآلية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العامة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الذكاء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الاصطناعي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المتخصص</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تقنيًا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المرتبط</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بقواعد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بيانات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العدادات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الذكية،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وذلك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لتقديم</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حلول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بدلًا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مجرد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إجابات</w:t>
      </w:r>
      <w:r w:rsidRPr="003539B9">
        <w:rPr>
          <w:rFonts w:ascii="Traditional Arabic" w:hAnsi="Traditional Arabic" w:cs="Traditional Arabic"/>
          <w:color w:val="000000" w:themeColor="text1"/>
          <w:sz w:val="32"/>
          <w:szCs w:val="32"/>
          <w:rtl/>
        </w:rPr>
        <w:t>.</w:t>
      </w:r>
    </w:p>
    <w:p w14:paraId="1168E722" w14:textId="77777777" w:rsidR="00D10D93" w:rsidRPr="003539B9" w:rsidRDefault="00D10D93" w:rsidP="00D10D93">
      <w:pPr>
        <w:tabs>
          <w:tab w:val="left" w:pos="5505"/>
        </w:tabs>
        <w:bidi/>
        <w:jc w:val="both"/>
        <w:rPr>
          <w:rFonts w:ascii="Traditional Arabic" w:hAnsi="Traditional Arabic" w:cs="Traditional Arabic"/>
          <w:color w:val="000000" w:themeColor="text1"/>
          <w:sz w:val="32"/>
          <w:szCs w:val="32"/>
        </w:rPr>
      </w:pPr>
    </w:p>
    <w:p w14:paraId="0077B02A" w14:textId="77777777" w:rsidR="00D10D93" w:rsidRPr="003539B9" w:rsidRDefault="00D10D93" w:rsidP="00D10D93">
      <w:pPr>
        <w:tabs>
          <w:tab w:val="left" w:pos="5505"/>
        </w:tabs>
        <w:bidi/>
        <w:jc w:val="both"/>
        <w:rPr>
          <w:rFonts w:ascii="Traditional Arabic" w:hAnsi="Traditional Arabic" w:cs="Traditional Arabic"/>
          <w:b/>
          <w:bCs/>
          <w:color w:val="000000" w:themeColor="text1"/>
          <w:sz w:val="32"/>
          <w:szCs w:val="32"/>
        </w:rPr>
      </w:pPr>
      <w:r w:rsidRPr="003539B9">
        <w:rPr>
          <w:rFonts w:ascii="Traditional Arabic" w:hAnsi="Traditional Arabic" w:cs="Traditional Arabic"/>
          <w:b/>
          <w:bCs/>
          <w:color w:val="000000" w:themeColor="text1"/>
          <w:sz w:val="32"/>
          <w:szCs w:val="32"/>
          <w:rtl/>
        </w:rPr>
        <w:t xml:space="preserve">3. </w:t>
      </w:r>
      <w:r w:rsidRPr="003539B9">
        <w:rPr>
          <w:rFonts w:ascii="Traditional Arabic" w:hAnsi="Traditional Arabic" w:cs="Traditional Arabic" w:hint="cs"/>
          <w:b/>
          <w:bCs/>
          <w:color w:val="000000" w:themeColor="text1"/>
          <w:sz w:val="32"/>
          <w:szCs w:val="32"/>
          <w:rtl/>
        </w:rPr>
        <w:t>هيمنة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أنظمة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الفوترة</w:t>
      </w:r>
      <w:r w:rsidRPr="003539B9">
        <w:rPr>
          <w:rFonts w:ascii="Traditional Arabic" w:hAnsi="Traditional Arabic" w:cs="Traditional Arabic"/>
          <w:b/>
          <w:bCs/>
          <w:color w:val="000000" w:themeColor="text1"/>
          <w:sz w:val="32"/>
          <w:szCs w:val="32"/>
          <w:rtl/>
        </w:rPr>
        <w:t>: "</w:t>
      </w:r>
      <w:r w:rsidRPr="003539B9">
        <w:rPr>
          <w:rFonts w:ascii="Traditional Arabic" w:hAnsi="Traditional Arabic" w:cs="Traditional Arabic" w:hint="cs"/>
          <w:b/>
          <w:bCs/>
          <w:color w:val="000000" w:themeColor="text1"/>
          <w:sz w:val="32"/>
          <w:szCs w:val="32"/>
          <w:rtl/>
        </w:rPr>
        <w:t>النضج</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الناتج</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عن</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الحاجة</w:t>
      </w:r>
      <w:r w:rsidRPr="003539B9">
        <w:rPr>
          <w:rFonts w:ascii="Traditional Arabic" w:hAnsi="Traditional Arabic" w:cs="Traditional Arabic"/>
          <w:b/>
          <w:bCs/>
          <w:color w:val="000000" w:themeColor="text1"/>
          <w:sz w:val="32"/>
          <w:szCs w:val="32"/>
          <w:rtl/>
        </w:rPr>
        <w:t>"</w:t>
      </w:r>
    </w:p>
    <w:p w14:paraId="0AADE033" w14:textId="77777777" w:rsidR="00D10D93" w:rsidRPr="003539B9" w:rsidRDefault="00D10D93" w:rsidP="00D10D93">
      <w:pPr>
        <w:pStyle w:val="ListParagraph"/>
        <w:numPr>
          <w:ilvl w:val="0"/>
          <w:numId w:val="69"/>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lastRenderedPageBreak/>
        <w:t>يكمن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السبب</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الفاتورة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أهم</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نقطة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اتصال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مالية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للمستهلك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وللحد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الخسائر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المالية،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استثمرت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شركة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السعودية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الشركة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الوطنية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استثمارات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كبيرة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رقمنة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العدادات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وإدخال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المدفوعات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الإلكترونية</w:t>
      </w:r>
      <w:r w:rsidRPr="003539B9">
        <w:rPr>
          <w:rFonts w:ascii="Traditional Arabic" w:hAnsi="Traditional Arabic" w:cs="Traditional Arabic"/>
          <w:color w:val="000000" w:themeColor="text1"/>
          <w:sz w:val="32"/>
          <w:szCs w:val="32"/>
          <w:rtl/>
        </w:rPr>
        <w:t>.</w:t>
      </w:r>
    </w:p>
    <w:p w14:paraId="4B7ECD0F" w14:textId="77777777" w:rsidR="00D10D93" w:rsidRPr="003539B9" w:rsidRDefault="00D10D93" w:rsidP="00D10D93">
      <w:pPr>
        <w:pStyle w:val="ListParagraph"/>
        <w:numPr>
          <w:ilvl w:val="0"/>
          <w:numId w:val="69"/>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الآثار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المترتبة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يُظهر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نجاح</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هذه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الاستراتيجية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المستهلكين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السعوديين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بلغوا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مستوى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معينًا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النضج</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المالي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الرقمي،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مما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يفتح</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المجال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أمام</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نشر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أنظمة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ذكية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لترشيد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استهلاك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المستقبل،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نظرًا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لثقة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المستهلكين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الآن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دقة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النظام</w:t>
      </w:r>
      <w:r w:rsidRPr="003539B9">
        <w:rPr>
          <w:rFonts w:ascii="Traditional Arabic" w:hAnsi="Traditional Arabic" w:cs="Traditional Arabic"/>
          <w:color w:val="000000" w:themeColor="text1"/>
          <w:sz w:val="32"/>
          <w:szCs w:val="32"/>
          <w:rtl/>
        </w:rPr>
        <w:t>.</w:t>
      </w:r>
    </w:p>
    <w:p w14:paraId="5A8D9732" w14:textId="77777777" w:rsidR="00D10D93" w:rsidRPr="003539B9" w:rsidRDefault="00D10D93" w:rsidP="00D10D93">
      <w:pPr>
        <w:tabs>
          <w:tab w:val="left" w:pos="5505"/>
        </w:tabs>
        <w:bidi/>
        <w:jc w:val="both"/>
        <w:rPr>
          <w:rFonts w:ascii="Traditional Arabic" w:hAnsi="Traditional Arabic" w:cs="Traditional Arabic"/>
          <w:color w:val="000000" w:themeColor="text1"/>
          <w:sz w:val="32"/>
          <w:szCs w:val="32"/>
        </w:rPr>
      </w:pPr>
    </w:p>
    <w:p w14:paraId="04EE3A20" w14:textId="77777777" w:rsidR="00D10D93" w:rsidRPr="003539B9" w:rsidRDefault="00D10D93" w:rsidP="00D10D93">
      <w:pPr>
        <w:tabs>
          <w:tab w:val="left" w:pos="5505"/>
        </w:tabs>
        <w:bidi/>
        <w:jc w:val="both"/>
        <w:rPr>
          <w:rFonts w:ascii="Traditional Arabic" w:hAnsi="Traditional Arabic" w:cs="Traditional Arabic"/>
          <w:b/>
          <w:bCs/>
          <w:color w:val="000000" w:themeColor="text1"/>
          <w:sz w:val="32"/>
          <w:szCs w:val="32"/>
        </w:rPr>
      </w:pPr>
      <w:r w:rsidRPr="003539B9">
        <w:rPr>
          <w:rFonts w:ascii="Traditional Arabic" w:hAnsi="Traditional Arabic" w:cs="Traditional Arabic"/>
          <w:b/>
          <w:bCs/>
          <w:color w:val="000000" w:themeColor="text1"/>
          <w:sz w:val="32"/>
          <w:szCs w:val="32"/>
          <w:rtl/>
        </w:rPr>
        <w:t xml:space="preserve">4. </w:t>
      </w:r>
      <w:r w:rsidRPr="003539B9">
        <w:rPr>
          <w:rFonts w:ascii="Traditional Arabic" w:hAnsi="Traditional Arabic" w:cs="Traditional Arabic" w:hint="cs"/>
          <w:b/>
          <w:bCs/>
          <w:color w:val="000000" w:themeColor="text1"/>
          <w:sz w:val="32"/>
          <w:szCs w:val="32"/>
          <w:rtl/>
        </w:rPr>
        <w:t>الحاجة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إلى</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الشفافية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في</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الوساطة</w:t>
      </w:r>
      <w:r w:rsidRPr="003539B9">
        <w:rPr>
          <w:rFonts w:ascii="Traditional Arabic" w:hAnsi="Traditional Arabic" w:cs="Traditional Arabic"/>
          <w:b/>
          <w:bCs/>
          <w:color w:val="000000" w:themeColor="text1"/>
          <w:sz w:val="32"/>
          <w:szCs w:val="32"/>
          <w:rtl/>
        </w:rPr>
        <w:t>: "</w:t>
      </w:r>
      <w:r w:rsidRPr="003539B9">
        <w:rPr>
          <w:rFonts w:ascii="Traditional Arabic" w:hAnsi="Traditional Arabic" w:cs="Traditional Arabic" w:hint="cs"/>
          <w:b/>
          <w:bCs/>
          <w:color w:val="000000" w:themeColor="text1"/>
          <w:sz w:val="32"/>
          <w:szCs w:val="32"/>
          <w:rtl/>
        </w:rPr>
        <w:t>لماذا</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هي</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السبيل</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الوحيد؟</w:t>
      </w:r>
      <w:r w:rsidRPr="003539B9">
        <w:rPr>
          <w:rFonts w:ascii="Traditional Arabic" w:hAnsi="Traditional Arabic" w:cs="Traditional Arabic"/>
          <w:b/>
          <w:bCs/>
          <w:color w:val="000000" w:themeColor="text1"/>
          <w:sz w:val="32"/>
          <w:szCs w:val="32"/>
          <w:rtl/>
        </w:rPr>
        <w:t>"</w:t>
      </w:r>
    </w:p>
    <w:p w14:paraId="423892C0" w14:textId="77777777" w:rsidR="00D10D93" w:rsidRPr="003539B9" w:rsidRDefault="00D10D93" w:rsidP="00D10D93">
      <w:pPr>
        <w:pStyle w:val="ListParagraph"/>
        <w:numPr>
          <w:ilvl w:val="0"/>
          <w:numId w:val="70"/>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التبرير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تُعتبر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صناعة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المملكة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خدمة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احتكارية</w:t>
      </w:r>
      <w:r w:rsidRPr="003539B9">
        <w:rPr>
          <w:rFonts w:ascii="Traditional Arabic" w:hAnsi="Traditional Arabic" w:cs="Traditional Arabic"/>
          <w:color w:val="000000" w:themeColor="text1"/>
          <w:sz w:val="32"/>
          <w:szCs w:val="32"/>
          <w:rtl/>
        </w:rPr>
        <w:t>" (</w:t>
      </w:r>
      <w:r w:rsidRPr="003539B9">
        <w:rPr>
          <w:rFonts w:ascii="Traditional Arabic" w:hAnsi="Traditional Arabic" w:cs="Traditional Arabic" w:hint="cs"/>
          <w:color w:val="000000" w:themeColor="text1"/>
          <w:sz w:val="32"/>
          <w:szCs w:val="32"/>
          <w:rtl/>
        </w:rPr>
        <w:t>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يستطيع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المستهلك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تغيير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مزود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الخدمة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وبدلاً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إبهار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المستهلك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بالتكنولوجيا</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تتحقق</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الكفاءة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هذه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الصناعات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خلال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طمأنته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بالمعلومات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ويتحقق</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إدراك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الكفاءة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خلال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الشفافية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والمصداقية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المستهلك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بشأن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موعد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انتهاء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الصيانة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أو</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سبب</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زيادة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الاستهلاك</w:t>
      </w:r>
      <w:r w:rsidRPr="003539B9">
        <w:rPr>
          <w:rFonts w:ascii="Traditional Arabic" w:hAnsi="Traditional Arabic" w:cs="Traditional Arabic"/>
          <w:color w:val="000000" w:themeColor="text1"/>
          <w:sz w:val="32"/>
          <w:szCs w:val="32"/>
          <w:rtl/>
        </w:rPr>
        <w:t>.</w:t>
      </w:r>
    </w:p>
    <w:p w14:paraId="55D1C5E2" w14:textId="77777777" w:rsidR="00D10D93" w:rsidRPr="003539B9" w:rsidRDefault="00D10D93" w:rsidP="00D10D93">
      <w:pPr>
        <w:tabs>
          <w:tab w:val="left" w:pos="5505"/>
        </w:tabs>
        <w:bidi/>
        <w:jc w:val="both"/>
        <w:rPr>
          <w:rFonts w:ascii="Traditional Arabic" w:hAnsi="Traditional Arabic" w:cs="Traditional Arabic"/>
          <w:color w:val="000000" w:themeColor="text1"/>
          <w:sz w:val="32"/>
          <w:szCs w:val="32"/>
        </w:rPr>
      </w:pPr>
    </w:p>
    <w:p w14:paraId="6BA14591" w14:textId="77777777" w:rsidR="00D10D93" w:rsidRPr="003539B9" w:rsidRDefault="00D10D93" w:rsidP="00D10D93">
      <w:pPr>
        <w:tabs>
          <w:tab w:val="left" w:pos="5505"/>
        </w:tabs>
        <w:bidi/>
        <w:jc w:val="both"/>
        <w:rPr>
          <w:rFonts w:ascii="Traditional Arabic" w:hAnsi="Traditional Arabic" w:cs="Traditional Arabic"/>
          <w:b/>
          <w:bCs/>
          <w:color w:val="000000" w:themeColor="text1"/>
          <w:sz w:val="32"/>
          <w:szCs w:val="32"/>
        </w:rPr>
      </w:pPr>
      <w:r w:rsidRPr="003539B9">
        <w:rPr>
          <w:rFonts w:ascii="Traditional Arabic" w:hAnsi="Traditional Arabic" w:cs="Traditional Arabic"/>
          <w:b/>
          <w:bCs/>
          <w:color w:val="000000" w:themeColor="text1"/>
          <w:sz w:val="32"/>
          <w:szCs w:val="32"/>
          <w:rtl/>
        </w:rPr>
        <w:t xml:space="preserve">5. </w:t>
      </w:r>
      <w:r w:rsidRPr="003539B9">
        <w:rPr>
          <w:rFonts w:ascii="Traditional Arabic" w:hAnsi="Traditional Arabic" w:cs="Traditional Arabic" w:hint="cs"/>
          <w:b/>
          <w:bCs/>
          <w:color w:val="000000" w:themeColor="text1"/>
          <w:sz w:val="32"/>
          <w:szCs w:val="32"/>
          <w:rtl/>
        </w:rPr>
        <w:t>انخفاض</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عدد</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السكان</w:t>
      </w:r>
      <w:r w:rsidRPr="003539B9">
        <w:rPr>
          <w:rFonts w:ascii="Traditional Arabic" w:hAnsi="Traditional Arabic" w:cs="Traditional Arabic"/>
          <w:b/>
          <w:bCs/>
          <w:color w:val="000000" w:themeColor="text1"/>
          <w:sz w:val="32"/>
          <w:szCs w:val="32"/>
          <w:rtl/>
        </w:rPr>
        <w:t>: "</w:t>
      </w:r>
      <w:r w:rsidRPr="003539B9">
        <w:rPr>
          <w:rFonts w:ascii="Traditional Arabic" w:hAnsi="Traditional Arabic" w:cs="Traditional Arabic" w:hint="cs"/>
          <w:b/>
          <w:bCs/>
          <w:color w:val="000000" w:themeColor="text1"/>
          <w:sz w:val="32"/>
          <w:szCs w:val="32"/>
          <w:rtl/>
        </w:rPr>
        <w:t>أثر</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رؤية</w:t>
      </w:r>
      <w:r w:rsidRPr="003539B9">
        <w:rPr>
          <w:rFonts w:ascii="Traditional Arabic" w:hAnsi="Traditional Arabic" w:cs="Traditional Arabic"/>
          <w:b/>
          <w:bCs/>
          <w:color w:val="000000" w:themeColor="text1"/>
          <w:sz w:val="32"/>
          <w:szCs w:val="32"/>
          <w:rtl/>
        </w:rPr>
        <w:t xml:space="preserve"> 2030"</w:t>
      </w:r>
    </w:p>
    <w:p w14:paraId="24F6BD0B" w14:textId="77777777" w:rsidR="00D10D93" w:rsidRPr="003539B9" w:rsidRDefault="00D10D93" w:rsidP="00D10D93">
      <w:pPr>
        <w:pStyle w:val="ListParagraph"/>
        <w:numPr>
          <w:ilvl w:val="0"/>
          <w:numId w:val="70"/>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يعود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السبب</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ذلك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الشمول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الرقمي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الذي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تتطلبه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رؤية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المملكة</w:t>
      </w:r>
      <w:r w:rsidRPr="003539B9">
        <w:rPr>
          <w:rFonts w:ascii="Traditional Arabic" w:hAnsi="Traditional Arabic" w:cs="Traditional Arabic"/>
          <w:color w:val="000000" w:themeColor="text1"/>
          <w:sz w:val="32"/>
          <w:szCs w:val="32"/>
          <w:rtl/>
        </w:rPr>
        <w:t xml:space="preserve"> 2030. </w:t>
      </w:r>
      <w:r w:rsidRPr="003539B9">
        <w:rPr>
          <w:rFonts w:ascii="Traditional Arabic" w:hAnsi="Traditional Arabic" w:cs="Traditional Arabic" w:hint="cs"/>
          <w:color w:val="000000" w:themeColor="text1"/>
          <w:sz w:val="32"/>
          <w:szCs w:val="32"/>
          <w:rtl/>
        </w:rPr>
        <w:t>وقد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دمجت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تطبيقات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مثل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توكلنا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أبشر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الثقافة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الشعبية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خلال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التواصل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الرقمي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الحكومة</w:t>
      </w:r>
      <w:r w:rsidRPr="003539B9">
        <w:rPr>
          <w:rFonts w:ascii="Traditional Arabic" w:hAnsi="Traditional Arabic" w:cs="Traditional Arabic"/>
          <w:color w:val="000000" w:themeColor="text1"/>
          <w:sz w:val="32"/>
          <w:szCs w:val="32"/>
          <w:rtl/>
        </w:rPr>
        <w:t>.</w:t>
      </w:r>
    </w:p>
    <w:p w14:paraId="2373D5F5" w14:textId="28BF2218" w:rsidR="00D10D93" w:rsidRPr="003539B9" w:rsidRDefault="00D10D93" w:rsidP="00D10D93">
      <w:pPr>
        <w:pStyle w:val="ListParagraph"/>
        <w:numPr>
          <w:ilvl w:val="0"/>
          <w:numId w:val="70"/>
        </w:numPr>
        <w:tabs>
          <w:tab w:val="left" w:pos="5505"/>
        </w:tabs>
        <w:bidi/>
        <w:jc w:val="both"/>
        <w:rPr>
          <w:rFonts w:ascii="Traditional Arabic" w:hAnsi="Traditional Arabic" w:cs="Traditional Arabic"/>
          <w:color w:val="000000" w:themeColor="text1"/>
          <w:sz w:val="32"/>
          <w:szCs w:val="32"/>
          <w:rtl/>
        </w:rPr>
      </w:pPr>
      <w:r w:rsidRPr="003539B9">
        <w:rPr>
          <w:rFonts w:ascii="Traditional Arabic" w:hAnsi="Traditional Arabic" w:cs="Traditional Arabic" w:hint="cs"/>
          <w:color w:val="000000" w:themeColor="text1"/>
          <w:sz w:val="32"/>
          <w:szCs w:val="32"/>
          <w:rtl/>
        </w:rPr>
        <w:t>ويعني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هذا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بالنسبة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توجد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مقاومة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ثقافية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للتكنولوجيا،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طلب</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جودة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أعلى</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البنية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التحتية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البشرية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للمملكة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مستعدة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لأي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ثورة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رقمية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كبرى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وشيكة</w:t>
      </w:r>
      <w:r w:rsidRPr="003539B9">
        <w:rPr>
          <w:rFonts w:ascii="Traditional Arabic" w:hAnsi="Traditional Arabic" w:cs="Traditional Arabic"/>
          <w:color w:val="000000" w:themeColor="text1"/>
          <w:sz w:val="32"/>
          <w:szCs w:val="32"/>
          <w:rtl/>
        </w:rPr>
        <w:t>.</w:t>
      </w:r>
    </w:p>
    <w:p w14:paraId="3F2E9013"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2F3C664E"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5CAFE4FD"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43452F0F"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246E57A0"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646C3D52"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76187027"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114531DD"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7E4F2E3D"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2BDEB34B"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6D563985"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5C450FC3"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583ECC2F"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3EC74735"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6931F8F1"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49278FDB"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18AEB59B"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3882F508" w14:textId="5A7AF7FE" w:rsidR="00F8237E" w:rsidRPr="003539B9" w:rsidRDefault="00F8237E" w:rsidP="00F8237E">
      <w:pPr>
        <w:pStyle w:val="Heading1"/>
        <w:rPr>
          <w:color w:val="000000" w:themeColor="text1"/>
          <w:rtl/>
        </w:rPr>
      </w:pPr>
      <w:bookmarkStart w:id="171" w:name="_Toc234270783"/>
      <w:r w:rsidRPr="003539B9">
        <w:rPr>
          <w:color w:val="000000" w:themeColor="text1"/>
          <w:rtl/>
        </w:rPr>
        <w:t>الفصل الخامس: النتائج والتوصيات</w:t>
      </w:r>
      <w:bookmarkEnd w:id="171"/>
    </w:p>
    <w:p w14:paraId="052E8EA0"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451417F1"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7D3F01C1"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48C1DA81"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20FAE941"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43CC21F4"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62715455"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4D7F6951"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6ACE4AC9"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3B61A294"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3E0F9320"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74D2ADE4"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5267B0A2"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0DAB6639"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bookmarkStart w:id="172" w:name="_Toc234270788" w:displacedByCustomXml="next"/>
    <w:sdt>
      <w:sdtPr>
        <w:rPr>
          <w:rFonts w:asciiTheme="minorHAnsi" w:eastAsiaTheme="minorHAnsi" w:hAnsiTheme="minorHAnsi" w:cstheme="minorBidi"/>
          <w:b w:val="0"/>
          <w:bCs w:val="0"/>
          <w:color w:val="000000" w:themeColor="text1"/>
          <w:sz w:val="24"/>
          <w:szCs w:val="24"/>
          <w:rtl/>
          <w:lang w:bidi="ar-SA"/>
        </w:rPr>
        <w:id w:val="1207296646"/>
        <w:docPartObj>
          <w:docPartGallery w:val="Bibliographies"/>
          <w:docPartUnique/>
        </w:docPartObj>
      </w:sdtPr>
      <w:sdtEndPr>
        <w:rPr>
          <w:rtl w:val="0"/>
        </w:rPr>
      </w:sdtEndPr>
      <w:sdtContent>
        <w:p w14:paraId="564C1D16" w14:textId="1A435405" w:rsidR="009D43A8" w:rsidRPr="003539B9" w:rsidRDefault="009D43A8" w:rsidP="009D43A8">
          <w:pPr>
            <w:pStyle w:val="Heading1"/>
            <w:jc w:val="left"/>
            <w:rPr>
              <w:color w:val="000000" w:themeColor="text1"/>
              <w:rtl/>
            </w:rPr>
          </w:pPr>
          <w:r w:rsidRPr="003539B9">
            <w:rPr>
              <w:color w:val="000000" w:themeColor="text1"/>
              <w:rtl/>
              <w:lang w:bidi="ar-SA"/>
            </w:rPr>
            <w:t>المراجع</w:t>
          </w:r>
          <w:bookmarkEnd w:id="172"/>
        </w:p>
        <w:p w14:paraId="20BE07EE" w14:textId="77777777" w:rsidR="009D43A8" w:rsidRPr="003539B9" w:rsidRDefault="009D43A8" w:rsidP="009D43A8">
          <w:pPr>
            <w:pStyle w:val="Bibliography"/>
            <w:ind w:left="720" w:hanging="720"/>
            <w:jc w:val="both"/>
            <w:rPr>
              <w:noProof/>
              <w:color w:val="000000" w:themeColor="text1"/>
              <w:kern w:val="0"/>
              <w14:ligatures w14:val="none"/>
            </w:rPr>
          </w:pPr>
          <w:r w:rsidRPr="003539B9">
            <w:rPr>
              <w:color w:val="000000" w:themeColor="text1"/>
            </w:rPr>
            <w:fldChar w:fldCharType="begin"/>
          </w:r>
          <w:r w:rsidRPr="003539B9">
            <w:rPr>
              <w:color w:val="000000" w:themeColor="text1"/>
            </w:rPr>
            <w:instrText>BIBLIOGRAPHY</w:instrText>
          </w:r>
          <w:r w:rsidRPr="003539B9">
            <w:rPr>
              <w:color w:val="000000" w:themeColor="text1"/>
            </w:rPr>
            <w:fldChar w:fldCharType="separate"/>
          </w:r>
          <w:r w:rsidRPr="003539B9">
            <w:rPr>
              <w:rFonts w:hint="cs"/>
              <w:noProof/>
              <w:color w:val="000000" w:themeColor="text1"/>
            </w:rPr>
            <w:t>Achmad Akbar</w:t>
          </w:r>
          <w:r w:rsidRPr="003539B9">
            <w:rPr>
              <w:rFonts w:hint="cs"/>
              <w:noProof/>
              <w:color w:val="000000" w:themeColor="text1"/>
              <w:rtl/>
            </w:rPr>
            <w:t xml:space="preserve">. (2025). </w:t>
          </w:r>
          <w:r w:rsidRPr="003539B9">
            <w:rPr>
              <w:rFonts w:hint="cs"/>
              <w:noProof/>
              <w:color w:val="000000" w:themeColor="text1"/>
            </w:rPr>
            <w:t>The Effect Of Speed And Reliability Of Service On Customer Satisfaction Mediated By Employee Performance In Using Agency Services At PT Bukit Prima Bahari</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https://www.researchgate.net/publication/392133023_The_Effect_Of_Speed_And_Reliability_Of_Service_On_Customer_Satisfaction_Mediated_By_Employee_Performance_In_Using_Agency_Services_At_PT_Bukit_Prima_Bahari</w:t>
          </w:r>
        </w:p>
        <w:p w14:paraId="3542F06E"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Ahmad Mtair Al-Hawamleh</w:t>
          </w:r>
          <w:r w:rsidRPr="003539B9">
            <w:rPr>
              <w:rFonts w:hint="cs"/>
              <w:noProof/>
              <w:color w:val="000000" w:themeColor="text1"/>
              <w:rtl/>
            </w:rPr>
            <w:t xml:space="preserve">. (2023). </w:t>
          </w:r>
          <w:r w:rsidRPr="003539B9">
            <w:rPr>
              <w:rFonts w:hint="cs"/>
              <w:noProof/>
              <w:color w:val="000000" w:themeColor="text1"/>
            </w:rPr>
            <w:t>The effect of quality, security and privacy factors on trust and intention to use e-government ser- vices</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https://www.researchgate.net/publication/366398595_The_effect_of_quality_security_and_privacy_factors_on_trust_and_intention_to_use_e-government_ser-_vices</w:t>
          </w:r>
        </w:p>
        <w:p w14:paraId="640E83ED"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lastRenderedPageBreak/>
            <w:t>Ahmed Ali Alkuwaiti</w:t>
          </w:r>
          <w:r w:rsidRPr="003539B9">
            <w:rPr>
              <w:rFonts w:hint="cs"/>
              <w:noProof/>
              <w:color w:val="000000" w:themeColor="text1"/>
              <w:rtl/>
            </w:rPr>
            <w:t xml:space="preserve">. (2024). </w:t>
          </w:r>
          <w:r w:rsidRPr="003539B9">
            <w:rPr>
              <w:rFonts w:hint="cs"/>
              <w:noProof/>
              <w:color w:val="000000" w:themeColor="text1"/>
            </w:rPr>
            <w:t>Internet of Things in Water Distribution Systems</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https://www.researchgate.net/publication/385909018_Internet_of_Things_in_Water_Distribution_Systems</w:t>
          </w:r>
        </w:p>
        <w:p w14:paraId="1BE7FE61"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Ahmed Oussous</w:t>
          </w:r>
          <w:r w:rsidRPr="003539B9">
            <w:rPr>
              <w:rFonts w:hint="cs"/>
              <w:noProof/>
              <w:color w:val="000000" w:themeColor="text1"/>
              <w:rtl/>
            </w:rPr>
            <w:t xml:space="preserve">. (2018). </w:t>
          </w:r>
          <w:r w:rsidRPr="003539B9">
            <w:rPr>
              <w:rFonts w:hint="cs"/>
              <w:noProof/>
              <w:color w:val="000000" w:themeColor="text1"/>
            </w:rPr>
            <w:t>Big Data technologies: A survey</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https://www.sciencedirect.com/science/article/pii/S1319157817300034</w:t>
          </w:r>
        </w:p>
        <w:p w14:paraId="2E169C91"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Aleksandra Jonkisz</w:t>
          </w:r>
          <w:r w:rsidRPr="003539B9">
            <w:rPr>
              <w:rFonts w:hint="cs"/>
              <w:noProof/>
              <w:color w:val="000000" w:themeColor="text1"/>
              <w:rtl/>
            </w:rPr>
            <w:t xml:space="preserve">. (2021). </w:t>
          </w:r>
          <w:r w:rsidRPr="003539B9">
            <w:rPr>
              <w:rFonts w:hint="cs"/>
              <w:noProof/>
              <w:color w:val="000000" w:themeColor="text1"/>
            </w:rPr>
            <w:t>SERVQUAL Method as an “Old New” Tool for Improving the Quality of Medical Services: A Literature Review</w:t>
          </w:r>
          <w:r w:rsidRPr="003539B9">
            <w:rPr>
              <w:rFonts w:hint="cs"/>
              <w:noProof/>
              <w:color w:val="000000" w:themeColor="text1"/>
              <w:rtl/>
            </w:rPr>
            <w:t xml:space="preserve">. تم الاسترداد من </w:t>
          </w:r>
          <w:r w:rsidRPr="003539B9">
            <w:rPr>
              <w:rFonts w:hint="cs"/>
              <w:noProof/>
              <w:color w:val="000000" w:themeColor="text1"/>
            </w:rPr>
            <w:t>https://www.mdpi.com/1660-4601/18/20/10758</w:t>
          </w:r>
        </w:p>
        <w:p w14:paraId="34812B89"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Alena V. Pivavaravaa</w:t>
          </w:r>
          <w:r w:rsidRPr="003539B9">
            <w:rPr>
              <w:rFonts w:hint="cs"/>
              <w:noProof/>
              <w:color w:val="000000" w:themeColor="text1"/>
              <w:rtl/>
            </w:rPr>
            <w:t xml:space="preserve">. (2023). </w:t>
          </w:r>
          <w:r w:rsidRPr="003539B9">
            <w:rPr>
              <w:rFonts w:hint="cs"/>
              <w:noProof/>
              <w:color w:val="000000" w:themeColor="text1"/>
            </w:rPr>
            <w:t>Digital practices for consumer e-participation in economic regulation and the role of organisational capacity</w:t>
          </w:r>
          <w:r w:rsidRPr="003539B9">
            <w:rPr>
              <w:rFonts w:hint="cs"/>
              <w:noProof/>
              <w:color w:val="000000" w:themeColor="text1"/>
              <w:rtl/>
            </w:rPr>
            <w:t xml:space="preserve">. تم الاسترداد من </w:t>
          </w:r>
          <w:r w:rsidRPr="003539B9">
            <w:rPr>
              <w:rFonts w:hint="cs"/>
              <w:noProof/>
              <w:color w:val="000000" w:themeColor="text1"/>
            </w:rPr>
            <w:t>https://www.tandfonline.com/doi/full/10.1080/13501763.2024.2367065?utm</w:t>
          </w:r>
        </w:p>
        <w:p w14:paraId="5A6FFDD6"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Alessandro Bettin</w:t>
          </w:r>
          <w:r w:rsidRPr="003539B9">
            <w:rPr>
              <w:rFonts w:hint="cs"/>
              <w:noProof/>
              <w:color w:val="000000" w:themeColor="text1"/>
              <w:rtl/>
            </w:rPr>
            <w:t xml:space="preserve">. (2023). </w:t>
          </w:r>
          <w:r w:rsidRPr="003539B9">
            <w:rPr>
              <w:rFonts w:hint="cs"/>
              <w:noProof/>
              <w:color w:val="000000" w:themeColor="text1"/>
            </w:rPr>
            <w:t>Digital transformation for the water industry: how a data-driven business intelligence platform can improve operations</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https://www.researchgate.net/publication/371524318_Digital_transformation_for_the_water_industry_how_a_data-driven_business_intelligence_platform_can_improve_operations</w:t>
          </w:r>
        </w:p>
        <w:p w14:paraId="1569D722"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Amir Cahn</w:t>
          </w:r>
          <w:r w:rsidRPr="003539B9">
            <w:rPr>
              <w:rFonts w:hint="cs"/>
              <w:noProof/>
              <w:color w:val="000000" w:themeColor="text1"/>
              <w:rtl/>
            </w:rPr>
            <w:t xml:space="preserve">. (2023). </w:t>
          </w:r>
          <w:r w:rsidRPr="003539B9">
            <w:rPr>
              <w:rFonts w:hint="cs"/>
              <w:noProof/>
              <w:color w:val="000000" w:themeColor="text1"/>
            </w:rPr>
            <w:t>Initiating data-as-a-service adoption in water utilities: A service design approach</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https://www.sciencedirect.com/science/article/abs/pii/S0957178723001686</w:t>
          </w:r>
        </w:p>
        <w:p w14:paraId="186EE568"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Amos Ojo Adedeji</w:t>
          </w:r>
          <w:r w:rsidRPr="003539B9">
            <w:rPr>
              <w:rFonts w:hint="cs"/>
              <w:noProof/>
              <w:color w:val="000000" w:themeColor="text1"/>
              <w:rtl/>
            </w:rPr>
            <w:t xml:space="preserve">. (2025). </w:t>
          </w:r>
          <w:r w:rsidRPr="003539B9">
            <w:rPr>
              <w:rFonts w:hint="cs"/>
              <w:noProof/>
              <w:color w:val="000000" w:themeColor="text1"/>
            </w:rPr>
            <w:t>Effectiveness of Good Customer Service Satisfaction in the 21st Century Business Relations</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https://www.researchgate.net/publication/391833679_Effectiveness_of_Good_Customer_Service_Satisfaction_in_the_21st_Century_Business_Relations</w:t>
          </w:r>
        </w:p>
        <w:p w14:paraId="71638724"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Anas A. Makki</w:t>
          </w:r>
          <w:r w:rsidRPr="003539B9">
            <w:rPr>
              <w:rFonts w:hint="cs"/>
              <w:noProof/>
              <w:color w:val="000000" w:themeColor="text1"/>
              <w:rtl/>
            </w:rPr>
            <w:t xml:space="preserve">. (2022). </w:t>
          </w:r>
          <w:r w:rsidRPr="003539B9">
            <w:rPr>
              <w:rFonts w:hint="cs"/>
              <w:noProof/>
              <w:color w:val="000000" w:themeColor="text1"/>
            </w:rPr>
            <w:t>Modeling the Barriers Surrounding Digital Government Implementation: Revealing Prospect Opportunities in Saudi Arabia</w:t>
          </w:r>
          <w:r w:rsidRPr="003539B9">
            <w:rPr>
              <w:rFonts w:hint="cs"/>
              <w:noProof/>
              <w:color w:val="000000" w:themeColor="text1"/>
              <w:rtl/>
            </w:rPr>
            <w:t xml:space="preserve">. تم الاسترداد من </w:t>
          </w:r>
          <w:r w:rsidRPr="003539B9">
            <w:rPr>
              <w:rFonts w:hint="cs"/>
              <w:noProof/>
              <w:color w:val="000000" w:themeColor="text1"/>
            </w:rPr>
            <w:t>https://www.mdpi.com/2071-1050/14/23/15780</w:t>
          </w:r>
        </w:p>
        <w:p w14:paraId="12447168"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Andrea Castelletti</w:t>
          </w:r>
          <w:r w:rsidRPr="003539B9">
            <w:rPr>
              <w:rFonts w:hint="cs"/>
              <w:noProof/>
              <w:color w:val="000000" w:themeColor="text1"/>
              <w:rtl/>
            </w:rPr>
            <w:t xml:space="preserve">. (2023). </w:t>
          </w:r>
          <w:r w:rsidRPr="003539B9">
            <w:rPr>
              <w:rFonts w:hint="cs"/>
              <w:noProof/>
              <w:color w:val="000000" w:themeColor="text1"/>
            </w:rPr>
            <w:t>A survey of water utilities’ digital transformation: drivers, impacts, and enabling technologies</w:t>
          </w:r>
          <w:r w:rsidRPr="003539B9">
            <w:rPr>
              <w:rFonts w:hint="cs"/>
              <w:noProof/>
              <w:color w:val="000000" w:themeColor="text1"/>
              <w:rtl/>
            </w:rPr>
            <w:t xml:space="preserve">. تم الاسترداد من </w:t>
          </w:r>
          <w:r w:rsidRPr="003539B9">
            <w:rPr>
              <w:rFonts w:hint="cs"/>
              <w:noProof/>
              <w:color w:val="000000" w:themeColor="text1"/>
            </w:rPr>
            <w:t>https://www.nature.com/articles/s41545-023-00265-7</w:t>
          </w:r>
        </w:p>
        <w:p w14:paraId="66BF6A09"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Assist.Prof.Dr.Atheer Zaki Al-Qaisi</w:t>
          </w:r>
          <w:r w:rsidRPr="003539B9">
            <w:rPr>
              <w:rFonts w:hint="cs"/>
              <w:noProof/>
              <w:color w:val="000000" w:themeColor="text1"/>
              <w:rtl/>
            </w:rPr>
            <w:t xml:space="preserve">. (2025). </w:t>
          </w:r>
          <w:r w:rsidRPr="003539B9">
            <w:rPr>
              <w:rFonts w:hint="cs"/>
              <w:noProof/>
              <w:color w:val="000000" w:themeColor="text1"/>
            </w:rPr>
            <w:t>Smart Water Systems: The Role of Technology and Engineering in Optimizing Urban Water Resources</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https://www.researchgate.net/publication/390050352_Smart_Water_Systems_The_Role_of_Technology_and_Engineering_in_Optimizing_Urban_Water_Resources</w:t>
          </w:r>
        </w:p>
        <w:p w14:paraId="5853D181"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lastRenderedPageBreak/>
            <w:t>Ateyah Alzahrani</w:t>
          </w:r>
          <w:r w:rsidRPr="003539B9">
            <w:rPr>
              <w:rFonts w:hint="cs"/>
              <w:noProof/>
              <w:color w:val="000000" w:themeColor="text1"/>
              <w:rtl/>
            </w:rPr>
            <w:t xml:space="preserve">. (2025). </w:t>
          </w:r>
          <w:r w:rsidRPr="003539B9">
            <w:rPr>
              <w:rFonts w:hint="cs"/>
              <w:noProof/>
              <w:color w:val="000000" w:themeColor="text1"/>
            </w:rPr>
            <w:t>The Role of Smart Infrastructure in Residential Water Demand Management: A Global Survey</w:t>
          </w:r>
          <w:r w:rsidRPr="003539B9">
            <w:rPr>
              <w:rFonts w:hint="cs"/>
              <w:noProof/>
              <w:color w:val="000000" w:themeColor="text1"/>
              <w:rtl/>
            </w:rPr>
            <w:t xml:space="preserve">. تم الاسترداد من </w:t>
          </w:r>
          <w:r w:rsidRPr="003539B9">
            <w:rPr>
              <w:rFonts w:hint="cs"/>
              <w:noProof/>
              <w:color w:val="000000" w:themeColor="text1"/>
            </w:rPr>
            <w:t>https://www.mdpi.com/2073-4441/17/21/3119</w:t>
          </w:r>
        </w:p>
        <w:p w14:paraId="229933D5"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Athanasios Goulas</w:t>
          </w:r>
          <w:r w:rsidRPr="003539B9">
            <w:rPr>
              <w:rFonts w:hint="cs"/>
              <w:noProof/>
              <w:color w:val="000000" w:themeColor="text1"/>
              <w:rtl/>
            </w:rPr>
            <w:t xml:space="preserve">. (2022). </w:t>
          </w:r>
          <w:r w:rsidRPr="003539B9">
            <w:rPr>
              <w:rFonts w:hint="cs"/>
              <w:noProof/>
              <w:color w:val="000000" w:themeColor="text1"/>
            </w:rPr>
            <w:t>Public Perceptions of Household IoT Smart Water “Event” Meters in the UK—Implications for Urban Water Governance</w:t>
          </w:r>
          <w:r w:rsidRPr="003539B9">
            <w:rPr>
              <w:rFonts w:hint="cs"/>
              <w:noProof/>
              <w:color w:val="000000" w:themeColor="text1"/>
              <w:rtl/>
            </w:rPr>
            <w:t xml:space="preserve">. تم الاسترداد من </w:t>
          </w:r>
          <w:r w:rsidRPr="003539B9">
            <w:rPr>
              <w:rFonts w:hint="cs"/>
              <w:noProof/>
              <w:color w:val="000000" w:themeColor="text1"/>
            </w:rPr>
            <w:t>https://www.frontiersin.org/journals/sustainable-cities/articles/10.3389/frsc.2022.758078/full</w:t>
          </w:r>
        </w:p>
        <w:p w14:paraId="6A66306B"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Barbara van Koppen</w:t>
          </w:r>
          <w:r w:rsidRPr="003539B9">
            <w:rPr>
              <w:rFonts w:hint="cs"/>
              <w:noProof/>
              <w:color w:val="000000" w:themeColor="text1"/>
              <w:rtl/>
            </w:rPr>
            <w:t xml:space="preserve">. (2024). </w:t>
          </w:r>
          <w:r w:rsidRPr="003539B9">
            <w:rPr>
              <w:rFonts w:hint="cs"/>
              <w:noProof/>
              <w:color w:val="000000" w:themeColor="text1"/>
            </w:rPr>
            <w:t>Community-based water tenure in equitable and transformative drought resilience</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https://www.sciencedirect.com/science/article/pii/S2666049024000264</w:t>
          </w:r>
        </w:p>
        <w:p w14:paraId="6D5C61FE"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Barjees</w:t>
          </w:r>
          <w:r w:rsidRPr="003539B9">
            <w:rPr>
              <w:rFonts w:hint="cs"/>
              <w:noProof/>
              <w:color w:val="000000" w:themeColor="text1"/>
              <w:rtl/>
            </w:rPr>
            <w:t xml:space="preserve">. (2020). </w:t>
          </w:r>
          <w:r w:rsidRPr="003539B9">
            <w:rPr>
              <w:rFonts w:hint="cs"/>
              <w:noProof/>
              <w:color w:val="000000" w:themeColor="text1"/>
            </w:rPr>
            <w:t>Water Resources in the Kingdom of Saudi Arabia: Challenges and Strategies for Improvement</w:t>
          </w:r>
          <w:r w:rsidRPr="003539B9">
            <w:rPr>
              <w:rFonts w:hint="cs"/>
              <w:noProof/>
              <w:color w:val="000000" w:themeColor="text1"/>
              <w:rtl/>
            </w:rPr>
            <w:t xml:space="preserve">. 135–160. تم الاسترداد من </w:t>
          </w:r>
          <w:r w:rsidRPr="003539B9">
            <w:rPr>
              <w:rFonts w:hint="cs"/>
              <w:noProof/>
              <w:color w:val="000000" w:themeColor="text1"/>
            </w:rPr>
            <w:t>https://link.springer.com/chapter/10.1007/978-3-030-29274-4_7</w:t>
          </w:r>
        </w:p>
        <w:p w14:paraId="0C284769"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Beatriz Cuadrado-Ballesteros</w:t>
          </w:r>
          <w:r w:rsidRPr="003539B9">
            <w:rPr>
              <w:rFonts w:hint="cs"/>
              <w:noProof/>
              <w:color w:val="000000" w:themeColor="text1"/>
              <w:rtl/>
            </w:rPr>
            <w:t xml:space="preserve">. (2022). </w:t>
          </w:r>
          <w:r w:rsidRPr="003539B9">
            <w:rPr>
              <w:rFonts w:hint="cs"/>
              <w:noProof/>
              <w:color w:val="000000" w:themeColor="text1"/>
            </w:rPr>
            <w:t>Budget transparency and financial sustainability</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https://www.researchgate.net/publication/361455425_Budget_transparency_and_financial_sustainability</w:t>
          </w:r>
        </w:p>
        <w:p w14:paraId="00483D9F"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BEATUS GULABAGANIRA</w:t>
          </w:r>
          <w:r w:rsidRPr="003539B9">
            <w:rPr>
              <w:rFonts w:hint="cs"/>
              <w:noProof/>
              <w:color w:val="000000" w:themeColor="text1"/>
              <w:rtl/>
            </w:rPr>
            <w:t xml:space="preserve">. (2022). </w:t>
          </w:r>
          <w:r w:rsidRPr="003539B9">
            <w:rPr>
              <w:rFonts w:hint="cs"/>
              <w:noProof/>
              <w:color w:val="000000" w:themeColor="text1"/>
            </w:rPr>
            <w:t>THE IMPACT OF DIGITAL TRANSFORMATION ON THE OPERATION OF WATER UTILITIES IN TANZANIA: A CASE OF TANGA WATER SUPPLY AND SANITATION AUTHORITY</w:t>
          </w:r>
          <w:r w:rsidRPr="003539B9">
            <w:rPr>
              <w:rFonts w:hint="cs"/>
              <w:noProof/>
              <w:color w:val="000000" w:themeColor="text1"/>
              <w:rtl/>
            </w:rPr>
            <w:t xml:space="preserve">. تم الاسترداد من </w:t>
          </w:r>
          <w:r w:rsidRPr="003539B9">
            <w:rPr>
              <w:rFonts w:hint="cs"/>
              <w:noProof/>
              <w:color w:val="000000" w:themeColor="text1"/>
            </w:rPr>
            <w:t>https://repository.out.ac.tz/3587/1/DISSERTATION%20-%20BEATUS%20GULABAGANIRA%20-%20FINAL.pdf?utm</w:t>
          </w:r>
        </w:p>
        <w:p w14:paraId="6E70B242"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Beni Agus Setiono</w:t>
          </w:r>
          <w:r w:rsidRPr="003539B9">
            <w:rPr>
              <w:rFonts w:hint="cs"/>
              <w:noProof/>
              <w:color w:val="000000" w:themeColor="text1"/>
              <w:rtl/>
            </w:rPr>
            <w:t xml:space="preserve">. (2022). </w:t>
          </w:r>
          <w:r w:rsidRPr="003539B9">
            <w:rPr>
              <w:rFonts w:hint="cs"/>
              <w:noProof/>
              <w:color w:val="000000" w:themeColor="text1"/>
            </w:rPr>
            <w:t>Influence of Service Quality with the Dimensions of Reliability, Responsiveness, Assurance, Empathy and Tangibles on Customer Satisfaction</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https://www.researchgate.net/publication/364492888_Influence_of_Service_Quality_with_the_Dimensions_of_Reliability_Responsiveness_Assurance_Empathy_and_Tangibles_on_Customer_Satisfaction</w:t>
          </w:r>
        </w:p>
        <w:p w14:paraId="74738257"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Benny Z. Rousso</w:t>
          </w:r>
          <w:r w:rsidRPr="003539B9">
            <w:rPr>
              <w:rFonts w:hint="cs"/>
              <w:noProof/>
              <w:color w:val="000000" w:themeColor="text1"/>
              <w:rtl/>
            </w:rPr>
            <w:t xml:space="preserve">. (2024). </w:t>
          </w:r>
          <w:r w:rsidRPr="003539B9">
            <w:rPr>
              <w:rFonts w:hint="cs"/>
              <w:noProof/>
              <w:color w:val="000000" w:themeColor="text1"/>
            </w:rPr>
            <w:t>Transitioning practices of water utilities from reactive to proactive: Leveraging Australian best practices in digital technologies and data analytics</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https://www.sciencedirect.com/science/article/pii/S0022169424012046</w:t>
          </w:r>
        </w:p>
        <w:p w14:paraId="0E5C2F48"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Caroline Banton</w:t>
          </w:r>
          <w:r w:rsidRPr="003539B9">
            <w:rPr>
              <w:rFonts w:hint="cs"/>
              <w:noProof/>
              <w:color w:val="000000" w:themeColor="text1"/>
              <w:rtl/>
            </w:rPr>
            <w:t xml:space="preserve">. (2025). </w:t>
          </w:r>
          <w:r w:rsidRPr="003539B9">
            <w:rPr>
              <w:rFonts w:hint="cs"/>
              <w:noProof/>
              <w:color w:val="000000" w:themeColor="text1"/>
            </w:rPr>
            <w:t>How Efficiency Is Measured</w:t>
          </w:r>
          <w:r w:rsidRPr="003539B9">
            <w:rPr>
              <w:rFonts w:hint="cs"/>
              <w:noProof/>
              <w:color w:val="000000" w:themeColor="text1"/>
              <w:rtl/>
            </w:rPr>
            <w:t xml:space="preserve">. تم الاسترداد من </w:t>
          </w:r>
          <w:r w:rsidRPr="003539B9">
            <w:rPr>
              <w:rFonts w:hint="cs"/>
              <w:noProof/>
              <w:color w:val="000000" w:themeColor="text1"/>
            </w:rPr>
            <w:t>https://www.investopedia.com/terms/e/efficiency.asp</w:t>
          </w:r>
        </w:p>
        <w:p w14:paraId="018E9163"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lastRenderedPageBreak/>
            <w:t>Chika Putri Nursalim</w:t>
          </w:r>
          <w:r w:rsidRPr="003539B9">
            <w:rPr>
              <w:rFonts w:hint="cs"/>
              <w:noProof/>
              <w:color w:val="000000" w:themeColor="text1"/>
              <w:rtl/>
            </w:rPr>
            <w:t xml:space="preserve">. (2025). </w:t>
          </w:r>
          <w:r w:rsidRPr="003539B9">
            <w:rPr>
              <w:rFonts w:hint="cs"/>
              <w:noProof/>
              <w:color w:val="000000" w:themeColor="text1"/>
            </w:rPr>
            <w:t>Service Quality and Perceived Value Toward Customer Satisfaction in E-Commerce Delivery: The Role of Trust</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https://www.researchgate.net/publication/390963883_Service_Quality_and_Perceived_Value_Toward_Customer_Satisfaction_in_E-Commerce_Delivery_The_Role_of_Trust</w:t>
          </w:r>
        </w:p>
        <w:p w14:paraId="556C273B"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Christian Tanushev</w:t>
          </w:r>
          <w:r w:rsidRPr="003539B9">
            <w:rPr>
              <w:rFonts w:hint="cs"/>
              <w:noProof/>
              <w:color w:val="000000" w:themeColor="text1"/>
              <w:rtl/>
            </w:rPr>
            <w:t xml:space="preserve">. (2022). </w:t>
          </w:r>
          <w:r w:rsidRPr="003539B9">
            <w:rPr>
              <w:rFonts w:hint="cs"/>
              <w:noProof/>
              <w:color w:val="000000" w:themeColor="text1"/>
            </w:rPr>
            <w:t>Digital Transformation: The Impact on Corporate Strategy</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https://www.researchgate.net/publication/364165362_Digital_Transformation_The_Impact_on_Corporate_Strategy</w:t>
          </w:r>
        </w:p>
        <w:p w14:paraId="3129D8FA"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Daoud Abdellatef Jerab</w:t>
          </w:r>
          <w:r w:rsidRPr="003539B9">
            <w:rPr>
              <w:rFonts w:hint="cs"/>
              <w:noProof/>
              <w:color w:val="000000" w:themeColor="text1"/>
              <w:rtl/>
            </w:rPr>
            <w:t xml:space="preserve">. (2024). </w:t>
          </w:r>
          <w:r w:rsidRPr="003539B9">
            <w:rPr>
              <w:rFonts w:hint="cs"/>
              <w:noProof/>
              <w:color w:val="000000" w:themeColor="text1"/>
            </w:rPr>
            <w:t>The Impact of Digital Transformation on Public Services</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https://www.researchgate.net/publication/383836540_The_Impact_of_Digital_Transformation_on_Public_Services</w:t>
          </w:r>
        </w:p>
        <w:p w14:paraId="2D75CC42"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David Heald</w:t>
          </w:r>
          <w:r w:rsidRPr="003539B9">
            <w:rPr>
              <w:rFonts w:hint="cs"/>
              <w:noProof/>
              <w:color w:val="000000" w:themeColor="text1"/>
              <w:rtl/>
            </w:rPr>
            <w:t xml:space="preserve">. (2018). </w:t>
          </w:r>
          <w:r w:rsidRPr="003539B9">
            <w:rPr>
              <w:rFonts w:hint="cs"/>
              <w:noProof/>
              <w:color w:val="000000" w:themeColor="text1"/>
            </w:rPr>
            <w:t>Transparency-generated trust: The problematic theorization of public audit</w:t>
          </w:r>
          <w:r w:rsidRPr="003539B9">
            <w:rPr>
              <w:rFonts w:hint="cs"/>
              <w:noProof/>
              <w:color w:val="000000" w:themeColor="text1"/>
              <w:rtl/>
            </w:rPr>
            <w:t xml:space="preserve">. تم الاسترداد من </w:t>
          </w:r>
          <w:r w:rsidRPr="003539B9">
            <w:rPr>
              <w:rFonts w:hint="cs"/>
              <w:noProof/>
              <w:color w:val="000000" w:themeColor="text1"/>
            </w:rPr>
            <w:t>https://onlinelibrary.wiley.com/doi/10.1111/faam.12175</w:t>
          </w:r>
        </w:p>
        <w:p w14:paraId="1B29C6DC"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David Omoniyi</w:t>
          </w:r>
          <w:r w:rsidRPr="003539B9">
            <w:rPr>
              <w:rFonts w:hint="cs"/>
              <w:noProof/>
              <w:color w:val="000000" w:themeColor="text1"/>
              <w:rtl/>
            </w:rPr>
            <w:t xml:space="preserve">. (2025). </w:t>
          </w:r>
          <w:r w:rsidRPr="003539B9">
            <w:rPr>
              <w:rFonts w:hint="cs"/>
              <w:noProof/>
              <w:color w:val="000000" w:themeColor="text1"/>
            </w:rPr>
            <w:t>AI-enhanced predictive maintenance systems for critical infrastructure: Cloud- native architectures approach</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https://www.researchgate.net/publication/388820295_AI-enhanced_predictive_maintenance_systems_for_critical_infrastructure_Cloud-_native_architectures_approach</w:t>
          </w:r>
        </w:p>
        <w:p w14:paraId="2CBEB952"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Davit Marikyan</w:t>
          </w:r>
          <w:r w:rsidRPr="003539B9">
            <w:rPr>
              <w:rFonts w:hint="cs"/>
              <w:noProof/>
              <w:color w:val="000000" w:themeColor="text1"/>
              <w:rtl/>
            </w:rPr>
            <w:t xml:space="preserve">. (2025). </w:t>
          </w:r>
          <w:r w:rsidRPr="003539B9">
            <w:rPr>
              <w:rFonts w:hint="cs"/>
              <w:noProof/>
              <w:color w:val="000000" w:themeColor="text1"/>
            </w:rPr>
            <w:t>Technology Acceptance Model (TAM)</w:t>
          </w:r>
          <w:r w:rsidRPr="003539B9">
            <w:rPr>
              <w:rFonts w:hint="cs"/>
              <w:noProof/>
              <w:color w:val="000000" w:themeColor="text1"/>
              <w:rtl/>
            </w:rPr>
            <w:t xml:space="preserve">. تم الاسترداد من </w:t>
          </w:r>
          <w:r w:rsidRPr="003539B9">
            <w:rPr>
              <w:rFonts w:hint="cs"/>
              <w:noProof/>
              <w:color w:val="000000" w:themeColor="text1"/>
            </w:rPr>
            <w:t>https://open.ncl.ac.uk/theories/1/technology-acceptance-model</w:t>
          </w:r>
          <w:r w:rsidRPr="003539B9">
            <w:rPr>
              <w:rFonts w:hint="cs"/>
              <w:noProof/>
              <w:color w:val="000000" w:themeColor="text1"/>
              <w:rtl/>
            </w:rPr>
            <w:t>/</w:t>
          </w:r>
        </w:p>
        <w:p w14:paraId="2BD838A3"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Dilip Kumar Sharma</w:t>
          </w:r>
          <w:r w:rsidRPr="003539B9">
            <w:rPr>
              <w:rFonts w:hint="cs"/>
              <w:noProof/>
              <w:color w:val="000000" w:themeColor="text1"/>
              <w:rtl/>
            </w:rPr>
            <w:t xml:space="preserve">. (2022). </w:t>
          </w:r>
          <w:r w:rsidRPr="003539B9">
            <w:rPr>
              <w:rFonts w:hint="cs"/>
              <w:noProof/>
              <w:color w:val="000000" w:themeColor="text1"/>
            </w:rPr>
            <w:t>Importance of Cost Efficiency in Critical Aspect of Influences the Decision-Making Process in Banks</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https://www.researchgate.net/publication/358806181_Importance_of_Cost_Efficiency_in_Critical_Aspect_of_Influences_the_Decision-Making_Process_in_Banks</w:t>
          </w:r>
        </w:p>
        <w:p w14:paraId="21018162"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Donal O’ Leary</w:t>
          </w:r>
          <w:r w:rsidRPr="003539B9">
            <w:rPr>
              <w:rFonts w:hint="cs"/>
              <w:noProof/>
              <w:color w:val="000000" w:themeColor="text1"/>
              <w:rtl/>
            </w:rPr>
            <w:t xml:space="preserve">. (2019). </w:t>
          </w:r>
          <w:r w:rsidRPr="003539B9">
            <w:rPr>
              <w:rFonts w:hint="cs"/>
              <w:noProof/>
              <w:color w:val="000000" w:themeColor="text1"/>
            </w:rPr>
            <w:t>Corruption and Transparency in the Water Sector</w:t>
          </w:r>
          <w:r w:rsidRPr="003539B9">
            <w:rPr>
              <w:rFonts w:hint="cs"/>
              <w:noProof/>
              <w:color w:val="000000" w:themeColor="text1"/>
              <w:rtl/>
            </w:rPr>
            <w:t xml:space="preserve">. تم الاسترداد من </w:t>
          </w:r>
          <w:r w:rsidRPr="003539B9">
            <w:rPr>
              <w:rFonts w:hint="cs"/>
              <w:noProof/>
              <w:color w:val="000000" w:themeColor="text1"/>
            </w:rPr>
            <w:t>https://baselgovernance.org/sites/default/files/2020-03/ti_corruption_and_transparency_in_the_water_sector_2019.pdf?utm</w:t>
          </w:r>
        </w:p>
        <w:p w14:paraId="51CD60F8"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Edwin N. Torres</w:t>
          </w:r>
          <w:r w:rsidRPr="003539B9">
            <w:rPr>
              <w:rFonts w:hint="cs"/>
              <w:noProof/>
              <w:color w:val="000000" w:themeColor="text1"/>
              <w:rtl/>
            </w:rPr>
            <w:t xml:space="preserve">. (2023). </w:t>
          </w:r>
          <w:r w:rsidRPr="003539B9">
            <w:rPr>
              <w:rFonts w:hint="cs"/>
              <w:noProof/>
              <w:color w:val="000000" w:themeColor="text1"/>
            </w:rPr>
            <w:t>Why great service is difficult to achieve: insights from theory and practice</w:t>
          </w:r>
          <w:r w:rsidRPr="003539B9">
            <w:rPr>
              <w:rFonts w:hint="cs"/>
              <w:noProof/>
              <w:color w:val="000000" w:themeColor="text1"/>
              <w:rtl/>
            </w:rPr>
            <w:t xml:space="preserve">. تم الاسترداد من </w:t>
          </w:r>
          <w:r w:rsidRPr="003539B9">
            <w:rPr>
              <w:rFonts w:hint="cs"/>
              <w:noProof/>
              <w:color w:val="000000" w:themeColor="text1"/>
            </w:rPr>
            <w:t>https://www.emerald.com/ijchm/article/36/1/41/1212330/Why-great-service-is-difficult-to-achieve-insights</w:t>
          </w:r>
        </w:p>
        <w:p w14:paraId="4F0DF82A"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lastRenderedPageBreak/>
            <w:t>Elisabeth Zafra-Gómez</w:t>
          </w:r>
          <w:r w:rsidRPr="003539B9">
            <w:rPr>
              <w:rFonts w:hint="cs"/>
              <w:noProof/>
              <w:color w:val="000000" w:themeColor="text1"/>
              <w:rtl/>
            </w:rPr>
            <w:t xml:space="preserve">. (2024). </w:t>
          </w:r>
          <w:r w:rsidRPr="003539B9">
            <w:rPr>
              <w:rFonts w:hint="cs"/>
              <w:noProof/>
              <w:color w:val="000000" w:themeColor="text1"/>
            </w:rPr>
            <w:t>Transparency and Digitalization in Water Services: Reality or Still a Dream</w:t>
          </w:r>
          <w:r w:rsidRPr="003539B9">
            <w:rPr>
              <w:rFonts w:hint="cs"/>
              <w:noProof/>
              <w:color w:val="000000" w:themeColor="text1"/>
              <w:rtl/>
            </w:rPr>
            <w:t xml:space="preserve">? تم الاسترداد من </w:t>
          </w:r>
          <w:r w:rsidRPr="003539B9">
            <w:rPr>
              <w:rFonts w:hint="cs"/>
              <w:noProof/>
              <w:color w:val="000000" w:themeColor="text1"/>
            </w:rPr>
            <w:t>https://www.mdpi.com/2073-4441/16/3/367</w:t>
          </w:r>
        </w:p>
        <w:p w14:paraId="65F63693"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Elizabeth Oluwagbade</w:t>
          </w:r>
          <w:r w:rsidRPr="003539B9">
            <w:rPr>
              <w:rFonts w:hint="cs"/>
              <w:noProof/>
              <w:color w:val="000000" w:themeColor="text1"/>
              <w:rtl/>
            </w:rPr>
            <w:t xml:space="preserve">. (2025). </w:t>
          </w:r>
          <w:r w:rsidRPr="003539B9">
            <w:rPr>
              <w:rFonts w:hint="cs"/>
              <w:noProof/>
              <w:color w:val="000000" w:themeColor="text1"/>
            </w:rPr>
            <w:t>E-Governance and Digital PR: Enhancing Service Delivery Through Online Communication Channels</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https://www.researchgate.net/publication/394880837_E-Governance_and_Digital_PR_Enhancing_Service_Delivery_Through_Online_Communication_Channels</w:t>
          </w:r>
        </w:p>
        <w:p w14:paraId="3198A502"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Eva N. Nyutu</w:t>
          </w:r>
          <w:r w:rsidRPr="003539B9">
            <w:rPr>
              <w:rFonts w:hint="cs"/>
              <w:noProof/>
              <w:color w:val="000000" w:themeColor="text1"/>
              <w:rtl/>
            </w:rPr>
            <w:t xml:space="preserve">. (2020). </w:t>
          </w:r>
          <w:r w:rsidRPr="003539B9">
            <w:rPr>
              <w:rFonts w:hint="cs"/>
              <w:noProof/>
              <w:color w:val="000000" w:themeColor="text1"/>
            </w:rPr>
            <w:t>Qualitative Interpretation of 5-Point Likert Scale Measurements</w:t>
          </w:r>
          <w:r w:rsidRPr="003539B9">
            <w:rPr>
              <w:rFonts w:hint="cs"/>
              <w:noProof/>
              <w:color w:val="000000" w:themeColor="text1"/>
              <w:rtl/>
            </w:rPr>
            <w:t xml:space="preserve">. تم الاسترداد من </w:t>
          </w:r>
          <w:r w:rsidRPr="003539B9">
            <w:rPr>
              <w:rFonts w:hint="cs"/>
              <w:noProof/>
              <w:color w:val="000000" w:themeColor="text1"/>
            </w:rPr>
            <w:t>https://www.researchgate.net/figure/Qualitative-Interpretation-of-5-Point-Likert-Scale-Measurements_tbl2_348329285</w:t>
          </w:r>
        </w:p>
        <w:p w14:paraId="47FEFE04"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Faiza I. A. Abdella</w:t>
          </w:r>
          <w:r w:rsidRPr="003539B9">
            <w:rPr>
              <w:rFonts w:hint="cs"/>
              <w:noProof/>
              <w:color w:val="000000" w:themeColor="text1"/>
              <w:rtl/>
            </w:rPr>
            <w:t xml:space="preserve">. (2024). </w:t>
          </w:r>
          <w:r w:rsidRPr="003539B9">
            <w:rPr>
              <w:rFonts w:hint="cs"/>
              <w:noProof/>
              <w:color w:val="000000" w:themeColor="text1"/>
            </w:rPr>
            <w:t>Water scarcity in the Kingdom of Saudi Arabia</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https://www.researchgate.net/publication/379667128_Water_scarcity_in_the_Kingdom_of_Saudi_Arabia</w:t>
          </w:r>
        </w:p>
        <w:p w14:paraId="1C63B373"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Garrido-Montañés</w:t>
          </w:r>
          <w:r w:rsidRPr="003539B9">
            <w:rPr>
              <w:rFonts w:hint="cs"/>
              <w:noProof/>
              <w:color w:val="000000" w:themeColor="text1"/>
              <w:rtl/>
            </w:rPr>
            <w:t xml:space="preserve">. (2024). </w:t>
          </w:r>
          <w:r w:rsidRPr="003539B9">
            <w:rPr>
              <w:rFonts w:hint="cs"/>
              <w:noProof/>
              <w:color w:val="000000" w:themeColor="text1"/>
            </w:rPr>
            <w:t>Transparency and Digitalization in Water Services: Reality or Still a Dream</w:t>
          </w:r>
          <w:r w:rsidRPr="003539B9">
            <w:rPr>
              <w:rFonts w:hint="cs"/>
              <w:noProof/>
              <w:color w:val="000000" w:themeColor="text1"/>
              <w:rtl/>
            </w:rPr>
            <w:t xml:space="preserve">? تم الاسترداد من </w:t>
          </w:r>
          <w:r w:rsidRPr="003539B9">
            <w:rPr>
              <w:rFonts w:hint="cs"/>
              <w:noProof/>
              <w:color w:val="000000" w:themeColor="text1"/>
            </w:rPr>
            <w:t>https://www.mdpi.com/2073-4441/16/3/367</w:t>
          </w:r>
          <w:r w:rsidRPr="003539B9">
            <w:rPr>
              <w:rFonts w:hint="cs"/>
              <w:noProof/>
              <w:color w:val="000000" w:themeColor="text1"/>
              <w:rtl/>
            </w:rPr>
            <w:t>?</w:t>
          </w:r>
        </w:p>
        <w:p w14:paraId="37E80E02"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Godfred Amankwaa</w:t>
          </w:r>
          <w:r w:rsidRPr="003539B9">
            <w:rPr>
              <w:rFonts w:hint="cs"/>
              <w:noProof/>
              <w:color w:val="000000" w:themeColor="text1"/>
              <w:rtl/>
            </w:rPr>
            <w:t xml:space="preserve">. (2021). </w:t>
          </w:r>
          <w:r w:rsidRPr="003539B9">
            <w:rPr>
              <w:rFonts w:hint="cs"/>
              <w:noProof/>
              <w:color w:val="000000" w:themeColor="text1"/>
            </w:rPr>
            <w:t>Digitalising the Water Sector: Implications for Water Service Management and Governance</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https://www.researchgate.net/publication/354088408_Digitalising_the_Water_Sector_Implications_for_Water_Service_Management_and_Governance</w:t>
          </w:r>
        </w:p>
        <w:p w14:paraId="5C6E244A"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Henriqueta Nóvoa</w:t>
          </w:r>
          <w:r w:rsidRPr="003539B9">
            <w:rPr>
              <w:rFonts w:hint="cs"/>
              <w:noProof/>
              <w:color w:val="000000" w:themeColor="text1"/>
              <w:rtl/>
            </w:rPr>
            <w:t xml:space="preserve">. (2024). </w:t>
          </w:r>
          <w:r w:rsidRPr="003539B9">
            <w:rPr>
              <w:rFonts w:hint="cs"/>
              <w:noProof/>
              <w:color w:val="000000" w:themeColor="text1"/>
            </w:rPr>
            <w:t>Water Utility Service Quality Index: A customer-centred approach for assessing the quality of service in the water sector</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https://www.sciencedirect.com/science/article/pii/S0038012123003099</w:t>
          </w:r>
          <w:r w:rsidRPr="003539B9">
            <w:rPr>
              <w:rFonts w:hint="cs"/>
              <w:noProof/>
              <w:color w:val="000000" w:themeColor="text1"/>
              <w:rtl/>
            </w:rPr>
            <w:t>?</w:t>
          </w:r>
        </w:p>
        <w:p w14:paraId="08730241"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Herlina Sakawati</w:t>
          </w:r>
          <w:r w:rsidRPr="003539B9">
            <w:rPr>
              <w:rFonts w:hint="cs"/>
              <w:noProof/>
              <w:color w:val="000000" w:themeColor="text1"/>
              <w:rtl/>
            </w:rPr>
            <w:t xml:space="preserve">. (2022). </w:t>
          </w:r>
          <w:r w:rsidRPr="003539B9">
            <w:rPr>
              <w:rFonts w:hint="cs"/>
              <w:noProof/>
              <w:color w:val="000000" w:themeColor="text1"/>
            </w:rPr>
            <w:t>Responsiveness, Responsibility and Accountability in Clean Water Services at Regional Public Water Supply Utility Makassar City</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https://www.researchgate.net/publication/370916359_Responsiveness_Responsibility_and_Accountability_in_Clean_Water_Services_at_Regional_Public_Water_Supply_Utility_Makassar_City#:~:text=The%20qualitative%20research%20method%20was,bad%20assessment%20among</w:t>
          </w:r>
          <w:r w:rsidRPr="003539B9">
            <w:rPr>
              <w:rFonts w:hint="cs"/>
              <w:noProof/>
              <w:color w:val="000000" w:themeColor="text1"/>
              <w:rtl/>
            </w:rPr>
            <w:t>%</w:t>
          </w:r>
        </w:p>
        <w:p w14:paraId="3F2A2326"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Iago Vázquez</w:t>
          </w:r>
          <w:r w:rsidRPr="003539B9">
            <w:rPr>
              <w:rFonts w:hint="cs"/>
              <w:noProof/>
              <w:color w:val="000000" w:themeColor="text1"/>
              <w:rtl/>
            </w:rPr>
            <w:t xml:space="preserve">. (2022). </w:t>
          </w:r>
          <w:r w:rsidRPr="003539B9">
            <w:rPr>
              <w:rFonts w:hint="cs"/>
              <w:noProof/>
              <w:color w:val="000000" w:themeColor="text1"/>
            </w:rPr>
            <w:t>Why is digital transformation key for the water sector in Saudi Arabia</w:t>
          </w:r>
          <w:r w:rsidRPr="003539B9">
            <w:rPr>
              <w:rFonts w:hint="cs"/>
              <w:noProof/>
              <w:color w:val="000000" w:themeColor="text1"/>
              <w:rtl/>
            </w:rPr>
            <w:t xml:space="preserve">? تم الاسترداد من </w:t>
          </w:r>
          <w:r w:rsidRPr="003539B9">
            <w:rPr>
              <w:rFonts w:hint="cs"/>
              <w:noProof/>
              <w:color w:val="000000" w:themeColor="text1"/>
            </w:rPr>
            <w:t>https://www.idrica.com/blog/digital-transformation-saudi-arabia</w:t>
          </w:r>
          <w:r w:rsidRPr="003539B9">
            <w:rPr>
              <w:rFonts w:hint="cs"/>
              <w:noProof/>
              <w:color w:val="000000" w:themeColor="text1"/>
              <w:rtl/>
            </w:rPr>
            <w:t>/</w:t>
          </w:r>
        </w:p>
        <w:p w14:paraId="4E9330BC"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Kang</w:t>
          </w:r>
          <w:r w:rsidRPr="003539B9">
            <w:rPr>
              <w:rFonts w:hint="cs"/>
              <w:noProof/>
              <w:color w:val="000000" w:themeColor="text1"/>
              <w:rtl/>
            </w:rPr>
            <w:t xml:space="preserve">. (2023). </w:t>
          </w:r>
          <w:r w:rsidRPr="003539B9">
            <w:rPr>
              <w:rFonts w:hint="cs"/>
              <w:noProof/>
              <w:color w:val="000000" w:themeColor="text1"/>
            </w:rPr>
            <w:t>An Exploration of Customers’ Satisfaction with Water and Wastewater Services in the UK</w:t>
          </w:r>
          <w:r w:rsidRPr="003539B9">
            <w:rPr>
              <w:rFonts w:hint="cs"/>
              <w:noProof/>
              <w:color w:val="000000" w:themeColor="text1"/>
              <w:rtl/>
            </w:rPr>
            <w:t xml:space="preserve">. تم الاسترداد من </w:t>
          </w:r>
          <w:r w:rsidRPr="003539B9">
            <w:rPr>
              <w:rFonts w:hint="cs"/>
              <w:noProof/>
              <w:color w:val="000000" w:themeColor="text1"/>
            </w:rPr>
            <w:t>https://www.worldscientific.com/doi/10.1142/S2382624X23500017?srsltid=AfmBOoqAHHLCDM2EzpNjlszLoglUmGzhHSgyjNbt83HKKfLhAI6LbnDW</w:t>
          </w:r>
          <w:r w:rsidRPr="003539B9">
            <w:rPr>
              <w:rFonts w:hint="cs"/>
              <w:noProof/>
              <w:color w:val="000000" w:themeColor="text1"/>
              <w:rtl/>
            </w:rPr>
            <w:t>&amp;</w:t>
          </w:r>
          <w:r w:rsidRPr="003539B9">
            <w:rPr>
              <w:rFonts w:hint="cs"/>
              <w:noProof/>
              <w:color w:val="000000" w:themeColor="text1"/>
            </w:rPr>
            <w:t>utm</w:t>
          </w:r>
        </w:p>
        <w:p w14:paraId="7FC18485"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lastRenderedPageBreak/>
            <w:t>Kang Tian</w:t>
          </w:r>
          <w:r w:rsidRPr="003539B9">
            <w:rPr>
              <w:rFonts w:hint="cs"/>
              <w:noProof/>
              <w:color w:val="000000" w:themeColor="text1"/>
              <w:rtl/>
            </w:rPr>
            <w:t xml:space="preserve">. (2023). </w:t>
          </w:r>
          <w:r w:rsidRPr="003539B9">
            <w:rPr>
              <w:rFonts w:hint="cs"/>
              <w:noProof/>
              <w:color w:val="000000" w:themeColor="text1"/>
            </w:rPr>
            <w:t>An Exploration of Customers’ Satisfaction with Water and Wastewater Services in the UK</w:t>
          </w:r>
          <w:r w:rsidRPr="003539B9">
            <w:rPr>
              <w:rFonts w:hint="cs"/>
              <w:noProof/>
              <w:color w:val="000000" w:themeColor="text1"/>
              <w:rtl/>
            </w:rPr>
            <w:t xml:space="preserve">. تم الاسترداد من </w:t>
          </w:r>
          <w:r w:rsidRPr="003539B9">
            <w:rPr>
              <w:rFonts w:hint="cs"/>
              <w:noProof/>
              <w:color w:val="000000" w:themeColor="text1"/>
            </w:rPr>
            <w:t>https://www.worldscientific.com/doi/full/10.1142/S2382624X23500017?srsltid=AfmBOoqPRC3Dp95Xj0DdtygNML2L4fsPO6wacW1-vDoZJQT0WsRU3qeS</w:t>
          </w:r>
          <w:r w:rsidRPr="003539B9">
            <w:rPr>
              <w:rFonts w:hint="cs"/>
              <w:noProof/>
              <w:color w:val="000000" w:themeColor="text1"/>
              <w:rtl/>
            </w:rPr>
            <w:t>&amp;</w:t>
          </w:r>
          <w:r w:rsidRPr="003539B9">
            <w:rPr>
              <w:rFonts w:hint="cs"/>
              <w:noProof/>
              <w:color w:val="000000" w:themeColor="text1"/>
            </w:rPr>
            <w:t>utm</w:t>
          </w:r>
        </w:p>
        <w:p w14:paraId="3E05D58E"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Kaveh Abhari</w:t>
          </w:r>
          <w:r w:rsidRPr="003539B9">
            <w:rPr>
              <w:rFonts w:hint="cs"/>
              <w:noProof/>
              <w:color w:val="000000" w:themeColor="text1"/>
              <w:rtl/>
            </w:rPr>
            <w:t xml:space="preserve">. (2025). </w:t>
          </w:r>
          <w:r w:rsidRPr="003539B9">
            <w:rPr>
              <w:rFonts w:hint="cs"/>
              <w:noProof/>
              <w:color w:val="000000" w:themeColor="text1"/>
            </w:rPr>
            <w:t>Employee Participation in Digital Transformation: From Digitalization Sentiment to Transformation Predisposition</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https://www.sciencedirect.com/science/article/pii/S0378720625001156</w:t>
          </w:r>
        </w:p>
        <w:p w14:paraId="00DE9084"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Laksamana Amerta</w:t>
          </w:r>
          <w:r w:rsidRPr="003539B9">
            <w:rPr>
              <w:rFonts w:hint="cs"/>
              <w:noProof/>
              <w:color w:val="000000" w:themeColor="text1"/>
              <w:rtl/>
            </w:rPr>
            <w:t xml:space="preserve">. (2023). </w:t>
          </w:r>
          <w:r w:rsidRPr="003539B9">
            <w:rPr>
              <w:rFonts w:hint="cs"/>
              <w:noProof/>
              <w:color w:val="000000" w:themeColor="text1"/>
            </w:rPr>
            <w:t>Exploring Service Quality and Customer Satisfaction in the Service Industry: A Mixed-Methods Analysis</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https://www.researchgate.net/publication/389448529_Exploring_Service_Quality_and_Customer_Satisfaction_in_the_Service_Industry_A_Mixed-Methods_Analysis</w:t>
          </w:r>
        </w:p>
        <w:p w14:paraId="755AC8F4"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Linhan Zhang</w:t>
          </w:r>
          <w:r w:rsidRPr="003539B9">
            <w:rPr>
              <w:rFonts w:hint="cs"/>
              <w:noProof/>
              <w:color w:val="000000" w:themeColor="text1"/>
              <w:rtl/>
            </w:rPr>
            <w:t xml:space="preserve">. (2021). </w:t>
          </w:r>
          <w:r w:rsidRPr="003539B9">
            <w:rPr>
              <w:rFonts w:hint="cs"/>
              <w:noProof/>
              <w:color w:val="000000" w:themeColor="text1"/>
            </w:rPr>
            <w:t>Mind the Gap: Is Water Disclosure a Missing Component of Corporate Social Responsibility</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https://www.sciencedirect.com/science/article/abs/pii/S0890838920300603?utm</w:t>
          </w:r>
        </w:p>
        <w:p w14:paraId="36DC30E7"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Lucia De Stefano</w:t>
          </w:r>
          <w:r w:rsidRPr="003539B9">
            <w:rPr>
              <w:rFonts w:hint="cs"/>
              <w:noProof/>
              <w:color w:val="000000" w:themeColor="text1"/>
              <w:rtl/>
            </w:rPr>
            <w:t xml:space="preserve">. (2016). </w:t>
          </w:r>
          <w:r w:rsidRPr="003539B9">
            <w:rPr>
              <w:rFonts w:hint="cs"/>
              <w:noProof/>
              <w:color w:val="000000" w:themeColor="text1"/>
            </w:rPr>
            <w:t>Measuring Information Transparency in the Water Sector: What Story Do the Indicators Tell</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https://www.researchgate.net/publication/316167065_Measuring_Information_Transparency_in_the_Water_Sector_What_Story_Do_the_Indicators_Tell</w:t>
          </w:r>
        </w:p>
        <w:p w14:paraId="384CE177"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Luis A. Andres</w:t>
          </w:r>
          <w:r w:rsidRPr="003539B9">
            <w:rPr>
              <w:rFonts w:hint="cs"/>
              <w:noProof/>
              <w:color w:val="000000" w:themeColor="text1"/>
              <w:rtl/>
            </w:rPr>
            <w:t xml:space="preserve">. (2024). </w:t>
          </w:r>
          <w:r w:rsidRPr="003539B9">
            <w:rPr>
              <w:rFonts w:hint="cs"/>
              <w:noProof/>
              <w:color w:val="000000" w:themeColor="text1"/>
            </w:rPr>
            <w:t>Assessing regulatory governance for the water and sanitation Agencies in Brazil</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https://www.sciencedirect.com/science/article/pii/S095717872400095X?utm</w:t>
          </w:r>
        </w:p>
        <w:p w14:paraId="78725A02"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Magnus Arnell</w:t>
          </w:r>
          <w:r w:rsidRPr="003539B9">
            <w:rPr>
              <w:rFonts w:hint="cs"/>
              <w:noProof/>
              <w:color w:val="000000" w:themeColor="text1"/>
              <w:rtl/>
            </w:rPr>
            <w:t xml:space="preserve">. (2023). </w:t>
          </w:r>
          <w:r w:rsidRPr="003539B9">
            <w:rPr>
              <w:rFonts w:hint="cs"/>
              <w:noProof/>
              <w:color w:val="000000" w:themeColor="text1"/>
            </w:rPr>
            <w:t>Making waves: A vision for digital water utilities</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https://www.sciencedirect.com/science/article/pii/S2589914723000063</w:t>
          </w:r>
        </w:p>
        <w:p w14:paraId="55F3FF61"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Maija Bertule</w:t>
          </w:r>
          <w:r w:rsidRPr="003539B9">
            <w:rPr>
              <w:rFonts w:hint="cs"/>
              <w:noProof/>
              <w:color w:val="000000" w:themeColor="text1"/>
              <w:rtl/>
            </w:rPr>
            <w:t xml:space="preserve">. (2018). </w:t>
          </w:r>
          <w:r w:rsidRPr="003539B9">
            <w:rPr>
              <w:rFonts w:hint="cs"/>
              <w:noProof/>
              <w:color w:val="000000" w:themeColor="text1"/>
            </w:rPr>
            <w:t>Monitoring Water Resources Governance Progress Globally: Experiences from Monitoring SDG Indicator 6.5.1 on Integrated Water Resources Management Implementation</w:t>
          </w:r>
          <w:r w:rsidRPr="003539B9">
            <w:rPr>
              <w:rFonts w:hint="cs"/>
              <w:noProof/>
              <w:color w:val="000000" w:themeColor="text1"/>
              <w:rtl/>
            </w:rPr>
            <w:t xml:space="preserve">. تم الاسترداد من </w:t>
          </w:r>
          <w:r w:rsidRPr="003539B9">
            <w:rPr>
              <w:rFonts w:hint="cs"/>
              <w:noProof/>
              <w:color w:val="000000" w:themeColor="text1"/>
            </w:rPr>
            <w:t>https://www.mdpi.com/2073-4441/10/12/1744?utm</w:t>
          </w:r>
        </w:p>
        <w:p w14:paraId="0C99016F"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Majdi Anwar Quttainah</w:t>
          </w:r>
          <w:r w:rsidRPr="003539B9">
            <w:rPr>
              <w:rFonts w:hint="cs"/>
              <w:noProof/>
              <w:color w:val="000000" w:themeColor="text1"/>
              <w:rtl/>
            </w:rPr>
            <w:t xml:space="preserve">. (2024). </w:t>
          </w:r>
          <w:r w:rsidRPr="003539B9">
            <w:rPr>
              <w:rFonts w:hint="cs"/>
              <w:noProof/>
              <w:color w:val="000000" w:themeColor="text1"/>
            </w:rPr>
            <w:t>The impact of digital integration on corporate sustainability: Emissions reduction, environmental innovation, and resource efficiency in the European</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https://www.researchgate.net/publication/382929207_The_impact_of_digital_integration_on_corporate_sustainability_Emissions_reduction_environmental_innovation_and_resource_efficiency_in_the_European</w:t>
          </w:r>
        </w:p>
        <w:p w14:paraId="64D8C6F4"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lastRenderedPageBreak/>
            <w:t>Maya Miltell</w:t>
          </w:r>
          <w:r w:rsidRPr="003539B9">
            <w:rPr>
              <w:rFonts w:hint="cs"/>
              <w:noProof/>
              <w:color w:val="000000" w:themeColor="text1"/>
              <w:rtl/>
            </w:rPr>
            <w:t xml:space="preserve">. (2025). </w:t>
          </w:r>
          <w:r w:rsidRPr="003539B9">
            <w:rPr>
              <w:rFonts w:hint="cs"/>
              <w:noProof/>
              <w:color w:val="000000" w:themeColor="text1"/>
            </w:rPr>
            <w:t>A practical roadmap for the digital transformation of urban water systems – using insights from a Swedish utility to chart the path forward</w:t>
          </w:r>
          <w:r w:rsidRPr="003539B9">
            <w:rPr>
              <w:rFonts w:hint="cs"/>
              <w:noProof/>
              <w:color w:val="000000" w:themeColor="text1"/>
              <w:rtl/>
            </w:rPr>
            <w:t xml:space="preserve">. تم الاسترداد من </w:t>
          </w:r>
          <w:r w:rsidRPr="003539B9">
            <w:rPr>
              <w:rFonts w:hint="cs"/>
              <w:noProof/>
              <w:color w:val="000000" w:themeColor="text1"/>
            </w:rPr>
            <w:t>https://iwaponline.com/wpt/article/20/6/1540/108255/A-practical-roadmap-for-the-digital-transformation</w:t>
          </w:r>
        </w:p>
        <w:p w14:paraId="6B55715B"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Mercedes Rubio-Andrés</w:t>
          </w:r>
          <w:r w:rsidRPr="003539B9">
            <w:rPr>
              <w:rFonts w:hint="cs"/>
              <w:noProof/>
              <w:color w:val="000000" w:themeColor="text1"/>
              <w:rtl/>
            </w:rPr>
            <w:t xml:space="preserve">. (2024). </w:t>
          </w:r>
          <w:r w:rsidRPr="003539B9">
            <w:rPr>
              <w:rFonts w:hint="cs"/>
              <w:noProof/>
              <w:color w:val="000000" w:themeColor="text1"/>
            </w:rPr>
            <w:t>Tackling digital transformation strategy: how it affects firm innovation and organizational effectiveness</w:t>
          </w:r>
          <w:r w:rsidRPr="003539B9">
            <w:rPr>
              <w:rFonts w:hint="cs"/>
              <w:noProof/>
              <w:color w:val="000000" w:themeColor="text1"/>
              <w:rtl/>
            </w:rPr>
            <w:t xml:space="preserve">. تم الاسترداد من </w:t>
          </w:r>
          <w:r w:rsidRPr="003539B9">
            <w:rPr>
              <w:rFonts w:hint="cs"/>
              <w:noProof/>
              <w:color w:val="000000" w:themeColor="text1"/>
            </w:rPr>
            <w:t>https://link.springer.com/article/10.1007/s10961-024-10164-9</w:t>
          </w:r>
        </w:p>
        <w:p w14:paraId="47EA8D6B"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Michael Awe</w:t>
          </w:r>
          <w:r w:rsidRPr="003539B9">
            <w:rPr>
              <w:rFonts w:hint="cs"/>
              <w:noProof/>
              <w:color w:val="000000" w:themeColor="text1"/>
              <w:rtl/>
            </w:rPr>
            <w:t xml:space="preserve">. (2019). </w:t>
          </w:r>
          <w:r w:rsidRPr="003539B9">
            <w:rPr>
              <w:rFonts w:hint="cs"/>
              <w:noProof/>
              <w:color w:val="000000" w:themeColor="text1"/>
            </w:rPr>
            <w:t>Optimization of Water Distribution Systems: A Review</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https://www.researchgate.net/publication/338013810_Optimization_of_Water_Distribution_Systems_A_Review</w:t>
          </w:r>
        </w:p>
        <w:p w14:paraId="0C40284D"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Mirona Ana Maria Popescu</w:t>
          </w:r>
          <w:r w:rsidRPr="003539B9">
            <w:rPr>
              <w:rFonts w:hint="cs"/>
              <w:noProof/>
              <w:color w:val="000000" w:themeColor="text1"/>
              <w:rtl/>
            </w:rPr>
            <w:t xml:space="preserve">. (2024). </w:t>
          </w:r>
          <w:r w:rsidRPr="003539B9">
            <w:rPr>
              <w:rFonts w:hint="cs"/>
              <w:noProof/>
              <w:color w:val="000000" w:themeColor="text1"/>
            </w:rPr>
            <w:t>Citizens’ Perception of Digital Public Services: A Case Study among Romanian Citizens</w:t>
          </w:r>
          <w:r w:rsidRPr="003539B9">
            <w:rPr>
              <w:rFonts w:hint="cs"/>
              <w:noProof/>
              <w:color w:val="000000" w:themeColor="text1"/>
              <w:rtl/>
            </w:rPr>
            <w:t xml:space="preserve">. تم الاسترداد من </w:t>
          </w:r>
          <w:r w:rsidRPr="003539B9">
            <w:rPr>
              <w:rFonts w:hint="cs"/>
              <w:noProof/>
              <w:color w:val="000000" w:themeColor="text1"/>
            </w:rPr>
            <w:t>https://www.mdpi.com/2076-3387/14/10/259</w:t>
          </w:r>
        </w:p>
        <w:p w14:paraId="1456D111"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Mohamad Mova Al'Afghani</w:t>
          </w:r>
          <w:r w:rsidRPr="003539B9">
            <w:rPr>
              <w:rFonts w:hint="cs"/>
              <w:noProof/>
              <w:color w:val="000000" w:themeColor="text1"/>
              <w:rtl/>
            </w:rPr>
            <w:t xml:space="preserve">. (2016). </w:t>
          </w:r>
          <w:r w:rsidRPr="003539B9">
            <w:rPr>
              <w:rFonts w:hint="cs"/>
              <w:noProof/>
              <w:color w:val="000000" w:themeColor="text1"/>
            </w:rPr>
            <w:t>Legal Frameworks for Transparency in Water Utilities Regulation</w:t>
          </w:r>
          <w:r w:rsidRPr="003539B9">
            <w:rPr>
              <w:rFonts w:hint="cs"/>
              <w:noProof/>
              <w:color w:val="000000" w:themeColor="text1"/>
              <w:rtl/>
            </w:rPr>
            <w:t xml:space="preserve">. تم الاسترداد من </w:t>
          </w:r>
          <w:r w:rsidRPr="003539B9">
            <w:rPr>
              <w:rFonts w:hint="cs"/>
              <w:noProof/>
              <w:color w:val="000000" w:themeColor="text1"/>
            </w:rPr>
            <w:t>https://www.routledge.com/Legal-Frameworks-for-Transparency-in-Water-Utilities-Regulation-A-comparative-perspective/AlAfghani/p/book/9780367227579?utm</w:t>
          </w:r>
        </w:p>
        <w:p w14:paraId="619F2A67"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Mohamed Hassan Tawfik</w:t>
          </w:r>
          <w:r w:rsidRPr="003539B9">
            <w:rPr>
              <w:rFonts w:hint="cs"/>
              <w:noProof/>
              <w:color w:val="000000" w:themeColor="text1"/>
              <w:rtl/>
            </w:rPr>
            <w:t xml:space="preserve">. (2022). </w:t>
          </w:r>
          <w:r w:rsidRPr="003539B9">
            <w:rPr>
              <w:rFonts w:hint="cs"/>
              <w:noProof/>
              <w:color w:val="000000" w:themeColor="text1"/>
            </w:rPr>
            <w:t>WATER REUSE POLICY AND INSTITUTIONAL DEVELOPMENT Water reuse policy and institutional development in MENA: Case studies from Egypt, Jordan, Lebanon, Saudi Arabia and Tunisia</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https://www.researchgate.net/publication/374547344_WATER_REUSE_POLICY_AND_INSTITUTIONAL_DEVELOPMENT_Water_reuse_policy_and_institutional_development_in_MENA_Case_studies_from_Egypt_Jordan_Lebanon_Saudi_Arabia_and_Tunisia</w:t>
          </w:r>
        </w:p>
        <w:p w14:paraId="322A9839"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Mountasser Tiach</w:t>
          </w:r>
          <w:r w:rsidRPr="003539B9">
            <w:rPr>
              <w:rFonts w:hint="cs"/>
              <w:noProof/>
              <w:color w:val="000000" w:themeColor="text1"/>
              <w:rtl/>
            </w:rPr>
            <w:t xml:space="preserve">. (2023). </w:t>
          </w:r>
          <w:r w:rsidRPr="003539B9">
            <w:rPr>
              <w:rFonts w:hint="cs"/>
              <w:noProof/>
              <w:color w:val="000000" w:themeColor="text1"/>
            </w:rPr>
            <w:t>Digital Transformation in Public Administration: A Systematic Literature Review</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https://www.researchgate.net/publication/374886890_Digital_Transformation_in_Public_Administration_A_Systematic_Literature_Review</w:t>
          </w:r>
        </w:p>
        <w:p w14:paraId="271E7E47"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Nadia Bushra Mohammed Ali</w:t>
          </w:r>
          <w:r w:rsidRPr="003539B9">
            <w:rPr>
              <w:rFonts w:hint="cs"/>
              <w:noProof/>
              <w:color w:val="000000" w:themeColor="text1"/>
              <w:rtl/>
            </w:rPr>
            <w:t xml:space="preserve">. (2025). </w:t>
          </w:r>
          <w:r w:rsidRPr="003539B9">
            <w:rPr>
              <w:rFonts w:hint="cs"/>
              <w:noProof/>
              <w:color w:val="000000" w:themeColor="text1"/>
            </w:rPr>
            <w:t>The Effect of Environmental, Social, and Governance (ESG) Disclosure on the Profitability of Saudi-Listed Firms: Insights from Saudi Vision 2030</w:t>
          </w:r>
          <w:r w:rsidRPr="003539B9">
            <w:rPr>
              <w:rFonts w:hint="cs"/>
              <w:noProof/>
              <w:color w:val="000000" w:themeColor="text1"/>
              <w:rtl/>
            </w:rPr>
            <w:t xml:space="preserve">. تم الاسترداد من </w:t>
          </w:r>
          <w:r w:rsidRPr="003539B9">
            <w:rPr>
              <w:rFonts w:hint="cs"/>
              <w:noProof/>
              <w:color w:val="000000" w:themeColor="text1"/>
            </w:rPr>
            <w:t>https://www.mdpi.com/2071-1050/17/7/2977</w:t>
          </w:r>
        </w:p>
        <w:p w14:paraId="57DF2CC7"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Nasser</w:t>
          </w:r>
          <w:r w:rsidRPr="003539B9">
            <w:rPr>
              <w:rFonts w:hint="cs"/>
              <w:noProof/>
              <w:color w:val="000000" w:themeColor="text1"/>
              <w:rtl/>
            </w:rPr>
            <w:t xml:space="preserve">. (2022). </w:t>
          </w:r>
          <w:r w:rsidRPr="003539B9">
            <w:rPr>
              <w:rFonts w:hint="cs"/>
              <w:noProof/>
              <w:color w:val="000000" w:themeColor="text1"/>
            </w:rPr>
            <w:t>A Digital Strategic Alignment Model for Enhancing Sustainable Performance in Saudi Water Companies</w:t>
          </w:r>
          <w:r w:rsidRPr="003539B9">
            <w:rPr>
              <w:rFonts w:hint="cs"/>
              <w:noProof/>
              <w:color w:val="000000" w:themeColor="text1"/>
              <w:rtl/>
            </w:rPr>
            <w:t xml:space="preserve">. تم الاسترداد من </w:t>
          </w:r>
          <w:r w:rsidRPr="003539B9">
            <w:rPr>
              <w:rFonts w:hint="cs"/>
              <w:noProof/>
              <w:color w:val="000000" w:themeColor="text1"/>
            </w:rPr>
            <w:t>https://vuir.vu.edu.au/44694</w:t>
          </w:r>
          <w:r w:rsidRPr="003539B9">
            <w:rPr>
              <w:rFonts w:hint="cs"/>
              <w:noProof/>
              <w:color w:val="000000" w:themeColor="text1"/>
              <w:rtl/>
            </w:rPr>
            <w:t>/</w:t>
          </w:r>
        </w:p>
        <w:p w14:paraId="27C5B6F8"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lastRenderedPageBreak/>
            <w:t>Natalia Julio</w:t>
          </w:r>
          <w:r w:rsidRPr="003539B9">
            <w:rPr>
              <w:rFonts w:hint="cs"/>
              <w:noProof/>
              <w:color w:val="000000" w:themeColor="text1"/>
              <w:rtl/>
            </w:rPr>
            <w:t xml:space="preserve">. (2021). </w:t>
          </w:r>
          <w:r w:rsidRPr="003539B9">
            <w:rPr>
              <w:rFonts w:hint="cs"/>
              <w:noProof/>
              <w:color w:val="000000" w:themeColor="text1"/>
            </w:rPr>
            <w:t>Water Resources and Governance Approaches: Insights for Achieving Water Security</w:t>
          </w:r>
          <w:r w:rsidRPr="003539B9">
            <w:rPr>
              <w:rFonts w:hint="cs"/>
              <w:noProof/>
              <w:color w:val="000000" w:themeColor="text1"/>
              <w:rtl/>
            </w:rPr>
            <w:t xml:space="preserve">. تم الاسترداد من </w:t>
          </w:r>
          <w:r w:rsidRPr="003539B9">
            <w:rPr>
              <w:rFonts w:hint="cs"/>
              <w:noProof/>
              <w:color w:val="000000" w:themeColor="text1"/>
            </w:rPr>
            <w:t>https://www.mdpi.com/2073-4441/13/21/3063</w:t>
          </w:r>
        </w:p>
        <w:p w14:paraId="6709186A"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Neil</w:t>
          </w:r>
          <w:r w:rsidRPr="003539B9">
            <w:rPr>
              <w:rFonts w:hint="cs"/>
              <w:noProof/>
              <w:color w:val="000000" w:themeColor="text1"/>
              <w:rtl/>
            </w:rPr>
            <w:t xml:space="preserve">. (2025). </w:t>
          </w:r>
          <w:r w:rsidRPr="003539B9">
            <w:rPr>
              <w:rFonts w:hint="cs"/>
              <w:noProof/>
              <w:color w:val="000000" w:themeColor="text1"/>
            </w:rPr>
            <w:t>Digital Transformation in Water Utilities: Status, Challenges, and Prospects</w:t>
          </w:r>
          <w:r w:rsidRPr="003539B9">
            <w:rPr>
              <w:rFonts w:hint="cs"/>
              <w:noProof/>
              <w:color w:val="000000" w:themeColor="text1"/>
              <w:rtl/>
            </w:rPr>
            <w:t xml:space="preserve">. تم الاسترداد من </w:t>
          </w:r>
          <w:r w:rsidRPr="003539B9">
            <w:rPr>
              <w:rFonts w:hint="cs"/>
              <w:noProof/>
              <w:color w:val="000000" w:themeColor="text1"/>
            </w:rPr>
            <w:t>https://www.mdpi.com/2624-6511/8/3/99?utm</w:t>
          </w:r>
        </w:p>
        <w:p w14:paraId="62FA8FEB"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Newsha K. Ajami</w:t>
          </w:r>
          <w:r w:rsidRPr="003539B9">
            <w:rPr>
              <w:rFonts w:hint="cs"/>
              <w:noProof/>
              <w:color w:val="000000" w:themeColor="text1"/>
              <w:rtl/>
            </w:rPr>
            <w:t xml:space="preserve">. (2023). </w:t>
          </w:r>
          <w:r w:rsidRPr="003539B9">
            <w:rPr>
              <w:rFonts w:hint="cs"/>
              <w:noProof/>
              <w:color w:val="000000" w:themeColor="text1"/>
            </w:rPr>
            <w:t>A survey of water utilities’ digital transformation: drivers, impacts, and enabling technologies</w:t>
          </w:r>
          <w:r w:rsidRPr="003539B9">
            <w:rPr>
              <w:rFonts w:hint="cs"/>
              <w:noProof/>
              <w:color w:val="000000" w:themeColor="text1"/>
              <w:rtl/>
            </w:rPr>
            <w:t>.</w:t>
          </w:r>
        </w:p>
        <w:p w14:paraId="41701C6A"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Peter C. Verhoef</w:t>
          </w:r>
          <w:r w:rsidRPr="003539B9">
            <w:rPr>
              <w:rFonts w:hint="cs"/>
              <w:noProof/>
              <w:color w:val="000000" w:themeColor="text1"/>
              <w:rtl/>
            </w:rPr>
            <w:t xml:space="preserve">. (2021). </w:t>
          </w:r>
          <w:r w:rsidRPr="003539B9">
            <w:rPr>
              <w:rFonts w:hint="cs"/>
              <w:noProof/>
              <w:color w:val="000000" w:themeColor="text1"/>
            </w:rPr>
            <w:t>Digital transformation: A multidisciplinary reflection and research agenda</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https://www.sciencedirect.com/science/article/pii/S0148296319305478</w:t>
          </w:r>
        </w:p>
        <w:p w14:paraId="04FED385"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Peter C. Verhoef</w:t>
          </w:r>
          <w:r w:rsidRPr="003539B9">
            <w:rPr>
              <w:rFonts w:hint="cs"/>
              <w:noProof/>
              <w:color w:val="000000" w:themeColor="text1"/>
              <w:rtl/>
            </w:rPr>
            <w:t xml:space="preserve">. (2021). </w:t>
          </w:r>
          <w:r w:rsidRPr="003539B9">
            <w:rPr>
              <w:rFonts w:hint="cs"/>
              <w:noProof/>
              <w:color w:val="000000" w:themeColor="text1"/>
            </w:rPr>
            <w:t>Digital transformation: A multidisciplinary reflection and research agenda</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https://www.sciencedirect.com/science/article/pii/S0148296319305478</w:t>
          </w:r>
        </w:p>
        <w:p w14:paraId="3F0553F5"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Pulkit Jain</w:t>
          </w:r>
          <w:r w:rsidRPr="003539B9">
            <w:rPr>
              <w:rFonts w:hint="cs"/>
              <w:noProof/>
              <w:color w:val="000000" w:themeColor="text1"/>
              <w:rtl/>
            </w:rPr>
            <w:t xml:space="preserve">. (2025). </w:t>
          </w:r>
          <w:r w:rsidRPr="003539B9">
            <w:rPr>
              <w:rFonts w:hint="cs"/>
              <w:noProof/>
              <w:color w:val="000000" w:themeColor="text1"/>
            </w:rPr>
            <w:t>What Is Data Collection: Methods, Types, Tools</w:t>
          </w:r>
          <w:r w:rsidRPr="003539B9">
            <w:rPr>
              <w:rFonts w:hint="cs"/>
              <w:noProof/>
              <w:color w:val="000000" w:themeColor="text1"/>
              <w:rtl/>
            </w:rPr>
            <w:t xml:space="preserve">. تم الاسترداد من </w:t>
          </w:r>
          <w:r w:rsidRPr="003539B9">
            <w:rPr>
              <w:rFonts w:hint="cs"/>
              <w:noProof/>
              <w:color w:val="000000" w:themeColor="text1"/>
            </w:rPr>
            <w:t>https://www.simplilearn.com/what-is-data-collection-article</w:t>
          </w:r>
        </w:p>
        <w:p w14:paraId="4A72B226"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Rafael Martínez-Peláez</w:t>
          </w:r>
          <w:r w:rsidRPr="003539B9">
            <w:rPr>
              <w:rFonts w:hint="cs"/>
              <w:noProof/>
              <w:color w:val="000000" w:themeColor="text1"/>
              <w:rtl/>
            </w:rPr>
            <w:t xml:space="preserve">. (2023). </w:t>
          </w:r>
          <w:r w:rsidRPr="003539B9">
            <w:rPr>
              <w:rFonts w:hint="cs"/>
              <w:noProof/>
              <w:color w:val="000000" w:themeColor="text1"/>
            </w:rPr>
            <w:t>Role of Digital Transformation for Achieving Sustainability: Mediated Role of Stakeholders, Key Capabilities, and Technology</w:t>
          </w:r>
          <w:r w:rsidRPr="003539B9">
            <w:rPr>
              <w:rFonts w:hint="cs"/>
              <w:noProof/>
              <w:color w:val="000000" w:themeColor="text1"/>
              <w:rtl/>
            </w:rPr>
            <w:t xml:space="preserve">. تم الاسترداد من </w:t>
          </w:r>
          <w:r w:rsidRPr="003539B9">
            <w:rPr>
              <w:rFonts w:hint="cs"/>
              <w:noProof/>
              <w:color w:val="000000" w:themeColor="text1"/>
            </w:rPr>
            <w:t>https://www.mdpi.com/2071-1050/15/14/11221</w:t>
          </w:r>
        </w:p>
        <w:p w14:paraId="2D2934F9"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Ranvijay Singh Chauhan</w:t>
          </w:r>
          <w:r w:rsidRPr="003539B9">
            <w:rPr>
              <w:rFonts w:hint="cs"/>
              <w:noProof/>
              <w:color w:val="000000" w:themeColor="text1"/>
              <w:rtl/>
            </w:rPr>
            <w:t xml:space="preserve">. (2025). </w:t>
          </w:r>
          <w:r w:rsidRPr="003539B9">
            <w:rPr>
              <w:rFonts w:hint="cs"/>
              <w:noProof/>
              <w:color w:val="000000" w:themeColor="text1"/>
            </w:rPr>
            <w:t>Influence of Digital Transformation on Operational Efficiency and Customer Satisfaction in IT Sector</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https://www.researchgate.net/publication/392172131_Influence_of_Digital_Transformation_on_Operational_Efficiency_and_Customer_Satisfaction_in_IT_Sector</w:t>
          </w:r>
        </w:p>
        <w:p w14:paraId="20E1EDC8"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Rebecca</w:t>
          </w:r>
          <w:r w:rsidRPr="003539B9">
            <w:rPr>
              <w:rFonts w:hint="cs"/>
              <w:noProof/>
              <w:color w:val="000000" w:themeColor="text1"/>
              <w:rtl/>
            </w:rPr>
            <w:t xml:space="preserve">. (2025). </w:t>
          </w:r>
          <w:r w:rsidRPr="003539B9">
            <w:rPr>
              <w:rFonts w:hint="cs"/>
              <w:noProof/>
              <w:color w:val="000000" w:themeColor="text1"/>
            </w:rPr>
            <w:t>Saudi Arabia AI for Water Management</w:t>
          </w:r>
          <w:r w:rsidRPr="003539B9">
            <w:rPr>
              <w:rFonts w:hint="cs"/>
              <w:noProof/>
              <w:color w:val="000000" w:themeColor="text1"/>
              <w:rtl/>
            </w:rPr>
            <w:t xml:space="preserve"> &amp; </w:t>
          </w:r>
          <w:r w:rsidRPr="003539B9">
            <w:rPr>
              <w:rFonts w:hint="cs"/>
              <w:noProof/>
              <w:color w:val="000000" w:themeColor="text1"/>
            </w:rPr>
            <w:t>Conservation Market</w:t>
          </w:r>
          <w:r w:rsidRPr="003539B9">
            <w:rPr>
              <w:rFonts w:hint="cs"/>
              <w:noProof/>
              <w:color w:val="000000" w:themeColor="text1"/>
              <w:rtl/>
            </w:rPr>
            <w:t xml:space="preserve">. تم الاسترداد من </w:t>
          </w:r>
          <w:r w:rsidRPr="003539B9">
            <w:rPr>
              <w:rFonts w:hint="cs"/>
              <w:noProof/>
              <w:color w:val="000000" w:themeColor="text1"/>
            </w:rPr>
            <w:t>https://www.kenresearch.com/saudi-arabia-ai-for-water-management-conservation-market</w:t>
          </w:r>
        </w:p>
        <w:p w14:paraId="166BC369"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Rodney A. Stewart</w:t>
          </w:r>
          <w:r w:rsidRPr="003539B9">
            <w:rPr>
              <w:rFonts w:hint="cs"/>
              <w:noProof/>
              <w:color w:val="000000" w:themeColor="text1"/>
              <w:rtl/>
            </w:rPr>
            <w:t xml:space="preserve">. (2024). </w:t>
          </w:r>
          <w:r w:rsidRPr="003539B9">
            <w:rPr>
              <w:rFonts w:hint="cs"/>
              <w:noProof/>
              <w:color w:val="000000" w:themeColor="text1"/>
            </w:rPr>
            <w:t>Transitioning practices of water utilities from reactive to proactive: Leveraging Australian best practices in digital technologies and data analytics</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https://www.sciencedirect.com/science/article/pii/S0022169424012046?utm</w:t>
          </w:r>
        </w:p>
        <w:p w14:paraId="3F345E00"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Ruth N Bolton</w:t>
          </w:r>
          <w:r w:rsidRPr="003539B9">
            <w:rPr>
              <w:rFonts w:hint="cs"/>
              <w:noProof/>
              <w:color w:val="000000" w:themeColor="text1"/>
              <w:rtl/>
            </w:rPr>
            <w:t xml:space="preserve">. (2018). </w:t>
          </w:r>
          <w:r w:rsidRPr="003539B9">
            <w:rPr>
              <w:rFonts w:hint="cs"/>
              <w:noProof/>
              <w:color w:val="000000" w:themeColor="text1"/>
            </w:rPr>
            <w:t>Customer experience challenges: bringing together digital, physical and social realms</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https://www.researchgate.net/publication/341251035_Customer_experience_challenges_bringing_together_digital_physical_and_social_realms</w:t>
          </w:r>
        </w:p>
        <w:p w14:paraId="5706EB15"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lastRenderedPageBreak/>
            <w:t>S Parimalarenganayaki</w:t>
          </w:r>
          <w:r w:rsidRPr="003539B9">
            <w:rPr>
              <w:rFonts w:hint="cs"/>
              <w:noProof/>
              <w:color w:val="000000" w:themeColor="text1"/>
              <w:rtl/>
            </w:rPr>
            <w:t xml:space="preserve">. (2020). </w:t>
          </w:r>
          <w:r w:rsidRPr="003539B9">
            <w:rPr>
              <w:rFonts w:hint="cs"/>
              <w:noProof/>
              <w:color w:val="000000" w:themeColor="text1"/>
            </w:rPr>
            <w:t>Managed Aquifer Recharge in the Gulf Countries: A Review and Selection Criteria</w:t>
          </w:r>
          <w:r w:rsidRPr="003539B9">
            <w:rPr>
              <w:rFonts w:hint="cs"/>
              <w:noProof/>
              <w:color w:val="000000" w:themeColor="text1"/>
              <w:rtl/>
            </w:rPr>
            <w:t xml:space="preserve">. تم الاسترداد من </w:t>
          </w:r>
          <w:r w:rsidRPr="003539B9">
            <w:rPr>
              <w:rFonts w:hint="cs"/>
              <w:noProof/>
              <w:color w:val="000000" w:themeColor="text1"/>
            </w:rPr>
            <w:t>https://pmc.ncbi.nlm.nih.gov/articles/PMC7645392</w:t>
          </w:r>
          <w:r w:rsidRPr="003539B9">
            <w:rPr>
              <w:rFonts w:hint="cs"/>
              <w:noProof/>
              <w:color w:val="000000" w:themeColor="text1"/>
              <w:rtl/>
            </w:rPr>
            <w:t>/</w:t>
          </w:r>
        </w:p>
        <w:p w14:paraId="3F75709A"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Sajid Fiaz</w:t>
          </w:r>
          <w:r w:rsidRPr="003539B9">
            <w:rPr>
              <w:rFonts w:hint="cs"/>
              <w:noProof/>
              <w:color w:val="000000" w:themeColor="text1"/>
              <w:rtl/>
            </w:rPr>
            <w:t xml:space="preserve">. (2018). </w:t>
          </w:r>
          <w:r w:rsidRPr="003539B9">
            <w:rPr>
              <w:rFonts w:hint="cs"/>
              <w:noProof/>
              <w:color w:val="000000" w:themeColor="text1"/>
            </w:rPr>
            <w:t>Achieving food security in the Kingdom of Saudi Arabia through innovation: Potential role of agricultural extension</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https://www.sciencedirect.com/science/article/pii/S1658077X16300996</w:t>
          </w:r>
        </w:p>
        <w:p w14:paraId="176D93F9"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Sami Seppänen</w:t>
          </w:r>
          <w:r w:rsidRPr="003539B9">
            <w:rPr>
              <w:rFonts w:hint="cs"/>
              <w:noProof/>
              <w:color w:val="000000" w:themeColor="text1"/>
              <w:rtl/>
            </w:rPr>
            <w:t xml:space="preserve">. (2025). </w:t>
          </w:r>
          <w:r w:rsidRPr="003539B9">
            <w:rPr>
              <w:rFonts w:hint="cs"/>
              <w:noProof/>
              <w:color w:val="000000" w:themeColor="text1"/>
            </w:rPr>
            <w:t>Understanding determinants of digital transformation and digitizing management functions in incumbent SMEs</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https://www.sciencedirect.com/science/article/pii/S2666954425000018</w:t>
          </w:r>
        </w:p>
        <w:p w14:paraId="61D26AA2"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Sara Alkorbi</w:t>
          </w:r>
          <w:r w:rsidRPr="003539B9">
            <w:rPr>
              <w:rFonts w:hint="cs"/>
              <w:noProof/>
              <w:color w:val="000000" w:themeColor="text1"/>
              <w:rtl/>
            </w:rPr>
            <w:t xml:space="preserve">. (2025). </w:t>
          </w:r>
          <w:r w:rsidRPr="003539B9">
            <w:rPr>
              <w:rFonts w:hint="cs"/>
              <w:noProof/>
              <w:color w:val="000000" w:themeColor="text1"/>
            </w:rPr>
            <w:t>An Empirical Case Study of Digital Government Transformation in Saudi Arabia</w:t>
          </w:r>
          <w:r w:rsidRPr="003539B9">
            <w:rPr>
              <w:rFonts w:hint="cs"/>
              <w:noProof/>
              <w:color w:val="000000" w:themeColor="text1"/>
              <w:rtl/>
            </w:rPr>
            <w:t xml:space="preserve">. تم الاسترداد من </w:t>
          </w:r>
          <w:r w:rsidRPr="003539B9">
            <w:rPr>
              <w:rFonts w:hint="cs"/>
              <w:noProof/>
              <w:color w:val="000000" w:themeColor="text1"/>
            </w:rPr>
            <w:t>https://www.mdpi.com/2078-2489/16/12/1110</w:t>
          </w:r>
        </w:p>
        <w:p w14:paraId="6051A503"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Sascha Kraus</w:t>
          </w:r>
          <w:r w:rsidRPr="003539B9">
            <w:rPr>
              <w:rFonts w:hint="cs"/>
              <w:noProof/>
              <w:color w:val="000000" w:themeColor="text1"/>
              <w:rtl/>
            </w:rPr>
            <w:t xml:space="preserve">. (2022). </w:t>
          </w:r>
          <w:r w:rsidRPr="003539B9">
            <w:rPr>
              <w:rFonts w:hint="cs"/>
              <w:noProof/>
              <w:color w:val="000000" w:themeColor="text1"/>
            </w:rPr>
            <w:t>Digital transformation in business and management research: An overview of the current status quo</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https://www.sciencedirect.com/science/article/pii/S0268401221001596</w:t>
          </w:r>
        </w:p>
        <w:p w14:paraId="37344DF7"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Senay Kebede</w:t>
          </w:r>
          <w:r w:rsidRPr="003539B9">
            <w:rPr>
              <w:rFonts w:hint="cs"/>
              <w:noProof/>
              <w:color w:val="000000" w:themeColor="text1"/>
              <w:rtl/>
            </w:rPr>
            <w:t xml:space="preserve">. (2025). </w:t>
          </w:r>
          <w:r w:rsidRPr="003539B9">
            <w:rPr>
              <w:rFonts w:hint="cs"/>
              <w:noProof/>
              <w:color w:val="000000" w:themeColor="text1"/>
            </w:rPr>
            <w:t>Assessing the Impact of Digital Transformation on Local Government Service Delivery in Rwanda: A Comprehensive Review</w:t>
          </w:r>
          <w:r w:rsidRPr="003539B9">
            <w:rPr>
              <w:rFonts w:hint="cs"/>
              <w:noProof/>
              <w:color w:val="000000" w:themeColor="text1"/>
              <w:rtl/>
            </w:rPr>
            <w:t xml:space="preserve">. تم الاسترداد من </w:t>
          </w:r>
          <w:r w:rsidRPr="003539B9">
            <w:rPr>
              <w:rFonts w:hint="cs"/>
              <w:noProof/>
              <w:color w:val="000000" w:themeColor="text1"/>
            </w:rPr>
            <w:t>https://www.scirp.org/journal/paperinformation?paperid=147742</w:t>
          </w:r>
          <w:r w:rsidRPr="003539B9">
            <w:rPr>
              <w:rFonts w:hint="cs"/>
              <w:noProof/>
              <w:color w:val="000000" w:themeColor="text1"/>
              <w:rtl/>
            </w:rPr>
            <w:t>&amp;</w:t>
          </w:r>
          <w:r w:rsidRPr="003539B9">
            <w:rPr>
              <w:rFonts w:hint="cs"/>
              <w:noProof/>
              <w:color w:val="000000" w:themeColor="text1"/>
            </w:rPr>
            <w:t>utm</w:t>
          </w:r>
        </w:p>
        <w:p w14:paraId="6C9FC974"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Shabnam Sharmin</w:t>
          </w:r>
          <w:r w:rsidRPr="003539B9">
            <w:rPr>
              <w:rFonts w:hint="cs"/>
              <w:noProof/>
              <w:color w:val="000000" w:themeColor="text1"/>
              <w:rtl/>
            </w:rPr>
            <w:t xml:space="preserve">. (2025). </w:t>
          </w:r>
          <w:r w:rsidRPr="003539B9">
            <w:rPr>
              <w:rFonts w:hint="cs"/>
              <w:noProof/>
              <w:color w:val="000000" w:themeColor="text1"/>
            </w:rPr>
            <w:t>Digital Transformation in Governance: The Impact of e-governance on Public Administration and Transparency</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https://www.researchgate.net/publication/389890726_Digital_Transformation_in_Governance_The_Impact_of_e-governance_on_Public_Administration_and_Transparency</w:t>
          </w:r>
        </w:p>
        <w:p w14:paraId="49006758"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Sherif M. Hamdy</w:t>
          </w:r>
          <w:r w:rsidRPr="003539B9">
            <w:rPr>
              <w:rFonts w:hint="cs"/>
              <w:noProof/>
              <w:color w:val="000000" w:themeColor="text1"/>
              <w:rtl/>
            </w:rPr>
            <w:t xml:space="preserve">. (2025). </w:t>
          </w:r>
          <w:r w:rsidRPr="003539B9">
            <w:rPr>
              <w:rFonts w:hint="cs"/>
              <w:noProof/>
              <w:color w:val="000000" w:themeColor="text1"/>
            </w:rPr>
            <w:t>Measuring Public Service Quality and Attaining Customer Satisfaction in Egypt</w:t>
          </w:r>
          <w:r w:rsidRPr="003539B9">
            <w:rPr>
              <w:rFonts w:hint="cs"/>
              <w:noProof/>
              <w:color w:val="000000" w:themeColor="text1"/>
              <w:rtl/>
            </w:rPr>
            <w:t xml:space="preserve">. تم الاسترداد من </w:t>
          </w:r>
          <w:r w:rsidRPr="003539B9">
            <w:rPr>
              <w:rFonts w:hint="cs"/>
              <w:noProof/>
              <w:color w:val="000000" w:themeColor="text1"/>
            </w:rPr>
            <w:t>http://aja.journals.ekb.eg/article_382653.html?utm</w:t>
          </w:r>
        </w:p>
        <w:p w14:paraId="2F896CB8"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Sonderlund</w:t>
          </w:r>
          <w:r w:rsidRPr="003539B9">
            <w:rPr>
              <w:rFonts w:hint="cs"/>
              <w:noProof/>
              <w:color w:val="000000" w:themeColor="text1"/>
              <w:rtl/>
            </w:rPr>
            <w:t xml:space="preserve">. (2016). </w:t>
          </w:r>
          <w:r w:rsidRPr="003539B9">
            <w:rPr>
              <w:rFonts w:hint="cs"/>
              <w:noProof/>
              <w:color w:val="000000" w:themeColor="text1"/>
            </w:rPr>
            <w:t>Effectiveness of Smart Meter-Based Consumption Feedback in Curbing Household Water Use: Knowns and Unknowns</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https://www.researchgate.net/publication/303471055_Effectiveness_of_Smart_Meter-Based_Consumption_Feedback_in_Curbing_Household_Water_Use_Knowns_and_Unknowns</w:t>
          </w:r>
        </w:p>
        <w:p w14:paraId="461C88D7"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Sura Alayed</w:t>
          </w:r>
          <w:r w:rsidRPr="003539B9">
            <w:rPr>
              <w:rFonts w:hint="cs"/>
              <w:noProof/>
              <w:color w:val="000000" w:themeColor="text1"/>
              <w:rtl/>
            </w:rPr>
            <w:t xml:space="preserve">. (2025). </w:t>
          </w:r>
          <w:r w:rsidRPr="003539B9">
            <w:rPr>
              <w:rFonts w:hint="cs"/>
              <w:noProof/>
              <w:color w:val="000000" w:themeColor="text1"/>
            </w:rPr>
            <w:t>Saudi Arabia's Business Transformation: Strategies for Success in a Changing Economy</w:t>
          </w:r>
          <w:r w:rsidRPr="003539B9">
            <w:rPr>
              <w:rFonts w:hint="cs"/>
              <w:noProof/>
              <w:color w:val="000000" w:themeColor="text1"/>
              <w:rtl/>
            </w:rPr>
            <w:t xml:space="preserve">. تم الاسترداد من </w:t>
          </w:r>
          <w:r w:rsidRPr="003539B9">
            <w:rPr>
              <w:rFonts w:hint="cs"/>
              <w:noProof/>
              <w:color w:val="000000" w:themeColor="text1"/>
            </w:rPr>
            <w:lastRenderedPageBreak/>
            <w:t>https://www.researchgate.net/publication/389397364_Saudi_Arabia's_Business_Transformation_Strategies_for_Success_in_a_Changing_Economy</w:t>
          </w:r>
        </w:p>
        <w:p w14:paraId="4FBA6A35"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Suresh Malodia</w:t>
          </w:r>
          <w:r w:rsidRPr="003539B9">
            <w:rPr>
              <w:rFonts w:hint="cs"/>
              <w:noProof/>
              <w:color w:val="000000" w:themeColor="text1"/>
              <w:rtl/>
            </w:rPr>
            <w:t xml:space="preserve">. (2021). </w:t>
          </w:r>
          <w:r w:rsidRPr="003539B9">
            <w:rPr>
              <w:rFonts w:hint="cs"/>
              <w:noProof/>
              <w:color w:val="000000" w:themeColor="text1"/>
            </w:rPr>
            <w:t>Future of e-Government: An integrated conceptual framework</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https://www.sciencedirect.com/science/article/pii/S0040162521005357</w:t>
          </w:r>
        </w:p>
        <w:p w14:paraId="3D8965BF"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Syed Hassan Zaman</w:t>
          </w:r>
          <w:r w:rsidRPr="003539B9">
            <w:rPr>
              <w:rFonts w:hint="cs"/>
              <w:noProof/>
              <w:color w:val="000000" w:themeColor="text1"/>
              <w:rtl/>
            </w:rPr>
            <w:t xml:space="preserve">. (2024). </w:t>
          </w:r>
          <w:r w:rsidRPr="003539B9">
            <w:rPr>
              <w:rFonts w:hint="cs"/>
              <w:noProof/>
              <w:color w:val="000000" w:themeColor="text1"/>
            </w:rPr>
            <w:t>Customer Service Process: What It is and How to Get Most Out of It</w:t>
          </w:r>
          <w:r w:rsidRPr="003539B9">
            <w:rPr>
              <w:rFonts w:hint="cs"/>
              <w:noProof/>
              <w:color w:val="000000" w:themeColor="text1"/>
              <w:rtl/>
            </w:rPr>
            <w:t xml:space="preserve">? تم الاسترداد من </w:t>
          </w:r>
          <w:r w:rsidRPr="003539B9">
            <w:rPr>
              <w:rFonts w:hint="cs"/>
              <w:noProof/>
              <w:color w:val="000000" w:themeColor="text1"/>
            </w:rPr>
            <w:t>https://www.aidbase.ai/blog/customer-service-process</w:t>
          </w:r>
        </w:p>
        <w:p w14:paraId="5B1118D7"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T.A. Gardner</w:t>
          </w:r>
          <w:r w:rsidRPr="003539B9">
            <w:rPr>
              <w:rFonts w:hint="cs"/>
              <w:noProof/>
              <w:color w:val="000000" w:themeColor="text1"/>
              <w:rtl/>
            </w:rPr>
            <w:t xml:space="preserve">. (2019). </w:t>
          </w:r>
          <w:r w:rsidRPr="003539B9">
            <w:rPr>
              <w:rFonts w:hint="cs"/>
              <w:noProof/>
              <w:color w:val="000000" w:themeColor="text1"/>
            </w:rPr>
            <w:t>Transparency and sustainability in global commodity supply chains</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https://www.sciencedirect.com/science/article/pii/S0305750X18301736</w:t>
          </w:r>
        </w:p>
        <w:p w14:paraId="39F2E2BF"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The Investopedia Team</w:t>
          </w:r>
          <w:r w:rsidRPr="003539B9">
            <w:rPr>
              <w:rFonts w:hint="cs"/>
              <w:noProof/>
              <w:color w:val="000000" w:themeColor="text1"/>
              <w:rtl/>
            </w:rPr>
            <w:t xml:space="preserve">. (2024). </w:t>
          </w:r>
          <w:r w:rsidRPr="003539B9">
            <w:rPr>
              <w:rFonts w:hint="cs"/>
              <w:noProof/>
              <w:color w:val="000000" w:themeColor="text1"/>
            </w:rPr>
            <w:t>What Is Total Quality Management (TQM), and Why Is It Important</w:t>
          </w:r>
          <w:r w:rsidRPr="003539B9">
            <w:rPr>
              <w:rFonts w:hint="cs"/>
              <w:noProof/>
              <w:color w:val="000000" w:themeColor="text1"/>
              <w:rtl/>
            </w:rPr>
            <w:t xml:space="preserve">? تم الاسترداد من </w:t>
          </w:r>
          <w:r w:rsidRPr="003539B9">
            <w:rPr>
              <w:rFonts w:hint="cs"/>
              <w:noProof/>
              <w:color w:val="000000" w:themeColor="text1"/>
            </w:rPr>
            <w:t>https://www.investopedia.com/terms/t/total-quality-management-tqm.asp</w:t>
          </w:r>
        </w:p>
        <w:p w14:paraId="35F18FC8"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Umi Suryani</w:t>
          </w:r>
          <w:r w:rsidRPr="003539B9">
            <w:rPr>
              <w:rFonts w:hint="cs"/>
              <w:noProof/>
              <w:color w:val="000000" w:themeColor="text1"/>
              <w:rtl/>
            </w:rPr>
            <w:t xml:space="preserve">. (2025). </w:t>
          </w:r>
          <w:r w:rsidRPr="003539B9">
            <w:rPr>
              <w:rFonts w:hint="cs"/>
              <w:noProof/>
              <w:color w:val="000000" w:themeColor="text1"/>
            </w:rPr>
            <w:t>The Effect of Digital Transformation on Company Performance and Customer Satisfaction in the Era of Technological Disruption</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https://www.researchgate.net/publication/390654863_The_Effect_of_Digital_Transformation_on_Company_Performance_and_Customer_Satisfaction_in_the_Era_of_Technological_Disruption</w:t>
          </w:r>
        </w:p>
        <w:p w14:paraId="0F25AFB2"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Umrbek Allakulov</w:t>
          </w:r>
          <w:r w:rsidRPr="003539B9">
            <w:rPr>
              <w:rFonts w:hint="cs"/>
              <w:noProof/>
              <w:color w:val="000000" w:themeColor="text1"/>
              <w:rtl/>
            </w:rPr>
            <w:t xml:space="preserve">. (2023). </w:t>
          </w:r>
          <w:r w:rsidRPr="003539B9">
            <w:rPr>
              <w:rFonts w:hint="cs"/>
              <w:noProof/>
              <w:color w:val="000000" w:themeColor="text1"/>
            </w:rPr>
            <w:t>Transparency, governance, and water and sanitation: Experimental evidence from schools in rural Bangladesh</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https://www.sciencedirect.com/science/article/pii/S0304387823000378</w:t>
          </w:r>
          <w:r w:rsidRPr="003539B9">
            <w:rPr>
              <w:rFonts w:hint="cs"/>
              <w:noProof/>
              <w:color w:val="000000" w:themeColor="text1"/>
              <w:rtl/>
            </w:rPr>
            <w:t>?</w:t>
          </w:r>
        </w:p>
        <w:p w14:paraId="33D1F072"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Vahid Bakhtiari</w:t>
          </w:r>
          <w:r w:rsidRPr="003539B9">
            <w:rPr>
              <w:rFonts w:hint="cs"/>
              <w:noProof/>
              <w:color w:val="000000" w:themeColor="text1"/>
              <w:rtl/>
            </w:rPr>
            <w:t xml:space="preserve">. (2024). </w:t>
          </w:r>
          <w:r w:rsidRPr="003539B9">
            <w:rPr>
              <w:rFonts w:hint="cs"/>
              <w:noProof/>
              <w:color w:val="000000" w:themeColor="text1"/>
            </w:rPr>
            <w:t>Stakeholder analysis in the application of cutting-edge digital visualisation technologies for urban flood risk management: A critical review</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https://www.sciencedirect.com/science/article/pii/S0957417423019280</w:t>
          </w:r>
        </w:p>
        <w:p w14:paraId="18020269"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Velibor Božić</w:t>
          </w:r>
          <w:r w:rsidRPr="003539B9">
            <w:rPr>
              <w:rFonts w:hint="cs"/>
              <w:noProof/>
              <w:color w:val="000000" w:themeColor="text1"/>
              <w:rtl/>
            </w:rPr>
            <w:t xml:space="preserve">. (2023). </w:t>
          </w:r>
          <w:r w:rsidRPr="003539B9">
            <w:rPr>
              <w:rFonts w:hint="cs"/>
              <w:noProof/>
              <w:color w:val="000000" w:themeColor="text1"/>
            </w:rPr>
            <w:t>AI and Predictive Analytics</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https://www.researchgate.net/publication/370074080_AI_and_Predictive_Analytics</w:t>
          </w:r>
        </w:p>
        <w:p w14:paraId="20232414" w14:textId="77777777" w:rsidR="009D43A8" w:rsidRPr="003539B9" w:rsidRDefault="009D43A8" w:rsidP="009D43A8">
          <w:pPr>
            <w:pStyle w:val="Bibliography"/>
            <w:bidi/>
            <w:ind w:left="720" w:hanging="720"/>
            <w:jc w:val="both"/>
            <w:rPr>
              <w:noProof/>
              <w:color w:val="000000" w:themeColor="text1"/>
              <w:rtl/>
            </w:rPr>
          </w:pPr>
          <w:r w:rsidRPr="003539B9">
            <w:rPr>
              <w:rFonts w:hint="cs"/>
              <w:noProof/>
              <w:color w:val="000000" w:themeColor="text1"/>
              <w:rtl/>
            </w:rPr>
            <w:t xml:space="preserve">حسن أحمد سعد فرو. (2022). أثر دعم الادارة الالکترونية في رضا العملاء – دراسة ميدانية بالتطبيق على الشرکة القابضة لمياه الشرب الصحي. تم الاسترداد من </w:t>
          </w:r>
          <w:r w:rsidRPr="003539B9">
            <w:rPr>
              <w:rFonts w:hint="cs"/>
              <w:noProof/>
              <w:color w:val="000000" w:themeColor="text1"/>
            </w:rPr>
            <w:t>https://jces.journals.ekb.eg/article_248632.html</w:t>
          </w:r>
        </w:p>
        <w:p w14:paraId="7F2BD400" w14:textId="77777777" w:rsidR="009D43A8" w:rsidRPr="003539B9" w:rsidRDefault="009D43A8" w:rsidP="009D43A8">
          <w:pPr>
            <w:pStyle w:val="Bibliography"/>
            <w:bidi/>
            <w:ind w:left="720" w:hanging="720"/>
            <w:jc w:val="both"/>
            <w:rPr>
              <w:noProof/>
              <w:color w:val="000000" w:themeColor="text1"/>
              <w:rtl/>
            </w:rPr>
          </w:pPr>
          <w:r w:rsidRPr="003539B9">
            <w:rPr>
              <w:rFonts w:hint="cs"/>
              <w:noProof/>
              <w:color w:val="000000" w:themeColor="text1"/>
              <w:rtl/>
            </w:rPr>
            <w:t xml:space="preserve">ريم نبيل حمزه محمود. (2023). استخدام التطبيقات الرقمية في انشطة خدمة العملاء بشركات المياه في مصر (دراسة تطبيقية). تم الاسترداد من </w:t>
          </w:r>
          <w:r w:rsidRPr="003539B9">
            <w:rPr>
              <w:rFonts w:hint="cs"/>
              <w:noProof/>
              <w:color w:val="000000" w:themeColor="text1"/>
            </w:rPr>
            <w:t>https://jartf.journals.ekb.eg/article_277186.html</w:t>
          </w:r>
        </w:p>
        <w:p w14:paraId="4104C5E9" w14:textId="03ACE113" w:rsidR="009D43A8" w:rsidRPr="003539B9" w:rsidRDefault="009D43A8" w:rsidP="009D43A8">
          <w:pPr>
            <w:jc w:val="both"/>
            <w:rPr>
              <w:color w:val="000000" w:themeColor="text1"/>
            </w:rPr>
          </w:pPr>
          <w:r w:rsidRPr="003539B9">
            <w:rPr>
              <w:b/>
              <w:bCs/>
              <w:color w:val="000000" w:themeColor="text1"/>
            </w:rPr>
            <w:fldChar w:fldCharType="end"/>
          </w:r>
        </w:p>
      </w:sdtContent>
    </w:sdt>
    <w:p w14:paraId="789B7BD9"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653D415D"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23D90DA4"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1C46AFCA"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4E520856"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4A7A774D"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4151857D"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5A7DE44C"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292897CB"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52D86130"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15B09B66"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2C59203C"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29CA313D"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5A7D92BD"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490F2F5B"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3BEE3167" w14:textId="47FF329A" w:rsidR="009D43A8" w:rsidRPr="003539B9" w:rsidRDefault="009D43A8" w:rsidP="009D43A8">
      <w:pPr>
        <w:tabs>
          <w:tab w:val="left" w:pos="5505"/>
        </w:tabs>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rPr>
        <w:drawing>
          <wp:anchor distT="0" distB="0" distL="114300" distR="114300" simplePos="0" relativeHeight="251661312" behindDoc="1" locked="0" layoutInCell="1" allowOverlap="1" wp14:anchorId="7BD23A2B" wp14:editId="3FAFEA90">
            <wp:simplePos x="0" y="0"/>
            <wp:positionH relativeFrom="column">
              <wp:posOffset>3881085</wp:posOffset>
            </wp:positionH>
            <wp:positionV relativeFrom="paragraph">
              <wp:posOffset>540</wp:posOffset>
            </wp:positionV>
            <wp:extent cx="2147570" cy="984250"/>
            <wp:effectExtent l="0" t="0" r="5080" b="6350"/>
            <wp:wrapTight wrapText="bothSides">
              <wp:wrapPolygon edited="0">
                <wp:start x="0" y="0"/>
                <wp:lineTo x="0" y="21321"/>
                <wp:lineTo x="21459" y="21321"/>
                <wp:lineTo x="21459" y="0"/>
                <wp:lineTo x="0" y="0"/>
              </wp:wrapPolygon>
            </wp:wrapTight>
            <wp:docPr id="512966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7570" cy="984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39B9">
        <w:rPr>
          <w:rFonts w:ascii="Traditional Arabic" w:hAnsi="Traditional Arabic" w:cs="Traditional Arabic"/>
          <w:color w:val="000000" w:themeColor="text1"/>
          <w:sz w:val="28"/>
          <w:szCs w:val="28"/>
          <w:lang w:bidi="ar-EG"/>
        </w:rPr>
        <w:t>Mid</w:t>
      </w:r>
      <w:r w:rsidR="00785871"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lang w:bidi="ar-EG"/>
        </w:rPr>
        <w:t>ocean University</w:t>
      </w:r>
    </w:p>
    <w:p w14:paraId="4CBAE00E" w14:textId="3BEA0E9D" w:rsidR="009D43A8" w:rsidRPr="003539B9" w:rsidRDefault="009D43A8" w:rsidP="009D43A8">
      <w:pPr>
        <w:tabs>
          <w:tab w:val="left" w:pos="5505"/>
        </w:tabs>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PhD Program</w:t>
      </w:r>
    </w:p>
    <w:p w14:paraId="7CD52914"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536332B3" w14:textId="1B8A56A8"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5DB2826A" w14:textId="2AAF4ACA" w:rsidR="009D43A8" w:rsidRPr="003539B9" w:rsidRDefault="009D43A8" w:rsidP="009D43A8">
      <w:pPr>
        <w:tabs>
          <w:tab w:val="left" w:pos="5505"/>
        </w:tabs>
        <w:jc w:val="center"/>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Research title:</w:t>
      </w:r>
    </w:p>
    <w:p w14:paraId="521758B8" w14:textId="77777777" w:rsidR="009D43A8" w:rsidRPr="003539B9" w:rsidRDefault="009D43A8" w:rsidP="009D43A8">
      <w:pPr>
        <w:tabs>
          <w:tab w:val="left" w:pos="5505"/>
        </w:tabs>
        <w:jc w:val="center"/>
        <w:rPr>
          <w:rFonts w:ascii="Traditional Arabic" w:hAnsi="Traditional Arabic" w:cs="Traditional Arabic"/>
          <w:color w:val="000000" w:themeColor="text1"/>
          <w:sz w:val="36"/>
          <w:szCs w:val="36"/>
          <w:lang w:bidi="ar-EG"/>
        </w:rPr>
      </w:pPr>
      <w:r w:rsidRPr="003539B9">
        <w:rPr>
          <w:rFonts w:ascii="Traditional Arabic" w:hAnsi="Traditional Arabic" w:cs="Traditional Arabic"/>
          <w:color w:val="000000" w:themeColor="text1"/>
          <w:sz w:val="36"/>
          <w:szCs w:val="36"/>
          <w:lang w:bidi="ar-EG"/>
        </w:rPr>
        <w:lastRenderedPageBreak/>
        <w:t>The impact of digital transformation on enhancing customer service efficiency in the water sector in the Kingdom of Saudi Arabia</w:t>
      </w:r>
    </w:p>
    <w:p w14:paraId="1596B7D6" w14:textId="77777777" w:rsidR="009D43A8" w:rsidRPr="003539B9" w:rsidRDefault="009D43A8" w:rsidP="009D43A8">
      <w:pPr>
        <w:tabs>
          <w:tab w:val="left" w:pos="5505"/>
        </w:tabs>
        <w:bidi/>
        <w:jc w:val="center"/>
        <w:rPr>
          <w:rFonts w:ascii="Traditional Arabic" w:hAnsi="Traditional Arabic" w:cs="Traditional Arabic"/>
          <w:color w:val="000000" w:themeColor="text1"/>
          <w:sz w:val="28"/>
          <w:szCs w:val="28"/>
          <w:rtl/>
          <w:lang w:bidi="ar-EG"/>
        </w:rPr>
      </w:pPr>
    </w:p>
    <w:p w14:paraId="04ED33FE" w14:textId="77777777" w:rsidR="009D43A8" w:rsidRPr="003539B9" w:rsidRDefault="009D43A8" w:rsidP="009D43A8">
      <w:pPr>
        <w:tabs>
          <w:tab w:val="left" w:pos="5505"/>
        </w:tabs>
        <w:bidi/>
        <w:jc w:val="center"/>
        <w:rPr>
          <w:rFonts w:ascii="Traditional Arabic" w:hAnsi="Traditional Arabic" w:cs="Traditional Arabic"/>
          <w:color w:val="000000" w:themeColor="text1"/>
          <w:sz w:val="28"/>
          <w:szCs w:val="28"/>
          <w:rtl/>
          <w:lang w:bidi="ar-EG"/>
        </w:rPr>
      </w:pPr>
    </w:p>
    <w:p w14:paraId="113F449B" w14:textId="411EF5B7" w:rsidR="009D43A8" w:rsidRPr="003539B9" w:rsidRDefault="009D43A8" w:rsidP="009D43A8">
      <w:pPr>
        <w:tabs>
          <w:tab w:val="left" w:pos="5505"/>
        </w:tabs>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Dissertation submitted to Med-Ocean University in partial fulfillment of the requirements for the degree of Doctor of Philosophy</w:t>
      </w:r>
    </w:p>
    <w:p w14:paraId="04DF383F" w14:textId="77777777" w:rsidR="009D43A8" w:rsidRPr="003539B9" w:rsidRDefault="009D43A8" w:rsidP="009D43A8">
      <w:pPr>
        <w:tabs>
          <w:tab w:val="left" w:pos="5505"/>
        </w:tabs>
        <w:jc w:val="center"/>
        <w:rPr>
          <w:rFonts w:ascii="Traditional Arabic" w:hAnsi="Traditional Arabic" w:cs="Traditional Arabic"/>
          <w:color w:val="000000" w:themeColor="text1"/>
          <w:sz w:val="28"/>
          <w:szCs w:val="28"/>
          <w:lang w:bidi="ar-EG"/>
        </w:rPr>
      </w:pPr>
    </w:p>
    <w:tbl>
      <w:tblPr>
        <w:tblStyle w:val="TableGrid"/>
        <w:bidiVisual/>
        <w:tblW w:w="0" w:type="auto"/>
        <w:tblInd w:w="-2" w:type="dxa"/>
        <w:tblLook w:val="04A0" w:firstRow="1" w:lastRow="0" w:firstColumn="1" w:lastColumn="0" w:noHBand="0" w:noVBand="1"/>
      </w:tblPr>
      <w:tblGrid>
        <w:gridCol w:w="5384"/>
        <w:gridCol w:w="3968"/>
      </w:tblGrid>
      <w:tr w:rsidR="009D43A8" w:rsidRPr="003539B9" w14:paraId="2E17584C" w14:textId="77777777" w:rsidTr="009D43A8">
        <w:tc>
          <w:tcPr>
            <w:tcW w:w="5384" w:type="dxa"/>
          </w:tcPr>
          <w:p w14:paraId="7D3C8D04" w14:textId="73F9D767" w:rsidR="009D43A8" w:rsidRPr="003539B9" w:rsidRDefault="009D43A8" w:rsidP="009D43A8">
            <w:pPr>
              <w:tabs>
                <w:tab w:val="left" w:pos="5505"/>
              </w:tabs>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lang w:bidi="ar-EG"/>
              </w:rPr>
              <w:t>Sulaiman Saliban Muhammad Al-Harbi</w:t>
            </w:r>
          </w:p>
        </w:tc>
        <w:tc>
          <w:tcPr>
            <w:tcW w:w="3968" w:type="dxa"/>
          </w:tcPr>
          <w:p w14:paraId="16FAC9AB" w14:textId="482DB3DF" w:rsidR="009D43A8" w:rsidRPr="003539B9" w:rsidRDefault="009D43A8" w:rsidP="009D43A8">
            <w:pPr>
              <w:tabs>
                <w:tab w:val="left" w:pos="5505"/>
              </w:tabs>
              <w:jc w:val="center"/>
              <w:rPr>
                <w:rFonts w:ascii="Traditional Arabic" w:hAnsi="Traditional Arabic" w:cs="Traditional Arabic"/>
                <w:b/>
                <w:bCs/>
                <w:color w:val="000000" w:themeColor="text1"/>
                <w:sz w:val="32"/>
                <w:szCs w:val="32"/>
                <w:rtl/>
                <w:lang w:bidi="ar-EG"/>
              </w:rPr>
            </w:pPr>
            <w:r w:rsidRPr="003539B9">
              <w:rPr>
                <w:rFonts w:ascii="Traditional Arabic" w:hAnsi="Traditional Arabic" w:cs="Traditional Arabic"/>
                <w:color w:val="000000" w:themeColor="text1"/>
                <w:sz w:val="32"/>
                <w:szCs w:val="32"/>
                <w:lang w:bidi="ar-EG"/>
              </w:rPr>
              <w:t>Researcher's Name</w:t>
            </w:r>
            <w:r w:rsidRPr="003539B9">
              <w:rPr>
                <w:rFonts w:ascii="Traditional Arabic" w:hAnsi="Traditional Arabic" w:cs="Traditional Arabic"/>
                <w:b/>
                <w:bCs/>
                <w:color w:val="000000" w:themeColor="text1"/>
                <w:sz w:val="32"/>
                <w:szCs w:val="32"/>
                <w:lang w:bidi="ar-EG"/>
              </w:rPr>
              <w:t>:</w:t>
            </w:r>
          </w:p>
        </w:tc>
      </w:tr>
      <w:tr w:rsidR="009D43A8" w:rsidRPr="003539B9" w14:paraId="1EC33DC8" w14:textId="77777777" w:rsidTr="009D43A8">
        <w:tc>
          <w:tcPr>
            <w:tcW w:w="5384" w:type="dxa"/>
          </w:tcPr>
          <w:p w14:paraId="50A337C5" w14:textId="30AC9906" w:rsidR="009D43A8" w:rsidRPr="003539B9" w:rsidRDefault="009D43A8" w:rsidP="009D43A8">
            <w:pPr>
              <w:tabs>
                <w:tab w:val="left" w:pos="5505"/>
              </w:tabs>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lang w:bidi="ar-EG"/>
              </w:rPr>
              <w:t>222001259</w:t>
            </w:r>
          </w:p>
        </w:tc>
        <w:tc>
          <w:tcPr>
            <w:tcW w:w="3968" w:type="dxa"/>
          </w:tcPr>
          <w:p w14:paraId="209F6A71" w14:textId="6C0C01FE" w:rsidR="009D43A8" w:rsidRPr="003539B9" w:rsidRDefault="009D43A8" w:rsidP="009D43A8">
            <w:pPr>
              <w:tabs>
                <w:tab w:val="left" w:pos="5505"/>
              </w:tabs>
              <w:jc w:val="center"/>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lang w:bidi="ar-EG"/>
              </w:rPr>
              <w:t>Academic ID</w:t>
            </w:r>
            <w:r w:rsidRPr="003539B9">
              <w:rPr>
                <w:rFonts w:ascii="Traditional Arabic" w:hAnsi="Traditional Arabic" w:cs="Traditional Arabic"/>
                <w:color w:val="000000" w:themeColor="text1"/>
                <w:sz w:val="32"/>
                <w:szCs w:val="32"/>
                <w:rtl/>
                <w:lang w:bidi="ar-EG"/>
              </w:rPr>
              <w:t>:</w:t>
            </w:r>
          </w:p>
        </w:tc>
      </w:tr>
      <w:tr w:rsidR="009D43A8" w:rsidRPr="003539B9" w14:paraId="2B40FE92" w14:textId="77777777" w:rsidTr="009D43A8">
        <w:tc>
          <w:tcPr>
            <w:tcW w:w="5384" w:type="dxa"/>
          </w:tcPr>
          <w:p w14:paraId="4325D522" w14:textId="19B2BBB5" w:rsidR="009D43A8" w:rsidRPr="003539B9" w:rsidRDefault="009D43A8" w:rsidP="009D43A8">
            <w:pPr>
              <w:tabs>
                <w:tab w:val="left" w:pos="5505"/>
              </w:tabs>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lang w:bidi="ar-EG"/>
              </w:rPr>
              <w:t>Business Administration</w:t>
            </w:r>
          </w:p>
        </w:tc>
        <w:tc>
          <w:tcPr>
            <w:tcW w:w="3968" w:type="dxa"/>
          </w:tcPr>
          <w:p w14:paraId="1D6E4B07" w14:textId="33406349" w:rsidR="009D43A8" w:rsidRPr="003539B9" w:rsidRDefault="009D43A8" w:rsidP="009D43A8">
            <w:pPr>
              <w:tabs>
                <w:tab w:val="left" w:pos="5505"/>
              </w:tabs>
              <w:jc w:val="center"/>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lang w:bidi="ar-EG"/>
              </w:rPr>
              <w:t>College:</w:t>
            </w:r>
          </w:p>
        </w:tc>
      </w:tr>
    </w:tbl>
    <w:p w14:paraId="208C4AD1" w14:textId="77777777" w:rsidR="009D43A8" w:rsidRPr="003539B9" w:rsidRDefault="009D43A8" w:rsidP="009D43A8">
      <w:pPr>
        <w:tabs>
          <w:tab w:val="left" w:pos="5505"/>
        </w:tabs>
        <w:jc w:val="center"/>
        <w:rPr>
          <w:rFonts w:ascii="Traditional Arabic" w:hAnsi="Traditional Arabic" w:cs="Traditional Arabic"/>
          <w:color w:val="000000" w:themeColor="text1"/>
          <w:sz w:val="28"/>
          <w:szCs w:val="28"/>
          <w:lang w:bidi="ar-EG"/>
        </w:rPr>
      </w:pPr>
    </w:p>
    <w:p w14:paraId="075D2D75" w14:textId="05C9E011" w:rsidR="009D43A8" w:rsidRPr="003539B9" w:rsidRDefault="009D43A8" w:rsidP="009D43A8">
      <w:pPr>
        <w:tabs>
          <w:tab w:val="left" w:pos="5505"/>
        </w:tabs>
        <w:jc w:val="center"/>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Academic year:</w:t>
      </w:r>
    </w:p>
    <w:p w14:paraId="67412E7A" w14:textId="6352B874" w:rsidR="009D43A8" w:rsidRPr="003539B9" w:rsidRDefault="009D43A8" w:rsidP="009D43A8">
      <w:pPr>
        <w:tabs>
          <w:tab w:val="left" w:pos="5505"/>
        </w:tabs>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2026</w:t>
      </w:r>
    </w:p>
    <w:sectPr w:rsidR="009D43A8" w:rsidRPr="003539B9" w:rsidSect="006451D4">
      <w:footerReference w:type="default" r:id="rId48"/>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C5C89" w14:textId="77777777" w:rsidR="00380497" w:rsidRDefault="00380497" w:rsidP="006451D4">
      <w:pPr>
        <w:spacing w:after="0" w:line="240" w:lineRule="auto"/>
      </w:pPr>
      <w:r>
        <w:separator/>
      </w:r>
    </w:p>
  </w:endnote>
  <w:endnote w:type="continuationSeparator" w:id="0">
    <w:p w14:paraId="61134AF4" w14:textId="77777777" w:rsidR="00380497" w:rsidRDefault="00380497" w:rsidP="006451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036113"/>
      <w:docPartObj>
        <w:docPartGallery w:val="Page Numbers (Bottom of Page)"/>
        <w:docPartUnique/>
      </w:docPartObj>
    </w:sdtPr>
    <w:sdtContent>
      <w:p w14:paraId="659E9B2E" w14:textId="74CA013E" w:rsidR="006451D4" w:rsidRDefault="006451D4">
        <w:pPr>
          <w:pStyle w:val="Footer"/>
        </w:pPr>
        <w:r>
          <w:rPr>
            <w:noProof/>
            <w:rtl/>
          </w:rPr>
          <mc:AlternateContent>
            <mc:Choice Requires="wps">
              <w:drawing>
                <wp:anchor distT="0" distB="0" distL="114300" distR="114300" simplePos="0" relativeHeight="251659264" behindDoc="0" locked="0" layoutInCell="1" allowOverlap="1" wp14:anchorId="352D6C6E" wp14:editId="59F55775">
                  <wp:simplePos x="0" y="0"/>
                  <wp:positionH relativeFrom="rightMargin">
                    <wp:posOffset>-64135</wp:posOffset>
                  </wp:positionH>
                  <wp:positionV relativeFrom="bottomMargin">
                    <wp:posOffset>169544</wp:posOffset>
                  </wp:positionV>
                  <wp:extent cx="565785" cy="191770"/>
                  <wp:effectExtent l="0" t="0" r="0" b="0"/>
                  <wp:wrapNone/>
                  <wp:docPr id="43441283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2AA57A33" w14:textId="77777777" w:rsidR="006451D4" w:rsidRDefault="006451D4">
                              <w:pPr>
                                <w:pBdr>
                                  <w:top w:val="single" w:sz="4" w:space="1" w:color="7F7F7F" w:themeColor="background1" w:themeShade="7F"/>
                                </w:pBdr>
                                <w:jc w:val="center"/>
                                <w:rPr>
                                  <w:color w:val="E97132" w:themeColor="accent2"/>
                                </w:rPr>
                              </w:pPr>
                              <w:r>
                                <w:fldChar w:fldCharType="begin"/>
                              </w:r>
                              <w:r>
                                <w:instrText>PAGE   \* MERGEFORMAT</w:instrText>
                              </w:r>
                              <w:r>
                                <w:fldChar w:fldCharType="separate"/>
                              </w:r>
                              <w:r>
                                <w:rPr>
                                  <w:color w:val="E97132" w:themeColor="accent2"/>
                                  <w:rtl/>
                                  <w:lang w:val="ar-SA"/>
                                </w:rPr>
                                <w:t>2</w:t>
                              </w:r>
                              <w:r>
                                <w:rPr>
                                  <w:color w:val="E97132"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352D6C6E" id="Rectangle 1" o:spid="_x0000_s1026" style="position:absolute;margin-left:-5.05pt;margin-top:13.35pt;width:44.55pt;height:15.1pt;rotation:180;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" filled="f" fillcolor="#c0504d" stroked="f" strokecolor="#5c83b4" strokeweight="2.25pt">
                  <v:textbox inset=",0,,0">
                    <w:txbxContent>
                      <w:p w14:paraId="2AA57A33" w14:textId="77777777" w:rsidR="006451D4" w:rsidRDefault="006451D4">
                        <w:pPr>
                          <w:pBdr>
                            <w:top w:val="single" w:sz="4" w:space="1" w:color="7F7F7F" w:themeColor="background1" w:themeShade="7F"/>
                          </w:pBdr>
                          <w:jc w:val="center"/>
                          <w:rPr>
                            <w:color w:val="E97132" w:themeColor="accent2"/>
                          </w:rPr>
                        </w:pPr>
                        <w:r>
                          <w:fldChar w:fldCharType="begin"/>
                        </w:r>
                        <w:r>
                          <w:instrText>PAGE   \* MERGEFORMAT</w:instrText>
                        </w:r>
                        <w:r>
                          <w:fldChar w:fldCharType="separate"/>
                        </w:r>
                        <w:r>
                          <w:rPr>
                            <w:color w:val="E97132" w:themeColor="accent2"/>
                            <w:rtl/>
                            <w:lang w:val="ar-SA"/>
                          </w:rPr>
                          <w:t>2</w:t>
                        </w:r>
                        <w:r>
                          <w:rPr>
                            <w:color w:val="E97132"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C93C6" w14:textId="77777777" w:rsidR="00380497" w:rsidRDefault="00380497" w:rsidP="006451D4">
      <w:pPr>
        <w:spacing w:after="0" w:line="240" w:lineRule="auto"/>
      </w:pPr>
      <w:r>
        <w:separator/>
      </w:r>
    </w:p>
  </w:footnote>
  <w:footnote w:type="continuationSeparator" w:id="0">
    <w:p w14:paraId="782C41D9" w14:textId="77777777" w:rsidR="00380497" w:rsidRDefault="00380497" w:rsidP="006451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56781"/>
    <w:multiLevelType w:val="hybridMultilevel"/>
    <w:tmpl w:val="FD38F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A6C8C"/>
    <w:multiLevelType w:val="multilevel"/>
    <w:tmpl w:val="C60C7694"/>
    <w:lvl w:ilvl="0">
      <w:numFmt w:val="bullet"/>
      <w:lvlText w:val="-"/>
      <w:lvlJc w:val="left"/>
      <w:pPr>
        <w:tabs>
          <w:tab w:val="num" w:pos="720"/>
        </w:tabs>
        <w:ind w:left="720" w:hanging="360"/>
      </w:pPr>
      <w:rPr>
        <w:rFonts w:ascii="Simplified Arabic" w:eastAsiaTheme="minorHAnsi" w:hAnsi="Simplified Arabic" w:cs="Simplified Arabic"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8C0EC0"/>
    <w:multiLevelType w:val="multilevel"/>
    <w:tmpl w:val="B536727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8C59EB"/>
    <w:multiLevelType w:val="hybridMultilevel"/>
    <w:tmpl w:val="64DCCDF6"/>
    <w:lvl w:ilvl="0" w:tplc="04090005">
      <w:start w:val="1"/>
      <w:numFmt w:val="bullet"/>
      <w:lvlText w:val=""/>
      <w:lvlJc w:val="left"/>
      <w:pPr>
        <w:ind w:left="720" w:hanging="360"/>
      </w:pPr>
      <w:rPr>
        <w:rFonts w:ascii="Wingdings" w:hAnsi="Wingding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7C70340"/>
    <w:multiLevelType w:val="hybridMultilevel"/>
    <w:tmpl w:val="D5525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B54258"/>
    <w:multiLevelType w:val="hybridMultilevel"/>
    <w:tmpl w:val="CFCA2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620A6E"/>
    <w:multiLevelType w:val="hybridMultilevel"/>
    <w:tmpl w:val="8ABE3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950F70"/>
    <w:multiLevelType w:val="hybridMultilevel"/>
    <w:tmpl w:val="F202F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CF447A"/>
    <w:multiLevelType w:val="hybridMultilevel"/>
    <w:tmpl w:val="9D8697B4"/>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093479"/>
    <w:multiLevelType w:val="hybridMultilevel"/>
    <w:tmpl w:val="F1D0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29087F"/>
    <w:multiLevelType w:val="hybridMultilevel"/>
    <w:tmpl w:val="40BC0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1E4539"/>
    <w:multiLevelType w:val="hybridMultilevel"/>
    <w:tmpl w:val="186A0880"/>
    <w:lvl w:ilvl="0" w:tplc="F0DA5C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EA33BAA"/>
    <w:multiLevelType w:val="multilevel"/>
    <w:tmpl w:val="EA9297DE"/>
    <w:lvl w:ilvl="0">
      <w:numFmt w:val="bullet"/>
      <w:lvlText w:val="-"/>
      <w:lvlJc w:val="left"/>
      <w:pPr>
        <w:tabs>
          <w:tab w:val="num" w:pos="720"/>
        </w:tabs>
        <w:ind w:left="720" w:hanging="360"/>
      </w:pPr>
      <w:rPr>
        <w:rFonts w:ascii="Simplified Arabic" w:eastAsiaTheme="minorHAnsi" w:hAnsi="Simplified Arabic" w:cs="Simplified Arabic"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F1B34C4"/>
    <w:multiLevelType w:val="hybridMultilevel"/>
    <w:tmpl w:val="F78C5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F04233"/>
    <w:multiLevelType w:val="hybridMultilevel"/>
    <w:tmpl w:val="C7E2C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0912AD"/>
    <w:multiLevelType w:val="multilevel"/>
    <w:tmpl w:val="3C9EF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D1C0420"/>
    <w:multiLevelType w:val="multilevel"/>
    <w:tmpl w:val="5A1C6600"/>
    <w:lvl w:ilvl="0">
      <w:numFmt w:val="bullet"/>
      <w:lvlText w:val="-"/>
      <w:lvlJc w:val="left"/>
      <w:pPr>
        <w:tabs>
          <w:tab w:val="num" w:pos="720"/>
        </w:tabs>
        <w:ind w:left="720" w:hanging="360"/>
      </w:pPr>
      <w:rPr>
        <w:rFonts w:ascii="Simplified Arabic" w:eastAsiaTheme="minorHAnsi" w:hAnsi="Simplified Arabic" w:cs="Simplified Arabic"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ED3EB1"/>
    <w:multiLevelType w:val="hybridMultilevel"/>
    <w:tmpl w:val="913E70AA"/>
    <w:lvl w:ilvl="0" w:tplc="900A4D7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DF3374A"/>
    <w:multiLevelType w:val="hybridMultilevel"/>
    <w:tmpl w:val="20B061A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E1551F4"/>
    <w:multiLevelType w:val="hybridMultilevel"/>
    <w:tmpl w:val="8CF62D34"/>
    <w:lvl w:ilvl="0" w:tplc="C1E89A5E">
      <w:start w:val="1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F4550EB"/>
    <w:multiLevelType w:val="hybridMultilevel"/>
    <w:tmpl w:val="3800A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2A0799B"/>
    <w:multiLevelType w:val="multilevel"/>
    <w:tmpl w:val="21D420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2BF433C"/>
    <w:multiLevelType w:val="hybridMultilevel"/>
    <w:tmpl w:val="49E2E6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4E10434"/>
    <w:multiLevelType w:val="hybridMultilevel"/>
    <w:tmpl w:val="E10E8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5043BFE"/>
    <w:multiLevelType w:val="multilevel"/>
    <w:tmpl w:val="8F38FD5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54B5BFC"/>
    <w:multiLevelType w:val="hybridMultilevel"/>
    <w:tmpl w:val="55C6FF24"/>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5C23892"/>
    <w:multiLevelType w:val="hybridMultilevel"/>
    <w:tmpl w:val="F0267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7691729"/>
    <w:multiLevelType w:val="hybridMultilevel"/>
    <w:tmpl w:val="4C666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ECE3E88"/>
    <w:multiLevelType w:val="hybridMultilevel"/>
    <w:tmpl w:val="7332A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10A0F7C"/>
    <w:multiLevelType w:val="hybridMultilevel"/>
    <w:tmpl w:val="30906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1F95EE7"/>
    <w:multiLevelType w:val="hybridMultilevel"/>
    <w:tmpl w:val="110657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2E415D9"/>
    <w:multiLevelType w:val="hybridMultilevel"/>
    <w:tmpl w:val="C30C2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34E7782"/>
    <w:multiLevelType w:val="hybridMultilevel"/>
    <w:tmpl w:val="EFB22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3F506A1"/>
    <w:multiLevelType w:val="hybridMultilevel"/>
    <w:tmpl w:val="E6D07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7D940F4"/>
    <w:multiLevelType w:val="multilevel"/>
    <w:tmpl w:val="2A36E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B7028E"/>
    <w:multiLevelType w:val="hybridMultilevel"/>
    <w:tmpl w:val="4E8E1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DC86BA2"/>
    <w:multiLevelType w:val="hybridMultilevel"/>
    <w:tmpl w:val="0AA0F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0AD766C"/>
    <w:multiLevelType w:val="hybridMultilevel"/>
    <w:tmpl w:val="9A80BD42"/>
    <w:lvl w:ilvl="0" w:tplc="0E949B48">
      <w:start w:val="5"/>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1F50AC7"/>
    <w:multiLevelType w:val="multilevel"/>
    <w:tmpl w:val="19A2DDD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47D2621"/>
    <w:multiLevelType w:val="hybridMultilevel"/>
    <w:tmpl w:val="0144C63E"/>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45447BAD"/>
    <w:multiLevelType w:val="multilevel"/>
    <w:tmpl w:val="BBFE78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60B5C3D"/>
    <w:multiLevelType w:val="multilevel"/>
    <w:tmpl w:val="E3C6D5E2"/>
    <w:lvl w:ilvl="0">
      <w:start w:val="1"/>
      <w:numFmt w:val="decimal"/>
      <w:pStyle w:val="Heading1"/>
      <w:lvlText w:val="%1."/>
      <w:lvlJc w:val="left"/>
      <w:pPr>
        <w:ind w:left="1080" w:hanging="72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42" w15:restartNumberingAfterBreak="0">
    <w:nsid w:val="46E15E7B"/>
    <w:multiLevelType w:val="hybridMultilevel"/>
    <w:tmpl w:val="DBBEB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7141CD2"/>
    <w:multiLevelType w:val="multilevel"/>
    <w:tmpl w:val="ACAAAA6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8D37E4C"/>
    <w:multiLevelType w:val="hybridMultilevel"/>
    <w:tmpl w:val="DF520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A170848"/>
    <w:multiLevelType w:val="hybridMultilevel"/>
    <w:tmpl w:val="B73CE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A5C6A78"/>
    <w:multiLevelType w:val="hybridMultilevel"/>
    <w:tmpl w:val="6728D0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EBC407E"/>
    <w:multiLevelType w:val="hybridMultilevel"/>
    <w:tmpl w:val="D8B42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2A555D8"/>
    <w:multiLevelType w:val="multilevel"/>
    <w:tmpl w:val="BCF460F8"/>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40348C6"/>
    <w:multiLevelType w:val="hybridMultilevel"/>
    <w:tmpl w:val="BF86F924"/>
    <w:lvl w:ilvl="0" w:tplc="10B44B8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732710C"/>
    <w:multiLevelType w:val="hybridMultilevel"/>
    <w:tmpl w:val="6C5A4D12"/>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95C7187"/>
    <w:multiLevelType w:val="multilevel"/>
    <w:tmpl w:val="7766E774"/>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D815613"/>
    <w:multiLevelType w:val="hybridMultilevel"/>
    <w:tmpl w:val="DB865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0A85754"/>
    <w:multiLevelType w:val="multilevel"/>
    <w:tmpl w:val="566E42DC"/>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5511C4E"/>
    <w:multiLevelType w:val="hybridMultilevel"/>
    <w:tmpl w:val="0CE89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71C5AA6"/>
    <w:multiLevelType w:val="hybridMultilevel"/>
    <w:tmpl w:val="A0440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9CC0506"/>
    <w:multiLevelType w:val="hybridMultilevel"/>
    <w:tmpl w:val="DCD45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ACB3D97"/>
    <w:multiLevelType w:val="hybridMultilevel"/>
    <w:tmpl w:val="F996B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C4B48B2"/>
    <w:multiLevelType w:val="hybridMultilevel"/>
    <w:tmpl w:val="5336D84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6D5C3C54"/>
    <w:multiLevelType w:val="hybridMultilevel"/>
    <w:tmpl w:val="BC9AE5B2"/>
    <w:lvl w:ilvl="0" w:tplc="6A70C4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F444CC6"/>
    <w:multiLevelType w:val="hybridMultilevel"/>
    <w:tmpl w:val="01567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1657908"/>
    <w:multiLevelType w:val="multilevel"/>
    <w:tmpl w:val="93B87E2C"/>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17608E9"/>
    <w:multiLevelType w:val="hybridMultilevel"/>
    <w:tmpl w:val="58149086"/>
    <w:lvl w:ilvl="0" w:tplc="1160E0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44C5501"/>
    <w:multiLevelType w:val="hybridMultilevel"/>
    <w:tmpl w:val="8B302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75E2BB7"/>
    <w:multiLevelType w:val="hybridMultilevel"/>
    <w:tmpl w:val="5B762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8A0672E"/>
    <w:multiLevelType w:val="hybridMultilevel"/>
    <w:tmpl w:val="19346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8CE5623"/>
    <w:multiLevelType w:val="multilevel"/>
    <w:tmpl w:val="8D2E9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B9F56C7"/>
    <w:multiLevelType w:val="hybridMultilevel"/>
    <w:tmpl w:val="AD7E4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C2E44B5"/>
    <w:multiLevelType w:val="hybridMultilevel"/>
    <w:tmpl w:val="46406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EA72651"/>
    <w:multiLevelType w:val="hybridMultilevel"/>
    <w:tmpl w:val="38A0D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F2F0473"/>
    <w:multiLevelType w:val="hybridMultilevel"/>
    <w:tmpl w:val="9F0C1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4954517">
    <w:abstractNumId w:val="41"/>
  </w:num>
  <w:num w:numId="2" w16cid:durableId="1447197971">
    <w:abstractNumId w:val="49"/>
  </w:num>
  <w:num w:numId="3" w16cid:durableId="1820148712">
    <w:abstractNumId w:val="43"/>
  </w:num>
  <w:num w:numId="4" w16cid:durableId="1386836817">
    <w:abstractNumId w:val="3"/>
  </w:num>
  <w:num w:numId="5" w16cid:durableId="1666320999">
    <w:abstractNumId w:val="30"/>
  </w:num>
  <w:num w:numId="6" w16cid:durableId="254753530">
    <w:abstractNumId w:val="2"/>
  </w:num>
  <w:num w:numId="7" w16cid:durableId="763039899">
    <w:abstractNumId w:val="24"/>
  </w:num>
  <w:num w:numId="8" w16cid:durableId="1424884376">
    <w:abstractNumId w:val="25"/>
  </w:num>
  <w:num w:numId="9" w16cid:durableId="49110422">
    <w:abstractNumId w:val="8"/>
  </w:num>
  <w:num w:numId="10" w16cid:durableId="1630672459">
    <w:abstractNumId w:val="40"/>
  </w:num>
  <w:num w:numId="11" w16cid:durableId="166407700">
    <w:abstractNumId w:val="1"/>
  </w:num>
  <w:num w:numId="12" w16cid:durableId="1884436984">
    <w:abstractNumId w:val="16"/>
  </w:num>
  <w:num w:numId="13" w16cid:durableId="704989708">
    <w:abstractNumId w:val="12"/>
  </w:num>
  <w:num w:numId="14" w16cid:durableId="487404253">
    <w:abstractNumId w:val="38"/>
  </w:num>
  <w:num w:numId="15" w16cid:durableId="1660310721">
    <w:abstractNumId w:val="21"/>
  </w:num>
  <w:num w:numId="16" w16cid:durableId="1987784013">
    <w:abstractNumId w:val="53"/>
  </w:num>
  <w:num w:numId="17" w16cid:durableId="376975904">
    <w:abstractNumId w:val="51"/>
  </w:num>
  <w:num w:numId="18" w16cid:durableId="192153591">
    <w:abstractNumId w:val="61"/>
  </w:num>
  <w:num w:numId="19" w16cid:durableId="407191187">
    <w:abstractNumId w:val="48"/>
  </w:num>
  <w:num w:numId="20" w16cid:durableId="814487932">
    <w:abstractNumId w:val="50"/>
  </w:num>
  <w:num w:numId="21" w16cid:durableId="1196041518">
    <w:abstractNumId w:val="10"/>
  </w:num>
  <w:num w:numId="22" w16cid:durableId="2138208713">
    <w:abstractNumId w:val="39"/>
  </w:num>
  <w:num w:numId="23" w16cid:durableId="1247879987">
    <w:abstractNumId w:val="17"/>
  </w:num>
  <w:num w:numId="24" w16cid:durableId="1868136117">
    <w:abstractNumId w:val="37"/>
  </w:num>
  <w:num w:numId="25" w16cid:durableId="506023604">
    <w:abstractNumId w:val="64"/>
  </w:num>
  <w:num w:numId="26" w16cid:durableId="1818063056">
    <w:abstractNumId w:val="9"/>
  </w:num>
  <w:num w:numId="27" w16cid:durableId="1272468650">
    <w:abstractNumId w:val="22"/>
  </w:num>
  <w:num w:numId="28" w16cid:durableId="857505448">
    <w:abstractNumId w:val="62"/>
  </w:num>
  <w:num w:numId="29" w16cid:durableId="729424037">
    <w:abstractNumId w:val="23"/>
  </w:num>
  <w:num w:numId="30" w16cid:durableId="1529756935">
    <w:abstractNumId w:val="18"/>
  </w:num>
  <w:num w:numId="31" w16cid:durableId="832377492">
    <w:abstractNumId w:val="54"/>
  </w:num>
  <w:num w:numId="32" w16cid:durableId="393283596">
    <w:abstractNumId w:val="66"/>
  </w:num>
  <w:num w:numId="33" w16cid:durableId="1729568312">
    <w:abstractNumId w:val="69"/>
  </w:num>
  <w:num w:numId="34" w16cid:durableId="802581434">
    <w:abstractNumId w:val="70"/>
  </w:num>
  <w:num w:numId="35" w16cid:durableId="118111234">
    <w:abstractNumId w:val="36"/>
  </w:num>
  <w:num w:numId="36" w16cid:durableId="1315060145">
    <w:abstractNumId w:val="0"/>
  </w:num>
  <w:num w:numId="37" w16cid:durableId="1091852431">
    <w:abstractNumId w:val="46"/>
  </w:num>
  <w:num w:numId="38" w16cid:durableId="1561937928">
    <w:abstractNumId w:val="31"/>
  </w:num>
  <w:num w:numId="39" w16cid:durableId="1404568637">
    <w:abstractNumId w:val="63"/>
  </w:num>
  <w:num w:numId="40" w16cid:durableId="1388843480">
    <w:abstractNumId w:val="28"/>
  </w:num>
  <w:num w:numId="41" w16cid:durableId="645620913">
    <w:abstractNumId w:val="34"/>
  </w:num>
  <w:num w:numId="42" w16cid:durableId="682123126">
    <w:abstractNumId w:val="20"/>
  </w:num>
  <w:num w:numId="43" w16cid:durableId="1025255599">
    <w:abstractNumId w:val="55"/>
  </w:num>
  <w:num w:numId="44" w16cid:durableId="540944123">
    <w:abstractNumId w:val="11"/>
  </w:num>
  <w:num w:numId="45" w16cid:durableId="542210345">
    <w:abstractNumId w:val="68"/>
  </w:num>
  <w:num w:numId="46" w16cid:durableId="93864854">
    <w:abstractNumId w:val="56"/>
  </w:num>
  <w:num w:numId="47" w16cid:durableId="488441473">
    <w:abstractNumId w:val="7"/>
  </w:num>
  <w:num w:numId="48" w16cid:durableId="200093919">
    <w:abstractNumId w:val="65"/>
  </w:num>
  <w:num w:numId="49" w16cid:durableId="1462844118">
    <w:abstractNumId w:val="42"/>
  </w:num>
  <w:num w:numId="50" w16cid:durableId="77796398">
    <w:abstractNumId w:val="33"/>
  </w:num>
  <w:num w:numId="51" w16cid:durableId="429085806">
    <w:abstractNumId w:val="6"/>
  </w:num>
  <w:num w:numId="52" w16cid:durableId="1457988472">
    <w:abstractNumId w:val="58"/>
  </w:num>
  <w:num w:numId="53" w16cid:durableId="1810977988">
    <w:abstractNumId w:val="59"/>
  </w:num>
  <w:num w:numId="54" w16cid:durableId="469371689">
    <w:abstractNumId w:val="19"/>
  </w:num>
  <w:num w:numId="55" w16cid:durableId="1281568211">
    <w:abstractNumId w:val="27"/>
  </w:num>
  <w:num w:numId="56" w16cid:durableId="1543245647">
    <w:abstractNumId w:val="57"/>
  </w:num>
  <w:num w:numId="57" w16cid:durableId="1468352393">
    <w:abstractNumId w:val="26"/>
  </w:num>
  <w:num w:numId="58" w16cid:durableId="720134076">
    <w:abstractNumId w:val="4"/>
  </w:num>
  <w:num w:numId="59" w16cid:durableId="580484378">
    <w:abstractNumId w:val="13"/>
  </w:num>
  <w:num w:numId="60" w16cid:durableId="618026668">
    <w:abstractNumId w:val="45"/>
  </w:num>
  <w:num w:numId="61" w16cid:durableId="1176845997">
    <w:abstractNumId w:val="35"/>
  </w:num>
  <w:num w:numId="62" w16cid:durableId="1028095567">
    <w:abstractNumId w:val="67"/>
  </w:num>
  <w:num w:numId="63" w16cid:durableId="713311205">
    <w:abstractNumId w:val="52"/>
  </w:num>
  <w:num w:numId="64" w16cid:durableId="782579045">
    <w:abstractNumId w:val="14"/>
  </w:num>
  <w:num w:numId="65" w16cid:durableId="588462649">
    <w:abstractNumId w:val="60"/>
  </w:num>
  <w:num w:numId="66" w16cid:durableId="1045178955">
    <w:abstractNumId w:val="44"/>
  </w:num>
  <w:num w:numId="67" w16cid:durableId="736703739">
    <w:abstractNumId w:val="47"/>
  </w:num>
  <w:num w:numId="68" w16cid:durableId="1827477485">
    <w:abstractNumId w:val="5"/>
  </w:num>
  <w:num w:numId="69" w16cid:durableId="1772430279">
    <w:abstractNumId w:val="32"/>
  </w:num>
  <w:num w:numId="70" w16cid:durableId="1857309918">
    <w:abstractNumId w:val="29"/>
  </w:num>
  <w:num w:numId="71" w16cid:durableId="706217259">
    <w:abstractNumId w:val="15"/>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280"/>
    <w:rsid w:val="0004547A"/>
    <w:rsid w:val="0005453F"/>
    <w:rsid w:val="00091597"/>
    <w:rsid w:val="00093C0E"/>
    <w:rsid w:val="000966D0"/>
    <w:rsid w:val="001A4A29"/>
    <w:rsid w:val="001D4341"/>
    <w:rsid w:val="00266984"/>
    <w:rsid w:val="003539B9"/>
    <w:rsid w:val="00380497"/>
    <w:rsid w:val="0041434D"/>
    <w:rsid w:val="00424A6C"/>
    <w:rsid w:val="0047734E"/>
    <w:rsid w:val="004C14A4"/>
    <w:rsid w:val="004E5EDB"/>
    <w:rsid w:val="004F4733"/>
    <w:rsid w:val="00503DC8"/>
    <w:rsid w:val="005040B9"/>
    <w:rsid w:val="00506D92"/>
    <w:rsid w:val="005636BD"/>
    <w:rsid w:val="00587755"/>
    <w:rsid w:val="005A4FE0"/>
    <w:rsid w:val="005E4DE1"/>
    <w:rsid w:val="006451D4"/>
    <w:rsid w:val="006A0BA7"/>
    <w:rsid w:val="006B509A"/>
    <w:rsid w:val="00785871"/>
    <w:rsid w:val="007B05A6"/>
    <w:rsid w:val="00814EA4"/>
    <w:rsid w:val="008515D8"/>
    <w:rsid w:val="00880334"/>
    <w:rsid w:val="008C7D46"/>
    <w:rsid w:val="00942418"/>
    <w:rsid w:val="009556F0"/>
    <w:rsid w:val="009715C4"/>
    <w:rsid w:val="009D0C41"/>
    <w:rsid w:val="009D43A8"/>
    <w:rsid w:val="009E20D7"/>
    <w:rsid w:val="009F3280"/>
    <w:rsid w:val="009F3565"/>
    <w:rsid w:val="00A138E1"/>
    <w:rsid w:val="00A17A34"/>
    <w:rsid w:val="00A31176"/>
    <w:rsid w:val="00A73BF4"/>
    <w:rsid w:val="00A85AC4"/>
    <w:rsid w:val="00A924A0"/>
    <w:rsid w:val="00AB39CB"/>
    <w:rsid w:val="00B54808"/>
    <w:rsid w:val="00B94F95"/>
    <w:rsid w:val="00BA1BA6"/>
    <w:rsid w:val="00BF2B7E"/>
    <w:rsid w:val="00C013A1"/>
    <w:rsid w:val="00C1492B"/>
    <w:rsid w:val="00C31C2F"/>
    <w:rsid w:val="00C331CC"/>
    <w:rsid w:val="00C430C8"/>
    <w:rsid w:val="00C56AAF"/>
    <w:rsid w:val="00D10D93"/>
    <w:rsid w:val="00D727A8"/>
    <w:rsid w:val="00D90D17"/>
    <w:rsid w:val="00E02E85"/>
    <w:rsid w:val="00E42503"/>
    <w:rsid w:val="00E655C4"/>
    <w:rsid w:val="00E863E0"/>
    <w:rsid w:val="00EA4105"/>
    <w:rsid w:val="00EE6A73"/>
    <w:rsid w:val="00F77F2B"/>
    <w:rsid w:val="00F823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13FDA"/>
  <w15:chartTrackingRefBased/>
  <w15:docId w15:val="{C1BB568C-68AB-485F-B181-73B8CD583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kkal Majalla" w:eastAsiaTheme="minorHAnsi" w:hAnsi="Sakkal Majalla" w:cs="Sakkal Majalla"/>
        <w:kern w:val="2"/>
        <w:sz w:val="28"/>
        <w:szCs w:val="28"/>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F3280"/>
    <w:rPr>
      <w:rFonts w:asciiTheme="minorHAnsi" w:hAnsiTheme="minorHAnsi" w:cstheme="minorBidi"/>
      <w:sz w:val="24"/>
      <w:szCs w:val="24"/>
    </w:rPr>
  </w:style>
  <w:style w:type="paragraph" w:styleId="Heading1">
    <w:name w:val="heading 1"/>
    <w:basedOn w:val="Normal"/>
    <w:next w:val="Normal"/>
    <w:link w:val="Heading1Char"/>
    <w:uiPriority w:val="9"/>
    <w:qFormat/>
    <w:rsid w:val="007B05A6"/>
    <w:pPr>
      <w:keepNext/>
      <w:keepLines/>
      <w:numPr>
        <w:numId w:val="1"/>
      </w:numPr>
      <w:bidi/>
      <w:spacing w:before="360" w:after="80"/>
      <w:jc w:val="center"/>
      <w:outlineLvl w:val="0"/>
    </w:pPr>
    <w:rPr>
      <w:rFonts w:ascii="Traditional Arabic" w:eastAsiaTheme="majorEastAsia" w:hAnsi="Traditional Arabic" w:cs="Traditional Arabic"/>
      <w:b/>
      <w:bCs/>
      <w:sz w:val="40"/>
      <w:szCs w:val="40"/>
      <w:lang w:bidi="ar-EG"/>
    </w:rPr>
  </w:style>
  <w:style w:type="paragraph" w:styleId="Heading2">
    <w:name w:val="heading 2"/>
    <w:basedOn w:val="Normal"/>
    <w:next w:val="Normal"/>
    <w:link w:val="Heading2Char"/>
    <w:uiPriority w:val="9"/>
    <w:unhideWhenUsed/>
    <w:qFormat/>
    <w:rsid w:val="001D4341"/>
    <w:pPr>
      <w:keepNext/>
      <w:keepLines/>
      <w:numPr>
        <w:ilvl w:val="1"/>
        <w:numId w:val="1"/>
      </w:numPr>
      <w:bidi/>
      <w:spacing w:before="160" w:after="80"/>
      <w:outlineLvl w:val="1"/>
    </w:pPr>
    <w:rPr>
      <w:rFonts w:ascii="Traditional Arabic" w:eastAsiaTheme="majorEastAsia" w:hAnsi="Traditional Arabic" w:cs="Traditional Arabic"/>
      <w:b/>
      <w:bCs/>
      <w:sz w:val="32"/>
      <w:szCs w:val="32"/>
    </w:rPr>
  </w:style>
  <w:style w:type="paragraph" w:styleId="Heading3">
    <w:name w:val="heading 3"/>
    <w:basedOn w:val="Normal"/>
    <w:next w:val="Normal"/>
    <w:link w:val="Heading3Char"/>
    <w:uiPriority w:val="9"/>
    <w:semiHidden/>
    <w:unhideWhenUsed/>
    <w:qFormat/>
    <w:rsid w:val="009F3280"/>
    <w:pPr>
      <w:keepNext/>
      <w:keepLines/>
      <w:spacing w:before="160" w:after="80"/>
      <w:outlineLvl w:val="2"/>
    </w:pPr>
    <w:rPr>
      <w:rFonts w:eastAsiaTheme="majorEastAsia" w:cstheme="majorBidi"/>
      <w:color w:val="0F4761" w:themeColor="accent1" w:themeShade="BF"/>
    </w:rPr>
  </w:style>
  <w:style w:type="paragraph" w:styleId="Heading4">
    <w:name w:val="heading 4"/>
    <w:basedOn w:val="Normal"/>
    <w:next w:val="Normal"/>
    <w:link w:val="Heading4Char"/>
    <w:uiPriority w:val="9"/>
    <w:semiHidden/>
    <w:unhideWhenUsed/>
    <w:qFormat/>
    <w:rsid w:val="009F32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32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32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2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2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2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5A6"/>
    <w:rPr>
      <w:rFonts w:ascii="Traditional Arabic" w:eastAsiaTheme="majorEastAsia" w:hAnsi="Traditional Arabic" w:cs="Traditional Arabic"/>
      <w:b/>
      <w:bCs/>
      <w:sz w:val="40"/>
      <w:szCs w:val="40"/>
      <w:lang w:bidi="ar-EG"/>
    </w:rPr>
  </w:style>
  <w:style w:type="character" w:customStyle="1" w:styleId="Heading2Char">
    <w:name w:val="Heading 2 Char"/>
    <w:basedOn w:val="DefaultParagraphFont"/>
    <w:link w:val="Heading2"/>
    <w:uiPriority w:val="9"/>
    <w:rsid w:val="001D4341"/>
    <w:rPr>
      <w:rFonts w:ascii="Traditional Arabic" w:eastAsiaTheme="majorEastAsia" w:hAnsi="Traditional Arabic" w:cs="Traditional Arabic"/>
      <w:b/>
      <w:bCs/>
      <w:sz w:val="32"/>
      <w:szCs w:val="32"/>
    </w:rPr>
  </w:style>
  <w:style w:type="character" w:customStyle="1" w:styleId="Heading3Char">
    <w:name w:val="Heading 3 Char"/>
    <w:basedOn w:val="DefaultParagraphFont"/>
    <w:link w:val="Heading3"/>
    <w:uiPriority w:val="9"/>
    <w:semiHidden/>
    <w:rsid w:val="009F3280"/>
    <w:rPr>
      <w:rFonts w:asciiTheme="minorHAnsi" w:eastAsiaTheme="majorEastAsia" w:hAnsiTheme="minorHAnsi" w:cstheme="majorBidi"/>
      <w:color w:val="0F4761" w:themeColor="accent1" w:themeShade="BF"/>
    </w:rPr>
  </w:style>
  <w:style w:type="character" w:customStyle="1" w:styleId="Heading4Char">
    <w:name w:val="Heading 4 Char"/>
    <w:basedOn w:val="DefaultParagraphFont"/>
    <w:link w:val="Heading4"/>
    <w:uiPriority w:val="9"/>
    <w:semiHidden/>
    <w:rsid w:val="009F328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F328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F328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F328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F328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F328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F32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32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3280"/>
    <w:pPr>
      <w:numPr>
        <w:ilvl w:val="1"/>
      </w:numPr>
    </w:pPr>
    <w:rPr>
      <w:rFonts w:eastAsiaTheme="majorEastAsia" w:cstheme="majorBidi"/>
      <w:color w:val="595959" w:themeColor="text1" w:themeTint="A6"/>
      <w:spacing w:val="15"/>
    </w:rPr>
  </w:style>
  <w:style w:type="character" w:customStyle="1" w:styleId="SubtitleChar">
    <w:name w:val="Subtitle Char"/>
    <w:basedOn w:val="DefaultParagraphFont"/>
    <w:link w:val="Subtitle"/>
    <w:uiPriority w:val="11"/>
    <w:rsid w:val="009F3280"/>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9F3280"/>
    <w:pPr>
      <w:spacing w:before="160"/>
      <w:jc w:val="center"/>
    </w:pPr>
    <w:rPr>
      <w:i/>
      <w:iCs/>
      <w:color w:val="404040" w:themeColor="text1" w:themeTint="BF"/>
    </w:rPr>
  </w:style>
  <w:style w:type="character" w:customStyle="1" w:styleId="QuoteChar">
    <w:name w:val="Quote Char"/>
    <w:basedOn w:val="DefaultParagraphFont"/>
    <w:link w:val="Quote"/>
    <w:uiPriority w:val="29"/>
    <w:rsid w:val="009F3280"/>
    <w:rPr>
      <w:i/>
      <w:iCs/>
      <w:color w:val="404040" w:themeColor="text1" w:themeTint="BF"/>
    </w:rPr>
  </w:style>
  <w:style w:type="paragraph" w:styleId="ListParagraph">
    <w:name w:val="List Paragraph"/>
    <w:basedOn w:val="Normal"/>
    <w:uiPriority w:val="34"/>
    <w:qFormat/>
    <w:rsid w:val="009F3280"/>
    <w:pPr>
      <w:ind w:left="720"/>
      <w:contextualSpacing/>
    </w:pPr>
  </w:style>
  <w:style w:type="character" w:styleId="IntenseEmphasis">
    <w:name w:val="Intense Emphasis"/>
    <w:basedOn w:val="DefaultParagraphFont"/>
    <w:uiPriority w:val="21"/>
    <w:qFormat/>
    <w:rsid w:val="009F3280"/>
    <w:rPr>
      <w:i/>
      <w:iCs/>
      <w:color w:val="0F4761" w:themeColor="accent1" w:themeShade="BF"/>
    </w:rPr>
  </w:style>
  <w:style w:type="paragraph" w:styleId="IntenseQuote">
    <w:name w:val="Intense Quote"/>
    <w:basedOn w:val="Normal"/>
    <w:next w:val="Normal"/>
    <w:link w:val="IntenseQuoteChar"/>
    <w:uiPriority w:val="30"/>
    <w:qFormat/>
    <w:rsid w:val="009F32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3280"/>
    <w:rPr>
      <w:i/>
      <w:iCs/>
      <w:color w:val="0F4761" w:themeColor="accent1" w:themeShade="BF"/>
    </w:rPr>
  </w:style>
  <w:style w:type="character" w:styleId="IntenseReference">
    <w:name w:val="Intense Reference"/>
    <w:basedOn w:val="DefaultParagraphFont"/>
    <w:uiPriority w:val="32"/>
    <w:qFormat/>
    <w:rsid w:val="009F3280"/>
    <w:rPr>
      <w:b/>
      <w:bCs/>
      <w:smallCaps/>
      <w:color w:val="0F4761" w:themeColor="accent1" w:themeShade="BF"/>
      <w:spacing w:val="5"/>
    </w:rPr>
  </w:style>
  <w:style w:type="table" w:styleId="TableGrid">
    <w:name w:val="Table Grid"/>
    <w:basedOn w:val="TableNormal"/>
    <w:uiPriority w:val="39"/>
    <w:rsid w:val="009F3280"/>
    <w:pPr>
      <w:spacing w:after="0" w:line="240" w:lineRule="auto"/>
    </w:pPr>
    <w:rPr>
      <w:rFonts w:asciiTheme="minorHAnsi" w:hAnsiTheme="minorHAnsi"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451D4"/>
    <w:pPr>
      <w:bidi/>
      <w:spacing w:after="200" w:line="240" w:lineRule="auto"/>
      <w:jc w:val="center"/>
    </w:pPr>
    <w:rPr>
      <w:i/>
      <w:iCs/>
      <w:color w:val="0E2841" w:themeColor="text2"/>
      <w:sz w:val="18"/>
      <w:szCs w:val="18"/>
    </w:rPr>
  </w:style>
  <w:style w:type="paragraph" w:styleId="Header">
    <w:name w:val="header"/>
    <w:basedOn w:val="Normal"/>
    <w:link w:val="HeaderChar"/>
    <w:uiPriority w:val="99"/>
    <w:unhideWhenUsed/>
    <w:rsid w:val="006451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51D4"/>
    <w:rPr>
      <w:rFonts w:asciiTheme="minorHAnsi" w:hAnsiTheme="minorHAnsi" w:cstheme="minorBidi"/>
      <w:sz w:val="24"/>
      <w:szCs w:val="24"/>
    </w:rPr>
  </w:style>
  <w:style w:type="paragraph" w:styleId="Footer">
    <w:name w:val="footer"/>
    <w:basedOn w:val="Normal"/>
    <w:link w:val="FooterChar"/>
    <w:uiPriority w:val="99"/>
    <w:unhideWhenUsed/>
    <w:rsid w:val="006451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51D4"/>
    <w:rPr>
      <w:rFonts w:asciiTheme="minorHAnsi" w:hAnsiTheme="minorHAnsi" w:cstheme="minorBidi"/>
      <w:sz w:val="24"/>
      <w:szCs w:val="24"/>
    </w:rPr>
  </w:style>
  <w:style w:type="character" w:styleId="Hyperlink">
    <w:name w:val="Hyperlink"/>
    <w:basedOn w:val="DefaultParagraphFont"/>
    <w:uiPriority w:val="99"/>
    <w:unhideWhenUsed/>
    <w:rsid w:val="00BA1BA6"/>
    <w:rPr>
      <w:color w:val="467886" w:themeColor="hyperlink"/>
      <w:u w:val="single"/>
    </w:rPr>
  </w:style>
  <w:style w:type="character" w:styleId="UnresolvedMention">
    <w:name w:val="Unresolved Mention"/>
    <w:basedOn w:val="DefaultParagraphFont"/>
    <w:uiPriority w:val="99"/>
    <w:semiHidden/>
    <w:unhideWhenUsed/>
    <w:rsid w:val="00BA1BA6"/>
    <w:rPr>
      <w:color w:val="605E5C"/>
      <w:shd w:val="clear" w:color="auto" w:fill="E1DFDD"/>
    </w:rPr>
  </w:style>
  <w:style w:type="table" w:styleId="GridTable4-Accent3">
    <w:name w:val="Grid Table 4 Accent 3"/>
    <w:basedOn w:val="TableNormal"/>
    <w:uiPriority w:val="49"/>
    <w:rsid w:val="00EA4105"/>
    <w:pPr>
      <w:spacing w:after="0" w:line="240" w:lineRule="auto"/>
    </w:pPr>
    <w:rPr>
      <w:rFonts w:asciiTheme="minorHAnsi" w:hAnsiTheme="minorHAnsi" w:cstheme="minorBidi"/>
      <w:sz w:val="24"/>
      <w:szCs w:val="24"/>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Bibliography">
    <w:name w:val="Bibliography"/>
    <w:basedOn w:val="Normal"/>
    <w:next w:val="Normal"/>
    <w:uiPriority w:val="37"/>
    <w:unhideWhenUsed/>
    <w:rsid w:val="00C31C2F"/>
  </w:style>
  <w:style w:type="paragraph" w:styleId="TOCHeading">
    <w:name w:val="TOC Heading"/>
    <w:basedOn w:val="Heading1"/>
    <w:next w:val="Normal"/>
    <w:uiPriority w:val="39"/>
    <w:unhideWhenUsed/>
    <w:qFormat/>
    <w:rsid w:val="00C31C2F"/>
    <w:pPr>
      <w:spacing w:before="240" w:after="0" w:line="259" w:lineRule="auto"/>
      <w:ind w:left="1440" w:hanging="1080"/>
      <w:outlineLvl w:val="9"/>
    </w:pPr>
    <w:rPr>
      <w:kern w:val="0"/>
      <w:sz w:val="32"/>
      <w:szCs w:val="32"/>
      <w14:ligatures w14:val="none"/>
    </w:rPr>
  </w:style>
  <w:style w:type="paragraph" w:styleId="TOC1">
    <w:name w:val="toc 1"/>
    <w:basedOn w:val="Normal"/>
    <w:next w:val="Normal"/>
    <w:autoRedefine/>
    <w:uiPriority w:val="39"/>
    <w:unhideWhenUsed/>
    <w:rsid w:val="00C31C2F"/>
    <w:pPr>
      <w:tabs>
        <w:tab w:val="right" w:leader="dot" w:pos="9350"/>
      </w:tabs>
      <w:bidi/>
      <w:spacing w:after="100"/>
    </w:pPr>
  </w:style>
  <w:style w:type="paragraph" w:styleId="TOC2">
    <w:name w:val="toc 2"/>
    <w:basedOn w:val="Normal"/>
    <w:next w:val="Normal"/>
    <w:autoRedefine/>
    <w:uiPriority w:val="39"/>
    <w:unhideWhenUsed/>
    <w:rsid w:val="00C31C2F"/>
    <w:pPr>
      <w:spacing w:after="100"/>
      <w:ind w:left="240"/>
    </w:pPr>
  </w:style>
  <w:style w:type="paragraph" w:styleId="NormalWeb">
    <w:name w:val="Normal (Web)"/>
    <w:basedOn w:val="Normal"/>
    <w:uiPriority w:val="99"/>
    <w:semiHidden/>
    <w:unhideWhenUsed/>
    <w:rsid w:val="00C31C2F"/>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unhideWhenUsed/>
    <w:rsid w:val="00C31C2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31C2F"/>
    <w:rPr>
      <w:rFonts w:asciiTheme="minorHAnsi" w:hAnsiTheme="minorHAnsi" w:cstheme="minorBidi"/>
      <w:sz w:val="20"/>
      <w:szCs w:val="20"/>
    </w:rPr>
  </w:style>
  <w:style w:type="character" w:styleId="FootnoteReference">
    <w:name w:val="footnote reference"/>
    <w:basedOn w:val="DefaultParagraphFont"/>
    <w:uiPriority w:val="99"/>
    <w:semiHidden/>
    <w:unhideWhenUsed/>
    <w:rsid w:val="00C31C2F"/>
    <w:rPr>
      <w:vertAlign w:val="superscript"/>
    </w:rPr>
  </w:style>
  <w:style w:type="paragraph" w:styleId="NoSpacing">
    <w:name w:val="No Spacing"/>
    <w:uiPriority w:val="1"/>
    <w:qFormat/>
    <w:rsid w:val="00C31C2F"/>
    <w:pPr>
      <w:spacing w:after="0" w:line="240" w:lineRule="auto"/>
    </w:pPr>
    <w:rPr>
      <w:rFonts w:asciiTheme="minorHAnsi" w:hAnsiTheme="minorHAnsi" w:cstheme="minorBidi"/>
      <w:sz w:val="24"/>
      <w:szCs w:val="24"/>
    </w:rPr>
  </w:style>
  <w:style w:type="paragraph" w:styleId="TableofFigures">
    <w:name w:val="table of figures"/>
    <w:basedOn w:val="Normal"/>
    <w:next w:val="Normal"/>
    <w:uiPriority w:val="99"/>
    <w:unhideWhenUsed/>
    <w:rsid w:val="00C31C2F"/>
    <w:pPr>
      <w:spacing w:after="0"/>
    </w:pPr>
  </w:style>
  <w:style w:type="table" w:styleId="TableGridLight">
    <w:name w:val="Grid Table Light"/>
    <w:basedOn w:val="TableNormal"/>
    <w:uiPriority w:val="40"/>
    <w:rsid w:val="00C430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8303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package" Target="embeddings/Microsoft_Visio_Drawing.vsdx"/><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package" Target="embeddings/Microsoft_Visio_Drawing1.vsdx"/><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2307/30036540"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Bar201</b:Tag>
    <b:SourceType>JournalArticle</b:SourceType>
    <b:Guid>{B313CC11-03A4-4965-A67F-6AA2C60C7E6F}</b:Guid>
    <b:Author>
      <b:Author>
        <b:NameList>
          <b:Person>
            <b:Last>Barjees</b:Last>
          </b:Person>
        </b:NameList>
      </b:Author>
    </b:Author>
    <b:Title>Water Resources in the Kingdom of Saudi Arabia: Challenges and Strategies for Improvement</b:Title>
    <b:Year>2020</b:Year>
    <b:Pages>135–160</b:Pages>
    <b:URL>https://link.springer.com/chapter/10.1007/978-3-030-29274-4_7</b:URL>
    <b:RefOrder>1</b:RefOrder>
  </b:Source>
  <b:Source>
    <b:Tag>Nas22</b:Tag>
    <b:SourceType>JournalArticle</b:SourceType>
    <b:Guid>{A336DAF5-10E7-4EFB-8622-1471A66D0CE9}</b:Guid>
    <b:Author>
      <b:Author>
        <b:NameList>
          <b:Person>
            <b:Last>Nasser</b:Last>
          </b:Person>
        </b:NameList>
      </b:Author>
    </b:Author>
    <b:Title>A Digital Strategic Alignment Model for Enhancing Sustainable Performance in Saudi Water Companies</b:Title>
    <b:Year>2022</b:Year>
    <b:URL>https://vuir.vu.edu.au/44694/</b:URL>
    <b:RefOrder>2</b:RefOrder>
  </b:Source>
  <b:Source>
    <b:Tag>Tia23</b:Tag>
    <b:SourceType>JournalArticle</b:SourceType>
    <b:Guid>{85C5FE16-4534-45D7-94CD-B6F82187FD54}</b:Guid>
    <b:Author>
      <b:Author>
        <b:NameList>
          <b:Person>
            <b:Last>Tiach</b:Last>
            <b:First>Mountasser</b:First>
          </b:Person>
        </b:NameList>
      </b:Author>
    </b:Author>
    <b:Title>Digital Transformation in Public Administration: A Systematic Literature Review</b:Title>
    <b:Year>2023</b:Year>
    <b:URL>https://www.researchgate.net/publication/374886890_Digital_Transformation_in_Public_Administration_A_Systematic_Literature_Review</b:URL>
    <b:RefOrder>3</b:RefOrder>
  </b:Source>
  <b:Source>
    <b:Tag>Fia18</b:Tag>
    <b:SourceType>JournalArticle</b:SourceType>
    <b:Guid>{9F808748-A9F9-448D-B3E2-F73A78D92C8A}</b:Guid>
    <b:Author>
      <b:Author>
        <b:NameList>
          <b:Person>
            <b:Last>Fiaz</b:Last>
            <b:First>Sajid</b:First>
          </b:Person>
        </b:NameList>
      </b:Author>
    </b:Author>
    <b:Title>Achieving food security in the Kingdom of Saudi Arabia through innovation: Potential role of agricultural extension</b:Title>
    <b:Year>2018</b:Year>
    <b:URL>https://www.sciencedirect.com/science/article/pii/S1658077X16300996</b:URL>
    <b:RefOrder>4</b:RefOrder>
  </b:Source>
  <b:Source>
    <b:Tag>Ver211</b:Tag>
    <b:SourceType>JournalArticle</b:SourceType>
    <b:Guid>{C6E5D502-03BF-48FC-A446-68054CFA86D7}</b:Guid>
    <b:Author>
      <b:Author>
        <b:NameList>
          <b:Person>
            <b:Last>Verhoef</b:Last>
            <b:First>Peter</b:First>
            <b:Middle>C.</b:Middle>
          </b:Person>
        </b:NameList>
      </b:Author>
    </b:Author>
    <b:Title>Digital transformation: A multidisciplinary reflection and research agenda</b:Title>
    <b:Year>2021</b:Year>
    <b:URL>https://www.sciencedirect.com/science/article/pii/S0148296319305478</b:URL>
    <b:RefOrder>5</b:RefOrder>
  </b:Source>
  <b:Source>
    <b:Tag>Zam24</b:Tag>
    <b:SourceType>JournalArticle</b:SourceType>
    <b:Guid>{CF67BA59-EEDB-4D2D-9A32-B5ADA0DBAC09}</b:Guid>
    <b:Author>
      <b:Author>
        <b:NameList>
          <b:Person>
            <b:Last>Zaman</b:Last>
            <b:First>Syed</b:First>
            <b:Middle>Hassan</b:Middle>
          </b:Person>
        </b:NameList>
      </b:Author>
    </b:Author>
    <b:Title>Customer Service Process: What It is and How to Get Most Out of It?</b:Title>
    <b:Year>2024</b:Year>
    <b:URL>https://www.aidbase.ai/blog/customer-service-process</b:URL>
    <b:RefOrder>6</b:RefOrder>
  </b:Source>
  <b:Source>
    <b:Tag>Tea24</b:Tag>
    <b:SourceType>JournalArticle</b:SourceType>
    <b:Guid>{E93CBB79-14BD-49B9-8107-B9FBC6C860DA}</b:Guid>
    <b:Author>
      <b:Author>
        <b:NameList>
          <b:Person>
            <b:Last>Team</b:Last>
            <b:First>The</b:First>
            <b:Middle>Investopedia</b:Middle>
          </b:Person>
        </b:NameList>
      </b:Author>
    </b:Author>
    <b:Title>What Is Total Quality Management (TQM), and Why Is It Important?</b:Title>
    <b:Year>2024</b:Year>
    <b:URL>https://www.investopedia.com/terms/t/total-quality-management-tqm.asp</b:URL>
    <b:RefOrder>7</b:RefOrder>
  </b:Source>
  <b:Source>
    <b:Tag>Ous18</b:Tag>
    <b:SourceType>JournalArticle</b:SourceType>
    <b:Guid>{54D53320-063D-41E0-BE8E-5E8EA17B28B3}</b:Guid>
    <b:Author>
      <b:Author>
        <b:NameList>
          <b:Person>
            <b:Last>Oussous</b:Last>
            <b:First>Ahmed</b:First>
          </b:Person>
        </b:NameList>
      </b:Author>
    </b:Author>
    <b:Title>Big Data technologies: A survey</b:Title>
    <b:Year>2018</b:Year>
    <b:URL>https://www.sciencedirect.com/science/article/pii/S1319157817300034</b:URL>
    <b:RefOrder>8</b:RefOrder>
  </b:Source>
  <b:Source>
    <b:Tag>Pul25</b:Tag>
    <b:SourceType>JournalArticle</b:SourceType>
    <b:Guid>{216C96C3-FDC0-4068-B76C-5E9BA8D6D19F}</b:Guid>
    <b:Title>What Is Data Collection: Methods, Types, Tools</b:Title>
    <b:Year>2025</b:Year>
    <b:Author>
      <b:Author>
        <b:NameList>
          <b:Person>
            <b:Last>Jain</b:Last>
            <b:First>Pulkit</b:First>
          </b:Person>
        </b:NameList>
      </b:Author>
    </b:Author>
    <b:URL>https://www.simplilearn.com/what-is-data-collection-article</b:URL>
    <b:RefOrder>9</b:RefOrder>
  </b:Source>
  <b:Source>
    <b:Tag>Nyu20</b:Tag>
    <b:SourceType>JournalArticle</b:SourceType>
    <b:Guid>{3382392A-ED6D-4AD3-A80D-EDB29D6D4401}</b:Guid>
    <b:Author>
      <b:Author>
        <b:NameList>
          <b:Person>
            <b:Last>Nyutu</b:Last>
            <b:First>Eva</b:First>
            <b:Middle>N.</b:Middle>
          </b:Person>
        </b:NameList>
      </b:Author>
    </b:Author>
    <b:Title>Qualitative Interpretation of 5-Point Likert Scale Measurements</b:Title>
    <b:Year>2020</b:Year>
    <b:URL>https://www.researchgate.net/figure/Qualitative-Interpretation-of-5-Point-Likert-Scale-Measurements_tbl2_348329285</b:URL>
    <b:RefOrder>10</b:RefOrder>
  </b:Source>
  <b:Source>
    <b:Tag>Tan22</b:Tag>
    <b:SourceType>JournalArticle</b:SourceType>
    <b:Guid>{19517866-B830-4EF6-BD08-F80AC5A185B0}</b:Guid>
    <b:Author>
      <b:Author>
        <b:NameList>
          <b:Person>
            <b:Last>Tanushev</b:Last>
            <b:First>Christian</b:First>
          </b:Person>
        </b:NameList>
      </b:Author>
    </b:Author>
    <b:Title>Digital Transformation: The Impact on Corporate Strategy</b:Title>
    <b:Year>2022</b:Year>
    <b:URL>https://www.researchgate.net/publication/364165362_Digital_Transformation_The_Impact_on_Corporate_Strategy</b:URL>
    <b:RefOrder>11</b:RefOrder>
  </b:Source>
  <b:Source>
    <b:Tag>Sha258</b:Tag>
    <b:SourceType>JournalArticle</b:SourceType>
    <b:Guid>{7BE54C49-1144-4045-BC18-5074D7044CAE}</b:Guid>
    <b:Author>
      <b:Author>
        <b:NameList>
          <b:Person>
            <b:Last>Sharmin</b:Last>
            <b:First>Shabnam</b:First>
          </b:Person>
        </b:NameList>
      </b:Author>
    </b:Author>
    <b:Title>Digital Transformation in Governance: The Impact of e-governance on Public Administration and Transparency</b:Title>
    <b:Year>2025</b:Year>
    <b:URL>https://www.researchgate.net/publication/389890726_Digital_Transformation_in_Governance_The_Impact_of_e-governance_on_Public_Administration_and_Transparency</b:URL>
    <b:RefOrder>12</b:RefOrder>
  </b:Source>
  <b:Source>
    <b:Tag>Ver21</b:Tag>
    <b:SourceType>JournalArticle</b:SourceType>
    <b:Guid>{5A03E823-A533-4308-9892-2CDC8100CFDF}</b:Guid>
    <b:Author>
      <b:Author>
        <b:NameList>
          <b:Person>
            <b:Last>Verhoef</b:Last>
            <b:First>Peter</b:First>
            <b:Middle>C.</b:Middle>
          </b:Person>
        </b:NameList>
      </b:Author>
    </b:Author>
    <b:Title>Digital transformation: A multidisciplinary reflection and research agenda</b:Title>
    <b:Year>2021</b:Year>
    <b:URL>https://www.sciencedirect.com/science/article/pii/S0148296319305478</b:URL>
    <b:RefOrder>13</b:RefOrder>
  </b:Source>
  <b:Source>
    <b:Tag>Abh25</b:Tag>
    <b:SourceType>JournalArticle</b:SourceType>
    <b:Guid>{21C2A980-A482-4356-B85B-54EAE866DD42}</b:Guid>
    <b:Author>
      <b:Author>
        <b:NameList>
          <b:Person>
            <b:Last>Abhari</b:Last>
            <b:First>Kaveh</b:First>
          </b:Person>
        </b:NameList>
      </b:Author>
    </b:Author>
    <b:Title>Employee Participation in Digital Transformation: From Digitalization Sentiment to Transformation Predisposition</b:Title>
    <b:Year>2025</b:Year>
    <b:URL>https://www.sciencedirect.com/science/article/pii/S0378720625001156</b:URL>
    <b:RefOrder>14</b:RefOrder>
  </b:Source>
  <b:Source>
    <b:Tag>Rub24</b:Tag>
    <b:SourceType>JournalArticle</b:SourceType>
    <b:Guid>{9679DA4D-742D-4AAD-A319-8E2F6F066557}</b:Guid>
    <b:Author>
      <b:Author>
        <b:NameList>
          <b:Person>
            <b:Last>Rubio-Andrés</b:Last>
            <b:First>Mercedes</b:First>
          </b:Person>
        </b:NameList>
      </b:Author>
    </b:Author>
    <b:Title>Tackling digital transformation strategy: how it affects firm innovation and organizational effectiveness</b:Title>
    <b:Year>2024</b:Year>
    <b:URL>https://link.springer.com/article/10.1007/s10961-024-10164-9</b:URL>
    <b:RefOrder>15</b:RefOrder>
  </b:Source>
  <b:Source>
    <b:Tag>Alk254</b:Tag>
    <b:SourceType>JournalArticle</b:SourceType>
    <b:Guid>{F4473E3A-A6CE-4DB5-A385-ADA0CFBE9462}</b:Guid>
    <b:Author>
      <b:Author>
        <b:NameList>
          <b:Person>
            <b:Last>Alkorbi</b:Last>
            <b:First>Sara</b:First>
          </b:Person>
        </b:NameList>
      </b:Author>
    </b:Author>
    <b:Title>An Empirical Case Study of Digital Government Transformation in Saudi Arabia</b:Title>
    <b:Year>2025</b:Year>
    <b:URL>https://www.mdpi.com/2078-2489/16/12/1110</b:URL>
    <b:RefOrder>16</b:RefOrder>
  </b:Source>
  <b:Source>
    <b:Tag>Qut24</b:Tag>
    <b:SourceType>JournalArticle</b:SourceType>
    <b:Guid>{8FE0E3E3-E824-4F88-AF05-2108A6EE88A8}</b:Guid>
    <b:Author>
      <b:Author>
        <b:NameList>
          <b:Person>
            <b:Last>Quttainah</b:Last>
            <b:First>Majdi</b:First>
            <b:Middle>Anwar</b:Middle>
          </b:Person>
        </b:NameList>
      </b:Author>
    </b:Author>
    <b:Title>The impact of digital integration on corporate sustainability: Emissions reduction, environmental innovation, and resource efficiency in the European</b:Title>
    <b:Year>2024</b:Year>
    <b:URL>https://www.researchgate.net/publication/382929207_The_impact_of_digital_integration_on_corporate_sustainability_Emissions_reduction_environmental_innovation_and_resource_efficiency_in_the_European</b:URL>
    <b:RefOrder>17</b:RefOrder>
  </b:Source>
  <b:Source>
    <b:Tag>Sur25</b:Tag>
    <b:SourceType>JournalArticle</b:SourceType>
    <b:Guid>{EAFE93D4-AE9E-4D12-B261-8319FA2EA408}</b:Guid>
    <b:Author>
      <b:Author>
        <b:NameList>
          <b:Person>
            <b:Last>Suryani</b:Last>
            <b:First>Umi</b:First>
          </b:Person>
        </b:NameList>
      </b:Author>
    </b:Author>
    <b:Title>The Effect of Digital Transformation on Company Performance and Customer Satisfaction in the Era of Technological Disruption</b:Title>
    <b:Year>2025</b:Year>
    <b:URL>https://www.researchgate.net/publication/390654863_The_Effect_of_Digital_Transformation_on_Company_Performance_and_Customer_Satisfaction_in_the_Era_of_Technological_Disruption</b:URL>
    <b:RefOrder>18</b:RefOrder>
  </b:Source>
  <b:Source>
    <b:Tag>Mar23</b:Tag>
    <b:SourceType>JournalArticle</b:SourceType>
    <b:Guid>{B3585785-8E64-40FB-A906-6FAB43F9D483}</b:Guid>
    <b:Author>
      <b:Author>
        <b:NameList>
          <b:Person>
            <b:Last>Martínez-Peláez</b:Last>
            <b:First>Rafael</b:First>
          </b:Person>
        </b:NameList>
      </b:Author>
    </b:Author>
    <b:Title>Role of Digital Transformation for Achieving Sustainability: Mediated Role of Stakeholders, Key Capabilities, and Technology</b:Title>
    <b:Year>2023</b:Year>
    <b:URL>https://www.mdpi.com/2071-1050/15/14/11221</b:URL>
    <b:RefOrder>19</b:RefOrder>
  </b:Source>
  <b:Source>
    <b:Tag>Jer241</b:Tag>
    <b:SourceType>JournalArticle</b:SourceType>
    <b:Guid>{E2B9154E-4D3B-44E9-BE1D-AED4674546EC}</b:Guid>
    <b:Author>
      <b:Author>
        <b:NameList>
          <b:Person>
            <b:Last>Jerab</b:Last>
            <b:First>Daoud</b:First>
            <b:Middle>Abdellatef</b:Middle>
          </b:Person>
        </b:NameList>
      </b:Author>
    </b:Author>
    <b:Title>The Impact of Digital Transformation on Public Services</b:Title>
    <b:Year>2024</b:Year>
    <b:URL>https://www.researchgate.net/publication/383836540_The_Impact_of_Digital_Transformation_on_Public_Services</b:URL>
    <b:RefOrder>20</b:RefOrder>
  </b:Source>
  <b:Source>
    <b:Tag>Tor23</b:Tag>
    <b:SourceType>JournalArticle</b:SourceType>
    <b:Guid>{EB03FF2A-0B0D-4CC9-919B-F31307A40C53}</b:Guid>
    <b:Author>
      <b:Author>
        <b:NameList>
          <b:Person>
            <b:Last>Torres</b:Last>
            <b:First>Edwin</b:First>
            <b:Middle>N.</b:Middle>
          </b:Person>
        </b:NameList>
      </b:Author>
    </b:Author>
    <b:Title>Why great service is difficult to achieve: insights from theory and practice</b:Title>
    <b:Year>2023</b:Year>
    <b:URL>https://www.emerald.com/ijchm/article/36/1/41/1212330/Why-great-service-is-difficult-to-achieve-insights</b:URL>
    <b:RefOrder>21</b:RefOrder>
  </b:Source>
  <b:Source>
    <b:Tag>Ame23</b:Tag>
    <b:SourceType>JournalArticle</b:SourceType>
    <b:Guid>{99B6CB04-07F2-48D8-A128-2B753D83AC12}</b:Guid>
    <b:Author>
      <b:Author>
        <b:NameList>
          <b:Person>
            <b:Last>Amerta</b:Last>
            <b:First>Laksamana</b:First>
          </b:Person>
        </b:NameList>
      </b:Author>
    </b:Author>
    <b:Title>Exploring Service Quality and Customer Satisfaction in the Service Industry: A Mixed-Methods Analysis</b:Title>
    <b:Year>2023</b:Year>
    <b:URL>https://www.researchgate.net/publication/389448529_Exploring_Service_Quality_and_Customer_Satisfaction_in_the_Service_Industry_A_Mixed-Methods_Analysis</b:URL>
    <b:RefOrder>22</b:RefOrder>
  </b:Source>
  <b:Source>
    <b:Tag>Mal21</b:Tag>
    <b:SourceType>JournalArticle</b:SourceType>
    <b:Guid>{2AD1132B-1F93-4AA5-90B5-958417472327}</b:Guid>
    <b:Author>
      <b:Author>
        <b:NameList>
          <b:Person>
            <b:Last>Malodia</b:Last>
            <b:First>Suresh</b:First>
          </b:Person>
        </b:NameList>
      </b:Author>
    </b:Author>
    <b:Title>Future of e-Government: An integrated conceptual framework</b:Title>
    <b:Year>2021</b:Year>
    <b:URL>https://www.sciencedirect.com/science/article/pii/S0040162521005357</b:URL>
    <b:RefOrder>23</b:RefOrder>
  </b:Source>
  <b:Source>
    <b:Tag>Nur25</b:Tag>
    <b:SourceType>JournalArticle</b:SourceType>
    <b:Guid>{A24499AF-EC3E-424F-88DE-6BF621E978BD}</b:Guid>
    <b:Author>
      <b:Author>
        <b:NameList>
          <b:Person>
            <b:Last>Nursalim</b:Last>
            <b:First>Chika</b:First>
            <b:Middle>Putri</b:Middle>
          </b:Person>
        </b:NameList>
      </b:Author>
    </b:Author>
    <b:Title>Service Quality and Perceived Value Toward Customer Satisfaction in E-Commerce Delivery: The Role of Trust</b:Title>
    <b:Year>2025</b:Year>
    <b:URL>https://www.researchgate.net/publication/390963883_Service_Quality_and_Perceived_Value_Toward_Customer_Satisfaction_in_E-Commerce_Delivery_The_Role_of_Trust</b:URL>
    <b:RefOrder>24</b:RefOrder>
  </b:Source>
  <b:Source>
    <b:Tag>Amo25</b:Tag>
    <b:SourceType>JournalArticle</b:SourceType>
    <b:Guid>{98EAE006-0D5B-458C-8FC9-99CF63B38EDA}</b:Guid>
    <b:Author>
      <b:Author>
        <b:NameList>
          <b:Person>
            <b:Last>Adedeji</b:Last>
            <b:First>Amos</b:First>
            <b:Middle>Ojo</b:Middle>
          </b:Person>
        </b:NameList>
      </b:Author>
    </b:Author>
    <b:Title>Effectiveness of Good Customer Service Satisfaction in the 21st Century Business Relations</b:Title>
    <b:Year>2025</b:Year>
    <b:URL>https://www.researchgate.net/publication/391833679_Effectiveness_of_Good_Customer_Service_Satisfaction_in_the_21st_Century_Business_Relations</b:URL>
    <b:RefOrder>25</b:RefOrder>
  </b:Source>
  <b:Source>
    <b:Tag>Akb252</b:Tag>
    <b:SourceType>JournalArticle</b:SourceType>
    <b:Guid>{9D569894-8775-4302-90B7-DF88B33109EB}</b:Guid>
    <b:Author>
      <b:Author>
        <b:NameList>
          <b:Person>
            <b:Last>Akbar</b:Last>
            <b:First>Achmad</b:First>
          </b:Person>
        </b:NameList>
      </b:Author>
    </b:Author>
    <b:Title>The Effect Of Speed And Reliability Of Service On Customer Satisfaction Mediated By Employee Performance In Using Agency Services At PT Bukit Prima Bahari</b:Title>
    <b:Year>2025</b:Year>
    <b:URL>https://www.researchgate.net/publication/392133023_The_Effect_Of_Speed_And_Reliability_Of_Service_On_Customer_Satisfaction_Mediated_By_Employee_Performance_In_Using_Agency_Services_At_PT_Bukit_Prima_Bahari</b:URL>
    <b:RefOrder>26</b:RefOrder>
  </b:Source>
  <b:Source>
    <b:Tag>Sha221</b:Tag>
    <b:SourceType>JournalArticle</b:SourceType>
    <b:Guid>{88AF69E8-394A-4F48-BF41-988BA1CF281D}</b:Guid>
    <b:Author>
      <b:Author>
        <b:NameList>
          <b:Person>
            <b:Last>Sharma</b:Last>
            <b:First>Dilip</b:First>
            <b:Middle>Kumar</b:Middle>
          </b:Person>
        </b:NameList>
      </b:Author>
    </b:Author>
    <b:Title>Importance of Cost Efficiency in Critical Aspect of Influences the Decision-Making Process in Banks</b:Title>
    <b:Year>2022</b:Year>
    <b:URL>https://www.researchgate.net/publication/358806181_Importance_of_Cost_Efficiency_in_Critical_Aspect_of_Influences_the_Decision-Making_Process_in_Banks</b:URL>
    <b:RefOrder>27</b:RefOrder>
  </b:Source>
  <b:Source>
    <b:Tag>Sep25</b:Tag>
    <b:SourceType>JournalArticle</b:SourceType>
    <b:Guid>{432BF37F-64AF-405E-83E9-70F0DC433689}</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28</b:RefOrder>
  </b:Source>
  <b:Source>
    <b:Tag>Kra22</b:Tag>
    <b:SourceType>JournalArticle</b:SourceType>
    <b:Guid>{DDC9D988-8B67-4DA4-94FD-57143FBBE3C7}</b:Guid>
    <b:Author>
      <b:Author>
        <b:NameList>
          <b:Person>
            <b:Last>Kraus</b:Last>
            <b:First>Sascha</b:First>
          </b:Person>
        </b:NameList>
      </b:Author>
    </b:Author>
    <b:Title>Digital transformation in business and management research: An overview of the current status quo</b:Title>
    <b:Year>2022</b:Year>
    <b:URL>https://www.sciencedirect.com/science/article/pii/S0268401221001596</b:URL>
    <b:RefOrder>29</b:RefOrder>
  </b:Source>
  <b:Source>
    <b:Tag>Han22</b:Tag>
    <b:SourceType>JournalArticle</b:SourceType>
    <b:Guid>{75D979EB-8D21-4E35-A895-833BF20704D1}</b:Guid>
    <b:Author>
      <b:Author>
        <b:NameList>
          <b:Person>
            <b:Last>Gardner</b:Last>
            <b:First>T.A.</b:First>
          </b:Person>
        </b:NameList>
      </b:Author>
    </b:Author>
    <b:Title>Transparency and sustainability in global commodity supply chains</b:Title>
    <b:Year>2019</b:Year>
    <b:URL>https://www.sciencedirect.com/science/article/pii/S0305750X18301736</b:URL>
    <b:RefOrder>30</b:RefOrder>
  </b:Source>
  <b:Source>
    <b:Tag>Zaf24</b:Tag>
    <b:SourceType>JournalArticle</b:SourceType>
    <b:Guid>{B0B36289-16F9-4551-B006-B962FB477952}</b:Guid>
    <b:Author>
      <b:Author>
        <b:NameList>
          <b:Person>
            <b:Last>Zafra-Gómez</b:Last>
            <b:First>Elisabeth</b:First>
          </b:Person>
        </b:NameList>
      </b:Author>
    </b:Author>
    <b:Title>Transparency and Digitalization in Water Services: Reality or Still a Dream?</b:Title>
    <b:Year>2024</b:Year>
    <b:URL>https://www.mdpi.com/2073-4441/16/3/367</b:URL>
    <b:RefOrder>31</b:RefOrder>
  </b:Source>
  <b:Source>
    <b:Tag>Jop24</b:Tag>
    <b:SourceType>JournalArticle</b:SourceType>
    <b:Guid>{31843C84-CD61-4958-AD64-53FCB31C346A}</b:Guid>
    <b:Author>
      <b:Author>
        <b:NameList>
          <b:Person>
            <b:Last>Makki</b:Last>
            <b:First>Anas</b:First>
            <b:Middle>A.</b:Middle>
          </b:Person>
        </b:NameList>
      </b:Author>
    </b:Author>
    <b:Title>Modeling the Barriers Surrounding Digital Government Implementation: Revealing Prospect Opportunities in Saudi Arabia</b:Title>
    <b:Year>2022</b:Year>
    <b:URL>https://www.mdpi.com/2071-1050/14/23/15780</b:URL>
    <b:RefOrder>32</b:RefOrder>
  </b:Source>
  <b:Source>
    <b:Tag>Ste16</b:Tag>
    <b:SourceType>JournalArticle</b:SourceType>
    <b:Guid>{37902B8B-E7B5-4599-9F7B-496212BCA6DF}</b:Guid>
    <b:Author>
      <b:Author>
        <b:NameList>
          <b:Person>
            <b:Last>Stefano</b:Last>
            <b:First>Lucia</b:First>
            <b:Middle>De</b:Middle>
          </b:Person>
        </b:NameList>
      </b:Author>
    </b:Author>
    <b:Title>Measuring Information Transparency in the Water Sector: What Story Do the Indicators Tell?</b:Title>
    <b:Year>2016</b:Year>
    <b:URL>https://www.researchgate.net/publication/316167065_Measuring_Information_Transparency_in_the_Water_Sector_What_Story_Do_the_Indicators_Tell</b:URL>
    <b:RefOrder>33</b:RefOrder>
  </b:Source>
  <b:Source>
    <b:Tag>Jul21</b:Tag>
    <b:SourceType>JournalArticle</b:SourceType>
    <b:Guid>{BEC96BAA-A8FD-446A-AD1C-3D7E313ED33C}</b:Guid>
    <b:Author>
      <b:Author>
        <b:NameList>
          <b:Person>
            <b:Last>Julio</b:Last>
            <b:First>Natalia</b:First>
          </b:Person>
        </b:NameList>
      </b:Author>
    </b:Author>
    <b:Title>Water Resources and Governance Approaches: Insights for Achieving Water Security</b:Title>
    <b:Year>2021</b:Year>
    <b:URL>https://www.mdpi.com/2073-4441/13/21/3063</b:URL>
    <b:RefOrder>34</b:RefOrder>
  </b:Source>
  <b:Source>
    <b:Tag>Cua22</b:Tag>
    <b:SourceType>JournalArticle</b:SourceType>
    <b:Guid>{EF438749-5BDA-456C-868D-67AA45827876}</b:Guid>
    <b:Author>
      <b:Author>
        <b:NameList>
          <b:Person>
            <b:Last>Cuadrado-Ballesteros</b:Last>
            <b:First>Beatriz</b:First>
          </b:Person>
        </b:NameList>
      </b:Author>
    </b:Author>
    <b:Title>Budget transparency and financial sustainability</b:Title>
    <b:Year>2022</b:Year>
    <b:URL>https://www.researchgate.net/publication/361455425_Budget_transparency_and_financial_sustainability</b:URL>
    <b:RefOrder>35</b:RefOrder>
  </b:Source>
  <b:Source>
    <b:Tag>Bak241</b:Tag>
    <b:SourceType>JournalArticle</b:SourceType>
    <b:Guid>{CB15A7A4-F944-4300-BF4C-4CFC80B0746B}</b:Guid>
    <b:Author>
      <b:Author>
        <b:NameList>
          <b:Person>
            <b:Last>Bakhtiari</b:Last>
            <b:First>Vahid</b:First>
          </b:Person>
        </b:NameList>
      </b:Author>
    </b:Author>
    <b:Title>Stakeholder analysis in the application of cutting-edge digital visualisation technologies for urban flood risk management: A critical review</b:Title>
    <b:Year>2024</b:Year>
    <b:URL>https://www.sciencedirect.com/science/article/pii/S0957417423019280</b:URL>
    <b:RefOrder>36</b:RefOrder>
  </b:Source>
  <b:Source>
    <b:Tag>Ali252</b:Tag>
    <b:SourceType>JournalArticle</b:SourceType>
    <b:Guid>{843CAA9B-B6FE-4988-A42D-2E1BC27B8747}</b:Guid>
    <b:Author>
      <b:Author>
        <b:NameList>
          <b:Person>
            <b:Last>Ali</b:Last>
            <b:First>Nadia</b:First>
            <b:Middle>Bushra Mohammed</b:Middle>
          </b:Person>
        </b:NameList>
      </b:Author>
    </b:Author>
    <b:Title>The Effect of Environmental, Social, and Governance (ESG) Disclosure on the Profitability of Saudi-Listed Firms: Insights from Saudi Vision 2030</b:Title>
    <b:Year>2025</b:Year>
    <b:URL>https://www.mdpi.com/2071-1050/17/7/2977</b:URL>
    <b:RefOrder>37</b:RefOrder>
  </b:Source>
  <b:Source>
    <b:Tag>AlH23</b:Tag>
    <b:SourceType>JournalArticle</b:SourceType>
    <b:Guid>{5E2781AD-DBF2-4150-839A-291A907BB1BA}</b:Guid>
    <b:Author>
      <b:Author>
        <b:NameList>
          <b:Person>
            <b:Last>Al-Hawamleh</b:Last>
            <b:First>Ahmad</b:First>
            <b:Middle>Mtair</b:Middle>
          </b:Person>
        </b:NameList>
      </b:Author>
    </b:Author>
    <b:Title>The effect of quality, security and privacy factors on trust and intention to use e-government ser- vices</b:Title>
    <b:Year>2023</b:Year>
    <b:URL>https://www.researchgate.net/publication/366398595_The_effect_of_quality_security_and_privacy_factors_on_trust_and_intention_to_use_e-government_ser-_vices</b:URL>
    <b:RefOrder>38</b:RefOrder>
  </b:Source>
  <b:Source>
    <b:Tag>Sak22</b:Tag>
    <b:SourceType>JournalArticle</b:SourceType>
    <b:Guid>{EE64DCF8-3BBF-4BB3-85DE-671610B0EAC4}</b:Guid>
    <b:Author>
      <b:Author>
        <b:NameList>
          <b:Person>
            <b:Last>Sakawati</b:Last>
            <b:First>Herlina</b:First>
          </b:Person>
        </b:NameList>
      </b:Author>
    </b:Author>
    <b:Title>Responsiveness, Responsibility and Accountability in Clean Water Services at Regional Public Water Supply Utility Makassar City</b:Title>
    <b:Year>2022</b:Year>
    <b:URL>https://www.researchgate.net/publication/370916359_Responsiveness_Responsibility_and_Accountability_in_Clean_Water_Services_at_Regional_Public_Water_Supply_Utility_Makassar_City#:~:text=The%20qualitative%20research%20method%20was,bad%20assessment%20among%</b:URL>
    <b:RefOrder>39</b:RefOrder>
  </b:Source>
  <b:Source>
    <b:Tag>Pop24</b:Tag>
    <b:SourceType>JournalArticle</b:SourceType>
    <b:Guid>{83E70FA7-D886-478D-934E-442191655BE7}</b:Guid>
    <b:Author>
      <b:Author>
        <b:NameList>
          <b:Person>
            <b:Last>Popescu</b:Last>
            <b:First>Mirona</b:First>
            <b:Middle>Ana Maria</b:Middle>
          </b:Person>
        </b:NameList>
      </b:Author>
    </b:Author>
    <b:Title>Citizens’ Perception of Digital Public Services: A Case Study among Romanian Citizens</b:Title>
    <b:Year>2024</b:Year>
    <b:URL>https://www.mdpi.com/2076-3387/14/10/259</b:URL>
    <b:RefOrder>40</b:RefOrder>
  </b:Source>
  <b:Source>
    <b:Tag>Kop241</b:Tag>
    <b:SourceType>JournalArticle</b:SourceType>
    <b:Guid>{22BF194E-9EB0-4894-94EF-0F7EDBE19E96}</b:Guid>
    <b:Author>
      <b:Author>
        <b:NameList>
          <b:Person>
            <b:Last>Koppen</b:Last>
            <b:First>Barbara</b:First>
            <b:Middle>van</b:Middle>
          </b:Person>
        </b:NameList>
      </b:Author>
    </b:Author>
    <b:Title>Community-based water tenure in equitable and transformative drought resilience</b:Title>
    <b:Year>2024</b:Year>
    <b:URL>https://www.sciencedirect.com/science/article/pii/S2666049024000264</b:URL>
    <b:RefOrder>41</b:RefOrder>
  </b:Source>
  <b:Source>
    <b:Tag>Alz251</b:Tag>
    <b:SourceType>JournalArticle</b:SourceType>
    <b:Guid>{4C5657CE-6B48-48C8-B3DF-EE9CC6EC484E}</b:Guid>
    <b:Author>
      <b:Author>
        <b:NameList>
          <b:Person>
            <b:Last>Alzahrani</b:Last>
            <b:First>Ateyah</b:First>
          </b:Person>
        </b:NameList>
      </b:Author>
    </b:Author>
    <b:Title>The Role of Smart Infrastructure in Residential Water Demand Management: A Global Survey</b:Title>
    <b:Year>2025</b:Year>
    <b:URL>https://www.mdpi.com/2073-4441/17/21/3119</b:URL>
    <b:RefOrder>42</b:RefOrder>
  </b:Source>
  <b:Source>
    <b:Tag>Placeholder1</b:Tag>
    <b:SourceType>JournalArticle</b:SourceType>
    <b:Guid>{59347187-2F9F-492D-9ADB-5C1307203B8B}</b:Guid>
    <b:Author>
      <b:Author>
        <b:NameList>
          <b:Person>
            <b:Last>Bolton</b:Last>
            <b:First>Ruth</b:First>
            <b:Middle>N</b:Middle>
          </b:Person>
        </b:NameList>
      </b:Author>
    </b:Author>
    <b:Title>Customer experience challenges: bringing together digital, physical and social realms</b:Title>
    <b:Year>2018</b:Year>
    <b:URL>https://www.researchgate.net/publication/341251035_Customer_experience_challenges_bringing_together_digital_physical_and_social_realms</b:URL>
    <b:RefOrder>43</b:RefOrder>
  </b:Source>
  <b:Source>
    <b:Tag>Cha251</b:Tag>
    <b:SourceType>JournalArticle</b:SourceType>
    <b:Guid>{48EF046B-4305-4A38-8432-EA70F034F80F}</b:Guid>
    <b:Author>
      <b:Author>
        <b:NameList>
          <b:Person>
            <b:Last>Chauhan</b:Last>
            <b:First>Ranvijay</b:First>
            <b:Middle>Singh</b:Middle>
          </b:Person>
        </b:NameList>
      </b:Author>
    </b:Author>
    <b:Title>Influence of Digital Transformation on Operational Efficiency and Customer Satisfaction in IT Sector</b:Title>
    <b:Year>2025</b:Year>
    <b:URL>https://www.researchgate.net/publication/392172131_Influence_of_Digital_Transformation_on_Operational_Efficiency_and_Customer_Satisfaction_in_IT_Sector</b:URL>
    <b:RefOrder>44</b:RefOrder>
  </b:Source>
  <b:Source>
    <b:Tag>Ban25</b:Tag>
    <b:SourceType>JournalArticle</b:SourceType>
    <b:Guid>{01545329-8660-426C-9145-F781D140F403}</b:Guid>
    <b:Author>
      <b:Author>
        <b:NameList>
          <b:Person>
            <b:Last>Banton</b:Last>
            <b:First>Caroline</b:First>
          </b:Person>
        </b:NameList>
      </b:Author>
    </b:Author>
    <b:Title>How Efficiency Is Measured</b:Title>
    <b:Year>2025</b:Year>
    <b:URL>https://www.investopedia.com/terms/e/efficiency.asp</b:URL>
    <b:RefOrder>45</b:RefOrder>
  </b:Source>
  <b:Source>
    <b:Tag>Hea18</b:Tag>
    <b:SourceType>JournalArticle</b:SourceType>
    <b:Guid>{EBCD2964-E1B2-4140-95C9-0060F1ABC036}</b:Guid>
    <b:Author>
      <b:Author>
        <b:NameList>
          <b:Person>
            <b:Last>Heald</b:Last>
            <b:First>David</b:First>
          </b:Person>
        </b:NameList>
      </b:Author>
    </b:Author>
    <b:Title>Transparency-generated trust: The problematic theorization of public audit</b:Title>
    <b:Year>2018</b:Year>
    <b:URL>https://onlinelibrary.wiley.com/doi/10.1111/faam.12175</b:URL>
    <b:RefOrder>46</b:RefOrder>
  </b:Source>
  <b:Source>
    <b:Tag>Jon21</b:Tag>
    <b:SourceType>JournalArticle</b:SourceType>
    <b:Guid>{B62D15FA-3799-4184-AAAA-944A4C83B06A}</b:Guid>
    <b:Author>
      <b:Author>
        <b:NameList>
          <b:Person>
            <b:Last>Jonkisz</b:Last>
            <b:First>Aleksandra</b:First>
          </b:Person>
        </b:NameList>
      </b:Author>
    </b:Author>
    <b:Title>SERVQUAL Method as an “Old New” Tool for Improving the Quality of Medical Services: A Literature Review</b:Title>
    <b:Year>2021</b:Year>
    <b:URL>https://www.mdpi.com/1660-4601/18/20/10758</b:URL>
    <b:RefOrder>47</b:RefOrder>
  </b:Source>
  <b:Source>
    <b:Tag>Mar255</b:Tag>
    <b:SourceType>JournalArticle</b:SourceType>
    <b:Guid>{04EBA808-FABD-48BA-BF34-357023B6911E}</b:Guid>
    <b:Author>
      <b:Author>
        <b:NameList>
          <b:Person>
            <b:Last>Marikyan</b:Last>
            <b:First>Davit</b:First>
          </b:Person>
        </b:NameList>
      </b:Author>
    </b:Author>
    <b:Title>Technology Acceptance Model (TAM)</b:Title>
    <b:Year>2025</b:Year>
    <b:URL>https://open.ncl.ac.uk/theories/1/technology-acceptance-model/</b:URL>
    <b:RefOrder>48</b:RefOrder>
  </b:Source>
  <b:Source>
    <b:Tag>Olu251</b:Tag>
    <b:SourceType>JournalArticle</b:SourceType>
    <b:Guid>{881F7F7D-43FE-4170-9523-ED1C5980A427}</b:Guid>
    <b:Author>
      <b:Author>
        <b:NameList>
          <b:Person>
            <b:Last>Oluwagbade</b:Last>
            <b:First>Elizabeth</b:First>
          </b:Person>
        </b:NameList>
      </b:Author>
    </b:Author>
    <b:Title>E-Governance and Digital PR: Enhancing Service Delivery Through Online Communication Channels</b:Title>
    <b:Year>2025</b:Year>
    <b:URL>https://www.researchgate.net/publication/394880837_E-Governance_and_Digital_PR_Enhancing_Service_Delivery_Through_Online_Communication_Channels</b:URL>
    <b:RefOrder>49</b:RefOrder>
  </b:Source>
  <b:Source>
    <b:Tag>Abd242</b:Tag>
    <b:SourceType>JournalArticle</b:SourceType>
    <b:Guid>{1292AA5F-F642-4AEB-B085-5985121B1796}</b:Guid>
    <b:Author>
      <b:Author>
        <b:NameList>
          <b:Person>
            <b:Last>Abdella</b:Last>
            <b:First>Faiza</b:First>
            <b:Middle>I. A.</b:Middle>
          </b:Person>
        </b:NameList>
      </b:Author>
    </b:Author>
    <b:Title>Water scarcity in the Kingdom of Saudi Arabia</b:Title>
    <b:Year>2024</b:Year>
    <b:URL>https://www.researchgate.net/publication/379667128_Water_scarcity_in_the_Kingdom_of_Saudi_Arabia</b:URL>
    <b:RefOrder>50</b:RefOrder>
  </b:Source>
  <b:Source>
    <b:Tag>Par201</b:Tag>
    <b:SourceType>JournalArticle</b:SourceType>
    <b:Guid>{548242D9-795E-473C-BA70-703C92E356FB}</b:Guid>
    <b:Author>
      <b:Author>
        <b:NameList>
          <b:Person>
            <b:Last>Parimalarenganayaki</b:Last>
            <b:First>S</b:First>
          </b:Person>
        </b:NameList>
      </b:Author>
    </b:Author>
    <b:Title>Managed Aquifer Recharge in the Gulf Countries: A Review and Selection Criteria</b:Title>
    <b:Year>2020</b:Year>
    <b:URL>https://pmc.ncbi.nlm.nih.gov/articles/PMC7645392/</b:URL>
    <b:RefOrder>51</b:RefOrder>
  </b:Source>
  <b:Source>
    <b:Tag>Taw22</b:Tag>
    <b:SourceType>JournalArticle</b:SourceType>
    <b:Guid>{1C6F7436-34EF-4EB4-92FE-104074346BCA}</b:Guid>
    <b:Author>
      <b:Author>
        <b:NameList>
          <b:Person>
            <b:Last>Tawfik</b:Last>
            <b:First>Mohamed</b:First>
            <b:Middle>Hassan</b:Middle>
          </b:Person>
        </b:NameList>
      </b:Author>
    </b:Author>
    <b:Title>WATER REUSE POLICY AND INSTITUTIONAL DEVELOPMENT Water reuse policy and institutional development in MENA: Case studies from Egypt, Jordan, Lebanon, Saudi Arabia and Tunisia</b:Title>
    <b:Year>2022</b:Year>
    <b:URL>https://www.researchgate.net/publication/374547344_WATER_REUSE_POLICY_AND_INSTITUTIONAL_DEVELOPMENT_Water_reuse_policy_and_institutional_development_in_MENA_Case_studies_from_Egypt_Jordan_Lebanon_Saudi_Arabia_and_Tunisia</b:URL>
    <b:RefOrder>52</b:RefOrder>
  </b:Source>
  <b:Source>
    <b:Tag>Váz22</b:Tag>
    <b:SourceType>JournalArticle</b:SourceType>
    <b:Guid>{D08292F3-447E-43B5-8921-6C5DF1E0E70E}</b:Guid>
    <b:Author>
      <b:Author>
        <b:NameList>
          <b:Person>
            <b:Last>Vázquez</b:Last>
            <b:First>Iago</b:First>
          </b:Person>
        </b:NameList>
      </b:Author>
    </b:Author>
    <b:Title>Why is digital transformation key for the water sector in Saudi Arabia?</b:Title>
    <b:Year>2022</b:Year>
    <b:URL>https://www.idrica.com/blog/digital-transformation-saudi-arabia/</b:URL>
    <b:RefOrder>53</b:RefOrder>
  </b:Source>
  <b:Source>
    <b:Tag>Gou22</b:Tag>
    <b:SourceType>JournalArticle</b:SourceType>
    <b:Guid>{18BE1D54-5943-4466-9770-2F65B035D848}</b:Guid>
    <b:Author>
      <b:Author>
        <b:NameList>
          <b:Person>
            <b:Last>Goulas</b:Last>
            <b:First>Athanasios</b:First>
          </b:Person>
        </b:NameList>
      </b:Author>
    </b:Author>
    <b:Title>Public Perceptions of Household IoT Smart Water “Event” Meters in the UK—Implications for Urban Water Governance</b:Title>
    <b:Year>2022</b:Year>
    <b:URL>https://www.frontiersin.org/journals/sustainable-cities/articles/10.3389/frsc.2022.758078/full</b:URL>
    <b:RefOrder>54</b:RefOrder>
  </b:Source>
  <b:Source>
    <b:Tag>Son16</b:Tag>
    <b:SourceType>JournalArticle</b:SourceType>
    <b:Guid>{6421BE7B-99B6-47C3-AC35-338B28E90938}</b:Guid>
    <b:Author>
      <b:Author>
        <b:NameList>
          <b:Person>
            <b:Last>Sonderlund</b:Last>
          </b:Person>
        </b:NameList>
      </b:Author>
    </b:Author>
    <b:Title>Effectiveness of Smart Meter-Based Consumption Feedback in Curbing Household Water Use: Knowns and Unknowns</b:Title>
    <b:Year>2016</b:Year>
    <b:URL>https://www.researchgate.net/publication/303471055_Effectiveness_of_Smart_Meter-Based_Consumption_Feedback_in_Curbing_Household_Water_Use_Knowns_and_Unknowns</b:URL>
    <b:RefOrder>55</b:RefOrder>
  </b:Source>
  <b:Source>
    <b:Tag>Alk241</b:Tag>
    <b:SourceType>JournalArticle</b:SourceType>
    <b:Guid>{CB5E816A-7615-4F74-B96B-FC1F101ADAF2}</b:Guid>
    <b:Author>
      <b:Author>
        <b:NameList>
          <b:Person>
            <b:Last>Alkuwaiti</b:Last>
            <b:First>Ahmed</b:First>
            <b:Middle>Ali</b:Middle>
          </b:Person>
        </b:NameList>
      </b:Author>
    </b:Author>
    <b:Title>Internet of Things in Water Distribution Systemsَ</b:Title>
    <b:Year>2024</b:Year>
    <b:URL>https://www.researchgate.net/publication/385909018_Internet_of_Things_in_Water_Distribution_Systems</b:URL>
    <b:RefOrder>56</b:RefOrder>
  </b:Source>
  <b:Source>
    <b:Tag>Awe19</b:Tag>
    <b:SourceType>JournalArticle</b:SourceType>
    <b:Guid>{E3CC4CA0-BDE7-487A-BE22-62C7D63A7311}</b:Guid>
    <b:Author>
      <b:Author>
        <b:NameList>
          <b:Person>
            <b:Last>Awe</b:Last>
            <b:First>Michael</b:First>
          </b:Person>
        </b:NameList>
      </b:Author>
    </b:Author>
    <b:Title>Optimization of Water Distribution Systems: A Review</b:Title>
    <b:Year>2019</b:Year>
    <b:URL>https://www.researchgate.net/publication/338013810_Optimization_of_Water_Distribution_Systems_A_Review</b:URL>
    <b:RefOrder>57</b:RefOrder>
  </b:Source>
  <b:Source>
    <b:Tag>Ala255</b:Tag>
    <b:SourceType>JournalArticle</b:SourceType>
    <b:Guid>{97603044-B75F-406A-B3D3-E60C305979FD}</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58</b:RefOrder>
  </b:Source>
  <b:Source>
    <b:Tag>Rou24</b:Tag>
    <b:SourceType>JournalArticle</b:SourceType>
    <b:Guid>{3B8A9948-7A5A-4052-AB5B-F9DE77E42CBB}</b:Guid>
    <b:Author>
      <b:Author>
        <b:NameList>
          <b:Person>
            <b:Last>Rousso</b:Last>
            <b:First>Benny</b:First>
            <b:Middle>Z.</b:Middle>
          </b:Person>
        </b:NameList>
      </b:Author>
    </b:Author>
    <b:Title>Transitioning practices of water utilities from reactive to proactive: Leveraging Australian best practices in digital technologies and data analytics</b:Title>
    <b:Year>2024</b:Year>
    <b:URL>https://www.sciencedirect.com/science/article/pii/S0022169424012046</b:URL>
    <b:RefOrder>59</b:RefOrder>
  </b:Source>
  <b:Source>
    <b:Tag>Bož23</b:Tag>
    <b:SourceType>JournalArticle</b:SourceType>
    <b:Guid>{1425AA8D-B7F1-48E0-9503-EACAF87F115F}</b:Guid>
    <b:Author>
      <b:Author>
        <b:NameList>
          <b:Person>
            <b:Last>Božić</b:Last>
            <b:First>Velibor</b:First>
          </b:Person>
        </b:NameList>
      </b:Author>
    </b:Author>
    <b:Title>AI and Predictive Analytics</b:Title>
    <b:Year>2023</b:Year>
    <b:URL>https://www.researchgate.net/publication/370074080_AI_and_Predictive_Analytics</b:URL>
    <b:RefOrder>60</b:RefOrder>
  </b:Source>
  <b:Source>
    <b:Tag>Omo25</b:Tag>
    <b:SourceType>JournalArticle</b:SourceType>
    <b:Guid>{6149983C-0538-4B21-B11F-0E7C2D4EB1D0}</b:Guid>
    <b:Author>
      <b:Author>
        <b:NameList>
          <b:Person>
            <b:Last>Omoniyi</b:Last>
            <b:First>David</b:First>
          </b:Person>
        </b:NameList>
      </b:Author>
    </b:Author>
    <b:Title>AI-enhanced predictive maintenance systems for critical infrastructure: Cloud- native architectures approach</b:Title>
    <b:Year>2025</b:Year>
    <b:URL>https://www.researchgate.net/publication/388820295_AI-enhanced_predictive_maintenance_systems_for_critical_infrastructure_Cloud-_native_architectures_approach</b:URL>
    <b:RefOrder>61</b:RefOrder>
  </b:Source>
  <b:Source>
    <b:Tag>Reb25</b:Tag>
    <b:SourceType>JournalArticle</b:SourceType>
    <b:Guid>{ABB90D97-3145-4537-90F5-7240A355F20E}</b:Guid>
    <b:Author>
      <b:Author>
        <b:NameList>
          <b:Person>
            <b:Last>Rebecca</b:Last>
          </b:Person>
        </b:NameList>
      </b:Author>
    </b:Author>
    <b:Title>Saudi Arabia AI for Water Management &amp; Conservation Market</b:Title>
    <b:Year>2025</b:Year>
    <b:URL>https://www.kenresearch.com/saudi-arabia-ai-for-water-management-conservation-market</b:URL>
    <b:RefOrder>62</b:RefOrder>
  </b:Source>
  <b:Source>
    <b:Tag>AlQ25</b:Tag>
    <b:SourceType>JournalArticle</b:SourceType>
    <b:Guid>{DE73EA6C-0FD5-42C7-A1FE-57D98C34581A}</b:Guid>
    <b:Author>
      <b:Author>
        <b:NameList>
          <b:Person>
            <b:Last>Al-Qaisi</b:Last>
            <b:First>Assist.Prof.Dr.Atheer</b:First>
            <b:Middle>Zaki</b:Middle>
          </b:Person>
        </b:NameList>
      </b:Author>
    </b:Author>
    <b:Title>Smart Water Systems: The Role of Technology and Engineering in Optimizing Urban Water Resources</b:Title>
    <b:Year>2025</b:Year>
    <b:URL>https://www.researchgate.net/publication/390050352_Smart_Water_Systems_The_Role_of_Technology_and_Engineering_in_Optimizing_Urban_Water_Resources</b:URL>
    <b:RefOrder>63</b:RefOrder>
  </b:Source>
  <b:Source>
    <b:Tag>Bet23</b:Tag>
    <b:SourceType>JournalArticle</b:SourceType>
    <b:Guid>{338D7545-997E-44F4-A7F7-EF19FB3CC025}</b:Guid>
    <b:Author>
      <b:Author>
        <b:NameList>
          <b:Person>
            <b:Last>Bettin</b:Last>
            <b:First>Alessandro</b:First>
          </b:Person>
        </b:NameList>
      </b:Author>
    </b:Author>
    <b:Title>Digital transformation for the water industry: how a data-driven business intelligence platform can improve operations</b:Title>
    <b:Year>2023</b:Year>
    <b:URL>https://www.researchgate.net/publication/371524318_Digital_transformation_for_the_water_industry_how_a_data-driven_business_intelligence_platform_can_improve_operations</b:URL>
    <b:RefOrder>64</b:RefOrder>
  </b:Source>
  <b:Source>
    <b:Tag>Set22</b:Tag>
    <b:SourceType>JournalArticle</b:SourceType>
    <b:Guid>{3D0B59EA-F6DE-49E7-8F1F-14E981147BFA}</b:Guid>
    <b:Author>
      <b:Author>
        <b:NameList>
          <b:Person>
            <b:Last>Setiono</b:Last>
            <b:First>Beni</b:First>
            <b:Middle>Agus</b:Middle>
          </b:Person>
        </b:NameList>
      </b:Author>
    </b:Author>
    <b:Title>Influence of Service Quality with the Dimensions of Reliability, Responsiveness, Assurance, Empathy and Tangibles on Customer Satisfaction</b:Title>
    <b:Year>2022</b:Year>
    <b:URL>https://www.researchgate.net/publication/364492888_Influence_of_Service_Quality_with_the_Dimensions_of_Reliability_Responsiveness_Assurance_Empathy_and_Tangibles_on_Customer_Satisfaction</b:URL>
    <b:RefOrder>65</b:RefOrder>
  </b:Source>
  <b:Source>
    <b:Tag>Dan232</b:Tag>
    <b:SourceType>BookSection</b:SourceType>
    <b:Guid>{438FD59B-E2F9-41E3-A3AC-D5917E4FC9BB}</b:Guid>
    <b:Author>
      <b:Author>
        <b:NameList>
          <b:Person>
            <b:Last>Ajami</b:Last>
            <b:First>Newsha</b:First>
            <b:Middle>K.</b:Middle>
          </b:Person>
        </b:NameList>
      </b:Author>
    </b:Author>
    <b:Title>A survey of water utilities’ digital transformation: drivers, impacts, and enabling technologies</b:Title>
    <b:Year>2023</b:Year>
    <b:MonthAccessed>https://doaj.org/article/9d0dcaac5cb14457acb1b0b24b76c86e?utm_source=chatgpt.com</b:MonthAccessed>
    <b:RefOrder>66</b:RefOrder>
  </b:Source>
  <b:Source>
    <b:Tag>Gri25</b:Tag>
    <b:SourceType>JournalArticle</b:SourceType>
    <b:Guid>{5C584397-7F8B-43E2-AA0A-B3BB553FFC0F}</b:Guid>
    <b:Author>
      <b:Author>
        <b:NameList>
          <b:Person>
            <b:Last>Neil</b:Last>
          </b:Person>
        </b:NameList>
      </b:Author>
    </b:Author>
    <b:Title>Digital Transformation in Water Utilities: Status, Challenges, and Prospects</b:Title>
    <b:Year>2025</b:Year>
    <b:URL>https://www.mdpi.com/2624-6511/8/3/99?utm</b:URL>
    <b:RefOrder>67</b:RefOrder>
  </b:Source>
  <b:Source>
    <b:Tag>محم232</b:Tag>
    <b:SourceType>JournalArticle</b:SourceType>
    <b:Guid>{FBC6BC14-74A1-4E5D-89F6-C916D8D27F91}</b:Guid>
    <b:Author>
      <b:Author>
        <b:NameList>
          <b:Person>
            <b:Last>محمود</b:Last>
            <b:First>ريم</b:First>
            <b:Middle>نبيل حمزه</b:Middle>
          </b:Person>
        </b:NameList>
      </b:Author>
    </b:Author>
    <b:Title>استخدام التطبيقات الرقمية في انشطة خدمة العملاء بشركات المياه في مصر (دراسة تطبيقية)</b:Title>
    <b:Year>2023</b:Year>
    <b:URL>https://jartf.journals.ekb.eg/article_277186.html</b:URL>
    <b:RefOrder>68</b:RefOrder>
  </b:Source>
  <b:Source>
    <b:Tag>فرو22</b:Tag>
    <b:SourceType>JournalArticle</b:SourceType>
    <b:Guid>{130E41EB-CCBF-44A5-8356-E8CDF5AA2027}</b:Guid>
    <b:Author>
      <b:Author>
        <b:NameList>
          <b:Person>
            <b:Last>فرو</b:Last>
            <b:First>حسن</b:First>
            <b:Middle>أحمد سعد</b:Middle>
          </b:Person>
        </b:NameList>
      </b:Author>
    </b:Author>
    <b:Title>أثر دعم الادارة الالکترونية في رضا العملاء – دراسة ميدانية بالتطبيق على الشرکة القابضة لمياه الشرب الصحي</b:Title>
    <b:Year>2022</b:Year>
    <b:URL>https://jces.journals.ekb.eg/article_248632.html</b:URL>
    <b:RefOrder>69</b:RefOrder>
  </b:Source>
  <b:Source>
    <b:Tag>New23</b:Tag>
    <b:SourceType>JournalArticle</b:SourceType>
    <b:Guid>{040A8C0C-46FC-427F-8713-B9526C723D90}</b:Guid>
    <b:Author>
      <b:Author>
        <b:NameList>
          <b:Person>
            <b:Last>Castelletti</b:Last>
            <b:First>Andrea</b:First>
          </b:Person>
        </b:NameList>
      </b:Author>
    </b:Author>
    <b:Title>A survey of water utilities’ digital transformation: drivers, impacts, and enabling technologies</b:Title>
    <b:Year>2023</b:Year>
    <b:URL>https://www.nature.com/articles/s41545-023-00265-7</b:URL>
    <b:RefOrder>70</b:RefOrder>
  </b:Source>
  <b:Source>
    <b:Tag>Mil25</b:Tag>
    <b:SourceType>JournalArticle</b:SourceType>
    <b:Guid>{B5A5090E-320B-46B0-8FF5-E7FD9B27E399}</b:Guid>
    <b:Author>
      <b:Author>
        <b:NameList>
          <b:Person>
            <b:Last>Miltell</b:Last>
            <b:First>Maya</b:First>
          </b:Person>
        </b:NameList>
      </b:Author>
    </b:Author>
    <b:Title>A practical roadmap for the digital transformation of urban water systems – using insights from a Swedish utility to chart the path forward</b:Title>
    <b:Year>2025</b:Year>
    <b:URL>https://iwaponline.com/wpt/article/20/6/1540/108255/A-practical-roadmap-for-the-digital-transformation</b:URL>
    <b:RefOrder>71</b:RefOrder>
  </b:Source>
  <b:Source>
    <b:Tag>GUL22</b:Tag>
    <b:SourceType>JournalArticle</b:SourceType>
    <b:Guid>{702D9FFE-B2E0-4F19-81C6-EF3C2F131F88}</b:Guid>
    <b:Author>
      <b:Author>
        <b:NameList>
          <b:Person>
            <b:Last>GULABAGANIRA</b:Last>
            <b:First>BEATUS</b:First>
          </b:Person>
        </b:NameList>
      </b:Author>
    </b:Author>
    <b:Title>THE IMPACT OF DIGITAL TRANSFORMATION ON THE OPERATION OF WATER UTILITIES IN TANZANIA: A CASE OF TANGA WATER SUPPLY AND SANITATION AUTHORITY</b:Title>
    <b:Year>2022</b:Year>
    <b:URL>https://repository.out.ac.tz/3587/1/DISSERTATION%20-%20BEATUS%20GULABAGANIRA%20-%20FINAL.pdf?utm</b:URL>
    <b:RefOrder>72</b:RefOrder>
  </b:Source>
  <b:Source>
    <b:Tag>Ham25</b:Tag>
    <b:SourceType>JournalArticle</b:SourceType>
    <b:Guid>{31C454DF-1343-4FD7-9344-9094C11AB119}</b:Guid>
    <b:Author>
      <b:Author>
        <b:NameList>
          <b:Person>
            <b:Last>Hamdy</b:Last>
            <b:First>Sherif</b:First>
            <b:Middle>M.</b:Middle>
          </b:Person>
        </b:NameList>
      </b:Author>
    </b:Author>
    <b:Title>Measuring Public Service Quality and Attaining Customer Satisfaction in Egypt</b:Title>
    <b:Year>2025</b:Year>
    <b:URL>http://aja.journals.ekb.eg/article_382653.html?utm</b:URL>
    <b:RefOrder>73</b:RefOrder>
  </b:Source>
  <b:Source>
    <b:Tag>Nóv24</b:Tag>
    <b:SourceType>JournalArticle</b:SourceType>
    <b:Guid>{3F5C16B4-127A-45F5-B328-32413FCEFFE3}</b:Guid>
    <b:Author>
      <b:Author>
        <b:NameList>
          <b:Person>
            <b:Last>Nóvoa</b:Last>
            <b:First>Henriqueta</b:First>
          </b:Person>
        </b:NameList>
      </b:Author>
    </b:Author>
    <b:Title>Water Utility Service Quality Index: A customer-centred approach for assessing the quality of service in the water sector</b:Title>
    <b:Year>2024</b:Year>
    <b:URL>https://www.sciencedirect.com/science/article/pii/S0038012123003099?</b:URL>
    <b:RefOrder>74</b:RefOrder>
  </b:Source>
  <b:Source>
    <b:Tag>Placeholder2</b:Tag>
    <b:SourceType>JournalArticle</b:SourceType>
    <b:Guid>{043AC5A0-22B7-42A2-B027-C288C788ADB7}</b:Guid>
    <b:Author>
      <b:Author>
        <b:NameList>
          <b:Person>
            <b:Last>Tian</b:Last>
            <b:First>Kang</b:First>
          </b:Person>
        </b:NameList>
      </b:Author>
    </b:Author>
    <b:Title>An Exploration of Customers’ Satisfaction with Water and Wastewater Services in the UK</b:Title>
    <b:Year>2023</b:Year>
    <b:URL>https://www.worldscientific.com/doi/full/10.1142/S2382624X23500017?srsltid=AfmBOoqPRC3Dp95Xj0DdtygNML2L4fsPO6wacW1-vDoZJQT0WsRU3qeS&amp;utm</b:URL>
    <b:RefOrder>75</b:RefOrder>
  </b:Source>
  <b:Source>
    <b:Tag>Ama21</b:Tag>
    <b:SourceType>JournalArticle</b:SourceType>
    <b:Guid>{114665E8-5377-4D48-AA77-41ADFCD3F191}</b:Guid>
    <b:Author>
      <b:Author>
        <b:NameList>
          <b:Person>
            <b:Last>Amankwaa</b:Last>
            <b:First>Godfred</b:First>
          </b:Person>
        </b:NameList>
      </b:Author>
    </b:Author>
    <b:Title>Digitalising the Water Sector: Implications for Water Service Management and Governance</b:Title>
    <b:Year>2021</b:Year>
    <b:URL>https://www.researchgate.net/publication/354088408_Digitalising_the_Water_Sector_Implications_for_Water_Service_Management_and_Governance</b:URL>
    <b:RefOrder>76</b:RefOrder>
  </b:Source>
  <b:Source>
    <b:Tag>Rou241</b:Tag>
    <b:SourceType>JournalArticle</b:SourceType>
    <b:Guid>{768E0D7C-59E7-4CE6-83AD-AAC7475350E4}</b:Guid>
    <b:Author>
      <b:Author>
        <b:NameList>
          <b:Person>
            <b:Last>Stewart</b:Last>
            <b:First>Rodney</b:First>
            <b:Middle>A.</b:Middle>
          </b:Person>
        </b:NameList>
      </b:Author>
    </b:Author>
    <b:Title>Transitioning practices of water utilities from reactive to proactive: Leveraging Australian best practices in digital technologies and data analytics</b:Title>
    <b:Year>2024</b:Year>
    <b:URL>https://www.sciencedirect.com/science/article/pii/S0022169424012046?utm</b:URL>
    <b:RefOrder>77</b:RefOrder>
  </b:Source>
  <b:Source>
    <b:Tag>AlA16</b:Tag>
    <b:SourceType>JournalArticle</b:SourceType>
    <b:Guid>{E9B20002-11E9-44CF-9BB0-075BDF51F098}</b:Guid>
    <b:Author>
      <b:Author>
        <b:NameList>
          <b:Person>
            <b:Last>Al'Afghani</b:Last>
            <b:First>Mohamad</b:First>
            <b:Middle>Mova</b:Middle>
          </b:Person>
        </b:NameList>
      </b:Author>
    </b:Author>
    <b:Title>Legal Frameworks for Transparency in Water Utilities Regulation</b:Title>
    <b:Year>2016</b:Year>
    <b:URL>https://www.routledge.com/Legal-Frameworks-for-Transparency-in-Water-Utilities-Regulation-A-comparative-perspective/AlAfghani/p/book/9780367227579?utm</b:URL>
    <b:RefOrder>78</b:RefOrder>
  </b:Source>
  <b:Source>
    <b:Tag>Ber181</b:Tag>
    <b:SourceType>JournalArticle</b:SourceType>
    <b:Guid>{5FA1FAA9-3FE8-4D1A-9EA4-86A87886B500}</b:Guid>
    <b:Author>
      <b:Author>
        <b:NameList>
          <b:Person>
            <b:Last>Bertule</b:Last>
            <b:First>Maija</b:First>
          </b:Person>
        </b:NameList>
      </b:Author>
    </b:Author>
    <b:Title>Monitoring Water Resources Governance Progress Globally: Experiences from Monitoring SDG Indicator 6.5.1 on Integrated Water Resources Management Implementation</b:Title>
    <b:Year>2018</b:Year>
    <b:URL>https://www.mdpi.com/2073-4441/10/12/1744?utm</b:URL>
    <b:RefOrder>79</b:RefOrder>
  </b:Source>
  <b:Source>
    <b:Tag>And24</b:Tag>
    <b:SourceType>JournalArticle</b:SourceType>
    <b:Guid>{FB59336C-8F36-4199-8EE3-5FE2A6D92758}</b:Guid>
    <b:Author>
      <b:Author>
        <b:NameList>
          <b:Person>
            <b:Last>Andres</b:Last>
            <b:First>Luis</b:First>
            <b:Middle>A.</b:Middle>
          </b:Person>
        </b:NameList>
      </b:Author>
    </b:Author>
    <b:Title>Assessing regulatory governance for the water and sanitation Agencies in Brazil</b:Title>
    <b:Year>2024</b:Year>
    <b:URL>https://www.sciencedirect.com/science/article/pii/S095717872400095X?utm</b:URL>
    <b:RefOrder>80</b:RefOrder>
  </b:Source>
  <b:Source>
    <b:Tag>Zha21</b:Tag>
    <b:SourceType>JournalArticle</b:SourceType>
    <b:Guid>{31A00E16-DFFF-45E9-829A-D1EB94AB8190}</b:Guid>
    <b:Author>
      <b:Author>
        <b:NameList>
          <b:Person>
            <b:Last>Zhang</b:Last>
            <b:First>Linhan</b:First>
          </b:Person>
        </b:NameList>
      </b:Author>
    </b:Author>
    <b:Title>Mind the Gap: Is Water Disclosure a Missing Component of Corporate Social Responsibility?</b:Title>
    <b:Year>2021</b:Year>
    <b:URL>https://www.sciencedirect.com/science/article/abs/pii/S0890838920300603?utm</b:URL>
    <b:RefOrder>81</b:RefOrder>
  </b:Source>
  <b:Source>
    <b:Tag>Don19</b:Tag>
    <b:SourceType>JournalArticle</b:SourceType>
    <b:Guid>{EAB2F64B-CE09-4D89-AC56-79B15BBA570F}</b:Guid>
    <b:Author>
      <b:Author>
        <b:NameList>
          <b:Person>
            <b:Last>Donal O’ Leary</b:Last>
          </b:Person>
        </b:NameList>
      </b:Author>
    </b:Author>
    <b:Title>Corruption and Transparency in the Water Sector</b:Title>
    <b:Year>2019</b:Year>
    <b:URL>https://baselgovernance.org/sites/default/files/2020-03/ti_corruption_and_transparency_in_the_water_sector_2019.pdf?utm</b:URL>
    <b:RefOrder>82</b:RefOrder>
  </b:Source>
  <b:Source>
    <b:Tag>All23</b:Tag>
    <b:SourceType>JournalArticle</b:SourceType>
    <b:Guid>{954529BE-45B6-460B-9E99-164C40A115B0}</b:Guid>
    <b:Author>
      <b:Author>
        <b:NameList>
          <b:Person>
            <b:Last>Allakulov</b:Last>
            <b:First>Umrbek</b:First>
          </b:Person>
        </b:NameList>
      </b:Author>
    </b:Author>
    <b:Title>Transparency, governance, and water and sanitation: Experimental evidence from schools in rural Bangladesh</b:Title>
    <b:Year>2023</b:Year>
    <b:URL>https://www.sciencedirect.com/science/article/pii/S0304387823000378?</b:URL>
    <b:RefOrder>83</b:RefOrder>
  </b:Source>
  <b:Source>
    <b:Tag>Mar247</b:Tag>
    <b:SourceType>JournalArticle</b:SourceType>
    <b:Guid>{4BAB3B63-FDB6-410E-915C-945DDE13C9EA}</b:Guid>
    <b:Author>
      <b:Author>
        <b:NameList>
          <b:Person>
            <b:Last>Garrido-Montañés</b:Last>
          </b:Person>
        </b:NameList>
      </b:Author>
    </b:Author>
    <b:Title>Transparency and Digitalization in Water Services: Reality or Still a Dream?</b:Title>
    <b:Year>2024</b:Year>
    <b:URL>https://www.mdpi.com/2073-4441/16/3/367?</b:URL>
    <b:RefOrder>84</b:RefOrder>
  </b:Source>
  <b:Source>
    <b:Tag>Arn23</b:Tag>
    <b:SourceType>JournalArticle</b:SourceType>
    <b:Guid>{6BBFB98E-64D2-4F88-86B0-8432E923CB81}</b:Guid>
    <b:Author>
      <b:Author>
        <b:NameList>
          <b:Person>
            <b:Last>Arnell</b:Last>
            <b:First>Magnus</b:First>
          </b:Person>
        </b:NameList>
      </b:Author>
    </b:Author>
    <b:Title>Making waves: A vision for digital water utilities</b:Title>
    <b:Year>2023</b:Year>
    <b:URL>https://www.sciencedirect.com/science/article/pii/S2589914723000063</b:URL>
    <b:RefOrder>85</b:RefOrder>
  </b:Source>
  <b:Source>
    <b:Tag>Cah23</b:Tag>
    <b:SourceType>JournalArticle</b:SourceType>
    <b:Guid>{D790F458-EB47-4DD6-8227-1E8312D93306}</b:Guid>
    <b:Author>
      <b:Author>
        <b:NameList>
          <b:Person>
            <b:Last>Cahn</b:Last>
            <b:First>Amir</b:First>
          </b:Person>
        </b:NameList>
      </b:Author>
    </b:Author>
    <b:Title>Initiating data-as-a-service adoption in water utilities: A service design approach</b:Title>
    <b:Year>2023</b:Year>
    <b:URL>https://www.sciencedirect.com/science/article/abs/pii/S0957178723001686</b:URL>
    <b:RefOrder>86</b:RefOrder>
  </b:Source>
  <b:Source>
    <b:Tag>Tia231</b:Tag>
    <b:SourceType>JournalArticle</b:SourceType>
    <b:Guid>{D098C136-C988-4ACD-9EBF-2D45974C0A9B}</b:Guid>
    <b:Author>
      <b:Author>
        <b:NameList>
          <b:Person>
            <b:Last>Kang</b:Last>
          </b:Person>
        </b:NameList>
      </b:Author>
    </b:Author>
    <b:Title>An Exploration of Customers’ Satisfaction with Water and Wastewater Services in the UK</b:Title>
    <b:Year>2023</b:Year>
    <b:URL>https://www.worldscientific.com/doi/10.1142/S2382624X23500017?srsltid=AfmBOoqAHHLCDM2EzpNjlszLoglUmGzhHSgyjNbt83HKKfLhAI6LbnDW&amp;utm</b:URL>
    <b:RefOrder>87</b:RefOrder>
  </b:Source>
  <b:Source>
    <b:Tag>Piv23</b:Tag>
    <b:SourceType>JournalArticle</b:SourceType>
    <b:Guid>{CF658834-8AFB-4DA8-84D7-7F3DE09AC55A}</b:Guid>
    <b:Author>
      <b:Author>
        <b:NameList>
          <b:Person>
            <b:Last>Pivavaravaa</b:Last>
            <b:First>Alena</b:First>
            <b:Middle>V.</b:Middle>
          </b:Person>
        </b:NameList>
      </b:Author>
    </b:Author>
    <b:Title>Digital practices for consumer e-participation in economic regulation and the role of organisational capacity</b:Title>
    <b:Year>2023</b:Year>
    <b:URL>https://www.tandfonline.com/doi/full/10.1080/13501763.2024.2367065?utm</b:URL>
    <b:RefOrder>88</b:RefOrder>
  </b:Source>
  <b:Source>
    <b:Tag>Sen25</b:Tag>
    <b:SourceType>JournalArticle</b:SourceType>
    <b:Guid>{25D1EC95-6BDB-415B-A776-00A32FE6DCA6}</b:Guid>
    <b:Author>
      <b:Author>
        <b:NameList>
          <b:Person>
            <b:Last>Kebede</b:Last>
            <b:First>Senay</b:First>
          </b:Person>
        </b:NameList>
      </b:Author>
    </b:Author>
    <b:Title>Assessing the Impact of Digital Transformation on Local Government Service Delivery in Rwanda: A Comprehensive Review</b:Title>
    <b:Year>2025</b:Year>
    <b:URL>https://www.scirp.org/journal/paperinformation?paperid=147742&amp;utm</b:URL>
    <b:RefOrder>89</b:RefOrder>
  </b:Source>
  <b:Source>
    <b:Tag>Alb231</b:Tag>
    <b:SourceType>JournalArticle</b:SourceType>
    <b:Guid>{E717411A-A8EB-49A8-9B61-DBA146E6E300}</b:Guid>
    <b:Author>
      <b:Author>
        <b:NameList>
          <b:Person>
            <b:Last>Albarq</b:Last>
            <b:First>Abbas</b:First>
          </b:Person>
        </b:NameList>
      </b:Author>
    </b:Author>
    <b:Title>The Impact of CKM and Customer Satisfaction on Customer Loyalty in Saudi Banking Sector: The Mediating Role of Customer Trust</b:Title>
    <b:Year>2023</b:Year>
    <b:URL>https://www.researchgate.net/publication/369431044_The_Impact_of_CKM_and_Customer_Satisfaction_on_Customer_Loyalty_in_Saudi_Banking_Sector_The_Mediating_Role_of_Customer_Trust</b:URL>
    <b:RefOrder>7</b:RefOrder>
  </b:Source>
  <b:Source>
    <b:Tag>Bha232</b:Tag>
    <b:SourceType>JournalArticle</b:SourceType>
    <b:Guid>{F9ACA3F8-4931-48E2-95C6-E6B4966196D5}</b:Guid>
    <b:Author>
      <b:Author>
        <b:NameList>
          <b:Person>
            <b:Last>Bhandari</b:Last>
            <b:First>Pratik</b:First>
          </b:Person>
        </b:NameList>
      </b:Author>
    </b:Author>
    <b:Title>Evolution of cyber-physical-human water systems: Challenges and gaps</b:Title>
    <b:Year>2023</b:Year>
    <b:URL>https://www.sciencedirect.com/science/article/pii/S0040162523002251</b:URL>
    <b:RefOrder>8</b:RefOrder>
  </b:Source>
</b:Sources>
</file>

<file path=customXml/itemProps1.xml><?xml version="1.0" encoding="utf-8"?>
<ds:datastoreItem xmlns:ds="http://schemas.openxmlformats.org/officeDocument/2006/customXml" ds:itemID="{F605EA5C-79DF-491A-BCA3-E963A914B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167</Pages>
  <Words>33356</Words>
  <Characters>190132</Characters>
  <Application>Microsoft Office Word</Application>
  <DocSecurity>0</DocSecurity>
  <Lines>1584</Lines>
  <Paragraphs>446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Info IBGates</cp:lastModifiedBy>
  <cp:revision>5</cp:revision>
  <dcterms:created xsi:type="dcterms:W3CDTF">2026-07-06T17:59:00Z</dcterms:created>
  <dcterms:modified xsi:type="dcterms:W3CDTF">2026-07-21T18:39:00Z</dcterms:modified>
</cp:coreProperties>
</file>