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BB745E" w:rsidR="001333CB" w:rsidP="001333CB" w:rsidRDefault="001333CB" w14:paraId="450D32AB" w14:textId="6ED510D0">
      <w:pPr>
        <w:spacing w:before="100" w:beforeAutospacing="1" w:after="100" w:afterAutospacing="1" w:line="276" w:lineRule="auto"/>
        <w:jc w:val="both"/>
        <w:rPr>
          <w:rFonts w:ascii="Simplified Arabic" w:hAnsi="Simplified Arabic" w:eastAsia="Calibri" w:cs="Simplified Arabic"/>
          <w:b/>
          <w:bCs/>
          <w:color w:val="000000" w:themeColor="text1"/>
          <w:sz w:val="32"/>
          <w:szCs w:val="32"/>
          <w:lang w:bidi="ar-EG"/>
        </w:rPr>
      </w:pPr>
      <w:r w:rsidRPr="00BB745E">
        <w:rPr>
          <w:rFonts w:hint="cs" w:ascii="Simplified Arabic" w:hAnsi="Simplified Arabic" w:eastAsia="Calibri" w:cs="Simplified Arabic"/>
          <w:b/>
          <w:bCs/>
          <w:noProof/>
          <w:color w:val="000000" w:themeColor="text1"/>
          <w:sz w:val="32"/>
          <w:szCs w:val="32"/>
        </w:rPr>
        <w:drawing>
          <wp:anchor distT="0" distB="0" distL="114300" distR="114300" simplePos="0" relativeHeight="251659264" behindDoc="0" locked="0" layoutInCell="1" allowOverlap="1" wp14:anchorId="5120EF1C" wp14:editId="4F7E9850">
            <wp:simplePos x="0" y="0"/>
            <wp:positionH relativeFrom="margin">
              <wp:posOffset>222885</wp:posOffset>
            </wp:positionH>
            <wp:positionV relativeFrom="margin">
              <wp:posOffset>-179070</wp:posOffset>
            </wp:positionV>
            <wp:extent cx="1633855" cy="1516380"/>
            <wp:effectExtent l="0" t="0" r="444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33855" cy="1516380"/>
                    </a:xfrm>
                    <a:prstGeom prst="rect">
                      <a:avLst/>
                    </a:prstGeom>
                  </pic:spPr>
                </pic:pic>
              </a:graphicData>
            </a:graphic>
            <wp14:sizeRelH relativeFrom="margin">
              <wp14:pctWidth>0</wp14:pctWidth>
            </wp14:sizeRelH>
            <wp14:sizeRelV relativeFrom="margin">
              <wp14:pctHeight>0</wp14:pctHeight>
            </wp14:sizeRelV>
          </wp:anchor>
        </w:drawing>
      </w:r>
      <w:r w:rsidRPr="00BB745E">
        <w:rPr>
          <w:rFonts w:hint="cs" w:ascii="Simplified Arabic" w:hAnsi="Simplified Arabic" w:eastAsia="Calibri" w:cs="Simplified Arabic"/>
          <w:b/>
          <w:bCs/>
          <w:color w:val="000000" w:themeColor="text1"/>
          <w:sz w:val="32"/>
          <w:szCs w:val="32"/>
          <w:rtl/>
          <w:lang w:bidi="ar-EG"/>
        </w:rPr>
        <w:t xml:space="preserve">جامعة ميدأوشن </w:t>
      </w:r>
    </w:p>
    <w:p w:rsidRPr="00BB745E" w:rsidR="001333CB" w:rsidP="001333CB" w:rsidRDefault="001333CB" w14:paraId="265DB5B8" w14:textId="563FF634">
      <w:pPr>
        <w:spacing w:before="100" w:beforeAutospacing="1" w:after="100" w:afterAutospacing="1" w:line="276" w:lineRule="auto"/>
        <w:jc w:val="both"/>
        <w:rPr>
          <w:rFonts w:ascii="Simplified Arabic" w:hAnsi="Simplified Arabic" w:eastAsia="Calibri" w:cs="Simplified Arabic"/>
          <w:b/>
          <w:bCs/>
          <w:color w:val="000000" w:themeColor="text1"/>
          <w:sz w:val="32"/>
          <w:szCs w:val="32"/>
          <w:rtl/>
          <w:lang w:bidi="ar-EG"/>
        </w:rPr>
      </w:pPr>
      <w:r w:rsidRPr="00BB745E">
        <w:rPr>
          <w:rFonts w:hint="cs" w:ascii="Simplified Arabic" w:hAnsi="Simplified Arabic" w:eastAsia="Calibri" w:cs="Simplified Arabic"/>
          <w:b/>
          <w:bCs/>
          <w:color w:val="000000" w:themeColor="text1"/>
          <w:sz w:val="32"/>
          <w:szCs w:val="32"/>
          <w:rtl/>
          <w:lang w:bidi="ar-EG"/>
        </w:rPr>
        <w:t xml:space="preserve">كلية الإدارة </w:t>
      </w:r>
    </w:p>
    <w:p w:rsidRPr="00BB745E" w:rsidR="001333CB" w:rsidP="001333CB" w:rsidRDefault="001333CB" w14:paraId="74112763" w14:textId="77777777">
      <w:pPr>
        <w:spacing w:before="100" w:beforeAutospacing="1" w:after="100" w:afterAutospacing="1" w:line="276" w:lineRule="auto"/>
        <w:jc w:val="both"/>
        <w:rPr>
          <w:rFonts w:ascii="Simplified Arabic" w:hAnsi="Simplified Arabic" w:eastAsia="Calibri" w:cs="Simplified Arabic"/>
          <w:b/>
          <w:bCs/>
          <w:color w:val="000000" w:themeColor="text1"/>
          <w:sz w:val="32"/>
          <w:szCs w:val="32"/>
          <w:rtl/>
          <w:lang w:bidi="ar-EG"/>
        </w:rPr>
      </w:pPr>
      <w:r w:rsidRPr="00BB745E">
        <w:rPr>
          <w:rFonts w:ascii="Simplified Arabic" w:hAnsi="Simplified Arabic" w:eastAsia="Calibri" w:cs="Simplified Arabic"/>
          <w:b/>
          <w:bCs/>
          <w:color w:val="000000" w:themeColor="text1"/>
          <w:sz w:val="32"/>
          <w:szCs w:val="32"/>
          <w:rtl/>
          <w:lang w:bidi="ar-EG"/>
        </w:rPr>
        <w:t>ماجستير ادارة اعمال</w:t>
      </w:r>
    </w:p>
    <w:p w:rsidRPr="00BB745E" w:rsidR="001333CB" w:rsidP="001333CB" w:rsidRDefault="001333CB" w14:paraId="5ADB03C7" w14:textId="77777777">
      <w:pPr>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rsidRPr="00BB745E" w:rsidR="00FA1F9E" w:rsidP="001333CB" w:rsidRDefault="00ED2161" w14:paraId="55902D50" w14:textId="4EDC3937">
      <w:pPr>
        <w:spacing w:before="100" w:beforeAutospacing="1" w:after="100" w:afterAutospacing="1" w:line="276" w:lineRule="auto"/>
        <w:jc w:val="center"/>
        <w:rPr>
          <w:rFonts w:ascii="Simplified Arabic" w:hAnsi="Simplified Arabic" w:cs="Simplified Arabic"/>
          <w:b/>
          <w:bCs/>
          <w:color w:val="000000" w:themeColor="text1"/>
          <w:sz w:val="40"/>
          <w:szCs w:val="40"/>
          <w:lang w:bidi="ar-EG"/>
        </w:rPr>
      </w:pPr>
      <w:r w:rsidRPr="00BB745E">
        <w:rPr>
          <w:rFonts w:ascii="Simplified Arabic" w:hAnsi="Simplified Arabic" w:cs="Simplified Arabic"/>
          <w:b/>
          <w:bCs/>
          <w:color w:val="000000" w:themeColor="text1"/>
          <w:sz w:val="40"/>
          <w:szCs w:val="40"/>
          <w:rtl/>
          <w:lang w:bidi="ar-EG"/>
        </w:rPr>
        <w:t>دور الذكاء الاجتماعي للقيادات الإدارية في دعم رؤية الشركة وتعزيز التطوير المؤسسي – دراسة ميدانية في شركات القطاع الخاص السعودي</w:t>
      </w:r>
    </w:p>
    <w:p w:rsidRPr="00BB745E" w:rsidR="001333CB" w:rsidP="11D5F3FF" w:rsidRDefault="001333CB" w14:paraId="19802804" w14:textId="62C6BF7E">
      <w:pPr>
        <w:spacing w:before="100" w:beforeAutospacing="on" w:after="100" w:afterAutospacing="on" w:line="276" w:lineRule="auto"/>
        <w:jc w:val="center"/>
        <w:rPr>
          <w:rFonts w:ascii="Simplified Arabic" w:hAnsi="Simplified Arabic" w:eastAsia="Calibri" w:cs="Simplified Arabic"/>
          <w:b w:val="1"/>
          <w:bCs w:val="1"/>
          <w:color w:val="000000" w:themeColor="text1"/>
          <w:sz w:val="36"/>
          <w:szCs w:val="36"/>
          <w:rtl w:val="1"/>
          <w:lang w:bidi="ar-EG"/>
        </w:rPr>
      </w:pPr>
      <w:r w:rsidRPr="11D5F3FF" w:rsidR="001333CB">
        <w:rPr>
          <w:rFonts w:ascii="Simplified Arabic" w:hAnsi="Simplified Arabic" w:eastAsia="Calibri" w:cs="Simplified Arabic"/>
          <w:b w:val="1"/>
          <w:bCs w:val="1"/>
          <w:color w:val="000000" w:themeColor="text1" w:themeTint="FF" w:themeShade="FF"/>
          <w:sz w:val="36"/>
          <w:szCs w:val="36"/>
          <w:rtl w:val="1"/>
          <w:lang w:bidi="ar-EG"/>
        </w:rPr>
        <w:t>إعداد الطالب/</w:t>
      </w:r>
      <w:r w:rsidRPr="11D5F3FF" w:rsidR="49DB5E36">
        <w:rPr>
          <w:rFonts w:ascii="Simplified Arabic" w:hAnsi="Simplified Arabic" w:eastAsia="Calibri" w:cs="Simplified Arabic"/>
          <w:b w:val="1"/>
          <w:bCs w:val="1"/>
          <w:color w:val="000000" w:themeColor="text1" w:themeTint="FF" w:themeShade="FF"/>
          <w:sz w:val="36"/>
          <w:szCs w:val="36"/>
          <w:rtl w:val="1"/>
          <w:lang w:bidi="ar-EG"/>
        </w:rPr>
        <w:t xml:space="preserve"> ندى ناصر </w:t>
      </w:r>
      <w:r w:rsidRPr="11D5F3FF" w:rsidR="49DB5E36">
        <w:rPr>
          <w:rFonts w:ascii="Simplified Arabic" w:hAnsi="Simplified Arabic" w:eastAsia="Calibri" w:cs="Simplified Arabic"/>
          <w:b w:val="1"/>
          <w:bCs w:val="1"/>
          <w:color w:val="000000" w:themeColor="text1" w:themeTint="FF" w:themeShade="FF"/>
          <w:sz w:val="36"/>
          <w:szCs w:val="36"/>
          <w:rtl w:val="1"/>
          <w:lang w:bidi="ar-EG"/>
        </w:rPr>
        <w:t>عبدالله</w:t>
      </w:r>
      <w:r w:rsidRPr="11D5F3FF" w:rsidR="49DB5E36">
        <w:rPr>
          <w:rFonts w:ascii="Simplified Arabic" w:hAnsi="Simplified Arabic" w:eastAsia="Calibri" w:cs="Simplified Arabic"/>
          <w:b w:val="1"/>
          <w:bCs w:val="1"/>
          <w:color w:val="000000" w:themeColor="text1" w:themeTint="FF" w:themeShade="FF"/>
          <w:sz w:val="36"/>
          <w:szCs w:val="36"/>
          <w:rtl w:val="1"/>
          <w:lang w:bidi="ar-EG"/>
        </w:rPr>
        <w:t xml:space="preserve"> الغامدي</w:t>
      </w:r>
    </w:p>
    <w:p w:rsidRPr="00BB745E" w:rsidR="001333CB" w:rsidP="001333CB" w:rsidRDefault="001333CB" w14:paraId="648BE02B" w14:textId="77777777">
      <w:pPr>
        <w:spacing w:line="276" w:lineRule="auto"/>
        <w:jc w:val="center"/>
        <w:rPr>
          <w:rFonts w:ascii="Simplified Arabic" w:hAnsi="Simplified Arabic" w:cs="Simplified Arabic"/>
          <w:color w:val="000000" w:themeColor="text1"/>
          <w:sz w:val="28"/>
          <w:szCs w:val="28"/>
          <w:rtl/>
        </w:rPr>
      </w:pPr>
    </w:p>
    <w:p w:rsidRPr="00BB745E" w:rsidR="001333CB" w:rsidP="001333CB" w:rsidRDefault="001333CB" w14:paraId="6523ACBB" w14:textId="77777777">
      <w:pPr>
        <w:spacing w:line="276" w:lineRule="auto"/>
        <w:jc w:val="center"/>
        <w:rPr>
          <w:rFonts w:ascii="Simplified Arabic" w:hAnsi="Simplified Arabic" w:cs="Simplified Arabic"/>
          <w:b/>
          <w:bCs/>
          <w:color w:val="000000" w:themeColor="text1"/>
          <w:sz w:val="28"/>
          <w:szCs w:val="28"/>
          <w:rtl/>
          <w:lang w:bidi="ar-EG"/>
        </w:rPr>
      </w:pPr>
    </w:p>
    <w:tbl>
      <w:tblPr>
        <w:tblStyle w:val="TableGrid"/>
        <w:bidiVisual/>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30"/>
        <w:gridCol w:w="4531"/>
      </w:tblGrid>
      <w:tr w:rsidRPr="00BB745E" w:rsidR="00BB745E" w:rsidTr="00C14EA4" w14:paraId="4027185A" w14:textId="77777777">
        <w:tc>
          <w:tcPr>
            <w:tcW w:w="4530" w:type="dxa"/>
          </w:tcPr>
          <w:p w:rsidRPr="00BB745E" w:rsidR="001333CB" w:rsidP="00C14EA4" w:rsidRDefault="001333CB" w14:paraId="24A67D58" w14:textId="7777777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745E">
              <w:rPr>
                <w:rFonts w:ascii="Simplified Arabic" w:hAnsi="Simplified Arabic" w:cs="Simplified Arabic"/>
                <w:b/>
                <w:bCs/>
                <w:color w:val="000000" w:themeColor="text1"/>
                <w:sz w:val="36"/>
                <w:szCs w:val="36"/>
                <w:rtl/>
                <w:lang w:bidi="ar-EG"/>
              </w:rPr>
              <w:t>المشرف الرئيسي/</w:t>
            </w:r>
          </w:p>
        </w:tc>
        <w:tc>
          <w:tcPr>
            <w:tcW w:w="4531" w:type="dxa"/>
          </w:tcPr>
          <w:p w:rsidRPr="00BB745E" w:rsidR="001333CB" w:rsidP="00C14EA4" w:rsidRDefault="001333CB" w14:paraId="222352AA" w14:textId="7777777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745E">
              <w:rPr>
                <w:rFonts w:ascii="Simplified Arabic" w:hAnsi="Simplified Arabic" w:cs="Simplified Arabic"/>
                <w:b/>
                <w:bCs/>
                <w:color w:val="000000" w:themeColor="text1"/>
                <w:sz w:val="36"/>
                <w:szCs w:val="36"/>
                <w:rtl/>
                <w:lang w:bidi="ar-EG"/>
              </w:rPr>
              <w:t>المشرف الثاني/</w:t>
            </w:r>
          </w:p>
        </w:tc>
      </w:tr>
      <w:tr w:rsidRPr="00BB745E" w:rsidR="00BB745E" w:rsidTr="00C14EA4" w14:paraId="504D6965" w14:textId="77777777">
        <w:tc>
          <w:tcPr>
            <w:tcW w:w="4530" w:type="dxa"/>
          </w:tcPr>
          <w:p w:rsidRPr="00BB745E" w:rsidR="001333CB" w:rsidP="00C14EA4" w:rsidRDefault="001333CB" w14:paraId="36DE114F" w14:textId="7777777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745E">
              <w:rPr>
                <w:rFonts w:ascii="Simplified Arabic" w:hAnsi="Simplified Arabic" w:eastAsia="Calibri" w:cs="Simplified Arabic"/>
                <w:color w:val="000000" w:themeColor="text1"/>
                <w:kern w:val="0"/>
                <w:sz w:val="36"/>
                <w:szCs w:val="36"/>
                <w:rtl/>
                <w:lang w:bidi="ar-EG"/>
                <w14:ligatures w14:val="none"/>
              </w:rPr>
              <w:t>د. الفيصل عبد الحميد</w:t>
            </w:r>
          </w:p>
        </w:tc>
        <w:tc>
          <w:tcPr>
            <w:tcW w:w="4531" w:type="dxa"/>
          </w:tcPr>
          <w:p w:rsidRPr="00BB745E" w:rsidR="001333CB" w:rsidP="00C14EA4" w:rsidRDefault="001333CB" w14:paraId="004ACAA9" w14:textId="7777777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745E">
              <w:rPr>
                <w:rFonts w:ascii="Simplified Arabic" w:hAnsi="Simplified Arabic" w:eastAsia="Calibri" w:cs="Simplified Arabic"/>
                <w:color w:val="000000" w:themeColor="text1"/>
                <w:kern w:val="0"/>
                <w:sz w:val="36"/>
                <w:szCs w:val="36"/>
                <w:rtl/>
                <w:lang w:bidi="ar-EG"/>
                <w14:ligatures w14:val="none"/>
              </w:rPr>
              <w:t>د.فايز جراد</w:t>
            </w:r>
          </w:p>
        </w:tc>
      </w:tr>
    </w:tbl>
    <w:p w:rsidRPr="00BB745E" w:rsidR="001333CB" w:rsidP="001333CB" w:rsidRDefault="001333CB" w14:paraId="44D123C8" w14:textId="7777777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B745E">
        <w:rPr>
          <w:rFonts w:ascii="Simplified Arabic" w:hAnsi="Simplified Arabic" w:cs="Simplified Arabic"/>
          <w:b/>
          <w:bCs/>
          <w:color w:val="000000" w:themeColor="text1"/>
          <w:sz w:val="36"/>
          <w:szCs w:val="36"/>
          <w:rtl/>
          <w:lang w:bidi="ar-EG"/>
        </w:rPr>
        <w:t>العام الدراسي:</w:t>
      </w:r>
    </w:p>
    <w:p w:rsidRPr="00BB745E" w:rsidR="001333CB" w:rsidP="001333CB" w:rsidRDefault="001333CB" w14:paraId="26567A96" w14:textId="77777777">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BB745E">
        <w:rPr>
          <w:rFonts w:ascii="Simplified Arabic" w:hAnsi="Simplified Arabic" w:cs="Simplified Arabic"/>
          <w:color w:val="000000" w:themeColor="text1"/>
          <w:sz w:val="36"/>
          <w:szCs w:val="36"/>
          <w:rtl/>
          <w:lang w:bidi="ar-EG"/>
        </w:rPr>
        <w:t>1448 – 2026</w:t>
      </w:r>
    </w:p>
    <w:p w:rsidRPr="00BB745E" w:rsidR="001333CB" w:rsidP="001333CB" w:rsidRDefault="001333CB" w14:paraId="4888FA25" w14:textId="77777777">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sectPr w:rsidRPr="00BB745E" w:rsidR="001333CB" w:rsidSect="001333CB">
          <w:footerReference w:type="default" r:id="rId9"/>
          <w:type w:val="continuous"/>
          <w:pgSz w:w="11906" w:h="16838" w:orient="portrait" w:code="9"/>
          <w:pgMar w:top="1134" w:right="1701" w:bottom="1134" w:left="1134" w:header="720" w:footer="720" w:gutter="0"/>
          <w:pgNumType w:fmt="arabicAbjad" w:start="1"/>
          <w:cols w:space="708"/>
          <w:bidi/>
          <w:rtlGutter/>
          <w:docGrid w:linePitch="360"/>
        </w:sectPr>
      </w:pPr>
    </w:p>
    <w:p w:rsidRPr="00BB745E" w:rsidR="00023245" w:rsidP="001333CB" w:rsidRDefault="001333CB" w14:paraId="21CA28EA" w14:textId="6996EDD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name="_Toc234623577" w:id="0"/>
      <w:r w:rsidRPr="00BB745E">
        <w:rPr>
          <w:rFonts w:hint="cs" w:ascii="Simplified Arabic" w:hAnsi="Simplified Arabic" w:cs="Simplified Arabic"/>
          <w:b/>
          <w:bCs/>
          <w:color w:val="000000" w:themeColor="text1"/>
          <w:sz w:val="40"/>
          <w:szCs w:val="40"/>
          <w:rtl/>
        </w:rPr>
        <w:lastRenderedPageBreak/>
        <w:t>الفصل الأول: الإطار العام للدراسة</w:t>
      </w:r>
      <w:bookmarkEnd w:id="0"/>
    </w:p>
    <w:p w:rsidRPr="00BB745E" w:rsidR="00023245" w:rsidP="001333CB" w:rsidRDefault="001333CB" w14:paraId="2600F2E5" w14:textId="1311732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78" w:id="1"/>
      <w:r w:rsidRPr="00BB745E">
        <w:rPr>
          <w:rFonts w:hint="cs" w:ascii="Simplified Arabic" w:hAnsi="Simplified Arabic" w:cs="Simplified Arabic"/>
          <w:b/>
          <w:bCs/>
          <w:color w:val="000000" w:themeColor="text1"/>
          <w:sz w:val="36"/>
          <w:szCs w:val="36"/>
          <w:rtl/>
        </w:rPr>
        <w:t>1.1</w:t>
      </w:r>
      <w:r w:rsidRPr="00BB745E" w:rsidR="00023245">
        <w:rPr>
          <w:rFonts w:ascii="Simplified Arabic" w:hAnsi="Simplified Arabic" w:cs="Simplified Arabic"/>
          <w:b/>
          <w:bCs/>
          <w:color w:val="000000" w:themeColor="text1"/>
          <w:sz w:val="36"/>
          <w:szCs w:val="36"/>
          <w:rtl/>
        </w:rPr>
        <w:t xml:space="preserve"> مقدمة الدراسة</w:t>
      </w:r>
      <w:bookmarkEnd w:id="1"/>
    </w:p>
    <w:p w:rsidRPr="00BB745E" w:rsidR="00023245" w:rsidP="001333CB" w:rsidRDefault="00023245" w14:paraId="0D730DC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تشهد بيئة الأعمال المعاصرة تحولات متسارعة وتحديات متزايدة فرضتها موجات العولمة، والثورة الصناعية الرابعة، والتحول الرقمي، والتغيرات المتلاحقة في أنماط الاستهلاك وسلوك أصحاب المصلحة، مما جعل المنظمات على اختلاف قطاعاتها في سعي دائم نحو تطوير قدراتها المؤسسية وإعادة هيكلة عملياتها الإدارية بما يمكّنها من التكيف مع هذه المتغيرات وتحقيق الميزة التنافسية المستدامة. وقد أصبح التطوير المؤسسي في ظل هذه المعطيات ضرورةً استراتيجية لا خياراً ترفياً، إذ يمثل الآلية الجوهرية التي تعتمد عليها المنظمات في تجديد ذاتها وبناء قدراتها الديناميكية للاستجابة لمتطلبات البيئة الخارجية المتغيرة</w:t>
      </w:r>
      <w:r w:rsidRPr="00BB745E">
        <w:rPr>
          <w:rFonts w:ascii="Simplified Arabic" w:hAnsi="Simplified Arabic" w:cs="Simplified Arabic"/>
          <w:color w:val="000000" w:themeColor="text1"/>
          <w:sz w:val="28"/>
          <w:szCs w:val="28"/>
          <w:lang w:bidi="ar-EG"/>
        </w:rPr>
        <w:t xml:space="preserve"> (Hasyim &amp; Bakri, 2023).</w:t>
      </w:r>
    </w:p>
    <w:p w:rsidRPr="00BB745E" w:rsidR="00023245" w:rsidP="001333CB" w:rsidRDefault="00023245" w14:paraId="11E3D220"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السياق السعودي على وجه الخصوص، تكتسب قضية التطوير المؤسسي أهميةً مضاعفةً في ظل انطلاق رؤية المملكة العربية السعودية 2030 التي تتبنى تحولات هيكلية عميقة في الاقتصاد الوطني، وتُعوّل بشكل جوهري على شركات القطاع الخاص لتكون شريكاً أساسياً في تحقيق مستهدفاتها التنموية والاقتصادية. ويستلزم هذا الدور المحوري أن ترتقي شركات القطاع الخاص السعودي بمستويات أدائها المؤسسي، وأن تتبنى نماذج قيادية حديثة قادرة على قراءة المشهد الاستراتيجي وترجمة التوجهات الوطنية إلى ممارسات إدارية فعالة على أرض الواقع</w:t>
      </w:r>
      <w:r w:rsidRPr="00BB745E">
        <w:rPr>
          <w:rFonts w:ascii="Simplified Arabic" w:hAnsi="Simplified Arabic" w:cs="Simplified Arabic"/>
          <w:color w:val="000000" w:themeColor="text1"/>
          <w:sz w:val="28"/>
          <w:szCs w:val="28"/>
          <w:lang w:bidi="ar-EG"/>
        </w:rPr>
        <w:t xml:space="preserve"> (Kipasika, 2024).</w:t>
      </w:r>
    </w:p>
    <w:p w:rsidRPr="00BB745E" w:rsidR="00023245" w:rsidP="001333CB" w:rsidRDefault="00023245" w14:paraId="6C00D8C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بين المداخل الحديثة التي أثبتت جدواها في تطوير الممارسات القيادية داخل المنظمات، برز مفهوم الذكاء الاجتماعي باعتباره أحد أهم المتطلبات التي ينبغي توافرها في القيادات الإدارية المعاصرة، إذ يُعرَّف بأنه قدرة القائد على فهم مشاعر الآخرين والتفاعل الفعال معهم، وإدارة العلاقات الإنسانية داخل بيئة العمل بما يخدم الأهداف التنظيمية. ويشمل الذكاء الاجتماعي جملةً من الأبعاد المتكاملة كالوعي الاجتماعي، والمهارات الاجتماعية، والتعاطف، ومعالجة المعلومات الاجتماعية، والاتصال الاجتماعي، وهي أبعاد تُشكّل في مجملها منظومةً سلوكية تُمكّن القائد من التأثير الإيجابي في مرؤوسيه وتوجيه طاقاتهم نحو تحقيق الرؤية المشتركة</w:t>
      </w:r>
      <w:r w:rsidRPr="00BB745E">
        <w:rPr>
          <w:rFonts w:ascii="Simplified Arabic" w:hAnsi="Simplified Arabic" w:cs="Simplified Arabic"/>
          <w:color w:val="000000" w:themeColor="text1"/>
          <w:sz w:val="28"/>
          <w:szCs w:val="28"/>
          <w:lang w:bidi="ar-EG"/>
        </w:rPr>
        <w:t xml:space="preserve"> (Tessema, 2025).</w:t>
      </w:r>
    </w:p>
    <w:p w:rsidRPr="00BB745E" w:rsidR="00023245" w:rsidP="001333CB" w:rsidRDefault="00023245" w14:paraId="77888116"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وتزداد أهمية الذكاء الاجتماعي في السياق القيادي حين نستحضر أن القائد الإداري لم يعد مجرد متخذ للقرارات أو موزع للمهام، بل أصبح صانعاً للمعنى وباعثاً للإلهام وموجهاً للطاقات البشرية نحو تحقيق رؤية استراتيجية أشمل. وقد أثبتت الدراسات أن القادة الذين يتمتعون بمستويات مرتفعة من الذكاء الاجتماعي يكونون أكثر قدرةً على بناء الثقة، وتحفيز الانخراط الوظيفي، وإدارة التنوع، والتعامل مع الأزمات، مما ينعكس إيجاباً على المناخ التنظيمي والأداء المؤسسي بشكل عام</w:t>
      </w:r>
      <w:r w:rsidRPr="00BB745E">
        <w:rPr>
          <w:rFonts w:ascii="Simplified Arabic" w:hAnsi="Simplified Arabic" w:cs="Simplified Arabic"/>
          <w:color w:val="000000" w:themeColor="text1"/>
          <w:sz w:val="28"/>
          <w:szCs w:val="28"/>
          <w:lang w:bidi="ar-EG"/>
        </w:rPr>
        <w:t xml:space="preserve"> (Yalçınyi</w:t>
      </w:r>
      <w:r w:rsidRPr="00BB745E">
        <w:rPr>
          <w:rFonts w:ascii="Cambria" w:hAnsi="Cambria" w:cs="Cambria"/>
          <w:color w:val="000000" w:themeColor="text1"/>
          <w:sz w:val="28"/>
          <w:szCs w:val="28"/>
          <w:lang w:bidi="ar-EG"/>
        </w:rPr>
        <w:t>ğ</w:t>
      </w:r>
      <w:r w:rsidRPr="00BB745E">
        <w:rPr>
          <w:rFonts w:ascii="Simplified Arabic" w:hAnsi="Simplified Arabic" w:cs="Simplified Arabic"/>
          <w:color w:val="000000" w:themeColor="text1"/>
          <w:sz w:val="28"/>
          <w:szCs w:val="28"/>
          <w:lang w:bidi="ar-EG"/>
        </w:rPr>
        <w:t>it &amp; Akta</w:t>
      </w:r>
      <w:r w:rsidRPr="00BB745E">
        <w:rPr>
          <w:rFonts w:ascii="Cambria" w:hAnsi="Cambria" w:cs="Cambria"/>
          <w:color w:val="000000" w:themeColor="text1"/>
          <w:sz w:val="28"/>
          <w:szCs w:val="28"/>
          <w:lang w:bidi="ar-EG"/>
        </w:rPr>
        <w:t>ş</w:t>
      </w:r>
      <w:r w:rsidRPr="00BB745E">
        <w:rPr>
          <w:rFonts w:ascii="Simplified Arabic" w:hAnsi="Simplified Arabic" w:cs="Simplified Arabic"/>
          <w:color w:val="000000" w:themeColor="text1"/>
          <w:sz w:val="28"/>
          <w:szCs w:val="28"/>
          <w:lang w:bidi="ar-EG"/>
        </w:rPr>
        <w:t>, 2023).</w:t>
      </w:r>
    </w:p>
    <w:p w:rsidRPr="00BB745E" w:rsidR="00023245" w:rsidP="001333CB" w:rsidRDefault="00023245" w14:paraId="4ACD1783"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وعلى صعيد المتغير التابع، يمثل التطوير المؤسسي جهداً منظماً ومخططاً يستهدف إحداث تغييرات جوهرية في الهياكل والعمليات والثقافة التنظيمية بغرض تحسين كفاءة المنظمة وفاعليتها وقدرتها على تحقيق أهدافها الاستراتيجية. ويرتكز التطوير المؤسسي على مجموعة من الأبعاد كتطوير الهيكل التنظيمي، وتطوير الموارد البشرية، وتطوير العمليات والأنظمة، وتطوير الثقافة التنظيمية، وهي أبعاد تتفاعل فيما بينها لإحداث تحول شامل في الأداء المؤسسي (باشري وحمدي، 2022)</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90BD36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يرتبط التطوير المؤسسي ارتباطاً وثيقاً بجملةٍ من الممارسات الإدارية الحديثة كإدارة التغيير، والتحليل الاستراتيجي، وتطبيق معايير الحكم الرشيد، وتوظيف التقنيات الحديثة كالذكاء الاصطناعي، وهي ممارسات تتقاطع جميعها في اشتراطها لقيادة إدارية واعية قادرة على قيادة عملية التحول وإدارة مقاومتها المحتملة. ويمثل التطوير المؤسسي في جوهره استجابةً استراتيجية لمتطلبات البيئة المتغيرة، وأداةً لتعزيز السمعة التنظيمية وترسيخ المكانة التنافسية للمنظمة في سوقها المستهدف (الجنابي، 2019)</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15BB10C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ويتقاطع المتغيران في نقطة محورية تتمثل في رؤية الشركة التي تُعدّ البوصلة الاستراتيجية الموجهة لكل الجهود التطويرية داخل المنظمة، إذ لا يمكن للتطوير المؤسسي أن يحقق أهدافه المرجوة ما لم يكن مسنوداً برؤية واضحة ومُلهمة يتبنّاها القادة ويترجمونها إلى ممارسات يومية داخل بيئة العمل. وهنا يبرز الدور المحوري للذكاء الاجتماعي في تمكين القيادات الإدارية من إيصال الرؤية للعاملين وحشد التزامهم بها من خلال قدرتها على بناء علاقات إنسانية إيجابية والتأثير الوجداني في المرؤوسين وإدارة التفاعلات التنظيمية بما يخدم التوجه الاستراتيجي للمنظمة</w:t>
      </w:r>
      <w:r w:rsidRPr="00BB745E">
        <w:rPr>
          <w:rFonts w:ascii="Simplified Arabic" w:hAnsi="Simplified Arabic" w:cs="Simplified Arabic"/>
          <w:color w:val="000000" w:themeColor="text1"/>
          <w:sz w:val="28"/>
          <w:szCs w:val="28"/>
          <w:lang w:bidi="ar-EG"/>
        </w:rPr>
        <w:t xml:space="preserve"> (Katou, Budhwar, &amp; Patel, 2021).</w:t>
      </w:r>
    </w:p>
    <w:p w:rsidRPr="00BB745E" w:rsidR="00023245" w:rsidP="001333CB" w:rsidRDefault="00023245" w14:paraId="4480939D"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وبناءً على ما تقدم، تسعى الدراسة الحالية إلى استكشاف الدور الذي يمكن أن يؤديه الذكاء الاجتماعي للقيادات الإدارية في دعم رؤية الشركة وتعزيز التطوير المؤسسي في شركات القطاع الخاص السعودي، وذلك من منطلق أن هذه الشركات تمثل قاطرة التنمية الاقتصادية في المملكة، وأنّ ارتقاءها بممارساتها </w:t>
      </w:r>
      <w:r w:rsidRPr="00BB745E">
        <w:rPr>
          <w:rFonts w:ascii="Simplified Arabic" w:hAnsi="Simplified Arabic" w:cs="Simplified Arabic"/>
          <w:color w:val="000000" w:themeColor="text1"/>
          <w:sz w:val="28"/>
          <w:szCs w:val="28"/>
          <w:rtl/>
        </w:rPr>
        <w:lastRenderedPageBreak/>
        <w:t>القيادية والتطويرية يُعدّ رافعةً حقيقية لتحقيق مستهدفات رؤية المملكة 2030</w:t>
      </w:r>
      <w:r w:rsidRPr="00BB745E">
        <w:rPr>
          <w:rFonts w:ascii="Simplified Arabic" w:hAnsi="Simplified Arabic" w:cs="Simplified Arabic"/>
          <w:color w:val="000000" w:themeColor="text1"/>
          <w:sz w:val="28"/>
          <w:szCs w:val="28"/>
          <w:lang w:bidi="ar-EG"/>
        </w:rPr>
        <w:t xml:space="preserve"> (BENKIRANE &amp; BENAZZI, 2023).</w:t>
      </w:r>
    </w:p>
    <w:p w:rsidRPr="00BB745E" w:rsidR="00023245" w:rsidP="001333CB" w:rsidRDefault="001333CB" w14:paraId="41E2F9BE" w14:textId="7B1F1A6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79" w:id="2"/>
      <w:r w:rsidRPr="00BB745E">
        <w:rPr>
          <w:rFonts w:hint="cs" w:ascii="Simplified Arabic" w:hAnsi="Simplified Arabic" w:cs="Simplified Arabic"/>
          <w:b/>
          <w:bCs/>
          <w:color w:val="000000" w:themeColor="text1"/>
          <w:sz w:val="36"/>
          <w:szCs w:val="36"/>
          <w:rtl/>
          <w:lang w:bidi="ar-EG"/>
        </w:rPr>
        <w:t xml:space="preserve">2.1 </w:t>
      </w:r>
      <w:r w:rsidRPr="00BB745E" w:rsidR="00023245">
        <w:rPr>
          <w:rFonts w:ascii="Simplified Arabic" w:hAnsi="Simplified Arabic" w:cs="Simplified Arabic"/>
          <w:b/>
          <w:bCs/>
          <w:color w:val="000000" w:themeColor="text1"/>
          <w:sz w:val="36"/>
          <w:szCs w:val="36"/>
          <w:rtl/>
        </w:rPr>
        <w:t>مشكلة الدراسة</w:t>
      </w:r>
      <w:bookmarkEnd w:id="2"/>
    </w:p>
    <w:p w:rsidRPr="00BB745E" w:rsidR="00023245" w:rsidP="001333CB" w:rsidRDefault="00023245" w14:paraId="3B93CC9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على الرغم من التطور المتسارع الذي تشهده بيئة الأعمال في المملكة العربية السعودية، وما رافقه من تنامي التطلعات نحو بناء قطاع خاص قوي ومنافس يواكب مستهدفات رؤية المملكة 2030، إلا أن كثيراً من شركات القطاع الخاص السعودي لا تزال تواجه فجوةً واضحةً بين ما تطمح إليه من تحول مؤسسي شامل وما تحققه فعلياً على أرض الواقع من إنجازات تطويرية، وهو ما يُلقي بظلاله على قدرة هذه الشركات على الاستجابة لمتطلبات المرحلة الراهنة وتحقيق التميز التنافسي المستدام</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01C52D0"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وتشير الأدبيات الإدارية الحديثة إلى أن نجاح جهود التطوير المؤسسي لا يتوقف عند الجوانب الفنية والهيكلية فحسب، بل يمتد ليشمل الجوانب السلوكية والإنسانية المرتبطة بالقيادة الإدارية، إذ تُعدّ القيادة العنصر الحاسم في نجاح أو إخفاق مبادرات التغيير والتطوير داخل المنظمات. غير أن كثيراً من القيادات الإدارية في شركات القطاع الخاص لا تزال تعتمد على الأنماط القيادية التقليدية التي تركز على الجوانب الفنية والإجرائية، وتُهمل البُعد الإنساني والاجتماعي في التعامل مع المرؤوسين، مما يُضعف من قدرتها على حشد التأييد التنظيمي لجهود التطوير وترسيخ ثقافة الالتزام بالرؤية المؤسسية (أحمد، 2018)</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49A1B18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خلال الاطلاع الميداني الأولي وما رصده الباحث من مؤشرات في عدد من شركات القطاع الخاص السعودي، تبين وجود جملة من المظاهر التي تعكس عمق هذه المشكلة، ومنها ضعف مستوى انخراط العاملين في مبادرات التطوير المؤسسي، وتراجع مستوى الاتصال الفعال بين القيادات الإدارية والمرؤوسين، وتدني مؤشرات الرضا الوظيفي، وضعف تبني العاملين لرؤية الشركة والتزامهم بها، فضلاً عن مقاومة التغيير التي تُبديها بعض الفئات الوظيفية تجاه المبادرات التطويرية. وتُشير هذه المظاهر مجتمعةً إلى وجود قصور في الممارسات القيادية ذات الطابع الاجتماعي، وحاجة ملحة لتبني نماذج قيادية أكثر ذكاءً اجتماعياً (الجميل، 2021)</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5B2387B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كشفت الدراسات السابقة عن وجود علاقة إيجابية بين الذكاء الاجتماعي للقادة ومتغيرات تنظيمية متعددة كالإبداع الإداري (أحمد، 2018)، واستراتيجيات الموارد البشرية (الجميل، 2021)، والمناخ التنظيمي (العطيات وآخرون، 2021)، والبراعة التنظيمية</w:t>
      </w:r>
      <w:r w:rsidRPr="00BB745E">
        <w:rPr>
          <w:rFonts w:ascii="Simplified Arabic" w:hAnsi="Simplified Arabic" w:cs="Simplified Arabic"/>
          <w:color w:val="000000" w:themeColor="text1"/>
          <w:sz w:val="28"/>
          <w:szCs w:val="28"/>
          <w:lang w:bidi="ar-EG"/>
        </w:rPr>
        <w:t xml:space="preserve"> (Katou et al., 2021)</w:t>
      </w:r>
      <w:r w:rsidRPr="00BB745E">
        <w:rPr>
          <w:rFonts w:ascii="Simplified Arabic" w:hAnsi="Simplified Arabic" w:cs="Simplified Arabic"/>
          <w:color w:val="000000" w:themeColor="text1"/>
          <w:sz w:val="28"/>
          <w:szCs w:val="28"/>
          <w:rtl/>
        </w:rPr>
        <w:t xml:space="preserve">، إلا أن هذه الدراسات لم تتناول </w:t>
      </w:r>
      <w:r w:rsidRPr="00BB745E">
        <w:rPr>
          <w:rFonts w:ascii="Simplified Arabic" w:hAnsi="Simplified Arabic" w:cs="Simplified Arabic"/>
          <w:color w:val="000000" w:themeColor="text1"/>
          <w:sz w:val="28"/>
          <w:szCs w:val="28"/>
          <w:rtl/>
        </w:rPr>
        <w:lastRenderedPageBreak/>
        <w:t>العلاقة بين الذكاء الاجتماعي للقيادات الإدارية والتطوير المؤسسي بشكل مباشر، ولم تُدخل متغير دعم رؤية الشركة كمتغير محوري في هذه العلاقة، مما يُشكّل فجوةً بحثيةً حقيقية تسعى الدراسة الحالية إلى سدّها</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D19655E"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ويُضاف إلى ذلك أن الدراسات التي تناولت التطوير المؤسسي ركّزت في معظمها على المتغيرات التنظيمية والاستراتيجية كإدارة التغيير (باشري وحمدي، 2022)، والحكم الرشيد (الشنطي والشنباري، 2022)، والتحليل الاستراتيجي (عبدالله، 2023)، وتقنيات الذكاء الاصطناعي (محمد، 2024)، دون أن تُولي الاهتمام الكافي للمتغيرات السلوكية المرتبطة بالقيادة، وعلى وجه التحديد الذكاء الاجتماعي بوصفه رافعةً سلوكية للتطوير المؤسسي، وهو ما يُبرز الطابع التجديدي للدراسة الحالية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5252BFB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أن التطبيق في بيئة شركات القطاع الخاص السعودي يُضفي على الدراسة أهميةً خاصةً، إذ يمثل هذا القطاع أحد أهم روافد الاقتصاد الوطني، ويشهد تحولات هيكلية عميقة تستدعي دراسة معمقة للممارسات القيادية والتطويرية فيه، ولا سيما في ظل ندرة الدراسات العربية والسعودية التي تناولت العلاقة بين هذه المتغيرات مجتمعةً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4B9166A2" w14:textId="1B452DCA">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وبناءً على ما سبق، يمكن صياغة مشكلة الدراسة في التساؤل الرئيسي الآتي</w:t>
      </w:r>
      <w:r w:rsidRPr="00BB745E" w:rsidR="001333CB">
        <w:rPr>
          <w:rFonts w:ascii="Simplified Arabic" w:hAnsi="Simplified Arabic" w:cs="Simplified Arabic"/>
          <w:color w:val="000000" w:themeColor="text1"/>
          <w:sz w:val="28"/>
          <w:szCs w:val="28"/>
          <w:lang w:bidi="ar-EG"/>
        </w:rPr>
        <w:t>:</w:t>
      </w:r>
      <w:r w:rsidRPr="00BB745E" w:rsidR="001333CB">
        <w:rPr>
          <w:rFonts w:hint="cs" w:ascii="Simplified Arabic" w:hAnsi="Simplified Arabic" w:cs="Simplified Arabic"/>
          <w:color w:val="000000" w:themeColor="text1"/>
          <w:sz w:val="28"/>
          <w:szCs w:val="28"/>
          <w:rtl/>
          <w:lang w:bidi="ar-EG"/>
        </w:rPr>
        <w:t xml:space="preserve"> </w:t>
      </w:r>
      <w:r w:rsidRPr="00BB745E">
        <w:rPr>
          <w:rFonts w:ascii="Simplified Arabic" w:hAnsi="Simplified Arabic" w:cs="Simplified Arabic"/>
          <w:color w:val="000000" w:themeColor="text1"/>
          <w:sz w:val="28"/>
          <w:szCs w:val="28"/>
          <w:rtl/>
        </w:rPr>
        <w:t>ما دور الذكاء الاجتماعي للقيادات الإدارية بأبعاده (الوعي الاجتماعي، المهارات الاجتماعية، التعاطف، معالجة المعلومات الاجتماعية، الاتصال الاجتماعي) في دعم رؤية الشركة وتعزيز التطوير المؤسسي بشركات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4295E591" w14:textId="2345A1A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0" w:id="3"/>
      <w:r w:rsidRPr="00BB745E">
        <w:rPr>
          <w:rFonts w:hint="cs" w:ascii="Simplified Arabic" w:hAnsi="Simplified Arabic" w:cs="Simplified Arabic"/>
          <w:b/>
          <w:bCs/>
          <w:color w:val="000000" w:themeColor="text1"/>
          <w:sz w:val="36"/>
          <w:szCs w:val="36"/>
          <w:rtl/>
          <w:lang w:bidi="ar-EG"/>
        </w:rPr>
        <w:t xml:space="preserve">3.1 </w:t>
      </w:r>
      <w:r w:rsidRPr="00BB745E" w:rsidR="00023245">
        <w:rPr>
          <w:rFonts w:ascii="Simplified Arabic" w:hAnsi="Simplified Arabic" w:cs="Simplified Arabic"/>
          <w:b/>
          <w:bCs/>
          <w:color w:val="000000" w:themeColor="text1"/>
          <w:sz w:val="36"/>
          <w:szCs w:val="36"/>
          <w:rtl/>
        </w:rPr>
        <w:t>أهمية الدراسة</w:t>
      </w:r>
      <w:bookmarkEnd w:id="3"/>
    </w:p>
    <w:p w:rsidRPr="00BB745E" w:rsidR="00023245" w:rsidP="001333CB" w:rsidRDefault="00023245" w14:paraId="0B94C5BE"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الأهمية العلمية (النظرية)</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6572CA3C"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تُسهم الدراسة في إثراء الأدبيات الإدارية العربية والسعودية المتعلقة بمفهومَي الذكاء الاجتماعي والتطوير المؤسسي، من خلال تقديم إطار نظري متكامل يربط بين هذين المتغيرين في سياق واحد</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FC5532F"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تسدّ الدراسة فجوةً بحثيةً واضحة تتمثل في ندرة الدراسات التي تناولت العلاقة بين الذكاء الاجتماعي للقيادات الإدارية والتطوير المؤسسي، مع إدخال متغير دعم رؤية الشركة كمتغير محوري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01527C9"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تُقدّم الدراسة إضافةً علمية من خلال تطبيق مقاييس الذكاء الاجتماعي والتطوير المؤسسي في بيئة عربية وسعودية، مما يتيح اختبار مدى صلاحية هذه المقاييس في السياق الثقافي المحلي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6A431A5"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تفتح الدراسة آفاقاً بحثية جديدة أمام الباحثين لتناول متغيرات وسيطة أو معدلة أخرى قد تؤثر في العلاقة بين المتغيرين المدروسين</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41168CB"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تُثري الدراسة الجانب المفاهيمي المتعلق بأبعاد الذكاء الاجتماعي للقادة وارتباطه بالمخرجات التنظيمية الاستراتيجية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5AEE3C7D"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الأهمية العملية (التطبيقية)</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00937449"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تُقدّم الدراسة رؤيةً تطبيقية لصانعي القرار في شركات القطاع الخاص السعودي حول أهمية الاستثمار في تنمية الذكاء الاجتماعي لدى قياداتهم الإدارية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33E0C513"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تُساعد نتائج الدراسة إدارات الموارد البشرية في تطوير معايير اختيار وتقييم القيادات الإدارية بحيث تشمل أبعاد الذكاء الاجتماعي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0F5385A"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توفر الدراسة مؤشرات عملية يمكن الاستفادة منها في تصميم البرامج التدريبية والتطويرية الموجهة للقيادات الإدارية في شركات القطاع الخاص</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A7FC0DA"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تُسهم الدراسة في دعم جهود شركات القطاع الخاص السعودي لتحقيق مستهدفات رؤية المملكة 2030 من خلال تعزيز قدراتها القيادية والتطويرية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42165FC9"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تُقدّم الدراسة توصيات عملية قابلة للتطبيق تُساعد الشركات في تعزيز مستوى تبني العاملين لرؤية الشركة وترسيخ ثقافة الالتزام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F656DC5" w14:textId="77777777">
      <w:pPr>
        <w:pStyle w:val="ListParagraph"/>
        <w:numPr>
          <w:ilvl w:val="0"/>
          <w:numId w:val="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تفيد الدراسة الجهات الاستشارية والأكاديمية المتخصصة في تطوير الأعمال في بناء نماذج استشارية ترتكز على الذكاء الاجتماعي كأحد محركات التطوير المؤسسي</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72627550" w14:textId="7B6E0DE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1" w:id="4"/>
      <w:r w:rsidRPr="00BB745E">
        <w:rPr>
          <w:rFonts w:hint="cs" w:ascii="Simplified Arabic" w:hAnsi="Simplified Arabic" w:cs="Simplified Arabic"/>
          <w:b/>
          <w:bCs/>
          <w:color w:val="000000" w:themeColor="text1"/>
          <w:sz w:val="36"/>
          <w:szCs w:val="36"/>
          <w:rtl/>
          <w:lang w:bidi="ar-EG"/>
        </w:rPr>
        <w:t xml:space="preserve">4.1 </w:t>
      </w:r>
      <w:r w:rsidRPr="00BB745E" w:rsidR="00023245">
        <w:rPr>
          <w:rFonts w:ascii="Simplified Arabic" w:hAnsi="Simplified Arabic" w:cs="Simplified Arabic"/>
          <w:b/>
          <w:bCs/>
          <w:color w:val="000000" w:themeColor="text1"/>
          <w:sz w:val="36"/>
          <w:szCs w:val="36"/>
          <w:rtl/>
        </w:rPr>
        <w:t>أهداف الدراسة</w:t>
      </w:r>
      <w:bookmarkEnd w:id="4"/>
    </w:p>
    <w:p w:rsidRPr="00BB745E" w:rsidR="00023245" w:rsidP="001333CB" w:rsidRDefault="00023245" w14:paraId="463B6085"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الهدف الرئيسي</w:t>
      </w:r>
      <w:r w:rsidRPr="00BB745E">
        <w:rPr>
          <w:rFonts w:ascii="Simplified Arabic" w:hAnsi="Simplified Arabic" w:cs="Simplified Arabic"/>
          <w:b/>
          <w:bCs/>
          <w:color w:val="000000" w:themeColor="text1"/>
          <w:sz w:val="32"/>
          <w:szCs w:val="32"/>
          <w:lang w:bidi="ar-EG"/>
        </w:rPr>
        <w:t>:</w:t>
      </w:r>
    </w:p>
    <w:p w:rsidRPr="00BB745E" w:rsidR="00023245" w:rsidP="001333CB" w:rsidRDefault="00023245" w14:paraId="6EF29BDD"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تهدف الدراسة إلى دراسة أثر الذكاء الاجتماعي للقيادات الإدارية بأبعاده (الوعي الاجتماعي، المهارات الاجتماعية، التعاطف، معالجة المعلومات الاجتماعية، الاتصال الاجتماعي) على التطوير المؤسسي في شركات القطاع الخاص السعودي في ظل الدور الداعم لرؤية الشركة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6C526D69"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الأهداف الفرعية</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313C465D"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التعرف على المستوى الفعلي لممارسة القيادات الإدارية للذكاء الاجتماعي بأبعاده المختلفة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06422F1"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تحديد مستوى التطوير المؤسسي بأبعاده المختلفة (تطوير الهيكل التنظيمي، تطوير الموارد البشرية، تطوير العمليات، تطوير الثقافة التنظيمية) في الشركات محل الدراسة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4C9D6A7E"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الكشف عن مدى وضوح رؤية الشركة ومستوى تبنّي العاملين لها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4E0B2FD3"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قياس أثر الوعي الاجتماعي للقيادات الإدارية على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E369981"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قياس أثر المهارات الاجتماعية للقيادات الإدارية على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FABBA43"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قياس أثر التعاطف لدى القيادات الإدارية على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A15725B"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قياس أثر قدرة القيادات الإدارية على معالجة المعلومات الاجتماعية على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3D0FAFA"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قياس أثر مهارات الاتصال الاجتماعي للقيادات الإدارية على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3393492"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الكشف عن الدور الذي تؤديه رؤية الشركة في العلاقة بين الذكاء الاجتماعي للقيادات الإدارية والتطوير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4A28029"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الكشف عن دلالة الفروق في استجابات المبحوثين حول متغيرات الدراسة تبعاً لمتغيراتهم الديموغرافية والوظيفية (النوع، العمر، المؤهل العلمي، سنوات الخبرة، المستوى الإداري)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391B646F" w14:textId="77777777">
      <w:pPr>
        <w:pStyle w:val="ListParagraph"/>
        <w:numPr>
          <w:ilvl w:val="0"/>
          <w:numId w:val="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تقديم مجموعة من التوصيات العملية التي تُسهم في تعزيز ممارسات الذكاء الاجتماعي للقيادات الإدارية بما يخدم أهداف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00B4AADD" w14:textId="0FB5186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2" w:id="5"/>
      <w:r w:rsidRPr="00BB745E">
        <w:rPr>
          <w:rFonts w:hint="cs" w:ascii="Simplified Arabic" w:hAnsi="Simplified Arabic" w:cs="Simplified Arabic"/>
          <w:b/>
          <w:bCs/>
          <w:color w:val="000000" w:themeColor="text1"/>
          <w:sz w:val="36"/>
          <w:szCs w:val="36"/>
          <w:rtl/>
          <w:lang w:bidi="ar-EG"/>
        </w:rPr>
        <w:t xml:space="preserve">5.1 </w:t>
      </w:r>
      <w:r w:rsidRPr="00BB745E" w:rsidR="00023245">
        <w:rPr>
          <w:rFonts w:ascii="Simplified Arabic" w:hAnsi="Simplified Arabic" w:cs="Simplified Arabic"/>
          <w:b/>
          <w:bCs/>
          <w:color w:val="000000" w:themeColor="text1"/>
          <w:sz w:val="36"/>
          <w:szCs w:val="36"/>
          <w:rtl/>
        </w:rPr>
        <w:t>أسئلة الدراسة</w:t>
      </w:r>
      <w:bookmarkEnd w:id="5"/>
    </w:p>
    <w:p w:rsidRPr="00BB745E" w:rsidR="00023245" w:rsidP="001333CB" w:rsidRDefault="00023245" w14:paraId="2E0B9E41"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السؤال الرئيسي</w:t>
      </w:r>
      <w:r w:rsidRPr="00BB745E">
        <w:rPr>
          <w:rFonts w:ascii="Simplified Arabic" w:hAnsi="Simplified Arabic" w:cs="Simplified Arabic"/>
          <w:b/>
          <w:bCs/>
          <w:color w:val="000000" w:themeColor="text1"/>
          <w:sz w:val="32"/>
          <w:szCs w:val="32"/>
          <w:lang w:bidi="ar-EG"/>
        </w:rPr>
        <w:t>:</w:t>
      </w:r>
    </w:p>
    <w:p w:rsidRPr="00BB745E" w:rsidR="00023245" w:rsidP="001333CB" w:rsidRDefault="00023245" w14:paraId="0EC2DF69"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ما أثر الذكاء الاجتماعي للقيادات الإدارية بأبعاده (الوعي الاجتماعي، المهارات الاجتماعية، التعاطف، معالجة المعلومات الاجتماعية، الاتصال الاجتماعي) على التطوير المؤسسي في شركات القطاع الخاص السعودي في ظل الدور الداعم لرؤية الشركة؟</w:t>
      </w:r>
    </w:p>
    <w:p w:rsidRPr="00BB745E" w:rsidR="00023245" w:rsidP="001333CB" w:rsidRDefault="00023245" w14:paraId="65017C2C"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الأسئلة الفرعية</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05058EF3"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مستوى ممارسة القيادات الإدارية للذكاء الاجتماعي بأبعاده المختلفة في شركات القطاع الخاص السعودي؟</w:t>
      </w:r>
    </w:p>
    <w:p w:rsidRPr="00BB745E" w:rsidR="00023245" w:rsidP="001649A9" w:rsidRDefault="00023245" w14:paraId="4149ABBC"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مستوى التطوير المؤسسي بأبعاده المختلفة في شركات القطاع الخاص السعودي؟</w:t>
      </w:r>
    </w:p>
    <w:p w:rsidRPr="00BB745E" w:rsidR="00023245" w:rsidP="001649A9" w:rsidRDefault="00023245" w14:paraId="424E32A0"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مستوى وضوح رؤية الشركة وتبنّي العاملين لها في شركات القطاع الخاص السعودي؟</w:t>
      </w:r>
    </w:p>
    <w:p w:rsidRPr="00BB745E" w:rsidR="00023245" w:rsidP="001649A9" w:rsidRDefault="00023245" w14:paraId="4CF8EA1C"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أثر الوعي الاجتماعي للقيادات الإدارية على التطوير المؤسسي بشركات القطاع الخاص السعودي؟</w:t>
      </w:r>
    </w:p>
    <w:p w:rsidRPr="00BB745E" w:rsidR="00023245" w:rsidP="001649A9" w:rsidRDefault="00023245" w14:paraId="043A00AD"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أثر المهارات الاجتماعية للقيادات الإدارية على التطوير المؤسسي بشركات القطاع الخاص السعودي؟</w:t>
      </w:r>
    </w:p>
    <w:p w:rsidRPr="00BB745E" w:rsidR="00023245" w:rsidP="001649A9" w:rsidRDefault="00023245" w14:paraId="4038B1C8"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أثر التعاطف لدى القيادات الإدارية على التطوير المؤسسي بشركات القطاع الخاص السعودي؟</w:t>
      </w:r>
    </w:p>
    <w:p w:rsidRPr="00BB745E" w:rsidR="00023245" w:rsidP="001649A9" w:rsidRDefault="00023245" w14:paraId="5A0923B1"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أثر معالجة المعلومات الاجتماعية للقيادات الإدارية على التطوير المؤسسي بشركات القطاع الخاص السعودي؟</w:t>
      </w:r>
    </w:p>
    <w:p w:rsidRPr="00BB745E" w:rsidR="00023245" w:rsidP="001649A9" w:rsidRDefault="00023245" w14:paraId="2BAB1591"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أثر مهارات الاتصال الاجتماعي للقيادات الإدارية على التطوير المؤسسي بشركات القطاع الخاص السعودي؟</w:t>
      </w:r>
    </w:p>
    <w:p w:rsidRPr="00BB745E" w:rsidR="00023245" w:rsidP="001649A9" w:rsidRDefault="00023245" w14:paraId="5D673477"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ما الدور الذي تؤديه رؤية الشركة في العلاقة بين الذكاء الاجتماعي للقيادات الإدارية والتطوير المؤسسي؟</w:t>
      </w:r>
    </w:p>
    <w:p w:rsidRPr="00BB745E" w:rsidR="00023245" w:rsidP="001649A9" w:rsidRDefault="00023245" w14:paraId="5B549C6F" w14:textId="77777777">
      <w:pPr>
        <w:pStyle w:val="ListParagraph"/>
        <w:numPr>
          <w:ilvl w:val="0"/>
          <w:numId w:val="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هل توجد فروق ذات دلالة إحصائية في استجابات المبحوثين حول متغيرات الدراسة تُعزى إلى المتغيرات الديموغرافية والوظيفية؟</w:t>
      </w:r>
    </w:p>
    <w:p w:rsidRPr="00BB745E" w:rsidR="00023245" w:rsidP="001333CB" w:rsidRDefault="001333CB" w14:paraId="68A00456" w14:textId="6A54E40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3" w:id="6"/>
      <w:r w:rsidRPr="00BB745E">
        <w:rPr>
          <w:rFonts w:hint="cs" w:ascii="Simplified Arabic" w:hAnsi="Simplified Arabic" w:cs="Simplified Arabic"/>
          <w:b/>
          <w:bCs/>
          <w:color w:val="000000" w:themeColor="text1"/>
          <w:sz w:val="36"/>
          <w:szCs w:val="36"/>
          <w:rtl/>
          <w:lang w:bidi="ar-EG"/>
        </w:rPr>
        <w:t xml:space="preserve">6.1 </w:t>
      </w:r>
      <w:r w:rsidRPr="00BB745E" w:rsidR="00023245">
        <w:rPr>
          <w:rFonts w:ascii="Simplified Arabic" w:hAnsi="Simplified Arabic" w:cs="Simplified Arabic"/>
          <w:b/>
          <w:bCs/>
          <w:color w:val="000000" w:themeColor="text1"/>
          <w:sz w:val="36"/>
          <w:szCs w:val="36"/>
          <w:rtl/>
        </w:rPr>
        <w:t>فروض الدراسة</w:t>
      </w:r>
      <w:bookmarkEnd w:id="6"/>
    </w:p>
    <w:p w:rsidRPr="00BB745E" w:rsidR="00023245" w:rsidP="001333CB" w:rsidRDefault="00023245" w14:paraId="5DD3544C"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الفرض الرئيسي الأول</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0F55C785"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للذكاء الاجتماعي للقيادات الإدارية بأبعاده مجتمعةً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68D3FFF9"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ويتفرع منه الفروض الفرعية الآتية</w:t>
      </w:r>
      <w:r w:rsidRPr="00BB745E">
        <w:rPr>
          <w:rFonts w:ascii="Simplified Arabic" w:hAnsi="Simplified Arabic" w:cs="Simplified Arabic"/>
          <w:b/>
          <w:bCs/>
          <w:color w:val="000000" w:themeColor="text1"/>
          <w:sz w:val="28"/>
          <w:szCs w:val="28"/>
          <w:lang w:bidi="ar-EG"/>
        </w:rPr>
        <w:t>:</w:t>
      </w:r>
    </w:p>
    <w:p w:rsidRPr="00BB745E" w:rsidR="00023245" w:rsidP="001649A9" w:rsidRDefault="00023245" w14:paraId="280FD850"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للوعي الاجتماعي للقيادات الإدارية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02EA3B46"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للمهارات الاجتماعية للقيادات الإدارية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EF0A778"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للتعاطف لدى القيادات الإدارية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155ABE5"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لمعالجة المعلومات الاجتماعية للقيادات الإدارية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EB03FFD" w14:textId="77777777">
      <w:pPr>
        <w:pStyle w:val="ListParagraph"/>
        <w:numPr>
          <w:ilvl w:val="0"/>
          <w:numId w:val="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لمهارات الاتصال الاجتماعي للقيادات الإدارية على التطوير المؤسسي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A93B7E8"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الفرض الرئيسي الثاني</w:t>
      </w:r>
      <w:r w:rsidRPr="00BB745E">
        <w:rPr>
          <w:rFonts w:ascii="Simplified Arabic" w:hAnsi="Simplified Arabic" w:cs="Simplified Arabic"/>
          <w:b/>
          <w:bCs/>
          <w:color w:val="000000" w:themeColor="text1"/>
          <w:sz w:val="32"/>
          <w:szCs w:val="32"/>
          <w:lang w:bidi="ar-EG"/>
        </w:rPr>
        <w:t>:</w:t>
      </w:r>
    </w:p>
    <w:p w:rsidRPr="00BB745E" w:rsidR="00023245" w:rsidP="001649A9" w:rsidRDefault="00023245" w14:paraId="100327CF" w14:textId="77777777">
      <w:pPr>
        <w:pStyle w:val="ListParagraph"/>
        <w:numPr>
          <w:ilvl w:val="0"/>
          <w:numId w:val="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يوجد أثر ذو دلالة إحصائية عند مستوى معنوية</w:t>
      </w:r>
      <w:r w:rsidRPr="00BB745E">
        <w:rPr>
          <w:rFonts w:ascii="Simplified Arabic" w:hAnsi="Simplified Arabic" w:cs="Simplified Arabic"/>
          <w:color w:val="000000" w:themeColor="text1"/>
          <w:sz w:val="28"/>
          <w:szCs w:val="28"/>
          <w:lang w:bidi="ar-EG"/>
        </w:rPr>
        <w:t xml:space="preserve"> (</w:t>
      </w:r>
      <w:r w:rsidRPr="00BB745E">
        <w:rPr>
          <w:rFonts w:ascii="Cambria" w:hAnsi="Cambria" w:cs="Cambria"/>
          <w:color w:val="000000" w:themeColor="text1"/>
          <w:sz w:val="28"/>
          <w:szCs w:val="28"/>
          <w:lang w:bidi="ar-EG"/>
        </w:rPr>
        <w:t>α</w:t>
      </w:r>
      <w:r w:rsidRPr="00BB745E">
        <w:rPr>
          <w:rFonts w:ascii="Simplified Arabic" w:hAnsi="Simplified Arabic" w:cs="Simplified Arabic"/>
          <w:color w:val="000000" w:themeColor="text1"/>
          <w:sz w:val="28"/>
          <w:szCs w:val="28"/>
          <w:lang w:bidi="ar-EG"/>
        </w:rPr>
        <w:t xml:space="preserve"> </w:t>
      </w:r>
      <w:r w:rsidRPr="00BB745E">
        <w:rPr>
          <w:rFonts w:ascii="Times New Roman" w:hAnsi="Times New Roman" w:cs="Times New Roman"/>
          <w:color w:val="000000" w:themeColor="text1"/>
          <w:sz w:val="28"/>
          <w:szCs w:val="28"/>
          <w:lang w:bidi="ar-EG"/>
        </w:rPr>
        <w:t>≤</w:t>
      </w:r>
      <w:r w:rsidRPr="00BB745E">
        <w:rPr>
          <w:rFonts w:ascii="Simplified Arabic" w:hAnsi="Simplified Arabic" w:cs="Simplified Arabic"/>
          <w:color w:val="000000" w:themeColor="text1"/>
          <w:sz w:val="28"/>
          <w:szCs w:val="28"/>
          <w:lang w:bidi="ar-EG"/>
        </w:rPr>
        <w:t xml:space="preserve"> 0.05) </w:t>
      </w:r>
      <w:r w:rsidRPr="00BB745E">
        <w:rPr>
          <w:rFonts w:ascii="Simplified Arabic" w:hAnsi="Simplified Arabic" w:cs="Simplified Arabic"/>
          <w:color w:val="000000" w:themeColor="text1"/>
          <w:sz w:val="28"/>
          <w:szCs w:val="28"/>
          <w:rtl/>
        </w:rPr>
        <w:t>للذكاء الاجتماعي للقيادات الإدارية بأبعاده مجتمعةً على دعم رؤية الشركة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347C996E" w14:textId="11CF526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4" w:id="7"/>
      <w:r w:rsidRPr="00BB745E">
        <w:rPr>
          <w:rFonts w:hint="cs" w:ascii="Simplified Arabic" w:hAnsi="Simplified Arabic" w:cs="Simplified Arabic"/>
          <w:b/>
          <w:bCs/>
          <w:color w:val="000000" w:themeColor="text1"/>
          <w:sz w:val="36"/>
          <w:szCs w:val="36"/>
          <w:rtl/>
        </w:rPr>
        <w:t xml:space="preserve">7.1 </w:t>
      </w:r>
      <w:r w:rsidRPr="00BB745E" w:rsidR="00023245">
        <w:rPr>
          <w:rFonts w:ascii="Simplified Arabic" w:hAnsi="Simplified Arabic" w:cs="Simplified Arabic"/>
          <w:b/>
          <w:bCs/>
          <w:color w:val="000000" w:themeColor="text1"/>
          <w:sz w:val="36"/>
          <w:szCs w:val="36"/>
          <w:rtl/>
        </w:rPr>
        <w:t>الدراسات السابقة</w:t>
      </w:r>
      <w:bookmarkEnd w:id="7"/>
    </w:p>
    <w:p w:rsidRPr="00BB745E" w:rsidR="00023245" w:rsidP="001333CB" w:rsidRDefault="00023245" w14:paraId="2B16F19F"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المحور الأول: الدراسات المتعلقة بالمتغير المستقل (الذكاء الاجتماعي) وعلاقته بمتغيرات أخرى</w:t>
      </w:r>
    </w:p>
    <w:p w:rsidRPr="00BB745E" w:rsidR="00023245" w:rsidP="001649A9" w:rsidRDefault="00023245" w14:paraId="2A402061"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الأولى: دراسة أحمد</w:t>
      </w:r>
      <w:r w:rsidRPr="00BB745E">
        <w:rPr>
          <w:rFonts w:ascii="Simplified Arabic" w:hAnsi="Simplified Arabic" w:cs="Simplified Arabic"/>
          <w:b/>
          <w:bCs/>
          <w:color w:val="000000" w:themeColor="text1"/>
          <w:sz w:val="28"/>
          <w:szCs w:val="28"/>
          <w:lang w:bidi="ar-EG"/>
        </w:rPr>
        <w:t xml:space="preserve"> (2018)</w:t>
      </w:r>
    </w:p>
    <w:p w:rsidRPr="00BB745E" w:rsidR="00023245" w:rsidP="001333CB" w:rsidRDefault="00023245" w14:paraId="7926E4E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دور الذكاء الاجتماعي للقادة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المعالجة الاجتماعية للمعلومات، والمهارات الاجتماعية، والوعي الاجتماعي، والتعاطف، والاتصال الاجتماعي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تحقيق الإبداع الإداري </w:t>
      </w:r>
      <w:r w:rsidRPr="00BB745E">
        <w:rPr>
          <w:rFonts w:ascii="Simplified Arabic" w:hAnsi="Simplified Arabic" w:cs="Simplified Arabic"/>
          <w:color w:val="000000" w:themeColor="text1"/>
          <w:sz w:val="28"/>
          <w:szCs w:val="28"/>
          <w:rtl/>
        </w:rPr>
        <w:lastRenderedPageBreak/>
        <w:t xml:space="preserve">للمنظمة بالتطبيق على هيئة قناة السويس بجمهورية مصر العربية. واستخدمت الدراسة المنهج الوصفي التحليلي، وتكونت العينة من </w:t>
      </w:r>
      <w:r w:rsidRPr="00BB745E">
        <w:rPr>
          <w:rFonts w:ascii="Simplified Arabic" w:hAnsi="Simplified Arabic" w:cs="Simplified Arabic"/>
          <w:color w:val="000000" w:themeColor="text1"/>
          <w:sz w:val="28"/>
          <w:szCs w:val="28"/>
          <w:lang w:bidi="ar-EG"/>
        </w:rPr>
        <w:t xml:space="preserve">(320) </w:t>
      </w:r>
      <w:r w:rsidRPr="00BB745E">
        <w:rPr>
          <w:rFonts w:ascii="Simplified Arabic" w:hAnsi="Simplified Arabic" w:cs="Simplified Arabic"/>
          <w:color w:val="000000" w:themeColor="text1"/>
          <w:sz w:val="28"/>
          <w:szCs w:val="28"/>
          <w:rtl/>
        </w:rPr>
        <w:t>مفردة من العاملين بهيئة قناة السويس بمستوياتهم الإدارية المختلفة، واعتمدت الاستبانة أداةً رئيسية لجمع البيانات. وتوصلت نتائج الدراسة إلى وجود علاقة ارتباطية وتأثير معنوي ذي دلالة إحصائية بين أبعاد الذكاء الاجتماعي للقادة والإبداع الإداري بالمنظمة، وأن بُعد المهارات الاجتماعية جاء في المرتبة الأولى من حيث التأثير. وأوصت الدراسة بضرورة الاهتمام بتنمية مهارات الذكاء الاجتماعي لدى القادة من خلال البرامج التدريبية المتخصصة، وتوفير مناخ تنظيمي محفز يدعم السلوكيات الإبداعية للعاملين</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4277C0E"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الثانية: دراسة الجميل</w:t>
      </w:r>
      <w:r w:rsidRPr="00BB745E">
        <w:rPr>
          <w:rFonts w:ascii="Simplified Arabic" w:hAnsi="Simplified Arabic" w:cs="Simplified Arabic"/>
          <w:b/>
          <w:bCs/>
          <w:color w:val="000000" w:themeColor="text1"/>
          <w:sz w:val="28"/>
          <w:szCs w:val="28"/>
          <w:lang w:bidi="ar-EG"/>
        </w:rPr>
        <w:t xml:space="preserve"> (2021)</w:t>
      </w:r>
    </w:p>
    <w:p w:rsidRPr="00BB745E" w:rsidR="00023245" w:rsidP="001333CB" w:rsidRDefault="00023245" w14:paraId="59CF09B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دور الذكاء الاجتماعي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الوعي الاجتماعي، الحضور الاجتماعي، الأصالة، الوضوح، التعاطف</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تعزيز استراتيجيات إدارة الموارد البشرية لدى القيادات الإدارية في عدد من المستشفيات الطبية الخدمية الحكومية في محافظة نينوى بالعراق. واستخدمت الدراسة المنهج الوصفي التحليلي، وتكونت العينة من </w:t>
      </w:r>
      <w:r w:rsidRPr="00BB745E">
        <w:rPr>
          <w:rFonts w:ascii="Simplified Arabic" w:hAnsi="Simplified Arabic" w:cs="Simplified Arabic"/>
          <w:color w:val="000000" w:themeColor="text1"/>
          <w:sz w:val="28"/>
          <w:szCs w:val="28"/>
          <w:lang w:bidi="ar-EG"/>
        </w:rPr>
        <w:t xml:space="preserve">(75) </w:t>
      </w:r>
      <w:r w:rsidRPr="00BB745E">
        <w:rPr>
          <w:rFonts w:ascii="Simplified Arabic" w:hAnsi="Simplified Arabic" w:cs="Simplified Arabic"/>
          <w:color w:val="000000" w:themeColor="text1"/>
          <w:sz w:val="28"/>
          <w:szCs w:val="28"/>
          <w:rtl/>
        </w:rPr>
        <w:t>قيادة إدارية موزعة على المستشفيات المبحوثة، واستُخدمت الاستبانة أداةً لجمع البيانات، وعولجت البيانات باستخدام برنامج</w:t>
      </w:r>
      <w:r w:rsidRPr="00BB745E">
        <w:rPr>
          <w:rFonts w:ascii="Simplified Arabic" w:hAnsi="Simplified Arabic" w:cs="Simplified Arabic"/>
          <w:color w:val="000000" w:themeColor="text1"/>
          <w:sz w:val="28"/>
          <w:szCs w:val="28"/>
          <w:lang w:bidi="ar-EG"/>
        </w:rPr>
        <w:t xml:space="preserve"> SPSS. </w:t>
      </w:r>
      <w:r w:rsidRPr="00BB745E">
        <w:rPr>
          <w:rFonts w:ascii="Simplified Arabic" w:hAnsi="Simplified Arabic" w:cs="Simplified Arabic"/>
          <w:color w:val="000000" w:themeColor="text1"/>
          <w:sz w:val="28"/>
          <w:szCs w:val="28"/>
          <w:rtl/>
        </w:rPr>
        <w:t>وتوصلت نتائج الدراسة إلى وجود علاقة ارتباط وتأثير معنوية بين الذكاء الاجتماعي بأبعاده واستراتيجيات إدارة الموارد البشرية، وأن القيادات الإدارية تمتلك مستوى جيداً من الذكاء الاجتماعي انعكس إيجاباً على استراتيجيات الموارد البشرية. وأوصت الدراسة بضرورة تبني إدارات المستشفيات لبرامج تنمية الذكاء الاجتماعي لدى القيادات، وربطها بمعايير اختيار وتقييم القيادات الإدارية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6B48925"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الثالثة: دراسة العطيات والعواملة والعواملة</w:t>
      </w:r>
      <w:r w:rsidRPr="00BB745E">
        <w:rPr>
          <w:rFonts w:ascii="Simplified Arabic" w:hAnsi="Simplified Arabic" w:cs="Simplified Arabic"/>
          <w:b/>
          <w:bCs/>
          <w:color w:val="000000" w:themeColor="text1"/>
          <w:sz w:val="28"/>
          <w:szCs w:val="28"/>
          <w:lang w:bidi="ar-EG"/>
        </w:rPr>
        <w:t xml:space="preserve"> (2021)</w:t>
      </w:r>
    </w:p>
    <w:p w:rsidRPr="00BB745E" w:rsidR="00023245" w:rsidP="001333CB" w:rsidRDefault="00023245" w14:paraId="06FE3E3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تحليل العلاقة بين الذكاء الاجتماعي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معالجة المعلومات الاجتماعية، والوعي الاجتماعي، والمهارات الاجتماعية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والمناخ التنظيمي بأبعاده (الهيكل التنظيمي، ونمط القيادة، ونظام الحوافز، والاتصالات) في شركات الصناعات الدوائية الأردنية. واستخدمت الدراسة المنهج الوصفي التحليلي، وتكونت العينة من </w:t>
      </w:r>
      <w:r w:rsidRPr="00BB745E">
        <w:rPr>
          <w:rFonts w:ascii="Simplified Arabic" w:hAnsi="Simplified Arabic" w:cs="Simplified Arabic"/>
          <w:color w:val="000000" w:themeColor="text1"/>
          <w:sz w:val="28"/>
          <w:szCs w:val="28"/>
          <w:lang w:bidi="ar-EG"/>
        </w:rPr>
        <w:t xml:space="preserve">(280) </w:t>
      </w:r>
      <w:r w:rsidRPr="00BB745E">
        <w:rPr>
          <w:rFonts w:ascii="Simplified Arabic" w:hAnsi="Simplified Arabic" w:cs="Simplified Arabic"/>
          <w:color w:val="000000" w:themeColor="text1"/>
          <w:sz w:val="28"/>
          <w:szCs w:val="28"/>
          <w:rtl/>
        </w:rPr>
        <w:t xml:space="preserve">مديراً في المستويات الإدارية العليا والوسطى في شركات الصناعات الدوائية بالأردن. وتوصلت نتائج الدراسة إلى وجود علاقة ارتباط إيجابية وأثر ذي دلالة إحصائية للذكاء الاجتماعي بأبعاده مجتمعةً في تحسين المناخ التنظيمي في الشركات المبحوثة. وأوصت الدراسة بضرورة </w:t>
      </w:r>
      <w:r w:rsidRPr="00BB745E">
        <w:rPr>
          <w:rFonts w:ascii="Simplified Arabic" w:hAnsi="Simplified Arabic" w:cs="Simplified Arabic"/>
          <w:color w:val="000000" w:themeColor="text1"/>
          <w:sz w:val="28"/>
          <w:szCs w:val="28"/>
          <w:rtl/>
        </w:rPr>
        <w:lastRenderedPageBreak/>
        <w:t>اهتمام إدارات الشركات بتطوير قدرات المديرين في مجال الذكاء الاجتماعي، وتوظيفه في بناء مناخ تنظيمي محفز ومساند</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2A57B80"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الرابعة: دراسة</w:t>
      </w:r>
      <w:r w:rsidRPr="00BB745E">
        <w:rPr>
          <w:rFonts w:ascii="Simplified Arabic" w:hAnsi="Simplified Arabic" w:cs="Simplified Arabic"/>
          <w:b/>
          <w:bCs/>
          <w:color w:val="000000" w:themeColor="text1"/>
          <w:sz w:val="28"/>
          <w:szCs w:val="28"/>
          <w:lang w:bidi="ar-EG"/>
        </w:rPr>
        <w:t xml:space="preserve"> Katou, Budhwar &amp; Patel (2021)</w:t>
      </w:r>
    </w:p>
    <w:p w:rsidRPr="00BB745E" w:rsidR="00023245" w:rsidP="001333CB" w:rsidRDefault="00023245" w14:paraId="017FCE3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العلاقة بين الذكاء الاجتماعي للقادة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الوعي الاجتماعي، والمهارات الاجتماعية، والتعاطف، والاتصال</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وانخراط العاملين في العمل والبراعة التنظيمية </w:t>
      </w:r>
      <w:r w:rsidRPr="00BB745E">
        <w:rPr>
          <w:rFonts w:ascii="Simplified Arabic" w:hAnsi="Simplified Arabic" w:cs="Simplified Arabic"/>
          <w:color w:val="000000" w:themeColor="text1"/>
          <w:sz w:val="28"/>
          <w:szCs w:val="28"/>
          <w:lang w:bidi="ar-EG"/>
        </w:rPr>
        <w:t xml:space="preserve">(Organizational Ambidexterity) </w:t>
      </w:r>
      <w:r w:rsidRPr="00BB745E">
        <w:rPr>
          <w:rFonts w:ascii="Simplified Arabic" w:hAnsi="Simplified Arabic" w:cs="Simplified Arabic"/>
          <w:color w:val="000000" w:themeColor="text1"/>
          <w:sz w:val="28"/>
          <w:szCs w:val="28"/>
          <w:rtl/>
        </w:rPr>
        <w:t>في ظل التغيرات البيئية. واستخدمت الدراسة المنهج الوصفي التحليلي الكمي باستخدام نمذجة المعادلات الهيكلية</w:t>
      </w:r>
      <w:r w:rsidRPr="00BB745E">
        <w:rPr>
          <w:rFonts w:ascii="Simplified Arabic" w:hAnsi="Simplified Arabic" w:cs="Simplified Arabic"/>
          <w:color w:val="000000" w:themeColor="text1"/>
          <w:sz w:val="28"/>
          <w:szCs w:val="28"/>
          <w:lang w:bidi="ar-EG"/>
        </w:rPr>
        <w:t xml:space="preserve"> (SEM)</w:t>
      </w:r>
      <w:r w:rsidRPr="00BB745E">
        <w:rPr>
          <w:rFonts w:ascii="Simplified Arabic" w:hAnsi="Simplified Arabic" w:cs="Simplified Arabic"/>
          <w:color w:val="000000" w:themeColor="text1"/>
          <w:sz w:val="28"/>
          <w:szCs w:val="28"/>
          <w:rtl/>
        </w:rPr>
        <w:t xml:space="preserve">، وتكونت العينة من </w:t>
      </w:r>
      <w:r w:rsidRPr="00BB745E">
        <w:rPr>
          <w:rFonts w:ascii="Simplified Arabic" w:hAnsi="Simplified Arabic" w:cs="Simplified Arabic"/>
          <w:color w:val="000000" w:themeColor="text1"/>
          <w:sz w:val="28"/>
          <w:szCs w:val="28"/>
          <w:lang w:bidi="ar-EG"/>
        </w:rPr>
        <w:t xml:space="preserve">(1250) </w:t>
      </w:r>
      <w:r w:rsidRPr="00BB745E">
        <w:rPr>
          <w:rFonts w:ascii="Simplified Arabic" w:hAnsi="Simplified Arabic" w:cs="Simplified Arabic"/>
          <w:color w:val="000000" w:themeColor="text1"/>
          <w:sz w:val="28"/>
          <w:szCs w:val="28"/>
          <w:rtl/>
        </w:rPr>
        <w:t>موظفاً من (158) منظمة يونانية تعمل في قطاعات مختلفة. وتوصلت نتائج الدراسة إلى أن الذكاء الاجتماعي للقادة يؤثر بشكل إيجابي في البراعة التنظيمية من خلال الدور الوسيط لانخراط العاملين في العمل، وأن التغيرات البيئية تعدل هذه العلاقة. وأوصت الدراسة بضرورة استثمار المنظمات في تنمية الذكاء الاجتماعي لدى قادتها كرافعة استراتيجية لتحقيق التوازن بين الاستكشاف والاستغلال في بيئات الأعمال المتغيرة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F160ED6"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الخامسة: دراسة</w:t>
      </w:r>
      <w:r w:rsidRPr="00BB745E">
        <w:rPr>
          <w:rFonts w:ascii="Simplified Arabic" w:hAnsi="Simplified Arabic" w:cs="Simplified Arabic"/>
          <w:b/>
          <w:bCs/>
          <w:color w:val="000000" w:themeColor="text1"/>
          <w:sz w:val="28"/>
          <w:szCs w:val="28"/>
          <w:lang w:bidi="ar-EG"/>
        </w:rPr>
        <w:t xml:space="preserve"> Yalçınyi</w:t>
      </w:r>
      <w:r w:rsidRPr="00BB745E">
        <w:rPr>
          <w:rFonts w:ascii="Cambria" w:hAnsi="Cambria" w:cs="Cambria"/>
          <w:b/>
          <w:bCs/>
          <w:color w:val="000000" w:themeColor="text1"/>
          <w:sz w:val="28"/>
          <w:szCs w:val="28"/>
          <w:lang w:bidi="ar-EG"/>
        </w:rPr>
        <w:t>ğ</w:t>
      </w:r>
      <w:r w:rsidRPr="00BB745E">
        <w:rPr>
          <w:rFonts w:ascii="Simplified Arabic" w:hAnsi="Simplified Arabic" w:cs="Simplified Arabic"/>
          <w:b/>
          <w:bCs/>
          <w:color w:val="000000" w:themeColor="text1"/>
          <w:sz w:val="28"/>
          <w:szCs w:val="28"/>
          <w:lang w:bidi="ar-EG"/>
        </w:rPr>
        <w:t>it &amp; Akta</w:t>
      </w:r>
      <w:r w:rsidRPr="00BB745E">
        <w:rPr>
          <w:rFonts w:ascii="Cambria" w:hAnsi="Cambria" w:cs="Cambria"/>
          <w:b/>
          <w:bCs/>
          <w:color w:val="000000" w:themeColor="text1"/>
          <w:sz w:val="28"/>
          <w:szCs w:val="28"/>
          <w:lang w:bidi="ar-EG"/>
        </w:rPr>
        <w:t>ş</w:t>
      </w:r>
      <w:r w:rsidRPr="00BB745E">
        <w:rPr>
          <w:rFonts w:ascii="Simplified Arabic" w:hAnsi="Simplified Arabic" w:cs="Simplified Arabic"/>
          <w:b/>
          <w:bCs/>
          <w:color w:val="000000" w:themeColor="text1"/>
          <w:sz w:val="28"/>
          <w:szCs w:val="28"/>
          <w:lang w:bidi="ar-EG"/>
        </w:rPr>
        <w:t xml:space="preserve"> (2023)</w:t>
      </w:r>
    </w:p>
    <w:p w:rsidRPr="00BB745E" w:rsidR="00023245" w:rsidP="001333CB" w:rsidRDefault="00023245" w14:paraId="438861A5" w14:textId="4218171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العلاقة بين الذكاء الاجتماعي والذكاء الثقافي بأبعادهما وأنماط القيادة (التحويلية، والتبادلية، والتحررية) لدى المديرين في المنظمات. واستخدمت الدراسة المنهج الوصفي التحليلي بتطبيق الاستبانة، وتكونت العينة من </w:t>
      </w:r>
      <w:r w:rsidRPr="00BB745E">
        <w:rPr>
          <w:rFonts w:ascii="Simplified Arabic" w:hAnsi="Simplified Arabic" w:cs="Simplified Arabic"/>
          <w:color w:val="000000" w:themeColor="text1"/>
          <w:sz w:val="28"/>
          <w:szCs w:val="28"/>
          <w:lang w:bidi="ar-EG"/>
        </w:rPr>
        <w:t xml:space="preserve">(412) </w:t>
      </w:r>
      <w:r w:rsidRPr="00BB745E">
        <w:rPr>
          <w:rFonts w:ascii="Simplified Arabic" w:hAnsi="Simplified Arabic" w:cs="Simplified Arabic"/>
          <w:color w:val="000000" w:themeColor="text1"/>
          <w:sz w:val="28"/>
          <w:szCs w:val="28"/>
          <w:rtl/>
        </w:rPr>
        <w:t>موظفاً يعملون في قطاعات متنوعة في تركيا، وحُللت البيانات باستخدام تحليل الانحدار والارتباط. وتوصلت نتائج الدراسة إلى وجود علاقات موجبة ذات دلالة إحصائية بين الذكاء الاجتماعي والذكاء الثقافي من جهة، ونمطي القيادة التحويلية والتبادلية من جهة أخرى، بينما كانت العلاقة سالبة مع نمط القيادة التحررية. وأوصت الدراسة بضرورة تركيز برامج تطوير القيادات على تنمية الذكاء الاجتماعي والثقافي معاً باعتبارهما ركيزتين أساسيتين لممارسة الأنماط القيادية الفعالة في بيئات العمل متعددة الثقافات</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6216D16A"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المحور الثاني: الدراسات المتعلقة بالمتغير التابع (التطوير المؤسسي) وعلاقته بمتغيرات أخرى</w:t>
      </w:r>
    </w:p>
    <w:p w:rsidRPr="00BB745E" w:rsidR="00023245" w:rsidP="001649A9" w:rsidRDefault="00023245" w14:paraId="206CC932"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الأولى: دراسة الشنطي والشنباري</w:t>
      </w:r>
      <w:r w:rsidRPr="00BB745E">
        <w:rPr>
          <w:rFonts w:ascii="Simplified Arabic" w:hAnsi="Simplified Arabic" w:cs="Simplified Arabic"/>
          <w:b/>
          <w:bCs/>
          <w:color w:val="000000" w:themeColor="text1"/>
          <w:sz w:val="28"/>
          <w:szCs w:val="28"/>
          <w:lang w:bidi="ar-EG"/>
        </w:rPr>
        <w:t xml:space="preserve"> (2022)</w:t>
      </w:r>
    </w:p>
    <w:p w:rsidRPr="00BB745E" w:rsidR="00023245" w:rsidP="001333CB" w:rsidRDefault="00023245" w14:paraId="086F360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 xml:space="preserve">هدفت الدراسة إلى التعرف على أثر تطبيق معايير الحكم الرشيد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الشفافية، والمساءلة، والمشاركة، وسيادة القانون، والفعالية والكفاءة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تطوير الأداء المؤسسي بوزارة الداخلية والأمن الوطني بالمحافظات الجنوبية لفلسطين. واستخدمت الدراسة المنهج الوصفي التحليلي، وتكونت العينة من </w:t>
      </w:r>
      <w:r w:rsidRPr="00BB745E">
        <w:rPr>
          <w:rFonts w:ascii="Simplified Arabic" w:hAnsi="Simplified Arabic" w:cs="Simplified Arabic"/>
          <w:color w:val="000000" w:themeColor="text1"/>
          <w:sz w:val="28"/>
          <w:szCs w:val="28"/>
          <w:lang w:bidi="ar-EG"/>
        </w:rPr>
        <w:t xml:space="preserve">(339) </w:t>
      </w:r>
      <w:r w:rsidRPr="00BB745E">
        <w:rPr>
          <w:rFonts w:ascii="Simplified Arabic" w:hAnsi="Simplified Arabic" w:cs="Simplified Arabic"/>
          <w:color w:val="000000" w:themeColor="text1"/>
          <w:sz w:val="28"/>
          <w:szCs w:val="28"/>
          <w:rtl/>
        </w:rPr>
        <w:t>مفردة من العاملين في المستويات الإشرافية بالوزارة، واعتُمدت الاستبانة أداةً لجمع البيانات. وتوصلت نتائج الدراسة إلى وجود أثر ذي دلالة إحصائية لتطبيق معايير الحكم الرشيد بأبعاده مجتمعةً في تطوير الأداء المؤسسي، وأن مستوى تطبيق معايير الحكم الرشيد جاء بدرجة متوسطة. وأوصت الدراسة بضرورة تعزيز مبادئ الشفافية والمساءلة في العمل المؤسسي، وتبني ثقافة تنظيمية داعمة للحكم الرشيد باعتباره مدخلاً لتطوير الأداء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D790449" w14:textId="77777777">
      <w:pPr>
        <w:pStyle w:val="ListParagraph"/>
        <w:numPr>
          <w:ilvl w:val="0"/>
          <w:numId w:val="6"/>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الثانية: دراسة باشري وحمدي</w:t>
      </w:r>
      <w:r w:rsidRPr="00BB745E">
        <w:rPr>
          <w:rFonts w:ascii="Simplified Arabic" w:hAnsi="Simplified Arabic" w:cs="Simplified Arabic"/>
          <w:b/>
          <w:bCs/>
          <w:color w:val="000000" w:themeColor="text1"/>
          <w:sz w:val="28"/>
          <w:szCs w:val="28"/>
          <w:lang w:bidi="ar-EG"/>
        </w:rPr>
        <w:t xml:space="preserve"> (2022)</w:t>
      </w:r>
    </w:p>
    <w:p w:rsidRPr="00BB745E" w:rsidR="00023245" w:rsidP="001333CB" w:rsidRDefault="00023245" w14:paraId="16A6388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أثر إدارة التغيير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التغيير في الهيكل التنظيمي، والتغيير في الأفراد، والتغيير في التكنولوجيا، والتغيير في المهام</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تطوير الأداء المؤسسي بالتطبيق على الكوادر العاملة بالكليات الخاصة بولاية الجزيرة بجمهورية السودان. واستخدمت الدراسة المنهج الوصفي التحليلي بالإضافة إلى المنهج التاريخي، وتكونت العينة من </w:t>
      </w:r>
      <w:r w:rsidRPr="00BB745E">
        <w:rPr>
          <w:rFonts w:ascii="Simplified Arabic" w:hAnsi="Simplified Arabic" w:cs="Simplified Arabic"/>
          <w:color w:val="000000" w:themeColor="text1"/>
          <w:sz w:val="28"/>
          <w:szCs w:val="28"/>
          <w:lang w:bidi="ar-EG"/>
        </w:rPr>
        <w:t xml:space="preserve">(120) </w:t>
      </w:r>
      <w:r w:rsidRPr="00BB745E">
        <w:rPr>
          <w:rFonts w:ascii="Simplified Arabic" w:hAnsi="Simplified Arabic" w:cs="Simplified Arabic"/>
          <w:color w:val="000000" w:themeColor="text1"/>
          <w:sz w:val="28"/>
          <w:szCs w:val="28"/>
          <w:rtl/>
        </w:rPr>
        <w:t>مفردة من الكوادر الإدارية والأكاديمية بالكليات الخاصة. وتوصلت نتائج الدراسة إلى وجود علاقة ارتباط طردية وأثر ذي دلالة إحصائية لأبعاد إدارة التغيير في تطوير الأداء المؤسسي بالكليات المبحوثة. وأوصت الدراسة بضرورة تبني إدارات الكليات لاستراتيجية واضحة لإدارة التغيير، وتهيئة الكوادر البشرية للتعامل مع متطلبات التغيير التنظيمي بما يخدم أهداف التطوير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01D2EB2F" w14:textId="77777777">
      <w:pPr>
        <w:pStyle w:val="ListParagraph"/>
        <w:numPr>
          <w:ilvl w:val="0"/>
          <w:numId w:val="7"/>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الثالثة: دراسة عبدالله</w:t>
      </w:r>
      <w:r w:rsidRPr="00BB745E">
        <w:rPr>
          <w:rFonts w:ascii="Simplified Arabic" w:hAnsi="Simplified Arabic" w:cs="Simplified Arabic"/>
          <w:b/>
          <w:bCs/>
          <w:color w:val="000000" w:themeColor="text1"/>
          <w:sz w:val="28"/>
          <w:szCs w:val="28"/>
          <w:lang w:bidi="ar-EG"/>
        </w:rPr>
        <w:t xml:space="preserve"> (2023)</w:t>
      </w:r>
    </w:p>
    <w:p w:rsidRPr="00BB745E" w:rsidR="00023245" w:rsidP="001333CB" w:rsidRDefault="00023245" w14:paraId="13952BA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أثر نماذج التحليل الاستراتيجي بأبعادها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تحليل</w:t>
      </w:r>
      <w:r w:rsidRPr="00BB745E">
        <w:rPr>
          <w:rFonts w:ascii="Simplified Arabic" w:hAnsi="Simplified Arabic" w:cs="Simplified Arabic"/>
          <w:color w:val="000000" w:themeColor="text1"/>
          <w:sz w:val="28"/>
          <w:szCs w:val="28"/>
          <w:lang w:bidi="ar-EG"/>
        </w:rPr>
        <w:t xml:space="preserve"> SWOT</w:t>
      </w:r>
      <w:r w:rsidRPr="00BB745E">
        <w:rPr>
          <w:rFonts w:ascii="Simplified Arabic" w:hAnsi="Simplified Arabic" w:cs="Simplified Arabic"/>
          <w:color w:val="000000" w:themeColor="text1"/>
          <w:sz w:val="28"/>
          <w:szCs w:val="28"/>
          <w:rtl/>
        </w:rPr>
        <w:t>، وتحليل</w:t>
      </w:r>
      <w:r w:rsidRPr="00BB745E">
        <w:rPr>
          <w:rFonts w:ascii="Simplified Arabic" w:hAnsi="Simplified Arabic" w:cs="Simplified Arabic"/>
          <w:color w:val="000000" w:themeColor="text1"/>
          <w:sz w:val="28"/>
          <w:szCs w:val="28"/>
          <w:lang w:bidi="ar-EG"/>
        </w:rPr>
        <w:t xml:space="preserve"> PESTEL</w:t>
      </w:r>
      <w:r w:rsidRPr="00BB745E">
        <w:rPr>
          <w:rFonts w:ascii="Simplified Arabic" w:hAnsi="Simplified Arabic" w:cs="Simplified Arabic"/>
          <w:color w:val="000000" w:themeColor="text1"/>
          <w:sz w:val="28"/>
          <w:szCs w:val="28"/>
          <w:rtl/>
        </w:rPr>
        <w:t>، وتحليل بورتر للقوى التنافسية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تطوير الأداء المؤسسي بشركة شيكان للتأمين وإعادة التأمين خلال الفترة (2022-2023). واستخدمت الدراسة المنهج الوصفي التحليلي ومنهج دراسة الحالة، وتكونت العينة من </w:t>
      </w:r>
      <w:r w:rsidRPr="00BB745E">
        <w:rPr>
          <w:rFonts w:ascii="Simplified Arabic" w:hAnsi="Simplified Arabic" w:cs="Simplified Arabic"/>
          <w:color w:val="000000" w:themeColor="text1"/>
          <w:sz w:val="28"/>
          <w:szCs w:val="28"/>
          <w:lang w:bidi="ar-EG"/>
        </w:rPr>
        <w:t xml:space="preserve">(85) </w:t>
      </w:r>
      <w:r w:rsidRPr="00BB745E">
        <w:rPr>
          <w:rFonts w:ascii="Simplified Arabic" w:hAnsi="Simplified Arabic" w:cs="Simplified Arabic"/>
          <w:color w:val="000000" w:themeColor="text1"/>
          <w:sz w:val="28"/>
          <w:szCs w:val="28"/>
          <w:rtl/>
        </w:rPr>
        <w:t>مفردة من العاملين في الإدارات العليا والوسطى بالشركة. وتوصلت نتائج الدراسة إلى وجود أثر إيجابي ذي دلالة إحصائية لتطبيق نماذج التحليل الاستراتيجي في تطوير الأداء المؤسسي بالشركة، وأن الشركة تعتمد على تحليل</w:t>
      </w:r>
      <w:r w:rsidRPr="00BB745E">
        <w:rPr>
          <w:rFonts w:ascii="Simplified Arabic" w:hAnsi="Simplified Arabic" w:cs="Simplified Arabic"/>
          <w:color w:val="000000" w:themeColor="text1"/>
          <w:sz w:val="28"/>
          <w:szCs w:val="28"/>
          <w:lang w:bidi="ar-EG"/>
        </w:rPr>
        <w:t xml:space="preserve"> SWOT </w:t>
      </w:r>
      <w:r w:rsidRPr="00BB745E">
        <w:rPr>
          <w:rFonts w:ascii="Simplified Arabic" w:hAnsi="Simplified Arabic" w:cs="Simplified Arabic"/>
          <w:color w:val="000000" w:themeColor="text1"/>
          <w:sz w:val="28"/>
          <w:szCs w:val="28"/>
          <w:rtl/>
        </w:rPr>
        <w:t xml:space="preserve">بشكل رئيسي في صياغة استراتيجياتها. وأوصت الدراسة بضرورة </w:t>
      </w:r>
      <w:r w:rsidRPr="00BB745E">
        <w:rPr>
          <w:rFonts w:ascii="Simplified Arabic" w:hAnsi="Simplified Arabic" w:cs="Simplified Arabic"/>
          <w:color w:val="000000" w:themeColor="text1"/>
          <w:sz w:val="28"/>
          <w:szCs w:val="28"/>
          <w:rtl/>
        </w:rPr>
        <w:lastRenderedPageBreak/>
        <w:t>تبني الشركة لمجموعة متكاملة من أدوات التحليل الاستراتيجي، وتوظيف نتائجها في اتخاذ القرارات التطويرية على المستوى المؤسسي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CB7E395" w14:textId="77777777">
      <w:pPr>
        <w:pStyle w:val="ListParagraph"/>
        <w:numPr>
          <w:ilvl w:val="0"/>
          <w:numId w:val="7"/>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الرابعة: دراسة محمد</w:t>
      </w:r>
      <w:r w:rsidRPr="00BB745E">
        <w:rPr>
          <w:rFonts w:ascii="Simplified Arabic" w:hAnsi="Simplified Arabic" w:cs="Simplified Arabic"/>
          <w:b/>
          <w:bCs/>
          <w:color w:val="000000" w:themeColor="text1"/>
          <w:sz w:val="28"/>
          <w:szCs w:val="28"/>
          <w:lang w:bidi="ar-EG"/>
        </w:rPr>
        <w:t xml:space="preserve"> (2024)</w:t>
      </w:r>
    </w:p>
    <w:p w:rsidRPr="00BB745E" w:rsidR="00023245" w:rsidP="001333CB" w:rsidRDefault="00023245" w14:paraId="15A2B40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سبل تطوير الأداء المؤسسي للجامعات المصرية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الأداء الأكاديمي، والأداء الإداري، والأداء البحثي، وخدمة المجتمع</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في ضوء تقنيات الذكاء الاصطناعي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واستخدمت الدراسة المنهج الوصفي التحليلي، وتكونت العينة من مجموعة من الأدبيات والدراسات النظرية والتطبيقية ذات الصلة بموضوع الدراسة، إضافةً إلى تحليل تجارب دولية رائدة. وتوصلت نتائج الدراسة إلى أن توظيف تقنيات الذكاء الاصطناعي يسهم بشكل جوهري في تطوير الأداء المؤسسي للجامعات المصرية من خلال تحسين العمليات الإدارية والأكاديمية والبحثية، وتقديم خدمات أكثر جودةً وكفاءةً. وأوصت الدراسة بضرورة وضع استراتيجية وطنية لتوظيف الذكاء الاصطناعي في التعليم الجامعي، وتأهيل الكوادر البشرية للتعامل مع هذه التقنيات، وتوفير البنية التحتية الرقمية الملائمة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DE155C6" w14:textId="77777777">
      <w:pPr>
        <w:pStyle w:val="ListParagraph"/>
        <w:numPr>
          <w:ilvl w:val="0"/>
          <w:numId w:val="7"/>
        </w:numPr>
        <w:spacing w:before="100" w:beforeAutospacing="1" w:after="100" w:afterAutospacing="1" w:line="276" w:lineRule="auto"/>
        <w:ind w:left="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الدراسة الخامسة: دراسة</w:t>
      </w:r>
      <w:r w:rsidRPr="00BB745E">
        <w:rPr>
          <w:rFonts w:ascii="Simplified Arabic" w:hAnsi="Simplified Arabic" w:cs="Simplified Arabic"/>
          <w:b/>
          <w:bCs/>
          <w:color w:val="000000" w:themeColor="text1"/>
          <w:sz w:val="28"/>
          <w:szCs w:val="28"/>
          <w:lang w:bidi="ar-EG"/>
        </w:rPr>
        <w:t xml:space="preserve"> Hasyim &amp; Bakri (2023)</w:t>
      </w:r>
    </w:p>
    <w:p w:rsidRPr="00BB745E" w:rsidR="00023245" w:rsidP="001333CB" w:rsidRDefault="00023245" w14:paraId="68A44F9D"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هدفت الدراسة إلى التعرف على أثر مبادرات التطوير المؤسسي بأبعاده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تطوير الهيكل التنظيمي، وتطوير الموارد البشرية، وتطوير الثقافة التنظيمية، وتطوير العمليات</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 xml:space="preserve">في تحسين أداء الأعمال في المنظمات. واستخدمت الدراسة المنهج الوصفي التحليلي الكمي، وتكونت العينة من </w:t>
      </w:r>
      <w:r w:rsidRPr="00BB745E">
        <w:rPr>
          <w:rFonts w:ascii="Simplified Arabic" w:hAnsi="Simplified Arabic" w:cs="Simplified Arabic"/>
          <w:color w:val="000000" w:themeColor="text1"/>
          <w:sz w:val="28"/>
          <w:szCs w:val="28"/>
          <w:lang w:bidi="ar-EG"/>
        </w:rPr>
        <w:t xml:space="preserve">(150) </w:t>
      </w:r>
      <w:r w:rsidRPr="00BB745E">
        <w:rPr>
          <w:rFonts w:ascii="Simplified Arabic" w:hAnsi="Simplified Arabic" w:cs="Simplified Arabic"/>
          <w:color w:val="000000" w:themeColor="text1"/>
          <w:sz w:val="28"/>
          <w:szCs w:val="28"/>
          <w:rtl/>
        </w:rPr>
        <w:t>مفردة من المديرين والموظفين العاملين في عدد من الشركات في إندونيسيا، واستُخدم تحليل الانحدار المتعدد لاختبار الفرضيات. وتوصلت نتائج الدراسة إلى وجود أثر إيجابي ذي دلالة إحصائية لمبادرات التطوير المؤسسي في تحسين أداء الأعمال، وأن تطوير الموارد البشرية والثقافة التنظيمية كانا الأكثر تأثيراً. وأوصت الدراسة بضرورة تبني المنظمات لبرامج تطوير مؤسسي شاملة ومستدامة، والاستثمار في رأس المال البشري باعتباره المحرك الرئيسي للتطوير المؤسسي وتحسين أداء الأعمال</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7D0E97F2" w14:textId="1F40505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5" w:id="8"/>
      <w:r w:rsidRPr="00BB745E">
        <w:rPr>
          <w:rFonts w:hint="cs" w:ascii="Simplified Arabic" w:hAnsi="Simplified Arabic" w:cs="Simplified Arabic"/>
          <w:b/>
          <w:bCs/>
          <w:color w:val="000000" w:themeColor="text1"/>
          <w:sz w:val="36"/>
          <w:szCs w:val="36"/>
          <w:rtl/>
          <w:lang w:bidi="ar-EG"/>
        </w:rPr>
        <w:t xml:space="preserve">8.1 </w:t>
      </w:r>
      <w:r w:rsidRPr="00BB745E" w:rsidR="00023245">
        <w:rPr>
          <w:rFonts w:ascii="Simplified Arabic" w:hAnsi="Simplified Arabic" w:cs="Simplified Arabic"/>
          <w:b/>
          <w:bCs/>
          <w:color w:val="000000" w:themeColor="text1"/>
          <w:sz w:val="36"/>
          <w:szCs w:val="36"/>
          <w:rtl/>
        </w:rPr>
        <w:t>الفجوة البحثية والمنطلقات النظرية للدراسة</w:t>
      </w:r>
      <w:bookmarkEnd w:id="8"/>
    </w:p>
    <w:p w:rsidRPr="00BB745E" w:rsidR="00023245" w:rsidP="001333CB" w:rsidRDefault="00023245" w14:paraId="33E81620"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أولاً: الفجوة البحثية</w:t>
      </w:r>
    </w:p>
    <w:p w:rsidRPr="00BB745E" w:rsidR="00023245" w:rsidP="001333CB" w:rsidRDefault="00023245" w14:paraId="69A5A329"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من خلال الاستعراض المعمق للدراسات السابقة ذات الصلة بمتغيري الدراسة الحالية، يمكن استخلاص أوجه الاتفاق والاختلاف بين هذه الدراسات والدراسة الحالية على النحو الآتي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تتفق الدراسة الحالية مع الدراسات السابقة في تناولها لمفهوم الذكاء الاجتماعي بوصفه متغيراً مستقلاً ذا أثر واضح على المخرجات التنظيمية، كما هو الحال في دراسة أحمد (2018) التي ربطت الذكاء الاجتماعي بالإبداع الإداري، ودراسة الجميل (2021) التي ربطته باستراتيجيات إدارة الموارد البشرية، ودراسة العطيات وآخرون (2021) التي ربطته بالمناخ التنظيمي، ودراسة</w:t>
      </w:r>
      <w:r w:rsidRPr="00BB745E">
        <w:rPr>
          <w:rFonts w:ascii="Simplified Arabic" w:hAnsi="Simplified Arabic" w:cs="Simplified Arabic"/>
          <w:color w:val="000000" w:themeColor="text1"/>
          <w:sz w:val="28"/>
          <w:szCs w:val="28"/>
          <w:lang w:bidi="ar-EG"/>
        </w:rPr>
        <w:t xml:space="preserve"> Katou et al. (2021) </w:t>
      </w:r>
      <w:r w:rsidRPr="00BB745E">
        <w:rPr>
          <w:rFonts w:ascii="Simplified Arabic" w:hAnsi="Simplified Arabic" w:cs="Simplified Arabic"/>
          <w:color w:val="000000" w:themeColor="text1"/>
          <w:sz w:val="28"/>
          <w:szCs w:val="28"/>
          <w:rtl/>
        </w:rPr>
        <w:t>التي ربطته بالبراعة التنظيمية، ودراسة</w:t>
      </w:r>
      <w:r w:rsidRPr="00BB745E">
        <w:rPr>
          <w:rFonts w:ascii="Simplified Arabic" w:hAnsi="Simplified Arabic" w:cs="Simplified Arabic"/>
          <w:color w:val="000000" w:themeColor="text1"/>
          <w:sz w:val="28"/>
          <w:szCs w:val="28"/>
          <w:lang w:bidi="ar-EG"/>
        </w:rPr>
        <w:t xml:space="preserve"> Yalçınyi</w:t>
      </w:r>
      <w:r w:rsidRPr="00BB745E">
        <w:rPr>
          <w:rFonts w:ascii="Cambria" w:hAnsi="Cambria" w:cs="Cambria"/>
          <w:color w:val="000000" w:themeColor="text1"/>
          <w:sz w:val="28"/>
          <w:szCs w:val="28"/>
          <w:lang w:bidi="ar-EG"/>
        </w:rPr>
        <w:t>ğ</w:t>
      </w:r>
      <w:r w:rsidRPr="00BB745E">
        <w:rPr>
          <w:rFonts w:ascii="Simplified Arabic" w:hAnsi="Simplified Arabic" w:cs="Simplified Arabic"/>
          <w:color w:val="000000" w:themeColor="text1"/>
          <w:sz w:val="28"/>
          <w:szCs w:val="28"/>
          <w:lang w:bidi="ar-EG"/>
        </w:rPr>
        <w:t>it &amp; Akta</w:t>
      </w:r>
      <w:r w:rsidRPr="00BB745E">
        <w:rPr>
          <w:rFonts w:ascii="Cambria" w:hAnsi="Cambria" w:cs="Cambria"/>
          <w:color w:val="000000" w:themeColor="text1"/>
          <w:sz w:val="28"/>
          <w:szCs w:val="28"/>
          <w:lang w:bidi="ar-EG"/>
        </w:rPr>
        <w:t>ş</w:t>
      </w:r>
      <w:r w:rsidRPr="00BB745E">
        <w:rPr>
          <w:rFonts w:ascii="Simplified Arabic" w:hAnsi="Simplified Arabic" w:cs="Simplified Arabic"/>
          <w:color w:val="000000" w:themeColor="text1"/>
          <w:sz w:val="28"/>
          <w:szCs w:val="28"/>
          <w:lang w:bidi="ar-EG"/>
        </w:rPr>
        <w:t xml:space="preserve"> (2023) </w:t>
      </w:r>
      <w:r w:rsidRPr="00BB745E">
        <w:rPr>
          <w:rFonts w:ascii="Simplified Arabic" w:hAnsi="Simplified Arabic" w:cs="Simplified Arabic"/>
          <w:color w:val="000000" w:themeColor="text1"/>
          <w:sz w:val="28"/>
          <w:szCs w:val="28"/>
          <w:rtl/>
        </w:rPr>
        <w:t>التي ربطته بأنماط القيادة. كما تتفق الدراسة الحالية مع الدراسات السابقة في تناولها لمفهوم التطوير المؤسسي بوصفه متغيراً تابعاً محورياً، كما ورد في دراسة باشري وحمدي (2022)، ودراسة الشنطي والشنباري (2022)، ودراسة عبدالله (2023)، ودراسة محمد (2024)، ودراسة</w:t>
      </w:r>
      <w:r w:rsidRPr="00BB745E">
        <w:rPr>
          <w:rFonts w:ascii="Simplified Arabic" w:hAnsi="Simplified Arabic" w:cs="Simplified Arabic"/>
          <w:color w:val="000000" w:themeColor="text1"/>
          <w:sz w:val="28"/>
          <w:szCs w:val="28"/>
          <w:lang w:bidi="ar-EG"/>
        </w:rPr>
        <w:t xml:space="preserve"> Hasyim &amp; Bakri (2023). </w:t>
      </w:r>
      <w:r w:rsidRPr="00BB745E">
        <w:rPr>
          <w:rFonts w:ascii="Simplified Arabic" w:hAnsi="Simplified Arabic" w:cs="Simplified Arabic"/>
          <w:color w:val="000000" w:themeColor="text1"/>
          <w:sz w:val="28"/>
          <w:szCs w:val="28"/>
          <w:rtl/>
        </w:rPr>
        <w:t>كما تتفق مع معظم هذه الدراسات في اعتماد المنهج الوصفي التحليلي وأداة الاستبانة لجمع البيانات الميدانية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12715E6C"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أما أوجه الاختلاف فتتجلى في عدة جوانب جوهرية، أبرزها أن الدراسات السابقة تناولت متغير الذكاء الاجتماعي في سياقات وقطاعات مختلفة كالقطاع الحكومي (أحمد، 2018)، والقطاع الصحي (الجميل، 2021)، والصناعات الدوائية (العطيات وآخرون، 2021)، والقطاع الفندقي (جمال وعباس، 2016)، والقطاع التعليمي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الفريحات، 2017؛</w:t>
      </w:r>
      <w:r w:rsidRPr="00BB745E">
        <w:rPr>
          <w:rFonts w:ascii="Simplified Arabic" w:hAnsi="Simplified Arabic" w:cs="Simplified Arabic"/>
          <w:color w:val="000000" w:themeColor="text1"/>
          <w:sz w:val="28"/>
          <w:szCs w:val="28"/>
          <w:lang w:bidi="ar-EG"/>
        </w:rPr>
        <w:t xml:space="preserve"> Obona et al., 2025)</w:t>
      </w:r>
      <w:r w:rsidRPr="00BB745E">
        <w:rPr>
          <w:rFonts w:ascii="Simplified Arabic" w:hAnsi="Simplified Arabic" w:cs="Simplified Arabic"/>
          <w:color w:val="000000" w:themeColor="text1"/>
          <w:sz w:val="28"/>
          <w:szCs w:val="28"/>
          <w:rtl/>
        </w:rPr>
        <w:t>، دون أن تُطبّق هذه الدراسات في بيئة شركات القطاع الخاص السعودي التي تمثل السياق التطبيقي للدراسة الحالية. كما اختلفت الدراسات السابقة في تحديد أبعاد الذكاء الاجتماعي المتبناة، حيث تبنّت الدراسة الحالية خمسة أبعاد متكاملة تشمل الوعي الاجتماعي والمهارات الاجتماعية والتعاطف ومعالجة المعلومات الاجتماعية والاتصال الاجتماعي، في حين اقتصرت بعض الدراسات على ثلاثة أبعاد فقط</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1002241E" w14:textId="3EB1E5FE">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وعلى صعيد المتغير التابع، ركّزت الدراسات السابقة على متغيرات مستقلة مغايرة في علاقتها بالتطوير المؤسسي كإدارة التغيير (باشري وحمدي، 2022)، ومعايير الحكم الرشيد (الشنطي والشنباري، 2022)، ونماذج التحليل الاستراتيجي (عبدالله، 2023)، وتقنيات الذكاء الاصطناعي (محمد، 2024)، دون أن تتناول أي منها الذكاء الاجتماعي للقيادات الإدارية بوصفه محركاً سلوكياً للتطوير المؤسسي. وبناءً على ذلك، تتحدد الفجوة البحثية التي تسعى الدراسة الحالية إلى سدّها في ثلاثة محاور رئيسية: أولها فجوة موضوعية تتمثل في غياب الدراسات التي جمعت بين الذكاء الاجتماعي للقيادات الإدارية والتطوير </w:t>
      </w:r>
      <w:r w:rsidRPr="00BB745E">
        <w:rPr>
          <w:rFonts w:ascii="Simplified Arabic" w:hAnsi="Simplified Arabic" w:cs="Simplified Arabic"/>
          <w:color w:val="000000" w:themeColor="text1"/>
          <w:sz w:val="28"/>
          <w:szCs w:val="28"/>
          <w:rtl/>
        </w:rPr>
        <w:lastRenderedPageBreak/>
        <w:t>المؤسسي في إطار بحثي واحد، وثانيها فجوة منهجية تتمثل في إدخال متغير دعم رؤية الشركة كمتغير وسيط في العلاقة بين المتغيرين، وثالثها فجوة تطبيقية تتمثل في تطبيق الدراسة على شركات القطاع الخاص السعودي التي تُعدّ ركيزةً محورية في تحقيق مستهدفات رؤية المملكة 2030، وهو ما لم تتناوله الدراسات السابقة في حدود اطلاع الباحث، مما يُكسب الدراسة الحالية طابعها التجديدي وإضافتها العلمية والعملية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D304660"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ثانياً: المنطلقات النظرية للدراسة</w:t>
      </w:r>
    </w:p>
    <w:p w:rsidRPr="00BB745E" w:rsidR="00023245" w:rsidP="001333CB" w:rsidRDefault="00023245" w14:paraId="0008A28D"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lang w:bidi="ar-EG"/>
        </w:rPr>
        <w:t xml:space="preserve">(1) </w:t>
      </w:r>
      <w:r w:rsidRPr="00BB745E">
        <w:rPr>
          <w:rFonts w:ascii="Simplified Arabic" w:hAnsi="Simplified Arabic" w:cs="Simplified Arabic"/>
          <w:b/>
          <w:bCs/>
          <w:color w:val="000000" w:themeColor="text1"/>
          <w:sz w:val="28"/>
          <w:szCs w:val="28"/>
          <w:rtl/>
        </w:rPr>
        <w:t>الإطار النظري للدراسة</w:t>
      </w:r>
    </w:p>
    <w:p w:rsidRPr="00BB745E" w:rsidR="00023245" w:rsidP="001333CB" w:rsidRDefault="00023245" w14:paraId="6650AE3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يستند الإطار النظري للدراسة الحالية إلى مجموعة من النظريات والأدبيات الإدارية والسلوكية التي تُشكّل في مجملها الأساس المفاهيمي والفكري لمتغيرات الدراسة. ويرتكز الإطار النظري على ثلاثة مرتكزات رئيسية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40399B7A"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المرتكز الأول: نظريات الذكاء الاجتماعي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ترجع الجذور الأولى لمفهوم الذكاء الاجتماعي إلى العالم الأمريكي إدوارد ثورندايك</w:t>
      </w:r>
      <w:r w:rsidRPr="00BB745E">
        <w:rPr>
          <w:rFonts w:ascii="Simplified Arabic" w:hAnsi="Simplified Arabic" w:cs="Simplified Arabic"/>
          <w:color w:val="000000" w:themeColor="text1"/>
          <w:sz w:val="28"/>
          <w:szCs w:val="28"/>
          <w:lang w:bidi="ar-EG"/>
        </w:rPr>
        <w:t xml:space="preserve"> (Thorndike) </w:t>
      </w:r>
      <w:r w:rsidRPr="00BB745E">
        <w:rPr>
          <w:rFonts w:ascii="Simplified Arabic" w:hAnsi="Simplified Arabic" w:cs="Simplified Arabic"/>
          <w:color w:val="000000" w:themeColor="text1"/>
          <w:sz w:val="28"/>
          <w:szCs w:val="28"/>
          <w:rtl/>
        </w:rPr>
        <w:t>عام 1920، الذي عرّفه بأنه “القدرة على فهم الرجال والنساء والفتيان والفتيات، والتصرف بحكمة في العلاقات الإنسانية”. ثم تطور المفهوم على يد كارل ألبريخت</w:t>
      </w:r>
      <w:r w:rsidRPr="00BB745E">
        <w:rPr>
          <w:rFonts w:ascii="Simplified Arabic" w:hAnsi="Simplified Arabic" w:cs="Simplified Arabic"/>
          <w:color w:val="000000" w:themeColor="text1"/>
          <w:sz w:val="28"/>
          <w:szCs w:val="28"/>
          <w:lang w:bidi="ar-EG"/>
        </w:rPr>
        <w:t xml:space="preserve"> (Karl Albrecht) </w:t>
      </w:r>
      <w:r w:rsidRPr="00BB745E">
        <w:rPr>
          <w:rFonts w:ascii="Simplified Arabic" w:hAnsi="Simplified Arabic" w:cs="Simplified Arabic"/>
          <w:color w:val="000000" w:themeColor="text1"/>
          <w:sz w:val="28"/>
          <w:szCs w:val="28"/>
          <w:rtl/>
        </w:rPr>
        <w:t>الذي قدّم نموذجاً متكاملاً للذكاء الاجتماعي أطلق عليه نموذج</w:t>
      </w:r>
      <w:r w:rsidRPr="00BB745E">
        <w:rPr>
          <w:rFonts w:ascii="Simplified Arabic" w:hAnsi="Simplified Arabic" w:cs="Simplified Arabic"/>
          <w:color w:val="000000" w:themeColor="text1"/>
          <w:sz w:val="28"/>
          <w:szCs w:val="28"/>
          <w:lang w:bidi="ar-EG"/>
        </w:rPr>
        <w:t xml:space="preserve"> (S.P.A.C.E) </w:t>
      </w:r>
      <w:r w:rsidRPr="00BB745E">
        <w:rPr>
          <w:rFonts w:ascii="Simplified Arabic" w:hAnsi="Simplified Arabic" w:cs="Simplified Arabic"/>
          <w:color w:val="000000" w:themeColor="text1"/>
          <w:sz w:val="28"/>
          <w:szCs w:val="28"/>
          <w:rtl/>
        </w:rPr>
        <w:t>ويشمل الوعي الظرفي</w:t>
      </w:r>
      <w:r w:rsidRPr="00BB745E">
        <w:rPr>
          <w:rFonts w:ascii="Simplified Arabic" w:hAnsi="Simplified Arabic" w:cs="Simplified Arabic"/>
          <w:color w:val="000000" w:themeColor="text1"/>
          <w:sz w:val="28"/>
          <w:szCs w:val="28"/>
          <w:lang w:bidi="ar-EG"/>
        </w:rPr>
        <w:t xml:space="preserve"> (Situational Awareness)</w:t>
      </w:r>
      <w:r w:rsidRPr="00BB745E">
        <w:rPr>
          <w:rFonts w:ascii="Simplified Arabic" w:hAnsi="Simplified Arabic" w:cs="Simplified Arabic"/>
          <w:color w:val="000000" w:themeColor="text1"/>
          <w:sz w:val="28"/>
          <w:szCs w:val="28"/>
          <w:rtl/>
        </w:rPr>
        <w:t>، والحضور</w:t>
      </w:r>
      <w:r w:rsidRPr="00BB745E">
        <w:rPr>
          <w:rFonts w:ascii="Simplified Arabic" w:hAnsi="Simplified Arabic" w:cs="Simplified Arabic"/>
          <w:color w:val="000000" w:themeColor="text1"/>
          <w:sz w:val="28"/>
          <w:szCs w:val="28"/>
          <w:lang w:bidi="ar-EG"/>
        </w:rPr>
        <w:t xml:space="preserve"> (Presence)</w:t>
      </w:r>
      <w:r w:rsidRPr="00BB745E">
        <w:rPr>
          <w:rFonts w:ascii="Simplified Arabic" w:hAnsi="Simplified Arabic" w:cs="Simplified Arabic"/>
          <w:color w:val="000000" w:themeColor="text1"/>
          <w:sz w:val="28"/>
          <w:szCs w:val="28"/>
          <w:rtl/>
        </w:rPr>
        <w:t>، والأصالة</w:t>
      </w:r>
      <w:r w:rsidRPr="00BB745E">
        <w:rPr>
          <w:rFonts w:ascii="Simplified Arabic" w:hAnsi="Simplified Arabic" w:cs="Simplified Arabic"/>
          <w:color w:val="000000" w:themeColor="text1"/>
          <w:sz w:val="28"/>
          <w:szCs w:val="28"/>
          <w:lang w:bidi="ar-EG"/>
        </w:rPr>
        <w:t xml:space="preserve"> (Authenticity)</w:t>
      </w:r>
      <w:r w:rsidRPr="00BB745E">
        <w:rPr>
          <w:rFonts w:ascii="Simplified Arabic" w:hAnsi="Simplified Arabic" w:cs="Simplified Arabic"/>
          <w:color w:val="000000" w:themeColor="text1"/>
          <w:sz w:val="28"/>
          <w:szCs w:val="28"/>
          <w:rtl/>
        </w:rPr>
        <w:t>، والوضوح</w:t>
      </w:r>
      <w:r w:rsidRPr="00BB745E">
        <w:rPr>
          <w:rFonts w:ascii="Simplified Arabic" w:hAnsi="Simplified Arabic" w:cs="Simplified Arabic"/>
          <w:color w:val="000000" w:themeColor="text1"/>
          <w:sz w:val="28"/>
          <w:szCs w:val="28"/>
          <w:lang w:bidi="ar-EG"/>
        </w:rPr>
        <w:t xml:space="preserve"> (Clarity)</w:t>
      </w:r>
      <w:r w:rsidRPr="00BB745E">
        <w:rPr>
          <w:rFonts w:ascii="Simplified Arabic" w:hAnsi="Simplified Arabic" w:cs="Simplified Arabic"/>
          <w:color w:val="000000" w:themeColor="text1"/>
          <w:sz w:val="28"/>
          <w:szCs w:val="28"/>
          <w:rtl/>
        </w:rPr>
        <w:t>، والتعاطف</w:t>
      </w:r>
      <w:r w:rsidRPr="00BB745E">
        <w:rPr>
          <w:rFonts w:ascii="Simplified Arabic" w:hAnsi="Simplified Arabic" w:cs="Simplified Arabic"/>
          <w:color w:val="000000" w:themeColor="text1"/>
          <w:sz w:val="28"/>
          <w:szCs w:val="28"/>
          <w:lang w:bidi="ar-EG"/>
        </w:rPr>
        <w:t xml:space="preserve"> (Empathy). </w:t>
      </w:r>
      <w:r w:rsidRPr="00BB745E">
        <w:rPr>
          <w:rFonts w:ascii="Simplified Arabic" w:hAnsi="Simplified Arabic" w:cs="Simplified Arabic"/>
          <w:color w:val="000000" w:themeColor="text1"/>
          <w:sz w:val="28"/>
          <w:szCs w:val="28"/>
          <w:rtl/>
        </w:rPr>
        <w:t>كما أسهم دانيال جولمان</w:t>
      </w:r>
      <w:r w:rsidRPr="00BB745E">
        <w:rPr>
          <w:rFonts w:ascii="Simplified Arabic" w:hAnsi="Simplified Arabic" w:cs="Simplified Arabic"/>
          <w:color w:val="000000" w:themeColor="text1"/>
          <w:sz w:val="28"/>
          <w:szCs w:val="28"/>
          <w:lang w:bidi="ar-EG"/>
        </w:rPr>
        <w:t xml:space="preserve"> (Daniel Goleman) </w:t>
      </w:r>
      <w:r w:rsidRPr="00BB745E">
        <w:rPr>
          <w:rFonts w:ascii="Simplified Arabic" w:hAnsi="Simplified Arabic" w:cs="Simplified Arabic"/>
          <w:color w:val="000000" w:themeColor="text1"/>
          <w:sz w:val="28"/>
          <w:szCs w:val="28"/>
          <w:rtl/>
        </w:rPr>
        <w:t>في تطوير هذا المفهوم من خلال كتابه “الذكاء الاجتماعي” (2006) الذي ميّز فيه بين الوعي الاجتماعي والقدرة الاجتماعية بوصفهما بُعدين متكاملين. وقد أثبتت الدراسات الحديثة أن الذكاء الاجتماعي يمثل رافعةً استراتيجية للتحول التنظيمي المستدام</w:t>
      </w:r>
      <w:r w:rsidRPr="00BB745E">
        <w:rPr>
          <w:rFonts w:ascii="Simplified Arabic" w:hAnsi="Simplified Arabic" w:cs="Simplified Arabic"/>
          <w:color w:val="000000" w:themeColor="text1"/>
          <w:sz w:val="28"/>
          <w:szCs w:val="28"/>
          <w:lang w:bidi="ar-EG"/>
        </w:rPr>
        <w:t xml:space="preserve"> (Tessema, 2025).</w:t>
      </w:r>
    </w:p>
    <w:p w:rsidRPr="00BB745E" w:rsidR="00023245" w:rsidP="001333CB" w:rsidRDefault="00023245" w14:paraId="7D0E70B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المرتكز الثاني: نظريات القيادة الحديثة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تتبنى الدراسة رؤيةً متكاملة لدور القيادة في العصر الحديث، تنطلق من أن القائد المعاصر لم يعد مجرد موجه للمهام، بل صانع للمعنى وباعث للإلهام. وتستند الدراسة إلى نظرية القيادة التحويلية</w:t>
      </w:r>
      <w:r w:rsidRPr="00BB745E">
        <w:rPr>
          <w:rFonts w:ascii="Simplified Arabic" w:hAnsi="Simplified Arabic" w:cs="Simplified Arabic"/>
          <w:color w:val="000000" w:themeColor="text1"/>
          <w:sz w:val="28"/>
          <w:szCs w:val="28"/>
          <w:lang w:bidi="ar-EG"/>
        </w:rPr>
        <w:t xml:space="preserve"> (Transformational Leadership) </w:t>
      </w:r>
      <w:r w:rsidRPr="00BB745E">
        <w:rPr>
          <w:rFonts w:ascii="Simplified Arabic" w:hAnsi="Simplified Arabic" w:cs="Simplified Arabic"/>
          <w:color w:val="000000" w:themeColor="text1"/>
          <w:sz w:val="28"/>
          <w:szCs w:val="28"/>
          <w:rtl/>
        </w:rPr>
        <w:t xml:space="preserve">لبيرنز وباس، التي تؤكد على قدرة القائد في التأثير الوجداني والفكري في المرؤوسين، وربطهم برؤية أشمل. كما تستند إلى نظرية القيادة </w:t>
      </w:r>
      <w:r w:rsidRPr="00BB745E">
        <w:rPr>
          <w:rFonts w:ascii="Simplified Arabic" w:hAnsi="Simplified Arabic" w:cs="Simplified Arabic"/>
          <w:color w:val="000000" w:themeColor="text1"/>
          <w:sz w:val="28"/>
          <w:szCs w:val="28"/>
          <w:rtl/>
        </w:rPr>
        <w:lastRenderedPageBreak/>
        <w:t>الرشيقة</w:t>
      </w:r>
      <w:r w:rsidRPr="00BB745E">
        <w:rPr>
          <w:rFonts w:ascii="Simplified Arabic" w:hAnsi="Simplified Arabic" w:cs="Simplified Arabic"/>
          <w:color w:val="000000" w:themeColor="text1"/>
          <w:sz w:val="28"/>
          <w:szCs w:val="28"/>
          <w:lang w:bidi="ar-EG"/>
        </w:rPr>
        <w:t xml:space="preserve"> (Agile Leadership) </w:t>
      </w:r>
      <w:r w:rsidRPr="00BB745E">
        <w:rPr>
          <w:rFonts w:ascii="Simplified Arabic" w:hAnsi="Simplified Arabic" w:cs="Simplified Arabic"/>
          <w:color w:val="000000" w:themeColor="text1"/>
          <w:sz w:val="28"/>
          <w:szCs w:val="28"/>
          <w:rtl/>
        </w:rPr>
        <w:t>التي تُعوّل على مهارات القائد الاجتماعية والانفعالية في قيادة التحول التنظيمي</w:t>
      </w:r>
      <w:r w:rsidRPr="00BB745E">
        <w:rPr>
          <w:rFonts w:ascii="Simplified Arabic" w:hAnsi="Simplified Arabic" w:cs="Simplified Arabic"/>
          <w:color w:val="000000" w:themeColor="text1"/>
          <w:sz w:val="28"/>
          <w:szCs w:val="28"/>
          <w:lang w:bidi="ar-EG"/>
        </w:rPr>
        <w:t xml:space="preserve"> (Yalçınyi</w:t>
      </w:r>
      <w:r w:rsidRPr="00BB745E">
        <w:rPr>
          <w:rFonts w:ascii="Cambria" w:hAnsi="Cambria" w:cs="Cambria"/>
          <w:color w:val="000000" w:themeColor="text1"/>
          <w:sz w:val="28"/>
          <w:szCs w:val="28"/>
          <w:lang w:bidi="ar-EG"/>
        </w:rPr>
        <w:t>ğ</w:t>
      </w:r>
      <w:r w:rsidRPr="00BB745E">
        <w:rPr>
          <w:rFonts w:ascii="Simplified Arabic" w:hAnsi="Simplified Arabic" w:cs="Simplified Arabic"/>
          <w:color w:val="000000" w:themeColor="text1"/>
          <w:sz w:val="28"/>
          <w:szCs w:val="28"/>
          <w:lang w:bidi="ar-EG"/>
        </w:rPr>
        <w:t>it &amp; Akta</w:t>
      </w:r>
      <w:r w:rsidRPr="00BB745E">
        <w:rPr>
          <w:rFonts w:ascii="Cambria" w:hAnsi="Cambria" w:cs="Cambria"/>
          <w:color w:val="000000" w:themeColor="text1"/>
          <w:sz w:val="28"/>
          <w:szCs w:val="28"/>
          <w:lang w:bidi="ar-EG"/>
        </w:rPr>
        <w:t>ş</w:t>
      </w:r>
      <w:r w:rsidRPr="00BB745E">
        <w:rPr>
          <w:rFonts w:ascii="Simplified Arabic" w:hAnsi="Simplified Arabic" w:cs="Simplified Arabic"/>
          <w:color w:val="000000" w:themeColor="text1"/>
          <w:sz w:val="28"/>
          <w:szCs w:val="28"/>
          <w:lang w:bidi="ar-EG"/>
        </w:rPr>
        <w:t>, 2023).</w:t>
      </w:r>
    </w:p>
    <w:p w:rsidRPr="00BB745E" w:rsidR="00023245" w:rsidP="001333CB" w:rsidRDefault="00023245" w14:paraId="2E06C45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المرتكز الثالث: نظريات التطوير المؤسسي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يستند الإطار النظري للتطوير المؤسسي إلى مدرسة التطوير التنظيمي</w:t>
      </w:r>
      <w:r w:rsidRPr="00BB745E">
        <w:rPr>
          <w:rFonts w:ascii="Simplified Arabic" w:hAnsi="Simplified Arabic" w:cs="Simplified Arabic"/>
          <w:color w:val="000000" w:themeColor="text1"/>
          <w:sz w:val="28"/>
          <w:szCs w:val="28"/>
          <w:lang w:bidi="ar-EG"/>
        </w:rPr>
        <w:t xml:space="preserve"> (Organizational Development) </w:t>
      </w:r>
      <w:r w:rsidRPr="00BB745E">
        <w:rPr>
          <w:rFonts w:ascii="Simplified Arabic" w:hAnsi="Simplified Arabic" w:cs="Simplified Arabic"/>
          <w:color w:val="000000" w:themeColor="text1"/>
          <w:sz w:val="28"/>
          <w:szCs w:val="28"/>
          <w:rtl/>
        </w:rPr>
        <w:t>التي أرسى دعائمها كيرت ليفين</w:t>
      </w:r>
      <w:r w:rsidRPr="00BB745E">
        <w:rPr>
          <w:rFonts w:ascii="Simplified Arabic" w:hAnsi="Simplified Arabic" w:cs="Simplified Arabic"/>
          <w:color w:val="000000" w:themeColor="text1"/>
          <w:sz w:val="28"/>
          <w:szCs w:val="28"/>
          <w:lang w:bidi="ar-EG"/>
        </w:rPr>
        <w:t xml:space="preserve"> (Kurt Lewin) </w:t>
      </w:r>
      <w:r w:rsidRPr="00BB745E">
        <w:rPr>
          <w:rFonts w:ascii="Simplified Arabic" w:hAnsi="Simplified Arabic" w:cs="Simplified Arabic"/>
          <w:color w:val="000000" w:themeColor="text1"/>
          <w:sz w:val="28"/>
          <w:szCs w:val="28"/>
          <w:rtl/>
        </w:rPr>
        <w:t>من خلال نموذجه الشهير للتغيير المكوّن من ثلاث مراحل (الإذابة، والتغيير، وإعادة التجميد). كما تستند الدراسة إلى نموذج بيكهارد</w:t>
      </w:r>
      <w:r w:rsidRPr="00BB745E">
        <w:rPr>
          <w:rFonts w:ascii="Simplified Arabic" w:hAnsi="Simplified Arabic" w:cs="Simplified Arabic"/>
          <w:color w:val="000000" w:themeColor="text1"/>
          <w:sz w:val="28"/>
          <w:szCs w:val="28"/>
          <w:lang w:bidi="ar-EG"/>
        </w:rPr>
        <w:t xml:space="preserve"> (Beckhard) </w:t>
      </w:r>
      <w:r w:rsidRPr="00BB745E">
        <w:rPr>
          <w:rFonts w:ascii="Simplified Arabic" w:hAnsi="Simplified Arabic" w:cs="Simplified Arabic"/>
          <w:color w:val="000000" w:themeColor="text1"/>
          <w:sz w:val="28"/>
          <w:szCs w:val="28"/>
          <w:rtl/>
        </w:rPr>
        <w:t>للتطوير المؤسسي بوصفه جهداً مخططاً على مستوى المنظمة يهدف إلى زيادة فاعليتها وصحتها التنظيمية من خلال التدخلات المخططة. وترتكز الدراسة كذلك على نظرية الأنظمة المفتوحة التي تنظر إلى المنظمة بوصفها كياناً حياً يتفاعل مع بيئته الخارجية ويسعى للتكيف معها</w:t>
      </w:r>
      <w:r w:rsidRPr="00BB745E">
        <w:rPr>
          <w:rFonts w:ascii="Simplified Arabic" w:hAnsi="Simplified Arabic" w:cs="Simplified Arabic"/>
          <w:color w:val="000000" w:themeColor="text1"/>
          <w:sz w:val="28"/>
          <w:szCs w:val="28"/>
          <w:lang w:bidi="ar-EG"/>
        </w:rPr>
        <w:t xml:space="preserve"> (Hasyim &amp; Bakri, 2023).</w:t>
      </w:r>
    </w:p>
    <w:p w:rsidRPr="00BB745E" w:rsidR="00023245" w:rsidP="001333CB" w:rsidRDefault="00023245" w14:paraId="54A72FB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المرتكز الرابع: نظرية الرؤية الاستراتيجية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تستند الدراسة إلى الأدبيات الاستراتيجية التي تُعلي من شأن الرؤية بوصفها بوصلةً موجهة لكل الجهود التنظيمية، وترى أن الرؤية الفعالة هي التي تتسم بالوضوح والإلهام والقابلية للتحقق، وأن نجاحها يتوقف على قدرة القيادة على إيصالها وحشد التزام العاملين بها</w:t>
      </w:r>
      <w:r w:rsidRPr="00BB745E">
        <w:rPr>
          <w:rFonts w:ascii="Simplified Arabic" w:hAnsi="Simplified Arabic" w:cs="Simplified Arabic"/>
          <w:color w:val="000000" w:themeColor="text1"/>
          <w:sz w:val="28"/>
          <w:szCs w:val="28"/>
          <w:lang w:bidi="ar-EG"/>
        </w:rPr>
        <w:t xml:space="preserve"> (Kipasika, 2024).</w:t>
      </w:r>
    </w:p>
    <w:p w:rsidRPr="00BB745E" w:rsidR="00023245" w:rsidP="001333CB" w:rsidRDefault="00023245" w14:paraId="2CDE9830"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lang w:bidi="ar-EG"/>
        </w:rPr>
        <w:t xml:space="preserve">(2) </w:t>
      </w:r>
      <w:r w:rsidRPr="00BB745E">
        <w:rPr>
          <w:rFonts w:ascii="Simplified Arabic" w:hAnsi="Simplified Arabic" w:cs="Simplified Arabic"/>
          <w:b/>
          <w:bCs/>
          <w:color w:val="000000" w:themeColor="text1"/>
          <w:sz w:val="28"/>
          <w:szCs w:val="28"/>
          <w:rtl/>
        </w:rPr>
        <w:t>مصطلحات الدراسة (المفاهيمية والإجرائية)</w:t>
      </w:r>
    </w:p>
    <w:p w:rsidRPr="00BB745E" w:rsidR="00023245" w:rsidP="001333CB" w:rsidRDefault="00023245" w14:paraId="728123F4"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الذكاء الاجتماعي للقيادات الإدارية</w:t>
      </w:r>
      <w:r w:rsidRPr="00BB745E">
        <w:rPr>
          <w:rFonts w:ascii="Simplified Arabic" w:hAnsi="Simplified Arabic" w:cs="Simplified Arabic"/>
          <w:b/>
          <w:bCs/>
          <w:color w:val="000000" w:themeColor="text1"/>
          <w:sz w:val="28"/>
          <w:szCs w:val="28"/>
          <w:lang w:bidi="ar-EG"/>
        </w:rPr>
        <w:t xml:space="preserve"> (Social Intelligence):</w:t>
      </w:r>
    </w:p>
    <w:p w:rsidRPr="00BB745E" w:rsidR="00023245" w:rsidP="001649A9" w:rsidRDefault="00023245" w14:paraId="5F4D4285" w14:textId="77777777">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المفاهيمي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يُعرَّف الذكاء الاجتماعي بأنه “قدرة القائد الإداري على فهم مشاعر الآخرين ودوافعهم وسلوكياتهم، والتفاعل الفعّال معهم، وإدارة العلاقات الإنسانية داخل بيئة العمل بحكمة واقتدار بما يخدم الأهداف التنظيمية” (أحمد، 2018)</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31FDE453" w14:textId="77777777">
      <w:pPr>
        <w:pStyle w:val="ListParagraph"/>
        <w:numPr>
          <w:ilvl w:val="0"/>
          <w:numId w:val="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الإجرائي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يُقصد به في هذه الدراسة الدرجة التي يحصل عليها المبحوث على مقياس الذكاء الاجتماعي المعتمد في الاستبانة، والذي يتضمن الأبعاد الخمسة (الوعي الاجتماعي، المهارات الاجتماعية، التعاطف، معالجة المعلومات الاجتماعية، الاتصال الاجتماعي) لدى القيادات الإدارية العاملة في شركات القطاع الخاص السعودي محل الدراسة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42D0F3A"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أبعاد الذكاء الاجتماعي</w:t>
      </w:r>
      <w:r w:rsidRPr="00BB745E">
        <w:rPr>
          <w:rFonts w:ascii="Simplified Arabic" w:hAnsi="Simplified Arabic" w:cs="Simplified Arabic"/>
          <w:b/>
          <w:bCs/>
          <w:color w:val="000000" w:themeColor="text1"/>
          <w:sz w:val="28"/>
          <w:szCs w:val="28"/>
          <w:lang w:bidi="ar-EG"/>
        </w:rPr>
        <w:t>:</w:t>
      </w:r>
    </w:p>
    <w:p w:rsidRPr="00BB745E" w:rsidR="00023245" w:rsidP="001649A9" w:rsidRDefault="00023245" w14:paraId="7FAE246B"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الوعي الاجتماعي</w:t>
      </w:r>
      <w:r w:rsidRPr="00BB745E">
        <w:rPr>
          <w:rFonts w:ascii="Simplified Arabic" w:hAnsi="Simplified Arabic" w:cs="Simplified Arabic"/>
          <w:color w:val="000000" w:themeColor="text1"/>
          <w:sz w:val="28"/>
          <w:szCs w:val="28"/>
          <w:lang w:bidi="ar-EG"/>
        </w:rPr>
        <w:t xml:space="preserve"> (Social Awareness): </w:t>
      </w:r>
      <w:r w:rsidRPr="00BB745E">
        <w:rPr>
          <w:rFonts w:ascii="Simplified Arabic" w:hAnsi="Simplified Arabic" w:cs="Simplified Arabic"/>
          <w:color w:val="000000" w:themeColor="text1"/>
          <w:sz w:val="28"/>
          <w:szCs w:val="28"/>
          <w:rtl/>
        </w:rPr>
        <w:t>قدرة القائد على قراءة المواقف الاجتماعية وفهم ديناميكيات التفاعل بين الأفراد داخل المنظمة، وإدراك المشاعر والاحتياجات غير المُصرَّح بها لدى المرؤوسين</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6B822EB"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المهارات الاجتماعية</w:t>
      </w:r>
      <w:r w:rsidRPr="00BB745E">
        <w:rPr>
          <w:rFonts w:ascii="Simplified Arabic" w:hAnsi="Simplified Arabic" w:cs="Simplified Arabic"/>
          <w:color w:val="000000" w:themeColor="text1"/>
          <w:sz w:val="28"/>
          <w:szCs w:val="28"/>
          <w:lang w:bidi="ar-EG"/>
        </w:rPr>
        <w:t xml:space="preserve"> (Social Skills): </w:t>
      </w:r>
      <w:r w:rsidRPr="00BB745E">
        <w:rPr>
          <w:rFonts w:ascii="Simplified Arabic" w:hAnsi="Simplified Arabic" w:cs="Simplified Arabic"/>
          <w:color w:val="000000" w:themeColor="text1"/>
          <w:sz w:val="28"/>
          <w:szCs w:val="28"/>
          <w:rtl/>
        </w:rPr>
        <w:t>مجموعة السلوكيات والقدرات التي تُمكّن القائد من بناء علاقات إيجابية مع الآخرين، والتأثير فيهم، وإدارة الصراعات، وتشكيل فرق العمل الفعالة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120698F"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التعاطف</w:t>
      </w:r>
      <w:r w:rsidRPr="00BB745E">
        <w:rPr>
          <w:rFonts w:ascii="Simplified Arabic" w:hAnsi="Simplified Arabic" w:cs="Simplified Arabic"/>
          <w:color w:val="000000" w:themeColor="text1"/>
          <w:sz w:val="28"/>
          <w:szCs w:val="28"/>
          <w:lang w:bidi="ar-EG"/>
        </w:rPr>
        <w:t xml:space="preserve"> (Empathy): </w:t>
      </w:r>
      <w:r w:rsidRPr="00BB745E">
        <w:rPr>
          <w:rFonts w:ascii="Simplified Arabic" w:hAnsi="Simplified Arabic" w:cs="Simplified Arabic"/>
          <w:color w:val="000000" w:themeColor="text1"/>
          <w:sz w:val="28"/>
          <w:szCs w:val="28"/>
          <w:rtl/>
        </w:rPr>
        <w:t>قدرة القائد على استشعار مشاعر مرؤوسيه ووضع نفسه مكانهم، والاستجابة لاحتياجاتهم الوجدانية بشكل مناسب</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037E8B23"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معالجة المعلومات الاجتماعية</w:t>
      </w:r>
      <w:r w:rsidRPr="00BB745E">
        <w:rPr>
          <w:rFonts w:ascii="Simplified Arabic" w:hAnsi="Simplified Arabic" w:cs="Simplified Arabic"/>
          <w:color w:val="000000" w:themeColor="text1"/>
          <w:sz w:val="28"/>
          <w:szCs w:val="28"/>
          <w:lang w:bidi="ar-EG"/>
        </w:rPr>
        <w:t xml:space="preserve"> (Social Information Processing): </w:t>
      </w:r>
      <w:r w:rsidRPr="00BB745E">
        <w:rPr>
          <w:rFonts w:ascii="Simplified Arabic" w:hAnsi="Simplified Arabic" w:cs="Simplified Arabic"/>
          <w:color w:val="000000" w:themeColor="text1"/>
          <w:sz w:val="28"/>
          <w:szCs w:val="28"/>
          <w:rtl/>
        </w:rPr>
        <w:t>قدرة القائد على استقبال الإشارات الاجتماعية وتحليلها وتفسيرها بدقة، واتخاذ القرارات المناسبة بناءً عليها</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8AC7EAE"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الاتصال الاجتماعي</w:t>
      </w:r>
      <w:r w:rsidRPr="00BB745E">
        <w:rPr>
          <w:rFonts w:ascii="Simplified Arabic" w:hAnsi="Simplified Arabic" w:cs="Simplified Arabic"/>
          <w:color w:val="000000" w:themeColor="text1"/>
          <w:sz w:val="28"/>
          <w:szCs w:val="28"/>
          <w:lang w:bidi="ar-EG"/>
        </w:rPr>
        <w:t xml:space="preserve"> (Social Communication): </w:t>
      </w:r>
      <w:r w:rsidRPr="00BB745E">
        <w:rPr>
          <w:rFonts w:ascii="Simplified Arabic" w:hAnsi="Simplified Arabic" w:cs="Simplified Arabic"/>
          <w:color w:val="000000" w:themeColor="text1"/>
          <w:sz w:val="28"/>
          <w:szCs w:val="28"/>
          <w:rtl/>
        </w:rPr>
        <w:t>قدرة القائد على التواصل الفعال مع المرؤوسين لفظياً وغير لفظياً، وإيصال الأفكار والرؤى بوضوح وإقناع</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C849F31"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رؤية الشركة</w:t>
      </w:r>
      <w:r w:rsidRPr="00BB745E">
        <w:rPr>
          <w:rFonts w:ascii="Simplified Arabic" w:hAnsi="Simplified Arabic" w:cs="Simplified Arabic"/>
          <w:b/>
          <w:bCs/>
          <w:color w:val="000000" w:themeColor="text1"/>
          <w:sz w:val="28"/>
          <w:szCs w:val="28"/>
          <w:lang w:bidi="ar-EG"/>
        </w:rPr>
        <w:t xml:space="preserve"> (Corporate Vision):</w:t>
      </w:r>
    </w:p>
    <w:p w:rsidRPr="00BB745E" w:rsidR="00023245" w:rsidP="001649A9" w:rsidRDefault="00023245" w14:paraId="06DC0DAB"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المفاهيمي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تُعرَّف رؤية الشركة بأنها “الصورة المستقبلية الطموحة التي ترغب المنظمة في الوصول إليها خلال فترة زمنية محددة، والتي تعكس تطلعاتها وطموحاتها وتُشكّل مصدر إلهام للعاملين وموجهاً لجهودهم</w:t>
      </w:r>
      <w:r w:rsidRPr="00BB745E">
        <w:rPr>
          <w:rFonts w:ascii="Simplified Arabic" w:hAnsi="Simplified Arabic" w:cs="Simplified Arabic"/>
          <w:color w:val="000000" w:themeColor="text1"/>
          <w:sz w:val="28"/>
          <w:szCs w:val="28"/>
          <w:lang w:bidi="ar-EG"/>
        </w:rPr>
        <w:t>” (Kipasika, 2024).</w:t>
      </w:r>
    </w:p>
    <w:p w:rsidRPr="00BB745E" w:rsidR="00023245" w:rsidP="001649A9" w:rsidRDefault="00023245" w14:paraId="43051E21" w14:textId="77777777">
      <w:pPr>
        <w:pStyle w:val="ListParagraph"/>
        <w:numPr>
          <w:ilvl w:val="0"/>
          <w:numId w:val="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الإجرائي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يُقصد بها في هذه الدراسة درجة وضوح رؤية الشركة لدى العاملين، ومستوى إيمانهم بها وتبنيهم لها، ومدى انعكاسها على ممارساتهم اليومية داخل شركات القطاع الخاص السعودي، كما تقيسها الاستبانة المعتمدة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661BCFE"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التطوير المؤسسي</w:t>
      </w:r>
      <w:r w:rsidRPr="00BB745E">
        <w:rPr>
          <w:rFonts w:ascii="Simplified Arabic" w:hAnsi="Simplified Arabic" w:cs="Simplified Arabic"/>
          <w:b/>
          <w:bCs/>
          <w:color w:val="000000" w:themeColor="text1"/>
          <w:sz w:val="28"/>
          <w:szCs w:val="28"/>
          <w:lang w:bidi="ar-EG"/>
        </w:rPr>
        <w:t xml:space="preserve"> (Organizational Development):</w:t>
      </w:r>
    </w:p>
    <w:p w:rsidRPr="00BB745E" w:rsidR="00023245" w:rsidP="001649A9" w:rsidRDefault="00023245" w14:paraId="5E9C306B"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المفاهيمي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يُعرَّف التطوير المؤسسي بأنه “جهد منظم ومخطط ومستمر يستهدف إحداث تغييرات جوهرية في الهياكل والعمليات والموارد البشرية والثقافة التنظيمية، بغرض تحسين كفاءة المنظمة وفاعليتها وقدرتها على تحقيق أهدافها الاستراتيجية والتكيف مع متغيرات البيئة الخارجية” (باشري وحمدي، 2022)</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8FA520A"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التعريف الإجرائي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يُقصد به في هذه الدراسة الدرجة التي يحصل عليها المبحوث على مقياس التطوير المؤسسي المعتمد في الاستبانة، والذي يتضمن أربعة أبعاد رئيسية (تطوير الهيكل التنظيمي، تطوير الموارد البشرية، تطوير العمليات والأنظمة، تطوير الثقافة التنظيمية) في شركات القطاع الخاص السعودي محل الدراسة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262A02F4"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أبعاد التطوير المؤسسي</w:t>
      </w:r>
      <w:r w:rsidRPr="00BB745E">
        <w:rPr>
          <w:rFonts w:ascii="Simplified Arabic" w:hAnsi="Simplified Arabic" w:cs="Simplified Arabic"/>
          <w:b/>
          <w:bCs/>
          <w:color w:val="000000" w:themeColor="text1"/>
          <w:sz w:val="28"/>
          <w:szCs w:val="28"/>
          <w:lang w:bidi="ar-EG"/>
        </w:rPr>
        <w:t>:</w:t>
      </w:r>
    </w:p>
    <w:p w:rsidRPr="00BB745E" w:rsidR="00023245" w:rsidP="001649A9" w:rsidRDefault="00023245" w14:paraId="34C022C2"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تطوير الهيكل التنظيمي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إعادة تصميم الهيكل التنظيمي بما يتماشى مع الأهداف الاستراتيجية للمنظمة، ويُحسّن من انسيابية العمل وتوزيع الصلاحيات والمسؤوليات</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4A023754"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تطوير الموارد البشرية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الاستثمار في رأس المال البشري من خلال التدريب والتأهيل وتحسين ممارسات الاختيار والتقييم والتحفيز</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2117CF6"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تطوير العمليات والأنظمة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إعادة هندسة العمليات وأتمتتها وتحسين الأنظمة الإدارية والتشغيلية بما يرفع من كفاءة الأداء</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03F3D558" w14:textId="77777777">
      <w:pPr>
        <w:pStyle w:val="ListParagraph"/>
        <w:numPr>
          <w:ilvl w:val="0"/>
          <w:numId w:val="1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تطوير الثقافة التنظيمية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ترسيخ منظومة القيم والمعتقدات والممارسات التي تدعم التميز والابتكار والالتزام بالرؤية المؤسسية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C4C3AA1"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القيادات الإدارية</w:t>
      </w:r>
      <w:r w:rsidRPr="00BB745E">
        <w:rPr>
          <w:rFonts w:ascii="Simplified Arabic" w:hAnsi="Simplified Arabic" w:cs="Simplified Arabic"/>
          <w:b/>
          <w:bCs/>
          <w:color w:val="000000" w:themeColor="text1"/>
          <w:sz w:val="28"/>
          <w:szCs w:val="28"/>
          <w:lang w:bidi="ar-EG"/>
        </w:rPr>
        <w:t xml:space="preserve"> (Administrative Leadership):</w:t>
      </w:r>
    </w:p>
    <w:p w:rsidRPr="00BB745E" w:rsidR="00023245" w:rsidP="001649A9" w:rsidRDefault="00023245" w14:paraId="53720C07"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المفاهيمي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الأفراد الذين يشغلون المناصب القيادية في المستويات الإدارية العليا والوسطى، ويمارسون سلطات اتخاذ القرار وتوجيه المرؤوسين نحو تحقيق الأهداف التنظيمية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94444B4"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الإجرائي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يُقصد بهم في هذه الدراسة العاملون في المستويات الإدارية العليا والوسطى (مديرو الإدارات، رؤساء الأقسام، المشرفون) في شركات القطاع الخاص السعودي محل الدراسة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2B0C9744"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شركات القطاع الخاص السعودي</w:t>
      </w:r>
      <w:r w:rsidRPr="00BB745E">
        <w:rPr>
          <w:rFonts w:ascii="Simplified Arabic" w:hAnsi="Simplified Arabic" w:cs="Simplified Arabic"/>
          <w:b/>
          <w:bCs/>
          <w:color w:val="000000" w:themeColor="text1"/>
          <w:sz w:val="28"/>
          <w:szCs w:val="28"/>
          <w:lang w:bidi="ar-EG"/>
        </w:rPr>
        <w:t>:</w:t>
      </w:r>
    </w:p>
    <w:p w:rsidRPr="00BB745E" w:rsidR="00023245" w:rsidP="001649A9" w:rsidRDefault="00023245" w14:paraId="1D13D86F"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التعريف الإجرائي</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يُقصد بها في هذه الدراسة الشركات المسجلة رسمياً في المملكة العربية السعودية والمملوكة كلياً أو جزئياً لأفراد أو كيانات من القطاع الخاص، والعاملة في مختلف القطاعات الاقتصادية غير الحكومية، والتي تسهم في تحقيق مستهدفات رؤية المملكة 2030</w:t>
      </w:r>
      <w:r w:rsidRPr="00BB745E">
        <w:rPr>
          <w:rFonts w:ascii="Simplified Arabic" w:hAnsi="Simplified Arabic" w:cs="Simplified Arabic"/>
          <w:color w:val="000000" w:themeColor="text1"/>
          <w:sz w:val="28"/>
          <w:szCs w:val="28"/>
          <w:lang w:bidi="ar-EG"/>
        </w:rPr>
        <w:t>.</w:t>
      </w:r>
    </w:p>
    <w:p w:rsidRPr="00BB745E" w:rsidR="00023245" w:rsidP="001333CB" w:rsidRDefault="001333CB" w14:paraId="688ACB58" w14:textId="58361476">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name="_Toc234623586" w:id="9"/>
      <w:r w:rsidRPr="00BB745E">
        <w:rPr>
          <w:rFonts w:hint="cs" w:ascii="Simplified Arabic" w:hAnsi="Simplified Arabic" w:cs="Simplified Arabic"/>
          <w:b/>
          <w:bCs/>
          <w:color w:val="000000" w:themeColor="text1"/>
          <w:sz w:val="36"/>
          <w:szCs w:val="36"/>
          <w:rtl/>
          <w:lang w:bidi="ar-EG"/>
        </w:rPr>
        <w:t xml:space="preserve">9.1 </w:t>
      </w:r>
      <w:r w:rsidRPr="00BB745E" w:rsidR="00023245">
        <w:rPr>
          <w:rFonts w:ascii="Simplified Arabic" w:hAnsi="Simplified Arabic" w:cs="Simplified Arabic"/>
          <w:b/>
          <w:bCs/>
          <w:color w:val="000000" w:themeColor="text1"/>
          <w:sz w:val="36"/>
          <w:szCs w:val="36"/>
          <w:rtl/>
        </w:rPr>
        <w:t>منهجية الدراسة وإجراءاتها الميدانية</w:t>
      </w:r>
      <w:bookmarkEnd w:id="9"/>
    </w:p>
    <w:p w:rsidRPr="00BB745E" w:rsidR="00023245" w:rsidP="001333CB" w:rsidRDefault="00023245" w14:paraId="2FA7D1F3"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lastRenderedPageBreak/>
        <w:t>أولاً: منهجية الدراسة</w:t>
      </w:r>
    </w:p>
    <w:p w:rsidRPr="00BB745E" w:rsidR="00023245" w:rsidP="001333CB" w:rsidRDefault="00023245" w14:paraId="542E2F1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سوف تعتمد الدراسة الحالية على المنهج الوصفي التحليلي بوصفه المنهج الأنسب لطبيعة الدراسة وأهدافها، وذلك لكونه يُتيح وصف الظاهرة موضوع الدراسة وصفاً دقيقاً، وتحليل العلاقات والتأثيرات القائمة بين متغيراتها، وتفسير النتائج المستخلصة تفسيراً علمياً موضوعياً. وسوف يتم توظيف هذا المنهج في وصف واقع ممارسة الذكاء الاجتماعي للقيادات الإدارية في شركات القطاع الخاص السعودي، ورصد مستوى التطوير المؤسسي في هذه الشركات، والكشف عن طبيعة العلاقة بين المتغيرين في ظل الدور الداعم لرؤية الشركة، مع الاستناد إلى الأدبيات النظرية والدراسات السابقة ذات الصلة في بناء الإطار المفاهيمي للدراسة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22511862" w14:textId="643F481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سوف تعتمد الدراسة على الأسلوب الكمي في جمع البيانات الميدانية ومعالجتها إحصائياً، من خلال تصميم استبانة تُوزَّع على أفراد عينة الدراسة، وستُحلَّل البيانات باستخدام الأساليب الإحصائية المناسبة للإجابة عن تساؤلات الدراسة واختبار فروضها. وسوف يتم الجمع بين المنهج الوصفي في مرحلة بناء الإطار النظري والوصف الميداني، والمنهج التحليلي في مرحلة تحليل البيانات واستخلاص النتائج، بما يُحقق التكامل المنهجي المطلوب لدراسة العلاقات السببية بين متغيرات الدراسة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1C212BB7"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ثانياً: مجتمع وعينة الدراسة</w:t>
      </w:r>
    </w:p>
    <w:p w:rsidRPr="00BB745E" w:rsidR="00023245" w:rsidP="001333CB" w:rsidRDefault="00023245" w14:paraId="3F96C33A"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سوف يتكون مجتمع الدراسة من جميع القيادات الإدارية العاملة في المستويات الإدارية العليا والوسطى (مديرو الإدارات، ورؤساء الأقسام، والمشرفون) في شركات القطاع الخاص السعودي العاملة في المملكة العربية السعودية. ووفقاً لأحدث الإحصائيات الصادرة عن وزارة التجارة السعودية والهيئة العامة للإحصاء، فقد بلغ عدد شركات القطاع الخاص المُسجَّلة في المملكة نحو </w:t>
      </w:r>
      <w:r w:rsidRPr="00BB745E">
        <w:rPr>
          <w:rFonts w:ascii="Simplified Arabic" w:hAnsi="Simplified Arabic" w:cs="Simplified Arabic"/>
          <w:color w:val="000000" w:themeColor="text1"/>
          <w:sz w:val="28"/>
          <w:szCs w:val="28"/>
          <w:lang w:bidi="ar-EG"/>
        </w:rPr>
        <w:t xml:space="preserve">(1,340,000) </w:t>
      </w:r>
      <w:r w:rsidRPr="00BB745E">
        <w:rPr>
          <w:rFonts w:ascii="Simplified Arabic" w:hAnsi="Simplified Arabic" w:cs="Simplified Arabic"/>
          <w:color w:val="000000" w:themeColor="text1"/>
          <w:sz w:val="28"/>
          <w:szCs w:val="28"/>
          <w:rtl/>
        </w:rPr>
        <w:t xml:space="preserve">منشأة حتى نهاية عام 2024، تتوزع على مختلف القطاعات الاقتصادية. وسوف تُركّز الدراسة الحالية على الشركات الكبرى والمتوسطة العاملة في القطاعات الحيوية (كقطاع الخدمات المالية، وتقنية المعلومات، والصناعة، والتجزئة، والاتصالات) في المدن الرئيسية (الرياض، جدة، الدمام)، والتي يُقدَّر عددها الإجمالي بنحو </w:t>
      </w:r>
      <w:r w:rsidRPr="00BB745E">
        <w:rPr>
          <w:rFonts w:ascii="Simplified Arabic" w:hAnsi="Simplified Arabic" w:cs="Simplified Arabic"/>
          <w:color w:val="000000" w:themeColor="text1"/>
          <w:sz w:val="28"/>
          <w:szCs w:val="28"/>
          <w:lang w:bidi="ar-EG"/>
        </w:rPr>
        <w:t xml:space="preserve">(3,200) </w:t>
      </w:r>
      <w:r w:rsidRPr="00BB745E">
        <w:rPr>
          <w:rFonts w:ascii="Simplified Arabic" w:hAnsi="Simplified Arabic" w:cs="Simplified Arabic"/>
          <w:color w:val="000000" w:themeColor="text1"/>
          <w:sz w:val="28"/>
          <w:szCs w:val="28"/>
          <w:rtl/>
        </w:rPr>
        <w:t xml:space="preserve">شركة، ويعمل فيها ما يزيد على </w:t>
      </w:r>
      <w:r w:rsidRPr="00BB745E">
        <w:rPr>
          <w:rFonts w:ascii="Simplified Arabic" w:hAnsi="Simplified Arabic" w:cs="Simplified Arabic"/>
          <w:color w:val="000000" w:themeColor="text1"/>
          <w:sz w:val="28"/>
          <w:szCs w:val="28"/>
          <w:lang w:bidi="ar-EG"/>
        </w:rPr>
        <w:t xml:space="preserve">(45,000) </w:t>
      </w:r>
      <w:r w:rsidRPr="00BB745E">
        <w:rPr>
          <w:rFonts w:ascii="Simplified Arabic" w:hAnsi="Simplified Arabic" w:cs="Simplified Arabic"/>
          <w:color w:val="000000" w:themeColor="text1"/>
          <w:sz w:val="28"/>
          <w:szCs w:val="28"/>
          <w:rtl/>
        </w:rPr>
        <w:t>قيادة إدارية في المستويات العليا والوسطى</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5DA3F001" w14:textId="6386303B">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ونظراً لتعذّر إجراء الحصر الشامل لمجتمع الدراسة الواسع، سوف يتم الاعتماد على أسلوب العينة العشوائية الطبقية بحيث تُمثّل كل طبقة (قطاع اقتصادي) بنسبة تتناسب مع حجمها في المجتمع الأصلي. </w:t>
      </w:r>
      <w:r w:rsidRPr="00BB745E">
        <w:rPr>
          <w:rFonts w:ascii="Simplified Arabic" w:hAnsi="Simplified Arabic" w:cs="Simplified Arabic"/>
          <w:color w:val="000000" w:themeColor="text1"/>
          <w:sz w:val="28"/>
          <w:szCs w:val="28"/>
          <w:rtl/>
        </w:rPr>
        <w:lastRenderedPageBreak/>
        <w:t>وباستخدام معادلة ستيفن ثامبسون</w:t>
      </w:r>
      <w:r w:rsidRPr="00BB745E">
        <w:rPr>
          <w:rFonts w:ascii="Simplified Arabic" w:hAnsi="Simplified Arabic" w:cs="Simplified Arabic"/>
          <w:color w:val="000000" w:themeColor="text1"/>
          <w:sz w:val="28"/>
          <w:szCs w:val="28"/>
          <w:lang w:bidi="ar-EG"/>
        </w:rPr>
        <w:t xml:space="preserve"> (Stephen Thompson) </w:t>
      </w:r>
      <w:r w:rsidRPr="00BB745E">
        <w:rPr>
          <w:rFonts w:ascii="Simplified Arabic" w:hAnsi="Simplified Arabic" w:cs="Simplified Arabic"/>
          <w:color w:val="000000" w:themeColor="text1"/>
          <w:sz w:val="28"/>
          <w:szCs w:val="28"/>
          <w:rtl/>
        </w:rPr>
        <w:t xml:space="preserve">لتحديد حجم العينة عند مستوى ثقة (95%) وهامش خطأ (5%)، فإن حجم العينة الأمثل سوف يبلغ نحو </w:t>
      </w:r>
      <w:r w:rsidRPr="00BB745E">
        <w:rPr>
          <w:rFonts w:ascii="Simplified Arabic" w:hAnsi="Simplified Arabic" w:cs="Simplified Arabic"/>
          <w:color w:val="000000" w:themeColor="text1"/>
          <w:sz w:val="28"/>
          <w:szCs w:val="28"/>
          <w:lang w:bidi="ar-EG"/>
        </w:rPr>
        <w:t xml:space="preserve">(384) </w:t>
      </w:r>
      <w:r w:rsidRPr="00BB745E">
        <w:rPr>
          <w:rFonts w:ascii="Simplified Arabic" w:hAnsi="Simplified Arabic" w:cs="Simplified Arabic"/>
          <w:color w:val="000000" w:themeColor="text1"/>
          <w:sz w:val="28"/>
          <w:szCs w:val="28"/>
          <w:rtl/>
        </w:rPr>
        <w:t xml:space="preserve">مفردة، غير أن الباحث سوف يُوسّع حجم العينة إلى </w:t>
      </w:r>
      <w:r w:rsidRPr="00BB745E">
        <w:rPr>
          <w:rFonts w:ascii="Simplified Arabic" w:hAnsi="Simplified Arabic" w:cs="Simplified Arabic"/>
          <w:color w:val="000000" w:themeColor="text1"/>
          <w:sz w:val="28"/>
          <w:szCs w:val="28"/>
          <w:lang w:bidi="ar-EG"/>
        </w:rPr>
        <w:t xml:space="preserve">(420) </w:t>
      </w:r>
      <w:r w:rsidRPr="00BB745E">
        <w:rPr>
          <w:rFonts w:ascii="Simplified Arabic" w:hAnsi="Simplified Arabic" w:cs="Simplified Arabic"/>
          <w:color w:val="000000" w:themeColor="text1"/>
          <w:sz w:val="28"/>
          <w:szCs w:val="28"/>
          <w:rtl/>
        </w:rPr>
        <w:t>مفردة لتعزيز التمثيل الإحصائي ومواجهة احتمالات عدم استرداد بعض الاستبانات أو عدم صلاحيتها للتحليل، وذلك من القيادات الإدارية العاملة في الشركات المستهدفة، مع مراعاة تنوع الخصائص الديموغرافية والوظيفية للمبحوثين</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53B39F1"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ثالثاً: مصادر جمع البيانات</w:t>
      </w:r>
    </w:p>
    <w:p w:rsidRPr="00BB745E" w:rsidR="00023245" w:rsidP="001333CB" w:rsidRDefault="00023245" w14:paraId="7C2ABBBF"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سوف تعتمد الدراسة الحالية على مصدرين رئيسيين لجمع البيانات</w:t>
      </w:r>
      <w:r w:rsidRPr="00BB745E">
        <w:rPr>
          <w:rFonts w:ascii="Simplified Arabic" w:hAnsi="Simplified Arabic" w:cs="Simplified Arabic"/>
          <w:b/>
          <w:bCs/>
          <w:color w:val="000000" w:themeColor="text1"/>
          <w:sz w:val="28"/>
          <w:szCs w:val="28"/>
          <w:lang w:bidi="ar-EG"/>
        </w:rPr>
        <w:t>:</w:t>
      </w:r>
    </w:p>
    <w:p w:rsidRPr="00BB745E" w:rsidR="00023245" w:rsidP="001333CB" w:rsidRDefault="00023245" w14:paraId="0E718F7E"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المصادر الثانوية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وتشمل الكتب والمراجع العلمية العربية والأجنبية، والدوريات والمجلات الأكاديمية المُحكَّمة، والرسائل الجامعية (الماجستير والدكتوراه)، والتقارير والإحصاءات الرسمية الصادرة عن الجهات المعنية في المملكة العربية السعودية (كوزارة التجارة، والهيئة العامة للإحصاء، وهيئة السوق المالية)، بالإضافة إلى قواعد البيانات الإلكترونية المتخصصة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كدار المنظومة، و</w:t>
      </w:r>
      <w:r w:rsidRPr="00BB745E">
        <w:rPr>
          <w:rFonts w:ascii="Simplified Arabic" w:hAnsi="Simplified Arabic" w:cs="Simplified Arabic"/>
          <w:color w:val="000000" w:themeColor="text1"/>
          <w:sz w:val="28"/>
          <w:szCs w:val="28"/>
          <w:lang w:bidi="ar-EG"/>
        </w:rPr>
        <w:t>EBSCO</w:t>
      </w:r>
      <w:r w:rsidRPr="00BB745E">
        <w:rPr>
          <w:rFonts w:ascii="Simplified Arabic" w:hAnsi="Simplified Arabic" w:cs="Simplified Arabic"/>
          <w:color w:val="000000" w:themeColor="text1"/>
          <w:sz w:val="28"/>
          <w:szCs w:val="28"/>
          <w:rtl/>
        </w:rPr>
        <w:t>، و</w:t>
      </w:r>
      <w:r w:rsidRPr="00BB745E">
        <w:rPr>
          <w:rFonts w:ascii="Simplified Arabic" w:hAnsi="Simplified Arabic" w:cs="Simplified Arabic"/>
          <w:color w:val="000000" w:themeColor="text1"/>
          <w:sz w:val="28"/>
          <w:szCs w:val="28"/>
          <w:lang w:bidi="ar-EG"/>
        </w:rPr>
        <w:t>Emerald</w:t>
      </w:r>
      <w:r w:rsidRPr="00BB745E">
        <w:rPr>
          <w:rFonts w:ascii="Simplified Arabic" w:hAnsi="Simplified Arabic" w:cs="Simplified Arabic"/>
          <w:color w:val="000000" w:themeColor="text1"/>
          <w:sz w:val="28"/>
          <w:szCs w:val="28"/>
          <w:rtl/>
        </w:rPr>
        <w:t>، و</w:t>
      </w:r>
      <w:r w:rsidRPr="00BB745E">
        <w:rPr>
          <w:rFonts w:ascii="Simplified Arabic" w:hAnsi="Simplified Arabic" w:cs="Simplified Arabic"/>
          <w:color w:val="000000" w:themeColor="text1"/>
          <w:sz w:val="28"/>
          <w:szCs w:val="28"/>
          <w:lang w:bidi="ar-EG"/>
        </w:rPr>
        <w:t>Science Direct)</w:t>
      </w:r>
      <w:r w:rsidRPr="00BB745E">
        <w:rPr>
          <w:rFonts w:ascii="Simplified Arabic" w:hAnsi="Simplified Arabic" w:cs="Simplified Arabic"/>
          <w:color w:val="000000" w:themeColor="text1"/>
          <w:sz w:val="28"/>
          <w:szCs w:val="28"/>
          <w:rtl/>
        </w:rPr>
        <w:t>، وسوف تُوظَّف هذه المصادر في بناء الإطار النظري للدراسة واستعراض الدراسات السابقة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043BD2FF" w14:textId="31E496C4">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المصادر الأولية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وتتمثل في البيانات الميدانية التي سوف يتم جمعها مباشرةً من أفراد عينة الدراسة من خلال أداة الاستبانة المُصمَّمة خصيصاً لأغراض هذه الدراسة، إضافةً إلى المقابلات الاستكشافية غير المُقيَّدة التي سوف يُجريها الباحث مع عدد من القيادات الإدارية في مرحلة تصميم الاستبانة للتحقق من ملاءمة فقراتها للسياق التطبيقي</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061A28E1"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رابعاً: أداة الدراسة</w:t>
      </w:r>
    </w:p>
    <w:p w:rsidRPr="00BB745E" w:rsidR="00023245" w:rsidP="001333CB" w:rsidRDefault="00023245" w14:paraId="349EE19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سوف يعتمد الباحث على الاستبانة بوصفها الأداة الرئيسية لجمع البيانات الميدانية، وسوف يتم تصميمها بالاستناد إلى الأدبيات النظرية والدراسات السابقة ذات الصلة، مع تعديل بعض فقراتها بما يتلاءم مع طبيعة السياق التطبيقي (شركات القطاع الخاص السعودي). وسوف تُصاغ فقرات الاستبانة وفقاً لمقياس ليكرت الخماسي (موافق بشدة، موافق، محايد، غير موافق، غير موافق بشدة)، وسوف يتم التحقق </w:t>
      </w:r>
      <w:r w:rsidRPr="00BB745E">
        <w:rPr>
          <w:rFonts w:ascii="Simplified Arabic" w:hAnsi="Simplified Arabic" w:cs="Simplified Arabic"/>
          <w:color w:val="000000" w:themeColor="text1"/>
          <w:sz w:val="28"/>
          <w:szCs w:val="28"/>
          <w:rtl/>
        </w:rPr>
        <w:lastRenderedPageBreak/>
        <w:t>من صدق الأداة وثباتها من خلال عرضها على مجموعة من المحكمين المتخصصين، وحساب معامل ألفا كرونباخ للتحقق من الثبات</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4E41D50B"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وسوف تتكون الاستبانة من ثلاثة أقسام رئيسية على النحو الآتي</w:t>
      </w:r>
      <w:r w:rsidRPr="00BB745E">
        <w:rPr>
          <w:rFonts w:ascii="Simplified Arabic" w:hAnsi="Simplified Arabic" w:cs="Simplified Arabic"/>
          <w:b/>
          <w:bCs/>
          <w:color w:val="000000" w:themeColor="text1"/>
          <w:sz w:val="28"/>
          <w:szCs w:val="28"/>
          <w:lang w:bidi="ar-EG"/>
        </w:rPr>
        <w:t>:</w:t>
      </w:r>
    </w:p>
    <w:p w:rsidRPr="00BB745E" w:rsidR="00023245" w:rsidP="001333CB" w:rsidRDefault="00023245" w14:paraId="4E96E9C0"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القسم الأول: البيانات الديموغرافية والوظيفية ويشمل (النوع، العمر، المؤهل العلمي، سنوات الخبرة، المستوى الإداري، القطاع الاقتصادي)</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0E92540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القسم الثاني: محور الذكاء الاجتماعي للقيادات الإدارية ويتضمن (20) فقرة موزعة على خمسة أبعاد على النحو الآتي</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EAE4BE3"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بُعد الوعي الاجتماعي: (4) فقرات</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FA217E9"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بُعد المهارات الاجتماعية: (4) فقرات</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87C1452"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بُعد التعاطف: (4) فقرات</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3B245CFD"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بُعد معالجة المعلومات الاجتماعية: (4) فقرات</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D102F85" w14:textId="77777777">
      <w:pPr>
        <w:pStyle w:val="ListParagraph"/>
        <w:numPr>
          <w:ilvl w:val="0"/>
          <w:numId w:val="11"/>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بُعد الاتصال الاجتماعي: (4) فقرات</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3E2A19B0" w14:textId="453FBAA9">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القسم الثالث: محور التطوير المؤسسي ويتضمن (12) فقرة تقيس المتغير التابع بوصفه محوراً أحادياً دون أبعاد فرعية</w:t>
      </w:r>
      <w:r w:rsidRPr="00BB745E">
        <w:rPr>
          <w:rFonts w:ascii="Simplified Arabic" w:hAnsi="Simplified Arabic" w:cs="Simplified Arabic"/>
          <w:color w:val="000000" w:themeColor="text1"/>
          <w:sz w:val="28"/>
          <w:szCs w:val="28"/>
          <w:lang w:bidi="ar-EG"/>
        </w:rPr>
        <w:t>.</w:t>
      </w:r>
      <w:r w:rsidRPr="00BB745E" w:rsidR="001333CB">
        <w:rPr>
          <w:rFonts w:hint="cs" w:ascii="Simplified Arabic" w:hAnsi="Simplified Arabic" w:cs="Simplified Arabic"/>
          <w:color w:val="000000" w:themeColor="text1"/>
          <w:sz w:val="28"/>
          <w:szCs w:val="28"/>
          <w:rtl/>
          <w:lang w:bidi="ar-EG"/>
        </w:rPr>
        <w:t xml:space="preserve"> </w:t>
      </w:r>
      <w:r w:rsidRPr="00BB745E">
        <w:rPr>
          <w:rFonts w:ascii="Simplified Arabic" w:hAnsi="Simplified Arabic" w:cs="Simplified Arabic"/>
          <w:color w:val="000000" w:themeColor="text1"/>
          <w:sz w:val="28"/>
          <w:szCs w:val="28"/>
          <w:rtl/>
        </w:rPr>
        <w:t xml:space="preserve">وبذلك يبلغ إجمالي عدد فقرات الاستبانة </w:t>
      </w:r>
      <w:r w:rsidRPr="00BB745E">
        <w:rPr>
          <w:rFonts w:ascii="Simplified Arabic" w:hAnsi="Simplified Arabic" w:cs="Simplified Arabic"/>
          <w:color w:val="000000" w:themeColor="text1"/>
          <w:sz w:val="28"/>
          <w:szCs w:val="28"/>
          <w:lang w:bidi="ar-EG"/>
        </w:rPr>
        <w:t xml:space="preserve">(32) </w:t>
      </w:r>
      <w:r w:rsidRPr="00BB745E">
        <w:rPr>
          <w:rFonts w:ascii="Simplified Arabic" w:hAnsi="Simplified Arabic" w:cs="Simplified Arabic"/>
          <w:color w:val="000000" w:themeColor="text1"/>
          <w:sz w:val="28"/>
          <w:szCs w:val="28"/>
          <w:rtl/>
        </w:rPr>
        <w:t>فقرة موزعة على محوري الدراسة الرئيسيين</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70284E19"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خامساً: الأساليب الإحصائية المستخدمة</w:t>
      </w:r>
    </w:p>
    <w:p w:rsidRPr="00BB745E" w:rsidR="00023245" w:rsidP="001333CB" w:rsidRDefault="00023245" w14:paraId="55491B2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سوف تُعالَج البيانات الميدانية باستخدام برنامج الحزمة الإحصائية للعلوم الاجتماعية </w:t>
      </w:r>
      <w:r w:rsidRPr="00BB745E">
        <w:rPr>
          <w:rFonts w:ascii="Simplified Arabic" w:hAnsi="Simplified Arabic" w:cs="Simplified Arabic"/>
          <w:color w:val="000000" w:themeColor="text1"/>
          <w:sz w:val="28"/>
          <w:szCs w:val="28"/>
          <w:lang w:bidi="ar-EG"/>
        </w:rPr>
        <w:t xml:space="preserve">(SPSS) </w:t>
      </w:r>
      <w:r w:rsidRPr="00BB745E">
        <w:rPr>
          <w:rFonts w:ascii="Simplified Arabic" w:hAnsi="Simplified Arabic" w:cs="Simplified Arabic"/>
          <w:color w:val="000000" w:themeColor="text1"/>
          <w:sz w:val="28"/>
          <w:szCs w:val="28"/>
          <w:rtl/>
        </w:rPr>
        <w:t xml:space="preserve">الإصدار الأحدث، بالإضافة إلى برنامج </w:t>
      </w:r>
      <w:r w:rsidRPr="00BB745E">
        <w:rPr>
          <w:rFonts w:ascii="Simplified Arabic" w:hAnsi="Simplified Arabic" w:cs="Simplified Arabic"/>
          <w:color w:val="000000" w:themeColor="text1"/>
          <w:sz w:val="28"/>
          <w:szCs w:val="28"/>
          <w:lang w:bidi="ar-EG"/>
        </w:rPr>
        <w:t xml:space="preserve">(AMOS) </w:t>
      </w:r>
      <w:r w:rsidRPr="00BB745E">
        <w:rPr>
          <w:rFonts w:ascii="Simplified Arabic" w:hAnsi="Simplified Arabic" w:cs="Simplified Arabic"/>
          <w:color w:val="000000" w:themeColor="text1"/>
          <w:sz w:val="28"/>
          <w:szCs w:val="28"/>
          <w:rtl/>
        </w:rPr>
        <w:t>لاختبار نموذج الدراسة باستخدام نمذجة المعادلات الهيكلية. وسوف تُوظَّف الأساليب الإحصائية الآتية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0A2992D"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التكرارات والنسب المئوية لوصف الخصائص الديموغرافية لأفراد العينة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28DB4B89"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المتوسطات الحسابية والانحرافات المعيارية لتحديد مستوى استجابات المبحوثين</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FED87BB"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معامل ألفا كرونباخ</w:t>
      </w:r>
      <w:r w:rsidRPr="00BB745E">
        <w:rPr>
          <w:rFonts w:ascii="Simplified Arabic" w:hAnsi="Simplified Arabic" w:cs="Simplified Arabic"/>
          <w:color w:val="000000" w:themeColor="text1"/>
          <w:sz w:val="28"/>
          <w:szCs w:val="28"/>
          <w:lang w:bidi="ar-EG"/>
        </w:rPr>
        <w:t xml:space="preserve"> (Cronbach’s Alpha) </w:t>
      </w:r>
      <w:r w:rsidRPr="00BB745E">
        <w:rPr>
          <w:rFonts w:ascii="Simplified Arabic" w:hAnsi="Simplified Arabic" w:cs="Simplified Arabic"/>
          <w:color w:val="000000" w:themeColor="text1"/>
          <w:sz w:val="28"/>
          <w:szCs w:val="28"/>
          <w:rtl/>
        </w:rPr>
        <w:t>لقياس ثبات أداة الدراسة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567CFD47"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معامل ارتباط بيرسون</w:t>
      </w:r>
      <w:r w:rsidRPr="00BB745E">
        <w:rPr>
          <w:rFonts w:ascii="Simplified Arabic" w:hAnsi="Simplified Arabic" w:cs="Simplified Arabic"/>
          <w:color w:val="000000" w:themeColor="text1"/>
          <w:sz w:val="28"/>
          <w:szCs w:val="28"/>
          <w:lang w:bidi="ar-EG"/>
        </w:rPr>
        <w:t xml:space="preserve"> (Pearson Correlation) </w:t>
      </w:r>
      <w:r w:rsidRPr="00BB745E">
        <w:rPr>
          <w:rFonts w:ascii="Simplified Arabic" w:hAnsi="Simplified Arabic" w:cs="Simplified Arabic"/>
          <w:color w:val="000000" w:themeColor="text1"/>
          <w:sz w:val="28"/>
          <w:szCs w:val="28"/>
          <w:rtl/>
        </w:rPr>
        <w:t>لقياس العلاقة بين متغيرات الدراسة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140D7FD0"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تحليل الانحدار الخطي البسيط والمتعدد لاختبار أثر المتغير المستقل على المتغير التابع</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268B754" w14:textId="77777777">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اختبار</w:t>
      </w:r>
      <w:r w:rsidRPr="00BB745E">
        <w:rPr>
          <w:rFonts w:ascii="Simplified Arabic" w:hAnsi="Simplified Arabic" w:cs="Simplified Arabic"/>
          <w:color w:val="000000" w:themeColor="text1"/>
          <w:sz w:val="28"/>
          <w:szCs w:val="28"/>
          <w:lang w:bidi="ar-EG"/>
        </w:rPr>
        <w:t xml:space="preserve"> (T-test) </w:t>
      </w:r>
      <w:r w:rsidRPr="00BB745E">
        <w:rPr>
          <w:rFonts w:ascii="Simplified Arabic" w:hAnsi="Simplified Arabic" w:cs="Simplified Arabic"/>
          <w:color w:val="000000" w:themeColor="text1"/>
          <w:sz w:val="28"/>
          <w:szCs w:val="28"/>
          <w:rtl/>
        </w:rPr>
        <w:t>وتحليل التباين الأحادي</w:t>
      </w:r>
      <w:r w:rsidRPr="00BB745E">
        <w:rPr>
          <w:rFonts w:ascii="Simplified Arabic" w:hAnsi="Simplified Arabic" w:cs="Simplified Arabic"/>
          <w:color w:val="000000" w:themeColor="text1"/>
          <w:sz w:val="28"/>
          <w:szCs w:val="28"/>
          <w:lang w:bidi="ar-EG"/>
        </w:rPr>
        <w:t xml:space="preserve"> (ANOVA) </w:t>
      </w:r>
      <w:r w:rsidRPr="00BB745E">
        <w:rPr>
          <w:rFonts w:ascii="Simplified Arabic" w:hAnsi="Simplified Arabic" w:cs="Simplified Arabic"/>
          <w:color w:val="000000" w:themeColor="text1"/>
          <w:sz w:val="28"/>
          <w:szCs w:val="28"/>
          <w:rtl/>
        </w:rPr>
        <w:t>للكشف عن الفروق تبعاً للمتغيرات الديموغرافية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BEAF2F0" w14:textId="5C1BF72D">
      <w:pPr>
        <w:pStyle w:val="ListParagraph"/>
        <w:numPr>
          <w:ilvl w:val="0"/>
          <w:numId w:val="12"/>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معامل تضخم التباين</w:t>
      </w:r>
      <w:r w:rsidRPr="00BB745E">
        <w:rPr>
          <w:rFonts w:ascii="Simplified Arabic" w:hAnsi="Simplified Arabic" w:cs="Simplified Arabic"/>
          <w:color w:val="000000" w:themeColor="text1"/>
          <w:sz w:val="28"/>
          <w:szCs w:val="28"/>
          <w:lang w:bidi="ar-EG"/>
        </w:rPr>
        <w:t xml:space="preserve"> (VIF) </w:t>
      </w:r>
      <w:r w:rsidRPr="00BB745E">
        <w:rPr>
          <w:rFonts w:ascii="Simplified Arabic" w:hAnsi="Simplified Arabic" w:cs="Simplified Arabic"/>
          <w:color w:val="000000" w:themeColor="text1"/>
          <w:sz w:val="28"/>
          <w:szCs w:val="28"/>
          <w:rtl/>
        </w:rPr>
        <w:t>للتأكد من عدم وجود ارتباط ذاتي بين المتغيرات المستقلة</w:t>
      </w:r>
      <w:r w:rsidRPr="00BB745E">
        <w:rPr>
          <w:rFonts w:ascii="Simplified Arabic" w:hAnsi="Simplified Arabic" w:cs="Simplified Arabic"/>
          <w:color w:val="000000" w:themeColor="text1"/>
          <w:sz w:val="28"/>
          <w:szCs w:val="28"/>
          <w:lang w:bidi="ar-EG"/>
        </w:rPr>
        <w:t>.</w:t>
      </w:r>
    </w:p>
    <w:p w:rsidRPr="00BB745E" w:rsidR="00023245" w:rsidP="001333CB" w:rsidRDefault="00023245" w14:paraId="2F76C18C" w14:textId="7777777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B745E">
        <w:rPr>
          <w:rFonts w:ascii="Simplified Arabic" w:hAnsi="Simplified Arabic" w:cs="Simplified Arabic"/>
          <w:b/>
          <w:bCs/>
          <w:color w:val="000000" w:themeColor="text1"/>
          <w:sz w:val="32"/>
          <w:szCs w:val="32"/>
          <w:rtl/>
        </w:rPr>
        <w:t>سادساً: حدود الدراسة</w:t>
      </w:r>
    </w:p>
    <w:p w:rsidRPr="00BB745E" w:rsidR="00023245" w:rsidP="001333CB" w:rsidRDefault="00023245" w14:paraId="79EBE21C"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سوف تتحدد الدراسة الحالية بمجموعة من الحدود على النحو الآتي</w:t>
      </w:r>
      <w:r w:rsidRPr="00BB745E">
        <w:rPr>
          <w:rFonts w:ascii="Simplified Arabic" w:hAnsi="Simplified Arabic" w:cs="Simplified Arabic"/>
          <w:b/>
          <w:bCs/>
          <w:color w:val="000000" w:themeColor="text1"/>
          <w:sz w:val="28"/>
          <w:szCs w:val="28"/>
          <w:lang w:bidi="ar-EG"/>
        </w:rPr>
        <w:t>:</w:t>
      </w:r>
    </w:p>
    <w:p w:rsidRPr="00BB745E" w:rsidR="00023245" w:rsidP="001649A9" w:rsidRDefault="00023245" w14:paraId="694E4C99" w14:textId="7777777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الحدود الموضوعية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سوف تقتصر الدراسة على تناول أثر الذكاء الاجتماعي للقيادات الإدارية بأبعاده الخمسة (الوعي الاجتماعي، المهارات الاجتماعية، التعاطف، معالجة المعلومات الاجتماعية، الاتصال الاجتماعي) على التطوير المؤسسي، في ظل الدور الداعم لرؤية الشركة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BDD704E" w14:textId="7777777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الحدود المكانية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سوف تُطبَّق الدراسة في شركات القطاع الخاص السعودي العاملة في المدن الرئيسية بالمملكة العربية السعودية (الرياض، جدة، الدمام)</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792A61A9" w14:textId="7777777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الحدود البشرية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سوف تقتصر الدراسة على القيادات الإدارية العاملة في المستويات الإدارية العليا والوسطى (مديرو الإدارات، رؤساء الأقسام، المشرفون) في الشركات محل الدراسة</w:t>
      </w:r>
      <w:r w:rsidRPr="00BB745E">
        <w:rPr>
          <w:rFonts w:ascii="Simplified Arabic" w:hAnsi="Simplified Arabic" w:cs="Simplified Arabic"/>
          <w:color w:val="000000" w:themeColor="text1"/>
          <w:sz w:val="28"/>
          <w:szCs w:val="28"/>
          <w:lang w:bidi="ar-EG"/>
        </w:rPr>
        <w:t>.</w:t>
      </w:r>
    </w:p>
    <w:p w:rsidRPr="00BB745E" w:rsidR="00023245" w:rsidP="001649A9" w:rsidRDefault="00023245" w14:paraId="69F17E03" w14:textId="77777777">
      <w:pPr>
        <w:pStyle w:val="ListParagraph"/>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الحدود الزمانية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سوف يتم إجراء الدراسة الميدانية خلال العام (2025 – 2026م)</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178F79DE" w14:textId="4DE82ADB">
      <w:pPr>
        <w:jc w:val="center"/>
        <w:outlineLvl w:val="0"/>
        <w:rPr>
          <w:rFonts w:ascii="Simplified Arabic" w:hAnsi="Simplified Arabic" w:cs="Simplified Arabic"/>
          <w:b/>
          <w:bCs/>
          <w:color w:val="000000" w:themeColor="text1"/>
          <w:sz w:val="40"/>
          <w:szCs w:val="40"/>
          <w:lang w:bidi="ar-EG"/>
        </w:rPr>
      </w:pPr>
      <w:r w:rsidRPr="00BB745E">
        <w:rPr>
          <w:rFonts w:ascii="Simplified Arabic" w:hAnsi="Simplified Arabic" w:cs="Simplified Arabic"/>
          <w:b/>
          <w:bCs/>
          <w:color w:val="000000" w:themeColor="text1"/>
          <w:sz w:val="40"/>
          <w:szCs w:val="40"/>
          <w:rtl/>
        </w:rPr>
        <w:br w:type="page"/>
      </w:r>
      <w:bookmarkStart w:name="_Toc234623587" w:id="10"/>
      <w:r w:rsidRPr="00BB745E">
        <w:rPr>
          <w:rFonts w:hint="cs" w:ascii="Simplified Arabic" w:hAnsi="Simplified Arabic" w:cs="Simplified Arabic"/>
          <w:b/>
          <w:bCs/>
          <w:color w:val="000000" w:themeColor="text1"/>
          <w:sz w:val="40"/>
          <w:szCs w:val="40"/>
          <w:rtl/>
        </w:rPr>
        <w:lastRenderedPageBreak/>
        <w:t xml:space="preserve">الفصل الثاني: </w:t>
      </w:r>
      <w:r w:rsidRPr="00BB745E" w:rsidR="008658C3">
        <w:rPr>
          <w:rFonts w:ascii="Simplified Arabic" w:hAnsi="Simplified Arabic" w:cs="Simplified Arabic"/>
          <w:b/>
          <w:bCs/>
          <w:color w:val="000000" w:themeColor="text1"/>
          <w:sz w:val="40"/>
          <w:szCs w:val="40"/>
          <w:rtl/>
        </w:rPr>
        <w:t>الإطار النظري للدراسة</w:t>
      </w:r>
      <w:bookmarkEnd w:id="10"/>
    </w:p>
    <w:p w:rsidRPr="00BB745E" w:rsidR="008658C3" w:rsidP="001333CB" w:rsidRDefault="008658C3" w14:paraId="009E15A8" w14:textId="4D6F54F5">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lang w:bidi="ar-EG"/>
        </w:rPr>
      </w:pPr>
      <w:bookmarkStart w:name="_Toc234623588" w:id="11"/>
      <w:r w:rsidRPr="00BB745E">
        <w:rPr>
          <w:rFonts w:ascii="Simplified Arabic" w:hAnsi="Simplified Arabic" w:cs="Simplified Arabic"/>
          <w:b/>
          <w:bCs/>
          <w:color w:val="000000" w:themeColor="text1"/>
          <w:sz w:val="36"/>
          <w:szCs w:val="36"/>
          <w:rtl/>
        </w:rPr>
        <w:t>المبحث الأول: الذكاء الاجتماعي للقيادات الإدارية</w:t>
      </w:r>
      <w:bookmarkEnd w:id="11"/>
    </w:p>
    <w:p w:rsidRPr="00BB745E" w:rsidR="008658C3" w:rsidP="001333CB" w:rsidRDefault="001333CB" w14:paraId="4BB16C87" w14:textId="0F1021B4">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89" w:id="12"/>
      <w:r w:rsidRPr="00BB745E">
        <w:rPr>
          <w:rFonts w:hint="cs" w:ascii="Simplified Arabic" w:hAnsi="Simplified Arabic" w:cs="Simplified Arabic"/>
          <w:b/>
          <w:bCs/>
          <w:color w:val="000000" w:themeColor="text1"/>
          <w:sz w:val="32"/>
          <w:szCs w:val="32"/>
          <w:rtl/>
        </w:rPr>
        <w:t xml:space="preserve">1.1.2 </w:t>
      </w:r>
      <w:r w:rsidRPr="00BB745E" w:rsidR="008658C3">
        <w:rPr>
          <w:rFonts w:ascii="Simplified Arabic" w:hAnsi="Simplified Arabic" w:cs="Simplified Arabic"/>
          <w:b/>
          <w:bCs/>
          <w:color w:val="000000" w:themeColor="text1"/>
          <w:sz w:val="32"/>
          <w:szCs w:val="32"/>
          <w:rtl/>
        </w:rPr>
        <w:t>تمهيد</w:t>
      </w:r>
      <w:bookmarkEnd w:id="12"/>
    </w:p>
    <w:p w:rsidRPr="00BB745E" w:rsidR="008658C3" w:rsidP="001333CB" w:rsidRDefault="008658C3" w14:paraId="709D4E1C"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يشهد الفكر الإداري المعاصر تحولاً جوهرياً في النظرة إلى القيادة الإدارية، إذ لم تعد القيادة الفعالة تُقاس بمدى إتقان القائد للجوانب الفنية والإجرائية فحسب، بل باتت ترتبط ارتباطاً وثيقاً بقدراته الإنسانية والاجتماعية في التعامل مع المرؤوسين وإدارة العلاقات داخل بيئة العمل. وقد أفرز هذا التحول اهتماماً متنامياً بمفهوم الذكاء الاجتماعي بوصفه أحد أهم المداخل السلوكية الحديثة في فهم فاعلية القيادة الإدارية، وذلك لكونه يُمثّل منظومةً متكاملة من القدرات المعرفية والوجدانية والسلوكية التي تُمكّن القائد من قراءة السياق الاجتماعي بدقة، والتفاعل مع الآخرين بفعالية، وتوجيه العلاقات الإنسانية داخل المنظمة نحو تحقيق الأهداف المرجوة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5DCA700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ويكتسب مفهوم الذكاء الاجتماعي أهميةً مضاعفةً في سياق القيادات الإدارية على وجه الخصوص، إذ إن طبيعة العمل القيادي تفرض على القائد التعامل مع أطياف متنوعة من العلاقات الإنسانية، سواء مع المرؤوسين أو الأقران أو الرؤساء أو أصحاب المصلحة الخارجيين. وتتطلب هذه العلاقات المتشابكة قدراً عالياً من الوعي الاجتماعي والذكاء العلائقي الذي يُمكّن القائد من إدارة التفاعلات التنظيمية بحكمة واقتدار. وفي ضوء ذلك، يسعى هذا المبحث إلى تقديم معالجة نظرية شاملة لمفهوم الذكاء الاجتماعي للقيادات الإدارية، من خلال استعراض تعريفاته، وإبراز أهميته، وتحديد أهدافه، وشرح أبعاده، وعرض الاستراتيجيات المرتبطة به، والتعرف على واقعه في بيئة الأعمال المعاصرة</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20C9D187" w14:textId="737CD39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0" w:id="13"/>
      <w:r w:rsidRPr="00BB745E">
        <w:rPr>
          <w:rFonts w:hint="cs" w:ascii="Simplified Arabic" w:hAnsi="Simplified Arabic" w:cs="Simplified Arabic"/>
          <w:b/>
          <w:bCs/>
          <w:color w:val="000000" w:themeColor="text1"/>
          <w:sz w:val="32"/>
          <w:szCs w:val="32"/>
          <w:rtl/>
          <w:lang w:bidi="ar-EG"/>
        </w:rPr>
        <w:t xml:space="preserve">2.1.2 </w:t>
      </w:r>
      <w:r w:rsidRPr="00BB745E" w:rsidR="008658C3">
        <w:rPr>
          <w:rFonts w:ascii="Simplified Arabic" w:hAnsi="Simplified Arabic" w:cs="Simplified Arabic"/>
          <w:b/>
          <w:bCs/>
          <w:color w:val="000000" w:themeColor="text1"/>
          <w:sz w:val="32"/>
          <w:szCs w:val="32"/>
          <w:rtl/>
        </w:rPr>
        <w:t>مفهوم الذكاء الاجتماعي</w:t>
      </w:r>
      <w:bookmarkEnd w:id="13"/>
    </w:p>
    <w:p w:rsidRPr="00BB745E" w:rsidR="008658C3" w:rsidP="001333CB" w:rsidRDefault="008658C3" w14:paraId="7977E75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يُعدّ الذكاء الاجتماعي من المفاهيم التي شهدت تطوراً ملحوظاً في الأدبيات الإدارية والسلوكية، إذ تناوله الباحثون من زوايا متعددة تعكس تنوع المدارس الفكرية واختلاف السياقات التطبيقية. وقد تباينت التعريفات المقدمة لهذا المفهوم بحسب المنظور الذي ينطلق منه الباحث، فمن الباحثين من ركّز على البُعد المعرفي، ومنهم من أبرز البُعد السلوكي، وآخرون جمعوا بين البُعدين في تعريف متكامل</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7F37A8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ففي إطار الاتجاه المعرفي السلوكي، يُعرَّف الذكاء الاجتماعي بوصفه القدرة العقلية والسلوكية التي تُمكّن القائد من فهم مشاعر الآخرين ودوافعهم وسلوكياتهم، والتفاعل الفعّال معهم في مختلف المواقف التنظيمية، وإدارة العلاقات الإنسانية بحكمة تخدم الأهداف التنظيمية المشتركة (أحمد، 2018). ويتضح من هذا التعريف أن الذكاء الاجتماعي يجمع بين الجانب الإدراكي المتمثل في فهم الآخرين، والجانب السلوكي المتمثل في التفاعل معهم، وهو ما يُميّزه عن سائر أنواع الذكاء الأخرى</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2B1740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استراتيجي يرتبط بإدارة الموارد البشرية، يُنظر إلى الذكاء الاجتماعي بوصفه مجموعةً من القدرات القيادية التي تُمكّن صاحبها من قراءة الإشارات الاجتماعية، وبناء علاقات إيجابية، والتأثير في الآخرين بشكل يُعزّز فاعلية الممارسات الإدارية وينعكس على المخرجات التنظيمية بصورة إيجابية (الجميل، 2021). ويُبرز هذا التعريف الطابع الوظيفي للذكاء الاجتماعي بوصفه أداةً استراتيجية لتحقيق الفاعلية الإدارية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CBCED3D"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سياق العلاقة بين الذكاء الاجتماعي والمناخ التنظيمي، يُعرَّف بأنه القدرة على معالجة المعلومات الاجتماعية وإدراك المواقف بدقة، مع امتلاك المهارات اللازمة للتصرف بحكمة في العلاقات الإنسانية داخل بيئة العمل، بما يُسهم في تشكيل مناخ تنظيمي مساند ومحفز (العطيات وآخرون، 2021). ويعكس هذا التعريف الطابع البيئي للذكاء الاجتماعي وارتباطه بجودة المناخ التنظيمي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6E5F59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نفسي تربوي، يُعرَّف الذكاء الاجتماعي بأنه القدرة على فهم الذات وفهم الآخرين، وامتلاك المرونة السلوكية اللازمة للتكيف مع المواقف الاجتماعية المتنوعة، بما يُعزّز الفاعلية الذاتية للفرد في محيطه (الفريحات، 2017). ويتميّز هذا التعريف بإدراجه بُعد فهم الذات ضمن مكونات الذكاء الاجتماعي، وهو ما يُضفي عليه طابعاً شمولياً</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F0B2659"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أما على الصعيد الأجنبي، فيُقدَّم الذكاء الاجتماعي في إطار نظرية الذكاءات المتعددة بوصفه القدرة الإنسانية التي تُمكّن الفرد من الانتقال من الذكاء الشخصي الفردي إلى الذكاء العلائقي التفاعلي، وتُشكّل ركيزةً محورية لتحقيق التحول التنظيمي المستدام</w:t>
      </w:r>
      <w:r w:rsidRPr="00BB745E">
        <w:rPr>
          <w:rFonts w:ascii="Simplified Arabic" w:hAnsi="Simplified Arabic" w:cs="Simplified Arabic"/>
          <w:color w:val="000000" w:themeColor="text1"/>
          <w:sz w:val="28"/>
          <w:szCs w:val="28"/>
          <w:lang w:bidi="ar-EG"/>
        </w:rPr>
        <w:t xml:space="preserve"> (Tessema, 2025). </w:t>
      </w:r>
      <w:r w:rsidRPr="00BB745E">
        <w:rPr>
          <w:rFonts w:ascii="Simplified Arabic" w:hAnsi="Simplified Arabic" w:cs="Simplified Arabic"/>
          <w:color w:val="000000" w:themeColor="text1"/>
          <w:sz w:val="28"/>
          <w:szCs w:val="28"/>
          <w:rtl/>
        </w:rPr>
        <w:t>ويُبرز هذا التعريف الطابع التطوري للذكاء الاجتماعي بوصفه امتداداً للذكاء الشخصي في السياق الاجتماعي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9CB20A3"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وفي سياق العلاقة بين الذكاء الاجتماعي وأنماط القيادة، يُعرَّف بأنه منظومة القدرات المعرفية والسلوكية التي تُمكّن القائد من التكيف مع السياقات الاجتماعية والثقافية المتنوعة، وممارسة تأثيره القيادي </w:t>
      </w:r>
      <w:r w:rsidRPr="00BB745E">
        <w:rPr>
          <w:rFonts w:ascii="Simplified Arabic" w:hAnsi="Simplified Arabic" w:cs="Simplified Arabic"/>
          <w:color w:val="000000" w:themeColor="text1"/>
          <w:sz w:val="28"/>
          <w:szCs w:val="28"/>
          <w:rtl/>
        </w:rPr>
        <w:lastRenderedPageBreak/>
        <w:t>بطريقة تنسجم مع طبيعة هذه السياقات</w:t>
      </w:r>
      <w:r w:rsidRPr="00BB745E">
        <w:rPr>
          <w:rFonts w:ascii="Simplified Arabic" w:hAnsi="Simplified Arabic" w:cs="Simplified Arabic"/>
          <w:color w:val="000000" w:themeColor="text1"/>
          <w:sz w:val="28"/>
          <w:szCs w:val="28"/>
          <w:lang w:bidi="ar-EG"/>
        </w:rPr>
        <w:t xml:space="preserve"> (Yalçınyi</w:t>
      </w:r>
      <w:r w:rsidRPr="00BB745E">
        <w:rPr>
          <w:rFonts w:ascii="Cambria" w:hAnsi="Cambria" w:cs="Cambria"/>
          <w:color w:val="000000" w:themeColor="text1"/>
          <w:sz w:val="28"/>
          <w:szCs w:val="28"/>
          <w:lang w:bidi="ar-EG"/>
        </w:rPr>
        <w:t>ğ</w:t>
      </w:r>
      <w:r w:rsidRPr="00BB745E">
        <w:rPr>
          <w:rFonts w:ascii="Simplified Arabic" w:hAnsi="Simplified Arabic" w:cs="Simplified Arabic"/>
          <w:color w:val="000000" w:themeColor="text1"/>
          <w:sz w:val="28"/>
          <w:szCs w:val="28"/>
          <w:lang w:bidi="ar-EG"/>
        </w:rPr>
        <w:t>it &amp; Akta</w:t>
      </w:r>
      <w:r w:rsidRPr="00BB745E">
        <w:rPr>
          <w:rFonts w:ascii="Cambria" w:hAnsi="Cambria" w:cs="Cambria"/>
          <w:color w:val="000000" w:themeColor="text1"/>
          <w:sz w:val="28"/>
          <w:szCs w:val="28"/>
          <w:lang w:bidi="ar-EG"/>
        </w:rPr>
        <w:t>ş</w:t>
      </w:r>
      <w:r w:rsidRPr="00BB745E">
        <w:rPr>
          <w:rFonts w:ascii="Simplified Arabic" w:hAnsi="Simplified Arabic" w:cs="Simplified Arabic"/>
          <w:color w:val="000000" w:themeColor="text1"/>
          <w:sz w:val="28"/>
          <w:szCs w:val="28"/>
          <w:lang w:bidi="ar-EG"/>
        </w:rPr>
        <w:t xml:space="preserve">, 2023). </w:t>
      </w:r>
      <w:r w:rsidRPr="00BB745E">
        <w:rPr>
          <w:rFonts w:ascii="Simplified Arabic" w:hAnsi="Simplified Arabic" w:cs="Simplified Arabic"/>
          <w:color w:val="000000" w:themeColor="text1"/>
          <w:sz w:val="28"/>
          <w:szCs w:val="28"/>
          <w:rtl/>
        </w:rPr>
        <w:t>ويعكس هذا التعريف الطابع السياقي للذكاء الاجتماعي وارتباطه بالمرونة القيادية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30AFF43E"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إطار العلاقة بين الذكاء الاجتماعي والبراعة التنظيمية، يُعرَّف بوصفه قدرة القائد على قراءة الديناميكيات الاجتماعية داخل المنظمة، وإدارة التفاعلات الإنسانية بما يُحقّق التوازن بين متطلبات الاستكشاف والاستغلال في ظل بيئة أعمال متغيرة</w:t>
      </w:r>
      <w:r w:rsidRPr="00BB745E">
        <w:rPr>
          <w:rFonts w:ascii="Simplified Arabic" w:hAnsi="Simplified Arabic" w:cs="Simplified Arabic"/>
          <w:color w:val="000000" w:themeColor="text1"/>
          <w:sz w:val="28"/>
          <w:szCs w:val="28"/>
          <w:lang w:bidi="ar-EG"/>
        </w:rPr>
        <w:t xml:space="preserve"> (Katou et al., 2021).</w:t>
      </w:r>
    </w:p>
    <w:p w:rsidRPr="00BB745E" w:rsidR="008658C3" w:rsidP="001333CB" w:rsidRDefault="008658C3" w14:paraId="6939BEFF" w14:textId="66C3FA61">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b/>
          <w:bCs/>
          <w:color w:val="000000" w:themeColor="text1"/>
          <w:sz w:val="28"/>
          <w:szCs w:val="28"/>
          <w:rtl/>
        </w:rPr>
        <w:t>رأي الباحث</w:t>
      </w:r>
      <w:r w:rsidRPr="00BB745E">
        <w:rPr>
          <w:rFonts w:ascii="Simplified Arabic" w:hAnsi="Simplified Arabic" w:cs="Simplified Arabic"/>
          <w:color w:val="000000" w:themeColor="text1"/>
          <w:sz w:val="28"/>
          <w:szCs w:val="28"/>
          <w:lang w:bidi="ar-EG"/>
        </w:rPr>
        <w:t>:</w:t>
      </w:r>
      <w:r w:rsidRPr="00BB745E" w:rsidR="001333CB">
        <w:rPr>
          <w:rFonts w:hint="cs" w:ascii="Simplified Arabic" w:hAnsi="Simplified Arabic" w:cs="Simplified Arabic"/>
          <w:color w:val="000000" w:themeColor="text1"/>
          <w:sz w:val="28"/>
          <w:szCs w:val="28"/>
          <w:rtl/>
          <w:lang w:bidi="ar-EG"/>
        </w:rPr>
        <w:t xml:space="preserve"> </w:t>
      </w:r>
      <w:r w:rsidRPr="00BB745E">
        <w:rPr>
          <w:rFonts w:ascii="Simplified Arabic" w:hAnsi="Simplified Arabic" w:cs="Simplified Arabic"/>
          <w:color w:val="000000" w:themeColor="text1"/>
          <w:sz w:val="28"/>
          <w:szCs w:val="28"/>
          <w:rtl/>
        </w:rPr>
        <w:t xml:space="preserve">من خلال استعراض التعريفات السابقة، يرى الباحث أن الذكاء الاجتماعي للقيادات الإدارية هو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منظومة متكاملة من القدرات المعرفية والوجدانية والسلوكية التي تُمكّن القائد الإداري من إدراك المواقف الاجتماعية بدقة، وفهم مشاعر المرؤوسين ودوافعهم، والتفاعل معهم بمرونة وفاعلية، وتوجيه العلاقات التنظيمية بما يخدم رؤية المنظمة وأهدافها الاستراتيجية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ويتميّز هذا التعريف بإبرازه ثلاثة جوانب متكاملة: الإدراكي (فهم المواقف والمشاعر)، والوجداني (التعاطف مع الآخرين)، والسلوكي (التفاعل الفعّال)، مع ربط الذكاء الاجتماعي بالسياق الاستراتيجي للمنظمة، وهو ما يتناسب مع طبيعة الدراسة الحالية التي تُطبَّق في شركات القطاع الخاص السعودي</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1320D290" w14:textId="259EFA81">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1" w:id="14"/>
      <w:r w:rsidRPr="00BB745E">
        <w:rPr>
          <w:rFonts w:hint="cs" w:ascii="Simplified Arabic" w:hAnsi="Simplified Arabic" w:cs="Simplified Arabic"/>
          <w:b/>
          <w:bCs/>
          <w:color w:val="000000" w:themeColor="text1"/>
          <w:sz w:val="32"/>
          <w:szCs w:val="32"/>
          <w:rtl/>
          <w:lang w:bidi="ar-EG"/>
        </w:rPr>
        <w:t xml:space="preserve">3.1.2 </w:t>
      </w:r>
      <w:r w:rsidRPr="00BB745E" w:rsidR="008658C3">
        <w:rPr>
          <w:rFonts w:ascii="Simplified Arabic" w:hAnsi="Simplified Arabic" w:cs="Simplified Arabic"/>
          <w:b/>
          <w:bCs/>
          <w:color w:val="000000" w:themeColor="text1"/>
          <w:sz w:val="32"/>
          <w:szCs w:val="32"/>
          <w:rtl/>
        </w:rPr>
        <w:t>أهمية الذكاء الاجتماعي للقيادات الإدارية</w:t>
      </w:r>
      <w:bookmarkEnd w:id="14"/>
    </w:p>
    <w:p w:rsidRPr="00BB745E" w:rsidR="008658C3" w:rsidP="001333CB" w:rsidRDefault="008658C3" w14:paraId="6D3AA41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تتجلى أهمية الذكاء الاجتماعي للقيادات الإدارية في كونه أحد أهم مقومات نجاح القائد في العصر الحديث، إذ لم تعد الكفاءة الفنية وحدها كافيةً لممارسة القيادة الفعالة، بل أصبحت القدرات الاجتماعية والعلائقية شرطاً جوهرياً لتحقيق التأثير القيادي المستدام. وتنبع أهمية الذكاء الاجتماعي من طبيعة العمل القيادي القائم على التفاعل الإنساني المستمر مع أطياف متنوعة من أصحاب المصلحة، مما يجعل من هذه المهارات ركيزةً لا غنى عنها للقائد المعاصر</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DB5247F" w14:textId="77777777">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ويشير</w:t>
      </w:r>
      <w:r w:rsidRPr="00BB745E">
        <w:rPr>
          <w:rFonts w:ascii="Simplified Arabic" w:hAnsi="Simplified Arabic" w:cs="Simplified Arabic"/>
          <w:b/>
          <w:bCs/>
          <w:color w:val="000000" w:themeColor="text1"/>
          <w:sz w:val="28"/>
          <w:szCs w:val="28"/>
          <w:lang w:bidi="ar-EG"/>
        </w:rPr>
        <w:t xml:space="preserve"> (Tessema, 2025) </w:t>
      </w:r>
      <w:r w:rsidRPr="00BB745E">
        <w:rPr>
          <w:rFonts w:ascii="Simplified Arabic" w:hAnsi="Simplified Arabic" w:cs="Simplified Arabic"/>
          <w:b/>
          <w:bCs/>
          <w:color w:val="000000" w:themeColor="text1"/>
          <w:sz w:val="28"/>
          <w:szCs w:val="28"/>
          <w:rtl/>
        </w:rPr>
        <w:t>إلى أن أهمية الذكاء الاجتماعي تتمحور حول عدة محاور جوهرية، أبرزها</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294613F3"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تمكين القائد من إحداث التحول التنظيمي المستدام من خلال الانتقال بالمنظمة من نمط العمل الفردي إلى نمط العمل التشاركي القائم على العلاقات الإنسانية الإيجابية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07815D7"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تعزيز قدرة القائد على استيعاب التنوع الثقافي والوظيفي داخل بيئة العمل، والاستفادة من هذا التنوع في إثراء العمل المؤسسي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19EA944D"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تشكيل رأس مال اجتماعي داخل المنظمة يُوظَّف في مواجهة التحديات وحل المشكلات</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5748147B"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ثقافة تنظيمية إيجابية ترتكز على الثقة المتبادلة والاحترام والتعاون بين أفراد المنظمة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346951B"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(أحمد، 2018) أن أهمية الذكاء الاجتماعي للقيادات الإدارية تتجسّد في كونه</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45D2E382"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يُسهم في تعزيز الإبداع الإداري من خلال بناء بيئة عمل داعمة للأفكار الجديدة ومحفزة على الابتكار</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66EBCA2"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يُساعد القائد على إدارة الصراعات التنظيمية بأسلوب بنّاء يحفظ العلاقات ويحقق الأهداف</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1476B7E"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يُعزّز قدرة القائد على استقطاب المواهب وبناء فرق عمل عالية الأداء</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BF3960B" w14:textId="77777777">
      <w:pPr>
        <w:pStyle w:val="ListParagraph"/>
        <w:numPr>
          <w:ilvl w:val="0"/>
          <w:numId w:val="14"/>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يُيسّر عملية اتخاذ القرارات المتعلقة بالجوانب الإنسانية والسلوكية داخل المنظمة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5ACFF298"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ويؤكد</w:t>
      </w:r>
      <w:r w:rsidRPr="00BB745E">
        <w:rPr>
          <w:rFonts w:ascii="Simplified Arabic" w:hAnsi="Simplified Arabic" w:cs="Simplified Arabic"/>
          <w:b/>
          <w:bCs/>
          <w:color w:val="000000" w:themeColor="text1"/>
          <w:sz w:val="28"/>
          <w:szCs w:val="28"/>
          <w:lang w:bidi="ar-EG"/>
        </w:rPr>
        <w:t xml:space="preserve"> (Katou et al., 2021) </w:t>
      </w:r>
      <w:r w:rsidRPr="00BB745E">
        <w:rPr>
          <w:rFonts w:ascii="Simplified Arabic" w:hAnsi="Simplified Arabic" w:cs="Simplified Arabic"/>
          <w:b/>
          <w:bCs/>
          <w:color w:val="000000" w:themeColor="text1"/>
          <w:sz w:val="28"/>
          <w:szCs w:val="28"/>
          <w:rtl/>
        </w:rPr>
        <w:t>على أن الذكاء الاجتماعي يكتسب أهميته من قدرته على</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769A9FCF"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تحفيز انخراط العاملين في العمل ورفع مستوى التزامهم الوظيفي والعاطفي تجاه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4F1CC4D"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تمكين المنظمة من تحقيق البراعة التنظيمية من خلال الجمع بين متطلبات الأداء الحالي ومتطلبات الابتكار المستقبلي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B376270"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دعم قدرة المنظمة على التكيف مع التغيرات البيئية المتسارعة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6C852EE"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السياق ذاته، تُبرز دراسة</w:t>
      </w:r>
      <w:r w:rsidRPr="00BB745E">
        <w:rPr>
          <w:rFonts w:ascii="Simplified Arabic" w:hAnsi="Simplified Arabic" w:cs="Simplified Arabic"/>
          <w:color w:val="000000" w:themeColor="text1"/>
          <w:sz w:val="28"/>
          <w:szCs w:val="28"/>
          <w:lang w:bidi="ar-EG"/>
        </w:rPr>
        <w:t xml:space="preserve"> (Obona et al., 2025) </w:t>
      </w:r>
      <w:r w:rsidRPr="00BB745E">
        <w:rPr>
          <w:rFonts w:ascii="Simplified Arabic" w:hAnsi="Simplified Arabic" w:cs="Simplified Arabic"/>
          <w:color w:val="000000" w:themeColor="text1"/>
          <w:sz w:val="28"/>
          <w:szCs w:val="28"/>
          <w:rtl/>
        </w:rPr>
        <w:t>أهمية الذكاء الاجتماعي في تعزيز الفاعلية الإدارية للقيادات، وذلك من خلال</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E225233"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مهارات الاتصال والتواصل بين القائد والمرؤوسين</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55B82AEB"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القائد على بناء الثقة داخل بيئة العمل</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155362A6" w14:textId="77777777">
      <w:pPr>
        <w:pStyle w:val="ListParagraph"/>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تنمية القدرة على التأثير الإيجابي في سلوكيات المرؤوسين وتوجيهها نحو تحقيق الأهداف المؤسسية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8A2F5BF" w14:textId="12080013">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يُبرز</w:t>
      </w:r>
      <w:r w:rsidRPr="00BB745E">
        <w:rPr>
          <w:rFonts w:ascii="Simplified Arabic" w:hAnsi="Simplified Arabic" w:cs="Simplified Arabic"/>
          <w:color w:val="000000" w:themeColor="text1"/>
          <w:sz w:val="28"/>
          <w:szCs w:val="28"/>
          <w:lang w:bidi="ar-EG"/>
        </w:rPr>
        <w:t xml:space="preserve"> (BENKIRANE &amp; BENAZZI, 2023) </w:t>
      </w:r>
      <w:r w:rsidRPr="00BB745E">
        <w:rPr>
          <w:rFonts w:ascii="Simplified Arabic" w:hAnsi="Simplified Arabic" w:cs="Simplified Arabic"/>
          <w:color w:val="000000" w:themeColor="text1"/>
          <w:sz w:val="28"/>
          <w:szCs w:val="28"/>
          <w:rtl/>
        </w:rPr>
        <w:t>أهمية الذكاء الاجتماعي للقادة في تعزيز البراعة التنظيمية للشركات، وذلك عبر تمكينهم من إدارة التوترات التنظيمية القائمة بين الأنشطة المتناقضة، وتوجيه طاقات العاملين نحو تحقيق التكامل بين الأهداف قصيرة وطويلة المدى</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1EBA956D" w14:textId="4067270A">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2" w:id="15"/>
      <w:r w:rsidRPr="00BB745E">
        <w:rPr>
          <w:rFonts w:hint="cs" w:ascii="Simplified Arabic" w:hAnsi="Simplified Arabic" w:cs="Simplified Arabic"/>
          <w:b/>
          <w:bCs/>
          <w:color w:val="000000" w:themeColor="text1"/>
          <w:sz w:val="32"/>
          <w:szCs w:val="32"/>
          <w:rtl/>
        </w:rPr>
        <w:lastRenderedPageBreak/>
        <w:t>4.1.2</w:t>
      </w:r>
      <w:r w:rsidRPr="00BB745E" w:rsidR="008658C3">
        <w:rPr>
          <w:rFonts w:ascii="Simplified Arabic" w:hAnsi="Simplified Arabic" w:cs="Simplified Arabic"/>
          <w:b/>
          <w:bCs/>
          <w:color w:val="000000" w:themeColor="text1"/>
          <w:sz w:val="32"/>
          <w:szCs w:val="32"/>
          <w:rtl/>
        </w:rPr>
        <w:t xml:space="preserve"> أهداف الذكاء الاجتماعي للقيادات الإدارية</w:t>
      </w:r>
      <w:bookmarkEnd w:id="15"/>
    </w:p>
    <w:p w:rsidRPr="00BB745E" w:rsidR="008658C3" w:rsidP="001333CB" w:rsidRDefault="008658C3" w14:paraId="770345F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يستهدف الذكاء الاجتماعي جملةً من الغايات التي تصبّ في مجملها في تعزيز فاعلية القيادة الإدارية داخل المنظمات المعاصرة. وقد تعددت آراء الباحثين حول هذه الأهداف بحسب المنظور الذي ينطلق منه كل باحث</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539F3C77"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(الجميل، 2021) أن الذكاء الاجتماعي يسعى إلى تحقيق الأهداف الآتية</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1EDF7C45"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تنمية قدرة القائد على استقطاب أفضل الكفاءات البشرية وتحفيزها للانخراط في العمل المؤسسي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7EAF3123"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القائد على إدارة استراتيجيات الموارد البشرية بكفاءة أعلى من خلال فهم عميق لخصائص الأفراد ودوافعهم</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1FD1642"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منظومة علاقات إنسانية فعّالة تُيسّر تحقيق الأهداف التنظيمية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54BB646"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ويُشير</w:t>
      </w:r>
      <w:r w:rsidRPr="00BB745E">
        <w:rPr>
          <w:rFonts w:ascii="Simplified Arabic" w:hAnsi="Simplified Arabic" w:cs="Simplified Arabic"/>
          <w:b/>
          <w:bCs/>
          <w:color w:val="000000" w:themeColor="text1"/>
          <w:sz w:val="28"/>
          <w:szCs w:val="28"/>
          <w:lang w:bidi="ar-EG"/>
        </w:rPr>
        <w:t xml:space="preserve"> (Tessema, 2025) </w:t>
      </w:r>
      <w:r w:rsidRPr="00BB745E">
        <w:rPr>
          <w:rFonts w:ascii="Simplified Arabic" w:hAnsi="Simplified Arabic" w:cs="Simplified Arabic"/>
          <w:b/>
          <w:bCs/>
          <w:color w:val="000000" w:themeColor="text1"/>
          <w:sz w:val="28"/>
          <w:szCs w:val="28"/>
          <w:rtl/>
        </w:rPr>
        <w:t>إلى أن الذكاء الاجتماعي يهدف إلى</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449C5C2B"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تحقيق الانتقال من الذكاء الشخصي الفردي إلى الذكاء الاجتماعي الجماعي بوصفه مساراً للتحول التنظيمي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3D88B510"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منظومة قيمية مؤسسية ترتكز على التعاون والتكامل بين أفراد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096FFAE"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توظيف الذكاء الاجتماعي بوصفه رافعةً لتحقيق الاستدامة التنظيمية في ظل التحديات البيئية المتزايدة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BDB7A05"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ويؤكد (العطيات وآخرون، 2021) على أن الذكاء الاجتماعي يستهدف</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2DE4FA6B"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جودة المناخ التنظيمي داخل المنظمة من خلال إشاعة روح التفاهم والتعاون</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467A43A"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القائد على معالجة المعلومات الاجتماعية بشكل يُيسّر اتخاذ القرارات الرشيدة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5714183D"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بيئة عمل جاذبة تُقلّل من معدلات الدوران الوظيفي وترفع من مستوى الرضا الوظيفي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38F2CDD4"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(جمال وعباس، 2016) أن الذكاء الاجتماعي يسعى إلى</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55CF068C"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ولاء أصحاب المصلحة (سواء العاملين أو العملاء) تجاه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23AFC1C"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علاقات طويلة الأمد مع الأطراف المختلفة داخل المنظمة وخارجها</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BE66A15" w14:textId="77777777">
      <w:pPr>
        <w:pStyle w:val="ListParagraph"/>
        <w:numPr>
          <w:ilvl w:val="0"/>
          <w:numId w:val="16"/>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ترسيخ سمعة المنظمة في بيئتها التنافسية من خلال التفاعل الإنساني الراقي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1806C0A"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كما يُبرز</w:t>
      </w:r>
      <w:r w:rsidRPr="00BB745E">
        <w:rPr>
          <w:rFonts w:ascii="Simplified Arabic" w:hAnsi="Simplified Arabic" w:cs="Simplified Arabic"/>
          <w:b/>
          <w:bCs/>
          <w:color w:val="000000" w:themeColor="text1"/>
          <w:sz w:val="28"/>
          <w:szCs w:val="28"/>
          <w:lang w:bidi="ar-EG"/>
        </w:rPr>
        <w:t xml:space="preserve"> (Obona et al., 2025) </w:t>
      </w:r>
      <w:r w:rsidRPr="00BB745E">
        <w:rPr>
          <w:rFonts w:ascii="Simplified Arabic" w:hAnsi="Simplified Arabic" w:cs="Simplified Arabic"/>
          <w:b/>
          <w:bCs/>
          <w:color w:val="000000" w:themeColor="text1"/>
          <w:sz w:val="28"/>
          <w:szCs w:val="28"/>
          <w:rtl/>
        </w:rPr>
        <w:t>أن الذكاء الاجتماعي يستهدف</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76BDA641" w14:textId="77777777">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تنمية الفاعلية الإدارية للقادة من خلال تعزيز مهاراتهم التفاعلية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49FF7A8" w14:textId="77777777">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قدرة القائد على التأثير الإيجابي في المرؤوسين وحشد التزامهم</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7ECE589" w14:textId="77777777">
      <w:pPr>
        <w:pStyle w:val="ListParagraph"/>
        <w:numPr>
          <w:ilvl w:val="0"/>
          <w:numId w:val="17"/>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توفير أرضية سلوكية تُيسّر تطبيق الاستراتيجيات المؤسسية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62E9C21"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ويرى (الفريحات، 2017) أن الذكاء الاجتماعي يستهدف تنمية الفاعلية الذاتية للفرد من خلال تعزيز ثقته بقدراته الاجتماعية، وإكسابه المرونة اللازمة للتكيف مع المواقف الاجتماعية المتنوعة، وبناء تصوّر إيجابي عن ذاته وعن قدرته على التأثير في محيطه</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35F55D79" w14:textId="47B5FD5F">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3" w:id="16"/>
      <w:r w:rsidRPr="00BB745E">
        <w:rPr>
          <w:rFonts w:hint="cs" w:ascii="Simplified Arabic" w:hAnsi="Simplified Arabic" w:cs="Simplified Arabic"/>
          <w:b/>
          <w:bCs/>
          <w:color w:val="000000" w:themeColor="text1"/>
          <w:sz w:val="32"/>
          <w:szCs w:val="32"/>
          <w:rtl/>
          <w:lang w:bidi="ar-EG"/>
        </w:rPr>
        <w:t xml:space="preserve">5.1.2 </w:t>
      </w:r>
      <w:r w:rsidRPr="00BB745E" w:rsidR="008658C3">
        <w:rPr>
          <w:rFonts w:ascii="Simplified Arabic" w:hAnsi="Simplified Arabic" w:cs="Simplified Arabic"/>
          <w:b/>
          <w:bCs/>
          <w:color w:val="000000" w:themeColor="text1"/>
          <w:sz w:val="32"/>
          <w:szCs w:val="32"/>
          <w:rtl/>
        </w:rPr>
        <w:t>أبعاد الذكاء الاجتماعي للقيادات الإدارية</w:t>
      </w:r>
      <w:bookmarkEnd w:id="16"/>
    </w:p>
    <w:p w:rsidRPr="00BB745E" w:rsidR="008658C3" w:rsidP="001333CB" w:rsidRDefault="008658C3" w14:paraId="210FC26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 تحديد أبعاد الذكاء الاجتماعي في الدراسة الحالية بناءً على دراسة (أحمد، 2018) ودراسة (الجميل، 2021) ودراسة (العطيات وآخرون، 2021)، إذ اتفقت هذه الدراسات على تبنّي مجموعة من الأبعاد الرئيسية التي تُشكّل في مجملها منظومة الذكاء الاجتماعي للقيادات الإدارية. وسوف يتم عرض هذه الأبعاد بشيء من التفصيل على النحو الآتي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4A19BEB"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الأول: الوعي الاجتماعي</w:t>
      </w:r>
      <w:r w:rsidRPr="00BB745E">
        <w:rPr>
          <w:rFonts w:ascii="Simplified Arabic" w:hAnsi="Simplified Arabic" w:cs="Simplified Arabic"/>
          <w:b/>
          <w:bCs/>
          <w:color w:val="000000" w:themeColor="text1"/>
          <w:sz w:val="28"/>
          <w:szCs w:val="28"/>
          <w:lang w:bidi="ar-EG"/>
        </w:rPr>
        <w:t xml:space="preserve"> (Social Awareness)</w:t>
      </w:r>
    </w:p>
    <w:p w:rsidRPr="00BB745E" w:rsidR="008658C3" w:rsidP="001333CB" w:rsidRDefault="008658C3" w14:paraId="76E7708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يُمثّل الوعي الاجتماعي الركيزة الإدراكية للذكاء الاجتماعي، إذ يُشير إلى قدرة القائد على قراءة المواقف الاجتماعية بدقة، وفهم الديناميكيات الخفية التي تحكم التفاعلات بين أفراد المنظمة. ويتضمن هذا البُعد قدرة القائد على استشعار الإشارات غير اللفظية التي يبديها المرؤوسون، وإدراك المشاعر والاحتياجات غير المُصرَّح بها لديهم، وفهم السياقات الثقافية والاجتماعية التي تُشكّل خلفية تصرفاتهم. ويتّسم القائد ذو الوعي الاجتماعي المرتفع بقدرة عالية على التقاط التفاصيل الدقيقة في التفاعلات اليومية، مما يُمكّنه من اتخاذ قرارات مدروسة تُراعي البُعد الإنساني للعمل المؤسسي (أحمد، 2018)</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7D56D2C"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الثاني: المهارات الاجتماعية</w:t>
      </w:r>
      <w:r w:rsidRPr="00BB745E">
        <w:rPr>
          <w:rFonts w:ascii="Simplified Arabic" w:hAnsi="Simplified Arabic" w:cs="Simplified Arabic"/>
          <w:b/>
          <w:bCs/>
          <w:color w:val="000000" w:themeColor="text1"/>
          <w:sz w:val="28"/>
          <w:szCs w:val="28"/>
          <w:lang w:bidi="ar-EG"/>
        </w:rPr>
        <w:t xml:space="preserve"> (Social Skills)</w:t>
      </w:r>
    </w:p>
    <w:p w:rsidRPr="00BB745E" w:rsidR="008658C3" w:rsidP="001333CB" w:rsidRDefault="008658C3" w14:paraId="41CA016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تُشكّل المهارات الاجتماعية الجانب السلوكي التطبيقي للذكاء الاجتماعي، وتتضمن مجموعة القدرات التي تُمكّن القائد من بناء علاقات إيجابية مع الآخرين، وممارسة التأثير المؤسسي، وإدارة الصراعات، وتشكيل فرق العمل الفعّالة. وتشمل هذه المهارات القدرة على التفاوض، والقدرة على الإقناع، والقدرة على بناء التحالفات الداخلية، والقدرة على تحفيز المرؤوسين، والقدرة على قيادة التغيير. ويُعدّ القائد الذي يمتلك مهارات اجتماعية عالية أكثر قدرةً على تحويل رؤيته إلى واقع من خلال حشد الدعم التنظيمي اللازم لتنفيذها (الجميل، 2021)</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DA3E29E"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الثالث: التعاطف</w:t>
      </w:r>
      <w:r w:rsidRPr="00BB745E">
        <w:rPr>
          <w:rFonts w:ascii="Simplified Arabic" w:hAnsi="Simplified Arabic" w:cs="Simplified Arabic"/>
          <w:b/>
          <w:bCs/>
          <w:color w:val="000000" w:themeColor="text1"/>
          <w:sz w:val="28"/>
          <w:szCs w:val="28"/>
          <w:lang w:bidi="ar-EG"/>
        </w:rPr>
        <w:t xml:space="preserve"> (Empathy)</w:t>
      </w:r>
    </w:p>
    <w:p w:rsidRPr="00BB745E" w:rsidR="008658C3" w:rsidP="001333CB" w:rsidRDefault="008658C3" w14:paraId="1339B55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يُعبّر التعاطف عن الجانب الوجداني للذكاء الاجتماعي، ويُشير إلى قدرة القائد على استشعار مشاعر مرؤوسيه ووضع نفسه مكانهم، والاستجابة لاحتياجاتهم العاطفية بشكل مناسب. ويتضمن التعاطف قدرة القائد على الإصغاء الفعّال، وإبداء الاهتمام الصادق بأحوال المرؤوسين، ومراعاة ظروفهم الشخصية والوظيفية. ويُميّز التعاطفَ عن مجرد التعاطف السطحي كونُه يستند إلى فهم عميق للحالة الوجدانية للطرف الآخر، مع القدرة على الاستجابة بأسلوب يعكس هذا الفهم ويعزز الثقة المتبادلة (العطيات وآخرون، 2021)</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7EDD040"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الرابع: معالجة المعلومات الاجتماعية</w:t>
      </w:r>
      <w:r w:rsidRPr="00BB745E">
        <w:rPr>
          <w:rFonts w:ascii="Simplified Arabic" w:hAnsi="Simplified Arabic" w:cs="Simplified Arabic"/>
          <w:b/>
          <w:bCs/>
          <w:color w:val="000000" w:themeColor="text1"/>
          <w:sz w:val="28"/>
          <w:szCs w:val="28"/>
          <w:lang w:bidi="ar-EG"/>
        </w:rPr>
        <w:t xml:space="preserve"> (Social Information Processing)</w:t>
      </w:r>
    </w:p>
    <w:p w:rsidRPr="00BB745E" w:rsidR="008658C3" w:rsidP="001333CB" w:rsidRDefault="008658C3" w14:paraId="695AE956"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تُعبّر معالجة المعلومات الاجتماعية عن الجانب المعرفي التحليلي للذكاء الاجتماعي، وتُشير إلى قدرة القائد على استقبال الإشارات الاجتماعية القادمة من محيطه، وتحليلها وتفسيرها بدقة، واستخلاص الاستنتاجات المناسبة منها. ويتضمن هذا البُعد قدرة القائد على فهم الرسائل الضمنية في تعاملات المرؤوسين، وربط المعلومات الاجتماعية الحالية بالسياق التاريخي للعلاقات داخل المنظمة، والتنبؤ بردود الأفعال المحتملة تجاه القرارات والمواقف المختلفة</w:t>
      </w:r>
      <w:r w:rsidRPr="00BB745E">
        <w:rPr>
          <w:rFonts w:ascii="Simplified Arabic" w:hAnsi="Simplified Arabic" w:cs="Simplified Arabic"/>
          <w:color w:val="000000" w:themeColor="text1"/>
          <w:sz w:val="28"/>
          <w:szCs w:val="28"/>
          <w:lang w:bidi="ar-EG"/>
        </w:rPr>
        <w:t xml:space="preserve"> (Katou et al., 2021).</w:t>
      </w:r>
    </w:p>
    <w:p w:rsidRPr="00BB745E" w:rsidR="008658C3" w:rsidP="001333CB" w:rsidRDefault="008658C3" w14:paraId="5FB66A06"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الخامس: الاتصال الاجتماعي</w:t>
      </w:r>
      <w:r w:rsidRPr="00BB745E">
        <w:rPr>
          <w:rFonts w:ascii="Simplified Arabic" w:hAnsi="Simplified Arabic" w:cs="Simplified Arabic"/>
          <w:b/>
          <w:bCs/>
          <w:color w:val="000000" w:themeColor="text1"/>
          <w:sz w:val="28"/>
          <w:szCs w:val="28"/>
          <w:lang w:bidi="ar-EG"/>
        </w:rPr>
        <w:t xml:space="preserve"> (Social Communication)</w:t>
      </w:r>
    </w:p>
    <w:p w:rsidRPr="00BB745E" w:rsidR="008658C3" w:rsidP="001333CB" w:rsidRDefault="008658C3" w14:paraId="740E439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يُمثّل الاتصال الاجتماعي البُعد التفاعلي للذكاء الاجتماعي، ويُشير إلى قدرة القائد على التواصل الفعّال مع المرؤوسين بمختلف وسائل الاتصال اللفظية وغير اللفظية، وإيصال الأفكار والرؤى بوضوح وإقناع. ويتضمن هذا البُعد قدرة القائد على تكييف أسلوب اتصاله بحسب طبيعة الجمهور المستهدف، </w:t>
      </w:r>
      <w:r w:rsidRPr="00BB745E">
        <w:rPr>
          <w:rFonts w:ascii="Simplified Arabic" w:hAnsi="Simplified Arabic" w:cs="Simplified Arabic"/>
          <w:color w:val="000000" w:themeColor="text1"/>
          <w:sz w:val="28"/>
          <w:szCs w:val="28"/>
          <w:rtl/>
        </w:rPr>
        <w:lastRenderedPageBreak/>
        <w:t>وتوظيف لغة الجسد بشكل يُعزّز الرسالة اللفظية، وإدارة الحوار بأسلوب يفتح آفاق التفاهم ويُذلّل الحواجز بين الأطراف المختلفة</w:t>
      </w:r>
      <w:r w:rsidRPr="00BB745E">
        <w:rPr>
          <w:rFonts w:ascii="Simplified Arabic" w:hAnsi="Simplified Arabic" w:cs="Simplified Arabic"/>
          <w:color w:val="000000" w:themeColor="text1"/>
          <w:sz w:val="28"/>
          <w:szCs w:val="28"/>
          <w:lang w:bidi="ar-EG"/>
        </w:rPr>
        <w:t xml:space="preserve"> (Yalçınyi</w:t>
      </w:r>
      <w:r w:rsidRPr="00BB745E">
        <w:rPr>
          <w:rFonts w:ascii="Cambria" w:hAnsi="Cambria" w:cs="Cambria"/>
          <w:color w:val="000000" w:themeColor="text1"/>
          <w:sz w:val="28"/>
          <w:szCs w:val="28"/>
          <w:lang w:bidi="ar-EG"/>
        </w:rPr>
        <w:t>ğ</w:t>
      </w:r>
      <w:r w:rsidRPr="00BB745E">
        <w:rPr>
          <w:rFonts w:ascii="Simplified Arabic" w:hAnsi="Simplified Arabic" w:cs="Simplified Arabic"/>
          <w:color w:val="000000" w:themeColor="text1"/>
          <w:sz w:val="28"/>
          <w:szCs w:val="28"/>
          <w:lang w:bidi="ar-EG"/>
        </w:rPr>
        <w:t>it &amp; Akta</w:t>
      </w:r>
      <w:r w:rsidRPr="00BB745E">
        <w:rPr>
          <w:rFonts w:ascii="Cambria" w:hAnsi="Cambria" w:cs="Cambria"/>
          <w:color w:val="000000" w:themeColor="text1"/>
          <w:sz w:val="28"/>
          <w:szCs w:val="28"/>
          <w:lang w:bidi="ar-EG"/>
        </w:rPr>
        <w:t>ş</w:t>
      </w:r>
      <w:r w:rsidRPr="00BB745E">
        <w:rPr>
          <w:rFonts w:ascii="Simplified Arabic" w:hAnsi="Simplified Arabic" w:cs="Simplified Arabic"/>
          <w:color w:val="000000" w:themeColor="text1"/>
          <w:sz w:val="28"/>
          <w:szCs w:val="28"/>
          <w:lang w:bidi="ar-EG"/>
        </w:rPr>
        <w:t>, 2023).</w:t>
      </w:r>
    </w:p>
    <w:p w:rsidRPr="00BB745E" w:rsidR="008658C3" w:rsidP="001333CB" w:rsidRDefault="008658C3" w14:paraId="6243E8C5"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عناصر إضافية مرتبطة بأبعاد الذكاء الاجتماعي</w:t>
      </w:r>
      <w:r w:rsidRPr="00BB745E">
        <w:rPr>
          <w:rFonts w:ascii="Simplified Arabic" w:hAnsi="Simplified Arabic" w:cs="Simplified Arabic"/>
          <w:b/>
          <w:bCs/>
          <w:color w:val="000000" w:themeColor="text1"/>
          <w:sz w:val="28"/>
          <w:szCs w:val="28"/>
          <w:lang w:bidi="ar-EG"/>
        </w:rPr>
        <w:t>:</w:t>
      </w:r>
    </w:p>
    <w:p w:rsidRPr="00BB745E" w:rsidR="008658C3" w:rsidP="001333CB" w:rsidRDefault="008658C3" w14:paraId="6245C39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إضافةً إلى الأبعاد الخمسة الرئيسية، ثمة عناصر مكمّلة تُعزّز منظومة الذكاء الاجتماعي، منها المرونة السلوكية التي تُمكّن القائد من التكيف مع المواقف الاجتماعية المتغيرة، والحضور الاجتماعي الذي يعكس قدرة القائد على ترك انطباع إيجابي في الآخرين، والأصالة الشخصية التي تُضفي على تفاعلات القائد طابع المصداقية والصدق، والوضوح في التعبير الذي يُيسّر إيصال المعاني والأفكار بلا التباس</w:t>
      </w:r>
      <w:r w:rsidRPr="00BB745E">
        <w:rPr>
          <w:rFonts w:ascii="Simplified Arabic" w:hAnsi="Simplified Arabic" w:cs="Simplified Arabic"/>
          <w:color w:val="000000" w:themeColor="text1"/>
          <w:sz w:val="28"/>
          <w:szCs w:val="28"/>
          <w:lang w:bidi="ar-EG"/>
        </w:rPr>
        <w:t xml:space="preserve"> (BENKIRANE &amp; BENAZZI, 2023).</w:t>
      </w:r>
    </w:p>
    <w:p w:rsidRPr="00BB745E" w:rsidR="008658C3" w:rsidP="001333CB" w:rsidRDefault="001333CB" w14:paraId="51204C6B" w14:textId="21160BD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4" w:id="17"/>
      <w:r w:rsidRPr="00BB745E">
        <w:rPr>
          <w:rFonts w:hint="cs" w:ascii="Simplified Arabic" w:hAnsi="Simplified Arabic" w:cs="Simplified Arabic"/>
          <w:b/>
          <w:bCs/>
          <w:color w:val="000000" w:themeColor="text1"/>
          <w:sz w:val="32"/>
          <w:szCs w:val="32"/>
          <w:rtl/>
          <w:lang w:bidi="ar-EG"/>
        </w:rPr>
        <w:t xml:space="preserve">6.1.2 </w:t>
      </w:r>
      <w:r w:rsidRPr="00BB745E" w:rsidR="008658C3">
        <w:rPr>
          <w:rFonts w:ascii="Simplified Arabic" w:hAnsi="Simplified Arabic" w:cs="Simplified Arabic"/>
          <w:b/>
          <w:bCs/>
          <w:color w:val="000000" w:themeColor="text1"/>
          <w:sz w:val="32"/>
          <w:szCs w:val="32"/>
          <w:rtl/>
        </w:rPr>
        <w:t>استراتيجيات تنمية الذكاء الاجتماعي للقيادات الإدارية</w:t>
      </w:r>
      <w:bookmarkEnd w:id="17"/>
    </w:p>
    <w:p w:rsidRPr="00BB745E" w:rsidR="008658C3" w:rsidP="001333CB" w:rsidRDefault="008658C3" w14:paraId="5F208CD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تتعدد الاستراتيجيات التي تعتمدها المنظمات في تنمية الذكاء الاجتماعي لدى قياداتها الإدارية، وذلك من منطلق أن هذه القدرات ليست فطرية بالكامل، بل يمكن تطويرها وصقلها من خلال التدريب المنظم والممارسة الواعية. وتتنوع هذه الاستراتيجيات لتشمل الجانب التدريبي والجانب التنظيمي والجانب الشخصي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EC9255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على الصعيد التدريبي، تُوظّف المنظمات برامج تدريبية متخصصة تستهدف تنمية المهارات الاجتماعية للقادة، وتتضمن هذه البرامج ورش عمل تفاعلية، ومحاكاة لمواقف قيادية، وجلسات إرشاد فردي</w:t>
      </w:r>
      <w:r w:rsidRPr="00BB745E">
        <w:rPr>
          <w:rFonts w:ascii="Simplified Arabic" w:hAnsi="Simplified Arabic" w:cs="Simplified Arabic"/>
          <w:color w:val="000000" w:themeColor="text1"/>
          <w:sz w:val="28"/>
          <w:szCs w:val="28"/>
          <w:lang w:bidi="ar-EG"/>
        </w:rPr>
        <w:t xml:space="preserve"> (Coaching)</w:t>
      </w:r>
      <w:r w:rsidRPr="00BB745E">
        <w:rPr>
          <w:rFonts w:ascii="Simplified Arabic" w:hAnsi="Simplified Arabic" w:cs="Simplified Arabic"/>
          <w:color w:val="000000" w:themeColor="text1"/>
          <w:sz w:val="28"/>
          <w:szCs w:val="28"/>
          <w:rtl/>
        </w:rPr>
        <w:t>، وبرامج الإرشاد المهني</w:t>
      </w:r>
      <w:r w:rsidRPr="00BB745E">
        <w:rPr>
          <w:rFonts w:ascii="Simplified Arabic" w:hAnsi="Simplified Arabic" w:cs="Simplified Arabic"/>
          <w:color w:val="000000" w:themeColor="text1"/>
          <w:sz w:val="28"/>
          <w:szCs w:val="28"/>
          <w:lang w:bidi="ar-EG"/>
        </w:rPr>
        <w:t xml:space="preserve"> (Mentoring) </w:t>
      </w:r>
      <w:r w:rsidRPr="00BB745E">
        <w:rPr>
          <w:rFonts w:ascii="Simplified Arabic" w:hAnsi="Simplified Arabic" w:cs="Simplified Arabic"/>
          <w:color w:val="000000" w:themeColor="text1"/>
          <w:sz w:val="28"/>
          <w:szCs w:val="28"/>
          <w:rtl/>
        </w:rPr>
        <w:t>التي يُشرف فيها قادة ذوو خبرة على تطوير قادة جدد. وتُركّز هذه البرامج على تنمية مهارات الإصغاء الفعّال، وقراءة لغة الجسد، وإدارة الحوار، والتعامل مع الاختلافات الشخصية</w:t>
      </w:r>
      <w:r w:rsidRPr="00BB745E">
        <w:rPr>
          <w:rFonts w:ascii="Simplified Arabic" w:hAnsi="Simplified Arabic" w:cs="Simplified Arabic"/>
          <w:color w:val="000000" w:themeColor="text1"/>
          <w:sz w:val="28"/>
          <w:szCs w:val="28"/>
          <w:lang w:bidi="ar-EG"/>
        </w:rPr>
        <w:t xml:space="preserve"> (Obona et al., 2025).</w:t>
      </w:r>
    </w:p>
    <w:p w:rsidRPr="00BB745E" w:rsidR="008658C3" w:rsidP="001333CB" w:rsidRDefault="008658C3" w14:paraId="05AA951D"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على الصعيد التنظيمي، تسعى المنظمات إلى بناء ثقافة تنظيمية داعمة لممارسات الذكاء الاجتماعي، وذلك من خلال تصميم أنظمة تقييم الأداء بحيث تشمل الأبعاد السلوكية والاجتماعية، وربط الحوافز والترقيات بمستوى الممارسة القيادية الاجتماعية، وتشجيع ثقافة التغذية الراجعة المتبادلة بين المستويات الإدارية المختلفة. كما تُوظّف بعض المنظمات معايير الذكاء الاجتماعي في عمليات الاختيار والتوظيف للمناصب القيادية</w:t>
      </w:r>
      <w:r w:rsidRPr="00BB745E">
        <w:rPr>
          <w:rFonts w:ascii="Simplified Arabic" w:hAnsi="Simplified Arabic" w:cs="Simplified Arabic"/>
          <w:color w:val="000000" w:themeColor="text1"/>
          <w:sz w:val="28"/>
          <w:szCs w:val="28"/>
          <w:lang w:bidi="ar-EG"/>
        </w:rPr>
        <w:t xml:space="preserve"> (Katou et al., 2021).</w:t>
      </w:r>
    </w:p>
    <w:p w:rsidRPr="00BB745E" w:rsidR="008658C3" w:rsidP="001333CB" w:rsidRDefault="008658C3" w14:paraId="7C271BA0"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على الصعيد الشخصي، تتطلب تنمية الذكاء الاجتماعي جهداً ذاتياً من القائد نفسه من خلال ممارسة التأمل الذاتي، والسعي للحصول على تغذية راجعة من الأقران والمرؤوسين، والمشاركة في تجارب اجتماعية متنوعة تُثري خبراته الإنسانية، والقراءة المستمرة في الأدبيات السلوكية والقيادية</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713F24BE" w14:textId="435DD8AB">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5" w:id="18"/>
      <w:r w:rsidRPr="00BB745E">
        <w:rPr>
          <w:rFonts w:hint="cs" w:ascii="Simplified Arabic" w:hAnsi="Simplified Arabic" w:cs="Simplified Arabic"/>
          <w:b/>
          <w:bCs/>
          <w:color w:val="000000" w:themeColor="text1"/>
          <w:sz w:val="32"/>
          <w:szCs w:val="32"/>
          <w:rtl/>
          <w:lang w:bidi="ar-EG"/>
        </w:rPr>
        <w:t xml:space="preserve">7.1.2 </w:t>
      </w:r>
      <w:r w:rsidRPr="00BB745E" w:rsidR="008658C3">
        <w:rPr>
          <w:rFonts w:ascii="Simplified Arabic" w:hAnsi="Simplified Arabic" w:cs="Simplified Arabic"/>
          <w:b/>
          <w:bCs/>
          <w:color w:val="000000" w:themeColor="text1"/>
          <w:sz w:val="32"/>
          <w:szCs w:val="32"/>
          <w:rtl/>
        </w:rPr>
        <w:t>واقع الذكاء الاجتماعي في بيئة الأعمال المعاصرة</w:t>
      </w:r>
      <w:bookmarkEnd w:id="18"/>
    </w:p>
    <w:p w:rsidRPr="00BB745E" w:rsidR="008658C3" w:rsidP="001333CB" w:rsidRDefault="008658C3" w14:paraId="1E71855C"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يعكس واقع الذكاء الاجتماعي في بيئة الأعمال المعاصرة تحولاً ملحوظاً في وعي المنظمات بأهمية هذا المفهوم، إذ تزايد الاهتمام به من قبل الأكاديميين والممارسين على حد سواء. وتُبرز الأدبيات الحديثة أن المنظمات الرائدة عالمياً باتت تُوظّف الذكاء الاجتماعي بوصفه معياراً محورياً في اختيار قياداتها وتقييمها، وذلك في ضوء إدراكها أن التحديات المعاصرة التي تواجه المنظمات لم تعد قابلةً للحل بالأدوات الإدارية التقليدية وحدها، بل تستلزم قدرات قيادية اجتماعية عالية</w:t>
      </w:r>
      <w:r w:rsidRPr="00BB745E">
        <w:rPr>
          <w:rFonts w:ascii="Simplified Arabic" w:hAnsi="Simplified Arabic" w:cs="Simplified Arabic"/>
          <w:color w:val="000000" w:themeColor="text1"/>
          <w:sz w:val="28"/>
          <w:szCs w:val="28"/>
          <w:lang w:bidi="ar-EG"/>
        </w:rPr>
        <w:t xml:space="preserve"> (Tessema, 2025).</w:t>
      </w:r>
    </w:p>
    <w:p w:rsidRPr="00BB745E" w:rsidR="008658C3" w:rsidP="001333CB" w:rsidRDefault="008658C3" w14:paraId="0415E97A"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بيئة الأعمال العربية عموماً وبيئة الأعمال السعودية على وجه الخصوص، لا يزال الذكاء الاجتماعي في طور الاعتراف والانتشار، إذ تتفاوت المنظمات في مستوى تبنّيها لهذا المفهوم بحسب طبيعة القطاع الذي تنتمي إليه ومستوى نضجها الإداري. وتُشير الأدبيات إلى أن شركات القطاع الخاص السعودي تشهد تحولاً تدريجياً نحو تبنّي مفاهيم القيادة الحديثة القائمة على الأبعاد السلوكية، وذلك في إطار جهودها للاستجابة لمتطلبات رؤية المملكة 2030 التي تُعوّل على الكفاءة القيادية بوصفها ركيزةً للتحول الاقتصادي المنشود</w:t>
      </w:r>
      <w:r w:rsidRPr="00BB745E">
        <w:rPr>
          <w:rFonts w:ascii="Simplified Arabic" w:hAnsi="Simplified Arabic" w:cs="Simplified Arabic"/>
          <w:color w:val="000000" w:themeColor="text1"/>
          <w:sz w:val="28"/>
          <w:szCs w:val="28"/>
          <w:lang w:bidi="ar-EG"/>
        </w:rPr>
        <w:t xml:space="preserve"> (Kipasika, 2024).</w:t>
      </w:r>
    </w:p>
    <w:p w:rsidRPr="00BB745E" w:rsidR="008658C3" w:rsidP="001333CB" w:rsidRDefault="001333CB" w14:paraId="2DBB3BB6" w14:textId="7DB5A12E">
      <w:pPr>
        <w:jc w:val="center"/>
        <w:outlineLvl w:val="1"/>
        <w:rPr>
          <w:rFonts w:ascii="Simplified Arabic" w:hAnsi="Simplified Arabic" w:cs="Simplified Arabic"/>
          <w:b/>
          <w:bCs/>
          <w:color w:val="000000" w:themeColor="text1"/>
          <w:sz w:val="36"/>
          <w:szCs w:val="36"/>
          <w:lang w:bidi="ar-EG"/>
        </w:rPr>
      </w:pPr>
      <w:r w:rsidRPr="00BB745E">
        <w:rPr>
          <w:rFonts w:ascii="Simplified Arabic" w:hAnsi="Simplified Arabic" w:cs="Simplified Arabic"/>
          <w:b/>
          <w:bCs/>
          <w:color w:val="000000" w:themeColor="text1"/>
          <w:sz w:val="36"/>
          <w:szCs w:val="36"/>
          <w:lang w:bidi="ar-EG"/>
        </w:rPr>
        <w:br w:type="page"/>
      </w:r>
      <w:bookmarkStart w:name="_Toc234623596" w:id="19"/>
      <w:r w:rsidRPr="00BB745E" w:rsidR="008658C3">
        <w:rPr>
          <w:rFonts w:ascii="Simplified Arabic" w:hAnsi="Simplified Arabic" w:cs="Simplified Arabic"/>
          <w:b/>
          <w:bCs/>
          <w:color w:val="000000" w:themeColor="text1"/>
          <w:sz w:val="36"/>
          <w:szCs w:val="36"/>
          <w:rtl/>
        </w:rPr>
        <w:lastRenderedPageBreak/>
        <w:t>المبحث الثاني: التطوير المؤسسي</w:t>
      </w:r>
      <w:bookmarkEnd w:id="19"/>
    </w:p>
    <w:p w:rsidRPr="00BB745E" w:rsidR="008658C3" w:rsidP="001333CB" w:rsidRDefault="001333CB" w14:paraId="1414A882" w14:textId="32022C58">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7" w:id="20"/>
      <w:r w:rsidRPr="00BB745E">
        <w:rPr>
          <w:rFonts w:hint="cs" w:ascii="Simplified Arabic" w:hAnsi="Simplified Arabic" w:cs="Simplified Arabic"/>
          <w:b/>
          <w:bCs/>
          <w:color w:val="000000" w:themeColor="text1"/>
          <w:sz w:val="32"/>
          <w:szCs w:val="32"/>
          <w:rtl/>
          <w:lang w:bidi="ar-EG"/>
        </w:rPr>
        <w:t xml:space="preserve">1.2.2 </w:t>
      </w:r>
      <w:r w:rsidRPr="00BB745E" w:rsidR="008658C3">
        <w:rPr>
          <w:rFonts w:ascii="Simplified Arabic" w:hAnsi="Simplified Arabic" w:cs="Simplified Arabic"/>
          <w:b/>
          <w:bCs/>
          <w:color w:val="000000" w:themeColor="text1"/>
          <w:sz w:val="32"/>
          <w:szCs w:val="32"/>
          <w:rtl/>
        </w:rPr>
        <w:t>تمهيد</w:t>
      </w:r>
      <w:bookmarkEnd w:id="20"/>
    </w:p>
    <w:p w:rsidRPr="00BB745E" w:rsidR="008658C3" w:rsidP="001333CB" w:rsidRDefault="008658C3" w14:paraId="77913C8C"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يُمثّل التطوير المؤسسي أحد أبرز المفاهيم الإدارية التي فرضت نفسها على أجندة المنظمات المعاصرة، وذلك في ظل التحولات الجوهرية التي تشهدها بيئة الأعمال العالمية على مختلف الأصعدة الاقتصادية والتقنية والاجتماعية. فلم تعد المنظمات تعمل في بيئة مستقرة يُمكن التنبؤ بمتغيراتها بسهولة، بل باتت تواجه بيئةً شديدة الديناميكية تتصف بالغموض والتعقيد وسرعة التغير، مما يفرض عليها أن تتبنى نهجاً تطويرياً مستمراً يُمكّنها من التكيف مع هذه المتغيرات والحفاظ على قدرتها التنافسية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19CCB5F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ويكتسب التطوير المؤسسي أهميته من كونه ليس مجرد استجابة تفاعلية لضغوط البيئة الخارجية، بل نهجاً استباقياً تتبنّاه المنظمات الرائدة لتشكيل مستقبلها وتوجيه مسارها نحو مستويات أعلى من التميز والفاعلية. وعلى الرغم من الاهتمام الأكاديمي والتطبيقي الواسع بهذا المفهوم، إلا أنه لا يزال يمثل حقلاً ثرياً للبحث والدراسة، وذلك لتعدد أبعاده وتشعّب علاقاته بالمتغيرات التنظيمية الأخرى. ويسعى هذا المبحث إلى تقديم معالجة نظرية متكاملة لمفهوم التطوير المؤسسي من خلال استعراض تعريفاته، وإبراز أهميته، وتحديد أهدافه، وشرح أبعاده، وعرض استراتيجيات تطبيقه، وتشخيص واقعه في بيئة الأعمال المعاصرة</w:t>
      </w:r>
      <w:r w:rsidRPr="00BB745E">
        <w:rPr>
          <w:rFonts w:ascii="Simplified Arabic" w:hAnsi="Simplified Arabic" w:cs="Simplified Arabic"/>
          <w:color w:val="000000" w:themeColor="text1"/>
          <w:sz w:val="28"/>
          <w:szCs w:val="28"/>
          <w:lang w:bidi="ar-EG"/>
        </w:rPr>
        <w:t>.</w:t>
      </w:r>
    </w:p>
    <w:p w:rsidRPr="00BB745E" w:rsidR="008658C3" w:rsidP="001333CB" w:rsidRDefault="001333CB" w14:paraId="64D0393C" w14:textId="5AD6F6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8" w:id="21"/>
      <w:r w:rsidRPr="00BB745E">
        <w:rPr>
          <w:rFonts w:hint="cs" w:ascii="Simplified Arabic" w:hAnsi="Simplified Arabic" w:cs="Simplified Arabic"/>
          <w:b/>
          <w:bCs/>
          <w:color w:val="000000" w:themeColor="text1"/>
          <w:sz w:val="32"/>
          <w:szCs w:val="32"/>
          <w:rtl/>
          <w:lang w:bidi="ar-EG"/>
        </w:rPr>
        <w:t xml:space="preserve">2.2.2 </w:t>
      </w:r>
      <w:r w:rsidRPr="00BB745E" w:rsidR="008658C3">
        <w:rPr>
          <w:rFonts w:ascii="Simplified Arabic" w:hAnsi="Simplified Arabic" w:cs="Simplified Arabic"/>
          <w:b/>
          <w:bCs/>
          <w:color w:val="000000" w:themeColor="text1"/>
          <w:sz w:val="32"/>
          <w:szCs w:val="32"/>
          <w:rtl/>
        </w:rPr>
        <w:t>مفهوم التطوير المؤسسي</w:t>
      </w:r>
      <w:bookmarkEnd w:id="21"/>
    </w:p>
    <w:p w:rsidRPr="00BB745E" w:rsidR="008658C3" w:rsidP="001333CB" w:rsidRDefault="008658C3" w14:paraId="23309A93"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يُعدّ مفهوم التطوير المؤسسي من المفاهيم الإدارية متعددة الأوجه التي تناولها الباحثون من زوايا متباينة تعكس تنوع المدارس الفكرية واختلاف السياقات التطبيقية. وقد أدى هذا التنوع إلى ظهور تعريفات متعددة، تتقاطع في جوهرها وتختلف في تفاصيلها بحسب المنظور الذي ينطلق منه كل باحث</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1AA6C2D6"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فمن منظور استراتيجي شامل، يُعرَّف التطوير المؤسسي بوصفه جهداً منظماً ومخططاً يستهدف إحداث تغييرات جوهرية في هياكل المنظمة وعملياتها ومواردها البشرية وثقافتها التنظيمية، بغرض تحسين كفاءتها وفاعليتها وقدرتها على تحقيق أهدافها الاستراتيجية والتكيف مع متغيرات البيئة الخارجية (باشري وحمدي، 2022). ويتّسم هذا التعريف بالشمولية إذ يُغطّي مختلف الجوانب التنظيمية التي يستهدفها التطوير</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0A8D3F85"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ومن منظور يرتبط بالحوكمة والإدارة الرشيدة، يُنظر إلى التطوير المؤسسي بوصفه مسار تحسين مستمر لمكونات المنظمة يستند إلى معايير الشفافية والمساءلة والمشاركة، ويستهدف رفع مستوى الأداء المؤسسي وتعزيز قدرة المنظمة على الوفاء بالتزاماتها تجاه أصحاب المصلحة المختلفين (الشنطي والشنباري، 2022). ويُبرز هذا التعريف الطابع القيمي للتطوير المؤسسي وارتباطه بمنظومة الحوكمة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7CA987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استراتيجي تحليلي، يُعرَّف التطوير المؤسسي بأنه العملية التي تتبناها المنظمة لتحسين أدائها المؤسسي من خلال توظيف أدوات التحليل الاستراتيجي والاستفادة من مخرجاتها في اتخاذ القرارات التطويرية المناسبة (عبدالله، 2023). ويعكس هذا التعريف ارتباط التطوير المؤسسي بالفكر الاستراتيجي وأدواته التحليلية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2492F6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تقني معاصر، يُعرَّف التطوير المؤسسي بوصفه إعادة تشكيل شاملة للمنظومة الإدارية والأكاديمية والبحثية في ضوء المستجدات التقنية الحديثة، ولا سيما تقنيات الذكاء الاصطناعي التي باتت تُشكّل رافعةً محورية لتحسين المخرجات المؤسسية (محمد، 2024). ويُبرز هذا التعريف الطابع التقني للتطوير المؤسسي في العصر الرقمي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CAC788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يرتبط باستراتيجيات تطوير المنظمات، يُعرَّف التطوير المؤسسي بأنه منظومة الاستراتيجيات المتكاملة التي تتبناها المنظمة لتحسين أدائها وتعزيز سمعتها التنظيمية في محيطها الخارجي، بما يشمل تطوير الخدمات وتحسين العلاقة مع المستفيدين (الجنابي، 2019). ويُبرز هذا التعريف البُعد الخارجي للتطوير المؤسسي وارتباطه بسمعة المنظمة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F97D0E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تنظيمي بنيوي، يُنظر إلى التطوير المؤسسي بوصفه العملية التي يُعاد من خلالها التقسيم التنظيمي للموارد البشرية داخل المنظمة بما يتلاءم مع المستجدات الإدارية، ويشمل الاستحقاقات والمزايا والحوافز الوظيفية المرتبطة بالعاملين (ثروت، 2019). ويعكس هذا التعريف الطابع الهيكلي للتطوير المؤسسي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E35A77A"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ومن منظور محلي إقليمي، يُعرَّف التطوير المؤسسي والتنظيمي بوصفه المدخل الذي يدعم أنظمة الإدارة المحلية ويُعزّز قدرتها على تقديم خدماتها للمواطنين بكفاءة أعلى، من خلال إعادة هيكلة العمليات والأنظمة والممارسات الإدارية (عبدالوهاب، 2010). ويُبرز هذا التعريف تطبيق مفهوم التطوير في القطاع العام والإدارة المحلية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5B66B57B"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ومن منظور تطبيقي مقارن، يُنظر إلى التطوير المؤسسي بوصفه مجموعة المبادرات المخططة التي تستهدف تحسين أداء الأعمال في المنظمات، وتتضمن جوانب متعددة كتطوير الهيكل والموارد البشرية والعمليات والثقافة</w:t>
      </w:r>
      <w:r w:rsidRPr="00BB745E">
        <w:rPr>
          <w:rFonts w:ascii="Simplified Arabic" w:hAnsi="Simplified Arabic" w:cs="Simplified Arabic"/>
          <w:color w:val="000000" w:themeColor="text1"/>
          <w:sz w:val="28"/>
          <w:szCs w:val="28"/>
          <w:lang w:bidi="ar-EG"/>
        </w:rPr>
        <w:t xml:space="preserve"> (Hasyim &amp; Bakri, 2023).</w:t>
      </w:r>
    </w:p>
    <w:p w:rsidRPr="00BB745E" w:rsidR="008658C3" w:rsidP="001333CB" w:rsidRDefault="008658C3" w14:paraId="0E4D1870"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رأي الباحث</w:t>
      </w:r>
      <w:r w:rsidRPr="00BB745E">
        <w:rPr>
          <w:rFonts w:ascii="Simplified Arabic" w:hAnsi="Simplified Arabic" w:cs="Simplified Arabic"/>
          <w:b/>
          <w:bCs/>
          <w:color w:val="000000" w:themeColor="text1"/>
          <w:sz w:val="28"/>
          <w:szCs w:val="28"/>
          <w:lang w:bidi="ar-EG"/>
        </w:rPr>
        <w:t>:</w:t>
      </w:r>
    </w:p>
    <w:p w:rsidRPr="00BB745E" w:rsidR="008658C3" w:rsidP="001333CB" w:rsidRDefault="008658C3" w14:paraId="3EAF319E"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 xml:space="preserve">من خلال استعراض التعريفات السابقة وتحليل أوجه التقاطع والاختلاف بينها، يرى الباحث أن التطوير المؤسسي هو </w:t>
      </w:r>
      <w:r w:rsidRPr="00BB745E">
        <w:rPr>
          <w:rFonts w:ascii="Simplified Arabic" w:hAnsi="Simplified Arabic" w:cs="Simplified Arabic"/>
          <w:color w:val="000000" w:themeColor="text1"/>
          <w:sz w:val="28"/>
          <w:szCs w:val="28"/>
          <w:lang w:bidi="ar-EG"/>
        </w:rPr>
        <w:t>“</w:t>
      </w:r>
      <w:r w:rsidRPr="00BB745E">
        <w:rPr>
          <w:rFonts w:ascii="Simplified Arabic" w:hAnsi="Simplified Arabic" w:cs="Simplified Arabic"/>
          <w:color w:val="000000" w:themeColor="text1"/>
          <w:sz w:val="28"/>
          <w:szCs w:val="28"/>
          <w:rtl/>
        </w:rPr>
        <w:t>عملية استراتيجية مخططة ومستمرة تتبناها المنظمة بهدف إحداث تحولات جوهرية ومتكاملة في هياكلها ومواردها البشرية وعملياتها وثقافتها التنظيمية، بما يُمكّنها من الاستجابة الفعّالة لمتغيرات البيئة الخارجية، وتحقيق رؤيتها الاستراتيجية، وترسيخ ميزتها التنافسية المستدامة</w:t>
      </w:r>
      <w:r w:rsidRPr="00BB745E">
        <w:rPr>
          <w:rFonts w:ascii="Simplified Arabic" w:hAnsi="Simplified Arabic" w:cs="Simplified Arabic"/>
          <w:color w:val="000000" w:themeColor="text1"/>
          <w:sz w:val="28"/>
          <w:szCs w:val="28"/>
          <w:lang w:bidi="ar-EG"/>
        </w:rPr>
        <w:t xml:space="preserve">”. </w:t>
      </w:r>
      <w:r w:rsidRPr="00BB745E">
        <w:rPr>
          <w:rFonts w:ascii="Simplified Arabic" w:hAnsi="Simplified Arabic" w:cs="Simplified Arabic"/>
          <w:color w:val="000000" w:themeColor="text1"/>
          <w:sz w:val="28"/>
          <w:szCs w:val="28"/>
          <w:rtl/>
        </w:rPr>
        <w:t>ويتميّز هذا التعريف بجمعه بين الطابع الاستراتيجي المخطط، والطابع الشمولي المتكامل، والطابع الديناميكي المستمر، مع ربط التطوير المؤسسي بالرؤية الاستراتيجية والميزة التنافسية للمنظمة، وهو ما يتسق مع طبيعة الدراسة الحالية</w:t>
      </w:r>
      <w:r w:rsidRPr="00BB745E">
        <w:rPr>
          <w:rFonts w:ascii="Simplified Arabic" w:hAnsi="Simplified Arabic" w:cs="Simplified Arabic"/>
          <w:color w:val="000000" w:themeColor="text1"/>
          <w:sz w:val="28"/>
          <w:szCs w:val="28"/>
          <w:lang w:bidi="ar-EG"/>
        </w:rPr>
        <w:t>.</w:t>
      </w:r>
    </w:p>
    <w:p w:rsidRPr="00BB745E" w:rsidR="008658C3" w:rsidP="00AC4E01" w:rsidRDefault="001333CB" w14:paraId="7EE37390" w14:textId="1F7167CC">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599" w:id="22"/>
      <w:r w:rsidRPr="00BB745E">
        <w:rPr>
          <w:rFonts w:hint="cs" w:ascii="Simplified Arabic" w:hAnsi="Simplified Arabic" w:cs="Simplified Arabic"/>
          <w:b/>
          <w:bCs/>
          <w:color w:val="000000" w:themeColor="text1"/>
          <w:sz w:val="32"/>
          <w:szCs w:val="32"/>
          <w:rtl/>
          <w:lang w:bidi="ar-EG"/>
        </w:rPr>
        <w:t xml:space="preserve">3.2.2 </w:t>
      </w:r>
      <w:r w:rsidRPr="00BB745E" w:rsidR="008658C3">
        <w:rPr>
          <w:rFonts w:ascii="Simplified Arabic" w:hAnsi="Simplified Arabic" w:cs="Simplified Arabic"/>
          <w:b/>
          <w:bCs/>
          <w:color w:val="000000" w:themeColor="text1"/>
          <w:sz w:val="32"/>
          <w:szCs w:val="32"/>
          <w:rtl/>
        </w:rPr>
        <w:t>أهمية التطوير المؤسسي</w:t>
      </w:r>
      <w:bookmarkEnd w:id="22"/>
    </w:p>
    <w:p w:rsidRPr="00BB745E" w:rsidR="008658C3" w:rsidP="00AC4E01" w:rsidRDefault="008658C3" w14:paraId="76D56986"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تنبع أهمية التطوير المؤسسي من كونه المدخل الرئيسي الذي تعتمد عليه المنظمات في تجديد ذاتها والحفاظ على حيويتها في مواجهة التحديات المتلاحقة. ولم تعد المنظمات تنظر إلى التطوير بوصفه خياراً ترفياً، بل باتت تراه ضرورةً استراتيجية لضمان بقائها ونموها المستدام. وقد تناول الباحثون أهمية التطوير المؤسسي من زوايا متعددة تعكس تنوع مساهماته في حياة المنظمات</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43E3097"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ويُشير (باشري وحمدي، 2022) إلى أن أهمية التطوير المؤسسي تتجسّد في عدة محاور، أبرزها</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10DAF4E3" w14:textId="77777777">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تمكين المنظمة من مواكبة متطلبات التغيير المتلاحقة في بيئة الأعمال المعاصرة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3AF16ED3" w14:textId="77777777">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رفع مستوى كفاءة الكوادر البشرية العاملة داخل المنظمة وتنمية قدراتها المهنية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5B355DA2" w14:textId="77777777">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إعادة تشكيل المنظومة الإدارية بما يخدم الأهداف الاستراتيجية طويلة المدى</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955E68C" w14:textId="77777777">
      <w:pPr>
        <w:pStyle w:val="ListParagraph"/>
        <w:numPr>
          <w:ilvl w:val="0"/>
          <w:numId w:val="18"/>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المنظمة على استيعاب المستجدات التقنية والإدارية والاستفادة منها</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5F7A4267"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(الشنطي والشنباري، 2022) أن أهمية التطوير المؤسسي تتمحور حول</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70525670" w14:textId="77777777">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ترسيخ مبادئ الحكم الرشيد داخل المنظمة من شفافية ومساءلة ومشاركة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1CAEB8B" w14:textId="77777777">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رفع مستوى ثقة أصحاب المصلحة في المنظمة وممارساتها الإدارية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0BAF9DC" w14:textId="77777777">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جودة الخدمات المقدمة للجمهور المستهدف</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0100F8B" w14:textId="77777777">
      <w:pPr>
        <w:pStyle w:val="ListParagraph"/>
        <w:numPr>
          <w:ilvl w:val="0"/>
          <w:numId w:val="19"/>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الحد من مظاهر الفساد الإداري من خلال تطوير الأنظمة والعمليات الرقابية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330F7D4"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ويؤكد (الجنابي، 2019) على أن أهمية التطوير المؤسسي تتجلى في</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28A04510"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السمعة التنظيمية للمنظمة في محيطها الخارجي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7864C1F"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علاقة إيجابية مع المستفيدين من خدمات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6230029"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رفع مستوى تنافسية المنظمة مقارنةً بنظيراتها في القطاع ذاته</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7CA249C"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ويُبرز (محمد، 2024) أن أهمية التطوير المؤسسي في العصر الرقمي تنبع من</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50EB52A2"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توظيف تقنيات الذكاء الاصطناعي في تحسين العمليات الإدارية والأكاديمية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ECDE225"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منظومة إدارية ذكية قادرة على معالجة كم هائل من البيانات والاستفادة منها</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6B69A8B7"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المنظمة على التحول الرقمي بشكل يُواكب التحولات العالمية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F7A574F"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w:t>
      </w:r>
      <w:r w:rsidRPr="00BB745E">
        <w:rPr>
          <w:rFonts w:ascii="Simplified Arabic" w:hAnsi="Simplified Arabic" w:cs="Simplified Arabic"/>
          <w:b/>
          <w:bCs/>
          <w:color w:val="000000" w:themeColor="text1"/>
          <w:sz w:val="28"/>
          <w:szCs w:val="28"/>
          <w:lang w:bidi="ar-EG"/>
        </w:rPr>
        <w:t xml:space="preserve"> (Hasyim &amp; Bakri, 2023) </w:t>
      </w:r>
      <w:r w:rsidRPr="00BB745E">
        <w:rPr>
          <w:rFonts w:ascii="Simplified Arabic" w:hAnsi="Simplified Arabic" w:cs="Simplified Arabic"/>
          <w:b/>
          <w:bCs/>
          <w:color w:val="000000" w:themeColor="text1"/>
          <w:sz w:val="28"/>
          <w:szCs w:val="28"/>
          <w:rtl/>
        </w:rPr>
        <w:t>أن أهمية مبادرات التطوير المؤسسي تكمن في</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23746205"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أداء الأعمال بشكل شامل ورفع مستوى إنتاجية العاملين</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2E11802"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ثقافة تنظيمية داعمة للتطوير المستمر والابتكار</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5062D56C" w14:textId="77777777">
      <w:pPr>
        <w:pStyle w:val="ListParagraph"/>
        <w:numPr>
          <w:ilvl w:val="0"/>
          <w:numId w:val="20"/>
        </w:numPr>
        <w:spacing w:before="100" w:beforeAutospacing="1" w:after="100" w:afterAutospacing="1" w:line="276" w:lineRule="auto"/>
        <w:ind w:left="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قدرة المنظمة على مواجهة الأزمات والتعافي منها بسرعة</w:t>
      </w:r>
      <w:r w:rsidRPr="00BB745E">
        <w:rPr>
          <w:rFonts w:ascii="Simplified Arabic" w:hAnsi="Simplified Arabic" w:cs="Simplified Arabic"/>
          <w:color w:val="000000" w:themeColor="text1"/>
          <w:sz w:val="28"/>
          <w:szCs w:val="28"/>
          <w:lang w:bidi="ar-EG"/>
        </w:rPr>
        <w:t>.</w:t>
      </w:r>
    </w:p>
    <w:p w:rsidRPr="00BB745E" w:rsidR="008658C3" w:rsidP="00AC4E01" w:rsidRDefault="008658C3" w14:paraId="4766E30F" w14:textId="439374BF">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يُشير (عبدالوهاب، 2010) إلى أن التطوير المؤسسي والتنظيمي يكتسب أهميته من قدرته على دعم أنظمة الإدارة المحلية، وتحسين مستوى الخدمات المقدمة للمواطنين، وترسيخ اللامركزية الإدارية بما يخدم التنمية الشاملة على المستوى الإقليمي</w:t>
      </w:r>
      <w:r w:rsidRPr="00BB745E">
        <w:rPr>
          <w:rFonts w:ascii="Simplified Arabic" w:hAnsi="Simplified Arabic" w:cs="Simplified Arabic"/>
          <w:color w:val="000000" w:themeColor="text1"/>
          <w:sz w:val="28"/>
          <w:szCs w:val="28"/>
          <w:lang w:bidi="ar-EG"/>
        </w:rPr>
        <w:t>.</w:t>
      </w:r>
    </w:p>
    <w:p w:rsidRPr="00BB745E" w:rsidR="008658C3" w:rsidP="00AC4E01" w:rsidRDefault="00AC4E01" w14:paraId="5121A3C5" w14:textId="3DA5FB9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600" w:id="23"/>
      <w:r w:rsidRPr="00BB745E">
        <w:rPr>
          <w:rFonts w:hint="cs" w:ascii="Simplified Arabic" w:hAnsi="Simplified Arabic" w:cs="Simplified Arabic"/>
          <w:b/>
          <w:bCs/>
          <w:color w:val="000000" w:themeColor="text1"/>
          <w:sz w:val="32"/>
          <w:szCs w:val="32"/>
          <w:rtl/>
        </w:rPr>
        <w:t>4.2.2</w:t>
      </w:r>
      <w:r w:rsidRPr="00BB745E" w:rsidR="008658C3">
        <w:rPr>
          <w:rFonts w:ascii="Simplified Arabic" w:hAnsi="Simplified Arabic" w:cs="Simplified Arabic"/>
          <w:b/>
          <w:bCs/>
          <w:color w:val="000000" w:themeColor="text1"/>
          <w:sz w:val="32"/>
          <w:szCs w:val="32"/>
          <w:rtl/>
        </w:rPr>
        <w:t xml:space="preserve"> أهداف التطوير المؤسسي</w:t>
      </w:r>
      <w:bookmarkEnd w:id="23"/>
    </w:p>
    <w:p w:rsidRPr="00BB745E" w:rsidR="008658C3" w:rsidP="00AC4E01" w:rsidRDefault="008658C3" w14:paraId="129496EF"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يستهدف التطوير المؤسسي تحقيق جملةٍ من الغايات المتكاملة التي تصبّ في مجملها في تعزيز فاعلية المنظمة وقدرتها على الاستدامة. وقد تعددت آراء الباحثين حول هذه الأهداف بحسب المنظور الذي ينطلق منه كل باحث والسياق التطبيقي الذي يتناوله</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96F048C"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(عبدالله، 2023) أن التطوير المؤسسي يسعى إلى تحقيق الأهداف الآتية</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630E51C3"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توظيف نماذج التحليل الاستراتيجي في تشخيص واقع المنظمة وتحديد فرص التطوير</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37639D0D"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منظومة قرارات استراتيجية مبنية على المعلومات والتحليل الدقيق</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38CD531"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قدرة المنظمة على قراءة البيئة الخارجية واستشراف التحديات المستقبلية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CDB67A1"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ويُشير</w:t>
      </w:r>
      <w:r w:rsidRPr="00BB745E">
        <w:rPr>
          <w:rFonts w:ascii="Simplified Arabic" w:hAnsi="Simplified Arabic" w:cs="Simplified Arabic"/>
          <w:b/>
          <w:bCs/>
          <w:color w:val="000000" w:themeColor="text1"/>
          <w:sz w:val="28"/>
          <w:szCs w:val="28"/>
          <w:lang w:bidi="ar-EG"/>
        </w:rPr>
        <w:t xml:space="preserve"> (Hasyim &amp; Bakri, 2023) </w:t>
      </w:r>
      <w:r w:rsidRPr="00BB745E">
        <w:rPr>
          <w:rFonts w:ascii="Simplified Arabic" w:hAnsi="Simplified Arabic" w:cs="Simplified Arabic"/>
          <w:b/>
          <w:bCs/>
          <w:color w:val="000000" w:themeColor="text1"/>
          <w:sz w:val="28"/>
          <w:szCs w:val="28"/>
          <w:rtl/>
        </w:rPr>
        <w:t>إلى أن التطوير المؤسسي يهدف إلى</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1823797C"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أداء الأعمال بشكل شامل يشمل الجوانب المالية وغير المالية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23F85667"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قدرات تنظيمية متجددة تُمكّن المنظمة من مواجهة التحديات المستقبلية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0917646B"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ترسيخ ثقافة الابتكار والتحسين المستمر داخل المنظمة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1741CC9"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ويؤكد (الجنابي، 2019) على أن التطوير المؤسسي يستهدف</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3E812289"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تعزيز السمعة التنظيمية للمنظمة في محيطها التنافسي</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7B16C199"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علاقات إيجابية مع المستفيدين من خدمات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330E1700"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رفع مستوى الرضا لدى أصحاب المصلحة تجاه أداء المنظمة</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3E951DC3"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ويرى (باشري وحمدي، 2022) أن التطوير المؤسسي يسعى إلى</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79A3959B"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تنمية قدرات الكوادر البشرية العاملة داخل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13AF5E5C"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إعادة هيكلة المنظومة الإدارية بما يخدم الأهداف الاستراتيجية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49C3BD6C"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تمكين المنظمة من الاستجابة الفعالة لمتطلبات التغيير</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7546B571"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ويُبرز (ثروت، 2019) أن التطوير المؤسسي يستهدف</w:t>
      </w:r>
      <w:r w:rsidRPr="00BB745E">
        <w:rPr>
          <w:rFonts w:ascii="Simplified Arabic" w:hAnsi="Simplified Arabic" w:cs="Simplified Arabic"/>
          <w:b/>
          <w:bCs/>
          <w:color w:val="000000" w:themeColor="text1"/>
          <w:sz w:val="28"/>
          <w:szCs w:val="28"/>
          <w:lang w:bidi="ar-EG"/>
        </w:rPr>
        <w:t>:</w:t>
      </w:r>
    </w:p>
    <w:p w:rsidRPr="00BB745E" w:rsidR="008658C3" w:rsidP="001649A9" w:rsidRDefault="008658C3" w14:paraId="34ABAEC1"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تحسين منظومة التقسيم التنظيمي للموارد البشرية داخل المنظمة</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395C01F3"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تطوير أنظمة الاستحقاقات والمزايا الوظيفية بما يخدم رضا العاملين</w:t>
      </w:r>
      <w:r w:rsidRPr="00BB745E">
        <w:rPr>
          <w:rFonts w:ascii="Simplified Arabic" w:hAnsi="Simplified Arabic" w:cs="Simplified Arabic"/>
          <w:color w:val="000000" w:themeColor="text1"/>
          <w:sz w:val="28"/>
          <w:szCs w:val="28"/>
          <w:lang w:bidi="ar-EG"/>
        </w:rPr>
        <w:t>.</w:t>
      </w:r>
    </w:p>
    <w:p w:rsidRPr="00BB745E" w:rsidR="008658C3" w:rsidP="001649A9" w:rsidRDefault="008658C3" w14:paraId="19C386F8" w14:textId="77777777">
      <w:pPr>
        <w:pStyle w:val="ListParagraph"/>
        <w:numPr>
          <w:ilvl w:val="0"/>
          <w:numId w:val="21"/>
        </w:numPr>
        <w:spacing w:before="100" w:beforeAutospacing="1" w:after="100" w:afterAutospacing="1" w:line="276" w:lineRule="auto"/>
        <w:ind w:left="282"/>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بناء منظومة حوافز عادلة ومحفزة على التميز</w:t>
      </w:r>
      <w:r w:rsidRPr="00BB745E">
        <w:rPr>
          <w:rFonts w:ascii="Simplified Arabic" w:hAnsi="Simplified Arabic" w:cs="Simplified Arabic"/>
          <w:color w:val="000000" w:themeColor="text1"/>
          <w:sz w:val="28"/>
          <w:szCs w:val="28"/>
          <w:lang w:bidi="ar-EG"/>
        </w:rPr>
        <w:t>.</w:t>
      </w:r>
    </w:p>
    <w:p w:rsidRPr="00BB745E" w:rsidR="008658C3" w:rsidP="00AC4E01" w:rsidRDefault="008658C3" w14:paraId="7D1D9AB4"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كما يرى</w:t>
      </w:r>
      <w:r w:rsidRPr="00BB745E">
        <w:rPr>
          <w:rFonts w:ascii="Simplified Arabic" w:hAnsi="Simplified Arabic" w:cs="Simplified Arabic"/>
          <w:color w:val="000000" w:themeColor="text1"/>
          <w:sz w:val="28"/>
          <w:szCs w:val="28"/>
          <w:lang w:bidi="ar-EG"/>
        </w:rPr>
        <w:t xml:space="preserve"> (Akpa et al., 2021) </w:t>
      </w:r>
      <w:r w:rsidRPr="00BB745E">
        <w:rPr>
          <w:rFonts w:ascii="Simplified Arabic" w:hAnsi="Simplified Arabic" w:cs="Simplified Arabic"/>
          <w:color w:val="000000" w:themeColor="text1"/>
          <w:sz w:val="28"/>
          <w:szCs w:val="28"/>
          <w:rtl/>
        </w:rPr>
        <w:t>أن التطوير المؤسسي يستهدف تعزيز الثقافة التنظيمية بوصفها ركيزةً محورية للأداء المؤسسي، وترسيخ منظومة القيم والمعتقدات المشتركة التي تُوجّه سلوك أفراد المنظمة نحو تحقيق الأهداف المشتركة</w:t>
      </w:r>
      <w:r w:rsidRPr="00BB745E">
        <w:rPr>
          <w:rFonts w:ascii="Simplified Arabic" w:hAnsi="Simplified Arabic" w:cs="Simplified Arabic"/>
          <w:color w:val="000000" w:themeColor="text1"/>
          <w:sz w:val="28"/>
          <w:szCs w:val="28"/>
          <w:lang w:bidi="ar-EG"/>
        </w:rPr>
        <w:t>.</w:t>
      </w:r>
    </w:p>
    <w:p w:rsidRPr="00BB745E" w:rsidR="008658C3" w:rsidP="00AC4E01" w:rsidRDefault="00AC4E01" w14:paraId="618F7A6B" w14:textId="16C152D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601" w:id="24"/>
      <w:r w:rsidRPr="00BB745E">
        <w:rPr>
          <w:rFonts w:hint="cs" w:ascii="Simplified Arabic" w:hAnsi="Simplified Arabic" w:cs="Simplified Arabic"/>
          <w:b/>
          <w:bCs/>
          <w:color w:val="000000" w:themeColor="text1"/>
          <w:sz w:val="32"/>
          <w:szCs w:val="32"/>
          <w:rtl/>
          <w:lang w:bidi="ar-EG"/>
        </w:rPr>
        <w:t xml:space="preserve">5.2.2 </w:t>
      </w:r>
      <w:r w:rsidRPr="00BB745E" w:rsidR="008658C3">
        <w:rPr>
          <w:rFonts w:ascii="Simplified Arabic" w:hAnsi="Simplified Arabic" w:cs="Simplified Arabic"/>
          <w:b/>
          <w:bCs/>
          <w:color w:val="000000" w:themeColor="text1"/>
          <w:sz w:val="32"/>
          <w:szCs w:val="32"/>
          <w:rtl/>
        </w:rPr>
        <w:t>أبعاد التطوير المؤسسي</w:t>
      </w:r>
      <w:bookmarkEnd w:id="24"/>
    </w:p>
    <w:p w:rsidRPr="00BB745E" w:rsidR="008658C3" w:rsidP="00AC4E01" w:rsidRDefault="008658C3" w14:paraId="58584E7C"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تم تحديد أبعاد التطوير المؤسسي في الدراسة الحالية بناءً على دراسة (باشري وحمدي، 2022) ودراسة</w:t>
      </w:r>
      <w:r w:rsidRPr="00BB745E">
        <w:rPr>
          <w:rFonts w:ascii="Simplified Arabic" w:hAnsi="Simplified Arabic" w:cs="Simplified Arabic"/>
          <w:color w:val="000000" w:themeColor="text1"/>
          <w:sz w:val="28"/>
          <w:szCs w:val="28"/>
          <w:lang w:bidi="ar-EG"/>
        </w:rPr>
        <w:t xml:space="preserve"> (Hasyim &amp; Bakri, 2023)</w:t>
      </w:r>
      <w:r w:rsidRPr="00BB745E">
        <w:rPr>
          <w:rFonts w:ascii="Simplified Arabic" w:hAnsi="Simplified Arabic" w:cs="Simplified Arabic"/>
          <w:color w:val="000000" w:themeColor="text1"/>
          <w:sz w:val="28"/>
          <w:szCs w:val="28"/>
          <w:rtl/>
        </w:rPr>
        <w:t>، إذ اتفقت هاتان الدراستان على تبنّي مجموعة من الأبعاد التي تُشكّل في مجملها المنظومة المتكاملة للتطوير المؤسسي. وسوف يتم عرض هذه الأبعاد على النحو الآتي</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EC7CF4D"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الأول: تطوير الهيكل التنظيمي</w:t>
      </w:r>
    </w:p>
    <w:p w:rsidRPr="00BB745E" w:rsidR="008658C3" w:rsidP="00AC4E01" w:rsidRDefault="008658C3" w14:paraId="62689829"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يُمثّل تطوير الهيكل التنظيمي البُعد البنيوي للتطوير المؤسسي، إذ يستهدف إعادة تصميم البنية التنظيمية للمنظمة بما يتلاءم مع أهدافها الاستراتيجية ومتطلبات بيئتها الخارجية. ويتضمن هذا البُعد إعادة النظر في توزيع الصلاحيات والمسؤوليات بين المستويات الإدارية المختلفة، وتحديد نطاق الإشراف الأمثل، وإعادة تشكيل خطوط السلطة والاتصال بما يُيسّر انسيابية العمل. كما يشمل تبنّي أشكال تنظيمية حديثة كالهياكل المرنة والمصفوفية والشبكية التي تتلاءم مع طبيعة الأعمال المعاصرة القائمة على المشاريع والفرق متعددة التخصصات (باشري وحمدي، 2022)</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61A238E8"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الثاني: تطوير الموارد البشرية</w:t>
      </w:r>
    </w:p>
    <w:p w:rsidRPr="00BB745E" w:rsidR="008658C3" w:rsidP="00AC4E01" w:rsidRDefault="008658C3" w14:paraId="276DF83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يُعبّر تطوير الموارد البشرية عن البُعد الإنساني للتطوير المؤسسي، وهو يستند إلى قناعة راسخة بأن الإنسان يمثل رأس المال الحقيقي للمنظمة، وأن الاستثمار في تنميته يعود بالنفع الأكبر على أدائها المؤسسي. ويتضمن هذا البُعد تحسين ممارسات الاستقطاب والاختيار للكفاءات البشرية، وتطوير برامج التدريب والتأهيل المستمر، وإعادة تصميم أنظمة تقييم الأداء بحيث تُصبح أكثر موضوعية وشمولية، وبناء منظومة حوافز عادلة تُشجّع على التميز والابتكار (ثروت، 2019)</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40D85150"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lastRenderedPageBreak/>
        <w:t>البُعد الثالث: تطوير العمليات والأنظمة</w:t>
      </w:r>
    </w:p>
    <w:p w:rsidRPr="00BB745E" w:rsidR="008658C3" w:rsidP="00AC4E01" w:rsidRDefault="008658C3" w14:paraId="45B44327"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يُمثّل تطوير العمليات والأنظمة البُعد الإجرائي للتطوير المؤسسي، ويُشير إلى الجهود الموجهة لإعادة هندسة العمليات التشغيلية والإدارية داخل المنظمة بغرض تحسين كفاءتها وفاعليتها. ويتضمن هذا البُعد تحليل العمليات القائمة وتشخيص مواطن الهدر والتأخير فيها، ثم إعادة تصميمها بشكل يُحقّق أعلى قيمة مضافة للمستفيدين. كما يشمل توظيف تقنيات المعلومات والاتصالات الحديثة في أتمتة العمليات وتيسير انسيابها، وتطوير الأنظمة الإدارية بما يخدم أهداف المنظمة (محمد، 2024)</w:t>
      </w:r>
      <w:r w:rsidRPr="00BB745E">
        <w:rPr>
          <w:rFonts w:ascii="Simplified Arabic" w:hAnsi="Simplified Arabic" w:cs="Simplified Arabic"/>
          <w:color w:val="000000" w:themeColor="text1"/>
          <w:sz w:val="28"/>
          <w:szCs w:val="28"/>
          <w:lang w:bidi="ar-EG"/>
        </w:rPr>
        <w:t>.</w:t>
      </w:r>
    </w:p>
    <w:p w:rsidRPr="00BB745E" w:rsidR="008658C3" w:rsidP="001333CB" w:rsidRDefault="008658C3" w14:paraId="2F8107E2"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البُعد الرابع: تطوير الثقافة التنظيمية</w:t>
      </w:r>
    </w:p>
    <w:p w:rsidRPr="00BB745E" w:rsidR="008658C3" w:rsidP="00AC4E01" w:rsidRDefault="008658C3" w14:paraId="04184558"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تُعبّر الثقافة التنظيمية عن البُعد القيمي للتطوير المؤسسي، وهي تُشكّل الإطار المرجعي غير المرئي الذي يُوجّه سلوك أفراد المنظمة ويحدد أنماط تفاعلهم. ويتضمن تطوير الثقافة التنظيمية إعادة صياغة منظومة القيم والمعتقدات المشتركة داخل المنظمة بما يدعم التميز والابتكار والالتزام بالرؤية المؤسسية، وبناء ممارسات تنظيمية تُعزّز الهوية المؤسسية، وترسيخ ثقافة التغيير المستمر بوصفها قيمةً تنظيمية أصيلة</w:t>
      </w:r>
      <w:r w:rsidRPr="00BB745E">
        <w:rPr>
          <w:rFonts w:ascii="Simplified Arabic" w:hAnsi="Simplified Arabic" w:cs="Simplified Arabic"/>
          <w:color w:val="000000" w:themeColor="text1"/>
          <w:sz w:val="28"/>
          <w:szCs w:val="28"/>
          <w:lang w:bidi="ar-EG"/>
        </w:rPr>
        <w:t xml:space="preserve"> (Akpa et al., 2021).</w:t>
      </w:r>
    </w:p>
    <w:p w:rsidRPr="00BB745E" w:rsidR="008658C3" w:rsidP="001333CB" w:rsidRDefault="008658C3" w14:paraId="3228E516" w14:textId="77777777">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BB745E">
        <w:rPr>
          <w:rFonts w:ascii="Simplified Arabic" w:hAnsi="Simplified Arabic" w:cs="Simplified Arabic"/>
          <w:b/>
          <w:bCs/>
          <w:color w:val="000000" w:themeColor="text1"/>
          <w:sz w:val="28"/>
          <w:szCs w:val="28"/>
          <w:rtl/>
        </w:rPr>
        <w:t>عناصر إضافية مرتبطة بأبعاد التطوير المؤسسي</w:t>
      </w:r>
      <w:r w:rsidRPr="00BB745E">
        <w:rPr>
          <w:rFonts w:ascii="Simplified Arabic" w:hAnsi="Simplified Arabic" w:cs="Simplified Arabic"/>
          <w:b/>
          <w:bCs/>
          <w:color w:val="000000" w:themeColor="text1"/>
          <w:sz w:val="28"/>
          <w:szCs w:val="28"/>
          <w:lang w:bidi="ar-EG"/>
        </w:rPr>
        <w:t>:</w:t>
      </w:r>
    </w:p>
    <w:p w:rsidRPr="00BB745E" w:rsidR="008658C3" w:rsidP="00AC4E01" w:rsidRDefault="008658C3" w14:paraId="65E94599"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إضافةً إلى الأبعاد الأربعة الرئيسية، ثمة عناصر مكمّلة تُثري منظومة التطوير المؤسسي، منها تطوير القيادة الإدارية الذي يُركّز على إعداد قادة قادرين على قيادة عملية التطوير، وتطوير منظومة الاتصالات التنظيمية الداخلية والخارجية، وتطوير أنظمة المعلومات الإدارية التي تدعم اتخاذ القرارات، وتطوير منظومة الحوكمة والرقابة الداخلية التي تضمن التزام المنظمة بمعايير الأداء المحددة (الشنطي والشنباري، 2022)</w:t>
      </w:r>
      <w:r w:rsidRPr="00BB745E">
        <w:rPr>
          <w:rFonts w:ascii="Simplified Arabic" w:hAnsi="Simplified Arabic" w:cs="Simplified Arabic"/>
          <w:color w:val="000000" w:themeColor="text1"/>
          <w:sz w:val="28"/>
          <w:szCs w:val="28"/>
          <w:lang w:bidi="ar-EG"/>
        </w:rPr>
        <w:t>.</w:t>
      </w:r>
    </w:p>
    <w:p w:rsidRPr="00BB745E" w:rsidR="008658C3" w:rsidP="00AC4E01" w:rsidRDefault="00AC4E01" w14:paraId="43854ED6" w14:textId="7E454086">
      <w:pPr>
        <w:spacing w:before="100" w:beforeAutospacing="1" w:after="100" w:afterAutospacing="1" w:line="276" w:lineRule="auto"/>
        <w:jc w:val="both"/>
        <w:outlineLvl w:val="2"/>
        <w:rPr>
          <w:rFonts w:ascii="Simplified Arabic" w:hAnsi="Simplified Arabic" w:cs="Simplified Arabic"/>
          <w:b/>
          <w:bCs/>
          <w:color w:val="000000" w:themeColor="text1"/>
          <w:sz w:val="32"/>
          <w:szCs w:val="32"/>
          <w:lang w:bidi="ar-EG"/>
        </w:rPr>
      </w:pPr>
      <w:bookmarkStart w:name="_Toc234623602" w:id="25"/>
      <w:r w:rsidRPr="00BB745E">
        <w:rPr>
          <w:rFonts w:hint="cs" w:ascii="Simplified Arabic" w:hAnsi="Simplified Arabic" w:cs="Simplified Arabic"/>
          <w:b/>
          <w:bCs/>
          <w:color w:val="000000" w:themeColor="text1"/>
          <w:sz w:val="32"/>
          <w:szCs w:val="32"/>
          <w:rtl/>
        </w:rPr>
        <w:t>7.2.2</w:t>
      </w:r>
      <w:r w:rsidRPr="00BB745E" w:rsidR="008658C3">
        <w:rPr>
          <w:rFonts w:ascii="Simplified Arabic" w:hAnsi="Simplified Arabic" w:cs="Simplified Arabic"/>
          <w:b/>
          <w:bCs/>
          <w:color w:val="000000" w:themeColor="text1"/>
          <w:sz w:val="32"/>
          <w:szCs w:val="32"/>
          <w:rtl/>
        </w:rPr>
        <w:t xml:space="preserve"> واقع التطوير المؤسسي في بيئة الأعمال المعاصرة</w:t>
      </w:r>
      <w:bookmarkEnd w:id="25"/>
    </w:p>
    <w:p w:rsidRPr="00BB745E" w:rsidR="008658C3" w:rsidP="00AC4E01" w:rsidRDefault="008658C3" w14:paraId="6C2E2FD2"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يعكس واقع التطوير المؤسسي في بيئة الأعمال المعاصرة تنامياً ملحوظاً في وعي المنظمات بأهمية هذا المفهوم واعتماده ركيزةً في استراتيجياتها. وتُبرز الأدبيات أن المنظمات الرائدة عالمياً باتت تُخصّص إدارات متخصصة للتطوير المؤسسي، وتوظّف كفاءات بشرية متخصصة، وتستثمر مبالغ كبيرة في برامج التطوير المستمر</w:t>
      </w:r>
      <w:r w:rsidRPr="00BB745E">
        <w:rPr>
          <w:rFonts w:ascii="Simplified Arabic" w:hAnsi="Simplified Arabic" w:cs="Simplified Arabic"/>
          <w:color w:val="000000" w:themeColor="text1"/>
          <w:sz w:val="28"/>
          <w:szCs w:val="28"/>
          <w:lang w:bidi="ar-EG"/>
        </w:rPr>
        <w:t>.</w:t>
      </w:r>
    </w:p>
    <w:p w:rsidRPr="00BB745E" w:rsidR="008658C3" w:rsidP="00AC4E01" w:rsidRDefault="008658C3" w14:paraId="42ED8173"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lastRenderedPageBreak/>
        <w:t>وفي بيئة الأعمال العربية عموماً، لا يزال التطوير المؤسسي يواجه تحديات متعددة تتصل بضعف الوعي المؤسسي بأهميته لدى بعض القيادات، ومحدودية الموارد المخصصة له، ومقاومة التغيير من قبل بعض العاملين. غير أن هناك تحولاً إيجابياً ملحوظاً في هذا الاتجاه، إذ باتت المنظمات العربية تُولي التطوير المؤسسي اهتماماً متزايداً في إطار جهودها للحاق بركب المنظمات العالمية الرائدة (عبدالوهاب، 2010)</w:t>
      </w:r>
      <w:r w:rsidRPr="00BB745E">
        <w:rPr>
          <w:rFonts w:ascii="Simplified Arabic" w:hAnsi="Simplified Arabic" w:cs="Simplified Arabic"/>
          <w:color w:val="000000" w:themeColor="text1"/>
          <w:sz w:val="28"/>
          <w:szCs w:val="28"/>
          <w:lang w:bidi="ar-EG"/>
        </w:rPr>
        <w:t>.</w:t>
      </w:r>
    </w:p>
    <w:p w:rsidRPr="00BB745E" w:rsidR="008658C3" w:rsidP="00AC4E01" w:rsidRDefault="008658C3" w14:paraId="2C8C03DA" w14:textId="77777777">
      <w:pPr>
        <w:spacing w:before="100" w:beforeAutospacing="1" w:after="100" w:afterAutospacing="1" w:line="276" w:lineRule="auto"/>
        <w:ind w:firstLine="424"/>
        <w:jc w:val="both"/>
        <w:rPr>
          <w:rFonts w:ascii="Simplified Arabic" w:hAnsi="Simplified Arabic" w:cs="Simplified Arabic"/>
          <w:color w:val="000000" w:themeColor="text1"/>
          <w:sz w:val="28"/>
          <w:szCs w:val="28"/>
          <w:lang w:bidi="ar-EG"/>
        </w:rPr>
      </w:pPr>
      <w:r w:rsidRPr="00BB745E">
        <w:rPr>
          <w:rFonts w:ascii="Simplified Arabic" w:hAnsi="Simplified Arabic" w:cs="Simplified Arabic"/>
          <w:color w:val="000000" w:themeColor="text1"/>
          <w:sz w:val="28"/>
          <w:szCs w:val="28"/>
          <w:rtl/>
        </w:rPr>
        <w:t>وفي البيئة السعودية على وجه الخصوص، يشهد التطوير المؤسسي زخماً واضحاً في ظل إطلاق رؤية المملكة 2030 التي تُعوّل بشكل جوهري على تطوير الأداء المؤسسي للجهات الحكومية والخاصة معاً. وتسعى شركات القطاع الخاص السعودي إلى تبنّي أفضل الممارسات العالمية في التطوير المؤسسي، مع تكييفها بما يتلاءم مع خصوصية البيئة المحلية ومتطلبات التحول الاقتصادي المنشود</w:t>
      </w:r>
      <w:r w:rsidRPr="00BB745E">
        <w:rPr>
          <w:rFonts w:ascii="Simplified Arabic" w:hAnsi="Simplified Arabic" w:cs="Simplified Arabic"/>
          <w:color w:val="000000" w:themeColor="text1"/>
          <w:sz w:val="28"/>
          <w:szCs w:val="28"/>
          <w:lang w:bidi="ar-EG"/>
        </w:rPr>
        <w:t xml:space="preserve"> (Kipasika, 2024).</w:t>
      </w:r>
    </w:p>
    <w:p w:rsidRPr="00BB745E" w:rsidR="00BB745E" w:rsidP="000837FB" w:rsidRDefault="00AC4E01" w14:paraId="5333CC25" w14:textId="1AD6358A">
      <w:pPr>
        <w:jc w:val="center"/>
        <w:outlineLvl w:val="0"/>
        <w:rPr>
          <w:rFonts w:ascii="Simplified Arabic" w:hAnsi="Simplified Arabic" w:cs="Simplified Arabic"/>
          <w:b/>
          <w:bCs/>
          <w:color w:val="000000" w:themeColor="text1"/>
          <w:szCs w:val="28"/>
          <w:rtl/>
        </w:rPr>
        <w:sectPr w:rsidRPr="00BB745E" w:rsidR="00BB745E" w:rsidSect="001333CB">
          <w:footerReference w:type="default" r:id="rId10"/>
          <w:pgSz w:w="11906" w:h="16838" w:orient="portrait" w:code="9"/>
          <w:pgMar w:top="1134" w:right="1701" w:bottom="1134" w:left="1134" w:header="720" w:footer="720" w:gutter="0"/>
          <w:pgNumType w:start="1"/>
          <w:cols w:space="708"/>
          <w:bidi/>
          <w:rtlGutter/>
          <w:docGrid w:linePitch="360"/>
        </w:sectPr>
      </w:pPr>
      <w:r w:rsidRPr="00BB745E">
        <w:rPr>
          <w:rFonts w:ascii="Simplified Arabic" w:hAnsi="Simplified Arabic" w:cs="Simplified Arabic"/>
          <w:b/>
          <w:bCs/>
          <w:color w:val="000000" w:themeColor="text1"/>
          <w:sz w:val="40"/>
          <w:szCs w:val="40"/>
          <w:lang w:bidi="ar-EG"/>
        </w:rPr>
        <w:br w:type="page"/>
      </w:r>
      <w:bookmarkStart w:name="_GoBack" w:id="26"/>
      <w:bookmarkEnd w:id="26"/>
    </w:p>
    <w:p w:rsidRPr="00BB745E" w:rsidR="00BB745E" w:rsidP="00BB745E" w:rsidRDefault="00BB745E" w14:paraId="13FDBD92" w14:textId="0A46B19F">
      <w:pPr>
        <w:bidi w:val="0"/>
        <w:rPr>
          <w:rFonts w:eastAsia="Calibri" w:asciiTheme="majorBidi" w:hAnsiTheme="majorBidi" w:cstheme="majorBidi"/>
          <w:b/>
          <w:bCs/>
          <w:color w:val="000000" w:themeColor="text1"/>
          <w:sz w:val="32"/>
          <w:szCs w:val="32"/>
        </w:rPr>
      </w:pPr>
      <w:r w:rsidRPr="00BB745E">
        <w:rPr>
          <w:rFonts w:hint="cs" w:eastAsia="Calibri" w:asciiTheme="majorBidi" w:hAnsiTheme="majorBidi" w:cstheme="majorBidi"/>
          <w:b/>
          <w:bCs/>
          <w:noProof/>
          <w:color w:val="000000" w:themeColor="text1"/>
          <w:sz w:val="32"/>
          <w:szCs w:val="32"/>
        </w:rPr>
        <w:lastRenderedPageBreak/>
        <w:drawing>
          <wp:anchor distT="0" distB="0" distL="114300" distR="114300" simplePos="0" relativeHeight="251668480" behindDoc="1" locked="0" layoutInCell="1" allowOverlap="1" wp14:anchorId="74783A69" wp14:editId="4365BD1D">
            <wp:simplePos x="0" y="0"/>
            <wp:positionH relativeFrom="column">
              <wp:posOffset>3931920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B745E">
        <w:rPr>
          <w:rFonts w:hint="cs" w:eastAsia="Calibri" w:asciiTheme="majorBidi" w:hAnsiTheme="majorBidi" w:cstheme="majorBidi"/>
          <w:b/>
          <w:bCs/>
          <w:color w:val="000000" w:themeColor="text1"/>
          <w:sz w:val="32"/>
          <w:szCs w:val="32"/>
        </w:rPr>
        <w:t>Mid Ocean University</w:t>
      </w:r>
    </w:p>
    <w:p w:rsidRPr="00BB745E" w:rsidR="00BB745E" w:rsidP="00BB745E" w:rsidRDefault="00BB745E" w14:paraId="085E52F3" w14:textId="77777777">
      <w:pPr>
        <w:bidi w:val="0"/>
        <w:rPr>
          <w:rFonts w:eastAsia="Calibri" w:asciiTheme="majorBidi" w:hAnsiTheme="majorBidi" w:cstheme="majorBidi"/>
          <w:b/>
          <w:bCs/>
          <w:color w:val="000000" w:themeColor="text1"/>
          <w:sz w:val="32"/>
          <w:szCs w:val="32"/>
        </w:rPr>
      </w:pPr>
      <w:r w:rsidRPr="00BB745E">
        <w:rPr>
          <w:rFonts w:hint="cs" w:eastAsia="Calibri" w:asciiTheme="majorBidi" w:hAnsiTheme="majorBidi" w:cstheme="majorBidi"/>
          <w:b/>
          <w:bCs/>
          <w:color w:val="000000" w:themeColor="text1"/>
          <w:sz w:val="32"/>
          <w:szCs w:val="32"/>
        </w:rPr>
        <w:t>College of Management</w:t>
      </w:r>
    </w:p>
    <w:p w:rsidRPr="00BB745E" w:rsidR="00BB745E" w:rsidP="00BB745E" w:rsidRDefault="00BB745E" w14:paraId="25A0DDA4" w14:textId="77777777">
      <w:pPr>
        <w:bidi w:val="0"/>
        <w:rPr>
          <w:rFonts w:eastAsia="Calibri" w:asciiTheme="majorBidi" w:hAnsiTheme="majorBidi" w:cstheme="majorBidi"/>
          <w:b/>
          <w:bCs/>
          <w:color w:val="000000" w:themeColor="text1"/>
          <w:sz w:val="32"/>
          <w:szCs w:val="32"/>
        </w:rPr>
      </w:pPr>
      <w:r w:rsidRPr="00BB745E">
        <w:rPr>
          <w:rFonts w:eastAsia="Calibri" w:asciiTheme="majorBidi" w:hAnsiTheme="majorBidi" w:cstheme="majorBidi"/>
          <w:b/>
          <w:bCs/>
          <w:color w:val="000000" w:themeColor="text1"/>
          <w:sz w:val="32"/>
          <w:szCs w:val="32"/>
        </w:rPr>
        <w:t>Master of business administration</w:t>
      </w:r>
    </w:p>
    <w:p w:rsidRPr="00BB745E" w:rsidR="00BB745E" w:rsidP="00BB745E" w:rsidRDefault="00BB745E" w14:paraId="27639A3F" w14:textId="77777777">
      <w:pPr>
        <w:bidi w:val="0"/>
        <w:spacing w:line="276" w:lineRule="auto"/>
        <w:jc w:val="lowKashida"/>
        <w:rPr>
          <w:rFonts w:ascii="Simplified Arabic" w:hAnsi="Simplified Arabic" w:eastAsia="Calibri" w:cs="Simplified Arabic"/>
          <w:color w:val="000000" w:themeColor="text1"/>
          <w:kern w:val="0"/>
          <w:sz w:val="28"/>
          <w:szCs w:val="28"/>
          <w14:ligatures w14:val="none"/>
        </w:rPr>
      </w:pPr>
    </w:p>
    <w:p w:rsidRPr="00BB745E" w:rsidR="00BB745E" w:rsidP="00BB745E" w:rsidRDefault="00BB745E" w14:paraId="3321292C" w14:textId="77777777">
      <w:pPr>
        <w:bidi w:val="0"/>
        <w:spacing w:line="276" w:lineRule="auto"/>
        <w:jc w:val="lowKashida"/>
        <w:rPr>
          <w:rFonts w:ascii="Simplified Arabic" w:hAnsi="Simplified Arabic" w:eastAsia="Calibri" w:cs="Simplified Arabic"/>
          <w:b/>
          <w:bCs/>
          <w:color w:val="000000" w:themeColor="text1"/>
          <w:kern w:val="0"/>
          <w:sz w:val="28"/>
          <w:szCs w:val="28"/>
          <w:lang w:bidi="ar-EG"/>
          <w14:ligatures w14:val="none"/>
        </w:rPr>
      </w:pPr>
    </w:p>
    <w:p w:rsidRPr="00BB745E" w:rsidR="00BB745E" w:rsidP="00BB745E" w:rsidRDefault="00BB745E" w14:paraId="07BE9774" w14:textId="178E36A2">
      <w:pPr>
        <w:bidi w:val="0"/>
        <w:spacing w:line="276" w:lineRule="auto"/>
        <w:jc w:val="center"/>
        <w:rPr>
          <w:rFonts w:ascii="Simplified Arabic" w:hAnsi="Simplified Arabic" w:eastAsia="Calibri" w:cs="Simplified Arabic"/>
          <w:b/>
          <w:bCs/>
          <w:color w:val="000000" w:themeColor="text1"/>
          <w:kern w:val="0"/>
          <w:sz w:val="28"/>
          <w:szCs w:val="28"/>
          <w:lang w:bidi="ar-EG"/>
          <w14:ligatures w14:val="none"/>
        </w:rPr>
      </w:pPr>
      <w:r w:rsidRPr="00BB745E">
        <w:rPr>
          <w:rFonts w:eastAsia="Calibri" w:asciiTheme="majorBidi" w:hAnsiTheme="majorBidi" w:cstheme="majorBidi"/>
          <w:b/>
          <w:bCs/>
          <w:color w:val="000000" w:themeColor="text1"/>
          <w:sz w:val="40"/>
          <w:szCs w:val="40"/>
          <w:lang w:bidi="ar-EG"/>
        </w:rPr>
        <w:t>The Role of Social Intelligence of Administrative Leaders in Supporting Corporate Vision and Enhancing Institutional Development – A Field Study in Saudi Private Sector Companies</w:t>
      </w:r>
    </w:p>
    <w:p w:rsidRPr="00BB745E" w:rsidR="00BB745E" w:rsidP="00BB745E" w:rsidRDefault="00BB745E" w14:paraId="35C4F650" w14:textId="77777777">
      <w:pPr>
        <w:bidi w:val="0"/>
        <w:spacing w:line="276" w:lineRule="auto"/>
        <w:jc w:val="center"/>
        <w:rPr>
          <w:rFonts w:ascii="Simplified Arabic" w:hAnsi="Simplified Arabic" w:eastAsia="Calibri" w:cs="Simplified Arabic"/>
          <w:b/>
          <w:bCs/>
          <w:color w:val="000000" w:themeColor="text1"/>
          <w:kern w:val="0"/>
          <w:sz w:val="28"/>
          <w:szCs w:val="28"/>
          <w:lang w:bidi="ar-EG"/>
          <w14:ligatures w14:val="none"/>
        </w:rPr>
      </w:pPr>
    </w:p>
    <w:p w:rsidRPr="00BB745E" w:rsidR="00BB745E" w:rsidP="00BB745E" w:rsidRDefault="00BB745E" w14:paraId="602A253D" w14:textId="77777777">
      <w:pPr>
        <w:bidi w:val="0"/>
        <w:spacing w:before="100" w:beforeAutospacing="1" w:after="100" w:afterAutospacing="1" w:line="276" w:lineRule="auto"/>
        <w:jc w:val="center"/>
        <w:rPr>
          <w:rFonts w:asciiTheme="majorBidi" w:hAnsiTheme="majorBidi" w:cstheme="majorBidi"/>
          <w:b/>
          <w:bCs/>
          <w:color w:val="000000" w:themeColor="text1"/>
          <w:sz w:val="36"/>
          <w:szCs w:val="36"/>
          <w:lang w:bidi="ar-EG"/>
        </w:rPr>
      </w:pPr>
      <w:r w:rsidRPr="00BB745E">
        <w:rPr>
          <w:rFonts w:hint="cs" w:asciiTheme="majorBidi" w:hAnsiTheme="majorBidi" w:cstheme="majorBidi"/>
          <w:b/>
          <w:bCs/>
          <w:color w:val="000000" w:themeColor="text1"/>
          <w:sz w:val="36"/>
          <w:szCs w:val="36"/>
          <w:lang w:bidi="ar-EG"/>
        </w:rPr>
        <w:t>Prepared by</w:t>
      </w:r>
    </w:p>
    <w:p w:rsidRPr="00BB745E" w:rsidR="00BB745E" w:rsidP="00BB745E" w:rsidRDefault="00BB745E" w14:paraId="4BE38E9E" w14:textId="77777777">
      <w:pPr>
        <w:bidi w:val="0"/>
        <w:spacing w:line="276" w:lineRule="auto"/>
        <w:jc w:val="center"/>
        <w:rPr>
          <w:rFonts w:ascii="Simplified Arabic" w:hAnsi="Simplified Arabic" w:eastAsia="Calibri" w:cs="Simplified Arabic"/>
          <w:b/>
          <w:bCs/>
          <w:color w:val="000000" w:themeColor="text1"/>
          <w:kern w:val="0"/>
          <w:sz w:val="28"/>
          <w:szCs w:val="28"/>
          <w:rtl/>
          <w:lang w:bidi="ar-EG"/>
          <w14:ligatures w14:val="none"/>
        </w:rPr>
      </w:pPr>
    </w:p>
    <w:p w:rsidRPr="00BB745E" w:rsidR="00BB745E" w:rsidP="00BB745E" w:rsidRDefault="00BB745E" w14:paraId="73E32E18" w14:textId="77777777">
      <w:pPr>
        <w:bidi w:val="0"/>
        <w:spacing w:line="276" w:lineRule="auto"/>
        <w:jc w:val="center"/>
        <w:rPr>
          <w:rFonts w:ascii="Simplified Arabic" w:hAnsi="Simplified Arabic" w:eastAsia="Calibri" w:cs="Simplified Arabic"/>
          <w:b/>
          <w:bCs/>
          <w:color w:val="000000" w:themeColor="text1"/>
          <w:kern w:val="0"/>
          <w:sz w:val="36"/>
          <w:szCs w:val="36"/>
          <w:rtl/>
          <w:lang w:bidi="ar-EG"/>
          <w14:ligatures w14:val="none"/>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30"/>
        <w:gridCol w:w="4531"/>
      </w:tblGrid>
      <w:tr w:rsidRPr="00BB745E" w:rsidR="00BB745E" w:rsidTr="00C14EA4" w14:paraId="63D0D35C" w14:textId="77777777">
        <w:tc>
          <w:tcPr>
            <w:tcW w:w="4530" w:type="dxa"/>
          </w:tcPr>
          <w:p w:rsidRPr="00BB745E" w:rsidR="00BB745E" w:rsidP="00C14EA4" w:rsidRDefault="00BB745E" w14:paraId="6D6C41BB" w14:textId="77777777">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BB745E">
              <w:rPr>
                <w:rFonts w:eastAsia="Calibri" w:asciiTheme="majorBidi" w:hAnsiTheme="majorBidi" w:cstheme="majorBidi"/>
                <w:b/>
                <w:bCs/>
                <w:color w:val="000000" w:themeColor="text1"/>
                <w:kern w:val="0"/>
                <w:sz w:val="36"/>
                <w:szCs w:val="36"/>
                <w:lang w:bidi="ar-EG"/>
                <w14:ligatures w14:val="none"/>
              </w:rPr>
              <w:t>Main supervisor</w:t>
            </w:r>
            <w:r w:rsidRPr="00BB745E">
              <w:rPr>
                <w:rFonts w:eastAsia="Calibri" w:asciiTheme="majorBidi" w:hAnsiTheme="majorBidi" w:cstheme="majorBidi"/>
                <w:b/>
                <w:bCs/>
                <w:color w:val="000000" w:themeColor="text1"/>
                <w:kern w:val="0"/>
                <w:sz w:val="36"/>
                <w:szCs w:val="36"/>
                <w:rtl/>
                <w:lang w:bidi="ar-EG"/>
                <w14:ligatures w14:val="none"/>
              </w:rPr>
              <w:t>/</w:t>
            </w:r>
          </w:p>
        </w:tc>
        <w:tc>
          <w:tcPr>
            <w:tcW w:w="4531" w:type="dxa"/>
          </w:tcPr>
          <w:p w:rsidRPr="00BB745E" w:rsidR="00BB745E" w:rsidP="00C14EA4" w:rsidRDefault="00BB745E" w14:paraId="6D229C3D" w14:textId="77777777">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BB745E">
              <w:rPr>
                <w:rFonts w:eastAsia="Calibri" w:asciiTheme="majorBidi" w:hAnsiTheme="majorBidi" w:cstheme="majorBidi"/>
                <w:b/>
                <w:bCs/>
                <w:color w:val="000000" w:themeColor="text1"/>
                <w:kern w:val="0"/>
                <w:sz w:val="36"/>
                <w:szCs w:val="36"/>
                <w:lang w:bidi="ar-EG"/>
                <w14:ligatures w14:val="none"/>
              </w:rPr>
              <w:t>Second supervisor</w:t>
            </w:r>
            <w:r w:rsidRPr="00BB745E">
              <w:rPr>
                <w:rFonts w:eastAsia="Calibri" w:asciiTheme="majorBidi" w:hAnsiTheme="majorBidi" w:cstheme="majorBidi"/>
                <w:b/>
                <w:bCs/>
                <w:color w:val="000000" w:themeColor="text1"/>
                <w:kern w:val="0"/>
                <w:sz w:val="36"/>
                <w:szCs w:val="36"/>
                <w:rtl/>
                <w:lang w:bidi="ar-EG"/>
                <w14:ligatures w14:val="none"/>
              </w:rPr>
              <w:t>/</w:t>
            </w:r>
          </w:p>
        </w:tc>
      </w:tr>
      <w:tr w:rsidRPr="00BB745E" w:rsidR="00BB745E" w:rsidTr="00C14EA4" w14:paraId="76E3E76A" w14:textId="77777777">
        <w:tc>
          <w:tcPr>
            <w:tcW w:w="4530" w:type="dxa"/>
          </w:tcPr>
          <w:p w:rsidRPr="00BB745E" w:rsidR="00BB745E" w:rsidP="00C14EA4" w:rsidRDefault="00BB745E" w14:paraId="5D494C5C" w14:textId="77777777">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BB745E">
              <w:rPr>
                <w:rFonts w:eastAsia="Calibri" w:asciiTheme="majorBidi" w:hAnsiTheme="majorBidi" w:cstheme="majorBidi"/>
                <w:color w:val="000000" w:themeColor="text1"/>
                <w:kern w:val="0"/>
                <w:sz w:val="36"/>
                <w:szCs w:val="36"/>
                <w:lang w:bidi="ar-EG"/>
                <w14:ligatures w14:val="none"/>
              </w:rPr>
              <w:t>Dr. Al-Faisal Abdelhamid</w:t>
            </w:r>
          </w:p>
        </w:tc>
        <w:tc>
          <w:tcPr>
            <w:tcW w:w="4531" w:type="dxa"/>
          </w:tcPr>
          <w:p w:rsidRPr="00BB745E" w:rsidR="00BB745E" w:rsidP="00C14EA4" w:rsidRDefault="00BB745E" w14:paraId="60033A64" w14:textId="77777777">
            <w:pPr>
              <w:bidi w:val="0"/>
              <w:spacing w:before="100" w:beforeAutospacing="1" w:after="100" w:afterAutospacing="1" w:line="276" w:lineRule="auto"/>
              <w:jc w:val="center"/>
              <w:rPr>
                <w:rFonts w:eastAsia="Calibri" w:asciiTheme="majorBidi" w:hAnsiTheme="majorBidi" w:cstheme="majorBidi"/>
                <w:b/>
                <w:bCs/>
                <w:color w:val="000000" w:themeColor="text1"/>
                <w:kern w:val="0"/>
                <w:sz w:val="36"/>
                <w:szCs w:val="36"/>
                <w:lang w:bidi="ar-EG"/>
                <w14:ligatures w14:val="none"/>
              </w:rPr>
            </w:pPr>
            <w:r w:rsidRPr="00BB745E">
              <w:rPr>
                <w:rFonts w:eastAsia="Calibri" w:asciiTheme="majorBidi" w:hAnsiTheme="majorBidi" w:cstheme="majorBidi"/>
                <w:color w:val="000000" w:themeColor="text1"/>
                <w:kern w:val="0"/>
                <w:sz w:val="36"/>
                <w:szCs w:val="36"/>
                <w:lang w:bidi="ar-EG"/>
                <w14:ligatures w14:val="none"/>
              </w:rPr>
              <w:t>Dr. Fayez Jarad</w:t>
            </w:r>
          </w:p>
        </w:tc>
      </w:tr>
    </w:tbl>
    <w:p w:rsidRPr="00BB745E" w:rsidR="00BB745E" w:rsidP="00BB745E" w:rsidRDefault="00BB745E" w14:paraId="2031CC97" w14:textId="77777777">
      <w:pPr>
        <w:bidi w:val="0"/>
        <w:spacing w:line="276" w:lineRule="auto"/>
        <w:jc w:val="center"/>
        <w:rPr>
          <w:rFonts w:ascii="Simplified Arabic" w:hAnsi="Simplified Arabic" w:eastAsia="Calibri" w:cs="Simplified Arabic"/>
          <w:b/>
          <w:bCs/>
          <w:color w:val="000000" w:themeColor="text1"/>
          <w:kern w:val="0"/>
          <w:sz w:val="28"/>
          <w:szCs w:val="28"/>
          <w:rtl/>
          <w:lang w:bidi="ar-EG"/>
          <w14:ligatures w14:val="none"/>
        </w:rPr>
      </w:pPr>
    </w:p>
    <w:p w:rsidRPr="00BB745E" w:rsidR="00BB745E" w:rsidP="00BB745E" w:rsidRDefault="00BB745E" w14:paraId="318272BB" w14:textId="7777777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B745E">
        <w:rPr>
          <w:rFonts w:asciiTheme="majorBidi" w:hAnsiTheme="majorBidi" w:cstheme="majorBidi"/>
          <w:color w:val="000000" w:themeColor="text1"/>
          <w:kern w:val="0"/>
          <w:sz w:val="36"/>
          <w:szCs w:val="36"/>
          <w:rtl/>
          <w:lang w:bidi="ar-EG"/>
          <w14:ligatures w14:val="none"/>
        </w:rPr>
        <w:t>1448 – 2026</w:t>
      </w:r>
    </w:p>
    <w:p w:rsidRPr="00BB745E" w:rsidR="00AF4AC7" w:rsidP="00BB745E" w:rsidRDefault="00AF4AC7" w14:paraId="7BC2DF23" w14:textId="712929C1">
      <w:pPr>
        <w:spacing w:before="100" w:beforeAutospacing="1" w:after="100" w:afterAutospacing="1" w:line="276" w:lineRule="auto"/>
        <w:ind w:left="720"/>
        <w:jc w:val="right"/>
        <w:rPr>
          <w:rFonts w:ascii="Simplified Arabic" w:hAnsi="Simplified Arabic" w:cs="Simplified Arabic"/>
          <w:b/>
          <w:bCs/>
          <w:color w:val="000000" w:themeColor="text1"/>
          <w:szCs w:val="28"/>
        </w:rPr>
      </w:pPr>
    </w:p>
    <w:p w:rsidRPr="00BB745E" w:rsidR="00BB745E" w:rsidP="00BB745E" w:rsidRDefault="00BB745E" w14:paraId="7A6B53F3" w14:textId="77777777">
      <w:pPr>
        <w:rPr>
          <w:rFonts w:asciiTheme="majorBidi" w:hAnsiTheme="majorBidi" w:cstheme="majorBidi"/>
          <w:color w:val="000000" w:themeColor="text1"/>
          <w:sz w:val="24"/>
          <w:szCs w:val="24"/>
          <w:lang w:bidi="ar-EG"/>
        </w:rPr>
      </w:pPr>
    </w:p>
    <w:p w:rsidRPr="00BB745E" w:rsidR="00BB745E" w:rsidP="00BB745E" w:rsidRDefault="00BB745E" w14:paraId="161852F0" w14:textId="77777777">
      <w:pPr>
        <w:rPr>
          <w:rFonts w:asciiTheme="majorBidi" w:hAnsiTheme="majorBidi" w:cstheme="majorBidi"/>
          <w:color w:val="000000" w:themeColor="text1"/>
          <w:sz w:val="24"/>
          <w:szCs w:val="24"/>
          <w:lang w:bidi="ar-EG"/>
        </w:rPr>
      </w:pPr>
    </w:p>
    <w:p w:rsidRPr="00BB745E" w:rsidR="00BB745E" w:rsidP="00BB745E" w:rsidRDefault="00BB745E" w14:paraId="328CD118" w14:textId="77777777">
      <w:pPr>
        <w:rPr>
          <w:rFonts w:asciiTheme="majorBidi" w:hAnsiTheme="majorBidi" w:cstheme="majorBidi"/>
          <w:color w:val="000000" w:themeColor="text1"/>
          <w:sz w:val="24"/>
          <w:szCs w:val="24"/>
          <w:lang w:bidi="ar-EG"/>
        </w:rPr>
      </w:pPr>
    </w:p>
    <w:p w:rsidRPr="00BB745E" w:rsidR="00BB745E" w:rsidP="00BB745E" w:rsidRDefault="00BB745E" w14:paraId="770D00CF" w14:textId="77777777">
      <w:pPr>
        <w:rPr>
          <w:rFonts w:asciiTheme="majorBidi" w:hAnsiTheme="majorBidi" w:cstheme="majorBidi"/>
          <w:color w:val="000000" w:themeColor="text1"/>
          <w:sz w:val="24"/>
          <w:szCs w:val="24"/>
          <w:lang w:bidi="ar-EG"/>
        </w:rPr>
      </w:pPr>
    </w:p>
    <w:p w:rsidRPr="00BB745E" w:rsidR="00AF4AC7" w:rsidP="00BB745E" w:rsidRDefault="00AF4AC7" w14:paraId="68D992BC" w14:textId="576738E3">
      <w:pPr>
        <w:rPr>
          <w:rFonts w:asciiTheme="majorBidi" w:hAnsiTheme="majorBidi" w:cstheme="majorBidi"/>
          <w:color w:val="000000" w:themeColor="text1"/>
          <w:sz w:val="24"/>
          <w:szCs w:val="24"/>
          <w:lang w:bidi="ar-EG"/>
        </w:rPr>
      </w:pPr>
    </w:p>
    <w:sectPr w:rsidRPr="00BB745E" w:rsidR="00AF4AC7" w:rsidSect="001333CB">
      <w:footerReference w:type="default" r:id="rId12"/>
      <w:pgSz w:w="11906" w:h="16838" w:orient="portrait"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9A9" w:rsidP="001333CB" w:rsidRDefault="001649A9" w14:paraId="2AE8463B" w14:textId="77777777">
      <w:pPr>
        <w:spacing w:after="0" w:line="240" w:lineRule="auto"/>
      </w:pPr>
      <w:r>
        <w:separator/>
      </w:r>
    </w:p>
  </w:endnote>
  <w:endnote w:type="continuationSeparator" w:id="0">
    <w:p w:rsidR="001649A9" w:rsidP="001333CB" w:rsidRDefault="001649A9" w14:paraId="0F573D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87624083"/>
      <w:docPartObj>
        <w:docPartGallery w:val="Page Numbers (Bottom of Page)"/>
        <w:docPartUnique/>
      </w:docPartObj>
    </w:sdtPr>
    <w:sdtEndPr>
      <w:rPr>
        <w:rFonts w:ascii="Simplified Arabic" w:hAnsi="Simplified Arabic" w:cs="Simplified Arabic"/>
        <w:b w:val="1"/>
        <w:bCs w:val="1"/>
        <w:noProof/>
        <w:sz w:val="24"/>
        <w:szCs w:val="24"/>
        <w:rtl w:val="1"/>
      </w:rPr>
    </w:sdtEndPr>
    <w:sdtContent>
      <w:p w:rsidR="00C14EA4" w:rsidRDefault="00C14EA4" w14:paraId="61345E3C" w14:textId="4569E4BE">
        <w:pPr>
          <w:pStyle w:val="Footer"/>
          <w:jc w:val="center"/>
        </w:pPr>
      </w:p>
      <w:p w:rsidRPr="001333CB" w:rsidR="00C14EA4" w:rsidP="001333CB" w:rsidRDefault="00C14EA4" w14:paraId="2F7A22FF" w14:textId="616B8F26">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sdt>
    <w:sdtPr>
      <w:rPr>
        <w:rtl/>
      </w:rPr>
      <w:id w:val="-1746878710"/>
      <w:docPartObj>
        <w:docPartGallery w:val="Page Numbers (Bottom of Page)"/>
        <w:docPartUnique/>
      </w:docPartObj>
    </w:sdtPr>
    <w:sdtEndPr>
      <w:rPr>
        <w:rFonts w:ascii="Simplified Arabic" w:hAnsi="Simplified Arabic" w:cs="Simplified Arabic"/>
        <w:b w:val="1"/>
        <w:bCs w:val="1"/>
        <w:noProof/>
        <w:sz w:val="24"/>
        <w:szCs w:val="24"/>
        <w:rtl w:val="1"/>
      </w:rPr>
    </w:sdtEndPr>
    <w:sdtContent>
      <w:p w:rsidR="00C14EA4" w:rsidRDefault="00C14EA4" w14:paraId="25C37B3F" w14:textId="77777777">
        <w:pPr>
          <w:pStyle w:val="Footer"/>
          <w:jc w:val="center"/>
        </w:pPr>
        <w:r>
          <w:rPr>
            <w:noProof/>
          </w:rPr>
          <mc:AlternateContent>
            <mc:Choice Requires="wps">
              <w:drawing>
                <wp:inline distT="0" distB="0" distL="0" distR="0" wp14:anchorId="7DFE2C72" wp14:editId="1AFC172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w14:anchorId="279B3591">
                  <v:stroke joinstyle="miter"/>
                  <v:path textboxrect="5400,5400,16200,16200" gradientshapeok="t" o:connecttype="rect"/>
                </v:shapetype>
                <v:shape id="Flowchart: Decision 3" style="width:430.5pt;height:4.3pt;visibility:visible;mso-wrap-style:square;mso-left-percent:-10001;mso-top-percent:-10001;mso-position-horizontal:absolute;mso-position-horizontal-relative:char;mso-position-vertical:absolute;mso-position-vertical-relative:line;mso-left-percent:-10001;mso-top-percent:-10001;v-text-anchor:top" o:spid="_x0000_s1026" fillcolor="black" type="#_x0000_t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w10:anchorlock/>
                </v:shape>
              </w:pict>
            </mc:Fallback>
          </mc:AlternateContent>
        </w:r>
      </w:p>
      <w:p w:rsidRPr="001333CB" w:rsidR="00C14EA4" w:rsidP="001333CB" w:rsidRDefault="00C14EA4" w14:paraId="575BF621" w14:textId="77777777">
        <w:pPr>
          <w:pStyle w:val="Footer"/>
          <w:jc w:val="center"/>
          <w:rPr>
            <w:rFonts w:ascii="Simplified Arabic" w:hAnsi="Simplified Arabic" w:cs="Simplified Arabic"/>
            <w:b/>
            <w:bCs/>
            <w:sz w:val="24"/>
            <w:szCs w:val="24"/>
          </w:rPr>
        </w:pPr>
        <w:r w:rsidRPr="001333CB">
          <w:rPr>
            <w:rFonts w:ascii="Simplified Arabic" w:hAnsi="Simplified Arabic" w:cs="Simplified Arabic"/>
            <w:b/>
            <w:bCs/>
            <w:sz w:val="24"/>
            <w:szCs w:val="24"/>
          </w:rPr>
          <w:fldChar w:fldCharType="begin"/>
        </w:r>
        <w:r w:rsidRPr="001333CB">
          <w:rPr>
            <w:rFonts w:ascii="Simplified Arabic" w:hAnsi="Simplified Arabic" w:cs="Simplified Arabic"/>
            <w:b/>
            <w:bCs/>
            <w:sz w:val="24"/>
            <w:szCs w:val="24"/>
          </w:rPr>
          <w:instrText xml:space="preserve"> PAGE    \* MERGEFORMAT </w:instrText>
        </w:r>
        <w:r w:rsidRPr="001333CB">
          <w:rPr>
            <w:rFonts w:ascii="Simplified Arabic" w:hAnsi="Simplified Arabic" w:cs="Simplified Arabic"/>
            <w:b/>
            <w:bCs/>
            <w:sz w:val="24"/>
            <w:szCs w:val="24"/>
          </w:rPr>
          <w:fldChar w:fldCharType="separate"/>
        </w:r>
        <w:r w:rsidR="000837FB">
          <w:rPr>
            <w:rFonts w:ascii="Simplified Arabic" w:hAnsi="Simplified Arabic" w:cs="Simplified Arabic"/>
            <w:b/>
            <w:bCs/>
            <w:noProof/>
            <w:sz w:val="24"/>
            <w:szCs w:val="24"/>
            <w:rtl/>
          </w:rPr>
          <w:t>38</w:t>
        </w:r>
        <w:r w:rsidRPr="001333C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208566100"/>
      <w:docPartObj>
        <w:docPartGallery w:val="Page Numbers (Bottom of Page)"/>
        <w:docPartUnique/>
      </w:docPartObj>
    </w:sdtPr>
    <w:sdtEndPr>
      <w:rPr>
        <w:rFonts w:ascii="Simplified Arabic" w:hAnsi="Simplified Arabic" w:cs="Simplified Arabic"/>
        <w:b w:val="1"/>
        <w:bCs w:val="1"/>
        <w:noProof/>
        <w:sz w:val="24"/>
        <w:szCs w:val="24"/>
        <w:rtl w:val="1"/>
      </w:rPr>
    </w:sdtEndPr>
    <w:sdtContent>
      <w:p w:rsidR="00C14EA4" w:rsidRDefault="00C14EA4" w14:paraId="1127421D" w14:textId="4B50E240">
        <w:pPr>
          <w:pStyle w:val="Footer"/>
          <w:jc w:val="center"/>
        </w:pPr>
      </w:p>
      <w:p w:rsidRPr="001333CB" w:rsidR="00C14EA4" w:rsidP="001333CB" w:rsidRDefault="00C14EA4" w14:paraId="2A200051" w14:textId="2A45DD57">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9A9" w:rsidP="001333CB" w:rsidRDefault="001649A9" w14:paraId="2A80EE01" w14:textId="77777777">
      <w:pPr>
        <w:spacing w:after="0" w:line="240" w:lineRule="auto"/>
      </w:pPr>
      <w:r>
        <w:separator/>
      </w:r>
    </w:p>
  </w:footnote>
  <w:footnote w:type="continuationSeparator" w:id="0">
    <w:p w:rsidR="001649A9" w:rsidP="001333CB" w:rsidRDefault="001649A9" w14:paraId="7D7F3D67"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99" style="width:11.4pt;height:11.4pt" o:bullet="t" type="#_x0000_t75">
        <v:imagedata o:title="msoA983" r:id="rId1"/>
      </v:shape>
    </w:pict>
  </w:numPicBullet>
  <w:abstractNum w:abstractNumId="0">
    <w:nsid w:val="0B492570"/>
    <w:multiLevelType w:val="hybridMultilevel"/>
    <w:tmpl w:val="EAB60470"/>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
    <w:nsid w:val="17CF0389"/>
    <w:multiLevelType w:val="hybridMultilevel"/>
    <w:tmpl w:val="885E059C"/>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
    <w:nsid w:val="18007752"/>
    <w:multiLevelType w:val="hybridMultilevel"/>
    <w:tmpl w:val="BCBE5F76"/>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
    <w:nsid w:val="1C551767"/>
    <w:multiLevelType w:val="hybridMultilevel"/>
    <w:tmpl w:val="DF28B9C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
    <w:nsid w:val="28D8290A"/>
    <w:multiLevelType w:val="hybridMultilevel"/>
    <w:tmpl w:val="42483A8A"/>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5">
    <w:nsid w:val="2C270B90"/>
    <w:multiLevelType w:val="hybridMultilevel"/>
    <w:tmpl w:val="9B128EF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6">
    <w:nsid w:val="2E121528"/>
    <w:multiLevelType w:val="hybridMultilevel"/>
    <w:tmpl w:val="64FA414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nsid w:val="2E605A0C"/>
    <w:multiLevelType w:val="hybridMultilevel"/>
    <w:tmpl w:val="EAD8222E"/>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nsid w:val="311F1C91"/>
    <w:multiLevelType w:val="hybridMultilevel"/>
    <w:tmpl w:val="9D2ABA6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9">
    <w:nsid w:val="37E51C3F"/>
    <w:multiLevelType w:val="hybridMultilevel"/>
    <w:tmpl w:val="AE825E1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nsid w:val="3A4524DB"/>
    <w:multiLevelType w:val="hybridMultilevel"/>
    <w:tmpl w:val="627467F6"/>
    <w:lvl w:ilvl="0" w:tplc="04090007">
      <w:start w:val="1"/>
      <w:numFmt w:val="bullet"/>
      <w:lvlText w:val=""/>
      <w:lvlPicBulletId w:val="0"/>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nsid w:val="4688235F"/>
    <w:multiLevelType w:val="hybridMultilevel"/>
    <w:tmpl w:val="66AE91A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2">
    <w:nsid w:val="46BB2D8F"/>
    <w:multiLevelType w:val="hybridMultilevel"/>
    <w:tmpl w:val="061A83E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3">
    <w:nsid w:val="48325701"/>
    <w:multiLevelType w:val="hybridMultilevel"/>
    <w:tmpl w:val="F620B690"/>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4">
    <w:nsid w:val="491E38A6"/>
    <w:multiLevelType w:val="hybridMultilevel"/>
    <w:tmpl w:val="F30238E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nsid w:val="4D950C4A"/>
    <w:multiLevelType w:val="hybridMultilevel"/>
    <w:tmpl w:val="2C76FECA"/>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6">
    <w:nsid w:val="4E1F4AED"/>
    <w:multiLevelType w:val="hybridMultilevel"/>
    <w:tmpl w:val="54F23D20"/>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7">
    <w:nsid w:val="56CB6B9B"/>
    <w:multiLevelType w:val="hybridMultilevel"/>
    <w:tmpl w:val="F118C7B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8">
    <w:nsid w:val="638F2812"/>
    <w:multiLevelType w:val="hybridMultilevel"/>
    <w:tmpl w:val="DCAC47AC"/>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
    <w:nsid w:val="65E127D0"/>
    <w:multiLevelType w:val="hybridMultilevel"/>
    <w:tmpl w:val="FF8AF82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0">
    <w:nsid w:val="68072E0A"/>
    <w:multiLevelType w:val="hybridMultilevel"/>
    <w:tmpl w:val="DC00AADC"/>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5"/>
  </w:num>
  <w:num w:numId="2">
    <w:abstractNumId w:val="4"/>
  </w:num>
  <w:num w:numId="3">
    <w:abstractNumId w:val="0"/>
  </w:num>
  <w:num w:numId="4">
    <w:abstractNumId w:val="6"/>
  </w:num>
  <w:num w:numId="5">
    <w:abstractNumId w:val="14"/>
  </w:num>
  <w:num w:numId="6">
    <w:abstractNumId w:val="10"/>
  </w:num>
  <w:num w:numId="7">
    <w:abstractNumId w:val="7"/>
  </w:num>
  <w:num w:numId="8">
    <w:abstractNumId w:val="12"/>
  </w:num>
  <w:num w:numId="9">
    <w:abstractNumId w:val="20"/>
  </w:num>
  <w:num w:numId="10">
    <w:abstractNumId w:val="13"/>
  </w:num>
  <w:num w:numId="11">
    <w:abstractNumId w:val="8"/>
  </w:num>
  <w:num w:numId="12">
    <w:abstractNumId w:val="17"/>
  </w:num>
  <w:num w:numId="13">
    <w:abstractNumId w:val="9"/>
  </w:num>
  <w:num w:numId="14">
    <w:abstractNumId w:val="16"/>
  </w:num>
  <w:num w:numId="15">
    <w:abstractNumId w:val="18"/>
  </w:num>
  <w:num w:numId="16">
    <w:abstractNumId w:val="2"/>
  </w:num>
  <w:num w:numId="17">
    <w:abstractNumId w:val="19"/>
  </w:num>
  <w:num w:numId="18">
    <w:abstractNumId w:val="1"/>
  </w:num>
  <w:num w:numId="19">
    <w:abstractNumId w:val="3"/>
  </w:num>
  <w:num w:numId="20">
    <w:abstractNumId w:val="15"/>
  </w:num>
  <w:num w:numId="21">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8CE"/>
    <w:rsid w:val="00023245"/>
    <w:rsid w:val="000837FB"/>
    <w:rsid w:val="001333CB"/>
    <w:rsid w:val="001649A9"/>
    <w:rsid w:val="002758CE"/>
    <w:rsid w:val="00284C04"/>
    <w:rsid w:val="00302A97"/>
    <w:rsid w:val="005811E6"/>
    <w:rsid w:val="005D6D36"/>
    <w:rsid w:val="008658C3"/>
    <w:rsid w:val="008D7172"/>
    <w:rsid w:val="009C420E"/>
    <w:rsid w:val="00AC4E01"/>
    <w:rsid w:val="00AF4AC7"/>
    <w:rsid w:val="00BB745E"/>
    <w:rsid w:val="00C14EA4"/>
    <w:rsid w:val="00DC45E5"/>
    <w:rsid w:val="00E52997"/>
    <w:rsid w:val="00ED2161"/>
    <w:rsid w:val="00FA1F9E"/>
    <w:rsid w:val="00FB29D5"/>
    <w:rsid w:val="11D5F3FF"/>
    <w:rsid w:val="49DB5E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BDA3B"/>
  <w15:chartTrackingRefBased/>
  <w15:docId w15:val="{0271EEA6-7517-4AB9-9BAA-851EAC0E0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bidi/>
    </w:pPr>
  </w:style>
  <w:style w:type="paragraph" w:styleId="Heading1">
    <w:name w:val="heading 1"/>
    <w:basedOn w:val="Normal"/>
    <w:next w:val="Normal"/>
    <w:link w:val="Heading1Char"/>
    <w:uiPriority w:val="9"/>
    <w:qFormat/>
    <w:rsid w:val="002758CE"/>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58CE"/>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58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58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58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58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58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58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58CE"/>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758CE"/>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2758CE"/>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2758CE"/>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2758CE"/>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2758CE"/>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758CE"/>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758CE"/>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758CE"/>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758CE"/>
    <w:rPr>
      <w:rFonts w:eastAsiaTheme="majorEastAsia" w:cstheme="majorBidi"/>
      <w:color w:val="272727" w:themeColor="text1" w:themeTint="D8"/>
    </w:rPr>
  </w:style>
  <w:style w:type="paragraph" w:styleId="Title">
    <w:name w:val="Title"/>
    <w:basedOn w:val="Normal"/>
    <w:next w:val="Normal"/>
    <w:link w:val="TitleChar"/>
    <w:uiPriority w:val="10"/>
    <w:qFormat/>
    <w:rsid w:val="002758CE"/>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758CE"/>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758C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75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58CE"/>
    <w:pPr>
      <w:spacing w:before="160"/>
      <w:jc w:val="center"/>
    </w:pPr>
    <w:rPr>
      <w:i/>
      <w:iCs/>
      <w:color w:val="404040" w:themeColor="text1" w:themeTint="BF"/>
    </w:rPr>
  </w:style>
  <w:style w:type="character" w:styleId="QuoteChar" w:customStyle="1">
    <w:name w:val="Quote Char"/>
    <w:basedOn w:val="DefaultParagraphFont"/>
    <w:link w:val="Quote"/>
    <w:uiPriority w:val="29"/>
    <w:rsid w:val="002758CE"/>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2758CE"/>
    <w:pPr>
      <w:ind w:left="720"/>
      <w:contextualSpacing/>
    </w:pPr>
  </w:style>
  <w:style w:type="character" w:styleId="IntenseEmphasis">
    <w:name w:val="Intense Emphasis"/>
    <w:basedOn w:val="DefaultParagraphFont"/>
    <w:uiPriority w:val="21"/>
    <w:qFormat/>
    <w:rsid w:val="002758CE"/>
    <w:rPr>
      <w:i/>
      <w:iCs/>
      <w:color w:val="2F5496" w:themeColor="accent1" w:themeShade="BF"/>
    </w:rPr>
  </w:style>
  <w:style w:type="paragraph" w:styleId="IntenseQuote">
    <w:name w:val="Intense Quote"/>
    <w:basedOn w:val="Normal"/>
    <w:next w:val="Normal"/>
    <w:link w:val="IntenseQuoteChar"/>
    <w:uiPriority w:val="30"/>
    <w:qFormat/>
    <w:rsid w:val="002758C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758CE"/>
    <w:rPr>
      <w:i/>
      <w:iCs/>
      <w:color w:val="2F5496" w:themeColor="accent1" w:themeShade="BF"/>
    </w:rPr>
  </w:style>
  <w:style w:type="character" w:styleId="IntenseReference">
    <w:name w:val="Intense Reference"/>
    <w:basedOn w:val="DefaultParagraphFont"/>
    <w:uiPriority w:val="32"/>
    <w:qFormat/>
    <w:rsid w:val="002758CE"/>
    <w:rPr>
      <w:b/>
      <w:bCs/>
      <w:smallCaps/>
      <w:color w:val="2F5496" w:themeColor="accent1" w:themeShade="BF"/>
      <w:spacing w:val="5"/>
    </w:rPr>
  </w:style>
  <w:style w:type="character" w:styleId="Hyperlink">
    <w:name w:val="Hyperlink"/>
    <w:basedOn w:val="DefaultParagraphFont"/>
    <w:uiPriority w:val="99"/>
    <w:unhideWhenUsed/>
    <w:rsid w:val="00FB29D5"/>
    <w:rPr>
      <w:color w:val="0563C1" w:themeColor="hyperlink"/>
      <w:u w:val="single"/>
    </w:rPr>
  </w:style>
  <w:style w:type="character" w:styleId="UnresolvedMention" w:customStyle="1">
    <w:name w:val="Unresolved Mention"/>
    <w:basedOn w:val="DefaultParagraphFont"/>
    <w:uiPriority w:val="99"/>
    <w:semiHidden/>
    <w:unhideWhenUsed/>
    <w:rsid w:val="00FB29D5"/>
    <w:rPr>
      <w:color w:val="605E5C"/>
      <w:shd w:val="clear" w:color="auto" w:fill="E1DFDD"/>
    </w:rPr>
  </w:style>
  <w:style w:type="table" w:styleId="TableGrid">
    <w:name w:val="Table Grid"/>
    <w:basedOn w:val="TableNormal"/>
    <w:uiPriority w:val="39"/>
    <w:rsid w:val="001333CB"/>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1333CB"/>
    <w:pPr>
      <w:tabs>
        <w:tab w:val="center" w:pos="4320"/>
        <w:tab w:val="right" w:pos="8640"/>
      </w:tabs>
      <w:spacing w:after="0" w:line="240" w:lineRule="auto"/>
    </w:pPr>
  </w:style>
  <w:style w:type="character" w:styleId="HeaderChar" w:customStyle="1">
    <w:name w:val="Header Char"/>
    <w:basedOn w:val="DefaultParagraphFont"/>
    <w:link w:val="Header"/>
    <w:uiPriority w:val="99"/>
    <w:rsid w:val="001333CB"/>
  </w:style>
  <w:style w:type="paragraph" w:styleId="Footer">
    <w:name w:val="footer"/>
    <w:basedOn w:val="Normal"/>
    <w:link w:val="FooterChar"/>
    <w:uiPriority w:val="99"/>
    <w:unhideWhenUsed/>
    <w:rsid w:val="001333CB"/>
    <w:pPr>
      <w:tabs>
        <w:tab w:val="center" w:pos="4320"/>
        <w:tab w:val="right" w:pos="8640"/>
      </w:tabs>
      <w:spacing w:after="0" w:line="240" w:lineRule="auto"/>
    </w:pPr>
  </w:style>
  <w:style w:type="character" w:styleId="FooterChar" w:customStyle="1">
    <w:name w:val="Footer Char"/>
    <w:basedOn w:val="DefaultParagraphFont"/>
    <w:link w:val="Footer"/>
    <w:uiPriority w:val="99"/>
    <w:rsid w:val="001333CB"/>
  </w:style>
  <w:style w:type="table" w:styleId="GridTable1Light-Accent4">
    <w:name w:val="Grid Table 1 Light Accent 4"/>
    <w:basedOn w:val="TableNormal"/>
    <w:uiPriority w:val="46"/>
    <w:rsid w:val="001333CB"/>
    <w:pPr>
      <w:spacing w:after="0" w:line="240" w:lineRule="auto"/>
    </w:pPr>
    <w:tblPr>
      <w:tblStyleRowBandSize w:val="1"/>
      <w:tblStyleColBandSize w:val="1"/>
      <w:tblInd w:w="0" w:type="dxa"/>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CellMar>
        <w:top w:w="0" w:type="dxa"/>
        <w:left w:w="108" w:type="dxa"/>
        <w:bottom w:w="0" w:type="dxa"/>
        <w:right w:w="108" w:type="dxa"/>
      </w:tblCellMar>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C420E"/>
    <w:pPr>
      <w:spacing w:after="0" w:line="240" w:lineRule="auto"/>
    </w:pPr>
    <w:tblPr>
      <w:tblStyleRowBandSize w:val="1"/>
      <w:tblStyleColBandSize w:val="1"/>
      <w:tblInd w:w="0" w:type="dxa"/>
      <w:tblBorders>
        <w:top w:val="single" w:color="DBDBDB" w:themeColor="accent3" w:themeTint="66" w:sz="4" w:space="0"/>
        <w:left w:val="single" w:color="DBDBDB" w:themeColor="accent3" w:themeTint="66" w:sz="4" w:space="0"/>
        <w:bottom w:val="single" w:color="DBDBDB" w:themeColor="accent3" w:themeTint="66" w:sz="4" w:space="0"/>
        <w:right w:val="single" w:color="DBDBDB" w:themeColor="accent3" w:themeTint="66" w:sz="4" w:space="0"/>
        <w:insideH w:val="single" w:color="DBDBDB" w:themeColor="accent3" w:themeTint="66" w:sz="4" w:space="0"/>
        <w:insideV w:val="single" w:color="DBDBDB" w:themeColor="accent3" w:themeTint="66" w:sz="4" w:space="0"/>
      </w:tblBorders>
      <w:tblCellMar>
        <w:top w:w="0" w:type="dxa"/>
        <w:left w:w="108" w:type="dxa"/>
        <w:bottom w:w="0" w:type="dxa"/>
        <w:right w:w="108" w:type="dxa"/>
      </w:tblCellMar>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2" w:space="0"/>
        </w:tcBorders>
      </w:tcPr>
    </w:tblStylePr>
    <w:tblStylePr w:type="firstCol">
      <w:rPr>
        <w:b/>
        <w:bCs/>
      </w:rPr>
    </w:tblStylePr>
    <w:tblStylePr w:type="lastCol">
      <w:rPr>
        <w:b/>
        <w:bCs/>
      </w:rPr>
    </w:tblStylePr>
  </w:style>
  <w:style w:type="character" w:styleId="ListParagraphChar" w:customStyle="1">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AF4AC7"/>
  </w:style>
  <w:style w:type="table" w:styleId="GridTable6Colorful-Accent3">
    <w:name w:val="Grid Table 6 Colorful Accent 3"/>
    <w:basedOn w:val="TableNormal"/>
    <w:uiPriority w:val="51"/>
    <w:rsid w:val="00AF4AC7"/>
    <w:pPr>
      <w:spacing w:after="0" w:line="240" w:lineRule="auto"/>
    </w:pPr>
    <w:rPr>
      <w:rFonts w:cs="Simplified Arabic"/>
      <w:color w:val="7B7B7B" w:themeColor="accent3" w:themeShade="BF"/>
      <w:sz w:val="28"/>
      <w:szCs w:val="28"/>
    </w:rPr>
    <w:tblPr>
      <w:tblStyleRowBandSize w:val="1"/>
      <w:tblStyleColBandSize w:val="1"/>
      <w:tblInd w:w="0" w:type="dxa"/>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CellMar>
        <w:top w:w="0" w:type="dxa"/>
        <w:left w:w="108" w:type="dxa"/>
        <w:bottom w:w="0" w:type="dxa"/>
        <w:right w:w="108" w:type="dxa"/>
      </w:tblCellMar>
    </w:tblPr>
    <w:tblStylePr w:type="firstRow">
      <w:rPr>
        <w:b/>
        <w:bCs/>
      </w:rPr>
      <w:tblPr/>
      <w:tcPr>
        <w:tcBorders>
          <w:bottom w:val="single" w:color="C9C9C9" w:themeColor="accent3" w:themeTint="99" w:sz="12" w:space="0"/>
        </w:tcBorders>
      </w:tcPr>
    </w:tblStylePr>
    <w:tblStylePr w:type="lastRow">
      <w:rPr>
        <w:b/>
        <w:bCs/>
      </w:rPr>
      <w:tblPr/>
      <w:tcPr>
        <w:tcBorders>
          <w:top w:val="double" w:color="C9C9C9" w:themeColor="accent3" w:themeTint="99"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BB745E"/>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BB745E"/>
    <w:pPr>
      <w:spacing w:after="100"/>
    </w:pPr>
  </w:style>
  <w:style w:type="paragraph" w:styleId="TOC2">
    <w:name w:val="toc 2"/>
    <w:basedOn w:val="Normal"/>
    <w:next w:val="Normal"/>
    <w:autoRedefine/>
    <w:uiPriority w:val="39"/>
    <w:unhideWhenUsed/>
    <w:rsid w:val="00BB745E"/>
    <w:pPr>
      <w:spacing w:after="100"/>
      <w:ind w:left="220"/>
    </w:pPr>
  </w:style>
  <w:style w:type="paragraph" w:styleId="TOC3">
    <w:name w:val="toc 3"/>
    <w:basedOn w:val="Normal"/>
    <w:next w:val="Normal"/>
    <w:autoRedefine/>
    <w:uiPriority w:val="39"/>
    <w:unhideWhenUsed/>
    <w:rsid w:val="00BB745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3A4A2-1448-4395-A585-6B4EFBF569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wessam ayman</dc:creator>
  <keywords/>
  <dc:description/>
  <lastModifiedBy>NADA ALGHAMDI</lastModifiedBy>
  <revision>4</revision>
  <lastPrinted>2026-07-10T22:02:00.0000000Z</lastPrinted>
  <dcterms:created xsi:type="dcterms:W3CDTF">2026-07-10T22:00:00.0000000Z</dcterms:created>
  <dcterms:modified xsi:type="dcterms:W3CDTF">2026-07-14T08:34:17.7470044Z</dcterms:modified>
</coreProperties>
</file>