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09067" w14:textId="77777777" w:rsidR="0045689A" w:rsidRPr="007E0C83" w:rsidRDefault="00000000" w:rsidP="00357DB6">
      <w:pPr>
        <w:bidi/>
        <w:spacing w:after="0" w:line="240" w:lineRule="auto"/>
        <w:jc w:val="center"/>
        <w:rPr>
          <w:rFonts w:ascii="Simplified Arabic" w:hAnsi="Simplified Arabic" w:cs="Simplified Arabic"/>
          <w:szCs w:val="20"/>
        </w:rPr>
      </w:pPr>
      <w:r w:rsidRPr="007E0C83">
        <w:rPr>
          <w:rFonts w:ascii="Simplified Arabic" w:hAnsi="Simplified Arabic" w:cs="Simplified Arabic"/>
          <w:b/>
          <w:color w:val="1F4E79"/>
          <w:szCs w:val="20"/>
        </w:rPr>
        <w:t>نموذج مراجعة الاستبانة - رائد محمد الجهني</w:t>
      </w:r>
    </w:p>
    <w:p w14:paraId="63F09F66" w14:textId="77777777" w:rsidR="0045689A" w:rsidRPr="007E0C83" w:rsidRDefault="00000000" w:rsidP="00357DB6">
      <w:pPr>
        <w:bidi/>
        <w:spacing w:after="80" w:line="240" w:lineRule="auto"/>
        <w:jc w:val="center"/>
        <w:rPr>
          <w:rFonts w:ascii="Simplified Arabic" w:hAnsi="Simplified Arabic" w:cs="Simplified Arabic"/>
          <w:szCs w:val="20"/>
        </w:rPr>
      </w:pPr>
      <w:r w:rsidRPr="007E0C83">
        <w:rPr>
          <w:rFonts w:ascii="Simplified Arabic" w:hAnsi="Simplified Arabic" w:cs="Simplified Arabic"/>
          <w:b/>
          <w:szCs w:val="20"/>
        </w:rPr>
        <w:t>نموذج مراجعة مشرف الرسالة قبل إرسال الاستبانة إلى المحكمين الخارجيين</w:t>
      </w:r>
    </w:p>
    <w:p w14:paraId="2120000C" w14:textId="77777777" w:rsidR="0045689A" w:rsidRPr="007E0C83" w:rsidRDefault="00000000" w:rsidP="00357DB6">
      <w:pPr>
        <w:bidi/>
        <w:spacing w:after="160" w:line="240" w:lineRule="auto"/>
        <w:jc w:val="center"/>
        <w:rPr>
          <w:rFonts w:ascii="Simplified Arabic" w:hAnsi="Simplified Arabic" w:cs="Simplified Arabic"/>
          <w:szCs w:val="20"/>
        </w:rPr>
      </w:pPr>
      <w:r w:rsidRPr="007E0C83">
        <w:rPr>
          <w:rFonts w:ascii="Simplified Arabic" w:hAnsi="Simplified Arabic" w:cs="Simplified Arabic"/>
          <w:b/>
          <w:color w:val="9C6500"/>
          <w:szCs w:val="20"/>
        </w:rPr>
        <w:t>ملاحظة: يُترك عمود رد الطالب/التعديل المنجز للطالب لاستكماله بعد مراجعة النسخة المعدلة.</w:t>
      </w:r>
    </w:p>
    <w:p w14:paraId="63AE86BA" w14:textId="77777777" w:rsidR="0045689A" w:rsidRPr="007E0C83" w:rsidRDefault="00000000" w:rsidP="00357DB6">
      <w:pPr>
        <w:bidi/>
        <w:spacing w:line="240" w:lineRule="auto"/>
        <w:jc w:val="both"/>
        <w:rPr>
          <w:rFonts w:ascii="Simplified Arabic" w:hAnsi="Simplified Arabic" w:cs="Simplified Arabic"/>
          <w:szCs w:val="20"/>
        </w:rPr>
      </w:pPr>
      <w:r w:rsidRPr="007E0C83">
        <w:rPr>
          <w:rFonts w:ascii="Simplified Arabic" w:hAnsi="Simplified Arabic" w:cs="Simplified Arabic"/>
          <w:b/>
          <w:color w:val="1F4E79"/>
          <w:szCs w:val="20"/>
        </w:rPr>
        <w:t>أولاً: بيانات عامة عن الاستبانة</w:t>
      </w:r>
    </w:p>
    <w:tbl>
      <w:tblPr>
        <w:tblStyle w:val="TableGrid"/>
        <w:bidiVisual/>
        <w:tblW w:w="0" w:type="auto"/>
        <w:jc w:val="center"/>
        <w:tblLook w:val="04A0" w:firstRow="1" w:lastRow="0" w:firstColumn="1" w:lastColumn="0" w:noHBand="0" w:noVBand="1"/>
      </w:tblPr>
      <w:tblGrid>
        <w:gridCol w:w="2737"/>
        <w:gridCol w:w="11845"/>
      </w:tblGrid>
      <w:tr w:rsidR="0045689A" w:rsidRPr="007E0C83" w14:paraId="3143BD70" w14:textId="77777777" w:rsidTr="007E0C83">
        <w:trPr>
          <w:jc w:val="center"/>
        </w:trPr>
        <w:tc>
          <w:tcPr>
            <w:tcW w:w="2737" w:type="dxa"/>
            <w:shd w:val="clear" w:color="auto" w:fill="2F4154"/>
            <w:vAlign w:val="center"/>
          </w:tcPr>
          <w:p w14:paraId="39737A84" w14:textId="77777777" w:rsidR="0045689A" w:rsidRPr="007E0C83" w:rsidRDefault="00000000" w:rsidP="00357DB6">
            <w:pPr>
              <w:bidi/>
              <w:jc w:val="both"/>
              <w:rPr>
                <w:rFonts w:ascii="Simplified Arabic" w:hAnsi="Simplified Arabic" w:cs="Simplified Arabic"/>
                <w:szCs w:val="20"/>
              </w:rPr>
            </w:pPr>
            <w:proofErr w:type="spellStart"/>
            <w:r w:rsidRPr="007E0C83">
              <w:rPr>
                <w:rFonts w:ascii="Simplified Arabic" w:hAnsi="Simplified Arabic" w:cs="Simplified Arabic"/>
                <w:b/>
                <w:color w:val="FFFFFF"/>
                <w:szCs w:val="20"/>
              </w:rPr>
              <w:t>البند</w:t>
            </w:r>
            <w:proofErr w:type="spellEnd"/>
          </w:p>
        </w:tc>
        <w:tc>
          <w:tcPr>
            <w:tcW w:w="11845" w:type="dxa"/>
            <w:shd w:val="clear" w:color="auto" w:fill="2F4154"/>
            <w:vAlign w:val="center"/>
          </w:tcPr>
          <w:p w14:paraId="1E2FF7D7"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التفاصيل</w:t>
            </w:r>
          </w:p>
        </w:tc>
      </w:tr>
      <w:tr w:rsidR="00357DB6" w:rsidRPr="007E0C83" w14:paraId="5D5E725A" w14:textId="77777777" w:rsidTr="007E0C83">
        <w:trPr>
          <w:jc w:val="center"/>
        </w:trPr>
        <w:tc>
          <w:tcPr>
            <w:tcW w:w="2737" w:type="dxa"/>
          </w:tcPr>
          <w:p w14:paraId="0EC72C5C" w14:textId="5DF69D4B"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اسم الطالب/الطالبة</w:t>
            </w:r>
          </w:p>
        </w:tc>
        <w:tc>
          <w:tcPr>
            <w:tcW w:w="11845" w:type="dxa"/>
          </w:tcPr>
          <w:p w14:paraId="09FD8185" w14:textId="6627613C" w:rsidR="00357DB6" w:rsidRPr="007E0C83" w:rsidRDefault="007E0C83" w:rsidP="00357DB6">
            <w:pPr>
              <w:bidi/>
              <w:jc w:val="both"/>
              <w:rPr>
                <w:rFonts w:ascii="Simplified Arabic" w:hAnsi="Simplified Arabic" w:cs="Simplified Arabic"/>
                <w:szCs w:val="20"/>
              </w:rPr>
            </w:pPr>
            <w:r w:rsidRPr="007E0C83">
              <w:rPr>
                <w:rFonts w:ascii="Simplified Arabic" w:hAnsi="Simplified Arabic" w:cs="Simplified Arabic"/>
                <w:szCs w:val="20"/>
                <w:rtl/>
              </w:rPr>
              <w:t xml:space="preserve">سعود </w:t>
            </w:r>
            <w:proofErr w:type="gramStart"/>
            <w:r w:rsidRPr="007E0C83">
              <w:rPr>
                <w:rFonts w:ascii="Simplified Arabic" w:hAnsi="Simplified Arabic" w:cs="Simplified Arabic"/>
                <w:szCs w:val="20"/>
                <w:rtl/>
              </w:rPr>
              <w:t>عبدالعزيز</w:t>
            </w:r>
            <w:proofErr w:type="gramEnd"/>
            <w:r w:rsidRPr="007E0C83">
              <w:rPr>
                <w:rFonts w:ascii="Simplified Arabic" w:hAnsi="Simplified Arabic" w:cs="Simplified Arabic"/>
                <w:szCs w:val="20"/>
                <w:rtl/>
              </w:rPr>
              <w:t xml:space="preserve"> </w:t>
            </w:r>
            <w:proofErr w:type="gramStart"/>
            <w:r w:rsidRPr="007E0C83">
              <w:rPr>
                <w:rFonts w:ascii="Simplified Arabic" w:hAnsi="Simplified Arabic" w:cs="Simplified Arabic"/>
                <w:szCs w:val="20"/>
                <w:rtl/>
              </w:rPr>
              <w:t>عبدالله</w:t>
            </w:r>
            <w:proofErr w:type="gramEnd"/>
            <w:r w:rsidRPr="007E0C83">
              <w:rPr>
                <w:rFonts w:ascii="Simplified Arabic" w:hAnsi="Simplified Arabic" w:cs="Simplified Arabic"/>
                <w:szCs w:val="20"/>
                <w:rtl/>
              </w:rPr>
              <w:t xml:space="preserve"> آل حمد</w:t>
            </w:r>
          </w:p>
        </w:tc>
      </w:tr>
      <w:tr w:rsidR="007E0C83" w:rsidRPr="007E0C83" w14:paraId="41A19436" w14:textId="77777777" w:rsidTr="007E0C83">
        <w:trPr>
          <w:jc w:val="center"/>
        </w:trPr>
        <w:tc>
          <w:tcPr>
            <w:tcW w:w="2737" w:type="dxa"/>
          </w:tcPr>
          <w:p w14:paraId="5A11D853" w14:textId="14F50B2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عنوان الرسالة</w:t>
            </w:r>
          </w:p>
        </w:tc>
        <w:tc>
          <w:tcPr>
            <w:tcW w:w="11845" w:type="dxa"/>
          </w:tcPr>
          <w:p w14:paraId="79A4C835" w14:textId="4E2CB65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أثر التحوّل الرقمي المؤسسي على رضا الموظفين في مؤسسات المملكة العربية السعودية: وزارة الموارد البشرية والتنمية الاجتماعية أنموذجًا</w:t>
            </w:r>
          </w:p>
        </w:tc>
      </w:tr>
      <w:tr w:rsidR="007E0C83" w:rsidRPr="007E0C83" w14:paraId="5D101E95" w14:textId="77777777" w:rsidTr="007E0C83">
        <w:trPr>
          <w:jc w:val="center"/>
        </w:trPr>
        <w:tc>
          <w:tcPr>
            <w:tcW w:w="2737" w:type="dxa"/>
          </w:tcPr>
          <w:p w14:paraId="6EBFB84D" w14:textId="4C801F71"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نوع الأداة</w:t>
            </w:r>
          </w:p>
        </w:tc>
        <w:tc>
          <w:tcPr>
            <w:tcW w:w="11845" w:type="dxa"/>
          </w:tcPr>
          <w:p w14:paraId="4C0E5643" w14:textId="002D8DD4"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استبانة موجهة لموظفي وزارة الموارد البشرية والتنمية الاجتماعية، ثم للتحكيم العلمي قبل التطبيق الميداني</w:t>
            </w:r>
          </w:p>
        </w:tc>
      </w:tr>
      <w:tr w:rsidR="007E0C83" w:rsidRPr="007E0C83" w14:paraId="77CCCCC3" w14:textId="77777777" w:rsidTr="007E0C83">
        <w:trPr>
          <w:jc w:val="center"/>
        </w:trPr>
        <w:tc>
          <w:tcPr>
            <w:tcW w:w="2737" w:type="dxa"/>
          </w:tcPr>
          <w:p w14:paraId="4E721697" w14:textId="54439FF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الغرض من المراجعة</w:t>
            </w:r>
          </w:p>
        </w:tc>
        <w:tc>
          <w:tcPr>
            <w:tcW w:w="11845" w:type="dxa"/>
          </w:tcPr>
          <w:p w14:paraId="09D97E3E" w14:textId="0DE54A14"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التأكد من وضوح فقرات الاستبانة، واتساقها مع متغيرات الدراسة وأبعادها، وصلاحية الصياغة الأكاديمية، ومدى مناسبة الأداة قبل إرسالها إلى الخبراء الخارجيين</w:t>
            </w:r>
            <w:r w:rsidRPr="007E0C83">
              <w:rPr>
                <w:rFonts w:ascii="Simplified Arabic" w:hAnsi="Simplified Arabic" w:cs="Simplified Arabic"/>
                <w:szCs w:val="20"/>
              </w:rPr>
              <w:t>.</w:t>
            </w:r>
          </w:p>
        </w:tc>
      </w:tr>
      <w:tr w:rsidR="007E0C83" w:rsidRPr="007E0C83" w14:paraId="34309732" w14:textId="77777777" w:rsidTr="007E0C83">
        <w:trPr>
          <w:jc w:val="center"/>
        </w:trPr>
        <w:tc>
          <w:tcPr>
            <w:tcW w:w="2737" w:type="dxa"/>
          </w:tcPr>
          <w:p w14:paraId="06D8568B" w14:textId="74F6DEC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قرار المشرف قبل التحكيم الخارجي</w:t>
            </w:r>
          </w:p>
        </w:tc>
        <w:tc>
          <w:tcPr>
            <w:tcW w:w="11845" w:type="dxa"/>
          </w:tcPr>
          <w:p w14:paraId="347CD628" w14:textId="29B01D2E"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تحتاج الاستبانة إلى مراجعة محدودة/متوسطة قبل إرسالها إلى المحكمين الخارجيين؛ إذ إن البناء العام جيد، إلا أن هناك حاجة إلى تقليل التداخل بين بعض المتغيرات، وتوضيح دور المتغيرات الوسيطة/المعدلة، وضبط بعض الفقرات المتشابهة</w:t>
            </w:r>
            <w:r w:rsidRPr="007E0C83">
              <w:rPr>
                <w:rFonts w:ascii="Simplified Arabic" w:hAnsi="Simplified Arabic" w:cs="Simplified Arabic"/>
                <w:szCs w:val="20"/>
              </w:rPr>
              <w:t>.</w:t>
            </w:r>
          </w:p>
        </w:tc>
      </w:tr>
    </w:tbl>
    <w:p w14:paraId="47252AC3" w14:textId="77777777" w:rsidR="0045689A" w:rsidRPr="007E0C83" w:rsidRDefault="00000000" w:rsidP="00357DB6">
      <w:pPr>
        <w:bidi/>
        <w:spacing w:line="240" w:lineRule="auto"/>
        <w:jc w:val="both"/>
        <w:rPr>
          <w:rFonts w:ascii="Simplified Arabic" w:hAnsi="Simplified Arabic" w:cs="Simplified Arabic"/>
          <w:szCs w:val="20"/>
        </w:rPr>
      </w:pPr>
      <w:proofErr w:type="spellStart"/>
      <w:r w:rsidRPr="007E0C83">
        <w:rPr>
          <w:rFonts w:ascii="Simplified Arabic" w:hAnsi="Simplified Arabic" w:cs="Simplified Arabic"/>
          <w:b/>
          <w:color w:val="1F4E79"/>
          <w:szCs w:val="20"/>
        </w:rPr>
        <w:t>ثانياً</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ملخص</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نقاط</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القوة</w:t>
      </w:r>
      <w:proofErr w:type="spellEnd"/>
      <w:r w:rsidRPr="007E0C83">
        <w:rPr>
          <w:rFonts w:ascii="Simplified Arabic" w:hAnsi="Simplified Arabic" w:cs="Simplified Arabic"/>
          <w:b/>
          <w:color w:val="1F4E79"/>
          <w:szCs w:val="20"/>
        </w:rPr>
        <w:t xml:space="preserve"> والجوانب التي تحتاج إلى عناية</w:t>
      </w:r>
    </w:p>
    <w:tbl>
      <w:tblPr>
        <w:tblStyle w:val="TableGrid"/>
        <w:bidiVisual/>
        <w:tblW w:w="0" w:type="auto"/>
        <w:jc w:val="center"/>
        <w:tblLook w:val="04A0" w:firstRow="1" w:lastRow="0" w:firstColumn="1" w:lastColumn="0" w:noHBand="0" w:noVBand="1"/>
      </w:tblPr>
      <w:tblGrid>
        <w:gridCol w:w="7297"/>
        <w:gridCol w:w="7285"/>
      </w:tblGrid>
      <w:tr w:rsidR="0045689A" w:rsidRPr="007E0C83" w14:paraId="74C88C63" w14:textId="77777777">
        <w:trPr>
          <w:jc w:val="center"/>
        </w:trPr>
        <w:tc>
          <w:tcPr>
            <w:tcW w:w="7654" w:type="dxa"/>
            <w:shd w:val="clear" w:color="auto" w:fill="2F4154"/>
            <w:vAlign w:val="center"/>
          </w:tcPr>
          <w:p w14:paraId="77E64D42"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نقاط قوة أولية</w:t>
            </w:r>
          </w:p>
        </w:tc>
        <w:tc>
          <w:tcPr>
            <w:tcW w:w="7654" w:type="dxa"/>
            <w:shd w:val="clear" w:color="auto" w:fill="2F4154"/>
            <w:vAlign w:val="center"/>
          </w:tcPr>
          <w:p w14:paraId="592ED5AF"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ملاحظات تطويرية عامة</w:t>
            </w:r>
          </w:p>
        </w:tc>
      </w:tr>
      <w:tr w:rsidR="0045689A" w:rsidRPr="007E0C83" w14:paraId="43D2524C" w14:textId="77777777">
        <w:trPr>
          <w:jc w:val="center"/>
        </w:trPr>
        <w:tc>
          <w:tcPr>
            <w:tcW w:w="7654" w:type="dxa"/>
            <w:vAlign w:val="center"/>
          </w:tcPr>
          <w:p w14:paraId="4CBEAECC" w14:textId="4204748D" w:rsidR="0045689A" w:rsidRPr="007E0C83" w:rsidRDefault="007E0C83" w:rsidP="00357DB6">
            <w:pPr>
              <w:bidi/>
              <w:jc w:val="both"/>
              <w:rPr>
                <w:rFonts w:ascii="Simplified Arabic" w:hAnsi="Simplified Arabic" w:cs="Simplified Arabic"/>
                <w:szCs w:val="20"/>
              </w:rPr>
            </w:pPr>
            <w:r w:rsidRPr="007E0C83">
              <w:rPr>
                <w:rFonts w:ascii="Simplified Arabic" w:hAnsi="Simplified Arabic" w:cs="Simplified Arabic"/>
                <w:szCs w:val="20"/>
                <w:rtl/>
              </w:rPr>
              <w:t xml:space="preserve">موضوع الدراسة حديث ومهم، ويرتبط مباشرة بالتحوّل الرقمي في القطاع الحكومي السعودي، كما أن اختيار وزارة الموارد البشرية والتنمية الاجتماعية يُعد مناسبًا لطبيعة الدراسة. بناء الاستبانة جيد من حيث تقسيمها إلى متغير مستقل، ومتغيرات وسيطة، ومتغير تابع، إضافة إلى الخصائص الديموغرافية والوظيفية. كما أن الاستبانة تتضمن مصادر علمية مناسبة نسبيًا، مثل </w:t>
            </w:r>
            <w:r w:rsidRPr="007E0C83">
              <w:rPr>
                <w:rFonts w:ascii="Simplified Arabic" w:hAnsi="Simplified Arabic" w:cs="Simplified Arabic"/>
                <w:szCs w:val="20"/>
              </w:rPr>
              <w:t>Vial (2019)</w:t>
            </w:r>
            <w:r w:rsidRPr="007E0C83">
              <w:rPr>
                <w:rFonts w:ascii="Simplified Arabic" w:hAnsi="Simplified Arabic" w:cs="Simplified Arabic"/>
                <w:szCs w:val="20"/>
                <w:rtl/>
              </w:rPr>
              <w:t xml:space="preserve">، </w:t>
            </w:r>
            <w:r w:rsidRPr="007E0C83">
              <w:rPr>
                <w:rFonts w:ascii="Simplified Arabic" w:hAnsi="Simplified Arabic" w:cs="Simplified Arabic"/>
                <w:szCs w:val="20"/>
              </w:rPr>
              <w:t>Mergel et al. (2019)</w:t>
            </w:r>
            <w:r w:rsidRPr="007E0C83">
              <w:rPr>
                <w:rFonts w:ascii="Simplified Arabic" w:hAnsi="Simplified Arabic" w:cs="Simplified Arabic"/>
                <w:szCs w:val="20"/>
                <w:rtl/>
              </w:rPr>
              <w:t xml:space="preserve">، </w:t>
            </w:r>
            <w:proofErr w:type="spellStart"/>
            <w:r w:rsidRPr="007E0C83">
              <w:rPr>
                <w:rFonts w:ascii="Simplified Arabic" w:hAnsi="Simplified Arabic" w:cs="Simplified Arabic"/>
                <w:szCs w:val="20"/>
              </w:rPr>
              <w:t>DeLone</w:t>
            </w:r>
            <w:proofErr w:type="spellEnd"/>
            <w:r w:rsidRPr="007E0C83">
              <w:rPr>
                <w:rFonts w:ascii="Simplified Arabic" w:hAnsi="Simplified Arabic" w:cs="Simplified Arabic"/>
                <w:szCs w:val="20"/>
              </w:rPr>
              <w:t xml:space="preserve"> &amp; McLean (2003)</w:t>
            </w:r>
            <w:r w:rsidRPr="007E0C83">
              <w:rPr>
                <w:rFonts w:ascii="Simplified Arabic" w:hAnsi="Simplified Arabic" w:cs="Simplified Arabic"/>
                <w:szCs w:val="20"/>
                <w:rtl/>
              </w:rPr>
              <w:t xml:space="preserve">، </w:t>
            </w:r>
            <w:r w:rsidRPr="007E0C83">
              <w:rPr>
                <w:rFonts w:ascii="Simplified Arabic" w:hAnsi="Simplified Arabic" w:cs="Simplified Arabic"/>
                <w:szCs w:val="20"/>
              </w:rPr>
              <w:t>Davis (1989)</w:t>
            </w:r>
            <w:r w:rsidRPr="007E0C83">
              <w:rPr>
                <w:rFonts w:ascii="Simplified Arabic" w:hAnsi="Simplified Arabic" w:cs="Simplified Arabic"/>
                <w:szCs w:val="20"/>
                <w:rtl/>
              </w:rPr>
              <w:t xml:space="preserve">، </w:t>
            </w:r>
            <w:r w:rsidRPr="007E0C83">
              <w:rPr>
                <w:rFonts w:ascii="Simplified Arabic" w:hAnsi="Simplified Arabic" w:cs="Simplified Arabic"/>
                <w:szCs w:val="20"/>
              </w:rPr>
              <w:t>Venkatesh &amp; Davis</w:t>
            </w:r>
            <w:r w:rsidRPr="007E0C83">
              <w:rPr>
                <w:rFonts w:ascii="Simplified Arabic" w:hAnsi="Simplified Arabic" w:cs="Simplified Arabic"/>
                <w:szCs w:val="20"/>
                <w:rtl/>
              </w:rPr>
              <w:t xml:space="preserve"> (2000)، و</w:t>
            </w:r>
            <w:r w:rsidRPr="007E0C83">
              <w:rPr>
                <w:rFonts w:ascii="Simplified Arabic" w:hAnsi="Simplified Arabic" w:cs="Simplified Arabic"/>
                <w:szCs w:val="20"/>
              </w:rPr>
              <w:t>Ragu-Nathan et al</w:t>
            </w:r>
            <w:r w:rsidRPr="007E0C83">
              <w:rPr>
                <w:rFonts w:ascii="Simplified Arabic" w:hAnsi="Simplified Arabic" w:cs="Simplified Arabic"/>
                <w:szCs w:val="20"/>
                <w:rtl/>
              </w:rPr>
              <w:t>. (2008). كذلك فإن نسخة المستجيب أفضل من كثير من النماذج السابقة لأنها تتضمن مقدمة واضحة، وتعليمات، ومقياس ليكرت، وفقرات مكتملة.</w:t>
            </w:r>
          </w:p>
        </w:tc>
        <w:tc>
          <w:tcPr>
            <w:tcW w:w="7654" w:type="dxa"/>
            <w:vAlign w:val="center"/>
          </w:tcPr>
          <w:p w14:paraId="4A449343" w14:textId="49037954" w:rsidR="0045689A" w:rsidRPr="007E0C83" w:rsidRDefault="007E0C83" w:rsidP="00357DB6">
            <w:pPr>
              <w:bidi/>
              <w:jc w:val="both"/>
              <w:rPr>
                <w:rFonts w:ascii="Simplified Arabic" w:hAnsi="Simplified Arabic" w:cs="Simplified Arabic"/>
                <w:szCs w:val="20"/>
              </w:rPr>
            </w:pPr>
            <w:r w:rsidRPr="007E0C83">
              <w:rPr>
                <w:rFonts w:ascii="Simplified Arabic" w:hAnsi="Simplified Arabic" w:cs="Simplified Arabic"/>
                <w:szCs w:val="20"/>
                <w:rtl/>
              </w:rPr>
              <w:t>تحتاج الاستبانة إلى مزيد من الضبط قبل التحكيم الخارجي؛ إذ يوجد تداخل واضح بين فقرات التحوّل الرقمي المؤسسي، وقبول التقنية، والرضا الوظيفي، خاصة في الفقرات التي تتعلق بالكفاءة، تسهيل العمل، تحسين الأداء، والدعم الفني. كما يجب توضيح ما إذا كان قبول التقنية والإجهاد التقني متغيرين وسيطين أم معدلين، لأن المقدمة تشير إلى اختبار دورهما، بينما هيكلهما داخل الأداة يبدو أقرب إلى متغيرات وسيطة. كذلك تحتاج بعض الفقرات إلى إعادة صياغة لتقيس بُعدًا واحدًا فقط، وتجنب التكرار بين المحاور، مع ضرورة توثيق الفقرات الجديدة التي لم تظهر في جدول المصادر الأول.</w:t>
            </w:r>
          </w:p>
        </w:tc>
      </w:tr>
    </w:tbl>
    <w:p w14:paraId="76AC0918" w14:textId="77777777" w:rsidR="0045689A" w:rsidRPr="007E0C83" w:rsidRDefault="00000000" w:rsidP="00357DB6">
      <w:pPr>
        <w:bidi/>
        <w:spacing w:line="240" w:lineRule="auto"/>
        <w:jc w:val="both"/>
        <w:rPr>
          <w:rFonts w:ascii="Simplified Arabic" w:hAnsi="Simplified Arabic" w:cs="Simplified Arabic"/>
          <w:szCs w:val="20"/>
        </w:rPr>
      </w:pPr>
      <w:r w:rsidRPr="007E0C83">
        <w:rPr>
          <w:rFonts w:ascii="Simplified Arabic" w:hAnsi="Simplified Arabic" w:cs="Simplified Arabic"/>
          <w:b/>
          <w:color w:val="1F4E79"/>
          <w:szCs w:val="20"/>
        </w:rPr>
        <w:t>ثالثاً: جدول المراجعة التفصيلية والتوجيهات المطلوبة</w:t>
      </w:r>
    </w:p>
    <w:tbl>
      <w:tblPr>
        <w:tblStyle w:val="TableGrid"/>
        <w:bidiVisual/>
        <w:tblW w:w="0" w:type="auto"/>
        <w:jc w:val="center"/>
        <w:tblLook w:val="04A0" w:firstRow="1" w:lastRow="0" w:firstColumn="1" w:lastColumn="0" w:noHBand="0" w:noVBand="1"/>
      </w:tblPr>
      <w:tblGrid>
        <w:gridCol w:w="537"/>
        <w:gridCol w:w="1122"/>
        <w:gridCol w:w="1229"/>
        <w:gridCol w:w="5477"/>
        <w:gridCol w:w="2738"/>
        <w:gridCol w:w="1491"/>
        <w:gridCol w:w="1988"/>
      </w:tblGrid>
      <w:tr w:rsidR="0045689A" w:rsidRPr="007E0C83" w14:paraId="527B3B4D" w14:textId="77777777" w:rsidTr="007E0C83">
        <w:trPr>
          <w:jc w:val="center"/>
        </w:trPr>
        <w:tc>
          <w:tcPr>
            <w:tcW w:w="537" w:type="dxa"/>
            <w:shd w:val="clear" w:color="auto" w:fill="2F4154"/>
            <w:vAlign w:val="center"/>
          </w:tcPr>
          <w:p w14:paraId="40E5D59B"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م</w:t>
            </w:r>
          </w:p>
        </w:tc>
        <w:tc>
          <w:tcPr>
            <w:tcW w:w="1122" w:type="dxa"/>
            <w:shd w:val="clear" w:color="auto" w:fill="2F4154"/>
            <w:vAlign w:val="center"/>
          </w:tcPr>
          <w:p w14:paraId="4C4066C3"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القسم/الفقرة محل المراجعة</w:t>
            </w:r>
          </w:p>
        </w:tc>
        <w:tc>
          <w:tcPr>
            <w:tcW w:w="1229" w:type="dxa"/>
            <w:shd w:val="clear" w:color="auto" w:fill="2F4154"/>
            <w:vAlign w:val="center"/>
          </w:tcPr>
          <w:p w14:paraId="5DB31D4E"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نوع الملاحظة</w:t>
            </w:r>
          </w:p>
        </w:tc>
        <w:tc>
          <w:tcPr>
            <w:tcW w:w="5477" w:type="dxa"/>
            <w:shd w:val="clear" w:color="auto" w:fill="2F4154"/>
            <w:vAlign w:val="center"/>
          </w:tcPr>
          <w:p w14:paraId="3B782AB4"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تعليق المشرف والتوجيه التفصيلي</w:t>
            </w:r>
          </w:p>
        </w:tc>
        <w:tc>
          <w:tcPr>
            <w:tcW w:w="2738" w:type="dxa"/>
            <w:shd w:val="clear" w:color="auto" w:fill="2F4154"/>
            <w:vAlign w:val="center"/>
          </w:tcPr>
          <w:p w14:paraId="0C0B0E6A"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الإجراء المطلوب من الطالب</w:t>
            </w:r>
          </w:p>
        </w:tc>
        <w:tc>
          <w:tcPr>
            <w:tcW w:w="1491" w:type="dxa"/>
            <w:shd w:val="clear" w:color="auto" w:fill="2F4154"/>
            <w:vAlign w:val="center"/>
          </w:tcPr>
          <w:p w14:paraId="1F34B5E0"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الحالة</w:t>
            </w:r>
          </w:p>
        </w:tc>
        <w:tc>
          <w:tcPr>
            <w:tcW w:w="1988" w:type="dxa"/>
            <w:shd w:val="clear" w:color="auto" w:fill="2F4154"/>
            <w:vAlign w:val="center"/>
          </w:tcPr>
          <w:p w14:paraId="44322326"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رد الطالب/التعديل المنجز</w:t>
            </w:r>
          </w:p>
        </w:tc>
      </w:tr>
      <w:tr w:rsidR="007E0C83" w:rsidRPr="007E0C83" w14:paraId="2097EE02" w14:textId="77777777" w:rsidTr="007E0C83">
        <w:trPr>
          <w:jc w:val="center"/>
        </w:trPr>
        <w:tc>
          <w:tcPr>
            <w:tcW w:w="537" w:type="dxa"/>
            <w:vAlign w:val="center"/>
          </w:tcPr>
          <w:p w14:paraId="5C9ED249" w14:textId="0B8EA1F5"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w:t>
            </w:r>
          </w:p>
        </w:tc>
        <w:tc>
          <w:tcPr>
            <w:tcW w:w="1122" w:type="dxa"/>
            <w:vAlign w:val="center"/>
          </w:tcPr>
          <w:p w14:paraId="53F62824" w14:textId="4FBDE5E5"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عنوان الرسالة</w:t>
            </w:r>
          </w:p>
        </w:tc>
        <w:tc>
          <w:tcPr>
            <w:tcW w:w="1229" w:type="dxa"/>
            <w:vAlign w:val="center"/>
          </w:tcPr>
          <w:p w14:paraId="256EBCF4" w14:textId="2626A04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تنظيم ومنهجية</w:t>
            </w:r>
          </w:p>
        </w:tc>
        <w:tc>
          <w:tcPr>
            <w:tcW w:w="5477" w:type="dxa"/>
          </w:tcPr>
          <w:p w14:paraId="2453A83F" w14:textId="5009C14E"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العنوان واضح ومناسب، إلا أنه طويل نسبيًا. يمكن الإبقاء عليه كما هو، لكن يُفضّل التأكد من اتساق صياغته في جميع أجزاء الاستبانة، وخاصة في استمارة التحكيم ونسخة المستجيب.</w:t>
            </w:r>
          </w:p>
        </w:tc>
        <w:tc>
          <w:tcPr>
            <w:tcW w:w="2738" w:type="dxa"/>
          </w:tcPr>
          <w:p w14:paraId="386A36EE" w14:textId="2200F6A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توحيد العنوان حرفيًا في جميع أجزاء الأداة، وعدم استخدام صيغ مختصرة مختلفة.</w:t>
            </w:r>
          </w:p>
        </w:tc>
        <w:tc>
          <w:tcPr>
            <w:tcW w:w="1491" w:type="dxa"/>
            <w:vAlign w:val="center"/>
          </w:tcPr>
          <w:p w14:paraId="5DCA0B38" w14:textId="3ACFE9E2"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2B1D5D7A" w14:textId="77777777" w:rsidR="007E0C83" w:rsidRPr="007E0C83" w:rsidRDefault="007E0C83" w:rsidP="007E0C83">
            <w:pPr>
              <w:bidi/>
              <w:jc w:val="both"/>
              <w:rPr>
                <w:rFonts w:ascii="Simplified Arabic" w:hAnsi="Simplified Arabic" w:cs="Simplified Arabic"/>
                <w:szCs w:val="20"/>
              </w:rPr>
            </w:pPr>
          </w:p>
        </w:tc>
      </w:tr>
      <w:tr w:rsidR="007E0C83" w:rsidRPr="007E0C83" w14:paraId="3A71A06F" w14:textId="77777777" w:rsidTr="007E0C83">
        <w:trPr>
          <w:jc w:val="center"/>
        </w:trPr>
        <w:tc>
          <w:tcPr>
            <w:tcW w:w="537" w:type="dxa"/>
            <w:vAlign w:val="center"/>
          </w:tcPr>
          <w:p w14:paraId="7F9290A6" w14:textId="5D724E5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w:t>
            </w:r>
          </w:p>
        </w:tc>
        <w:tc>
          <w:tcPr>
            <w:tcW w:w="1122" w:type="dxa"/>
            <w:vAlign w:val="center"/>
          </w:tcPr>
          <w:p w14:paraId="34C42CE9" w14:textId="707BA87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مقدمة استمارة التحكيم</w:t>
            </w:r>
          </w:p>
        </w:tc>
        <w:tc>
          <w:tcPr>
            <w:tcW w:w="1229" w:type="dxa"/>
            <w:vAlign w:val="center"/>
          </w:tcPr>
          <w:p w14:paraId="64FBC32E" w14:textId="1326BE9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أخلاقيات البحث</w:t>
            </w:r>
          </w:p>
        </w:tc>
        <w:tc>
          <w:tcPr>
            <w:tcW w:w="5477" w:type="dxa"/>
          </w:tcPr>
          <w:p w14:paraId="297BA211" w14:textId="717E3FB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المقدمة جيدة وتوضح الغرض من التحكيم، لكنها تحتاج إلى إضافة عبارة أكثر تحديدًا حول سرية بيانات المشاركين وطوعية المشاركة في نسخة المستجيب، مع توضيح أن المحكمين يراجعون الصدق الظاهري وصدق المحتوى فقط.</w:t>
            </w:r>
          </w:p>
        </w:tc>
        <w:tc>
          <w:tcPr>
            <w:tcW w:w="2738" w:type="dxa"/>
          </w:tcPr>
          <w:p w14:paraId="07051E4D" w14:textId="336DA80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إضافة توضيح بأن التحكيم يستهدف صدق المحتوى، وترك تقييم التطبيق الميداني إلى مرحلة لاحقة.</w:t>
            </w:r>
          </w:p>
        </w:tc>
        <w:tc>
          <w:tcPr>
            <w:tcW w:w="1491" w:type="dxa"/>
            <w:vAlign w:val="center"/>
          </w:tcPr>
          <w:p w14:paraId="6A682552" w14:textId="1BE224A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386CA138" w14:textId="77777777" w:rsidR="007E0C83" w:rsidRPr="007E0C83" w:rsidRDefault="007E0C83" w:rsidP="007E0C83">
            <w:pPr>
              <w:bidi/>
              <w:jc w:val="both"/>
              <w:rPr>
                <w:rFonts w:ascii="Simplified Arabic" w:hAnsi="Simplified Arabic" w:cs="Simplified Arabic"/>
                <w:szCs w:val="20"/>
              </w:rPr>
            </w:pPr>
          </w:p>
        </w:tc>
      </w:tr>
      <w:tr w:rsidR="007E0C83" w:rsidRPr="007E0C83" w14:paraId="76EC8686" w14:textId="77777777" w:rsidTr="007E0C83">
        <w:trPr>
          <w:jc w:val="center"/>
        </w:trPr>
        <w:tc>
          <w:tcPr>
            <w:tcW w:w="537" w:type="dxa"/>
            <w:vAlign w:val="center"/>
          </w:tcPr>
          <w:p w14:paraId="342499EB" w14:textId="14EFB15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lastRenderedPageBreak/>
              <w:t>3</w:t>
            </w:r>
          </w:p>
        </w:tc>
        <w:tc>
          <w:tcPr>
            <w:tcW w:w="1122" w:type="dxa"/>
            <w:vAlign w:val="center"/>
          </w:tcPr>
          <w:p w14:paraId="7B318CCE" w14:textId="362C294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هدف الدراسة في المقدمة</w:t>
            </w:r>
          </w:p>
        </w:tc>
        <w:tc>
          <w:tcPr>
            <w:tcW w:w="1229" w:type="dxa"/>
            <w:vAlign w:val="center"/>
          </w:tcPr>
          <w:p w14:paraId="36F3C322" w14:textId="2E039AC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وضوح منهجي</w:t>
            </w:r>
          </w:p>
        </w:tc>
        <w:tc>
          <w:tcPr>
            <w:tcW w:w="5477" w:type="dxa"/>
          </w:tcPr>
          <w:p w14:paraId="4091B26A" w14:textId="0856C029"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المقدمة تذكر اختبار دور قبول التقنية والإجهاد التقني والخصائص الديموغرافية، لكن لا توضح نوع هذا الدور: وسيط، معدل، أو متغير ضابط. هذا قد يربك المحكم.</w:t>
            </w:r>
          </w:p>
        </w:tc>
        <w:tc>
          <w:tcPr>
            <w:tcW w:w="2738" w:type="dxa"/>
          </w:tcPr>
          <w:p w14:paraId="307655CA" w14:textId="1544E1A9"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تحديد طبيعة كل متغير بوضوح: قبول التقنية، الإجهاد التقني، والخصائص الديموغرافية، وهل هي وسيطة أم معدلة أم ضابطة.</w:t>
            </w:r>
          </w:p>
        </w:tc>
        <w:tc>
          <w:tcPr>
            <w:tcW w:w="1491" w:type="dxa"/>
            <w:vAlign w:val="center"/>
          </w:tcPr>
          <w:p w14:paraId="46C5F296" w14:textId="783D00D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32F833EB" w14:textId="77777777" w:rsidR="007E0C83" w:rsidRPr="007E0C83" w:rsidRDefault="007E0C83" w:rsidP="007E0C83">
            <w:pPr>
              <w:bidi/>
              <w:jc w:val="both"/>
              <w:rPr>
                <w:rFonts w:ascii="Simplified Arabic" w:hAnsi="Simplified Arabic" w:cs="Simplified Arabic"/>
                <w:szCs w:val="20"/>
              </w:rPr>
            </w:pPr>
          </w:p>
        </w:tc>
      </w:tr>
      <w:tr w:rsidR="007E0C83" w:rsidRPr="007E0C83" w14:paraId="1D8E99B9" w14:textId="77777777" w:rsidTr="007E0C83">
        <w:trPr>
          <w:jc w:val="center"/>
        </w:trPr>
        <w:tc>
          <w:tcPr>
            <w:tcW w:w="537" w:type="dxa"/>
            <w:vAlign w:val="center"/>
          </w:tcPr>
          <w:p w14:paraId="6AF1BFCF" w14:textId="0A647B8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4</w:t>
            </w:r>
          </w:p>
        </w:tc>
        <w:tc>
          <w:tcPr>
            <w:tcW w:w="1122" w:type="dxa"/>
            <w:vAlign w:val="center"/>
          </w:tcPr>
          <w:p w14:paraId="57584F39" w14:textId="252AEB1D"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جدول الفقرات المستمدة من الدراسات السابقة</w:t>
            </w:r>
          </w:p>
        </w:tc>
        <w:tc>
          <w:tcPr>
            <w:tcW w:w="1229" w:type="dxa"/>
            <w:vAlign w:val="center"/>
          </w:tcPr>
          <w:p w14:paraId="71E4349E" w14:textId="3056E8CA"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توثيق علمي</w:t>
            </w:r>
          </w:p>
        </w:tc>
        <w:tc>
          <w:tcPr>
            <w:tcW w:w="5477" w:type="dxa"/>
          </w:tcPr>
          <w:p w14:paraId="5AC3755A" w14:textId="15E946DD"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الجدول مفيد، لكنه لا يغطي جميع الفقرات التي ظهرت لاحقًا في استبانة التحكيم ونسخة المستجيب، خصوصًا فقرات الدعم الفني، التدريب الرقمي، التكامل، وبعض فقرات الرضا الوظيفي.</w:t>
            </w:r>
          </w:p>
        </w:tc>
        <w:tc>
          <w:tcPr>
            <w:tcW w:w="2738" w:type="dxa"/>
          </w:tcPr>
          <w:p w14:paraId="1779E387" w14:textId="71E1088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استكمال جدول المصادر بحيث يشمل جميع الفقرات، أو الإشارة إلى أن بعض الفقرات مطورة من الباحث بناءً على الأدبيات.</w:t>
            </w:r>
          </w:p>
        </w:tc>
        <w:tc>
          <w:tcPr>
            <w:tcW w:w="1491" w:type="dxa"/>
            <w:vAlign w:val="center"/>
          </w:tcPr>
          <w:p w14:paraId="3A1A5FC0" w14:textId="0413E0E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 جوهري</w:t>
            </w:r>
          </w:p>
        </w:tc>
        <w:tc>
          <w:tcPr>
            <w:tcW w:w="1988" w:type="dxa"/>
            <w:vAlign w:val="center"/>
          </w:tcPr>
          <w:p w14:paraId="20D81AF3" w14:textId="77777777" w:rsidR="007E0C83" w:rsidRPr="007E0C83" w:rsidRDefault="007E0C83" w:rsidP="007E0C83">
            <w:pPr>
              <w:bidi/>
              <w:jc w:val="both"/>
              <w:rPr>
                <w:rFonts w:ascii="Simplified Arabic" w:hAnsi="Simplified Arabic" w:cs="Simplified Arabic"/>
                <w:szCs w:val="20"/>
              </w:rPr>
            </w:pPr>
          </w:p>
        </w:tc>
      </w:tr>
      <w:tr w:rsidR="007E0C83" w:rsidRPr="007E0C83" w14:paraId="1EC981FB" w14:textId="77777777" w:rsidTr="007E0C83">
        <w:trPr>
          <w:jc w:val="center"/>
        </w:trPr>
        <w:tc>
          <w:tcPr>
            <w:tcW w:w="537" w:type="dxa"/>
            <w:vAlign w:val="center"/>
          </w:tcPr>
          <w:p w14:paraId="02ABFF97" w14:textId="5F896C7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5</w:t>
            </w:r>
          </w:p>
        </w:tc>
        <w:tc>
          <w:tcPr>
            <w:tcW w:w="1122" w:type="dxa"/>
            <w:vAlign w:val="center"/>
          </w:tcPr>
          <w:p w14:paraId="1B78EBDF" w14:textId="1D8959A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التعريفات الإجرائية</w:t>
            </w:r>
          </w:p>
        </w:tc>
        <w:tc>
          <w:tcPr>
            <w:tcW w:w="1229" w:type="dxa"/>
            <w:vAlign w:val="center"/>
          </w:tcPr>
          <w:p w14:paraId="08FD7D58" w14:textId="27D69CC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اتساق مفاهيمي</w:t>
            </w:r>
          </w:p>
        </w:tc>
        <w:tc>
          <w:tcPr>
            <w:tcW w:w="5477" w:type="dxa"/>
          </w:tcPr>
          <w:p w14:paraId="7FBE4D57" w14:textId="6D6D6F0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التعريفات الإجرائية جيدة، لكنها تتضمن في تعريف التحوّل الرقمي أربعة أبعاد، بينما جدول الفقرات الأول قبل التحكيم يعرض عددًا أقل من الفقرات. يجب أن تتطابق التعريفات مع الأبعاد والفقرات النهائية.</w:t>
            </w:r>
          </w:p>
        </w:tc>
        <w:tc>
          <w:tcPr>
            <w:tcW w:w="2738" w:type="dxa"/>
          </w:tcPr>
          <w:p w14:paraId="42AA0189" w14:textId="70517204"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مطابقة التعريفات الإجرائية</w:t>
            </w:r>
            <w:r w:rsidRPr="007E0C83">
              <w:rPr>
                <w:rFonts w:ascii="Simplified Arabic" w:hAnsi="Simplified Arabic" w:cs="Simplified Arabic"/>
                <w:szCs w:val="20"/>
              </w:rPr>
              <w:t xml:space="preserve"> </w:t>
            </w:r>
            <w:r w:rsidRPr="007E0C83">
              <w:rPr>
                <w:rFonts w:ascii="Simplified Arabic" w:hAnsi="Simplified Arabic" w:cs="Simplified Arabic"/>
                <w:szCs w:val="20"/>
                <w:rtl/>
              </w:rPr>
              <w:t>مع الأبعاد النهائية المعتمدة في نسخة التحكيم ونسخة المستجيب.</w:t>
            </w:r>
          </w:p>
        </w:tc>
        <w:tc>
          <w:tcPr>
            <w:tcW w:w="1491" w:type="dxa"/>
            <w:vAlign w:val="center"/>
          </w:tcPr>
          <w:p w14:paraId="0F09B339" w14:textId="01E880C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 جوهري</w:t>
            </w:r>
          </w:p>
        </w:tc>
        <w:tc>
          <w:tcPr>
            <w:tcW w:w="1988" w:type="dxa"/>
            <w:vAlign w:val="center"/>
          </w:tcPr>
          <w:p w14:paraId="022D4C01" w14:textId="77777777" w:rsidR="007E0C83" w:rsidRPr="007E0C83" w:rsidRDefault="007E0C83" w:rsidP="007E0C83">
            <w:pPr>
              <w:bidi/>
              <w:jc w:val="both"/>
              <w:rPr>
                <w:rFonts w:ascii="Simplified Arabic" w:hAnsi="Simplified Arabic" w:cs="Simplified Arabic"/>
                <w:szCs w:val="20"/>
              </w:rPr>
            </w:pPr>
          </w:p>
        </w:tc>
      </w:tr>
      <w:tr w:rsidR="007E0C83" w:rsidRPr="007E0C83" w14:paraId="4B96234E" w14:textId="77777777" w:rsidTr="007E0C83">
        <w:trPr>
          <w:jc w:val="center"/>
        </w:trPr>
        <w:tc>
          <w:tcPr>
            <w:tcW w:w="537" w:type="dxa"/>
            <w:vAlign w:val="center"/>
          </w:tcPr>
          <w:p w14:paraId="338C35D4" w14:textId="4E62A9D2"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6</w:t>
            </w:r>
          </w:p>
        </w:tc>
        <w:tc>
          <w:tcPr>
            <w:tcW w:w="1122" w:type="dxa"/>
            <w:vAlign w:val="center"/>
          </w:tcPr>
          <w:p w14:paraId="24F9E6FA" w14:textId="09312C0A"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التحوّل الرقمي المؤسسي</w:t>
            </w:r>
          </w:p>
        </w:tc>
        <w:tc>
          <w:tcPr>
            <w:tcW w:w="1229" w:type="dxa"/>
            <w:vAlign w:val="center"/>
          </w:tcPr>
          <w:p w14:paraId="221EB9F2" w14:textId="66DFB471"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بناء المتغير</w:t>
            </w:r>
          </w:p>
        </w:tc>
        <w:tc>
          <w:tcPr>
            <w:tcW w:w="5477" w:type="dxa"/>
          </w:tcPr>
          <w:p w14:paraId="0FD04A70" w14:textId="1C9A5D1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تقسيم التحوّل الرقمي إلى: توفر وانتشار الأنظمة، كفاءة الأنظمة، الدعم الفني والتدريب، وتكامل العمليات تقسيم مناسب. لكن بعض الفقرات قد تتداخل مع قبول التقنية والرضا الوظيفي.</w:t>
            </w:r>
          </w:p>
        </w:tc>
        <w:tc>
          <w:tcPr>
            <w:tcW w:w="2738" w:type="dxa"/>
          </w:tcPr>
          <w:p w14:paraId="44C47624" w14:textId="1FE0A70B"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مراجعة جميع فقرات التحوّل الرقمي للتأكد من أنها تقيس خصائص النظام والتحوّل الرقمي، لا اتجاهات الموظف أو رضاه.</w:t>
            </w:r>
          </w:p>
        </w:tc>
        <w:tc>
          <w:tcPr>
            <w:tcW w:w="1491" w:type="dxa"/>
            <w:vAlign w:val="center"/>
          </w:tcPr>
          <w:p w14:paraId="3FF5198C" w14:textId="7A6884C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38E1DADD" w14:textId="77777777" w:rsidR="007E0C83" w:rsidRPr="007E0C83" w:rsidRDefault="007E0C83" w:rsidP="007E0C83">
            <w:pPr>
              <w:bidi/>
              <w:jc w:val="both"/>
              <w:rPr>
                <w:rFonts w:ascii="Simplified Arabic" w:hAnsi="Simplified Arabic" w:cs="Simplified Arabic"/>
                <w:szCs w:val="20"/>
              </w:rPr>
            </w:pPr>
          </w:p>
        </w:tc>
      </w:tr>
      <w:tr w:rsidR="007E0C83" w:rsidRPr="007E0C83" w14:paraId="072092F3" w14:textId="77777777" w:rsidTr="007E0C83">
        <w:trPr>
          <w:jc w:val="center"/>
        </w:trPr>
        <w:tc>
          <w:tcPr>
            <w:tcW w:w="537" w:type="dxa"/>
            <w:vAlign w:val="center"/>
          </w:tcPr>
          <w:p w14:paraId="59D54B10" w14:textId="0D365C4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7</w:t>
            </w:r>
          </w:p>
        </w:tc>
        <w:tc>
          <w:tcPr>
            <w:tcW w:w="1122" w:type="dxa"/>
            <w:vAlign w:val="center"/>
          </w:tcPr>
          <w:p w14:paraId="66AD9BF2" w14:textId="69EB6BCE"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DTD2-5</w:t>
            </w:r>
          </w:p>
        </w:tc>
        <w:tc>
          <w:tcPr>
            <w:tcW w:w="1229" w:type="dxa"/>
            <w:vAlign w:val="center"/>
          </w:tcPr>
          <w:p w14:paraId="2D448BC6" w14:textId="475EF4CA"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صياغة عكسية</w:t>
            </w:r>
          </w:p>
        </w:tc>
        <w:tc>
          <w:tcPr>
            <w:tcW w:w="5477" w:type="dxa"/>
          </w:tcPr>
          <w:p w14:paraId="39B3043F" w14:textId="12CE5391"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“لا تؤدي الأعطال أو بطء الأنظمة إلى تعطيل عملي بصورة متكررة” صيغت بصورة عكسية، وقد تسبب لبسًا لدى بعض المستجيبين. كما أنها قريبة من قياس الإجهاد التقني أو جودة النظام.</w:t>
            </w:r>
          </w:p>
        </w:tc>
        <w:tc>
          <w:tcPr>
            <w:tcW w:w="2738" w:type="dxa"/>
          </w:tcPr>
          <w:p w14:paraId="23B6AC25" w14:textId="1A6AA599"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إما توضيح أنها فقرة عكسية في الترميز الإحصائي، أو تحويلها إلى صياغة إيجابية مباشرة.</w:t>
            </w:r>
          </w:p>
        </w:tc>
        <w:tc>
          <w:tcPr>
            <w:tcW w:w="1491" w:type="dxa"/>
            <w:vAlign w:val="center"/>
          </w:tcPr>
          <w:p w14:paraId="31F6D751" w14:textId="2FBD5993"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65AF0A07" w14:textId="77777777" w:rsidR="007E0C83" w:rsidRPr="007E0C83" w:rsidRDefault="007E0C83" w:rsidP="007E0C83">
            <w:pPr>
              <w:bidi/>
              <w:jc w:val="both"/>
              <w:rPr>
                <w:rFonts w:ascii="Simplified Arabic" w:hAnsi="Simplified Arabic" w:cs="Simplified Arabic"/>
                <w:szCs w:val="20"/>
              </w:rPr>
            </w:pPr>
          </w:p>
        </w:tc>
      </w:tr>
      <w:tr w:rsidR="007E0C83" w:rsidRPr="007E0C83" w14:paraId="0FCFCB8E" w14:textId="77777777" w:rsidTr="007E0C83">
        <w:trPr>
          <w:jc w:val="center"/>
        </w:trPr>
        <w:tc>
          <w:tcPr>
            <w:tcW w:w="537" w:type="dxa"/>
            <w:vAlign w:val="center"/>
          </w:tcPr>
          <w:p w14:paraId="07B2370B" w14:textId="55BDD7C2"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8</w:t>
            </w:r>
          </w:p>
        </w:tc>
        <w:tc>
          <w:tcPr>
            <w:tcW w:w="1122" w:type="dxa"/>
            <w:vAlign w:val="center"/>
          </w:tcPr>
          <w:p w14:paraId="5AF64E67" w14:textId="1643F32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بعد الدعم الفني والتدريب الرقمي</w:t>
            </w:r>
          </w:p>
        </w:tc>
        <w:tc>
          <w:tcPr>
            <w:tcW w:w="1229" w:type="dxa"/>
            <w:vAlign w:val="center"/>
          </w:tcPr>
          <w:p w14:paraId="362AA21B" w14:textId="3CB3BC33"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ملاءمة البعد</w:t>
            </w:r>
          </w:p>
        </w:tc>
        <w:tc>
          <w:tcPr>
            <w:tcW w:w="5477" w:type="dxa"/>
          </w:tcPr>
          <w:p w14:paraId="1C99B3BD" w14:textId="1C89FA0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إدراج التدريب والدعم الفني ضمن التحوّل الرقمي مناسب، لكنه قد يتداخل مع الرضا الوظيفي، خاصة عند قياس رضا الموظف عن الدعم.</w:t>
            </w:r>
          </w:p>
        </w:tc>
        <w:tc>
          <w:tcPr>
            <w:tcW w:w="2738" w:type="dxa"/>
          </w:tcPr>
          <w:p w14:paraId="4F91098A" w14:textId="6185D82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إبقاء هذا البعد بوصفه جزءًا من جودة التحوّل الرقمي، مع تجنب تكراره في محور الرضا الوظيفي</w:t>
            </w:r>
            <w:r w:rsidRPr="007E0C83">
              <w:rPr>
                <w:rFonts w:ascii="Simplified Arabic" w:hAnsi="Simplified Arabic" w:cs="Simplified Arabic"/>
                <w:szCs w:val="20"/>
              </w:rPr>
              <w:t>.</w:t>
            </w:r>
          </w:p>
        </w:tc>
        <w:tc>
          <w:tcPr>
            <w:tcW w:w="1491" w:type="dxa"/>
            <w:vAlign w:val="center"/>
          </w:tcPr>
          <w:p w14:paraId="0A27CF99" w14:textId="6A09F75E"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3453D99A" w14:textId="77777777" w:rsidR="007E0C83" w:rsidRPr="007E0C83" w:rsidRDefault="007E0C83" w:rsidP="007E0C83">
            <w:pPr>
              <w:bidi/>
              <w:jc w:val="both"/>
              <w:rPr>
                <w:rFonts w:ascii="Simplified Arabic" w:hAnsi="Simplified Arabic" w:cs="Simplified Arabic"/>
                <w:szCs w:val="20"/>
              </w:rPr>
            </w:pPr>
          </w:p>
        </w:tc>
      </w:tr>
      <w:tr w:rsidR="007E0C83" w:rsidRPr="007E0C83" w14:paraId="5D63E32E" w14:textId="77777777" w:rsidTr="007E0C83">
        <w:trPr>
          <w:jc w:val="center"/>
        </w:trPr>
        <w:tc>
          <w:tcPr>
            <w:tcW w:w="537" w:type="dxa"/>
            <w:vAlign w:val="center"/>
          </w:tcPr>
          <w:p w14:paraId="31C0BB90" w14:textId="1DC81FF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9</w:t>
            </w:r>
          </w:p>
        </w:tc>
        <w:tc>
          <w:tcPr>
            <w:tcW w:w="1122" w:type="dxa"/>
            <w:vAlign w:val="center"/>
          </w:tcPr>
          <w:p w14:paraId="49E846E6" w14:textId="12A16711"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DTD3-3</w:t>
            </w:r>
          </w:p>
        </w:tc>
        <w:tc>
          <w:tcPr>
            <w:tcW w:w="1229" w:type="dxa"/>
            <w:vAlign w:val="center"/>
          </w:tcPr>
          <w:p w14:paraId="6EF4B93F" w14:textId="57F68182"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وضوح القياس</w:t>
            </w:r>
          </w:p>
        </w:tc>
        <w:tc>
          <w:tcPr>
            <w:tcW w:w="5477" w:type="dxa"/>
          </w:tcPr>
          <w:p w14:paraId="3D73A1F8" w14:textId="114B2FC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عبارة “خلال وقت مناسب” جيدة، لكنها تحتاج إلى تحديد إدراكي أو عملي أكثر حتى لا تكون فضفاضة.</w:t>
            </w:r>
          </w:p>
        </w:tc>
        <w:tc>
          <w:tcPr>
            <w:tcW w:w="2738" w:type="dxa"/>
          </w:tcPr>
          <w:p w14:paraId="18197925" w14:textId="0CDFC3A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يمكن إعادة صياغتها إلى: “تتعامل الجهات المختصة مع بلاغات الدعم الفني بسرعة مناسبة لطبيعة العمل”.</w:t>
            </w:r>
          </w:p>
        </w:tc>
        <w:tc>
          <w:tcPr>
            <w:tcW w:w="1491" w:type="dxa"/>
          </w:tcPr>
          <w:p w14:paraId="24492FF3" w14:textId="5A80675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تعديل بسيط</w:t>
            </w:r>
          </w:p>
        </w:tc>
        <w:tc>
          <w:tcPr>
            <w:tcW w:w="1988" w:type="dxa"/>
            <w:vAlign w:val="center"/>
          </w:tcPr>
          <w:p w14:paraId="26C136E6" w14:textId="77777777" w:rsidR="007E0C83" w:rsidRPr="007E0C83" w:rsidRDefault="007E0C83" w:rsidP="007E0C83">
            <w:pPr>
              <w:bidi/>
              <w:jc w:val="both"/>
              <w:rPr>
                <w:rFonts w:ascii="Simplified Arabic" w:hAnsi="Simplified Arabic" w:cs="Simplified Arabic"/>
                <w:szCs w:val="20"/>
              </w:rPr>
            </w:pPr>
          </w:p>
        </w:tc>
      </w:tr>
      <w:tr w:rsidR="007E0C83" w:rsidRPr="007E0C83" w14:paraId="5C2183BC" w14:textId="77777777" w:rsidTr="007E0C83">
        <w:trPr>
          <w:jc w:val="center"/>
        </w:trPr>
        <w:tc>
          <w:tcPr>
            <w:tcW w:w="537" w:type="dxa"/>
            <w:vAlign w:val="center"/>
          </w:tcPr>
          <w:p w14:paraId="5C0F3C71" w14:textId="009A2B8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10</w:t>
            </w:r>
          </w:p>
        </w:tc>
        <w:tc>
          <w:tcPr>
            <w:tcW w:w="1122" w:type="dxa"/>
            <w:vAlign w:val="center"/>
          </w:tcPr>
          <w:p w14:paraId="4F8EA7FF" w14:textId="13256F6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DTD4-1</w:t>
            </w:r>
          </w:p>
        </w:tc>
        <w:tc>
          <w:tcPr>
            <w:tcW w:w="1229" w:type="dxa"/>
            <w:vAlign w:val="center"/>
          </w:tcPr>
          <w:p w14:paraId="2ECFBF86" w14:textId="261CA40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دقة الصياغة</w:t>
            </w:r>
          </w:p>
        </w:tc>
        <w:tc>
          <w:tcPr>
            <w:tcW w:w="5477" w:type="dxa"/>
          </w:tcPr>
          <w:p w14:paraId="72F34201" w14:textId="74D89752"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جيدة ومحددة، لكنها قد لا تكون معروفة لجميع الموظفين إذا لم يتعاملوا مع أكثر من نظام رقمي.</w:t>
            </w:r>
          </w:p>
        </w:tc>
        <w:tc>
          <w:tcPr>
            <w:tcW w:w="2738" w:type="dxa"/>
          </w:tcPr>
          <w:p w14:paraId="793827C1" w14:textId="0085EFA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التأكد من أن عينة الدراسة تتعامل فعلًا مع أكثر من نظام رقمي، أو تعديل العبارة إلى مستوى الإدراك العام.</w:t>
            </w:r>
          </w:p>
        </w:tc>
        <w:tc>
          <w:tcPr>
            <w:tcW w:w="1491" w:type="dxa"/>
          </w:tcPr>
          <w:p w14:paraId="7A5A2001" w14:textId="5D160C3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توضيح</w:t>
            </w:r>
          </w:p>
        </w:tc>
        <w:tc>
          <w:tcPr>
            <w:tcW w:w="1988" w:type="dxa"/>
            <w:vAlign w:val="center"/>
          </w:tcPr>
          <w:p w14:paraId="6E8AC12B" w14:textId="77777777" w:rsidR="007E0C83" w:rsidRPr="007E0C83" w:rsidRDefault="007E0C83" w:rsidP="007E0C83">
            <w:pPr>
              <w:bidi/>
              <w:jc w:val="both"/>
              <w:rPr>
                <w:rFonts w:ascii="Simplified Arabic" w:hAnsi="Simplified Arabic" w:cs="Simplified Arabic"/>
                <w:szCs w:val="20"/>
              </w:rPr>
            </w:pPr>
          </w:p>
        </w:tc>
      </w:tr>
      <w:tr w:rsidR="007E0C83" w:rsidRPr="007E0C83" w14:paraId="195D71F8" w14:textId="77777777" w:rsidTr="007E0C83">
        <w:trPr>
          <w:jc w:val="center"/>
        </w:trPr>
        <w:tc>
          <w:tcPr>
            <w:tcW w:w="537" w:type="dxa"/>
            <w:vAlign w:val="center"/>
          </w:tcPr>
          <w:p w14:paraId="0CC7998B" w14:textId="5FD1F5E1"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11</w:t>
            </w:r>
          </w:p>
        </w:tc>
        <w:tc>
          <w:tcPr>
            <w:tcW w:w="1122" w:type="dxa"/>
            <w:vAlign w:val="center"/>
          </w:tcPr>
          <w:p w14:paraId="605A1F98" w14:textId="72670EB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قبول التقنية</w:t>
            </w:r>
          </w:p>
        </w:tc>
        <w:tc>
          <w:tcPr>
            <w:tcW w:w="1229" w:type="dxa"/>
            <w:vAlign w:val="center"/>
          </w:tcPr>
          <w:p w14:paraId="7C7AE999" w14:textId="5A1FF49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تداخل مع التحوّل الرقمي</w:t>
            </w:r>
          </w:p>
        </w:tc>
        <w:tc>
          <w:tcPr>
            <w:tcW w:w="5477" w:type="dxa"/>
          </w:tcPr>
          <w:p w14:paraId="12609B8E" w14:textId="502E494E"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فقرات قبول التقنية، خاصة المنفعة المتصورة، قريبة جدًا من فقرات كفاءة الأنظمة الرقمية والتحوّل الرقمي. هذا قد يؤدي إلى تداخل إحصائي وارتفاع الارتباط بين المتغيرات.</w:t>
            </w:r>
          </w:p>
        </w:tc>
        <w:tc>
          <w:tcPr>
            <w:tcW w:w="2738" w:type="dxa"/>
          </w:tcPr>
          <w:p w14:paraId="1F3C4B90" w14:textId="302BB23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إعادة صياغة قبول التقنية بحيث يقيس اتجاه الموظف نحو استخدام التقنية، وليس خصائص الأنظمة ذاتها.</w:t>
            </w:r>
          </w:p>
        </w:tc>
        <w:tc>
          <w:tcPr>
            <w:tcW w:w="1491" w:type="dxa"/>
          </w:tcPr>
          <w:p w14:paraId="672B96E5" w14:textId="6A9B69D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تعديل</w:t>
            </w:r>
          </w:p>
        </w:tc>
        <w:tc>
          <w:tcPr>
            <w:tcW w:w="1988" w:type="dxa"/>
            <w:vAlign w:val="center"/>
          </w:tcPr>
          <w:p w14:paraId="0E48C941" w14:textId="77777777" w:rsidR="007E0C83" w:rsidRPr="007E0C83" w:rsidRDefault="007E0C83" w:rsidP="007E0C83">
            <w:pPr>
              <w:bidi/>
              <w:jc w:val="both"/>
              <w:rPr>
                <w:rFonts w:ascii="Simplified Arabic" w:hAnsi="Simplified Arabic" w:cs="Simplified Arabic"/>
                <w:szCs w:val="20"/>
              </w:rPr>
            </w:pPr>
          </w:p>
        </w:tc>
      </w:tr>
      <w:tr w:rsidR="007E0C83" w:rsidRPr="007E0C83" w14:paraId="46C57BE6" w14:textId="77777777" w:rsidTr="007E0C83">
        <w:trPr>
          <w:jc w:val="center"/>
        </w:trPr>
        <w:tc>
          <w:tcPr>
            <w:tcW w:w="537" w:type="dxa"/>
            <w:vAlign w:val="center"/>
          </w:tcPr>
          <w:p w14:paraId="30EA0924" w14:textId="70E6078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lastRenderedPageBreak/>
              <w:t>12</w:t>
            </w:r>
          </w:p>
        </w:tc>
        <w:tc>
          <w:tcPr>
            <w:tcW w:w="1122" w:type="dxa"/>
            <w:vAlign w:val="center"/>
          </w:tcPr>
          <w:p w14:paraId="1D6D7FF3" w14:textId="6AC11F2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PU-3</w:t>
            </w:r>
          </w:p>
        </w:tc>
        <w:tc>
          <w:tcPr>
            <w:tcW w:w="1229" w:type="dxa"/>
            <w:vAlign w:val="center"/>
          </w:tcPr>
          <w:p w14:paraId="0CD246E7" w14:textId="5FFEB55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تكرار</w:t>
            </w:r>
          </w:p>
        </w:tc>
        <w:tc>
          <w:tcPr>
            <w:tcW w:w="5477" w:type="dxa"/>
          </w:tcPr>
          <w:p w14:paraId="79F6B32D" w14:textId="44B42E7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“يؤدي استخدام الأنظمة الرقمية إلى تسريع إنجاز المهام” متكررة تقريبًا مع</w:t>
            </w:r>
            <w:r w:rsidRPr="007E0C83">
              <w:rPr>
                <w:rFonts w:ascii="Simplified Arabic" w:hAnsi="Simplified Arabic" w:cs="Simplified Arabic"/>
                <w:szCs w:val="20"/>
              </w:rPr>
              <w:t xml:space="preserve"> DTD2-2 “</w:t>
            </w:r>
            <w:r w:rsidRPr="007E0C83">
              <w:rPr>
                <w:rFonts w:ascii="Simplified Arabic" w:hAnsi="Simplified Arabic" w:cs="Simplified Arabic"/>
                <w:szCs w:val="20"/>
                <w:rtl/>
              </w:rPr>
              <w:t>تساعد الأنظمة الرقمية على إنجاز المهام بسرعة أكبر”.</w:t>
            </w:r>
          </w:p>
        </w:tc>
        <w:tc>
          <w:tcPr>
            <w:tcW w:w="2738" w:type="dxa"/>
          </w:tcPr>
          <w:p w14:paraId="0844CC72" w14:textId="51F297C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حذف إحدى الفقرتين أو تعديل</w:t>
            </w:r>
            <w:r w:rsidRPr="007E0C83">
              <w:rPr>
                <w:rFonts w:ascii="Simplified Arabic" w:hAnsi="Simplified Arabic" w:cs="Simplified Arabic"/>
                <w:szCs w:val="20"/>
              </w:rPr>
              <w:t xml:space="preserve"> PU-3 </w:t>
            </w:r>
            <w:r w:rsidRPr="007E0C83">
              <w:rPr>
                <w:rFonts w:ascii="Simplified Arabic" w:hAnsi="Simplified Arabic" w:cs="Simplified Arabic"/>
                <w:szCs w:val="20"/>
                <w:rtl/>
              </w:rPr>
              <w:t>لتقيس المنفعة الشخصية المدركة وليس سرعة النظام.</w:t>
            </w:r>
          </w:p>
        </w:tc>
        <w:tc>
          <w:tcPr>
            <w:tcW w:w="1491" w:type="dxa"/>
          </w:tcPr>
          <w:p w14:paraId="5263F812" w14:textId="6E971543"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تعديل</w:t>
            </w:r>
          </w:p>
        </w:tc>
        <w:tc>
          <w:tcPr>
            <w:tcW w:w="1988" w:type="dxa"/>
            <w:vAlign w:val="center"/>
          </w:tcPr>
          <w:p w14:paraId="6030AF64" w14:textId="77777777" w:rsidR="007E0C83" w:rsidRPr="007E0C83" w:rsidRDefault="007E0C83" w:rsidP="007E0C83">
            <w:pPr>
              <w:bidi/>
              <w:jc w:val="both"/>
              <w:rPr>
                <w:rFonts w:ascii="Simplified Arabic" w:hAnsi="Simplified Arabic" w:cs="Simplified Arabic"/>
                <w:szCs w:val="20"/>
              </w:rPr>
            </w:pPr>
          </w:p>
        </w:tc>
      </w:tr>
      <w:tr w:rsidR="007E0C83" w:rsidRPr="007E0C83" w14:paraId="109C79CC" w14:textId="77777777" w:rsidTr="007E0C83">
        <w:trPr>
          <w:jc w:val="center"/>
        </w:trPr>
        <w:tc>
          <w:tcPr>
            <w:tcW w:w="537" w:type="dxa"/>
            <w:vAlign w:val="center"/>
          </w:tcPr>
          <w:p w14:paraId="212F07F7" w14:textId="6847E36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13</w:t>
            </w:r>
          </w:p>
        </w:tc>
        <w:tc>
          <w:tcPr>
            <w:tcW w:w="1122" w:type="dxa"/>
            <w:vAlign w:val="center"/>
          </w:tcPr>
          <w:p w14:paraId="2451474E" w14:textId="533EB423"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PEOU-3</w:t>
            </w:r>
          </w:p>
        </w:tc>
        <w:tc>
          <w:tcPr>
            <w:tcW w:w="1229" w:type="dxa"/>
            <w:vAlign w:val="center"/>
          </w:tcPr>
          <w:p w14:paraId="5D293421" w14:textId="14F9730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صياغة عكسية/إدراكية</w:t>
            </w:r>
          </w:p>
        </w:tc>
        <w:tc>
          <w:tcPr>
            <w:tcW w:w="5477" w:type="dxa"/>
          </w:tcPr>
          <w:p w14:paraId="10C1CA0E" w14:textId="6765C6F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“لا يتطلب استخدام الأنظمة الرقمية جهدًا كبيرًا لفهمها” مناسبة، لكنها قد تتداخل مع بعد التعقيد التقني في الإجهاد التقني.</w:t>
            </w:r>
          </w:p>
        </w:tc>
        <w:tc>
          <w:tcPr>
            <w:tcW w:w="2738" w:type="dxa"/>
          </w:tcPr>
          <w:p w14:paraId="75713C6C" w14:textId="6D5B664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الحفاظ عليها إذا كان النموذج النظري يميز بين سهولة الاستخدام والتعقيد، مع الانتباه إلى التداخل الإحصائي المحتمل.</w:t>
            </w:r>
          </w:p>
        </w:tc>
        <w:tc>
          <w:tcPr>
            <w:tcW w:w="1491" w:type="dxa"/>
          </w:tcPr>
          <w:p w14:paraId="1427E410" w14:textId="5AF1755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مراجعة</w:t>
            </w:r>
          </w:p>
        </w:tc>
        <w:tc>
          <w:tcPr>
            <w:tcW w:w="1988" w:type="dxa"/>
            <w:vAlign w:val="center"/>
          </w:tcPr>
          <w:p w14:paraId="5964F1C8" w14:textId="77777777" w:rsidR="007E0C83" w:rsidRPr="007E0C83" w:rsidRDefault="007E0C83" w:rsidP="007E0C83">
            <w:pPr>
              <w:bidi/>
              <w:jc w:val="both"/>
              <w:rPr>
                <w:rFonts w:ascii="Simplified Arabic" w:hAnsi="Simplified Arabic" w:cs="Simplified Arabic"/>
                <w:szCs w:val="20"/>
              </w:rPr>
            </w:pPr>
          </w:p>
        </w:tc>
      </w:tr>
      <w:tr w:rsidR="007E0C83" w:rsidRPr="007E0C83" w14:paraId="0AEFEAB7" w14:textId="77777777" w:rsidTr="007E0C83">
        <w:trPr>
          <w:jc w:val="center"/>
        </w:trPr>
        <w:tc>
          <w:tcPr>
            <w:tcW w:w="537" w:type="dxa"/>
            <w:vAlign w:val="center"/>
          </w:tcPr>
          <w:p w14:paraId="5DF94F6A" w14:textId="6152E8D3"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14</w:t>
            </w:r>
          </w:p>
        </w:tc>
        <w:tc>
          <w:tcPr>
            <w:tcW w:w="1122" w:type="dxa"/>
            <w:vAlign w:val="center"/>
          </w:tcPr>
          <w:p w14:paraId="40687A36" w14:textId="4E01163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الإجهاد التقني</w:t>
            </w:r>
          </w:p>
        </w:tc>
        <w:tc>
          <w:tcPr>
            <w:tcW w:w="1229" w:type="dxa"/>
            <w:vAlign w:val="center"/>
          </w:tcPr>
          <w:p w14:paraId="03254841" w14:textId="0D6E3BE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اتساق نظري</w:t>
            </w:r>
          </w:p>
        </w:tc>
        <w:tc>
          <w:tcPr>
            <w:tcW w:w="5477" w:type="dxa"/>
          </w:tcPr>
          <w:p w14:paraId="4851A8E6" w14:textId="6187C282"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تقسيم الإجهاد التقني إلى العبء، التعقيد، عدم اليقين، والاقتحام مناسب جدًا. لكن يجب توضيح أن ارتفاع الدرجة في هذا المحور يعني ارتفاع الإجهاد التقني، بخلاف محاور الرضا وقبول التقنية.</w:t>
            </w:r>
          </w:p>
        </w:tc>
        <w:tc>
          <w:tcPr>
            <w:tcW w:w="2738" w:type="dxa"/>
          </w:tcPr>
          <w:p w14:paraId="7FC95DBD" w14:textId="4F7F825D"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إضافة ملاحظة في خطة التحليل أو الترميز بأن هذا</w:t>
            </w:r>
            <w:r w:rsidRPr="007E0C83">
              <w:rPr>
                <w:rFonts w:ascii="Simplified Arabic" w:hAnsi="Simplified Arabic" w:cs="Simplified Arabic"/>
                <w:szCs w:val="20"/>
              </w:rPr>
              <w:t xml:space="preserve"> </w:t>
            </w:r>
            <w:r w:rsidRPr="007E0C83">
              <w:rPr>
                <w:rFonts w:ascii="Simplified Arabic" w:hAnsi="Simplified Arabic" w:cs="Simplified Arabic"/>
                <w:szCs w:val="20"/>
                <w:rtl/>
              </w:rPr>
              <w:t>المحور يتجه عكسيًا في علاقته المتوقعة مع الرضا الوظيفي.</w:t>
            </w:r>
          </w:p>
        </w:tc>
        <w:tc>
          <w:tcPr>
            <w:tcW w:w="1491" w:type="dxa"/>
          </w:tcPr>
          <w:p w14:paraId="6B1E18DD" w14:textId="798DA5A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توضيح</w:t>
            </w:r>
          </w:p>
        </w:tc>
        <w:tc>
          <w:tcPr>
            <w:tcW w:w="1988" w:type="dxa"/>
            <w:vAlign w:val="center"/>
          </w:tcPr>
          <w:p w14:paraId="7CACC434" w14:textId="77777777" w:rsidR="007E0C83" w:rsidRPr="007E0C83" w:rsidRDefault="007E0C83" w:rsidP="007E0C83">
            <w:pPr>
              <w:bidi/>
              <w:jc w:val="both"/>
              <w:rPr>
                <w:rFonts w:ascii="Simplified Arabic" w:hAnsi="Simplified Arabic" w:cs="Simplified Arabic"/>
                <w:szCs w:val="20"/>
              </w:rPr>
            </w:pPr>
          </w:p>
        </w:tc>
      </w:tr>
      <w:tr w:rsidR="007E0C83" w:rsidRPr="007E0C83" w14:paraId="4DE9F66E" w14:textId="77777777" w:rsidTr="007E0C83">
        <w:trPr>
          <w:jc w:val="center"/>
        </w:trPr>
        <w:tc>
          <w:tcPr>
            <w:tcW w:w="537" w:type="dxa"/>
            <w:vAlign w:val="center"/>
          </w:tcPr>
          <w:p w14:paraId="310C30A5" w14:textId="25F0695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15</w:t>
            </w:r>
          </w:p>
        </w:tc>
        <w:tc>
          <w:tcPr>
            <w:tcW w:w="1122" w:type="dxa"/>
            <w:vAlign w:val="center"/>
          </w:tcPr>
          <w:p w14:paraId="3BB2EC54" w14:textId="688A7A1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TO-1</w:t>
            </w:r>
          </w:p>
        </w:tc>
        <w:tc>
          <w:tcPr>
            <w:tcW w:w="1229" w:type="dxa"/>
            <w:vAlign w:val="center"/>
          </w:tcPr>
          <w:p w14:paraId="5A2129CE" w14:textId="2183D49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صياغة تحتاج ضبط</w:t>
            </w:r>
          </w:p>
        </w:tc>
        <w:tc>
          <w:tcPr>
            <w:tcW w:w="5477" w:type="dxa"/>
          </w:tcPr>
          <w:p w14:paraId="454DB521" w14:textId="0DAD478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w:t>
            </w:r>
            <w:r w:rsidRPr="007E0C83">
              <w:rPr>
                <w:rFonts w:ascii="Simplified Arabic" w:hAnsi="Simplified Arabic" w:cs="Simplified Arabic"/>
                <w:szCs w:val="20"/>
                <w:rtl/>
              </w:rPr>
              <w:t>تدفعني الأنظمة الرقمية إلى إنجاز مهام أكثر في وقت أقل” قد تُفهم إيجابيًا ككفاءة، أو سلبيًا كضغط.</w:t>
            </w:r>
          </w:p>
        </w:tc>
        <w:tc>
          <w:tcPr>
            <w:tcW w:w="2738" w:type="dxa"/>
          </w:tcPr>
          <w:p w14:paraId="512A7F0A" w14:textId="54D5A24B"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إعادة صياغتها إلى: “تجعلني الأنظمة الرقمية مطالبًا بإنجاز مهام أكثر خلال وقت أقل”.</w:t>
            </w:r>
          </w:p>
        </w:tc>
        <w:tc>
          <w:tcPr>
            <w:tcW w:w="1491" w:type="dxa"/>
          </w:tcPr>
          <w:p w14:paraId="66588A7B" w14:textId="397F3FEE"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تعديل</w:t>
            </w:r>
          </w:p>
        </w:tc>
        <w:tc>
          <w:tcPr>
            <w:tcW w:w="1988" w:type="dxa"/>
            <w:vAlign w:val="center"/>
          </w:tcPr>
          <w:p w14:paraId="6DC58771" w14:textId="77777777" w:rsidR="007E0C83" w:rsidRPr="007E0C83" w:rsidRDefault="007E0C83" w:rsidP="007E0C83">
            <w:pPr>
              <w:bidi/>
              <w:jc w:val="both"/>
              <w:rPr>
                <w:rFonts w:ascii="Simplified Arabic" w:hAnsi="Simplified Arabic" w:cs="Simplified Arabic"/>
                <w:szCs w:val="20"/>
              </w:rPr>
            </w:pPr>
          </w:p>
        </w:tc>
      </w:tr>
      <w:tr w:rsidR="007E0C83" w:rsidRPr="007E0C83" w14:paraId="5E74F75B" w14:textId="77777777" w:rsidTr="007E0C83">
        <w:trPr>
          <w:jc w:val="center"/>
        </w:trPr>
        <w:tc>
          <w:tcPr>
            <w:tcW w:w="537" w:type="dxa"/>
            <w:vAlign w:val="center"/>
          </w:tcPr>
          <w:p w14:paraId="239FC7E2" w14:textId="472621D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16</w:t>
            </w:r>
          </w:p>
        </w:tc>
        <w:tc>
          <w:tcPr>
            <w:tcW w:w="1122" w:type="dxa"/>
            <w:vAlign w:val="center"/>
          </w:tcPr>
          <w:p w14:paraId="43C3EE7C" w14:textId="6A35FF9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TU-1</w:t>
            </w:r>
          </w:p>
        </w:tc>
        <w:tc>
          <w:tcPr>
            <w:tcW w:w="1229" w:type="dxa"/>
            <w:vAlign w:val="center"/>
          </w:tcPr>
          <w:p w14:paraId="4EA0EC87" w14:textId="5629CED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وضوح الصياغة</w:t>
            </w:r>
          </w:p>
        </w:tc>
        <w:tc>
          <w:tcPr>
            <w:tcW w:w="5477" w:type="dxa"/>
          </w:tcPr>
          <w:p w14:paraId="0E9EDCF3" w14:textId="4FB167E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“تؤدي التحديثات المتكررة في الأنظمة إلى شعوري بعدم الاستقرار” مناسبة، لكن عبارة عدم الاستقرار قد تكون عامة نفسيًا.</w:t>
            </w:r>
          </w:p>
        </w:tc>
        <w:tc>
          <w:tcPr>
            <w:tcW w:w="2738" w:type="dxa"/>
          </w:tcPr>
          <w:p w14:paraId="7F8F0AF3" w14:textId="462E0ADD"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يمكن تعديلها إلى: “تسبب التحديثات المتكررة في الأنظمة شعورًا بعدم وضوح إجراءات العمل أحيانًا”.</w:t>
            </w:r>
          </w:p>
        </w:tc>
        <w:tc>
          <w:tcPr>
            <w:tcW w:w="1491" w:type="dxa"/>
          </w:tcPr>
          <w:p w14:paraId="2DA400B8" w14:textId="5BA3A93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تعديل بسيط</w:t>
            </w:r>
          </w:p>
        </w:tc>
        <w:tc>
          <w:tcPr>
            <w:tcW w:w="1988" w:type="dxa"/>
            <w:vAlign w:val="center"/>
          </w:tcPr>
          <w:p w14:paraId="07BC50D0" w14:textId="77777777" w:rsidR="007E0C83" w:rsidRPr="007E0C83" w:rsidRDefault="007E0C83" w:rsidP="007E0C83">
            <w:pPr>
              <w:bidi/>
              <w:jc w:val="both"/>
              <w:rPr>
                <w:rFonts w:ascii="Simplified Arabic" w:hAnsi="Simplified Arabic" w:cs="Simplified Arabic"/>
                <w:szCs w:val="20"/>
              </w:rPr>
            </w:pPr>
          </w:p>
        </w:tc>
      </w:tr>
      <w:tr w:rsidR="007E0C83" w:rsidRPr="007E0C83" w14:paraId="54E637B8" w14:textId="77777777" w:rsidTr="007E0C83">
        <w:trPr>
          <w:jc w:val="center"/>
        </w:trPr>
        <w:tc>
          <w:tcPr>
            <w:tcW w:w="537" w:type="dxa"/>
            <w:vAlign w:val="center"/>
          </w:tcPr>
          <w:p w14:paraId="484235F3" w14:textId="76EDD79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17</w:t>
            </w:r>
          </w:p>
        </w:tc>
        <w:tc>
          <w:tcPr>
            <w:tcW w:w="1122" w:type="dxa"/>
            <w:vAlign w:val="center"/>
          </w:tcPr>
          <w:p w14:paraId="2F1C8797" w14:textId="5193BD82"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الاقتحام التقني</w:t>
            </w:r>
          </w:p>
        </w:tc>
        <w:tc>
          <w:tcPr>
            <w:tcW w:w="1229" w:type="dxa"/>
            <w:vAlign w:val="center"/>
          </w:tcPr>
          <w:p w14:paraId="748A7D4D" w14:textId="68391E3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حساسية السياق</w:t>
            </w:r>
          </w:p>
        </w:tc>
        <w:tc>
          <w:tcPr>
            <w:tcW w:w="5477" w:type="dxa"/>
          </w:tcPr>
          <w:p w14:paraId="7FF5DDD1" w14:textId="73AEA4E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فقرات الاقتحام التقني مناسبة، لكنها قد لا تنطبق على جميع الموظفين إذا كانت أنظمة الوزارة لا تتطلب الاتصال خارج أوقات العمل.</w:t>
            </w:r>
          </w:p>
        </w:tc>
        <w:tc>
          <w:tcPr>
            <w:tcW w:w="2738" w:type="dxa"/>
          </w:tcPr>
          <w:p w14:paraId="164B9C08" w14:textId="598F947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الإبقاء على الفقرات مع التأكد من وجود خيار محايد، أو إضافة عبارة “عند الحاجة” لتخفيف الإطلاق.</w:t>
            </w:r>
          </w:p>
        </w:tc>
        <w:tc>
          <w:tcPr>
            <w:tcW w:w="1491" w:type="dxa"/>
          </w:tcPr>
          <w:p w14:paraId="6DAD912E" w14:textId="3E1D8E8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w:t>
            </w:r>
            <w:r w:rsidRPr="007E0C83">
              <w:rPr>
                <w:rFonts w:ascii="Simplified Arabic" w:hAnsi="Simplified Arabic" w:cs="Simplified Arabic"/>
                <w:szCs w:val="20"/>
              </w:rPr>
              <w:t xml:space="preserve"> </w:t>
            </w:r>
            <w:r w:rsidRPr="007E0C83">
              <w:rPr>
                <w:rFonts w:ascii="Simplified Arabic" w:hAnsi="Simplified Arabic" w:cs="Simplified Arabic"/>
                <w:szCs w:val="20"/>
                <w:rtl/>
              </w:rPr>
              <w:t>إلى مراجعة</w:t>
            </w:r>
          </w:p>
        </w:tc>
        <w:tc>
          <w:tcPr>
            <w:tcW w:w="1988" w:type="dxa"/>
            <w:vAlign w:val="center"/>
          </w:tcPr>
          <w:p w14:paraId="36A78D58" w14:textId="77777777" w:rsidR="007E0C83" w:rsidRPr="007E0C83" w:rsidRDefault="007E0C83" w:rsidP="007E0C83">
            <w:pPr>
              <w:bidi/>
              <w:jc w:val="both"/>
              <w:rPr>
                <w:rFonts w:ascii="Simplified Arabic" w:hAnsi="Simplified Arabic" w:cs="Simplified Arabic"/>
                <w:szCs w:val="20"/>
              </w:rPr>
            </w:pPr>
          </w:p>
        </w:tc>
      </w:tr>
      <w:tr w:rsidR="007E0C83" w:rsidRPr="007E0C83" w14:paraId="507B9687" w14:textId="77777777" w:rsidTr="007E0C83">
        <w:trPr>
          <w:jc w:val="center"/>
        </w:trPr>
        <w:tc>
          <w:tcPr>
            <w:tcW w:w="537" w:type="dxa"/>
            <w:vAlign w:val="center"/>
          </w:tcPr>
          <w:p w14:paraId="1EF46403" w14:textId="58C7E37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18</w:t>
            </w:r>
          </w:p>
        </w:tc>
        <w:tc>
          <w:tcPr>
            <w:tcW w:w="1122" w:type="dxa"/>
            <w:vAlign w:val="center"/>
          </w:tcPr>
          <w:p w14:paraId="20AD9C96" w14:textId="2B15AB6A"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الرضا الوظيفي</w:t>
            </w:r>
          </w:p>
        </w:tc>
        <w:tc>
          <w:tcPr>
            <w:tcW w:w="1229" w:type="dxa"/>
            <w:vAlign w:val="center"/>
          </w:tcPr>
          <w:p w14:paraId="3F5CE3A2" w14:textId="1F5606C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تداخل مع المتغير المستقل</w:t>
            </w:r>
          </w:p>
        </w:tc>
        <w:tc>
          <w:tcPr>
            <w:tcW w:w="5477" w:type="dxa"/>
          </w:tcPr>
          <w:p w14:paraId="6995A015" w14:textId="6C5CD399"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معظم فقرات الرضا الوظيفي مرتبطة مباشرة بالأنظمة الرقمية، ما يجعل الرضا مقاسًا من زاوية التحوّل الرقمي فقط. هذا مناسب إذا كان المقصود “الرضا في بيئة العمل الرقمية”، لكنه لا يقيس الرضا الوظيفي العام بصورة شاملة.</w:t>
            </w:r>
          </w:p>
        </w:tc>
        <w:tc>
          <w:tcPr>
            <w:tcW w:w="2738" w:type="dxa"/>
          </w:tcPr>
          <w:p w14:paraId="2C2B247D" w14:textId="55177FE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توضيح أن المتغير التابع هو الرضا الوظيفي في ظل بيئة العمل الرقمية، أو إضافة فقرات تقيس الرضا العام عن العمل.</w:t>
            </w:r>
          </w:p>
        </w:tc>
        <w:tc>
          <w:tcPr>
            <w:tcW w:w="1491" w:type="dxa"/>
          </w:tcPr>
          <w:p w14:paraId="0E23A79B" w14:textId="5BA1A3FA"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szCs w:val="20"/>
                <w:rtl/>
              </w:rPr>
              <w:t>يحتاج إلى توضيح</w:t>
            </w:r>
          </w:p>
        </w:tc>
        <w:tc>
          <w:tcPr>
            <w:tcW w:w="1988" w:type="dxa"/>
            <w:vAlign w:val="center"/>
          </w:tcPr>
          <w:p w14:paraId="08E190C5" w14:textId="77777777" w:rsidR="007E0C83" w:rsidRPr="007E0C83" w:rsidRDefault="007E0C83" w:rsidP="007E0C83">
            <w:pPr>
              <w:bidi/>
              <w:jc w:val="both"/>
              <w:rPr>
                <w:rFonts w:ascii="Simplified Arabic" w:hAnsi="Simplified Arabic" w:cs="Simplified Arabic"/>
                <w:szCs w:val="20"/>
              </w:rPr>
            </w:pPr>
          </w:p>
        </w:tc>
      </w:tr>
      <w:tr w:rsidR="007E0C83" w:rsidRPr="007E0C83" w14:paraId="6284AFD2" w14:textId="77777777" w:rsidTr="007E0C83">
        <w:trPr>
          <w:jc w:val="center"/>
        </w:trPr>
        <w:tc>
          <w:tcPr>
            <w:tcW w:w="537" w:type="dxa"/>
            <w:vAlign w:val="center"/>
          </w:tcPr>
          <w:p w14:paraId="304AA564" w14:textId="437AAE7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19</w:t>
            </w:r>
          </w:p>
        </w:tc>
        <w:tc>
          <w:tcPr>
            <w:tcW w:w="1122" w:type="dxa"/>
            <w:vAlign w:val="center"/>
          </w:tcPr>
          <w:p w14:paraId="3AB7B9D5" w14:textId="53E0630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 xml:space="preserve">JS-2 </w:t>
            </w:r>
            <w:r w:rsidRPr="007E0C83">
              <w:rPr>
                <w:rFonts w:ascii="Simplified Arabic" w:hAnsi="Simplified Arabic" w:cs="Simplified Arabic"/>
                <w:b/>
                <w:bCs/>
                <w:szCs w:val="20"/>
                <w:rtl/>
              </w:rPr>
              <w:t>و</w:t>
            </w:r>
            <w:r w:rsidRPr="007E0C83">
              <w:rPr>
                <w:rFonts w:ascii="Simplified Arabic" w:hAnsi="Simplified Arabic" w:cs="Simplified Arabic"/>
                <w:b/>
                <w:bCs/>
                <w:szCs w:val="20"/>
              </w:rPr>
              <w:t>JS-6</w:t>
            </w:r>
          </w:p>
        </w:tc>
        <w:tc>
          <w:tcPr>
            <w:tcW w:w="1229" w:type="dxa"/>
            <w:vAlign w:val="center"/>
          </w:tcPr>
          <w:p w14:paraId="3560E550" w14:textId="5CE7B46F"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تكرار</w:t>
            </w:r>
          </w:p>
        </w:tc>
        <w:tc>
          <w:tcPr>
            <w:tcW w:w="5477" w:type="dxa"/>
          </w:tcPr>
          <w:p w14:paraId="614A0C19" w14:textId="230CFC6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الفقرتان تقيسان فكرة متقاربة: جعل الأداء أسهل ومساعدة بيئة العمل الرقمية على أداء المهام بصورة أفضل.</w:t>
            </w:r>
          </w:p>
        </w:tc>
        <w:tc>
          <w:tcPr>
            <w:tcW w:w="2738" w:type="dxa"/>
          </w:tcPr>
          <w:p w14:paraId="70BEF358" w14:textId="5526AD3B"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حذف إحدى الفقرتين أو إعادة صياغة إحداهما لقياس جانب مختلف مثل الرضا عن الإجراءات أو تجربة المستخدم.</w:t>
            </w:r>
          </w:p>
        </w:tc>
        <w:tc>
          <w:tcPr>
            <w:tcW w:w="1491" w:type="dxa"/>
            <w:vAlign w:val="center"/>
          </w:tcPr>
          <w:p w14:paraId="688A761F" w14:textId="3B594988"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مراجعة</w:t>
            </w:r>
          </w:p>
        </w:tc>
        <w:tc>
          <w:tcPr>
            <w:tcW w:w="1988" w:type="dxa"/>
            <w:vAlign w:val="center"/>
          </w:tcPr>
          <w:p w14:paraId="22E2668B" w14:textId="77777777" w:rsidR="007E0C83" w:rsidRPr="007E0C83" w:rsidRDefault="007E0C83" w:rsidP="007E0C83">
            <w:pPr>
              <w:bidi/>
              <w:jc w:val="both"/>
              <w:rPr>
                <w:rFonts w:ascii="Simplified Arabic" w:hAnsi="Simplified Arabic" w:cs="Simplified Arabic"/>
                <w:szCs w:val="20"/>
              </w:rPr>
            </w:pPr>
          </w:p>
        </w:tc>
      </w:tr>
      <w:tr w:rsidR="007E0C83" w:rsidRPr="007E0C83" w14:paraId="685AB5A4" w14:textId="77777777" w:rsidTr="007E0C83">
        <w:trPr>
          <w:jc w:val="center"/>
        </w:trPr>
        <w:tc>
          <w:tcPr>
            <w:tcW w:w="537" w:type="dxa"/>
            <w:vAlign w:val="center"/>
          </w:tcPr>
          <w:p w14:paraId="1759F684" w14:textId="27DC5F8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20</w:t>
            </w:r>
          </w:p>
        </w:tc>
        <w:tc>
          <w:tcPr>
            <w:tcW w:w="1122" w:type="dxa"/>
            <w:vAlign w:val="center"/>
          </w:tcPr>
          <w:p w14:paraId="7152D6A7" w14:textId="29833A8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JS-4</w:t>
            </w:r>
          </w:p>
        </w:tc>
        <w:tc>
          <w:tcPr>
            <w:tcW w:w="1229" w:type="dxa"/>
            <w:vAlign w:val="center"/>
          </w:tcPr>
          <w:p w14:paraId="1201C76C" w14:textId="36DEEB1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تداخل مع الدعم الفني</w:t>
            </w:r>
          </w:p>
        </w:tc>
        <w:tc>
          <w:tcPr>
            <w:tcW w:w="5477" w:type="dxa"/>
          </w:tcPr>
          <w:p w14:paraId="694C2C5C" w14:textId="520AFCB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الفقرة تقيس الرضا عن الدعم عند استخدام الأنظمة الرقمية، وهي قريبة من بعد جودة الدعم الفني والتدريب الرقمي.</w:t>
            </w:r>
          </w:p>
        </w:tc>
        <w:tc>
          <w:tcPr>
            <w:tcW w:w="2738" w:type="dxa"/>
          </w:tcPr>
          <w:p w14:paraId="2A4EB31E" w14:textId="5952098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إما نقلها إلى محور التحوّل الرقمي أو إعادة صياغتها لتركز على الرضا العام عن بيئة العمل الرقمية.</w:t>
            </w:r>
          </w:p>
        </w:tc>
        <w:tc>
          <w:tcPr>
            <w:tcW w:w="1491" w:type="dxa"/>
            <w:vAlign w:val="center"/>
          </w:tcPr>
          <w:p w14:paraId="283A5CBE" w14:textId="328B888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6204AC81" w14:textId="77777777" w:rsidR="007E0C83" w:rsidRPr="007E0C83" w:rsidRDefault="007E0C83" w:rsidP="007E0C83">
            <w:pPr>
              <w:bidi/>
              <w:jc w:val="both"/>
              <w:rPr>
                <w:rFonts w:ascii="Simplified Arabic" w:hAnsi="Simplified Arabic" w:cs="Simplified Arabic"/>
                <w:szCs w:val="20"/>
              </w:rPr>
            </w:pPr>
          </w:p>
        </w:tc>
      </w:tr>
      <w:tr w:rsidR="007E0C83" w:rsidRPr="007E0C83" w14:paraId="67AE33D9" w14:textId="77777777" w:rsidTr="007E0C83">
        <w:trPr>
          <w:jc w:val="center"/>
        </w:trPr>
        <w:tc>
          <w:tcPr>
            <w:tcW w:w="537" w:type="dxa"/>
            <w:vAlign w:val="center"/>
          </w:tcPr>
          <w:p w14:paraId="7AF73A2D" w14:textId="309ED49E"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21</w:t>
            </w:r>
          </w:p>
        </w:tc>
        <w:tc>
          <w:tcPr>
            <w:tcW w:w="1122" w:type="dxa"/>
            <w:vAlign w:val="center"/>
          </w:tcPr>
          <w:p w14:paraId="797FDC3C" w14:textId="7D6702C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البيانات الشخصية والوظيفية</w:t>
            </w:r>
          </w:p>
        </w:tc>
        <w:tc>
          <w:tcPr>
            <w:tcW w:w="1229" w:type="dxa"/>
            <w:vAlign w:val="center"/>
          </w:tcPr>
          <w:p w14:paraId="3930EECC" w14:textId="6F97C5F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ملاءمة العينة</w:t>
            </w:r>
          </w:p>
        </w:tc>
        <w:tc>
          <w:tcPr>
            <w:tcW w:w="5477" w:type="dxa"/>
          </w:tcPr>
          <w:p w14:paraId="2545CB79" w14:textId="0CDBB86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البيانات مناسبة، وخاصة إضافة مستوى استخدام الأنظمة الرقمية الداخلية. لكن طبيعة العمل أو الإدارة قد تحتاج إلى خيارات أكثر توافقًا مع الهيكل التنظيمي الفعلي للوزارة.</w:t>
            </w:r>
          </w:p>
        </w:tc>
        <w:tc>
          <w:tcPr>
            <w:tcW w:w="2738" w:type="dxa"/>
          </w:tcPr>
          <w:p w14:paraId="019B9FC0" w14:textId="55850A2D"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مراجعة خيارات طبيعة العمل وفق إدارات الوزارة المعتمدة أو ترك خيار “أخرى” مع مساحة كافية.</w:t>
            </w:r>
          </w:p>
        </w:tc>
        <w:tc>
          <w:tcPr>
            <w:tcW w:w="1491" w:type="dxa"/>
            <w:vAlign w:val="center"/>
          </w:tcPr>
          <w:p w14:paraId="4A4C4478" w14:textId="5058A0A5"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مراجعة</w:t>
            </w:r>
          </w:p>
        </w:tc>
        <w:tc>
          <w:tcPr>
            <w:tcW w:w="1988" w:type="dxa"/>
            <w:vAlign w:val="center"/>
          </w:tcPr>
          <w:p w14:paraId="6AEB8084" w14:textId="77777777" w:rsidR="007E0C83" w:rsidRPr="007E0C83" w:rsidRDefault="007E0C83" w:rsidP="007E0C83">
            <w:pPr>
              <w:bidi/>
              <w:jc w:val="both"/>
              <w:rPr>
                <w:rFonts w:ascii="Simplified Arabic" w:hAnsi="Simplified Arabic" w:cs="Simplified Arabic"/>
                <w:szCs w:val="20"/>
              </w:rPr>
            </w:pPr>
          </w:p>
        </w:tc>
      </w:tr>
      <w:tr w:rsidR="007E0C83" w:rsidRPr="007E0C83" w14:paraId="5318A271" w14:textId="77777777" w:rsidTr="007E0C83">
        <w:trPr>
          <w:jc w:val="center"/>
        </w:trPr>
        <w:tc>
          <w:tcPr>
            <w:tcW w:w="537" w:type="dxa"/>
            <w:vAlign w:val="center"/>
          </w:tcPr>
          <w:p w14:paraId="2107FB41" w14:textId="2F62208C"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lastRenderedPageBreak/>
              <w:t>22</w:t>
            </w:r>
          </w:p>
        </w:tc>
        <w:tc>
          <w:tcPr>
            <w:tcW w:w="1122" w:type="dxa"/>
            <w:vAlign w:val="center"/>
          </w:tcPr>
          <w:p w14:paraId="4A3EA3E9" w14:textId="01108EA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مقياس ليكرت</w:t>
            </w:r>
          </w:p>
        </w:tc>
        <w:tc>
          <w:tcPr>
            <w:tcW w:w="1229" w:type="dxa"/>
            <w:vAlign w:val="center"/>
          </w:tcPr>
          <w:p w14:paraId="6022FD6E" w14:textId="11D0F1C6"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اتساق إجرائي</w:t>
            </w:r>
          </w:p>
        </w:tc>
        <w:tc>
          <w:tcPr>
            <w:tcW w:w="5477" w:type="dxa"/>
          </w:tcPr>
          <w:p w14:paraId="3961525B" w14:textId="527B191B"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المقياس واضح، لكن في نسخة المستجيب تظهر عناوين المقياس قبل التعليمات بطريقة تحتاج إلى ترتيب أفضل.</w:t>
            </w:r>
          </w:p>
        </w:tc>
        <w:tc>
          <w:tcPr>
            <w:tcW w:w="2738" w:type="dxa"/>
          </w:tcPr>
          <w:p w14:paraId="65A14E63" w14:textId="3FA729D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جعل التعليمات أولًا، ثم عرض مقياس ليكرت في جدول واضح من “موافق بشدة” إلى “غير موافق بشدة”.</w:t>
            </w:r>
          </w:p>
        </w:tc>
        <w:tc>
          <w:tcPr>
            <w:tcW w:w="1491" w:type="dxa"/>
            <w:vAlign w:val="center"/>
          </w:tcPr>
          <w:p w14:paraId="78492A4A" w14:textId="3CE585E7"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 جوهري</w:t>
            </w:r>
          </w:p>
        </w:tc>
        <w:tc>
          <w:tcPr>
            <w:tcW w:w="1988" w:type="dxa"/>
            <w:vAlign w:val="center"/>
          </w:tcPr>
          <w:p w14:paraId="29E86287" w14:textId="77777777" w:rsidR="007E0C83" w:rsidRPr="007E0C83" w:rsidRDefault="007E0C83" w:rsidP="007E0C83">
            <w:pPr>
              <w:bidi/>
              <w:jc w:val="both"/>
              <w:rPr>
                <w:rFonts w:ascii="Simplified Arabic" w:hAnsi="Simplified Arabic" w:cs="Simplified Arabic"/>
                <w:szCs w:val="20"/>
              </w:rPr>
            </w:pPr>
          </w:p>
        </w:tc>
      </w:tr>
      <w:tr w:rsidR="007E0C83" w:rsidRPr="007E0C83" w14:paraId="2ADAB11A" w14:textId="77777777" w:rsidTr="007E0C83">
        <w:trPr>
          <w:jc w:val="center"/>
        </w:trPr>
        <w:tc>
          <w:tcPr>
            <w:tcW w:w="537" w:type="dxa"/>
            <w:vAlign w:val="center"/>
          </w:tcPr>
          <w:p w14:paraId="731CBB3D" w14:textId="388319CD"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23</w:t>
            </w:r>
          </w:p>
        </w:tc>
        <w:tc>
          <w:tcPr>
            <w:tcW w:w="1122" w:type="dxa"/>
            <w:vAlign w:val="center"/>
          </w:tcPr>
          <w:p w14:paraId="30480C78" w14:textId="4180B3C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ترقيم الفقرات في نسخة المستجيب</w:t>
            </w:r>
          </w:p>
        </w:tc>
        <w:tc>
          <w:tcPr>
            <w:tcW w:w="1229" w:type="dxa"/>
            <w:vAlign w:val="center"/>
          </w:tcPr>
          <w:p w14:paraId="5713346E" w14:textId="5A12697D"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تنظيم</w:t>
            </w:r>
          </w:p>
        </w:tc>
        <w:tc>
          <w:tcPr>
            <w:tcW w:w="5477" w:type="dxa"/>
          </w:tcPr>
          <w:p w14:paraId="16CF3BD3" w14:textId="4F02AB3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الترقيم المتسلسل من 1 إلى 49 جيد ومناسب، لكن يجب التأكد من تطابق الأرقام مع الرموز المستخدمة في استبانة التحكيم مثل</w:t>
            </w:r>
            <w:r w:rsidRPr="007E0C83">
              <w:rPr>
                <w:rFonts w:ascii="Simplified Arabic" w:hAnsi="Simplified Arabic" w:cs="Simplified Arabic"/>
                <w:szCs w:val="20"/>
              </w:rPr>
              <w:t xml:space="preserve"> DTD </w:t>
            </w:r>
            <w:r w:rsidRPr="007E0C83">
              <w:rPr>
                <w:rFonts w:ascii="Simplified Arabic" w:hAnsi="Simplified Arabic" w:cs="Simplified Arabic"/>
                <w:szCs w:val="20"/>
                <w:rtl/>
              </w:rPr>
              <w:t>و</w:t>
            </w:r>
            <w:r w:rsidRPr="007E0C83">
              <w:rPr>
                <w:rFonts w:ascii="Simplified Arabic" w:hAnsi="Simplified Arabic" w:cs="Simplified Arabic"/>
                <w:szCs w:val="20"/>
              </w:rPr>
              <w:t xml:space="preserve">PU </w:t>
            </w:r>
            <w:r w:rsidRPr="007E0C83">
              <w:rPr>
                <w:rFonts w:ascii="Simplified Arabic" w:hAnsi="Simplified Arabic" w:cs="Simplified Arabic"/>
                <w:szCs w:val="20"/>
                <w:rtl/>
              </w:rPr>
              <w:t>و</w:t>
            </w:r>
            <w:r w:rsidRPr="007E0C83">
              <w:rPr>
                <w:rFonts w:ascii="Simplified Arabic" w:hAnsi="Simplified Arabic" w:cs="Simplified Arabic"/>
                <w:szCs w:val="20"/>
              </w:rPr>
              <w:t>PEOU.</w:t>
            </w:r>
          </w:p>
        </w:tc>
        <w:tc>
          <w:tcPr>
            <w:tcW w:w="2738" w:type="dxa"/>
          </w:tcPr>
          <w:p w14:paraId="2736DBA8" w14:textId="3C1AF2B4"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إضافة رموز المتغيرات في نسخة الباحث فقط، أو الاكتفاء بالترقيم في نسخة المستجيب مع الاحتفاظ بجدول ترميز منفصل.</w:t>
            </w:r>
          </w:p>
        </w:tc>
        <w:tc>
          <w:tcPr>
            <w:tcW w:w="1491" w:type="dxa"/>
            <w:vAlign w:val="center"/>
          </w:tcPr>
          <w:p w14:paraId="7E9572E0" w14:textId="5D17B13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 جوهري</w:t>
            </w:r>
          </w:p>
        </w:tc>
        <w:tc>
          <w:tcPr>
            <w:tcW w:w="1988" w:type="dxa"/>
            <w:vAlign w:val="center"/>
          </w:tcPr>
          <w:p w14:paraId="4664FA14" w14:textId="77777777" w:rsidR="007E0C83" w:rsidRPr="007E0C83" w:rsidRDefault="007E0C83" w:rsidP="007E0C83">
            <w:pPr>
              <w:bidi/>
              <w:jc w:val="both"/>
              <w:rPr>
                <w:rFonts w:ascii="Simplified Arabic" w:hAnsi="Simplified Arabic" w:cs="Simplified Arabic"/>
                <w:szCs w:val="20"/>
              </w:rPr>
            </w:pPr>
          </w:p>
        </w:tc>
      </w:tr>
      <w:tr w:rsidR="007E0C83" w:rsidRPr="007E0C83" w14:paraId="4059F83B" w14:textId="77777777" w:rsidTr="007E0C83">
        <w:trPr>
          <w:jc w:val="center"/>
        </w:trPr>
        <w:tc>
          <w:tcPr>
            <w:tcW w:w="537" w:type="dxa"/>
            <w:vAlign w:val="center"/>
          </w:tcPr>
          <w:p w14:paraId="22C8F223" w14:textId="04D3FC11"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24</w:t>
            </w:r>
          </w:p>
        </w:tc>
        <w:tc>
          <w:tcPr>
            <w:tcW w:w="1122" w:type="dxa"/>
            <w:vAlign w:val="center"/>
          </w:tcPr>
          <w:p w14:paraId="11FDEB54" w14:textId="0407C60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حجم الاستبانة</w:t>
            </w:r>
          </w:p>
        </w:tc>
        <w:tc>
          <w:tcPr>
            <w:tcW w:w="1229" w:type="dxa"/>
            <w:vAlign w:val="center"/>
          </w:tcPr>
          <w:p w14:paraId="5539BB59" w14:textId="073FA909"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عبء الاستجابة</w:t>
            </w:r>
          </w:p>
        </w:tc>
        <w:tc>
          <w:tcPr>
            <w:tcW w:w="5477" w:type="dxa"/>
          </w:tcPr>
          <w:p w14:paraId="22D52A43" w14:textId="4EB5281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الاستبانة تتضمن 49 فقرة بالإضافة إلى البيانات الشخصية، وهو حجم مقبول لكنه قد يكون طويلًا نسبيًا.</w:t>
            </w:r>
          </w:p>
        </w:tc>
        <w:tc>
          <w:tcPr>
            <w:tcW w:w="2738" w:type="dxa"/>
          </w:tcPr>
          <w:p w14:paraId="66C31984" w14:textId="257AEECE"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مراجعة الفقرات المتكررة وحذف أو دمج ما يلزم لتقليل العبء على المستجيب.</w:t>
            </w:r>
          </w:p>
        </w:tc>
        <w:tc>
          <w:tcPr>
            <w:tcW w:w="1491" w:type="dxa"/>
            <w:vAlign w:val="center"/>
          </w:tcPr>
          <w:p w14:paraId="65B6BA3D" w14:textId="2F93C12B"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w:t>
            </w:r>
          </w:p>
        </w:tc>
        <w:tc>
          <w:tcPr>
            <w:tcW w:w="1988" w:type="dxa"/>
            <w:vAlign w:val="center"/>
          </w:tcPr>
          <w:p w14:paraId="2E139578" w14:textId="77777777" w:rsidR="007E0C83" w:rsidRPr="007E0C83" w:rsidRDefault="007E0C83" w:rsidP="007E0C83">
            <w:pPr>
              <w:bidi/>
              <w:jc w:val="both"/>
              <w:rPr>
                <w:rFonts w:ascii="Simplified Arabic" w:hAnsi="Simplified Arabic" w:cs="Simplified Arabic"/>
                <w:szCs w:val="20"/>
              </w:rPr>
            </w:pPr>
          </w:p>
        </w:tc>
      </w:tr>
      <w:tr w:rsidR="007E0C83" w:rsidRPr="007E0C83" w14:paraId="1CF3FC65" w14:textId="77777777" w:rsidTr="007E0C83">
        <w:trPr>
          <w:jc w:val="center"/>
        </w:trPr>
        <w:tc>
          <w:tcPr>
            <w:tcW w:w="537" w:type="dxa"/>
            <w:vAlign w:val="center"/>
          </w:tcPr>
          <w:p w14:paraId="5694CEE4" w14:textId="32FBF4ED"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Pr>
              <w:t>25</w:t>
            </w:r>
          </w:p>
        </w:tc>
        <w:tc>
          <w:tcPr>
            <w:tcW w:w="1122" w:type="dxa"/>
            <w:vAlign w:val="center"/>
          </w:tcPr>
          <w:p w14:paraId="25D1EA67" w14:textId="3D904800"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قرار عام قبل التحكيم</w:t>
            </w:r>
          </w:p>
        </w:tc>
        <w:tc>
          <w:tcPr>
            <w:tcW w:w="1229" w:type="dxa"/>
            <w:vAlign w:val="center"/>
          </w:tcPr>
          <w:p w14:paraId="011A48A3" w14:textId="6C7E0FC1"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قرار عام</w:t>
            </w:r>
          </w:p>
        </w:tc>
        <w:tc>
          <w:tcPr>
            <w:tcW w:w="5477" w:type="dxa"/>
          </w:tcPr>
          <w:p w14:paraId="6861592C" w14:textId="22A500F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الأداة جيدة ومبنية بصورة أفضل من نسخ أولية كثيرة، لكنها تحتاج إلى ضبط التداخل بين المتغيرات قبل إرسالها للمحكمين حتى لا ينعكس ذلك على الصدق البنائي لاحقًا.</w:t>
            </w:r>
          </w:p>
        </w:tc>
        <w:tc>
          <w:tcPr>
            <w:tcW w:w="2738" w:type="dxa"/>
          </w:tcPr>
          <w:p w14:paraId="79A6E385" w14:textId="6A557C4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إرسال نسخة معدلة للمشرف بعد تقليل التكرار وتوضيح دور المتغيرات وتحديث جدول المصادر.</w:t>
            </w:r>
          </w:p>
        </w:tc>
        <w:tc>
          <w:tcPr>
            <w:tcW w:w="1491" w:type="dxa"/>
            <w:vAlign w:val="center"/>
          </w:tcPr>
          <w:p w14:paraId="12735842" w14:textId="731A7CC4" w:rsidR="007E0C83" w:rsidRPr="007E0C83" w:rsidRDefault="007E0C83" w:rsidP="007E0C83">
            <w:pPr>
              <w:bidi/>
              <w:jc w:val="center"/>
              <w:rPr>
                <w:rFonts w:ascii="Simplified Arabic" w:hAnsi="Simplified Arabic" w:cs="Simplified Arabic"/>
                <w:b/>
                <w:bCs/>
                <w:szCs w:val="20"/>
              </w:rPr>
            </w:pPr>
            <w:r w:rsidRPr="007E0C83">
              <w:rPr>
                <w:rFonts w:ascii="Simplified Arabic" w:hAnsi="Simplified Arabic" w:cs="Simplified Arabic"/>
                <w:b/>
                <w:bCs/>
                <w:szCs w:val="20"/>
                <w:rtl/>
              </w:rPr>
              <w:t>يحتاج إلى تعديل جوهري</w:t>
            </w:r>
          </w:p>
        </w:tc>
        <w:tc>
          <w:tcPr>
            <w:tcW w:w="1988" w:type="dxa"/>
            <w:vAlign w:val="center"/>
          </w:tcPr>
          <w:p w14:paraId="6E0DA807" w14:textId="77777777" w:rsidR="007E0C83" w:rsidRPr="007E0C83" w:rsidRDefault="007E0C83" w:rsidP="007E0C83">
            <w:pPr>
              <w:bidi/>
              <w:jc w:val="both"/>
              <w:rPr>
                <w:rFonts w:ascii="Simplified Arabic" w:hAnsi="Simplified Arabic" w:cs="Simplified Arabic"/>
                <w:szCs w:val="20"/>
              </w:rPr>
            </w:pPr>
          </w:p>
        </w:tc>
      </w:tr>
    </w:tbl>
    <w:p w14:paraId="57267F3D" w14:textId="77777777" w:rsidR="0045689A" w:rsidRPr="007E0C83" w:rsidRDefault="00000000" w:rsidP="00357DB6">
      <w:pPr>
        <w:bidi/>
        <w:spacing w:line="240" w:lineRule="auto"/>
        <w:jc w:val="both"/>
        <w:rPr>
          <w:rFonts w:ascii="Simplified Arabic" w:hAnsi="Simplified Arabic" w:cs="Simplified Arabic"/>
          <w:szCs w:val="20"/>
        </w:rPr>
      </w:pPr>
      <w:proofErr w:type="spellStart"/>
      <w:r w:rsidRPr="007E0C83">
        <w:rPr>
          <w:rFonts w:ascii="Simplified Arabic" w:hAnsi="Simplified Arabic" w:cs="Simplified Arabic"/>
          <w:b/>
          <w:color w:val="1F4E79"/>
          <w:szCs w:val="20"/>
        </w:rPr>
        <w:t>رابعاً</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أمثلة</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لصياغات</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مقترحة</w:t>
      </w:r>
      <w:proofErr w:type="spellEnd"/>
      <w:r w:rsidRPr="007E0C83">
        <w:rPr>
          <w:rFonts w:ascii="Simplified Arabic" w:hAnsi="Simplified Arabic" w:cs="Simplified Arabic"/>
          <w:b/>
          <w:color w:val="1F4E79"/>
          <w:szCs w:val="20"/>
        </w:rPr>
        <w:t xml:space="preserve"> يمكن اعتمادها أو البناء عليها</w:t>
      </w:r>
    </w:p>
    <w:tbl>
      <w:tblPr>
        <w:tblStyle w:val="TableGrid"/>
        <w:bidiVisual/>
        <w:tblW w:w="0" w:type="auto"/>
        <w:tblLook w:val="04A0" w:firstRow="1" w:lastRow="0" w:firstColumn="1" w:lastColumn="0" w:noHBand="0" w:noVBand="1"/>
      </w:tblPr>
      <w:tblGrid>
        <w:gridCol w:w="1233"/>
        <w:gridCol w:w="4049"/>
        <w:gridCol w:w="5847"/>
        <w:gridCol w:w="3453"/>
      </w:tblGrid>
      <w:tr w:rsidR="0045689A" w:rsidRPr="007E0C83" w14:paraId="097A3C68" w14:textId="77777777" w:rsidTr="007E0C83">
        <w:tc>
          <w:tcPr>
            <w:tcW w:w="1233" w:type="dxa"/>
            <w:shd w:val="clear" w:color="auto" w:fill="2F4154"/>
            <w:vAlign w:val="center"/>
          </w:tcPr>
          <w:p w14:paraId="7AEC2B1C" w14:textId="77777777" w:rsidR="0045689A" w:rsidRPr="007E0C83" w:rsidRDefault="00000000" w:rsidP="00357DB6">
            <w:pPr>
              <w:bidi/>
              <w:jc w:val="both"/>
              <w:rPr>
                <w:rFonts w:ascii="Simplified Arabic" w:hAnsi="Simplified Arabic" w:cs="Simplified Arabic"/>
                <w:szCs w:val="20"/>
              </w:rPr>
            </w:pPr>
            <w:proofErr w:type="spellStart"/>
            <w:r w:rsidRPr="007E0C83">
              <w:rPr>
                <w:rFonts w:ascii="Simplified Arabic" w:hAnsi="Simplified Arabic" w:cs="Simplified Arabic"/>
                <w:b/>
                <w:color w:val="FFFFFF"/>
                <w:szCs w:val="20"/>
              </w:rPr>
              <w:t>القسم</w:t>
            </w:r>
            <w:proofErr w:type="spellEnd"/>
            <w:r w:rsidRPr="007E0C83">
              <w:rPr>
                <w:rFonts w:ascii="Simplified Arabic" w:hAnsi="Simplified Arabic" w:cs="Simplified Arabic"/>
                <w:b/>
                <w:color w:val="FFFFFF"/>
                <w:szCs w:val="20"/>
              </w:rPr>
              <w:t>/</w:t>
            </w:r>
            <w:proofErr w:type="spellStart"/>
            <w:r w:rsidRPr="007E0C83">
              <w:rPr>
                <w:rFonts w:ascii="Simplified Arabic" w:hAnsi="Simplified Arabic" w:cs="Simplified Arabic"/>
                <w:b/>
                <w:color w:val="FFFFFF"/>
                <w:szCs w:val="20"/>
              </w:rPr>
              <w:t>البعد</w:t>
            </w:r>
            <w:proofErr w:type="spellEnd"/>
          </w:p>
        </w:tc>
        <w:tc>
          <w:tcPr>
            <w:tcW w:w="4049" w:type="dxa"/>
            <w:shd w:val="clear" w:color="auto" w:fill="2F4154"/>
            <w:vAlign w:val="center"/>
          </w:tcPr>
          <w:p w14:paraId="513EDD36"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الصياغة الحالية/الملاحظة</w:t>
            </w:r>
          </w:p>
        </w:tc>
        <w:tc>
          <w:tcPr>
            <w:tcW w:w="5847" w:type="dxa"/>
            <w:shd w:val="clear" w:color="auto" w:fill="2F4154"/>
            <w:vAlign w:val="center"/>
          </w:tcPr>
          <w:p w14:paraId="73B94D2F"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الصياغة أو المعالجة المقترحة</w:t>
            </w:r>
          </w:p>
        </w:tc>
        <w:tc>
          <w:tcPr>
            <w:tcW w:w="3453" w:type="dxa"/>
            <w:shd w:val="clear" w:color="auto" w:fill="2F4154"/>
            <w:vAlign w:val="center"/>
          </w:tcPr>
          <w:p w14:paraId="26D30BD9"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سبب التعديل</w:t>
            </w:r>
          </w:p>
        </w:tc>
      </w:tr>
      <w:tr w:rsidR="007E0C83" w:rsidRPr="007E0C83" w14:paraId="45FAF2C7" w14:textId="77777777" w:rsidTr="007E0C83">
        <w:tc>
          <w:tcPr>
            <w:tcW w:w="1233" w:type="dxa"/>
          </w:tcPr>
          <w:p w14:paraId="316C1A94" w14:textId="76AF181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هدف الدراسة</w:t>
            </w:r>
          </w:p>
        </w:tc>
        <w:tc>
          <w:tcPr>
            <w:tcW w:w="4049" w:type="dxa"/>
          </w:tcPr>
          <w:p w14:paraId="1B446D78" w14:textId="6C260551"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مع اختبار دور كل من قبول التقنية والإجهاد التقني والخصائص الديموغرافية</w:t>
            </w:r>
          </w:p>
        </w:tc>
        <w:tc>
          <w:tcPr>
            <w:tcW w:w="5847" w:type="dxa"/>
          </w:tcPr>
          <w:p w14:paraId="2B2855EF" w14:textId="61C4DBA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مع اختبار الدور الوسيط/المعدل لكل من قبول التقنية والإجهاد التقني، ودور الخصائص الديموغرافية والوظيفية في تفسير الفروق بين استجابات الموظفين.</w:t>
            </w:r>
          </w:p>
        </w:tc>
        <w:tc>
          <w:tcPr>
            <w:tcW w:w="3453" w:type="dxa"/>
          </w:tcPr>
          <w:p w14:paraId="45757449" w14:textId="45A713ED"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توضيح نوع الدور المنهجي للمتغيرات</w:t>
            </w:r>
            <w:r w:rsidRPr="007E0C83">
              <w:rPr>
                <w:rFonts w:ascii="Simplified Arabic" w:hAnsi="Simplified Arabic" w:cs="Simplified Arabic"/>
                <w:szCs w:val="20"/>
              </w:rPr>
              <w:t>.</w:t>
            </w:r>
          </w:p>
        </w:tc>
      </w:tr>
      <w:tr w:rsidR="007E0C83" w:rsidRPr="007E0C83" w14:paraId="7BCF9BA7" w14:textId="77777777" w:rsidTr="007E0C83">
        <w:tc>
          <w:tcPr>
            <w:tcW w:w="1233" w:type="dxa"/>
          </w:tcPr>
          <w:p w14:paraId="4740A977" w14:textId="60D0D0D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DTD2-5</w:t>
            </w:r>
          </w:p>
        </w:tc>
        <w:tc>
          <w:tcPr>
            <w:tcW w:w="4049" w:type="dxa"/>
          </w:tcPr>
          <w:p w14:paraId="16B206A9" w14:textId="7D173724"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لا تؤدي الأعطال أو بطء الأنظمة إلى تعطيل عملي بصورة متكررة.</w:t>
            </w:r>
          </w:p>
        </w:tc>
        <w:tc>
          <w:tcPr>
            <w:tcW w:w="5847" w:type="dxa"/>
          </w:tcPr>
          <w:p w14:paraId="46B63F5C" w14:textId="1026557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تعمل الأنظمة الرقمية بدرجة من الاستقرار تقلل من تعطل العمل أثناء أداء المهام.</w:t>
            </w:r>
          </w:p>
        </w:tc>
        <w:tc>
          <w:tcPr>
            <w:tcW w:w="3453" w:type="dxa"/>
          </w:tcPr>
          <w:p w14:paraId="58A98E94" w14:textId="0FB496D1"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تحويل الفقرة إلى صياغة إيجابية أسهل في الترميز</w:t>
            </w:r>
            <w:r w:rsidRPr="007E0C83">
              <w:rPr>
                <w:rFonts w:ascii="Simplified Arabic" w:hAnsi="Simplified Arabic" w:cs="Simplified Arabic"/>
                <w:szCs w:val="20"/>
              </w:rPr>
              <w:t>.</w:t>
            </w:r>
          </w:p>
        </w:tc>
      </w:tr>
      <w:tr w:rsidR="007E0C83" w:rsidRPr="007E0C83" w14:paraId="1445E5F0" w14:textId="77777777" w:rsidTr="007E0C83">
        <w:tc>
          <w:tcPr>
            <w:tcW w:w="1233" w:type="dxa"/>
          </w:tcPr>
          <w:p w14:paraId="66935857" w14:textId="1488164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DTD3-3</w:t>
            </w:r>
          </w:p>
        </w:tc>
        <w:tc>
          <w:tcPr>
            <w:tcW w:w="4049" w:type="dxa"/>
          </w:tcPr>
          <w:p w14:paraId="3DB0F96B" w14:textId="731BA77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يتم التعامل مع بلاغات الدعم الفني خلال وقت مناسب.</w:t>
            </w:r>
          </w:p>
        </w:tc>
        <w:tc>
          <w:tcPr>
            <w:tcW w:w="5847" w:type="dxa"/>
          </w:tcPr>
          <w:p w14:paraId="495D425B" w14:textId="5230E82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تتعامل الجهات المختصة مع بلاغات الدعم الفني بسرعة مناسبة لطبيعة العمل.</w:t>
            </w:r>
          </w:p>
        </w:tc>
        <w:tc>
          <w:tcPr>
            <w:tcW w:w="3453" w:type="dxa"/>
          </w:tcPr>
          <w:p w14:paraId="19C777A6" w14:textId="4AFB9CAB"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زيادة الوضوح وربط الوقت بطبيعة العمل</w:t>
            </w:r>
            <w:r w:rsidRPr="007E0C83">
              <w:rPr>
                <w:rFonts w:ascii="Simplified Arabic" w:hAnsi="Simplified Arabic" w:cs="Simplified Arabic"/>
                <w:szCs w:val="20"/>
              </w:rPr>
              <w:t>.</w:t>
            </w:r>
          </w:p>
        </w:tc>
      </w:tr>
      <w:tr w:rsidR="007E0C83" w:rsidRPr="007E0C83" w14:paraId="1D360641" w14:textId="77777777" w:rsidTr="007E0C83">
        <w:tc>
          <w:tcPr>
            <w:tcW w:w="1233" w:type="dxa"/>
          </w:tcPr>
          <w:p w14:paraId="5892D85D" w14:textId="3598ABF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PU-3</w:t>
            </w:r>
          </w:p>
        </w:tc>
        <w:tc>
          <w:tcPr>
            <w:tcW w:w="4049" w:type="dxa"/>
          </w:tcPr>
          <w:p w14:paraId="1483601F" w14:textId="6D5AB8D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يؤدي استخدام الأنظمة الرقمية إلى تسريع إنجاز المهام.</w:t>
            </w:r>
          </w:p>
        </w:tc>
        <w:tc>
          <w:tcPr>
            <w:tcW w:w="5847" w:type="dxa"/>
          </w:tcPr>
          <w:p w14:paraId="0F0B542A" w14:textId="3FFC446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أرى أن استخدام الأنظمة الرقمية يضيف قيمة واضحة لطبيعة عملي.</w:t>
            </w:r>
          </w:p>
        </w:tc>
        <w:tc>
          <w:tcPr>
            <w:tcW w:w="3453" w:type="dxa"/>
          </w:tcPr>
          <w:p w14:paraId="40A88D00" w14:textId="53A2BB72"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تقليل التكرار مع فقرات كفاءة النظام</w:t>
            </w:r>
            <w:r w:rsidRPr="007E0C83">
              <w:rPr>
                <w:rFonts w:ascii="Simplified Arabic" w:hAnsi="Simplified Arabic" w:cs="Simplified Arabic"/>
                <w:szCs w:val="20"/>
              </w:rPr>
              <w:t>.</w:t>
            </w:r>
          </w:p>
        </w:tc>
      </w:tr>
      <w:tr w:rsidR="007E0C83" w:rsidRPr="007E0C83" w14:paraId="004761C5" w14:textId="77777777" w:rsidTr="007E0C83">
        <w:tc>
          <w:tcPr>
            <w:tcW w:w="1233" w:type="dxa"/>
          </w:tcPr>
          <w:p w14:paraId="3C9AA981" w14:textId="3E016A3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TO-1</w:t>
            </w:r>
          </w:p>
        </w:tc>
        <w:tc>
          <w:tcPr>
            <w:tcW w:w="4049" w:type="dxa"/>
          </w:tcPr>
          <w:p w14:paraId="1465950E" w14:textId="6A9CAE6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تدفعني الأنظمة الرقمية إلى إنجاز مهام أكثر في وقت أقل.</w:t>
            </w:r>
          </w:p>
        </w:tc>
        <w:tc>
          <w:tcPr>
            <w:tcW w:w="5847" w:type="dxa"/>
          </w:tcPr>
          <w:p w14:paraId="1813EFBD" w14:textId="49CD7B0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تجعلني الأنظمة الرقمية مطالبًا بإنجاز مهام أكثر خلال وقت أقل.</w:t>
            </w:r>
          </w:p>
        </w:tc>
        <w:tc>
          <w:tcPr>
            <w:tcW w:w="3453" w:type="dxa"/>
          </w:tcPr>
          <w:p w14:paraId="4FE0DB3C" w14:textId="673D6721"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توضيح البعد الضاغط في الإجهاد التقني</w:t>
            </w:r>
            <w:r w:rsidRPr="007E0C83">
              <w:rPr>
                <w:rFonts w:ascii="Simplified Arabic" w:hAnsi="Simplified Arabic" w:cs="Simplified Arabic"/>
                <w:szCs w:val="20"/>
              </w:rPr>
              <w:t>.</w:t>
            </w:r>
          </w:p>
        </w:tc>
      </w:tr>
      <w:tr w:rsidR="007E0C83" w:rsidRPr="007E0C83" w14:paraId="07781C00" w14:textId="77777777" w:rsidTr="007E0C83">
        <w:tc>
          <w:tcPr>
            <w:tcW w:w="1233" w:type="dxa"/>
          </w:tcPr>
          <w:p w14:paraId="4D7E754B" w14:textId="55814C9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TU-1</w:t>
            </w:r>
          </w:p>
        </w:tc>
        <w:tc>
          <w:tcPr>
            <w:tcW w:w="4049" w:type="dxa"/>
          </w:tcPr>
          <w:p w14:paraId="076696F7" w14:textId="107B0C9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تؤدي التحديثات المتكررة في الأنظمة إلى شعوري بعدم الاستقرار.</w:t>
            </w:r>
          </w:p>
        </w:tc>
        <w:tc>
          <w:tcPr>
            <w:tcW w:w="5847" w:type="dxa"/>
          </w:tcPr>
          <w:p w14:paraId="05BA45FE" w14:textId="04216C4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تسبب التحديثات المتكررة في الأنظمة شعورًا بعدم وضوح إجراءات العمل أحيانًا.</w:t>
            </w:r>
          </w:p>
        </w:tc>
        <w:tc>
          <w:tcPr>
            <w:tcW w:w="3453" w:type="dxa"/>
          </w:tcPr>
          <w:p w14:paraId="561BE6F5" w14:textId="5ECD7EF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جعل العبارة أكثر ارتباطًا بالعمل</w:t>
            </w:r>
            <w:r w:rsidRPr="007E0C83">
              <w:rPr>
                <w:rFonts w:ascii="Simplified Arabic" w:hAnsi="Simplified Arabic" w:cs="Simplified Arabic"/>
                <w:szCs w:val="20"/>
              </w:rPr>
              <w:t>.</w:t>
            </w:r>
          </w:p>
        </w:tc>
      </w:tr>
      <w:tr w:rsidR="007E0C83" w:rsidRPr="007E0C83" w14:paraId="0DD93488" w14:textId="77777777" w:rsidTr="007E0C83">
        <w:tc>
          <w:tcPr>
            <w:tcW w:w="1233" w:type="dxa"/>
          </w:tcPr>
          <w:p w14:paraId="25D6DB0F" w14:textId="010E959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TI-1</w:t>
            </w:r>
          </w:p>
        </w:tc>
        <w:tc>
          <w:tcPr>
            <w:tcW w:w="4049" w:type="dxa"/>
          </w:tcPr>
          <w:p w14:paraId="3E9E849F" w14:textId="5F6F3458"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تجعلني الأنظمة الرقمية متصلًا بالعمل خارج أوقات الدوام أحيانًا.</w:t>
            </w:r>
          </w:p>
        </w:tc>
        <w:tc>
          <w:tcPr>
            <w:tcW w:w="5847" w:type="dxa"/>
          </w:tcPr>
          <w:p w14:paraId="6252AE1D" w14:textId="277DDF63"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تجعلني بعض الأنظمة الرقمية مضطرًا لمتابعة العمل خارج أوقات الدوام أحيانًا.</w:t>
            </w:r>
          </w:p>
        </w:tc>
        <w:tc>
          <w:tcPr>
            <w:tcW w:w="3453" w:type="dxa"/>
          </w:tcPr>
          <w:p w14:paraId="18EE6D06" w14:textId="5B47989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تخفيف الإطلاق وتوضيح المقصود</w:t>
            </w:r>
            <w:r w:rsidRPr="007E0C83">
              <w:rPr>
                <w:rFonts w:ascii="Simplified Arabic" w:hAnsi="Simplified Arabic" w:cs="Simplified Arabic"/>
                <w:szCs w:val="20"/>
              </w:rPr>
              <w:t>.</w:t>
            </w:r>
          </w:p>
        </w:tc>
      </w:tr>
      <w:tr w:rsidR="007E0C83" w:rsidRPr="007E0C83" w14:paraId="58CFC332" w14:textId="77777777" w:rsidTr="007E0C83">
        <w:tc>
          <w:tcPr>
            <w:tcW w:w="1233" w:type="dxa"/>
          </w:tcPr>
          <w:p w14:paraId="60C10578" w14:textId="2140484C"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JS-2</w:t>
            </w:r>
          </w:p>
        </w:tc>
        <w:tc>
          <w:tcPr>
            <w:tcW w:w="4049" w:type="dxa"/>
          </w:tcPr>
          <w:p w14:paraId="67FBB20B" w14:textId="52DA52A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تسهم الأنظمة الرقمية في جعل أداء عملي أكثر سهولة.</w:t>
            </w:r>
          </w:p>
        </w:tc>
        <w:tc>
          <w:tcPr>
            <w:tcW w:w="5847" w:type="dxa"/>
          </w:tcPr>
          <w:p w14:paraId="3DEA4DF3" w14:textId="57632F37"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أشعر بالرضا عن سهولة إنجاز مهامي في بيئة العمل الرقمية.</w:t>
            </w:r>
          </w:p>
        </w:tc>
        <w:tc>
          <w:tcPr>
            <w:tcW w:w="3453" w:type="dxa"/>
          </w:tcPr>
          <w:p w14:paraId="60BD4A14" w14:textId="7A8D8F10"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ربط الفقرة صراحة بالرضا الوظيفي</w:t>
            </w:r>
            <w:r w:rsidRPr="007E0C83">
              <w:rPr>
                <w:rFonts w:ascii="Simplified Arabic" w:hAnsi="Simplified Arabic" w:cs="Simplified Arabic"/>
                <w:szCs w:val="20"/>
              </w:rPr>
              <w:t>.</w:t>
            </w:r>
          </w:p>
        </w:tc>
      </w:tr>
      <w:tr w:rsidR="007E0C83" w:rsidRPr="007E0C83" w14:paraId="35923AE6" w14:textId="77777777" w:rsidTr="007E0C83">
        <w:tc>
          <w:tcPr>
            <w:tcW w:w="1233" w:type="dxa"/>
          </w:tcPr>
          <w:p w14:paraId="35803E84" w14:textId="23039CE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Pr>
              <w:t>JS-4</w:t>
            </w:r>
          </w:p>
        </w:tc>
        <w:tc>
          <w:tcPr>
            <w:tcW w:w="4049" w:type="dxa"/>
          </w:tcPr>
          <w:p w14:paraId="13EB1045" w14:textId="1EACF58F"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أشعر بالرضا عن مستوى الدعم الذي أحصل عليه عند استخدام الأنظمة الرقمية.</w:t>
            </w:r>
          </w:p>
        </w:tc>
        <w:tc>
          <w:tcPr>
            <w:tcW w:w="5847" w:type="dxa"/>
          </w:tcPr>
          <w:p w14:paraId="3BDBD107" w14:textId="19361FDA"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أشعر بالرضا عن التجربة الوظيفية العامة في ظل التحوّل الرقمي في الوزارة.</w:t>
            </w:r>
          </w:p>
        </w:tc>
        <w:tc>
          <w:tcPr>
            <w:tcW w:w="3453" w:type="dxa"/>
          </w:tcPr>
          <w:p w14:paraId="7AEEC897" w14:textId="16DD61D5"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تقليل التداخل مع بعد الدعم الفني</w:t>
            </w:r>
            <w:r w:rsidRPr="007E0C83">
              <w:rPr>
                <w:rFonts w:ascii="Simplified Arabic" w:hAnsi="Simplified Arabic" w:cs="Simplified Arabic"/>
                <w:szCs w:val="20"/>
              </w:rPr>
              <w:t>.</w:t>
            </w:r>
          </w:p>
        </w:tc>
      </w:tr>
      <w:tr w:rsidR="007E0C83" w:rsidRPr="007E0C83" w14:paraId="7464E54F" w14:textId="77777777" w:rsidTr="007E0C83">
        <w:tc>
          <w:tcPr>
            <w:tcW w:w="1233" w:type="dxa"/>
          </w:tcPr>
          <w:p w14:paraId="45EA4EB7" w14:textId="603C1016"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البيانات الوظيفية</w:t>
            </w:r>
          </w:p>
        </w:tc>
        <w:tc>
          <w:tcPr>
            <w:tcW w:w="4049" w:type="dxa"/>
          </w:tcPr>
          <w:p w14:paraId="48DA8F0F" w14:textId="301E5469"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طبيعة العمل أو الإدارة</w:t>
            </w:r>
          </w:p>
        </w:tc>
        <w:tc>
          <w:tcPr>
            <w:tcW w:w="5847" w:type="dxa"/>
          </w:tcPr>
          <w:p w14:paraId="03AEFE5B" w14:textId="0711520E"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طبيعة العمل أو الإدارة: موارد بشرية، تقنية/تحول رقمي، خدمات المستفيدين، مالية/مشتريات، خدمات مساندة، أخرى.</w:t>
            </w:r>
          </w:p>
        </w:tc>
        <w:tc>
          <w:tcPr>
            <w:tcW w:w="3453" w:type="dxa"/>
          </w:tcPr>
          <w:p w14:paraId="6B609C9B" w14:textId="265B1F12" w:rsidR="007E0C83" w:rsidRPr="007E0C83" w:rsidRDefault="007E0C83" w:rsidP="007E0C83">
            <w:pPr>
              <w:bidi/>
              <w:jc w:val="both"/>
              <w:rPr>
                <w:rFonts w:ascii="Simplified Arabic" w:hAnsi="Simplified Arabic" w:cs="Simplified Arabic"/>
                <w:szCs w:val="20"/>
              </w:rPr>
            </w:pPr>
            <w:r w:rsidRPr="007E0C83">
              <w:rPr>
                <w:rFonts w:ascii="Simplified Arabic" w:hAnsi="Simplified Arabic" w:cs="Simplified Arabic"/>
                <w:szCs w:val="20"/>
                <w:rtl/>
              </w:rPr>
              <w:t>جعل الخيارات أكثر ارتباطًا بسياق الوزارة</w:t>
            </w:r>
            <w:r w:rsidRPr="007E0C83">
              <w:rPr>
                <w:rFonts w:ascii="Simplified Arabic" w:hAnsi="Simplified Arabic" w:cs="Simplified Arabic"/>
                <w:szCs w:val="20"/>
              </w:rPr>
              <w:t>.</w:t>
            </w:r>
          </w:p>
        </w:tc>
      </w:tr>
    </w:tbl>
    <w:p w14:paraId="5DBE0368" w14:textId="77777777" w:rsidR="0045689A" w:rsidRPr="007E0C83" w:rsidRDefault="00000000" w:rsidP="00357DB6">
      <w:pPr>
        <w:bidi/>
        <w:spacing w:line="240" w:lineRule="auto"/>
        <w:jc w:val="both"/>
        <w:rPr>
          <w:rFonts w:ascii="Simplified Arabic" w:hAnsi="Simplified Arabic" w:cs="Simplified Arabic"/>
          <w:szCs w:val="20"/>
        </w:rPr>
      </w:pPr>
      <w:proofErr w:type="spellStart"/>
      <w:r w:rsidRPr="007E0C83">
        <w:rPr>
          <w:rFonts w:ascii="Simplified Arabic" w:hAnsi="Simplified Arabic" w:cs="Simplified Arabic"/>
          <w:b/>
          <w:color w:val="1F4E79"/>
          <w:szCs w:val="20"/>
        </w:rPr>
        <w:t>خامساً</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قائمة</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تحقق</w:t>
      </w:r>
      <w:proofErr w:type="spellEnd"/>
      <w:r w:rsidRPr="007E0C83">
        <w:rPr>
          <w:rFonts w:ascii="Simplified Arabic" w:hAnsi="Simplified Arabic" w:cs="Simplified Arabic"/>
          <w:b/>
          <w:color w:val="1F4E79"/>
          <w:szCs w:val="20"/>
        </w:rPr>
        <w:t xml:space="preserve"> </w:t>
      </w:r>
      <w:proofErr w:type="spellStart"/>
      <w:r w:rsidRPr="007E0C83">
        <w:rPr>
          <w:rFonts w:ascii="Simplified Arabic" w:hAnsi="Simplified Arabic" w:cs="Simplified Arabic"/>
          <w:b/>
          <w:color w:val="1F4E79"/>
          <w:szCs w:val="20"/>
        </w:rPr>
        <w:t>قبل</w:t>
      </w:r>
      <w:proofErr w:type="spellEnd"/>
      <w:r w:rsidRPr="007E0C83">
        <w:rPr>
          <w:rFonts w:ascii="Simplified Arabic" w:hAnsi="Simplified Arabic" w:cs="Simplified Arabic"/>
          <w:b/>
          <w:color w:val="1F4E79"/>
          <w:szCs w:val="20"/>
        </w:rPr>
        <w:t xml:space="preserve"> إعادة الإرسال للمشرف</w:t>
      </w:r>
    </w:p>
    <w:tbl>
      <w:tblPr>
        <w:tblStyle w:val="TableGrid"/>
        <w:bidiVisual/>
        <w:tblW w:w="0" w:type="auto"/>
        <w:jc w:val="center"/>
        <w:tblLook w:val="04A0" w:firstRow="1" w:lastRow="0" w:firstColumn="1" w:lastColumn="0" w:noHBand="0" w:noVBand="1"/>
      </w:tblPr>
      <w:tblGrid>
        <w:gridCol w:w="9234"/>
        <w:gridCol w:w="1077"/>
        <w:gridCol w:w="1077"/>
        <w:gridCol w:w="3194"/>
      </w:tblGrid>
      <w:tr w:rsidR="0045689A" w:rsidRPr="007E0C83" w14:paraId="48C212D8" w14:textId="77777777" w:rsidTr="00357DB6">
        <w:trPr>
          <w:jc w:val="center"/>
        </w:trPr>
        <w:tc>
          <w:tcPr>
            <w:tcW w:w="9388" w:type="dxa"/>
            <w:shd w:val="clear" w:color="auto" w:fill="2F4154"/>
            <w:vAlign w:val="center"/>
          </w:tcPr>
          <w:p w14:paraId="5D95826C"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lastRenderedPageBreak/>
              <w:t>البند</w:t>
            </w:r>
          </w:p>
        </w:tc>
        <w:tc>
          <w:tcPr>
            <w:tcW w:w="1090" w:type="dxa"/>
            <w:shd w:val="clear" w:color="auto" w:fill="2F4154"/>
            <w:vAlign w:val="center"/>
          </w:tcPr>
          <w:p w14:paraId="4BB95AAD"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تم</w:t>
            </w:r>
          </w:p>
        </w:tc>
        <w:tc>
          <w:tcPr>
            <w:tcW w:w="1090" w:type="dxa"/>
            <w:shd w:val="clear" w:color="auto" w:fill="2F4154"/>
            <w:vAlign w:val="center"/>
          </w:tcPr>
          <w:p w14:paraId="20D878D7"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لم يتم</w:t>
            </w:r>
          </w:p>
        </w:tc>
        <w:tc>
          <w:tcPr>
            <w:tcW w:w="3240" w:type="dxa"/>
            <w:shd w:val="clear" w:color="auto" w:fill="2F4154"/>
            <w:vAlign w:val="center"/>
          </w:tcPr>
          <w:p w14:paraId="2BA0895A" w14:textId="77777777" w:rsidR="0045689A" w:rsidRPr="007E0C83" w:rsidRDefault="00000000" w:rsidP="00357DB6">
            <w:pPr>
              <w:bidi/>
              <w:jc w:val="both"/>
              <w:rPr>
                <w:rFonts w:ascii="Simplified Arabic" w:hAnsi="Simplified Arabic" w:cs="Simplified Arabic"/>
                <w:szCs w:val="20"/>
              </w:rPr>
            </w:pPr>
            <w:r w:rsidRPr="007E0C83">
              <w:rPr>
                <w:rFonts w:ascii="Simplified Arabic" w:hAnsi="Simplified Arabic" w:cs="Simplified Arabic"/>
                <w:b/>
                <w:color w:val="FFFFFF"/>
                <w:szCs w:val="20"/>
              </w:rPr>
              <w:t>ملاحظة الطالب</w:t>
            </w:r>
          </w:p>
        </w:tc>
      </w:tr>
      <w:tr w:rsidR="00357DB6" w:rsidRPr="007E0C83" w14:paraId="770FBDB0" w14:textId="77777777" w:rsidTr="00357DB6">
        <w:trPr>
          <w:jc w:val="center"/>
        </w:trPr>
        <w:tc>
          <w:tcPr>
            <w:tcW w:w="9388" w:type="dxa"/>
          </w:tcPr>
          <w:p w14:paraId="5859B771" w14:textId="7241C38D"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تصحيح عنوان الدراسة والمقدمة وإضافة عبارات السرية والطوعية</w:t>
            </w:r>
            <w:r w:rsidRPr="007E0C83">
              <w:rPr>
                <w:rFonts w:ascii="Simplified Arabic" w:hAnsi="Simplified Arabic" w:cs="Simplified Arabic"/>
                <w:szCs w:val="20"/>
              </w:rPr>
              <w:t>.</w:t>
            </w:r>
          </w:p>
        </w:tc>
        <w:tc>
          <w:tcPr>
            <w:tcW w:w="1090" w:type="dxa"/>
            <w:vAlign w:val="center"/>
          </w:tcPr>
          <w:p w14:paraId="04DF5521"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06D175C2"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2C9F51BE" w14:textId="77777777" w:rsidR="00357DB6" w:rsidRPr="007E0C83" w:rsidRDefault="00357DB6" w:rsidP="00357DB6">
            <w:pPr>
              <w:bidi/>
              <w:jc w:val="both"/>
              <w:rPr>
                <w:rFonts w:ascii="Simplified Arabic" w:hAnsi="Simplified Arabic" w:cs="Simplified Arabic"/>
                <w:szCs w:val="20"/>
              </w:rPr>
            </w:pPr>
          </w:p>
        </w:tc>
      </w:tr>
      <w:tr w:rsidR="00357DB6" w:rsidRPr="007E0C83" w14:paraId="7CC39C84" w14:textId="77777777" w:rsidTr="00357DB6">
        <w:trPr>
          <w:jc w:val="center"/>
        </w:trPr>
        <w:tc>
          <w:tcPr>
            <w:tcW w:w="9388" w:type="dxa"/>
          </w:tcPr>
          <w:p w14:paraId="31ECF6B5" w14:textId="46B782B5"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إضافة التعريفات الإجرائية للمتغيرات والأبعاد</w:t>
            </w:r>
            <w:r w:rsidRPr="007E0C83">
              <w:rPr>
                <w:rFonts w:ascii="Simplified Arabic" w:hAnsi="Simplified Arabic" w:cs="Simplified Arabic"/>
                <w:szCs w:val="20"/>
              </w:rPr>
              <w:t>.</w:t>
            </w:r>
          </w:p>
        </w:tc>
        <w:tc>
          <w:tcPr>
            <w:tcW w:w="1090" w:type="dxa"/>
            <w:vAlign w:val="center"/>
          </w:tcPr>
          <w:p w14:paraId="6AC15BA3"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16E56CE9"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7A8FE14F" w14:textId="77777777" w:rsidR="00357DB6" w:rsidRPr="007E0C83" w:rsidRDefault="00357DB6" w:rsidP="00357DB6">
            <w:pPr>
              <w:bidi/>
              <w:jc w:val="both"/>
              <w:rPr>
                <w:rFonts w:ascii="Simplified Arabic" w:hAnsi="Simplified Arabic" w:cs="Simplified Arabic"/>
                <w:szCs w:val="20"/>
              </w:rPr>
            </w:pPr>
          </w:p>
        </w:tc>
      </w:tr>
      <w:tr w:rsidR="00357DB6" w:rsidRPr="007E0C83" w14:paraId="31CFFCEF" w14:textId="77777777" w:rsidTr="00357DB6">
        <w:trPr>
          <w:jc w:val="center"/>
        </w:trPr>
        <w:tc>
          <w:tcPr>
            <w:tcW w:w="9388" w:type="dxa"/>
          </w:tcPr>
          <w:p w14:paraId="775867DD" w14:textId="66778259"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توثيق مصادر الفقرات الأصلية والمعدلة في جدول مستقل</w:t>
            </w:r>
            <w:r w:rsidRPr="007E0C83">
              <w:rPr>
                <w:rFonts w:ascii="Simplified Arabic" w:hAnsi="Simplified Arabic" w:cs="Simplified Arabic"/>
                <w:szCs w:val="20"/>
              </w:rPr>
              <w:t>.</w:t>
            </w:r>
          </w:p>
        </w:tc>
        <w:tc>
          <w:tcPr>
            <w:tcW w:w="1090" w:type="dxa"/>
            <w:vAlign w:val="center"/>
          </w:tcPr>
          <w:p w14:paraId="1595897E"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24C85229"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3404A8E4" w14:textId="77777777" w:rsidR="00357DB6" w:rsidRPr="007E0C83" w:rsidRDefault="00357DB6" w:rsidP="00357DB6">
            <w:pPr>
              <w:bidi/>
              <w:jc w:val="both"/>
              <w:rPr>
                <w:rFonts w:ascii="Simplified Arabic" w:hAnsi="Simplified Arabic" w:cs="Simplified Arabic"/>
                <w:szCs w:val="20"/>
              </w:rPr>
            </w:pPr>
          </w:p>
        </w:tc>
      </w:tr>
      <w:tr w:rsidR="00357DB6" w:rsidRPr="007E0C83" w14:paraId="679C60F5" w14:textId="77777777" w:rsidTr="00357DB6">
        <w:trPr>
          <w:jc w:val="center"/>
        </w:trPr>
        <w:tc>
          <w:tcPr>
            <w:tcW w:w="9388" w:type="dxa"/>
          </w:tcPr>
          <w:p w14:paraId="132728F4" w14:textId="03B109B8"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استكمال جميع الفقرات الناقصة في أبعاد الأجور، تقييم الأداء، ومشاركة العاملين</w:t>
            </w:r>
            <w:r w:rsidRPr="007E0C83">
              <w:rPr>
                <w:rFonts w:ascii="Simplified Arabic" w:hAnsi="Simplified Arabic" w:cs="Simplified Arabic"/>
                <w:szCs w:val="20"/>
              </w:rPr>
              <w:t>.</w:t>
            </w:r>
          </w:p>
        </w:tc>
        <w:tc>
          <w:tcPr>
            <w:tcW w:w="1090" w:type="dxa"/>
            <w:vAlign w:val="center"/>
          </w:tcPr>
          <w:p w14:paraId="605AE118"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197A485D"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0336C7D1" w14:textId="77777777" w:rsidR="00357DB6" w:rsidRPr="007E0C83" w:rsidRDefault="00357DB6" w:rsidP="00357DB6">
            <w:pPr>
              <w:bidi/>
              <w:jc w:val="both"/>
              <w:rPr>
                <w:rFonts w:ascii="Simplified Arabic" w:hAnsi="Simplified Arabic" w:cs="Simplified Arabic"/>
                <w:szCs w:val="20"/>
              </w:rPr>
            </w:pPr>
          </w:p>
        </w:tc>
      </w:tr>
      <w:tr w:rsidR="00357DB6" w:rsidRPr="007E0C83" w14:paraId="443262D3" w14:textId="77777777" w:rsidTr="00357DB6">
        <w:trPr>
          <w:jc w:val="center"/>
        </w:trPr>
        <w:tc>
          <w:tcPr>
            <w:tcW w:w="9388" w:type="dxa"/>
          </w:tcPr>
          <w:p w14:paraId="75409482" w14:textId="45EE6180"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تصحيح عنوان المتغير التابع: جودة الخدمات</w:t>
            </w:r>
            <w:r w:rsidRPr="007E0C83">
              <w:rPr>
                <w:rFonts w:ascii="Simplified Arabic" w:hAnsi="Simplified Arabic" w:cs="Simplified Arabic"/>
                <w:szCs w:val="20"/>
              </w:rPr>
              <w:t>.</w:t>
            </w:r>
          </w:p>
        </w:tc>
        <w:tc>
          <w:tcPr>
            <w:tcW w:w="1090" w:type="dxa"/>
            <w:vAlign w:val="center"/>
          </w:tcPr>
          <w:p w14:paraId="498E3996"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7043FACB"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7AF92CA3" w14:textId="77777777" w:rsidR="00357DB6" w:rsidRPr="007E0C83" w:rsidRDefault="00357DB6" w:rsidP="00357DB6">
            <w:pPr>
              <w:bidi/>
              <w:jc w:val="both"/>
              <w:rPr>
                <w:rFonts w:ascii="Simplified Arabic" w:hAnsi="Simplified Arabic" w:cs="Simplified Arabic"/>
                <w:szCs w:val="20"/>
              </w:rPr>
            </w:pPr>
          </w:p>
        </w:tc>
      </w:tr>
      <w:tr w:rsidR="00357DB6" w:rsidRPr="007E0C83" w14:paraId="7AA8D888" w14:textId="77777777" w:rsidTr="00357DB6">
        <w:trPr>
          <w:jc w:val="center"/>
        </w:trPr>
        <w:tc>
          <w:tcPr>
            <w:tcW w:w="9388" w:type="dxa"/>
          </w:tcPr>
          <w:p w14:paraId="5C060AFF" w14:textId="7D2C7B55"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 xml:space="preserve">إعادة صياغة فقرات جودة الخدمات بما يتسق مع أبعاد الملموسية </w:t>
            </w:r>
            <w:proofErr w:type="gramStart"/>
            <w:r w:rsidRPr="007E0C83">
              <w:rPr>
                <w:rFonts w:ascii="Simplified Arabic" w:hAnsi="Simplified Arabic" w:cs="Simplified Arabic"/>
                <w:szCs w:val="20"/>
                <w:rtl/>
              </w:rPr>
              <w:t>والموثوقية</w:t>
            </w:r>
            <w:proofErr w:type="gramEnd"/>
            <w:r w:rsidRPr="007E0C83">
              <w:rPr>
                <w:rFonts w:ascii="Simplified Arabic" w:hAnsi="Simplified Arabic" w:cs="Simplified Arabic"/>
                <w:szCs w:val="20"/>
                <w:rtl/>
              </w:rPr>
              <w:t xml:space="preserve"> والاستجابة والتعاطف والضمان</w:t>
            </w:r>
            <w:r w:rsidRPr="007E0C83">
              <w:rPr>
                <w:rFonts w:ascii="Simplified Arabic" w:hAnsi="Simplified Arabic" w:cs="Simplified Arabic"/>
                <w:szCs w:val="20"/>
              </w:rPr>
              <w:t>.</w:t>
            </w:r>
          </w:p>
        </w:tc>
        <w:tc>
          <w:tcPr>
            <w:tcW w:w="1090" w:type="dxa"/>
            <w:vAlign w:val="center"/>
          </w:tcPr>
          <w:p w14:paraId="6EE0CA60"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40C0BABD"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3CC8B3DC" w14:textId="77777777" w:rsidR="00357DB6" w:rsidRPr="007E0C83" w:rsidRDefault="00357DB6" w:rsidP="00357DB6">
            <w:pPr>
              <w:bidi/>
              <w:jc w:val="both"/>
              <w:rPr>
                <w:rFonts w:ascii="Simplified Arabic" w:hAnsi="Simplified Arabic" w:cs="Simplified Arabic"/>
                <w:szCs w:val="20"/>
              </w:rPr>
            </w:pPr>
          </w:p>
        </w:tc>
      </w:tr>
      <w:tr w:rsidR="00357DB6" w:rsidRPr="007E0C83" w14:paraId="6C7F5D03" w14:textId="77777777" w:rsidTr="00357DB6">
        <w:trPr>
          <w:jc w:val="center"/>
        </w:trPr>
        <w:tc>
          <w:tcPr>
            <w:tcW w:w="9388" w:type="dxa"/>
          </w:tcPr>
          <w:p w14:paraId="3A87E2E6" w14:textId="28B798DD"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إزالة التداخل بين جودة الخدمات والرضا الوظيفي أو بيئة العمل الداخلية</w:t>
            </w:r>
            <w:r w:rsidRPr="007E0C83">
              <w:rPr>
                <w:rFonts w:ascii="Simplified Arabic" w:hAnsi="Simplified Arabic" w:cs="Simplified Arabic"/>
                <w:szCs w:val="20"/>
              </w:rPr>
              <w:t>.</w:t>
            </w:r>
          </w:p>
        </w:tc>
        <w:tc>
          <w:tcPr>
            <w:tcW w:w="1090" w:type="dxa"/>
            <w:vAlign w:val="center"/>
          </w:tcPr>
          <w:p w14:paraId="0A187763"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67A8BEAB"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4FA79EAE" w14:textId="77777777" w:rsidR="00357DB6" w:rsidRPr="007E0C83" w:rsidRDefault="00357DB6" w:rsidP="00357DB6">
            <w:pPr>
              <w:bidi/>
              <w:jc w:val="both"/>
              <w:rPr>
                <w:rFonts w:ascii="Simplified Arabic" w:hAnsi="Simplified Arabic" w:cs="Simplified Arabic"/>
                <w:szCs w:val="20"/>
              </w:rPr>
            </w:pPr>
          </w:p>
        </w:tc>
      </w:tr>
      <w:tr w:rsidR="00357DB6" w:rsidRPr="007E0C83" w14:paraId="1EC2E0B1" w14:textId="77777777" w:rsidTr="00357DB6">
        <w:trPr>
          <w:jc w:val="center"/>
        </w:trPr>
        <w:tc>
          <w:tcPr>
            <w:tcW w:w="9388" w:type="dxa"/>
          </w:tcPr>
          <w:p w14:paraId="6D203A31" w14:textId="36B1474B"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توحيد مقياس ليكرت واتجاه الإجابات في جميع الجداول</w:t>
            </w:r>
            <w:r w:rsidRPr="007E0C83">
              <w:rPr>
                <w:rFonts w:ascii="Simplified Arabic" w:hAnsi="Simplified Arabic" w:cs="Simplified Arabic"/>
                <w:szCs w:val="20"/>
              </w:rPr>
              <w:t>.</w:t>
            </w:r>
          </w:p>
        </w:tc>
        <w:tc>
          <w:tcPr>
            <w:tcW w:w="1090" w:type="dxa"/>
            <w:vAlign w:val="center"/>
          </w:tcPr>
          <w:p w14:paraId="08655E9E"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33EB8DC5"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6EAA8525" w14:textId="77777777" w:rsidR="00357DB6" w:rsidRPr="007E0C83" w:rsidRDefault="00357DB6" w:rsidP="00357DB6">
            <w:pPr>
              <w:bidi/>
              <w:jc w:val="both"/>
              <w:rPr>
                <w:rFonts w:ascii="Simplified Arabic" w:hAnsi="Simplified Arabic" w:cs="Simplified Arabic"/>
                <w:szCs w:val="20"/>
              </w:rPr>
            </w:pPr>
          </w:p>
        </w:tc>
      </w:tr>
      <w:tr w:rsidR="00357DB6" w:rsidRPr="007E0C83" w14:paraId="1B2739F3" w14:textId="77777777" w:rsidTr="00357DB6">
        <w:trPr>
          <w:jc w:val="center"/>
        </w:trPr>
        <w:tc>
          <w:tcPr>
            <w:tcW w:w="9388" w:type="dxa"/>
          </w:tcPr>
          <w:p w14:paraId="3532B0B5" w14:textId="4F6C3378"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مراجعة الأخطاء اللغوية والإملائية وتوحيد المصطلحات</w:t>
            </w:r>
            <w:r w:rsidRPr="007E0C83">
              <w:rPr>
                <w:rFonts w:ascii="Simplified Arabic" w:hAnsi="Simplified Arabic" w:cs="Simplified Arabic"/>
                <w:szCs w:val="20"/>
              </w:rPr>
              <w:t>.</w:t>
            </w:r>
          </w:p>
        </w:tc>
        <w:tc>
          <w:tcPr>
            <w:tcW w:w="1090" w:type="dxa"/>
            <w:vAlign w:val="center"/>
          </w:tcPr>
          <w:p w14:paraId="74B1D163"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64BAC7A9"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6C8A929B" w14:textId="77777777" w:rsidR="00357DB6" w:rsidRPr="007E0C83" w:rsidRDefault="00357DB6" w:rsidP="00357DB6">
            <w:pPr>
              <w:bidi/>
              <w:jc w:val="both"/>
              <w:rPr>
                <w:rFonts w:ascii="Simplified Arabic" w:hAnsi="Simplified Arabic" w:cs="Simplified Arabic"/>
                <w:szCs w:val="20"/>
              </w:rPr>
            </w:pPr>
          </w:p>
        </w:tc>
      </w:tr>
      <w:tr w:rsidR="00357DB6" w:rsidRPr="007E0C83" w14:paraId="57FF6B36" w14:textId="77777777" w:rsidTr="00357DB6">
        <w:trPr>
          <w:jc w:val="center"/>
        </w:trPr>
        <w:tc>
          <w:tcPr>
            <w:tcW w:w="9388" w:type="dxa"/>
          </w:tcPr>
          <w:p w14:paraId="4AE6D9A5" w14:textId="54057A6F" w:rsidR="00357DB6" w:rsidRPr="007E0C83" w:rsidRDefault="00357DB6" w:rsidP="00357DB6">
            <w:pPr>
              <w:bidi/>
              <w:jc w:val="both"/>
              <w:rPr>
                <w:rFonts w:ascii="Simplified Arabic" w:hAnsi="Simplified Arabic" w:cs="Simplified Arabic"/>
                <w:szCs w:val="20"/>
              </w:rPr>
            </w:pPr>
            <w:r w:rsidRPr="007E0C83">
              <w:rPr>
                <w:rFonts w:ascii="Simplified Arabic" w:hAnsi="Simplified Arabic" w:cs="Simplified Arabic"/>
                <w:szCs w:val="20"/>
                <w:rtl/>
              </w:rPr>
              <w:t>إرفاق نسخة معدلة موضحاً فيها كيف عولجت ملاحظات المشرف</w:t>
            </w:r>
            <w:r w:rsidRPr="007E0C83">
              <w:rPr>
                <w:rFonts w:ascii="Simplified Arabic" w:hAnsi="Simplified Arabic" w:cs="Simplified Arabic"/>
                <w:szCs w:val="20"/>
              </w:rPr>
              <w:t>.</w:t>
            </w:r>
          </w:p>
        </w:tc>
        <w:tc>
          <w:tcPr>
            <w:tcW w:w="1090" w:type="dxa"/>
            <w:vAlign w:val="center"/>
          </w:tcPr>
          <w:p w14:paraId="15387BE4"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1090" w:type="dxa"/>
            <w:vAlign w:val="center"/>
          </w:tcPr>
          <w:p w14:paraId="32F5915A" w14:textId="77777777" w:rsidR="00357DB6" w:rsidRPr="007E0C83" w:rsidRDefault="00357DB6" w:rsidP="00357DB6">
            <w:pPr>
              <w:bidi/>
              <w:jc w:val="both"/>
              <w:rPr>
                <w:rFonts w:ascii="Simplified Arabic" w:hAnsi="Simplified Arabic" w:cs="Simplified Arabic"/>
                <w:szCs w:val="20"/>
              </w:rPr>
            </w:pPr>
            <w:r w:rsidRPr="007E0C83">
              <w:rPr>
                <w:rFonts w:ascii="Segoe UI Symbol" w:hAnsi="Segoe UI Symbol" w:cs="Segoe UI Symbol"/>
                <w:szCs w:val="20"/>
              </w:rPr>
              <w:t>☐</w:t>
            </w:r>
          </w:p>
        </w:tc>
        <w:tc>
          <w:tcPr>
            <w:tcW w:w="3240" w:type="dxa"/>
            <w:vAlign w:val="center"/>
          </w:tcPr>
          <w:p w14:paraId="11D5F407" w14:textId="77777777" w:rsidR="00357DB6" w:rsidRPr="007E0C83" w:rsidRDefault="00357DB6" w:rsidP="00357DB6">
            <w:pPr>
              <w:bidi/>
              <w:jc w:val="both"/>
              <w:rPr>
                <w:rFonts w:ascii="Simplified Arabic" w:hAnsi="Simplified Arabic" w:cs="Simplified Arabic"/>
                <w:szCs w:val="20"/>
              </w:rPr>
            </w:pPr>
          </w:p>
        </w:tc>
      </w:tr>
      <w:tr w:rsidR="0045689A" w:rsidRPr="007E0C83" w14:paraId="0D547B4F" w14:textId="77777777" w:rsidTr="00357DB6">
        <w:trPr>
          <w:jc w:val="center"/>
        </w:trPr>
        <w:tc>
          <w:tcPr>
            <w:tcW w:w="14808" w:type="dxa"/>
            <w:gridSpan w:val="4"/>
            <w:shd w:val="clear" w:color="auto" w:fill="D9EAF7"/>
            <w:vAlign w:val="center"/>
          </w:tcPr>
          <w:p w14:paraId="7CC0D912" w14:textId="77777777" w:rsidR="0045689A" w:rsidRPr="007E0C83" w:rsidRDefault="00000000" w:rsidP="00357DB6">
            <w:pPr>
              <w:bidi/>
              <w:jc w:val="both"/>
              <w:rPr>
                <w:rFonts w:ascii="Simplified Arabic" w:hAnsi="Simplified Arabic" w:cs="Simplified Arabic"/>
                <w:szCs w:val="20"/>
              </w:rPr>
            </w:pPr>
            <w:proofErr w:type="spellStart"/>
            <w:r w:rsidRPr="007E0C83">
              <w:rPr>
                <w:rFonts w:ascii="Simplified Arabic" w:hAnsi="Simplified Arabic" w:cs="Simplified Arabic"/>
                <w:b/>
                <w:szCs w:val="20"/>
              </w:rPr>
              <w:t>اعتماد</w:t>
            </w:r>
            <w:proofErr w:type="spellEnd"/>
            <w:r w:rsidRPr="007E0C83">
              <w:rPr>
                <w:rFonts w:ascii="Simplified Arabic" w:hAnsi="Simplified Arabic" w:cs="Simplified Arabic"/>
                <w:b/>
                <w:szCs w:val="20"/>
              </w:rPr>
              <w:t xml:space="preserve"> </w:t>
            </w:r>
            <w:proofErr w:type="spellStart"/>
            <w:r w:rsidRPr="007E0C83">
              <w:rPr>
                <w:rFonts w:ascii="Simplified Arabic" w:hAnsi="Simplified Arabic" w:cs="Simplified Arabic"/>
                <w:b/>
                <w:szCs w:val="20"/>
              </w:rPr>
              <w:t>المشرف</w:t>
            </w:r>
            <w:proofErr w:type="spellEnd"/>
            <w:r w:rsidRPr="007E0C83">
              <w:rPr>
                <w:rFonts w:ascii="Simplified Arabic" w:hAnsi="Simplified Arabic" w:cs="Simplified Arabic"/>
                <w:b/>
                <w:szCs w:val="20"/>
              </w:rPr>
              <w:t xml:space="preserve"> </w:t>
            </w:r>
            <w:proofErr w:type="spellStart"/>
            <w:r w:rsidRPr="007E0C83">
              <w:rPr>
                <w:rFonts w:ascii="Simplified Arabic" w:hAnsi="Simplified Arabic" w:cs="Simplified Arabic"/>
                <w:b/>
                <w:szCs w:val="20"/>
              </w:rPr>
              <w:t>بعد</w:t>
            </w:r>
            <w:proofErr w:type="spellEnd"/>
            <w:r w:rsidRPr="007E0C83">
              <w:rPr>
                <w:rFonts w:ascii="Simplified Arabic" w:hAnsi="Simplified Arabic" w:cs="Simplified Arabic"/>
                <w:b/>
                <w:szCs w:val="20"/>
              </w:rPr>
              <w:t xml:space="preserve"> </w:t>
            </w:r>
            <w:proofErr w:type="spellStart"/>
            <w:r w:rsidRPr="007E0C83">
              <w:rPr>
                <w:rFonts w:ascii="Simplified Arabic" w:hAnsi="Simplified Arabic" w:cs="Simplified Arabic"/>
                <w:b/>
                <w:szCs w:val="20"/>
              </w:rPr>
              <w:t>المراجعة</w:t>
            </w:r>
            <w:proofErr w:type="spellEnd"/>
            <w:r w:rsidRPr="007E0C83">
              <w:rPr>
                <w:rFonts w:ascii="Simplified Arabic" w:hAnsi="Simplified Arabic" w:cs="Simplified Arabic"/>
                <w:b/>
                <w:szCs w:val="20"/>
              </w:rPr>
              <w:t xml:space="preserve"> الثانية: </w:t>
            </w:r>
            <w:r w:rsidRPr="007E0C83">
              <w:rPr>
                <w:rFonts w:ascii="Segoe UI Symbol" w:hAnsi="Segoe UI Symbol" w:cs="Segoe UI Symbol"/>
                <w:b/>
                <w:szCs w:val="20"/>
              </w:rPr>
              <w:t>☐</w:t>
            </w:r>
            <w:r w:rsidRPr="007E0C83">
              <w:rPr>
                <w:rFonts w:ascii="Simplified Arabic" w:hAnsi="Simplified Arabic" w:cs="Simplified Arabic"/>
                <w:b/>
                <w:szCs w:val="20"/>
              </w:rPr>
              <w:t xml:space="preserve"> معتمد للإرسال للمحكمين   </w:t>
            </w:r>
            <w:r w:rsidRPr="007E0C83">
              <w:rPr>
                <w:rFonts w:ascii="Segoe UI Symbol" w:hAnsi="Segoe UI Symbol" w:cs="Segoe UI Symbol"/>
                <w:b/>
                <w:szCs w:val="20"/>
              </w:rPr>
              <w:t>☐</w:t>
            </w:r>
            <w:r w:rsidRPr="007E0C83">
              <w:rPr>
                <w:rFonts w:ascii="Simplified Arabic" w:hAnsi="Simplified Arabic" w:cs="Simplified Arabic"/>
                <w:b/>
                <w:szCs w:val="20"/>
              </w:rPr>
              <w:t xml:space="preserve"> يحتاج إلى مراجعة إضافية</w:t>
            </w:r>
          </w:p>
        </w:tc>
      </w:tr>
    </w:tbl>
    <w:p w14:paraId="7D0B2B3C" w14:textId="77777777" w:rsidR="00DF07AB" w:rsidRPr="007E0C83" w:rsidRDefault="00DF07AB" w:rsidP="00357DB6">
      <w:pPr>
        <w:bidi/>
        <w:spacing w:line="240" w:lineRule="auto"/>
        <w:jc w:val="both"/>
        <w:rPr>
          <w:rFonts w:ascii="Simplified Arabic" w:hAnsi="Simplified Arabic" w:cs="Simplified Arabic"/>
          <w:szCs w:val="20"/>
        </w:rPr>
      </w:pPr>
    </w:p>
    <w:sectPr w:rsidR="00DF07AB" w:rsidRPr="007E0C83" w:rsidSect="00034616">
      <w:pgSz w:w="15840" w:h="12240" w:orient="landscape"/>
      <w:pgMar w:top="624" w:right="624" w:bottom="624" w:left="624" w:header="227" w:footer="22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8125021">
    <w:abstractNumId w:val="8"/>
  </w:num>
  <w:num w:numId="2" w16cid:durableId="1679387125">
    <w:abstractNumId w:val="6"/>
  </w:num>
  <w:num w:numId="3" w16cid:durableId="291248734">
    <w:abstractNumId w:val="5"/>
  </w:num>
  <w:num w:numId="4" w16cid:durableId="632752368">
    <w:abstractNumId w:val="4"/>
  </w:num>
  <w:num w:numId="5" w16cid:durableId="89738754">
    <w:abstractNumId w:val="7"/>
  </w:num>
  <w:num w:numId="6" w16cid:durableId="1265723703">
    <w:abstractNumId w:val="3"/>
  </w:num>
  <w:num w:numId="7" w16cid:durableId="1239247767">
    <w:abstractNumId w:val="2"/>
  </w:num>
  <w:num w:numId="8" w16cid:durableId="1685325076">
    <w:abstractNumId w:val="1"/>
  </w:num>
  <w:num w:numId="9" w16cid:durableId="412241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M0MrE0tzC3MDYzMjdW0lEKTi0uzszPAykwqgUAXdbzyiwAAAA="/>
  </w:docVars>
  <w:rsids>
    <w:rsidRoot w:val="00B47730"/>
    <w:rsid w:val="00034616"/>
    <w:rsid w:val="0006063C"/>
    <w:rsid w:val="0015074B"/>
    <w:rsid w:val="0029639D"/>
    <w:rsid w:val="00326F90"/>
    <w:rsid w:val="00357DB6"/>
    <w:rsid w:val="0045689A"/>
    <w:rsid w:val="00510869"/>
    <w:rsid w:val="00571DE1"/>
    <w:rsid w:val="006C15DA"/>
    <w:rsid w:val="007E0C83"/>
    <w:rsid w:val="00A422F3"/>
    <w:rsid w:val="00AA1D8D"/>
    <w:rsid w:val="00B47730"/>
    <w:rsid w:val="00CB0664"/>
    <w:rsid w:val="00DF07AB"/>
    <w:rsid w:val="00F04E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29CCD"/>
  <w14:defaultImageDpi w14:val="300"/>
  <w15:docId w15:val="{90D89E0C-B538-48D6-9F25-29745E8B4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2026-06-26T05:27:00Z</dcterms:created>
  <dcterms:modified xsi:type="dcterms:W3CDTF">2026-06-27T05:37:00Z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90b11af9-8c7c-4fd7-901f-57e9b40d536b</vt:lpwstr>
  </property>
</Properties>
</file>