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AE4D7" w14:textId="77777777" w:rsidR="000B151C" w:rsidRDefault="000B151C" w:rsidP="000B151C">
      <w:pPr>
        <w:keepNext/>
        <w:keepLines/>
        <w:spacing w:before="600" w:after="360"/>
        <w:ind w:left="0" w:firstLine="0"/>
        <w:jc w:val="center"/>
        <w:outlineLvl w:val="0"/>
        <w:rPr>
          <w:rFonts w:eastAsia="Times New Roman" w:cs="Sakkal Majalla"/>
          <w:b/>
          <w:bCs/>
          <w:kern w:val="2"/>
          <w:szCs w:val="28"/>
          <w:rtl/>
        </w:rPr>
      </w:pPr>
      <w:bookmarkStart w:id="0" w:name="_Toc180452099"/>
      <w:r>
        <w:rPr>
          <w:rFonts w:eastAsia="Times New Roman" w:cs="Sakkal Majalla" w:hint="cs"/>
          <w:b/>
          <w:bCs/>
          <w:kern w:val="2"/>
          <w:szCs w:val="28"/>
          <w:rtl/>
        </w:rPr>
        <w:t>الإطار النظري</w:t>
      </w:r>
    </w:p>
    <w:p w14:paraId="0C9332D5" w14:textId="3316B6AD" w:rsidR="000B151C" w:rsidRPr="000B151C" w:rsidRDefault="000B151C" w:rsidP="000B151C">
      <w:pPr>
        <w:keepNext/>
        <w:keepLines/>
        <w:spacing w:before="600" w:after="360"/>
        <w:ind w:left="0" w:firstLine="0"/>
        <w:jc w:val="left"/>
        <w:outlineLvl w:val="0"/>
        <w:rPr>
          <w:rFonts w:eastAsia="Times New Roman" w:cs="Sakkal Majalla"/>
          <w:b/>
          <w:bCs/>
          <w:kern w:val="2"/>
          <w:szCs w:val="28"/>
        </w:rPr>
      </w:pPr>
      <w:r w:rsidRPr="000B151C">
        <w:rPr>
          <w:rFonts w:eastAsia="Times New Roman" w:cs="Sakkal Majalla" w:hint="cs"/>
          <w:b/>
          <w:bCs/>
          <w:kern w:val="2"/>
          <w:szCs w:val="28"/>
          <w:rtl/>
        </w:rPr>
        <w:t>مقدمة</w:t>
      </w:r>
      <w:r w:rsidRPr="000B151C">
        <w:rPr>
          <w:rFonts w:eastAsia="Times New Roman" w:cs="Sakkal Majalla" w:hint="cs"/>
          <w:b/>
          <w:bCs/>
          <w:kern w:val="2"/>
          <w:szCs w:val="28"/>
          <w:rtl/>
          <w:lang w:bidi="ar-EG"/>
        </w:rPr>
        <w:t>:</w:t>
      </w:r>
      <w:bookmarkEnd w:id="0"/>
    </w:p>
    <w:p w14:paraId="0611D7C5" w14:textId="77777777" w:rsidR="000B151C" w:rsidRPr="000B151C" w:rsidRDefault="000B151C" w:rsidP="000B151C">
      <w:pPr>
        <w:ind w:left="0"/>
        <w:rPr>
          <w:rFonts w:eastAsia="Calibri" w:cs="Sakkal Majalla" w:hint="cs"/>
          <w:kern w:val="2"/>
          <w:szCs w:val="28"/>
          <w:rtl/>
        </w:rPr>
      </w:pPr>
      <w:r w:rsidRPr="000B151C">
        <w:rPr>
          <w:rFonts w:eastAsia="Calibri" w:cs="Sakkal Majalla"/>
          <w:kern w:val="2"/>
          <w:szCs w:val="28"/>
          <w:rtl/>
        </w:rPr>
        <w:t>في عصر العولمة والتطور السريع، أصبحت إدارة المشاريع من الركائز الأساسية التي يعتمد عليها النجاح المؤسسي وتحقيق التقدم الاقتصادي والاجتماعي. يتطلب إدارة المشاريع كفاءة عالية في التنسيق والتخطيط والتنفيذ، خاصة في بيئات العمل المتنوعة والمعقدة. في هذا السياق، يبرز الذكاء الاجتماعي كعامل مهم يؤثر بشكل كبير على فعالية إدارة المشاريع</w:t>
      </w:r>
      <w:r w:rsidRPr="000B151C">
        <w:rPr>
          <w:rFonts w:eastAsia="Calibri" w:cs="Sakkal Majalla"/>
          <w:kern w:val="2"/>
          <w:szCs w:val="28"/>
        </w:rPr>
        <w:t>.</w:t>
      </w:r>
    </w:p>
    <w:p w14:paraId="758F517E"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خلق الله الإنسان بطبيعته كائنًا اجتماعيًا، يحب العيش ضمن جماعة والتفاعل معها. هذه الصفة تميز الإنسان عن باقي الكائنات الحية، حيث يُمكنه بفضل الذكاء الاجتماعي التواصل مع الآخرين بسهولة ويسر. ويعد الذكاء الاجتماعي القدرة على فهم الآخرين والتفاعل معهم بفعالية، مما يمكن الفرد من التأثير في المجتمع الذي يعيش فيه ويتأثر به. لكل مجتمع حضارته التي تشمل الجوانب المادية والروحية، إلى جانب العادات والتقاليد والأساليب السلوكية الخاصة به. هذا ما دفع علماء النفس إلى الربط بين الذكاء الاجتماعي والتفاعل الاجتماعي، ومدى تأثير هذا التفاعل على نجاح الفرد في مجتمعه (الدسوقي، 2008)</w:t>
      </w:r>
      <w:r w:rsidRPr="000B151C">
        <w:rPr>
          <w:rFonts w:eastAsia="Calibri" w:cs="Sakkal Majalla"/>
          <w:kern w:val="2"/>
          <w:szCs w:val="28"/>
        </w:rPr>
        <w:t>.</w:t>
      </w:r>
    </w:p>
    <w:p w14:paraId="16364011"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الذكاء الاجتماعي يُعتبر عاملًا مهمًا في تعزيز العلاقات الاجتماعية بين الأفراد، ويشجع على الإبداع في بيئة العمل. هذا الإبداع يسهم في توليد الأفكار وحل المشكلات والمشاركة في اتخاذ القرارات المناسبة، مما يحسن من قدرات العاملين ويعزز الأداء الإداري (الكيلاني، 2011). إدارة المشاريع تعتمد بشكل كبير على قدرة القادة وأعضاء الفريق على التواصل بفعالية وبناء علاقات إيجابية. الذكاء الاجتماعي يساعد في تحقيق تواصل فعال، حل النزاعات، وتحفيز فرق العمل، مما يعزز من فرص نجاح المشاريع</w:t>
      </w:r>
      <w:r w:rsidRPr="000B151C">
        <w:rPr>
          <w:rFonts w:eastAsia="Calibri" w:cs="Sakkal Majalla"/>
          <w:kern w:val="2"/>
          <w:szCs w:val="28"/>
        </w:rPr>
        <w:t>.</w:t>
      </w:r>
    </w:p>
    <w:p w14:paraId="3A44983B"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 xml:space="preserve">في ظل رؤية المملكة العربية السعودية 2030، التي تهدف إلى تحقيق التنمية المستدامة في مختلف المجالات، يلعب الذكاء الاجتماعي دورًا محوريًا في تحسين كيفية إدارة المشاريع ونجاحها. الذكاء الاجتماعي يساعد المديرين وأعضاء الفريق على </w:t>
      </w:r>
      <w:r w:rsidRPr="000B151C">
        <w:rPr>
          <w:rFonts w:eastAsia="Calibri" w:cs="Sakkal Majalla"/>
          <w:kern w:val="2"/>
          <w:szCs w:val="28"/>
          <w:rtl/>
        </w:rPr>
        <w:lastRenderedPageBreak/>
        <w:t>فهم بعضهم البعض بشكل أفضل، مما يعزز من التواصل المفتوح والشفاف. هذا التواصل الفعّال يساهم في تبادل المعلومات بشكل أكثر كفاءة، ويقلل من سوء الفهم ويعزز التعاون بين أفراد الفريق</w:t>
      </w:r>
      <w:r w:rsidRPr="000B151C">
        <w:rPr>
          <w:rFonts w:eastAsia="Calibri" w:cs="Sakkal Majalla"/>
          <w:kern w:val="2"/>
          <w:szCs w:val="28"/>
        </w:rPr>
        <w:t>.</w:t>
      </w:r>
    </w:p>
    <w:p w14:paraId="7490D0EB"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أشار (</w:t>
      </w:r>
      <w:proofErr w:type="spellStart"/>
      <w:r w:rsidRPr="000B151C">
        <w:rPr>
          <w:rFonts w:eastAsia="Calibri" w:cs="Sakkal Majalla"/>
          <w:kern w:val="2"/>
          <w:szCs w:val="28"/>
          <w:rtl/>
        </w:rPr>
        <w:t>ثورنديك</w:t>
      </w:r>
      <w:proofErr w:type="spellEnd"/>
      <w:r w:rsidRPr="000B151C">
        <w:rPr>
          <w:rFonts w:eastAsia="Calibri" w:cs="Sakkal Majalla"/>
          <w:kern w:val="2"/>
          <w:szCs w:val="28"/>
          <w:rtl/>
        </w:rPr>
        <w:t>، 2011) إلى أن الذكاء الاجتماعي هو القدرة على التعامل بفعالية مع الآخرين، ويفترض أنه يشمل القدرة على فهم الناس والتصرف بفاعلية في المواقف الاجتماعية. هذه المهارة ليست وراثية، بل يمكن اكتسابها وتطويرها من خلال التجارب الحياتية والمواقف الاجتماعية التي يمر بها الفرد (عبد الهادي، 2011)</w:t>
      </w:r>
      <w:r w:rsidRPr="000B151C">
        <w:rPr>
          <w:rFonts w:eastAsia="Calibri" w:cs="Sakkal Majalla"/>
          <w:kern w:val="2"/>
          <w:szCs w:val="28"/>
        </w:rPr>
        <w:t>.</w:t>
      </w:r>
    </w:p>
    <w:p w14:paraId="72ABBE21"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تُعد المشاريع في القطاع العام حيوية بالنسبة للدول والمنظمات الدولية والإقليمية، لدورها الهام في تحقيق الأهداف الاقتصادية والاجتماعية. تساهم هذه المشاريع أيضًا في تعزيز التقدم التكنولوجي والإنتاج والتشغيل، مما يساهم في توليد الدخل ورفع كفاءة الأداء. فعالية الفريق تلعب دورًا كبيرًا في نجاح هذه المشاريع، حيث تتضمن الفرق الفعالة تحقيق مخرجات ذات جودة عالية، وإتمام المهام بدقة وفي الوقت المحدد. يُعد أداء الفريق ورضا أعضائه من المؤشرات التي تُستخدم لفحص فعالية فرق المشاريع (عبد الهادي، 2011)</w:t>
      </w:r>
      <w:r w:rsidRPr="000B151C">
        <w:rPr>
          <w:rFonts w:eastAsia="Calibri" w:cs="Sakkal Majalla"/>
          <w:kern w:val="2"/>
          <w:szCs w:val="28"/>
        </w:rPr>
        <w:t>.</w:t>
      </w:r>
    </w:p>
    <w:p w14:paraId="41A9F472"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استنادًا إلى هذه المفاهيم، تهدف هذه الدراسة إلى تحليل أثر الذكاء الاجتماعي على إدارة المشاريع في شركات القطاع العام بمدينة الرياض. تُركز الدراسة على كيفية استغلال الذكاء الاجتماعي لتحسين الأداء والإنتاجية في هذه الشركات، بالإضافة إلى تقديم رؤى جديدة حول أهمية الذكاء الاجتماعي في سياق إدارة المشاريع. كما تهدف الدراسة إلى تقديم إطار عمل يمكن من خلاله تحسين الأداء العام للشركات في القطاع العام بالرياض، من خلال استغلال القدرات الفريدة التي يوفرها الذكاء الاجتماعي</w:t>
      </w:r>
      <w:r w:rsidRPr="000B151C">
        <w:rPr>
          <w:rFonts w:eastAsia="Calibri" w:cs="Sakkal Majalla"/>
          <w:kern w:val="2"/>
          <w:szCs w:val="28"/>
        </w:rPr>
        <w:t>.</w:t>
      </w:r>
    </w:p>
    <w:p w14:paraId="30138804"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اعتمدت الدراسة على تحليل البيانات التي تم جمعها من خلال استبيانات ومقابلات مع مجموعة مختارة من مديري المشاريع والموظفين في شركات القطاع العام في مدينة الرياض. يسعى هذا التحليل إلى تحديد نقاط القوة والضعف في تطبيق الذكاء الاجتماعي، وتقديم توصيات عملية لتعزيز هذه المهارة الحيوية بين المديرين والعاملين في هذه الشركات</w:t>
      </w:r>
      <w:r w:rsidRPr="000B151C">
        <w:rPr>
          <w:rFonts w:eastAsia="Calibri" w:cs="Sakkal Majalla"/>
          <w:kern w:val="2"/>
          <w:szCs w:val="28"/>
        </w:rPr>
        <w:t>.</w:t>
      </w:r>
    </w:p>
    <w:p w14:paraId="7855C9AE" w14:textId="77777777" w:rsidR="000B151C" w:rsidRPr="000B151C" w:rsidRDefault="000B151C" w:rsidP="000B151C">
      <w:pPr>
        <w:ind w:left="0" w:firstLine="0"/>
        <w:rPr>
          <w:rFonts w:eastAsia="Calibri" w:cs="Sakkal Majalla"/>
          <w:kern w:val="2"/>
          <w:sz w:val="36"/>
          <w:szCs w:val="36"/>
          <w:lang w:bidi="ar-EG"/>
        </w:rPr>
      </w:pPr>
      <w:r w:rsidRPr="000B151C">
        <w:rPr>
          <w:rFonts w:eastAsia="Calibri" w:cs="Sakkal Majalla"/>
          <w:kern w:val="2"/>
          <w:szCs w:val="28"/>
          <w:rtl/>
        </w:rPr>
        <w:t>مشكلة الدراسة</w:t>
      </w:r>
      <w:r w:rsidRPr="000B151C">
        <w:rPr>
          <w:rFonts w:eastAsia="Calibri" w:cs="Sakkal Majalla"/>
          <w:kern w:val="2"/>
          <w:szCs w:val="28"/>
          <w:rtl/>
          <w:lang w:bidi="ar-EG"/>
        </w:rPr>
        <w:t>:</w:t>
      </w:r>
    </w:p>
    <w:p w14:paraId="0E271C50" w14:textId="7D7DC5FE" w:rsidR="000B151C" w:rsidRPr="000B151C" w:rsidRDefault="000B151C" w:rsidP="000B151C">
      <w:pPr>
        <w:ind w:left="0" w:firstLine="0"/>
        <w:rPr>
          <w:rFonts w:eastAsia="Calibri" w:cs="Sakkal Majalla"/>
          <w:kern w:val="2"/>
          <w:szCs w:val="28"/>
          <w:rtl/>
        </w:rPr>
      </w:pPr>
      <w:r w:rsidRPr="000B151C">
        <w:rPr>
          <w:rFonts w:eastAsia="Calibri" w:cs="Sakkal Majalla"/>
          <w:kern w:val="2"/>
          <w:szCs w:val="28"/>
          <w:rtl/>
        </w:rPr>
        <w:lastRenderedPageBreak/>
        <w:t xml:space="preserve">هناك العديد من المشاكل التي يمكن أن تواجه أصحاب الشركات، مثل تذبذب المبيعات، الخسائر المالية - </w:t>
      </w:r>
      <w:r w:rsidRPr="000B151C">
        <w:rPr>
          <w:rFonts w:eastAsia="Calibri" w:cs="Sakkal Majalla" w:hint="cs"/>
          <w:kern w:val="2"/>
          <w:szCs w:val="28"/>
          <w:rtl/>
        </w:rPr>
        <w:t>العلاقات الاجتماعية</w:t>
      </w:r>
      <w:r w:rsidRPr="000B151C">
        <w:rPr>
          <w:rFonts w:eastAsia="Calibri" w:cs="Sakkal Majalla"/>
          <w:kern w:val="2"/>
          <w:szCs w:val="28"/>
          <w:rtl/>
        </w:rPr>
        <w:t xml:space="preserve"> - العلاقة بين أصحاب الشركات والعملاء - القوانين - التشريعات مخاطر الفشل، لذلك من الضرورة أن  يتعرف أصحاب الشركات على هذه المشكلات، وان ينمون لديهم القدرة على مواجهتها من خلال الذكاء الاجتماعي، كما  أن الذكاء الاجتماعي لدى الفرد يساعده على إيجاد حلول والبدائل المختلفة عند اتخاذ قرارته لمواجهة </w:t>
      </w:r>
      <w:r w:rsidRPr="000B151C">
        <w:rPr>
          <w:rFonts w:eastAsia="Calibri" w:cs="Sakkal Majalla" w:hint="cs"/>
          <w:kern w:val="2"/>
          <w:szCs w:val="28"/>
          <w:rtl/>
        </w:rPr>
        <w:t>مشكلاته</w:t>
      </w:r>
      <w:r w:rsidRPr="000B151C">
        <w:rPr>
          <w:rFonts w:eastAsia="Calibri" w:cs="Sakkal Majalla"/>
          <w:kern w:val="2"/>
          <w:szCs w:val="28"/>
          <w:rtl/>
        </w:rPr>
        <w:t xml:space="preserve"> المختلفة  عند إدارته لمشروعاته (أبو ناعم. (أبو ناعم، ٢٠٠٢). </w:t>
      </w:r>
    </w:p>
    <w:p w14:paraId="0D75E588" w14:textId="77777777"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rPr>
        <w:t xml:space="preserve"> لذلك فان توفر الذكاء الاجتماعي لدى أصحاب الشركات أمر ضروري ومهم حيث يساعد على التغلب علی الصعوبات،  وإيجاد الحلول البديلة وتلبية احتياجات سوق العمل، كل هذه الأسباب جعلت الذكاء الاجتماعي ضرورة وأساساً لنجاح الشركات، كما أن قلة البحوث والدراسات- على حد علم الباحثة - التي استكشفت بشكل مفصل العلاقة بين الذكاء  الاجتماعي وإدارة الشركات، وخاصة في سياق الاقتصاد العالمي الحديث، كون أن الذكاء الاجتماعي ومهارات التواصل  الفعّال تعتبر جوانب أساسية في نجاح إدارة الشركات والمنظمات، ولكن لا تزال هناك حاجة لدراسة تحليلية موسعة  لفهم العلاقة الدقيقة بين هذين الجانبين، حيث تعتبر هذه الفجوة في المعرفة عائقاً لتطوير استراتيجيات فعَّالة لتعزيز  إدارة الشركات والمنظمات وتحقيق أداء متميز في بيئة الأعمال الحالية، ومن هنا تبرز مشكلة الدراسة في الإجابة عن </w:t>
      </w:r>
    </w:p>
    <w:p w14:paraId="7EF35C48" w14:textId="77777777" w:rsidR="000B151C" w:rsidRPr="000B151C" w:rsidRDefault="000B151C" w:rsidP="000B151C">
      <w:pPr>
        <w:ind w:left="0" w:firstLine="0"/>
        <w:rPr>
          <w:rFonts w:eastAsia="Calibri" w:cs="Sakkal Majalla"/>
          <w:kern w:val="2"/>
          <w:szCs w:val="28"/>
          <w:rtl/>
        </w:rPr>
      </w:pPr>
      <w:r w:rsidRPr="000B151C">
        <w:rPr>
          <w:rFonts w:eastAsia="Calibri" w:cs="Sakkal Majalla"/>
          <w:kern w:val="2"/>
          <w:szCs w:val="28"/>
          <w:rtl/>
        </w:rPr>
        <w:t>السؤال الرئيسي التالي: ما هو تأثير الذكاء الاجتماعي على إدارة المشاريع في شركات القطاع العام في مدينة الرياض؟</w:t>
      </w:r>
    </w:p>
    <w:p w14:paraId="59283A1B" w14:textId="77777777" w:rsidR="000B151C" w:rsidRPr="000B151C" w:rsidRDefault="000B151C" w:rsidP="000B151C">
      <w:pPr>
        <w:ind w:left="0" w:firstLine="0"/>
        <w:rPr>
          <w:rFonts w:eastAsia="Calibri" w:cs="Sakkal Majalla"/>
          <w:kern w:val="2"/>
          <w:szCs w:val="28"/>
          <w:rtl/>
          <w:lang w:bidi="ar-EG"/>
        </w:rPr>
      </w:pPr>
      <w:r w:rsidRPr="000B151C">
        <w:rPr>
          <w:rFonts w:eastAsia="Calibri" w:cs="Sakkal Majalla"/>
          <w:b/>
          <w:bCs/>
          <w:kern w:val="2"/>
          <w:szCs w:val="28"/>
          <w:u w:val="single"/>
          <w:rtl/>
        </w:rPr>
        <w:t>أهمية الدراسة:</w:t>
      </w:r>
    </w:p>
    <w:p w14:paraId="7749F2B3" w14:textId="76CA8A62" w:rsidR="000B151C" w:rsidRPr="000B151C" w:rsidRDefault="000B151C" w:rsidP="000B151C">
      <w:pPr>
        <w:ind w:left="0" w:firstLine="0"/>
        <w:rPr>
          <w:rFonts w:eastAsia="Calibri" w:cs="Sakkal Majalla"/>
          <w:kern w:val="2"/>
          <w:szCs w:val="28"/>
          <w:rtl/>
          <w:lang w:bidi="ar-EG"/>
        </w:rPr>
      </w:pPr>
      <w:r w:rsidRPr="000B151C">
        <w:rPr>
          <w:rFonts w:eastAsia="Calibri" w:cs="Sakkal Majalla"/>
          <w:kern w:val="2"/>
          <w:szCs w:val="28"/>
          <w:rtl/>
        </w:rPr>
        <w:t>.</w:t>
      </w:r>
      <w:r w:rsidRPr="000B151C">
        <w:rPr>
          <w:rFonts w:eastAsia="Calibri" w:cs="Sakkal Majalla"/>
          <w:kern w:val="2"/>
          <w:sz w:val="22"/>
          <w:rtl/>
        </w:rPr>
        <w:t xml:space="preserve"> </w:t>
      </w:r>
      <w:r w:rsidRPr="000B151C">
        <w:rPr>
          <w:rFonts w:eastAsia="Calibri" w:cs="Sakkal Majalla"/>
          <w:kern w:val="2"/>
          <w:szCs w:val="28"/>
          <w:rtl/>
        </w:rPr>
        <w:t xml:space="preserve">دراسة تأثير الذكاء الاجتماعي على إدارة المشاريع في شركات القطاع العام بمدينة الرياض تمثل خطوة أساسية </w:t>
      </w:r>
      <w:r w:rsidRPr="000B151C">
        <w:rPr>
          <w:rFonts w:eastAsia="Calibri" w:cs="Sakkal Majalla" w:hint="cs"/>
          <w:kern w:val="2"/>
          <w:szCs w:val="28"/>
          <w:rtl/>
        </w:rPr>
        <w:t>لتعزيز الفعالية</w:t>
      </w:r>
      <w:r w:rsidRPr="000B151C">
        <w:rPr>
          <w:rFonts w:eastAsia="Calibri" w:cs="Sakkal Majalla"/>
          <w:kern w:val="2"/>
          <w:szCs w:val="28"/>
          <w:rtl/>
        </w:rPr>
        <w:t xml:space="preserve"> التنظيمية والاستراتيجية لهذه الشركات. فإدارة المشاريع تتطلب تواصلاً فعالاً وفعالية في التفاعل بين </w:t>
      </w:r>
      <w:r w:rsidR="00CD11CA" w:rsidRPr="000B151C">
        <w:rPr>
          <w:rFonts w:eastAsia="Calibri" w:cs="Sakkal Majalla" w:hint="cs"/>
          <w:kern w:val="2"/>
          <w:szCs w:val="28"/>
          <w:rtl/>
        </w:rPr>
        <w:t>أفراد الفريق</w:t>
      </w:r>
      <w:r w:rsidRPr="000B151C">
        <w:rPr>
          <w:rFonts w:eastAsia="Calibri" w:cs="Sakkal Majalla"/>
          <w:kern w:val="2"/>
          <w:szCs w:val="28"/>
          <w:rtl/>
        </w:rPr>
        <w:t xml:space="preserve">، وهو ما يمكن تعزيزه بواسطة المهارات الاجتماعية القوية. يساعد الذكاء الاجتماعي القادة والمديرين في </w:t>
      </w:r>
      <w:r w:rsidR="00CD11CA" w:rsidRPr="000B151C">
        <w:rPr>
          <w:rFonts w:eastAsia="Calibri" w:cs="Sakkal Majalla" w:hint="cs"/>
          <w:kern w:val="2"/>
          <w:szCs w:val="28"/>
          <w:rtl/>
        </w:rPr>
        <w:t>فهم احتياجات</w:t>
      </w:r>
      <w:r w:rsidRPr="000B151C">
        <w:rPr>
          <w:rFonts w:eastAsia="Calibri" w:cs="Sakkal Majalla"/>
          <w:kern w:val="2"/>
          <w:szCs w:val="28"/>
          <w:rtl/>
        </w:rPr>
        <w:t xml:space="preserve"> الفريق، وتحديد أفضل السبل لتحقيق الأهداف بطرق مبتكرة ومؤثرة. كما يلقي الضوء على </w:t>
      </w:r>
      <w:r w:rsidR="00CD11CA" w:rsidRPr="000B151C">
        <w:rPr>
          <w:rFonts w:eastAsia="Calibri" w:cs="Sakkal Majalla" w:hint="cs"/>
          <w:kern w:val="2"/>
          <w:szCs w:val="28"/>
          <w:rtl/>
        </w:rPr>
        <w:t>كيفية استخدام</w:t>
      </w:r>
      <w:r w:rsidRPr="000B151C">
        <w:rPr>
          <w:rFonts w:eastAsia="Calibri" w:cs="Sakkal Majalla"/>
          <w:kern w:val="2"/>
          <w:szCs w:val="28"/>
          <w:rtl/>
        </w:rPr>
        <w:t xml:space="preserve"> هذه المهارات لتعزيز العلاقات العامة والشراكات، مما يعزز من فرص نجاح المشاريع واستمراريتها في </w:t>
      </w:r>
      <w:r w:rsidR="00CD11CA" w:rsidRPr="000B151C">
        <w:rPr>
          <w:rFonts w:eastAsia="Calibri" w:cs="Sakkal Majalla" w:hint="cs"/>
          <w:kern w:val="2"/>
          <w:szCs w:val="28"/>
          <w:rtl/>
        </w:rPr>
        <w:t>سوق الأعمال</w:t>
      </w:r>
      <w:r w:rsidRPr="000B151C">
        <w:rPr>
          <w:rFonts w:eastAsia="Calibri" w:cs="Sakkal Majalla"/>
          <w:kern w:val="2"/>
          <w:szCs w:val="28"/>
          <w:rtl/>
        </w:rPr>
        <w:t xml:space="preserve"> المتنامي والمتغير بسرعة.  إنَّ أهمية الذكاء الاجتماعي في مجموعة من المهن مثل التدريس، السكرتارية، الإرشاد النفسي، والمبيعات </w:t>
      </w:r>
      <w:r w:rsidR="00CD11CA" w:rsidRPr="000B151C">
        <w:rPr>
          <w:rFonts w:eastAsia="Calibri" w:cs="Sakkal Majalla" w:hint="cs"/>
          <w:kern w:val="2"/>
          <w:szCs w:val="28"/>
          <w:rtl/>
        </w:rPr>
        <w:t>والتسويق، حيث</w:t>
      </w:r>
      <w:r w:rsidRPr="000B151C">
        <w:rPr>
          <w:rFonts w:eastAsia="Calibri" w:cs="Sakkal Majalla"/>
          <w:kern w:val="2"/>
          <w:szCs w:val="28"/>
          <w:rtl/>
        </w:rPr>
        <w:t xml:space="preserve"> </w:t>
      </w:r>
      <w:r w:rsidRPr="000B151C">
        <w:rPr>
          <w:rFonts w:eastAsia="Calibri" w:cs="Sakkal Majalla"/>
          <w:kern w:val="2"/>
          <w:szCs w:val="28"/>
          <w:rtl/>
        </w:rPr>
        <w:lastRenderedPageBreak/>
        <w:t>تحتاج هذه المهن إلى أفراد يتمتعون بقدرة عالية على فهم سلوك ونوايا وتصرفات الآخرين والذكاء الاجتماعي</w:t>
      </w:r>
      <w:r w:rsidRPr="000B151C">
        <w:rPr>
          <w:rFonts w:eastAsia="Calibri" w:cs="Sakkal Majalla"/>
          <w:kern w:val="2"/>
          <w:szCs w:val="28"/>
          <w:rtl/>
          <w:lang w:bidi="ar-EG"/>
        </w:rPr>
        <w:t xml:space="preserve"> يساعد هؤلاء الأفراد على التعامل السليم مع الآخرين، وبالتالي يسهم في أداءهم المهني والتفاعل الفعال مع </w:t>
      </w:r>
      <w:r w:rsidR="00CD11CA" w:rsidRPr="000B151C">
        <w:rPr>
          <w:rFonts w:eastAsia="Calibri" w:cs="Sakkal Majalla" w:hint="cs"/>
          <w:kern w:val="2"/>
          <w:szCs w:val="28"/>
          <w:rtl/>
          <w:lang w:bidi="ar-EG"/>
        </w:rPr>
        <w:t>العملاء والزملاء</w:t>
      </w:r>
      <w:r w:rsidRPr="000B151C">
        <w:rPr>
          <w:rFonts w:eastAsia="Calibri" w:cs="Sakkal Majalla"/>
          <w:kern w:val="2"/>
          <w:szCs w:val="28"/>
          <w:rtl/>
          <w:lang w:bidi="ar-EG"/>
        </w:rPr>
        <w:t xml:space="preserve">. (كرمة، ١٩٩٤)  </w:t>
      </w:r>
    </w:p>
    <w:p w14:paraId="6AF0B582" w14:textId="2641DD4F"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lang w:bidi="ar-EG"/>
        </w:rPr>
        <w:t xml:space="preserve">فالأفراد ذوو الذكاء الاجتماعي يميلون إلى وضع أهداف مهنية تتناسب مع قدراتهم ومهاراتهم في التعامل البيني، </w:t>
      </w:r>
      <w:r w:rsidR="00CD11CA" w:rsidRPr="000B151C">
        <w:rPr>
          <w:rFonts w:eastAsia="Calibri" w:cs="Sakkal Majalla" w:hint="cs"/>
          <w:kern w:val="2"/>
          <w:szCs w:val="28"/>
          <w:rtl/>
          <w:lang w:bidi="ar-EG"/>
        </w:rPr>
        <w:t>وهم يبحثون</w:t>
      </w:r>
      <w:r w:rsidRPr="000B151C">
        <w:rPr>
          <w:rFonts w:eastAsia="Calibri" w:cs="Sakkal Majalla"/>
          <w:kern w:val="2"/>
          <w:szCs w:val="28"/>
          <w:rtl/>
          <w:lang w:bidi="ar-EG"/>
        </w:rPr>
        <w:t xml:space="preserve"> عن الفرص التي تسمح لهم بالتفاعل والتأثير بشكل إيجابي على المحيط العملي، هذا التوجه يساعدهم </w:t>
      </w:r>
      <w:r w:rsidR="00CD11CA" w:rsidRPr="000B151C">
        <w:rPr>
          <w:rFonts w:eastAsia="Calibri" w:cs="Sakkal Majalla" w:hint="cs"/>
          <w:kern w:val="2"/>
          <w:szCs w:val="28"/>
          <w:rtl/>
          <w:lang w:bidi="ar-EG"/>
        </w:rPr>
        <w:t>في اختيار</w:t>
      </w:r>
      <w:r w:rsidRPr="000B151C">
        <w:rPr>
          <w:rFonts w:eastAsia="Calibri" w:cs="Sakkal Majalla"/>
          <w:kern w:val="2"/>
          <w:szCs w:val="28"/>
          <w:rtl/>
          <w:lang w:bidi="ar-EG"/>
        </w:rPr>
        <w:t xml:space="preserve"> الأعمال التي تلبي احتياجاتهم الشخصية والمهنية بشكل متكافئ، مما يعزز من رضاهم الوظيفي وتحقيقهم </w:t>
      </w:r>
      <w:r w:rsidR="00CD11CA" w:rsidRPr="000B151C">
        <w:rPr>
          <w:rFonts w:eastAsia="Calibri" w:cs="Sakkal Majalla" w:hint="cs"/>
          <w:kern w:val="2"/>
          <w:szCs w:val="28"/>
          <w:rtl/>
          <w:lang w:bidi="ar-EG"/>
        </w:rPr>
        <w:t>للنجاح في</w:t>
      </w:r>
      <w:r w:rsidRPr="000B151C">
        <w:rPr>
          <w:rFonts w:eastAsia="Calibri" w:cs="Sakkal Majalla"/>
          <w:kern w:val="2"/>
          <w:szCs w:val="28"/>
          <w:rtl/>
          <w:lang w:bidi="ar-EG"/>
        </w:rPr>
        <w:t xml:space="preserve"> مساراتهم المهنية، وعلى ذلك يمكن القول </w:t>
      </w:r>
      <w:r w:rsidR="00CD11CA" w:rsidRPr="000B151C">
        <w:rPr>
          <w:rFonts w:eastAsia="Calibri" w:cs="Sakkal Majalla" w:hint="cs"/>
          <w:kern w:val="2"/>
          <w:szCs w:val="28"/>
          <w:rtl/>
          <w:lang w:bidi="ar-EG"/>
        </w:rPr>
        <w:t>إن</w:t>
      </w:r>
      <w:r w:rsidRPr="000B151C">
        <w:rPr>
          <w:rFonts w:eastAsia="Calibri" w:cs="Sakkal Majalla"/>
          <w:kern w:val="2"/>
          <w:szCs w:val="28"/>
          <w:rtl/>
          <w:lang w:bidi="ar-EG"/>
        </w:rPr>
        <w:t xml:space="preserve"> لهذه الدراسة أهمية علمية وعملية كما يلي: </w:t>
      </w:r>
    </w:p>
    <w:p w14:paraId="2F703F6D" w14:textId="77777777" w:rsidR="000B151C" w:rsidRPr="000B151C" w:rsidRDefault="000B151C" w:rsidP="000B151C">
      <w:pPr>
        <w:ind w:left="0" w:firstLine="0"/>
        <w:rPr>
          <w:rFonts w:eastAsia="Calibri" w:cs="Sakkal Majalla"/>
          <w:b/>
          <w:bCs/>
          <w:kern w:val="2"/>
          <w:sz w:val="32"/>
          <w:szCs w:val="32"/>
          <w:rtl/>
        </w:rPr>
      </w:pPr>
      <w:r w:rsidRPr="000B151C">
        <w:rPr>
          <w:rFonts w:eastAsia="Calibri" w:cs="Sakkal Majalla"/>
          <w:b/>
          <w:bCs/>
          <w:kern w:val="2"/>
          <w:sz w:val="32"/>
          <w:szCs w:val="32"/>
          <w:rtl/>
        </w:rPr>
        <w:t>(أ) أهمية الدراسة العلمية:</w:t>
      </w:r>
    </w:p>
    <w:p w14:paraId="003E148A" w14:textId="77777777" w:rsidR="000B151C" w:rsidRPr="000B151C" w:rsidRDefault="000B151C" w:rsidP="000B151C">
      <w:pPr>
        <w:numPr>
          <w:ilvl w:val="0"/>
          <w:numId w:val="1"/>
        </w:numPr>
        <w:spacing w:line="256" w:lineRule="auto"/>
        <w:contextualSpacing/>
        <w:jc w:val="left"/>
        <w:rPr>
          <w:rFonts w:eastAsia="Calibri" w:cs="Sakkal Majalla"/>
          <w:kern w:val="2"/>
          <w:szCs w:val="28"/>
        </w:rPr>
      </w:pPr>
      <w:r w:rsidRPr="000B151C">
        <w:rPr>
          <w:rFonts w:eastAsia="Calibri" w:cs="Sakkal Majalla"/>
          <w:kern w:val="2"/>
          <w:szCs w:val="28"/>
          <w:rtl/>
        </w:rPr>
        <w:t>تساهم الدراسة في زيادة المعرفة والفهم العام للعلاقة بين الذكاء الاجتماعي وإدارة المشروعات والمنظمات.</w:t>
      </w:r>
    </w:p>
    <w:p w14:paraId="68A6A0BC" w14:textId="77777777" w:rsidR="000B151C" w:rsidRPr="000B151C" w:rsidRDefault="000B151C" w:rsidP="000B151C">
      <w:pPr>
        <w:numPr>
          <w:ilvl w:val="0"/>
          <w:numId w:val="1"/>
        </w:numPr>
        <w:spacing w:line="256" w:lineRule="auto"/>
        <w:contextualSpacing/>
        <w:jc w:val="left"/>
        <w:rPr>
          <w:rFonts w:eastAsia="Calibri" w:cs="Sakkal Majalla"/>
          <w:kern w:val="2"/>
          <w:szCs w:val="28"/>
        </w:rPr>
      </w:pPr>
      <w:r w:rsidRPr="000B151C">
        <w:rPr>
          <w:rFonts w:eastAsia="Calibri" w:cs="Sakkal Majalla"/>
          <w:kern w:val="2"/>
          <w:szCs w:val="28"/>
          <w:rtl/>
        </w:rPr>
        <w:t>الدراسة توفر إشارات قوية وأدلة ملموسة تساهم في تطوير نظريات ومبادئ جديدة في مجال إدارة</w:t>
      </w:r>
      <w:r w:rsidRPr="000B151C">
        <w:rPr>
          <w:rFonts w:eastAsia="Calibri" w:cs="Sakkal Majalla"/>
          <w:kern w:val="2"/>
          <w:szCs w:val="28"/>
        </w:rPr>
        <w:t xml:space="preserve"> </w:t>
      </w:r>
      <w:r w:rsidRPr="000B151C">
        <w:rPr>
          <w:rFonts w:eastAsia="Calibri" w:cs="Sakkal Majalla"/>
          <w:kern w:val="2"/>
          <w:szCs w:val="28"/>
          <w:rtl/>
        </w:rPr>
        <w:t>المشروعات.</w:t>
      </w:r>
    </w:p>
    <w:p w14:paraId="5B714BC0" w14:textId="77777777" w:rsidR="000B151C" w:rsidRPr="000B151C" w:rsidRDefault="000B151C" w:rsidP="000B151C">
      <w:pPr>
        <w:numPr>
          <w:ilvl w:val="0"/>
          <w:numId w:val="1"/>
        </w:numPr>
        <w:spacing w:line="256" w:lineRule="auto"/>
        <w:contextualSpacing/>
        <w:jc w:val="left"/>
        <w:rPr>
          <w:rFonts w:eastAsia="Calibri" w:cs="Sakkal Majalla"/>
          <w:kern w:val="2"/>
          <w:szCs w:val="28"/>
        </w:rPr>
      </w:pPr>
      <w:r w:rsidRPr="000B151C">
        <w:rPr>
          <w:rFonts w:eastAsia="Calibri" w:cs="Sakkal Majalla"/>
          <w:kern w:val="2"/>
          <w:szCs w:val="28"/>
          <w:rtl/>
        </w:rPr>
        <w:t>توفر الدراسة العلمية الحالية قاعدة قوية وأساساً للدراسات المستقبلية في هذا المجال.</w:t>
      </w:r>
    </w:p>
    <w:p w14:paraId="2473EBDA" w14:textId="77777777" w:rsidR="000B151C" w:rsidRPr="000B151C" w:rsidRDefault="000B151C" w:rsidP="000B151C">
      <w:pPr>
        <w:numPr>
          <w:ilvl w:val="0"/>
          <w:numId w:val="1"/>
        </w:numPr>
        <w:spacing w:line="256" w:lineRule="auto"/>
        <w:contextualSpacing/>
        <w:jc w:val="left"/>
        <w:rPr>
          <w:rFonts w:eastAsia="Calibri" w:cs="Sakkal Majalla"/>
          <w:kern w:val="2"/>
          <w:szCs w:val="28"/>
        </w:rPr>
      </w:pPr>
      <w:r w:rsidRPr="000B151C">
        <w:rPr>
          <w:rFonts w:eastAsia="Calibri" w:cs="Sakkal Majalla"/>
          <w:kern w:val="2"/>
          <w:szCs w:val="28"/>
          <w:rtl/>
        </w:rPr>
        <w:t>يمكن الدراسة أن توجه الباحثين والعلماء نحو مجالات جديدة للتحقيق واستكشاف العلاقة بين الذكاء</w:t>
      </w:r>
      <w:r w:rsidRPr="000B151C">
        <w:rPr>
          <w:rFonts w:eastAsia="Calibri" w:cs="Sakkal Majalla"/>
          <w:kern w:val="2"/>
          <w:szCs w:val="28"/>
        </w:rPr>
        <w:t xml:space="preserve"> </w:t>
      </w:r>
      <w:r w:rsidRPr="000B151C">
        <w:rPr>
          <w:rFonts w:eastAsia="Calibri" w:cs="Sakkal Majalla"/>
          <w:kern w:val="2"/>
          <w:szCs w:val="28"/>
          <w:rtl/>
        </w:rPr>
        <w:t>الاجتماعي وإدارة المشروعات والمنظمات.</w:t>
      </w:r>
    </w:p>
    <w:p w14:paraId="0E2BE1A4" w14:textId="77777777" w:rsidR="000B151C" w:rsidRPr="000B151C" w:rsidRDefault="000B151C" w:rsidP="000B151C">
      <w:pPr>
        <w:numPr>
          <w:ilvl w:val="0"/>
          <w:numId w:val="2"/>
        </w:numPr>
        <w:spacing w:line="256" w:lineRule="auto"/>
        <w:contextualSpacing/>
        <w:jc w:val="left"/>
        <w:rPr>
          <w:rFonts w:eastAsia="Calibri" w:cs="Sakkal Majalla"/>
          <w:kern w:val="2"/>
          <w:szCs w:val="28"/>
        </w:rPr>
      </w:pPr>
      <w:r w:rsidRPr="000B151C">
        <w:rPr>
          <w:rFonts w:eastAsia="Calibri" w:cs="Sakkal Majalla"/>
          <w:kern w:val="2"/>
          <w:szCs w:val="28"/>
          <w:rtl/>
        </w:rPr>
        <w:t>من خلال هذه الدراسة يمكن استنتاج نتائج قابلة للتعميم وتطبيقات عملية في سياق إدارة المشروعات وفهم</w:t>
      </w:r>
      <w:r w:rsidRPr="000B151C">
        <w:rPr>
          <w:rFonts w:eastAsia="Calibri" w:cs="Sakkal Majalla"/>
          <w:kern w:val="2"/>
          <w:szCs w:val="28"/>
        </w:rPr>
        <w:t xml:space="preserve"> </w:t>
      </w:r>
      <w:r w:rsidRPr="000B151C">
        <w:rPr>
          <w:rFonts w:eastAsia="Calibri" w:cs="Sakkal Majalla"/>
          <w:kern w:val="2"/>
          <w:szCs w:val="28"/>
          <w:rtl/>
        </w:rPr>
        <w:t>العلاقة بين الذكاء الاجتماعي وإدارة المشروعات يمكن تحسين الممارسات واتخاذ القرارات الفعالة في الأعمال</w:t>
      </w:r>
      <w:r w:rsidRPr="000B151C">
        <w:rPr>
          <w:rFonts w:eastAsia="Calibri" w:cs="Sakkal Majalla"/>
          <w:kern w:val="2"/>
          <w:szCs w:val="28"/>
        </w:rPr>
        <w:t xml:space="preserve"> </w:t>
      </w:r>
      <w:r w:rsidRPr="000B151C">
        <w:rPr>
          <w:rFonts w:eastAsia="Calibri" w:cs="Sakkal Majalla"/>
          <w:kern w:val="2"/>
          <w:szCs w:val="28"/>
          <w:rtl/>
        </w:rPr>
        <w:t>التجارية ومشاريع القطاع العام.</w:t>
      </w:r>
    </w:p>
    <w:p w14:paraId="447C0314" w14:textId="77777777" w:rsidR="000B151C" w:rsidRPr="000B151C" w:rsidRDefault="000B151C" w:rsidP="000B151C">
      <w:pPr>
        <w:ind w:left="0" w:firstLine="0"/>
        <w:rPr>
          <w:rFonts w:eastAsia="Calibri" w:cs="Sakkal Majalla"/>
          <w:b/>
          <w:bCs/>
          <w:kern w:val="2"/>
          <w:sz w:val="32"/>
          <w:szCs w:val="32"/>
          <w:rtl/>
        </w:rPr>
      </w:pPr>
      <w:r w:rsidRPr="000B151C">
        <w:rPr>
          <w:rFonts w:eastAsia="Calibri" w:cs="Sakkal Majalla"/>
          <w:b/>
          <w:bCs/>
          <w:kern w:val="2"/>
          <w:sz w:val="32"/>
          <w:szCs w:val="32"/>
          <w:rtl/>
        </w:rPr>
        <w:t>(ب) أهمية الدراسة العملية:</w:t>
      </w:r>
    </w:p>
    <w:p w14:paraId="648F0070" w14:textId="77777777" w:rsidR="000B151C" w:rsidRPr="000B151C" w:rsidRDefault="000B151C" w:rsidP="000B151C">
      <w:pPr>
        <w:numPr>
          <w:ilvl w:val="0"/>
          <w:numId w:val="3"/>
        </w:numPr>
        <w:spacing w:line="256" w:lineRule="auto"/>
        <w:contextualSpacing/>
        <w:jc w:val="left"/>
        <w:rPr>
          <w:rFonts w:eastAsia="Calibri" w:cs="Sakkal Majalla"/>
          <w:kern w:val="2"/>
          <w:szCs w:val="28"/>
        </w:rPr>
      </w:pPr>
      <w:r w:rsidRPr="000B151C">
        <w:rPr>
          <w:rFonts w:eastAsia="Calibri" w:cs="Sakkal Majalla"/>
          <w:kern w:val="2"/>
          <w:szCs w:val="28"/>
          <w:rtl/>
        </w:rPr>
        <w:t>تحسين الأداء التنظيمي عن طريق فهم العلاقة بين الذكاء الاجتماعي وإدارة المشروعات العامة.</w:t>
      </w:r>
    </w:p>
    <w:p w14:paraId="5D10B149" w14:textId="77777777" w:rsidR="000B151C" w:rsidRPr="000B151C" w:rsidRDefault="000B151C" w:rsidP="000B151C">
      <w:pPr>
        <w:numPr>
          <w:ilvl w:val="0"/>
          <w:numId w:val="3"/>
        </w:numPr>
        <w:spacing w:line="256" w:lineRule="auto"/>
        <w:contextualSpacing/>
        <w:jc w:val="left"/>
        <w:rPr>
          <w:rFonts w:eastAsia="Calibri" w:cs="Sakkal Majalla"/>
          <w:kern w:val="2"/>
          <w:szCs w:val="28"/>
        </w:rPr>
      </w:pPr>
      <w:r w:rsidRPr="000B151C">
        <w:rPr>
          <w:rFonts w:eastAsia="Calibri" w:cs="Sakkal Majalla"/>
          <w:kern w:val="2"/>
          <w:szCs w:val="28"/>
          <w:rtl/>
        </w:rPr>
        <w:t>تعزيز التواصل والعلاقات الاجتماعية كون الذكاء الاجتماعي جزءًا أساسياً من إدارة المشروعات الناجحة،</w:t>
      </w:r>
      <w:r w:rsidRPr="000B151C">
        <w:rPr>
          <w:rFonts w:eastAsia="Calibri" w:cs="Sakkal Majalla"/>
          <w:kern w:val="2"/>
          <w:szCs w:val="28"/>
        </w:rPr>
        <w:t xml:space="preserve"> </w:t>
      </w:r>
      <w:r w:rsidRPr="000B151C">
        <w:rPr>
          <w:rFonts w:eastAsia="Calibri" w:cs="Sakkal Majalla"/>
          <w:kern w:val="2"/>
          <w:szCs w:val="28"/>
          <w:rtl/>
        </w:rPr>
        <w:t>حيث يؤثر بشكل كبير على التواصل وبناء العلاقات الإيجابية بين الفرق.</w:t>
      </w:r>
    </w:p>
    <w:p w14:paraId="646E2D3C" w14:textId="77777777" w:rsidR="000B151C" w:rsidRPr="000B151C" w:rsidRDefault="000B151C" w:rsidP="000B151C">
      <w:pPr>
        <w:keepNext/>
        <w:keepLines/>
        <w:spacing w:before="600" w:after="360"/>
        <w:ind w:left="0" w:firstLine="0"/>
        <w:outlineLvl w:val="0"/>
        <w:rPr>
          <w:rFonts w:eastAsia="Times New Roman" w:cs="Sakkal Majalla"/>
          <w:b/>
          <w:bCs/>
          <w:kern w:val="2"/>
          <w:szCs w:val="28"/>
          <w:rtl/>
        </w:rPr>
      </w:pPr>
      <w:bookmarkStart w:id="1" w:name="_Toc180452100"/>
      <w:r w:rsidRPr="000B151C">
        <w:rPr>
          <w:rFonts w:eastAsia="Times New Roman" w:cs="Sakkal Majalla" w:hint="cs"/>
          <w:b/>
          <w:bCs/>
          <w:kern w:val="2"/>
          <w:szCs w:val="28"/>
          <w:rtl/>
        </w:rPr>
        <w:lastRenderedPageBreak/>
        <w:t>أهداف الدراسة:</w:t>
      </w:r>
      <w:bookmarkEnd w:id="1"/>
    </w:p>
    <w:p w14:paraId="71CA5054" w14:textId="77777777" w:rsidR="000B151C" w:rsidRPr="000B151C" w:rsidRDefault="000B151C" w:rsidP="000B151C">
      <w:pPr>
        <w:keepNext/>
        <w:keepLines/>
        <w:spacing w:before="600" w:after="360"/>
        <w:ind w:left="0" w:firstLine="0"/>
        <w:outlineLvl w:val="0"/>
        <w:rPr>
          <w:rFonts w:eastAsia="Times New Roman" w:cs="Sakkal Majalla" w:hint="cs"/>
          <w:b/>
          <w:bCs/>
          <w:kern w:val="2"/>
          <w:szCs w:val="28"/>
          <w:rtl/>
        </w:rPr>
      </w:pPr>
      <w:bookmarkStart w:id="2" w:name="_Toc180452101"/>
      <w:r w:rsidRPr="000B151C">
        <w:rPr>
          <w:rFonts w:eastAsia="Times New Roman" w:cs="Sakkal Majalla" w:hint="cs"/>
          <w:b/>
          <w:bCs/>
          <w:kern w:val="2"/>
          <w:szCs w:val="28"/>
          <w:rtl/>
        </w:rPr>
        <w:t>تأتي هذه الدراسة لتحقيق مجموعة من الأهداف تتمثل في الأهداف التالية:</w:t>
      </w:r>
      <w:bookmarkEnd w:id="2"/>
    </w:p>
    <w:p w14:paraId="7978982E" w14:textId="77777777" w:rsidR="000B151C" w:rsidRPr="000B151C" w:rsidRDefault="000B151C" w:rsidP="000B151C">
      <w:pPr>
        <w:keepNext/>
        <w:keepLines/>
        <w:numPr>
          <w:ilvl w:val="0"/>
          <w:numId w:val="4"/>
        </w:numPr>
        <w:spacing w:before="600" w:after="360" w:line="256" w:lineRule="auto"/>
        <w:jc w:val="left"/>
        <w:outlineLvl w:val="0"/>
        <w:rPr>
          <w:rFonts w:eastAsia="Times New Roman" w:cs="Sakkal Majalla"/>
          <w:b/>
          <w:bCs/>
          <w:kern w:val="2"/>
          <w:szCs w:val="28"/>
        </w:rPr>
      </w:pPr>
      <w:bookmarkStart w:id="3" w:name="_Toc180452102"/>
      <w:r w:rsidRPr="000B151C">
        <w:rPr>
          <w:rFonts w:eastAsia="Times New Roman" w:cs="Sakkal Majalla" w:hint="cs"/>
          <w:b/>
          <w:bCs/>
          <w:kern w:val="2"/>
          <w:szCs w:val="28"/>
          <w:rtl/>
        </w:rPr>
        <w:t>تحديد مفهوم الذكاء الاجتماعي وفهم مكوناته وخصائصه وأبعاده في سياق إدارة المشاريع</w:t>
      </w:r>
      <w:bookmarkEnd w:id="3"/>
    </w:p>
    <w:p w14:paraId="22730BAF" w14:textId="5A1C7BBA" w:rsidR="000B151C" w:rsidRPr="000B151C" w:rsidRDefault="000B151C" w:rsidP="000B151C">
      <w:pPr>
        <w:keepNext/>
        <w:keepLines/>
        <w:numPr>
          <w:ilvl w:val="0"/>
          <w:numId w:val="4"/>
        </w:numPr>
        <w:spacing w:before="600" w:after="360" w:line="256" w:lineRule="auto"/>
        <w:jc w:val="left"/>
        <w:outlineLvl w:val="0"/>
        <w:rPr>
          <w:rFonts w:eastAsia="Times New Roman" w:cs="Sakkal Majalla" w:hint="cs"/>
          <w:b/>
          <w:bCs/>
          <w:kern w:val="2"/>
          <w:szCs w:val="28"/>
          <w:rtl/>
        </w:rPr>
      </w:pPr>
      <w:bookmarkStart w:id="4" w:name="_Toc180452103"/>
      <w:r w:rsidRPr="000B151C">
        <w:rPr>
          <w:rFonts w:eastAsia="Times New Roman" w:cs="Sakkal Majalla" w:hint="cs"/>
          <w:b/>
          <w:bCs/>
          <w:kern w:val="2"/>
          <w:szCs w:val="28"/>
          <w:rtl/>
        </w:rPr>
        <w:t xml:space="preserve">تحليل تأثير الذكاء الاجتماعي على فعالية إدارة المشاريع في شركات القطاع العام في </w:t>
      </w:r>
      <w:r w:rsidR="00CD11CA" w:rsidRPr="000B151C">
        <w:rPr>
          <w:rFonts w:eastAsia="Times New Roman" w:cs="Sakkal Majalla" w:hint="cs"/>
          <w:b/>
          <w:bCs/>
          <w:kern w:val="2"/>
          <w:szCs w:val="28"/>
          <w:rtl/>
        </w:rPr>
        <w:t xml:space="preserve">الرياض. </w:t>
      </w:r>
      <w:r w:rsidR="00CD11CA" w:rsidRPr="000B151C">
        <w:rPr>
          <w:rFonts w:eastAsia="Times New Roman" w:cs="Sakkal Majalla" w:hint="eastAsia"/>
          <w:b/>
          <w:bCs/>
          <w:kern w:val="2"/>
          <w:szCs w:val="28"/>
          <w:rtl/>
        </w:rPr>
        <w:t>·</w:t>
      </w:r>
      <w:r w:rsidRPr="000B151C">
        <w:rPr>
          <w:rFonts w:eastAsia="Times New Roman" w:cs="Sakkal Majalla" w:hint="cs"/>
          <w:b/>
          <w:bCs/>
          <w:kern w:val="2"/>
          <w:szCs w:val="28"/>
          <w:rtl/>
        </w:rPr>
        <w:t xml:space="preserve"> تحديد كيفية استفادة شركات القطاع العام من الذكاء الاجتماعي لتحسين الأداء</w:t>
      </w:r>
      <w:r w:rsidRPr="000B151C">
        <w:rPr>
          <w:rFonts w:eastAsia="Times New Roman" w:cs="Sakkal Majalla" w:hint="cs"/>
          <w:b/>
          <w:bCs/>
          <w:kern w:val="2"/>
          <w:szCs w:val="28"/>
        </w:rPr>
        <w:t xml:space="preserve"> </w:t>
      </w:r>
      <w:r w:rsidRPr="000B151C">
        <w:rPr>
          <w:rFonts w:eastAsia="Times New Roman" w:cs="Sakkal Majalla" w:hint="cs"/>
          <w:b/>
          <w:bCs/>
          <w:kern w:val="2"/>
          <w:szCs w:val="28"/>
          <w:rtl/>
        </w:rPr>
        <w:t>والإنتاجية.</w:t>
      </w:r>
      <w:bookmarkEnd w:id="4"/>
    </w:p>
    <w:p w14:paraId="3293EC80" w14:textId="77777777" w:rsidR="000B151C" w:rsidRPr="000B151C" w:rsidRDefault="000B151C" w:rsidP="000B151C">
      <w:pPr>
        <w:keepNext/>
        <w:keepLines/>
        <w:numPr>
          <w:ilvl w:val="0"/>
          <w:numId w:val="4"/>
        </w:numPr>
        <w:spacing w:before="600" w:after="360" w:line="256" w:lineRule="auto"/>
        <w:jc w:val="left"/>
        <w:outlineLvl w:val="0"/>
        <w:rPr>
          <w:rFonts w:eastAsia="Times New Roman" w:cs="Sakkal Majalla"/>
          <w:b/>
          <w:bCs/>
          <w:kern w:val="2"/>
          <w:szCs w:val="28"/>
        </w:rPr>
      </w:pPr>
      <w:bookmarkStart w:id="5" w:name="_Toc180452104"/>
      <w:r w:rsidRPr="000B151C">
        <w:rPr>
          <w:rFonts w:eastAsia="Times New Roman" w:cs="Sakkal Majalla" w:hint="cs"/>
          <w:b/>
          <w:bCs/>
          <w:kern w:val="2"/>
          <w:szCs w:val="28"/>
          <w:rtl/>
        </w:rPr>
        <w:t>تحليل تطبيق الذكاء الاجتماعي في شركات القطاع العام في مدينة الرياض وتقييم مدى تأثيره على إدارة المشاريع</w:t>
      </w:r>
      <w:r w:rsidRPr="000B151C">
        <w:rPr>
          <w:rFonts w:eastAsia="Times New Roman" w:cs="Sakkal Majalla" w:hint="cs"/>
          <w:b/>
          <w:bCs/>
          <w:kern w:val="2"/>
          <w:szCs w:val="28"/>
        </w:rPr>
        <w:t xml:space="preserve"> </w:t>
      </w:r>
      <w:r w:rsidRPr="000B151C">
        <w:rPr>
          <w:rFonts w:eastAsia="Times New Roman" w:cs="Sakkal Majalla" w:hint="cs"/>
          <w:b/>
          <w:bCs/>
          <w:kern w:val="2"/>
          <w:szCs w:val="28"/>
          <w:rtl/>
        </w:rPr>
        <w:t>في هذه الشركات.</w:t>
      </w:r>
      <w:bookmarkEnd w:id="5"/>
    </w:p>
    <w:p w14:paraId="6FE4BF9E" w14:textId="77777777" w:rsidR="000B151C" w:rsidRPr="000B151C" w:rsidRDefault="000B151C" w:rsidP="000B151C">
      <w:pPr>
        <w:keepNext/>
        <w:keepLines/>
        <w:numPr>
          <w:ilvl w:val="0"/>
          <w:numId w:val="4"/>
        </w:numPr>
        <w:spacing w:before="600" w:after="360" w:line="256" w:lineRule="auto"/>
        <w:jc w:val="left"/>
        <w:outlineLvl w:val="0"/>
        <w:rPr>
          <w:rFonts w:eastAsia="Times New Roman" w:cs="Sakkal Majalla"/>
          <w:b/>
          <w:bCs/>
          <w:kern w:val="2"/>
          <w:szCs w:val="28"/>
        </w:rPr>
      </w:pPr>
      <w:bookmarkStart w:id="6" w:name="_Toc180452105"/>
      <w:r w:rsidRPr="000B151C">
        <w:rPr>
          <w:rFonts w:eastAsia="Times New Roman" w:cs="Sakkal Majalla" w:hint="cs"/>
          <w:b/>
          <w:bCs/>
          <w:kern w:val="2"/>
          <w:szCs w:val="28"/>
          <w:rtl/>
        </w:rPr>
        <w:t>تحديد التحديات والعوائق التي تواجه تطبيق الذكاء الاجتماعي في إدارة المشاريع في شركات القطاع العام في</w:t>
      </w:r>
      <w:r w:rsidRPr="000B151C">
        <w:rPr>
          <w:rFonts w:eastAsia="Times New Roman" w:cs="Sakkal Majalla" w:hint="cs"/>
          <w:b/>
          <w:bCs/>
          <w:kern w:val="2"/>
          <w:szCs w:val="28"/>
        </w:rPr>
        <w:t xml:space="preserve"> </w:t>
      </w:r>
      <w:r w:rsidRPr="000B151C">
        <w:rPr>
          <w:rFonts w:eastAsia="Times New Roman" w:cs="Sakkal Majalla" w:hint="cs"/>
          <w:b/>
          <w:bCs/>
          <w:kern w:val="2"/>
          <w:szCs w:val="28"/>
          <w:rtl/>
        </w:rPr>
        <w:t>مدينة الرياض.</w:t>
      </w:r>
      <w:bookmarkEnd w:id="6"/>
    </w:p>
    <w:p w14:paraId="3597F76D" w14:textId="77777777" w:rsidR="000B151C" w:rsidRPr="000B151C" w:rsidRDefault="000B151C" w:rsidP="000B151C">
      <w:pPr>
        <w:keepNext/>
        <w:keepLines/>
        <w:numPr>
          <w:ilvl w:val="0"/>
          <w:numId w:val="4"/>
        </w:numPr>
        <w:spacing w:before="600" w:after="360" w:line="256" w:lineRule="auto"/>
        <w:jc w:val="left"/>
        <w:outlineLvl w:val="0"/>
        <w:rPr>
          <w:rFonts w:eastAsia="Times New Roman" w:cs="Sakkal Majalla"/>
          <w:b/>
          <w:bCs/>
          <w:kern w:val="2"/>
          <w:szCs w:val="28"/>
        </w:rPr>
      </w:pPr>
      <w:bookmarkStart w:id="7" w:name="_Toc180452106"/>
      <w:r w:rsidRPr="000B151C">
        <w:rPr>
          <w:rFonts w:eastAsia="Times New Roman" w:cs="Sakkal Majalla" w:hint="cs"/>
          <w:b/>
          <w:bCs/>
          <w:kern w:val="2"/>
          <w:szCs w:val="28"/>
          <w:rtl/>
        </w:rPr>
        <w:t>اقتراح توصيات وإرشادات لتعزيز استخدام الذكاء الاجتماعي في إدارة المشاريع في الشركات القطاع العام في</w:t>
      </w:r>
      <w:r w:rsidRPr="000B151C">
        <w:rPr>
          <w:rFonts w:eastAsia="Times New Roman" w:cs="Sakkal Majalla" w:hint="cs"/>
          <w:b/>
          <w:bCs/>
          <w:kern w:val="2"/>
          <w:szCs w:val="28"/>
        </w:rPr>
        <w:t xml:space="preserve"> </w:t>
      </w:r>
      <w:r w:rsidRPr="000B151C">
        <w:rPr>
          <w:rFonts w:eastAsia="Times New Roman" w:cs="Sakkal Majalla" w:hint="cs"/>
          <w:b/>
          <w:bCs/>
          <w:kern w:val="2"/>
          <w:szCs w:val="28"/>
          <w:rtl/>
        </w:rPr>
        <w:t>مدينة الرياض.</w:t>
      </w:r>
      <w:bookmarkEnd w:id="7"/>
    </w:p>
    <w:p w14:paraId="21FBE126"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8" w:name="_Toc180452107"/>
      <w:r w:rsidRPr="000B151C">
        <w:rPr>
          <w:rFonts w:eastAsia="Times New Roman" w:cs="Sakkal Majalla" w:hint="cs"/>
          <w:b/>
          <w:bCs/>
          <w:kern w:val="2"/>
          <w:szCs w:val="28"/>
          <w:rtl/>
        </w:rPr>
        <w:t>تساؤلات الدراسة</w:t>
      </w:r>
      <w:bookmarkEnd w:id="8"/>
    </w:p>
    <w:p w14:paraId="56F92C65" w14:textId="77777777" w:rsidR="000B151C" w:rsidRPr="000B151C" w:rsidRDefault="000B151C" w:rsidP="000B151C">
      <w:pPr>
        <w:ind w:left="0" w:firstLine="0"/>
        <w:rPr>
          <w:rFonts w:eastAsia="Calibri" w:cs="Sakkal Majalla" w:hint="cs"/>
          <w:kern w:val="2"/>
          <w:szCs w:val="28"/>
          <w:rtl/>
        </w:rPr>
      </w:pPr>
      <w:r w:rsidRPr="000B151C">
        <w:rPr>
          <w:rFonts w:eastAsia="Calibri" w:cs="Sakkal Majalla"/>
          <w:kern w:val="2"/>
          <w:szCs w:val="28"/>
          <w:rtl/>
        </w:rPr>
        <w:t>بناءا على مشكلة الدراسة يمكننا استخلاص مجموعة من الأسئلة الخاصة بالدراسة تتمثل في:</w:t>
      </w:r>
    </w:p>
    <w:p w14:paraId="3029045F" w14:textId="1E2B11BF"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rPr>
        <w:t>السؤال الأساسي لهذه الدراسة هو: ما هو تأثير الذكاء الاجتماعي على إدارة المشاريع في شركات القطاع العام</w:t>
      </w:r>
      <w:r w:rsidRPr="000B151C">
        <w:rPr>
          <w:rFonts w:eastAsia="Calibri" w:cs="Sakkal Majalla"/>
          <w:kern w:val="2"/>
          <w:szCs w:val="28"/>
        </w:rPr>
        <w:t xml:space="preserve"> </w:t>
      </w:r>
      <w:r w:rsidRPr="000B151C">
        <w:rPr>
          <w:rFonts w:eastAsia="Calibri" w:cs="Sakkal Majalla"/>
          <w:kern w:val="2"/>
          <w:szCs w:val="28"/>
          <w:rtl/>
        </w:rPr>
        <w:t xml:space="preserve">في </w:t>
      </w:r>
      <w:r w:rsidR="00CD11CA" w:rsidRPr="000B151C">
        <w:rPr>
          <w:rFonts w:eastAsia="Calibri" w:cs="Sakkal Majalla" w:hint="cs"/>
          <w:kern w:val="2"/>
          <w:szCs w:val="28"/>
          <w:rtl/>
        </w:rPr>
        <w:t>مدانة</w:t>
      </w:r>
      <w:r w:rsidRPr="000B151C">
        <w:rPr>
          <w:rFonts w:eastAsia="Calibri" w:cs="Sakkal Majalla"/>
          <w:kern w:val="2"/>
          <w:szCs w:val="28"/>
          <w:rtl/>
        </w:rPr>
        <w:t xml:space="preserve"> </w:t>
      </w:r>
      <w:r w:rsidR="00CD11CA" w:rsidRPr="000B151C">
        <w:rPr>
          <w:rFonts w:eastAsia="Calibri" w:cs="Sakkal Majalla" w:hint="cs"/>
          <w:kern w:val="2"/>
          <w:szCs w:val="28"/>
          <w:rtl/>
        </w:rPr>
        <w:t>الراض</w:t>
      </w:r>
      <w:r w:rsidRPr="000B151C">
        <w:rPr>
          <w:rFonts w:eastAsia="Calibri" w:cs="Sakkal Majalla"/>
          <w:kern w:val="2"/>
          <w:szCs w:val="28"/>
          <w:rtl/>
        </w:rPr>
        <w:t>؟</w:t>
      </w:r>
    </w:p>
    <w:p w14:paraId="309976A5" w14:textId="77777777" w:rsidR="000B151C" w:rsidRPr="000B151C" w:rsidRDefault="000B151C" w:rsidP="000B151C">
      <w:pPr>
        <w:ind w:left="0" w:firstLine="0"/>
        <w:rPr>
          <w:rFonts w:eastAsia="Calibri" w:cs="Sakkal Majalla"/>
          <w:kern w:val="2"/>
          <w:szCs w:val="28"/>
          <w:rtl/>
        </w:rPr>
      </w:pPr>
      <w:r w:rsidRPr="000B151C">
        <w:rPr>
          <w:rFonts w:eastAsia="Calibri" w:cs="Sakkal Majalla"/>
          <w:kern w:val="2"/>
          <w:szCs w:val="28"/>
          <w:rtl/>
        </w:rPr>
        <w:t>ومنه تنبثق مجموعة من الأسئلة الفرعية منها:</w:t>
      </w:r>
    </w:p>
    <w:p w14:paraId="0A697262" w14:textId="77777777"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rPr>
        <w:t>١. ما هو تعريف الذكاء الاجتماعي وما هي مكوناته الرئيسية؟</w:t>
      </w:r>
    </w:p>
    <w:p w14:paraId="0A55D64C" w14:textId="77777777"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rPr>
        <w:lastRenderedPageBreak/>
        <w:t>٢. كيف يؤثر الذكاء الاجتماعي على إدارة المشاريع وما هي الفوائد التي يمكن أن يوفرها في هذا السياق؟</w:t>
      </w:r>
    </w:p>
    <w:p w14:paraId="1A0ADA08" w14:textId="47693F8F"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rPr>
        <w:t>٣. ما هو مستوى تطبيق الذكاء الاجتماعي في شركات القطاع العام في مدينة الرياض؟ وما هي الأدوات والممارسات</w:t>
      </w:r>
      <w:r w:rsidRPr="000B151C">
        <w:rPr>
          <w:rFonts w:eastAsia="Calibri" w:cs="Sakkal Majalla"/>
          <w:kern w:val="2"/>
          <w:szCs w:val="28"/>
        </w:rPr>
        <w:t xml:space="preserve"> </w:t>
      </w:r>
      <w:r w:rsidRPr="000B151C">
        <w:rPr>
          <w:rFonts w:eastAsia="Calibri" w:cs="Sakkal Majalla"/>
          <w:kern w:val="2"/>
          <w:szCs w:val="28"/>
          <w:rtl/>
        </w:rPr>
        <w:t xml:space="preserve">المستخدمة في هذا </w:t>
      </w:r>
      <w:r w:rsidR="00CD11CA" w:rsidRPr="000B151C">
        <w:rPr>
          <w:rFonts w:eastAsia="Calibri" w:cs="Sakkal Majalla" w:hint="cs"/>
          <w:kern w:val="2"/>
          <w:szCs w:val="28"/>
          <w:rtl/>
        </w:rPr>
        <w:t>الساق</w:t>
      </w:r>
      <w:r w:rsidRPr="000B151C">
        <w:rPr>
          <w:rFonts w:eastAsia="Calibri" w:cs="Sakkal Majalla"/>
          <w:kern w:val="2"/>
          <w:szCs w:val="28"/>
          <w:rtl/>
        </w:rPr>
        <w:t>؟</w:t>
      </w:r>
    </w:p>
    <w:p w14:paraId="2D5B3621" w14:textId="52966155"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rPr>
        <w:t>٤. ما هي التحديات التي تواجه تطبيق الذكاء الاجتماعي في إدارة المشاريع في الشركات القطاع العام في مدينة</w:t>
      </w:r>
      <w:r w:rsidRPr="000B151C">
        <w:rPr>
          <w:rFonts w:eastAsia="Calibri" w:cs="Sakkal Majalla"/>
          <w:kern w:val="2"/>
          <w:szCs w:val="28"/>
        </w:rPr>
        <w:t xml:space="preserve"> </w:t>
      </w:r>
      <w:r w:rsidR="00CD11CA" w:rsidRPr="000B151C">
        <w:rPr>
          <w:rFonts w:eastAsia="Calibri" w:cs="Sakkal Majalla" w:hint="cs"/>
          <w:kern w:val="2"/>
          <w:szCs w:val="28"/>
          <w:rtl/>
        </w:rPr>
        <w:t>الراض</w:t>
      </w:r>
      <w:r w:rsidRPr="000B151C">
        <w:rPr>
          <w:rFonts w:eastAsia="Calibri" w:cs="Sakkal Majalla"/>
          <w:kern w:val="2"/>
          <w:szCs w:val="28"/>
          <w:rtl/>
        </w:rPr>
        <w:t>؟</w:t>
      </w:r>
    </w:p>
    <w:p w14:paraId="1F3865EF" w14:textId="77777777" w:rsidR="000B151C" w:rsidRPr="000B151C" w:rsidRDefault="000B151C" w:rsidP="000B151C">
      <w:pPr>
        <w:ind w:left="0" w:firstLine="0"/>
        <w:rPr>
          <w:rFonts w:eastAsia="Calibri" w:cs="Sakkal Majalla"/>
          <w:kern w:val="2"/>
          <w:szCs w:val="28"/>
        </w:rPr>
      </w:pPr>
      <w:r w:rsidRPr="000B151C">
        <w:rPr>
          <w:rFonts w:eastAsia="Calibri" w:cs="Sakkal Majalla"/>
          <w:kern w:val="2"/>
          <w:szCs w:val="28"/>
          <w:rtl/>
        </w:rPr>
        <w:t>٥. ما هي العوامل المؤثرة التي يجب أخذها في الاعتبار عند دراسة تأثير الذكاء الاجتماعي على إدارة المشاريع في القطاع</w:t>
      </w:r>
      <w:r w:rsidRPr="000B151C">
        <w:rPr>
          <w:rFonts w:eastAsia="Calibri" w:cs="Sakkal Majalla"/>
          <w:kern w:val="2"/>
          <w:szCs w:val="28"/>
        </w:rPr>
        <w:t xml:space="preserve"> </w:t>
      </w:r>
      <w:r w:rsidRPr="000B151C">
        <w:rPr>
          <w:rFonts w:eastAsia="Calibri" w:cs="Sakkal Majalla"/>
          <w:kern w:val="2"/>
          <w:szCs w:val="28"/>
          <w:rtl/>
        </w:rPr>
        <w:t>العام؟</w:t>
      </w:r>
    </w:p>
    <w:p w14:paraId="51AB4269"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9" w:name="_Toc180452108"/>
      <w:r w:rsidRPr="000B151C">
        <w:rPr>
          <w:rFonts w:eastAsia="Times New Roman" w:cs="Sakkal Majalla" w:hint="cs"/>
          <w:b/>
          <w:bCs/>
          <w:kern w:val="2"/>
          <w:szCs w:val="28"/>
          <w:rtl/>
        </w:rPr>
        <w:t>فروض الدراسة:</w:t>
      </w:r>
      <w:bookmarkEnd w:id="9"/>
    </w:p>
    <w:p w14:paraId="321FA603" w14:textId="77777777" w:rsidR="000B151C" w:rsidRPr="000B151C" w:rsidRDefault="000B151C" w:rsidP="000B151C">
      <w:pPr>
        <w:ind w:left="0" w:firstLine="0"/>
        <w:rPr>
          <w:rFonts w:eastAsia="Calibri" w:cs="Sakkal Majalla" w:hint="cs"/>
          <w:kern w:val="2"/>
          <w:szCs w:val="28"/>
          <w:u w:val="single"/>
          <w:rtl/>
          <w:lang w:bidi="ar-JO"/>
        </w:rPr>
      </w:pPr>
      <w:r w:rsidRPr="000B151C">
        <w:rPr>
          <w:rFonts w:eastAsia="Calibri" w:cs="Sakkal Majalla"/>
          <w:kern w:val="2"/>
          <w:szCs w:val="28"/>
          <w:u w:val="single"/>
          <w:rtl/>
        </w:rPr>
        <w:t>لتحقيق هدف هذه الدراسة المتعلقة بأثر الذكاء الاجتماعي على إدارة المشاريع، يمكن صياغة الفرضيات على النحو التالي</w:t>
      </w:r>
      <w:r w:rsidRPr="000B151C">
        <w:rPr>
          <w:rFonts w:eastAsia="Calibri" w:cs="Sakkal Majalla"/>
          <w:kern w:val="2"/>
          <w:szCs w:val="28"/>
          <w:u w:val="single"/>
          <w:lang w:bidi="ar-JO"/>
        </w:rPr>
        <w:t>:</w:t>
      </w:r>
    </w:p>
    <w:p w14:paraId="0330A233" w14:textId="77777777" w:rsidR="000B151C" w:rsidRPr="000B151C" w:rsidRDefault="000B151C" w:rsidP="000B151C">
      <w:pPr>
        <w:ind w:left="0" w:firstLine="0"/>
        <w:rPr>
          <w:rFonts w:eastAsia="Calibri" w:cs="Sakkal Majalla"/>
          <w:kern w:val="2"/>
          <w:szCs w:val="28"/>
          <w:u w:val="single"/>
          <w:rtl/>
          <w:lang w:bidi="ar-JO"/>
        </w:rPr>
      </w:pPr>
    </w:p>
    <w:p w14:paraId="7BCB4196" w14:textId="77777777" w:rsidR="000B151C" w:rsidRPr="000B151C" w:rsidRDefault="000B151C" w:rsidP="000B151C">
      <w:pPr>
        <w:ind w:left="0" w:firstLine="0"/>
        <w:rPr>
          <w:rFonts w:eastAsia="Calibri" w:cs="Sakkal Majalla"/>
          <w:b/>
          <w:bCs/>
          <w:kern w:val="2"/>
          <w:szCs w:val="28"/>
          <w:u w:val="single"/>
          <w:lang w:bidi="ar-JO"/>
        </w:rPr>
      </w:pPr>
      <w:r w:rsidRPr="000B151C">
        <w:rPr>
          <w:rFonts w:eastAsia="Calibri" w:cs="Sakkal Majalla"/>
          <w:b/>
          <w:bCs/>
          <w:kern w:val="2"/>
          <w:szCs w:val="28"/>
          <w:u w:val="single"/>
          <w:rtl/>
        </w:rPr>
        <w:t>الفرضية الرئيسية الأولى</w:t>
      </w:r>
      <w:r w:rsidRPr="000B151C">
        <w:rPr>
          <w:rFonts w:eastAsia="Calibri" w:cs="Sakkal Majalla"/>
          <w:b/>
          <w:bCs/>
          <w:kern w:val="2"/>
          <w:szCs w:val="28"/>
          <w:u w:val="single"/>
          <w:lang w:bidi="ar-JO"/>
        </w:rPr>
        <w:t>:</w:t>
      </w:r>
    </w:p>
    <w:p w14:paraId="3FA00723" w14:textId="77777777" w:rsidR="000B151C" w:rsidRPr="000B151C" w:rsidRDefault="000B151C" w:rsidP="000B151C">
      <w:pPr>
        <w:ind w:left="0" w:firstLine="0"/>
        <w:rPr>
          <w:rFonts w:eastAsia="Calibri" w:cs="Sakkal Majalla"/>
          <w:kern w:val="2"/>
          <w:szCs w:val="28"/>
          <w:rtl/>
          <w:lang w:bidi="ar-JO"/>
        </w:rPr>
      </w:pPr>
      <w:r w:rsidRPr="000B151C">
        <w:rPr>
          <w:rFonts w:eastAsia="Calibri" w:cs="Sakkal Majalla"/>
          <w:kern w:val="2"/>
          <w:szCs w:val="28"/>
          <w:u w:val="single"/>
          <w:lang w:bidi="ar-JO"/>
        </w:rPr>
        <w:br/>
      </w:r>
      <w:r w:rsidRPr="000B151C">
        <w:rPr>
          <w:rFonts w:eastAsia="Calibri" w:cs="Sakkal Majalla"/>
          <w:kern w:val="2"/>
          <w:szCs w:val="28"/>
          <w:rtl/>
        </w:rPr>
        <w:t>لا يوجد أثر ذو دلالة إحصائية عند مستوى</w:t>
      </w:r>
      <w:r w:rsidRPr="000B151C">
        <w:rPr>
          <w:rFonts w:eastAsia="Calibri" w:cs="Sakkal Majalla"/>
          <w:kern w:val="2"/>
          <w:szCs w:val="28"/>
          <w:lang w:bidi="ar-JO"/>
        </w:rPr>
        <w:t xml:space="preserve"> (</w:t>
      </w:r>
      <w:r w:rsidRPr="000B151C">
        <w:rPr>
          <w:rFonts w:ascii="Cambria" w:eastAsia="Calibri" w:hAnsi="Cambria" w:cs="Cambria"/>
          <w:kern w:val="2"/>
          <w:szCs w:val="28"/>
          <w:lang w:bidi="ar-JO"/>
        </w:rPr>
        <w:t>α</w:t>
      </w:r>
      <w:r w:rsidRPr="000B151C">
        <w:rPr>
          <w:rFonts w:eastAsia="Calibri" w:cs="Sakkal Majalla"/>
          <w:kern w:val="2"/>
          <w:szCs w:val="28"/>
          <w:lang w:bidi="ar-JO"/>
        </w:rPr>
        <w:t xml:space="preserve">≤0.05) </w:t>
      </w:r>
      <w:r w:rsidRPr="000B151C">
        <w:rPr>
          <w:rFonts w:eastAsia="Calibri" w:cs="Sakkal Majalla"/>
          <w:kern w:val="2"/>
          <w:szCs w:val="28"/>
          <w:rtl/>
        </w:rPr>
        <w:t>لأبعاد الذكاء الاجتماعي (رأس المال البشري - رأس المال الهيكلي - رأس المال العلائقي) على أداء المشاريع بأبعادها (التعلم - النمو - العمليات الداخلية - رضا العملاء) في شركات القطاع العام بمدينة الرياض</w:t>
      </w:r>
      <w:r w:rsidRPr="000B151C">
        <w:rPr>
          <w:rFonts w:eastAsia="Calibri" w:cs="Sakkal Majalla"/>
          <w:kern w:val="2"/>
          <w:szCs w:val="28"/>
          <w:lang w:bidi="ar-JO"/>
        </w:rPr>
        <w:t>.</w:t>
      </w:r>
    </w:p>
    <w:p w14:paraId="793EACFE" w14:textId="77777777" w:rsidR="000B151C" w:rsidRPr="000B151C" w:rsidRDefault="000B151C" w:rsidP="000B151C">
      <w:pPr>
        <w:ind w:left="0" w:firstLine="0"/>
        <w:rPr>
          <w:rFonts w:eastAsia="Calibri" w:cs="Sakkal Majalla"/>
          <w:kern w:val="2"/>
          <w:szCs w:val="28"/>
          <w:lang w:bidi="ar-JO"/>
        </w:rPr>
      </w:pPr>
      <w:r w:rsidRPr="000B151C">
        <w:rPr>
          <w:rFonts w:eastAsia="Calibri" w:cs="Sakkal Majalla"/>
          <w:kern w:val="2"/>
          <w:szCs w:val="28"/>
          <w:rtl/>
        </w:rPr>
        <w:t>وينبثق من هذه الفرضية الرئيسية مجموعة من الفرضيات الفرعية كما يلي</w:t>
      </w:r>
      <w:r w:rsidRPr="000B151C">
        <w:rPr>
          <w:rFonts w:eastAsia="Calibri" w:cs="Sakkal Majalla"/>
          <w:kern w:val="2"/>
          <w:szCs w:val="28"/>
          <w:lang w:bidi="ar-JO"/>
        </w:rPr>
        <w:t>:</w:t>
      </w:r>
    </w:p>
    <w:p w14:paraId="747F7FF6" w14:textId="77777777" w:rsidR="000B151C" w:rsidRPr="000B151C" w:rsidRDefault="000B151C" w:rsidP="000B151C">
      <w:pPr>
        <w:ind w:left="0" w:firstLine="0"/>
        <w:rPr>
          <w:rFonts w:eastAsia="Calibri" w:cs="Sakkal Majalla"/>
          <w:kern w:val="2"/>
          <w:szCs w:val="28"/>
          <w:rtl/>
          <w:lang w:bidi="ar-JO"/>
        </w:rPr>
      </w:pPr>
    </w:p>
    <w:p w14:paraId="5A5CEB97" w14:textId="77777777" w:rsidR="000B151C" w:rsidRPr="000B151C" w:rsidRDefault="000B151C" w:rsidP="000B151C">
      <w:pPr>
        <w:ind w:left="0" w:firstLine="0"/>
        <w:rPr>
          <w:rFonts w:eastAsia="Calibri" w:cs="Sakkal Majalla"/>
          <w:b/>
          <w:bCs/>
          <w:kern w:val="2"/>
          <w:szCs w:val="28"/>
          <w:lang w:bidi="ar-JO"/>
        </w:rPr>
      </w:pPr>
      <w:r w:rsidRPr="000B151C">
        <w:rPr>
          <w:rFonts w:eastAsia="Calibri" w:cs="Sakkal Majalla"/>
          <w:b/>
          <w:bCs/>
          <w:kern w:val="2"/>
          <w:szCs w:val="28"/>
          <w:rtl/>
        </w:rPr>
        <w:t>الفرضية الفرعية الأولى</w:t>
      </w:r>
      <w:r w:rsidRPr="000B151C">
        <w:rPr>
          <w:rFonts w:eastAsia="Calibri" w:cs="Sakkal Majalla"/>
          <w:b/>
          <w:bCs/>
          <w:kern w:val="2"/>
          <w:szCs w:val="28"/>
          <w:lang w:bidi="ar-JO"/>
        </w:rPr>
        <w:t>:</w:t>
      </w:r>
    </w:p>
    <w:p w14:paraId="39C6D6FF" w14:textId="77777777" w:rsidR="000B151C" w:rsidRPr="000B151C" w:rsidRDefault="000B151C" w:rsidP="000B151C">
      <w:pPr>
        <w:ind w:left="0" w:firstLine="0"/>
        <w:rPr>
          <w:rFonts w:eastAsia="Calibri" w:cs="Sakkal Majalla"/>
          <w:kern w:val="2"/>
          <w:szCs w:val="28"/>
          <w:rtl/>
          <w:lang w:bidi="ar-JO"/>
        </w:rPr>
      </w:pPr>
      <w:r w:rsidRPr="000B151C">
        <w:rPr>
          <w:rFonts w:eastAsia="Calibri" w:cs="Sakkal Majalla"/>
          <w:kern w:val="2"/>
          <w:szCs w:val="28"/>
          <w:lang w:bidi="ar-JO"/>
        </w:rPr>
        <w:lastRenderedPageBreak/>
        <w:br/>
      </w:r>
      <w:r w:rsidRPr="000B151C">
        <w:rPr>
          <w:rFonts w:eastAsia="Calibri" w:cs="Sakkal Majalla"/>
          <w:kern w:val="2"/>
          <w:szCs w:val="28"/>
          <w:rtl/>
        </w:rPr>
        <w:t>لا يوجد أثر ذو دلالة إحصائية عند مستوى</w:t>
      </w:r>
      <w:r w:rsidRPr="000B151C">
        <w:rPr>
          <w:rFonts w:eastAsia="Calibri" w:cs="Sakkal Majalla"/>
          <w:kern w:val="2"/>
          <w:szCs w:val="28"/>
          <w:lang w:bidi="ar-JO"/>
        </w:rPr>
        <w:t xml:space="preserve"> (</w:t>
      </w:r>
      <w:r w:rsidRPr="000B151C">
        <w:rPr>
          <w:rFonts w:ascii="Cambria" w:eastAsia="Calibri" w:hAnsi="Cambria" w:cs="Cambria"/>
          <w:kern w:val="2"/>
          <w:szCs w:val="28"/>
          <w:lang w:bidi="ar-JO"/>
        </w:rPr>
        <w:t>α</w:t>
      </w:r>
      <w:r w:rsidRPr="000B151C">
        <w:rPr>
          <w:rFonts w:eastAsia="Calibri" w:cs="Sakkal Majalla"/>
          <w:kern w:val="2"/>
          <w:szCs w:val="28"/>
          <w:lang w:bidi="ar-JO"/>
        </w:rPr>
        <w:t xml:space="preserve">≤0.05) </w:t>
      </w:r>
      <w:r w:rsidRPr="000B151C">
        <w:rPr>
          <w:rFonts w:eastAsia="Calibri" w:cs="Sakkal Majalla"/>
          <w:kern w:val="2"/>
          <w:szCs w:val="28"/>
          <w:rtl/>
        </w:rPr>
        <w:t>لرأس المال البشري في أداء المشاريع بأبعادها مجتمعة في شركات القطاع العام بمدينة الرياض</w:t>
      </w:r>
      <w:r w:rsidRPr="000B151C">
        <w:rPr>
          <w:rFonts w:eastAsia="Calibri" w:cs="Sakkal Majalla"/>
          <w:kern w:val="2"/>
          <w:szCs w:val="28"/>
          <w:lang w:bidi="ar-JO"/>
        </w:rPr>
        <w:t>.</w:t>
      </w:r>
    </w:p>
    <w:p w14:paraId="1C32D7FF" w14:textId="77777777" w:rsidR="000B151C" w:rsidRPr="000B151C" w:rsidRDefault="000B151C" w:rsidP="000B151C">
      <w:pPr>
        <w:ind w:left="0" w:firstLine="0"/>
        <w:rPr>
          <w:rFonts w:eastAsia="Calibri" w:cs="Sakkal Majalla"/>
          <w:kern w:val="2"/>
          <w:szCs w:val="28"/>
          <w:rtl/>
          <w:lang w:bidi="ar-JO"/>
        </w:rPr>
      </w:pPr>
    </w:p>
    <w:p w14:paraId="6594FF91" w14:textId="77777777" w:rsidR="000B151C" w:rsidRPr="000B151C" w:rsidRDefault="000B151C" w:rsidP="000B151C">
      <w:pPr>
        <w:ind w:left="0" w:firstLine="0"/>
        <w:rPr>
          <w:rFonts w:eastAsia="Calibri" w:cs="Sakkal Majalla"/>
          <w:b/>
          <w:bCs/>
          <w:kern w:val="2"/>
          <w:szCs w:val="28"/>
          <w:lang w:bidi="ar-JO"/>
        </w:rPr>
      </w:pPr>
      <w:r w:rsidRPr="000B151C">
        <w:rPr>
          <w:rFonts w:eastAsia="Calibri" w:cs="Sakkal Majalla"/>
          <w:b/>
          <w:bCs/>
          <w:kern w:val="2"/>
          <w:szCs w:val="28"/>
          <w:rtl/>
        </w:rPr>
        <w:t>الفرضية الفرعية الثانية</w:t>
      </w:r>
      <w:r w:rsidRPr="000B151C">
        <w:rPr>
          <w:rFonts w:eastAsia="Calibri" w:cs="Sakkal Majalla"/>
          <w:b/>
          <w:bCs/>
          <w:kern w:val="2"/>
          <w:szCs w:val="28"/>
          <w:lang w:bidi="ar-JO"/>
        </w:rPr>
        <w:t>:</w:t>
      </w:r>
    </w:p>
    <w:p w14:paraId="201D44C8" w14:textId="77777777" w:rsidR="000B151C" w:rsidRPr="000B151C" w:rsidRDefault="000B151C" w:rsidP="000B151C">
      <w:pPr>
        <w:ind w:left="0" w:firstLine="0"/>
        <w:rPr>
          <w:rFonts w:eastAsia="Calibri" w:cs="Sakkal Majalla"/>
          <w:kern w:val="2"/>
          <w:szCs w:val="28"/>
          <w:rtl/>
          <w:lang w:bidi="ar-JO"/>
        </w:rPr>
      </w:pPr>
      <w:r w:rsidRPr="000B151C">
        <w:rPr>
          <w:rFonts w:eastAsia="Calibri" w:cs="Sakkal Majalla"/>
          <w:kern w:val="2"/>
          <w:szCs w:val="28"/>
          <w:lang w:bidi="ar-JO"/>
        </w:rPr>
        <w:br/>
      </w:r>
      <w:r w:rsidRPr="000B151C">
        <w:rPr>
          <w:rFonts w:eastAsia="Calibri" w:cs="Sakkal Majalla"/>
          <w:kern w:val="2"/>
          <w:szCs w:val="28"/>
          <w:rtl/>
        </w:rPr>
        <w:t>لا يوجد أثر ذو دلالة إحصائية عند مستوى</w:t>
      </w:r>
      <w:r w:rsidRPr="000B151C">
        <w:rPr>
          <w:rFonts w:eastAsia="Calibri" w:cs="Sakkal Majalla"/>
          <w:kern w:val="2"/>
          <w:szCs w:val="28"/>
          <w:lang w:bidi="ar-JO"/>
        </w:rPr>
        <w:t xml:space="preserve"> (</w:t>
      </w:r>
      <w:r w:rsidRPr="000B151C">
        <w:rPr>
          <w:rFonts w:ascii="Cambria" w:eastAsia="Calibri" w:hAnsi="Cambria" w:cs="Cambria"/>
          <w:kern w:val="2"/>
          <w:szCs w:val="28"/>
          <w:lang w:bidi="ar-JO"/>
        </w:rPr>
        <w:t>α</w:t>
      </w:r>
      <w:r w:rsidRPr="000B151C">
        <w:rPr>
          <w:rFonts w:eastAsia="Calibri" w:cs="Sakkal Majalla"/>
          <w:kern w:val="2"/>
          <w:szCs w:val="28"/>
          <w:lang w:bidi="ar-JO"/>
        </w:rPr>
        <w:t xml:space="preserve">≤0.05) </w:t>
      </w:r>
      <w:r w:rsidRPr="000B151C">
        <w:rPr>
          <w:rFonts w:eastAsia="Calibri" w:cs="Sakkal Majalla"/>
          <w:kern w:val="2"/>
          <w:szCs w:val="28"/>
          <w:rtl/>
        </w:rPr>
        <w:t>لرأس المال الهيكلي في أداء المشاريع بأبعادها مجتمعة في شركات القطاع العام بمدينة الرياض</w:t>
      </w:r>
      <w:r w:rsidRPr="000B151C">
        <w:rPr>
          <w:rFonts w:eastAsia="Calibri" w:cs="Sakkal Majalla"/>
          <w:kern w:val="2"/>
          <w:szCs w:val="28"/>
          <w:lang w:bidi="ar-JO"/>
        </w:rPr>
        <w:t>.</w:t>
      </w:r>
    </w:p>
    <w:p w14:paraId="1DE45DBD" w14:textId="77777777" w:rsidR="000B151C" w:rsidRPr="000B151C" w:rsidRDefault="000B151C" w:rsidP="000B151C">
      <w:pPr>
        <w:ind w:left="0" w:firstLine="0"/>
        <w:rPr>
          <w:rFonts w:eastAsia="Calibri" w:cs="Sakkal Majalla"/>
          <w:kern w:val="2"/>
          <w:szCs w:val="28"/>
          <w:rtl/>
          <w:lang w:bidi="ar-JO"/>
        </w:rPr>
      </w:pPr>
    </w:p>
    <w:p w14:paraId="5CECCE29" w14:textId="77777777" w:rsidR="000B151C" w:rsidRPr="000B151C" w:rsidRDefault="000B151C" w:rsidP="000B151C">
      <w:pPr>
        <w:ind w:left="0" w:firstLine="0"/>
        <w:rPr>
          <w:rFonts w:eastAsia="Calibri" w:cs="Sakkal Majalla"/>
          <w:b/>
          <w:bCs/>
          <w:kern w:val="2"/>
          <w:szCs w:val="28"/>
          <w:lang w:bidi="ar-JO"/>
        </w:rPr>
      </w:pPr>
      <w:r w:rsidRPr="000B151C">
        <w:rPr>
          <w:rFonts w:eastAsia="Calibri" w:cs="Sakkal Majalla"/>
          <w:b/>
          <w:bCs/>
          <w:kern w:val="2"/>
          <w:szCs w:val="28"/>
          <w:rtl/>
        </w:rPr>
        <w:t>الفرضية الفرعية الثالثة</w:t>
      </w:r>
      <w:r w:rsidRPr="000B151C">
        <w:rPr>
          <w:rFonts w:eastAsia="Calibri" w:cs="Sakkal Majalla"/>
          <w:b/>
          <w:bCs/>
          <w:kern w:val="2"/>
          <w:szCs w:val="28"/>
          <w:lang w:bidi="ar-JO"/>
        </w:rPr>
        <w:t>:</w:t>
      </w:r>
    </w:p>
    <w:p w14:paraId="03ADE512" w14:textId="77777777" w:rsidR="000B151C" w:rsidRPr="000B151C" w:rsidRDefault="000B151C" w:rsidP="000B151C">
      <w:pPr>
        <w:ind w:left="0" w:firstLine="0"/>
        <w:rPr>
          <w:rFonts w:eastAsia="Calibri" w:cs="Sakkal Majalla"/>
          <w:kern w:val="2"/>
          <w:szCs w:val="28"/>
          <w:rtl/>
          <w:lang w:bidi="ar-JO"/>
        </w:rPr>
      </w:pPr>
      <w:r w:rsidRPr="000B151C">
        <w:rPr>
          <w:rFonts w:eastAsia="Calibri" w:cs="Sakkal Majalla"/>
          <w:kern w:val="2"/>
          <w:szCs w:val="28"/>
          <w:lang w:bidi="ar-JO"/>
        </w:rPr>
        <w:br/>
      </w:r>
      <w:r w:rsidRPr="000B151C">
        <w:rPr>
          <w:rFonts w:eastAsia="Calibri" w:cs="Sakkal Majalla"/>
          <w:kern w:val="2"/>
          <w:szCs w:val="28"/>
          <w:rtl/>
        </w:rPr>
        <w:t>لا يوجد أثر ذو دلالة إحصائية عند مستوى</w:t>
      </w:r>
      <w:r w:rsidRPr="000B151C">
        <w:rPr>
          <w:rFonts w:eastAsia="Calibri" w:cs="Sakkal Majalla"/>
          <w:kern w:val="2"/>
          <w:szCs w:val="28"/>
          <w:lang w:bidi="ar-JO"/>
        </w:rPr>
        <w:t xml:space="preserve"> (</w:t>
      </w:r>
      <w:r w:rsidRPr="000B151C">
        <w:rPr>
          <w:rFonts w:ascii="Cambria" w:eastAsia="Calibri" w:hAnsi="Cambria" w:cs="Cambria"/>
          <w:kern w:val="2"/>
          <w:szCs w:val="28"/>
          <w:lang w:bidi="ar-JO"/>
        </w:rPr>
        <w:t>α</w:t>
      </w:r>
      <w:r w:rsidRPr="000B151C">
        <w:rPr>
          <w:rFonts w:eastAsia="Calibri" w:cs="Sakkal Majalla"/>
          <w:kern w:val="2"/>
          <w:szCs w:val="28"/>
          <w:lang w:bidi="ar-JO"/>
        </w:rPr>
        <w:t xml:space="preserve">≤0.05) </w:t>
      </w:r>
      <w:r w:rsidRPr="000B151C">
        <w:rPr>
          <w:rFonts w:eastAsia="Calibri" w:cs="Sakkal Majalla"/>
          <w:kern w:val="2"/>
          <w:szCs w:val="28"/>
          <w:rtl/>
        </w:rPr>
        <w:t>لرأس المال العلائقي في أداء المشاريع بأبعادها مجتمعة في شركات القطاع العام بمدينة الرياض</w:t>
      </w:r>
      <w:r w:rsidRPr="000B151C">
        <w:rPr>
          <w:rFonts w:eastAsia="Calibri" w:cs="Sakkal Majalla"/>
          <w:kern w:val="2"/>
          <w:szCs w:val="28"/>
          <w:lang w:bidi="ar-JO"/>
        </w:rPr>
        <w:t>.</w:t>
      </w:r>
    </w:p>
    <w:p w14:paraId="4139A5C7" w14:textId="77777777" w:rsidR="000B151C" w:rsidRPr="000B151C" w:rsidRDefault="000B151C" w:rsidP="000B151C">
      <w:pPr>
        <w:keepNext/>
        <w:keepLines/>
        <w:spacing w:before="600" w:after="360"/>
        <w:ind w:left="0" w:firstLine="0"/>
        <w:outlineLvl w:val="0"/>
        <w:rPr>
          <w:rFonts w:eastAsia="Times New Roman" w:cs="Sakkal Majalla"/>
          <w:b/>
          <w:bCs/>
          <w:kern w:val="2"/>
          <w:szCs w:val="28"/>
          <w:rtl/>
        </w:rPr>
      </w:pPr>
      <w:bookmarkStart w:id="10" w:name="_Toc180452109"/>
      <w:r w:rsidRPr="000B151C">
        <w:rPr>
          <w:rFonts w:eastAsia="Times New Roman" w:cs="Sakkal Majalla" w:hint="cs"/>
          <w:b/>
          <w:bCs/>
          <w:kern w:val="2"/>
          <w:szCs w:val="28"/>
          <w:rtl/>
        </w:rPr>
        <w:t>نموذج الدراسة:</w:t>
      </w:r>
      <w:bookmarkEnd w:id="10"/>
    </w:p>
    <w:p w14:paraId="5B998CA5" w14:textId="6D3483B1" w:rsidR="000B151C" w:rsidRPr="000B151C" w:rsidRDefault="000B151C" w:rsidP="000B151C">
      <w:pPr>
        <w:ind w:left="0" w:firstLine="0"/>
        <w:rPr>
          <w:rFonts w:eastAsia="Calibri" w:cs="Sakkal Majalla" w:hint="cs"/>
          <w:kern w:val="2"/>
          <w:szCs w:val="28"/>
          <w:rtl/>
          <w:lang w:bidi="ar-JO"/>
        </w:rPr>
      </w:pPr>
      <w:r w:rsidRPr="000B151C">
        <w:rPr>
          <w:rFonts w:eastAsia="Calibri" w:cs="Sakkal Majalla"/>
          <w:kern w:val="2"/>
          <w:szCs w:val="28"/>
          <w:rtl/>
        </w:rPr>
        <w:t xml:space="preserve">يهدف نموذج الدراسة في التعرف </w:t>
      </w:r>
      <w:r w:rsidR="00CD11CA" w:rsidRPr="000B151C">
        <w:rPr>
          <w:rFonts w:eastAsia="Calibri" w:cs="Sakkal Majalla" w:hint="cs"/>
          <w:kern w:val="2"/>
          <w:szCs w:val="28"/>
          <w:rtl/>
        </w:rPr>
        <w:t xml:space="preserve">على </w:t>
      </w:r>
      <w:r w:rsidR="00CD11CA" w:rsidRPr="000B151C">
        <w:rPr>
          <w:rFonts w:eastAsia="Calibri" w:cs="Sakkal Majalla" w:hint="cs"/>
          <w:kern w:val="2"/>
          <w:szCs w:val="28"/>
          <w:rtl/>
          <w:lang w:bidi="ar-JO"/>
        </w:rPr>
        <w:t>الذكاء</w:t>
      </w:r>
      <w:r w:rsidRPr="000B151C">
        <w:rPr>
          <w:rFonts w:eastAsia="Calibri" w:cs="Sakkal Majalla"/>
          <w:kern w:val="2"/>
          <w:szCs w:val="28"/>
          <w:rtl/>
          <w:lang w:bidi="ar-JO"/>
        </w:rPr>
        <w:t xml:space="preserve"> </w:t>
      </w:r>
      <w:r w:rsidR="00CD11CA" w:rsidRPr="000B151C">
        <w:rPr>
          <w:rFonts w:eastAsia="Calibri" w:cs="Sakkal Majalla" w:hint="cs"/>
          <w:kern w:val="2"/>
          <w:szCs w:val="28"/>
          <w:rtl/>
          <w:lang w:bidi="ar-JO"/>
        </w:rPr>
        <w:t xml:space="preserve">الاجتماعي بأبعاده </w:t>
      </w:r>
      <w:r w:rsidR="00CD11CA" w:rsidRPr="000B151C">
        <w:rPr>
          <w:rFonts w:eastAsia="Calibri" w:cs="Sakkal Majalla"/>
          <w:kern w:val="2"/>
          <w:szCs w:val="28"/>
          <w:rtl/>
          <w:lang w:bidi="ar-JO"/>
        </w:rPr>
        <w:t>(</w:t>
      </w:r>
      <w:r w:rsidR="00CD11CA" w:rsidRPr="000B151C">
        <w:rPr>
          <w:rFonts w:eastAsia="Calibri" w:cs="Sakkal Majalla" w:hint="cs"/>
          <w:kern w:val="2"/>
          <w:szCs w:val="28"/>
          <w:rtl/>
          <w:lang w:bidi="ar-JO"/>
        </w:rPr>
        <w:t>رأس</w:t>
      </w:r>
      <w:r w:rsidRPr="000B151C">
        <w:rPr>
          <w:rFonts w:eastAsia="Calibri" w:cs="Sakkal Majalla"/>
          <w:kern w:val="2"/>
          <w:szCs w:val="28"/>
          <w:rtl/>
          <w:lang w:bidi="ar-JO"/>
        </w:rPr>
        <w:t xml:space="preserve"> المال البشري- رأس المال الفكري- رأس المال </w:t>
      </w:r>
      <w:r w:rsidR="00CD11CA" w:rsidRPr="000B151C">
        <w:rPr>
          <w:rFonts w:eastAsia="Calibri" w:cs="Sakkal Majalla" w:hint="cs"/>
          <w:kern w:val="2"/>
          <w:szCs w:val="28"/>
          <w:rtl/>
          <w:lang w:bidi="ar-JO"/>
        </w:rPr>
        <w:t>العلاقي</w:t>
      </w:r>
      <w:r w:rsidRPr="000B151C">
        <w:rPr>
          <w:rFonts w:eastAsia="Calibri" w:cs="Sakkal Majalla"/>
          <w:kern w:val="2"/>
          <w:szCs w:val="28"/>
          <w:rtl/>
          <w:lang w:bidi="ar-JO"/>
        </w:rPr>
        <w:t xml:space="preserve">) في أداء المشاريع بأبعادها </w:t>
      </w:r>
      <w:r w:rsidR="00CD11CA" w:rsidRPr="000B151C">
        <w:rPr>
          <w:rFonts w:eastAsia="Calibri" w:cs="Sakkal Majalla" w:hint="cs"/>
          <w:kern w:val="2"/>
          <w:szCs w:val="28"/>
          <w:rtl/>
          <w:lang w:bidi="ar-JO"/>
        </w:rPr>
        <w:t>(التعلم</w:t>
      </w:r>
      <w:r w:rsidRPr="000B151C">
        <w:rPr>
          <w:rFonts w:eastAsia="Calibri" w:cs="Sakkal Majalla"/>
          <w:kern w:val="2"/>
          <w:szCs w:val="28"/>
          <w:rtl/>
          <w:lang w:bidi="ar-JO"/>
        </w:rPr>
        <w:t xml:space="preserve">- النمو- العمليات الداخلية- رضا </w:t>
      </w:r>
      <w:r w:rsidR="00CD11CA" w:rsidRPr="000B151C">
        <w:rPr>
          <w:rFonts w:eastAsia="Calibri" w:cs="Sakkal Majalla" w:hint="cs"/>
          <w:kern w:val="2"/>
          <w:szCs w:val="28"/>
          <w:rtl/>
          <w:lang w:bidi="ar-JO"/>
        </w:rPr>
        <w:t>العملاء) بالتطبيق</w:t>
      </w:r>
      <w:r w:rsidRPr="000B151C">
        <w:rPr>
          <w:rFonts w:eastAsia="Calibri" w:cs="Sakkal Majalla"/>
          <w:kern w:val="2"/>
          <w:szCs w:val="28"/>
          <w:rtl/>
          <w:lang w:bidi="ar-JO"/>
        </w:rPr>
        <w:t xml:space="preserve"> على شركة نقل وتقنية المياه بالمملكة العربية السعودية.</w:t>
      </w:r>
    </w:p>
    <w:p w14:paraId="2CB58F7A" w14:textId="2ED077D4" w:rsidR="000B151C" w:rsidRPr="000B151C" w:rsidRDefault="000B151C" w:rsidP="000B151C">
      <w:pPr>
        <w:ind w:left="0" w:firstLine="0"/>
        <w:rPr>
          <w:rFonts w:eastAsia="Calibri" w:cs="Sakkal Majalla"/>
          <w:kern w:val="2"/>
          <w:szCs w:val="28"/>
          <w:rtl/>
          <w:lang w:bidi="ar-JO"/>
        </w:rPr>
      </w:pPr>
      <w:r w:rsidRPr="000B151C">
        <w:rPr>
          <w:rFonts w:eastAsia="Calibri" w:cs="Sakkal Majalla"/>
          <w:kern w:val="2"/>
          <w:szCs w:val="28"/>
          <w:rtl/>
          <w:lang w:bidi="ar-JO"/>
        </w:rPr>
        <w:t xml:space="preserve">المتغير </w:t>
      </w:r>
      <w:r w:rsidR="00CD11CA" w:rsidRPr="000B151C">
        <w:rPr>
          <w:rFonts w:eastAsia="Calibri" w:cs="Sakkal Majalla" w:hint="cs"/>
          <w:kern w:val="2"/>
          <w:szCs w:val="28"/>
          <w:rtl/>
          <w:lang w:bidi="ar-JO"/>
        </w:rPr>
        <w:t>المستقل: الذكاء</w:t>
      </w:r>
      <w:r w:rsidRPr="000B151C">
        <w:rPr>
          <w:rFonts w:eastAsia="Calibri" w:cs="Sakkal Majalla"/>
          <w:kern w:val="2"/>
          <w:szCs w:val="28"/>
          <w:rtl/>
          <w:lang w:bidi="ar-JO"/>
        </w:rPr>
        <w:t xml:space="preserve"> </w:t>
      </w:r>
      <w:r w:rsidR="00CD11CA" w:rsidRPr="000B151C">
        <w:rPr>
          <w:rFonts w:eastAsia="Calibri" w:cs="Sakkal Majalla" w:hint="cs"/>
          <w:kern w:val="2"/>
          <w:szCs w:val="28"/>
          <w:rtl/>
          <w:lang w:bidi="ar-JO"/>
        </w:rPr>
        <w:t xml:space="preserve">الاجتماعي بأبعاده </w:t>
      </w:r>
      <w:r w:rsidR="00CD11CA" w:rsidRPr="000B151C">
        <w:rPr>
          <w:rFonts w:eastAsia="Calibri" w:cs="Sakkal Majalla"/>
          <w:kern w:val="2"/>
          <w:szCs w:val="28"/>
          <w:rtl/>
          <w:lang w:bidi="ar-JO"/>
        </w:rPr>
        <w:t>(</w:t>
      </w:r>
      <w:r w:rsidR="00CD11CA" w:rsidRPr="000B151C">
        <w:rPr>
          <w:rFonts w:eastAsia="Calibri" w:cs="Sakkal Majalla" w:hint="cs"/>
          <w:kern w:val="2"/>
          <w:szCs w:val="28"/>
          <w:rtl/>
          <w:lang w:bidi="ar-JO"/>
        </w:rPr>
        <w:t>رأس</w:t>
      </w:r>
      <w:r w:rsidRPr="000B151C">
        <w:rPr>
          <w:rFonts w:eastAsia="Calibri" w:cs="Sakkal Majalla"/>
          <w:kern w:val="2"/>
          <w:szCs w:val="28"/>
          <w:rtl/>
          <w:lang w:bidi="ar-JO"/>
        </w:rPr>
        <w:t xml:space="preserve"> المال البشري- رأس المال الفكري- رأس المال </w:t>
      </w:r>
      <w:r w:rsidR="00CD11CA" w:rsidRPr="000B151C">
        <w:rPr>
          <w:rFonts w:eastAsia="Calibri" w:cs="Sakkal Majalla" w:hint="cs"/>
          <w:kern w:val="2"/>
          <w:szCs w:val="28"/>
          <w:rtl/>
          <w:lang w:bidi="ar-JO"/>
        </w:rPr>
        <w:t>العلاقي</w:t>
      </w:r>
      <w:r w:rsidRPr="000B151C">
        <w:rPr>
          <w:rFonts w:eastAsia="Calibri" w:cs="Sakkal Majalla"/>
          <w:kern w:val="2"/>
          <w:szCs w:val="28"/>
          <w:rtl/>
          <w:lang w:bidi="ar-JO"/>
        </w:rPr>
        <w:t>)</w:t>
      </w:r>
    </w:p>
    <w:p w14:paraId="4C4E069F" w14:textId="0874455E" w:rsidR="000B151C" w:rsidRPr="000B151C" w:rsidRDefault="000B151C" w:rsidP="000B151C">
      <w:pPr>
        <w:ind w:left="0" w:firstLine="0"/>
        <w:rPr>
          <w:rFonts w:eastAsia="Calibri" w:cs="Sakkal Majalla"/>
          <w:kern w:val="2"/>
          <w:szCs w:val="28"/>
          <w:rtl/>
          <w:lang w:bidi="ar-JO"/>
        </w:rPr>
      </w:pPr>
      <w:r w:rsidRPr="000B151C">
        <w:rPr>
          <w:rFonts w:eastAsia="Calibri" w:cs="Sakkal Majalla"/>
          <w:kern w:val="2"/>
          <w:szCs w:val="28"/>
          <w:rtl/>
          <w:lang w:bidi="ar-JO"/>
        </w:rPr>
        <w:lastRenderedPageBreak/>
        <w:t xml:space="preserve">المتغير التابع: أداء المشاريع بأبعادها </w:t>
      </w:r>
      <w:r w:rsidR="00CD11CA" w:rsidRPr="000B151C">
        <w:rPr>
          <w:rFonts w:eastAsia="Calibri" w:cs="Sakkal Majalla" w:hint="cs"/>
          <w:kern w:val="2"/>
          <w:szCs w:val="28"/>
          <w:rtl/>
          <w:lang w:bidi="ar-JO"/>
        </w:rPr>
        <w:t>(التعلم</w:t>
      </w:r>
      <w:r w:rsidRPr="000B151C">
        <w:rPr>
          <w:rFonts w:eastAsia="Calibri" w:cs="Sakkal Majalla"/>
          <w:kern w:val="2"/>
          <w:szCs w:val="28"/>
          <w:rtl/>
          <w:lang w:bidi="ar-JO"/>
        </w:rPr>
        <w:t xml:space="preserve">- النمو- العمليات الداخلية- رضا العملاء)  </w:t>
      </w:r>
    </w:p>
    <w:p w14:paraId="6860F0A7" w14:textId="2C8700AC" w:rsidR="000B151C" w:rsidRPr="000B151C" w:rsidRDefault="000B151C" w:rsidP="000B151C">
      <w:pPr>
        <w:ind w:left="0" w:firstLine="0"/>
        <w:rPr>
          <w:rFonts w:eastAsia="Calibri" w:cs="Sakkal Majalla"/>
          <w:kern w:val="2"/>
          <w:szCs w:val="28"/>
          <w:rtl/>
        </w:rPr>
      </w:pPr>
      <w:r>
        <w:rPr>
          <w:noProof/>
        </w:rPr>
        <w:pict w14:anchorId="1BD138EA">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وسيلة شرح مستطيلة مستديرة الزوايا 1" o:spid="_x0000_s1029" type="#_x0000_t62" style="position:absolute;left:0;text-align:left;margin-left:288.75pt;margin-top:10.95pt;width:172.5pt;height:1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" adj="-16434,15106" fillcolor="yellow" strokecolor="#2f528f" strokeweight="1pt">
            <v:textbox>
              <w:txbxContent>
                <w:p w14:paraId="354951A4" w14:textId="77777777" w:rsidR="000B151C" w:rsidRPr="000B151C" w:rsidRDefault="000B151C" w:rsidP="000B151C">
                  <w:pPr>
                    <w:jc w:val="center"/>
                    <w:rPr>
                      <w:color w:val="2E74B5"/>
                    </w:rPr>
                  </w:pPr>
                </w:p>
              </w:txbxContent>
            </v:textbox>
          </v:shape>
        </w:pict>
      </w:r>
      <w:r>
        <w:rPr>
          <w:noProof/>
        </w:rPr>
        <w:pict w14:anchorId="03CEB5D3">
          <v:roundrect id="مستطيل مستدير الزوايا 2" o:spid="_x0000_s1028" style="position:absolute;left:0;text-align:left;margin-left:-35.25pt;margin-top:20.7pt;width:192pt;height:20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" fillcolor="yellow" strokecolor="#2f528f" strokeweight="1pt">
            <v:stroke joinstyle="miter"/>
          </v:roundrect>
        </w:pict>
      </w:r>
      <w:r>
        <w:rPr>
          <w:noProof/>
        </w:rPr>
        <w:pict w14:anchorId="662F0B63">
          <v:shapetype id="_x0000_t202" coordsize="21600,21600" o:spt="202" path="m,l,21600r21600,l21600,xe">
            <v:stroke joinstyle="miter"/>
            <v:path gradientshapeok="t" o:connecttype="rect"/>
          </v:shapetype>
          <v:shape id="مربع نص 3" o:spid="_x0000_s1027" type="#_x0000_t202" style="position:absolute;left:0;text-align:left;margin-left:298.5pt;margin-top:33.45pt;width:155.65pt;height:12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" filled="f" stroked="f" strokeweight=".5pt">
            <v:textbox>
              <w:txbxContent>
                <w:p w14:paraId="681C5C43" w14:textId="77777777" w:rsidR="000B151C" w:rsidRDefault="000B151C" w:rsidP="000B151C">
                  <w:pPr>
                    <w:rPr>
                      <w:rFonts w:cs="Sakkal Majalla"/>
                      <w:b/>
                      <w:bCs/>
                      <w:szCs w:val="28"/>
                      <w:u w:val="single"/>
                      <w:lang w:bidi="ar-EG"/>
                    </w:rPr>
                  </w:pPr>
                  <w:r>
                    <w:rPr>
                      <w:rFonts w:cs="Sakkal Majalla"/>
                      <w:b/>
                      <w:bCs/>
                      <w:szCs w:val="28"/>
                      <w:u w:val="single"/>
                      <w:rtl/>
                      <w:lang w:bidi="ar-EG"/>
                    </w:rPr>
                    <w:t>المتغير المستقل( رأس المال الفكري)</w:t>
                  </w:r>
                </w:p>
                <w:p w14:paraId="230C683C" w14:textId="77777777" w:rsidR="000B151C" w:rsidRDefault="000B151C" w:rsidP="000B151C">
                  <w:pPr>
                    <w:pStyle w:val="a5"/>
                    <w:numPr>
                      <w:ilvl w:val="0"/>
                      <w:numId w:val="5"/>
                    </w:numPr>
                    <w:jc w:val="left"/>
                    <w:rPr>
                      <w:rFonts w:cs="Sakkal Majalla"/>
                      <w:color w:val="FF0000"/>
                      <w:szCs w:val="28"/>
                      <w:rtl/>
                      <w:lang w:bidi="ar-EG"/>
                    </w:rPr>
                  </w:pPr>
                  <w:r>
                    <w:rPr>
                      <w:rFonts w:cs="Sakkal Majalla"/>
                      <w:color w:val="FF0000"/>
                      <w:szCs w:val="28"/>
                      <w:rtl/>
                      <w:lang w:bidi="ar-EG"/>
                    </w:rPr>
                    <w:t>رأس المال البشري</w:t>
                  </w:r>
                </w:p>
                <w:p w14:paraId="2E077CDF" w14:textId="77777777" w:rsidR="000B151C" w:rsidRDefault="000B151C" w:rsidP="000B151C">
                  <w:pPr>
                    <w:pStyle w:val="a5"/>
                    <w:numPr>
                      <w:ilvl w:val="0"/>
                      <w:numId w:val="5"/>
                    </w:numPr>
                    <w:jc w:val="left"/>
                    <w:rPr>
                      <w:rFonts w:cs="Sakkal Majalla"/>
                      <w:color w:val="FF0000"/>
                      <w:szCs w:val="28"/>
                      <w:rtl/>
                      <w:lang w:bidi="ar-EG"/>
                    </w:rPr>
                  </w:pPr>
                  <w:r>
                    <w:rPr>
                      <w:rFonts w:cs="Sakkal Majalla"/>
                      <w:color w:val="FF0000"/>
                      <w:szCs w:val="28"/>
                      <w:rtl/>
                      <w:lang w:bidi="ar-EG"/>
                    </w:rPr>
                    <w:t>رأس المال الهيكلي</w:t>
                  </w:r>
                </w:p>
                <w:p w14:paraId="704E3DE4" w14:textId="77777777" w:rsidR="000B151C" w:rsidRDefault="000B151C" w:rsidP="000B151C">
                  <w:pPr>
                    <w:pStyle w:val="a5"/>
                    <w:numPr>
                      <w:ilvl w:val="0"/>
                      <w:numId w:val="5"/>
                    </w:numPr>
                    <w:jc w:val="left"/>
                    <w:rPr>
                      <w:rFonts w:cs="Sakkal Majalla"/>
                      <w:color w:val="FF0000"/>
                      <w:szCs w:val="28"/>
                      <w:rtl/>
                      <w:lang w:bidi="ar-EG"/>
                    </w:rPr>
                  </w:pPr>
                  <w:r>
                    <w:rPr>
                      <w:rFonts w:cs="Sakkal Majalla"/>
                      <w:color w:val="FF0000"/>
                      <w:szCs w:val="28"/>
                      <w:rtl/>
                      <w:lang w:bidi="ar-EG"/>
                    </w:rPr>
                    <w:t xml:space="preserve">رأس المال </w:t>
                  </w:r>
                  <w:proofErr w:type="spellStart"/>
                  <w:r>
                    <w:rPr>
                      <w:rFonts w:cs="Sakkal Majalla"/>
                      <w:color w:val="FF0000"/>
                      <w:szCs w:val="28"/>
                      <w:rtl/>
                      <w:lang w:bidi="ar-EG"/>
                    </w:rPr>
                    <w:t>العلاتقي</w:t>
                  </w:r>
                  <w:proofErr w:type="spellEnd"/>
                </w:p>
              </w:txbxContent>
            </v:textbox>
          </v:shape>
        </w:pict>
      </w:r>
      <w:r>
        <w:rPr>
          <w:noProof/>
        </w:rPr>
        <w:pict w14:anchorId="07219FC2">
          <v:shape id="مربع نص 4" o:spid="_x0000_s1026" type="#_x0000_t202" style="position:absolute;left:0;text-align:left;margin-left:-18.75pt;margin-top:33.45pt;width:159.75pt;height:1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" fillcolor="yellow" strokecolor="#4472c4" strokeweight=".5pt">
            <v:textbox>
              <w:txbxContent>
                <w:p w14:paraId="6E1253C6" w14:textId="77777777" w:rsidR="000B151C" w:rsidRDefault="000B151C" w:rsidP="000B151C">
                  <w:pPr>
                    <w:jc w:val="center"/>
                    <w:rPr>
                      <w:rFonts w:cs="Sakkal Majalla"/>
                      <w:b/>
                      <w:bCs/>
                      <w:szCs w:val="28"/>
                      <w:u w:val="single"/>
                      <w:lang w:bidi="ar-EG"/>
                    </w:rPr>
                  </w:pPr>
                  <w:r>
                    <w:rPr>
                      <w:rFonts w:cs="Sakkal Majalla"/>
                      <w:b/>
                      <w:bCs/>
                      <w:szCs w:val="28"/>
                      <w:u w:val="single"/>
                      <w:rtl/>
                      <w:lang w:bidi="ar-EG"/>
                    </w:rPr>
                    <w:t>المتغير التابع( أداء المشاريع)</w:t>
                  </w:r>
                </w:p>
                <w:p w14:paraId="5024BC6E" w14:textId="77777777" w:rsidR="000B151C" w:rsidRDefault="000B151C" w:rsidP="000B151C">
                  <w:pPr>
                    <w:pStyle w:val="a5"/>
                    <w:numPr>
                      <w:ilvl w:val="0"/>
                      <w:numId w:val="6"/>
                    </w:numPr>
                    <w:rPr>
                      <w:rFonts w:cs="Sakkal Majalla"/>
                      <w:szCs w:val="28"/>
                      <w:rtl/>
                      <w:lang w:bidi="ar-EG"/>
                    </w:rPr>
                  </w:pPr>
                  <w:r>
                    <w:rPr>
                      <w:rFonts w:cs="Sakkal Majalla"/>
                      <w:szCs w:val="28"/>
                      <w:rtl/>
                      <w:lang w:bidi="ar-EG"/>
                    </w:rPr>
                    <w:t>التعلم</w:t>
                  </w:r>
                </w:p>
                <w:p w14:paraId="2C5D9836" w14:textId="77777777" w:rsidR="000B151C" w:rsidRDefault="000B151C" w:rsidP="000B151C">
                  <w:pPr>
                    <w:pStyle w:val="a5"/>
                    <w:numPr>
                      <w:ilvl w:val="0"/>
                      <w:numId w:val="6"/>
                    </w:numPr>
                    <w:rPr>
                      <w:rFonts w:cs="Sakkal Majalla"/>
                      <w:szCs w:val="28"/>
                      <w:rtl/>
                      <w:lang w:bidi="ar-EG"/>
                    </w:rPr>
                  </w:pPr>
                  <w:r>
                    <w:rPr>
                      <w:rFonts w:cs="Sakkal Majalla"/>
                      <w:szCs w:val="28"/>
                      <w:rtl/>
                      <w:lang w:bidi="ar-EG"/>
                    </w:rPr>
                    <w:t>النمو</w:t>
                  </w:r>
                </w:p>
                <w:p w14:paraId="1DA517B3" w14:textId="77777777" w:rsidR="000B151C" w:rsidRDefault="000B151C" w:rsidP="000B151C">
                  <w:pPr>
                    <w:pStyle w:val="a5"/>
                    <w:numPr>
                      <w:ilvl w:val="0"/>
                      <w:numId w:val="6"/>
                    </w:numPr>
                    <w:rPr>
                      <w:rFonts w:cs="Sakkal Majalla"/>
                      <w:szCs w:val="28"/>
                      <w:rtl/>
                      <w:lang w:bidi="ar-EG"/>
                    </w:rPr>
                  </w:pPr>
                  <w:r>
                    <w:rPr>
                      <w:rFonts w:cs="Sakkal Majalla"/>
                      <w:szCs w:val="28"/>
                      <w:rtl/>
                      <w:lang w:bidi="ar-EG"/>
                    </w:rPr>
                    <w:t>العمليات الداخلية</w:t>
                  </w:r>
                </w:p>
                <w:p w14:paraId="618AFDD3" w14:textId="77777777" w:rsidR="000B151C" w:rsidRDefault="000B151C" w:rsidP="000B151C">
                  <w:pPr>
                    <w:pStyle w:val="a5"/>
                    <w:numPr>
                      <w:ilvl w:val="0"/>
                      <w:numId w:val="6"/>
                    </w:numPr>
                    <w:rPr>
                      <w:rFonts w:cs="Sakkal Majalla"/>
                      <w:szCs w:val="28"/>
                      <w:rtl/>
                      <w:lang w:bidi="ar-EG"/>
                    </w:rPr>
                  </w:pPr>
                  <w:r>
                    <w:rPr>
                      <w:rFonts w:cs="Sakkal Majalla"/>
                      <w:szCs w:val="28"/>
                      <w:rtl/>
                      <w:lang w:bidi="ar-EG"/>
                    </w:rPr>
                    <w:t>رضا العملاء</w:t>
                  </w:r>
                </w:p>
              </w:txbxContent>
            </v:textbox>
          </v:shape>
        </w:pict>
      </w:r>
    </w:p>
    <w:p w14:paraId="69FD3046" w14:textId="77777777" w:rsidR="000B151C" w:rsidRPr="000B151C" w:rsidRDefault="000B151C" w:rsidP="000B151C">
      <w:pPr>
        <w:ind w:left="0" w:firstLine="0"/>
        <w:rPr>
          <w:rFonts w:eastAsia="Calibri" w:cs="Sakkal Majalla"/>
          <w:kern w:val="2"/>
          <w:szCs w:val="28"/>
          <w:u w:val="single"/>
          <w:rtl/>
        </w:rPr>
      </w:pPr>
    </w:p>
    <w:p w14:paraId="3131E611" w14:textId="77777777" w:rsidR="000B151C" w:rsidRPr="000B151C" w:rsidRDefault="000B151C" w:rsidP="000B151C">
      <w:pPr>
        <w:ind w:left="0" w:firstLine="0"/>
        <w:rPr>
          <w:rFonts w:eastAsia="Calibri" w:cs="Sakkal Majalla"/>
          <w:kern w:val="2"/>
          <w:szCs w:val="28"/>
          <w:u w:val="single"/>
          <w:rtl/>
        </w:rPr>
      </w:pPr>
    </w:p>
    <w:p w14:paraId="6253DE95" w14:textId="77777777" w:rsidR="000B151C" w:rsidRPr="000B151C" w:rsidRDefault="000B151C" w:rsidP="000B151C">
      <w:pPr>
        <w:ind w:left="0" w:firstLine="0"/>
        <w:rPr>
          <w:rFonts w:eastAsia="Calibri" w:cs="Sakkal Majalla"/>
          <w:kern w:val="2"/>
          <w:szCs w:val="28"/>
          <w:u w:val="single"/>
          <w:rtl/>
        </w:rPr>
      </w:pPr>
    </w:p>
    <w:p w14:paraId="468EF41D" w14:textId="77777777" w:rsidR="000B151C" w:rsidRPr="000B151C" w:rsidRDefault="000B151C" w:rsidP="000B151C">
      <w:pPr>
        <w:ind w:left="0" w:firstLine="0"/>
        <w:rPr>
          <w:rFonts w:eastAsia="Calibri" w:cs="Sakkal Majalla"/>
          <w:kern w:val="2"/>
          <w:szCs w:val="28"/>
          <w:u w:val="single"/>
          <w:rtl/>
        </w:rPr>
      </w:pPr>
    </w:p>
    <w:p w14:paraId="7537CB48" w14:textId="77777777" w:rsidR="000B151C" w:rsidRPr="000B151C" w:rsidRDefault="000B151C" w:rsidP="000B151C">
      <w:pPr>
        <w:ind w:left="0" w:firstLine="0"/>
        <w:rPr>
          <w:rFonts w:eastAsia="Calibri" w:cs="Sakkal Majalla"/>
          <w:kern w:val="2"/>
          <w:szCs w:val="28"/>
          <w:u w:val="single"/>
          <w:rtl/>
        </w:rPr>
      </w:pPr>
    </w:p>
    <w:p w14:paraId="787E85AF" w14:textId="77777777" w:rsidR="000B151C" w:rsidRPr="000B151C" w:rsidRDefault="000B151C" w:rsidP="000B151C">
      <w:pPr>
        <w:ind w:left="0" w:firstLine="0"/>
        <w:rPr>
          <w:rFonts w:eastAsia="Calibri" w:cs="Sakkal Majalla"/>
          <w:kern w:val="2"/>
          <w:szCs w:val="28"/>
          <w:u w:val="single"/>
          <w:rtl/>
        </w:rPr>
      </w:pPr>
    </w:p>
    <w:p w14:paraId="28DB8695" w14:textId="77777777" w:rsidR="000B151C" w:rsidRPr="000B151C" w:rsidRDefault="000B151C" w:rsidP="000B151C">
      <w:pPr>
        <w:ind w:left="0" w:firstLine="0"/>
        <w:rPr>
          <w:rFonts w:eastAsia="Calibri" w:cs="Sakkal Majalla"/>
          <w:kern w:val="2"/>
          <w:szCs w:val="28"/>
          <w:u w:val="single"/>
          <w:rtl/>
        </w:rPr>
      </w:pPr>
    </w:p>
    <w:p w14:paraId="08C6CD49" w14:textId="77777777" w:rsidR="000B151C" w:rsidRPr="000B151C" w:rsidRDefault="000B151C" w:rsidP="000B151C">
      <w:pPr>
        <w:ind w:left="0" w:firstLine="0"/>
        <w:rPr>
          <w:rFonts w:eastAsia="Calibri" w:cs="Sakkal Majalla"/>
          <w:kern w:val="2"/>
          <w:szCs w:val="28"/>
          <w:u w:val="single"/>
          <w:rtl/>
        </w:rPr>
      </w:pPr>
      <w:r w:rsidRPr="000B151C">
        <w:rPr>
          <w:rFonts w:eastAsia="Calibri" w:cs="Sakkal Majalla"/>
          <w:kern w:val="2"/>
          <w:szCs w:val="28"/>
          <w:u w:val="single"/>
          <w:rtl/>
        </w:rPr>
        <w:t>من إعداد الباحث</w:t>
      </w:r>
    </w:p>
    <w:p w14:paraId="4DBE241D" w14:textId="77777777" w:rsidR="000B151C" w:rsidRPr="000B151C" w:rsidRDefault="000B151C" w:rsidP="000B151C">
      <w:pPr>
        <w:keepNext/>
        <w:keepLines/>
        <w:spacing w:before="600" w:after="360"/>
        <w:ind w:left="0" w:firstLine="0"/>
        <w:outlineLvl w:val="0"/>
        <w:rPr>
          <w:rFonts w:eastAsia="Times New Roman" w:cs="Sakkal Majalla"/>
          <w:b/>
          <w:bCs/>
          <w:kern w:val="2"/>
          <w:szCs w:val="28"/>
          <w:rtl/>
        </w:rPr>
      </w:pPr>
      <w:bookmarkStart w:id="11" w:name="_Toc180452110"/>
      <w:r w:rsidRPr="000B151C">
        <w:rPr>
          <w:rFonts w:eastAsia="Times New Roman" w:cs="Sakkal Majalla" w:hint="cs"/>
          <w:b/>
          <w:bCs/>
          <w:kern w:val="2"/>
          <w:szCs w:val="28"/>
          <w:rtl/>
        </w:rPr>
        <w:t>الدراسات السابقة:</w:t>
      </w:r>
      <w:bookmarkEnd w:id="11"/>
    </w:p>
    <w:p w14:paraId="127C4807" w14:textId="77777777" w:rsidR="000B151C" w:rsidRPr="000B151C" w:rsidRDefault="000B151C" w:rsidP="000B151C">
      <w:pPr>
        <w:ind w:left="0" w:firstLine="0"/>
        <w:rPr>
          <w:rFonts w:eastAsia="Calibri" w:cs="Sakkal Majalla" w:hint="cs"/>
          <w:b/>
          <w:bCs/>
          <w:kern w:val="2"/>
          <w:sz w:val="32"/>
          <w:szCs w:val="32"/>
          <w:rtl/>
        </w:rPr>
      </w:pPr>
      <w:r w:rsidRPr="000B151C">
        <w:rPr>
          <w:rFonts w:eastAsia="Calibri" w:cs="Sakkal Majalla"/>
          <w:b/>
          <w:bCs/>
          <w:kern w:val="2"/>
          <w:sz w:val="32"/>
          <w:szCs w:val="32"/>
          <w:rtl/>
        </w:rPr>
        <w:t>الدراسات السابقة:</w:t>
      </w:r>
    </w:p>
    <w:p w14:paraId="44E3DFB4"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الدراسات السابقة تقدم أسساً نظرية ومنهجية ومفاهيم علمية تتعلق بموضوع البحث، وتسلط الضوء على العناصر الرئيسية التي يتمحور حولها مضمون الدراسة. كما تساهم في صياغة المشكلات المطروحة وتحديد الأساليب والإجراءات اللازمة للتبعية. تُظهر الدراسات أيضاً أهم النتائج والتوصيات التي تم التوصل إليها، مما يعزز من فهمنا للمجال البحثي الحالي ويوجه البحث نحو التطورات الأكثر تطوراً، وقد تم الوصول إلى مجموعة من الدراسات العربية والأجنبية وسوف أقوم بتناول هذه الدراسات بعد ترتيبها من الأحدث إلى الأقدم.</w:t>
      </w:r>
    </w:p>
    <w:p w14:paraId="7509C7D7"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lastRenderedPageBreak/>
        <w:t>أولاً: الدراسات العربية</w:t>
      </w:r>
    </w:p>
    <w:p w14:paraId="13447FF0" w14:textId="5BA8ABC9" w:rsidR="000B151C" w:rsidRPr="000B151C" w:rsidRDefault="000B151C" w:rsidP="000B151C">
      <w:pPr>
        <w:numPr>
          <w:ilvl w:val="0"/>
          <w:numId w:val="7"/>
        </w:numPr>
        <w:spacing w:after="0" w:line="256" w:lineRule="auto"/>
        <w:ind w:left="372" w:hanging="270"/>
        <w:contextualSpacing/>
        <w:jc w:val="left"/>
        <w:rPr>
          <w:rFonts w:eastAsia="Calibri" w:cs="Sakkal Majalla"/>
          <w:b/>
          <w:bCs/>
          <w:kern w:val="2"/>
          <w:szCs w:val="28"/>
          <w:rtl/>
        </w:rPr>
      </w:pPr>
      <w:r w:rsidRPr="000B151C">
        <w:rPr>
          <w:rFonts w:eastAsia="Calibri" w:cs="Sakkal Majalla"/>
          <w:b/>
          <w:bCs/>
          <w:kern w:val="2"/>
          <w:szCs w:val="28"/>
          <w:rtl/>
        </w:rPr>
        <w:t xml:space="preserve">دراسة: وردة </w:t>
      </w:r>
      <w:r w:rsidR="00CD11CA" w:rsidRPr="000B151C">
        <w:rPr>
          <w:rFonts w:eastAsia="Calibri" w:cs="Sakkal Majalla" w:hint="cs"/>
          <w:b/>
          <w:bCs/>
          <w:kern w:val="2"/>
          <w:szCs w:val="28"/>
          <w:rtl/>
        </w:rPr>
        <w:t>عبدلاي دو</w:t>
      </w:r>
      <w:r w:rsidR="00CD11CA" w:rsidRPr="000B151C">
        <w:rPr>
          <w:rFonts w:eastAsia="Calibri" w:cs="Sakkal Majalla" w:hint="eastAsia"/>
          <w:b/>
          <w:bCs/>
          <w:kern w:val="2"/>
          <w:szCs w:val="28"/>
          <w:rtl/>
        </w:rPr>
        <w:t>م</w:t>
      </w:r>
      <w:r w:rsidRPr="000B151C">
        <w:rPr>
          <w:rFonts w:eastAsia="Calibri" w:cs="Sakkal Majalla"/>
          <w:b/>
          <w:bCs/>
          <w:kern w:val="2"/>
          <w:szCs w:val="28"/>
          <w:rtl/>
        </w:rPr>
        <w:t>، 2024.</w:t>
      </w:r>
    </w:p>
    <w:p w14:paraId="45ECE557" w14:textId="77777777" w:rsidR="000B151C" w:rsidRPr="000B151C" w:rsidRDefault="000B151C" w:rsidP="000B151C">
      <w:pPr>
        <w:spacing w:after="0"/>
        <w:ind w:left="0" w:firstLine="0"/>
        <w:rPr>
          <w:rFonts w:eastAsia="Calibri" w:cs="Sakkal Majalla"/>
          <w:b/>
          <w:bCs/>
          <w:kern w:val="2"/>
          <w:szCs w:val="28"/>
          <w:rtl/>
        </w:rPr>
      </w:pPr>
      <w:r w:rsidRPr="000B151C">
        <w:rPr>
          <w:rFonts w:eastAsia="Calibri" w:cs="Sakkal Majalla"/>
          <w:b/>
          <w:bCs/>
          <w:kern w:val="2"/>
          <w:szCs w:val="28"/>
          <w:rtl/>
        </w:rPr>
        <w:t>تحت عنوان: دور الذكاء الاجتماعي في إدارة المشكلات التنظيمية - دراسة ميدانية بالمؤسسات الإنتاجية في مدينة بسكرة.</w:t>
      </w:r>
    </w:p>
    <w:p w14:paraId="2C271B90"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هدفت هذه الدراسة إلى فهم كيفية تأثير أبعاد الذكاء الاجتماعي، مثل فهم الموظفين، وتوصيل المعلومات، والقيادة، والحفاظ على علاقات العمل، وحل المشكلات، في إدارة المشكلات التنظيمية داخل المؤسسات الإنتاجية، وتطبيق استراتيجيات مناسبة لمواجهة التحديات المحددة كالضغوط التنظيمية، الصراع التنظيمي، والولاء التنظيمي.</w:t>
      </w:r>
    </w:p>
    <w:p w14:paraId="73593ECC"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استخدمت الدراسة المنهج الوصفي، واعتمدت على استبانة كأداة رئيسية لجمع البيانات. تم تطبيق الاستبانة على عينة مكونة من 148 قائدًا في مؤسسة النسيج ومؤسسة الإسمنت، و209 موظفين وعاملين، بنسبة استجابة تصل إلى 15% من إجمالي المجتمع الدراسي.</w:t>
      </w:r>
    </w:p>
    <w:p w14:paraId="41CB0FFF"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أهم الأسئلة التي حاولت الدراسة الإجابة عليها:</w:t>
      </w:r>
    </w:p>
    <w:p w14:paraId="26317517"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كيف يستخدم القائد أبعاد الذكاء الاجتماعي لتطبيق استراتيجيات لتخفيض الضغوط التنظيمية؟</w:t>
      </w:r>
    </w:p>
    <w:p w14:paraId="5265C9D2"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كيف يستخدم القائد أبعاد الذكاء الاجتماعي لتطبيق استراتيجيات لتقليل الصراعات التنظيمية؟</w:t>
      </w:r>
    </w:p>
    <w:p w14:paraId="25FC6EA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كيف يستخدم القائد أبعاد الذكاء الاجتماعي لتطبيق استراتيجيات لتعزيز الولاء التنظيمي؟</w:t>
      </w:r>
    </w:p>
    <w:p w14:paraId="602DF60D"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وضعت الدراسة فرضيات أولية تشمل:</w:t>
      </w:r>
    </w:p>
    <w:p w14:paraId="5E453473"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الفرضية العامة: تساهم قدرات القائد المعرفية والاجتماعية في تطبيق أساليب حل المشكلات التنظيمية داخل المؤسسات.</w:t>
      </w:r>
    </w:p>
    <w:p w14:paraId="1FFA16EA"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الفرضيات الفرعية:</w:t>
      </w:r>
    </w:p>
    <w:p w14:paraId="584DE181"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يستخدم القائد أبعاد الذكاء الاجتماعي لتطبيق استراتيجيات لتخفيض الضغوط التنظيمية بنسبة 20%.</w:t>
      </w:r>
    </w:p>
    <w:p w14:paraId="3ED0EB2E"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يستخدم القائد أبعاد الذكاء الاجتماعي لتطبيق استراتيجيات لتقليل الصراعات التنظيمية بنسبة 60%.</w:t>
      </w:r>
    </w:p>
    <w:p w14:paraId="6FDB0AF7"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يستخدم القائد أبعاد الذكاء الاجتماعي لتطبيق استراتيجيات لتعزيز الولاء التنظيمي بنسبة 40%.</w:t>
      </w:r>
    </w:p>
    <w:p w14:paraId="41409BF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باستخدام معالجة البيانات الكمية، توصلت الدراسة إلى النتائج التالية، مما يؤكد أهمية تطوير الذكاء الاجتماعي في قيادة المؤسسات وتحسين أدائها في مواجهة التحديات التنظيمية.</w:t>
      </w:r>
    </w:p>
    <w:p w14:paraId="66AC44D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أهم النتائج التي توصلت إليها الدراسة كانت:</w:t>
      </w:r>
    </w:p>
    <w:p w14:paraId="79DA04CE"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lastRenderedPageBreak/>
        <w:t>- وجود علاقة ذات دلالة إحصائية بين استخدام القادة لأبعاد الذكاء الاجتماعي وتطبيق استراتيجيات تخفيض الضغوط التنظيمية في المؤسسات بنسبة 20%.</w:t>
      </w:r>
    </w:p>
    <w:p w14:paraId="3BF75A15"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علاقة ذات دلالة إحصائية بين استخدام القادة لأبعاد الذكاء الاجتماعي وتطبيق استراتيجيات تقليل الصراعات التنظيمية في المؤسسات بنسبة 60%.</w:t>
      </w:r>
    </w:p>
    <w:p w14:paraId="1B47AC3A"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علاقة ذات دلالة إحصائية بين استخدام القادة لأبعاد الذكاء الاجتماعي وتطبيق استراتيجيات تعزيز الولاء التنظيمي في المؤسسات بنسبة 40%.</w:t>
      </w:r>
    </w:p>
    <w:p w14:paraId="27A6E352" w14:textId="6ED6B29D" w:rsidR="000B151C" w:rsidRPr="000B151C" w:rsidRDefault="000B151C" w:rsidP="000B151C">
      <w:pPr>
        <w:numPr>
          <w:ilvl w:val="0"/>
          <w:numId w:val="8"/>
        </w:numPr>
        <w:spacing w:after="0" w:line="256" w:lineRule="auto"/>
        <w:ind w:left="282" w:hanging="270"/>
        <w:contextualSpacing/>
        <w:jc w:val="left"/>
        <w:rPr>
          <w:rFonts w:eastAsia="Calibri" w:cs="Sakkal Majalla"/>
          <w:kern w:val="2"/>
          <w:szCs w:val="28"/>
        </w:rPr>
      </w:pPr>
      <w:r w:rsidRPr="000B151C">
        <w:rPr>
          <w:rFonts w:eastAsia="Calibri" w:cs="Sakkal Majalla"/>
          <w:b/>
          <w:bCs/>
          <w:kern w:val="2"/>
          <w:szCs w:val="28"/>
          <w:rtl/>
        </w:rPr>
        <w:t xml:space="preserve">دراسة: وجد حسني سعود </w:t>
      </w:r>
      <w:r w:rsidR="00CD11CA" w:rsidRPr="000B151C">
        <w:rPr>
          <w:rFonts w:eastAsia="Calibri" w:cs="Sakkal Majalla" w:hint="cs"/>
          <w:b/>
          <w:bCs/>
          <w:kern w:val="2"/>
          <w:szCs w:val="28"/>
          <w:rtl/>
        </w:rPr>
        <w:t>سفاله</w:t>
      </w:r>
      <w:r w:rsidRPr="000B151C">
        <w:rPr>
          <w:rFonts w:eastAsia="Calibri" w:cs="Sakkal Majalla"/>
          <w:b/>
          <w:bCs/>
          <w:kern w:val="2"/>
          <w:szCs w:val="28"/>
          <w:rtl/>
        </w:rPr>
        <w:t>، 2022</w:t>
      </w:r>
      <w:r w:rsidRPr="000B151C">
        <w:rPr>
          <w:rFonts w:eastAsia="Calibri" w:cs="Sakkal Majalla"/>
          <w:kern w:val="2"/>
          <w:szCs w:val="28"/>
          <w:rtl/>
        </w:rPr>
        <w:t>.</w:t>
      </w:r>
    </w:p>
    <w:p w14:paraId="486B87BF" w14:textId="77777777" w:rsidR="000B151C" w:rsidRPr="000B151C" w:rsidRDefault="000B151C" w:rsidP="000B151C">
      <w:pPr>
        <w:spacing w:after="0"/>
        <w:ind w:left="12" w:firstLine="0"/>
        <w:rPr>
          <w:rFonts w:eastAsia="Calibri" w:cs="Sakkal Majalla"/>
          <w:kern w:val="2"/>
          <w:szCs w:val="28"/>
        </w:rPr>
      </w:pPr>
      <w:r w:rsidRPr="000B151C">
        <w:rPr>
          <w:rFonts w:eastAsia="Calibri" w:cs="Sakkal Majalla"/>
          <w:kern w:val="2"/>
          <w:szCs w:val="28"/>
          <w:rtl/>
        </w:rPr>
        <w:t>تحت عنوان:</w:t>
      </w:r>
      <w:r w:rsidRPr="000B151C">
        <w:rPr>
          <w:rFonts w:eastAsia="Calibri" w:cs="Sakkal Majalla"/>
          <w:kern w:val="2"/>
          <w:sz w:val="22"/>
          <w:rtl/>
        </w:rPr>
        <w:t xml:space="preserve"> </w:t>
      </w:r>
      <w:r w:rsidRPr="000B151C">
        <w:rPr>
          <w:rFonts w:eastAsia="Calibri" w:cs="Sakkal Majalla"/>
          <w:kern w:val="2"/>
          <w:szCs w:val="28"/>
          <w:rtl/>
        </w:rPr>
        <w:t>الذكاء الاجتماعي وآثره على إدارة المشروعات العامة.</w:t>
      </w:r>
    </w:p>
    <w:p w14:paraId="604384C0"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يتناول البحث العلاقة بين الذكاء الاجتماعي وأساليب القيادة المؤدية إلى إدارة فعالة للمشاريع، مع التركيز على الواقعيات المتفاوتة. يحدد الباحث أيضاً أنماط القيادة المفضلة في المشاريع الافتراضية وكيفية تأثير درجات الشفافية المتباينة على النتائج المجتمعية. الدراسة توضح أن الذكاء الاجتماعي يمكن أن يكون أقل أو أكثر أهمية في إدارة مشاريع تكنولوجيا المعلومات بناءً على طبيعتها، مما يبرز أهمية مزيد من البحوث لفهم تأثيره بشكل أعمق. </w:t>
      </w:r>
    </w:p>
    <w:p w14:paraId="194895D7"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كما تشير النتائج إلى أن الأبحاث المستمرة في هذا المجال قد تسفر عن تطورات نظرية وتطبيقية جديدة تعزز إدارة المشاريع الفعالة في مختلف السياقات.</w:t>
      </w:r>
    </w:p>
    <w:p w14:paraId="10A915A7" w14:textId="77777777" w:rsidR="000B151C" w:rsidRPr="000B151C" w:rsidRDefault="000B151C" w:rsidP="000B151C">
      <w:pPr>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دراسة: أحمد ربيع جابر أحمد، 2021</w:t>
      </w:r>
      <w:r w:rsidRPr="000B151C">
        <w:rPr>
          <w:rFonts w:eastAsia="Calibri" w:cs="Sakkal Majalla"/>
          <w:kern w:val="2"/>
          <w:szCs w:val="28"/>
          <w:rtl/>
        </w:rPr>
        <w:t>.</w:t>
      </w:r>
    </w:p>
    <w:p w14:paraId="41B05227" w14:textId="77777777" w:rsidR="000B151C" w:rsidRPr="000B151C" w:rsidRDefault="000B151C" w:rsidP="000B151C">
      <w:pPr>
        <w:spacing w:after="0"/>
        <w:ind w:left="0" w:firstLine="0"/>
        <w:rPr>
          <w:rFonts w:eastAsia="Calibri" w:cs="Sakkal Majalla"/>
          <w:kern w:val="2"/>
          <w:szCs w:val="28"/>
        </w:rPr>
      </w:pPr>
      <w:r w:rsidRPr="000B151C">
        <w:rPr>
          <w:rFonts w:eastAsia="Calibri" w:cs="Sakkal Majalla"/>
          <w:kern w:val="2"/>
          <w:szCs w:val="28"/>
          <w:rtl/>
        </w:rPr>
        <w:t xml:space="preserve">تحت عنوان: الذكاء الاجتماعي وعلاقته ببعض المتغيرات الديموغرافية لدى طلاب كلية التربية جامعة حلوان. </w:t>
      </w:r>
    </w:p>
    <w:p w14:paraId="244C7BA2"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وقد سعت الدراسة إلى كشف الفروق في مستوى الذكاء الاجتماعي بين طلاب كلية التربية بجامعة حلوان، وذلك بناءً على النوع (ذكور وإناث)، والتخصص الأكاديمي (علمي، أدبي، فني)، والفرقة الدراسية (الأولى والرابعة). تكونت عينة البحث من 727 طالباً وطالبة تتراوح أعمارهم بين 18 و22 عاماً0</w:t>
      </w:r>
    </w:p>
    <w:p w14:paraId="252FCB0C" w14:textId="39B6FF0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 xml:space="preserve">قام الباحث بتصميم مقياس للذكاء الاجتماعي وتحقق من صدقه باستخدام عدة طرق منها التحليل العاملي، والصدق المرتبط بالمحك، ومعامل الثبات ألفا </w:t>
      </w:r>
      <w:r w:rsidR="00CD11CA" w:rsidRPr="000B151C">
        <w:rPr>
          <w:rFonts w:eastAsia="Calibri" w:cs="Sakkal Majalla" w:hint="cs"/>
          <w:kern w:val="2"/>
          <w:szCs w:val="28"/>
          <w:rtl/>
        </w:rPr>
        <w:t>كورنباخ</w:t>
      </w:r>
      <w:r w:rsidRPr="000B151C">
        <w:rPr>
          <w:rFonts w:eastAsia="Calibri" w:cs="Sakkal Majalla"/>
          <w:kern w:val="2"/>
          <w:szCs w:val="28"/>
          <w:rtl/>
        </w:rPr>
        <w:t>. وتوصلت الدراسة إلى النتائج التالية:</w:t>
      </w:r>
    </w:p>
    <w:p w14:paraId="358D52FE"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 xml:space="preserve">- لا توجد فروق ذات دلالة إحصائية في مستوى الذكاء الاجتماعي بين الذكور والإناث، إلا في عامل الفهم الاجتماعي حيث كان </w:t>
      </w:r>
      <w:r w:rsidRPr="000B151C">
        <w:rPr>
          <w:rFonts w:eastAsia="Calibri" w:cs="Sakkal Majalla"/>
          <w:kern w:val="2"/>
          <w:szCs w:val="28"/>
          <w:rtl/>
        </w:rPr>
        <w:lastRenderedPageBreak/>
        <w:t>أعلى لدى الإناث.</w:t>
      </w:r>
    </w:p>
    <w:p w14:paraId="09B5A6A1"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لا توجد فروق ذات دلالة إحصائية في مستوى الذكاء الاجتماعي بين طلاب التخصصات العلمية، الأدبية، والفنية.</w:t>
      </w:r>
    </w:p>
    <w:p w14:paraId="18C6257D"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توجد فروق ذات دلالة إحصائية في مستوى الذكاء الاجتماعي بين طلاب الفرقة الأولى والرابعة، حيث كان أعلى لطلاب الفرقة الأولى.</w:t>
      </w:r>
    </w:p>
    <w:p w14:paraId="0498EC54"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وبناءً على هذه النتائج، أوصت الدراسة بالتركيز على تعزيز مهارات الذكاء الاجتماعي لدى الطلاب في مختلف التخصصات والفرق الدراسية، وتطوير برامج تعليمية تهدف إلى تحسين الفهم الاجتماعي للطلاب بشكل عام.</w:t>
      </w:r>
    </w:p>
    <w:p w14:paraId="79AF03AA" w14:textId="77777777" w:rsidR="000B151C" w:rsidRPr="000B151C" w:rsidRDefault="000B151C" w:rsidP="000B151C">
      <w:pPr>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دراسة: نوره إبراهيم الناصر، 2019.</w:t>
      </w:r>
      <w:r w:rsidRPr="000B151C">
        <w:rPr>
          <w:rFonts w:eastAsia="Calibri" w:cs="Sakkal Majalla"/>
          <w:kern w:val="2"/>
          <w:szCs w:val="28"/>
          <w:rtl/>
        </w:rPr>
        <w:t xml:space="preserve"> </w:t>
      </w:r>
    </w:p>
    <w:p w14:paraId="4A2C96F4" w14:textId="77777777" w:rsidR="000B151C" w:rsidRPr="000B151C" w:rsidRDefault="000B151C" w:rsidP="000B151C">
      <w:pPr>
        <w:spacing w:after="0"/>
        <w:ind w:left="0" w:firstLine="0"/>
        <w:rPr>
          <w:rFonts w:eastAsia="Calibri" w:cs="Sakkal Majalla"/>
          <w:kern w:val="2"/>
          <w:szCs w:val="28"/>
        </w:rPr>
      </w:pPr>
      <w:r w:rsidRPr="000B151C">
        <w:rPr>
          <w:rFonts w:eastAsia="Calibri" w:cs="Sakkal Majalla"/>
          <w:kern w:val="2"/>
          <w:szCs w:val="28"/>
          <w:rtl/>
        </w:rPr>
        <w:t>تحت عنوان: الذكاء الاجتماعي وعلاقته بالرضا عن الحياة لدى طلبة جامعة الملك سعود في ضوء بعض المتغيرات.</w:t>
      </w:r>
    </w:p>
    <w:p w14:paraId="2BA7F4C5"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هدفت هذه الدراسة إلى التعرف على العلاقة بين الذكاء الاجتماعي والرضا عن الحياة لدى طلاب جامعة الملك سعود، وتمثلت العينة في 240 طالباً وطالبة، منهم 128 طالب 112 طالبة، ينتمون لتخصصات متنوعة (انسانية، علمية، فنية) ومختلف الفرق الدراسية (السنة التحضيرية، المستوى السابع).</w:t>
      </w:r>
    </w:p>
    <w:p w14:paraId="6565F325" w14:textId="2AEFA9C4"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قام الباحث بتصميم استبيانات لقياس الذكاء الاجتماعي بناءً على مقياس أبو هاشم (2008)، ولقياس الرضا عن الحياة بناءً على مقياس الدسوقي (1999). تم استخدام معامل ارتباط بيرسون لتحليل العلاقات بين المتغيرات، ومعامل ألفا </w:t>
      </w:r>
      <w:r w:rsidR="00CD11CA" w:rsidRPr="000B151C">
        <w:rPr>
          <w:rFonts w:eastAsia="Calibri" w:cs="Sakkal Majalla" w:hint="cs"/>
          <w:kern w:val="2"/>
          <w:szCs w:val="28"/>
          <w:rtl/>
        </w:rPr>
        <w:t>كورنباخ</w:t>
      </w:r>
      <w:r w:rsidRPr="000B151C">
        <w:rPr>
          <w:rFonts w:eastAsia="Calibri" w:cs="Sakkal Majalla"/>
          <w:kern w:val="2"/>
          <w:szCs w:val="28"/>
          <w:rtl/>
        </w:rPr>
        <w:t xml:space="preserve"> لضمان ثبات المقاييس، واختبار "ت" لتحديد الفروق الاحصائية بين المجموعات، وأظهرت نتائج الدراسة ما يلي:</w:t>
      </w:r>
    </w:p>
    <w:p w14:paraId="132DBA85"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علاقة إيجابية ذات دلالة احصائية بين الذكاء الاجتماعي والرضا عن الحياة لدى طلاب جامعة الملك سعود.</w:t>
      </w:r>
    </w:p>
    <w:p w14:paraId="5C593F41"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لا توجد فروق ذات دلالة احصائية في مستوى الذكاء الاجتماعي والرضا عن الحياة بين الذكور والإناث.</w:t>
      </w:r>
    </w:p>
    <w:p w14:paraId="66DC90A1"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توجد فروق ذات دلالة احصائية في مستوى الذكاء الاجتماعي حسب الفرقة الدراسية، حيث كان الذكاء الاجتماعي أعلى بشكل ملحوظ لدى طلاب المستوى السابع مقارنة بطلاب السنة التحضيرية.</w:t>
      </w:r>
    </w:p>
    <w:p w14:paraId="36A55F8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لا توجد فروق ذات دلالة احصائية في مستوى الذكاء الاجتماعي والرضا عن الحياة بين التخصصات العلمية والانسانية.</w:t>
      </w:r>
    </w:p>
    <w:p w14:paraId="014EC59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بناءً على هذه النتائج، تُوصي الدراسة بضرورة تعزيز البرامج والأنشطة التي تساهم في تطوير الذكاء الاجتماعي لدى الطلاب، وتحسين مستوى الرضا عن الحياة، خاصةً بين طلاب المستوى السابع الذين أظهروا مستويات أعلى في الذكاء الاجتماعي.</w:t>
      </w:r>
    </w:p>
    <w:p w14:paraId="45FEFBE2" w14:textId="77777777" w:rsidR="000B151C" w:rsidRPr="000B151C" w:rsidRDefault="000B151C" w:rsidP="000B151C">
      <w:pPr>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دراسة: أفنان محمد عمر يسري،</w:t>
      </w:r>
      <w:r w:rsidRPr="000B151C">
        <w:rPr>
          <w:rFonts w:eastAsia="Calibri" w:cs="Sakkal Majalla"/>
          <w:kern w:val="2"/>
          <w:szCs w:val="28"/>
          <w:rtl/>
        </w:rPr>
        <w:t xml:space="preserve"> </w:t>
      </w:r>
      <w:r w:rsidRPr="000B151C">
        <w:rPr>
          <w:rFonts w:eastAsia="Calibri" w:cs="Sakkal Majalla"/>
          <w:b/>
          <w:bCs/>
          <w:kern w:val="2"/>
          <w:szCs w:val="28"/>
          <w:rtl/>
        </w:rPr>
        <w:t>2019</w:t>
      </w:r>
      <w:r w:rsidRPr="000B151C">
        <w:rPr>
          <w:rFonts w:eastAsia="Calibri" w:cs="Sakkal Majalla"/>
          <w:kern w:val="2"/>
          <w:szCs w:val="28"/>
          <w:rtl/>
        </w:rPr>
        <w:t>.</w:t>
      </w:r>
    </w:p>
    <w:p w14:paraId="6211F8A0" w14:textId="7A280509" w:rsidR="000B151C" w:rsidRPr="000B151C" w:rsidRDefault="000B151C" w:rsidP="000B151C">
      <w:pPr>
        <w:spacing w:after="0"/>
        <w:ind w:left="0" w:firstLine="0"/>
        <w:rPr>
          <w:rFonts w:eastAsia="Calibri" w:cs="Sakkal Majalla"/>
          <w:kern w:val="2"/>
          <w:szCs w:val="28"/>
        </w:rPr>
      </w:pPr>
      <w:r w:rsidRPr="000B151C">
        <w:rPr>
          <w:rFonts w:eastAsia="Calibri" w:cs="Sakkal Majalla"/>
          <w:kern w:val="2"/>
          <w:szCs w:val="28"/>
          <w:rtl/>
        </w:rPr>
        <w:lastRenderedPageBreak/>
        <w:t xml:space="preserve">تحت عنوان: الذكاء الاجتماعي </w:t>
      </w:r>
      <w:r w:rsidR="00CD11CA" w:rsidRPr="000B151C">
        <w:rPr>
          <w:rFonts w:eastAsia="Calibri" w:cs="Sakkal Majalla" w:hint="cs"/>
          <w:kern w:val="2"/>
          <w:szCs w:val="28"/>
          <w:rtl/>
        </w:rPr>
        <w:t>وأثره</w:t>
      </w:r>
      <w:r w:rsidRPr="000B151C">
        <w:rPr>
          <w:rFonts w:eastAsia="Calibri" w:cs="Sakkal Majalla"/>
          <w:kern w:val="2"/>
          <w:szCs w:val="28"/>
          <w:rtl/>
        </w:rPr>
        <w:t xml:space="preserve"> على إدارة المشروعات العامة.</w:t>
      </w:r>
    </w:p>
    <w:p w14:paraId="667BEA2A"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هذه الدراسة تهدف إلى استكشاف العلاقة بين الذكاء الاجتماعي وإدارة المشروعات العامة، مع التركيز على أهمية الذكاء الاجتماعي في قدرة أصحاب المشاريع العامة على بناء علاقات اجتماعية ناجحة وإدارة المشروعات بفعالية، وكذلك التعرف على تأثير المتغيرات الديموغرافية لعينة البحث على الذكاء الاجتماعي، والتعرف على تأثير المتغيرات الديموغرافية لعينة البحث على إدارة.</w:t>
      </w:r>
    </w:p>
    <w:p w14:paraId="3AD33782"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ومن اجل تحقيق ذلك استخدم الباحث المنهج الوصفي التحليلي، والاستبيان كأداة قام بتوزيعها على مجتمع الدراسة الذي تكون من (100) صاحبة مشروع صغير يقيمون في منطقة مكة المكرمة ومحافظة جدة ومحافظة الطائف بطريقة قصدية، ثم قام الباحث بتحليل النتائج باستخدام البرامج الإحصائية، وقد أظهرت الدراسة وجود فروق ذات دلالة إحصائية في متوسط درجات الذكاء الاجتماعي بناءً على المتغيرات الديموغرافية مثل العمر والجنس والتخصص. </w:t>
      </w:r>
    </w:p>
    <w:p w14:paraId="54053F6E"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كما أظهرت الدراسة وجود علاقة ارتباطية بين استبيانات الذكاء الاجتماعي وإدارة المشروعات العامة، مما يشير إلى أهمية تنمية مهارات الذكاء الاجتماعي لدى أصحاب المشاريع العامة لتحقيق النجاح في أنشطتهم. </w:t>
      </w:r>
    </w:p>
    <w:p w14:paraId="685F4A8E"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وأخيراً أوصت الدراسة بتعزيز الوعي بأهمية الذكاء الاجتماعي وتقديم التدريب المناسب لتطوير هذه المهارات، من خلال برامج تدريبية وندوات تثقيفية موجهة لأصحاب المشاريع العامة.</w:t>
      </w:r>
    </w:p>
    <w:p w14:paraId="2ABC237F" w14:textId="77777777" w:rsidR="000B151C" w:rsidRPr="000B151C" w:rsidRDefault="000B151C" w:rsidP="000B151C">
      <w:pPr>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دراسة: نجلاء حسن جمعة، 2018.</w:t>
      </w:r>
    </w:p>
    <w:p w14:paraId="0EAA86EC" w14:textId="414C0E42" w:rsidR="000B151C" w:rsidRPr="000B151C" w:rsidRDefault="000B151C" w:rsidP="000B151C">
      <w:pPr>
        <w:spacing w:after="0"/>
        <w:ind w:left="0" w:firstLine="0"/>
        <w:rPr>
          <w:rFonts w:eastAsia="Calibri" w:cs="Sakkal Majalla"/>
          <w:kern w:val="2"/>
          <w:szCs w:val="28"/>
        </w:rPr>
      </w:pPr>
      <w:r w:rsidRPr="000B151C">
        <w:rPr>
          <w:rFonts w:eastAsia="Calibri" w:cs="Sakkal Majalla"/>
          <w:kern w:val="2"/>
          <w:szCs w:val="28"/>
          <w:rtl/>
        </w:rPr>
        <w:t xml:space="preserve">تحت عنوان: دور الذكاء الاجتماعي للقادة في تحقيق الإبداع الإداري للمنظمة دراسة ميدانية - بالتطبيق </w:t>
      </w:r>
      <w:r w:rsidR="00CD11CA" w:rsidRPr="000B151C">
        <w:rPr>
          <w:rFonts w:eastAsia="Calibri" w:cs="Sakkal Majalla" w:hint="cs"/>
          <w:kern w:val="2"/>
          <w:szCs w:val="28"/>
          <w:rtl/>
        </w:rPr>
        <w:t>على</w:t>
      </w:r>
      <w:r w:rsidRPr="000B151C">
        <w:rPr>
          <w:rFonts w:eastAsia="Calibri" w:cs="Sakkal Majalla"/>
          <w:kern w:val="2"/>
          <w:szCs w:val="28"/>
          <w:rtl/>
        </w:rPr>
        <w:t xml:space="preserve"> هيئة قناة السويس، حيث يهدف البحث إلى التعرف على دور الذكاء الاجتماعي في تحقيق الإبداع الإداري بهيئة قناة السويس، وذلك من خلال التركيز على فهم الآخرين، التواصل الاجتماعي، التعامل مع الآخرين، والاستجابة للآخرين وعلاقاتها بالإبداع الإداري. كما يتناول البحث مدى توافر عناصر الذكاء الاجتماعي لدى القيادات الإدارية بالهيئة ومدى توافر قدرات الإبداع بين العاملين فيها.</w:t>
      </w:r>
    </w:p>
    <w:p w14:paraId="3F06BFA9"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قامت الباحثة بصياغة فرض رئيسي يتضمن أربعة فروض فرعية، بالإضافة إلى تساؤل رئيسي يغطي جوانب البحث المختلفة. تم تصميم أداة قياس هي "الاستبيان" وتوزيعها على عينة عشوائية طبقية من العاملين بالهيئة، بلغ عددها 303 أفراد، وتم </w:t>
      </w:r>
      <w:r w:rsidRPr="000B151C">
        <w:rPr>
          <w:rFonts w:eastAsia="Calibri" w:cs="Sakkal Majalla"/>
          <w:kern w:val="2"/>
          <w:szCs w:val="28"/>
          <w:rtl/>
        </w:rPr>
        <w:lastRenderedPageBreak/>
        <w:t xml:space="preserve">استرداد 269 استبانة بنسبة 88.5%. استخدمت الباحثة برنامج التحليل الإحصائي </w:t>
      </w:r>
      <w:r w:rsidRPr="000B151C">
        <w:rPr>
          <w:rFonts w:eastAsia="Calibri" w:cs="Sakkal Majalla"/>
          <w:kern w:val="2"/>
          <w:szCs w:val="28"/>
        </w:rPr>
        <w:t>SPSS</w:t>
      </w:r>
      <w:r w:rsidRPr="000B151C">
        <w:rPr>
          <w:rFonts w:eastAsia="Calibri" w:cs="Sakkal Majalla"/>
          <w:kern w:val="2"/>
          <w:szCs w:val="28"/>
          <w:rtl/>
        </w:rPr>
        <w:t xml:space="preserve"> لاختبار فرضيات الدراسة، وخلصت الدراسة إلى مجموعة من النتائج الرئيسية، من بينها:</w:t>
      </w:r>
    </w:p>
    <w:p w14:paraId="00F38B84"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أثر ذو دلالة إحصائية لأبعاد الذكاء الاجتماعي (التعامل مع الآخرين، التواصل الاجتماعي، فهم الآخرين، الاستجابة للآخرين) على تحقيق الإبداع الإداري بهيئة قناة السويس.</w:t>
      </w:r>
    </w:p>
    <w:p w14:paraId="1A3C079E"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أثر ذو دلالة إحصائية للتعامل مع الآخرين على الإبداع الإداري بالهيئة.</w:t>
      </w:r>
    </w:p>
    <w:p w14:paraId="0BFD08E0"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أثر ذو دلالة إحصائية للتواصل الاجتماعي على تحقيق الإبداع الإداري بالهيئة.</w:t>
      </w:r>
    </w:p>
    <w:p w14:paraId="054A3B81"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أثر ذو دلالة إحصائية للاستجابة للآخرين على تحقيق الإبداع الإداري بالهيئة.</w:t>
      </w:r>
    </w:p>
    <w:p w14:paraId="0BD96F96"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وجود أثر ذو دلالة إحصائية لفهم الآخرين على تحقيق الإبداع الإداري بالهيئة.</w:t>
      </w:r>
    </w:p>
    <w:p w14:paraId="2F9A93AA"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وفي ضوء هذه النتائج قدمت الباحثة مجموعة من التوصيات أهمها:</w:t>
      </w:r>
    </w:p>
    <w:p w14:paraId="581FAB7F"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ضرورة الاهتمام بالدور الهام للذكاء الاجتماعي في تحقيق الإبداع الإداري بهيئة قناة السويس لما له من أثر إيجابي على تحقيق الإبداع.</w:t>
      </w:r>
    </w:p>
    <w:p w14:paraId="52031B50"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العمل على تطوير قدرة المديرين والعاملين على إقامة علاقات طيبة مع زملائهم في العمل.</w:t>
      </w:r>
    </w:p>
    <w:p w14:paraId="5C3BAB12"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تنظيم فعاليات متخصصة للاهتمام بالأشخاص المبدعين، بهدف تنمية قدراتهم، تطوير أدائهم، ومكافأتهم على الإبداع والابتكار.</w:t>
      </w:r>
    </w:p>
    <w:p w14:paraId="781EB7AA" w14:textId="77777777" w:rsidR="000B151C" w:rsidRPr="000B151C" w:rsidRDefault="000B151C" w:rsidP="000B151C">
      <w:pPr>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دراسة شيماء محمد، 2017.</w:t>
      </w:r>
    </w:p>
    <w:p w14:paraId="4D78E4B3"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تحت عنوان: الذكاء الاجتماعي وعلاقته بالسعادة النفسية لدى مستخدمي شبكات التواصل الاجتماعي من طلاب الجامعة، وهدفت الدراسة إلى الكشف عن طبيعة العلاقة بين الذكاء الاجتماعي والسعادة النفسية لدى طلاب الجامعة الذين يستخدمون شبكات التواصل الاجتماعي. كما سعت إلى التعرف على كيفية استخدام الطلاب لمواقع التواصل الاجتماعي، وفحص ما إذا كانت هناك فروق في مستوى الذكاء الاجتماعي بينهم.</w:t>
      </w:r>
    </w:p>
    <w:p w14:paraId="31EA8F41"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وأشارت النتائج إلى وجود علاقة إيجابية بين الذكاء الاجتماعي والسعادة النفسية لدى مستخدمي شبكات التواصل الاجتماعي من طلاب الجامعة. كما بينت النتائج عدم وجود فروق ذات دلالة إحصائية بين متوسط درجات الذكور والإناث في مقياس الذكاء الاجتماعي، باستثناء عامل المهارات الاجتماعية الذي كان لصالح الذكور. ولم تكن هناك فروق ذات دلالة </w:t>
      </w:r>
      <w:r w:rsidRPr="000B151C">
        <w:rPr>
          <w:rFonts w:eastAsia="Calibri" w:cs="Sakkal Majalla"/>
          <w:kern w:val="2"/>
          <w:szCs w:val="28"/>
          <w:rtl/>
        </w:rPr>
        <w:lastRenderedPageBreak/>
        <w:t>إحصائية بين متوسط درجات طلاب الكليات النظرية وطلاب الكليات العملية في الدرجة الكلية للذكاء الاجتماعي لدى أفراد العينة. كذلك، لم توجد فروق ذات دلالة إحصائية بين متوسط درجات طلاب الفرقة الأولى والرابعة في الدرجة الكلية للذكاء الاجتماعي لدى أفراد العينة، أظهرت الدراسة أنه يمكن التنبؤ بالسعادة النفسية من خلال مستوى الذكاء الاجتماعي لدى مستخدمي شبكات التواصل الاجتماعي من طلاب الجامعة.</w:t>
      </w:r>
    </w:p>
    <w:p w14:paraId="0E867D7E" w14:textId="77777777" w:rsidR="000B151C" w:rsidRPr="000B151C" w:rsidRDefault="000B151C" w:rsidP="000B151C">
      <w:pPr>
        <w:spacing w:after="0"/>
        <w:ind w:left="0" w:firstLine="0"/>
        <w:rPr>
          <w:rFonts w:eastAsia="Calibri" w:cs="Sakkal Majalla"/>
          <w:b/>
          <w:bCs/>
          <w:kern w:val="2"/>
          <w:szCs w:val="28"/>
          <w:rtl/>
        </w:rPr>
      </w:pPr>
      <w:r w:rsidRPr="000B151C">
        <w:rPr>
          <w:rFonts w:eastAsia="Calibri" w:cs="Sakkal Majalla"/>
          <w:b/>
          <w:bCs/>
          <w:kern w:val="2"/>
          <w:szCs w:val="28"/>
          <w:rtl/>
        </w:rPr>
        <w:t>دراسة: ملياني عبد الكريم، 2017.</w:t>
      </w:r>
    </w:p>
    <w:p w14:paraId="58890C2F"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b/>
          <w:bCs/>
          <w:kern w:val="2"/>
          <w:szCs w:val="28"/>
          <w:rtl/>
        </w:rPr>
        <w:t xml:space="preserve">تحت عنوان: الذكاء </w:t>
      </w:r>
      <w:r w:rsidRPr="000B151C">
        <w:rPr>
          <w:rFonts w:eastAsia="Calibri" w:cs="Sakkal Majalla"/>
          <w:kern w:val="2"/>
          <w:szCs w:val="28"/>
          <w:rtl/>
        </w:rPr>
        <w:t>الاجتماعي وعلاقته بالكفاءات القيادية لدى مديري المؤسسات التربوية- دراسة ميدانية بالمؤسسات التربوية لولاية المسيلة.</w:t>
      </w:r>
    </w:p>
    <w:p w14:paraId="1CA556DF"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درست هذه الدراسة العلاقة بين الذكاء الاجتماعي وكفاءات القيادة لدى مديري المؤسسات التربوية، باستخدام منهج وصفي تحليلي. تم استخدام مقياس الذكاء الاجتماعي لمحمد أبو هاشم نسخة 2008، بالإضافة إلى مقياس الكفاءات القيادية الذي وضعه الباحث، شملت عينة الدراسة 859 مديراً ومديرة يعملون في المؤسسات التربوية بولاية المسيلة خلال العام الدراسي 2015/2016.</w:t>
      </w:r>
    </w:p>
    <w:p w14:paraId="0E025CCA"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وقد أظهرت نتائج الدراسة ما يلي:</w:t>
      </w:r>
    </w:p>
    <w:p w14:paraId="0BAE7891" w14:textId="77777777" w:rsidR="000B151C" w:rsidRPr="000B151C" w:rsidRDefault="000B151C" w:rsidP="000B151C">
      <w:pPr>
        <w:numPr>
          <w:ilvl w:val="0"/>
          <w:numId w:val="9"/>
        </w:numPr>
        <w:spacing w:after="0" w:line="256" w:lineRule="auto"/>
        <w:ind w:left="192" w:hanging="180"/>
        <w:contextualSpacing/>
        <w:jc w:val="left"/>
        <w:rPr>
          <w:rFonts w:eastAsia="Calibri" w:cs="Sakkal Majalla"/>
          <w:kern w:val="2"/>
          <w:szCs w:val="28"/>
          <w:rtl/>
        </w:rPr>
      </w:pPr>
      <w:r w:rsidRPr="000B151C">
        <w:rPr>
          <w:rFonts w:eastAsia="Calibri" w:cs="Sakkal Majalla"/>
          <w:kern w:val="2"/>
          <w:szCs w:val="28"/>
          <w:rtl/>
        </w:rPr>
        <w:t>المستوى العام للذكاء الاجتماعي لدى مديري المؤسسات التربوية كان متوسطًا، باستثناء الذات الاجتماعية حيث كان المستوى عالياً.</w:t>
      </w:r>
    </w:p>
    <w:p w14:paraId="3F541B95" w14:textId="77777777" w:rsidR="000B151C" w:rsidRPr="000B151C" w:rsidRDefault="000B151C" w:rsidP="000B151C">
      <w:pPr>
        <w:numPr>
          <w:ilvl w:val="0"/>
          <w:numId w:val="9"/>
        </w:numPr>
        <w:spacing w:after="0" w:line="256" w:lineRule="auto"/>
        <w:ind w:left="192" w:hanging="180"/>
        <w:contextualSpacing/>
        <w:jc w:val="left"/>
        <w:rPr>
          <w:rFonts w:eastAsia="Calibri" w:cs="Sakkal Majalla"/>
          <w:kern w:val="2"/>
          <w:szCs w:val="28"/>
        </w:rPr>
      </w:pPr>
      <w:r w:rsidRPr="000B151C">
        <w:rPr>
          <w:rFonts w:eastAsia="Calibri" w:cs="Sakkal Majalla"/>
          <w:kern w:val="2"/>
          <w:szCs w:val="28"/>
          <w:rtl/>
        </w:rPr>
        <w:t>كفاءة التفكير الاستراتيجي كانت الأكثر انتشارًا بين مديري المؤسسات التربوية، تلتها كفاءة القيادة إلى التغيير، وبعدها كفاءة قيادة الموظفين وتطوير قدراتهم.</w:t>
      </w:r>
    </w:p>
    <w:p w14:paraId="18B2F2DB" w14:textId="77777777" w:rsidR="000B151C" w:rsidRPr="000B151C" w:rsidRDefault="000B151C" w:rsidP="000B151C">
      <w:pPr>
        <w:numPr>
          <w:ilvl w:val="0"/>
          <w:numId w:val="9"/>
        </w:numPr>
        <w:spacing w:after="0" w:line="256" w:lineRule="auto"/>
        <w:ind w:left="192" w:hanging="180"/>
        <w:contextualSpacing/>
        <w:jc w:val="left"/>
        <w:rPr>
          <w:rFonts w:eastAsia="Calibri" w:cs="Sakkal Majalla"/>
          <w:kern w:val="2"/>
          <w:szCs w:val="28"/>
        </w:rPr>
      </w:pPr>
      <w:r w:rsidRPr="000B151C">
        <w:rPr>
          <w:rFonts w:eastAsia="Calibri" w:cs="Sakkal Majalla"/>
          <w:kern w:val="2"/>
          <w:szCs w:val="28"/>
          <w:rtl/>
        </w:rPr>
        <w:t>لم يظهر أي تأثير دال للتفاعل المشترك بين الجنس، سنوات الخبرة، والمرحلة التعليمية على الذكاء الاجتماعي أو أي بعد فرعي منه.</w:t>
      </w:r>
    </w:p>
    <w:p w14:paraId="241B793A" w14:textId="77777777" w:rsidR="000B151C" w:rsidRPr="000B151C" w:rsidRDefault="000B151C" w:rsidP="000B151C">
      <w:pPr>
        <w:numPr>
          <w:ilvl w:val="0"/>
          <w:numId w:val="9"/>
        </w:numPr>
        <w:spacing w:after="0" w:line="256" w:lineRule="auto"/>
        <w:ind w:left="192" w:hanging="180"/>
        <w:contextualSpacing/>
        <w:jc w:val="left"/>
        <w:rPr>
          <w:rFonts w:eastAsia="Calibri" w:cs="Sakkal Majalla"/>
          <w:kern w:val="2"/>
          <w:szCs w:val="28"/>
        </w:rPr>
      </w:pPr>
      <w:r w:rsidRPr="000B151C">
        <w:rPr>
          <w:rFonts w:eastAsia="Calibri" w:cs="Sakkal Majalla"/>
          <w:kern w:val="2"/>
          <w:szCs w:val="28"/>
          <w:rtl/>
        </w:rPr>
        <w:t>كذلك، لم يظهر أي تأثير دال للتفاعل المشترك بين الجنس، سنوات الخبرة، والمرحلة التعليمية على كفاءات القيادة لدى مديري المؤسسات التربوية.</w:t>
      </w:r>
    </w:p>
    <w:p w14:paraId="4D066C5A" w14:textId="77777777" w:rsidR="000B151C" w:rsidRPr="000B151C" w:rsidRDefault="000B151C" w:rsidP="000B151C">
      <w:pPr>
        <w:numPr>
          <w:ilvl w:val="0"/>
          <w:numId w:val="9"/>
        </w:numPr>
        <w:spacing w:after="0" w:line="256" w:lineRule="auto"/>
        <w:ind w:left="192" w:hanging="180"/>
        <w:contextualSpacing/>
        <w:jc w:val="left"/>
        <w:rPr>
          <w:rFonts w:eastAsia="Calibri" w:cs="Sakkal Majalla"/>
          <w:kern w:val="2"/>
          <w:szCs w:val="28"/>
        </w:rPr>
      </w:pPr>
      <w:r w:rsidRPr="000B151C">
        <w:rPr>
          <w:rFonts w:eastAsia="Calibri" w:cs="Sakkal Majalla"/>
          <w:kern w:val="2"/>
          <w:szCs w:val="28"/>
          <w:rtl/>
        </w:rPr>
        <w:t>أظهرت الدراسة وجود علاقة ارتباطية بين الذكاء الاجتماعي والكفاءات القيادية لدى مديري المؤسسات التربوية، بما في ذلك:</w:t>
      </w:r>
    </w:p>
    <w:p w14:paraId="0A77A113" w14:textId="77777777" w:rsidR="000B151C" w:rsidRPr="000B151C" w:rsidRDefault="000B151C" w:rsidP="000B151C">
      <w:pPr>
        <w:numPr>
          <w:ilvl w:val="0"/>
          <w:numId w:val="10"/>
        </w:numPr>
        <w:spacing w:after="0" w:line="256" w:lineRule="auto"/>
        <w:ind w:left="552" w:hanging="180"/>
        <w:contextualSpacing/>
        <w:jc w:val="left"/>
        <w:rPr>
          <w:rFonts w:eastAsia="Calibri" w:cs="Sakkal Majalla"/>
          <w:kern w:val="2"/>
          <w:szCs w:val="28"/>
          <w:rtl/>
        </w:rPr>
      </w:pPr>
      <w:r w:rsidRPr="000B151C">
        <w:rPr>
          <w:rFonts w:eastAsia="Calibri" w:cs="Sakkal Majalla"/>
          <w:kern w:val="2"/>
          <w:szCs w:val="28"/>
          <w:rtl/>
        </w:rPr>
        <w:t>علاقة بين الدرجة الكلية للذكاء الاجتماعي والكفاءات القيادية بمستوى دلالة 0.01.</w:t>
      </w:r>
    </w:p>
    <w:p w14:paraId="2A6B0A5B" w14:textId="77777777" w:rsidR="000B151C" w:rsidRPr="000B151C" w:rsidRDefault="000B151C" w:rsidP="000B151C">
      <w:pPr>
        <w:numPr>
          <w:ilvl w:val="0"/>
          <w:numId w:val="10"/>
        </w:numPr>
        <w:spacing w:after="0" w:line="256" w:lineRule="auto"/>
        <w:ind w:left="552" w:hanging="180"/>
        <w:contextualSpacing/>
        <w:jc w:val="left"/>
        <w:rPr>
          <w:rFonts w:eastAsia="Calibri" w:cs="Sakkal Majalla"/>
          <w:kern w:val="2"/>
          <w:szCs w:val="28"/>
        </w:rPr>
      </w:pPr>
      <w:r w:rsidRPr="000B151C">
        <w:rPr>
          <w:rFonts w:eastAsia="Calibri" w:cs="Sakkal Majalla"/>
          <w:kern w:val="2"/>
          <w:szCs w:val="28"/>
          <w:rtl/>
        </w:rPr>
        <w:t>علاقة بين الدرجة الكلية للذكاء الاجتماعي وكفاءة التفكير الاستراتيجي، وتمكين الموظفين وتطوير قدراتهم، والقيادة إلى التغيير بمستوى دلالة 0.01.</w:t>
      </w:r>
    </w:p>
    <w:p w14:paraId="6778FE3A" w14:textId="77777777" w:rsidR="000B151C" w:rsidRPr="000B151C" w:rsidRDefault="000B151C" w:rsidP="000B151C">
      <w:pPr>
        <w:numPr>
          <w:ilvl w:val="0"/>
          <w:numId w:val="10"/>
        </w:numPr>
        <w:spacing w:after="0" w:line="256" w:lineRule="auto"/>
        <w:ind w:left="552" w:hanging="180"/>
        <w:contextualSpacing/>
        <w:jc w:val="left"/>
        <w:rPr>
          <w:rFonts w:eastAsia="Calibri" w:cs="Sakkal Majalla"/>
          <w:kern w:val="2"/>
          <w:szCs w:val="28"/>
        </w:rPr>
      </w:pPr>
      <w:r w:rsidRPr="000B151C">
        <w:rPr>
          <w:rFonts w:eastAsia="Calibri" w:cs="Sakkal Majalla"/>
          <w:kern w:val="2"/>
          <w:szCs w:val="28"/>
          <w:rtl/>
        </w:rPr>
        <w:t>علاقة بين الدرجة الكلية للكفاءات القيادية وأبعاد الذكاء الاجتماعي بمستوى دلالة 0.01.</w:t>
      </w:r>
    </w:p>
    <w:p w14:paraId="27BDE79D" w14:textId="77777777" w:rsidR="000B151C" w:rsidRPr="000B151C" w:rsidRDefault="000B151C" w:rsidP="000B151C">
      <w:pPr>
        <w:numPr>
          <w:ilvl w:val="0"/>
          <w:numId w:val="9"/>
        </w:numPr>
        <w:spacing w:after="0" w:line="256" w:lineRule="auto"/>
        <w:ind w:left="192" w:hanging="180"/>
        <w:contextualSpacing/>
        <w:jc w:val="left"/>
        <w:rPr>
          <w:rFonts w:eastAsia="Calibri" w:cs="Sakkal Majalla"/>
          <w:kern w:val="2"/>
          <w:szCs w:val="28"/>
          <w:rtl/>
        </w:rPr>
      </w:pPr>
      <w:r w:rsidRPr="000B151C">
        <w:rPr>
          <w:rFonts w:eastAsia="Calibri" w:cs="Sakkal Majalla"/>
          <w:kern w:val="2"/>
          <w:szCs w:val="28"/>
          <w:rtl/>
        </w:rPr>
        <w:lastRenderedPageBreak/>
        <w:t>يمكن التنبؤ بكفاءات القيادة لدى المديرين بناءً على الدرجة الكلية للذكاء الاجتماعي وبعض أبعاده، بما يشمل:</w:t>
      </w:r>
    </w:p>
    <w:p w14:paraId="3B6B4522" w14:textId="77777777" w:rsidR="000B151C" w:rsidRPr="000B151C" w:rsidRDefault="000B151C" w:rsidP="000B151C">
      <w:pPr>
        <w:numPr>
          <w:ilvl w:val="0"/>
          <w:numId w:val="11"/>
        </w:numPr>
        <w:spacing w:after="0" w:line="256" w:lineRule="auto"/>
        <w:ind w:left="552" w:hanging="180"/>
        <w:contextualSpacing/>
        <w:jc w:val="left"/>
        <w:rPr>
          <w:rFonts w:eastAsia="Calibri" w:cs="Sakkal Majalla"/>
          <w:kern w:val="2"/>
          <w:szCs w:val="28"/>
          <w:rtl/>
        </w:rPr>
      </w:pPr>
      <w:r w:rsidRPr="000B151C">
        <w:rPr>
          <w:rFonts w:eastAsia="Calibri" w:cs="Sakkal Majalla"/>
          <w:kern w:val="2"/>
          <w:szCs w:val="28"/>
          <w:rtl/>
        </w:rPr>
        <w:t>التنبؤ بكفاءة التفكير الاستراتيجي بناءً على الدرجة الكلية للذكاء الاجتماعي بمستوى دلالة 0.01.</w:t>
      </w:r>
    </w:p>
    <w:p w14:paraId="1D47EDB0" w14:textId="77777777" w:rsidR="000B151C" w:rsidRPr="000B151C" w:rsidRDefault="000B151C" w:rsidP="000B151C">
      <w:pPr>
        <w:numPr>
          <w:ilvl w:val="0"/>
          <w:numId w:val="11"/>
        </w:numPr>
        <w:spacing w:after="0" w:line="256" w:lineRule="auto"/>
        <w:ind w:left="552" w:hanging="180"/>
        <w:contextualSpacing/>
        <w:jc w:val="left"/>
        <w:rPr>
          <w:rFonts w:eastAsia="Calibri" w:cs="Sakkal Majalla"/>
          <w:kern w:val="2"/>
          <w:szCs w:val="28"/>
        </w:rPr>
      </w:pPr>
      <w:r w:rsidRPr="000B151C">
        <w:rPr>
          <w:rFonts w:eastAsia="Calibri" w:cs="Sakkal Majalla"/>
          <w:kern w:val="2"/>
          <w:szCs w:val="28"/>
          <w:rtl/>
        </w:rPr>
        <w:t>التنبؤ بتمكين الموظفين وتطوير قدراتهم، والقيادة إلى التغيير بناءً على الدرجة الكلية للذكاء الاجتماعي بمستوى دلالة 0.01.</w:t>
      </w:r>
    </w:p>
    <w:p w14:paraId="6B764596" w14:textId="097A0869" w:rsidR="000B151C" w:rsidRPr="000B151C" w:rsidRDefault="000B151C" w:rsidP="000B151C">
      <w:pPr>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 xml:space="preserve">دراسة زهور سمير </w:t>
      </w:r>
      <w:r w:rsidR="00CD11CA" w:rsidRPr="000B151C">
        <w:rPr>
          <w:rFonts w:eastAsia="Calibri" w:cs="Sakkal Majalla" w:hint="cs"/>
          <w:b/>
          <w:bCs/>
          <w:kern w:val="2"/>
          <w:szCs w:val="28"/>
          <w:rtl/>
        </w:rPr>
        <w:t>قنيطر</w:t>
      </w:r>
      <w:r w:rsidR="00CD11CA" w:rsidRPr="000B151C">
        <w:rPr>
          <w:rFonts w:eastAsia="Calibri" w:cs="Sakkal Majalla" w:hint="eastAsia"/>
          <w:b/>
          <w:bCs/>
          <w:kern w:val="2"/>
          <w:szCs w:val="28"/>
          <w:rtl/>
        </w:rPr>
        <w:t>ة</w:t>
      </w:r>
      <w:r w:rsidRPr="000B151C">
        <w:rPr>
          <w:rFonts w:eastAsia="Calibri" w:cs="Sakkal Majalla"/>
          <w:b/>
          <w:bCs/>
          <w:kern w:val="2"/>
          <w:szCs w:val="28"/>
          <w:rtl/>
        </w:rPr>
        <w:t>، 2016.</w:t>
      </w:r>
      <w:r w:rsidRPr="000B151C">
        <w:rPr>
          <w:rFonts w:eastAsia="Calibri" w:cs="Sakkal Majalla"/>
          <w:kern w:val="2"/>
          <w:szCs w:val="28"/>
          <w:rtl/>
        </w:rPr>
        <w:t xml:space="preserve"> </w:t>
      </w:r>
    </w:p>
    <w:p w14:paraId="335884BA" w14:textId="77777777" w:rsidR="000B151C" w:rsidRPr="000B151C" w:rsidRDefault="000B151C" w:rsidP="000B151C">
      <w:pPr>
        <w:spacing w:after="0"/>
        <w:ind w:left="0" w:firstLine="0"/>
        <w:rPr>
          <w:rFonts w:eastAsia="Calibri" w:cs="Sakkal Majalla"/>
          <w:kern w:val="2"/>
          <w:szCs w:val="28"/>
        </w:rPr>
      </w:pPr>
      <w:r w:rsidRPr="000B151C">
        <w:rPr>
          <w:rFonts w:eastAsia="Calibri" w:cs="Sakkal Majalla"/>
          <w:kern w:val="2"/>
          <w:szCs w:val="28"/>
          <w:rtl/>
        </w:rPr>
        <w:t>تحت عنوان: الذكاء الاجتماعي ومفهوم الذات لدى مستخدمي الانترنت من طلبة الجامعات الفلسطينية في قطاع غزة.</w:t>
      </w:r>
    </w:p>
    <w:p w14:paraId="65E8A983"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هدفت إلى استكشاف درجة الذكاء الاجتماعي ومفهوم الذات لدى طلبة الجامعات الفلسطينية، ودراسة العلاقة بين الذكاء الاجتماعي ومفهوم الذات في ضوء عدة متغيرات مثل عدد ساعات استخدام الإنترنت، النوع، الجامعة، التخصص، المستوى الدراسي، والمعدل التراكمي.</w:t>
      </w:r>
    </w:p>
    <w:p w14:paraId="29BBED8B"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استخدمت الباحثة مقياس الذكاء الاجتماعي ومقياس مفهوم الذات الذي أعدها لجمع البيانات، حيث بلغ عدد المشاركين في الدراسة 896 طالباً وطالبة من جامعات الإسلامية والأزهر والأقصى في قطاع غزة. تم تحليل البيانات باستخدام المنهج الوصفي التحليلي، وأسفرت الدراسة عن النتائج التالية:</w:t>
      </w:r>
    </w:p>
    <w:p w14:paraId="2994B701" w14:textId="77777777" w:rsidR="000B151C" w:rsidRPr="000B151C" w:rsidRDefault="000B151C" w:rsidP="000B151C">
      <w:pPr>
        <w:numPr>
          <w:ilvl w:val="0"/>
          <w:numId w:val="12"/>
        </w:numPr>
        <w:spacing w:after="0" w:line="256" w:lineRule="auto"/>
        <w:ind w:left="372" w:hanging="180"/>
        <w:contextualSpacing/>
        <w:jc w:val="left"/>
        <w:rPr>
          <w:rFonts w:eastAsia="Calibri" w:cs="Sakkal Majalla"/>
          <w:kern w:val="2"/>
          <w:szCs w:val="28"/>
          <w:rtl/>
        </w:rPr>
      </w:pPr>
      <w:r w:rsidRPr="000B151C">
        <w:rPr>
          <w:rFonts w:eastAsia="Calibri" w:cs="Sakkal Majalla"/>
          <w:kern w:val="2"/>
          <w:szCs w:val="28"/>
          <w:rtl/>
        </w:rPr>
        <w:t>لدي طلبة الجامعات الفلسطينية مستوى متوسط من الذكاء الاجتماعي، وكذلك من مفهوم الذات، مع اختلافات</w:t>
      </w:r>
      <w:r w:rsidRPr="000B151C">
        <w:rPr>
          <w:rFonts w:eastAsia="Calibri" w:cs="Sakkal Majalla"/>
          <w:kern w:val="2"/>
          <w:szCs w:val="28"/>
        </w:rPr>
        <w:t xml:space="preserve"> </w:t>
      </w:r>
      <w:r w:rsidRPr="000B151C">
        <w:rPr>
          <w:rFonts w:eastAsia="Calibri" w:cs="Sakkal Majalla"/>
          <w:kern w:val="2"/>
          <w:szCs w:val="28"/>
          <w:rtl/>
        </w:rPr>
        <w:t>يتبعها عدد ساعات استخدام الإنترنت.</w:t>
      </w:r>
    </w:p>
    <w:p w14:paraId="493D5C1B" w14:textId="77777777" w:rsidR="000B151C" w:rsidRPr="000B151C" w:rsidRDefault="000B151C" w:rsidP="000B151C">
      <w:pPr>
        <w:numPr>
          <w:ilvl w:val="0"/>
          <w:numId w:val="12"/>
        </w:numPr>
        <w:spacing w:after="0" w:line="256" w:lineRule="auto"/>
        <w:ind w:left="372" w:hanging="180"/>
        <w:contextualSpacing/>
        <w:jc w:val="left"/>
        <w:rPr>
          <w:rFonts w:eastAsia="Calibri" w:cs="Sakkal Majalla"/>
          <w:kern w:val="2"/>
          <w:szCs w:val="28"/>
        </w:rPr>
      </w:pPr>
      <w:r w:rsidRPr="000B151C">
        <w:rPr>
          <w:rFonts w:eastAsia="Calibri" w:cs="Sakkal Majalla"/>
          <w:kern w:val="2"/>
          <w:szCs w:val="28"/>
          <w:rtl/>
        </w:rPr>
        <w:t>وجدت الدراسة علاقة طردية ذات دلالة إحصائية بين الذكاء الاجتماعي ومفهوم الذات لدى الطلبة.</w:t>
      </w:r>
    </w:p>
    <w:p w14:paraId="5203613B" w14:textId="77777777" w:rsidR="000B151C" w:rsidRPr="000B151C" w:rsidRDefault="000B151C" w:rsidP="000B151C">
      <w:pPr>
        <w:numPr>
          <w:ilvl w:val="0"/>
          <w:numId w:val="12"/>
        </w:numPr>
        <w:spacing w:after="0" w:line="256" w:lineRule="auto"/>
        <w:ind w:left="372" w:hanging="180"/>
        <w:contextualSpacing/>
        <w:jc w:val="left"/>
        <w:rPr>
          <w:rFonts w:eastAsia="Calibri" w:cs="Sakkal Majalla"/>
          <w:kern w:val="2"/>
          <w:szCs w:val="28"/>
        </w:rPr>
      </w:pPr>
      <w:r w:rsidRPr="000B151C">
        <w:rPr>
          <w:rFonts w:eastAsia="Calibri" w:cs="Sakkal Majalla"/>
          <w:kern w:val="2"/>
          <w:szCs w:val="28"/>
          <w:rtl/>
        </w:rPr>
        <w:t>أظهرت النتائج أن طلبة الجامعات الفلسطينية الذين يستخدمون الإنترنت لساعة أو أقل يتمتعون بمستوى أعلى من الذكاء الاجتماعي بالمقارنة مع الذين يستخدمونه لفترات أطول.</w:t>
      </w:r>
    </w:p>
    <w:p w14:paraId="66B60413" w14:textId="77777777" w:rsidR="000B151C" w:rsidRPr="000B151C" w:rsidRDefault="000B151C" w:rsidP="000B151C">
      <w:pPr>
        <w:numPr>
          <w:ilvl w:val="0"/>
          <w:numId w:val="12"/>
        </w:numPr>
        <w:spacing w:after="0" w:line="256" w:lineRule="auto"/>
        <w:ind w:left="372" w:hanging="180"/>
        <w:contextualSpacing/>
        <w:jc w:val="left"/>
        <w:rPr>
          <w:rFonts w:eastAsia="Calibri" w:cs="Sakkal Majalla"/>
          <w:kern w:val="2"/>
          <w:szCs w:val="28"/>
        </w:rPr>
      </w:pPr>
      <w:r w:rsidRPr="000B151C">
        <w:rPr>
          <w:rFonts w:eastAsia="Calibri" w:cs="Sakkal Majalla"/>
          <w:kern w:val="2"/>
          <w:szCs w:val="28"/>
          <w:rtl/>
        </w:rPr>
        <w:t>لم تظهر فروق في درجة الذكاء الاجتماعي وأبعاده تبعاً لمتغيرات مثل الجنس، التخصص، المستوى الدراسي، والمعدل التراكمي، ولكن كان هناك فروق في بعض جوانب مفهوم الذات، مثل المظهر الجسمي والرضا، وفقاً للمتغيرات المذكورة.</w:t>
      </w:r>
    </w:p>
    <w:p w14:paraId="6FC73F77" w14:textId="77777777" w:rsidR="000B151C" w:rsidRPr="000B151C" w:rsidRDefault="000B151C" w:rsidP="000B151C">
      <w:pPr>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دراسة إبراهيم باسل، 2013.</w:t>
      </w:r>
    </w:p>
    <w:p w14:paraId="49DAAE04"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تحت عنوان الذكاء الاجتماعي والذكاء الوجداني وعلاقتهما بالشعور بالسعادة لدى طلبة الجامعة في محافظة غزة.</w:t>
      </w:r>
    </w:p>
    <w:p w14:paraId="6552BDF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هدفت الدراسة إلى الكشف عن العلاقة بين الذكاء الاجتماعي والذكاء الوجداني والشعور بالسعادة. تكونت عينة الدراسة من 603 طلاب وطالبات من جامعات محافظة غزة (290) طالباً وطالبة من جامعة الأزهر و (313) من الجامعة الإسلامية)، ولتحقيق ذلك استخدم الباحث مقياس الذكاء الاجتماعي ومقياس الذكاء الوجداني (من إعداد الباحث)، بالإضافة إلى مقياس أكسفورد للسعادة المعرب بواسطة أحمد عبد الخالق (2001)، وأسفرت نتائج الدراسة عن وجود علاقة إيجابية دالة إحصائياً بين الذكاء الاجتماعي والذكاء الوجداني، كما وجدت فروق في الذكاء الاجتماعي تعزى إلى متغير النوع لصالح </w:t>
      </w:r>
      <w:r w:rsidRPr="000B151C">
        <w:rPr>
          <w:rFonts w:eastAsia="Calibri" w:cs="Sakkal Majalla"/>
          <w:kern w:val="2"/>
          <w:szCs w:val="28"/>
          <w:rtl/>
        </w:rPr>
        <w:lastRenderedPageBreak/>
        <w:t>الإناث، في حين لم توجد فروق في الذكاء الوجداني والشعور بالسعادة تعزى إلى متغير النوع. كذلك، لم توجد فروق في الذكاء الاجتماعي والذكاء الوجداني والشعور بالسعادة تبعاً لمتغير الكلية. ومع ذلك، وجدت فروق في الذكاء الاجتماعي والذكاء الوجداني والشعور بالسعادة تبعاً لمتغير الجامعة لصالح طلبة جامعة الأزهر.</w:t>
      </w:r>
    </w:p>
    <w:p w14:paraId="324ED03A"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ثانياً: الدراسات الأجنبية</w:t>
      </w:r>
    </w:p>
    <w:p w14:paraId="14970196" w14:textId="77777777" w:rsidR="000B151C" w:rsidRPr="000B151C" w:rsidRDefault="000B151C" w:rsidP="000B151C">
      <w:pPr>
        <w:numPr>
          <w:ilvl w:val="0"/>
          <w:numId w:val="8"/>
        </w:numPr>
        <w:spacing w:line="256" w:lineRule="auto"/>
        <w:ind w:left="372" w:hanging="270"/>
        <w:contextualSpacing/>
        <w:jc w:val="left"/>
        <w:rPr>
          <w:rFonts w:eastAsia="Calibri" w:cs="Sakkal Majalla"/>
          <w:b/>
          <w:bCs/>
          <w:kern w:val="2"/>
          <w:szCs w:val="28"/>
          <w:rtl/>
          <w:lang w:bidi="ar-EG"/>
        </w:rPr>
      </w:pPr>
      <w:r w:rsidRPr="000B151C">
        <w:rPr>
          <w:rFonts w:eastAsia="Calibri" w:cs="Sakkal Majalla"/>
          <w:b/>
          <w:bCs/>
          <w:kern w:val="2"/>
          <w:szCs w:val="28"/>
          <w:rtl/>
        </w:rPr>
        <w:t>دراسة: (</w:t>
      </w:r>
      <w:r w:rsidRPr="000B151C">
        <w:rPr>
          <w:rFonts w:eastAsia="Calibri" w:cs="Sakkal Majalla"/>
          <w:b/>
          <w:bCs/>
          <w:kern w:val="2"/>
          <w:szCs w:val="28"/>
        </w:rPr>
        <w:t>Fouz Ayub, 2019</w:t>
      </w:r>
      <w:r w:rsidRPr="000B151C">
        <w:rPr>
          <w:rFonts w:eastAsia="Calibri" w:cs="Sakkal Majalla"/>
          <w:b/>
          <w:bCs/>
          <w:kern w:val="2"/>
          <w:szCs w:val="28"/>
          <w:rtl/>
        </w:rPr>
        <w:t>)</w:t>
      </w:r>
    </w:p>
    <w:p w14:paraId="00249A08" w14:textId="1FF2287C"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تهدف هذه الدراسة إلى استكشاف تأثير الذكاء العاطفي على نجاح المشاريع في إدارة المشاريع، كما تحقق الدراسة من التأثير </w:t>
      </w:r>
      <w:r w:rsidR="00CD11CA" w:rsidRPr="000B151C">
        <w:rPr>
          <w:rFonts w:eastAsia="Calibri" w:cs="Sakkal Majalla" w:hint="cs"/>
          <w:kern w:val="2"/>
          <w:szCs w:val="28"/>
          <w:rtl/>
        </w:rPr>
        <w:t>التوسطي</w:t>
      </w:r>
      <w:r w:rsidR="00CD11CA" w:rsidRPr="000B151C">
        <w:rPr>
          <w:rFonts w:eastAsia="Calibri" w:cs="Sakkal Majalla" w:hint="eastAsia"/>
          <w:kern w:val="2"/>
          <w:szCs w:val="28"/>
          <w:rtl/>
        </w:rPr>
        <w:t>ة</w:t>
      </w:r>
      <w:r w:rsidRPr="000B151C">
        <w:rPr>
          <w:rFonts w:eastAsia="Calibri" w:cs="Sakkal Majalla"/>
          <w:kern w:val="2"/>
          <w:szCs w:val="28"/>
          <w:rtl/>
        </w:rPr>
        <w:t xml:space="preserve"> للقيادة التحويلية والتأثير التعديلي للشخصية النشطة بين الذكاء العاطفي ونجاح المشروع. تم جمع البيانات من منظمات مشاريع البناء في إسلام آباد </w:t>
      </w:r>
      <w:r w:rsidR="00CD11CA" w:rsidRPr="000B151C">
        <w:rPr>
          <w:rFonts w:eastAsia="Calibri" w:cs="Sakkal Majalla" w:hint="cs"/>
          <w:kern w:val="2"/>
          <w:szCs w:val="28"/>
          <w:rtl/>
        </w:rPr>
        <w:t>وروال بند</w:t>
      </w:r>
      <w:r w:rsidR="00CD11CA" w:rsidRPr="000B151C">
        <w:rPr>
          <w:rFonts w:eastAsia="Calibri" w:cs="Sakkal Majalla" w:hint="eastAsia"/>
          <w:kern w:val="2"/>
          <w:szCs w:val="28"/>
          <w:rtl/>
        </w:rPr>
        <w:t>ي</w:t>
      </w:r>
      <w:r w:rsidRPr="000B151C">
        <w:rPr>
          <w:rFonts w:eastAsia="Calibri" w:cs="Sakkal Majalla"/>
          <w:kern w:val="2"/>
          <w:szCs w:val="28"/>
          <w:rtl/>
        </w:rPr>
        <w:t xml:space="preserve">، باستخدام تقنية العينة، تم تسجيل الاستجابات من الموظفين ومشرفيهم عبر استبانات موزعة بشكل منفصل. تم استرجاع 189 استبانة من أصل 320 تم توزيعها. أظهرت نتائج البحث أن القيادة التحويلية توسط بشكل جزئي وبشكل معنوي العلاقة بين الذكاء العاطفي ونجاح المشروع. </w:t>
      </w:r>
    </w:p>
    <w:p w14:paraId="1735E3C6"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 xml:space="preserve">كما كشفت الدراسة الحالية أن الشخصية النشطة تعديل بشكل قوي العلاقة بين الذكاء العاطفي والقيادة التحويلية، مع توسط جزئي من قبل القيادة التحويلية نفسها. </w:t>
      </w:r>
    </w:p>
    <w:p w14:paraId="096FE59F" w14:textId="77777777" w:rsidR="000B151C" w:rsidRPr="000B151C" w:rsidRDefault="000B151C" w:rsidP="000B151C">
      <w:pPr>
        <w:widowControl w:val="0"/>
        <w:ind w:left="0" w:firstLine="0"/>
        <w:rPr>
          <w:rFonts w:eastAsia="Calibri" w:cs="Sakkal Majalla"/>
          <w:b/>
          <w:bCs/>
          <w:kern w:val="2"/>
          <w:szCs w:val="28"/>
          <w:rtl/>
        </w:rPr>
      </w:pPr>
    </w:p>
    <w:p w14:paraId="24C8B992" w14:textId="77777777" w:rsidR="000B151C" w:rsidRPr="000B151C" w:rsidRDefault="000B151C" w:rsidP="000B151C">
      <w:pPr>
        <w:widowControl w:val="0"/>
        <w:numPr>
          <w:ilvl w:val="0"/>
          <w:numId w:val="8"/>
        </w:numPr>
        <w:spacing w:line="256" w:lineRule="auto"/>
        <w:ind w:left="372" w:hanging="270"/>
        <w:contextualSpacing/>
        <w:jc w:val="left"/>
        <w:rPr>
          <w:rFonts w:eastAsia="Calibri" w:cs="Sakkal Majalla"/>
          <w:b/>
          <w:bCs/>
          <w:kern w:val="2"/>
          <w:szCs w:val="28"/>
        </w:rPr>
      </w:pPr>
      <w:r w:rsidRPr="000B151C">
        <w:rPr>
          <w:rFonts w:eastAsia="Calibri" w:cs="Sakkal Majalla"/>
          <w:b/>
          <w:bCs/>
          <w:kern w:val="2"/>
          <w:szCs w:val="28"/>
          <w:rtl/>
        </w:rPr>
        <w:t>دراسة: (</w:t>
      </w:r>
      <w:r w:rsidRPr="000B151C">
        <w:rPr>
          <w:rFonts w:eastAsia="Calibri" w:cs="Sakkal Majalla"/>
          <w:b/>
          <w:bCs/>
          <w:kern w:val="2"/>
          <w:szCs w:val="28"/>
        </w:rPr>
        <w:t>Ayesha Afzal et al, 2018</w:t>
      </w:r>
      <w:r w:rsidRPr="000B151C">
        <w:rPr>
          <w:rFonts w:eastAsia="Calibri" w:cs="Sakkal Majalla"/>
          <w:b/>
          <w:bCs/>
          <w:kern w:val="2"/>
          <w:szCs w:val="28"/>
          <w:rtl/>
        </w:rPr>
        <w:t>)</w:t>
      </w:r>
    </w:p>
    <w:p w14:paraId="4383D389" w14:textId="5AE1D14F"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تهدف الدراسة إلى فحص تأثير كفاءات مديري المشاريع (</w:t>
      </w:r>
      <w:r w:rsidRPr="000B151C">
        <w:rPr>
          <w:rFonts w:eastAsia="Calibri" w:cs="Sakkal Majalla"/>
          <w:kern w:val="2"/>
          <w:szCs w:val="28"/>
        </w:rPr>
        <w:t>PMC</w:t>
      </w:r>
      <w:r w:rsidRPr="000B151C">
        <w:rPr>
          <w:rFonts w:eastAsia="Calibri" w:cs="Sakkal Majalla"/>
          <w:kern w:val="2"/>
          <w:szCs w:val="28"/>
          <w:rtl/>
        </w:rPr>
        <w:t>)، والذكاء العاطفي (</w:t>
      </w:r>
      <w:r w:rsidRPr="000B151C">
        <w:rPr>
          <w:rFonts w:eastAsia="Calibri" w:cs="Sakkal Majalla"/>
          <w:kern w:val="2"/>
          <w:szCs w:val="28"/>
        </w:rPr>
        <w:t>EQ</w:t>
      </w:r>
      <w:r w:rsidRPr="000B151C">
        <w:rPr>
          <w:rFonts w:eastAsia="Calibri" w:cs="Sakkal Majalla"/>
          <w:kern w:val="2"/>
          <w:szCs w:val="28"/>
          <w:rtl/>
        </w:rPr>
        <w:t>)، والقيادة التحويلية (</w:t>
      </w:r>
      <w:r w:rsidRPr="000B151C">
        <w:rPr>
          <w:rFonts w:eastAsia="Calibri" w:cs="Sakkal Majalla"/>
          <w:kern w:val="2"/>
          <w:szCs w:val="28"/>
        </w:rPr>
        <w:t>TL</w:t>
      </w:r>
      <w:r w:rsidRPr="000B151C">
        <w:rPr>
          <w:rFonts w:eastAsia="Calibri" w:cs="Sakkal Majalla"/>
          <w:kern w:val="2"/>
          <w:szCs w:val="28"/>
          <w:rtl/>
        </w:rPr>
        <w:t>) على نجاح المشروع (</w:t>
      </w:r>
      <w:r w:rsidRPr="000B151C">
        <w:rPr>
          <w:rFonts w:eastAsia="Calibri" w:cs="Sakkal Majalla"/>
          <w:kern w:val="2"/>
          <w:szCs w:val="28"/>
        </w:rPr>
        <w:t>PS</w:t>
      </w:r>
      <w:r w:rsidRPr="000B151C">
        <w:rPr>
          <w:rFonts w:eastAsia="Calibri" w:cs="Sakkal Majalla"/>
          <w:kern w:val="2"/>
          <w:szCs w:val="28"/>
          <w:rtl/>
        </w:rPr>
        <w:t>). تم جمع البيانات من 250 مشاركًا يشملون مديري مشاريع، وقادة مشاريع، ومديري مشاريع، ومديري الوظائف، وأعضاء مجلس رعاية المشروع العاملين في قطاع تكنولوجيا المعلومات (</w:t>
      </w:r>
      <w:r w:rsidRPr="000B151C">
        <w:rPr>
          <w:rFonts w:eastAsia="Calibri" w:cs="Sakkal Majalla"/>
          <w:kern w:val="2"/>
          <w:szCs w:val="28"/>
        </w:rPr>
        <w:t>IT</w:t>
      </w:r>
      <w:r w:rsidRPr="000B151C">
        <w:rPr>
          <w:rFonts w:eastAsia="Calibri" w:cs="Sakkal Majalla"/>
          <w:kern w:val="2"/>
          <w:szCs w:val="28"/>
          <w:rtl/>
        </w:rPr>
        <w:t xml:space="preserve">). أظهرت نتائج التحليل أن الخصائص البارزة لمدير المشروع تؤثر إيجابيًا على نجاح المشروع. تقترح الدراسة تعيين مديري مشاريع وقادة مشاريع ومديري مشاريع يتمتعون بكفاءات مثل التواصل والعمل الجماعي والاهتمام وإدارة النزاع، إلى جانب الخبرة في المهارات الإدارية في قطاع تكنولوجيا المعلومات. علاوة على ذلك، يجب توفير الموارد لتدريب القوى العاملة الحالية وتعزيز كفاءاتهم والذكاء العاطفي وأساليب القيادة التحويلية من خلال الدورات المهنية وورش العمل والندوات. تدعم هذه الدراسة الحجة النظري بأن مدير المشروع الذي يتبنى أسلوب القيادة التحويلية يؤثر بشكل إيجابي على نجاح المشروع. حيث رتب مديرو مشاريع تكنولوجيا </w:t>
      </w:r>
      <w:r w:rsidRPr="000B151C">
        <w:rPr>
          <w:rFonts w:eastAsia="Calibri" w:cs="Sakkal Majalla"/>
          <w:kern w:val="2"/>
          <w:szCs w:val="28"/>
          <w:rtl/>
        </w:rPr>
        <w:lastRenderedPageBreak/>
        <w:t xml:space="preserve">المعلومات القيادة التحويلية كجانب مهم لنجاح المشروع. القادة </w:t>
      </w:r>
      <w:r w:rsidR="00CD11CA" w:rsidRPr="000B151C">
        <w:rPr>
          <w:rFonts w:eastAsia="Calibri" w:cs="Sakkal Majalla" w:hint="cs"/>
          <w:kern w:val="2"/>
          <w:szCs w:val="28"/>
          <w:rtl/>
        </w:rPr>
        <w:t>التحويلين</w:t>
      </w:r>
      <w:r w:rsidRPr="000B151C">
        <w:rPr>
          <w:rFonts w:eastAsia="Calibri" w:cs="Sakkal Majalla"/>
          <w:kern w:val="2"/>
          <w:szCs w:val="28"/>
          <w:rtl/>
        </w:rPr>
        <w:t xml:space="preserve"> ملهمون ومشجعون، يلتزمون بفرقهم، يحفزون الموظفين، يوجهونهم نحو الطريق الصحيح، ويعززون ثقتهم. ونتيجة لذلك، سيتم إنشاء بيئة </w:t>
      </w:r>
      <w:r w:rsidR="00CD11CA" w:rsidRPr="000B151C">
        <w:rPr>
          <w:rFonts w:eastAsia="Calibri" w:cs="Sakkal Majalla" w:hint="cs"/>
          <w:kern w:val="2"/>
          <w:szCs w:val="28"/>
          <w:rtl/>
        </w:rPr>
        <w:t>استجوابي</w:t>
      </w:r>
      <w:r w:rsidR="00CD11CA" w:rsidRPr="000B151C">
        <w:rPr>
          <w:rFonts w:eastAsia="Calibri" w:cs="Sakkal Majalla" w:hint="eastAsia"/>
          <w:kern w:val="2"/>
          <w:szCs w:val="28"/>
          <w:rtl/>
        </w:rPr>
        <w:t>ة</w:t>
      </w:r>
      <w:r w:rsidRPr="000B151C">
        <w:rPr>
          <w:rFonts w:eastAsia="Calibri" w:cs="Sakkal Majalla"/>
          <w:kern w:val="2"/>
          <w:szCs w:val="28"/>
          <w:rtl/>
        </w:rPr>
        <w:t xml:space="preserve"> ومريحة يعمل فيها الفريق بأكمله تحت إشراف مدير مشروع موثوق به وتحقيق أهداف المشروع. تقدم البحث مجموعة فريدة من الدروس التي يمكن للمؤسسات استخدامها لتصميم أنشطتها أو إعادة تصميمها من أجل تحسين كفاءة موظفيها.</w:t>
      </w:r>
    </w:p>
    <w:p w14:paraId="33571559" w14:textId="51570EB8" w:rsidR="000B151C" w:rsidRPr="000B151C" w:rsidRDefault="000B151C" w:rsidP="000B151C">
      <w:pPr>
        <w:numPr>
          <w:ilvl w:val="0"/>
          <w:numId w:val="8"/>
        </w:numPr>
        <w:spacing w:line="256" w:lineRule="auto"/>
        <w:ind w:left="372" w:hanging="270"/>
        <w:contextualSpacing/>
        <w:jc w:val="left"/>
        <w:rPr>
          <w:rFonts w:eastAsia="Calibri" w:cs="Sakkal Majalla"/>
          <w:b/>
          <w:bCs/>
          <w:kern w:val="2"/>
          <w:szCs w:val="28"/>
        </w:rPr>
      </w:pPr>
      <w:r w:rsidRPr="000B151C">
        <w:rPr>
          <w:rFonts w:eastAsia="Calibri" w:cs="Sakkal Majalla"/>
          <w:b/>
          <w:bCs/>
          <w:kern w:val="2"/>
          <w:szCs w:val="28"/>
          <w:rtl/>
        </w:rPr>
        <w:t>دراسة: (</w:t>
      </w:r>
      <w:r w:rsidRPr="000B151C">
        <w:rPr>
          <w:rFonts w:eastAsia="Calibri" w:cs="Sakkal Majalla"/>
          <w:b/>
          <w:bCs/>
          <w:kern w:val="2"/>
          <w:szCs w:val="28"/>
        </w:rPr>
        <w:t xml:space="preserve">Qi Zhang and </w:t>
      </w:r>
      <w:r w:rsidR="00CD11CA" w:rsidRPr="000B151C">
        <w:rPr>
          <w:rFonts w:eastAsia="Calibri" w:cs="Sakkal Majalla"/>
          <w:b/>
          <w:bCs/>
          <w:kern w:val="2"/>
          <w:szCs w:val="28"/>
        </w:rPr>
        <w:t>Sheng Yue</w:t>
      </w:r>
      <w:r w:rsidRPr="000B151C">
        <w:rPr>
          <w:rFonts w:eastAsia="Calibri" w:cs="Sakkal Majalla"/>
          <w:b/>
          <w:bCs/>
          <w:kern w:val="2"/>
          <w:szCs w:val="28"/>
        </w:rPr>
        <w:t xml:space="preserve"> Hao, 2018</w:t>
      </w:r>
      <w:r w:rsidRPr="000B151C">
        <w:rPr>
          <w:rFonts w:eastAsia="Calibri" w:cs="Sakkal Majalla"/>
          <w:b/>
          <w:bCs/>
          <w:kern w:val="2"/>
          <w:szCs w:val="28"/>
          <w:rtl/>
        </w:rPr>
        <w:t>)</w:t>
      </w:r>
    </w:p>
    <w:p w14:paraId="2EDAC45C" w14:textId="77777777" w:rsidR="000B151C" w:rsidRPr="000B151C" w:rsidRDefault="000B151C" w:rsidP="000B151C">
      <w:pPr>
        <w:spacing w:after="0"/>
        <w:ind w:left="0" w:firstLine="0"/>
        <w:rPr>
          <w:rFonts w:eastAsia="Calibri" w:cs="Sakkal Majalla"/>
          <w:kern w:val="2"/>
          <w:szCs w:val="28"/>
        </w:rPr>
      </w:pPr>
      <w:r w:rsidRPr="000B151C">
        <w:rPr>
          <w:rFonts w:eastAsia="Calibri" w:cs="Sakkal Majalla"/>
          <w:kern w:val="2"/>
          <w:szCs w:val="28"/>
          <w:rtl/>
        </w:rPr>
        <w:t>الغرض - ذكاء مدير المشروع (</w:t>
      </w:r>
      <w:r w:rsidRPr="000B151C">
        <w:rPr>
          <w:rFonts w:eastAsia="Calibri" w:cs="Sakkal Majalla"/>
          <w:kern w:val="2"/>
          <w:szCs w:val="28"/>
        </w:rPr>
        <w:t>PM</w:t>
      </w:r>
      <w:r w:rsidRPr="000B151C">
        <w:rPr>
          <w:rFonts w:eastAsia="Calibri" w:cs="Sakkal Majalla"/>
          <w:kern w:val="2"/>
          <w:szCs w:val="28"/>
          <w:rtl/>
        </w:rPr>
        <w:t>) أمر أساسي لأداء المشروع (</w:t>
      </w:r>
      <w:r w:rsidRPr="000B151C">
        <w:rPr>
          <w:rFonts w:eastAsia="Calibri" w:cs="Sakkal Majalla"/>
          <w:kern w:val="2"/>
          <w:szCs w:val="28"/>
        </w:rPr>
        <w:t>PP</w:t>
      </w:r>
      <w:r w:rsidRPr="000B151C">
        <w:rPr>
          <w:rFonts w:eastAsia="Calibri" w:cs="Sakkal Majalla"/>
          <w:kern w:val="2"/>
          <w:szCs w:val="28"/>
          <w:rtl/>
        </w:rPr>
        <w:t>). ومع ذلك، تظل العلاقة السببية والنتائج المحتملة والمعوقات المحتملة للعلاقة بين الذكاء العاطفي وأداء المشروع محل جدل. بعض العلماء وجدوا ارتباطًا إيجابيًا بين ذكاء مديري المشاريع ونتائج المشروع، بينما أظهرت دراسات أخرى عدم وجود علاقة أو علاقة سلبية. يهدف هذا البحث إلى استكشاف العلاقة بين ذكاء مديري المشروع وأداء المشروع والعوامل التي تؤثر في هذه العلاقة بناءً على الأبحاث السابقة المتنوعة.</w:t>
      </w:r>
    </w:p>
    <w:p w14:paraId="19ABCCC6"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b/>
          <w:bCs/>
          <w:kern w:val="2"/>
          <w:szCs w:val="28"/>
          <w:rtl/>
        </w:rPr>
        <w:t xml:space="preserve">المنهج </w:t>
      </w:r>
      <w:r w:rsidRPr="000B151C">
        <w:rPr>
          <w:rFonts w:eastAsia="Calibri" w:cs="Sakkal Majalla"/>
          <w:kern w:val="2"/>
          <w:szCs w:val="28"/>
          <w:rtl/>
        </w:rPr>
        <w:t>- يجري هذا البحث تحليلا ميتا على 5,229 ملاحظة استناداً إلى 24 دراسة مستقلة من عام 1990 إلى 2021.</w:t>
      </w:r>
    </w:p>
    <w:p w14:paraId="6EDB891D"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النتائج - تظهر النتائج أن ذكاء مديري المشاريع يمتلك تأثير إيجابي على أداء المشروع، وأن تعقيد المشروع وقياس أداء المشروع هما عاملان حاسمان يفسران التباينات في الأبحاث الحالية.</w:t>
      </w:r>
    </w:p>
    <w:p w14:paraId="77281EC9"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b/>
          <w:bCs/>
          <w:kern w:val="2"/>
          <w:szCs w:val="28"/>
          <w:rtl/>
        </w:rPr>
        <w:t>المستجدات العملية</w:t>
      </w:r>
      <w:r w:rsidRPr="000B151C">
        <w:rPr>
          <w:rFonts w:eastAsia="Calibri" w:cs="Sakkal Majalla"/>
          <w:kern w:val="2"/>
          <w:szCs w:val="28"/>
          <w:rtl/>
        </w:rPr>
        <w:t xml:space="preserve"> - يقدم هذا البحث اقتراحات لشركات البناء بشأن اختيار وتدريب مديري المشروع. كما يقدم هذا الدراسة اقتراحات لمديري المشروع في ممارسة الإدارة.</w:t>
      </w:r>
    </w:p>
    <w:p w14:paraId="5931EB9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b/>
          <w:bCs/>
          <w:kern w:val="2"/>
          <w:szCs w:val="28"/>
          <w:rtl/>
        </w:rPr>
        <w:t>الأصالة/القيمة</w:t>
      </w:r>
      <w:r w:rsidRPr="000B151C">
        <w:rPr>
          <w:rFonts w:eastAsia="Calibri" w:cs="Sakkal Majalla"/>
          <w:kern w:val="2"/>
          <w:szCs w:val="28"/>
          <w:rtl/>
        </w:rPr>
        <w:t xml:space="preserve"> - يعد هذا البحث أول دراسة تستكشف التباينات في نتائج الأبحاث السابقة حول العلاقة بين ذكاء مديري المشروع وأداء المشروع على مستوى التحليل الميتا. </w:t>
      </w:r>
    </w:p>
    <w:p w14:paraId="6B2819AE"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يوسع هذا البحث الأدب الحالي من خلال كشف العوامل التي تؤدي إلى التوافقات الحالية التي لم تتم استكشافها من قبل، يشير هذا البحث إلى أن طريقة التحليل الميتا يمكن أن تساعد في الوصول إلى استنتاج متوازن استناداً إلى النتائج المتباينة.</w:t>
      </w:r>
    </w:p>
    <w:p w14:paraId="7C6E24E3" w14:textId="77777777" w:rsidR="000B151C" w:rsidRPr="000B151C" w:rsidRDefault="000B151C" w:rsidP="000B151C">
      <w:pPr>
        <w:numPr>
          <w:ilvl w:val="0"/>
          <w:numId w:val="8"/>
        </w:numPr>
        <w:spacing w:after="0" w:line="256" w:lineRule="auto"/>
        <w:ind w:left="372" w:hanging="270"/>
        <w:contextualSpacing/>
        <w:jc w:val="left"/>
        <w:rPr>
          <w:rFonts w:eastAsia="Calibri" w:cs="Sakkal Majalla"/>
          <w:b/>
          <w:bCs/>
          <w:kern w:val="2"/>
          <w:szCs w:val="28"/>
          <w:rtl/>
        </w:rPr>
      </w:pPr>
      <w:r w:rsidRPr="000B151C">
        <w:rPr>
          <w:rFonts w:eastAsia="Calibri" w:cs="Sakkal Majalla"/>
          <w:b/>
          <w:bCs/>
          <w:kern w:val="2"/>
          <w:szCs w:val="28"/>
          <w:rtl/>
        </w:rPr>
        <w:t xml:space="preserve">دراسة: </w:t>
      </w:r>
      <w:r w:rsidRPr="000B151C">
        <w:rPr>
          <w:rFonts w:eastAsia="Calibri" w:cs="Sakkal Majalla"/>
          <w:b/>
          <w:bCs/>
          <w:kern w:val="2"/>
          <w:szCs w:val="28"/>
        </w:rPr>
        <w:t>(Nasir Manzoor, 2017)</w:t>
      </w:r>
    </w:p>
    <w:p w14:paraId="288A2242" w14:textId="77777777" w:rsidR="000B151C" w:rsidRPr="000B151C" w:rsidRDefault="000B151C" w:rsidP="000B151C">
      <w:pPr>
        <w:spacing w:after="0"/>
        <w:ind w:left="0" w:firstLine="0"/>
        <w:rPr>
          <w:rFonts w:eastAsia="Calibri" w:cs="Sakkal Majalla"/>
          <w:b/>
          <w:bCs/>
          <w:kern w:val="2"/>
          <w:szCs w:val="28"/>
          <w:rtl/>
        </w:rPr>
      </w:pPr>
      <w:r w:rsidRPr="000B151C">
        <w:rPr>
          <w:rFonts w:eastAsia="Calibri" w:cs="Sakkal Majalla"/>
          <w:b/>
          <w:bCs/>
          <w:kern w:val="2"/>
          <w:szCs w:val="28"/>
          <w:rtl/>
        </w:rPr>
        <w:t>تحت عنوان: تأثير الذكاء العاطفي، كفاءات مديري المشاريع، والقيادة التحويلية على نجاح المشروع: منظور تجريبي.</w:t>
      </w:r>
    </w:p>
    <w:p w14:paraId="56511950"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lastRenderedPageBreak/>
        <w:t xml:space="preserve">يسعى أصحاب المصلحة في المشاريع دائماً إلى نجاح المشروع، ومن هنا تأتي زيادة الاهتمام بالعوامل التي تؤثر على نجاح المشروع، وعلى الرغم من أن نجاح المشروع يتأثر بعوامل متعددة، يلعب مديرو المشاريع دوراً بالغ الأهمية. </w:t>
      </w:r>
    </w:p>
    <w:p w14:paraId="0044FC04"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تهدف هذه الدراسة إلى فحص العلاقة والتأثير بين الذكاء العاطفي (</w:t>
      </w:r>
      <w:r w:rsidRPr="000B151C">
        <w:rPr>
          <w:rFonts w:eastAsia="Calibri" w:cs="Sakkal Majalla"/>
          <w:kern w:val="2"/>
          <w:szCs w:val="28"/>
        </w:rPr>
        <w:t>EI</w:t>
      </w:r>
      <w:r w:rsidRPr="000B151C">
        <w:rPr>
          <w:rFonts w:eastAsia="Calibri" w:cs="Sakkal Majalla"/>
          <w:kern w:val="2"/>
          <w:szCs w:val="28"/>
          <w:rtl/>
        </w:rPr>
        <w:t xml:space="preserve">) لمديري المشاريع الإنشائية، والكفاءات الإدارية، وأسلوب القيادة التحويلية على نجاح المشروع. </w:t>
      </w:r>
    </w:p>
    <w:p w14:paraId="7184D2C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تم دراسة 107 شركة إنشاءات باكستانية بهدف قياس تأثير هذه المتغيرات على الأداء العام لمشاريع الإنشاءات، وقد أظهرت النتائج أن مديري المشاريع الذين يتمتعون بذكاء عاطفي عالٍ ولديهم الكفاءات المطلوبة ويظهرون سلوك القيادة التحويلية هم قادة فعالون ويحققون نجاحًا أكبر في المشاريع مقارنة بنظرائهم. ستساعد هذه النتائج رعاة المشاريع في اختيار مديري المشاريع المناسبين لمشاريعهم.</w:t>
      </w:r>
    </w:p>
    <w:p w14:paraId="0F973EBE" w14:textId="0C6352B3" w:rsidR="000B151C" w:rsidRPr="000B151C" w:rsidRDefault="000B151C" w:rsidP="000B151C">
      <w:pPr>
        <w:numPr>
          <w:ilvl w:val="0"/>
          <w:numId w:val="8"/>
        </w:numPr>
        <w:spacing w:after="0" w:line="256" w:lineRule="auto"/>
        <w:ind w:left="372" w:hanging="270"/>
        <w:contextualSpacing/>
        <w:jc w:val="left"/>
        <w:rPr>
          <w:rFonts w:eastAsia="Calibri" w:cs="Sakkal Majalla"/>
          <w:b/>
          <w:bCs/>
          <w:kern w:val="2"/>
          <w:szCs w:val="28"/>
          <w:rtl/>
        </w:rPr>
      </w:pPr>
      <w:r w:rsidRPr="000B151C">
        <w:rPr>
          <w:rFonts w:eastAsia="Calibri" w:cs="Sakkal Majalla"/>
          <w:b/>
          <w:bCs/>
          <w:kern w:val="2"/>
          <w:szCs w:val="28"/>
          <w:rtl/>
        </w:rPr>
        <w:t>دراسة: (</w:t>
      </w:r>
      <w:r w:rsidR="00CD11CA" w:rsidRPr="000B151C">
        <w:rPr>
          <w:rFonts w:eastAsia="Calibri" w:cs="Sakkal Majalla"/>
          <w:b/>
          <w:bCs/>
          <w:kern w:val="2"/>
          <w:szCs w:val="28"/>
        </w:rPr>
        <w:t>Sherawat</w:t>
      </w:r>
      <w:r w:rsidRPr="000B151C">
        <w:rPr>
          <w:rFonts w:eastAsia="Calibri" w:cs="Sakkal Majalla"/>
          <w:b/>
          <w:bCs/>
          <w:kern w:val="2"/>
          <w:szCs w:val="28"/>
        </w:rPr>
        <w:t>, 2017</w:t>
      </w:r>
      <w:r w:rsidRPr="000B151C">
        <w:rPr>
          <w:rFonts w:eastAsia="Calibri" w:cs="Sakkal Majalla"/>
          <w:b/>
          <w:bCs/>
          <w:kern w:val="2"/>
          <w:szCs w:val="28"/>
          <w:rtl/>
        </w:rPr>
        <w:t xml:space="preserve">) </w:t>
      </w:r>
    </w:p>
    <w:p w14:paraId="384EB918" w14:textId="77777777" w:rsidR="000B151C" w:rsidRPr="000B151C" w:rsidRDefault="000B151C" w:rsidP="000B151C">
      <w:pPr>
        <w:widowControl w:val="0"/>
        <w:spacing w:after="0"/>
        <w:ind w:left="0" w:firstLine="0"/>
        <w:rPr>
          <w:rFonts w:eastAsia="Calibri" w:cs="Sakkal Majalla"/>
          <w:kern w:val="2"/>
          <w:szCs w:val="28"/>
        </w:rPr>
      </w:pPr>
      <w:r w:rsidRPr="000B151C">
        <w:rPr>
          <w:rFonts w:eastAsia="Calibri" w:cs="Sakkal Majalla"/>
          <w:kern w:val="2"/>
          <w:szCs w:val="28"/>
          <w:rtl/>
        </w:rPr>
        <w:t>استهدفت اختبار تأثير الذكاء الوجداني على مستوى التواصل بين المتخصصين في تكنولوجيا المعلومات. أظهرت الدراسة أن الذكاء الوجداني يمارس تأثيراً إيجابياً على مستوى التواصل بين هؤلاء المتخصصين. كما كشفت النتائج عن أن الإجراءات الرئيسية التي تؤثر على هذا التواصل تتمثل في زيادة الاعتماد على تقنيات إدارة الإدراك التفاعلية وتسهيل عملية إدارة الذكاء بفعالية.</w:t>
      </w:r>
    </w:p>
    <w:p w14:paraId="3F1F9ECB"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أظهرت الدراسة أيضاً أن تعلم القادة من تجارب المنظمات الأخرى يسهم في تحسين وتطوير المهارات التي يستخدمها المتخصصون في تكنولوجيا المعلومات.</w:t>
      </w:r>
    </w:p>
    <w:p w14:paraId="3B1B99C1" w14:textId="08E046C0" w:rsidR="000B151C" w:rsidRPr="000B151C" w:rsidRDefault="000B151C" w:rsidP="000B151C">
      <w:pPr>
        <w:widowControl w:val="0"/>
        <w:numPr>
          <w:ilvl w:val="0"/>
          <w:numId w:val="8"/>
        </w:numPr>
        <w:spacing w:after="0" w:line="256" w:lineRule="auto"/>
        <w:ind w:left="372" w:hanging="270"/>
        <w:contextualSpacing/>
        <w:jc w:val="left"/>
        <w:rPr>
          <w:rFonts w:eastAsia="Calibri" w:cs="Sakkal Majalla"/>
          <w:b/>
          <w:bCs/>
          <w:kern w:val="2"/>
          <w:szCs w:val="28"/>
          <w:rtl/>
        </w:rPr>
      </w:pPr>
      <w:r w:rsidRPr="000B151C">
        <w:rPr>
          <w:rFonts w:eastAsia="Calibri" w:cs="Sakkal Majalla"/>
          <w:b/>
          <w:bCs/>
          <w:kern w:val="2"/>
          <w:szCs w:val="28"/>
          <w:rtl/>
        </w:rPr>
        <w:t>دراسة (</w:t>
      </w:r>
      <w:r w:rsidR="00CD11CA" w:rsidRPr="000B151C">
        <w:rPr>
          <w:rFonts w:eastAsia="Calibri" w:cs="Sakkal Majalla"/>
          <w:b/>
          <w:bCs/>
          <w:kern w:val="2"/>
          <w:szCs w:val="28"/>
        </w:rPr>
        <w:t>Ostara</w:t>
      </w:r>
      <w:r w:rsidRPr="000B151C">
        <w:rPr>
          <w:rFonts w:eastAsia="Calibri" w:cs="Sakkal Majalla"/>
          <w:b/>
          <w:bCs/>
          <w:kern w:val="2"/>
          <w:szCs w:val="28"/>
        </w:rPr>
        <w:t xml:space="preserve"> &amp; </w:t>
      </w:r>
      <w:r w:rsidR="00CD11CA" w:rsidRPr="000B151C">
        <w:rPr>
          <w:rFonts w:eastAsia="Calibri" w:cs="Sakkal Majalla"/>
          <w:b/>
          <w:bCs/>
          <w:kern w:val="2"/>
          <w:szCs w:val="28"/>
        </w:rPr>
        <w:t>Atefeh</w:t>
      </w:r>
      <w:r w:rsidRPr="000B151C">
        <w:rPr>
          <w:rFonts w:eastAsia="Calibri" w:cs="Sakkal Majalla"/>
          <w:b/>
          <w:bCs/>
          <w:kern w:val="2"/>
          <w:szCs w:val="28"/>
        </w:rPr>
        <w:t>, 2017</w:t>
      </w:r>
      <w:r w:rsidRPr="000B151C">
        <w:rPr>
          <w:rFonts w:eastAsia="Calibri" w:cs="Sakkal Majalla"/>
          <w:b/>
          <w:bCs/>
          <w:kern w:val="2"/>
          <w:szCs w:val="28"/>
          <w:rtl/>
        </w:rPr>
        <w:t xml:space="preserve">) </w:t>
      </w:r>
    </w:p>
    <w:p w14:paraId="2CE649F2"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هدفت الدراسة إلى معرفة مدى تأثير الذكاء الوجداني على الرفاهية النفسية، بالإضافة إلى التعرف على دور الدافعية للإنجاز في تحسين الرفاهية النفسية، وقد توصلت الدراسة إلى أن الذكاء الوجداني يساهم بشكل كبير في رفع مستوى الرفاهية النفسية. كما أظهرت أن الدافعية للإنجاز تسهم في زيادة مستوى الرفاهية النفسية. وأشارت الدراسة إلى أهمية تعزيز الذكاء الوجداني من خلال تطوير البيئة التعليمية وتنظيم ورش العمل التدريبية.</w:t>
      </w:r>
    </w:p>
    <w:p w14:paraId="19AF91AC" w14:textId="77777777" w:rsidR="000B151C" w:rsidRPr="000B151C" w:rsidRDefault="000B151C" w:rsidP="000B151C">
      <w:pPr>
        <w:widowControl w:val="0"/>
        <w:numPr>
          <w:ilvl w:val="0"/>
          <w:numId w:val="8"/>
        </w:numPr>
        <w:spacing w:line="256" w:lineRule="auto"/>
        <w:ind w:left="372" w:hanging="270"/>
        <w:contextualSpacing/>
        <w:jc w:val="left"/>
        <w:rPr>
          <w:rFonts w:eastAsia="Calibri" w:cs="Sakkal Majalla"/>
          <w:b/>
          <w:bCs/>
          <w:kern w:val="2"/>
          <w:szCs w:val="28"/>
          <w:rtl/>
        </w:rPr>
      </w:pPr>
      <w:r w:rsidRPr="000B151C">
        <w:rPr>
          <w:rFonts w:eastAsia="Calibri" w:cs="Sakkal Majalla"/>
          <w:b/>
          <w:bCs/>
          <w:kern w:val="2"/>
          <w:szCs w:val="28"/>
          <w:rtl/>
        </w:rPr>
        <w:t>دراسة: (</w:t>
      </w:r>
      <w:r w:rsidRPr="000B151C">
        <w:rPr>
          <w:rFonts w:eastAsia="Calibri" w:cs="Sakkal Majalla"/>
          <w:b/>
          <w:bCs/>
          <w:kern w:val="2"/>
          <w:szCs w:val="28"/>
        </w:rPr>
        <w:t>Hani El- Chaarani, 2016</w:t>
      </w:r>
      <w:r w:rsidRPr="000B151C">
        <w:rPr>
          <w:rFonts w:eastAsia="Calibri" w:cs="Sakkal Majalla"/>
          <w:b/>
          <w:bCs/>
          <w:kern w:val="2"/>
          <w:szCs w:val="28"/>
          <w:rtl/>
        </w:rPr>
        <w:t>)</w:t>
      </w:r>
    </w:p>
    <w:p w14:paraId="7F743545"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هدفت هذه الدراسة إلى إجراء اختبار تجريبي لتأثير الذكاء العاطفي ومعالجته على أداء محفظة الاستثمار.</w:t>
      </w:r>
    </w:p>
    <w:p w14:paraId="282C8457"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lastRenderedPageBreak/>
        <w:t>أظهرت نتائج البحث تأثيرًا إيجابيًا للذكاء العاطفي على أداء المحفظة. وأظهر التحليل الإضافي أن عملية معالجة الذكاء العاطفي لها تأثير كبير على أداء المحفظة، خاصةً عندما يتمكن المستثمرون من فهم اتجاهات الأسواق، وإدارة انفعالاتهم، واتخاذ قراراتهم المالية بحكمة، والتحكم في عواطفهم أثناء تقلبات السوق. كما أظهر البحث أن التأثير يكون أقل عندما يتخذ المستثمرون قرارات رد فعلية دون التفكير في اتجاهات الأسواق. أوضح البحث أيضًا أن لدى المستثمرين الذين يتمتعون بمستوى عالٍ من الذكاء العاطفي القدرة الكبيرة على التحكم في عواطفهم خلال التقلبات السوقية.</w:t>
      </w:r>
    </w:p>
    <w:p w14:paraId="4EDDC337" w14:textId="6782667F" w:rsidR="000B151C" w:rsidRPr="000B151C" w:rsidRDefault="000B151C" w:rsidP="000B151C">
      <w:pPr>
        <w:numPr>
          <w:ilvl w:val="0"/>
          <w:numId w:val="8"/>
        </w:numPr>
        <w:spacing w:after="0" w:line="256" w:lineRule="auto"/>
        <w:ind w:left="372" w:hanging="270"/>
        <w:contextualSpacing/>
        <w:jc w:val="left"/>
        <w:rPr>
          <w:rFonts w:eastAsia="Calibri" w:cs="Sakkal Majalla"/>
          <w:b/>
          <w:bCs/>
          <w:kern w:val="2"/>
          <w:szCs w:val="28"/>
        </w:rPr>
      </w:pPr>
      <w:r w:rsidRPr="000B151C">
        <w:rPr>
          <w:rFonts w:eastAsia="Calibri" w:cs="Sakkal Majalla"/>
          <w:b/>
          <w:bCs/>
          <w:kern w:val="2"/>
          <w:szCs w:val="28"/>
          <w:rtl/>
        </w:rPr>
        <w:t>دراسة: (</w:t>
      </w:r>
      <w:r w:rsidR="00CD11CA" w:rsidRPr="000B151C">
        <w:rPr>
          <w:rFonts w:eastAsia="Calibri" w:cs="Sakkal Majalla"/>
          <w:b/>
          <w:bCs/>
          <w:kern w:val="2"/>
          <w:szCs w:val="28"/>
        </w:rPr>
        <w:t>Britian</w:t>
      </w:r>
      <w:r w:rsidRPr="000B151C">
        <w:rPr>
          <w:rFonts w:eastAsia="Calibri" w:cs="Sakkal Majalla"/>
          <w:b/>
          <w:bCs/>
          <w:kern w:val="2"/>
          <w:szCs w:val="28"/>
        </w:rPr>
        <w:t>, 2016</w:t>
      </w:r>
      <w:r w:rsidRPr="000B151C">
        <w:rPr>
          <w:rFonts w:eastAsia="Calibri" w:cs="Sakkal Majalla"/>
          <w:b/>
          <w:bCs/>
          <w:kern w:val="2"/>
          <w:szCs w:val="28"/>
          <w:rtl/>
        </w:rPr>
        <w:t xml:space="preserve">)، </w:t>
      </w:r>
    </w:p>
    <w:p w14:paraId="2C96E501"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حيث تناولت استراتيجيات التحفيز للأفراد العاملين داخل المنظمات، باستخدام مقارنة بين عينة بسيطة من منظمتين غير حكومية. وتوصلت الدراسة إلى أن إدارة هذه المنظمات تمتلك خطط تحفيزية فعّالة تستند إلى فهم عميق لاحتياجات الموظفين وكيفية تشجيعهم على الأداء المطلوب وتطوير مهاراتهم. كما تسعى هذه الخطط إلى تحقيق نتائج عمل ممتازة من خلال اهتمام مستمر ببيئة العمل وتوفير جميع المستلزمات الضرورية، بالإضافة إلى خلق جو من الحماس داخل المنظمة من خلال بناء ثقافة تنظيمية قوية.</w:t>
      </w:r>
    </w:p>
    <w:p w14:paraId="33DC30E7" w14:textId="77777777" w:rsidR="000B151C" w:rsidRPr="000B151C" w:rsidRDefault="000B151C" w:rsidP="000B151C">
      <w:pPr>
        <w:widowControl w:val="0"/>
        <w:numPr>
          <w:ilvl w:val="0"/>
          <w:numId w:val="8"/>
        </w:numPr>
        <w:spacing w:after="0" w:line="256" w:lineRule="auto"/>
        <w:ind w:left="372" w:hanging="270"/>
        <w:contextualSpacing/>
        <w:jc w:val="left"/>
        <w:rPr>
          <w:rFonts w:eastAsia="Calibri" w:cs="Sakkal Majalla"/>
          <w:b/>
          <w:bCs/>
          <w:kern w:val="2"/>
          <w:szCs w:val="28"/>
          <w:rtl/>
        </w:rPr>
      </w:pPr>
      <w:r w:rsidRPr="000B151C">
        <w:rPr>
          <w:rFonts w:eastAsia="Calibri" w:cs="Sakkal Majalla"/>
          <w:b/>
          <w:bCs/>
          <w:kern w:val="2"/>
          <w:szCs w:val="28"/>
          <w:rtl/>
        </w:rPr>
        <w:t>دراسة (</w:t>
      </w:r>
      <w:r w:rsidRPr="000B151C">
        <w:rPr>
          <w:rFonts w:eastAsia="Calibri" w:cs="Sakkal Majalla"/>
          <w:b/>
          <w:bCs/>
          <w:kern w:val="2"/>
          <w:szCs w:val="28"/>
        </w:rPr>
        <w:t>Szekely, 2016</w:t>
      </w:r>
      <w:r w:rsidRPr="000B151C">
        <w:rPr>
          <w:rFonts w:eastAsia="Calibri" w:cs="Sakkal Majalla"/>
          <w:b/>
          <w:bCs/>
          <w:kern w:val="2"/>
          <w:szCs w:val="28"/>
          <w:rtl/>
        </w:rPr>
        <w:t xml:space="preserve">) </w:t>
      </w:r>
    </w:p>
    <w:p w14:paraId="214CEA15"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ربطت بين الذكاء الاجتماعي والقيادة التحويلية لدى مديري التمريض، كما كشفت عن طبيعة العلاقة بين مستوى الإبداع والذكاء الوجداني (بعد الوعي الذاتي)، وبين مستوى الإبداع والذكاء الوجداني (بعد التنظيم الوجداني)، وأيضاً بين مستوى الإبداع والذكاء الوجداني (بعد الدافعية الشخصية). وأظهرت الدراسة أن الذكاء الاجتماعي يلعب دوراً هاماً في القيادة التحويلية لدى مديري التمريض، بالإضافة إلى وجود علاقة إيجابية بين مستوى الإبداع والذكاء الوجداني، وأيضاً بين مستوى الإبداع والأسلوب المعرفي (المخاطرة مقابل الحذر، وتحمل الغموض مقابل عدم تحمل الغموض).</w:t>
      </w:r>
    </w:p>
    <w:p w14:paraId="1EBCEB24" w14:textId="77777777" w:rsidR="000B151C" w:rsidRPr="000B151C" w:rsidRDefault="000B151C" w:rsidP="000B151C">
      <w:pPr>
        <w:widowControl w:val="0"/>
        <w:numPr>
          <w:ilvl w:val="0"/>
          <w:numId w:val="8"/>
        </w:numPr>
        <w:spacing w:line="256" w:lineRule="auto"/>
        <w:ind w:left="372" w:hanging="270"/>
        <w:contextualSpacing/>
        <w:jc w:val="left"/>
        <w:rPr>
          <w:rFonts w:eastAsia="Calibri" w:cs="Sakkal Majalla"/>
          <w:b/>
          <w:bCs/>
          <w:kern w:val="2"/>
          <w:szCs w:val="28"/>
          <w:rtl/>
        </w:rPr>
      </w:pPr>
      <w:r w:rsidRPr="000B151C">
        <w:rPr>
          <w:rFonts w:eastAsia="Calibri" w:cs="Sakkal Majalla"/>
          <w:b/>
          <w:bCs/>
          <w:kern w:val="2"/>
          <w:szCs w:val="28"/>
          <w:rtl/>
        </w:rPr>
        <w:t>دراسة (</w:t>
      </w:r>
      <w:r w:rsidRPr="000B151C">
        <w:rPr>
          <w:rFonts w:eastAsia="Calibri" w:cs="Sakkal Majalla"/>
          <w:b/>
          <w:bCs/>
          <w:kern w:val="2"/>
          <w:szCs w:val="28"/>
        </w:rPr>
        <w:t>Sanchez et al., 2015</w:t>
      </w:r>
      <w:r w:rsidRPr="000B151C">
        <w:rPr>
          <w:rFonts w:eastAsia="Calibri" w:cs="Sakkal Majalla"/>
          <w:b/>
          <w:bCs/>
          <w:kern w:val="2"/>
          <w:szCs w:val="28"/>
          <w:rtl/>
        </w:rPr>
        <w:t xml:space="preserve">) </w:t>
      </w:r>
    </w:p>
    <w:p w14:paraId="509590CE"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استهدفت معرفة دور الاهتمام بتطوير الثقافة التنظيمية في تعزيز الإبداع في قطاع المستشفيات، باعتباره إطار عمل متكامل يهدف إلى تحسين الأداء في منظمات الخدمة الصحية. ونظراً لأهمية هذا الهدف، بنت الدراسة نموذجاً للتميز وطورت منهجاً شمولياً وعملياً لتقييم تميز الأعمال، مستنداً إلى معايير شاملة ومتعددة الجوانب.</w:t>
      </w:r>
    </w:p>
    <w:p w14:paraId="14E108AE"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 xml:space="preserve">أظهرت الدراسة أن تطوير الثقافة التنظيمية وفق نموذج ذي مصداقية عالية، يشمل معايير متعددة الأبعاد، يساهم بشكل كبير في تعزيز الإبداع داخل منظمات الخدمة الصحية. كما أشارت الدراسة إلى أن القيادة تلعب دورًا حاسمًا كمحرك للأبعاد </w:t>
      </w:r>
      <w:r w:rsidRPr="000B151C">
        <w:rPr>
          <w:rFonts w:eastAsia="Calibri" w:cs="Sakkal Majalla"/>
          <w:kern w:val="2"/>
          <w:szCs w:val="28"/>
          <w:rtl/>
        </w:rPr>
        <w:lastRenderedPageBreak/>
        <w:t>الأخرى التي تؤثر على القدرات الممكنة ونتائج الأعمال، وتعزز من فعالية النموذج المقترح في التنبؤ بالنتائج المرتقبة.</w:t>
      </w:r>
    </w:p>
    <w:p w14:paraId="1816A686" w14:textId="77777777" w:rsidR="000B151C" w:rsidRPr="000B151C" w:rsidRDefault="000B151C" w:rsidP="000B151C">
      <w:pPr>
        <w:widowControl w:val="0"/>
        <w:numPr>
          <w:ilvl w:val="0"/>
          <w:numId w:val="8"/>
        </w:numPr>
        <w:spacing w:after="0" w:line="256" w:lineRule="auto"/>
        <w:ind w:left="372" w:hanging="270"/>
        <w:contextualSpacing/>
        <w:jc w:val="left"/>
        <w:rPr>
          <w:rFonts w:eastAsia="Calibri" w:cs="Sakkal Majalla"/>
          <w:kern w:val="2"/>
          <w:szCs w:val="28"/>
          <w:rtl/>
        </w:rPr>
      </w:pPr>
      <w:r w:rsidRPr="000B151C">
        <w:rPr>
          <w:rFonts w:eastAsia="Calibri" w:cs="Sakkal Majalla"/>
          <w:b/>
          <w:bCs/>
          <w:kern w:val="2"/>
          <w:szCs w:val="28"/>
          <w:rtl/>
        </w:rPr>
        <w:t>دراسة (</w:t>
      </w:r>
      <w:r w:rsidRPr="000B151C">
        <w:rPr>
          <w:rFonts w:eastAsia="Calibri" w:cs="Sakkal Majalla"/>
          <w:b/>
          <w:bCs/>
          <w:kern w:val="2"/>
          <w:szCs w:val="28"/>
        </w:rPr>
        <w:t>Jain &amp; Saxena, 2013</w:t>
      </w:r>
      <w:r w:rsidRPr="000B151C">
        <w:rPr>
          <w:rFonts w:eastAsia="Calibri" w:cs="Sakkal Majalla"/>
          <w:b/>
          <w:bCs/>
          <w:kern w:val="2"/>
          <w:szCs w:val="28"/>
          <w:rtl/>
        </w:rPr>
        <w:t>)</w:t>
      </w:r>
      <w:r w:rsidRPr="000B151C">
        <w:rPr>
          <w:rFonts w:eastAsia="Calibri" w:cs="Sakkal Majalla"/>
          <w:kern w:val="2"/>
          <w:szCs w:val="28"/>
          <w:rtl/>
        </w:rPr>
        <w:t xml:space="preserve"> </w:t>
      </w:r>
    </w:p>
    <w:p w14:paraId="37FF15B5"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تحت عنوان: مستويات الذكاء الاجتماعي لدى الجامعيين في ضوء النوع والتخصص الدراسي.</w:t>
      </w:r>
    </w:p>
    <w:p w14:paraId="4FF08EFA"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وهدفت الدراسة إلى كشف مستويات الذكاء الاجتماعي لدى الطلاب الجامعيين بناءً على النوع والتخصص الدراسي.</w:t>
      </w:r>
    </w:p>
    <w:p w14:paraId="5AA9FEEF" w14:textId="5B749B16"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 xml:space="preserve">شملت عينة الدراسة 120 طالباً وطالبة من مرحلة البكالوريوس، متكونة من 60 ذكراً و60 أنثى، في تخصصات علمية وإنسانية في جامعة </w:t>
      </w:r>
      <w:r w:rsidR="00CD11CA" w:rsidRPr="000B151C">
        <w:rPr>
          <w:rFonts w:eastAsia="Calibri" w:cs="Sakkal Majalla" w:hint="cs"/>
          <w:kern w:val="2"/>
          <w:szCs w:val="28"/>
          <w:rtl/>
        </w:rPr>
        <w:t>باهلي</w:t>
      </w:r>
      <w:r w:rsidRPr="000B151C">
        <w:rPr>
          <w:rFonts w:eastAsia="Calibri" w:cs="Sakkal Majalla"/>
          <w:kern w:val="2"/>
          <w:szCs w:val="28"/>
          <w:rtl/>
        </w:rPr>
        <w:t xml:space="preserve"> الحكومية. قام الباحث بتطبيق مقياس الذكاء الاجتماعي الذي أعدته نفسه.</w:t>
      </w:r>
    </w:p>
    <w:p w14:paraId="46A6092A"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أظهرت نتائج الدراسة أن مستوى الذكاء الاجتماعي كان أعلى بشكل ملحوظ لدى الإناث مقارنة بالذكور. كما أشارت النتائج إلى أن مستوى الذكاء الاجتماعي في جميع جوانبه كان أعلى بشكل عام لدى طلاب العلوم الإنسانية مقارنة بطلاب العلوم التطبيقية، خاصة في جوانب المرح، والتعاون، والصدق، والحساسية.</w:t>
      </w:r>
    </w:p>
    <w:p w14:paraId="6ABA7123" w14:textId="150AC590" w:rsidR="000B151C" w:rsidRPr="000B151C" w:rsidRDefault="000B151C" w:rsidP="000B151C">
      <w:pPr>
        <w:ind w:left="0" w:firstLine="0"/>
        <w:rPr>
          <w:rFonts w:eastAsia="Calibri" w:cs="Sakkal Majalla"/>
          <w:kern w:val="2"/>
          <w:sz w:val="32"/>
          <w:szCs w:val="32"/>
          <w:rtl/>
        </w:rPr>
      </w:pPr>
      <w:r w:rsidRPr="000B151C">
        <w:rPr>
          <w:rFonts w:eastAsia="Calibri" w:cs="Sakkal Majalla"/>
          <w:kern w:val="2"/>
          <w:sz w:val="32"/>
          <w:szCs w:val="32"/>
          <w:rtl/>
        </w:rPr>
        <w:t>بالنظر إلى الدراسات التي تم استعراضها حول الذكاء الاجتماعي وأثره في مختلف المجالات، تبرز الفجوة البحثية في عدم تناول تأثير الذكاء الاجتماعي على إدارة المشاريع في القطاع العام بشكل محدد</w:t>
      </w:r>
      <w:r w:rsidRPr="000B151C">
        <w:rPr>
          <w:rFonts w:eastAsia="Calibri" w:cs="Sakkal Majalla"/>
          <w:kern w:val="2"/>
          <w:sz w:val="32"/>
          <w:szCs w:val="32"/>
        </w:rPr>
        <w:t xml:space="preserve">. </w:t>
      </w:r>
      <w:r w:rsidRPr="000B151C">
        <w:rPr>
          <w:rFonts w:eastAsia="Calibri" w:cs="Sakkal Majalla"/>
          <w:kern w:val="2"/>
          <w:sz w:val="32"/>
          <w:szCs w:val="32"/>
          <w:rtl/>
        </w:rPr>
        <w:t xml:space="preserve">معظم الدراسات ركزت على أبعاد الذكاء الاجتماعي في مجالات مثل حل المشكلات التنظيمية (وردة </w:t>
      </w:r>
      <w:r w:rsidR="00CD11CA" w:rsidRPr="000B151C">
        <w:rPr>
          <w:rFonts w:eastAsia="Calibri" w:cs="Sakkal Majalla" w:hint="cs"/>
          <w:kern w:val="2"/>
          <w:sz w:val="32"/>
          <w:szCs w:val="32"/>
          <w:rtl/>
        </w:rPr>
        <w:t>عبدلاي دو</w:t>
      </w:r>
      <w:r w:rsidR="00CD11CA" w:rsidRPr="000B151C">
        <w:rPr>
          <w:rFonts w:eastAsia="Calibri" w:cs="Sakkal Majalla" w:hint="eastAsia"/>
          <w:kern w:val="2"/>
          <w:sz w:val="32"/>
          <w:szCs w:val="32"/>
          <w:rtl/>
        </w:rPr>
        <w:t>م</w:t>
      </w:r>
      <w:r w:rsidRPr="000B151C">
        <w:rPr>
          <w:rFonts w:eastAsia="Calibri" w:cs="Sakkal Majalla"/>
          <w:kern w:val="2"/>
          <w:sz w:val="32"/>
          <w:szCs w:val="32"/>
          <w:rtl/>
        </w:rPr>
        <w:t>، 2024) أو إدارة المشروعات العامة (أفنان محمد عمر يسري، 2019)، دون استكشاف تأثير هذه الأبعاد في السياق الأوسع للمشاريع الكبيرة في القطاع العام، خاصة في مدينة مثل الرياض التي تتمتع بتحديات اقتصادية وتنظيمية متميزة. هذه الفجوة تشير إلى الحاجة لاستكشاف كيفية استغلال الذكاء الاجتماعي لتحسين أداء المشاريع العامة، وتعزيز التعاون بين الفرق العاملة في هذا القطاع</w:t>
      </w:r>
      <w:r w:rsidRPr="000B151C">
        <w:rPr>
          <w:rFonts w:eastAsia="Calibri" w:cs="Sakkal Majalla"/>
          <w:kern w:val="2"/>
          <w:sz w:val="32"/>
          <w:szCs w:val="32"/>
        </w:rPr>
        <w:t>.</w:t>
      </w:r>
    </w:p>
    <w:p w14:paraId="0D93469A" w14:textId="77777777" w:rsidR="000B151C" w:rsidRPr="000B151C" w:rsidRDefault="000B151C" w:rsidP="000B151C">
      <w:pPr>
        <w:ind w:left="0" w:firstLine="0"/>
        <w:rPr>
          <w:rFonts w:eastAsia="Calibri" w:cs="Sakkal Majalla"/>
          <w:kern w:val="2"/>
          <w:sz w:val="32"/>
          <w:szCs w:val="32"/>
        </w:rPr>
      </w:pPr>
      <w:r w:rsidRPr="000B151C">
        <w:rPr>
          <w:rFonts w:eastAsia="Calibri" w:cs="Sakkal Majalla"/>
          <w:kern w:val="2"/>
          <w:sz w:val="32"/>
          <w:szCs w:val="32"/>
          <w:rtl/>
        </w:rPr>
        <w:t>أوجه التشابه بين الدراسات</w:t>
      </w:r>
      <w:r w:rsidRPr="000B151C">
        <w:rPr>
          <w:rFonts w:eastAsia="Calibri" w:cs="Sakkal Majalla"/>
          <w:kern w:val="2"/>
          <w:sz w:val="32"/>
          <w:szCs w:val="32"/>
        </w:rPr>
        <w:t>:</w:t>
      </w:r>
    </w:p>
    <w:p w14:paraId="66083139" w14:textId="0ADA669F" w:rsidR="000B151C" w:rsidRPr="000B151C" w:rsidRDefault="000B151C" w:rsidP="000B151C">
      <w:pPr>
        <w:numPr>
          <w:ilvl w:val="0"/>
          <w:numId w:val="13"/>
        </w:numPr>
        <w:spacing w:line="256" w:lineRule="auto"/>
        <w:jc w:val="left"/>
        <w:rPr>
          <w:rFonts w:eastAsia="Calibri" w:cs="Sakkal Majalla"/>
          <w:kern w:val="2"/>
          <w:sz w:val="32"/>
          <w:szCs w:val="32"/>
        </w:rPr>
      </w:pPr>
      <w:r w:rsidRPr="000B151C">
        <w:rPr>
          <w:rFonts w:eastAsia="Calibri" w:cs="Sakkal Majalla"/>
          <w:kern w:val="2"/>
          <w:sz w:val="32"/>
          <w:szCs w:val="32"/>
          <w:rtl/>
        </w:rPr>
        <w:t>أهمية الذكاء الاجتماعي في تحسين الأداء</w:t>
      </w:r>
      <w:r w:rsidRPr="000B151C">
        <w:rPr>
          <w:rFonts w:eastAsia="Calibri" w:cs="Sakkal Majalla"/>
          <w:kern w:val="2"/>
          <w:sz w:val="32"/>
          <w:szCs w:val="32"/>
        </w:rPr>
        <w:t>:</w:t>
      </w:r>
      <w:r w:rsidRPr="000B151C">
        <w:rPr>
          <w:rFonts w:eastAsia="Calibri" w:cs="Sakkal Majalla"/>
          <w:kern w:val="2"/>
          <w:sz w:val="32"/>
          <w:szCs w:val="32"/>
        </w:rPr>
        <w:br/>
      </w:r>
      <w:r w:rsidRPr="000B151C">
        <w:rPr>
          <w:rFonts w:eastAsia="Calibri" w:cs="Sakkal Majalla"/>
          <w:kern w:val="2"/>
          <w:sz w:val="32"/>
          <w:szCs w:val="32"/>
          <w:rtl/>
        </w:rPr>
        <w:t>كل الدراسات تقريبًا تشير إلى أن الذكاء الاجتماعي يسهم في تحسين الأداء سواء على المستوى الإداري أو التنظيمي. على سبيل المثال، دراسة نجلاء حسن جمعة</w:t>
      </w:r>
      <w:r w:rsidRPr="000B151C">
        <w:rPr>
          <w:rFonts w:eastAsia="Calibri" w:cs="Sakkal Majalla"/>
          <w:kern w:val="2"/>
          <w:sz w:val="32"/>
          <w:szCs w:val="32"/>
        </w:rPr>
        <w:t xml:space="preserve"> (2018) </w:t>
      </w:r>
      <w:r w:rsidRPr="000B151C">
        <w:rPr>
          <w:rFonts w:eastAsia="Calibri" w:cs="Sakkal Majalla"/>
          <w:kern w:val="2"/>
          <w:sz w:val="32"/>
          <w:szCs w:val="32"/>
          <w:rtl/>
        </w:rPr>
        <w:t xml:space="preserve">أكدت أن الذكاء الاجتماعي يساعد </w:t>
      </w:r>
      <w:r w:rsidRPr="000B151C">
        <w:rPr>
          <w:rFonts w:eastAsia="Calibri" w:cs="Sakkal Majalla"/>
          <w:kern w:val="2"/>
          <w:sz w:val="32"/>
          <w:szCs w:val="32"/>
          <w:rtl/>
        </w:rPr>
        <w:lastRenderedPageBreak/>
        <w:t xml:space="preserve">في تعزيز الإبداع الإداري في هيئة قناة السويس. بالمثل، دراسة وردة </w:t>
      </w:r>
      <w:r w:rsidR="00CD11CA" w:rsidRPr="000B151C">
        <w:rPr>
          <w:rFonts w:eastAsia="Calibri" w:cs="Sakkal Majalla" w:hint="cs"/>
          <w:kern w:val="2"/>
          <w:sz w:val="32"/>
          <w:szCs w:val="32"/>
          <w:rtl/>
        </w:rPr>
        <w:t>عبدلاي دو</w:t>
      </w:r>
      <w:r w:rsidR="00CD11CA" w:rsidRPr="000B151C">
        <w:rPr>
          <w:rFonts w:eastAsia="Calibri" w:cs="Sakkal Majalla" w:hint="eastAsia"/>
          <w:kern w:val="2"/>
          <w:sz w:val="32"/>
          <w:szCs w:val="32"/>
          <w:rtl/>
        </w:rPr>
        <w:t>م</w:t>
      </w:r>
      <w:r w:rsidRPr="000B151C">
        <w:rPr>
          <w:rFonts w:eastAsia="Calibri" w:cs="Sakkal Majalla"/>
          <w:kern w:val="2"/>
          <w:sz w:val="32"/>
          <w:szCs w:val="32"/>
        </w:rPr>
        <w:t xml:space="preserve"> (2024) </w:t>
      </w:r>
      <w:r w:rsidRPr="000B151C">
        <w:rPr>
          <w:rFonts w:eastAsia="Calibri" w:cs="Sakkal Majalla"/>
          <w:kern w:val="2"/>
          <w:sz w:val="32"/>
          <w:szCs w:val="32"/>
          <w:rtl/>
        </w:rPr>
        <w:t>أشارت إلى دور الذكاء الاجتماعي في حل المشكلات التنظيمية</w:t>
      </w:r>
      <w:r w:rsidRPr="000B151C">
        <w:rPr>
          <w:rFonts w:eastAsia="Calibri" w:cs="Sakkal Majalla"/>
          <w:kern w:val="2"/>
          <w:sz w:val="32"/>
          <w:szCs w:val="32"/>
        </w:rPr>
        <w:t>.</w:t>
      </w:r>
    </w:p>
    <w:p w14:paraId="63554926" w14:textId="42FBCD7F" w:rsidR="000B151C" w:rsidRPr="000B151C" w:rsidRDefault="000B151C" w:rsidP="000B151C">
      <w:pPr>
        <w:numPr>
          <w:ilvl w:val="0"/>
          <w:numId w:val="13"/>
        </w:numPr>
        <w:spacing w:line="256" w:lineRule="auto"/>
        <w:jc w:val="left"/>
        <w:rPr>
          <w:rFonts w:eastAsia="Calibri" w:cs="Sakkal Majalla"/>
          <w:kern w:val="2"/>
          <w:sz w:val="32"/>
          <w:szCs w:val="32"/>
        </w:rPr>
      </w:pPr>
      <w:r w:rsidRPr="000B151C">
        <w:rPr>
          <w:rFonts w:eastAsia="Calibri" w:cs="Sakkal Majalla"/>
          <w:kern w:val="2"/>
          <w:sz w:val="32"/>
          <w:szCs w:val="32"/>
          <w:rtl/>
        </w:rPr>
        <w:t>أثر الذكاء الاجتماعي على العلاقات التنظيمية</w:t>
      </w:r>
      <w:r w:rsidRPr="000B151C">
        <w:rPr>
          <w:rFonts w:eastAsia="Calibri" w:cs="Sakkal Majalla"/>
          <w:kern w:val="2"/>
          <w:sz w:val="32"/>
          <w:szCs w:val="32"/>
        </w:rPr>
        <w:t>:</w:t>
      </w:r>
      <w:r w:rsidRPr="000B151C">
        <w:rPr>
          <w:rFonts w:eastAsia="Calibri" w:cs="Sakkal Majalla"/>
          <w:kern w:val="2"/>
          <w:sz w:val="32"/>
          <w:szCs w:val="32"/>
        </w:rPr>
        <w:br/>
      </w:r>
      <w:r w:rsidRPr="000B151C">
        <w:rPr>
          <w:rFonts w:eastAsia="Calibri" w:cs="Sakkal Majalla"/>
          <w:kern w:val="2"/>
          <w:sz w:val="32"/>
          <w:szCs w:val="32"/>
          <w:rtl/>
        </w:rPr>
        <w:t>أظهرت عدة دراسات مثل دراسة نجلاء حسن جمعة</w:t>
      </w:r>
      <w:r w:rsidRPr="000B151C">
        <w:rPr>
          <w:rFonts w:eastAsia="Calibri" w:cs="Sakkal Majalla"/>
          <w:kern w:val="2"/>
          <w:sz w:val="32"/>
          <w:szCs w:val="32"/>
        </w:rPr>
        <w:t xml:space="preserve"> (2018) </w:t>
      </w:r>
      <w:r w:rsidRPr="000B151C">
        <w:rPr>
          <w:rFonts w:eastAsia="Calibri" w:cs="Sakkal Majalla"/>
          <w:kern w:val="2"/>
          <w:sz w:val="32"/>
          <w:szCs w:val="32"/>
          <w:rtl/>
        </w:rPr>
        <w:t xml:space="preserve">ودراسة حسني سعود </w:t>
      </w:r>
      <w:r w:rsidR="00CD11CA" w:rsidRPr="000B151C">
        <w:rPr>
          <w:rFonts w:eastAsia="Calibri" w:cs="Sakkal Majalla" w:hint="cs"/>
          <w:kern w:val="2"/>
          <w:sz w:val="32"/>
          <w:szCs w:val="32"/>
          <w:rtl/>
        </w:rPr>
        <w:t>سفاله</w:t>
      </w:r>
      <w:r w:rsidRPr="000B151C">
        <w:rPr>
          <w:rFonts w:eastAsia="Calibri" w:cs="Sakkal Majalla"/>
          <w:kern w:val="2"/>
          <w:sz w:val="32"/>
          <w:szCs w:val="32"/>
        </w:rPr>
        <w:t xml:space="preserve"> (2022) </w:t>
      </w:r>
      <w:r w:rsidRPr="000B151C">
        <w:rPr>
          <w:rFonts w:eastAsia="Calibri" w:cs="Sakkal Majalla"/>
          <w:kern w:val="2"/>
          <w:sz w:val="32"/>
          <w:szCs w:val="32"/>
          <w:rtl/>
        </w:rPr>
        <w:t>أن الذكاء الاجتماعي يلعب دورًا رئيسيًا في تحسين التواصل والعلاقات داخل المنظمة، وهو ما يتوافق مع نتائج العديد من الدراسات حول تأثيره في مجالات متنوعة مثل العلاقات الاجتماعية والرضا الوظيفي</w:t>
      </w:r>
      <w:r w:rsidRPr="000B151C">
        <w:rPr>
          <w:rFonts w:eastAsia="Calibri" w:cs="Sakkal Majalla"/>
          <w:kern w:val="2"/>
          <w:sz w:val="32"/>
          <w:szCs w:val="32"/>
        </w:rPr>
        <w:t>.</w:t>
      </w:r>
    </w:p>
    <w:p w14:paraId="59E410CB" w14:textId="5EE1A927" w:rsidR="000B151C" w:rsidRPr="000B151C" w:rsidRDefault="000B151C" w:rsidP="000B151C">
      <w:pPr>
        <w:numPr>
          <w:ilvl w:val="0"/>
          <w:numId w:val="13"/>
        </w:numPr>
        <w:spacing w:line="256" w:lineRule="auto"/>
        <w:jc w:val="left"/>
        <w:rPr>
          <w:rFonts w:eastAsia="Calibri" w:cs="Sakkal Majalla"/>
          <w:kern w:val="2"/>
          <w:sz w:val="32"/>
          <w:szCs w:val="32"/>
        </w:rPr>
      </w:pPr>
      <w:r w:rsidRPr="000B151C">
        <w:rPr>
          <w:rFonts w:eastAsia="Calibri" w:cs="Sakkal Majalla"/>
          <w:kern w:val="2"/>
          <w:sz w:val="32"/>
          <w:szCs w:val="32"/>
          <w:rtl/>
        </w:rPr>
        <w:t>استخدام الذكاء الاجتماعي لتقليل النزاعات التنظيمية</w:t>
      </w:r>
      <w:r w:rsidRPr="000B151C">
        <w:rPr>
          <w:rFonts w:eastAsia="Calibri" w:cs="Sakkal Majalla"/>
          <w:kern w:val="2"/>
          <w:sz w:val="32"/>
          <w:szCs w:val="32"/>
        </w:rPr>
        <w:t>:</w:t>
      </w:r>
      <w:r w:rsidRPr="000B151C">
        <w:rPr>
          <w:rFonts w:eastAsia="Calibri" w:cs="Sakkal Majalla"/>
          <w:kern w:val="2"/>
          <w:sz w:val="32"/>
          <w:szCs w:val="32"/>
        </w:rPr>
        <w:br/>
      </w:r>
      <w:r w:rsidRPr="000B151C">
        <w:rPr>
          <w:rFonts w:eastAsia="Calibri" w:cs="Sakkal Majalla"/>
          <w:kern w:val="2"/>
          <w:sz w:val="32"/>
          <w:szCs w:val="32"/>
          <w:rtl/>
        </w:rPr>
        <w:t xml:space="preserve">كثير من الدراسات، بما في ذلك دراسة وردة </w:t>
      </w:r>
      <w:r w:rsidR="00CD11CA" w:rsidRPr="000B151C">
        <w:rPr>
          <w:rFonts w:eastAsia="Calibri" w:cs="Sakkal Majalla" w:hint="cs"/>
          <w:kern w:val="2"/>
          <w:sz w:val="32"/>
          <w:szCs w:val="32"/>
          <w:rtl/>
        </w:rPr>
        <w:t>عبدلاي دو</w:t>
      </w:r>
      <w:r w:rsidR="00CD11CA" w:rsidRPr="000B151C">
        <w:rPr>
          <w:rFonts w:eastAsia="Calibri" w:cs="Sakkal Majalla" w:hint="eastAsia"/>
          <w:kern w:val="2"/>
          <w:sz w:val="32"/>
          <w:szCs w:val="32"/>
          <w:rtl/>
        </w:rPr>
        <w:t>م</w:t>
      </w:r>
      <w:r w:rsidRPr="000B151C">
        <w:rPr>
          <w:rFonts w:eastAsia="Calibri" w:cs="Sakkal Majalla"/>
          <w:kern w:val="2"/>
          <w:sz w:val="32"/>
          <w:szCs w:val="32"/>
        </w:rPr>
        <w:t xml:space="preserve"> (2024) </w:t>
      </w:r>
      <w:r w:rsidRPr="000B151C">
        <w:rPr>
          <w:rFonts w:eastAsia="Calibri" w:cs="Sakkal Majalla"/>
          <w:kern w:val="2"/>
          <w:sz w:val="32"/>
          <w:szCs w:val="32"/>
          <w:rtl/>
        </w:rPr>
        <w:t>ودراسة أفنان محمد عمر يسري</w:t>
      </w:r>
      <w:r w:rsidRPr="000B151C">
        <w:rPr>
          <w:rFonts w:eastAsia="Calibri" w:cs="Sakkal Majalla"/>
          <w:kern w:val="2"/>
          <w:sz w:val="32"/>
          <w:szCs w:val="32"/>
        </w:rPr>
        <w:t xml:space="preserve"> (2019)</w:t>
      </w:r>
      <w:r w:rsidRPr="000B151C">
        <w:rPr>
          <w:rFonts w:eastAsia="Calibri" w:cs="Sakkal Majalla"/>
          <w:kern w:val="2"/>
          <w:sz w:val="32"/>
          <w:szCs w:val="32"/>
          <w:rtl/>
        </w:rPr>
        <w:t>، أشارت إلى أن الذكاء الاجتماعي يُستخدم كأداة فعالة لتقليل النزاعات التنظيمية وتعزيز الولاء. الذكاء الاجتماعي يسهم في تعزيز التفاهم والتعاون بين أعضاء الفريق ويقلل من احتمالية نشوء النزاعات</w:t>
      </w:r>
      <w:r w:rsidRPr="000B151C">
        <w:rPr>
          <w:rFonts w:eastAsia="Calibri" w:cs="Sakkal Majalla"/>
          <w:kern w:val="2"/>
          <w:sz w:val="32"/>
          <w:szCs w:val="32"/>
        </w:rPr>
        <w:t>.</w:t>
      </w:r>
    </w:p>
    <w:p w14:paraId="1D651B5B" w14:textId="77777777" w:rsidR="000B151C" w:rsidRPr="000B151C" w:rsidRDefault="000B151C" w:rsidP="000B151C">
      <w:pPr>
        <w:ind w:left="0" w:firstLine="0"/>
        <w:rPr>
          <w:rFonts w:eastAsia="Calibri" w:cs="Sakkal Majalla"/>
          <w:b/>
          <w:bCs/>
          <w:kern w:val="2"/>
          <w:sz w:val="32"/>
          <w:szCs w:val="32"/>
        </w:rPr>
      </w:pPr>
      <w:r w:rsidRPr="000B151C">
        <w:rPr>
          <w:rFonts w:eastAsia="Calibri" w:cs="Sakkal Majalla"/>
          <w:b/>
          <w:bCs/>
          <w:kern w:val="2"/>
          <w:sz w:val="32"/>
          <w:szCs w:val="32"/>
          <w:rtl/>
        </w:rPr>
        <w:t>أوجه الاختلاف بين الدراسات</w:t>
      </w:r>
      <w:r w:rsidRPr="000B151C">
        <w:rPr>
          <w:rFonts w:eastAsia="Calibri" w:cs="Sakkal Majalla"/>
          <w:b/>
          <w:bCs/>
          <w:kern w:val="2"/>
          <w:sz w:val="32"/>
          <w:szCs w:val="32"/>
        </w:rPr>
        <w:t>:</w:t>
      </w:r>
    </w:p>
    <w:p w14:paraId="4AD74335" w14:textId="77777777" w:rsidR="000B151C" w:rsidRPr="000B151C" w:rsidRDefault="000B151C" w:rsidP="000B151C">
      <w:pPr>
        <w:numPr>
          <w:ilvl w:val="0"/>
          <w:numId w:val="14"/>
        </w:numPr>
        <w:spacing w:line="256" w:lineRule="auto"/>
        <w:jc w:val="left"/>
        <w:rPr>
          <w:rFonts w:eastAsia="Calibri" w:cs="Sakkal Majalla"/>
          <w:kern w:val="2"/>
          <w:sz w:val="32"/>
          <w:szCs w:val="32"/>
        </w:rPr>
      </w:pPr>
      <w:r w:rsidRPr="000B151C">
        <w:rPr>
          <w:rFonts w:eastAsia="Calibri" w:cs="Sakkal Majalla"/>
          <w:kern w:val="2"/>
          <w:sz w:val="32"/>
          <w:szCs w:val="32"/>
          <w:rtl/>
        </w:rPr>
        <w:t>مجال التطبيق</w:t>
      </w:r>
      <w:r w:rsidRPr="000B151C">
        <w:rPr>
          <w:rFonts w:eastAsia="Calibri" w:cs="Sakkal Majalla"/>
          <w:kern w:val="2"/>
          <w:sz w:val="32"/>
          <w:szCs w:val="32"/>
        </w:rPr>
        <w:t>:</w:t>
      </w:r>
    </w:p>
    <w:p w14:paraId="3F3A173B" w14:textId="31A3DE67" w:rsidR="000B151C" w:rsidRPr="000B151C" w:rsidRDefault="000B151C" w:rsidP="000B151C">
      <w:pPr>
        <w:ind w:left="0" w:firstLine="0"/>
        <w:rPr>
          <w:rFonts w:eastAsia="Calibri" w:cs="Sakkal Majalla"/>
          <w:kern w:val="2"/>
          <w:sz w:val="32"/>
          <w:szCs w:val="32"/>
        </w:rPr>
      </w:pPr>
      <w:r w:rsidRPr="000B151C">
        <w:rPr>
          <w:rFonts w:eastAsia="Calibri" w:cs="Sakkal Majalla"/>
          <w:kern w:val="2"/>
          <w:sz w:val="32"/>
          <w:szCs w:val="32"/>
          <w:rtl/>
        </w:rPr>
        <w:t xml:space="preserve">تختلف الدراسات في مجالات تطبيق الذكاء الاجتماعي. على سبيل المثال، دراسة وردة </w:t>
      </w:r>
      <w:r w:rsidR="00CD11CA" w:rsidRPr="000B151C">
        <w:rPr>
          <w:rFonts w:eastAsia="Calibri" w:cs="Sakkal Majalla" w:hint="cs"/>
          <w:kern w:val="2"/>
          <w:sz w:val="32"/>
          <w:szCs w:val="32"/>
          <w:rtl/>
        </w:rPr>
        <w:t>عبدلاي دو</w:t>
      </w:r>
      <w:r w:rsidR="00CD11CA" w:rsidRPr="000B151C">
        <w:rPr>
          <w:rFonts w:eastAsia="Calibri" w:cs="Sakkal Majalla" w:hint="eastAsia"/>
          <w:kern w:val="2"/>
          <w:sz w:val="32"/>
          <w:szCs w:val="32"/>
          <w:rtl/>
        </w:rPr>
        <w:t>م</w:t>
      </w:r>
      <w:r w:rsidRPr="000B151C">
        <w:rPr>
          <w:rFonts w:eastAsia="Calibri" w:cs="Sakkal Majalla"/>
          <w:kern w:val="2"/>
          <w:sz w:val="32"/>
          <w:szCs w:val="32"/>
        </w:rPr>
        <w:t xml:space="preserve"> (2024) </w:t>
      </w:r>
      <w:r w:rsidRPr="000B151C">
        <w:rPr>
          <w:rFonts w:eastAsia="Calibri" w:cs="Sakkal Majalla"/>
          <w:kern w:val="2"/>
          <w:sz w:val="32"/>
          <w:szCs w:val="32"/>
          <w:rtl/>
        </w:rPr>
        <w:t>ركزت على المؤسسات الإنتاجية في مدينة بسكرة، بينما دراسة نوره إبراهيم الناصر</w:t>
      </w:r>
      <w:r w:rsidRPr="000B151C">
        <w:rPr>
          <w:rFonts w:eastAsia="Calibri" w:cs="Sakkal Majalla"/>
          <w:kern w:val="2"/>
          <w:sz w:val="32"/>
          <w:szCs w:val="32"/>
        </w:rPr>
        <w:t xml:space="preserve"> (2019) </w:t>
      </w:r>
      <w:r w:rsidRPr="000B151C">
        <w:rPr>
          <w:rFonts w:eastAsia="Calibri" w:cs="Sakkal Majalla"/>
          <w:kern w:val="2"/>
          <w:sz w:val="32"/>
          <w:szCs w:val="32"/>
          <w:rtl/>
        </w:rPr>
        <w:t>ركزت على الذكاء الاجتماعي في بيئة أكاديمية بجامعة الملك سعود. من جهة أخرى، دراسة أفنان محمد عمر يسري</w:t>
      </w:r>
      <w:r w:rsidRPr="000B151C">
        <w:rPr>
          <w:rFonts w:eastAsia="Calibri" w:cs="Sakkal Majalla"/>
          <w:kern w:val="2"/>
          <w:sz w:val="32"/>
          <w:szCs w:val="32"/>
        </w:rPr>
        <w:t xml:space="preserve"> (2019) </w:t>
      </w:r>
      <w:r w:rsidRPr="000B151C">
        <w:rPr>
          <w:rFonts w:eastAsia="Calibri" w:cs="Sakkal Majalla"/>
          <w:kern w:val="2"/>
          <w:sz w:val="32"/>
          <w:szCs w:val="32"/>
          <w:rtl/>
        </w:rPr>
        <w:t>تناولت إدارة المشروعات العامة في منطقة مكة المكرمة</w:t>
      </w:r>
      <w:r w:rsidRPr="000B151C">
        <w:rPr>
          <w:rFonts w:eastAsia="Calibri" w:cs="Sakkal Majalla"/>
          <w:kern w:val="2"/>
          <w:sz w:val="32"/>
          <w:szCs w:val="32"/>
        </w:rPr>
        <w:t>.</w:t>
      </w:r>
    </w:p>
    <w:p w14:paraId="3299F725" w14:textId="77777777" w:rsidR="000B151C" w:rsidRPr="000B151C" w:rsidRDefault="000B151C" w:rsidP="000B151C">
      <w:pPr>
        <w:numPr>
          <w:ilvl w:val="0"/>
          <w:numId w:val="14"/>
        </w:numPr>
        <w:spacing w:line="256" w:lineRule="auto"/>
        <w:jc w:val="left"/>
        <w:rPr>
          <w:rFonts w:eastAsia="Calibri" w:cs="Sakkal Majalla"/>
          <w:kern w:val="2"/>
          <w:sz w:val="32"/>
          <w:szCs w:val="32"/>
        </w:rPr>
      </w:pPr>
      <w:r w:rsidRPr="000B151C">
        <w:rPr>
          <w:rFonts w:eastAsia="Calibri" w:cs="Sakkal Majalla"/>
          <w:kern w:val="2"/>
          <w:sz w:val="32"/>
          <w:szCs w:val="32"/>
          <w:rtl/>
        </w:rPr>
        <w:t>نوعية التأثير المدروس</w:t>
      </w:r>
      <w:r w:rsidRPr="000B151C">
        <w:rPr>
          <w:rFonts w:eastAsia="Calibri" w:cs="Sakkal Majalla"/>
          <w:kern w:val="2"/>
          <w:sz w:val="32"/>
          <w:szCs w:val="32"/>
        </w:rPr>
        <w:t>:</w:t>
      </w:r>
    </w:p>
    <w:p w14:paraId="57AB0F92" w14:textId="77777777" w:rsidR="000B151C" w:rsidRPr="000B151C" w:rsidRDefault="000B151C" w:rsidP="000B151C">
      <w:pPr>
        <w:ind w:left="720" w:firstLine="0"/>
        <w:rPr>
          <w:rFonts w:eastAsia="Calibri" w:cs="Sakkal Majalla"/>
          <w:kern w:val="2"/>
          <w:sz w:val="32"/>
          <w:szCs w:val="32"/>
        </w:rPr>
      </w:pPr>
      <w:r w:rsidRPr="000B151C">
        <w:rPr>
          <w:rFonts w:eastAsia="Calibri" w:cs="Sakkal Majalla"/>
          <w:kern w:val="2"/>
          <w:sz w:val="32"/>
          <w:szCs w:val="32"/>
          <w:rtl/>
        </w:rPr>
        <w:t xml:space="preserve">بينما ركزت بعض الدراسات على الذكاء الاجتماعي وعلاقته بالإبداع الإداري (مثل دراسة نجلاء حسن جمعة، 2018)، ركزت دراسات أخرى على علاقة الذكاء الاجتماعي بالرضا عن الحياة (مثل </w:t>
      </w:r>
      <w:r w:rsidRPr="000B151C">
        <w:rPr>
          <w:rFonts w:eastAsia="Calibri" w:cs="Sakkal Majalla"/>
          <w:kern w:val="2"/>
          <w:sz w:val="32"/>
          <w:szCs w:val="32"/>
          <w:rtl/>
        </w:rPr>
        <w:lastRenderedPageBreak/>
        <w:t>دراسة نوره إبراهيم الناصر، 2019). هذا التنوع في مجال الدراسة يعكس الحاجة إلى توسيع نطاق البحث حول تأثيرات الذكاء الاجتماعي في سياقات مختلفة</w:t>
      </w:r>
      <w:r w:rsidRPr="000B151C">
        <w:rPr>
          <w:rFonts w:eastAsia="Calibri" w:cs="Sakkal Majalla"/>
          <w:kern w:val="2"/>
          <w:sz w:val="32"/>
          <w:szCs w:val="32"/>
        </w:rPr>
        <w:t>.</w:t>
      </w:r>
    </w:p>
    <w:p w14:paraId="588138AB" w14:textId="77777777" w:rsidR="000B151C" w:rsidRPr="000B151C" w:rsidRDefault="000B151C" w:rsidP="000B151C">
      <w:pPr>
        <w:numPr>
          <w:ilvl w:val="0"/>
          <w:numId w:val="14"/>
        </w:numPr>
        <w:spacing w:line="256" w:lineRule="auto"/>
        <w:jc w:val="left"/>
        <w:rPr>
          <w:rFonts w:eastAsia="Calibri" w:cs="Sakkal Majalla"/>
          <w:kern w:val="2"/>
          <w:sz w:val="32"/>
          <w:szCs w:val="32"/>
        </w:rPr>
      </w:pPr>
      <w:r w:rsidRPr="000B151C">
        <w:rPr>
          <w:rFonts w:eastAsia="Calibri" w:cs="Sakkal Majalla"/>
          <w:kern w:val="2"/>
          <w:sz w:val="32"/>
          <w:szCs w:val="32"/>
          <w:rtl/>
        </w:rPr>
        <w:t>العينة المستخدمة</w:t>
      </w:r>
      <w:r w:rsidRPr="000B151C">
        <w:rPr>
          <w:rFonts w:eastAsia="Calibri" w:cs="Sakkal Majalla"/>
          <w:kern w:val="2"/>
          <w:sz w:val="32"/>
          <w:szCs w:val="32"/>
        </w:rPr>
        <w:t>:</w:t>
      </w:r>
    </w:p>
    <w:p w14:paraId="7067CFC9" w14:textId="22721F69" w:rsidR="000B151C" w:rsidRPr="000B151C" w:rsidRDefault="000B151C" w:rsidP="000B151C">
      <w:pPr>
        <w:ind w:left="720" w:firstLine="0"/>
        <w:rPr>
          <w:rFonts w:eastAsia="Calibri" w:cs="Sakkal Majalla"/>
          <w:kern w:val="2"/>
          <w:sz w:val="32"/>
          <w:szCs w:val="32"/>
        </w:rPr>
      </w:pPr>
      <w:r w:rsidRPr="000B151C">
        <w:rPr>
          <w:rFonts w:eastAsia="Calibri" w:cs="Sakkal Majalla"/>
          <w:kern w:val="2"/>
          <w:sz w:val="32"/>
          <w:szCs w:val="32"/>
          <w:rtl/>
        </w:rPr>
        <w:t xml:space="preserve">يختلف تصميم العينة بشكل كبير بين الدراسات. على سبيل المثال، دراسة وردة </w:t>
      </w:r>
      <w:r w:rsidR="00CD11CA" w:rsidRPr="000B151C">
        <w:rPr>
          <w:rFonts w:eastAsia="Calibri" w:cs="Sakkal Majalla" w:hint="cs"/>
          <w:kern w:val="2"/>
          <w:sz w:val="32"/>
          <w:szCs w:val="32"/>
          <w:rtl/>
        </w:rPr>
        <w:t>عبدلاي دو</w:t>
      </w:r>
      <w:r w:rsidR="00CD11CA" w:rsidRPr="000B151C">
        <w:rPr>
          <w:rFonts w:eastAsia="Calibri" w:cs="Sakkal Majalla" w:hint="eastAsia"/>
          <w:kern w:val="2"/>
          <w:sz w:val="32"/>
          <w:szCs w:val="32"/>
          <w:rtl/>
        </w:rPr>
        <w:t>م</w:t>
      </w:r>
      <w:r w:rsidRPr="000B151C">
        <w:rPr>
          <w:rFonts w:eastAsia="Calibri" w:cs="Sakkal Majalla"/>
          <w:kern w:val="2"/>
          <w:sz w:val="32"/>
          <w:szCs w:val="32"/>
        </w:rPr>
        <w:t xml:space="preserve"> (2024) </w:t>
      </w:r>
      <w:r w:rsidRPr="000B151C">
        <w:rPr>
          <w:rFonts w:eastAsia="Calibri" w:cs="Sakkal Majalla"/>
          <w:kern w:val="2"/>
          <w:sz w:val="32"/>
          <w:szCs w:val="32"/>
          <w:rtl/>
        </w:rPr>
        <w:t>اعتمدت على عينة من القادة والعاملين في المؤسسات الإنتاجية، بينما دراسة أحمد ربيع جابر أحمد</w:t>
      </w:r>
      <w:r w:rsidRPr="000B151C">
        <w:rPr>
          <w:rFonts w:eastAsia="Calibri" w:cs="Sakkal Majalla"/>
          <w:kern w:val="2"/>
          <w:sz w:val="32"/>
          <w:szCs w:val="32"/>
        </w:rPr>
        <w:t xml:space="preserve"> (2021) </w:t>
      </w:r>
      <w:r w:rsidRPr="000B151C">
        <w:rPr>
          <w:rFonts w:eastAsia="Calibri" w:cs="Sakkal Majalla"/>
          <w:kern w:val="2"/>
          <w:sz w:val="32"/>
          <w:szCs w:val="32"/>
          <w:rtl/>
        </w:rPr>
        <w:t>ركزت على طلاب الجامعات، مما يظهر تنوعًا في العينة المستهدفة ونتائجها</w:t>
      </w:r>
      <w:r w:rsidRPr="000B151C">
        <w:rPr>
          <w:rFonts w:eastAsia="Calibri" w:cs="Sakkal Majalla"/>
          <w:kern w:val="2"/>
          <w:sz w:val="32"/>
          <w:szCs w:val="32"/>
        </w:rPr>
        <w:t>.</w:t>
      </w:r>
    </w:p>
    <w:p w14:paraId="599B3FCA" w14:textId="4BDE9643" w:rsidR="000B151C" w:rsidRPr="000B151C" w:rsidRDefault="000B151C" w:rsidP="000B151C">
      <w:pPr>
        <w:numPr>
          <w:ilvl w:val="0"/>
          <w:numId w:val="14"/>
        </w:numPr>
        <w:spacing w:line="256" w:lineRule="auto"/>
        <w:jc w:val="left"/>
        <w:rPr>
          <w:rFonts w:eastAsia="Calibri" w:cs="Sakkal Majalla"/>
          <w:kern w:val="2"/>
          <w:sz w:val="32"/>
          <w:szCs w:val="32"/>
        </w:rPr>
      </w:pPr>
      <w:r w:rsidRPr="000B151C">
        <w:rPr>
          <w:rFonts w:eastAsia="Calibri" w:cs="Sakkal Majalla"/>
          <w:kern w:val="2"/>
          <w:sz w:val="32"/>
          <w:szCs w:val="32"/>
          <w:rtl/>
        </w:rPr>
        <w:t>المنهجية</w:t>
      </w:r>
      <w:r w:rsidRPr="000B151C">
        <w:rPr>
          <w:rFonts w:eastAsia="Calibri" w:cs="Sakkal Majalla"/>
          <w:kern w:val="2"/>
          <w:sz w:val="32"/>
          <w:szCs w:val="32"/>
        </w:rPr>
        <w:t>:</w:t>
      </w:r>
      <w:r w:rsidRPr="000B151C">
        <w:rPr>
          <w:rFonts w:eastAsia="Calibri" w:cs="Sakkal Majalla"/>
          <w:kern w:val="2"/>
          <w:sz w:val="32"/>
          <w:szCs w:val="32"/>
        </w:rPr>
        <w:br/>
      </w:r>
      <w:r w:rsidRPr="000B151C">
        <w:rPr>
          <w:rFonts w:eastAsia="Calibri" w:cs="Sakkal Majalla"/>
          <w:kern w:val="2"/>
          <w:sz w:val="32"/>
          <w:szCs w:val="32"/>
          <w:rtl/>
        </w:rPr>
        <w:t>تختلف الدراسات في المنهجية المستخدمة، حيث استخدمت بعض الدراسات مثل دراسة نجلاء حسن جمعة</w:t>
      </w:r>
      <w:r w:rsidRPr="000B151C">
        <w:rPr>
          <w:rFonts w:eastAsia="Calibri" w:cs="Sakkal Majalla"/>
          <w:kern w:val="2"/>
          <w:sz w:val="32"/>
          <w:szCs w:val="32"/>
        </w:rPr>
        <w:t xml:space="preserve"> (2018) </w:t>
      </w:r>
      <w:r w:rsidRPr="000B151C">
        <w:rPr>
          <w:rFonts w:eastAsia="Calibri" w:cs="Sakkal Majalla"/>
          <w:kern w:val="2"/>
          <w:sz w:val="32"/>
          <w:szCs w:val="32"/>
          <w:rtl/>
        </w:rPr>
        <w:t>منهجية الاستبيان وتحليل البيانات باستخدام</w:t>
      </w:r>
      <w:r w:rsidRPr="000B151C">
        <w:rPr>
          <w:rFonts w:eastAsia="Calibri" w:cs="Sakkal Majalla"/>
          <w:kern w:val="2"/>
          <w:sz w:val="32"/>
          <w:szCs w:val="32"/>
        </w:rPr>
        <w:t xml:space="preserve"> SPSS</w:t>
      </w:r>
      <w:r w:rsidRPr="000B151C">
        <w:rPr>
          <w:rFonts w:eastAsia="Calibri" w:cs="Sakkal Majalla"/>
          <w:kern w:val="2"/>
          <w:sz w:val="32"/>
          <w:szCs w:val="32"/>
          <w:rtl/>
        </w:rPr>
        <w:t xml:space="preserve">، في حين أن دراسة زهور سمير </w:t>
      </w:r>
      <w:r w:rsidR="00CD11CA" w:rsidRPr="000B151C">
        <w:rPr>
          <w:rFonts w:eastAsia="Calibri" w:cs="Sakkal Majalla" w:hint="cs"/>
          <w:kern w:val="2"/>
          <w:sz w:val="32"/>
          <w:szCs w:val="32"/>
          <w:rtl/>
        </w:rPr>
        <w:t>قنيطر</w:t>
      </w:r>
      <w:r w:rsidR="00CD11CA" w:rsidRPr="000B151C">
        <w:rPr>
          <w:rFonts w:eastAsia="Calibri" w:cs="Sakkal Majalla" w:hint="eastAsia"/>
          <w:kern w:val="2"/>
          <w:sz w:val="32"/>
          <w:szCs w:val="32"/>
          <w:rtl/>
        </w:rPr>
        <w:t>ة</w:t>
      </w:r>
      <w:r w:rsidRPr="000B151C">
        <w:rPr>
          <w:rFonts w:eastAsia="Calibri" w:cs="Sakkal Majalla"/>
          <w:kern w:val="2"/>
          <w:sz w:val="32"/>
          <w:szCs w:val="32"/>
        </w:rPr>
        <w:t xml:space="preserve"> (2016) </w:t>
      </w:r>
      <w:r w:rsidRPr="000B151C">
        <w:rPr>
          <w:rFonts w:eastAsia="Calibri" w:cs="Sakkal Majalla"/>
          <w:kern w:val="2"/>
          <w:sz w:val="32"/>
          <w:szCs w:val="32"/>
          <w:rtl/>
        </w:rPr>
        <w:t>استخدمت تحليل المنهج الوصفي التحليلي لاستكشاف العلاقة بين الذكاء الاجتماعي ومفهوم الذات لدى الطلاب</w:t>
      </w:r>
      <w:r w:rsidRPr="000B151C">
        <w:rPr>
          <w:rFonts w:eastAsia="Calibri" w:cs="Sakkal Majalla"/>
          <w:kern w:val="2"/>
          <w:sz w:val="32"/>
          <w:szCs w:val="32"/>
        </w:rPr>
        <w:t>.</w:t>
      </w:r>
    </w:p>
    <w:p w14:paraId="33EB0645" w14:textId="77777777" w:rsidR="000B151C" w:rsidRPr="000B151C" w:rsidRDefault="000B151C" w:rsidP="000B151C">
      <w:pPr>
        <w:ind w:left="0" w:firstLine="0"/>
        <w:rPr>
          <w:rFonts w:eastAsia="Calibri" w:cs="Sakkal Majalla"/>
          <w:kern w:val="2"/>
          <w:sz w:val="32"/>
          <w:szCs w:val="32"/>
        </w:rPr>
      </w:pPr>
      <w:r w:rsidRPr="000B151C">
        <w:rPr>
          <w:rFonts w:eastAsia="Calibri" w:cs="Sakkal Majalla"/>
          <w:kern w:val="2"/>
          <w:sz w:val="32"/>
          <w:szCs w:val="32"/>
          <w:rtl/>
        </w:rPr>
        <w:t>الفجوة البحثية الرئيسية تكمن في عدم تناول تأثير الذكاء الاجتماعي بشكل شامل على إدارة المشاريع في القطاع العام في مدينة الرياض</w:t>
      </w:r>
      <w:r w:rsidRPr="000B151C">
        <w:rPr>
          <w:rFonts w:eastAsia="Calibri" w:cs="Sakkal Majalla"/>
          <w:kern w:val="2"/>
          <w:sz w:val="32"/>
          <w:szCs w:val="32"/>
        </w:rPr>
        <w:t xml:space="preserve">. </w:t>
      </w:r>
      <w:r w:rsidRPr="000B151C">
        <w:rPr>
          <w:rFonts w:eastAsia="Calibri" w:cs="Sakkal Majalla"/>
          <w:kern w:val="2"/>
          <w:sz w:val="32"/>
          <w:szCs w:val="32"/>
          <w:rtl/>
        </w:rPr>
        <w:t>بينما هناك العديد من الدراسات التي تناولت تأثير الذكاء الاجتماعي على مجالات مختلفة مثل الإدارة، الإبداع، والرضا عن الحياة، لم تركز أي منها بشكل خاص على إدارة المشاريع في القطاع العام. هذه الفجوة توفر فرصة لاستكشاف كيفية استغلال الذكاء الاجتماعي لتحسين الأداء والإنتاجية في هذا السياق المحدد</w:t>
      </w:r>
      <w:r w:rsidRPr="000B151C">
        <w:rPr>
          <w:rFonts w:eastAsia="Calibri" w:cs="Sakkal Majalla"/>
          <w:kern w:val="2"/>
          <w:sz w:val="32"/>
          <w:szCs w:val="32"/>
        </w:rPr>
        <w:t>.</w:t>
      </w:r>
    </w:p>
    <w:p w14:paraId="5A5C4F65" w14:textId="77777777" w:rsidR="000B151C" w:rsidRPr="000B151C" w:rsidRDefault="000B151C" w:rsidP="000B151C">
      <w:pPr>
        <w:ind w:left="0" w:firstLine="0"/>
        <w:rPr>
          <w:rFonts w:eastAsia="Calibri" w:cs="Sakkal Majalla"/>
          <w:kern w:val="2"/>
          <w:sz w:val="32"/>
          <w:szCs w:val="32"/>
        </w:rPr>
      </w:pPr>
      <w:r w:rsidRPr="000B151C">
        <w:rPr>
          <w:rFonts w:eastAsia="Calibri" w:cs="Sakkal Majalla"/>
          <w:kern w:val="2"/>
          <w:sz w:val="32"/>
          <w:szCs w:val="32"/>
          <w:rtl/>
        </w:rPr>
        <w:t>من حيث التشابهات، فإن الدراسات تجمع على أن الذكاء الاجتماعي له تأثير كبير على الأداء الإداري والعلاقات التنظيمية، في حين تختلف في مجالات التطبيق والعينات المستهدفة. هذه الاختلافات تشير إلى أن الذكاء الاجتماعي يمكن أن يكون له تأثيرات متعددة ومتنوعة بحسب السياق الذي يتم دراسته فيه</w:t>
      </w:r>
      <w:r w:rsidRPr="000B151C">
        <w:rPr>
          <w:rFonts w:eastAsia="Calibri" w:cs="Sakkal Majalla"/>
          <w:kern w:val="2"/>
          <w:sz w:val="32"/>
          <w:szCs w:val="32"/>
        </w:rPr>
        <w:t>.</w:t>
      </w:r>
      <w:r w:rsidRPr="000B151C">
        <w:rPr>
          <w:rFonts w:eastAsia="Calibri" w:cs="Sakkal Majalla"/>
          <w:b/>
          <w:bCs/>
          <w:vanish/>
          <w:kern w:val="2"/>
          <w:sz w:val="32"/>
          <w:szCs w:val="32"/>
          <w:rtl/>
        </w:rPr>
        <w:t>أعلى النموذج</w:t>
      </w:r>
    </w:p>
    <w:p w14:paraId="225EB6BA" w14:textId="77777777" w:rsidR="000B151C" w:rsidRPr="000B151C" w:rsidRDefault="000B151C" w:rsidP="000B151C">
      <w:pPr>
        <w:ind w:left="0" w:firstLine="0"/>
        <w:rPr>
          <w:rFonts w:eastAsia="Calibri" w:cs="Sakkal Majalla"/>
          <w:b/>
          <w:bCs/>
          <w:vanish/>
          <w:kern w:val="2"/>
          <w:sz w:val="32"/>
          <w:szCs w:val="32"/>
        </w:rPr>
      </w:pPr>
      <w:r w:rsidRPr="000B151C">
        <w:rPr>
          <w:rFonts w:eastAsia="Calibri" w:cs="Sakkal Majalla"/>
          <w:b/>
          <w:bCs/>
          <w:vanish/>
          <w:kern w:val="2"/>
          <w:sz w:val="32"/>
          <w:szCs w:val="32"/>
          <w:rtl/>
        </w:rPr>
        <w:lastRenderedPageBreak/>
        <w:t>أسفل النموذج</w:t>
      </w:r>
    </w:p>
    <w:p w14:paraId="2694B9AA" w14:textId="77777777" w:rsidR="000B151C" w:rsidRPr="000B151C" w:rsidRDefault="000B151C" w:rsidP="000B151C">
      <w:pPr>
        <w:ind w:left="0" w:firstLine="0"/>
        <w:rPr>
          <w:rFonts w:eastAsia="Calibri" w:cs="Sakkal Majalla"/>
          <w:b/>
          <w:bCs/>
          <w:kern w:val="2"/>
          <w:sz w:val="32"/>
          <w:szCs w:val="32"/>
        </w:rPr>
      </w:pPr>
      <w:r w:rsidRPr="000B151C">
        <w:rPr>
          <w:rFonts w:eastAsia="Calibri" w:cs="Sakkal Majalla"/>
          <w:b/>
          <w:bCs/>
          <w:kern w:val="2"/>
          <w:sz w:val="32"/>
          <w:szCs w:val="32"/>
          <w:rtl/>
        </w:rPr>
        <w:t>المنطلقات النظرية للدراسة:</w:t>
      </w:r>
    </w:p>
    <w:p w14:paraId="32A37C29"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لتحليل دور الذكاء الاجتماعي في إدارة المشاريع في شركات القطاع العام بمدينة الرياض. سوف يتم استخدام هذه النظريات لفهم كيفية تأثير الذكاء الاجتماعي على فعالية الإدارة وتحقيق الأهداف الاستراتيجية للمشاريع، واقتراح استراتيجيات لتعزيز هذه المهارة الحيوية بين مديري المشاريع منها:</w:t>
      </w:r>
    </w:p>
    <w:p w14:paraId="44DEFCB9"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مصطلحات الدراسة</w:t>
      </w:r>
    </w:p>
    <w:p w14:paraId="39921827" w14:textId="77777777" w:rsidR="000B151C" w:rsidRPr="000B151C" w:rsidRDefault="000B151C" w:rsidP="000B151C">
      <w:pPr>
        <w:spacing w:after="0"/>
        <w:ind w:left="0" w:firstLine="0"/>
        <w:rPr>
          <w:rFonts w:eastAsia="Calibri" w:cs="Sakkal Majalla"/>
          <w:b/>
          <w:bCs/>
          <w:kern w:val="2"/>
          <w:sz w:val="24"/>
          <w:szCs w:val="24"/>
          <w:rtl/>
        </w:rPr>
      </w:pPr>
      <w:r w:rsidRPr="000B151C">
        <w:rPr>
          <w:rFonts w:eastAsia="Calibri" w:cs="Sakkal Majalla"/>
          <w:b/>
          <w:bCs/>
          <w:kern w:val="2"/>
          <w:szCs w:val="28"/>
          <w:rtl/>
        </w:rPr>
        <w:t>مفهوم الذكاء الاجتماعي:</w:t>
      </w:r>
      <w:r w:rsidRPr="000B151C">
        <w:rPr>
          <w:rFonts w:eastAsia="Calibri" w:cs="Sakkal Majalla"/>
          <w:b/>
          <w:bCs/>
          <w:kern w:val="2"/>
          <w:sz w:val="24"/>
          <w:szCs w:val="24"/>
          <w:rtl/>
        </w:rPr>
        <w:t xml:space="preserve"> </w:t>
      </w:r>
    </w:p>
    <w:p w14:paraId="34B56CEE"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الذكاء الاجتماعي هو القدرة على فهم وإدارة العلاقات الاجتماعية بفعالية، ويتضمن القدرة على التفاعل بشكل إيجابي مع الآخرين، وفهم مشاعرهم ودوافعهم، والتواصل بفاعلية. يعتبر الذكاء الاجتماعي عنصراً أساسياً في تطوير العلاقات الإنسانية والنجاح في البيئات الاجتماعية المختلفة.</w:t>
      </w:r>
    </w:p>
    <w:p w14:paraId="2F20BB5B" w14:textId="2A50BE4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وأكد علماء النفس أن الذكاء الاجتماعي هو المظهر الأبرز </w:t>
      </w:r>
      <w:r w:rsidR="00CD11CA" w:rsidRPr="000B151C">
        <w:rPr>
          <w:rFonts w:eastAsia="Calibri" w:cs="Sakkal Majalla" w:hint="cs"/>
          <w:kern w:val="2"/>
          <w:szCs w:val="28"/>
          <w:rtl/>
        </w:rPr>
        <w:t>للبذاءات</w:t>
      </w:r>
      <w:r w:rsidRPr="000B151C">
        <w:rPr>
          <w:rFonts w:eastAsia="Calibri" w:cs="Sakkal Majalla"/>
          <w:kern w:val="2"/>
          <w:szCs w:val="28"/>
          <w:rtl/>
        </w:rPr>
        <w:t xml:space="preserve"> المتعددة، حيث يعتبرون أن نجاح الفرد في الحياة الاجتماعية، والتفاعل مع الآخرين، وفهمهم يتطلب نسبة عالية من الذكاء. هذا النجاح لا يتحقق إلا بوجود الآخرين والتفاعل معهم، إذ لا يمكن للفرد أن يعيش بمعزل عنهم. من خلال تكوين علاقات مع الآخرين، يكتسب الفرد ملامح شخصيته عن طريق عملية التطبيع الاجتماعي. (طه، 2007)</w:t>
      </w:r>
    </w:p>
    <w:p w14:paraId="15C0642F"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ويري المطيري، (2011) بأنه القدرات المعرفية عن الأشخاص الآخرين فيما يتصل بمداركهم وأفكارهم ومشاعرهم، واتجاهاتهم وسماتهم الشخصية وغيرها وهي قدرة لها أهمية قصوى عند أولئك الذين يتعاملون مباشرة مع الآخرين على نحو من الأنحاء.</w:t>
      </w:r>
    </w:p>
    <w:p w14:paraId="10D0158D" w14:textId="069BF2E4"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ويعرف الذكاء الاجتماعي اجرائياً على أنه: قدرة الأفراد العاملين في شركات القطاع العام في مدينة الرياض على فهم الآخرين والتفاعل معهم بفعالية في بيئة العمل ويشمل ذلك مجموعة من المهارات</w:t>
      </w:r>
      <w:r w:rsidRPr="000B151C">
        <w:rPr>
          <w:rFonts w:eastAsia="Calibri" w:cs="Sakkal Majalla"/>
          <w:kern w:val="2"/>
          <w:sz w:val="22"/>
          <w:rtl/>
        </w:rPr>
        <w:t xml:space="preserve"> </w:t>
      </w:r>
      <w:r w:rsidRPr="000B151C">
        <w:rPr>
          <w:rFonts w:eastAsia="Calibri" w:cs="Sakkal Majalla"/>
          <w:kern w:val="2"/>
          <w:szCs w:val="28"/>
          <w:rtl/>
        </w:rPr>
        <w:t xml:space="preserve">التواصل الفعال، التعاطف، حل النزاعات، التعاون والعمل بفاعلية مع أعضاء الفريق لتحقيق الأهداف التي تسعى </w:t>
      </w:r>
      <w:r w:rsidR="00CD11CA" w:rsidRPr="000B151C">
        <w:rPr>
          <w:rFonts w:eastAsia="Calibri" w:cs="Sakkal Majalla" w:hint="cs"/>
          <w:kern w:val="2"/>
          <w:szCs w:val="28"/>
          <w:rtl/>
        </w:rPr>
        <w:t>إلى</w:t>
      </w:r>
      <w:r w:rsidRPr="000B151C">
        <w:rPr>
          <w:rFonts w:eastAsia="Calibri" w:cs="Sakkal Majalla"/>
          <w:kern w:val="2"/>
          <w:szCs w:val="28"/>
          <w:rtl/>
        </w:rPr>
        <w:t xml:space="preserve"> تحقيقها هذه الشركات.</w:t>
      </w:r>
    </w:p>
    <w:p w14:paraId="19D777B9" w14:textId="77777777" w:rsidR="000B151C" w:rsidRPr="000B151C" w:rsidRDefault="000B151C" w:rsidP="000B151C">
      <w:pPr>
        <w:spacing w:after="0"/>
        <w:ind w:left="0" w:firstLine="0"/>
        <w:rPr>
          <w:rFonts w:eastAsia="Calibri" w:cs="Sakkal Majalla"/>
          <w:b/>
          <w:bCs/>
          <w:kern w:val="2"/>
          <w:szCs w:val="28"/>
          <w:rtl/>
        </w:rPr>
      </w:pPr>
      <w:r w:rsidRPr="000B151C">
        <w:rPr>
          <w:rFonts w:eastAsia="Calibri" w:cs="Sakkal Majalla"/>
          <w:b/>
          <w:bCs/>
          <w:kern w:val="2"/>
          <w:szCs w:val="28"/>
          <w:rtl/>
        </w:rPr>
        <w:t>إدارة المشروعات</w:t>
      </w:r>
    </w:p>
    <w:p w14:paraId="7A18C234" w14:textId="77777777" w:rsidR="000B151C" w:rsidRPr="000B151C" w:rsidRDefault="000B151C" w:rsidP="000B151C">
      <w:pPr>
        <w:spacing w:after="0"/>
        <w:ind w:left="0" w:firstLine="0"/>
        <w:rPr>
          <w:rFonts w:eastAsia="Calibri" w:cs="Sakkal Majalla"/>
          <w:kern w:val="2"/>
          <w:szCs w:val="28"/>
          <w:rtl/>
        </w:rPr>
      </w:pPr>
      <w:bookmarkStart w:id="12" w:name="_Hlk172147769"/>
      <w:r w:rsidRPr="000B151C">
        <w:rPr>
          <w:rFonts w:eastAsia="Calibri" w:cs="Sakkal Majalla"/>
          <w:kern w:val="2"/>
          <w:szCs w:val="28"/>
          <w:rtl/>
        </w:rPr>
        <w:lastRenderedPageBreak/>
        <w:t xml:space="preserve">إدارة المشروعات </w:t>
      </w:r>
      <w:bookmarkEnd w:id="12"/>
      <w:r w:rsidRPr="000B151C">
        <w:rPr>
          <w:rFonts w:eastAsia="Calibri" w:cs="Sakkal Majalla"/>
          <w:kern w:val="2"/>
          <w:szCs w:val="28"/>
          <w:rtl/>
        </w:rPr>
        <w:t>هي عملية تخطيط وتنظيم وتوجيه ومراقبة الموارد والإجراءات لتحقيق أهداف محددة ضمن إطار زمني وميزانية معينة. تهدف إدارة المشروعات إلى ضمان إنجاز المشروع بكفاءة وفعالية، وتحقيق النتائج المرجوة بأعلى جودة ممكنة. تشمل إدارة المشروعات مجموعة من الأنشطة والخطوات المتكاملة.</w:t>
      </w:r>
    </w:p>
    <w:p w14:paraId="22DF4878" w14:textId="77777777" w:rsidR="000B151C" w:rsidRPr="000B151C" w:rsidRDefault="000B151C" w:rsidP="000B151C">
      <w:pPr>
        <w:ind w:left="0" w:firstLine="0"/>
        <w:rPr>
          <w:rFonts w:eastAsia="Calibri" w:cs="Sakkal Majalla"/>
          <w:b/>
          <w:bCs/>
          <w:kern w:val="2"/>
          <w:sz w:val="32"/>
          <w:szCs w:val="32"/>
          <w:rtl/>
        </w:rPr>
      </w:pPr>
      <w:bookmarkStart w:id="13" w:name="_Hlk172152182"/>
      <w:r w:rsidRPr="000B151C">
        <w:rPr>
          <w:rFonts w:eastAsia="Calibri" w:cs="Sakkal Majalla"/>
          <w:b/>
          <w:bCs/>
          <w:kern w:val="2"/>
          <w:sz w:val="32"/>
          <w:szCs w:val="32"/>
          <w:rtl/>
        </w:rPr>
        <w:t>نظرية الدراسة:</w:t>
      </w:r>
    </w:p>
    <w:bookmarkEnd w:id="13"/>
    <w:p w14:paraId="6AEBD592"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1. </w:t>
      </w:r>
      <w:r w:rsidRPr="000B151C">
        <w:rPr>
          <w:rFonts w:eastAsia="Calibri" w:cs="Sakkal Majalla"/>
          <w:b/>
          <w:bCs/>
          <w:kern w:val="2"/>
          <w:sz w:val="32"/>
          <w:szCs w:val="32"/>
          <w:rtl/>
        </w:rPr>
        <w:t>نظرية الذكاء الاجتماعي:</w:t>
      </w:r>
      <w:r w:rsidRPr="000B151C">
        <w:rPr>
          <w:rFonts w:eastAsia="Calibri" w:cs="Sakkal Majalla"/>
          <w:kern w:val="2"/>
          <w:sz w:val="32"/>
          <w:szCs w:val="32"/>
          <w:rtl/>
        </w:rPr>
        <w:t xml:space="preserve"> </w:t>
      </w:r>
    </w:p>
    <w:p w14:paraId="746D21CB"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تشير إلى أن الذكاء الاجتماعي هو مجموعة من المهارات والقدرات التي تساعد الأفراد على فهم وتفسير التفاعلات الاجتماعية والتعامل بفعالية مع الآخرين، وأن تطوير الذكاء الاجتماعي قد يساهم في تحسين التواصل والتعاون في بيئة إدارة المشاريع.</w:t>
      </w:r>
    </w:p>
    <w:p w14:paraId="19B66E59"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2</w:t>
      </w:r>
      <w:r w:rsidRPr="000B151C">
        <w:rPr>
          <w:rFonts w:eastAsia="Calibri" w:cs="Sakkal Majalla"/>
          <w:b/>
          <w:bCs/>
          <w:kern w:val="2"/>
          <w:szCs w:val="28"/>
          <w:rtl/>
        </w:rPr>
        <w:t xml:space="preserve">. </w:t>
      </w:r>
      <w:r w:rsidRPr="000B151C">
        <w:rPr>
          <w:rFonts w:eastAsia="Calibri" w:cs="Sakkal Majalla"/>
          <w:b/>
          <w:bCs/>
          <w:kern w:val="2"/>
          <w:sz w:val="32"/>
          <w:szCs w:val="32"/>
          <w:rtl/>
        </w:rPr>
        <w:t>نظرية إدارة المشاريع:</w:t>
      </w:r>
      <w:r w:rsidRPr="000B151C">
        <w:rPr>
          <w:rFonts w:eastAsia="Calibri" w:cs="Sakkal Majalla"/>
          <w:kern w:val="2"/>
          <w:sz w:val="32"/>
          <w:szCs w:val="32"/>
          <w:rtl/>
        </w:rPr>
        <w:t xml:space="preserve"> </w:t>
      </w:r>
    </w:p>
    <w:p w14:paraId="06B3FAB7"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وتعني المفاهيم والممارسات المتعلقة بإدارة المشاريع، وتشير إلى أن تطبيق أفضل الممارسات في إدارة المشاريع، والاستفادة من المهارات الاجتماعية والتواصل الفعال، التي تؤدي إلى تحسين أداء المشاريع وتحقيق الأهداف المرجوة.</w:t>
      </w:r>
    </w:p>
    <w:p w14:paraId="41A602AA"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3. </w:t>
      </w:r>
      <w:r w:rsidRPr="000B151C">
        <w:rPr>
          <w:rFonts w:eastAsia="Calibri" w:cs="Sakkal Majalla"/>
          <w:b/>
          <w:bCs/>
          <w:kern w:val="2"/>
          <w:sz w:val="32"/>
          <w:szCs w:val="32"/>
          <w:rtl/>
        </w:rPr>
        <w:t>نظرية العلاقات الإنسانية:</w:t>
      </w:r>
      <w:r w:rsidRPr="000B151C">
        <w:rPr>
          <w:rFonts w:eastAsia="Calibri" w:cs="Sakkal Majalla"/>
          <w:kern w:val="2"/>
          <w:sz w:val="32"/>
          <w:szCs w:val="32"/>
          <w:rtl/>
        </w:rPr>
        <w:t xml:space="preserve"> </w:t>
      </w:r>
    </w:p>
    <w:p w14:paraId="18C118D7"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تعتبر أهمية العلاقات الإنسانية والتواصل الجيد بين أعضاء الفريق في بيئة العمل، وأن بناء علاقات إيجابية وتواصل فعّال بين أفراد الفريق يمكن أن يؤدي إلى تحسين أداء المشاريع وتعزيز التعاون والتفاعل الإيجابي.</w:t>
      </w:r>
    </w:p>
    <w:p w14:paraId="42E2A4DB"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4. </w:t>
      </w:r>
      <w:r w:rsidRPr="000B151C">
        <w:rPr>
          <w:rFonts w:eastAsia="Calibri" w:cs="Sakkal Majalla"/>
          <w:b/>
          <w:bCs/>
          <w:kern w:val="2"/>
          <w:sz w:val="32"/>
          <w:szCs w:val="32"/>
          <w:rtl/>
        </w:rPr>
        <w:t>نظرية القيادة الاجتماعية:</w:t>
      </w:r>
      <w:r w:rsidRPr="000B151C">
        <w:rPr>
          <w:rFonts w:eastAsia="Calibri" w:cs="Sakkal Majalla"/>
          <w:kern w:val="2"/>
          <w:sz w:val="32"/>
          <w:szCs w:val="32"/>
          <w:rtl/>
        </w:rPr>
        <w:t xml:space="preserve"> </w:t>
      </w:r>
    </w:p>
    <w:p w14:paraId="0BDB3A9B"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تركز على دور القيادة في تعزيز التواصل والتعاون في الفرق العاملة، وأن القادة الذين يتمتعون بمهارات الذكاء الاجتماعي يمكنهم تعزيز التواصل الفعّال وبناء علاقات إيجابية مع أعضاء الفريق، مما يسهم في تحقيق نجاح المشاريع.</w:t>
      </w:r>
    </w:p>
    <w:p w14:paraId="74640600"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خصائص ذوي الذكاء الاجتماع</w:t>
      </w:r>
    </w:p>
    <w:p w14:paraId="3C4728F5"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حيث يتميز الأفراد ذوو الذكاء الاجتماعي بمجموعة من الخصائص التي تسهم في فهمهم العميق للعلاقات الاجتماعية وتفاعلاتها. يتمثل أحد أبرز تلك الخصائص في القدرة البارزة على التعاطف والتفهم تجاه مشاعر الآخرين، مما يمكّنهم من بناء علاقات قوية ومستدامة. بالإضافة إلى ذلك، يتمتعون بمهارات فائقة في إدارة الصراعات وحل المشكلات الاجتماعية، مما يعزز من قدرتهم على التأثير الإيجابي في المحيط الاجتماعي الذي ينشطون فيه</w:t>
      </w:r>
    </w:p>
    <w:p w14:paraId="10FB1BB2"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lastRenderedPageBreak/>
        <w:t>أبعاد الذكاء الاجتماعي:</w:t>
      </w:r>
    </w:p>
    <w:p w14:paraId="0C62233B"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   - </w:t>
      </w:r>
      <w:r w:rsidRPr="000B151C">
        <w:rPr>
          <w:rFonts w:eastAsia="Calibri" w:cs="Sakkal Majalla"/>
          <w:b/>
          <w:bCs/>
          <w:kern w:val="2"/>
          <w:szCs w:val="28"/>
          <w:rtl/>
        </w:rPr>
        <w:t>الوعي الذاتي:</w:t>
      </w:r>
      <w:r w:rsidRPr="000B151C">
        <w:rPr>
          <w:rFonts w:eastAsia="Calibri" w:cs="Sakkal Majalla"/>
          <w:kern w:val="2"/>
          <w:szCs w:val="28"/>
          <w:rtl/>
        </w:rPr>
        <w:t xml:space="preserve"> فهم الشخص لمشاعره ودوافعه وتأثيرها على الآخرين.</w:t>
      </w:r>
    </w:p>
    <w:p w14:paraId="2BEE3E50"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   - </w:t>
      </w:r>
      <w:r w:rsidRPr="000B151C">
        <w:rPr>
          <w:rFonts w:eastAsia="Calibri" w:cs="Sakkal Majalla"/>
          <w:b/>
          <w:bCs/>
          <w:kern w:val="2"/>
          <w:szCs w:val="28"/>
          <w:rtl/>
        </w:rPr>
        <w:t>الفهم الاجتماعي:</w:t>
      </w:r>
      <w:r w:rsidRPr="000B151C">
        <w:rPr>
          <w:rFonts w:eastAsia="Calibri" w:cs="Sakkal Majalla"/>
          <w:kern w:val="2"/>
          <w:szCs w:val="28"/>
          <w:rtl/>
        </w:rPr>
        <w:t xml:space="preserve"> القدرة على قراءة وفهم مشاعر ودوافع الآخرين.</w:t>
      </w:r>
    </w:p>
    <w:p w14:paraId="6DD95F86"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 xml:space="preserve">   - </w:t>
      </w:r>
      <w:r w:rsidRPr="000B151C">
        <w:rPr>
          <w:rFonts w:eastAsia="Calibri" w:cs="Sakkal Majalla"/>
          <w:b/>
          <w:bCs/>
          <w:kern w:val="2"/>
          <w:szCs w:val="28"/>
          <w:rtl/>
        </w:rPr>
        <w:t>إدارة العلاقات:</w:t>
      </w:r>
      <w:r w:rsidRPr="000B151C">
        <w:rPr>
          <w:rFonts w:eastAsia="Calibri" w:cs="Sakkal Majalla"/>
          <w:kern w:val="2"/>
          <w:szCs w:val="28"/>
          <w:rtl/>
        </w:rPr>
        <w:t xml:space="preserve"> القدرة على بناء والحفاظ على علاقات إيجابية وفعالة مع الآخرين.</w:t>
      </w:r>
    </w:p>
    <w:p w14:paraId="47327710" w14:textId="77777777" w:rsidR="000B151C" w:rsidRPr="000B151C" w:rsidRDefault="000B151C" w:rsidP="000B151C">
      <w:pPr>
        <w:widowControl w:val="0"/>
        <w:spacing w:after="0"/>
        <w:ind w:left="0" w:firstLine="0"/>
        <w:rPr>
          <w:rFonts w:eastAsia="Calibri" w:cs="Sakkal Majalla"/>
          <w:b/>
          <w:bCs/>
          <w:kern w:val="2"/>
          <w:sz w:val="32"/>
          <w:szCs w:val="32"/>
          <w:rtl/>
        </w:rPr>
      </w:pPr>
      <w:r w:rsidRPr="000B151C">
        <w:rPr>
          <w:rFonts w:eastAsia="Calibri" w:cs="Sakkal Majalla"/>
          <w:b/>
          <w:bCs/>
          <w:kern w:val="2"/>
          <w:sz w:val="32"/>
          <w:szCs w:val="32"/>
          <w:rtl/>
        </w:rPr>
        <w:t>أهمية الذكاء الاجتماعي في إدارة المشاريع:</w:t>
      </w:r>
    </w:p>
    <w:p w14:paraId="760E837D" w14:textId="77777777" w:rsidR="000B151C" w:rsidRPr="000B151C" w:rsidRDefault="000B151C" w:rsidP="000B151C">
      <w:pPr>
        <w:widowControl w:val="0"/>
        <w:spacing w:after="0"/>
        <w:ind w:left="0" w:firstLine="0"/>
        <w:rPr>
          <w:rFonts w:eastAsia="Calibri" w:cs="Sakkal Majalla"/>
          <w:kern w:val="2"/>
          <w:szCs w:val="28"/>
          <w:rtl/>
        </w:rPr>
      </w:pPr>
      <w:r w:rsidRPr="000B151C">
        <w:rPr>
          <w:rFonts w:eastAsia="Calibri" w:cs="Sakkal Majalla"/>
          <w:kern w:val="2"/>
          <w:szCs w:val="28"/>
          <w:rtl/>
        </w:rPr>
        <w:t>يلعب الذكاء الاجتماعي دوراً كبيراً في تعزيز التعاون داخل فرق العمل، وتحفيز الأفراد، وحل النزاعات. يمكن للمديرين الذين يتمتعون بذكاء اجتماعي عالٍ أن يحققوا تواصلاً أفضل وفهماً أعمق لاحتياجات وأهداف فرقهم، مما يؤدي إلى تنفيذ المشاريع بكفاءة وفعالية أعلى.</w:t>
      </w:r>
    </w:p>
    <w:p w14:paraId="25D75B15"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تأثير الذكاء الاجتماعي على الأداء الإداري:</w:t>
      </w:r>
    </w:p>
    <w:p w14:paraId="51CDF418"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الذكاء الاجتماعي يسهم في تحسين الأداء الإداري من خلال تعزيز مهارات التواصل، وتحفيز العاملين، وحل المشكلات بفعالية. يُعد الذكاء الاجتماعي عنصرًا محوريًا في تطوير القيادة الناجحة وتحقيق الأهداف التنظيمية.</w:t>
      </w:r>
    </w:p>
    <w:p w14:paraId="651A10C9"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العلاقة بين الذكاء الاجتماعي والإبداع:</w:t>
      </w:r>
    </w:p>
    <w:p w14:paraId="3402E795"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الذكاء الاجتماعي يسهم في خلق بيئة عمل محفزة للإبداع من خلال تشجيع التفكير الجماعي وتبادل الأفكار وحل المشكلات بطرق مبتكرة، فالمديرين الذين يتمتعون بذكاء اجتماعي عالٍ يمكنهم أن يشجعوا فرقهم على تقديم أفكار جديدة ومبدعة، مما يعزز من فعالية المشاريع وتحقيق النجاح التنظيمي.</w:t>
      </w:r>
    </w:p>
    <w:p w14:paraId="6E7AFC91"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دور الذكاء الاجتماعي في تحسين جودة تنفيذ المشاريع:</w:t>
      </w:r>
    </w:p>
    <w:p w14:paraId="7F3844C7"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يُسهم الذكاء الاجتماعي في تحسين جودة تنفيذ المشاريع من خلال تعزيز التواصل الفعال، وتقليل النزاعات، وزيادة التفاهم بين أعضاء الفريق. يمكن للمديرين الذين يمتلكون مهارات ذكاء اجتماعي متقدمة أن يحققوا نتائج أفضل من خلال توجيه فرقهم نحو تحقيق أهداف المشروع بكفاءة وسلاسة.</w:t>
      </w:r>
    </w:p>
    <w:p w14:paraId="2CB37B1C"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مكونات الذكاء الاجتماعي</w:t>
      </w:r>
    </w:p>
    <w:p w14:paraId="7C869B8A" w14:textId="77777777" w:rsidR="000B151C" w:rsidRPr="000B151C" w:rsidRDefault="000B151C" w:rsidP="000B151C">
      <w:pPr>
        <w:spacing w:after="0"/>
        <w:ind w:left="0" w:firstLine="0"/>
        <w:rPr>
          <w:rFonts w:eastAsia="Calibri" w:cs="Sakkal Majalla"/>
          <w:kern w:val="2"/>
          <w:szCs w:val="28"/>
          <w:rtl/>
        </w:rPr>
      </w:pPr>
      <w:bookmarkStart w:id="14" w:name="_Hlk172153174"/>
      <w:r w:rsidRPr="000B151C">
        <w:rPr>
          <w:rFonts w:eastAsia="Calibri" w:cs="Sakkal Majalla"/>
          <w:kern w:val="2"/>
          <w:szCs w:val="28"/>
          <w:rtl/>
        </w:rPr>
        <w:lastRenderedPageBreak/>
        <w:t xml:space="preserve">الذكاء الاجتماعي </w:t>
      </w:r>
      <w:bookmarkEnd w:id="14"/>
      <w:r w:rsidRPr="000B151C">
        <w:rPr>
          <w:rFonts w:eastAsia="Calibri" w:cs="Sakkal Majalla"/>
          <w:kern w:val="2"/>
          <w:szCs w:val="28"/>
          <w:rtl/>
        </w:rPr>
        <w:t xml:space="preserve">يتألف من عدة </w:t>
      </w:r>
      <w:bookmarkStart w:id="15" w:name="_Hlk172153157"/>
      <w:r w:rsidRPr="000B151C">
        <w:rPr>
          <w:rFonts w:eastAsia="Calibri" w:cs="Sakkal Majalla"/>
          <w:kern w:val="2"/>
          <w:szCs w:val="28"/>
          <w:rtl/>
        </w:rPr>
        <w:t>مكونات</w:t>
      </w:r>
      <w:bookmarkEnd w:id="15"/>
      <w:r w:rsidRPr="000B151C">
        <w:rPr>
          <w:rFonts w:eastAsia="Calibri" w:cs="Sakkal Majalla"/>
          <w:kern w:val="2"/>
          <w:szCs w:val="28"/>
          <w:rtl/>
        </w:rPr>
        <w:t xml:space="preserve"> أساسية تسهم في فهم وتحسين التفاعلات الاجتماعية. يشمل ذلك الوعي بالذات الاجتماعي، والقدرة على التعرف على مشاعر الآخرين والتحكم في مشاعر الذات، بالإضافة إلى التعاون والتعاطف مع الآخرين. كما يتضمن أيضًا القدرة على حل المشكلات الاجتماعية والتواصل الفعال، وإدارة الصراعات الاجتماعية بشكل بناء. هذه المكونات تعزز القدرة على بناء علاقات إيجابية والنجاح في البيئات الاجتماعية المختلفة.</w:t>
      </w:r>
    </w:p>
    <w:p w14:paraId="5309EA14" w14:textId="77777777" w:rsidR="000B151C" w:rsidRPr="000B151C" w:rsidRDefault="000B151C" w:rsidP="000B151C">
      <w:pPr>
        <w:spacing w:after="0"/>
        <w:ind w:left="0" w:firstLine="0"/>
        <w:rPr>
          <w:rFonts w:eastAsia="Calibri" w:cs="Sakkal Majalla"/>
          <w:kern w:val="2"/>
          <w:szCs w:val="28"/>
          <w:rtl/>
        </w:rPr>
      </w:pPr>
    </w:p>
    <w:p w14:paraId="3E65DF4D" w14:textId="77777777" w:rsidR="000B151C" w:rsidRPr="000B151C" w:rsidRDefault="000B151C" w:rsidP="000B151C">
      <w:pPr>
        <w:ind w:left="0" w:firstLine="0"/>
        <w:rPr>
          <w:rFonts w:eastAsia="Calibri" w:cs="Sakkal Majalla"/>
          <w:b/>
          <w:bCs/>
          <w:kern w:val="2"/>
          <w:sz w:val="32"/>
          <w:szCs w:val="32"/>
          <w:rtl/>
        </w:rPr>
      </w:pPr>
      <w:r w:rsidRPr="000B151C">
        <w:rPr>
          <w:rFonts w:eastAsia="Calibri" w:cs="Sakkal Majalla"/>
          <w:b/>
          <w:bCs/>
          <w:kern w:val="2"/>
          <w:sz w:val="32"/>
          <w:szCs w:val="32"/>
          <w:rtl/>
        </w:rPr>
        <w:t>المنهجية وطرق البحث:</w:t>
      </w:r>
    </w:p>
    <w:p w14:paraId="6534653C"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 xml:space="preserve">في هذه الدراسة سوف يتم اتباع المنهج الوصفي التحليلي والكمي لقياس وتحليل العلاقات بين المتغيرات، إلى جانب الاطلاع على الدراسات السابقة والتي لها علاقة بموضوع الدراسة، بالإضافة إلى تحليل استطلاع آراء مجموعة من الموظفين والعاملين- ذكور واناث، </w:t>
      </w:r>
      <w:bookmarkStart w:id="16" w:name="_Hlk172147201"/>
      <w:r w:rsidRPr="000B151C">
        <w:rPr>
          <w:rFonts w:eastAsia="Calibri" w:cs="Sakkal Majalla"/>
          <w:kern w:val="2"/>
          <w:szCs w:val="28"/>
          <w:rtl/>
        </w:rPr>
        <w:t xml:space="preserve">في شركات القطاع العام </w:t>
      </w:r>
      <w:bookmarkEnd w:id="16"/>
      <w:r w:rsidRPr="000B151C">
        <w:rPr>
          <w:rFonts w:eastAsia="Calibri" w:cs="Sakkal Majalla"/>
          <w:kern w:val="2"/>
          <w:szCs w:val="28"/>
          <w:rtl/>
        </w:rPr>
        <w:t>في مدينة الرياض بالمملكة العربية السعودية، ومن ثم يمكن القول ان منهجية البحث سوف تتم من خلال عدد من الخطوات يمكن ايجازها في النقاط التالية:</w:t>
      </w:r>
    </w:p>
    <w:p w14:paraId="261CADF4" w14:textId="77777777" w:rsidR="000B151C" w:rsidRPr="000B151C" w:rsidRDefault="000B151C" w:rsidP="000B151C">
      <w:pPr>
        <w:numPr>
          <w:ilvl w:val="0"/>
          <w:numId w:val="15"/>
        </w:numPr>
        <w:spacing w:after="0" w:line="256" w:lineRule="auto"/>
        <w:ind w:left="552"/>
        <w:contextualSpacing/>
        <w:jc w:val="left"/>
        <w:rPr>
          <w:rFonts w:eastAsia="Calibri" w:cs="Sakkal Majalla"/>
          <w:kern w:val="2"/>
          <w:szCs w:val="28"/>
          <w:rtl/>
        </w:rPr>
      </w:pPr>
      <w:r w:rsidRPr="000B151C">
        <w:rPr>
          <w:rFonts w:eastAsia="Calibri" w:cs="Sakkal Majalla"/>
          <w:kern w:val="2"/>
          <w:szCs w:val="28"/>
          <w:rtl/>
        </w:rPr>
        <w:t>مراجعة وجمع البيانات من الدراسات والاوراق البحثية عن مجال البحث.</w:t>
      </w:r>
    </w:p>
    <w:p w14:paraId="354A267C" w14:textId="77777777" w:rsidR="000B151C" w:rsidRPr="000B151C" w:rsidRDefault="000B151C" w:rsidP="000B151C">
      <w:pPr>
        <w:numPr>
          <w:ilvl w:val="0"/>
          <w:numId w:val="15"/>
        </w:numPr>
        <w:spacing w:after="0" w:line="256" w:lineRule="auto"/>
        <w:ind w:left="552"/>
        <w:contextualSpacing/>
        <w:jc w:val="left"/>
        <w:rPr>
          <w:rFonts w:eastAsia="Calibri" w:cs="Sakkal Majalla"/>
          <w:kern w:val="2"/>
          <w:szCs w:val="28"/>
        </w:rPr>
      </w:pPr>
      <w:r w:rsidRPr="000B151C">
        <w:rPr>
          <w:rFonts w:eastAsia="Calibri" w:cs="Sakkal Majalla"/>
          <w:kern w:val="2"/>
          <w:szCs w:val="28"/>
          <w:rtl/>
        </w:rPr>
        <w:t>مراجعة الخبرات السابقة والدراسات العملية والعلمية للباحث.</w:t>
      </w:r>
    </w:p>
    <w:p w14:paraId="78B32967" w14:textId="27C1BFEA" w:rsidR="000B151C" w:rsidRPr="000B151C" w:rsidRDefault="000B151C" w:rsidP="000B151C">
      <w:pPr>
        <w:numPr>
          <w:ilvl w:val="0"/>
          <w:numId w:val="15"/>
        </w:numPr>
        <w:spacing w:after="0" w:line="256" w:lineRule="auto"/>
        <w:ind w:left="552"/>
        <w:contextualSpacing/>
        <w:jc w:val="left"/>
        <w:rPr>
          <w:rFonts w:eastAsia="Calibri" w:cs="Sakkal Majalla"/>
          <w:kern w:val="2"/>
          <w:szCs w:val="28"/>
        </w:rPr>
      </w:pPr>
      <w:r w:rsidRPr="000B151C">
        <w:rPr>
          <w:rFonts w:eastAsia="Calibri" w:cs="Sakkal Majalla"/>
          <w:kern w:val="2"/>
          <w:szCs w:val="28"/>
          <w:rtl/>
        </w:rPr>
        <w:t>جمع البيانات من خلال استبيان ولقاءات شخصية مع مجموعة من الموظفين والعاملين- ذكور واناث، في شركات القطاع العام داخل مدينة الرياض السعودية.</w:t>
      </w:r>
    </w:p>
    <w:p w14:paraId="0C4843C4" w14:textId="77777777" w:rsidR="000B151C" w:rsidRPr="000B151C" w:rsidRDefault="000B151C" w:rsidP="000B151C">
      <w:pPr>
        <w:numPr>
          <w:ilvl w:val="0"/>
          <w:numId w:val="15"/>
        </w:numPr>
        <w:spacing w:after="0" w:line="256" w:lineRule="auto"/>
        <w:ind w:left="552"/>
        <w:contextualSpacing/>
        <w:jc w:val="left"/>
        <w:rPr>
          <w:rFonts w:eastAsia="Calibri" w:cs="Sakkal Majalla"/>
          <w:kern w:val="2"/>
          <w:szCs w:val="28"/>
        </w:rPr>
      </w:pPr>
      <w:r w:rsidRPr="000B151C">
        <w:rPr>
          <w:rFonts w:eastAsia="Calibri" w:cs="Sakkal Majalla"/>
          <w:kern w:val="2"/>
          <w:szCs w:val="28"/>
          <w:rtl/>
        </w:rPr>
        <w:t xml:space="preserve">رصد الاستجابات ومعالجتها إحصائياً باستخدام الأساليب الإحصائية المناسبة. </w:t>
      </w:r>
    </w:p>
    <w:p w14:paraId="4B5C66AE" w14:textId="77777777" w:rsidR="000B151C" w:rsidRPr="000B151C" w:rsidRDefault="000B151C" w:rsidP="000B151C">
      <w:pPr>
        <w:numPr>
          <w:ilvl w:val="0"/>
          <w:numId w:val="15"/>
        </w:numPr>
        <w:spacing w:after="0" w:line="256" w:lineRule="auto"/>
        <w:ind w:left="552"/>
        <w:contextualSpacing/>
        <w:jc w:val="left"/>
        <w:rPr>
          <w:rFonts w:eastAsia="Calibri" w:cs="Sakkal Majalla"/>
          <w:kern w:val="2"/>
          <w:szCs w:val="28"/>
        </w:rPr>
      </w:pPr>
      <w:r w:rsidRPr="000B151C">
        <w:rPr>
          <w:rFonts w:eastAsia="Calibri" w:cs="Sakkal Majalla"/>
          <w:kern w:val="2"/>
          <w:szCs w:val="28"/>
          <w:rtl/>
        </w:rPr>
        <w:t>تفسير ومناقشة نتائج البحث المرتبطة بالإجابة عن أسئلته، وتقديم التوصيات والمقترحات في ضوء نتائج البحث.</w:t>
      </w:r>
    </w:p>
    <w:p w14:paraId="32DC0F0F" w14:textId="77777777" w:rsidR="000B151C" w:rsidRPr="000B151C" w:rsidRDefault="000B151C" w:rsidP="000B151C">
      <w:pPr>
        <w:ind w:left="0" w:firstLine="0"/>
        <w:rPr>
          <w:rFonts w:eastAsia="Calibri" w:cs="Sakkal Majalla"/>
          <w:b/>
          <w:bCs/>
          <w:kern w:val="2"/>
          <w:sz w:val="32"/>
          <w:szCs w:val="32"/>
          <w:rtl/>
        </w:rPr>
      </w:pPr>
      <w:r w:rsidRPr="000B151C">
        <w:rPr>
          <w:rFonts w:eastAsia="Calibri" w:cs="Sakkal Majalla"/>
          <w:b/>
          <w:bCs/>
          <w:kern w:val="2"/>
          <w:sz w:val="32"/>
          <w:szCs w:val="32"/>
          <w:rtl/>
        </w:rPr>
        <w:t>أدوات الدراسة</w:t>
      </w:r>
    </w:p>
    <w:p w14:paraId="3F3A70DD" w14:textId="77777777" w:rsidR="000B151C" w:rsidRPr="000B151C" w:rsidRDefault="000B151C" w:rsidP="000B151C">
      <w:pPr>
        <w:spacing w:after="0"/>
        <w:ind w:left="0" w:firstLine="0"/>
        <w:rPr>
          <w:rFonts w:eastAsia="Calibri" w:cs="Sakkal Majalla"/>
          <w:kern w:val="2"/>
          <w:szCs w:val="28"/>
          <w:rtl/>
        </w:rPr>
      </w:pPr>
      <w:r w:rsidRPr="000B151C">
        <w:rPr>
          <w:rFonts w:eastAsia="Calibri" w:cs="Sakkal Majalla"/>
          <w:kern w:val="2"/>
          <w:szCs w:val="28"/>
          <w:rtl/>
        </w:rPr>
        <w:t>بناء على أهداف الدراسة وأسئلتها ومنهجها وطبيعة موضوعها، ونظراً لاختلاف مجتمع الدراسة وتنوعه، ونظراً لملائمتها للدراسة الحالية، ولأنها أفضل الطرق في جمع البيانات من عينة الدراسة، سوف يتم استخدام الاستبانة كأداة لجمع البيانات، إذ يرى ملحم (2005) "أن الاستبانة تستخدم للحصول على معلومات من عدد كبير من الأفراد، وهي وسيلة مناسبة للحصول على بيانات موضوعية، وتحفيز المستجيبين لإعطاء معلومات موثوقة وصحيحة، كما تتوافر للاستبانة أساليب التقنين الجيد للعبارات والإجابات أكثر من غيرها من أدوات البحث العلمي، وتعطي المستجيب وقتاً كافياً للتفكير في الإجابة؛ مما يقلل الضغط عليه، ويدفعه إلى التدقيق في معلوماته".</w:t>
      </w:r>
    </w:p>
    <w:p w14:paraId="4008B3E3" w14:textId="77777777" w:rsidR="000B151C" w:rsidRPr="000B151C" w:rsidRDefault="000B151C" w:rsidP="000B151C">
      <w:pPr>
        <w:ind w:left="0" w:firstLine="0"/>
        <w:rPr>
          <w:rFonts w:eastAsia="Calibri" w:cs="Sakkal Majalla"/>
          <w:kern w:val="2"/>
          <w:szCs w:val="28"/>
          <w:u w:val="single"/>
          <w:rtl/>
        </w:rPr>
      </w:pPr>
    </w:p>
    <w:p w14:paraId="28E9F0FF" w14:textId="77777777" w:rsidR="000B151C" w:rsidRPr="000B151C" w:rsidRDefault="000B151C" w:rsidP="000B151C">
      <w:pPr>
        <w:spacing w:after="0"/>
        <w:ind w:left="0" w:firstLine="0"/>
        <w:rPr>
          <w:rFonts w:eastAsia="Calibri" w:cs="Sakkal Majalla"/>
          <w:b/>
          <w:bCs/>
          <w:kern w:val="2"/>
          <w:sz w:val="32"/>
          <w:szCs w:val="32"/>
          <w:rtl/>
        </w:rPr>
      </w:pPr>
      <w:r w:rsidRPr="000B151C">
        <w:rPr>
          <w:rFonts w:eastAsia="Calibri" w:cs="Sakkal Majalla"/>
          <w:b/>
          <w:bCs/>
          <w:kern w:val="2"/>
          <w:sz w:val="32"/>
          <w:szCs w:val="32"/>
          <w:rtl/>
        </w:rPr>
        <w:t>حدود البحث</w:t>
      </w:r>
    </w:p>
    <w:p w14:paraId="31CF1ED6" w14:textId="77777777" w:rsidR="000B151C" w:rsidRPr="000B151C" w:rsidRDefault="000B151C" w:rsidP="000B151C">
      <w:pPr>
        <w:numPr>
          <w:ilvl w:val="0"/>
          <w:numId w:val="16"/>
        </w:numPr>
        <w:spacing w:after="0" w:line="256" w:lineRule="auto"/>
        <w:contextualSpacing/>
        <w:jc w:val="left"/>
        <w:rPr>
          <w:rFonts w:eastAsia="Calibri" w:cs="Sakkal Majalla"/>
          <w:kern w:val="2"/>
          <w:szCs w:val="28"/>
          <w:rtl/>
        </w:rPr>
      </w:pPr>
      <w:r w:rsidRPr="000B151C">
        <w:rPr>
          <w:rFonts w:eastAsia="Calibri" w:cs="Sakkal Majalla"/>
          <w:b/>
          <w:bCs/>
          <w:kern w:val="2"/>
          <w:szCs w:val="28"/>
          <w:rtl/>
        </w:rPr>
        <w:t>الحدود الموضوعية:</w:t>
      </w:r>
      <w:r w:rsidRPr="000B151C">
        <w:rPr>
          <w:rFonts w:eastAsia="Calibri" w:cs="Sakkal Majalla"/>
          <w:kern w:val="2"/>
          <w:szCs w:val="28"/>
          <w:rtl/>
        </w:rPr>
        <w:t xml:space="preserve"> اقتصر البحث على موضوع الذكاء الاجتماعي وأثره على إدارة المشاريع في </w:t>
      </w:r>
      <w:bookmarkStart w:id="17" w:name="_Hlk172147373"/>
      <w:r w:rsidRPr="000B151C">
        <w:rPr>
          <w:rFonts w:eastAsia="Calibri" w:cs="Sakkal Majalla"/>
          <w:kern w:val="2"/>
          <w:szCs w:val="28"/>
          <w:rtl/>
        </w:rPr>
        <w:t>شركات القطاع العام في مدينة الرياض.</w:t>
      </w:r>
    </w:p>
    <w:bookmarkEnd w:id="17"/>
    <w:p w14:paraId="71DEB40F" w14:textId="77777777" w:rsidR="000B151C" w:rsidRPr="000B151C" w:rsidRDefault="000B151C" w:rsidP="000B151C">
      <w:pPr>
        <w:numPr>
          <w:ilvl w:val="0"/>
          <w:numId w:val="16"/>
        </w:numPr>
        <w:spacing w:after="0" w:line="256" w:lineRule="auto"/>
        <w:contextualSpacing/>
        <w:jc w:val="left"/>
        <w:rPr>
          <w:rFonts w:eastAsia="Calibri" w:cs="Sakkal Majalla"/>
          <w:kern w:val="2"/>
          <w:szCs w:val="28"/>
        </w:rPr>
      </w:pPr>
      <w:r w:rsidRPr="000B151C">
        <w:rPr>
          <w:rFonts w:eastAsia="Calibri" w:cs="Sakkal Majalla"/>
          <w:b/>
          <w:bCs/>
          <w:kern w:val="2"/>
          <w:szCs w:val="28"/>
          <w:rtl/>
        </w:rPr>
        <w:t>الحدود الزمانية:</w:t>
      </w:r>
      <w:r w:rsidRPr="000B151C">
        <w:rPr>
          <w:rFonts w:eastAsia="Calibri" w:cs="Sakkal Majalla"/>
          <w:kern w:val="2"/>
          <w:szCs w:val="28"/>
          <w:rtl/>
        </w:rPr>
        <w:t xml:space="preserve"> خلال الفترة الزمنية من العام الدراسي 1445هـ - 2024م.</w:t>
      </w:r>
    </w:p>
    <w:p w14:paraId="07AE85C2" w14:textId="77777777" w:rsidR="000B151C" w:rsidRPr="000B151C" w:rsidRDefault="000B151C" w:rsidP="000B151C">
      <w:pPr>
        <w:numPr>
          <w:ilvl w:val="0"/>
          <w:numId w:val="16"/>
        </w:numPr>
        <w:spacing w:after="0" w:line="256" w:lineRule="auto"/>
        <w:contextualSpacing/>
        <w:jc w:val="left"/>
        <w:rPr>
          <w:rFonts w:eastAsia="Calibri" w:cs="Sakkal Majalla"/>
          <w:kern w:val="2"/>
          <w:szCs w:val="28"/>
        </w:rPr>
      </w:pPr>
      <w:r w:rsidRPr="000B151C">
        <w:rPr>
          <w:rFonts w:eastAsia="Calibri" w:cs="Sakkal Majalla"/>
          <w:b/>
          <w:bCs/>
          <w:kern w:val="2"/>
          <w:szCs w:val="28"/>
          <w:rtl/>
        </w:rPr>
        <w:t>الحدود المكانية:</w:t>
      </w:r>
      <w:r w:rsidRPr="000B151C">
        <w:rPr>
          <w:rFonts w:eastAsia="Calibri" w:cs="Sakkal Majalla"/>
          <w:kern w:val="2"/>
          <w:szCs w:val="28"/>
          <w:rtl/>
        </w:rPr>
        <w:t xml:space="preserve"> اقتصر البحث على منطقة جغرافية وهي مدينة الرياض في المملكة العربية السعودية.</w:t>
      </w:r>
    </w:p>
    <w:p w14:paraId="4D4E22F1" w14:textId="77777777" w:rsidR="000B151C" w:rsidRPr="000B151C" w:rsidRDefault="000B151C" w:rsidP="000B151C">
      <w:pPr>
        <w:numPr>
          <w:ilvl w:val="0"/>
          <w:numId w:val="16"/>
        </w:numPr>
        <w:spacing w:after="0" w:line="256" w:lineRule="auto"/>
        <w:contextualSpacing/>
        <w:jc w:val="left"/>
        <w:rPr>
          <w:rFonts w:eastAsia="Calibri" w:cs="Sakkal Majalla"/>
          <w:kern w:val="2"/>
          <w:szCs w:val="28"/>
        </w:rPr>
      </w:pPr>
      <w:r w:rsidRPr="000B151C">
        <w:rPr>
          <w:rFonts w:eastAsia="Calibri" w:cs="Sakkal Majalla"/>
          <w:b/>
          <w:bCs/>
          <w:kern w:val="2"/>
          <w:szCs w:val="28"/>
          <w:rtl/>
        </w:rPr>
        <w:t>الحدود البشرية:</w:t>
      </w:r>
      <w:r w:rsidRPr="000B151C">
        <w:rPr>
          <w:rFonts w:eastAsia="Calibri" w:cs="Sakkal Majalla"/>
          <w:kern w:val="2"/>
          <w:szCs w:val="28"/>
          <w:rtl/>
        </w:rPr>
        <w:t xml:space="preserve"> مجموعة من المدراء والمسؤولين في شركات القطاع العام في مدينة </w:t>
      </w:r>
      <w:bookmarkStart w:id="18" w:name="_Hlk172147394"/>
      <w:r w:rsidRPr="000B151C">
        <w:rPr>
          <w:rFonts w:eastAsia="Calibri" w:cs="Sakkal Majalla"/>
          <w:kern w:val="2"/>
          <w:szCs w:val="28"/>
          <w:rtl/>
        </w:rPr>
        <w:t xml:space="preserve">الرياض </w:t>
      </w:r>
      <w:bookmarkEnd w:id="18"/>
      <w:r w:rsidRPr="000B151C">
        <w:rPr>
          <w:rFonts w:eastAsia="Calibri" w:cs="Sakkal Majalla"/>
          <w:kern w:val="2"/>
          <w:szCs w:val="28"/>
          <w:rtl/>
        </w:rPr>
        <w:t>السعودية.</w:t>
      </w:r>
    </w:p>
    <w:p w14:paraId="499F4B9F" w14:textId="77777777" w:rsidR="000B151C" w:rsidRPr="000B151C" w:rsidRDefault="000B151C" w:rsidP="000B151C">
      <w:pPr>
        <w:ind w:left="0" w:firstLine="0"/>
        <w:rPr>
          <w:rFonts w:eastAsia="Calibri" w:cs="Sakkal Majalla"/>
          <w:kern w:val="2"/>
          <w:szCs w:val="28"/>
          <w:rtl/>
        </w:rPr>
      </w:pPr>
    </w:p>
    <w:p w14:paraId="7F24E4F4" w14:textId="77777777" w:rsidR="000B151C" w:rsidRPr="000B151C" w:rsidRDefault="000B151C" w:rsidP="000B151C">
      <w:pPr>
        <w:bidi w:val="0"/>
        <w:ind w:left="0" w:firstLine="0"/>
        <w:rPr>
          <w:rFonts w:eastAsia="Calibri" w:cs="Sakkal Majalla"/>
          <w:kern w:val="2"/>
          <w:szCs w:val="28"/>
        </w:rPr>
      </w:pPr>
    </w:p>
    <w:p w14:paraId="45706ECF" w14:textId="77777777" w:rsidR="000B151C" w:rsidRPr="000B151C" w:rsidRDefault="000B151C" w:rsidP="000B151C">
      <w:pPr>
        <w:bidi w:val="0"/>
        <w:ind w:left="0" w:firstLine="0"/>
        <w:rPr>
          <w:rFonts w:eastAsia="Calibri" w:cs="Sakkal Majalla"/>
          <w:kern w:val="2"/>
          <w:szCs w:val="28"/>
        </w:rPr>
      </w:pPr>
    </w:p>
    <w:p w14:paraId="0557D2F2" w14:textId="77777777" w:rsidR="000B151C" w:rsidRPr="000B151C" w:rsidRDefault="000B151C" w:rsidP="000B151C">
      <w:pPr>
        <w:bidi w:val="0"/>
        <w:ind w:left="0" w:firstLine="0"/>
        <w:rPr>
          <w:rFonts w:eastAsia="Calibri" w:cs="Sakkal Majalla"/>
          <w:kern w:val="2"/>
          <w:szCs w:val="28"/>
        </w:rPr>
      </w:pPr>
    </w:p>
    <w:p w14:paraId="154435EE" w14:textId="77777777" w:rsidR="000B151C" w:rsidRPr="000B151C" w:rsidRDefault="000B151C" w:rsidP="000B151C">
      <w:pPr>
        <w:bidi w:val="0"/>
        <w:ind w:left="0" w:firstLine="0"/>
        <w:rPr>
          <w:rFonts w:eastAsia="Calibri" w:cs="Sakkal Majalla"/>
          <w:kern w:val="2"/>
          <w:szCs w:val="28"/>
        </w:rPr>
      </w:pPr>
    </w:p>
    <w:p w14:paraId="74D59EC9" w14:textId="77777777" w:rsidR="000B151C" w:rsidRPr="000B151C" w:rsidRDefault="000B151C" w:rsidP="000B151C">
      <w:pPr>
        <w:bidi w:val="0"/>
        <w:ind w:left="0" w:firstLine="0"/>
        <w:rPr>
          <w:rFonts w:eastAsia="Calibri" w:cs="Sakkal Majalla"/>
          <w:kern w:val="2"/>
          <w:szCs w:val="28"/>
        </w:rPr>
      </w:pPr>
    </w:p>
    <w:p w14:paraId="42396F1E" w14:textId="77777777" w:rsidR="000B151C" w:rsidRPr="000B151C" w:rsidRDefault="000B151C" w:rsidP="000B151C">
      <w:pPr>
        <w:bidi w:val="0"/>
        <w:ind w:left="0" w:firstLine="0"/>
        <w:rPr>
          <w:rFonts w:eastAsia="Calibri" w:cs="Sakkal Majalla"/>
          <w:kern w:val="2"/>
          <w:szCs w:val="28"/>
          <w:rtl/>
        </w:rPr>
      </w:pPr>
    </w:p>
    <w:p w14:paraId="3068B388" w14:textId="77777777" w:rsidR="000B151C" w:rsidRPr="000B151C" w:rsidRDefault="000B151C" w:rsidP="000B151C">
      <w:pPr>
        <w:bidi w:val="0"/>
        <w:ind w:left="0" w:firstLine="0"/>
        <w:rPr>
          <w:rFonts w:eastAsia="Calibri" w:cs="Sakkal Majalla"/>
          <w:kern w:val="2"/>
          <w:szCs w:val="28"/>
          <w:rtl/>
        </w:rPr>
      </w:pPr>
    </w:p>
    <w:p w14:paraId="3BBC35E2" w14:textId="77777777" w:rsidR="000B151C" w:rsidRPr="000B151C" w:rsidRDefault="000B151C" w:rsidP="000B151C">
      <w:pPr>
        <w:bidi w:val="0"/>
        <w:ind w:left="0" w:firstLine="0"/>
        <w:rPr>
          <w:rFonts w:eastAsia="Calibri" w:cs="Sakkal Majalla"/>
          <w:kern w:val="2"/>
          <w:szCs w:val="28"/>
          <w:rtl/>
        </w:rPr>
      </w:pPr>
    </w:p>
    <w:p w14:paraId="3E6BF1E6" w14:textId="77777777" w:rsidR="000B151C" w:rsidRPr="000B151C" w:rsidRDefault="000B151C" w:rsidP="000B151C">
      <w:pPr>
        <w:bidi w:val="0"/>
        <w:ind w:left="0" w:firstLine="0"/>
        <w:rPr>
          <w:rFonts w:eastAsia="Calibri" w:cs="Sakkal Majalla"/>
          <w:kern w:val="2"/>
          <w:szCs w:val="28"/>
          <w:rtl/>
        </w:rPr>
      </w:pPr>
    </w:p>
    <w:p w14:paraId="4E2BD361" w14:textId="77777777" w:rsidR="000B151C" w:rsidRPr="000B151C" w:rsidRDefault="000B151C" w:rsidP="000B151C">
      <w:pPr>
        <w:bidi w:val="0"/>
        <w:ind w:left="0" w:firstLine="0"/>
        <w:rPr>
          <w:rFonts w:eastAsia="Calibri" w:cs="Sakkal Majalla"/>
          <w:kern w:val="2"/>
          <w:szCs w:val="28"/>
          <w:rtl/>
        </w:rPr>
      </w:pPr>
    </w:p>
    <w:p w14:paraId="02590D61" w14:textId="77777777" w:rsidR="000B151C" w:rsidRPr="000B151C" w:rsidRDefault="000B151C" w:rsidP="000B151C">
      <w:pPr>
        <w:bidi w:val="0"/>
        <w:ind w:left="0" w:firstLine="0"/>
        <w:rPr>
          <w:rFonts w:eastAsia="Calibri" w:cs="Sakkal Majalla"/>
          <w:kern w:val="2"/>
          <w:szCs w:val="28"/>
          <w:rtl/>
        </w:rPr>
      </w:pPr>
    </w:p>
    <w:p w14:paraId="2D62ED40"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19" w:name="_Toc180452111"/>
      <w:r w:rsidRPr="000B151C">
        <w:rPr>
          <w:rFonts w:eastAsia="Times New Roman" w:cs="Sakkal Majalla" w:hint="cs"/>
          <w:b/>
          <w:bCs/>
          <w:kern w:val="2"/>
          <w:szCs w:val="28"/>
          <w:rtl/>
          <w:lang w:bidi="ar-EG"/>
        </w:rPr>
        <w:lastRenderedPageBreak/>
        <w:t>الإطار النظري</w:t>
      </w:r>
      <w:bookmarkEnd w:id="19"/>
    </w:p>
    <w:p w14:paraId="47346DC5" w14:textId="77777777" w:rsidR="000B151C" w:rsidRPr="000B151C" w:rsidRDefault="000B151C" w:rsidP="000B151C">
      <w:pPr>
        <w:keepNext/>
        <w:keepLines/>
        <w:spacing w:before="600" w:after="360"/>
        <w:ind w:left="0" w:firstLine="0"/>
        <w:outlineLvl w:val="0"/>
        <w:rPr>
          <w:rFonts w:eastAsia="Times New Roman" w:cs="Sakkal Majalla" w:hint="cs"/>
          <w:b/>
          <w:bCs/>
          <w:kern w:val="2"/>
          <w:szCs w:val="28"/>
          <w:rtl/>
        </w:rPr>
      </w:pPr>
      <w:bookmarkStart w:id="20" w:name="_Toc180452112"/>
      <w:r w:rsidRPr="000B151C">
        <w:rPr>
          <w:rFonts w:eastAsia="Times New Roman" w:cs="Sakkal Majalla" w:hint="cs"/>
          <w:b/>
          <w:bCs/>
          <w:kern w:val="2"/>
          <w:szCs w:val="28"/>
          <w:rtl/>
        </w:rPr>
        <w:t>المبحث الأول: الذكاء الاجتماعي</w:t>
      </w:r>
      <w:bookmarkEnd w:id="20"/>
    </w:p>
    <w:p w14:paraId="4163EDEA" w14:textId="77777777" w:rsidR="000B151C" w:rsidRPr="000B151C" w:rsidRDefault="000B151C" w:rsidP="000B151C">
      <w:pPr>
        <w:keepNext/>
        <w:keepLines/>
        <w:spacing w:before="600" w:after="360"/>
        <w:ind w:left="0" w:firstLine="0"/>
        <w:outlineLvl w:val="0"/>
        <w:rPr>
          <w:rFonts w:eastAsia="Times New Roman" w:cs="Sakkal Majalla" w:hint="cs"/>
          <w:b/>
          <w:bCs/>
          <w:kern w:val="2"/>
          <w:szCs w:val="28"/>
          <w:rtl/>
        </w:rPr>
      </w:pPr>
      <w:bookmarkStart w:id="21" w:name="_Toc180452113"/>
      <w:r w:rsidRPr="000B151C">
        <w:rPr>
          <w:rFonts w:eastAsia="Times New Roman" w:cs="Sakkal Majalla" w:hint="cs"/>
          <w:b/>
          <w:bCs/>
          <w:kern w:val="2"/>
          <w:szCs w:val="28"/>
          <w:rtl/>
        </w:rPr>
        <w:t>مقدمة</w:t>
      </w:r>
      <w:bookmarkEnd w:id="21"/>
    </w:p>
    <w:p w14:paraId="31AB118F"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2" w:name="_Toc180452114"/>
      <w:r w:rsidRPr="000B151C">
        <w:rPr>
          <w:rFonts w:eastAsia="Times New Roman" w:cs="Sakkal Majalla" w:hint="cs"/>
          <w:b/>
          <w:bCs/>
          <w:kern w:val="2"/>
          <w:szCs w:val="28"/>
          <w:rtl/>
        </w:rPr>
        <w:t>في عالم معقد ومترابط بشكل متزايد، أصبح التفاعل الاجتماعي الفعّال مهارة حيوية تتطلبها الحياة اليومية والعملية. الذكاء الاجتماعي، الذي يمكن تعريفه على أنه القدرة على فهم مشاعر الآخرين والتفاعل معهم بفعالية، يكتسب أهمية كبرى في مجالات متعددة مثل التعليم، القيادة، وإدارة المشاريع. يتعامل الأفراد والمؤسسات مع تحديات معقدة تتطلب القدرة على التواصل، التعاون، والتكيف مع البيئات المختلفة، وهذه المهارات تقع في صلب الذكاء الاجتماعي. هذا المبحث يهدف إلى استكشاف مفهوم الذكاء الاجتماعي، تطوره، أهميته في الحياة الشخصية والمهنية، وعلاقته بالقيادة والنجاح التنظيمي</w:t>
      </w:r>
      <w:r w:rsidRPr="000B151C">
        <w:rPr>
          <w:rFonts w:eastAsia="Times New Roman" w:cs="Sakkal Majalla"/>
          <w:b/>
          <w:bCs/>
          <w:kern w:val="2"/>
          <w:szCs w:val="28"/>
        </w:rPr>
        <w:t>.</w:t>
      </w:r>
      <w:bookmarkEnd w:id="22"/>
    </w:p>
    <w:p w14:paraId="0ACD75D7"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3" w:name="_Toc180452115"/>
      <w:r w:rsidRPr="000B151C">
        <w:rPr>
          <w:rFonts w:eastAsia="Times New Roman" w:cs="Sakkal Majalla" w:hint="cs"/>
          <w:b/>
          <w:bCs/>
          <w:kern w:val="2"/>
          <w:szCs w:val="28"/>
          <w:rtl/>
        </w:rPr>
        <w:t>مفهوم الذكاء الاجتماعي</w:t>
      </w:r>
      <w:bookmarkEnd w:id="23"/>
    </w:p>
    <w:p w14:paraId="072E793F"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4" w:name="_Toc180452116"/>
      <w:r w:rsidRPr="000B151C">
        <w:rPr>
          <w:rFonts w:eastAsia="Times New Roman" w:cs="Sakkal Majalla" w:hint="cs"/>
          <w:b/>
          <w:bCs/>
          <w:kern w:val="2"/>
          <w:szCs w:val="28"/>
          <w:rtl/>
        </w:rPr>
        <w:t>يعد الذكاء الاجتماعي من المفاهيم الحديثة نسبيًا في علم النفس والإدارة. عرفه ثورندايك (1920) بأنه "القدرة على فهم الآخرين وإدارة العلاقات الإنسانية بفعالية". يُنظر إلى الذكاء الاجتماعي كأداة لتحليل المواقف الاجتماعية واتخاذ القرارات الصحيحة في التفاعلات مع الآخرين</w:t>
      </w:r>
      <w:r w:rsidRPr="000B151C">
        <w:rPr>
          <w:rFonts w:eastAsia="Times New Roman" w:cs="Sakkal Majalla"/>
          <w:b/>
          <w:bCs/>
          <w:kern w:val="2"/>
          <w:szCs w:val="28"/>
        </w:rPr>
        <w:t xml:space="preserve"> (Goleman, 2006). </w:t>
      </w:r>
      <w:r w:rsidRPr="000B151C">
        <w:rPr>
          <w:rFonts w:eastAsia="Times New Roman" w:cs="Sakkal Majalla" w:hint="cs"/>
          <w:b/>
          <w:bCs/>
          <w:kern w:val="2"/>
          <w:szCs w:val="28"/>
          <w:rtl/>
        </w:rPr>
        <w:t>يمتاز الأشخاص الذين يتمتعون بالذكاء الاجتماعي بالقدرة على تكوين علاقات إيجابية ومثمرة في البيئات الشخصية والمهنية على حد سواء</w:t>
      </w:r>
      <w:r w:rsidRPr="000B151C">
        <w:rPr>
          <w:rFonts w:eastAsia="Times New Roman" w:cs="Sakkal Majalla"/>
          <w:b/>
          <w:bCs/>
          <w:kern w:val="2"/>
          <w:szCs w:val="28"/>
        </w:rPr>
        <w:t>.</w:t>
      </w:r>
      <w:bookmarkEnd w:id="24"/>
    </w:p>
    <w:p w14:paraId="1CEE2BF2"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5" w:name="_Toc180452117"/>
      <w:r w:rsidRPr="000B151C">
        <w:rPr>
          <w:rFonts w:eastAsia="Times New Roman" w:cs="Sakkal Majalla" w:hint="cs"/>
          <w:b/>
          <w:bCs/>
          <w:kern w:val="2"/>
          <w:szCs w:val="28"/>
          <w:rtl/>
        </w:rPr>
        <w:lastRenderedPageBreak/>
        <w:t>الذكاء الاجتماعي يعتمد على مهارات متعددة مثل الفهم العاطفي، التفاعل الاجتماعي، وحل المشكلات الاجتماعية. الشخص الذكي اجتماعيًا قادر على بناء شبكات اجتماعية قوية، مما يساعده على النجاح في مختلف المجالات، سواء على الصعيد الشخصي أو المهني</w:t>
      </w:r>
      <w:r w:rsidRPr="000B151C">
        <w:rPr>
          <w:rFonts w:eastAsia="Times New Roman" w:cs="Sakkal Majalla"/>
          <w:b/>
          <w:bCs/>
          <w:kern w:val="2"/>
          <w:szCs w:val="28"/>
        </w:rPr>
        <w:t xml:space="preserve"> (Bar-On, 2006).</w:t>
      </w:r>
      <w:bookmarkEnd w:id="25"/>
    </w:p>
    <w:p w14:paraId="7818B662"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6" w:name="_Toc180452118"/>
      <w:r w:rsidRPr="000B151C">
        <w:rPr>
          <w:rFonts w:eastAsia="Times New Roman" w:cs="Sakkal Majalla" w:hint="cs"/>
          <w:b/>
          <w:bCs/>
          <w:kern w:val="2"/>
          <w:szCs w:val="28"/>
          <w:rtl/>
        </w:rPr>
        <w:t>أهمية الذكاء الاجتماعي</w:t>
      </w:r>
      <w:bookmarkEnd w:id="26"/>
    </w:p>
    <w:p w14:paraId="6719B4C7"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7" w:name="_Toc180452119"/>
      <w:r w:rsidRPr="000B151C">
        <w:rPr>
          <w:rFonts w:eastAsia="Times New Roman" w:cs="Sakkal Majalla" w:hint="cs"/>
          <w:b/>
          <w:bCs/>
          <w:kern w:val="2"/>
          <w:szCs w:val="28"/>
          <w:rtl/>
        </w:rPr>
        <w:t>تتزايد أهمية الذكاء الاجتماعي في حياتنا اليومية نظرًا لتعقيد البيئات التي نعيش ونعمل فيها. في المؤسسات، يمثل الذكاء الاجتماعي العامل الرئيسي في بناء فرق عمل فعّالة وبيئات عمل صحية. بالإضافة إلى ذلك، يلعب الذكاء الاجتماعي دورًا كبيرًا في تطوير العلاقات الشخصية التي تستند إلى الثقة والتفاهم المتبادل</w:t>
      </w:r>
      <w:r w:rsidRPr="000B151C">
        <w:rPr>
          <w:rFonts w:eastAsia="Times New Roman" w:cs="Sakkal Majalla"/>
          <w:b/>
          <w:bCs/>
          <w:kern w:val="2"/>
          <w:szCs w:val="28"/>
        </w:rPr>
        <w:t>.</w:t>
      </w:r>
      <w:bookmarkEnd w:id="27"/>
    </w:p>
    <w:p w14:paraId="603914C7"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8" w:name="_Toc180452120"/>
      <w:r w:rsidRPr="000B151C">
        <w:rPr>
          <w:rFonts w:eastAsia="Times New Roman" w:cs="Sakkal Majalla" w:hint="cs"/>
          <w:b/>
          <w:bCs/>
          <w:kern w:val="2"/>
          <w:szCs w:val="28"/>
          <w:rtl/>
        </w:rPr>
        <w:t xml:space="preserve">وفقًا لما ذكره </w:t>
      </w:r>
      <w:r w:rsidRPr="000B151C">
        <w:rPr>
          <w:rFonts w:eastAsia="Times New Roman" w:cs="Sakkal Majalla"/>
          <w:b/>
          <w:bCs/>
          <w:kern w:val="2"/>
          <w:szCs w:val="28"/>
        </w:rPr>
        <w:t>Goleman (2006)</w:t>
      </w:r>
      <w:r w:rsidRPr="000B151C">
        <w:rPr>
          <w:rFonts w:eastAsia="Times New Roman" w:cs="Sakkal Majalla" w:hint="cs"/>
          <w:b/>
          <w:bCs/>
          <w:kern w:val="2"/>
          <w:szCs w:val="28"/>
          <w:rtl/>
        </w:rPr>
        <w:t>، فإن الذكاء الاجتماعي يُعتبر أحد أهم العوامل التي تؤدي إلى النجاح المهني، إذ يسهم في تحسين قدرة الفرد على التواصل مع الآخرين وفهم مشاعرهم، مما يساعد على بناء علاقات مهنية قوية. إن التفاعل الإيجابي مع الآخرين يمكن أن يعزز من التعاون، يقلل من النزاعات، ويحسن من الأداء العام داخل المنظمات</w:t>
      </w:r>
      <w:r w:rsidRPr="000B151C">
        <w:rPr>
          <w:rFonts w:eastAsia="Times New Roman" w:cs="Sakkal Majalla"/>
          <w:b/>
          <w:bCs/>
          <w:kern w:val="2"/>
          <w:szCs w:val="28"/>
        </w:rPr>
        <w:t xml:space="preserve"> (Salovey &amp; Mayer, 1990).</w:t>
      </w:r>
      <w:bookmarkEnd w:id="28"/>
    </w:p>
    <w:p w14:paraId="08DEF202"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29" w:name="_Toc180452121"/>
      <w:r w:rsidRPr="000B151C">
        <w:rPr>
          <w:rFonts w:eastAsia="Times New Roman" w:cs="Sakkal Majalla" w:hint="cs"/>
          <w:b/>
          <w:bCs/>
          <w:kern w:val="2"/>
          <w:szCs w:val="28"/>
          <w:rtl/>
        </w:rPr>
        <w:t>أبعاد الذكاء الاجتماعي</w:t>
      </w:r>
      <w:bookmarkEnd w:id="29"/>
    </w:p>
    <w:p w14:paraId="6BF6F6CA"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30" w:name="_Toc180452122"/>
      <w:r w:rsidRPr="000B151C">
        <w:rPr>
          <w:rFonts w:eastAsia="Times New Roman" w:cs="Sakkal Majalla" w:hint="cs"/>
          <w:b/>
          <w:bCs/>
          <w:kern w:val="2"/>
          <w:szCs w:val="28"/>
          <w:rtl/>
        </w:rPr>
        <w:t xml:space="preserve">الذكاء الاجتماعي يتألف من عدة أبعاد، وقد قدم الباحثون نظريات متعددة لتوضيح هذه الأبعاد. على سبيل المثال، يشير </w:t>
      </w:r>
      <w:r w:rsidRPr="000B151C">
        <w:rPr>
          <w:rFonts w:eastAsia="Times New Roman" w:cs="Sakkal Majalla"/>
          <w:b/>
          <w:bCs/>
          <w:kern w:val="2"/>
          <w:szCs w:val="28"/>
        </w:rPr>
        <w:t xml:space="preserve">Thorndike (1920) </w:t>
      </w:r>
      <w:r w:rsidRPr="000B151C">
        <w:rPr>
          <w:rFonts w:eastAsia="Times New Roman" w:cs="Sakkal Majalla" w:hint="cs"/>
          <w:b/>
          <w:bCs/>
          <w:kern w:val="2"/>
          <w:szCs w:val="28"/>
          <w:rtl/>
        </w:rPr>
        <w:t xml:space="preserve">إلى أن الذكاء الاجتماعي يشمل فهم الأفراد الآخرين، التنبؤ بردود أفعالهم، والتصرف بطريقة تزيد من التفاهم والتعاون. أما </w:t>
      </w:r>
      <w:r w:rsidRPr="000B151C">
        <w:rPr>
          <w:rFonts w:eastAsia="Times New Roman" w:cs="Sakkal Majalla"/>
          <w:b/>
          <w:bCs/>
          <w:kern w:val="2"/>
          <w:szCs w:val="28"/>
        </w:rPr>
        <w:t xml:space="preserve">Goleman (2006) </w:t>
      </w:r>
      <w:r w:rsidRPr="000B151C">
        <w:rPr>
          <w:rFonts w:eastAsia="Times New Roman" w:cs="Sakkal Majalla" w:hint="cs"/>
          <w:b/>
          <w:bCs/>
          <w:kern w:val="2"/>
          <w:szCs w:val="28"/>
          <w:rtl/>
        </w:rPr>
        <w:t>فقد قسّم الذكاء الاجتماعي إلى عدة مهارات أساسية</w:t>
      </w:r>
      <w:r w:rsidRPr="000B151C">
        <w:rPr>
          <w:rFonts w:eastAsia="Times New Roman" w:cs="Sakkal Majalla"/>
          <w:b/>
          <w:bCs/>
          <w:kern w:val="2"/>
          <w:szCs w:val="28"/>
        </w:rPr>
        <w:t>:</w:t>
      </w:r>
      <w:bookmarkEnd w:id="30"/>
    </w:p>
    <w:p w14:paraId="7C6688D5" w14:textId="77777777" w:rsidR="000B151C" w:rsidRPr="000B151C" w:rsidRDefault="000B151C" w:rsidP="000B151C">
      <w:pPr>
        <w:keepNext/>
        <w:keepLines/>
        <w:numPr>
          <w:ilvl w:val="0"/>
          <w:numId w:val="17"/>
        </w:numPr>
        <w:spacing w:before="600" w:after="360" w:line="256" w:lineRule="auto"/>
        <w:jc w:val="left"/>
        <w:outlineLvl w:val="0"/>
        <w:rPr>
          <w:rFonts w:eastAsia="Times New Roman" w:cs="Sakkal Majalla"/>
          <w:b/>
          <w:bCs/>
          <w:kern w:val="2"/>
          <w:szCs w:val="28"/>
        </w:rPr>
      </w:pPr>
      <w:bookmarkStart w:id="31" w:name="_Toc180452123"/>
      <w:r w:rsidRPr="000B151C">
        <w:rPr>
          <w:rFonts w:eastAsia="Times New Roman" w:cs="Sakkal Majalla" w:hint="cs"/>
          <w:b/>
          <w:bCs/>
          <w:kern w:val="2"/>
          <w:szCs w:val="28"/>
          <w:rtl/>
        </w:rPr>
        <w:t>الوعي الاجتماعي</w:t>
      </w:r>
      <w:r w:rsidRPr="000B151C">
        <w:rPr>
          <w:rFonts w:eastAsia="Times New Roman" w:cs="Sakkal Majalla"/>
          <w:b/>
          <w:bCs/>
          <w:kern w:val="2"/>
          <w:szCs w:val="28"/>
        </w:rPr>
        <w:t xml:space="preserve">: </w:t>
      </w:r>
      <w:r w:rsidRPr="000B151C">
        <w:rPr>
          <w:rFonts w:eastAsia="Times New Roman" w:cs="Sakkal Majalla" w:hint="cs"/>
          <w:b/>
          <w:bCs/>
          <w:kern w:val="2"/>
          <w:szCs w:val="28"/>
          <w:rtl/>
        </w:rPr>
        <w:t>القدرة على فهم مشاعر الآخرين ومواقفهم وتقديم الاستجابة المناسبة</w:t>
      </w:r>
      <w:r w:rsidRPr="000B151C">
        <w:rPr>
          <w:rFonts w:eastAsia="Times New Roman" w:cs="Sakkal Majalla"/>
          <w:b/>
          <w:bCs/>
          <w:kern w:val="2"/>
          <w:szCs w:val="28"/>
        </w:rPr>
        <w:t>.</w:t>
      </w:r>
      <w:bookmarkEnd w:id="31"/>
    </w:p>
    <w:p w14:paraId="049C517D" w14:textId="77777777" w:rsidR="000B151C" w:rsidRPr="000B151C" w:rsidRDefault="000B151C" w:rsidP="000B151C">
      <w:pPr>
        <w:keepNext/>
        <w:keepLines/>
        <w:numPr>
          <w:ilvl w:val="0"/>
          <w:numId w:val="17"/>
        </w:numPr>
        <w:spacing w:before="600" w:after="360" w:line="256" w:lineRule="auto"/>
        <w:jc w:val="left"/>
        <w:outlineLvl w:val="0"/>
        <w:rPr>
          <w:rFonts w:eastAsia="Times New Roman" w:cs="Sakkal Majalla"/>
          <w:b/>
          <w:bCs/>
          <w:kern w:val="2"/>
          <w:szCs w:val="28"/>
        </w:rPr>
      </w:pPr>
      <w:bookmarkStart w:id="32" w:name="_Toc180452124"/>
      <w:r w:rsidRPr="000B151C">
        <w:rPr>
          <w:rFonts w:eastAsia="Times New Roman" w:cs="Sakkal Majalla" w:hint="cs"/>
          <w:b/>
          <w:bCs/>
          <w:kern w:val="2"/>
          <w:szCs w:val="28"/>
          <w:rtl/>
        </w:rPr>
        <w:lastRenderedPageBreak/>
        <w:t>إدارة العلاقات</w:t>
      </w:r>
      <w:r w:rsidRPr="000B151C">
        <w:rPr>
          <w:rFonts w:eastAsia="Times New Roman" w:cs="Sakkal Majalla"/>
          <w:b/>
          <w:bCs/>
          <w:kern w:val="2"/>
          <w:szCs w:val="28"/>
        </w:rPr>
        <w:t xml:space="preserve">: </w:t>
      </w:r>
      <w:r w:rsidRPr="000B151C">
        <w:rPr>
          <w:rFonts w:eastAsia="Times New Roman" w:cs="Sakkal Majalla" w:hint="cs"/>
          <w:b/>
          <w:bCs/>
          <w:kern w:val="2"/>
          <w:szCs w:val="28"/>
          <w:rtl/>
        </w:rPr>
        <w:t>القدرة على التفاعل بفعالية مع الآخرين لبناء علاقات إيجابية ومستدامة</w:t>
      </w:r>
      <w:r w:rsidRPr="000B151C">
        <w:rPr>
          <w:rFonts w:eastAsia="Times New Roman" w:cs="Sakkal Majalla"/>
          <w:b/>
          <w:bCs/>
          <w:kern w:val="2"/>
          <w:szCs w:val="28"/>
        </w:rPr>
        <w:t>.</w:t>
      </w:r>
      <w:bookmarkEnd w:id="32"/>
    </w:p>
    <w:p w14:paraId="7BEED07E" w14:textId="77777777" w:rsidR="000B151C" w:rsidRPr="000B151C" w:rsidRDefault="000B151C" w:rsidP="000B151C">
      <w:pPr>
        <w:keepNext/>
        <w:keepLines/>
        <w:numPr>
          <w:ilvl w:val="0"/>
          <w:numId w:val="17"/>
        </w:numPr>
        <w:spacing w:before="600" w:after="360" w:line="256" w:lineRule="auto"/>
        <w:jc w:val="left"/>
        <w:outlineLvl w:val="0"/>
        <w:rPr>
          <w:rFonts w:eastAsia="Times New Roman" w:cs="Sakkal Majalla"/>
          <w:b/>
          <w:bCs/>
          <w:kern w:val="2"/>
          <w:szCs w:val="28"/>
        </w:rPr>
      </w:pPr>
      <w:bookmarkStart w:id="33" w:name="_Toc180452125"/>
      <w:r w:rsidRPr="000B151C">
        <w:rPr>
          <w:rFonts w:eastAsia="Times New Roman" w:cs="Sakkal Majalla" w:hint="cs"/>
          <w:b/>
          <w:bCs/>
          <w:kern w:val="2"/>
          <w:szCs w:val="28"/>
          <w:rtl/>
        </w:rPr>
        <w:t>الفهم العاطفي</w:t>
      </w:r>
      <w:r w:rsidRPr="000B151C">
        <w:rPr>
          <w:rFonts w:eastAsia="Times New Roman" w:cs="Sakkal Majalla"/>
          <w:b/>
          <w:bCs/>
          <w:kern w:val="2"/>
          <w:szCs w:val="28"/>
        </w:rPr>
        <w:t xml:space="preserve">: </w:t>
      </w:r>
      <w:r w:rsidRPr="000B151C">
        <w:rPr>
          <w:rFonts w:eastAsia="Times New Roman" w:cs="Sakkal Majalla" w:hint="cs"/>
          <w:b/>
          <w:bCs/>
          <w:kern w:val="2"/>
          <w:szCs w:val="28"/>
          <w:rtl/>
        </w:rPr>
        <w:t>القدرة على قراءة العواطف المختلفة وفهم تأثيرها على التفاعل الاجتماعي</w:t>
      </w:r>
      <w:r w:rsidRPr="000B151C">
        <w:rPr>
          <w:rFonts w:eastAsia="Times New Roman" w:cs="Sakkal Majalla"/>
          <w:b/>
          <w:bCs/>
          <w:kern w:val="2"/>
          <w:szCs w:val="28"/>
        </w:rPr>
        <w:t>.</w:t>
      </w:r>
      <w:bookmarkEnd w:id="33"/>
    </w:p>
    <w:p w14:paraId="13C178CC" w14:textId="77777777" w:rsidR="000B151C" w:rsidRPr="000B151C" w:rsidRDefault="000B151C" w:rsidP="000B151C">
      <w:pPr>
        <w:keepNext/>
        <w:keepLines/>
        <w:numPr>
          <w:ilvl w:val="0"/>
          <w:numId w:val="17"/>
        </w:numPr>
        <w:spacing w:before="600" w:after="360" w:line="256" w:lineRule="auto"/>
        <w:jc w:val="left"/>
        <w:outlineLvl w:val="0"/>
        <w:rPr>
          <w:rFonts w:eastAsia="Times New Roman" w:cs="Sakkal Majalla"/>
          <w:b/>
          <w:bCs/>
          <w:kern w:val="2"/>
          <w:szCs w:val="28"/>
        </w:rPr>
      </w:pPr>
      <w:bookmarkStart w:id="34" w:name="_Toc180452126"/>
      <w:r w:rsidRPr="000B151C">
        <w:rPr>
          <w:rFonts w:eastAsia="Times New Roman" w:cs="Sakkal Majalla" w:hint="cs"/>
          <w:b/>
          <w:bCs/>
          <w:kern w:val="2"/>
          <w:szCs w:val="28"/>
          <w:rtl/>
        </w:rPr>
        <w:t>القدرة على حل النزاعات</w:t>
      </w:r>
      <w:r w:rsidRPr="000B151C">
        <w:rPr>
          <w:rFonts w:eastAsia="Times New Roman" w:cs="Sakkal Majalla"/>
          <w:b/>
          <w:bCs/>
          <w:kern w:val="2"/>
          <w:szCs w:val="28"/>
        </w:rPr>
        <w:t xml:space="preserve">: </w:t>
      </w:r>
      <w:r w:rsidRPr="000B151C">
        <w:rPr>
          <w:rFonts w:eastAsia="Times New Roman" w:cs="Sakkal Majalla" w:hint="cs"/>
          <w:b/>
          <w:bCs/>
          <w:kern w:val="2"/>
          <w:szCs w:val="28"/>
          <w:rtl/>
        </w:rPr>
        <w:t>التعامل بفعالية مع المواقف الصعبة والمشكلات الاجتماعية</w:t>
      </w:r>
      <w:r w:rsidRPr="000B151C">
        <w:rPr>
          <w:rFonts w:eastAsia="Times New Roman" w:cs="Sakkal Majalla"/>
          <w:b/>
          <w:bCs/>
          <w:kern w:val="2"/>
          <w:szCs w:val="28"/>
        </w:rPr>
        <w:t>.</w:t>
      </w:r>
      <w:bookmarkEnd w:id="34"/>
    </w:p>
    <w:p w14:paraId="0043E9E1"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35" w:name="_Toc180452127"/>
      <w:r w:rsidRPr="000B151C">
        <w:rPr>
          <w:rFonts w:eastAsia="Times New Roman" w:cs="Sakkal Majalla" w:hint="cs"/>
          <w:b/>
          <w:bCs/>
          <w:kern w:val="2"/>
          <w:szCs w:val="28"/>
          <w:rtl/>
        </w:rPr>
        <w:t>هذه الأبعاد توضح مدى تعقيد الذكاء الاجتماعي وكيف يمكن أن يؤثر في مختلف الجوانب الشخصية والمهنية. الشخص الذي يتمتع بذكاء اجتماعي متطور هو الشخص القادر على التكيف مع مختلف الظروف الاجتماعية والتفاعل مع الآخرين بطريقة إيجابية</w:t>
      </w:r>
      <w:r w:rsidRPr="000B151C">
        <w:rPr>
          <w:rFonts w:eastAsia="Times New Roman" w:cs="Sakkal Majalla"/>
          <w:b/>
          <w:bCs/>
          <w:kern w:val="2"/>
          <w:szCs w:val="28"/>
        </w:rPr>
        <w:t>.</w:t>
      </w:r>
      <w:bookmarkEnd w:id="35"/>
    </w:p>
    <w:p w14:paraId="486FFFF4"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36" w:name="_Toc180452128"/>
      <w:r w:rsidRPr="000B151C">
        <w:rPr>
          <w:rFonts w:eastAsia="Times New Roman" w:cs="Sakkal Majalla" w:hint="cs"/>
          <w:b/>
          <w:bCs/>
          <w:kern w:val="2"/>
          <w:szCs w:val="28"/>
          <w:rtl/>
        </w:rPr>
        <w:t>تطور الذكاء الاجتماعي تاريخيًا</w:t>
      </w:r>
      <w:bookmarkEnd w:id="36"/>
    </w:p>
    <w:p w14:paraId="0BBB1BB9"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37" w:name="_Toc180452129"/>
      <w:r w:rsidRPr="000B151C">
        <w:rPr>
          <w:rFonts w:eastAsia="Times New Roman" w:cs="Sakkal Majalla" w:hint="cs"/>
          <w:b/>
          <w:bCs/>
          <w:kern w:val="2"/>
          <w:szCs w:val="28"/>
          <w:rtl/>
        </w:rPr>
        <w:t>الذكاء الاجتماعي كمفهوم تطور عبر الزمن، وقد بدأ الاهتمام به في بداية القرن العشرين. كان عالم النفس الأمريكي إدوارد ثورندايك أول من قدم هذا المفهوم، حيث وصفه بأنه القدرة على فهم وإدارة العلاقات الإنسانية بفعالية</w:t>
      </w:r>
      <w:r w:rsidRPr="000B151C">
        <w:rPr>
          <w:rFonts w:eastAsia="Times New Roman" w:cs="Sakkal Majalla"/>
          <w:b/>
          <w:bCs/>
          <w:kern w:val="2"/>
          <w:szCs w:val="28"/>
        </w:rPr>
        <w:t xml:space="preserve"> (Thorndike, 1920). </w:t>
      </w:r>
      <w:r w:rsidRPr="000B151C">
        <w:rPr>
          <w:rFonts w:eastAsia="Times New Roman" w:cs="Sakkal Majalla" w:hint="cs"/>
          <w:b/>
          <w:bCs/>
          <w:kern w:val="2"/>
          <w:szCs w:val="28"/>
          <w:rtl/>
        </w:rPr>
        <w:t>مع مرور الوقت، تطور مفهوم الذكاء الاجتماعي ليتسع نطاقه ويشمل القدرة على التعاطف، قراءة الإشارات الاجتماعية، والتفاعل بفعالية مع الآخرين</w:t>
      </w:r>
      <w:r w:rsidRPr="000B151C">
        <w:rPr>
          <w:rFonts w:eastAsia="Times New Roman" w:cs="Sakkal Majalla"/>
          <w:b/>
          <w:bCs/>
          <w:kern w:val="2"/>
          <w:szCs w:val="28"/>
        </w:rPr>
        <w:t>.</w:t>
      </w:r>
      <w:bookmarkEnd w:id="37"/>
    </w:p>
    <w:p w14:paraId="24232F2C"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38" w:name="_Toc180452130"/>
      <w:r w:rsidRPr="000B151C">
        <w:rPr>
          <w:rFonts w:eastAsia="Times New Roman" w:cs="Sakkal Majalla" w:hint="cs"/>
          <w:b/>
          <w:bCs/>
          <w:kern w:val="2"/>
          <w:szCs w:val="28"/>
          <w:rtl/>
        </w:rPr>
        <w:t xml:space="preserve">في تسعينيات القرن الماضي، أصبحت مفاهيم الذكاء الاجتماعي والعاطفي أكثر شيوعًا مع ظهور أعمال </w:t>
      </w:r>
      <w:r w:rsidRPr="000B151C">
        <w:rPr>
          <w:rFonts w:eastAsia="Times New Roman" w:cs="Sakkal Majalla"/>
          <w:b/>
          <w:bCs/>
          <w:kern w:val="2"/>
          <w:szCs w:val="28"/>
        </w:rPr>
        <w:t>Daniel Goleman</w:t>
      </w:r>
      <w:r w:rsidRPr="000B151C">
        <w:rPr>
          <w:rFonts w:eastAsia="Times New Roman" w:cs="Sakkal Majalla" w:hint="cs"/>
          <w:b/>
          <w:bCs/>
          <w:kern w:val="2"/>
          <w:szCs w:val="28"/>
          <w:rtl/>
        </w:rPr>
        <w:t>، الذي ربط بين الذكاء الاجتماعي والذكاء العاطفي باعتبارهما مكونين أساسيين للنجاح الشخصي والمهني</w:t>
      </w:r>
      <w:r w:rsidRPr="000B151C">
        <w:rPr>
          <w:rFonts w:eastAsia="Times New Roman" w:cs="Sakkal Majalla"/>
          <w:b/>
          <w:bCs/>
          <w:kern w:val="2"/>
          <w:szCs w:val="28"/>
        </w:rPr>
        <w:t xml:space="preserve"> (Goleman, 1995). </w:t>
      </w:r>
      <w:r w:rsidRPr="000B151C">
        <w:rPr>
          <w:rFonts w:eastAsia="Times New Roman" w:cs="Sakkal Majalla" w:hint="cs"/>
          <w:b/>
          <w:bCs/>
          <w:kern w:val="2"/>
          <w:szCs w:val="28"/>
          <w:rtl/>
        </w:rPr>
        <w:t>وفي العقود الأخيرة، أصبح التركيز على الذكاء الاجتماعي جزءًا أساسيًا من تطوير المهارات القيادية والإدارية في المؤسسات</w:t>
      </w:r>
      <w:r w:rsidRPr="000B151C">
        <w:rPr>
          <w:rFonts w:eastAsia="Times New Roman" w:cs="Sakkal Majalla"/>
          <w:b/>
          <w:bCs/>
          <w:kern w:val="2"/>
          <w:szCs w:val="28"/>
        </w:rPr>
        <w:t xml:space="preserve"> (Bar-On, 2006).</w:t>
      </w:r>
      <w:bookmarkEnd w:id="38"/>
    </w:p>
    <w:p w14:paraId="74D56FD7"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39" w:name="_Toc180452131"/>
      <w:r w:rsidRPr="000B151C">
        <w:rPr>
          <w:rFonts w:eastAsia="Times New Roman" w:cs="Sakkal Majalla" w:hint="cs"/>
          <w:b/>
          <w:bCs/>
          <w:kern w:val="2"/>
          <w:szCs w:val="28"/>
          <w:rtl/>
        </w:rPr>
        <w:t>أثر الذكاء الاجتماعي في الإدارة والتنظيم</w:t>
      </w:r>
      <w:bookmarkEnd w:id="39"/>
    </w:p>
    <w:p w14:paraId="3B308889" w14:textId="77777777" w:rsidR="000B151C" w:rsidRPr="000B151C" w:rsidRDefault="000B151C" w:rsidP="000B151C">
      <w:pPr>
        <w:keepNext/>
        <w:keepLines/>
        <w:spacing w:before="600" w:after="360"/>
        <w:ind w:left="0" w:firstLine="0"/>
        <w:outlineLvl w:val="0"/>
        <w:rPr>
          <w:rFonts w:eastAsia="Times New Roman" w:cs="Sakkal Majalla" w:hint="cs"/>
          <w:b/>
          <w:bCs/>
          <w:kern w:val="2"/>
          <w:szCs w:val="28"/>
          <w:rtl/>
        </w:rPr>
      </w:pPr>
      <w:bookmarkStart w:id="40" w:name="_Toc180452132"/>
      <w:r w:rsidRPr="000B151C">
        <w:rPr>
          <w:rFonts w:eastAsia="Times New Roman" w:cs="Sakkal Majalla" w:hint="cs"/>
          <w:b/>
          <w:bCs/>
          <w:kern w:val="2"/>
          <w:szCs w:val="28"/>
          <w:rtl/>
        </w:rPr>
        <w:lastRenderedPageBreak/>
        <w:t>الذكاء الاجتماعي يعد أحد العوامل الرئيسية التي تساهم في نجاح المؤسسات. الأفراد الذين يتمتعون بمستوى عالٍ من الذكاء الاجتماعي قادرون على بناء فرق عمل متماسكة والتعامل بفعالية مع التحديات التنظيمية</w:t>
      </w:r>
      <w:r w:rsidRPr="000B151C">
        <w:rPr>
          <w:rFonts w:eastAsia="Times New Roman" w:cs="Sakkal Majalla"/>
          <w:b/>
          <w:bCs/>
          <w:kern w:val="2"/>
          <w:szCs w:val="28"/>
        </w:rPr>
        <w:t xml:space="preserve"> (Albrecht, 2006). </w:t>
      </w:r>
      <w:r w:rsidRPr="000B151C">
        <w:rPr>
          <w:rFonts w:eastAsia="Times New Roman" w:cs="Sakkal Majalla" w:hint="cs"/>
          <w:b/>
          <w:bCs/>
          <w:kern w:val="2"/>
          <w:szCs w:val="28"/>
          <w:rtl/>
        </w:rPr>
        <w:t>إن استخدام الذكاء الاجتماعي في الإدارة يساعد القادة على التواصل بفعالية مع أعضاء الفريق، حل النزاعات، وتعزيز التعاون الداخلي، مما يؤدي إلى تحسين الأداء العام للمؤسسة</w:t>
      </w:r>
      <w:r w:rsidRPr="000B151C">
        <w:rPr>
          <w:rFonts w:eastAsia="Times New Roman" w:cs="Sakkal Majalla"/>
          <w:b/>
          <w:bCs/>
          <w:kern w:val="2"/>
          <w:szCs w:val="28"/>
        </w:rPr>
        <w:t>.</w:t>
      </w:r>
      <w:bookmarkEnd w:id="40"/>
    </w:p>
    <w:p w14:paraId="4FF2CC4E"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41" w:name="_Toc180452133"/>
      <w:r w:rsidRPr="000B151C">
        <w:rPr>
          <w:rFonts w:eastAsia="Times New Roman" w:cs="Sakkal Majalla" w:hint="cs"/>
          <w:b/>
          <w:bCs/>
          <w:kern w:val="2"/>
          <w:szCs w:val="28"/>
          <w:rtl/>
        </w:rPr>
        <w:t xml:space="preserve">أشارت دراسة أجراها </w:t>
      </w:r>
      <w:r w:rsidRPr="000B151C">
        <w:rPr>
          <w:rFonts w:eastAsia="Times New Roman" w:cs="Sakkal Majalla"/>
          <w:b/>
          <w:bCs/>
          <w:kern w:val="2"/>
          <w:szCs w:val="28"/>
        </w:rPr>
        <w:t xml:space="preserve">Bar-On (2006) </w:t>
      </w:r>
      <w:r w:rsidRPr="000B151C">
        <w:rPr>
          <w:rFonts w:eastAsia="Times New Roman" w:cs="Sakkal Majalla" w:hint="cs"/>
          <w:b/>
          <w:bCs/>
          <w:kern w:val="2"/>
          <w:szCs w:val="28"/>
          <w:rtl/>
        </w:rPr>
        <w:t>إلى أن الأفراد الذين يتمتعون بذكاء اجتماعي عالٍ يمتلكون قدرة أكبر على إدارة علاقاتهم بشكل إيجابي، مما يساهم في تحسين إنتاجيتهم ورفاهيتهم النفسية. وأكدت الدراسة أن المؤسسات التي تستثمر في تطوير الذكاء الاجتماعي لدى موظفيها تحقق أداءً أفضل على مستوى التواصل الداخلي والإبداع</w:t>
      </w:r>
      <w:r w:rsidRPr="000B151C">
        <w:rPr>
          <w:rFonts w:eastAsia="Times New Roman" w:cs="Sakkal Majalla"/>
          <w:b/>
          <w:bCs/>
          <w:kern w:val="2"/>
          <w:szCs w:val="28"/>
        </w:rPr>
        <w:t>.</w:t>
      </w:r>
      <w:bookmarkEnd w:id="41"/>
    </w:p>
    <w:p w14:paraId="3094B2B0"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42" w:name="_Toc180452134"/>
      <w:r w:rsidRPr="000B151C">
        <w:rPr>
          <w:rFonts w:eastAsia="Times New Roman" w:cs="Sakkal Majalla" w:hint="cs"/>
          <w:b/>
          <w:bCs/>
          <w:kern w:val="2"/>
          <w:szCs w:val="28"/>
          <w:rtl/>
        </w:rPr>
        <w:t>العلاقة بين الذكاء الاجتماعي والنجاح الشخصي</w:t>
      </w:r>
      <w:bookmarkEnd w:id="42"/>
    </w:p>
    <w:p w14:paraId="5397E86C" w14:textId="77777777" w:rsidR="000B151C" w:rsidRPr="000B151C" w:rsidRDefault="000B151C" w:rsidP="000B151C">
      <w:pPr>
        <w:keepNext/>
        <w:keepLines/>
        <w:spacing w:before="600" w:after="360"/>
        <w:ind w:left="0" w:firstLine="0"/>
        <w:outlineLvl w:val="0"/>
        <w:rPr>
          <w:rFonts w:eastAsia="Times New Roman" w:cs="Sakkal Majalla"/>
          <w:kern w:val="2"/>
          <w:szCs w:val="28"/>
        </w:rPr>
      </w:pPr>
      <w:bookmarkStart w:id="43" w:name="_Toc180452135"/>
      <w:r w:rsidRPr="000B151C">
        <w:rPr>
          <w:rFonts w:eastAsia="Times New Roman" w:cs="Sakkal Majalla" w:hint="cs"/>
          <w:kern w:val="2"/>
          <w:szCs w:val="28"/>
          <w:rtl/>
        </w:rPr>
        <w:t>يُعد الذكاء الاجتماعي أحد العوامل الرئيسية التي تؤثر في النجاح الشخصي. الأفراد الذين يتمتعون بقدرات عالية في فهم الآخرين والتفاعل معهم بفعالية يحققون نجاحًا أكبر في حياتهم الشخصية والمهنية. أظهرت الدراسات أن الأشخاص الذين يتمتعون بمستوى عالٍ من الذكاء الاجتماعي أكثر قدرة على بناء علاقات إيجابية ومستدامة مع الآخرين</w:t>
      </w:r>
      <w:r w:rsidRPr="000B151C">
        <w:rPr>
          <w:rFonts w:eastAsia="Times New Roman" w:cs="Sakkal Majalla"/>
          <w:kern w:val="2"/>
          <w:szCs w:val="28"/>
        </w:rPr>
        <w:t xml:space="preserve"> (Bar-On, 2006).</w:t>
      </w:r>
      <w:bookmarkEnd w:id="43"/>
    </w:p>
    <w:p w14:paraId="05BC52F3" w14:textId="77777777" w:rsidR="000B151C" w:rsidRPr="000B151C" w:rsidRDefault="000B151C" w:rsidP="000B151C">
      <w:pPr>
        <w:keepNext/>
        <w:keepLines/>
        <w:spacing w:before="600" w:after="360"/>
        <w:ind w:left="0" w:firstLine="0"/>
        <w:outlineLvl w:val="0"/>
        <w:rPr>
          <w:rFonts w:eastAsia="Times New Roman" w:cs="Sakkal Majalla"/>
          <w:kern w:val="2"/>
          <w:szCs w:val="28"/>
        </w:rPr>
      </w:pPr>
      <w:bookmarkStart w:id="44" w:name="_Toc180452136"/>
      <w:r w:rsidRPr="000B151C">
        <w:rPr>
          <w:rFonts w:eastAsia="Times New Roman" w:cs="Sakkal Majalla" w:hint="cs"/>
          <w:kern w:val="2"/>
          <w:szCs w:val="28"/>
          <w:rtl/>
        </w:rPr>
        <w:t>على الصعيد الشخصي، الأشخاص الذين يتمتعون بذكاء اجتماعي مرتفع يُظهرون مستويات أعلى من الرضا عن الحياة والسعادة. يعود ذلك إلى قدرتهم على بناء علاقات اجتماعية قوية والحفاظ عليها، بالإضافة إلى قدرتهم على التعامل مع النزاعات وحل المشكلات بطريقة فعالة</w:t>
      </w:r>
      <w:r w:rsidRPr="000B151C">
        <w:rPr>
          <w:rFonts w:eastAsia="Times New Roman" w:cs="Sakkal Majalla"/>
          <w:kern w:val="2"/>
          <w:szCs w:val="28"/>
        </w:rPr>
        <w:t xml:space="preserve"> (Salovey &amp; Mayer, 1990).</w:t>
      </w:r>
      <w:bookmarkEnd w:id="44"/>
    </w:p>
    <w:p w14:paraId="24C6F458"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45" w:name="_Toc180452137"/>
      <w:r w:rsidRPr="000B151C">
        <w:rPr>
          <w:rFonts w:eastAsia="Times New Roman" w:cs="Sakkal Majalla" w:hint="cs"/>
          <w:b/>
          <w:bCs/>
          <w:kern w:val="2"/>
          <w:szCs w:val="28"/>
          <w:rtl/>
        </w:rPr>
        <w:t>العلاقة بين الذكاء الاجتماعي والنجاح المؤسسي</w:t>
      </w:r>
      <w:bookmarkEnd w:id="45"/>
    </w:p>
    <w:p w14:paraId="7F98930E" w14:textId="77777777" w:rsidR="000B151C" w:rsidRPr="000B151C" w:rsidRDefault="000B151C" w:rsidP="000B151C">
      <w:pPr>
        <w:keepNext/>
        <w:keepLines/>
        <w:spacing w:before="600" w:after="360"/>
        <w:ind w:left="0" w:firstLine="0"/>
        <w:outlineLvl w:val="0"/>
        <w:rPr>
          <w:rFonts w:eastAsia="Times New Roman" w:cs="Sakkal Majalla"/>
          <w:kern w:val="2"/>
          <w:szCs w:val="28"/>
        </w:rPr>
      </w:pPr>
      <w:bookmarkStart w:id="46" w:name="_Toc180452138"/>
      <w:r w:rsidRPr="000B151C">
        <w:rPr>
          <w:rFonts w:eastAsia="Times New Roman" w:cs="Sakkal Majalla" w:hint="cs"/>
          <w:kern w:val="2"/>
          <w:szCs w:val="28"/>
          <w:rtl/>
        </w:rPr>
        <w:lastRenderedPageBreak/>
        <w:t>في البيئات التنظيمية، يلعب الذكاء الاجتماعي دورًا محوريًا في تحديد نجاح الأفراد داخل المؤسسة. الأشخاص الذين يتمتعون بذكاء اجتماعي مرتفع قادرون على التعامل مع ضغوط العمل بفعالية، التكيف مع التغييرات التنظيمية، والتفاعل بإيجابية مع زملائهم ورؤسائهم. هذا النوع من الذكاء يمكن أن يسهم في تحسين الأداء العام للمؤسسة من خلال تعزيز التواصل الداخلي، تقليل النزاعات، وتحسين التعاون بين الفرق المختلفة</w:t>
      </w:r>
      <w:r w:rsidRPr="000B151C">
        <w:rPr>
          <w:rFonts w:eastAsia="Times New Roman" w:cs="Sakkal Majalla"/>
          <w:kern w:val="2"/>
          <w:szCs w:val="28"/>
        </w:rPr>
        <w:t xml:space="preserve"> (Goleman, 2006).</w:t>
      </w:r>
      <w:bookmarkEnd w:id="46"/>
    </w:p>
    <w:p w14:paraId="1B4E7E0B" w14:textId="77777777" w:rsidR="000B151C" w:rsidRPr="000B151C" w:rsidRDefault="000B151C" w:rsidP="000B151C">
      <w:pPr>
        <w:keepNext/>
        <w:keepLines/>
        <w:spacing w:before="600" w:after="360"/>
        <w:ind w:left="0" w:firstLine="0"/>
        <w:outlineLvl w:val="0"/>
        <w:rPr>
          <w:rFonts w:eastAsia="Times New Roman" w:cs="Sakkal Majalla"/>
          <w:kern w:val="2"/>
          <w:szCs w:val="28"/>
        </w:rPr>
      </w:pPr>
      <w:bookmarkStart w:id="47" w:name="_Toc180452139"/>
      <w:r w:rsidRPr="000B151C">
        <w:rPr>
          <w:rFonts w:eastAsia="Times New Roman" w:cs="Sakkal Majalla" w:hint="cs"/>
          <w:kern w:val="2"/>
          <w:szCs w:val="28"/>
          <w:rtl/>
        </w:rPr>
        <w:t xml:space="preserve">أظهرت دراسة أجرتها </w:t>
      </w:r>
      <w:r w:rsidRPr="000B151C">
        <w:rPr>
          <w:rFonts w:eastAsia="Times New Roman" w:cs="Sakkal Majalla"/>
          <w:kern w:val="2"/>
          <w:szCs w:val="28"/>
        </w:rPr>
        <w:t xml:space="preserve">Sosik &amp; Megerian (1999) </w:t>
      </w:r>
      <w:r w:rsidRPr="000B151C">
        <w:rPr>
          <w:rFonts w:eastAsia="Times New Roman" w:cs="Sakkal Majalla" w:hint="cs"/>
          <w:kern w:val="2"/>
          <w:szCs w:val="28"/>
          <w:rtl/>
        </w:rPr>
        <w:t>أن الذكاء الاجتماعي يلعب دورًا حاسمًا في تعزيز رضا الموظفين وزيادة الإنتاجية. المؤسسة التي تستثمر في تطوير هذه المهارات بين موظفيها قادرة على خلق بيئة عمل إيجابية تؤدي إلى تحسين الأداء العام</w:t>
      </w:r>
      <w:r w:rsidRPr="000B151C">
        <w:rPr>
          <w:rFonts w:eastAsia="Times New Roman" w:cs="Sakkal Majalla"/>
          <w:kern w:val="2"/>
          <w:szCs w:val="28"/>
        </w:rPr>
        <w:t>.</w:t>
      </w:r>
      <w:bookmarkEnd w:id="47"/>
    </w:p>
    <w:p w14:paraId="2D462C83"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48" w:name="_Toc180452140"/>
      <w:r w:rsidRPr="000B151C">
        <w:rPr>
          <w:rFonts w:eastAsia="Times New Roman" w:cs="Sakkal Majalla" w:hint="cs"/>
          <w:b/>
          <w:bCs/>
          <w:kern w:val="2"/>
          <w:szCs w:val="28"/>
          <w:rtl/>
        </w:rPr>
        <w:t>الذكاء الاجتماعي والقيادة</w:t>
      </w:r>
      <w:bookmarkEnd w:id="48"/>
    </w:p>
    <w:p w14:paraId="78266020" w14:textId="77777777" w:rsidR="000B151C" w:rsidRPr="000B151C" w:rsidRDefault="000B151C" w:rsidP="000B151C">
      <w:pPr>
        <w:keepNext/>
        <w:keepLines/>
        <w:spacing w:before="600" w:after="360"/>
        <w:ind w:left="0" w:firstLine="0"/>
        <w:outlineLvl w:val="0"/>
        <w:rPr>
          <w:rFonts w:eastAsia="Times New Roman" w:cs="Sakkal Majalla"/>
          <w:kern w:val="2"/>
          <w:szCs w:val="28"/>
        </w:rPr>
      </w:pPr>
      <w:bookmarkStart w:id="49" w:name="_Toc180452141"/>
      <w:r w:rsidRPr="000B151C">
        <w:rPr>
          <w:rFonts w:eastAsia="Times New Roman" w:cs="Sakkal Majalla" w:hint="cs"/>
          <w:kern w:val="2"/>
          <w:szCs w:val="28"/>
          <w:rtl/>
        </w:rPr>
        <w:t>القيادة تعد واحدة من المجالات التي يرتبط فيها الذكاء الاجتماعي بشكل وثيق. القادة الذين يمتلكون مهارات عالية في الذكاء الاجتماعي يُظهرون قدرة أكبر على تحفيز فرقهم وإدارة النزاعات وتحقيق أهداف المؤسسة. القيادة التحويلية، التي تعتمد على إلهام وتحفيز الآخرين، تعتمد بشكل كبير على مهارات الذكاء الاجتماعي</w:t>
      </w:r>
      <w:r w:rsidRPr="000B151C">
        <w:rPr>
          <w:rFonts w:eastAsia="Times New Roman" w:cs="Sakkal Majalla"/>
          <w:kern w:val="2"/>
          <w:szCs w:val="28"/>
        </w:rPr>
        <w:t xml:space="preserve"> (Bass, 1990).</w:t>
      </w:r>
      <w:bookmarkEnd w:id="49"/>
    </w:p>
    <w:p w14:paraId="734290DA" w14:textId="77777777" w:rsidR="000B151C" w:rsidRPr="000B151C" w:rsidRDefault="000B151C" w:rsidP="000B151C">
      <w:pPr>
        <w:keepNext/>
        <w:keepLines/>
        <w:spacing w:before="600" w:after="360"/>
        <w:ind w:left="0" w:firstLine="0"/>
        <w:outlineLvl w:val="0"/>
        <w:rPr>
          <w:rFonts w:eastAsia="Times New Roman" w:cs="Sakkal Majalla"/>
          <w:kern w:val="2"/>
          <w:szCs w:val="28"/>
        </w:rPr>
      </w:pPr>
      <w:bookmarkStart w:id="50" w:name="_Toc180452142"/>
      <w:r w:rsidRPr="000B151C">
        <w:rPr>
          <w:rFonts w:eastAsia="Times New Roman" w:cs="Sakkal Majalla" w:hint="cs"/>
          <w:kern w:val="2"/>
          <w:szCs w:val="28"/>
          <w:rtl/>
        </w:rPr>
        <w:t xml:space="preserve">أكدت دراسة أجراها </w:t>
      </w:r>
      <w:r w:rsidRPr="000B151C">
        <w:rPr>
          <w:rFonts w:eastAsia="Times New Roman" w:cs="Sakkal Majalla"/>
          <w:kern w:val="2"/>
          <w:szCs w:val="28"/>
        </w:rPr>
        <w:t xml:space="preserve">Riggio (2010) </w:t>
      </w:r>
      <w:r w:rsidRPr="000B151C">
        <w:rPr>
          <w:rFonts w:eastAsia="Times New Roman" w:cs="Sakkal Majalla" w:hint="cs"/>
          <w:kern w:val="2"/>
          <w:szCs w:val="28"/>
          <w:rtl/>
        </w:rPr>
        <w:t>أن القادة الذين يتمتعون بذكاء اجتماعي عالٍ يتمتعون بقدرة أكبر على بناء الثقة بين أعضاء فريقهم، تعزيز التفاهم المتبادل، وخلق بيئة عمل تعاونية. إن القدرة على فهم مشاعر الآخرين والتفاعل معهم بفعالية تمنح القادة ميزة كبيرة في تحقيق النجاح التنظيمي</w:t>
      </w:r>
      <w:r w:rsidRPr="000B151C">
        <w:rPr>
          <w:rFonts w:eastAsia="Times New Roman" w:cs="Sakkal Majalla"/>
          <w:kern w:val="2"/>
          <w:szCs w:val="28"/>
        </w:rPr>
        <w:t>.</w:t>
      </w:r>
      <w:bookmarkEnd w:id="50"/>
    </w:p>
    <w:p w14:paraId="5BBBE451"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51" w:name="_Toc180452143"/>
      <w:r w:rsidRPr="000B151C">
        <w:rPr>
          <w:rFonts w:eastAsia="Times New Roman" w:cs="Sakkal Majalla" w:hint="cs"/>
          <w:b/>
          <w:bCs/>
          <w:kern w:val="2"/>
          <w:szCs w:val="28"/>
          <w:rtl/>
        </w:rPr>
        <w:t>تحديات تنمية الذكاء الاجتماعي</w:t>
      </w:r>
      <w:bookmarkEnd w:id="51"/>
    </w:p>
    <w:p w14:paraId="5232F1A2" w14:textId="77777777" w:rsidR="000B151C" w:rsidRPr="000B151C" w:rsidRDefault="000B151C" w:rsidP="000B151C">
      <w:pPr>
        <w:keepNext/>
        <w:keepLines/>
        <w:spacing w:before="600" w:after="360"/>
        <w:ind w:left="0" w:firstLine="0"/>
        <w:outlineLvl w:val="0"/>
        <w:rPr>
          <w:rFonts w:eastAsia="Times New Roman" w:cs="Sakkal Majalla"/>
          <w:kern w:val="2"/>
          <w:szCs w:val="28"/>
        </w:rPr>
      </w:pPr>
      <w:bookmarkStart w:id="52" w:name="_Toc180452144"/>
      <w:r w:rsidRPr="000B151C">
        <w:rPr>
          <w:rFonts w:eastAsia="Times New Roman" w:cs="Sakkal Majalla" w:hint="cs"/>
          <w:kern w:val="2"/>
          <w:szCs w:val="28"/>
          <w:rtl/>
        </w:rPr>
        <w:lastRenderedPageBreak/>
        <w:t>على الرغم من أهمية الذكاء الاجتماعي، فإن تنميته ليست بالأمر السهل. هناك العديد من التحديات التي تعترض تطوير هذه المهارة، بما في ذلك العوامل الشخصية والبيئية. قد يجد بعض الأفراد صعوبة في تحسين مهاراتهم الاجتماعية بسبب عوامل مثل الانطوائية، أو الافتقار إلى المهارات العاطفية، أو قلة التدريب</w:t>
      </w:r>
      <w:r w:rsidRPr="000B151C">
        <w:rPr>
          <w:rFonts w:eastAsia="Times New Roman" w:cs="Sakkal Majalla"/>
          <w:kern w:val="2"/>
          <w:szCs w:val="28"/>
        </w:rPr>
        <w:t xml:space="preserve"> (Albrecht, 2006).</w:t>
      </w:r>
      <w:bookmarkEnd w:id="52"/>
    </w:p>
    <w:p w14:paraId="076CB783"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53" w:name="_Toc180452145"/>
      <w:r w:rsidRPr="000B151C">
        <w:rPr>
          <w:rFonts w:eastAsia="Times New Roman" w:cs="Sakkal Majalla" w:hint="cs"/>
          <w:kern w:val="2"/>
          <w:szCs w:val="28"/>
          <w:rtl/>
        </w:rPr>
        <w:t>بالإضافة إلى ذلك، قد تواجه المؤسسات تحديات في تطوير الذكاء الاجتماعي لدى موظفيها بسبب نقص الموارد أو عدم الاهتمام الكافي بتدريب العاملين على هذه المهارات. لهذا السبب، يجب أن تكون هناك استراتيجيات منظمة لتعزيز وتطوير الذكاء الاجتماعي داخل المؤسسات</w:t>
      </w:r>
      <w:r w:rsidRPr="000B151C">
        <w:rPr>
          <w:rFonts w:eastAsia="Times New Roman" w:cs="Sakkal Majalla"/>
          <w:b/>
          <w:bCs/>
          <w:kern w:val="2"/>
          <w:szCs w:val="28"/>
        </w:rPr>
        <w:t>.</w:t>
      </w:r>
      <w:bookmarkEnd w:id="53"/>
    </w:p>
    <w:p w14:paraId="70C8C007" w14:textId="77777777" w:rsidR="000B151C" w:rsidRPr="000B151C" w:rsidRDefault="000B151C" w:rsidP="000B151C">
      <w:pPr>
        <w:keepNext/>
        <w:keepLines/>
        <w:spacing w:before="600" w:after="360"/>
        <w:ind w:left="0" w:firstLine="0"/>
        <w:outlineLvl w:val="0"/>
        <w:rPr>
          <w:rFonts w:eastAsia="Times New Roman" w:cs="Sakkal Majalla"/>
          <w:b/>
          <w:bCs/>
          <w:kern w:val="2"/>
          <w:szCs w:val="28"/>
        </w:rPr>
      </w:pPr>
      <w:bookmarkStart w:id="54" w:name="_Toc180452146"/>
      <w:r w:rsidRPr="000B151C">
        <w:rPr>
          <w:rFonts w:eastAsia="Times New Roman" w:cs="Sakkal Majalla" w:hint="cs"/>
          <w:b/>
          <w:bCs/>
          <w:kern w:val="2"/>
          <w:szCs w:val="28"/>
          <w:rtl/>
        </w:rPr>
        <w:t>أساليب تطوير الذكاء الاجتماعي</w:t>
      </w:r>
      <w:bookmarkEnd w:id="54"/>
    </w:p>
    <w:p w14:paraId="607BC986" w14:textId="77777777" w:rsidR="000B151C" w:rsidRPr="000B151C" w:rsidRDefault="000B151C" w:rsidP="000B151C">
      <w:pPr>
        <w:keepNext/>
        <w:keepLines/>
        <w:spacing w:before="600" w:after="360"/>
        <w:ind w:left="0" w:firstLine="0"/>
        <w:outlineLvl w:val="0"/>
        <w:rPr>
          <w:rFonts w:eastAsia="Times New Roman" w:cs="Sakkal Majalla" w:hint="cs"/>
          <w:kern w:val="2"/>
          <w:szCs w:val="28"/>
          <w:rtl/>
        </w:rPr>
      </w:pPr>
      <w:bookmarkStart w:id="55" w:name="_Toc180452147"/>
      <w:r w:rsidRPr="000B151C">
        <w:rPr>
          <w:rFonts w:eastAsia="Times New Roman" w:cs="Sakkal Majalla" w:hint="cs"/>
          <w:kern w:val="2"/>
          <w:szCs w:val="28"/>
          <w:rtl/>
        </w:rPr>
        <w:t>لتطوير الذكاء الاجتماعي، يجب اتباع أساليب متعددة تعتمد على التدريب والتطوير الشخصي. أظهرت الأبحاث أن برامج التدريب على المهارات الاجتماعية يمكن أن تسهم بشكل كبير في تحسين الذكاء الاجتماعي للأفراد</w:t>
      </w:r>
      <w:r w:rsidRPr="000B151C">
        <w:rPr>
          <w:rFonts w:eastAsia="Times New Roman" w:cs="Sakkal Majalla"/>
          <w:kern w:val="2"/>
          <w:szCs w:val="28"/>
        </w:rPr>
        <w:t xml:space="preserve"> (Goleman, 2006). </w:t>
      </w:r>
      <w:r w:rsidRPr="000B151C">
        <w:rPr>
          <w:rFonts w:eastAsia="Times New Roman" w:cs="Sakkal Majalla" w:hint="cs"/>
          <w:kern w:val="2"/>
          <w:szCs w:val="28"/>
          <w:rtl/>
        </w:rPr>
        <w:t>يمكن تحقيق ذلك من خلال</w:t>
      </w:r>
      <w:r w:rsidRPr="000B151C">
        <w:rPr>
          <w:rFonts w:eastAsia="Times New Roman" w:cs="Sakkal Majalla"/>
          <w:kern w:val="2"/>
          <w:szCs w:val="28"/>
        </w:rPr>
        <w:t>:</w:t>
      </w:r>
      <w:bookmarkEnd w:id="55"/>
    </w:p>
    <w:p w14:paraId="07EEF2A0" w14:textId="77777777" w:rsidR="000B151C" w:rsidRPr="000B151C" w:rsidRDefault="000B151C" w:rsidP="000B151C">
      <w:pPr>
        <w:numPr>
          <w:ilvl w:val="0"/>
          <w:numId w:val="18"/>
        </w:numPr>
        <w:spacing w:line="256" w:lineRule="auto"/>
        <w:jc w:val="left"/>
        <w:rPr>
          <w:rFonts w:eastAsia="Calibri" w:cs="Sakkal Majalla" w:hint="cs"/>
          <w:kern w:val="2"/>
          <w:sz w:val="22"/>
          <w:rtl/>
        </w:rPr>
      </w:pPr>
      <w:r w:rsidRPr="000B151C">
        <w:rPr>
          <w:rFonts w:eastAsia="Calibri" w:cs="Sakkal Majalla"/>
          <w:b/>
          <w:bCs/>
          <w:kern w:val="2"/>
          <w:sz w:val="22"/>
          <w:rtl/>
        </w:rPr>
        <w:t>التدريب على التواصل الفعّال</w:t>
      </w:r>
      <w:r w:rsidRPr="000B151C">
        <w:rPr>
          <w:rFonts w:eastAsia="Calibri" w:cs="Sakkal Majalla"/>
          <w:b/>
          <w:bCs/>
          <w:kern w:val="2"/>
          <w:sz w:val="22"/>
        </w:rPr>
        <w:t>:</w:t>
      </w:r>
      <w:r w:rsidRPr="000B151C">
        <w:rPr>
          <w:rFonts w:eastAsia="Calibri" w:cs="Sakkal Majalla"/>
          <w:kern w:val="2"/>
          <w:sz w:val="22"/>
        </w:rPr>
        <w:br/>
      </w:r>
      <w:r w:rsidRPr="000B151C">
        <w:rPr>
          <w:rFonts w:eastAsia="Calibri" w:cs="Sakkal Majalla"/>
          <w:kern w:val="2"/>
          <w:sz w:val="22"/>
          <w:rtl/>
        </w:rPr>
        <w:t>يعد التدريب على مهارات التواصل الفعّال أحد أهم الأساليب لتطوير الذكاء الاجتماعي. يمكن تنظيم ورش عمل ودورات تدريبية لتعزيز مهارات التحدث والاستماع الفعّال، بالإضافة إلى تحسين القدرة على فهم الإشارات العاطفية والاجتماعية من الآخرين. يمكن لهذا التدريب أن يساعد الأفراد على التفاعل بشكل أفضل في المواقف الاجتماعية والمهنية المختلفة</w:t>
      </w:r>
      <w:r w:rsidRPr="000B151C">
        <w:rPr>
          <w:rFonts w:eastAsia="Calibri" w:cs="Sakkal Majalla"/>
          <w:kern w:val="2"/>
          <w:sz w:val="22"/>
        </w:rPr>
        <w:t xml:space="preserve"> (Riggio, 2010).</w:t>
      </w:r>
    </w:p>
    <w:p w14:paraId="74DE888A" w14:textId="77777777" w:rsidR="000B151C" w:rsidRPr="000B151C" w:rsidRDefault="000B151C" w:rsidP="000B151C">
      <w:pPr>
        <w:numPr>
          <w:ilvl w:val="0"/>
          <w:numId w:val="18"/>
        </w:numPr>
        <w:spacing w:line="256" w:lineRule="auto"/>
        <w:jc w:val="left"/>
        <w:rPr>
          <w:rFonts w:eastAsia="Calibri" w:cs="Sakkal Majalla"/>
          <w:kern w:val="2"/>
          <w:sz w:val="22"/>
        </w:rPr>
      </w:pPr>
      <w:r w:rsidRPr="000B151C">
        <w:rPr>
          <w:rFonts w:eastAsia="Calibri" w:cs="Sakkal Majalla"/>
          <w:b/>
          <w:bCs/>
          <w:kern w:val="2"/>
          <w:sz w:val="22"/>
          <w:rtl/>
        </w:rPr>
        <w:t>التدريب على التعاطف</w:t>
      </w:r>
      <w:r w:rsidRPr="000B151C">
        <w:rPr>
          <w:rFonts w:eastAsia="Calibri" w:cs="Sakkal Majalla"/>
          <w:b/>
          <w:bCs/>
          <w:kern w:val="2"/>
          <w:sz w:val="22"/>
        </w:rPr>
        <w:t>:</w:t>
      </w:r>
      <w:r w:rsidRPr="000B151C">
        <w:rPr>
          <w:rFonts w:eastAsia="Calibri" w:cs="Sakkal Majalla"/>
          <w:kern w:val="2"/>
          <w:sz w:val="22"/>
        </w:rPr>
        <w:br/>
      </w:r>
      <w:r w:rsidRPr="000B151C">
        <w:rPr>
          <w:rFonts w:eastAsia="Calibri" w:cs="Sakkal Majalla"/>
          <w:kern w:val="2"/>
          <w:sz w:val="22"/>
          <w:rtl/>
        </w:rPr>
        <w:t>يعتبر التعاطف من المهارات الأساسية في الذكاء الاجتماعي. يمكن تطوير هذه المهارة من خلال التمارين والأنشطة التي تساعد الأفراد على وضع أنفسهم في مكان الآخرين لفهم مشاعرهم واحتياجاتهم. أظهرت الأبحاث أن التعاطف يزيد من قدرة الأفراد على التفاعل الإيجابي وحل المشكلات الاجتماعية بفعالية</w:t>
      </w:r>
      <w:r w:rsidRPr="000B151C">
        <w:rPr>
          <w:rFonts w:eastAsia="Calibri" w:cs="Sakkal Majalla"/>
          <w:kern w:val="2"/>
          <w:sz w:val="22"/>
        </w:rPr>
        <w:t xml:space="preserve"> (Goleman, 2006).</w:t>
      </w:r>
    </w:p>
    <w:p w14:paraId="1828FA9D" w14:textId="77777777" w:rsidR="000B151C" w:rsidRPr="000B151C" w:rsidRDefault="000B151C" w:rsidP="000B151C">
      <w:pPr>
        <w:numPr>
          <w:ilvl w:val="0"/>
          <w:numId w:val="18"/>
        </w:numPr>
        <w:spacing w:line="256" w:lineRule="auto"/>
        <w:jc w:val="left"/>
        <w:rPr>
          <w:rFonts w:eastAsia="Calibri" w:cs="Sakkal Majalla"/>
          <w:kern w:val="2"/>
          <w:sz w:val="22"/>
        </w:rPr>
      </w:pPr>
      <w:r w:rsidRPr="000B151C">
        <w:rPr>
          <w:rFonts w:eastAsia="Calibri" w:cs="Sakkal Majalla"/>
          <w:b/>
          <w:bCs/>
          <w:kern w:val="2"/>
          <w:sz w:val="22"/>
          <w:rtl/>
        </w:rPr>
        <w:t>التدريب على حل النزاعات</w:t>
      </w:r>
      <w:r w:rsidRPr="000B151C">
        <w:rPr>
          <w:rFonts w:eastAsia="Calibri" w:cs="Sakkal Majalla"/>
          <w:b/>
          <w:bCs/>
          <w:kern w:val="2"/>
          <w:sz w:val="22"/>
        </w:rPr>
        <w:t>:</w:t>
      </w:r>
      <w:r w:rsidRPr="000B151C">
        <w:rPr>
          <w:rFonts w:eastAsia="Calibri" w:cs="Sakkal Majalla"/>
          <w:kern w:val="2"/>
          <w:sz w:val="22"/>
        </w:rPr>
        <w:br/>
      </w:r>
      <w:r w:rsidRPr="000B151C">
        <w:rPr>
          <w:rFonts w:eastAsia="Calibri" w:cs="Sakkal Majalla"/>
          <w:kern w:val="2"/>
          <w:sz w:val="22"/>
          <w:rtl/>
        </w:rPr>
        <w:t>حل النزاعات بفعالية يتطلب مستوى عاليًا من الذكاء الاجتماعي. يمكن تدريب الأفراد على كيفية التعامل مع الصراعات والمواقف الصعبة من خلال الاستراتيجيات القائمة على التفاوض والتواصل المفتوح. أظهرت الأبحاث أن الأفراد الذين يتمتعون بمهارات حل النزاعات هم أكثر قدرة على الحفاظ على علاقات عمل إيجابية ومستدامة</w:t>
      </w:r>
      <w:r w:rsidRPr="000B151C">
        <w:rPr>
          <w:rFonts w:eastAsia="Calibri" w:cs="Sakkal Majalla"/>
          <w:kern w:val="2"/>
          <w:sz w:val="22"/>
        </w:rPr>
        <w:t xml:space="preserve"> (Albrecht, 2006).</w:t>
      </w:r>
    </w:p>
    <w:p w14:paraId="772322D6" w14:textId="77777777" w:rsidR="000B151C" w:rsidRPr="000B151C" w:rsidRDefault="000B151C" w:rsidP="000B151C">
      <w:pPr>
        <w:numPr>
          <w:ilvl w:val="0"/>
          <w:numId w:val="18"/>
        </w:numPr>
        <w:spacing w:line="256" w:lineRule="auto"/>
        <w:jc w:val="left"/>
        <w:rPr>
          <w:rFonts w:eastAsia="Calibri" w:cs="Sakkal Majalla"/>
          <w:kern w:val="2"/>
          <w:sz w:val="22"/>
        </w:rPr>
      </w:pPr>
      <w:r w:rsidRPr="000B151C">
        <w:rPr>
          <w:rFonts w:eastAsia="Calibri" w:cs="Sakkal Majalla"/>
          <w:b/>
          <w:bCs/>
          <w:kern w:val="2"/>
          <w:sz w:val="22"/>
          <w:rtl/>
        </w:rPr>
        <w:lastRenderedPageBreak/>
        <w:t>التدريب على بناء العلاقات</w:t>
      </w:r>
      <w:r w:rsidRPr="000B151C">
        <w:rPr>
          <w:rFonts w:eastAsia="Calibri" w:cs="Sakkal Majalla"/>
          <w:b/>
          <w:bCs/>
          <w:kern w:val="2"/>
          <w:sz w:val="22"/>
        </w:rPr>
        <w:t>:</w:t>
      </w:r>
      <w:r w:rsidRPr="000B151C">
        <w:rPr>
          <w:rFonts w:eastAsia="Calibri" w:cs="Sakkal Majalla"/>
          <w:kern w:val="2"/>
          <w:sz w:val="22"/>
        </w:rPr>
        <w:br/>
      </w:r>
      <w:r w:rsidRPr="000B151C">
        <w:rPr>
          <w:rFonts w:eastAsia="Calibri" w:cs="Sakkal Majalla"/>
          <w:kern w:val="2"/>
          <w:sz w:val="22"/>
          <w:rtl/>
        </w:rPr>
        <w:t>تطوير مهارات بناء العلاقات يعتبر خطوة مهمة في تعزيز الذكاء الاجتماعي. يمكن للأفراد تعلم كيفية بناء علاقات قوية مع الآخرين من خلال تمارين تشمل التعاون والعمل الجماعي. الأفراد الذين يتمتعون بعلاقات اجتماعية قوية هم أكثر قدرة على تحقيق النجاح الشخصي والمهني</w:t>
      </w:r>
      <w:r w:rsidRPr="000B151C">
        <w:rPr>
          <w:rFonts w:eastAsia="Calibri" w:cs="Sakkal Majalla"/>
          <w:kern w:val="2"/>
          <w:sz w:val="22"/>
        </w:rPr>
        <w:t xml:space="preserve"> (Bar-On, 2006).</w:t>
      </w:r>
    </w:p>
    <w:p w14:paraId="19FC68BA" w14:textId="77777777" w:rsidR="000B151C" w:rsidRPr="000B151C" w:rsidRDefault="000B151C" w:rsidP="000B151C">
      <w:pPr>
        <w:numPr>
          <w:ilvl w:val="0"/>
          <w:numId w:val="18"/>
        </w:numPr>
        <w:spacing w:line="256" w:lineRule="auto"/>
        <w:jc w:val="left"/>
        <w:rPr>
          <w:rFonts w:eastAsia="Calibri" w:cs="Sakkal Majalla"/>
          <w:kern w:val="2"/>
          <w:sz w:val="22"/>
        </w:rPr>
      </w:pPr>
      <w:r w:rsidRPr="000B151C">
        <w:rPr>
          <w:rFonts w:eastAsia="Calibri" w:cs="Sakkal Majalla"/>
          <w:b/>
          <w:bCs/>
          <w:kern w:val="2"/>
          <w:sz w:val="22"/>
          <w:rtl/>
        </w:rPr>
        <w:t>استخدام التقنية لتحسين الذكاء الاجتماعي</w:t>
      </w:r>
      <w:r w:rsidRPr="000B151C">
        <w:rPr>
          <w:rFonts w:eastAsia="Calibri" w:cs="Sakkal Majalla"/>
          <w:b/>
          <w:bCs/>
          <w:kern w:val="2"/>
          <w:sz w:val="22"/>
        </w:rPr>
        <w:t>:</w:t>
      </w:r>
      <w:r w:rsidRPr="000B151C">
        <w:rPr>
          <w:rFonts w:eastAsia="Calibri" w:cs="Sakkal Majalla"/>
          <w:kern w:val="2"/>
          <w:sz w:val="22"/>
        </w:rPr>
        <w:br/>
      </w:r>
      <w:r w:rsidRPr="000B151C">
        <w:rPr>
          <w:rFonts w:eastAsia="Calibri" w:cs="Sakkal Majalla"/>
          <w:kern w:val="2"/>
          <w:sz w:val="22"/>
          <w:rtl/>
        </w:rPr>
        <w:t>مع تقدم التكنولوجيا، يمكن استخدام التطبيقات والأدوات التكنولوجية لتحسين الذكاء الاجتماعي. بعض التطبيقات تقدم تدريبات مخصصة لتحسين التفاعل الاجتماعي من خلال السيناريوهات الافتراضية، مما يتيح للأفراد الفرصة لممارسة التفاعل مع الآخرين في بيئات مختلفة</w:t>
      </w:r>
      <w:r w:rsidRPr="000B151C">
        <w:rPr>
          <w:rFonts w:eastAsia="Calibri" w:cs="Sakkal Majalla"/>
          <w:kern w:val="2"/>
          <w:sz w:val="22"/>
        </w:rPr>
        <w:t>.</w:t>
      </w:r>
    </w:p>
    <w:p w14:paraId="034A5A27" w14:textId="77777777" w:rsidR="000B151C" w:rsidRPr="000B151C" w:rsidRDefault="000B151C" w:rsidP="000B151C">
      <w:pPr>
        <w:ind w:left="0" w:firstLine="0"/>
        <w:rPr>
          <w:rFonts w:eastAsia="Calibri" w:cs="Sakkal Majalla"/>
          <w:b/>
          <w:bCs/>
          <w:kern w:val="2"/>
          <w:sz w:val="22"/>
        </w:rPr>
      </w:pPr>
      <w:r w:rsidRPr="000B151C">
        <w:rPr>
          <w:rFonts w:eastAsia="Calibri" w:cs="Sakkal Majalla"/>
          <w:b/>
          <w:bCs/>
          <w:kern w:val="2"/>
          <w:sz w:val="22"/>
          <w:rtl/>
        </w:rPr>
        <w:t>الذكاء الاجتماعي في العصر الرقمي</w:t>
      </w:r>
    </w:p>
    <w:p w14:paraId="56712E95"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مع ازدياد الاعتماد على التكنولوجيا الرقمية ووسائل التواصل الاجتماعي، يتغير مفهوم الذكاء الاجتماعي ليشمل القدرة على التواصل بفعالية في البيئات الافتراضية. في العصر الرقمي، لا تقتصر التفاعلات الاجتماعية على اللقاءات الشخصية فقط، بل تشمل أيضًا التفاعل عبر المنصات الرقمية مثل البريد الإلكتروني، تطبيقات المحادثة، ووسائل التواصل الاجتماعي</w:t>
      </w:r>
      <w:r w:rsidRPr="000B151C">
        <w:rPr>
          <w:rFonts w:eastAsia="Calibri" w:cs="Sakkal Majalla"/>
          <w:kern w:val="2"/>
          <w:sz w:val="22"/>
        </w:rPr>
        <w:t>.</w:t>
      </w:r>
    </w:p>
    <w:p w14:paraId="4F14EE9C"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أظهرت الدراسات الحديثة أن الذكاء الاجتماعي يلعب دورًا محوريًا في التفاعل عبر الإنترنت، حيث يتطلب الأمر فهمًا عميقًا للطريقة التي يعبر بها الأفراد عن مشاعرهم وأفكارهم في الفضاء الرقمي</w:t>
      </w:r>
      <w:r w:rsidRPr="000B151C">
        <w:rPr>
          <w:rFonts w:eastAsia="Calibri" w:cs="Sakkal Majalla"/>
          <w:kern w:val="2"/>
          <w:sz w:val="22"/>
        </w:rPr>
        <w:t xml:space="preserve"> (Szekely, 2016). </w:t>
      </w:r>
      <w:r w:rsidRPr="000B151C">
        <w:rPr>
          <w:rFonts w:eastAsia="Calibri" w:cs="Sakkal Majalla"/>
          <w:kern w:val="2"/>
          <w:sz w:val="22"/>
          <w:rtl/>
        </w:rPr>
        <w:t>التواصل الرقمي يتطلب مهارات إضافية في القراءة بين السطور، والتعامل مع الفروقات الثقافية واللغوية، وفهم السلوكيات الاجتماعية في البيئات الافتراضية</w:t>
      </w:r>
      <w:r w:rsidRPr="000B151C">
        <w:rPr>
          <w:rFonts w:eastAsia="Calibri" w:cs="Sakkal Majalla"/>
          <w:kern w:val="2"/>
          <w:sz w:val="22"/>
        </w:rPr>
        <w:t>.</w:t>
      </w:r>
    </w:p>
    <w:p w14:paraId="7112B767" w14:textId="77777777" w:rsidR="000B151C" w:rsidRPr="000B151C" w:rsidRDefault="000B151C" w:rsidP="000B151C">
      <w:pPr>
        <w:ind w:left="0" w:firstLine="0"/>
        <w:rPr>
          <w:rFonts w:eastAsia="Calibri" w:cs="Sakkal Majalla"/>
          <w:b/>
          <w:bCs/>
          <w:kern w:val="2"/>
          <w:sz w:val="22"/>
        </w:rPr>
      </w:pPr>
      <w:r w:rsidRPr="000B151C">
        <w:rPr>
          <w:rFonts w:eastAsia="Calibri" w:cs="Sakkal Majalla"/>
          <w:b/>
          <w:bCs/>
          <w:kern w:val="2"/>
          <w:sz w:val="22"/>
          <w:rtl/>
        </w:rPr>
        <w:t>تحديات الذكاء الاجتماعي في العصر الرقمي</w:t>
      </w:r>
    </w:p>
    <w:p w14:paraId="7612D75C"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إحدى التحديات التي يواجهها الأفراد في العصر الرقمي هو فقدان التواصل العاطفي المباشر الذي يحدث عادةً في التفاعل الشخصي. يمكن أن يؤدي الاعتماد الزائد على التواصل الرقمي إلى تراجع المهارات الاجتماعية الأساسية مثل القدرة على قراءة تعابير الوجه، نبرة الصوت، ولغة الجسد. ولذا، فإن الحفاظ على مستوى عالٍ من الذكاء الاجتماعي يتطلب تدريبًا واعتمادًا على استراتيجيات جديدة في التواصل</w:t>
      </w:r>
      <w:r w:rsidRPr="000B151C">
        <w:rPr>
          <w:rFonts w:eastAsia="Calibri" w:cs="Sakkal Majalla"/>
          <w:kern w:val="2"/>
          <w:sz w:val="22"/>
        </w:rPr>
        <w:t xml:space="preserve"> (Sanchez et al., 2015).</w:t>
      </w:r>
    </w:p>
    <w:p w14:paraId="4BDCE8D2" w14:textId="77777777" w:rsidR="000B151C" w:rsidRPr="000B151C" w:rsidRDefault="000B151C" w:rsidP="000B151C">
      <w:pPr>
        <w:ind w:left="0" w:firstLine="0"/>
        <w:rPr>
          <w:rFonts w:eastAsia="Calibri" w:cs="Sakkal Majalla"/>
          <w:b/>
          <w:bCs/>
          <w:kern w:val="2"/>
          <w:sz w:val="22"/>
        </w:rPr>
      </w:pPr>
      <w:r w:rsidRPr="000B151C">
        <w:rPr>
          <w:rFonts w:eastAsia="Calibri" w:cs="Sakkal Majalla"/>
          <w:b/>
          <w:bCs/>
          <w:kern w:val="2"/>
          <w:sz w:val="22"/>
          <w:rtl/>
        </w:rPr>
        <w:t>أهمية الذكاء الاجتماعي في المنظمات الحديثة</w:t>
      </w:r>
    </w:p>
    <w:p w14:paraId="74DC98A0"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الذكاء الاجتماعي في المنظمات الحديثة لا يُعد رفاهية، بل حاجة أساسية لضمان نجاح المؤسسات. مع ازدياد التعقيد في بيئات العمل وظهور فرق العمل المتنوعة، يتطلب من القادة والمديرين القدرة على التفاعل بفعالية مع أفراد الفريق من خلفيات ثقافية وتعليمية متنوعة. الذكاء الاجتماعي في هذه السياقات يساعد على تعزيز التعاون بين الفرق، تحسين الإنتاجية، وتقليل معدلات التوتر والصراعات داخل المؤسسة</w:t>
      </w:r>
      <w:r w:rsidRPr="000B151C">
        <w:rPr>
          <w:rFonts w:eastAsia="Calibri" w:cs="Sakkal Majalla"/>
          <w:kern w:val="2"/>
          <w:sz w:val="22"/>
        </w:rPr>
        <w:t xml:space="preserve"> (Bar-On, 2006).</w:t>
      </w:r>
    </w:p>
    <w:p w14:paraId="4DD8383F"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 xml:space="preserve">وفقًا لدراسة أجراها </w:t>
      </w:r>
      <w:r w:rsidRPr="000B151C">
        <w:rPr>
          <w:rFonts w:eastAsia="Calibri" w:cs="Sakkal Majalla"/>
          <w:b/>
          <w:bCs/>
          <w:kern w:val="2"/>
          <w:sz w:val="22"/>
        </w:rPr>
        <w:t>Albrecht (2006)</w:t>
      </w:r>
      <w:r w:rsidRPr="000B151C">
        <w:rPr>
          <w:rFonts w:eastAsia="Calibri" w:cs="Sakkal Majalla"/>
          <w:kern w:val="2"/>
          <w:sz w:val="22"/>
          <w:rtl/>
        </w:rPr>
        <w:t>، المؤسسات التي تستثمر في تطوير الذكاء الاجتماعي لدى موظفيها تحقق فوائد عديدة، منها</w:t>
      </w:r>
      <w:r w:rsidRPr="000B151C">
        <w:rPr>
          <w:rFonts w:eastAsia="Calibri" w:cs="Sakkal Majalla"/>
          <w:kern w:val="2"/>
          <w:sz w:val="22"/>
        </w:rPr>
        <w:t>:</w:t>
      </w:r>
    </w:p>
    <w:p w14:paraId="7AF2A81E" w14:textId="77777777" w:rsidR="000B151C" w:rsidRPr="000B151C" w:rsidRDefault="000B151C" w:rsidP="000B151C">
      <w:pPr>
        <w:numPr>
          <w:ilvl w:val="0"/>
          <w:numId w:val="19"/>
        </w:numPr>
        <w:spacing w:line="256" w:lineRule="auto"/>
        <w:jc w:val="left"/>
        <w:rPr>
          <w:rFonts w:eastAsia="Calibri" w:cs="Sakkal Majalla"/>
          <w:kern w:val="2"/>
          <w:sz w:val="22"/>
        </w:rPr>
      </w:pPr>
      <w:r w:rsidRPr="000B151C">
        <w:rPr>
          <w:rFonts w:eastAsia="Calibri" w:cs="Sakkal Majalla"/>
          <w:kern w:val="2"/>
          <w:sz w:val="22"/>
          <w:rtl/>
        </w:rPr>
        <w:t>تحسين رضا الموظفين</w:t>
      </w:r>
      <w:r w:rsidRPr="000B151C">
        <w:rPr>
          <w:rFonts w:eastAsia="Calibri" w:cs="Sakkal Majalla"/>
          <w:kern w:val="2"/>
          <w:sz w:val="22"/>
        </w:rPr>
        <w:t>.</w:t>
      </w:r>
    </w:p>
    <w:p w14:paraId="4A2881EE" w14:textId="77777777" w:rsidR="000B151C" w:rsidRPr="000B151C" w:rsidRDefault="000B151C" w:rsidP="000B151C">
      <w:pPr>
        <w:numPr>
          <w:ilvl w:val="0"/>
          <w:numId w:val="19"/>
        </w:numPr>
        <w:spacing w:line="256" w:lineRule="auto"/>
        <w:jc w:val="left"/>
        <w:rPr>
          <w:rFonts w:eastAsia="Calibri" w:cs="Sakkal Majalla"/>
          <w:kern w:val="2"/>
          <w:sz w:val="22"/>
        </w:rPr>
      </w:pPr>
      <w:r w:rsidRPr="000B151C">
        <w:rPr>
          <w:rFonts w:eastAsia="Calibri" w:cs="Sakkal Majalla"/>
          <w:kern w:val="2"/>
          <w:sz w:val="22"/>
          <w:rtl/>
        </w:rPr>
        <w:t>زيادة التفاهم والتعاون بين الفرق</w:t>
      </w:r>
      <w:r w:rsidRPr="000B151C">
        <w:rPr>
          <w:rFonts w:eastAsia="Calibri" w:cs="Sakkal Majalla"/>
          <w:kern w:val="2"/>
          <w:sz w:val="22"/>
        </w:rPr>
        <w:t>.</w:t>
      </w:r>
    </w:p>
    <w:p w14:paraId="0F0D6B32" w14:textId="77777777" w:rsidR="000B151C" w:rsidRPr="000B151C" w:rsidRDefault="000B151C" w:rsidP="000B151C">
      <w:pPr>
        <w:numPr>
          <w:ilvl w:val="0"/>
          <w:numId w:val="19"/>
        </w:numPr>
        <w:spacing w:line="256" w:lineRule="auto"/>
        <w:jc w:val="left"/>
        <w:rPr>
          <w:rFonts w:eastAsia="Calibri" w:cs="Sakkal Majalla"/>
          <w:kern w:val="2"/>
          <w:sz w:val="22"/>
        </w:rPr>
      </w:pPr>
      <w:r w:rsidRPr="000B151C">
        <w:rPr>
          <w:rFonts w:eastAsia="Calibri" w:cs="Sakkal Majalla"/>
          <w:kern w:val="2"/>
          <w:sz w:val="22"/>
          <w:rtl/>
        </w:rPr>
        <w:t>تحسين قدرة المؤسسة على التكيف مع التغييرات التنظيمية</w:t>
      </w:r>
      <w:r w:rsidRPr="000B151C">
        <w:rPr>
          <w:rFonts w:eastAsia="Calibri" w:cs="Sakkal Majalla"/>
          <w:kern w:val="2"/>
          <w:sz w:val="22"/>
        </w:rPr>
        <w:t>.</w:t>
      </w:r>
    </w:p>
    <w:p w14:paraId="10D60794" w14:textId="77777777" w:rsidR="000B151C" w:rsidRPr="000B151C" w:rsidRDefault="000B151C" w:rsidP="000B151C">
      <w:pPr>
        <w:numPr>
          <w:ilvl w:val="0"/>
          <w:numId w:val="19"/>
        </w:numPr>
        <w:spacing w:line="256" w:lineRule="auto"/>
        <w:jc w:val="left"/>
        <w:rPr>
          <w:rFonts w:eastAsia="Calibri" w:cs="Sakkal Majalla"/>
          <w:kern w:val="2"/>
          <w:sz w:val="22"/>
        </w:rPr>
      </w:pPr>
      <w:r w:rsidRPr="000B151C">
        <w:rPr>
          <w:rFonts w:eastAsia="Calibri" w:cs="Sakkal Majalla"/>
          <w:kern w:val="2"/>
          <w:sz w:val="22"/>
          <w:rtl/>
        </w:rPr>
        <w:lastRenderedPageBreak/>
        <w:t>تعزيز الابتكار والإبداع</w:t>
      </w:r>
      <w:r w:rsidRPr="000B151C">
        <w:rPr>
          <w:rFonts w:eastAsia="Calibri" w:cs="Sakkal Majalla"/>
          <w:kern w:val="2"/>
          <w:sz w:val="22"/>
        </w:rPr>
        <w:t>.</w:t>
      </w:r>
    </w:p>
    <w:p w14:paraId="7DED64E5" w14:textId="77777777" w:rsidR="000B151C" w:rsidRPr="000B151C" w:rsidRDefault="000B151C" w:rsidP="000B151C">
      <w:pPr>
        <w:ind w:left="0" w:firstLine="0"/>
        <w:rPr>
          <w:rFonts w:eastAsia="Calibri" w:cs="Sakkal Majalla"/>
          <w:b/>
          <w:bCs/>
          <w:kern w:val="2"/>
          <w:sz w:val="22"/>
        </w:rPr>
      </w:pPr>
      <w:r w:rsidRPr="000B151C">
        <w:rPr>
          <w:rFonts w:eastAsia="Calibri" w:cs="Sakkal Majalla"/>
          <w:b/>
          <w:bCs/>
          <w:kern w:val="2"/>
          <w:sz w:val="22"/>
          <w:rtl/>
        </w:rPr>
        <w:t>الذكاء الاجتماعي والقيادة التحويلية</w:t>
      </w:r>
    </w:p>
    <w:p w14:paraId="1744A4DF" w14:textId="5740145C"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 xml:space="preserve">القادة </w:t>
      </w:r>
      <w:r w:rsidR="00CD11CA" w:rsidRPr="000B151C">
        <w:rPr>
          <w:rFonts w:eastAsia="Calibri" w:cs="Sakkal Majalla" w:hint="cs"/>
          <w:kern w:val="2"/>
          <w:sz w:val="22"/>
          <w:rtl/>
        </w:rPr>
        <w:t>التحليليون</w:t>
      </w:r>
      <w:r w:rsidRPr="000B151C">
        <w:rPr>
          <w:rFonts w:eastAsia="Calibri" w:cs="Sakkal Majalla"/>
          <w:kern w:val="2"/>
          <w:sz w:val="22"/>
          <w:rtl/>
        </w:rPr>
        <w:t>، الذين يشجعون على الإبداع والابتكار ويسعون لتحفيز موظفيهم، يعتمدون بشكل كبير على الذكاء الاجتماعي لتحقيق أهدافهم. القيادة التحويلية تعتمد على القدرة على إلهام وتحفيز الآخرين، وهي سمات ترتبط ارتباطًا وثيقًا بالذكاء الاجتماعي. القادة الذين يتمتعون بذكاء اجتماعي عالٍ يكونون أكثر قدرة على بناء الثقة داخل الفريق، مما يساعدهم في تحفيز موظفيهم لتحقيق أداء أفضل</w:t>
      </w:r>
      <w:r w:rsidRPr="000B151C">
        <w:rPr>
          <w:rFonts w:eastAsia="Calibri" w:cs="Sakkal Majalla"/>
          <w:kern w:val="2"/>
          <w:sz w:val="22"/>
        </w:rPr>
        <w:t xml:space="preserve"> (Bass, 1990).</w:t>
      </w:r>
    </w:p>
    <w:p w14:paraId="3F75C645" w14:textId="2781FF0D"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 xml:space="preserve">وفقًا لدراسة أجرتها </w:t>
      </w:r>
      <w:r w:rsidRPr="000B151C">
        <w:rPr>
          <w:rFonts w:eastAsia="Calibri" w:cs="Sakkal Majalla"/>
          <w:b/>
          <w:bCs/>
          <w:kern w:val="2"/>
          <w:sz w:val="22"/>
        </w:rPr>
        <w:t>Riggio (2010)</w:t>
      </w:r>
      <w:r w:rsidRPr="000B151C">
        <w:rPr>
          <w:rFonts w:eastAsia="Calibri" w:cs="Sakkal Majalla"/>
          <w:kern w:val="2"/>
          <w:sz w:val="22"/>
          <w:rtl/>
        </w:rPr>
        <w:t xml:space="preserve">، القادة </w:t>
      </w:r>
      <w:r w:rsidR="00CD11CA" w:rsidRPr="000B151C">
        <w:rPr>
          <w:rFonts w:eastAsia="Calibri" w:cs="Sakkal Majalla" w:hint="cs"/>
          <w:kern w:val="2"/>
          <w:sz w:val="22"/>
          <w:rtl/>
        </w:rPr>
        <w:t>التحليليون</w:t>
      </w:r>
      <w:r w:rsidRPr="000B151C">
        <w:rPr>
          <w:rFonts w:eastAsia="Calibri" w:cs="Sakkal Majalla"/>
          <w:kern w:val="2"/>
          <w:sz w:val="22"/>
          <w:rtl/>
        </w:rPr>
        <w:t xml:space="preserve"> الذين يتمتعون بذكاء اجتماعي عالٍ يظهرون قدرة أكبر على</w:t>
      </w:r>
      <w:r w:rsidRPr="000B151C">
        <w:rPr>
          <w:rFonts w:eastAsia="Calibri" w:cs="Sakkal Majalla"/>
          <w:kern w:val="2"/>
          <w:sz w:val="22"/>
        </w:rPr>
        <w:t>:</w:t>
      </w:r>
    </w:p>
    <w:p w14:paraId="244414F1" w14:textId="77777777" w:rsidR="000B151C" w:rsidRPr="000B151C" w:rsidRDefault="000B151C" w:rsidP="000B151C">
      <w:pPr>
        <w:numPr>
          <w:ilvl w:val="0"/>
          <w:numId w:val="20"/>
        </w:numPr>
        <w:spacing w:line="256" w:lineRule="auto"/>
        <w:jc w:val="left"/>
        <w:rPr>
          <w:rFonts w:eastAsia="Calibri" w:cs="Sakkal Majalla"/>
          <w:kern w:val="2"/>
          <w:sz w:val="22"/>
        </w:rPr>
      </w:pPr>
      <w:r w:rsidRPr="000B151C">
        <w:rPr>
          <w:rFonts w:eastAsia="Calibri" w:cs="Sakkal Majalla"/>
          <w:kern w:val="2"/>
          <w:sz w:val="22"/>
          <w:rtl/>
        </w:rPr>
        <w:t>تعزيز التواصل الفعّال داخل الفريق</w:t>
      </w:r>
      <w:r w:rsidRPr="000B151C">
        <w:rPr>
          <w:rFonts w:eastAsia="Calibri" w:cs="Sakkal Majalla"/>
          <w:kern w:val="2"/>
          <w:sz w:val="22"/>
        </w:rPr>
        <w:t>.</w:t>
      </w:r>
    </w:p>
    <w:p w14:paraId="62E42D27" w14:textId="77777777" w:rsidR="000B151C" w:rsidRPr="000B151C" w:rsidRDefault="000B151C" w:rsidP="000B151C">
      <w:pPr>
        <w:numPr>
          <w:ilvl w:val="0"/>
          <w:numId w:val="20"/>
        </w:numPr>
        <w:spacing w:line="256" w:lineRule="auto"/>
        <w:jc w:val="left"/>
        <w:rPr>
          <w:rFonts w:eastAsia="Calibri" w:cs="Sakkal Majalla"/>
          <w:kern w:val="2"/>
          <w:sz w:val="22"/>
        </w:rPr>
      </w:pPr>
      <w:r w:rsidRPr="000B151C">
        <w:rPr>
          <w:rFonts w:eastAsia="Calibri" w:cs="Sakkal Majalla"/>
          <w:kern w:val="2"/>
          <w:sz w:val="22"/>
          <w:rtl/>
        </w:rPr>
        <w:t>حل النزاعات بطرق إبداعية</w:t>
      </w:r>
      <w:r w:rsidRPr="000B151C">
        <w:rPr>
          <w:rFonts w:eastAsia="Calibri" w:cs="Sakkal Majalla"/>
          <w:kern w:val="2"/>
          <w:sz w:val="22"/>
        </w:rPr>
        <w:t>.</w:t>
      </w:r>
    </w:p>
    <w:p w14:paraId="66A51592" w14:textId="77777777" w:rsidR="000B151C" w:rsidRPr="000B151C" w:rsidRDefault="000B151C" w:rsidP="000B151C">
      <w:pPr>
        <w:numPr>
          <w:ilvl w:val="0"/>
          <w:numId w:val="20"/>
        </w:numPr>
        <w:spacing w:line="256" w:lineRule="auto"/>
        <w:jc w:val="left"/>
        <w:rPr>
          <w:rFonts w:eastAsia="Calibri" w:cs="Sakkal Majalla"/>
          <w:kern w:val="2"/>
          <w:sz w:val="22"/>
        </w:rPr>
      </w:pPr>
      <w:r w:rsidRPr="000B151C">
        <w:rPr>
          <w:rFonts w:eastAsia="Calibri" w:cs="Sakkal Majalla"/>
          <w:kern w:val="2"/>
          <w:sz w:val="22"/>
          <w:rtl/>
        </w:rPr>
        <w:t>تحفيز فرق العمل لتحقيق أهدافهم</w:t>
      </w:r>
      <w:r w:rsidRPr="000B151C">
        <w:rPr>
          <w:rFonts w:eastAsia="Calibri" w:cs="Sakkal Majalla"/>
          <w:kern w:val="2"/>
          <w:sz w:val="22"/>
        </w:rPr>
        <w:t>.</w:t>
      </w:r>
    </w:p>
    <w:p w14:paraId="66396B29" w14:textId="77777777" w:rsidR="000B151C" w:rsidRPr="000B151C" w:rsidRDefault="000B151C" w:rsidP="000B151C">
      <w:pPr>
        <w:numPr>
          <w:ilvl w:val="0"/>
          <w:numId w:val="20"/>
        </w:numPr>
        <w:spacing w:line="256" w:lineRule="auto"/>
        <w:jc w:val="left"/>
        <w:rPr>
          <w:rFonts w:eastAsia="Calibri" w:cs="Sakkal Majalla"/>
          <w:kern w:val="2"/>
          <w:sz w:val="22"/>
        </w:rPr>
      </w:pPr>
      <w:r w:rsidRPr="000B151C">
        <w:rPr>
          <w:rFonts w:eastAsia="Calibri" w:cs="Sakkal Majalla"/>
          <w:kern w:val="2"/>
          <w:sz w:val="22"/>
          <w:rtl/>
        </w:rPr>
        <w:t>بناء ثقافة مؤسسية قائمة على التعاون والاحترام المتبادل</w:t>
      </w:r>
      <w:r w:rsidRPr="000B151C">
        <w:rPr>
          <w:rFonts w:eastAsia="Calibri" w:cs="Sakkal Majalla"/>
          <w:kern w:val="2"/>
          <w:sz w:val="22"/>
        </w:rPr>
        <w:t>.</w:t>
      </w:r>
    </w:p>
    <w:p w14:paraId="43D0FE07" w14:textId="77777777" w:rsidR="000B151C" w:rsidRPr="000B151C" w:rsidRDefault="000B151C" w:rsidP="000B151C">
      <w:pPr>
        <w:ind w:left="0" w:firstLine="0"/>
        <w:rPr>
          <w:rFonts w:eastAsia="Calibri" w:cs="Sakkal Majalla"/>
          <w:b/>
          <w:bCs/>
          <w:kern w:val="2"/>
          <w:sz w:val="22"/>
        </w:rPr>
      </w:pPr>
      <w:r w:rsidRPr="000B151C">
        <w:rPr>
          <w:rFonts w:eastAsia="Calibri" w:cs="Sakkal Majalla"/>
          <w:b/>
          <w:bCs/>
          <w:kern w:val="2"/>
          <w:sz w:val="22"/>
          <w:rtl/>
        </w:rPr>
        <w:t>أهمية الذكاء الاجتماعي في التفاعل بين الثقافات</w:t>
      </w:r>
    </w:p>
    <w:p w14:paraId="43AE2F3B"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في بيئات العمل العالمية، حيث يتفاعل الأفراد من ثقافات وخلفيات مختلفة، يلعب الذكاء الاجتماعي دورًا حاسمًا في تسهيل التفاعل بين الثقافات. الأفراد الذين يتمتعون بذكاء اجتماعي عالٍ قادرون على فهم التباينات الثقافية والتفاعل بفعالية مع الآخرين بغض النظر عن خلفياتهم الثقافية. هذا النوع من التفاعل يعزز من التعاون داخل الفرق الدولية ويقلل من النزاعات الناجمة عن سوء الفهم الثقافي</w:t>
      </w:r>
      <w:r w:rsidRPr="000B151C">
        <w:rPr>
          <w:rFonts w:eastAsia="Calibri" w:cs="Sakkal Majalla"/>
          <w:kern w:val="2"/>
          <w:sz w:val="22"/>
        </w:rPr>
        <w:t xml:space="preserve"> (Sosik &amp; Megerian, 1999).</w:t>
      </w:r>
    </w:p>
    <w:p w14:paraId="0C56B85D"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يتضح أن الذكاء الاجتماعي يمثل أحد الركائز الأساسية للنجاح الشخصي والمؤسسي في عالمنا المعاصر. من خلال القدرة على فهم مشاعر الآخرين، إدارة العلاقات بفعالية، وحل النزاعات، يصبح الذكاء الاجتماعي أحد المهارات الأكثر أهمية في جميع مجالات الحياة. سواء في القيادة، إدارة المشاريع، أو حتى التفاعل اليومي مع الآخرين، يلعب الذكاء الاجتماعي دورًا رئيسيًا في تحقيق النجاح</w:t>
      </w:r>
      <w:r w:rsidRPr="000B151C">
        <w:rPr>
          <w:rFonts w:eastAsia="Calibri" w:cs="Sakkal Majalla"/>
          <w:kern w:val="2"/>
          <w:sz w:val="22"/>
        </w:rPr>
        <w:t>.</w:t>
      </w:r>
    </w:p>
    <w:p w14:paraId="75EB77A9" w14:textId="77777777" w:rsidR="000B151C" w:rsidRPr="000B151C" w:rsidRDefault="000B151C" w:rsidP="000B151C">
      <w:pPr>
        <w:ind w:left="0" w:firstLine="0"/>
        <w:rPr>
          <w:rFonts w:eastAsia="Calibri" w:cs="Sakkal Majalla"/>
          <w:kern w:val="2"/>
          <w:sz w:val="22"/>
        </w:rPr>
      </w:pPr>
      <w:r w:rsidRPr="000B151C">
        <w:rPr>
          <w:rFonts w:eastAsia="Calibri" w:cs="Sakkal Majalla"/>
          <w:kern w:val="2"/>
          <w:sz w:val="22"/>
          <w:rtl/>
        </w:rPr>
        <w:t>يتطلب تطوير الذكاء الاجتماعي تدريبًا مستمرًا واستراتيجيات فعالة لتحسين مهارات التواصل، التعاطف، وحل النزاعات. في ظل تزايد الاعتماد على البيئات الرقمية، يصبح الذكاء الاجتماعي أكثر أهمية في التفاعل بين الأفراد في السياقات الافتراضية، مما يجعل الحاجة إلى تعزيز هذه المهارات أكثر إلحاحًا</w:t>
      </w:r>
      <w:r w:rsidRPr="000B151C">
        <w:rPr>
          <w:rFonts w:eastAsia="Calibri" w:cs="Sakkal Majalla"/>
          <w:kern w:val="2"/>
          <w:sz w:val="22"/>
        </w:rPr>
        <w:t>.</w:t>
      </w:r>
    </w:p>
    <w:p w14:paraId="655A9138" w14:textId="77777777" w:rsidR="000B151C" w:rsidRPr="000B151C" w:rsidRDefault="000B151C" w:rsidP="000B151C">
      <w:pPr>
        <w:keepNext/>
        <w:keepLines/>
        <w:spacing w:before="600" w:after="360"/>
        <w:ind w:left="0" w:firstLine="0"/>
        <w:outlineLvl w:val="0"/>
        <w:rPr>
          <w:rFonts w:eastAsia="Times New Roman" w:cs="Sakkal Majalla"/>
          <w:b/>
          <w:bCs/>
          <w:kern w:val="2"/>
          <w:szCs w:val="28"/>
          <w:rtl/>
        </w:rPr>
      </w:pPr>
      <w:bookmarkStart w:id="56" w:name="_Toc180452148"/>
      <w:r w:rsidRPr="000B151C">
        <w:rPr>
          <w:rFonts w:eastAsia="Times New Roman" w:cs="Sakkal Majalla" w:hint="cs"/>
          <w:b/>
          <w:bCs/>
          <w:kern w:val="2"/>
          <w:szCs w:val="28"/>
          <w:rtl/>
        </w:rPr>
        <w:lastRenderedPageBreak/>
        <w:t>المبحث الثاني: أداء المشاريع العامة</w:t>
      </w:r>
      <w:bookmarkEnd w:id="56"/>
    </w:p>
    <w:p w14:paraId="5E81F0E0" w14:textId="77777777" w:rsidR="000B151C" w:rsidRPr="000B151C" w:rsidRDefault="000B151C" w:rsidP="000B151C">
      <w:pPr>
        <w:keepNext/>
        <w:keepLines/>
        <w:spacing w:before="200" w:after="0"/>
        <w:ind w:left="0" w:firstLine="0"/>
        <w:outlineLvl w:val="1"/>
        <w:rPr>
          <w:rFonts w:eastAsia="Times New Roman" w:cs="Sakkal Majalla" w:hint="cs"/>
          <w:b/>
          <w:bCs/>
          <w:kern w:val="2"/>
          <w:sz w:val="32"/>
          <w:szCs w:val="32"/>
          <w:rtl/>
        </w:rPr>
      </w:pPr>
      <w:bookmarkStart w:id="57" w:name="_Toc180452149"/>
      <w:r w:rsidRPr="000B151C">
        <w:rPr>
          <w:rFonts w:eastAsia="Times New Roman" w:cs="Sakkal Majalla"/>
          <w:b/>
          <w:bCs/>
          <w:kern w:val="2"/>
          <w:sz w:val="32"/>
          <w:szCs w:val="32"/>
          <w:rtl/>
        </w:rPr>
        <w:t>مقدمة:</w:t>
      </w:r>
      <w:bookmarkEnd w:id="57"/>
      <w:r w:rsidRPr="000B151C">
        <w:rPr>
          <w:rFonts w:eastAsia="Times New Roman" w:cs="Sakkal Majalla"/>
          <w:b/>
          <w:bCs/>
          <w:kern w:val="2"/>
          <w:sz w:val="32"/>
          <w:szCs w:val="32"/>
          <w:rtl/>
        </w:rPr>
        <w:t xml:space="preserve"> </w:t>
      </w:r>
    </w:p>
    <w:p w14:paraId="3A02B1EB"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تعتبر المشاريع العامة من المفاهيم الاقتصادية التي تتسم بالغموض والتعقيد بسبب تعدد الأسماء والتعاريف التي تُطلق عليها من قبل مختلف الأطراف المعنية بها. قد يبدو من النظرة الأولى أن تعريف المشروع الصغير أمر بسيط وواضح، لكن في الواقع، هو موضوع يثير جدلاً كبيراً بين الباحثين والخبراء الاقتصاديين. يعود هذا الجدل إلى أن تعريف المشروع الصغير نسبي وليس مطلقاً، حيث تختلف المعايير وفقاً لاهتمامات الجهات المختلفة التي تتعامل مع هذه المشاريع. وبالتالي، لا يوجد تعريف شامل وموحد للمشاريع العامة يمكن تطبيقه على جميع البلدان أو القطاعات الاقتصادية (الجيش، 2020)</w:t>
      </w:r>
      <w:r w:rsidRPr="000B151C">
        <w:rPr>
          <w:rFonts w:eastAsia="Calibri" w:cs="Sakkal Majalla"/>
          <w:b/>
          <w:bCs/>
          <w:kern w:val="2"/>
          <w:szCs w:val="28"/>
        </w:rPr>
        <w:t>.</w:t>
      </w:r>
    </w:p>
    <w:p w14:paraId="14705778"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هذا التباين في التعريفات يعود إلى الفروقات في البيئة الاقتصادية والتنموية لكل بلد، وكذلك إلى طبيعة القطاع الذي ينتمي إليه المشروع. فعلى سبيل المثال، المشروع الذي يُعد صغيراً في دولة نامية قد يُصنف على أنه كبير في دولة متقدمة. كما أن مشروعاً ما قد يُعتبر صغيراً في قطاع الصناعة، لكنه قد يُصنف ككبير إذا كان في قطاع الخدمات. هذا يعني أن المشروع الصغير ليس له تعريف ثابت يمكن تطبيقه بشكل عالمي، بل يتغير تبعاً للظروف الاقتصادية والتنظيمية التي يمر بها البلد أو القطاع (بلموهوب، 2019)</w:t>
      </w:r>
      <w:r w:rsidRPr="000B151C">
        <w:rPr>
          <w:rFonts w:eastAsia="Calibri" w:cs="Sakkal Majalla"/>
          <w:b/>
          <w:bCs/>
          <w:kern w:val="2"/>
          <w:szCs w:val="28"/>
        </w:rPr>
        <w:t>.</w:t>
      </w:r>
    </w:p>
    <w:p w14:paraId="34D85AEE"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المعايير المستخدمة لتصنيف المشاريع العامة</w:t>
      </w:r>
    </w:p>
    <w:p w14:paraId="6B25291C"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يمكن تقسيم المعايير التي يعتمد عليها في تصنيف المشاريع العامة إلى نوعين رئيسيين: المعايير الكمية والمعايير النوعية</w:t>
      </w:r>
      <w:r w:rsidRPr="000B151C">
        <w:rPr>
          <w:rFonts w:eastAsia="Calibri" w:cs="Sakkal Majalla"/>
          <w:b/>
          <w:bCs/>
          <w:kern w:val="2"/>
          <w:szCs w:val="28"/>
        </w:rPr>
        <w:t>.</w:t>
      </w:r>
    </w:p>
    <w:p w14:paraId="0BA71069" w14:textId="77777777" w:rsidR="000B151C" w:rsidRPr="000B151C" w:rsidRDefault="000B151C" w:rsidP="000B151C">
      <w:pPr>
        <w:numPr>
          <w:ilvl w:val="0"/>
          <w:numId w:val="21"/>
        </w:numPr>
        <w:spacing w:line="256" w:lineRule="auto"/>
        <w:jc w:val="left"/>
        <w:rPr>
          <w:rFonts w:eastAsia="Calibri" w:cs="Sakkal Majalla"/>
          <w:b/>
          <w:bCs/>
          <w:kern w:val="2"/>
          <w:szCs w:val="28"/>
        </w:rPr>
      </w:pPr>
      <w:r w:rsidRPr="000B151C">
        <w:rPr>
          <w:rFonts w:eastAsia="Calibri" w:cs="Sakkal Majalla"/>
          <w:b/>
          <w:bCs/>
          <w:kern w:val="2"/>
          <w:szCs w:val="28"/>
          <w:rtl/>
        </w:rPr>
        <w:t>المعايير الكمية</w:t>
      </w:r>
      <w:r w:rsidRPr="000B151C">
        <w:rPr>
          <w:rFonts w:eastAsia="Calibri" w:cs="Sakkal Majalla"/>
          <w:b/>
          <w:bCs/>
          <w:kern w:val="2"/>
          <w:szCs w:val="28"/>
        </w:rPr>
        <w:t>:</w:t>
      </w:r>
      <w:r w:rsidRPr="000B151C">
        <w:rPr>
          <w:rFonts w:eastAsia="Calibri" w:cs="Sakkal Majalla"/>
          <w:b/>
          <w:bCs/>
          <w:kern w:val="2"/>
          <w:szCs w:val="28"/>
        </w:rPr>
        <w:br/>
      </w:r>
      <w:r w:rsidRPr="000B151C">
        <w:rPr>
          <w:rFonts w:eastAsia="Calibri" w:cs="Sakkal Majalla"/>
          <w:b/>
          <w:bCs/>
          <w:kern w:val="2"/>
          <w:szCs w:val="28"/>
          <w:rtl/>
        </w:rPr>
        <w:t>تشمل هذه المعايير مجموعة من المؤشرات القابلة للقياس مثل</w:t>
      </w:r>
      <w:r w:rsidRPr="000B151C">
        <w:rPr>
          <w:rFonts w:eastAsia="Calibri" w:cs="Sakkal Majalla"/>
          <w:b/>
          <w:bCs/>
          <w:kern w:val="2"/>
          <w:szCs w:val="28"/>
        </w:rPr>
        <w:t>:</w:t>
      </w:r>
    </w:p>
    <w:p w14:paraId="232D3BBA" w14:textId="77777777" w:rsidR="000B151C" w:rsidRPr="000B151C" w:rsidRDefault="000B151C" w:rsidP="000B151C">
      <w:pPr>
        <w:numPr>
          <w:ilvl w:val="1"/>
          <w:numId w:val="21"/>
        </w:numPr>
        <w:spacing w:line="256" w:lineRule="auto"/>
        <w:jc w:val="left"/>
        <w:rPr>
          <w:rFonts w:eastAsia="Calibri" w:cs="Sakkal Majalla"/>
          <w:b/>
          <w:bCs/>
          <w:kern w:val="2"/>
          <w:szCs w:val="28"/>
        </w:rPr>
      </w:pPr>
      <w:r w:rsidRPr="000B151C">
        <w:rPr>
          <w:rFonts w:eastAsia="Calibri" w:cs="Sakkal Majalla"/>
          <w:b/>
          <w:bCs/>
          <w:kern w:val="2"/>
          <w:szCs w:val="28"/>
          <w:rtl/>
        </w:rPr>
        <w:t>عدد العاملين</w:t>
      </w:r>
      <w:r w:rsidRPr="000B151C">
        <w:rPr>
          <w:rFonts w:eastAsia="Calibri" w:cs="Sakkal Majalla"/>
          <w:b/>
          <w:bCs/>
          <w:kern w:val="2"/>
          <w:szCs w:val="28"/>
        </w:rPr>
        <w:t xml:space="preserve">: </w:t>
      </w:r>
      <w:r w:rsidRPr="000B151C">
        <w:rPr>
          <w:rFonts w:eastAsia="Calibri" w:cs="Sakkal Majalla"/>
          <w:b/>
          <w:bCs/>
          <w:kern w:val="2"/>
          <w:szCs w:val="28"/>
          <w:rtl/>
        </w:rPr>
        <w:t xml:space="preserve">يعتبر هذا المعيار الأكثر شيوعاً وانتشاراً على المستوى العالمي لسهولة التعامل معه، وثباته لفترة من الزمن، ولتوفر الإحصاءات المتعلقة به سواء من المصادر الرسمية أو من المشاريع </w:t>
      </w:r>
      <w:r w:rsidRPr="000B151C">
        <w:rPr>
          <w:rFonts w:eastAsia="Calibri" w:cs="Sakkal Majalla"/>
          <w:b/>
          <w:bCs/>
          <w:kern w:val="2"/>
          <w:szCs w:val="28"/>
          <w:rtl/>
        </w:rPr>
        <w:lastRenderedPageBreak/>
        <w:t>نفسها. تسهل المشاريع العامة الإفصاح عن عدد العاملين لديها مقارنة بحجم الاستثمارات أو الأصول، ما يجعل هذا المعيار الأكثر موثوقية</w:t>
      </w:r>
      <w:r w:rsidRPr="000B151C">
        <w:rPr>
          <w:rFonts w:eastAsia="Calibri" w:cs="Sakkal Majalla"/>
          <w:b/>
          <w:bCs/>
          <w:kern w:val="2"/>
          <w:szCs w:val="28"/>
        </w:rPr>
        <w:t>.</w:t>
      </w:r>
    </w:p>
    <w:p w14:paraId="19590F29" w14:textId="77777777" w:rsidR="000B151C" w:rsidRPr="000B151C" w:rsidRDefault="000B151C" w:rsidP="000B151C">
      <w:pPr>
        <w:numPr>
          <w:ilvl w:val="1"/>
          <w:numId w:val="21"/>
        </w:numPr>
        <w:spacing w:line="256" w:lineRule="auto"/>
        <w:jc w:val="left"/>
        <w:rPr>
          <w:rFonts w:eastAsia="Calibri" w:cs="Sakkal Majalla"/>
          <w:b/>
          <w:bCs/>
          <w:kern w:val="2"/>
          <w:szCs w:val="28"/>
        </w:rPr>
      </w:pPr>
      <w:r w:rsidRPr="000B151C">
        <w:rPr>
          <w:rFonts w:eastAsia="Calibri" w:cs="Sakkal Majalla"/>
          <w:b/>
          <w:bCs/>
          <w:kern w:val="2"/>
          <w:szCs w:val="28"/>
          <w:rtl/>
        </w:rPr>
        <w:t>رأس المال</w:t>
      </w:r>
      <w:r w:rsidRPr="000B151C">
        <w:rPr>
          <w:rFonts w:eastAsia="Calibri" w:cs="Sakkal Majalla"/>
          <w:b/>
          <w:bCs/>
          <w:kern w:val="2"/>
          <w:szCs w:val="28"/>
        </w:rPr>
        <w:t xml:space="preserve">: </w:t>
      </w:r>
      <w:r w:rsidRPr="000B151C">
        <w:rPr>
          <w:rFonts w:eastAsia="Calibri" w:cs="Sakkal Majalla"/>
          <w:b/>
          <w:bCs/>
          <w:kern w:val="2"/>
          <w:szCs w:val="28"/>
          <w:rtl/>
        </w:rPr>
        <w:t>يمثل حجم التمويل المستثمر في المشروع، سواء من أصحاب المشروع أو من جهات تمويلية خارجية</w:t>
      </w:r>
      <w:r w:rsidRPr="000B151C">
        <w:rPr>
          <w:rFonts w:eastAsia="Calibri" w:cs="Sakkal Majalla"/>
          <w:b/>
          <w:bCs/>
          <w:kern w:val="2"/>
          <w:szCs w:val="28"/>
        </w:rPr>
        <w:t>.</w:t>
      </w:r>
    </w:p>
    <w:p w14:paraId="08A76167" w14:textId="77777777" w:rsidR="000B151C" w:rsidRPr="000B151C" w:rsidRDefault="000B151C" w:rsidP="000B151C">
      <w:pPr>
        <w:numPr>
          <w:ilvl w:val="1"/>
          <w:numId w:val="21"/>
        </w:numPr>
        <w:spacing w:line="256" w:lineRule="auto"/>
        <w:jc w:val="left"/>
        <w:rPr>
          <w:rFonts w:eastAsia="Calibri" w:cs="Sakkal Majalla"/>
          <w:b/>
          <w:bCs/>
          <w:kern w:val="2"/>
          <w:szCs w:val="28"/>
        </w:rPr>
      </w:pPr>
      <w:r w:rsidRPr="000B151C">
        <w:rPr>
          <w:rFonts w:eastAsia="Calibri" w:cs="Sakkal Majalla"/>
          <w:b/>
          <w:bCs/>
          <w:kern w:val="2"/>
          <w:szCs w:val="28"/>
          <w:rtl/>
        </w:rPr>
        <w:t>قيمة الأصول وصافي القيمة المضافة</w:t>
      </w:r>
      <w:r w:rsidRPr="000B151C">
        <w:rPr>
          <w:rFonts w:eastAsia="Calibri" w:cs="Sakkal Majalla"/>
          <w:b/>
          <w:bCs/>
          <w:kern w:val="2"/>
          <w:szCs w:val="28"/>
        </w:rPr>
        <w:t xml:space="preserve">: </w:t>
      </w:r>
      <w:r w:rsidRPr="000B151C">
        <w:rPr>
          <w:rFonts w:eastAsia="Calibri" w:cs="Sakkal Majalla"/>
          <w:b/>
          <w:bCs/>
          <w:kern w:val="2"/>
          <w:szCs w:val="28"/>
          <w:rtl/>
        </w:rPr>
        <w:t>تتعلق هذه المعايير بحجم الأصول التي تمتلكها المنشأة، وكذلك القيمة التي تضيفها في الاقتصاد</w:t>
      </w:r>
      <w:r w:rsidRPr="000B151C">
        <w:rPr>
          <w:rFonts w:eastAsia="Calibri" w:cs="Sakkal Majalla"/>
          <w:b/>
          <w:bCs/>
          <w:kern w:val="2"/>
          <w:szCs w:val="28"/>
        </w:rPr>
        <w:t>.</w:t>
      </w:r>
    </w:p>
    <w:p w14:paraId="1850672A" w14:textId="77777777" w:rsidR="000B151C" w:rsidRPr="000B151C" w:rsidRDefault="000B151C" w:rsidP="000B151C">
      <w:pPr>
        <w:numPr>
          <w:ilvl w:val="1"/>
          <w:numId w:val="21"/>
        </w:numPr>
        <w:spacing w:line="256" w:lineRule="auto"/>
        <w:jc w:val="left"/>
        <w:rPr>
          <w:rFonts w:eastAsia="Calibri" w:cs="Sakkal Majalla"/>
          <w:b/>
          <w:bCs/>
          <w:kern w:val="2"/>
          <w:szCs w:val="28"/>
        </w:rPr>
      </w:pPr>
      <w:r w:rsidRPr="000B151C">
        <w:rPr>
          <w:rFonts w:eastAsia="Calibri" w:cs="Sakkal Majalla"/>
          <w:b/>
          <w:bCs/>
          <w:kern w:val="2"/>
          <w:szCs w:val="28"/>
          <w:rtl/>
        </w:rPr>
        <w:t>قيمة الإنتاج والمبيعات</w:t>
      </w:r>
      <w:r w:rsidRPr="000B151C">
        <w:rPr>
          <w:rFonts w:eastAsia="Calibri" w:cs="Sakkal Majalla"/>
          <w:b/>
          <w:bCs/>
          <w:kern w:val="2"/>
          <w:szCs w:val="28"/>
        </w:rPr>
        <w:t xml:space="preserve">: </w:t>
      </w:r>
      <w:r w:rsidRPr="000B151C">
        <w:rPr>
          <w:rFonts w:eastAsia="Calibri" w:cs="Sakkal Majalla"/>
          <w:b/>
          <w:bCs/>
          <w:kern w:val="2"/>
          <w:szCs w:val="28"/>
          <w:rtl/>
        </w:rPr>
        <w:t>يُستخدم هذا المعيار لتحديد حجم النشاط التجاري والإنتاجي للمشروع</w:t>
      </w:r>
      <w:r w:rsidRPr="000B151C">
        <w:rPr>
          <w:rFonts w:eastAsia="Calibri" w:cs="Sakkal Majalla"/>
          <w:b/>
          <w:bCs/>
          <w:kern w:val="2"/>
          <w:szCs w:val="28"/>
        </w:rPr>
        <w:t>.</w:t>
      </w:r>
    </w:p>
    <w:p w14:paraId="5F927951" w14:textId="77777777" w:rsidR="000B151C" w:rsidRPr="000B151C" w:rsidRDefault="000B151C" w:rsidP="000B151C">
      <w:pPr>
        <w:numPr>
          <w:ilvl w:val="1"/>
          <w:numId w:val="21"/>
        </w:numPr>
        <w:spacing w:line="256" w:lineRule="auto"/>
        <w:jc w:val="left"/>
        <w:rPr>
          <w:rFonts w:eastAsia="Calibri" w:cs="Sakkal Majalla"/>
          <w:b/>
          <w:bCs/>
          <w:kern w:val="2"/>
          <w:szCs w:val="28"/>
        </w:rPr>
      </w:pPr>
      <w:r w:rsidRPr="000B151C">
        <w:rPr>
          <w:rFonts w:eastAsia="Calibri" w:cs="Sakkal Majalla"/>
          <w:b/>
          <w:bCs/>
          <w:kern w:val="2"/>
          <w:szCs w:val="28"/>
          <w:rtl/>
        </w:rPr>
        <w:t>معدل استخدام الطاقة</w:t>
      </w:r>
      <w:r w:rsidRPr="000B151C">
        <w:rPr>
          <w:rFonts w:eastAsia="Calibri" w:cs="Sakkal Majalla"/>
          <w:b/>
          <w:bCs/>
          <w:kern w:val="2"/>
          <w:szCs w:val="28"/>
        </w:rPr>
        <w:t xml:space="preserve">: </w:t>
      </w:r>
      <w:r w:rsidRPr="000B151C">
        <w:rPr>
          <w:rFonts w:eastAsia="Calibri" w:cs="Sakkal Majalla"/>
          <w:b/>
          <w:bCs/>
          <w:kern w:val="2"/>
          <w:szCs w:val="28"/>
          <w:rtl/>
        </w:rPr>
        <w:t>يُستخدم هذا المعيار لتقييم كفاءة المشروع من حيث الاستفادة من الطاقة المستخدمة في عمليات الإنتاج</w:t>
      </w:r>
      <w:r w:rsidRPr="000B151C">
        <w:rPr>
          <w:rFonts w:eastAsia="Calibri" w:cs="Sakkal Majalla"/>
          <w:b/>
          <w:bCs/>
          <w:kern w:val="2"/>
          <w:szCs w:val="28"/>
        </w:rPr>
        <w:t>.</w:t>
      </w:r>
    </w:p>
    <w:p w14:paraId="11450812"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وعلى الرغم من أهمية هذه المعايير، إلا أن هناك تفاوتاً كبيراً بين الدول في تحديد حجم المشروع الصغير استناداً إلى هذه المعايير. فعلى سبيل المثال، ما يُعتبر مشروعاً صغيراً في دولة قد يُعتبر كبيراً في دولة أخرى بناءً على عدد العاملين أو رأس المال المستخدم</w:t>
      </w:r>
      <w:r w:rsidRPr="000B151C">
        <w:rPr>
          <w:rFonts w:eastAsia="Calibri" w:cs="Sakkal Majalla"/>
          <w:b/>
          <w:bCs/>
          <w:kern w:val="2"/>
          <w:szCs w:val="28"/>
        </w:rPr>
        <w:t>.</w:t>
      </w:r>
    </w:p>
    <w:p w14:paraId="205366BE" w14:textId="77777777" w:rsidR="000B151C" w:rsidRPr="000B151C" w:rsidRDefault="000B151C" w:rsidP="000B151C">
      <w:pPr>
        <w:numPr>
          <w:ilvl w:val="0"/>
          <w:numId w:val="22"/>
        </w:numPr>
        <w:spacing w:line="256" w:lineRule="auto"/>
        <w:jc w:val="left"/>
        <w:rPr>
          <w:rFonts w:eastAsia="Calibri" w:cs="Sakkal Majalla"/>
          <w:b/>
          <w:bCs/>
          <w:kern w:val="2"/>
          <w:szCs w:val="28"/>
        </w:rPr>
      </w:pPr>
      <w:r w:rsidRPr="000B151C">
        <w:rPr>
          <w:rFonts w:eastAsia="Calibri" w:cs="Sakkal Majalla"/>
          <w:b/>
          <w:bCs/>
          <w:kern w:val="2"/>
          <w:szCs w:val="28"/>
          <w:rtl/>
        </w:rPr>
        <w:t>المعايير النوعية</w:t>
      </w:r>
      <w:r w:rsidRPr="000B151C">
        <w:rPr>
          <w:rFonts w:eastAsia="Calibri" w:cs="Sakkal Majalla"/>
          <w:b/>
          <w:bCs/>
          <w:kern w:val="2"/>
          <w:szCs w:val="28"/>
        </w:rPr>
        <w:t>:</w:t>
      </w:r>
      <w:r w:rsidRPr="000B151C">
        <w:rPr>
          <w:rFonts w:eastAsia="Calibri" w:cs="Sakkal Majalla"/>
          <w:b/>
          <w:bCs/>
          <w:kern w:val="2"/>
          <w:szCs w:val="28"/>
        </w:rPr>
        <w:br/>
      </w:r>
      <w:r w:rsidRPr="000B151C">
        <w:rPr>
          <w:rFonts w:eastAsia="Calibri" w:cs="Sakkal Majalla"/>
          <w:b/>
          <w:bCs/>
          <w:kern w:val="2"/>
          <w:szCs w:val="28"/>
          <w:rtl/>
        </w:rPr>
        <w:t>تُعنى هذه المعايير بتقييم بعض الخصائص غير الكمية مثل</w:t>
      </w:r>
      <w:r w:rsidRPr="000B151C">
        <w:rPr>
          <w:rFonts w:eastAsia="Calibri" w:cs="Sakkal Majalla"/>
          <w:b/>
          <w:bCs/>
          <w:kern w:val="2"/>
          <w:szCs w:val="28"/>
        </w:rPr>
        <w:t>:</w:t>
      </w:r>
    </w:p>
    <w:p w14:paraId="3A995673" w14:textId="77777777" w:rsidR="000B151C" w:rsidRPr="000B151C" w:rsidRDefault="000B151C" w:rsidP="000B151C">
      <w:pPr>
        <w:numPr>
          <w:ilvl w:val="1"/>
          <w:numId w:val="22"/>
        </w:numPr>
        <w:spacing w:line="256" w:lineRule="auto"/>
        <w:jc w:val="left"/>
        <w:rPr>
          <w:rFonts w:eastAsia="Calibri" w:cs="Sakkal Majalla"/>
          <w:b/>
          <w:bCs/>
          <w:kern w:val="2"/>
          <w:szCs w:val="28"/>
        </w:rPr>
      </w:pPr>
      <w:r w:rsidRPr="000B151C">
        <w:rPr>
          <w:rFonts w:eastAsia="Calibri" w:cs="Sakkal Majalla"/>
          <w:b/>
          <w:bCs/>
          <w:kern w:val="2"/>
          <w:szCs w:val="28"/>
          <w:rtl/>
        </w:rPr>
        <w:t>الطابع الشخصي للإدارة</w:t>
      </w:r>
      <w:r w:rsidRPr="000B151C">
        <w:rPr>
          <w:rFonts w:eastAsia="Calibri" w:cs="Sakkal Majalla"/>
          <w:b/>
          <w:bCs/>
          <w:kern w:val="2"/>
          <w:szCs w:val="28"/>
        </w:rPr>
        <w:t xml:space="preserve">: </w:t>
      </w:r>
      <w:r w:rsidRPr="000B151C">
        <w:rPr>
          <w:rFonts w:eastAsia="Calibri" w:cs="Sakkal Majalla"/>
          <w:b/>
          <w:bCs/>
          <w:kern w:val="2"/>
          <w:szCs w:val="28"/>
          <w:rtl/>
        </w:rPr>
        <w:t>حيث يُدار المشروع الصغير غالباً من قبل مالكيه أنفسهم، ويكون لديهم سيطرة مباشرة على العمليات اليومية</w:t>
      </w:r>
      <w:r w:rsidRPr="000B151C">
        <w:rPr>
          <w:rFonts w:eastAsia="Calibri" w:cs="Sakkal Majalla"/>
          <w:b/>
          <w:bCs/>
          <w:kern w:val="2"/>
          <w:szCs w:val="28"/>
        </w:rPr>
        <w:t>.</w:t>
      </w:r>
    </w:p>
    <w:p w14:paraId="279641EF" w14:textId="77777777" w:rsidR="000B151C" w:rsidRPr="000B151C" w:rsidRDefault="000B151C" w:rsidP="000B151C">
      <w:pPr>
        <w:numPr>
          <w:ilvl w:val="1"/>
          <w:numId w:val="22"/>
        </w:numPr>
        <w:spacing w:line="256" w:lineRule="auto"/>
        <w:jc w:val="left"/>
        <w:rPr>
          <w:rFonts w:eastAsia="Calibri" w:cs="Sakkal Majalla"/>
          <w:b/>
          <w:bCs/>
          <w:kern w:val="2"/>
          <w:szCs w:val="28"/>
        </w:rPr>
      </w:pPr>
      <w:r w:rsidRPr="000B151C">
        <w:rPr>
          <w:rFonts w:eastAsia="Calibri" w:cs="Sakkal Majalla"/>
          <w:b/>
          <w:bCs/>
          <w:kern w:val="2"/>
          <w:szCs w:val="28"/>
          <w:rtl/>
        </w:rPr>
        <w:t>التواجد المحلي</w:t>
      </w:r>
      <w:r w:rsidRPr="000B151C">
        <w:rPr>
          <w:rFonts w:eastAsia="Calibri" w:cs="Sakkal Majalla"/>
          <w:b/>
          <w:bCs/>
          <w:kern w:val="2"/>
          <w:szCs w:val="28"/>
        </w:rPr>
        <w:t xml:space="preserve">: </w:t>
      </w:r>
      <w:r w:rsidRPr="000B151C">
        <w:rPr>
          <w:rFonts w:eastAsia="Calibri" w:cs="Sakkal Majalla"/>
          <w:b/>
          <w:bCs/>
          <w:kern w:val="2"/>
          <w:szCs w:val="28"/>
          <w:rtl/>
        </w:rPr>
        <w:t>المشاريع العامة عادة ما تعمل في نطاق جغرافي محدود وموجهة نحو سوق محلي</w:t>
      </w:r>
      <w:r w:rsidRPr="000B151C">
        <w:rPr>
          <w:rFonts w:eastAsia="Calibri" w:cs="Sakkal Majalla"/>
          <w:b/>
          <w:bCs/>
          <w:kern w:val="2"/>
          <w:szCs w:val="28"/>
        </w:rPr>
        <w:t>.</w:t>
      </w:r>
    </w:p>
    <w:p w14:paraId="4A6C4497" w14:textId="77777777" w:rsidR="000B151C" w:rsidRPr="000B151C" w:rsidRDefault="000B151C" w:rsidP="000B151C">
      <w:pPr>
        <w:numPr>
          <w:ilvl w:val="1"/>
          <w:numId w:val="22"/>
        </w:numPr>
        <w:spacing w:line="256" w:lineRule="auto"/>
        <w:jc w:val="left"/>
        <w:rPr>
          <w:rFonts w:eastAsia="Calibri" w:cs="Sakkal Majalla"/>
          <w:b/>
          <w:bCs/>
          <w:kern w:val="2"/>
          <w:szCs w:val="28"/>
        </w:rPr>
      </w:pPr>
      <w:r w:rsidRPr="000B151C">
        <w:rPr>
          <w:rFonts w:eastAsia="Calibri" w:cs="Sakkal Majalla"/>
          <w:b/>
          <w:bCs/>
          <w:kern w:val="2"/>
          <w:szCs w:val="28"/>
          <w:rtl/>
        </w:rPr>
        <w:t>العلاقات الشخصية</w:t>
      </w:r>
      <w:r w:rsidRPr="000B151C">
        <w:rPr>
          <w:rFonts w:eastAsia="Calibri" w:cs="Sakkal Majalla"/>
          <w:b/>
          <w:bCs/>
          <w:kern w:val="2"/>
          <w:szCs w:val="28"/>
        </w:rPr>
        <w:t xml:space="preserve">: </w:t>
      </w:r>
      <w:r w:rsidRPr="000B151C">
        <w:rPr>
          <w:rFonts w:eastAsia="Calibri" w:cs="Sakkal Majalla"/>
          <w:b/>
          <w:bCs/>
          <w:kern w:val="2"/>
          <w:szCs w:val="28"/>
          <w:rtl/>
        </w:rPr>
        <w:t>تسود العلاقات الشخصية بين العاملين وأصحاب المشروع، مما يعزز من الروابط الداخلية في بيئة العمل</w:t>
      </w:r>
      <w:r w:rsidRPr="000B151C">
        <w:rPr>
          <w:rFonts w:eastAsia="Calibri" w:cs="Sakkal Majalla"/>
          <w:b/>
          <w:bCs/>
          <w:kern w:val="2"/>
          <w:szCs w:val="28"/>
        </w:rPr>
        <w:t>.</w:t>
      </w:r>
    </w:p>
    <w:p w14:paraId="36903BBC" w14:textId="77777777" w:rsidR="000B151C" w:rsidRPr="000B151C" w:rsidRDefault="000B151C" w:rsidP="000B151C">
      <w:pPr>
        <w:numPr>
          <w:ilvl w:val="1"/>
          <w:numId w:val="22"/>
        </w:numPr>
        <w:spacing w:line="256" w:lineRule="auto"/>
        <w:jc w:val="left"/>
        <w:rPr>
          <w:rFonts w:eastAsia="Calibri" w:cs="Sakkal Majalla"/>
          <w:b/>
          <w:bCs/>
          <w:kern w:val="2"/>
          <w:szCs w:val="28"/>
        </w:rPr>
      </w:pPr>
      <w:r w:rsidRPr="000B151C">
        <w:rPr>
          <w:rFonts w:eastAsia="Calibri" w:cs="Sakkal Majalla"/>
          <w:b/>
          <w:bCs/>
          <w:kern w:val="2"/>
          <w:szCs w:val="28"/>
          <w:rtl/>
        </w:rPr>
        <w:t>المرونة التنظيمية</w:t>
      </w:r>
      <w:r w:rsidRPr="000B151C">
        <w:rPr>
          <w:rFonts w:eastAsia="Calibri" w:cs="Sakkal Majalla"/>
          <w:b/>
          <w:bCs/>
          <w:kern w:val="2"/>
          <w:szCs w:val="28"/>
        </w:rPr>
        <w:t xml:space="preserve">: </w:t>
      </w:r>
      <w:r w:rsidRPr="000B151C">
        <w:rPr>
          <w:rFonts w:eastAsia="Calibri" w:cs="Sakkal Majalla"/>
          <w:b/>
          <w:bCs/>
          <w:kern w:val="2"/>
          <w:szCs w:val="28"/>
          <w:rtl/>
        </w:rPr>
        <w:t>غالباً ما تكون المشاريع العامة أكثر مرونة في هيكلها التنظيمي، مما يتيح لها التكيف بشكل أسرع مع التغيرات السوقية</w:t>
      </w:r>
      <w:r w:rsidRPr="000B151C">
        <w:rPr>
          <w:rFonts w:eastAsia="Calibri" w:cs="Sakkal Majalla"/>
          <w:b/>
          <w:bCs/>
          <w:kern w:val="2"/>
          <w:szCs w:val="28"/>
        </w:rPr>
        <w:t>.</w:t>
      </w:r>
    </w:p>
    <w:p w14:paraId="56505DD5"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تعريف المشاريع العامة</w:t>
      </w:r>
    </w:p>
    <w:p w14:paraId="642C999B"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رغم التباين في تعريف المشاريع العامة بين الباحثين والمختصين، إلا أن هناك بعض النقاط المشتركة التي يمكن أن تشكل أساساً لتعريف هذا النوع من المشاريع</w:t>
      </w:r>
      <w:r w:rsidRPr="000B151C">
        <w:rPr>
          <w:rFonts w:eastAsia="Calibri" w:cs="Sakkal Majalla"/>
          <w:b/>
          <w:bCs/>
          <w:kern w:val="2"/>
          <w:szCs w:val="28"/>
        </w:rPr>
        <w:t>.</w:t>
      </w:r>
    </w:p>
    <w:p w14:paraId="1E0DB85C" w14:textId="77777777" w:rsidR="000B151C" w:rsidRPr="000B151C" w:rsidRDefault="000B151C" w:rsidP="000B151C">
      <w:pPr>
        <w:numPr>
          <w:ilvl w:val="0"/>
          <w:numId w:val="23"/>
        </w:numPr>
        <w:spacing w:line="256" w:lineRule="auto"/>
        <w:jc w:val="left"/>
        <w:rPr>
          <w:rFonts w:eastAsia="Calibri" w:cs="Sakkal Majalla"/>
          <w:b/>
          <w:bCs/>
          <w:kern w:val="2"/>
          <w:szCs w:val="28"/>
        </w:rPr>
      </w:pPr>
      <w:r w:rsidRPr="000B151C">
        <w:rPr>
          <w:rFonts w:eastAsia="Calibri" w:cs="Sakkal Majalla"/>
          <w:b/>
          <w:bCs/>
          <w:kern w:val="2"/>
          <w:szCs w:val="28"/>
          <w:rtl/>
        </w:rPr>
        <w:lastRenderedPageBreak/>
        <w:t>بلموهوب</w:t>
      </w:r>
      <w:r w:rsidRPr="000B151C">
        <w:rPr>
          <w:rFonts w:eastAsia="Calibri" w:cs="Sakkal Majalla"/>
          <w:b/>
          <w:bCs/>
          <w:kern w:val="2"/>
          <w:szCs w:val="28"/>
        </w:rPr>
        <w:t xml:space="preserve"> (2019) </w:t>
      </w:r>
      <w:r w:rsidRPr="000B151C">
        <w:rPr>
          <w:rFonts w:eastAsia="Calibri" w:cs="Sakkal Majalla"/>
          <w:b/>
          <w:bCs/>
          <w:kern w:val="2"/>
          <w:szCs w:val="28"/>
          <w:rtl/>
        </w:rPr>
        <w:t>يرى أن المشروع الصغير هو شركة أو منشأة تُمَوَّل وتُدار ذاتياً من قبل أصحابها، وتعمل بحجم عمالة قليل، وتتميز بالمرونة والبساطة في هيكلها التنظيمي. تُعنى هذه الشركات بتقديم خدمات أو منتجات للسوق المحلي، ولا تتسم بقدر كبير من التعقيد الإداري أو التقني</w:t>
      </w:r>
      <w:r w:rsidRPr="000B151C">
        <w:rPr>
          <w:rFonts w:eastAsia="Calibri" w:cs="Sakkal Majalla"/>
          <w:b/>
          <w:bCs/>
          <w:kern w:val="2"/>
          <w:szCs w:val="28"/>
        </w:rPr>
        <w:t>.</w:t>
      </w:r>
    </w:p>
    <w:p w14:paraId="0F666E3A" w14:textId="77777777" w:rsidR="000B151C" w:rsidRPr="000B151C" w:rsidRDefault="000B151C" w:rsidP="000B151C">
      <w:pPr>
        <w:numPr>
          <w:ilvl w:val="0"/>
          <w:numId w:val="23"/>
        </w:numPr>
        <w:spacing w:line="256" w:lineRule="auto"/>
        <w:jc w:val="left"/>
        <w:rPr>
          <w:rFonts w:eastAsia="Calibri" w:cs="Sakkal Majalla"/>
          <w:b/>
          <w:bCs/>
          <w:kern w:val="2"/>
          <w:szCs w:val="28"/>
        </w:rPr>
      </w:pPr>
      <w:proofErr w:type="spellStart"/>
      <w:r w:rsidRPr="000B151C">
        <w:rPr>
          <w:rFonts w:eastAsia="Calibri" w:cs="Sakkal Majalla"/>
          <w:b/>
          <w:bCs/>
          <w:kern w:val="2"/>
          <w:szCs w:val="28"/>
          <w:rtl/>
        </w:rPr>
        <w:t>كليفورد</w:t>
      </w:r>
      <w:proofErr w:type="spellEnd"/>
      <w:r w:rsidRPr="000B151C">
        <w:rPr>
          <w:rFonts w:eastAsia="Calibri" w:cs="Sakkal Majalla"/>
          <w:b/>
          <w:bCs/>
          <w:kern w:val="2"/>
          <w:szCs w:val="28"/>
          <w:rtl/>
        </w:rPr>
        <w:t xml:space="preserve"> قدم تعريفاً آخر يُشير إلى أن المشروع الصغير هو عمل تجاري يُديره أصحابه بشكل مباشر وشخصي. ويتميز هذا النوع من المشاريع بالاعتماد على التمويل الداخلي لرأس المال، ويكون حجمه صغيراً نسبياً بالمقارنة مع المشاريع الأخرى في نفس الصناعة التي ينتمي إليها. يعتمد النمو في هذه المشاريع على استخدام المصادر الذاتية بدلاً من الاعتماد على التمويل الخارجي (التلهوني، 2018)</w:t>
      </w:r>
      <w:r w:rsidRPr="000B151C">
        <w:rPr>
          <w:rFonts w:eastAsia="Calibri" w:cs="Sakkal Majalla"/>
          <w:b/>
          <w:bCs/>
          <w:kern w:val="2"/>
          <w:szCs w:val="28"/>
        </w:rPr>
        <w:t>.</w:t>
      </w:r>
    </w:p>
    <w:p w14:paraId="679F6183" w14:textId="77777777" w:rsidR="000B151C" w:rsidRPr="000B151C" w:rsidRDefault="000B151C" w:rsidP="000B151C">
      <w:pPr>
        <w:numPr>
          <w:ilvl w:val="0"/>
          <w:numId w:val="23"/>
        </w:numPr>
        <w:spacing w:line="256" w:lineRule="auto"/>
        <w:jc w:val="left"/>
        <w:rPr>
          <w:rFonts w:eastAsia="Calibri" w:cs="Sakkal Majalla"/>
          <w:b/>
          <w:bCs/>
          <w:kern w:val="2"/>
          <w:szCs w:val="28"/>
        </w:rPr>
      </w:pPr>
      <w:proofErr w:type="spellStart"/>
      <w:r w:rsidRPr="000B151C">
        <w:rPr>
          <w:rFonts w:eastAsia="Calibri" w:cs="Sakkal Majalla"/>
          <w:b/>
          <w:bCs/>
          <w:kern w:val="2"/>
          <w:szCs w:val="28"/>
          <w:rtl/>
        </w:rPr>
        <w:t>برنوطي</w:t>
      </w:r>
      <w:proofErr w:type="spellEnd"/>
      <w:r w:rsidRPr="000B151C">
        <w:rPr>
          <w:rFonts w:eastAsia="Calibri" w:cs="Sakkal Majalla"/>
          <w:b/>
          <w:bCs/>
          <w:kern w:val="2"/>
          <w:szCs w:val="28"/>
          <w:rtl/>
        </w:rPr>
        <w:t xml:space="preserve"> قدم تعريفاً مختلفاً بعض الشيء، حيث أشار إلى أن المشروع الصغير هو منظمة تُقام بغرض الربح من خلال بيع منتجات أو خدمات تجد قبولاً لدى الآخرين. يُدار المشروع من قبل أصحابه أنفسهم، وغالباً ما يكون عدد العاملين في المشروع لا يزيد عن 50 موظفاً. المشروع الصغير يختلف أيضاً من حيث أنه يميل إلى النشاط الفردي، حيث يركز على تقديم خدمات أو منتجات محددة دون التنويع الكبير في الأنشطة (التلهوني، 2018)</w:t>
      </w:r>
      <w:r w:rsidRPr="000B151C">
        <w:rPr>
          <w:rFonts w:eastAsia="Calibri" w:cs="Sakkal Majalla"/>
          <w:b/>
          <w:bCs/>
          <w:kern w:val="2"/>
          <w:szCs w:val="28"/>
        </w:rPr>
        <w:t>.</w:t>
      </w:r>
    </w:p>
    <w:p w14:paraId="686CD280"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الاختلاف في تعريف المشاريع العامة بين البلدان والقطاعات</w:t>
      </w:r>
    </w:p>
    <w:p w14:paraId="31D478A1"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كما ذُكر سابقاً، تختلف المشاريع العامة بناءً على الموقع الجغرافي والقطاع الذي تنتمي إليه. فالمشروع الذي قد يُعتبر صغيراً في دولة نامية قد لا يُعد كذلك في دولة متقدمة. على سبيل المثال، ما يُعتبر مشروعاً صغيراً في مجال الخدمات قد يُعد مشروعاً كبيراً في مجال الصناعة</w:t>
      </w:r>
      <w:r w:rsidRPr="000B151C">
        <w:rPr>
          <w:rFonts w:eastAsia="Calibri" w:cs="Sakkal Majalla"/>
          <w:b/>
          <w:bCs/>
          <w:kern w:val="2"/>
          <w:szCs w:val="28"/>
        </w:rPr>
        <w:t>.</w:t>
      </w:r>
    </w:p>
    <w:p w14:paraId="3F248331"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وهناك أيضاً اختلافات كبيرة بين البلدان في تحديد عدد العاملين الذي يُعتبر معياراً لتصنيف المشروع كمشروع صغير. في بعض الدول، قد يكون المشروع الصغير هو الذي يوظف أقل من 50 عاملاً، بينما في دول أخرى قد يتم اعتبار المشروع الذي يوظف أقل من 100 عامل على أنه مشروع صغير (الجيش، 2020). هذا التباين يعكس الاختلافات الاقتصادية والتكنولوجية والتنظيمية بين الدول، ويبرز صعوبة وضع تعريف موحد يمكن اعتماده عالمياً</w:t>
      </w:r>
      <w:r w:rsidRPr="000B151C">
        <w:rPr>
          <w:rFonts w:eastAsia="Calibri" w:cs="Sakkal Majalla"/>
          <w:b/>
          <w:bCs/>
          <w:kern w:val="2"/>
          <w:szCs w:val="28"/>
        </w:rPr>
        <w:t>.</w:t>
      </w:r>
    </w:p>
    <w:p w14:paraId="76C9CC4F"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أهمية المشاريع العامة في الاقتصاد</w:t>
      </w:r>
    </w:p>
    <w:p w14:paraId="36AFE6EA"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 xml:space="preserve">تلعب المشاريع العامة دوراً حيوياً في تعزيز النمو الاقتصادي وخلق فرص العمل، خاصة في الدول النامية. هذه المشاريع غالباً ما تكون أكثر مرونة في التكيف مع التغيرات الاقتصادية من المشاريع الكبيرة، وهي قادرة على تقديم </w:t>
      </w:r>
      <w:r w:rsidRPr="000B151C">
        <w:rPr>
          <w:rFonts w:eastAsia="Calibri" w:cs="Sakkal Majalla"/>
          <w:b/>
          <w:bCs/>
          <w:kern w:val="2"/>
          <w:szCs w:val="28"/>
          <w:rtl/>
        </w:rPr>
        <w:lastRenderedPageBreak/>
        <w:t>الابتكارات الجديدة بسرعة أكبر (بلموهوب، 2019). إضافة إلى ذلك، تسهم المشاريع العامة في تطوير المجتمعات المحلية من خلال تقديم منتجات وخدمات مخصصة تلبي احتياجات هذه المجتمعات</w:t>
      </w:r>
      <w:r w:rsidRPr="000B151C">
        <w:rPr>
          <w:rFonts w:eastAsia="Calibri" w:cs="Sakkal Majalla"/>
          <w:b/>
          <w:bCs/>
          <w:kern w:val="2"/>
          <w:szCs w:val="28"/>
        </w:rPr>
        <w:t>.</w:t>
      </w:r>
    </w:p>
    <w:p w14:paraId="153A6E5C" w14:textId="77777777" w:rsidR="000B151C" w:rsidRPr="000B151C" w:rsidRDefault="000B151C" w:rsidP="000B151C">
      <w:pPr>
        <w:ind w:left="0" w:firstLine="0"/>
        <w:rPr>
          <w:rFonts w:eastAsia="Calibri" w:cs="Sakkal Majalla"/>
          <w:b/>
          <w:bCs/>
          <w:kern w:val="2"/>
          <w:szCs w:val="28"/>
        </w:rPr>
      </w:pPr>
      <w:r w:rsidRPr="000B151C">
        <w:rPr>
          <w:rFonts w:eastAsia="Calibri" w:cs="Sakkal Majalla"/>
          <w:b/>
          <w:bCs/>
          <w:kern w:val="2"/>
          <w:szCs w:val="28"/>
          <w:rtl/>
        </w:rPr>
        <w:t>لذلك يمكن القول إن تعريف المشاريع العامة ليس بالأمر البسيط، فهو يعتمد على العديد من العوامل والمتغيرات التي تختلف باختلاف البلد والقطاع. تعتبر المشاريع العامة دعامة أساسية في أي اقتصاد، حيث توفر فرص العمل وتعزز من النمو الاقتصادي. على الرغم من التحديات التي تواجه تعريف هذه المشاريع، إلا أن هناك توافقاً عاماً على بعض المعايير التي تُستخدم في تصنيفها. تبقى المشاريع العامة ركيزة أساسية للتنمية الاقتصادية، سواء في الدول المتقدمة أو النامية</w:t>
      </w:r>
      <w:r w:rsidRPr="000B151C">
        <w:rPr>
          <w:rFonts w:eastAsia="Calibri" w:cs="Sakkal Majalla"/>
          <w:b/>
          <w:bCs/>
          <w:kern w:val="2"/>
          <w:szCs w:val="28"/>
        </w:rPr>
        <w:t>.</w:t>
      </w:r>
    </w:p>
    <w:p w14:paraId="7DA8809B" w14:textId="77777777" w:rsidR="000B151C" w:rsidRPr="000B151C" w:rsidRDefault="000B151C" w:rsidP="000B151C">
      <w:pPr>
        <w:ind w:left="0"/>
        <w:rPr>
          <w:rFonts w:eastAsia="Calibri" w:cs="Sakkal Majalla"/>
          <w:b/>
          <w:bCs/>
          <w:kern w:val="2"/>
          <w:szCs w:val="28"/>
          <w:rtl/>
          <w:lang w:bidi="ar-EG"/>
        </w:rPr>
      </w:pPr>
      <w:r w:rsidRPr="000B151C">
        <w:rPr>
          <w:rFonts w:eastAsia="Calibri" w:cs="Sakkal Majalla"/>
          <w:b/>
          <w:bCs/>
          <w:kern w:val="2"/>
          <w:szCs w:val="28"/>
          <w:rtl/>
        </w:rPr>
        <w:t xml:space="preserve">وردت عدة تعريفات للمشاريع العامة على المستوى الدولي، منها: ( </w:t>
      </w:r>
      <w:r w:rsidRPr="000B151C">
        <w:rPr>
          <w:rFonts w:eastAsia="Calibri" w:cs="Sakkal Majalla"/>
          <w:b/>
          <w:bCs/>
          <w:kern w:val="2"/>
          <w:szCs w:val="28"/>
        </w:rPr>
        <w:t>Nasser,2018</w:t>
      </w:r>
      <w:r w:rsidRPr="000B151C">
        <w:rPr>
          <w:rFonts w:eastAsia="Calibri" w:cs="Sakkal Majalla"/>
          <w:b/>
          <w:bCs/>
          <w:kern w:val="2"/>
          <w:szCs w:val="28"/>
          <w:rtl/>
          <w:lang w:bidi="ar-EG"/>
        </w:rPr>
        <w:t>)</w:t>
      </w:r>
    </w:p>
    <w:p w14:paraId="445ABB8F" w14:textId="77777777" w:rsidR="000B151C" w:rsidRPr="000B151C" w:rsidRDefault="000B151C" w:rsidP="000B151C">
      <w:pPr>
        <w:numPr>
          <w:ilvl w:val="0"/>
          <w:numId w:val="24"/>
        </w:numPr>
        <w:spacing w:line="256" w:lineRule="auto"/>
        <w:contextualSpacing/>
        <w:jc w:val="left"/>
        <w:rPr>
          <w:rFonts w:eastAsia="Calibri" w:cs="Sakkal Majalla"/>
          <w:kern w:val="2"/>
          <w:szCs w:val="28"/>
          <w:rtl/>
        </w:rPr>
      </w:pPr>
      <w:r w:rsidRPr="000B151C">
        <w:rPr>
          <w:rFonts w:eastAsia="Calibri" w:cs="Sakkal Majalla"/>
          <w:kern w:val="2"/>
          <w:szCs w:val="28"/>
          <w:rtl/>
        </w:rPr>
        <w:t xml:space="preserve">تعريف البنك الدولي: عرف البنك الدولي المشاريع العامة بأنها تلك التي تستخدم من (10)-49) عاملا في الدول النامية. </w:t>
      </w:r>
    </w:p>
    <w:p w14:paraId="67DA4386" w14:textId="77777777" w:rsidR="000B151C" w:rsidRPr="000B151C" w:rsidRDefault="000B151C" w:rsidP="000B151C">
      <w:pPr>
        <w:numPr>
          <w:ilvl w:val="0"/>
          <w:numId w:val="24"/>
        </w:numPr>
        <w:spacing w:line="256" w:lineRule="auto"/>
        <w:contextualSpacing/>
        <w:jc w:val="left"/>
        <w:rPr>
          <w:rFonts w:eastAsia="Calibri" w:cs="Sakkal Majalla"/>
          <w:kern w:val="2"/>
          <w:szCs w:val="28"/>
        </w:rPr>
      </w:pPr>
      <w:r w:rsidRPr="000B151C">
        <w:rPr>
          <w:rFonts w:eastAsia="Calibri" w:cs="Sakkal Majalla"/>
          <w:kern w:val="2"/>
          <w:szCs w:val="28"/>
          <w:rtl/>
        </w:rPr>
        <w:t>تعريف منظمة العمل الدولية عرفت منظمة العمل الدولية المشاريع العامة بأنها " تلك المنشآت الإنتاجية والحرفية التي لا تتميز بالتخصص في الإدارة ويديرها مالكها ويصل عدد العاملين فيها إلى .. 50) عاملا.</w:t>
      </w:r>
    </w:p>
    <w:p w14:paraId="3B5D5F12" w14:textId="77777777" w:rsidR="000B151C" w:rsidRPr="000B151C" w:rsidRDefault="000B151C" w:rsidP="000B151C">
      <w:pPr>
        <w:ind w:left="0" w:firstLine="0"/>
        <w:jc w:val="left"/>
        <w:rPr>
          <w:rFonts w:eastAsia="Calibri" w:cs="Sakkal Majalla"/>
          <w:kern w:val="2"/>
          <w:szCs w:val="28"/>
        </w:rPr>
      </w:pPr>
      <w:r w:rsidRPr="000B151C">
        <w:rPr>
          <w:rFonts w:eastAsia="Calibri" w:cs="Sakkal Majalla"/>
          <w:kern w:val="2"/>
          <w:szCs w:val="28"/>
          <w:rtl/>
        </w:rPr>
        <w:t>أهمية المشروعات العامة</w:t>
      </w:r>
    </w:p>
    <w:p w14:paraId="081504E4"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المشروعات العامة تمثل حجر الزاوية في التنمية الاقتصادية والاجتماعية للدول، فهي تلعب دوراً حيوياً في تحقيق النمو الشامل والمتوازن. تلجأ الدول إلى تأسيس المشروعات العامة لتحقيق أهداف متعددة مثل تحسين الخدمات العامة، تحقيق العدالة الاجتماعية، وتحفيز النشاط الاقتصادي في القطاعات التي لا تجذب استثمارات القطاع الخاص بشكل كافٍ. في هذا المبحث، سنستعرض أهمية المشروعات العامة وتأثيرها في مجالات مختلفة، مع التوثيق المناسب.</w:t>
      </w:r>
    </w:p>
    <w:p w14:paraId="29696004" w14:textId="77777777" w:rsidR="000B151C" w:rsidRPr="000B151C" w:rsidRDefault="000B151C" w:rsidP="000B151C">
      <w:pPr>
        <w:ind w:left="0" w:firstLine="0"/>
        <w:jc w:val="left"/>
        <w:rPr>
          <w:rFonts w:eastAsia="Calibri" w:cs="Sakkal Majalla"/>
          <w:kern w:val="2"/>
          <w:szCs w:val="28"/>
          <w:rtl/>
        </w:rPr>
      </w:pPr>
    </w:p>
    <w:p w14:paraId="4A955457"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أولاً: دور المشروعات العامة في النمو الاقتصادي</w:t>
      </w:r>
    </w:p>
    <w:p w14:paraId="5DD1741B"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lastRenderedPageBreak/>
        <w:t>تلعب المشروعات العامة دورًا رئيسيًا في تعزيز النمو الاقتصادي، وذلك عبر إنشاء البنية التحتية اللازمة لدعم الأعمال والأنشطة الاقتصادية الأخرى. يمكن أن تشمل هذه البنية التحتية الطرق، الجسور، شبكات الكهرباء، المياه، الصرف الصحي، وغيرها من المشروعات التي يحتاجها القطاع الخاص والعام على حد سواء لتحقيق التوسع والنمو (</w:t>
      </w:r>
      <w:r w:rsidRPr="000B151C">
        <w:rPr>
          <w:rFonts w:eastAsia="Calibri" w:cs="Sakkal Majalla"/>
          <w:kern w:val="2"/>
          <w:szCs w:val="28"/>
        </w:rPr>
        <w:t>Khan, 2019</w:t>
      </w:r>
      <w:r w:rsidRPr="000B151C">
        <w:rPr>
          <w:rFonts w:eastAsia="Calibri" w:cs="Sakkal Majalla"/>
          <w:kern w:val="2"/>
          <w:szCs w:val="28"/>
          <w:rtl/>
        </w:rPr>
        <w:t>).</w:t>
      </w:r>
    </w:p>
    <w:p w14:paraId="47601C3B" w14:textId="77777777" w:rsidR="000B151C" w:rsidRPr="000B151C" w:rsidRDefault="000B151C" w:rsidP="000B151C">
      <w:pPr>
        <w:ind w:left="0" w:firstLine="0"/>
        <w:jc w:val="left"/>
        <w:rPr>
          <w:rFonts w:eastAsia="Calibri" w:cs="Sakkal Majalla"/>
          <w:kern w:val="2"/>
          <w:szCs w:val="28"/>
          <w:rtl/>
        </w:rPr>
      </w:pPr>
    </w:p>
    <w:p w14:paraId="4D27D6E7"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تساهم المشروعات العامة في تحفيز النشاط الاقتصادي عبر توفير فرص عمل جديدة وزيادة الطلب على السلع والخدمات. فمثلاً، يمكن أن يؤدي بناء مشروع كبير كالجسور أو السدود إلى تحفيز عدة قطاعات اقتصادية مرتبطة، مثل البناء والنقل، وتوفير وظائف مؤقتة ودائمة للسكان المحليين (</w:t>
      </w:r>
      <w:r w:rsidRPr="000B151C">
        <w:rPr>
          <w:rFonts w:eastAsia="Calibri" w:cs="Sakkal Majalla"/>
          <w:kern w:val="2"/>
          <w:szCs w:val="28"/>
        </w:rPr>
        <w:t>Baumol &amp; Blinder, 2020</w:t>
      </w:r>
      <w:r w:rsidRPr="000B151C">
        <w:rPr>
          <w:rFonts w:eastAsia="Calibri" w:cs="Sakkal Majalla"/>
          <w:kern w:val="2"/>
          <w:szCs w:val="28"/>
          <w:rtl/>
        </w:rPr>
        <w:t>).</w:t>
      </w:r>
    </w:p>
    <w:p w14:paraId="0C6C4319" w14:textId="77777777" w:rsidR="000B151C" w:rsidRPr="000B151C" w:rsidRDefault="000B151C" w:rsidP="000B151C">
      <w:pPr>
        <w:ind w:left="0" w:firstLine="0"/>
        <w:jc w:val="left"/>
        <w:rPr>
          <w:rFonts w:eastAsia="Calibri" w:cs="Sakkal Majalla"/>
          <w:kern w:val="2"/>
          <w:szCs w:val="28"/>
          <w:rtl/>
        </w:rPr>
      </w:pPr>
    </w:p>
    <w:p w14:paraId="3056CE21"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ثانياً: توفير الخدمات الأساسية</w:t>
      </w:r>
    </w:p>
    <w:p w14:paraId="0D2E9CBC"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من المهام الرئيسية للمشروعات العامة توفير الخدمات الأساسية التي يحتاجها المواطنون وتعتبر حقوقًا أساسية لهم مثل الصحة، التعليم، النقل، المياه والكهرباء. في العديد من الدول، وخاصة النامية، تلعب المشروعات العامة دوراً حاسماً في سد الفجوات التي لا يغطيها القطاع الخاص، سواء بسبب ضعف الحوافز الاقتصادية أو المخاطر المرتفعة في تلك القطاعات.</w:t>
      </w:r>
    </w:p>
    <w:p w14:paraId="503F9C7B" w14:textId="77777777" w:rsidR="000B151C" w:rsidRPr="000B151C" w:rsidRDefault="000B151C" w:rsidP="000B151C">
      <w:pPr>
        <w:ind w:left="0" w:firstLine="0"/>
        <w:jc w:val="left"/>
        <w:rPr>
          <w:rFonts w:eastAsia="Calibri" w:cs="Sakkal Majalla"/>
          <w:kern w:val="2"/>
          <w:szCs w:val="28"/>
          <w:rtl/>
        </w:rPr>
      </w:pPr>
    </w:p>
    <w:p w14:paraId="3362FFC3"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على سبيل المثال، تقوم الحكومات بتأسيس مستشفيات عامة لتقديم الرعاية الصحية للمواطنين بأسعار مدعومة، أو حتى مجانية، وتعمل المدارس العامة على ضمان حصول الأطفال على التعليم الأساسي (</w:t>
      </w:r>
      <w:r w:rsidRPr="000B151C">
        <w:rPr>
          <w:rFonts w:eastAsia="Calibri" w:cs="Sakkal Majalla"/>
          <w:kern w:val="2"/>
          <w:szCs w:val="28"/>
        </w:rPr>
        <w:t>Samuelson &amp; Nordhaus, 2018</w:t>
      </w:r>
      <w:r w:rsidRPr="000B151C">
        <w:rPr>
          <w:rFonts w:eastAsia="Calibri" w:cs="Sakkal Majalla"/>
          <w:kern w:val="2"/>
          <w:szCs w:val="28"/>
          <w:rtl/>
        </w:rPr>
        <w:t>). في هذه السياقات، فإن غياب المشروعات العامة قد يؤدي إلى تزايد عدم المساواة في الوصول إلى الخدمات الأساسية.</w:t>
      </w:r>
    </w:p>
    <w:p w14:paraId="77FAB6F3" w14:textId="77777777" w:rsidR="000B151C" w:rsidRPr="000B151C" w:rsidRDefault="000B151C" w:rsidP="000B151C">
      <w:pPr>
        <w:ind w:left="0" w:firstLine="0"/>
        <w:jc w:val="left"/>
        <w:rPr>
          <w:rFonts w:eastAsia="Calibri" w:cs="Sakkal Majalla"/>
          <w:kern w:val="2"/>
          <w:szCs w:val="28"/>
          <w:rtl/>
        </w:rPr>
      </w:pPr>
    </w:p>
    <w:p w14:paraId="684983AF"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ثالثاً: تحقيق العدالة الاجتماعية</w:t>
      </w:r>
    </w:p>
    <w:p w14:paraId="674DB0B5"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lastRenderedPageBreak/>
        <w:t>من الأهداف المهمة للمشروعات العامة هو تحقيق العدالة الاجتماعية من خلال توزيع الفرص الاقتصادية والخدمات بشكل متساوٍ بين أفراد المجتمع. في بعض الدول، تقوم الحكومة بتنفيذ مشاريع في المناطق الريفية والمناطق النائية التي لا يجذبها الاستثمار الخاص، بهدف تقليل التفاوت الإقليمي والاقتصادي.</w:t>
      </w:r>
    </w:p>
    <w:p w14:paraId="2A80EB51" w14:textId="77777777" w:rsidR="000B151C" w:rsidRPr="000B151C" w:rsidRDefault="000B151C" w:rsidP="000B151C">
      <w:pPr>
        <w:ind w:left="0" w:firstLine="0"/>
        <w:jc w:val="left"/>
        <w:rPr>
          <w:rFonts w:eastAsia="Calibri" w:cs="Sakkal Majalla"/>
          <w:kern w:val="2"/>
          <w:szCs w:val="28"/>
          <w:rtl/>
        </w:rPr>
      </w:pPr>
    </w:p>
    <w:p w14:paraId="2ED05AEB"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تساهم المشروعات العامة في إعادة توزيع الثروة من خلال دعم الفئات الفقيرة وتوفير فرص العمل والمساعدات الاجتماعية. ويعتبر ذلك دورًا أساسيًا للدولة في مكافحة الفقر والبطالة، وبالتالي تحقيق الاستقرار الاجتماعي والسياسي (</w:t>
      </w:r>
      <w:r w:rsidRPr="000B151C">
        <w:rPr>
          <w:rFonts w:eastAsia="Calibri" w:cs="Sakkal Majalla"/>
          <w:kern w:val="2"/>
          <w:szCs w:val="28"/>
        </w:rPr>
        <w:t>Todaro &amp; Smith, 2015</w:t>
      </w:r>
      <w:r w:rsidRPr="000B151C">
        <w:rPr>
          <w:rFonts w:eastAsia="Calibri" w:cs="Sakkal Majalla"/>
          <w:kern w:val="2"/>
          <w:szCs w:val="28"/>
          <w:rtl/>
        </w:rPr>
        <w:t>).</w:t>
      </w:r>
    </w:p>
    <w:p w14:paraId="0A3CB0B5" w14:textId="77777777" w:rsidR="000B151C" w:rsidRPr="000B151C" w:rsidRDefault="000B151C" w:rsidP="000B151C">
      <w:pPr>
        <w:ind w:left="0" w:firstLine="0"/>
        <w:jc w:val="left"/>
        <w:rPr>
          <w:rFonts w:eastAsia="Calibri" w:cs="Sakkal Majalla"/>
          <w:kern w:val="2"/>
          <w:szCs w:val="28"/>
          <w:rtl/>
        </w:rPr>
      </w:pPr>
    </w:p>
    <w:p w14:paraId="5553C03B"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رابعاً: دعم القطاعات الاستراتيجية</w:t>
      </w:r>
    </w:p>
    <w:p w14:paraId="09028548"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تقوم الدولة بدعم القطاعات الاستراتيجية من خلال تأسيس مشروعات عامة تسهم في حماية الأمن الاقتصادي والوطني. على سبيل المثال، تقوم بعض الدول بتأسيس شركات وطنية للطاقة (النفط، الغاز، الكهرباء) لضمان استمرار تدفق هذه الموارد الحيوية واستقلالها عن الاعتماد على الشركات الأجنبية.</w:t>
      </w:r>
    </w:p>
    <w:p w14:paraId="40BFD992" w14:textId="77777777" w:rsidR="000B151C" w:rsidRPr="000B151C" w:rsidRDefault="000B151C" w:rsidP="000B151C">
      <w:pPr>
        <w:ind w:left="0" w:firstLine="0"/>
        <w:jc w:val="left"/>
        <w:rPr>
          <w:rFonts w:eastAsia="Calibri" w:cs="Sakkal Majalla"/>
          <w:kern w:val="2"/>
          <w:szCs w:val="28"/>
          <w:rtl/>
        </w:rPr>
      </w:pPr>
    </w:p>
    <w:p w14:paraId="1B0A9BA5"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من الأمثلة على ذلك، قيام المملكة العربية السعودية بإنشاء شركة أرامكو التي تعتبر من أكبر شركات النفط في العالم، ما ساهم في تعزيز استقلالية الاقتصاد السعودي وتنمية القطاع النفطي، الذي يُعدّ شريان الحياة الاقتصادية في البلاد (</w:t>
      </w:r>
      <w:r w:rsidRPr="000B151C">
        <w:rPr>
          <w:rFonts w:eastAsia="Calibri" w:cs="Sakkal Majalla"/>
          <w:kern w:val="2"/>
          <w:szCs w:val="28"/>
        </w:rPr>
        <w:t>Gause, 2017</w:t>
      </w:r>
      <w:r w:rsidRPr="000B151C">
        <w:rPr>
          <w:rFonts w:eastAsia="Calibri" w:cs="Sakkal Majalla"/>
          <w:kern w:val="2"/>
          <w:szCs w:val="28"/>
          <w:rtl/>
        </w:rPr>
        <w:t>).</w:t>
      </w:r>
    </w:p>
    <w:p w14:paraId="0101C81C" w14:textId="77777777" w:rsidR="000B151C" w:rsidRPr="000B151C" w:rsidRDefault="000B151C" w:rsidP="000B151C">
      <w:pPr>
        <w:ind w:left="0" w:firstLine="0"/>
        <w:jc w:val="left"/>
        <w:rPr>
          <w:rFonts w:eastAsia="Calibri" w:cs="Sakkal Majalla"/>
          <w:kern w:val="2"/>
          <w:szCs w:val="28"/>
          <w:rtl/>
        </w:rPr>
      </w:pPr>
    </w:p>
    <w:p w14:paraId="3C66925E"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خامساً: دور المشروعات العامة في دعم الابتكار والتكنولوجيا</w:t>
      </w:r>
    </w:p>
    <w:p w14:paraId="460A02D5"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lastRenderedPageBreak/>
        <w:t>تلعب المشروعات العامة دوراً حيوياً في دعم الابتكار والتكنولوجيا، حيث تتوجه بعض الاستثمارات العامة إلى مجالات البحث والتطوير التي قد تكون غير جذابة بالنسبة للقطاع الخاص نظراً للمخاطر العالية وغياب العوائد المالية الفورية.</w:t>
      </w:r>
    </w:p>
    <w:p w14:paraId="091B6CCA" w14:textId="77777777" w:rsidR="000B151C" w:rsidRPr="000B151C" w:rsidRDefault="000B151C" w:rsidP="000B151C">
      <w:pPr>
        <w:ind w:left="0" w:firstLine="0"/>
        <w:jc w:val="left"/>
        <w:rPr>
          <w:rFonts w:eastAsia="Calibri" w:cs="Sakkal Majalla"/>
          <w:kern w:val="2"/>
          <w:szCs w:val="28"/>
          <w:rtl/>
        </w:rPr>
      </w:pPr>
    </w:p>
    <w:p w14:paraId="7C2938D4"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على سبيل المثال، العديد من التطورات التكنولوجية الحديثة مثل الإنترنت، الطاقة المتجددة، والتكنولوجيا الحيوية، كانت نتيجة للاستثمارات الحكومية الضخمة في البحث العلمي والتطوير. تقوم الحكومات بتأسيس مراكز بحثية عامة أو تمويل مشاريع ابتكارية تهدف إلى تحسين الحياة البشرية وتعزيز الاقتصاد (</w:t>
      </w:r>
      <w:r w:rsidRPr="000B151C">
        <w:rPr>
          <w:rFonts w:eastAsia="Calibri" w:cs="Sakkal Majalla"/>
          <w:kern w:val="2"/>
          <w:szCs w:val="28"/>
        </w:rPr>
        <w:t>Mazzucato, 2013</w:t>
      </w:r>
      <w:r w:rsidRPr="000B151C">
        <w:rPr>
          <w:rFonts w:eastAsia="Calibri" w:cs="Sakkal Majalla"/>
          <w:kern w:val="2"/>
          <w:szCs w:val="28"/>
          <w:rtl/>
        </w:rPr>
        <w:t>).</w:t>
      </w:r>
    </w:p>
    <w:p w14:paraId="547606BD" w14:textId="77777777" w:rsidR="000B151C" w:rsidRPr="000B151C" w:rsidRDefault="000B151C" w:rsidP="000B151C">
      <w:pPr>
        <w:ind w:left="0" w:firstLine="0"/>
        <w:jc w:val="left"/>
        <w:rPr>
          <w:rFonts w:eastAsia="Calibri" w:cs="Sakkal Majalla"/>
          <w:kern w:val="2"/>
          <w:szCs w:val="28"/>
          <w:rtl/>
        </w:rPr>
      </w:pPr>
    </w:p>
    <w:p w14:paraId="4EED65E3"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سادساً: المساهمة في تحقيق الاستقرار الاقتصادي</w:t>
      </w:r>
    </w:p>
    <w:p w14:paraId="046A9E85"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تلعب المشروعات العامة دوراً هاماً في الحفاظ على الاستقرار الاقتصادي، وخاصة خلال الأزمات الاقتصادية. عندما يعاني القطاع الخاص من الركود أو الانكماش، تتدخل الدولة عبر المشروعات العامة لضخ السيولة في الاقتصاد وتنشيط الطلب. هذه التدخلات تكون ضرورية في الأوقات التي تتراجع فيها الاستثمارات الخاصة، كما حدث في الأزمة المالية العالمية عام 2008، حيث قامت الحكومات بضخ استثمارات ضخمة في مشروعات عامة لتحفيز الاقتصاد.</w:t>
      </w:r>
    </w:p>
    <w:p w14:paraId="094FFAC2" w14:textId="77777777" w:rsidR="000B151C" w:rsidRPr="000B151C" w:rsidRDefault="000B151C" w:rsidP="000B151C">
      <w:pPr>
        <w:ind w:left="0" w:firstLine="0"/>
        <w:jc w:val="left"/>
        <w:rPr>
          <w:rFonts w:eastAsia="Calibri" w:cs="Sakkal Majalla"/>
          <w:kern w:val="2"/>
          <w:szCs w:val="28"/>
          <w:rtl/>
        </w:rPr>
      </w:pPr>
    </w:p>
    <w:p w14:paraId="5C539EEB"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بالإضافة إلى ذلك، يمكن للمشروعات العامة أن تسهم في إدارة التضخم والبطالة من خلال تقديم وظائف حكومية أو تنفيذ مشاريع بنية تحتية كبيرة تعمل على استيعاب اليد العاملة الفائضة في الأوقات الاقتصادية الصعبة (</w:t>
      </w:r>
      <w:r w:rsidRPr="000B151C">
        <w:rPr>
          <w:rFonts w:eastAsia="Calibri" w:cs="Sakkal Majalla"/>
          <w:kern w:val="2"/>
          <w:szCs w:val="28"/>
        </w:rPr>
        <w:t>Krugman &amp; Wells, 2018</w:t>
      </w:r>
      <w:r w:rsidRPr="000B151C">
        <w:rPr>
          <w:rFonts w:eastAsia="Calibri" w:cs="Sakkal Majalla"/>
          <w:kern w:val="2"/>
          <w:szCs w:val="28"/>
          <w:rtl/>
        </w:rPr>
        <w:t>).</w:t>
      </w:r>
    </w:p>
    <w:p w14:paraId="0F04914A" w14:textId="77777777" w:rsidR="000B151C" w:rsidRPr="000B151C" w:rsidRDefault="000B151C" w:rsidP="000B151C">
      <w:pPr>
        <w:ind w:left="0" w:firstLine="0"/>
        <w:jc w:val="left"/>
        <w:rPr>
          <w:rFonts w:eastAsia="Calibri" w:cs="Sakkal Majalla"/>
          <w:kern w:val="2"/>
          <w:szCs w:val="28"/>
          <w:rtl/>
        </w:rPr>
      </w:pPr>
    </w:p>
    <w:p w14:paraId="3D467749"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سابعاً: المشروعات العامة كأداة لتحقيق التنمية المستدامة</w:t>
      </w:r>
    </w:p>
    <w:p w14:paraId="535AF639"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lastRenderedPageBreak/>
        <w:t>مع التزايد المتسارع في الاهتمام بالتنمية المستدامة والحد من الآثار السلبية على البيئة، أصبحت المشروعات العامة أداة مهمة لتحقيق هذه الأهداف. تقوم الحكومات بإنشاء مشروعات تهدف إلى تقليل الانبعاثات الكربونية، تعزيز الطاقة النظيفة، وتحسين جودة الحياة.</w:t>
      </w:r>
    </w:p>
    <w:p w14:paraId="63A4C637" w14:textId="77777777" w:rsidR="000B151C" w:rsidRPr="000B151C" w:rsidRDefault="000B151C" w:rsidP="000B151C">
      <w:pPr>
        <w:ind w:left="0" w:firstLine="0"/>
        <w:jc w:val="left"/>
        <w:rPr>
          <w:rFonts w:eastAsia="Calibri" w:cs="Sakkal Majalla"/>
          <w:kern w:val="2"/>
          <w:szCs w:val="28"/>
          <w:rtl/>
        </w:rPr>
      </w:pPr>
    </w:p>
    <w:p w14:paraId="43552032"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تدعم المشروعات العامة كذلك تطوير شبكات النقل العام المستدامة، مثل السكك الحديدية السريعة وأنظمة المترو، التي تسهم في تقليل الاعتماد على السيارات الخاصة وبالتالي تقليل التلوث البيئي (</w:t>
      </w:r>
      <w:r w:rsidRPr="000B151C">
        <w:rPr>
          <w:rFonts w:eastAsia="Calibri" w:cs="Sakkal Majalla"/>
          <w:kern w:val="2"/>
          <w:szCs w:val="28"/>
        </w:rPr>
        <w:t>Sachs, 2015</w:t>
      </w:r>
      <w:r w:rsidRPr="000B151C">
        <w:rPr>
          <w:rFonts w:eastAsia="Calibri" w:cs="Sakkal Majalla"/>
          <w:kern w:val="2"/>
          <w:szCs w:val="28"/>
          <w:rtl/>
        </w:rPr>
        <w:t>).</w:t>
      </w:r>
    </w:p>
    <w:p w14:paraId="33C0ED70" w14:textId="77777777" w:rsidR="000B151C" w:rsidRPr="000B151C" w:rsidRDefault="000B151C" w:rsidP="000B151C">
      <w:pPr>
        <w:ind w:left="0" w:firstLine="0"/>
        <w:jc w:val="left"/>
        <w:rPr>
          <w:rFonts w:eastAsia="Calibri" w:cs="Sakkal Majalla"/>
          <w:kern w:val="2"/>
          <w:szCs w:val="28"/>
          <w:rtl/>
        </w:rPr>
      </w:pPr>
    </w:p>
    <w:p w14:paraId="0B61C246"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ثامناً: دور المشروعات العامة في مواجهة الأزمات الصحية</w:t>
      </w:r>
    </w:p>
    <w:p w14:paraId="4066B013"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تلعب المشروعات العامة دورًا أساسيًا في مواجهة الأزمات الصحية، كما شهدنا في جائحة كورونا (</w:t>
      </w:r>
      <w:r w:rsidRPr="000B151C">
        <w:rPr>
          <w:rFonts w:eastAsia="Calibri" w:cs="Sakkal Majalla"/>
          <w:kern w:val="2"/>
          <w:szCs w:val="28"/>
        </w:rPr>
        <w:t>COVID-19</w:t>
      </w:r>
      <w:r w:rsidRPr="000B151C">
        <w:rPr>
          <w:rFonts w:eastAsia="Calibri" w:cs="Sakkal Majalla"/>
          <w:kern w:val="2"/>
          <w:szCs w:val="28"/>
          <w:rtl/>
        </w:rPr>
        <w:t>)، حيث اضطرت الحكومات إلى تنفيذ مشاريع طبية وصحية ضخمة لتوفير الرعاية الصحية للمواطنين. لقد قامت الدول ببناء مستشفيات ميدانية، وتوفير اللقاحات والعلاج المجاني، وتمويل الأبحاث الطبية لتطوير علاجات جديدة ولقاحات فعالة.</w:t>
      </w:r>
    </w:p>
    <w:p w14:paraId="3E7DAF08" w14:textId="77777777" w:rsidR="000B151C" w:rsidRPr="000B151C" w:rsidRDefault="000B151C" w:rsidP="000B151C">
      <w:pPr>
        <w:ind w:left="0" w:firstLine="0"/>
        <w:jc w:val="left"/>
        <w:rPr>
          <w:rFonts w:eastAsia="Calibri" w:cs="Sakkal Majalla"/>
          <w:kern w:val="2"/>
          <w:szCs w:val="28"/>
          <w:rtl/>
        </w:rPr>
      </w:pPr>
    </w:p>
    <w:p w14:paraId="76B08F7C"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هذا الدور لا يقتصر على الأزمات العالمية، بل يشمل أيضاً مواجهة الأمراض المحلية والمتوطنة، حيث توفر المشروعات العامة البنية التحتية الصحية اللازمة لمكافحة الأمراض وتحسين الصحة العامة (</w:t>
      </w:r>
      <w:r w:rsidRPr="000B151C">
        <w:rPr>
          <w:rFonts w:eastAsia="Calibri" w:cs="Sakkal Majalla"/>
          <w:kern w:val="2"/>
          <w:szCs w:val="28"/>
        </w:rPr>
        <w:t>WHO, 2020</w:t>
      </w:r>
      <w:r w:rsidRPr="000B151C">
        <w:rPr>
          <w:rFonts w:eastAsia="Calibri" w:cs="Sakkal Majalla"/>
          <w:kern w:val="2"/>
          <w:szCs w:val="28"/>
          <w:rtl/>
        </w:rPr>
        <w:t>).</w:t>
      </w:r>
    </w:p>
    <w:p w14:paraId="6E7D701F" w14:textId="77777777" w:rsidR="000B151C" w:rsidRPr="000B151C" w:rsidRDefault="000B151C" w:rsidP="000B151C">
      <w:pPr>
        <w:ind w:left="0" w:firstLine="0"/>
        <w:jc w:val="left"/>
        <w:rPr>
          <w:rFonts w:eastAsia="Calibri" w:cs="Sakkal Majalla"/>
          <w:kern w:val="2"/>
          <w:szCs w:val="28"/>
          <w:rtl/>
        </w:rPr>
      </w:pPr>
    </w:p>
    <w:p w14:paraId="5D433AA3"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تاسعاً: تقليل الفجوة بين الفئات الاجتماعية</w:t>
      </w:r>
    </w:p>
    <w:p w14:paraId="772D7646"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 xml:space="preserve">تسعى المشروعات العامة إلى تقليل الفجوة بين الفئات الاجتماعية من خلال توفير الخدمات والفرص التي لا تكون متاحة للجميع إذا تُركت للقطاع الخاص وحده. تركز هذه المشروعات على تحسين البنية التحتية في المناطق الفقيرة وتوفير </w:t>
      </w:r>
      <w:r w:rsidRPr="000B151C">
        <w:rPr>
          <w:rFonts w:eastAsia="Calibri" w:cs="Sakkal Majalla"/>
          <w:kern w:val="2"/>
          <w:szCs w:val="28"/>
          <w:rtl/>
        </w:rPr>
        <w:lastRenderedPageBreak/>
        <w:t>الخدمات الصحية والتعليمية، مما يسهم في رفع مستوى المعيشة وتحقيق توازن أفضل بين الفئات المختلفة في المجتمع (</w:t>
      </w:r>
      <w:r w:rsidRPr="000B151C">
        <w:rPr>
          <w:rFonts w:eastAsia="Calibri" w:cs="Sakkal Majalla"/>
          <w:kern w:val="2"/>
          <w:szCs w:val="28"/>
        </w:rPr>
        <w:t>Stiglitz, 2019</w:t>
      </w:r>
      <w:r w:rsidRPr="000B151C">
        <w:rPr>
          <w:rFonts w:eastAsia="Calibri" w:cs="Sakkal Majalla"/>
          <w:kern w:val="2"/>
          <w:szCs w:val="28"/>
          <w:rtl/>
        </w:rPr>
        <w:t>).</w:t>
      </w:r>
    </w:p>
    <w:p w14:paraId="261F4D53" w14:textId="77777777" w:rsidR="000B151C" w:rsidRPr="000B151C" w:rsidRDefault="000B151C" w:rsidP="000B151C">
      <w:pPr>
        <w:ind w:left="0" w:firstLine="0"/>
        <w:jc w:val="left"/>
        <w:rPr>
          <w:rFonts w:eastAsia="Calibri" w:cs="Sakkal Majalla"/>
          <w:kern w:val="2"/>
          <w:szCs w:val="28"/>
          <w:rtl/>
        </w:rPr>
      </w:pPr>
    </w:p>
    <w:p w14:paraId="19E6203A"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عاشراً: دعم القطاع الزراعي</w:t>
      </w:r>
    </w:p>
    <w:p w14:paraId="2C6F17F4" w14:textId="77777777" w:rsidR="000B151C" w:rsidRPr="000B151C" w:rsidRDefault="000B151C" w:rsidP="000B151C">
      <w:pPr>
        <w:ind w:left="0" w:firstLine="0"/>
        <w:jc w:val="left"/>
        <w:rPr>
          <w:rFonts w:eastAsia="Calibri" w:cs="Sakkal Majalla"/>
          <w:kern w:val="2"/>
          <w:szCs w:val="28"/>
          <w:rtl/>
        </w:rPr>
      </w:pPr>
      <w:r w:rsidRPr="000B151C">
        <w:rPr>
          <w:rFonts w:eastAsia="Calibri" w:cs="Sakkal Majalla"/>
          <w:kern w:val="2"/>
          <w:szCs w:val="28"/>
          <w:rtl/>
        </w:rPr>
        <w:t>يعتبر القطاع الزراعي من القطاعات الحيوية التي تدعمها المشروعات العامة في العديد من الدول. تلعب المشروعات العامة دوراً في تحسين البنية التحتية الزراعية، توفير الدعم المادي والفني للمزارعين، وتسهيل الحصول على التقنيات الحديثة التي تزيد من إنتاجية المحاصيل. كما تساهم المشروعات العامة في تحسين نظم الري وتوفير المياه الضرورية للزراعة، ما يساهم في تحقيق الأمن الغذائي للدولة (</w:t>
      </w:r>
      <w:r w:rsidRPr="000B151C">
        <w:rPr>
          <w:rFonts w:eastAsia="Calibri" w:cs="Sakkal Majalla"/>
          <w:kern w:val="2"/>
          <w:szCs w:val="28"/>
        </w:rPr>
        <w:t>Food and Agriculture Organization, 2018</w:t>
      </w:r>
      <w:r w:rsidRPr="000B151C">
        <w:rPr>
          <w:rFonts w:eastAsia="Calibri" w:cs="Sakkal Majalla"/>
          <w:kern w:val="2"/>
          <w:szCs w:val="28"/>
          <w:rtl/>
        </w:rPr>
        <w:t>).</w:t>
      </w:r>
    </w:p>
    <w:p w14:paraId="3CF6BF09" w14:textId="77777777" w:rsidR="000B151C" w:rsidRPr="000B151C" w:rsidRDefault="000B151C" w:rsidP="000B151C">
      <w:pPr>
        <w:ind w:left="0" w:firstLine="0"/>
        <w:rPr>
          <w:rFonts w:eastAsia="Calibri" w:cs="Sakkal Majalla"/>
          <w:kern w:val="2"/>
          <w:szCs w:val="28"/>
          <w:rtl/>
        </w:rPr>
      </w:pPr>
      <w:r w:rsidRPr="000B151C">
        <w:rPr>
          <w:rFonts w:eastAsia="Calibri" w:cs="Sakkal Majalla"/>
          <w:kern w:val="2"/>
          <w:szCs w:val="28"/>
          <w:rtl/>
        </w:rPr>
        <w:t xml:space="preserve">تبرز أهمية المشروعات العامة كأداة رئيسية لتحقيق التنمية الاقتصادية والاجتماعية. تسهم هذه المشروعات في تعزيز النمو الاقتصادي، وتوفير الخدمات الأساسية، وتحقيق العدالة الاجتماعية. كما تدعم الابتكار، التكنولوجيا، وتساعد على تحقيق التنمية المستدامة ومواجهة الأزمات الصحية. بدون تدخل الدولة من خلال المشروعات العامة، قد تظل العديد من الاحتياجات المجتمعية والاقتصادية غير </w:t>
      </w:r>
      <w:proofErr w:type="spellStart"/>
      <w:r w:rsidRPr="000B151C">
        <w:rPr>
          <w:rFonts w:eastAsia="Calibri" w:cs="Sakkal Majalla"/>
          <w:kern w:val="2"/>
          <w:szCs w:val="28"/>
          <w:rtl/>
        </w:rPr>
        <w:t>ملباة</w:t>
      </w:r>
      <w:proofErr w:type="spellEnd"/>
      <w:r w:rsidRPr="000B151C">
        <w:rPr>
          <w:rFonts w:eastAsia="Calibri" w:cs="Sakkal Majalla"/>
          <w:kern w:val="2"/>
          <w:szCs w:val="28"/>
          <w:rtl/>
        </w:rPr>
        <w:t>، مما يبرز الحاجة المستمرة لدور الدولة الفاعل في الاقتصاد.</w:t>
      </w:r>
    </w:p>
    <w:p w14:paraId="610B9C7A" w14:textId="77777777" w:rsidR="000B151C" w:rsidRPr="000B151C" w:rsidRDefault="000B151C" w:rsidP="000B151C">
      <w:pPr>
        <w:keepNext/>
        <w:keepLines/>
        <w:spacing w:before="200" w:after="0"/>
        <w:ind w:left="0" w:firstLine="0"/>
        <w:outlineLvl w:val="1"/>
        <w:rPr>
          <w:rFonts w:eastAsia="Times New Roman" w:cs="Sakkal Majalla"/>
          <w:b/>
          <w:bCs/>
          <w:kern w:val="2"/>
          <w:szCs w:val="28"/>
          <w:rtl/>
        </w:rPr>
      </w:pPr>
      <w:bookmarkStart w:id="58" w:name="_Toc180452150"/>
      <w:r w:rsidRPr="000B151C">
        <w:rPr>
          <w:rFonts w:eastAsia="Times New Roman" w:cs="Sakkal Majalla"/>
          <w:b/>
          <w:bCs/>
          <w:kern w:val="2"/>
          <w:szCs w:val="28"/>
          <w:rtl/>
        </w:rPr>
        <w:lastRenderedPageBreak/>
        <w:t>خصائص ومميزات المشاريع العامة</w:t>
      </w:r>
      <w:bookmarkEnd w:id="58"/>
    </w:p>
    <w:p w14:paraId="157ED6DB"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59" w:name="_Toc180452151"/>
      <w:r w:rsidRPr="000B151C">
        <w:rPr>
          <w:rFonts w:eastAsia="Times New Roman" w:cs="Sakkal Majalla"/>
          <w:b/>
          <w:bCs/>
          <w:kern w:val="2"/>
          <w:szCs w:val="28"/>
          <w:rtl/>
        </w:rPr>
        <w:t>تُعتبر المشاريع العامة جزءًا أساسيًا من استراتيجية التنمية الاقتصادية والاجتماعية للدول، وهي تأتي لتلبية احتياجات مجتمعية واقتصادية متنوعة. تقوم هذه المشاريع بتقديم خدمات أو منتجات لا تستطيع السوق الخاصة توفيرها بشكل كافٍ أو عادل. وتهدف هذه المشاريع إلى تحقيق أهداف غير ربحية غالبًا، بما في ذلك تحسين البنية التحتية، توفير الخدمات الأساسية للمواطنين، وتحقيق العدالة الاجتماعية. وفيما يلي نستعرض أهم خصائص ومميزات المشاريع العامة</w:t>
      </w:r>
      <w:r w:rsidRPr="000B151C">
        <w:rPr>
          <w:rFonts w:eastAsia="Times New Roman" w:cs="Sakkal Majalla"/>
          <w:b/>
          <w:bCs/>
          <w:kern w:val="2"/>
          <w:szCs w:val="28"/>
        </w:rPr>
        <w:t>:</w:t>
      </w:r>
      <w:bookmarkEnd w:id="59"/>
    </w:p>
    <w:p w14:paraId="3E053D91"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0" w:name="_Toc180452152"/>
      <w:r w:rsidRPr="000B151C">
        <w:rPr>
          <w:rFonts w:eastAsia="Times New Roman" w:cs="Sakkal Majalla"/>
          <w:b/>
          <w:bCs/>
          <w:kern w:val="2"/>
          <w:szCs w:val="28"/>
        </w:rPr>
        <w:t xml:space="preserve">1. </w:t>
      </w:r>
      <w:r w:rsidRPr="000B151C">
        <w:rPr>
          <w:rFonts w:eastAsia="Times New Roman" w:cs="Sakkal Majalla"/>
          <w:b/>
          <w:bCs/>
          <w:kern w:val="2"/>
          <w:szCs w:val="28"/>
          <w:rtl/>
        </w:rPr>
        <w:t>التمويل الحكومي</w:t>
      </w:r>
      <w:bookmarkEnd w:id="60"/>
    </w:p>
    <w:p w14:paraId="6A17AB61"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1" w:name="_Toc180452153"/>
      <w:r w:rsidRPr="000B151C">
        <w:rPr>
          <w:rFonts w:eastAsia="Times New Roman" w:cs="Sakkal Majalla"/>
          <w:b/>
          <w:bCs/>
          <w:kern w:val="2"/>
          <w:szCs w:val="28"/>
          <w:rtl/>
        </w:rPr>
        <w:t>أحد أبرز خصائص المشاريع العامة هو أن تمويلها يأتي عادةً من الخزانة العامة للدولة أو من موارد حكومية أخرى. تعتمد الحكومات على ميزانياتها السنوية أو على قروض طويلة الأجل لتمويل هذه المشاريع. هذا التمويل يتيح للحكومة القدرة على تنفيذ مشروعات كبيرة لا يمكن للقطاع الخاص تحمل تكلفتها بمفرده، مثل بناء السدود، الطرق السريعة، أو شبكات السكك الحديدية</w:t>
      </w:r>
      <w:r w:rsidRPr="000B151C">
        <w:rPr>
          <w:rFonts w:eastAsia="Times New Roman" w:cs="Sakkal Majalla"/>
          <w:b/>
          <w:bCs/>
          <w:kern w:val="2"/>
          <w:szCs w:val="28"/>
        </w:rPr>
        <w:t xml:space="preserve"> (Samuelson &amp; Nordhaus, 2018).</w:t>
      </w:r>
      <w:bookmarkEnd w:id="61"/>
    </w:p>
    <w:p w14:paraId="2916A1EC"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2" w:name="_Toc180452154"/>
      <w:r w:rsidRPr="000B151C">
        <w:rPr>
          <w:rFonts w:eastAsia="Times New Roman" w:cs="Sakkal Majalla"/>
          <w:b/>
          <w:bCs/>
          <w:kern w:val="2"/>
          <w:szCs w:val="28"/>
        </w:rPr>
        <w:t xml:space="preserve">2. </w:t>
      </w:r>
      <w:r w:rsidRPr="000B151C">
        <w:rPr>
          <w:rFonts w:eastAsia="Times New Roman" w:cs="Sakkal Majalla"/>
          <w:b/>
          <w:bCs/>
          <w:kern w:val="2"/>
          <w:szCs w:val="28"/>
          <w:rtl/>
        </w:rPr>
        <w:t>الأهداف غير الربحية</w:t>
      </w:r>
      <w:bookmarkEnd w:id="62"/>
    </w:p>
    <w:p w14:paraId="644EB3F9"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3" w:name="_Toc180452155"/>
      <w:r w:rsidRPr="000B151C">
        <w:rPr>
          <w:rFonts w:eastAsia="Times New Roman" w:cs="Sakkal Majalla"/>
          <w:b/>
          <w:bCs/>
          <w:kern w:val="2"/>
          <w:szCs w:val="28"/>
          <w:rtl/>
        </w:rPr>
        <w:t>على عكس المشاريع الخاصة التي تهدف إلى تحقيق أرباح، فإن المشاريع العامة غالبًا ما تكون موجهة نحو تحقيق أهداف اجتماعية أو اقتصادية تخدم المصلحة العامة. تهدف المشاريع العامة إلى تحسين جودة الحياة وتوفير السلع والخدمات الأساسية مثل التعليم، الصحة، النقل، والمياه. على سبيل المثال، قد تقوم الدولة بإنشاء مدارس ومستشفيات عامة لتوفير خدمات التعليم والرعاية الصحية للجميع، بغض النظر عن قدرتهم على الدفع</w:t>
      </w:r>
      <w:r w:rsidRPr="000B151C">
        <w:rPr>
          <w:rFonts w:eastAsia="Times New Roman" w:cs="Sakkal Majalla"/>
          <w:b/>
          <w:bCs/>
          <w:kern w:val="2"/>
          <w:szCs w:val="28"/>
        </w:rPr>
        <w:t xml:space="preserve"> (Baumol &amp; Blinder, 2020).</w:t>
      </w:r>
      <w:bookmarkEnd w:id="63"/>
    </w:p>
    <w:p w14:paraId="3A5B3E1C"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4" w:name="_Toc180452156"/>
      <w:r w:rsidRPr="000B151C">
        <w:rPr>
          <w:rFonts w:eastAsia="Times New Roman" w:cs="Sakkal Majalla"/>
          <w:b/>
          <w:bCs/>
          <w:kern w:val="2"/>
          <w:szCs w:val="28"/>
        </w:rPr>
        <w:t xml:space="preserve">3. </w:t>
      </w:r>
      <w:r w:rsidRPr="000B151C">
        <w:rPr>
          <w:rFonts w:eastAsia="Times New Roman" w:cs="Sakkal Majalla"/>
          <w:b/>
          <w:bCs/>
          <w:kern w:val="2"/>
          <w:szCs w:val="28"/>
          <w:rtl/>
        </w:rPr>
        <w:t>الملكية العامة</w:t>
      </w:r>
      <w:bookmarkEnd w:id="64"/>
    </w:p>
    <w:p w14:paraId="596A8C2A"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5" w:name="_Toc180452157"/>
      <w:r w:rsidRPr="000B151C">
        <w:rPr>
          <w:rFonts w:eastAsia="Times New Roman" w:cs="Sakkal Majalla"/>
          <w:b/>
          <w:bCs/>
          <w:kern w:val="2"/>
          <w:szCs w:val="28"/>
          <w:rtl/>
        </w:rPr>
        <w:t>من الخصائص الرئيسية للمشاريع العامة أنها مملوكة بالكامل أو جزئيًا من قبل الحكومة. هذه الملكية تمنح الحكومة السلطة لإدارة المشاريع وفقًا لأولوياتها الوطنية والاجتماعية. في بعض الحالات، قد تمتلك الحكومة المشروع بالكامل، بينما في حالات أخرى قد تكون جزءًا من شراكة مع القطاع الخاص</w:t>
      </w:r>
      <w:r w:rsidRPr="000B151C">
        <w:rPr>
          <w:rFonts w:eastAsia="Times New Roman" w:cs="Sakkal Majalla"/>
          <w:b/>
          <w:bCs/>
          <w:kern w:val="2"/>
          <w:szCs w:val="28"/>
        </w:rPr>
        <w:t xml:space="preserve"> (Stiglitz, 2019).</w:t>
      </w:r>
      <w:bookmarkEnd w:id="65"/>
    </w:p>
    <w:p w14:paraId="679018D9"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6" w:name="_Toc180452158"/>
      <w:r w:rsidRPr="000B151C">
        <w:rPr>
          <w:rFonts w:eastAsia="Times New Roman" w:cs="Sakkal Majalla"/>
          <w:b/>
          <w:bCs/>
          <w:kern w:val="2"/>
          <w:szCs w:val="28"/>
        </w:rPr>
        <w:lastRenderedPageBreak/>
        <w:t xml:space="preserve">4. </w:t>
      </w:r>
      <w:r w:rsidRPr="000B151C">
        <w:rPr>
          <w:rFonts w:eastAsia="Times New Roman" w:cs="Sakkal Majalla"/>
          <w:b/>
          <w:bCs/>
          <w:kern w:val="2"/>
          <w:szCs w:val="28"/>
          <w:rtl/>
        </w:rPr>
        <w:t>الرقابة والإشراف الحكومي</w:t>
      </w:r>
      <w:bookmarkEnd w:id="66"/>
    </w:p>
    <w:p w14:paraId="1E1624C3"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7" w:name="_Toc180452159"/>
      <w:r w:rsidRPr="000B151C">
        <w:rPr>
          <w:rFonts w:eastAsia="Times New Roman" w:cs="Sakkal Majalla"/>
          <w:b/>
          <w:bCs/>
          <w:kern w:val="2"/>
          <w:szCs w:val="28"/>
          <w:rtl/>
        </w:rPr>
        <w:t>بما أن المشاريع العامة تعتمد على تمويل حكومي وتُدار من قبل الدولة، فهي تخضع لمراقبة صارمة من قبل الجهات الحكومية. يشمل ذلك الرقابة المالية، الإدارية، والفنية لضمان أن الأموال العامة تُستخدم بفعالية لتحقيق الأهداف المحددة. كما تُعتبر الرقابة البرلمانية أو التشريعية على المشاريع العامة من الأمور الجوهرية لضمان الشفافية والمساءلة</w:t>
      </w:r>
      <w:r w:rsidRPr="000B151C">
        <w:rPr>
          <w:rFonts w:eastAsia="Times New Roman" w:cs="Sakkal Majalla"/>
          <w:b/>
          <w:bCs/>
          <w:kern w:val="2"/>
          <w:szCs w:val="28"/>
        </w:rPr>
        <w:t xml:space="preserve"> (Gause, 2017).</w:t>
      </w:r>
      <w:bookmarkEnd w:id="67"/>
    </w:p>
    <w:p w14:paraId="528CFDD8"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8" w:name="_Toc180452160"/>
      <w:r w:rsidRPr="000B151C">
        <w:rPr>
          <w:rFonts w:eastAsia="Times New Roman" w:cs="Sakkal Majalla"/>
          <w:b/>
          <w:bCs/>
          <w:kern w:val="2"/>
          <w:szCs w:val="28"/>
        </w:rPr>
        <w:t xml:space="preserve">5. </w:t>
      </w:r>
      <w:r w:rsidRPr="000B151C">
        <w:rPr>
          <w:rFonts w:eastAsia="Times New Roman" w:cs="Sakkal Majalla"/>
          <w:b/>
          <w:bCs/>
          <w:kern w:val="2"/>
          <w:szCs w:val="28"/>
          <w:rtl/>
        </w:rPr>
        <w:t>تقديم الخدمات العامة بأسعار مخفضة</w:t>
      </w:r>
      <w:bookmarkEnd w:id="68"/>
    </w:p>
    <w:p w14:paraId="05F3195F"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69" w:name="_Toc180452161"/>
      <w:r w:rsidRPr="000B151C">
        <w:rPr>
          <w:rFonts w:eastAsia="Times New Roman" w:cs="Sakkal Majalla"/>
          <w:b/>
          <w:bCs/>
          <w:kern w:val="2"/>
          <w:szCs w:val="28"/>
          <w:rtl/>
        </w:rPr>
        <w:t>من أهم مميزات المشاريع العامة هو تقديم الخدمات للمواطنين بأسعار منخفضة أو حتى مجانية. تسعى الحكومات من خلال هذه المشاريع إلى تسهيل الوصول إلى الخدمات الأساسية لكل فئات المجتمع، وخاصة الفئات الفقيرة. على سبيل المثال، توفر المستشفيات العامة الرعاية الصحية بأسعار أقل بكثير مقارنة بالمستشفيات الخاصة، وتوفر الجامعات الحكومية التعليم بأسعار معقولة</w:t>
      </w:r>
      <w:r w:rsidRPr="000B151C">
        <w:rPr>
          <w:rFonts w:eastAsia="Times New Roman" w:cs="Sakkal Majalla"/>
          <w:b/>
          <w:bCs/>
          <w:kern w:val="2"/>
          <w:szCs w:val="28"/>
        </w:rPr>
        <w:t xml:space="preserve"> (Khan, 2019).</w:t>
      </w:r>
      <w:bookmarkEnd w:id="69"/>
    </w:p>
    <w:p w14:paraId="5A20F314"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0" w:name="_Toc180452162"/>
      <w:r w:rsidRPr="000B151C">
        <w:rPr>
          <w:rFonts w:eastAsia="Times New Roman" w:cs="Sakkal Majalla"/>
          <w:b/>
          <w:bCs/>
          <w:kern w:val="2"/>
          <w:szCs w:val="28"/>
        </w:rPr>
        <w:t xml:space="preserve">6. </w:t>
      </w:r>
      <w:r w:rsidRPr="000B151C">
        <w:rPr>
          <w:rFonts w:eastAsia="Times New Roman" w:cs="Sakkal Majalla"/>
          <w:b/>
          <w:bCs/>
          <w:kern w:val="2"/>
          <w:szCs w:val="28"/>
          <w:rtl/>
        </w:rPr>
        <w:t>التركيز على البنية التحتية</w:t>
      </w:r>
      <w:bookmarkEnd w:id="70"/>
    </w:p>
    <w:p w14:paraId="3D1A2E7E"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1" w:name="_Toc180452163"/>
      <w:r w:rsidRPr="000B151C">
        <w:rPr>
          <w:rFonts w:eastAsia="Times New Roman" w:cs="Sakkal Majalla"/>
          <w:b/>
          <w:bCs/>
          <w:kern w:val="2"/>
          <w:szCs w:val="28"/>
          <w:rtl/>
        </w:rPr>
        <w:t>غالبًا ما تتجه المشاريع العامة نحو تطوير وتحسين البنية التحتية الأساسية التي تُمكن الدولة من تحقيق تنمية اقتصادية واجتماعية مستدامة. تتضمن هذه البنية التحتية الطرق، السكك الحديدية، شبكات الكهرباء والمياه، الموانئ، والمطارات. تعتبر هذه المشاريع أساسية لتعزيز النمو الاقتصادي من خلال تحسين القدرة الإنتاجية للبلاد وخلق بيئة جاذبة للاستثمارات الخاصة</w:t>
      </w:r>
      <w:r w:rsidRPr="000B151C">
        <w:rPr>
          <w:rFonts w:eastAsia="Times New Roman" w:cs="Sakkal Majalla"/>
          <w:b/>
          <w:bCs/>
          <w:kern w:val="2"/>
          <w:szCs w:val="28"/>
        </w:rPr>
        <w:t xml:space="preserve"> (Krugman &amp; Wells, 2018).</w:t>
      </w:r>
      <w:bookmarkEnd w:id="71"/>
    </w:p>
    <w:p w14:paraId="307664A7"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2" w:name="_Toc180452164"/>
      <w:r w:rsidRPr="000B151C">
        <w:rPr>
          <w:rFonts w:eastAsia="Times New Roman" w:cs="Sakkal Majalla"/>
          <w:b/>
          <w:bCs/>
          <w:kern w:val="2"/>
          <w:szCs w:val="28"/>
        </w:rPr>
        <w:t xml:space="preserve">7. </w:t>
      </w:r>
      <w:r w:rsidRPr="000B151C">
        <w:rPr>
          <w:rFonts w:eastAsia="Times New Roman" w:cs="Sakkal Majalla"/>
          <w:b/>
          <w:bCs/>
          <w:kern w:val="2"/>
          <w:szCs w:val="28"/>
          <w:rtl/>
        </w:rPr>
        <w:t>توفير فرص العمل</w:t>
      </w:r>
      <w:bookmarkEnd w:id="72"/>
    </w:p>
    <w:p w14:paraId="49001C15"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3" w:name="_Toc180452165"/>
      <w:r w:rsidRPr="000B151C">
        <w:rPr>
          <w:rFonts w:eastAsia="Times New Roman" w:cs="Sakkal Majalla"/>
          <w:b/>
          <w:bCs/>
          <w:kern w:val="2"/>
          <w:szCs w:val="28"/>
          <w:rtl/>
        </w:rPr>
        <w:t>من الميزات الأخرى للمشاريع العامة أنها توفر فرص عمل واسعة، سواء بشكل مباشر أو غير مباشر. المشروعات الضخمة مثل بناء الجسور أو تطوير شبكات النقل تتطلب توظيف آلاف العمال، مما يسهم في تقليل البطالة وزيادة دخل الأسر. هذا التأثير يمتد إلى خلق فرص عمل في القطاعات المرتبطة بالمشروع مثل مواد البناء، النقل والخدمات اللوجستية</w:t>
      </w:r>
      <w:r w:rsidRPr="000B151C">
        <w:rPr>
          <w:rFonts w:eastAsia="Times New Roman" w:cs="Sakkal Majalla"/>
          <w:b/>
          <w:bCs/>
          <w:kern w:val="2"/>
          <w:szCs w:val="28"/>
        </w:rPr>
        <w:t xml:space="preserve"> (Todaro &amp; Smith, 2015).</w:t>
      </w:r>
      <w:bookmarkEnd w:id="73"/>
    </w:p>
    <w:p w14:paraId="24421B10"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4" w:name="_Toc180452166"/>
      <w:r w:rsidRPr="000B151C">
        <w:rPr>
          <w:rFonts w:eastAsia="Times New Roman" w:cs="Sakkal Majalla"/>
          <w:b/>
          <w:bCs/>
          <w:kern w:val="2"/>
          <w:szCs w:val="28"/>
        </w:rPr>
        <w:lastRenderedPageBreak/>
        <w:t xml:space="preserve">8. </w:t>
      </w:r>
      <w:r w:rsidRPr="000B151C">
        <w:rPr>
          <w:rFonts w:eastAsia="Times New Roman" w:cs="Sakkal Majalla"/>
          <w:b/>
          <w:bCs/>
          <w:kern w:val="2"/>
          <w:szCs w:val="28"/>
          <w:rtl/>
        </w:rPr>
        <w:t>تعزيز الاستقرار الاجتماعي</w:t>
      </w:r>
      <w:bookmarkEnd w:id="74"/>
    </w:p>
    <w:p w14:paraId="1714E897"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5" w:name="_Toc180452167"/>
      <w:r w:rsidRPr="000B151C">
        <w:rPr>
          <w:rFonts w:eastAsia="Times New Roman" w:cs="Sakkal Majalla"/>
          <w:b/>
          <w:bCs/>
          <w:kern w:val="2"/>
          <w:szCs w:val="28"/>
          <w:rtl/>
        </w:rPr>
        <w:t>تسعى الحكومات من خلال المشاريع العامة إلى تحقيق الاستقرار الاجتماعي من خلال توزيع الخدمات والفرص بشكل متساوٍ بين أفراد المجتمع. عندما تنفذ الدولة مشاريع في المناطق النائية أو الفقيرة، فإنها تسهم في تقليص الفجوة الاقتصادية والاجتماعية بين المناطق الحضرية والريفية. هذا الأمر يُسهم في تحقيق توازن اقتصادي واجتماعي، ويمنع التوترات الاجتماعية التي قد تنشأ نتيجة لعدم المساواة في توزيع الموارد</w:t>
      </w:r>
      <w:r w:rsidRPr="000B151C">
        <w:rPr>
          <w:rFonts w:eastAsia="Times New Roman" w:cs="Sakkal Majalla"/>
          <w:b/>
          <w:bCs/>
          <w:kern w:val="2"/>
          <w:szCs w:val="28"/>
        </w:rPr>
        <w:t xml:space="preserve"> (Sachs, 2015).</w:t>
      </w:r>
      <w:bookmarkEnd w:id="75"/>
    </w:p>
    <w:p w14:paraId="182BB00A"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6" w:name="_Toc180452168"/>
      <w:r w:rsidRPr="000B151C">
        <w:rPr>
          <w:rFonts w:eastAsia="Times New Roman" w:cs="Sakkal Majalla"/>
          <w:b/>
          <w:bCs/>
          <w:kern w:val="2"/>
          <w:szCs w:val="28"/>
        </w:rPr>
        <w:t xml:space="preserve">9. </w:t>
      </w:r>
      <w:r w:rsidRPr="000B151C">
        <w:rPr>
          <w:rFonts w:eastAsia="Times New Roman" w:cs="Sakkal Majalla"/>
          <w:b/>
          <w:bCs/>
          <w:kern w:val="2"/>
          <w:szCs w:val="28"/>
          <w:rtl/>
        </w:rPr>
        <w:t>توفير الحماية الاستراتيجية</w:t>
      </w:r>
      <w:bookmarkEnd w:id="76"/>
    </w:p>
    <w:p w14:paraId="5F0D3889"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7" w:name="_Toc180452169"/>
      <w:r w:rsidRPr="000B151C">
        <w:rPr>
          <w:rFonts w:eastAsia="Times New Roman" w:cs="Sakkal Majalla"/>
          <w:b/>
          <w:bCs/>
          <w:kern w:val="2"/>
          <w:szCs w:val="28"/>
          <w:rtl/>
        </w:rPr>
        <w:t>تلعب المشاريع العامة دوراً استراتيجياً في حماية الاقتصاد الوطني وتأمين بعض الموارد الحيوية. فمثلاً، إنشاء شركات وطنية للطاقة أو الزراعة يساهم في تقليل الاعتماد على الموردين الخارجيين وتعزيز الأمن الاقتصادي. كما أن هذه المشاريع يمكن أن تُستخدم كأداة لمواجهة الأزمات الاقتصادية أو الصحية، مثل إنشاء مصانع حكومية لإنتاج المستلزمات الطبية أثناء الأوبئة</w:t>
      </w:r>
      <w:r w:rsidRPr="000B151C">
        <w:rPr>
          <w:rFonts w:eastAsia="Times New Roman" w:cs="Sakkal Majalla"/>
          <w:b/>
          <w:bCs/>
          <w:kern w:val="2"/>
          <w:szCs w:val="28"/>
        </w:rPr>
        <w:t xml:space="preserve"> (WHO, 2020).</w:t>
      </w:r>
      <w:bookmarkEnd w:id="77"/>
    </w:p>
    <w:p w14:paraId="193ED5DC"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8" w:name="_Toc180452170"/>
      <w:r w:rsidRPr="000B151C">
        <w:rPr>
          <w:rFonts w:eastAsia="Times New Roman" w:cs="Sakkal Majalla"/>
          <w:b/>
          <w:bCs/>
          <w:kern w:val="2"/>
          <w:szCs w:val="28"/>
        </w:rPr>
        <w:t xml:space="preserve">10. </w:t>
      </w:r>
      <w:r w:rsidRPr="000B151C">
        <w:rPr>
          <w:rFonts w:eastAsia="Times New Roman" w:cs="Sakkal Majalla"/>
          <w:b/>
          <w:bCs/>
          <w:kern w:val="2"/>
          <w:szCs w:val="28"/>
          <w:rtl/>
        </w:rPr>
        <w:t>تعزيز التنمية المستدامة</w:t>
      </w:r>
      <w:bookmarkEnd w:id="78"/>
    </w:p>
    <w:p w14:paraId="1A9F1697"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79" w:name="_Toc180452171"/>
      <w:r w:rsidRPr="000B151C">
        <w:rPr>
          <w:rFonts w:eastAsia="Times New Roman" w:cs="Sakkal Majalla"/>
          <w:b/>
          <w:bCs/>
          <w:kern w:val="2"/>
          <w:szCs w:val="28"/>
          <w:rtl/>
        </w:rPr>
        <w:t>تحرص الحكومات في العديد من الدول على توجيه المشاريع العامة نحو تحقيق التنمية المستدامة، وذلك من خلال التركيز على المشروعات التي تحافظ على الموارد البيئية وتقلل من الأضرار البيئية. تشمل هذه المشاريع الطاقة المتجددة مثل محطات الطاقة الشمسية وطاقة الرياح، فضلاً عن تحسين نظم إدارة المياه والري لضمان الاستخدام الأمثل للموارد الطبيعية</w:t>
      </w:r>
      <w:r w:rsidRPr="000B151C">
        <w:rPr>
          <w:rFonts w:eastAsia="Times New Roman" w:cs="Sakkal Majalla"/>
          <w:b/>
          <w:bCs/>
          <w:kern w:val="2"/>
          <w:szCs w:val="28"/>
        </w:rPr>
        <w:t xml:space="preserve"> (Mazzucato, 2013).</w:t>
      </w:r>
      <w:bookmarkEnd w:id="79"/>
    </w:p>
    <w:p w14:paraId="64326523"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80" w:name="_Toc180452172"/>
      <w:r w:rsidRPr="000B151C">
        <w:rPr>
          <w:rFonts w:eastAsia="Times New Roman" w:cs="Sakkal Majalla"/>
          <w:b/>
          <w:bCs/>
          <w:kern w:val="2"/>
          <w:szCs w:val="28"/>
        </w:rPr>
        <w:t xml:space="preserve">11. </w:t>
      </w:r>
      <w:r w:rsidRPr="000B151C">
        <w:rPr>
          <w:rFonts w:eastAsia="Times New Roman" w:cs="Sakkal Majalla"/>
          <w:b/>
          <w:bCs/>
          <w:kern w:val="2"/>
          <w:szCs w:val="28"/>
          <w:rtl/>
        </w:rPr>
        <w:t>التنسيق والتكامل بين القطاعات</w:t>
      </w:r>
      <w:bookmarkEnd w:id="80"/>
    </w:p>
    <w:p w14:paraId="7C5ED816"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81" w:name="_Toc180452173"/>
      <w:r w:rsidRPr="000B151C">
        <w:rPr>
          <w:rFonts w:eastAsia="Times New Roman" w:cs="Sakkal Majalla"/>
          <w:b/>
          <w:bCs/>
          <w:kern w:val="2"/>
          <w:szCs w:val="28"/>
          <w:rtl/>
        </w:rPr>
        <w:t>تتيح المشاريع العامة للدولة القدرة على التنسيق بين مختلف القطاعات لتحقيق تكامل أفضل في استخدام الموارد. فعلى سبيل المثال، يمكن أن تربط مشاريع البنية التحتية العامة بين قطاع النقل وقطاع الطاقة لتسهيل حركة البضائع والأشخاص وزيادة الكفاءة الاقتصادية. كما تتيح المشاريع العامة للدولة التركيز على القطاعات التي لا تجذب الاستثمارات الخاصة، مما يعزز من استغلال الموارد الوطنية بشكل فعال</w:t>
      </w:r>
      <w:r w:rsidRPr="000B151C">
        <w:rPr>
          <w:rFonts w:eastAsia="Times New Roman" w:cs="Sakkal Majalla"/>
          <w:b/>
          <w:bCs/>
          <w:kern w:val="2"/>
          <w:szCs w:val="28"/>
        </w:rPr>
        <w:t xml:space="preserve"> (Khan, 2019).</w:t>
      </w:r>
      <w:bookmarkEnd w:id="81"/>
    </w:p>
    <w:p w14:paraId="5D94C52B"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82" w:name="_Toc180452174"/>
      <w:r w:rsidRPr="000B151C">
        <w:rPr>
          <w:rFonts w:eastAsia="Times New Roman" w:cs="Sakkal Majalla"/>
          <w:b/>
          <w:bCs/>
          <w:kern w:val="2"/>
          <w:szCs w:val="28"/>
        </w:rPr>
        <w:lastRenderedPageBreak/>
        <w:t xml:space="preserve">12. </w:t>
      </w:r>
      <w:r w:rsidRPr="000B151C">
        <w:rPr>
          <w:rFonts w:eastAsia="Times New Roman" w:cs="Sakkal Majalla"/>
          <w:b/>
          <w:bCs/>
          <w:kern w:val="2"/>
          <w:szCs w:val="28"/>
          <w:rtl/>
        </w:rPr>
        <w:t>المرونة في مواجهة التحديات</w:t>
      </w:r>
      <w:bookmarkEnd w:id="82"/>
    </w:p>
    <w:p w14:paraId="2F5CE228"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83" w:name="_Toc180452175"/>
      <w:r w:rsidRPr="000B151C">
        <w:rPr>
          <w:rFonts w:eastAsia="Times New Roman" w:cs="Sakkal Majalla"/>
          <w:b/>
          <w:bCs/>
          <w:kern w:val="2"/>
          <w:szCs w:val="28"/>
          <w:rtl/>
        </w:rPr>
        <w:t>توفر المشاريع العامة مرونة للدولة للتكيف مع الأزمات الاقتصادية أو الاجتماعية. على سبيل المثال، في أوقات الأزمات الاقتصادية أو الحروب، قد تنشئ الحكومة مشاريع عامة لتوفير السلع الأساسية للمواطنين مثل الغذاء أو الوقود. هذه المرونة تسمح للحكومة بالتدخل السريع لتخفيف الأزمات وحماية الفئات الأكثر ضعفًا في المجتمع</w:t>
      </w:r>
      <w:r w:rsidRPr="000B151C">
        <w:rPr>
          <w:rFonts w:eastAsia="Times New Roman" w:cs="Sakkal Majalla"/>
          <w:b/>
          <w:bCs/>
          <w:kern w:val="2"/>
          <w:szCs w:val="28"/>
        </w:rPr>
        <w:t xml:space="preserve"> (Krugman &amp; Wells, 2018).</w:t>
      </w:r>
      <w:bookmarkEnd w:id="83"/>
    </w:p>
    <w:p w14:paraId="195CE2B7" w14:textId="77777777" w:rsidR="000B151C" w:rsidRPr="000B151C" w:rsidRDefault="000B151C" w:rsidP="000B151C">
      <w:pPr>
        <w:keepNext/>
        <w:keepLines/>
        <w:spacing w:before="200" w:after="0"/>
        <w:ind w:left="0" w:firstLine="0"/>
        <w:outlineLvl w:val="1"/>
        <w:rPr>
          <w:rFonts w:eastAsia="Times New Roman" w:cs="Sakkal Majalla"/>
          <w:b/>
          <w:bCs/>
          <w:kern w:val="2"/>
          <w:szCs w:val="28"/>
        </w:rPr>
      </w:pPr>
      <w:bookmarkStart w:id="84" w:name="_Toc180452176"/>
      <w:r w:rsidRPr="000B151C">
        <w:rPr>
          <w:rFonts w:eastAsia="Times New Roman" w:cs="Sakkal Majalla"/>
          <w:b/>
          <w:bCs/>
          <w:kern w:val="2"/>
          <w:szCs w:val="28"/>
          <w:rtl/>
        </w:rPr>
        <w:t>المعوقات التي تواجه المشاريع</w:t>
      </w:r>
      <w:bookmarkEnd w:id="84"/>
      <w:r w:rsidRPr="000B151C">
        <w:rPr>
          <w:rFonts w:eastAsia="Times New Roman" w:cs="Sakkal Majalla"/>
          <w:b/>
          <w:bCs/>
          <w:kern w:val="2"/>
          <w:szCs w:val="28"/>
          <w:rtl/>
        </w:rPr>
        <w:t xml:space="preserve"> </w:t>
      </w:r>
    </w:p>
    <w:p w14:paraId="1B723337" w14:textId="77777777" w:rsidR="000B151C" w:rsidRPr="000B151C" w:rsidRDefault="000B151C" w:rsidP="000B151C">
      <w:pPr>
        <w:ind w:left="0" w:firstLine="0"/>
        <w:rPr>
          <w:rFonts w:eastAsia="Calibri" w:cs="Sakkal Majalla"/>
          <w:kern w:val="2"/>
          <w:sz w:val="22"/>
          <w:rtl/>
        </w:rPr>
      </w:pPr>
    </w:p>
    <w:p w14:paraId="07238952" w14:textId="77777777" w:rsidR="000B151C" w:rsidRPr="000B151C" w:rsidRDefault="000B151C" w:rsidP="000B151C">
      <w:pPr>
        <w:ind w:left="0"/>
        <w:rPr>
          <w:rFonts w:eastAsia="Calibri" w:cs="Sakkal Majalla"/>
          <w:b/>
          <w:bCs/>
          <w:kern w:val="2"/>
          <w:szCs w:val="28"/>
          <w:rtl/>
        </w:rPr>
      </w:pPr>
      <w:r w:rsidRPr="000B151C">
        <w:rPr>
          <w:rFonts w:eastAsia="Calibri" w:cs="Sakkal Majalla"/>
          <w:b/>
          <w:bCs/>
          <w:kern w:val="2"/>
          <w:szCs w:val="28"/>
          <w:rtl/>
        </w:rPr>
        <w:t>المعوقات التي تواجه المشروعات العامة</w:t>
      </w:r>
    </w:p>
    <w:p w14:paraId="7957B513"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المشروعات العامة تلعب دورًا رئيسيًا في دعم التنمية الاقتصادية والاجتماعية، وتوفير الخدمات الأساسية التي قد لا يتمكن القطاع الخاص من تقديمها بكفاءة. ومع ذلك، تواجه هذه المشروعات تحديات ومعوقات متعددة تؤثر على قدرتها على تحقيق أهدافها بشكل فعال. تتمثل هذه المعوقات في عوامل مالية، إدارية، تنظيمية، اجتماعية، وسياسية، والتي يمكن أن تؤدي إلى تعطيل المشاريع أو تقليل فعاليتها. وفيما يلي نناقش أبرز المعوقات التي تواجه المشروعات العامة</w:t>
      </w:r>
      <w:r w:rsidRPr="000B151C">
        <w:rPr>
          <w:rFonts w:eastAsia="Calibri" w:cs="Sakkal Majalla"/>
          <w:kern w:val="2"/>
          <w:szCs w:val="28"/>
        </w:rPr>
        <w:t>:</w:t>
      </w:r>
    </w:p>
    <w:p w14:paraId="34CA9323"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الفساد الإداري</w:t>
      </w:r>
    </w:p>
    <w:p w14:paraId="5A7B7BA8"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يُعتبر الفساد من أكبر المعوقات التي تواجه المشروعات العامة في العديد من الدول. يحدث الفساد عندما يستغل بعض المسؤولين نفوذهم في توجيه الأموال العامة إلى مشاريع غير ضرورية أو في التلاعب بالعقود والمناقصات لصالح أفراد أو شركات معينة. هذا يؤثر على جودة المشاريع، ويزيد من تكلفة تنفيذها، ويقلل من قدرتها على تحقيق أهدافها. الفساد الإداري يعرقل التقدم، ويؤدي إلى فقدان الثقة في المؤسسات العامة</w:t>
      </w:r>
      <w:r w:rsidRPr="000B151C">
        <w:rPr>
          <w:rFonts w:eastAsia="Calibri" w:cs="Sakkal Majalla"/>
          <w:kern w:val="2"/>
          <w:szCs w:val="28"/>
        </w:rPr>
        <w:t xml:space="preserve"> (Rose-Ackerman &amp; Palifka, 2016).</w:t>
      </w:r>
    </w:p>
    <w:p w14:paraId="4E43C2FB"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سوء التخطيط والتنظيم</w:t>
      </w:r>
    </w:p>
    <w:p w14:paraId="189C070E"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 xml:space="preserve">من أبرز معوقات نجاح المشروعات العامة سوء التخطيط والتنظيم. في كثير من الأحيان، تبدأ الحكومات مشاريع عامة دون دراسة جدوى شاملة أو تخطيط طويل المدى، مما يؤدي إلى تأخيرات في التنفيذ وتجاوزات في الميزانية. قد يحدث </w:t>
      </w:r>
      <w:r w:rsidRPr="000B151C">
        <w:rPr>
          <w:rFonts w:eastAsia="Calibri" w:cs="Sakkal Majalla"/>
          <w:kern w:val="2"/>
          <w:szCs w:val="28"/>
          <w:rtl/>
        </w:rPr>
        <w:lastRenderedPageBreak/>
        <w:t>أيضًا سوء تنظيم في توزيع الموارد أو تحديد أولويات المشروعات، مما يؤدي إلى تبديد الجهود والموارد في مشروعات غير مجدية أو غير ملحة</w:t>
      </w:r>
      <w:r w:rsidRPr="000B151C">
        <w:rPr>
          <w:rFonts w:eastAsia="Calibri" w:cs="Sakkal Majalla"/>
          <w:kern w:val="2"/>
          <w:szCs w:val="28"/>
        </w:rPr>
        <w:t xml:space="preserve"> (Flyvbjerg, 2009).</w:t>
      </w:r>
    </w:p>
    <w:p w14:paraId="34C75ED5"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نقص التمويل</w:t>
      </w:r>
    </w:p>
    <w:p w14:paraId="5F8DD470"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تعتمد المشروعات العامة بشكل أساسي على الميزانيات الحكومية، التي قد تكون محدودة أو غير كافية لتمويل جميع المشاريع المطلوبة. نقص التمويل يؤدي إلى تعثر المشاريع أو تأخيرها بشكل كبير. في بعض الحالات، قد تتوقف المشاريع تمامًا بسبب عدم توافر الأموال الكافية لمواصلة العمل. هذا يؤثر سلبًا على قدرة الدولة على توفير الخدمات الأساسية وتحقيق التنمية المستدامة</w:t>
      </w:r>
      <w:r w:rsidRPr="000B151C">
        <w:rPr>
          <w:rFonts w:eastAsia="Calibri" w:cs="Sakkal Majalla"/>
          <w:kern w:val="2"/>
          <w:szCs w:val="28"/>
        </w:rPr>
        <w:t xml:space="preserve"> (Baldwin &amp; Scott, 2013).</w:t>
      </w:r>
    </w:p>
    <w:p w14:paraId="5F1BBC54"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البيروقراطية والإجراءات المعقدة</w:t>
      </w:r>
    </w:p>
    <w:p w14:paraId="4614D515"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الإجراءات البيروقراطية المعقدة تمثل عائقًا رئيسيًا أمام تنفيذ المشروعات العامة. في كثير من الأحيان، يتطلب الحصول على الموافقات والتراخيص اللازمة لتنفيذ المشروعات العامة وقتًا طويلًا، مما يؤدي إلى تأخير البدء في المشروع. بالإضافة إلى ذلك، يمكن أن تؤدي هذه الإجراءات إلى تعقيد عملية متابعة التنفيذ والمراقبة، مما يسمح بوجود ثغرات في التنفيذ والجودة</w:t>
      </w:r>
      <w:r w:rsidRPr="000B151C">
        <w:rPr>
          <w:rFonts w:eastAsia="Calibri" w:cs="Sakkal Majalla"/>
          <w:kern w:val="2"/>
          <w:szCs w:val="28"/>
        </w:rPr>
        <w:t xml:space="preserve"> (Grindle, 2017).</w:t>
      </w:r>
    </w:p>
    <w:p w14:paraId="283F560E"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عدم الكفاءة الإدارية</w:t>
      </w:r>
    </w:p>
    <w:p w14:paraId="20D51F3E"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تعاني العديد من المشروعات العامة من نقص الكفاءة الإدارية في تنفيذ وإدارة المشاريع. قد تكون هذه الكفاءة مرتبطة بعدم وجود خبرات كافية لدى المسؤولين عن إدارة المشاريع، أو بسبب نقص التدريب اللازم على أحدث الأساليب في إدارة المشاريع العامة. يؤدي هذا النقص في الكفاءة إلى سوء إدارة الموارد، تأخير التنفيذ، وتجاوزات في الميزانية</w:t>
      </w:r>
      <w:r w:rsidRPr="000B151C">
        <w:rPr>
          <w:rFonts w:eastAsia="Calibri" w:cs="Sakkal Majalla"/>
          <w:kern w:val="2"/>
          <w:szCs w:val="28"/>
        </w:rPr>
        <w:t xml:space="preserve"> (Hood, 1991).</w:t>
      </w:r>
    </w:p>
    <w:p w14:paraId="2B1C644B"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عدم استقرار السياسات الحكومية</w:t>
      </w:r>
    </w:p>
    <w:p w14:paraId="7B4051C2"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 xml:space="preserve">تواجه المشروعات العامة تحديات كبيرة عندما تكون السياسات الحكومية غير مستقرة أو تتغير بشكل متكرر. يؤدي تغيير الحكومات أو السياسات إلى تغيير الأولويات، مما قد يؤدي إلى إيقاف أو تعديل المشاريع العامة القائمة. عدم </w:t>
      </w:r>
      <w:r w:rsidRPr="000B151C">
        <w:rPr>
          <w:rFonts w:eastAsia="Calibri" w:cs="Sakkal Majalla"/>
          <w:kern w:val="2"/>
          <w:szCs w:val="28"/>
          <w:rtl/>
        </w:rPr>
        <w:lastRenderedPageBreak/>
        <w:t>استقرار السياسات يُعيق التخطيط طويل المدى ويؤثر على استدامة المشاريع، خصوصًا تلك التي تحتاج إلى سنوات طويلة لتنفيذها</w:t>
      </w:r>
      <w:r w:rsidRPr="000B151C">
        <w:rPr>
          <w:rFonts w:eastAsia="Calibri" w:cs="Sakkal Majalla"/>
          <w:kern w:val="2"/>
          <w:szCs w:val="28"/>
        </w:rPr>
        <w:t xml:space="preserve"> (North, 1990).</w:t>
      </w:r>
    </w:p>
    <w:p w14:paraId="6D8D6860"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مقاومة التغيير</w:t>
      </w:r>
    </w:p>
    <w:p w14:paraId="64EA101A"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بعض المشروعات العامة قد تواجه مقاومة من المجتمع أو من فئات معينة من الناس بسبب التأثيرات الاجتماعية أو الاقتصادية لهذه المشاريع. على سبيل المثال، قد يؤدي تنفيذ مشروع بنية تحتية كبير إلى نزوح سكان من مناطقهم، مما قد يؤدي إلى احتجاجات أو مقاومة. هذا النوع من المعارضة الاجتماعية قد يُعيق تنفيذ المشاريع أو يتسبب في تأخيرات كبيرة</w:t>
      </w:r>
      <w:r w:rsidRPr="000B151C">
        <w:rPr>
          <w:rFonts w:eastAsia="Calibri" w:cs="Sakkal Majalla"/>
          <w:kern w:val="2"/>
          <w:szCs w:val="28"/>
        </w:rPr>
        <w:t xml:space="preserve"> (Scott, 1998).</w:t>
      </w:r>
    </w:p>
    <w:p w14:paraId="02789E93"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التضخم وارتفاع التكاليف</w:t>
      </w:r>
    </w:p>
    <w:p w14:paraId="68681ACF"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تتعرض المشروعات العامة إلى تأثيرات التضخم وارتفاع التكاليف خلال فترة التنفيذ. في كثير من الأحيان، يتجاوز التضخم التوقعات المالية التي وُضعت عند بداية المشروع، مما يؤدي إلى زيادة التكاليف وتأخر إنجاز المشاريع أو تقليص حجمها. هذه المشكلة تتفاقم في الدول النامية حيث يكون التضخم مرتفعًا وتكاليف المواد والخدمات غير مستقرة</w:t>
      </w:r>
      <w:r w:rsidRPr="000B151C">
        <w:rPr>
          <w:rFonts w:eastAsia="Calibri" w:cs="Sakkal Majalla"/>
          <w:kern w:val="2"/>
          <w:szCs w:val="28"/>
        </w:rPr>
        <w:t xml:space="preserve"> (Flyvbjerg, 2009).</w:t>
      </w:r>
    </w:p>
    <w:p w14:paraId="7CD953E2"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ضعف التنسيق بين الجهات الحكومية</w:t>
      </w:r>
    </w:p>
    <w:p w14:paraId="38741065"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ضعف التنسيق بين الجهات الحكومية المختلفة يمثل تحديًا كبيرًا في تنفيذ المشروعات العامة. قد يحدث تعارض في المسؤوليات أو تنافس بين الوزارات أو الجهات المعنية بتنفيذ المشروع، مما يؤدي إلى تباطؤ العمل وتداخل في الأدوار. غياب التنسيق يؤدي إلى إهدار الموارد ويقلل من فعالية المشاريع</w:t>
      </w:r>
      <w:r w:rsidRPr="000B151C">
        <w:rPr>
          <w:rFonts w:eastAsia="Calibri" w:cs="Sakkal Majalla"/>
          <w:kern w:val="2"/>
          <w:szCs w:val="28"/>
        </w:rPr>
        <w:t xml:space="preserve"> (Pressman &amp; </w:t>
      </w:r>
      <w:proofErr w:type="spellStart"/>
      <w:r w:rsidRPr="000B151C">
        <w:rPr>
          <w:rFonts w:eastAsia="Calibri" w:cs="Sakkal Majalla"/>
          <w:kern w:val="2"/>
          <w:szCs w:val="28"/>
        </w:rPr>
        <w:t>Wildavsky</w:t>
      </w:r>
      <w:proofErr w:type="spellEnd"/>
      <w:r w:rsidRPr="000B151C">
        <w:rPr>
          <w:rFonts w:eastAsia="Calibri" w:cs="Sakkal Majalla"/>
          <w:kern w:val="2"/>
          <w:szCs w:val="28"/>
        </w:rPr>
        <w:t>, 1984).</w:t>
      </w:r>
    </w:p>
    <w:p w14:paraId="57A5BFF1"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الاعتماد على التمويل الخارجي</w:t>
      </w:r>
    </w:p>
    <w:p w14:paraId="0CC164CF"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 xml:space="preserve">في بعض الحالات، تعتمد الدول على التمويل الخارجي لتنفيذ المشروعات العامة، خاصة في البلدان النامية. على الرغم من أن هذا التمويل قد يكون ضروريًا، إلا أنه يأتي غالبًا بشروط قد تعرقل تنفيذ المشروع أو تؤثر على استقلالية </w:t>
      </w:r>
      <w:r w:rsidRPr="000B151C">
        <w:rPr>
          <w:rFonts w:eastAsia="Calibri" w:cs="Sakkal Majalla"/>
          <w:kern w:val="2"/>
          <w:szCs w:val="28"/>
          <w:rtl/>
        </w:rPr>
        <w:lastRenderedPageBreak/>
        <w:t>الدولة في اتخاذ القرارات المتعلقة بالمشروع. بالإضافة إلى ذلك، قد تتعرض الدولة لمخاطر عدم قدرة الممولين الخارجيين على الوفاء بالتزاماتهم، مما يؤدي إلى توقف المشروع</w:t>
      </w:r>
      <w:r w:rsidRPr="000B151C">
        <w:rPr>
          <w:rFonts w:eastAsia="Calibri" w:cs="Sakkal Majalla"/>
          <w:kern w:val="2"/>
          <w:szCs w:val="28"/>
        </w:rPr>
        <w:t xml:space="preserve"> (Kohli, 2004).</w:t>
      </w:r>
    </w:p>
    <w:p w14:paraId="72450E05"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عدم كفاية الموارد البشرية المؤهلة</w:t>
      </w:r>
    </w:p>
    <w:p w14:paraId="5E37D831"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تعاني العديد من المشروعات العامة من نقص في الموارد البشرية المؤهلة اللازمة لتنفيذها بكفاءة. في بعض الدول، قد يكون هناك نقص في المهندسين، المخططين، أو المديرين القادرين على إدارة المشروعات الكبيرة والمعقدة. نقص هذه الكفاءات يُعيق تنفيذ المشاريع وفقًا للجداول الزمنية المحددة ويؤثر على جودة النتائج</w:t>
      </w:r>
      <w:r w:rsidRPr="000B151C">
        <w:rPr>
          <w:rFonts w:eastAsia="Calibri" w:cs="Sakkal Majalla"/>
          <w:kern w:val="2"/>
          <w:szCs w:val="28"/>
        </w:rPr>
        <w:t xml:space="preserve"> (Grindle, 2017).</w:t>
      </w:r>
    </w:p>
    <w:p w14:paraId="1F6DABBD"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ضعف الشفافية والمساءلة</w:t>
      </w:r>
    </w:p>
    <w:p w14:paraId="4D6246A1"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الشفافية والمساءلة ضروريان لضمان نجاح المشاريع العامة. في بعض الدول، قد لا تكون هناك أنظمة واضحة لمتابعة تنفيذ المشروعات وضمان تحقيق أهدافها بكفاءة. غياب الشفافية يجعل من الصعب مراقبة مدى تقدم المشروع أو تقييم مدى نجاحه. في المقابل، يُعد غياب المساءلة سببًا رئيسيًا في ضعف تنفيذ المشاريع وهدر الموارد</w:t>
      </w:r>
      <w:r w:rsidRPr="000B151C">
        <w:rPr>
          <w:rFonts w:eastAsia="Calibri" w:cs="Sakkal Majalla"/>
          <w:kern w:val="2"/>
          <w:szCs w:val="28"/>
        </w:rPr>
        <w:t xml:space="preserve"> (Rose-Ackerman &amp; Palifka, 2016).</w:t>
      </w:r>
    </w:p>
    <w:p w14:paraId="4E3C6794"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التحديات البيئية</w:t>
      </w:r>
    </w:p>
    <w:p w14:paraId="7E5E717A"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في بعض الأحيان، تواجه المشاريع العامة تحديات بيئية تجعل من الصعب تنفيذها. على سبيل المثال، قد تتطلب مشروعات البنية التحتية الكبيرة، مثل بناء السدود أو الطرق السريعة، تدمير مساحات كبيرة من الأراضي الزراعية أو تهديد التنوع البيولوجي. هذا يمكن أن يثير معارضة من النشطاء البيئيين والمجتمع المدني، مما يؤدي إلى تأخيرات في تنفيذ المشروع أو إلغائه</w:t>
      </w:r>
      <w:r w:rsidRPr="000B151C">
        <w:rPr>
          <w:rFonts w:eastAsia="Calibri" w:cs="Sakkal Majalla"/>
          <w:kern w:val="2"/>
          <w:szCs w:val="28"/>
        </w:rPr>
        <w:t xml:space="preserve"> (Sachs, 2015).</w:t>
      </w:r>
    </w:p>
    <w:p w14:paraId="083457ED"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عدم الاستفادة من التقنيات الحديثة</w:t>
      </w:r>
    </w:p>
    <w:p w14:paraId="5B1DC349"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 xml:space="preserve">تواجه بعض المشاريع العامة تحديات تقنية نتيجة عدم الاستفادة الكاملة من التقنيات الحديثة في التخطيط والتنفيذ. قد يكون هناك تردد في تبني الأدوات التكنولوجية المتقدمة مثل نظم إدارة المشاريع أو تحليل البيانات، مما يقلل من </w:t>
      </w:r>
      <w:r w:rsidRPr="000B151C">
        <w:rPr>
          <w:rFonts w:eastAsia="Calibri" w:cs="Sakkal Majalla"/>
          <w:kern w:val="2"/>
          <w:szCs w:val="28"/>
          <w:rtl/>
        </w:rPr>
        <w:lastRenderedPageBreak/>
        <w:t>الكفاءة ويزيد من احتمالات الفشل. كما أن استخدام التقنيات القديمة قد يجعل المشاريع أكثر تكلفة وأقل فعالية</w:t>
      </w:r>
      <w:r w:rsidRPr="000B151C">
        <w:rPr>
          <w:rFonts w:eastAsia="Calibri" w:cs="Sakkal Majalla"/>
          <w:kern w:val="2"/>
          <w:szCs w:val="28"/>
        </w:rPr>
        <w:t xml:space="preserve"> (Mazzucato, 2013).</w:t>
      </w:r>
    </w:p>
    <w:p w14:paraId="1FD9BD75"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أداء المشروعات العامة</w:t>
      </w:r>
    </w:p>
    <w:p w14:paraId="7F460798"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أداء المشروعات العامة هو معيار أساسي لقياس مدى نجاح الحكومات في تحقيق الأهداف الاقتصادية والاجتماعية التي تسعى إليها. يعتمد نجاح المشروعات العامة على العديد من العوامل، بما في ذلك التخطيط الفعّال، التمويل المستدام، الكفاءة الإدارية، والمراقبة المستمرة. تعتبر المشروعات العامة أداة رئيسية للحكومات لتقديم الخدمات العامة، تحسين البنية التحتية، وتعزيز التنمية الاقتصادية والاجتماعية. ومع ذلك، هناك تحديات كبيرة تواجهها المشروعات العامة تؤثر على أدائها. في هذا السياق، يمكن تحليل أداء المشروعات العامة من خلال مجموعة من المحاور الأساسية</w:t>
      </w:r>
      <w:r w:rsidRPr="000B151C">
        <w:rPr>
          <w:rFonts w:eastAsia="Calibri" w:cs="Sakkal Majalla"/>
          <w:kern w:val="2"/>
          <w:szCs w:val="28"/>
        </w:rPr>
        <w:t>:</w:t>
      </w:r>
    </w:p>
    <w:p w14:paraId="3C9E471B"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التخطيط والتنظيم الجيد</w:t>
      </w:r>
    </w:p>
    <w:p w14:paraId="1F1ABE70"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يُعد التخطيط الجيد من أهم العوامل التي تؤثر على أداء المشروعات العامة. عملية التخطيط تتضمن وضع أهداف واضحة ومحددة، وتحديد الموارد اللازمة لتحقيق هذه الأهداف، وتحديد الجداول الزمنية المناسبة للتنفيذ. كلما كان التخطيط محكمًا ومدعومًا بدراسات جدوى شاملة، كلما زادت فرص نجاح المشروع. التنظيم الجيد يشمل أيضًا التنسيق بين مختلف الجهات الحكومية والقطاعات المعنية لضمان تنفيذ المشروع بشكل متكامل وفعال</w:t>
      </w:r>
      <w:r w:rsidRPr="000B151C">
        <w:rPr>
          <w:rFonts w:eastAsia="Calibri" w:cs="Sakkal Majalla"/>
          <w:kern w:val="2"/>
          <w:szCs w:val="28"/>
        </w:rPr>
        <w:t xml:space="preserve"> (Flyvbjerg, 2009).</w:t>
      </w:r>
    </w:p>
    <w:p w14:paraId="60088A2E"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الكفاءة الإدارية والتنفيذية</w:t>
      </w:r>
    </w:p>
    <w:p w14:paraId="42A9E918"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الكفاءة الإدارية هي عنصر حاسم في نجاح المشروعات العامة. عندما تتوفر لدى الجهات الحكومية الإدارات الكفؤة والمدربة جيدًا على إدارة المشاريع الكبيرة، فإن ذلك ينعكس بشكل إيجابي على الأداء العام للمشروع. في المقابل، ضعف الكفاءة الإدارية يمكن أن يؤدي إلى تعثر المشاريع، تأخير التنفيذ، وتجاوزات في الميزانية. يتطلب أداء المشاريع العامة التخطيط الجيد وإدارة الموارد البشرية والمالية بكفاءة عالية لتحقيق النتائج المرجوة</w:t>
      </w:r>
      <w:r w:rsidRPr="000B151C">
        <w:rPr>
          <w:rFonts w:eastAsia="Calibri" w:cs="Sakkal Majalla"/>
          <w:kern w:val="2"/>
          <w:szCs w:val="28"/>
        </w:rPr>
        <w:t xml:space="preserve"> (Hood, 1991).</w:t>
      </w:r>
    </w:p>
    <w:p w14:paraId="0B600428"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مراقبة الأداء والتقييم المستمر</w:t>
      </w:r>
    </w:p>
    <w:p w14:paraId="7D8C1C1D"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lastRenderedPageBreak/>
        <w:t>مراقبة الأداء والتقييم المستمر هما عنصران حيويان لضمان نجاح المشروعات العامة. يتطلب ذلك وجود أنظمة واضحة لمتابعة تقدم المشروع، ومراقبة استخدام الموارد المالية والبشرية، وتقييم النتائج في ضوء الأهداف المحددة مسبقًا. بدون مراقبة فعّالة، يمكن أن تواجه المشاريع مشاكل مثل الفساد، الهدر، أو ضعف الجودة. تساعد أنظمة التقييم والمراجعة في الكشف المبكر عن المشكلات واتخاذ التدابير التصحيحية اللازمة</w:t>
      </w:r>
      <w:r w:rsidRPr="000B151C">
        <w:rPr>
          <w:rFonts w:eastAsia="Calibri" w:cs="Sakkal Majalla"/>
          <w:kern w:val="2"/>
          <w:szCs w:val="28"/>
        </w:rPr>
        <w:t xml:space="preserve"> (Grindle, 2017).</w:t>
      </w:r>
    </w:p>
    <w:p w14:paraId="031F7D79"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الالتزام بالميزانية والتمويل المستدام</w:t>
      </w:r>
    </w:p>
    <w:p w14:paraId="6A1D4506"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أحد العوامل الرئيسية التي تؤثر على أداء المشروعات العامة هو التمويل المستدام والالتزام بالميزانية المحددة. في كثير من الأحيان، تواجه المشاريع العامة مشاكل تتعلق بزيادة التكاليف بسبب سوء التخطيط أو التضخم، مما يؤدي إلى تجاوزات في الميزانية وتأخر في تنفيذ المشروع. يتطلب التمويل المستدام وجود آليات فعّالة لضمان توفر الأموال اللازمة على مدى فترة تنفيذ المشروع بأكملها، بالإضافة إلى استخدام هذه الأموال بكفاءة لتحقيق الأهداف المحددة</w:t>
      </w:r>
      <w:r w:rsidRPr="000B151C">
        <w:rPr>
          <w:rFonts w:eastAsia="Calibri" w:cs="Sakkal Majalla"/>
          <w:kern w:val="2"/>
          <w:szCs w:val="28"/>
        </w:rPr>
        <w:t xml:space="preserve"> (Baldwin &amp; Scott, 2013).</w:t>
      </w:r>
    </w:p>
    <w:p w14:paraId="7FEDEE9D"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الشفافية والمساءلة</w:t>
      </w:r>
    </w:p>
    <w:p w14:paraId="65E80268"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تُعتبر الشفافية والمساءلة من المبادئ الأساسية لضمان أداء جيد للمشروعات العامة. عندما تكون هناك آليات واضحة للشفافية، مثل نشر تقارير عن تقدم المشروع وتكاليفه، فإن ذلك يعزز من الثقة العامة في الحكومة ويقلل من فرص الفساد. المساءلة تعني أن يكون المسؤولون عن تنفيذ المشروع خاضعين للمساءلة أمام الجهات التشريعية والرأي العام. هذه الممارسات تساعد على تحسين أداء المشاريع وضمان استخدامها الأمثل للموارد العامة</w:t>
      </w:r>
      <w:r w:rsidRPr="000B151C">
        <w:rPr>
          <w:rFonts w:eastAsia="Calibri" w:cs="Sakkal Majalla"/>
          <w:kern w:val="2"/>
          <w:szCs w:val="28"/>
        </w:rPr>
        <w:t xml:space="preserve"> (Rose-Ackerman &amp; Palifka, 2016).</w:t>
      </w:r>
    </w:p>
    <w:p w14:paraId="10B135E9"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جودة التنفيذ والتصميم</w:t>
      </w:r>
    </w:p>
    <w:p w14:paraId="796DF539"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 xml:space="preserve">يؤثر جودة التنفيذ والتصميم بشكل كبير على أداء المشروعات العامة. المشروعات العامة ذات التصميم الجيد والتنفيذ الفعّال تؤدي إلى تحقيق الأهداف بأقل تكلفة وأقل وقت ممكن. في المقابل، قد يؤدي سوء التنفيذ أو التصميم غير الجيد إلى فشل المشروع في تحقيق أهدافه أو الحاجة إلى إعادة تصميم أو تعديل كبير بعد التنفيذ، مما يزيد من التكلفة </w:t>
      </w:r>
      <w:r w:rsidRPr="000B151C">
        <w:rPr>
          <w:rFonts w:eastAsia="Calibri" w:cs="Sakkal Majalla"/>
          <w:kern w:val="2"/>
          <w:szCs w:val="28"/>
          <w:rtl/>
        </w:rPr>
        <w:lastRenderedPageBreak/>
        <w:t>الكلية للمشروع. لتحقيق أداء عالي، يجب أن تتميز المشروعات العامة بتصميم دقيق يتناسب مع احتياجات المجتمع والبيئة المحيطة</w:t>
      </w:r>
      <w:r w:rsidRPr="000B151C">
        <w:rPr>
          <w:rFonts w:eastAsia="Calibri" w:cs="Sakkal Majalla"/>
          <w:kern w:val="2"/>
          <w:szCs w:val="28"/>
        </w:rPr>
        <w:t xml:space="preserve"> (Scott, 1998).</w:t>
      </w:r>
    </w:p>
    <w:p w14:paraId="0A6573C9"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تأثير الأداء الاجتماعي والاقتصادي</w:t>
      </w:r>
    </w:p>
    <w:p w14:paraId="7117A508"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تُعد المشروعات العامة أدوات لتحقيق التنمية الاقتصادية والاجتماعية. لذلك، يجب تقييم أداء هذه المشروعات بناءً على تأثيرها الاجتماعي والاقتصادي. على سبيل المثال، المشاريع التي تعزز البنية التحتية، مثل الطرق والمستشفيات والمدارس، يجب أن تكون لها تأثيرات إيجابية واضحة على جودة الحياة ومستوى الدخل في المجتمع. الأداء الجيد للمشروعات العامة يجب أن يساهم في تقليل الفقر، تحسين الوصول إلى الخدمات الأساسية، وخلق فرص عمل جديدة</w:t>
      </w:r>
      <w:r w:rsidRPr="000B151C">
        <w:rPr>
          <w:rFonts w:eastAsia="Calibri" w:cs="Sakkal Majalla"/>
          <w:kern w:val="2"/>
          <w:szCs w:val="28"/>
        </w:rPr>
        <w:t xml:space="preserve"> (Todaro &amp; Smith, 2015).</w:t>
      </w:r>
    </w:p>
    <w:p w14:paraId="33231AE5"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إدارة المخاطر</w:t>
      </w:r>
    </w:p>
    <w:p w14:paraId="64CB87C0"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المشروعات العامة غالبًا ما تواجه مجموعة من المخاطر التي تؤثر على أدائها. تشمل هذه المخاطر الاقتصادية مثل التضخم وارتفاع تكاليف المواد، والمخاطر السياسية مثل تغيير السياسات الحكومية أو عدم الاستقرار السياسي، بالإضافة إلى المخاطر الطبيعية مثل الكوارث الطبيعية التي قد تعطل تنفيذ المشروع. إدارة المخاطر الجيدة تتطلب وضع خطط استباقية للتعامل مع هذه التحديات، بما في ذلك التأمين ضد المخاطر ووضع استراتيجيات لتخفيف آثارها المحتملة على المشروع</w:t>
      </w:r>
      <w:r w:rsidRPr="000B151C">
        <w:rPr>
          <w:rFonts w:eastAsia="Calibri" w:cs="Sakkal Majalla"/>
          <w:kern w:val="2"/>
          <w:szCs w:val="28"/>
        </w:rPr>
        <w:t xml:space="preserve"> (North, 1990).</w:t>
      </w:r>
    </w:p>
    <w:p w14:paraId="6F23B24E"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التنسيق بين الجهات المعنية</w:t>
      </w:r>
    </w:p>
    <w:p w14:paraId="477C4735"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يؤثر ضعف التنسيق بين الجهات الحكومية المختلفة على أداء المشروعات العامة. فعندما لا يكون هناك تعاون فعال بين الوزارات أو الجهات الحكومية، يمكن أن يحدث تعارض في المسؤوليات أو تأخير في التنفيذ. التنسيق الجيد بين الجهات المعنية يضمن استغلال الموارد بشكل أفضل ويقلل من تداخل الأدوار أو تكرار الجهود، مما يسهم في تحسين أداء المشروع</w:t>
      </w:r>
      <w:r w:rsidRPr="000B151C">
        <w:rPr>
          <w:rFonts w:eastAsia="Calibri" w:cs="Sakkal Majalla"/>
          <w:kern w:val="2"/>
          <w:szCs w:val="28"/>
        </w:rPr>
        <w:t xml:space="preserve"> (Pressman &amp; </w:t>
      </w:r>
      <w:proofErr w:type="spellStart"/>
      <w:r w:rsidRPr="000B151C">
        <w:rPr>
          <w:rFonts w:eastAsia="Calibri" w:cs="Sakkal Majalla"/>
          <w:kern w:val="2"/>
          <w:szCs w:val="28"/>
        </w:rPr>
        <w:t>Wildavsky</w:t>
      </w:r>
      <w:proofErr w:type="spellEnd"/>
      <w:r w:rsidRPr="000B151C">
        <w:rPr>
          <w:rFonts w:eastAsia="Calibri" w:cs="Sakkal Majalla"/>
          <w:kern w:val="2"/>
          <w:szCs w:val="28"/>
        </w:rPr>
        <w:t>, 1984).</w:t>
      </w:r>
    </w:p>
    <w:p w14:paraId="05C49340"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الابتكار واستخدام التكنولوجيا</w:t>
      </w:r>
    </w:p>
    <w:p w14:paraId="6151AD4E"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lastRenderedPageBreak/>
        <w:t>الابتكار واستخدام التكنولوجيا الحديثة من العوامل الأساسية لتحسين أداء المشروعات العامة. استخدام تقنيات إدارة المشاريع، مثل البرمجيات المتقدمة لتحليل البيانات وتخطيط الموارد، يمكن أن يساهم في تحسين الكفاءة وتقليل التكلفة والوقت اللازم لتنفيذ المشروع. بالإضافة إلى ذلك، يمكن أن تساهم التكنولوجيا في تحسين جودة الخدمات التي يقدمها المشروع للمجتمع، مثل استخدام الطاقة المتجددة أو تحسين نظم النقل</w:t>
      </w:r>
      <w:r w:rsidRPr="000B151C">
        <w:rPr>
          <w:rFonts w:eastAsia="Calibri" w:cs="Sakkal Majalla"/>
          <w:kern w:val="2"/>
          <w:szCs w:val="28"/>
        </w:rPr>
        <w:t xml:space="preserve"> (Mazzucato, 2013).</w:t>
      </w:r>
    </w:p>
    <w:p w14:paraId="157265E0"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الاستدامة البيئية</w:t>
      </w:r>
    </w:p>
    <w:p w14:paraId="60BB025D"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يجب أن تأخذ المشروعات العامة في اعتبارها الاستدامة البيئية كجزء من أدائها العام. تساهم المشروعات العامة المستدامة في الحفاظ على البيئة وتقليل الأضرار البيئية. على سبيل المثال، يمكن لمشروعات الطاقة المتجددة والبنية التحتية المستدامة أن تلعب دورًا هامًا في تقليل انبعاثات الكربون وتحقيق الأهداف البيئية طويلة الأجل. يؤثر الأداء البيئي الجيد للمشروعات العامة بشكل إيجابي على الصورة العامة للحكومة وقدرتها على تحقيق التنمية المستدامة</w:t>
      </w:r>
      <w:r w:rsidRPr="000B151C">
        <w:rPr>
          <w:rFonts w:eastAsia="Calibri" w:cs="Sakkal Majalla"/>
          <w:kern w:val="2"/>
          <w:szCs w:val="28"/>
        </w:rPr>
        <w:t xml:space="preserve"> (Sachs, 2015).</w:t>
      </w:r>
    </w:p>
    <w:p w14:paraId="01568846"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دور المجتمع المحلي في تقييم الأداء</w:t>
      </w:r>
    </w:p>
    <w:p w14:paraId="6FB69AC7"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تعتبر مشاركة المجتمع المحلي في تقييم أداء المشروعات العامة أمرًا حيويًا لضمان نجاحها. عندما يكون لدى المجتمع المحلي فرصة للمشاركة في تخطيط وتنفيذ وتقييم المشروع، فإن ذلك يعزز من قبول المشروع ويساهم في تلبية احتياجات المجتمع بشكل أفضل. بالإضافة إلى ذلك، يعزز إشراك المجتمع من المساءلة والشفافية ويقلل من فرص المعارضة أو الاحتجاجات ضد المشروع</w:t>
      </w:r>
      <w:r w:rsidRPr="000B151C">
        <w:rPr>
          <w:rFonts w:eastAsia="Calibri" w:cs="Sakkal Majalla"/>
          <w:kern w:val="2"/>
          <w:szCs w:val="28"/>
        </w:rPr>
        <w:t xml:space="preserve"> (Stiglitz, 2019).</w:t>
      </w:r>
    </w:p>
    <w:p w14:paraId="4B5CAAB9"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أبعاد أداء المشروعات العامة</w:t>
      </w:r>
    </w:p>
    <w:p w14:paraId="3D0E45E9"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أداء المشروعات العامة يتم تقييمه من خلال مجموعة من الأبعاد التي تتعلق بكيفية تحقيق المشروع لأهدافه وتأثيره على المجتمع والاقتصاد. هذه الأبعاد تساعد في تحديد مدى نجاح المشروعات العامة ومدى مساهمتها في التنمية المستدامة. تشمل أبعاد أداء المشروعات العامة الجوانب الاقتصادية، الاجتماعية، البيئية، والإدارية. وفيما يلي تفصيل لأهم الأبعاد التي يتم من خلالها تقييم أداء المشروعات العامة</w:t>
      </w:r>
      <w:r w:rsidRPr="000B151C">
        <w:rPr>
          <w:rFonts w:eastAsia="Calibri" w:cs="Sakkal Majalla"/>
          <w:kern w:val="2"/>
          <w:szCs w:val="28"/>
        </w:rPr>
        <w:t>:</w:t>
      </w:r>
    </w:p>
    <w:p w14:paraId="679CD927"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الاقتصادي</w:t>
      </w:r>
    </w:p>
    <w:p w14:paraId="0743A163"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lastRenderedPageBreak/>
        <w:t>يُعتبر البعد الاقتصادي من أهم أبعاد تقييم أداء المشروعات العامة. يشمل هذا البعد مدى تحقيق المشروع للعوائد الاقتصادية المتوقعة ومدى مساهمته في تحسين الوضع الاقتصادي للبلد. العوامل التي يتم قياسها في هذا البعد تشمل</w:t>
      </w:r>
      <w:r w:rsidRPr="000B151C">
        <w:rPr>
          <w:rFonts w:eastAsia="Calibri" w:cs="Sakkal Majalla"/>
          <w:kern w:val="2"/>
          <w:szCs w:val="28"/>
        </w:rPr>
        <w:t>:</w:t>
      </w:r>
    </w:p>
    <w:p w14:paraId="4892FBE0" w14:textId="77777777" w:rsidR="000B151C" w:rsidRPr="000B151C" w:rsidRDefault="000B151C" w:rsidP="000B151C">
      <w:pPr>
        <w:numPr>
          <w:ilvl w:val="0"/>
          <w:numId w:val="25"/>
        </w:numPr>
        <w:spacing w:line="256" w:lineRule="auto"/>
        <w:jc w:val="left"/>
        <w:rPr>
          <w:rFonts w:eastAsia="Calibri" w:cs="Sakkal Majalla"/>
          <w:kern w:val="2"/>
          <w:szCs w:val="28"/>
        </w:rPr>
      </w:pPr>
      <w:r w:rsidRPr="000B151C">
        <w:rPr>
          <w:rFonts w:eastAsia="Calibri" w:cs="Sakkal Majalla"/>
          <w:b/>
          <w:bCs/>
          <w:kern w:val="2"/>
          <w:szCs w:val="28"/>
          <w:rtl/>
        </w:rPr>
        <w:t>الكفاءة الاقتصادية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مدى تحقيق المشروع للعوائد مقارنة بالتكاليف. هذا يتضمن مقارنة الإنفاق على المشروع بالفوائد الاقتصادية التي يحققها، مثل زيادة الناتج المحلي الإجمالي</w:t>
      </w:r>
      <w:r w:rsidRPr="000B151C">
        <w:rPr>
          <w:rFonts w:eastAsia="Calibri" w:cs="Sakkal Majalla"/>
          <w:kern w:val="2"/>
          <w:szCs w:val="28"/>
        </w:rPr>
        <w:t xml:space="preserve"> (GDP) </w:t>
      </w:r>
      <w:r w:rsidRPr="000B151C">
        <w:rPr>
          <w:rFonts w:eastAsia="Calibri" w:cs="Sakkal Majalla"/>
          <w:kern w:val="2"/>
          <w:szCs w:val="28"/>
          <w:rtl/>
        </w:rPr>
        <w:t>أو خلق فرص عمل جديدة</w:t>
      </w:r>
      <w:r w:rsidRPr="000B151C">
        <w:rPr>
          <w:rFonts w:eastAsia="Calibri" w:cs="Sakkal Majalla"/>
          <w:kern w:val="2"/>
          <w:szCs w:val="28"/>
        </w:rPr>
        <w:t xml:space="preserve"> (Todaro &amp; Smith, 2015).</w:t>
      </w:r>
    </w:p>
    <w:p w14:paraId="49D5A0F5" w14:textId="77777777" w:rsidR="000B151C" w:rsidRPr="000B151C" w:rsidRDefault="000B151C" w:rsidP="000B151C">
      <w:pPr>
        <w:numPr>
          <w:ilvl w:val="0"/>
          <w:numId w:val="25"/>
        </w:numPr>
        <w:spacing w:line="256" w:lineRule="auto"/>
        <w:jc w:val="left"/>
        <w:rPr>
          <w:rFonts w:eastAsia="Calibri" w:cs="Sakkal Majalla"/>
          <w:kern w:val="2"/>
          <w:szCs w:val="28"/>
        </w:rPr>
      </w:pPr>
      <w:r w:rsidRPr="000B151C">
        <w:rPr>
          <w:rFonts w:eastAsia="Calibri" w:cs="Sakkal Majalla"/>
          <w:b/>
          <w:bCs/>
          <w:kern w:val="2"/>
          <w:szCs w:val="28"/>
          <w:rtl/>
        </w:rPr>
        <w:t>التأثير على سوق العمل</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المشاريع العامة غالبًا ما تساهم في توفير فرص عمل سواء أثناء مرحلة الإنشاء أو خلال مرحلة التشغيل. وبالتالي، فإن تقييم أداء المشاريع يعتمد أيضًا على عدد الوظائف التي تم إنشاؤها ومدى استدامة هذه الوظائف</w:t>
      </w:r>
      <w:r w:rsidRPr="000B151C">
        <w:rPr>
          <w:rFonts w:eastAsia="Calibri" w:cs="Sakkal Majalla"/>
          <w:kern w:val="2"/>
          <w:szCs w:val="28"/>
        </w:rPr>
        <w:t>.</w:t>
      </w:r>
    </w:p>
    <w:p w14:paraId="238CB604" w14:textId="77777777" w:rsidR="000B151C" w:rsidRPr="000B151C" w:rsidRDefault="000B151C" w:rsidP="000B151C">
      <w:pPr>
        <w:numPr>
          <w:ilvl w:val="0"/>
          <w:numId w:val="25"/>
        </w:numPr>
        <w:spacing w:line="256" w:lineRule="auto"/>
        <w:jc w:val="left"/>
        <w:rPr>
          <w:rFonts w:eastAsia="Calibri" w:cs="Sakkal Majalla"/>
          <w:kern w:val="2"/>
          <w:szCs w:val="28"/>
        </w:rPr>
      </w:pPr>
      <w:r w:rsidRPr="000B151C">
        <w:rPr>
          <w:rFonts w:eastAsia="Calibri" w:cs="Sakkal Majalla"/>
          <w:b/>
          <w:bCs/>
          <w:kern w:val="2"/>
          <w:szCs w:val="28"/>
          <w:rtl/>
        </w:rPr>
        <w:t>التأثير على الاستثمار</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يؤدي تنفيذ المشاريع العامة الكبيرة إلى جذب الاستثمارات الخاصة، سواء في نفس القطاع أو القطاعات المرتبطة. كلما كانت المشروعات ناجحة في جذب الاستثمارات الخارجية، زادت مساهمتها في النمو الاقتصادي</w:t>
      </w:r>
      <w:r w:rsidRPr="000B151C">
        <w:rPr>
          <w:rFonts w:eastAsia="Calibri" w:cs="Sakkal Majalla"/>
          <w:kern w:val="2"/>
          <w:szCs w:val="28"/>
        </w:rPr>
        <w:t>.</w:t>
      </w:r>
    </w:p>
    <w:p w14:paraId="682F7737"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الاجتماعي</w:t>
      </w:r>
    </w:p>
    <w:p w14:paraId="7FFD68EB"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يشير البعد الاجتماعي إلى مدى تأثير المشروع على المجتمع المحلي والفئات المستهدفة. يعتبر هذا البعد مهمًا جدًا في تقييم أداء المشاريع العامة، خاصةً تلك التي تهدف إلى تحسين الظروف المعيشية. يشمل البعد الاجتماعي</w:t>
      </w:r>
      <w:r w:rsidRPr="000B151C">
        <w:rPr>
          <w:rFonts w:eastAsia="Calibri" w:cs="Sakkal Majalla"/>
          <w:kern w:val="2"/>
          <w:szCs w:val="28"/>
        </w:rPr>
        <w:t>:</w:t>
      </w:r>
    </w:p>
    <w:p w14:paraId="37AF0DD0" w14:textId="77777777" w:rsidR="000B151C" w:rsidRPr="000B151C" w:rsidRDefault="000B151C" w:rsidP="000B151C">
      <w:pPr>
        <w:numPr>
          <w:ilvl w:val="0"/>
          <w:numId w:val="26"/>
        </w:numPr>
        <w:spacing w:line="256" w:lineRule="auto"/>
        <w:jc w:val="left"/>
        <w:rPr>
          <w:rFonts w:eastAsia="Calibri" w:cs="Sakkal Majalla"/>
          <w:kern w:val="2"/>
          <w:szCs w:val="28"/>
        </w:rPr>
      </w:pPr>
      <w:r w:rsidRPr="000B151C">
        <w:rPr>
          <w:rFonts w:eastAsia="Calibri" w:cs="Sakkal Majalla"/>
          <w:b/>
          <w:bCs/>
          <w:kern w:val="2"/>
          <w:szCs w:val="28"/>
          <w:rtl/>
        </w:rPr>
        <w:t>تحسين جودة الحياة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يشمل ذلك توفير الخدمات الأساسية مثل التعليم، الصحة، المياه، والكهرباء. يتم تقييم المشروعات العامة بناءً على مدى توفيرها لهذه الخدمات وكيفية تحسين جودة حياة السكان المستفيدين</w:t>
      </w:r>
      <w:r w:rsidRPr="000B151C">
        <w:rPr>
          <w:rFonts w:eastAsia="Calibri" w:cs="Sakkal Majalla"/>
          <w:kern w:val="2"/>
          <w:szCs w:val="28"/>
        </w:rPr>
        <w:t xml:space="preserve"> (Scott, 1998).</w:t>
      </w:r>
    </w:p>
    <w:p w14:paraId="51B1A394" w14:textId="77777777" w:rsidR="000B151C" w:rsidRPr="000B151C" w:rsidRDefault="000B151C" w:rsidP="000B151C">
      <w:pPr>
        <w:numPr>
          <w:ilvl w:val="0"/>
          <w:numId w:val="26"/>
        </w:numPr>
        <w:spacing w:line="256" w:lineRule="auto"/>
        <w:jc w:val="left"/>
        <w:rPr>
          <w:rFonts w:eastAsia="Calibri" w:cs="Sakkal Majalla"/>
          <w:kern w:val="2"/>
          <w:szCs w:val="28"/>
        </w:rPr>
      </w:pPr>
      <w:r w:rsidRPr="000B151C">
        <w:rPr>
          <w:rFonts w:eastAsia="Calibri" w:cs="Sakkal Majalla"/>
          <w:b/>
          <w:bCs/>
          <w:kern w:val="2"/>
          <w:szCs w:val="28"/>
          <w:rtl/>
        </w:rPr>
        <w:t>العدالة الاجتماعية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مدى استفادة مختلف الفئات الاجتماعية من المشروع، وهل يوفر فرصًا متساوية للجميع. المشاريع العامة التي تساهم في تقليص الفجوات الاجتماعية أو تخدم الفئات الأكثر حاجة تُعتبر أكثر نجاحًا</w:t>
      </w:r>
      <w:r w:rsidRPr="000B151C">
        <w:rPr>
          <w:rFonts w:eastAsia="Calibri" w:cs="Sakkal Majalla"/>
          <w:kern w:val="2"/>
          <w:szCs w:val="28"/>
        </w:rPr>
        <w:t>.</w:t>
      </w:r>
    </w:p>
    <w:p w14:paraId="26DD3564" w14:textId="77777777" w:rsidR="000B151C" w:rsidRPr="000B151C" w:rsidRDefault="000B151C" w:rsidP="000B151C">
      <w:pPr>
        <w:numPr>
          <w:ilvl w:val="0"/>
          <w:numId w:val="26"/>
        </w:numPr>
        <w:spacing w:line="256" w:lineRule="auto"/>
        <w:jc w:val="left"/>
        <w:rPr>
          <w:rFonts w:eastAsia="Calibri" w:cs="Sakkal Majalla"/>
          <w:kern w:val="2"/>
          <w:szCs w:val="28"/>
        </w:rPr>
      </w:pPr>
      <w:r w:rsidRPr="000B151C">
        <w:rPr>
          <w:rFonts w:eastAsia="Calibri" w:cs="Sakkal Majalla"/>
          <w:b/>
          <w:bCs/>
          <w:kern w:val="2"/>
          <w:szCs w:val="28"/>
          <w:rtl/>
        </w:rPr>
        <w:t>التأثير الثقافي والاجتماعي</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قد تؤدي بعض المشاريع إلى تعزيز الترابط الاجتماعي أو تحسين العلاقات بين الفئات المختلفة في المجتمع. على سبيل المثال، مشروعات البنية التحتية مثل الطرق والجسور يمكن أن تسهم في تحسين التواصل بين المناطق المختلفة</w:t>
      </w:r>
      <w:r w:rsidRPr="000B151C">
        <w:rPr>
          <w:rFonts w:eastAsia="Calibri" w:cs="Sakkal Majalla"/>
          <w:kern w:val="2"/>
          <w:szCs w:val="28"/>
        </w:rPr>
        <w:t>.</w:t>
      </w:r>
    </w:p>
    <w:p w14:paraId="0F5601E4"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البيئي</w:t>
      </w:r>
    </w:p>
    <w:p w14:paraId="71934305"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lastRenderedPageBreak/>
        <w:t>الاستدامة البيئية أصبحت من أهم الأبعاد في تقييم أداء المشاريع العامة، خاصة في ظل التحديات البيئية المتزايدة مثل التغير المناخي ونضوب الموارد الطبيعية. يشمل البعد البيئي</w:t>
      </w:r>
      <w:r w:rsidRPr="000B151C">
        <w:rPr>
          <w:rFonts w:eastAsia="Calibri" w:cs="Sakkal Majalla"/>
          <w:kern w:val="2"/>
          <w:szCs w:val="28"/>
        </w:rPr>
        <w:t>:</w:t>
      </w:r>
    </w:p>
    <w:p w14:paraId="397F03B0" w14:textId="77777777" w:rsidR="000B151C" w:rsidRPr="000B151C" w:rsidRDefault="000B151C" w:rsidP="000B151C">
      <w:pPr>
        <w:numPr>
          <w:ilvl w:val="0"/>
          <w:numId w:val="27"/>
        </w:numPr>
        <w:spacing w:line="256" w:lineRule="auto"/>
        <w:jc w:val="left"/>
        <w:rPr>
          <w:rFonts w:eastAsia="Calibri" w:cs="Sakkal Majalla"/>
          <w:kern w:val="2"/>
          <w:szCs w:val="28"/>
        </w:rPr>
      </w:pPr>
      <w:r w:rsidRPr="000B151C">
        <w:rPr>
          <w:rFonts w:eastAsia="Calibri" w:cs="Sakkal Majalla"/>
          <w:b/>
          <w:bCs/>
          <w:kern w:val="2"/>
          <w:szCs w:val="28"/>
          <w:rtl/>
        </w:rPr>
        <w:t>تقليل الأثر البيئي</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يتعلق هذا البعد بمدى مراعاة المشروع للبيئة وتقليل التأثيرات السلبية مثل التلوث أو التعدي على المناطق الطبيعية الحساسة. المشاريع التي تلتزم بالمعايير البيئية وتعمل على تقليل انبعاثات الكربون تساهم في التنمية المستدامة</w:t>
      </w:r>
      <w:r w:rsidRPr="000B151C">
        <w:rPr>
          <w:rFonts w:eastAsia="Calibri" w:cs="Sakkal Majalla"/>
          <w:kern w:val="2"/>
          <w:szCs w:val="28"/>
        </w:rPr>
        <w:t xml:space="preserve"> (Sachs, 2015).</w:t>
      </w:r>
    </w:p>
    <w:p w14:paraId="58BD4DEE" w14:textId="77777777" w:rsidR="000B151C" w:rsidRPr="000B151C" w:rsidRDefault="000B151C" w:rsidP="000B151C">
      <w:pPr>
        <w:numPr>
          <w:ilvl w:val="0"/>
          <w:numId w:val="27"/>
        </w:numPr>
        <w:spacing w:line="256" w:lineRule="auto"/>
        <w:jc w:val="left"/>
        <w:rPr>
          <w:rFonts w:eastAsia="Calibri" w:cs="Sakkal Majalla"/>
          <w:kern w:val="2"/>
          <w:szCs w:val="28"/>
        </w:rPr>
      </w:pPr>
      <w:r w:rsidRPr="000B151C">
        <w:rPr>
          <w:rFonts w:eastAsia="Calibri" w:cs="Sakkal Majalla"/>
          <w:b/>
          <w:bCs/>
          <w:kern w:val="2"/>
          <w:szCs w:val="28"/>
          <w:rtl/>
        </w:rPr>
        <w:t>استخدام الموارد المتجددة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يُعد استخدام الموارد المتجددة مثل الطاقة الشمسية أو الرياح بدلاً من الوقود الأحفوري جزءًا من تقييم الأداء البيئي. كلما كان المشروع يعتمد على مصادر طاقة نظيفة، كلما كان أكثر توافقًا مع أهداف التنمية المستدامة</w:t>
      </w:r>
      <w:r w:rsidRPr="000B151C">
        <w:rPr>
          <w:rFonts w:eastAsia="Calibri" w:cs="Sakkal Majalla"/>
          <w:kern w:val="2"/>
          <w:szCs w:val="28"/>
        </w:rPr>
        <w:t>.</w:t>
      </w:r>
    </w:p>
    <w:p w14:paraId="716378E0" w14:textId="77777777" w:rsidR="000B151C" w:rsidRPr="000B151C" w:rsidRDefault="000B151C" w:rsidP="000B151C">
      <w:pPr>
        <w:numPr>
          <w:ilvl w:val="0"/>
          <w:numId w:val="27"/>
        </w:numPr>
        <w:spacing w:line="256" w:lineRule="auto"/>
        <w:jc w:val="left"/>
        <w:rPr>
          <w:rFonts w:eastAsia="Calibri" w:cs="Sakkal Majalla"/>
          <w:kern w:val="2"/>
          <w:szCs w:val="28"/>
        </w:rPr>
      </w:pPr>
      <w:r w:rsidRPr="000B151C">
        <w:rPr>
          <w:rFonts w:eastAsia="Calibri" w:cs="Sakkal Majalla"/>
          <w:b/>
          <w:bCs/>
          <w:kern w:val="2"/>
          <w:szCs w:val="28"/>
          <w:rtl/>
        </w:rPr>
        <w:t>الحفاظ على التنوع البيولوجي</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بعض المشروعات العامة قد تؤثر سلبًا على البيئة من خلال تدمير الموائل الطبيعية أو التأثير على الحياة البرية. تقييم أداء المشروع يعتمد على مدى الالتزام بحماية التنوع البيولوجي والموارد الطبيعية</w:t>
      </w:r>
      <w:r w:rsidRPr="000B151C">
        <w:rPr>
          <w:rFonts w:eastAsia="Calibri" w:cs="Sakkal Majalla"/>
          <w:kern w:val="2"/>
          <w:szCs w:val="28"/>
        </w:rPr>
        <w:t>.</w:t>
      </w:r>
    </w:p>
    <w:p w14:paraId="10212C47"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التنظيمي والإداري</w:t>
      </w:r>
    </w:p>
    <w:p w14:paraId="63AC5FDB"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يُعتبر التنظيم الجيد والإدارة الفعّالة من العوامل الحاسمة في نجاح المشروعات العامة. يشمل البعد التنظيمي والإداري</w:t>
      </w:r>
      <w:r w:rsidRPr="000B151C">
        <w:rPr>
          <w:rFonts w:eastAsia="Calibri" w:cs="Sakkal Majalla"/>
          <w:kern w:val="2"/>
          <w:szCs w:val="28"/>
        </w:rPr>
        <w:t>:</w:t>
      </w:r>
    </w:p>
    <w:p w14:paraId="66E63A02" w14:textId="77777777" w:rsidR="000B151C" w:rsidRPr="000B151C" w:rsidRDefault="000B151C" w:rsidP="000B151C">
      <w:pPr>
        <w:numPr>
          <w:ilvl w:val="0"/>
          <w:numId w:val="28"/>
        </w:numPr>
        <w:spacing w:line="256" w:lineRule="auto"/>
        <w:jc w:val="left"/>
        <w:rPr>
          <w:rFonts w:eastAsia="Calibri" w:cs="Sakkal Majalla"/>
          <w:kern w:val="2"/>
          <w:szCs w:val="28"/>
        </w:rPr>
      </w:pPr>
      <w:r w:rsidRPr="000B151C">
        <w:rPr>
          <w:rFonts w:eastAsia="Calibri" w:cs="Sakkal Majalla"/>
          <w:b/>
          <w:bCs/>
          <w:kern w:val="2"/>
          <w:szCs w:val="28"/>
          <w:rtl/>
        </w:rPr>
        <w:t>الكفاءة الإدارية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يتعلق هذا البعد بمدى كفاءة الإدارة في تنفيذ المشروع وفقًا للجداول الزمنية المحددة وضمن الميزانية المقررة. المشاريع التي تتم إدارتها بفعالية تتميز بالقدرة على تحقيق الأهداف بكفاءة عالية</w:t>
      </w:r>
      <w:r w:rsidRPr="000B151C">
        <w:rPr>
          <w:rFonts w:eastAsia="Calibri" w:cs="Sakkal Majalla"/>
          <w:kern w:val="2"/>
          <w:szCs w:val="28"/>
        </w:rPr>
        <w:t xml:space="preserve"> (Hood, 1991).</w:t>
      </w:r>
    </w:p>
    <w:p w14:paraId="294C5CAF" w14:textId="77777777" w:rsidR="000B151C" w:rsidRPr="000B151C" w:rsidRDefault="000B151C" w:rsidP="000B151C">
      <w:pPr>
        <w:numPr>
          <w:ilvl w:val="0"/>
          <w:numId w:val="28"/>
        </w:numPr>
        <w:spacing w:line="256" w:lineRule="auto"/>
        <w:jc w:val="left"/>
        <w:rPr>
          <w:rFonts w:eastAsia="Calibri" w:cs="Sakkal Majalla"/>
          <w:kern w:val="2"/>
          <w:szCs w:val="28"/>
        </w:rPr>
      </w:pPr>
      <w:r w:rsidRPr="000B151C">
        <w:rPr>
          <w:rFonts w:eastAsia="Calibri" w:cs="Sakkal Majalla"/>
          <w:b/>
          <w:bCs/>
          <w:kern w:val="2"/>
          <w:szCs w:val="28"/>
          <w:rtl/>
        </w:rPr>
        <w:t>التنسيق بين الجهات المعنية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المشروعات العامة غالبًا ما تتطلب تنسيقًا بين عدة جهات حكومية أو خاصة. الأداء الجيد يتطلب وجود نظام تنظيمي قادر على تحقيق التنسيق اللازم بين مختلف الأطراف المعنية لتجنب التأخير أو التداخل في المسؤوليات</w:t>
      </w:r>
      <w:r w:rsidRPr="000B151C">
        <w:rPr>
          <w:rFonts w:eastAsia="Calibri" w:cs="Sakkal Majalla"/>
          <w:kern w:val="2"/>
          <w:szCs w:val="28"/>
        </w:rPr>
        <w:t>.</w:t>
      </w:r>
    </w:p>
    <w:p w14:paraId="718C6603" w14:textId="77777777" w:rsidR="000B151C" w:rsidRPr="000B151C" w:rsidRDefault="000B151C" w:rsidP="000B151C">
      <w:pPr>
        <w:numPr>
          <w:ilvl w:val="0"/>
          <w:numId w:val="28"/>
        </w:numPr>
        <w:spacing w:line="256" w:lineRule="auto"/>
        <w:jc w:val="left"/>
        <w:rPr>
          <w:rFonts w:eastAsia="Calibri" w:cs="Sakkal Majalla"/>
          <w:kern w:val="2"/>
          <w:szCs w:val="28"/>
        </w:rPr>
      </w:pPr>
      <w:r w:rsidRPr="000B151C">
        <w:rPr>
          <w:rFonts w:eastAsia="Calibri" w:cs="Sakkal Majalla"/>
          <w:b/>
          <w:bCs/>
          <w:kern w:val="2"/>
          <w:szCs w:val="28"/>
          <w:rtl/>
        </w:rPr>
        <w:t>الشفافية والمساءلة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يُعد الالتزام بمبادئ الشفافية والمساءلة من المعايير الأساسية لقياس الأداء الإداري. يجب أن تكون العمليات الإدارية شفافة ومفتوحة للمراجعة لضمان عدم وجود فساد أو سوء استغلال للموارد</w:t>
      </w:r>
      <w:r w:rsidRPr="000B151C">
        <w:rPr>
          <w:rFonts w:eastAsia="Calibri" w:cs="Sakkal Majalla"/>
          <w:kern w:val="2"/>
          <w:szCs w:val="28"/>
        </w:rPr>
        <w:t>.</w:t>
      </w:r>
    </w:p>
    <w:p w14:paraId="32326306"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المالي</w:t>
      </w:r>
    </w:p>
    <w:p w14:paraId="520DA03D"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الأداء المالي هو عنصر أساسي في تقييم نجاح المشروعات العامة. يشمل هذا البعد</w:t>
      </w:r>
      <w:r w:rsidRPr="000B151C">
        <w:rPr>
          <w:rFonts w:eastAsia="Calibri" w:cs="Sakkal Majalla"/>
          <w:kern w:val="2"/>
          <w:szCs w:val="28"/>
        </w:rPr>
        <w:t>:</w:t>
      </w:r>
    </w:p>
    <w:p w14:paraId="6FC933CD" w14:textId="77777777" w:rsidR="000B151C" w:rsidRPr="000B151C" w:rsidRDefault="000B151C" w:rsidP="000B151C">
      <w:pPr>
        <w:numPr>
          <w:ilvl w:val="0"/>
          <w:numId w:val="29"/>
        </w:numPr>
        <w:spacing w:line="256" w:lineRule="auto"/>
        <w:jc w:val="left"/>
        <w:rPr>
          <w:rFonts w:eastAsia="Calibri" w:cs="Sakkal Majalla"/>
          <w:kern w:val="2"/>
          <w:szCs w:val="28"/>
        </w:rPr>
      </w:pPr>
      <w:r w:rsidRPr="000B151C">
        <w:rPr>
          <w:rFonts w:eastAsia="Calibri" w:cs="Sakkal Majalla"/>
          <w:b/>
          <w:bCs/>
          <w:kern w:val="2"/>
          <w:szCs w:val="28"/>
          <w:rtl/>
        </w:rPr>
        <w:lastRenderedPageBreak/>
        <w:t>الالتزام بالميزانية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يعتمد الأداء المالي على مدى قدرة المشروع على الالتزام بالميزانية المحددة في البداية. المشاريع التي تتجاوز الميزانية بشكل كبير تعاني من مشاكل في الأداء المالي، ما يؤثر على نجاح المشروع بشكل عام</w:t>
      </w:r>
      <w:r w:rsidRPr="000B151C">
        <w:rPr>
          <w:rFonts w:eastAsia="Calibri" w:cs="Sakkal Majalla"/>
          <w:kern w:val="2"/>
          <w:szCs w:val="28"/>
        </w:rPr>
        <w:t xml:space="preserve"> (Flyvbjerg, 2009).</w:t>
      </w:r>
    </w:p>
    <w:p w14:paraId="14D5320A" w14:textId="77777777" w:rsidR="000B151C" w:rsidRPr="000B151C" w:rsidRDefault="000B151C" w:rsidP="000B151C">
      <w:pPr>
        <w:numPr>
          <w:ilvl w:val="0"/>
          <w:numId w:val="29"/>
        </w:numPr>
        <w:spacing w:line="256" w:lineRule="auto"/>
        <w:jc w:val="left"/>
        <w:rPr>
          <w:rFonts w:eastAsia="Calibri" w:cs="Sakkal Majalla"/>
          <w:kern w:val="2"/>
          <w:szCs w:val="28"/>
        </w:rPr>
      </w:pPr>
      <w:r w:rsidRPr="000B151C">
        <w:rPr>
          <w:rFonts w:eastAsia="Calibri" w:cs="Sakkal Majalla"/>
          <w:b/>
          <w:bCs/>
          <w:kern w:val="2"/>
          <w:szCs w:val="28"/>
          <w:rtl/>
        </w:rPr>
        <w:t>العائد على الاستثمار</w:t>
      </w:r>
      <w:r w:rsidRPr="000B151C">
        <w:rPr>
          <w:rFonts w:eastAsia="Calibri" w:cs="Sakkal Majalla"/>
          <w:b/>
          <w:bCs/>
          <w:kern w:val="2"/>
          <w:szCs w:val="28"/>
        </w:rPr>
        <w:t xml:space="preserve"> (ROI):</w:t>
      </w:r>
      <w:r w:rsidRPr="000B151C">
        <w:rPr>
          <w:rFonts w:eastAsia="Calibri" w:cs="Sakkal Majalla"/>
          <w:kern w:val="2"/>
          <w:szCs w:val="28"/>
        </w:rPr>
        <w:t xml:space="preserve"> </w:t>
      </w:r>
      <w:r w:rsidRPr="000B151C">
        <w:rPr>
          <w:rFonts w:eastAsia="Calibri" w:cs="Sakkal Majalla"/>
          <w:kern w:val="2"/>
          <w:szCs w:val="28"/>
          <w:rtl/>
        </w:rPr>
        <w:t>يتم قياس أداء المشروع من خلال العوائد المالية التي يحققها مقارنة بالتكاليف. يُعتبر العائد على الاستثمار من المعايير الهامة لتحديد مدى فعالية المشروع في تحقيق الأهداف المالية</w:t>
      </w:r>
      <w:r w:rsidRPr="000B151C">
        <w:rPr>
          <w:rFonts w:eastAsia="Calibri" w:cs="Sakkal Majalla"/>
          <w:kern w:val="2"/>
          <w:szCs w:val="28"/>
        </w:rPr>
        <w:t>.</w:t>
      </w:r>
    </w:p>
    <w:p w14:paraId="51ED7922" w14:textId="77777777" w:rsidR="000B151C" w:rsidRPr="000B151C" w:rsidRDefault="000B151C" w:rsidP="000B151C">
      <w:pPr>
        <w:numPr>
          <w:ilvl w:val="0"/>
          <w:numId w:val="29"/>
        </w:numPr>
        <w:spacing w:line="256" w:lineRule="auto"/>
        <w:jc w:val="left"/>
        <w:rPr>
          <w:rFonts w:eastAsia="Calibri" w:cs="Sakkal Majalla"/>
          <w:kern w:val="2"/>
          <w:szCs w:val="28"/>
        </w:rPr>
      </w:pPr>
      <w:r w:rsidRPr="000B151C">
        <w:rPr>
          <w:rFonts w:eastAsia="Calibri" w:cs="Sakkal Majalla"/>
          <w:b/>
          <w:bCs/>
          <w:kern w:val="2"/>
          <w:szCs w:val="28"/>
          <w:rtl/>
        </w:rPr>
        <w:t>التمويل المستدام</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المشاريع العامة تعتمد على التمويل من خلال الميزانيات الحكومية أو القروض. يُعد الأداء المالي جيدًا عندما يكون التمويل مستدامًا ولا يؤدي إلى تراكم ديون غير ضرورية أو يؤثر سلبًا على الميزانية العامة للدولة</w:t>
      </w:r>
      <w:r w:rsidRPr="000B151C">
        <w:rPr>
          <w:rFonts w:eastAsia="Calibri" w:cs="Sakkal Majalla"/>
          <w:kern w:val="2"/>
          <w:szCs w:val="28"/>
        </w:rPr>
        <w:t>.</w:t>
      </w:r>
    </w:p>
    <w:p w14:paraId="1E4CDC7A"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التكنولوجي</w:t>
      </w:r>
    </w:p>
    <w:p w14:paraId="05B306F8"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يشير البعد التكنولوجي إلى كيفية استخدام التقنيات الحديثة في تنفيذ المشروع، ويشمل</w:t>
      </w:r>
      <w:r w:rsidRPr="000B151C">
        <w:rPr>
          <w:rFonts w:eastAsia="Calibri" w:cs="Sakkal Majalla"/>
          <w:kern w:val="2"/>
          <w:szCs w:val="28"/>
        </w:rPr>
        <w:t>:</w:t>
      </w:r>
    </w:p>
    <w:p w14:paraId="401F18FB" w14:textId="77777777" w:rsidR="000B151C" w:rsidRPr="000B151C" w:rsidRDefault="000B151C" w:rsidP="000B151C">
      <w:pPr>
        <w:numPr>
          <w:ilvl w:val="0"/>
          <w:numId w:val="30"/>
        </w:numPr>
        <w:spacing w:line="256" w:lineRule="auto"/>
        <w:jc w:val="left"/>
        <w:rPr>
          <w:rFonts w:eastAsia="Calibri" w:cs="Sakkal Majalla"/>
          <w:kern w:val="2"/>
          <w:szCs w:val="28"/>
        </w:rPr>
      </w:pPr>
      <w:r w:rsidRPr="000B151C">
        <w:rPr>
          <w:rFonts w:eastAsia="Calibri" w:cs="Sakkal Majalla"/>
          <w:b/>
          <w:bCs/>
          <w:kern w:val="2"/>
          <w:szCs w:val="28"/>
          <w:rtl/>
        </w:rPr>
        <w:t>الابتكار التكنولوجي</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استخدام أحدث التقنيات يُعد معيارًا لقياس الأداء التكنولوجي للمشروعات العامة. كلما اعتمد المشروع على تقنيات مبتكرة، كلما زادت فرص نجاحه وتحقيقه لأهدافه بفعالية أكبر</w:t>
      </w:r>
      <w:r w:rsidRPr="000B151C">
        <w:rPr>
          <w:rFonts w:eastAsia="Calibri" w:cs="Sakkal Majalla"/>
          <w:kern w:val="2"/>
          <w:szCs w:val="28"/>
        </w:rPr>
        <w:t xml:space="preserve"> (Mazzucato, 2013).</w:t>
      </w:r>
    </w:p>
    <w:p w14:paraId="040E3A91" w14:textId="77777777" w:rsidR="000B151C" w:rsidRPr="000B151C" w:rsidRDefault="000B151C" w:rsidP="000B151C">
      <w:pPr>
        <w:numPr>
          <w:ilvl w:val="0"/>
          <w:numId w:val="30"/>
        </w:numPr>
        <w:spacing w:line="256" w:lineRule="auto"/>
        <w:jc w:val="left"/>
        <w:rPr>
          <w:rFonts w:eastAsia="Calibri" w:cs="Sakkal Majalla"/>
          <w:kern w:val="2"/>
          <w:szCs w:val="28"/>
        </w:rPr>
      </w:pPr>
      <w:r w:rsidRPr="000B151C">
        <w:rPr>
          <w:rFonts w:eastAsia="Calibri" w:cs="Sakkal Majalla"/>
          <w:b/>
          <w:bCs/>
          <w:kern w:val="2"/>
          <w:szCs w:val="28"/>
          <w:rtl/>
        </w:rPr>
        <w:t>الاستفادة من التكنولوجيا لتحسين الكفاءة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يعتمد تقييم الأداء التكنولوجي على مدى قدرة المشروع على تحسين الكفاءة من خلال استخدام التكنولوجيا، سواء في تقليل التكاليف أو تحسين الجودة</w:t>
      </w:r>
      <w:r w:rsidRPr="000B151C">
        <w:rPr>
          <w:rFonts w:eastAsia="Calibri" w:cs="Sakkal Majalla"/>
          <w:kern w:val="2"/>
          <w:szCs w:val="28"/>
        </w:rPr>
        <w:t>.</w:t>
      </w:r>
    </w:p>
    <w:p w14:paraId="30E976F0" w14:textId="77777777" w:rsidR="000B151C" w:rsidRPr="000B151C" w:rsidRDefault="000B151C" w:rsidP="000B151C">
      <w:pPr>
        <w:numPr>
          <w:ilvl w:val="0"/>
          <w:numId w:val="30"/>
        </w:numPr>
        <w:spacing w:line="256" w:lineRule="auto"/>
        <w:jc w:val="left"/>
        <w:rPr>
          <w:rFonts w:eastAsia="Calibri" w:cs="Sakkal Majalla"/>
          <w:kern w:val="2"/>
          <w:szCs w:val="28"/>
        </w:rPr>
      </w:pPr>
      <w:r w:rsidRPr="000B151C">
        <w:rPr>
          <w:rFonts w:eastAsia="Calibri" w:cs="Sakkal Majalla"/>
          <w:b/>
          <w:bCs/>
          <w:kern w:val="2"/>
          <w:szCs w:val="28"/>
          <w:rtl/>
        </w:rPr>
        <w:t>التكنولوجيا الخضراء</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يتم تقييم المشاريع بناءً على مدى استخدامها للتكنولوجيا الخضراء التي تساهم في تقليل الانبعاثات الكربونية والحفاظ على البيئة</w:t>
      </w:r>
      <w:r w:rsidRPr="000B151C">
        <w:rPr>
          <w:rFonts w:eastAsia="Calibri" w:cs="Sakkal Majalla"/>
          <w:kern w:val="2"/>
          <w:szCs w:val="28"/>
        </w:rPr>
        <w:t>.</w:t>
      </w:r>
    </w:p>
    <w:p w14:paraId="078499C0"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السياسي</w:t>
      </w:r>
    </w:p>
    <w:p w14:paraId="050B15F3"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يؤثر البعد السياسي بشكل كبير على أداء المشروعات العامة، خاصة في البلدان التي تعاني من عدم استقرار سياسي. يشمل هذا البعد</w:t>
      </w:r>
      <w:r w:rsidRPr="000B151C">
        <w:rPr>
          <w:rFonts w:eastAsia="Calibri" w:cs="Sakkal Majalla"/>
          <w:kern w:val="2"/>
          <w:szCs w:val="28"/>
        </w:rPr>
        <w:t>:</w:t>
      </w:r>
    </w:p>
    <w:p w14:paraId="1555AB6D" w14:textId="77777777" w:rsidR="000B151C" w:rsidRPr="000B151C" w:rsidRDefault="000B151C" w:rsidP="000B151C">
      <w:pPr>
        <w:numPr>
          <w:ilvl w:val="0"/>
          <w:numId w:val="31"/>
        </w:numPr>
        <w:spacing w:line="256" w:lineRule="auto"/>
        <w:jc w:val="left"/>
        <w:rPr>
          <w:rFonts w:eastAsia="Calibri" w:cs="Sakkal Majalla"/>
          <w:kern w:val="2"/>
          <w:szCs w:val="28"/>
        </w:rPr>
      </w:pPr>
      <w:r w:rsidRPr="000B151C">
        <w:rPr>
          <w:rFonts w:eastAsia="Calibri" w:cs="Sakkal Majalla"/>
          <w:b/>
          <w:bCs/>
          <w:kern w:val="2"/>
          <w:szCs w:val="28"/>
          <w:rtl/>
        </w:rPr>
        <w:t>الاستقرار السياسي</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يساهم الاستقرار السياسي في تسهيل تنفيذ المشروعات العامة وتجنب التأخير أو التوقف المفاجئ. قد تواجه المشاريع تحديات في حال تغيير الحكومات أو السياسات التي قد تؤثر على أولويات تنفيذ المشروع</w:t>
      </w:r>
      <w:r w:rsidRPr="000B151C">
        <w:rPr>
          <w:rFonts w:eastAsia="Calibri" w:cs="Sakkal Majalla"/>
          <w:kern w:val="2"/>
          <w:szCs w:val="28"/>
        </w:rPr>
        <w:t xml:space="preserve"> (North, 1990).</w:t>
      </w:r>
    </w:p>
    <w:p w14:paraId="129E2527" w14:textId="77777777" w:rsidR="000B151C" w:rsidRPr="000B151C" w:rsidRDefault="000B151C" w:rsidP="000B151C">
      <w:pPr>
        <w:numPr>
          <w:ilvl w:val="0"/>
          <w:numId w:val="31"/>
        </w:numPr>
        <w:spacing w:line="256" w:lineRule="auto"/>
        <w:jc w:val="left"/>
        <w:rPr>
          <w:rFonts w:eastAsia="Calibri" w:cs="Sakkal Majalla"/>
          <w:kern w:val="2"/>
          <w:szCs w:val="28"/>
        </w:rPr>
      </w:pPr>
      <w:r w:rsidRPr="000B151C">
        <w:rPr>
          <w:rFonts w:eastAsia="Calibri" w:cs="Sakkal Majalla"/>
          <w:b/>
          <w:bCs/>
          <w:kern w:val="2"/>
          <w:szCs w:val="28"/>
          <w:rtl/>
        </w:rPr>
        <w:t>دعم الحكومة للمشروع</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تؤثر درجة دعم الحكومة للمشروعات العامة بشكل مباشر على أدائها. المشروعات التي تحصل على دعم قوي من السلطات الحكومية تكون عادةً أكثر نجاحًا وتحقق أهدافها بشكل أسرع</w:t>
      </w:r>
      <w:r w:rsidRPr="000B151C">
        <w:rPr>
          <w:rFonts w:eastAsia="Calibri" w:cs="Sakkal Majalla"/>
          <w:kern w:val="2"/>
          <w:szCs w:val="28"/>
        </w:rPr>
        <w:t>.</w:t>
      </w:r>
    </w:p>
    <w:p w14:paraId="5804179E"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التشغيلي</w:t>
      </w:r>
    </w:p>
    <w:p w14:paraId="300AE90F"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lastRenderedPageBreak/>
        <w:t>الأداء التشغيلي للمشروعات العامة يشير إلى كفاءة وفعالية العمليات اليومية التي تدير المشروع. يشمل هذا البعد</w:t>
      </w:r>
      <w:r w:rsidRPr="000B151C">
        <w:rPr>
          <w:rFonts w:eastAsia="Calibri" w:cs="Sakkal Majalla"/>
          <w:kern w:val="2"/>
          <w:szCs w:val="28"/>
        </w:rPr>
        <w:t>:</w:t>
      </w:r>
    </w:p>
    <w:p w14:paraId="2D9BA411" w14:textId="77777777" w:rsidR="000B151C" w:rsidRPr="000B151C" w:rsidRDefault="000B151C" w:rsidP="000B151C">
      <w:pPr>
        <w:numPr>
          <w:ilvl w:val="0"/>
          <w:numId w:val="32"/>
        </w:numPr>
        <w:spacing w:line="256" w:lineRule="auto"/>
        <w:jc w:val="left"/>
        <w:rPr>
          <w:rFonts w:eastAsia="Calibri" w:cs="Sakkal Majalla"/>
          <w:kern w:val="2"/>
          <w:szCs w:val="28"/>
        </w:rPr>
      </w:pPr>
      <w:r w:rsidRPr="000B151C">
        <w:rPr>
          <w:rFonts w:eastAsia="Calibri" w:cs="Sakkal Majalla"/>
          <w:b/>
          <w:bCs/>
          <w:kern w:val="2"/>
          <w:szCs w:val="28"/>
          <w:rtl/>
        </w:rPr>
        <w:t>الكفاءة التشغيلية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يتعلق هذا بقياس مدى قدرة المشروع على تشغيل مرافقه بكفاءة وتحقيق الإنتاجية المطلوبة دون هدر الموارد</w:t>
      </w:r>
      <w:r w:rsidRPr="000B151C">
        <w:rPr>
          <w:rFonts w:eastAsia="Calibri" w:cs="Sakkal Majalla"/>
          <w:kern w:val="2"/>
          <w:szCs w:val="28"/>
        </w:rPr>
        <w:t>.</w:t>
      </w:r>
    </w:p>
    <w:p w14:paraId="46F1DBD2" w14:textId="77777777" w:rsidR="000B151C" w:rsidRPr="000B151C" w:rsidRDefault="000B151C" w:rsidP="000B151C">
      <w:pPr>
        <w:numPr>
          <w:ilvl w:val="0"/>
          <w:numId w:val="32"/>
        </w:numPr>
        <w:spacing w:line="256" w:lineRule="auto"/>
        <w:jc w:val="left"/>
        <w:rPr>
          <w:rFonts w:eastAsia="Calibri" w:cs="Sakkal Majalla"/>
          <w:kern w:val="2"/>
          <w:szCs w:val="28"/>
        </w:rPr>
      </w:pPr>
      <w:r w:rsidRPr="000B151C">
        <w:rPr>
          <w:rFonts w:eastAsia="Calibri" w:cs="Sakkal Majalla"/>
          <w:b/>
          <w:bCs/>
          <w:kern w:val="2"/>
          <w:szCs w:val="28"/>
          <w:rtl/>
        </w:rPr>
        <w:t>استدامة العمليات</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المشاريع التي تحقق أداءً جيدًا هي تلك التي تتمكن من تشغيل عملياتها بشكل مستدام دون الحاجة إلى تدخل مستمر أو تعديلات كبيرة</w:t>
      </w:r>
      <w:r w:rsidRPr="000B151C">
        <w:rPr>
          <w:rFonts w:eastAsia="Calibri" w:cs="Sakkal Majalla"/>
          <w:kern w:val="2"/>
          <w:szCs w:val="28"/>
        </w:rPr>
        <w:t>.</w:t>
      </w:r>
    </w:p>
    <w:p w14:paraId="478AD13E" w14:textId="77777777" w:rsidR="000B151C" w:rsidRPr="000B151C" w:rsidRDefault="000B151C" w:rsidP="000B151C">
      <w:pPr>
        <w:numPr>
          <w:ilvl w:val="0"/>
          <w:numId w:val="32"/>
        </w:numPr>
        <w:spacing w:line="256" w:lineRule="auto"/>
        <w:jc w:val="left"/>
        <w:rPr>
          <w:rFonts w:eastAsia="Calibri" w:cs="Sakkal Majalla"/>
          <w:kern w:val="2"/>
          <w:szCs w:val="28"/>
        </w:rPr>
      </w:pPr>
      <w:r w:rsidRPr="000B151C">
        <w:rPr>
          <w:rFonts w:eastAsia="Calibri" w:cs="Sakkal Majalla"/>
          <w:b/>
          <w:bCs/>
          <w:kern w:val="2"/>
          <w:szCs w:val="28"/>
          <w:rtl/>
        </w:rPr>
        <w:t>الجودة التشغيلية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يتم تقييم الأداء بناءً على جودة المنتجات أو الخدمات التي يقدمها المشروع. كلما كانت الجودة عالية، كلما زاد النجاح التشغيلي للمشروع</w:t>
      </w:r>
      <w:r w:rsidRPr="000B151C">
        <w:rPr>
          <w:rFonts w:eastAsia="Calibri" w:cs="Sakkal Majalla"/>
          <w:kern w:val="2"/>
          <w:szCs w:val="28"/>
        </w:rPr>
        <w:t>.</w:t>
      </w:r>
    </w:p>
    <w:p w14:paraId="338A1C14" w14:textId="77777777" w:rsidR="000B151C" w:rsidRPr="000B151C" w:rsidRDefault="000B151C" w:rsidP="000B151C">
      <w:pPr>
        <w:ind w:left="0"/>
        <w:rPr>
          <w:rFonts w:eastAsia="Calibri" w:cs="Sakkal Majalla"/>
          <w:b/>
          <w:bCs/>
          <w:kern w:val="2"/>
          <w:szCs w:val="28"/>
        </w:rPr>
      </w:pPr>
      <w:r w:rsidRPr="000B151C">
        <w:rPr>
          <w:rFonts w:eastAsia="Calibri" w:cs="Sakkal Majalla"/>
          <w:b/>
          <w:bCs/>
          <w:kern w:val="2"/>
          <w:szCs w:val="28"/>
          <w:rtl/>
        </w:rPr>
        <w:t>البعد الزمني</w:t>
      </w:r>
    </w:p>
    <w:p w14:paraId="5463FBF6"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الأداء الزمني يتعلق بمدى قدرة المشروع على الالتزام بالجدول الزمني المحدد مسبقًا. يشمل هذا البعد</w:t>
      </w:r>
      <w:r w:rsidRPr="000B151C">
        <w:rPr>
          <w:rFonts w:eastAsia="Calibri" w:cs="Sakkal Majalla"/>
          <w:kern w:val="2"/>
          <w:szCs w:val="28"/>
        </w:rPr>
        <w:t>:</w:t>
      </w:r>
    </w:p>
    <w:p w14:paraId="1AC5FE43" w14:textId="77777777" w:rsidR="000B151C" w:rsidRPr="000B151C" w:rsidRDefault="000B151C" w:rsidP="000B151C">
      <w:pPr>
        <w:numPr>
          <w:ilvl w:val="0"/>
          <w:numId w:val="33"/>
        </w:numPr>
        <w:spacing w:line="256" w:lineRule="auto"/>
        <w:jc w:val="left"/>
        <w:rPr>
          <w:rFonts w:eastAsia="Calibri" w:cs="Sakkal Majalla"/>
          <w:kern w:val="2"/>
          <w:szCs w:val="28"/>
        </w:rPr>
      </w:pPr>
      <w:r w:rsidRPr="000B151C">
        <w:rPr>
          <w:rFonts w:eastAsia="Calibri" w:cs="Sakkal Majalla"/>
          <w:b/>
          <w:bCs/>
          <w:kern w:val="2"/>
          <w:szCs w:val="28"/>
          <w:rtl/>
        </w:rPr>
        <w:t>الالتزام بالجداول الزمنية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المشاريع العامة التي تلتزم بالجداول الزمنية تُعتبر ناجحة. التأخير في تنفيذ المشاريع يؤثر سلبًا على الأداء العام ويزيد من التكلفة</w:t>
      </w:r>
      <w:r w:rsidRPr="000B151C">
        <w:rPr>
          <w:rFonts w:eastAsia="Calibri" w:cs="Sakkal Majalla"/>
          <w:kern w:val="2"/>
          <w:szCs w:val="28"/>
        </w:rPr>
        <w:t xml:space="preserve"> (Pressman &amp; </w:t>
      </w:r>
      <w:proofErr w:type="spellStart"/>
      <w:r w:rsidRPr="000B151C">
        <w:rPr>
          <w:rFonts w:eastAsia="Calibri" w:cs="Sakkal Majalla"/>
          <w:kern w:val="2"/>
          <w:szCs w:val="28"/>
        </w:rPr>
        <w:t>Wildavsky</w:t>
      </w:r>
      <w:proofErr w:type="spellEnd"/>
      <w:r w:rsidRPr="000B151C">
        <w:rPr>
          <w:rFonts w:eastAsia="Calibri" w:cs="Sakkal Majalla"/>
          <w:kern w:val="2"/>
          <w:szCs w:val="28"/>
        </w:rPr>
        <w:t>, 1984).</w:t>
      </w:r>
    </w:p>
    <w:p w14:paraId="38B8076A" w14:textId="77777777" w:rsidR="000B151C" w:rsidRPr="000B151C" w:rsidRDefault="000B151C" w:rsidP="000B151C">
      <w:pPr>
        <w:numPr>
          <w:ilvl w:val="0"/>
          <w:numId w:val="33"/>
        </w:numPr>
        <w:spacing w:line="256" w:lineRule="auto"/>
        <w:jc w:val="left"/>
        <w:rPr>
          <w:rFonts w:eastAsia="Calibri" w:cs="Sakkal Majalla"/>
          <w:kern w:val="2"/>
          <w:szCs w:val="28"/>
        </w:rPr>
      </w:pPr>
      <w:r w:rsidRPr="000B151C">
        <w:rPr>
          <w:rFonts w:eastAsia="Calibri" w:cs="Sakkal Majalla"/>
          <w:b/>
          <w:bCs/>
          <w:kern w:val="2"/>
          <w:szCs w:val="28"/>
          <w:rtl/>
        </w:rPr>
        <w:t>المرونة الزمنية</w:t>
      </w:r>
      <w:r w:rsidRPr="000B151C">
        <w:rPr>
          <w:rFonts w:eastAsia="Calibri" w:cs="Sakkal Majalla"/>
          <w:b/>
          <w:bCs/>
          <w:kern w:val="2"/>
          <w:szCs w:val="28"/>
        </w:rPr>
        <w:t>:</w:t>
      </w:r>
      <w:r w:rsidRPr="000B151C">
        <w:rPr>
          <w:rFonts w:eastAsia="Calibri" w:cs="Sakkal Majalla"/>
          <w:kern w:val="2"/>
          <w:szCs w:val="28"/>
        </w:rPr>
        <w:t xml:space="preserve"> </w:t>
      </w:r>
      <w:r w:rsidRPr="000B151C">
        <w:rPr>
          <w:rFonts w:eastAsia="Calibri" w:cs="Sakkal Majalla"/>
          <w:kern w:val="2"/>
          <w:szCs w:val="28"/>
          <w:rtl/>
        </w:rPr>
        <w:t>يشير الأداء الزمني الجيد إلى قدرة المشروع على التكيف مع التغييرات غير المتوقعة دون تأخير كبير أو تعطيل للعمل</w:t>
      </w:r>
      <w:r w:rsidRPr="000B151C">
        <w:rPr>
          <w:rFonts w:eastAsia="Calibri" w:cs="Sakkal Majalla"/>
          <w:kern w:val="2"/>
          <w:szCs w:val="28"/>
        </w:rPr>
        <w:t>.</w:t>
      </w:r>
    </w:p>
    <w:p w14:paraId="07013465" w14:textId="77777777" w:rsidR="000B151C" w:rsidRPr="000B151C" w:rsidRDefault="000B151C" w:rsidP="000B151C">
      <w:pPr>
        <w:ind w:left="0"/>
        <w:rPr>
          <w:rFonts w:eastAsia="Calibri" w:cs="Sakkal Majalla"/>
          <w:kern w:val="2"/>
          <w:szCs w:val="28"/>
        </w:rPr>
      </w:pPr>
      <w:r w:rsidRPr="000B151C">
        <w:rPr>
          <w:rFonts w:eastAsia="Calibri" w:cs="Sakkal Majalla"/>
          <w:kern w:val="2"/>
          <w:szCs w:val="28"/>
          <w:rtl/>
        </w:rPr>
        <w:t xml:space="preserve"> </w:t>
      </w:r>
    </w:p>
    <w:p w14:paraId="2FCBDC89" w14:textId="77777777" w:rsidR="00E0325A" w:rsidRPr="000B151C" w:rsidRDefault="00E0325A"/>
    <w:sectPr w:rsidR="00E0325A" w:rsidRPr="000B15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C2E"/>
    <w:multiLevelType w:val="hybridMultilevel"/>
    <w:tmpl w:val="D5B644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5A7FF9"/>
    <w:multiLevelType w:val="multilevel"/>
    <w:tmpl w:val="811A2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232FA"/>
    <w:multiLevelType w:val="hybridMultilevel"/>
    <w:tmpl w:val="185610D8"/>
    <w:lvl w:ilvl="0" w:tplc="359624B8">
      <w:numFmt w:val="bullet"/>
      <w:lvlText w:val="•"/>
      <w:lvlJc w:val="left"/>
      <w:pPr>
        <w:ind w:left="720" w:hanging="360"/>
      </w:pPr>
      <w:rPr>
        <w:rFonts w:ascii="Sakkal Majalla" w:eastAsia="Calibri" w:hAnsi="Sakkal Majalla" w:cs="Sakkal Majalla" w:hint="default"/>
      </w:rPr>
    </w:lvl>
    <w:lvl w:ilvl="1" w:tplc="7F22A16C">
      <w:numFmt w:val="bullet"/>
      <w:lvlText w:val="·"/>
      <w:lvlJc w:val="left"/>
      <w:pPr>
        <w:ind w:left="1440" w:hanging="360"/>
      </w:pPr>
      <w:rPr>
        <w:rFonts w:ascii="Sakkal Majalla" w:eastAsia="Calibri"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6D0A63"/>
    <w:multiLevelType w:val="multilevel"/>
    <w:tmpl w:val="5FA24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367AE"/>
    <w:multiLevelType w:val="multilevel"/>
    <w:tmpl w:val="97CAA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F5292"/>
    <w:multiLevelType w:val="multilevel"/>
    <w:tmpl w:val="C2C69D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C5F111B"/>
    <w:multiLevelType w:val="hybridMultilevel"/>
    <w:tmpl w:val="C3229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28C1DE9"/>
    <w:multiLevelType w:val="multilevel"/>
    <w:tmpl w:val="524698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A9D11FD"/>
    <w:multiLevelType w:val="multilevel"/>
    <w:tmpl w:val="A2AE7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23C1B"/>
    <w:multiLevelType w:val="multilevel"/>
    <w:tmpl w:val="14C04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FB3D80"/>
    <w:multiLevelType w:val="multilevel"/>
    <w:tmpl w:val="34783C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25116D0"/>
    <w:multiLevelType w:val="multilevel"/>
    <w:tmpl w:val="CAEAEC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3627B7E"/>
    <w:multiLevelType w:val="hybridMultilevel"/>
    <w:tmpl w:val="4992E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4184255"/>
    <w:multiLevelType w:val="hybridMultilevel"/>
    <w:tmpl w:val="98A45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79216DF"/>
    <w:multiLevelType w:val="hybridMultilevel"/>
    <w:tmpl w:val="3AF89A2C"/>
    <w:lvl w:ilvl="0" w:tplc="04090009">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3B544330"/>
    <w:multiLevelType w:val="hybridMultilevel"/>
    <w:tmpl w:val="C91CAD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BCB0CFB"/>
    <w:multiLevelType w:val="hybridMultilevel"/>
    <w:tmpl w:val="74845B32"/>
    <w:lvl w:ilvl="0" w:tplc="F05CB88E">
      <w:numFmt w:val="bullet"/>
      <w:lvlText w:val="-"/>
      <w:lvlJc w:val="left"/>
      <w:pPr>
        <w:ind w:left="732" w:hanging="360"/>
      </w:pPr>
      <w:rPr>
        <w:rFonts w:ascii="Sakkal Majalla" w:eastAsia="Calibri" w:hAnsi="Sakkal Majalla" w:cs="Sakkal Majalla"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hint="default"/>
      </w:rPr>
    </w:lvl>
    <w:lvl w:ilvl="3" w:tplc="04090001">
      <w:start w:val="1"/>
      <w:numFmt w:val="bullet"/>
      <w:lvlText w:val=""/>
      <w:lvlJc w:val="left"/>
      <w:pPr>
        <w:ind w:left="2892" w:hanging="360"/>
      </w:pPr>
      <w:rPr>
        <w:rFonts w:ascii="Symbol" w:hAnsi="Symbol" w:hint="default"/>
      </w:rPr>
    </w:lvl>
    <w:lvl w:ilvl="4" w:tplc="04090003">
      <w:start w:val="1"/>
      <w:numFmt w:val="bullet"/>
      <w:lvlText w:val="o"/>
      <w:lvlJc w:val="left"/>
      <w:pPr>
        <w:ind w:left="3612" w:hanging="360"/>
      </w:pPr>
      <w:rPr>
        <w:rFonts w:ascii="Courier New" w:hAnsi="Courier New" w:cs="Courier New" w:hint="default"/>
      </w:rPr>
    </w:lvl>
    <w:lvl w:ilvl="5" w:tplc="04090005">
      <w:start w:val="1"/>
      <w:numFmt w:val="bullet"/>
      <w:lvlText w:val=""/>
      <w:lvlJc w:val="left"/>
      <w:pPr>
        <w:ind w:left="4332" w:hanging="360"/>
      </w:pPr>
      <w:rPr>
        <w:rFonts w:ascii="Wingdings" w:hAnsi="Wingdings" w:hint="default"/>
      </w:rPr>
    </w:lvl>
    <w:lvl w:ilvl="6" w:tplc="04090001">
      <w:start w:val="1"/>
      <w:numFmt w:val="bullet"/>
      <w:lvlText w:val=""/>
      <w:lvlJc w:val="left"/>
      <w:pPr>
        <w:ind w:left="5052" w:hanging="360"/>
      </w:pPr>
      <w:rPr>
        <w:rFonts w:ascii="Symbol" w:hAnsi="Symbol" w:hint="default"/>
      </w:rPr>
    </w:lvl>
    <w:lvl w:ilvl="7" w:tplc="04090003">
      <w:start w:val="1"/>
      <w:numFmt w:val="bullet"/>
      <w:lvlText w:val="o"/>
      <w:lvlJc w:val="left"/>
      <w:pPr>
        <w:ind w:left="5772" w:hanging="360"/>
      </w:pPr>
      <w:rPr>
        <w:rFonts w:ascii="Courier New" w:hAnsi="Courier New" w:cs="Courier New" w:hint="default"/>
      </w:rPr>
    </w:lvl>
    <w:lvl w:ilvl="8" w:tplc="04090005">
      <w:start w:val="1"/>
      <w:numFmt w:val="bullet"/>
      <w:lvlText w:val=""/>
      <w:lvlJc w:val="left"/>
      <w:pPr>
        <w:ind w:left="6492" w:hanging="360"/>
      </w:pPr>
      <w:rPr>
        <w:rFonts w:ascii="Wingdings" w:hAnsi="Wingdings" w:hint="default"/>
      </w:rPr>
    </w:lvl>
  </w:abstractNum>
  <w:abstractNum w:abstractNumId="17" w15:restartNumberingAfterBreak="0">
    <w:nsid w:val="3FD7540A"/>
    <w:multiLevelType w:val="hybridMultilevel"/>
    <w:tmpl w:val="B6661238"/>
    <w:lvl w:ilvl="0" w:tplc="359624B8">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1FE75A7"/>
    <w:multiLevelType w:val="hybridMultilevel"/>
    <w:tmpl w:val="A7307946"/>
    <w:lvl w:ilvl="0" w:tplc="F05CB88E">
      <w:numFmt w:val="bullet"/>
      <w:lvlText w:val="-"/>
      <w:lvlJc w:val="left"/>
      <w:pPr>
        <w:ind w:left="732" w:hanging="360"/>
      </w:pPr>
      <w:rPr>
        <w:rFonts w:ascii="Sakkal Majalla" w:eastAsia="Calibri" w:hAnsi="Sakkal Majalla" w:cs="Sakkal Majalla"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hint="default"/>
      </w:rPr>
    </w:lvl>
    <w:lvl w:ilvl="3" w:tplc="04090001">
      <w:start w:val="1"/>
      <w:numFmt w:val="bullet"/>
      <w:lvlText w:val=""/>
      <w:lvlJc w:val="left"/>
      <w:pPr>
        <w:ind w:left="2892" w:hanging="360"/>
      </w:pPr>
      <w:rPr>
        <w:rFonts w:ascii="Symbol" w:hAnsi="Symbol" w:hint="default"/>
      </w:rPr>
    </w:lvl>
    <w:lvl w:ilvl="4" w:tplc="04090003">
      <w:start w:val="1"/>
      <w:numFmt w:val="bullet"/>
      <w:lvlText w:val="o"/>
      <w:lvlJc w:val="left"/>
      <w:pPr>
        <w:ind w:left="3612" w:hanging="360"/>
      </w:pPr>
      <w:rPr>
        <w:rFonts w:ascii="Courier New" w:hAnsi="Courier New" w:cs="Courier New" w:hint="default"/>
      </w:rPr>
    </w:lvl>
    <w:lvl w:ilvl="5" w:tplc="04090005">
      <w:start w:val="1"/>
      <w:numFmt w:val="bullet"/>
      <w:lvlText w:val=""/>
      <w:lvlJc w:val="left"/>
      <w:pPr>
        <w:ind w:left="4332" w:hanging="360"/>
      </w:pPr>
      <w:rPr>
        <w:rFonts w:ascii="Wingdings" w:hAnsi="Wingdings" w:hint="default"/>
      </w:rPr>
    </w:lvl>
    <w:lvl w:ilvl="6" w:tplc="04090001">
      <w:start w:val="1"/>
      <w:numFmt w:val="bullet"/>
      <w:lvlText w:val=""/>
      <w:lvlJc w:val="left"/>
      <w:pPr>
        <w:ind w:left="5052" w:hanging="360"/>
      </w:pPr>
      <w:rPr>
        <w:rFonts w:ascii="Symbol" w:hAnsi="Symbol" w:hint="default"/>
      </w:rPr>
    </w:lvl>
    <w:lvl w:ilvl="7" w:tplc="04090003">
      <w:start w:val="1"/>
      <w:numFmt w:val="bullet"/>
      <w:lvlText w:val="o"/>
      <w:lvlJc w:val="left"/>
      <w:pPr>
        <w:ind w:left="5772" w:hanging="360"/>
      </w:pPr>
      <w:rPr>
        <w:rFonts w:ascii="Courier New" w:hAnsi="Courier New" w:cs="Courier New" w:hint="default"/>
      </w:rPr>
    </w:lvl>
    <w:lvl w:ilvl="8" w:tplc="04090005">
      <w:start w:val="1"/>
      <w:numFmt w:val="bullet"/>
      <w:lvlText w:val=""/>
      <w:lvlJc w:val="left"/>
      <w:pPr>
        <w:ind w:left="6492" w:hanging="360"/>
      </w:pPr>
      <w:rPr>
        <w:rFonts w:ascii="Wingdings" w:hAnsi="Wingdings" w:hint="default"/>
      </w:rPr>
    </w:lvl>
  </w:abstractNum>
  <w:abstractNum w:abstractNumId="19" w15:restartNumberingAfterBreak="0">
    <w:nsid w:val="45423C79"/>
    <w:multiLevelType w:val="multilevel"/>
    <w:tmpl w:val="7BF6F0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0982C42"/>
    <w:multiLevelType w:val="hybridMultilevel"/>
    <w:tmpl w:val="554CD65E"/>
    <w:lvl w:ilvl="0" w:tplc="359624B8">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61A7674"/>
    <w:multiLevelType w:val="hybridMultilevel"/>
    <w:tmpl w:val="186C2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6972FAC"/>
    <w:multiLevelType w:val="multilevel"/>
    <w:tmpl w:val="2714A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36A06"/>
    <w:multiLevelType w:val="multilevel"/>
    <w:tmpl w:val="872657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B0108FD"/>
    <w:multiLevelType w:val="multilevel"/>
    <w:tmpl w:val="E37A4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BF6660"/>
    <w:multiLevelType w:val="hybridMultilevel"/>
    <w:tmpl w:val="FA52E65E"/>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66FA5C36"/>
    <w:multiLevelType w:val="hybridMultilevel"/>
    <w:tmpl w:val="8E84C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9E65836"/>
    <w:multiLevelType w:val="multilevel"/>
    <w:tmpl w:val="CF1AA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1F1A10"/>
    <w:multiLevelType w:val="multilevel"/>
    <w:tmpl w:val="F6AEF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2E23B1"/>
    <w:multiLevelType w:val="hybridMultilevel"/>
    <w:tmpl w:val="0144DA12"/>
    <w:lvl w:ilvl="0" w:tplc="F05CB88E">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4BC2BEA"/>
    <w:multiLevelType w:val="multilevel"/>
    <w:tmpl w:val="C14E5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9E406A"/>
    <w:multiLevelType w:val="multilevel"/>
    <w:tmpl w:val="B518E2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A4166C3"/>
    <w:multiLevelType w:val="multilevel"/>
    <w:tmpl w:val="25BE444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72900465">
    <w:abstractNumId w:val="2"/>
    <w:lvlOverride w:ilvl="0"/>
    <w:lvlOverride w:ilvl="1"/>
    <w:lvlOverride w:ilvl="2"/>
    <w:lvlOverride w:ilvl="3"/>
    <w:lvlOverride w:ilvl="4"/>
    <w:lvlOverride w:ilvl="5"/>
    <w:lvlOverride w:ilvl="6"/>
    <w:lvlOverride w:ilvl="7"/>
    <w:lvlOverride w:ilvl="8"/>
  </w:num>
  <w:num w:numId="2" w16cid:durableId="1494881650">
    <w:abstractNumId w:val="21"/>
    <w:lvlOverride w:ilvl="0"/>
    <w:lvlOverride w:ilvl="1"/>
    <w:lvlOverride w:ilvl="2"/>
    <w:lvlOverride w:ilvl="3"/>
    <w:lvlOverride w:ilvl="4"/>
    <w:lvlOverride w:ilvl="5"/>
    <w:lvlOverride w:ilvl="6"/>
    <w:lvlOverride w:ilvl="7"/>
    <w:lvlOverride w:ilvl="8"/>
  </w:num>
  <w:num w:numId="3" w16cid:durableId="1578251276">
    <w:abstractNumId w:val="17"/>
    <w:lvlOverride w:ilvl="0"/>
    <w:lvlOverride w:ilvl="1"/>
    <w:lvlOverride w:ilvl="2"/>
    <w:lvlOverride w:ilvl="3"/>
    <w:lvlOverride w:ilvl="4"/>
    <w:lvlOverride w:ilvl="5"/>
    <w:lvlOverride w:ilvl="6"/>
    <w:lvlOverride w:ilvl="7"/>
    <w:lvlOverride w:ilvl="8"/>
  </w:num>
  <w:num w:numId="4" w16cid:durableId="2123962570">
    <w:abstractNumId w:val="20"/>
    <w:lvlOverride w:ilvl="0"/>
    <w:lvlOverride w:ilvl="1"/>
    <w:lvlOverride w:ilvl="2"/>
    <w:lvlOverride w:ilvl="3"/>
    <w:lvlOverride w:ilvl="4"/>
    <w:lvlOverride w:ilvl="5"/>
    <w:lvlOverride w:ilvl="6"/>
    <w:lvlOverride w:ilvl="7"/>
    <w:lvlOverride w:ilvl="8"/>
  </w:num>
  <w:num w:numId="5" w16cid:durableId="2127652907">
    <w:abstractNumId w:val="25"/>
    <w:lvlOverride w:ilvl="0"/>
    <w:lvlOverride w:ilvl="1"/>
    <w:lvlOverride w:ilvl="2"/>
    <w:lvlOverride w:ilvl="3"/>
    <w:lvlOverride w:ilvl="4"/>
    <w:lvlOverride w:ilvl="5"/>
    <w:lvlOverride w:ilvl="6"/>
    <w:lvlOverride w:ilvl="7"/>
    <w:lvlOverride w:ilvl="8"/>
  </w:num>
  <w:num w:numId="6" w16cid:durableId="254369034">
    <w:abstractNumId w:val="14"/>
    <w:lvlOverride w:ilvl="0"/>
    <w:lvlOverride w:ilvl="1"/>
    <w:lvlOverride w:ilvl="2"/>
    <w:lvlOverride w:ilvl="3"/>
    <w:lvlOverride w:ilvl="4"/>
    <w:lvlOverride w:ilvl="5"/>
    <w:lvlOverride w:ilvl="6"/>
    <w:lvlOverride w:ilvl="7"/>
    <w:lvlOverride w:ilvl="8"/>
  </w:num>
  <w:num w:numId="7" w16cid:durableId="1769963027">
    <w:abstractNumId w:val="26"/>
    <w:lvlOverride w:ilvl="0"/>
    <w:lvlOverride w:ilvl="1"/>
    <w:lvlOverride w:ilvl="2"/>
    <w:lvlOverride w:ilvl="3"/>
    <w:lvlOverride w:ilvl="4"/>
    <w:lvlOverride w:ilvl="5"/>
    <w:lvlOverride w:ilvl="6"/>
    <w:lvlOverride w:ilvl="7"/>
    <w:lvlOverride w:ilvl="8"/>
  </w:num>
  <w:num w:numId="8" w16cid:durableId="1208680936">
    <w:abstractNumId w:val="12"/>
    <w:lvlOverride w:ilvl="0"/>
    <w:lvlOverride w:ilvl="1"/>
    <w:lvlOverride w:ilvl="2"/>
    <w:lvlOverride w:ilvl="3"/>
    <w:lvlOverride w:ilvl="4"/>
    <w:lvlOverride w:ilvl="5"/>
    <w:lvlOverride w:ilvl="6"/>
    <w:lvlOverride w:ilvl="7"/>
    <w:lvlOverride w:ilvl="8"/>
  </w:num>
  <w:num w:numId="9" w16cid:durableId="3640196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4072251">
    <w:abstractNumId w:val="18"/>
    <w:lvlOverride w:ilvl="0"/>
    <w:lvlOverride w:ilvl="1"/>
    <w:lvlOverride w:ilvl="2"/>
    <w:lvlOverride w:ilvl="3"/>
    <w:lvlOverride w:ilvl="4"/>
    <w:lvlOverride w:ilvl="5"/>
    <w:lvlOverride w:ilvl="6"/>
    <w:lvlOverride w:ilvl="7"/>
    <w:lvlOverride w:ilvl="8"/>
  </w:num>
  <w:num w:numId="11" w16cid:durableId="1985693684">
    <w:abstractNumId w:val="16"/>
    <w:lvlOverride w:ilvl="0"/>
    <w:lvlOverride w:ilvl="1"/>
    <w:lvlOverride w:ilvl="2"/>
    <w:lvlOverride w:ilvl="3"/>
    <w:lvlOverride w:ilvl="4"/>
    <w:lvlOverride w:ilvl="5"/>
    <w:lvlOverride w:ilvl="6"/>
    <w:lvlOverride w:ilvl="7"/>
    <w:lvlOverride w:ilvl="8"/>
  </w:num>
  <w:num w:numId="12" w16cid:durableId="1013141624">
    <w:abstractNumId w:val="29"/>
    <w:lvlOverride w:ilvl="0"/>
    <w:lvlOverride w:ilvl="1"/>
    <w:lvlOverride w:ilvl="2"/>
    <w:lvlOverride w:ilvl="3"/>
    <w:lvlOverride w:ilvl="4"/>
    <w:lvlOverride w:ilvl="5"/>
    <w:lvlOverride w:ilvl="6"/>
    <w:lvlOverride w:ilvl="7"/>
    <w:lvlOverride w:ilvl="8"/>
  </w:num>
  <w:num w:numId="13" w16cid:durableId="7949793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47781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76914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6819427">
    <w:abstractNumId w:val="6"/>
    <w:lvlOverride w:ilvl="0"/>
    <w:lvlOverride w:ilvl="1"/>
    <w:lvlOverride w:ilvl="2"/>
    <w:lvlOverride w:ilvl="3"/>
    <w:lvlOverride w:ilvl="4"/>
    <w:lvlOverride w:ilvl="5"/>
    <w:lvlOverride w:ilvl="6"/>
    <w:lvlOverride w:ilvl="7"/>
    <w:lvlOverride w:ilvl="8"/>
  </w:num>
  <w:num w:numId="17" w16cid:durableId="3950822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926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4902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45188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7809761">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0505932">
    <w:abstractNumId w:val="3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04390204">
    <w:abstractNumId w:val="8"/>
    <w:lvlOverride w:ilvl="0"/>
    <w:lvlOverride w:ilvl="1"/>
    <w:lvlOverride w:ilvl="2"/>
    <w:lvlOverride w:ilvl="3"/>
    <w:lvlOverride w:ilvl="4"/>
    <w:lvlOverride w:ilvl="5"/>
    <w:lvlOverride w:ilvl="6"/>
    <w:lvlOverride w:ilvl="7"/>
    <w:lvlOverride w:ilvl="8"/>
  </w:num>
  <w:num w:numId="24" w16cid:durableId="8267487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5430104">
    <w:abstractNumId w:val="1"/>
    <w:lvlOverride w:ilvl="0"/>
    <w:lvlOverride w:ilvl="1"/>
    <w:lvlOverride w:ilvl="2"/>
    <w:lvlOverride w:ilvl="3"/>
    <w:lvlOverride w:ilvl="4"/>
    <w:lvlOverride w:ilvl="5"/>
    <w:lvlOverride w:ilvl="6"/>
    <w:lvlOverride w:ilvl="7"/>
    <w:lvlOverride w:ilvl="8"/>
  </w:num>
  <w:num w:numId="26" w16cid:durableId="1808626015">
    <w:abstractNumId w:val="3"/>
    <w:lvlOverride w:ilvl="0"/>
    <w:lvlOverride w:ilvl="1"/>
    <w:lvlOverride w:ilvl="2"/>
    <w:lvlOverride w:ilvl="3"/>
    <w:lvlOverride w:ilvl="4"/>
    <w:lvlOverride w:ilvl="5"/>
    <w:lvlOverride w:ilvl="6"/>
    <w:lvlOverride w:ilvl="7"/>
    <w:lvlOverride w:ilvl="8"/>
  </w:num>
  <w:num w:numId="27" w16cid:durableId="1120341187">
    <w:abstractNumId w:val="24"/>
    <w:lvlOverride w:ilvl="0"/>
    <w:lvlOverride w:ilvl="1"/>
    <w:lvlOverride w:ilvl="2"/>
    <w:lvlOverride w:ilvl="3"/>
    <w:lvlOverride w:ilvl="4"/>
    <w:lvlOverride w:ilvl="5"/>
    <w:lvlOverride w:ilvl="6"/>
    <w:lvlOverride w:ilvl="7"/>
    <w:lvlOverride w:ilvl="8"/>
  </w:num>
  <w:num w:numId="28" w16cid:durableId="1660423744">
    <w:abstractNumId w:val="9"/>
    <w:lvlOverride w:ilvl="0"/>
    <w:lvlOverride w:ilvl="1"/>
    <w:lvlOverride w:ilvl="2"/>
    <w:lvlOverride w:ilvl="3"/>
    <w:lvlOverride w:ilvl="4"/>
    <w:lvlOverride w:ilvl="5"/>
    <w:lvlOverride w:ilvl="6"/>
    <w:lvlOverride w:ilvl="7"/>
    <w:lvlOverride w:ilvl="8"/>
  </w:num>
  <w:num w:numId="29" w16cid:durableId="1204513650">
    <w:abstractNumId w:val="28"/>
    <w:lvlOverride w:ilvl="0"/>
    <w:lvlOverride w:ilvl="1"/>
    <w:lvlOverride w:ilvl="2"/>
    <w:lvlOverride w:ilvl="3"/>
    <w:lvlOverride w:ilvl="4"/>
    <w:lvlOverride w:ilvl="5"/>
    <w:lvlOverride w:ilvl="6"/>
    <w:lvlOverride w:ilvl="7"/>
    <w:lvlOverride w:ilvl="8"/>
  </w:num>
  <w:num w:numId="30" w16cid:durableId="388572584">
    <w:abstractNumId w:val="22"/>
    <w:lvlOverride w:ilvl="0"/>
    <w:lvlOverride w:ilvl="1"/>
    <w:lvlOverride w:ilvl="2"/>
    <w:lvlOverride w:ilvl="3"/>
    <w:lvlOverride w:ilvl="4"/>
    <w:lvlOverride w:ilvl="5"/>
    <w:lvlOverride w:ilvl="6"/>
    <w:lvlOverride w:ilvl="7"/>
    <w:lvlOverride w:ilvl="8"/>
  </w:num>
  <w:num w:numId="31" w16cid:durableId="368727511">
    <w:abstractNumId w:val="30"/>
    <w:lvlOverride w:ilvl="0"/>
    <w:lvlOverride w:ilvl="1"/>
    <w:lvlOverride w:ilvl="2"/>
    <w:lvlOverride w:ilvl="3"/>
    <w:lvlOverride w:ilvl="4"/>
    <w:lvlOverride w:ilvl="5"/>
    <w:lvlOverride w:ilvl="6"/>
    <w:lvlOverride w:ilvl="7"/>
    <w:lvlOverride w:ilvl="8"/>
  </w:num>
  <w:num w:numId="32" w16cid:durableId="1610507586">
    <w:abstractNumId w:val="27"/>
    <w:lvlOverride w:ilvl="0"/>
    <w:lvlOverride w:ilvl="1"/>
    <w:lvlOverride w:ilvl="2"/>
    <w:lvlOverride w:ilvl="3"/>
    <w:lvlOverride w:ilvl="4"/>
    <w:lvlOverride w:ilvl="5"/>
    <w:lvlOverride w:ilvl="6"/>
    <w:lvlOverride w:ilvl="7"/>
    <w:lvlOverride w:ilvl="8"/>
  </w:num>
  <w:num w:numId="33" w16cid:durableId="176083471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71690"/>
    <w:rsid w:val="000B151C"/>
    <w:rsid w:val="002B617E"/>
    <w:rsid w:val="00375663"/>
    <w:rsid w:val="00415B4A"/>
    <w:rsid w:val="00A70B0A"/>
    <w:rsid w:val="00CD11CA"/>
    <w:rsid w:val="00D71690"/>
    <w:rsid w:val="00E0325A"/>
    <w:rsid w:val="00FA4D5A"/>
    <w:rsid w:val="00FC1F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allout" idref="#وسيلة شرح مستطيلة مستديرة الزوايا 1"/>
      </o:rules>
    </o:shapelayout>
  </w:shapeDefaults>
  <w:decimalSymbol w:val="."/>
  <w:listSeparator w:val=","/>
  <w14:docId w14:val="523189EB"/>
  <w15:chartTrackingRefBased/>
  <w15:docId w15:val="{D696D443-7FDD-4C99-AB4E-DDCCBACF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aliases w:val="NumberedList"/>
    <w:basedOn w:val="a"/>
    <w:link w:val="Char1"/>
    <w:uiPriority w:val="34"/>
    <w:qFormat/>
    <w:rsid w:val="00A70B0A"/>
    <w:pPr>
      <w:ind w:left="720"/>
      <w:contextualSpacing/>
    </w:pPr>
  </w:style>
  <w:style w:type="paragraph" w:styleId="a6">
    <w:name w:val="Quote"/>
    <w:basedOn w:val="a"/>
    <w:next w:val="a"/>
    <w:link w:val="Char2"/>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2">
    <w:name w:val="اقتباس Char"/>
    <w:basedOn w:val="a0"/>
    <w:link w:val="a6"/>
    <w:uiPriority w:val="29"/>
    <w:rsid w:val="00A70B0A"/>
    <w:rPr>
      <w:i/>
      <w:iCs/>
      <w:color w:val="404040"/>
    </w:rPr>
  </w:style>
  <w:style w:type="paragraph" w:styleId="a7">
    <w:name w:val="Intense Quote"/>
    <w:basedOn w:val="a"/>
    <w:next w:val="a"/>
    <w:link w:val="Char3"/>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3">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 w:type="numbering" w:customStyle="1" w:styleId="17">
    <w:name w:val="بلا قائمة1"/>
    <w:next w:val="a2"/>
    <w:uiPriority w:val="99"/>
    <w:semiHidden/>
    <w:unhideWhenUsed/>
    <w:rsid w:val="000B151C"/>
  </w:style>
  <w:style w:type="character" w:customStyle="1" w:styleId="Hyperlink1">
    <w:name w:val="Hyperlink1"/>
    <w:basedOn w:val="a0"/>
    <w:uiPriority w:val="99"/>
    <w:semiHidden/>
    <w:unhideWhenUsed/>
    <w:rsid w:val="000B151C"/>
    <w:rPr>
      <w:color w:val="0563C1"/>
      <w:u w:val="single"/>
    </w:rPr>
  </w:style>
  <w:style w:type="character" w:customStyle="1" w:styleId="18">
    <w:name w:val="ارتباط تشعبي متبع1"/>
    <w:basedOn w:val="a0"/>
    <w:uiPriority w:val="99"/>
    <w:semiHidden/>
    <w:unhideWhenUsed/>
    <w:rsid w:val="000B151C"/>
    <w:rPr>
      <w:color w:val="954F72"/>
      <w:u w:val="single"/>
    </w:rPr>
  </w:style>
  <w:style w:type="paragraph" w:customStyle="1" w:styleId="msonormal0">
    <w:name w:val="msonormal"/>
    <w:basedOn w:val="a"/>
    <w:uiPriority w:val="99"/>
    <w:rsid w:val="000B151C"/>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styleId="ab">
    <w:name w:val="Normal (Web)"/>
    <w:basedOn w:val="a"/>
    <w:uiPriority w:val="99"/>
    <w:semiHidden/>
    <w:unhideWhenUsed/>
    <w:rsid w:val="000B151C"/>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styleId="19">
    <w:name w:val="toc 1"/>
    <w:basedOn w:val="a"/>
    <w:next w:val="a"/>
    <w:autoRedefine/>
    <w:uiPriority w:val="39"/>
    <w:semiHidden/>
    <w:unhideWhenUsed/>
    <w:rsid w:val="000B151C"/>
    <w:pPr>
      <w:tabs>
        <w:tab w:val="right" w:leader="dot" w:pos="8822"/>
      </w:tabs>
      <w:spacing w:after="100" w:line="256" w:lineRule="auto"/>
      <w:ind w:left="0" w:firstLine="0"/>
      <w:jc w:val="left"/>
    </w:pPr>
    <w:rPr>
      <w:rFonts w:ascii="Calibri" w:eastAsia="Calibri" w:hAnsi="Calibri" w:cs="Arial"/>
      <w:kern w:val="2"/>
      <w:sz w:val="22"/>
    </w:rPr>
  </w:style>
  <w:style w:type="paragraph" w:styleId="20">
    <w:name w:val="toc 2"/>
    <w:basedOn w:val="a"/>
    <w:next w:val="a"/>
    <w:autoRedefine/>
    <w:uiPriority w:val="39"/>
    <w:semiHidden/>
    <w:unhideWhenUsed/>
    <w:rsid w:val="000B151C"/>
    <w:pPr>
      <w:spacing w:after="100" w:line="256" w:lineRule="auto"/>
      <w:ind w:left="220" w:firstLine="0"/>
      <w:jc w:val="left"/>
    </w:pPr>
    <w:rPr>
      <w:rFonts w:ascii="Calibri" w:eastAsia="Calibri" w:hAnsi="Calibri" w:cs="Arial"/>
      <w:kern w:val="2"/>
      <w:sz w:val="22"/>
    </w:rPr>
  </w:style>
  <w:style w:type="paragraph" w:styleId="30">
    <w:name w:val="toc 3"/>
    <w:basedOn w:val="a"/>
    <w:next w:val="a"/>
    <w:autoRedefine/>
    <w:uiPriority w:val="39"/>
    <w:semiHidden/>
    <w:unhideWhenUsed/>
    <w:rsid w:val="000B151C"/>
    <w:pPr>
      <w:bidi w:val="0"/>
      <w:spacing w:after="100" w:line="256" w:lineRule="auto"/>
      <w:ind w:left="440" w:firstLine="0"/>
      <w:jc w:val="left"/>
    </w:pPr>
    <w:rPr>
      <w:rFonts w:ascii="Calibri" w:eastAsia="Times New Roman" w:hAnsi="Calibri" w:cs="Arial"/>
      <w:kern w:val="2"/>
      <w:sz w:val="22"/>
    </w:rPr>
  </w:style>
  <w:style w:type="paragraph" w:styleId="40">
    <w:name w:val="toc 4"/>
    <w:basedOn w:val="a"/>
    <w:next w:val="a"/>
    <w:autoRedefine/>
    <w:uiPriority w:val="39"/>
    <w:semiHidden/>
    <w:unhideWhenUsed/>
    <w:rsid w:val="000B151C"/>
    <w:pPr>
      <w:bidi w:val="0"/>
      <w:spacing w:after="100" w:line="256" w:lineRule="auto"/>
      <w:ind w:left="660" w:firstLine="0"/>
      <w:jc w:val="left"/>
    </w:pPr>
    <w:rPr>
      <w:rFonts w:ascii="Calibri" w:eastAsia="Times New Roman" w:hAnsi="Calibri" w:cs="Arial"/>
      <w:kern w:val="2"/>
      <w:sz w:val="22"/>
    </w:rPr>
  </w:style>
  <w:style w:type="paragraph" w:styleId="50">
    <w:name w:val="toc 5"/>
    <w:basedOn w:val="a"/>
    <w:next w:val="a"/>
    <w:autoRedefine/>
    <w:uiPriority w:val="39"/>
    <w:semiHidden/>
    <w:unhideWhenUsed/>
    <w:rsid w:val="000B151C"/>
    <w:pPr>
      <w:bidi w:val="0"/>
      <w:spacing w:after="100" w:line="256" w:lineRule="auto"/>
      <w:ind w:left="880" w:firstLine="0"/>
      <w:jc w:val="left"/>
    </w:pPr>
    <w:rPr>
      <w:rFonts w:ascii="Calibri" w:eastAsia="Times New Roman" w:hAnsi="Calibri" w:cs="Arial"/>
      <w:kern w:val="2"/>
      <w:sz w:val="22"/>
    </w:rPr>
  </w:style>
  <w:style w:type="paragraph" w:styleId="60">
    <w:name w:val="toc 6"/>
    <w:basedOn w:val="a"/>
    <w:next w:val="a"/>
    <w:autoRedefine/>
    <w:uiPriority w:val="39"/>
    <w:semiHidden/>
    <w:unhideWhenUsed/>
    <w:rsid w:val="000B151C"/>
    <w:pPr>
      <w:bidi w:val="0"/>
      <w:spacing w:after="100" w:line="256" w:lineRule="auto"/>
      <w:ind w:left="1100" w:firstLine="0"/>
      <w:jc w:val="left"/>
    </w:pPr>
    <w:rPr>
      <w:rFonts w:ascii="Calibri" w:eastAsia="Times New Roman" w:hAnsi="Calibri" w:cs="Arial"/>
      <w:kern w:val="2"/>
      <w:sz w:val="22"/>
    </w:rPr>
  </w:style>
  <w:style w:type="paragraph" w:styleId="70">
    <w:name w:val="toc 7"/>
    <w:basedOn w:val="a"/>
    <w:next w:val="a"/>
    <w:autoRedefine/>
    <w:uiPriority w:val="39"/>
    <w:semiHidden/>
    <w:unhideWhenUsed/>
    <w:rsid w:val="000B151C"/>
    <w:pPr>
      <w:bidi w:val="0"/>
      <w:spacing w:after="100" w:line="256" w:lineRule="auto"/>
      <w:ind w:left="1320" w:firstLine="0"/>
      <w:jc w:val="left"/>
    </w:pPr>
    <w:rPr>
      <w:rFonts w:ascii="Calibri" w:eastAsia="Times New Roman" w:hAnsi="Calibri" w:cs="Arial"/>
      <w:kern w:val="2"/>
      <w:sz w:val="22"/>
    </w:rPr>
  </w:style>
  <w:style w:type="paragraph" w:styleId="80">
    <w:name w:val="toc 8"/>
    <w:basedOn w:val="a"/>
    <w:next w:val="a"/>
    <w:autoRedefine/>
    <w:uiPriority w:val="39"/>
    <w:semiHidden/>
    <w:unhideWhenUsed/>
    <w:rsid w:val="000B151C"/>
    <w:pPr>
      <w:bidi w:val="0"/>
      <w:spacing w:after="100" w:line="256" w:lineRule="auto"/>
      <w:ind w:left="1540" w:firstLine="0"/>
      <w:jc w:val="left"/>
    </w:pPr>
    <w:rPr>
      <w:rFonts w:ascii="Calibri" w:eastAsia="Times New Roman" w:hAnsi="Calibri" w:cs="Arial"/>
      <w:kern w:val="2"/>
      <w:sz w:val="22"/>
    </w:rPr>
  </w:style>
  <w:style w:type="paragraph" w:styleId="90">
    <w:name w:val="toc 9"/>
    <w:basedOn w:val="a"/>
    <w:next w:val="a"/>
    <w:autoRedefine/>
    <w:uiPriority w:val="39"/>
    <w:semiHidden/>
    <w:unhideWhenUsed/>
    <w:rsid w:val="000B151C"/>
    <w:pPr>
      <w:bidi w:val="0"/>
      <w:spacing w:after="100" w:line="256" w:lineRule="auto"/>
      <w:ind w:left="1760" w:firstLine="0"/>
      <w:jc w:val="left"/>
    </w:pPr>
    <w:rPr>
      <w:rFonts w:ascii="Calibri" w:eastAsia="Times New Roman" w:hAnsi="Calibri" w:cs="Arial"/>
      <w:kern w:val="2"/>
      <w:sz w:val="22"/>
    </w:rPr>
  </w:style>
  <w:style w:type="paragraph" w:styleId="ac">
    <w:name w:val="header"/>
    <w:basedOn w:val="a"/>
    <w:link w:val="Char4"/>
    <w:uiPriority w:val="99"/>
    <w:semiHidden/>
    <w:unhideWhenUsed/>
    <w:rsid w:val="000B151C"/>
    <w:pPr>
      <w:tabs>
        <w:tab w:val="center" w:pos="4153"/>
        <w:tab w:val="right" w:pos="8306"/>
      </w:tabs>
      <w:spacing w:after="0" w:line="240" w:lineRule="auto"/>
      <w:ind w:left="0" w:firstLine="0"/>
      <w:jc w:val="left"/>
    </w:pPr>
    <w:rPr>
      <w:rFonts w:ascii="Calibri" w:eastAsia="Calibri" w:hAnsi="Calibri" w:cs="Arial"/>
      <w:kern w:val="2"/>
      <w:sz w:val="22"/>
    </w:rPr>
  </w:style>
  <w:style w:type="character" w:customStyle="1" w:styleId="Char4">
    <w:name w:val="رأس الصفحة Char"/>
    <w:basedOn w:val="a0"/>
    <w:link w:val="ac"/>
    <w:uiPriority w:val="99"/>
    <w:semiHidden/>
    <w:rsid w:val="000B151C"/>
    <w:rPr>
      <w:rFonts w:ascii="Calibri" w:eastAsia="Calibri" w:hAnsi="Calibri" w:cs="Arial"/>
    </w:rPr>
  </w:style>
  <w:style w:type="paragraph" w:styleId="ad">
    <w:name w:val="footer"/>
    <w:basedOn w:val="a"/>
    <w:link w:val="Char5"/>
    <w:uiPriority w:val="99"/>
    <w:semiHidden/>
    <w:unhideWhenUsed/>
    <w:rsid w:val="000B151C"/>
    <w:pPr>
      <w:tabs>
        <w:tab w:val="center" w:pos="4153"/>
        <w:tab w:val="right" w:pos="8306"/>
      </w:tabs>
      <w:spacing w:after="0" w:line="240" w:lineRule="auto"/>
      <w:ind w:left="0" w:firstLine="0"/>
      <w:jc w:val="left"/>
    </w:pPr>
    <w:rPr>
      <w:rFonts w:ascii="Calibri" w:eastAsia="Calibri" w:hAnsi="Calibri" w:cs="Arial"/>
      <w:kern w:val="2"/>
      <w:sz w:val="22"/>
    </w:rPr>
  </w:style>
  <w:style w:type="character" w:customStyle="1" w:styleId="Char5">
    <w:name w:val="تذييل الصفحة Char"/>
    <w:basedOn w:val="a0"/>
    <w:link w:val="ad"/>
    <w:uiPriority w:val="99"/>
    <w:semiHidden/>
    <w:rsid w:val="000B151C"/>
    <w:rPr>
      <w:rFonts w:ascii="Calibri" w:eastAsia="Calibri" w:hAnsi="Calibri" w:cs="Arial"/>
    </w:rPr>
  </w:style>
  <w:style w:type="paragraph" w:styleId="ae">
    <w:name w:val="Balloon Text"/>
    <w:basedOn w:val="a"/>
    <w:link w:val="Char6"/>
    <w:uiPriority w:val="99"/>
    <w:semiHidden/>
    <w:unhideWhenUsed/>
    <w:rsid w:val="000B151C"/>
    <w:pPr>
      <w:spacing w:after="0" w:line="240" w:lineRule="auto"/>
      <w:ind w:left="0" w:firstLine="0"/>
      <w:jc w:val="left"/>
    </w:pPr>
    <w:rPr>
      <w:rFonts w:ascii="Tahoma" w:eastAsia="Calibri" w:hAnsi="Tahoma" w:cs="Tahoma"/>
      <w:kern w:val="2"/>
      <w:sz w:val="16"/>
      <w:szCs w:val="16"/>
    </w:rPr>
  </w:style>
  <w:style w:type="character" w:customStyle="1" w:styleId="Char6">
    <w:name w:val="نص في بالون Char"/>
    <w:basedOn w:val="a0"/>
    <w:link w:val="ae"/>
    <w:uiPriority w:val="99"/>
    <w:semiHidden/>
    <w:rsid w:val="000B151C"/>
    <w:rPr>
      <w:rFonts w:ascii="Tahoma" w:eastAsia="Calibri" w:hAnsi="Tahoma" w:cs="Tahoma"/>
      <w:sz w:val="16"/>
      <w:szCs w:val="16"/>
    </w:rPr>
  </w:style>
  <w:style w:type="character" w:customStyle="1" w:styleId="Char1">
    <w:name w:val="سرد الفقرات Char"/>
    <w:aliases w:val="NumberedList Char"/>
    <w:link w:val="a5"/>
    <w:uiPriority w:val="34"/>
    <w:locked/>
    <w:rsid w:val="000B151C"/>
    <w:rPr>
      <w:rFonts w:ascii="Sakkal Majalla" w:hAnsi="Sakkal Majalla"/>
      <w:kern w:val="0"/>
      <w:sz w:val="28"/>
    </w:rPr>
  </w:style>
  <w:style w:type="character" w:styleId="af">
    <w:name w:val="Placeholder Text"/>
    <w:basedOn w:val="a0"/>
    <w:uiPriority w:val="99"/>
    <w:semiHidden/>
    <w:rsid w:val="000B151C"/>
    <w:rPr>
      <w:color w:val="666666"/>
    </w:rPr>
  </w:style>
  <w:style w:type="table" w:styleId="af0">
    <w:name w:val="Table Grid"/>
    <w:basedOn w:val="a1"/>
    <w:uiPriority w:val="39"/>
    <w:rsid w:val="000B151C"/>
    <w:pPr>
      <w:bidi w:val="0"/>
      <w:spacing w:after="0" w:line="240" w:lineRule="auto"/>
      <w:ind w:firstLine="0"/>
    </w:pPr>
    <w:rPr>
      <w:rFonts w:ascii="Calibri" w:eastAsia="Calibri" w:hAnsi="Calibri"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تظليل فاتح - تمييز 41"/>
    <w:basedOn w:val="a1"/>
    <w:next w:val="-4"/>
    <w:uiPriority w:val="60"/>
    <w:semiHidden/>
    <w:unhideWhenUsed/>
    <w:rsid w:val="000B151C"/>
    <w:pPr>
      <w:bidi w:val="0"/>
      <w:spacing w:after="0" w:line="240" w:lineRule="auto"/>
      <w:ind w:firstLine="0"/>
    </w:pPr>
    <w:rPr>
      <w:rFonts w:ascii="Calibri" w:eastAsia="Calibri" w:hAnsi="Calibri" w:cs="Arial"/>
      <w:color w:val="BF8F00"/>
    </w:rPr>
    <w:tblPr>
      <w:tblStyleRowBandSize w:val="1"/>
      <w:tblStyleColBandSize w:val="1"/>
      <w:tblInd w:w="0" w:type="nil"/>
      <w:tblBorders>
        <w:top w:val="single" w:sz="8" w:space="0" w:color="FFC000"/>
        <w:bottom w:val="single" w:sz="8" w:space="0" w:color="FFC000"/>
      </w:tblBorders>
    </w:tblPr>
    <w:tblStylePr w:type="firstRow">
      <w:pPr>
        <w:spacing w:beforeLines="0" w:before="0" w:beforeAutospacing="0" w:afterLines="0" w:after="0" w:afterAutospacing="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styleId="Hyperlink">
    <w:name w:val="Hyperlink"/>
    <w:basedOn w:val="a0"/>
    <w:uiPriority w:val="99"/>
    <w:semiHidden/>
    <w:unhideWhenUsed/>
    <w:rsid w:val="000B151C"/>
    <w:rPr>
      <w:color w:val="FFAE3E" w:themeColor="hyperlink"/>
      <w:u w:val="single"/>
    </w:rPr>
  </w:style>
  <w:style w:type="character" w:styleId="af1">
    <w:name w:val="FollowedHyperlink"/>
    <w:basedOn w:val="a0"/>
    <w:uiPriority w:val="99"/>
    <w:semiHidden/>
    <w:unhideWhenUsed/>
    <w:rsid w:val="000B151C"/>
    <w:rPr>
      <w:color w:val="FCC77E" w:themeColor="followedHyperlink"/>
      <w:u w:val="single"/>
    </w:rPr>
  </w:style>
  <w:style w:type="table" w:styleId="-4">
    <w:name w:val="Light Shading Accent 4"/>
    <w:basedOn w:val="a1"/>
    <w:uiPriority w:val="60"/>
    <w:semiHidden/>
    <w:unhideWhenUsed/>
    <w:rsid w:val="000B151C"/>
    <w:pPr>
      <w:spacing w:after="0" w:line="240" w:lineRule="auto"/>
    </w:pPr>
    <w:rPr>
      <w:color w:val="3A8098" w:themeColor="accent4" w:themeShade="BF"/>
    </w:rPr>
    <w:tblPr>
      <w:tblStyleRowBandSize w:val="1"/>
      <w:tblStyleColBandSize w:val="1"/>
      <w:tblBorders>
        <w:top w:val="single" w:sz="8" w:space="0" w:color="5AA6C0" w:themeColor="accent4"/>
        <w:bottom w:val="single" w:sz="8" w:space="0" w:color="5AA6C0" w:themeColor="accent4"/>
      </w:tblBorders>
    </w:tblPr>
    <w:tblStylePr w:type="firstRow">
      <w:pPr>
        <w:spacing w:before="0" w:after="0" w:line="240" w:lineRule="auto"/>
      </w:pPr>
      <w:rPr>
        <w:b/>
        <w:bCs/>
      </w:rPr>
      <w:tblPr/>
      <w:tcPr>
        <w:tcBorders>
          <w:top w:val="single" w:sz="8" w:space="0" w:color="5AA6C0" w:themeColor="accent4"/>
          <w:left w:val="nil"/>
          <w:bottom w:val="single" w:sz="8" w:space="0" w:color="5AA6C0" w:themeColor="accent4"/>
          <w:right w:val="nil"/>
          <w:insideH w:val="nil"/>
          <w:insideV w:val="nil"/>
        </w:tcBorders>
      </w:tcPr>
    </w:tblStylePr>
    <w:tblStylePr w:type="lastRow">
      <w:pPr>
        <w:spacing w:before="0" w:after="0" w:line="240" w:lineRule="auto"/>
      </w:pPr>
      <w:rPr>
        <w:b/>
        <w:bCs/>
      </w:rPr>
      <w:tblPr/>
      <w:tcPr>
        <w:tcBorders>
          <w:top w:val="single" w:sz="8" w:space="0" w:color="5AA6C0" w:themeColor="accent4"/>
          <w:left w:val="nil"/>
          <w:bottom w:val="single" w:sz="8" w:space="0" w:color="5AA6C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9EF" w:themeFill="accent4" w:themeFillTint="3F"/>
      </w:tcPr>
    </w:tblStylePr>
    <w:tblStylePr w:type="band1Horz">
      <w:tblPr/>
      <w:tcPr>
        <w:tcBorders>
          <w:left w:val="nil"/>
          <w:right w:val="nil"/>
          <w:insideH w:val="nil"/>
          <w:insideV w:val="nil"/>
        </w:tcBorders>
        <w:shd w:val="clear" w:color="auto" w:fill="D6E9EF"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26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2</TotalTime>
  <Pages>59</Pages>
  <Words>13590</Words>
  <Characters>77466</Characters>
  <Application>Microsoft Office Word</Application>
  <DocSecurity>0</DocSecurity>
  <Lines>645</Lines>
  <Paragraphs>181</Paragraphs>
  <ScaleCrop>false</ScaleCrop>
  <Company/>
  <LinksUpToDate>false</LinksUpToDate>
  <CharactersWithSpaces>90875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4</cp:revision>
  <dcterms:created xsi:type="dcterms:W3CDTF">2024-12-24T13:10:00Z</dcterms:created>
  <dcterms:modified xsi:type="dcterms:W3CDTF">2024-12-24T13:14:00Z</dcterms:modified>
</cp:coreProperties>
</file>