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rFonts w:ascii="Traditional Arabic" w:hAnsi="Traditional Arabic" w:cs="Traditional Arabic"/>
          <w:b/>
          <w:bCs/>
          <w:sz w:val="28"/>
          <w:szCs w:val="28"/>
          <w:rtl/>
          <w:lang w:bidi="ar-JO"/>
        </w:rPr>
        <w:t>جامعة مداوشن</w:t>
      </w:r>
    </w:p>
    <w:p w14:paraId="2949A666" w14:textId="4C4FE15F" w:rsidR="00C57504" w:rsidRPr="00536447" w:rsidRDefault="00762FCF" w:rsidP="00C57504">
      <w:pPr>
        <w:bidi/>
        <w:jc w:val="center"/>
        <w:rPr>
          <w:rFonts w:ascii="Traditional Arabic" w:hAnsi="Traditional Arabic" w:cs="Traditional Arabic"/>
          <w:b/>
          <w:bCs/>
          <w:sz w:val="24"/>
          <w:szCs w:val="24"/>
          <w:rtl/>
          <w:lang w:bidi="ar-JO"/>
        </w:rPr>
      </w:pPr>
      <w:proofErr w:type="gramStart"/>
      <w:r>
        <w:rPr>
          <w:rFonts w:ascii="Traditional Arabic" w:hAnsi="Traditional Arabic" w:cs="Traditional Arabic" w:hint="cs"/>
          <w:b/>
          <w:bCs/>
          <w:sz w:val="24"/>
          <w:szCs w:val="24"/>
          <w:rtl/>
          <w:lang w:bidi="ar-JO"/>
        </w:rPr>
        <w:t>كلية</w:t>
      </w:r>
      <w:proofErr w:type="gramEnd"/>
      <w:r>
        <w:rPr>
          <w:rFonts w:ascii="Traditional Arabic" w:hAnsi="Traditional Arabic" w:cs="Traditional Arabic" w:hint="cs"/>
          <w:b/>
          <w:bCs/>
          <w:sz w:val="24"/>
          <w:szCs w:val="24"/>
          <w:rtl/>
          <w:lang w:bidi="ar-JO"/>
        </w:rPr>
        <w:t xml:space="preserve"> التربية</w:t>
      </w:r>
    </w:p>
    <w:p w14:paraId="0981692E" w14:textId="77777777" w:rsidR="00C57504" w:rsidRPr="00536447" w:rsidRDefault="00C57504" w:rsidP="00C57504">
      <w:pPr>
        <w:bidi/>
        <w:jc w:val="center"/>
        <w:rPr>
          <w:sz w:val="20"/>
          <w:szCs w:val="20"/>
          <w:rtl/>
          <w:lang w:bidi="ar-JO"/>
        </w:rPr>
      </w:pPr>
    </w:p>
    <w:p w14:paraId="2FFBB005" w14:textId="77777777" w:rsidR="00762FCF" w:rsidRPr="00762FCF" w:rsidRDefault="00762FCF" w:rsidP="00762FCF">
      <w:pPr>
        <w:bidi/>
        <w:jc w:val="center"/>
        <w:rPr>
          <w:rFonts w:ascii="Traditional Arabic" w:eastAsia="Calibri" w:hAnsi="Traditional Arabic" w:cs="Traditional Arabic"/>
          <w:b/>
          <w:bCs/>
          <w:noProof/>
          <w:sz w:val="36"/>
          <w:szCs w:val="36"/>
        </w:rPr>
      </w:pPr>
      <w:r w:rsidRPr="00762FCF">
        <w:rPr>
          <w:rFonts w:ascii="Traditional Arabic" w:eastAsia="Calibri" w:hAnsi="Traditional Arabic" w:cs="Traditional Arabic"/>
          <w:b/>
          <w:bCs/>
          <w:noProof/>
          <w:sz w:val="36"/>
          <w:szCs w:val="36"/>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p>
    <w:p w14:paraId="3255A6F0" w14:textId="77777777" w:rsidR="00C57504" w:rsidRPr="00536447" w:rsidRDefault="00C57504" w:rsidP="00C57504">
      <w:pPr>
        <w:bidi/>
        <w:jc w:val="center"/>
        <w:rPr>
          <w:rFonts w:ascii="Traditional Arabic" w:hAnsi="Traditional Arabic" w:cs="Traditional Arabic"/>
          <w:b/>
          <w:bCs/>
          <w:sz w:val="28"/>
          <w:szCs w:val="28"/>
          <w:rtl/>
        </w:rPr>
      </w:pPr>
    </w:p>
    <w:p w14:paraId="1AF21331" w14:textId="77777777" w:rsidR="00C57504" w:rsidRPr="00536447" w:rsidRDefault="00C57504" w:rsidP="00C57504">
      <w:pPr>
        <w:bidi/>
        <w:jc w:val="center"/>
        <w:rPr>
          <w:rFonts w:ascii="Traditional Arabic" w:hAnsi="Traditional Arabic" w:cs="Traditional Arabic"/>
          <w:b/>
          <w:bCs/>
          <w:sz w:val="28"/>
          <w:szCs w:val="28"/>
          <w:rtl/>
        </w:rPr>
      </w:pPr>
      <w:r w:rsidRPr="00536447">
        <w:rPr>
          <w:rFonts w:ascii="Traditional Arabic" w:hAnsi="Traditional Arabic" w:cs="Traditional Arabic"/>
          <w:b/>
          <w:bCs/>
          <w:sz w:val="28"/>
          <w:szCs w:val="28"/>
          <w:rtl/>
        </w:rPr>
        <w:t xml:space="preserve">اعداد: </w:t>
      </w:r>
    </w:p>
    <w:p w14:paraId="53D6F5A6" w14:textId="0B8F7530" w:rsidR="00C57504" w:rsidRPr="00536447" w:rsidRDefault="00762FCF" w:rsidP="00C5750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سارة مشعي الدوسري</w:t>
      </w:r>
    </w:p>
    <w:p w14:paraId="789AB9A4" w14:textId="77777777" w:rsidR="00C57504" w:rsidRPr="00536447" w:rsidRDefault="00C57504" w:rsidP="00C57504">
      <w:pPr>
        <w:bidi/>
        <w:jc w:val="center"/>
        <w:rPr>
          <w:rFonts w:ascii="Traditional Arabic" w:hAnsi="Traditional Arabic" w:cs="Traditional Arabic"/>
          <w:b/>
          <w:bCs/>
          <w:sz w:val="24"/>
          <w:szCs w:val="24"/>
          <w:rtl/>
        </w:rPr>
      </w:pPr>
      <w:proofErr w:type="gramStart"/>
      <w:r w:rsidRPr="00536447">
        <w:rPr>
          <w:rFonts w:ascii="Traditional Arabic" w:hAnsi="Traditional Arabic" w:cs="Traditional Arabic" w:hint="cs"/>
          <w:b/>
          <w:bCs/>
          <w:sz w:val="24"/>
          <w:szCs w:val="24"/>
          <w:rtl/>
        </w:rPr>
        <w:t>المملكة</w:t>
      </w:r>
      <w:proofErr w:type="gramEnd"/>
      <w:r w:rsidRPr="00536447">
        <w:rPr>
          <w:rFonts w:ascii="Traditional Arabic" w:hAnsi="Traditional Arabic" w:cs="Traditional Arabic" w:hint="cs"/>
          <w:b/>
          <w:bCs/>
          <w:sz w:val="24"/>
          <w:szCs w:val="24"/>
          <w:rtl/>
        </w:rPr>
        <w:t xml:space="preserve"> العربية السعودية</w:t>
      </w:r>
    </w:p>
    <w:p w14:paraId="62D0CEB3" w14:textId="77777777" w:rsidR="00C57504" w:rsidRPr="00536447" w:rsidRDefault="00C57504" w:rsidP="00C57504">
      <w:pPr>
        <w:bidi/>
        <w:jc w:val="center"/>
        <w:rPr>
          <w:rFonts w:ascii="Traditional Arabic" w:hAnsi="Traditional Arabic" w:cs="Traditional Arabic"/>
          <w:b/>
          <w:bCs/>
          <w:sz w:val="24"/>
          <w:szCs w:val="24"/>
          <w:rtl/>
        </w:rPr>
      </w:pPr>
    </w:p>
    <w:p w14:paraId="7F96881C" w14:textId="77777777" w:rsidR="00C57504" w:rsidRPr="00536447" w:rsidRDefault="00C57504" w:rsidP="00C57504">
      <w:pPr>
        <w:bidi/>
        <w:jc w:val="center"/>
        <w:rPr>
          <w:rFonts w:ascii="Traditional Arabic" w:hAnsi="Traditional Arabic" w:cs="Traditional Arabic"/>
          <w:b/>
          <w:bCs/>
          <w:sz w:val="24"/>
          <w:szCs w:val="24"/>
          <w:rtl/>
        </w:rPr>
      </w:pPr>
      <w:r w:rsidRPr="00536447">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00A68370" w:rsidR="00C57504" w:rsidRPr="00536447" w:rsidRDefault="00762FCF" w:rsidP="00C57504">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التربية</w:t>
      </w:r>
    </w:p>
    <w:p w14:paraId="42822786" w14:textId="77777777" w:rsidR="00C57504" w:rsidRPr="00536447" w:rsidRDefault="00C57504" w:rsidP="00C57504">
      <w:pPr>
        <w:bidi/>
        <w:rPr>
          <w:rtl/>
          <w:lang w:bidi="ar-JO"/>
        </w:rPr>
      </w:pPr>
    </w:p>
    <w:p w14:paraId="16332822" w14:textId="77777777" w:rsidR="00C57504" w:rsidRPr="00536447" w:rsidRDefault="00C57504" w:rsidP="00C57504">
      <w:pPr>
        <w:bidi/>
        <w:rPr>
          <w:rtl/>
          <w:lang w:bidi="ar-JO"/>
        </w:rPr>
      </w:pPr>
    </w:p>
    <w:p w14:paraId="43975BC5" w14:textId="77777777" w:rsidR="00C57504" w:rsidRPr="00536447" w:rsidRDefault="00C57504" w:rsidP="00C57504">
      <w:pPr>
        <w:bidi/>
        <w:rPr>
          <w:rtl/>
          <w:lang w:bidi="ar-JO"/>
        </w:rPr>
      </w:pPr>
    </w:p>
    <w:p w14:paraId="20A86FFB" w14:textId="77777777" w:rsidR="00C57504" w:rsidRPr="00536447" w:rsidRDefault="00C57504" w:rsidP="00C57504">
      <w:pPr>
        <w:bidi/>
        <w:rPr>
          <w:rtl/>
          <w:lang w:bidi="ar-JO"/>
        </w:rPr>
      </w:pPr>
    </w:p>
    <w:p w14:paraId="78DCBABC" w14:textId="77777777" w:rsidR="00C57504" w:rsidRPr="00536447" w:rsidRDefault="00C57504" w:rsidP="00C57504">
      <w:pPr>
        <w:bidi/>
        <w:rPr>
          <w:rtl/>
          <w:lang w:bidi="ar-JO"/>
        </w:rPr>
      </w:pPr>
    </w:p>
    <w:p w14:paraId="46F4B43C" w14:textId="77777777" w:rsidR="00C57504" w:rsidRPr="00536447" w:rsidRDefault="00C57504" w:rsidP="00C57504">
      <w:pPr>
        <w:bidi/>
        <w:jc w:val="center"/>
        <w:rPr>
          <w:rtl/>
          <w:lang w:bidi="ar-JO"/>
        </w:rPr>
      </w:pPr>
      <w:r w:rsidRPr="00536447">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536447" w:rsidRDefault="00C57504" w:rsidP="00C57504">
      <w:pPr>
        <w:jc w:val="center"/>
        <w:rPr>
          <w:rFonts w:asciiTheme="majorBidi" w:hAnsiTheme="majorBidi" w:cstheme="majorBidi"/>
          <w:b/>
          <w:bCs/>
          <w:sz w:val="24"/>
          <w:szCs w:val="24"/>
          <w:lang w:bidi="ar-JO"/>
        </w:rPr>
      </w:pPr>
      <w:r w:rsidRPr="00536447">
        <w:rPr>
          <w:rFonts w:asciiTheme="majorBidi" w:hAnsiTheme="majorBidi" w:cstheme="majorBidi"/>
          <w:b/>
          <w:bCs/>
          <w:sz w:val="28"/>
          <w:szCs w:val="28"/>
          <w:lang w:bidi="ar-JO"/>
        </w:rPr>
        <w:t>M</w:t>
      </w:r>
      <w:r w:rsidRPr="00536447">
        <w:rPr>
          <w:rFonts w:asciiTheme="majorBidi" w:hAnsiTheme="majorBidi" w:cstheme="majorBidi"/>
          <w:b/>
          <w:bCs/>
          <w:sz w:val="28"/>
          <w:szCs w:val="28"/>
          <w:lang w:bidi="ar-AE"/>
        </w:rPr>
        <w:t>IDOCEAN</w:t>
      </w:r>
      <w:r w:rsidRPr="00536447">
        <w:rPr>
          <w:rFonts w:asciiTheme="majorBidi" w:hAnsiTheme="majorBidi" w:cstheme="majorBidi"/>
          <w:b/>
          <w:bCs/>
          <w:sz w:val="28"/>
          <w:szCs w:val="28"/>
          <w:lang w:bidi="ar-JO"/>
        </w:rPr>
        <w:t xml:space="preserve"> UNIVERSITY</w:t>
      </w:r>
      <w:r w:rsidRPr="00536447">
        <w:rPr>
          <w:rFonts w:asciiTheme="majorBidi" w:hAnsiTheme="majorBidi" w:cstheme="majorBidi"/>
          <w:lang w:bidi="ar-JO"/>
        </w:rPr>
        <w:br/>
      </w:r>
    </w:p>
    <w:p w14:paraId="5A73F45A" w14:textId="77777777" w:rsidR="00C57504" w:rsidRPr="00536447" w:rsidRDefault="00C57504" w:rsidP="00C57504">
      <w:pPr>
        <w:jc w:val="center"/>
        <w:rPr>
          <w:rFonts w:asciiTheme="majorBidi" w:hAnsiTheme="majorBidi" w:cstheme="majorBidi"/>
          <w:b/>
          <w:bCs/>
          <w:sz w:val="24"/>
          <w:szCs w:val="24"/>
          <w:lang w:bidi="ar-JO"/>
        </w:rPr>
      </w:pPr>
    </w:p>
    <w:p w14:paraId="2D720853" w14:textId="77777777" w:rsidR="00C57504" w:rsidRPr="00536447" w:rsidRDefault="00C57504" w:rsidP="00C57504">
      <w:pPr>
        <w:jc w:val="center"/>
        <w:rPr>
          <w:rFonts w:asciiTheme="majorBidi" w:hAnsiTheme="majorBidi" w:cstheme="majorBidi"/>
          <w:b/>
          <w:bCs/>
          <w:sz w:val="24"/>
          <w:szCs w:val="24"/>
          <w:lang w:bidi="ar-JO"/>
        </w:rPr>
      </w:pPr>
    </w:p>
    <w:p w14:paraId="0AB613A6" w14:textId="156BFD3B" w:rsidR="00C57504" w:rsidRPr="00536447" w:rsidRDefault="00C57504" w:rsidP="00762FCF">
      <w:pPr>
        <w:jc w:val="center"/>
        <w:rPr>
          <w:rFonts w:asciiTheme="majorBidi" w:hAnsiTheme="majorBidi" w:cstheme="majorBidi"/>
          <w:lang w:bidi="ar-AE"/>
        </w:rPr>
      </w:pPr>
      <w:r w:rsidRPr="00536447">
        <w:rPr>
          <w:rFonts w:asciiTheme="majorBidi" w:hAnsiTheme="majorBidi" w:cstheme="majorBidi"/>
          <w:b/>
          <w:bCs/>
          <w:sz w:val="24"/>
          <w:szCs w:val="24"/>
          <w:lang w:bidi="ar-JO"/>
        </w:rPr>
        <w:t xml:space="preserve">Faculty of </w:t>
      </w:r>
      <w:r w:rsidR="00762FCF">
        <w:rPr>
          <w:rFonts w:asciiTheme="majorBidi" w:hAnsiTheme="majorBidi" w:cstheme="majorBidi"/>
          <w:b/>
          <w:bCs/>
          <w:sz w:val="24"/>
          <w:szCs w:val="24"/>
          <w:lang w:bidi="ar-AE"/>
        </w:rPr>
        <w:t>Education</w:t>
      </w:r>
    </w:p>
    <w:p w14:paraId="061C8353" w14:textId="77777777" w:rsidR="00C57504" w:rsidRPr="00536447" w:rsidRDefault="00C57504" w:rsidP="00C57504">
      <w:pPr>
        <w:jc w:val="center"/>
        <w:rPr>
          <w:rFonts w:asciiTheme="majorBidi" w:hAnsiTheme="majorBidi" w:cstheme="majorBidi"/>
          <w:b/>
          <w:bCs/>
          <w:sz w:val="36"/>
          <w:szCs w:val="36"/>
          <w:lang w:bidi="ar-JO"/>
        </w:rPr>
      </w:pPr>
    </w:p>
    <w:p w14:paraId="0EE6CD97" w14:textId="77777777" w:rsidR="00C57504" w:rsidRPr="00536447" w:rsidRDefault="00C57504" w:rsidP="00C57504">
      <w:pPr>
        <w:jc w:val="center"/>
        <w:rPr>
          <w:rFonts w:asciiTheme="majorBidi" w:hAnsiTheme="majorBidi" w:cstheme="majorBidi"/>
          <w:b/>
          <w:bCs/>
          <w:sz w:val="36"/>
          <w:szCs w:val="36"/>
          <w:lang w:bidi="ar-JO"/>
        </w:rPr>
      </w:pPr>
    </w:p>
    <w:p w14:paraId="5D685E4D" w14:textId="77777777" w:rsidR="00762FCF" w:rsidRPr="00762FCF" w:rsidRDefault="00762FCF" w:rsidP="00762FCF">
      <w:pPr>
        <w:jc w:val="center"/>
        <w:rPr>
          <w:rFonts w:asciiTheme="majorBidi" w:hAnsiTheme="majorBidi" w:cstheme="majorBidi"/>
          <w:b/>
          <w:bCs/>
          <w:sz w:val="36"/>
          <w:szCs w:val="36"/>
          <w:lang w:bidi="ar-JO"/>
        </w:rPr>
      </w:pPr>
      <w:r w:rsidRPr="00762FCF">
        <w:rPr>
          <w:rFonts w:asciiTheme="majorBidi" w:hAnsiTheme="majorBidi" w:cstheme="majorBidi"/>
          <w:b/>
          <w:bCs/>
          <w:sz w:val="36"/>
          <w:szCs w:val="36"/>
          <w:lang w:bidi="ar-JO"/>
        </w:rPr>
        <w:t>The Effect of Some Active Learning Strategies on Enhancing Social Communication and Emotional Regulation Skills among Hearing-Impaired Children in Kindergartens in Riyadh</w:t>
      </w:r>
    </w:p>
    <w:p w14:paraId="3F7B989F" w14:textId="77777777" w:rsidR="00C57504" w:rsidRPr="00536447" w:rsidRDefault="00C57504" w:rsidP="00C57504">
      <w:pPr>
        <w:jc w:val="center"/>
        <w:rPr>
          <w:rFonts w:asciiTheme="majorBidi" w:hAnsiTheme="majorBidi" w:cstheme="majorBidi"/>
          <w:b/>
          <w:bCs/>
          <w:sz w:val="28"/>
          <w:szCs w:val="28"/>
        </w:rPr>
      </w:pPr>
    </w:p>
    <w:p w14:paraId="039AEC0C" w14:textId="77777777" w:rsidR="00C57504" w:rsidRPr="00536447" w:rsidRDefault="00C57504" w:rsidP="00C57504">
      <w:pPr>
        <w:jc w:val="center"/>
        <w:rPr>
          <w:rFonts w:asciiTheme="majorBidi" w:hAnsiTheme="majorBidi" w:cstheme="majorBidi"/>
          <w:b/>
          <w:bCs/>
          <w:sz w:val="28"/>
          <w:szCs w:val="28"/>
          <w:lang w:bidi="ar-JO"/>
        </w:rPr>
      </w:pPr>
    </w:p>
    <w:p w14:paraId="695E4B7E" w14:textId="77777777" w:rsidR="00C57504" w:rsidRPr="00536447" w:rsidRDefault="00C57504" w:rsidP="00C57504">
      <w:pPr>
        <w:jc w:val="center"/>
        <w:rPr>
          <w:rFonts w:asciiTheme="majorBidi" w:hAnsiTheme="majorBidi" w:cstheme="majorBidi"/>
          <w:b/>
          <w:bCs/>
          <w:sz w:val="28"/>
          <w:szCs w:val="28"/>
          <w:lang w:bidi="ar-JO"/>
        </w:rPr>
      </w:pPr>
      <w:r w:rsidRPr="00536447">
        <w:rPr>
          <w:rFonts w:asciiTheme="majorBidi" w:hAnsiTheme="majorBidi" w:cstheme="majorBidi"/>
          <w:b/>
          <w:bCs/>
          <w:sz w:val="28"/>
          <w:szCs w:val="28"/>
          <w:lang w:bidi="ar-JO"/>
        </w:rPr>
        <w:t>Prepared by:</w:t>
      </w:r>
      <w:r w:rsidRPr="00536447">
        <w:rPr>
          <w:rFonts w:asciiTheme="majorBidi" w:hAnsiTheme="majorBidi" w:cstheme="majorBidi"/>
          <w:lang w:bidi="ar-JO"/>
        </w:rPr>
        <w:br/>
      </w:r>
    </w:p>
    <w:p w14:paraId="61831762" w14:textId="5026D958" w:rsidR="00C57504" w:rsidRPr="00536447" w:rsidRDefault="00762FCF" w:rsidP="00C57504">
      <w:pPr>
        <w:jc w:val="center"/>
        <w:rPr>
          <w:rFonts w:asciiTheme="majorBidi" w:hAnsiTheme="majorBidi" w:cstheme="majorBidi"/>
          <w:b/>
          <w:bCs/>
          <w:sz w:val="24"/>
          <w:szCs w:val="24"/>
        </w:rPr>
      </w:pPr>
      <w:r>
        <w:rPr>
          <w:rFonts w:asciiTheme="majorBidi" w:hAnsiTheme="majorBidi" w:cstheme="majorBidi" w:hint="cs"/>
          <w:b/>
          <w:bCs/>
          <w:sz w:val="24"/>
          <w:szCs w:val="24"/>
          <w:rtl/>
        </w:rPr>
        <w:t>سارة مشعي الدوسري</w:t>
      </w:r>
      <w:r w:rsidR="00C57504" w:rsidRPr="00536447">
        <w:rPr>
          <w:rFonts w:asciiTheme="majorBidi" w:hAnsiTheme="majorBidi" w:cstheme="majorBidi"/>
          <w:lang w:bidi="ar-JO"/>
        </w:rPr>
        <w:br/>
      </w:r>
      <w:r w:rsidR="00C57504" w:rsidRPr="00536447">
        <w:rPr>
          <w:rFonts w:asciiTheme="majorBidi" w:hAnsiTheme="majorBidi" w:cstheme="majorBidi"/>
          <w:b/>
          <w:bCs/>
          <w:sz w:val="24"/>
          <w:szCs w:val="24"/>
          <w:lang w:bidi="ar-JO"/>
        </w:rPr>
        <w:t>Kingdom of Saudi Arabia</w:t>
      </w:r>
    </w:p>
    <w:p w14:paraId="7D24F90B" w14:textId="77777777" w:rsidR="00C57504" w:rsidRPr="00536447" w:rsidRDefault="00C57504" w:rsidP="00C57504">
      <w:pPr>
        <w:jc w:val="center"/>
        <w:rPr>
          <w:rFonts w:asciiTheme="majorBidi" w:hAnsiTheme="majorBidi" w:cstheme="majorBidi"/>
          <w:sz w:val="24"/>
          <w:szCs w:val="24"/>
          <w:lang w:bidi="ar-JO"/>
        </w:rPr>
      </w:pPr>
    </w:p>
    <w:p w14:paraId="0E731129" w14:textId="02D270FB" w:rsidR="00C57504" w:rsidRPr="00536447" w:rsidRDefault="00C57504" w:rsidP="00762FCF">
      <w:pPr>
        <w:jc w:val="center"/>
        <w:rPr>
          <w:rFonts w:asciiTheme="majorBidi" w:hAnsiTheme="majorBidi" w:cstheme="majorBidi"/>
          <w:sz w:val="24"/>
          <w:szCs w:val="24"/>
          <w:rtl/>
          <w:lang w:bidi="ar-JO"/>
        </w:rPr>
        <w:sectPr w:rsidR="00C57504" w:rsidRPr="00536447" w:rsidSect="005953C5">
          <w:footerReference w:type="default" r:id="rId10"/>
          <w:footerReference w:type="first" r:id="rId11"/>
          <w:pgSz w:w="12240" w:h="15840"/>
          <w:pgMar w:top="1440" w:right="1440" w:bottom="1440" w:left="1440" w:header="720" w:footer="720" w:gutter="0"/>
          <w:cols w:space="720"/>
          <w:titlePg/>
          <w:docGrid w:linePitch="360"/>
        </w:sectPr>
      </w:pPr>
      <w:r w:rsidRPr="00536447">
        <w:rPr>
          <w:rFonts w:asciiTheme="majorBidi" w:hAnsiTheme="majorBidi" w:cstheme="majorBidi"/>
          <w:sz w:val="24"/>
          <w:szCs w:val="24"/>
          <w:lang w:bidi="ar-JO"/>
        </w:rPr>
        <w:t>A dissertation submitted to Midocean University in partial fulfillment of the requirements</w:t>
      </w:r>
      <w:r w:rsidRPr="00536447">
        <w:rPr>
          <w:rFonts w:asciiTheme="majorBidi" w:hAnsiTheme="majorBidi" w:cstheme="majorBidi"/>
          <w:sz w:val="24"/>
          <w:szCs w:val="24"/>
          <w:lang w:bidi="ar-JO"/>
        </w:rPr>
        <w:br/>
        <w:t xml:space="preserve">for the degree of Doctor of Philosophy (Ph.D.) in </w:t>
      </w:r>
      <w:r w:rsidR="00762FCF">
        <w:rPr>
          <w:rFonts w:asciiTheme="majorBidi" w:hAnsiTheme="majorBidi" w:cstheme="majorBidi"/>
          <w:sz w:val="24"/>
          <w:szCs w:val="24"/>
          <w:lang w:bidi="ar-JO"/>
        </w:rPr>
        <w:t>Education</w:t>
      </w:r>
    </w:p>
    <w:p w14:paraId="400692F7" w14:textId="0614C406" w:rsidR="00762FCF" w:rsidRP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r w:rsidRPr="00762FCF">
        <w:rPr>
          <w:rFonts w:ascii="Traditional Arabic" w:eastAsia="Times New Roman" w:hAnsi="Traditional Arabic" w:cs="Traditional Arabic"/>
          <w:b/>
          <w:bCs/>
          <w:sz w:val="32"/>
          <w:szCs w:val="32"/>
          <w:rtl/>
        </w:rPr>
        <w:lastRenderedPageBreak/>
        <w:t>أثر بعض استراتيجيات التعلّم النشط على تنمية مهارتي التواصل الاجتماعي وتنظيم الانفعالات لدى أطفال الإعاقة السمعية في رياض الأطفال بمدينة الرياض</w:t>
      </w:r>
    </w:p>
    <w:p w14:paraId="5740DAAE" w14:textId="77777777" w:rsid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p>
    <w:p w14:paraId="6B410E94" w14:textId="48228389" w:rsidR="008F32CC" w:rsidRPr="00DA6C9A" w:rsidRDefault="008F32CC" w:rsidP="00DA6C9A">
      <w:pPr>
        <w:bidi/>
        <w:spacing w:before="100" w:beforeAutospacing="1" w:after="100" w:afterAutospacing="1" w:line="360" w:lineRule="auto"/>
        <w:jc w:val="center"/>
        <w:rPr>
          <w:rFonts w:ascii="Traditional Arabic" w:eastAsia="Times New Roman" w:hAnsi="Traditional Arabic" w:cs="Traditional Arabic"/>
          <w:b/>
          <w:bCs/>
          <w:sz w:val="32"/>
          <w:szCs w:val="32"/>
        </w:rPr>
      </w:pPr>
      <w:proofErr w:type="gramStart"/>
      <w:r w:rsidRPr="008F32CC">
        <w:rPr>
          <w:rFonts w:ascii="Traditional Arabic" w:eastAsia="Times New Roman" w:hAnsi="Traditional Arabic" w:cs="Traditional Arabic"/>
          <w:b/>
          <w:bCs/>
          <w:sz w:val="32"/>
          <w:szCs w:val="32"/>
          <w:rtl/>
        </w:rPr>
        <w:t>الفصل</w:t>
      </w:r>
      <w:proofErr w:type="gramEnd"/>
      <w:r w:rsidRPr="008F32CC">
        <w:rPr>
          <w:rFonts w:ascii="Traditional Arabic" w:eastAsia="Times New Roman" w:hAnsi="Traditional Arabic" w:cs="Traditional Arabic"/>
          <w:b/>
          <w:bCs/>
          <w:sz w:val="32"/>
          <w:szCs w:val="32"/>
          <w:rtl/>
        </w:rPr>
        <w:t xml:space="preserve"> الأول</w:t>
      </w:r>
      <w:r w:rsidR="00DA6C9A">
        <w:rPr>
          <w:rFonts w:ascii="Traditional Arabic" w:eastAsia="Times New Roman" w:hAnsi="Traditional Arabic" w:cs="Traditional Arabic" w:hint="cs"/>
          <w:b/>
          <w:bCs/>
          <w:sz w:val="32"/>
          <w:szCs w:val="32"/>
          <w:rtl/>
        </w:rPr>
        <w:t xml:space="preserve">: </w:t>
      </w:r>
      <w:r w:rsidRPr="008F32CC">
        <w:rPr>
          <w:rFonts w:ascii="Traditional Arabic" w:eastAsia="Times New Roman" w:hAnsi="Traditional Arabic" w:cs="Traditional Arabic"/>
          <w:b/>
          <w:bCs/>
          <w:sz w:val="32"/>
          <w:szCs w:val="32"/>
          <w:rtl/>
        </w:rPr>
        <w:t>الإطار العام للدراسة</w:t>
      </w:r>
    </w:p>
    <w:p w14:paraId="5B594EA3" w14:textId="77777777" w:rsidR="00331E22" w:rsidRDefault="00331E22"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
    <w:p w14:paraId="65B0BFA4" w14:textId="668EDA08" w:rsidR="00762FCF" w:rsidRPr="00762FCF" w:rsidRDefault="00762FCF" w:rsidP="00331E22">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762FCF">
        <w:rPr>
          <w:rFonts w:ascii="Traditional Arabic" w:eastAsia="Times New Roman" w:hAnsi="Traditional Arabic" w:cs="Traditional Arabic" w:hint="cs"/>
          <w:b/>
          <w:bCs/>
          <w:sz w:val="32"/>
          <w:szCs w:val="32"/>
          <w:rtl/>
        </w:rPr>
        <w:t>تمهيد</w:t>
      </w:r>
    </w:p>
    <w:p w14:paraId="39D944B8" w14:textId="77777777"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يقدّم هذا الفصل الإطار العام للدراسة، إذ يعالج موضوع أثر بعض استراتيجيات التعلّم النشط (اللعب النشط الجماعي، التعلّم التعاوني، والألعاب التعليمية التفاعلية) في تنمية مهارتي التواصل الاجتماعي وتنظيم الانفعالات لدى أطفال الإعاقة السمعية في رياض الأطفال بمدينة الرياض، واضعًا الموضوع في سياقه النظري والعملي ومبيّنًا وجاهته في ضوء توجهات رؤية المملكة 2030 نحو التعليم الدامج وجودة حياة المتعلمين</w:t>
      </w:r>
      <w:r w:rsidRPr="008F32CC">
        <w:rPr>
          <w:rFonts w:ascii="Traditional Arabic" w:eastAsia="Times New Roman" w:hAnsi="Traditional Arabic" w:cs="Traditional Arabic"/>
          <w:sz w:val="32"/>
          <w:szCs w:val="32"/>
        </w:rPr>
        <w:t>.</w:t>
      </w:r>
    </w:p>
    <w:p w14:paraId="5F2E118C" w14:textId="77777777"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 xml:space="preserve">يبدأ الفصل بمقدّمة تُبرز الصلة الجوهرية بين التعلّم النشط وتمكين الطفل ضعيف السمع من التفاعل الآمن والفعّال داخل البيئة الصفّية، ثم يعرض مشكلة الدراسة في ضوء فجوة بحثية حديثة تتمثل في محدودية الأعمال التي تقيس بصورة منظّمة أثر حزمة متكاملة من الاستراتيجيات النشطة على بُعدين اجتماعيين مركزيين في مرحلة الطفولة المبكرة. كما يتناول الفصل أسئلة الدراسة وأهدافها المتمثلة في تحليل أثر كل استراتيجية على حدة ومقارنة </w:t>
      </w:r>
      <w:r w:rsidRPr="008F32CC">
        <w:rPr>
          <w:rFonts w:ascii="Traditional Arabic" w:eastAsia="Times New Roman" w:hAnsi="Traditional Arabic" w:cs="Traditional Arabic"/>
          <w:sz w:val="32"/>
          <w:szCs w:val="32"/>
          <w:rtl/>
        </w:rPr>
        <w:lastRenderedPageBreak/>
        <w:t>الفروق بين الاستراتيجيات في تنمية التواصل الاجتماعي وتنظيم الانفعالات، ويُبرز أهمية الدراسة النظرية (إثراء الأدبيات العربية في التربية الخاصة المبكرة) والتطبيقية (تزويد معلمات الروضة والمشرفين بأدلة عملية قابلة للتطبيق</w:t>
      </w:r>
      <w:r w:rsidRPr="008F32CC">
        <w:rPr>
          <w:rFonts w:ascii="Traditional Arabic" w:eastAsia="Times New Roman" w:hAnsi="Traditional Arabic" w:cs="Traditional Arabic"/>
          <w:sz w:val="32"/>
          <w:szCs w:val="32"/>
        </w:rPr>
        <w:t>).</w:t>
      </w:r>
    </w:p>
    <w:p w14:paraId="05640560" w14:textId="77777777" w:rsidR="008F32CC" w:rsidRPr="008F32CC" w:rsidRDefault="008F32CC" w:rsidP="00DA6C9A">
      <w:pPr>
        <w:bidi/>
        <w:spacing w:before="100" w:beforeAutospacing="1" w:after="100" w:afterAutospacing="1" w:line="360" w:lineRule="auto"/>
        <w:ind w:firstLine="720"/>
        <w:jc w:val="both"/>
        <w:rPr>
          <w:rFonts w:ascii="Times New Roman" w:eastAsia="Times New Roman" w:hAnsi="Times New Roman" w:cs="Times New Roman"/>
          <w:sz w:val="24"/>
          <w:szCs w:val="24"/>
          <w:rtl/>
        </w:rPr>
      </w:pPr>
      <w:r w:rsidRPr="008F32CC">
        <w:rPr>
          <w:rFonts w:ascii="Traditional Arabic" w:eastAsia="Times New Roman" w:hAnsi="Traditional Arabic" w:cs="Traditional Arabic"/>
          <w:sz w:val="32"/>
          <w:szCs w:val="32"/>
          <w:rtl/>
        </w:rPr>
        <w:t>ويُختتم الفصل بعرض فرضيات الدراسة ونموذجها المفاهيمي الذي يربط بين الاستراتيجيات النشطة كمتغيرات مستقلة وبين مهارات التواصل الاجتماعي وتنظيم الانفعالات كمتغيرين تابعين، تمهيدًا للفصول اللاحقة التي تتناول الإطار النظري والدراسات السابقة والمنهجية والتحليل الإحصائي</w:t>
      </w:r>
      <w:r w:rsidRPr="008F32CC">
        <w:rPr>
          <w:rFonts w:ascii="Traditional Arabic" w:eastAsia="Times New Roman" w:hAnsi="Traditional Arabic" w:cs="Traditional Arabic"/>
          <w:sz w:val="32"/>
          <w:szCs w:val="32"/>
        </w:rPr>
        <w:t>.</w:t>
      </w:r>
      <w:r w:rsidRPr="008F32CC">
        <w:rPr>
          <w:rFonts w:ascii="Times New Roman" w:eastAsia="Times New Roman" w:hAnsi="Times New Roman" w:cs="Times New Roman"/>
          <w:sz w:val="24"/>
          <w:szCs w:val="24"/>
          <w:rtl/>
        </w:rPr>
        <w:t xml:space="preserve"> </w:t>
      </w:r>
    </w:p>
    <w:p w14:paraId="692EDB5C" w14:textId="77777777" w:rsidR="008F32CC" w:rsidRPr="008F32CC" w:rsidRDefault="008F32CC" w:rsidP="008F32CC">
      <w:pPr>
        <w:bidi/>
        <w:spacing w:before="100" w:beforeAutospacing="1" w:after="100" w:afterAutospacing="1" w:line="360" w:lineRule="auto"/>
        <w:jc w:val="both"/>
        <w:rPr>
          <w:rFonts w:ascii="Times New Roman" w:eastAsia="Times New Roman" w:hAnsi="Times New Roman" w:cs="Times New Roman"/>
          <w:sz w:val="24"/>
          <w:szCs w:val="24"/>
          <w:rtl/>
        </w:rPr>
      </w:pPr>
    </w:p>
    <w:p w14:paraId="45A24E0F" w14:textId="77777777" w:rsidR="008F32CC" w:rsidRPr="008F32CC" w:rsidRDefault="008F32CC"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roofErr w:type="gramStart"/>
      <w:r w:rsidRPr="008F32CC">
        <w:rPr>
          <w:rFonts w:ascii="Traditional Arabic" w:eastAsia="Times New Roman" w:hAnsi="Traditional Arabic" w:cs="Traditional Arabic"/>
          <w:b/>
          <w:bCs/>
          <w:sz w:val="32"/>
          <w:szCs w:val="32"/>
          <w:rtl/>
        </w:rPr>
        <w:t>مقدمة</w:t>
      </w:r>
      <w:proofErr w:type="gramEnd"/>
      <w:r w:rsidRPr="008F32CC">
        <w:rPr>
          <w:rFonts w:ascii="Traditional Arabic" w:eastAsia="Times New Roman" w:hAnsi="Traditional Arabic" w:cs="Traditional Arabic"/>
          <w:b/>
          <w:bCs/>
          <w:sz w:val="32"/>
          <w:szCs w:val="32"/>
          <w:rtl/>
        </w:rPr>
        <w:t xml:space="preserve"> الدراسة</w:t>
      </w:r>
    </w:p>
    <w:p w14:paraId="7E997607" w14:textId="77777777"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proofErr w:type="gramStart"/>
      <w:r w:rsidRPr="008F32CC">
        <w:rPr>
          <w:rFonts w:ascii="Traditional Arabic" w:eastAsia="Times New Roman" w:hAnsi="Traditional Arabic" w:cs="Traditional Arabic"/>
          <w:sz w:val="32"/>
          <w:szCs w:val="32"/>
          <w:rtl/>
        </w:rPr>
        <w:t>تعتبر</w:t>
      </w:r>
      <w:proofErr w:type="gramEnd"/>
      <w:r w:rsidRPr="008F32CC">
        <w:rPr>
          <w:rFonts w:ascii="Traditional Arabic" w:eastAsia="Times New Roman" w:hAnsi="Traditional Arabic" w:cs="Traditional Arabic"/>
          <w:sz w:val="32"/>
          <w:szCs w:val="32"/>
          <w:rtl/>
        </w:rPr>
        <w:t xml:space="preserve"> مرحلة رياض الأطفال حجر الأساس في تشكيل شخصية الطفل وتنمية قدراته الاجتماعية والانفعالية، حيث تُعد هذه المرحلة التربوية بيئة غنيّة بالتفاعلات التي تسهم في اكتساب المهارات الضرورية للاندماج الاجتماعي السليم. وتزداد أهمية هذه المرحلة لدى الأطفال ذوي الإعاقة السمعية، الذين يواجهون تحديات متعددة تتعلق بمحدودية التواصل اللفظي، وصعوبات التفاعل الاجتماعي، وضعف التنظيم الانفعالي، الأمر الذي قد يحدّ من قدرتهم على التكيف داخل البيئة التعليمية (</w:t>
      </w:r>
      <w:proofErr w:type="spellStart"/>
      <w:r w:rsidRPr="008F32CC">
        <w:rPr>
          <w:rFonts w:ascii="Traditional Arabic" w:eastAsia="Times New Roman" w:hAnsi="Traditional Arabic" w:cs="Traditional Arabic"/>
          <w:sz w:val="32"/>
          <w:szCs w:val="32"/>
        </w:rPr>
        <w:t>Sammari</w:t>
      </w:r>
      <w:proofErr w:type="spellEnd"/>
      <w:r w:rsidRPr="008F32CC">
        <w:rPr>
          <w:rFonts w:ascii="Traditional Arabic" w:eastAsia="Times New Roman" w:hAnsi="Traditional Arabic" w:cs="Traditional Arabic"/>
          <w:sz w:val="32"/>
          <w:szCs w:val="32"/>
        </w:rPr>
        <w:t xml:space="preserve"> &amp; </w:t>
      </w:r>
      <w:proofErr w:type="spellStart"/>
      <w:r w:rsidRPr="008F32CC">
        <w:rPr>
          <w:rFonts w:ascii="Traditional Arabic" w:eastAsia="Times New Roman" w:hAnsi="Traditional Arabic" w:cs="Traditional Arabic"/>
          <w:sz w:val="32"/>
          <w:szCs w:val="32"/>
        </w:rPr>
        <w:t>Naceur</w:t>
      </w:r>
      <w:proofErr w:type="spellEnd"/>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 xml:space="preserve">؛ </w:t>
      </w:r>
      <w:proofErr w:type="spellStart"/>
      <w:r w:rsidRPr="008F32CC">
        <w:rPr>
          <w:rFonts w:ascii="Traditional Arabic" w:eastAsia="Times New Roman" w:hAnsi="Traditional Arabic" w:cs="Traditional Arabic"/>
          <w:sz w:val="32"/>
          <w:szCs w:val="32"/>
        </w:rPr>
        <w:t>Lingås</w:t>
      </w:r>
      <w:proofErr w:type="spellEnd"/>
      <w:r w:rsidRPr="008F32CC">
        <w:rPr>
          <w:rFonts w:ascii="Traditional Arabic" w:eastAsia="Times New Roman" w:hAnsi="Traditional Arabic" w:cs="Traditional Arabic"/>
          <w:sz w:val="32"/>
          <w:szCs w:val="32"/>
        </w:rPr>
        <w:t xml:space="preserve"> </w:t>
      </w:r>
      <w:proofErr w:type="spellStart"/>
      <w:r w:rsidRPr="008F32CC">
        <w:rPr>
          <w:rFonts w:ascii="Traditional Arabic" w:eastAsia="Times New Roman" w:hAnsi="Traditional Arabic" w:cs="Traditional Arabic"/>
          <w:sz w:val="32"/>
          <w:szCs w:val="32"/>
        </w:rPr>
        <w:t>Haukedal</w:t>
      </w:r>
      <w:proofErr w:type="spellEnd"/>
      <w:r w:rsidRPr="008F32CC">
        <w:rPr>
          <w:rFonts w:ascii="Traditional Arabic" w:eastAsia="Times New Roman" w:hAnsi="Traditional Arabic" w:cs="Traditional Arabic"/>
          <w:sz w:val="32"/>
          <w:szCs w:val="32"/>
        </w:rPr>
        <w:t xml:space="preserve"> et al.</w:t>
      </w:r>
      <w:proofErr w:type="gramStart"/>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w:t>
      </w:r>
      <w:proofErr w:type="gramEnd"/>
    </w:p>
    <w:p w14:paraId="426DCA23" w14:textId="0A1D6953" w:rsidR="008F32CC" w:rsidRPr="008F32CC" w:rsidRDefault="008F32CC" w:rsidP="001E3344">
      <w:pPr>
        <w:bidi/>
        <w:spacing w:before="100" w:beforeAutospacing="1" w:after="100" w:afterAutospacing="1" w:line="360" w:lineRule="auto"/>
        <w:ind w:firstLine="720"/>
        <w:jc w:val="both"/>
        <w:rPr>
          <w:rFonts w:ascii="Traditional Arabic" w:eastAsia="Times New Roman" w:hAnsi="Traditional Arabic" w:cs="Traditional Arabic"/>
          <w:sz w:val="32"/>
          <w:szCs w:val="32"/>
          <w:rtl/>
          <w:lang w:bidi="ar-JO"/>
        </w:rPr>
      </w:pPr>
      <w:r w:rsidRPr="008F32CC">
        <w:rPr>
          <w:rFonts w:ascii="Traditional Arabic" w:eastAsia="Times New Roman" w:hAnsi="Traditional Arabic" w:cs="Traditional Arabic"/>
          <w:sz w:val="32"/>
          <w:szCs w:val="32"/>
          <w:rtl/>
        </w:rPr>
        <w:t xml:space="preserve">في ضوء التحولات التربوية الحديثة، برزت استراتيجيات التعلّم النشط بوصفها متغيرًا مستقلًا رئيسًا في العديد من الدراسات، وكمدخل تعليمي فاعل يُعزز مشاركة الطفل، ويحفّز تفاعله الذاتي والجماعي، بما يسهم في تحسين المهارات الحياتية والتربوية على حد سواء. وقد أكدت الأدبيات التربوية فعالية هذه الاستراتيجيات في </w:t>
      </w:r>
      <w:r w:rsidRPr="008F32CC">
        <w:rPr>
          <w:rFonts w:ascii="Traditional Arabic" w:eastAsia="Times New Roman" w:hAnsi="Traditional Arabic" w:cs="Traditional Arabic"/>
          <w:sz w:val="32"/>
          <w:szCs w:val="32"/>
          <w:rtl/>
        </w:rPr>
        <w:lastRenderedPageBreak/>
        <w:t>تطوير العديد من المهارات الجوهرية للأطفال، مثل مهارات التواصل الاجتماعي، والضبط الانفعالي، والتفاعل الإيجابي، لا سيما</w:t>
      </w:r>
      <w:r w:rsidR="00DA6C9A">
        <w:rPr>
          <w:rFonts w:ascii="Traditional Arabic" w:eastAsia="Times New Roman" w:hAnsi="Traditional Arabic" w:cs="Traditional Arabic"/>
          <w:sz w:val="32"/>
          <w:szCs w:val="32"/>
          <w:rtl/>
        </w:rPr>
        <w:t xml:space="preserve"> لدى ذوي الاحتياجات الخاصة (</w:t>
      </w:r>
      <w:r w:rsidR="00DA6C9A">
        <w:rPr>
          <w:rFonts w:ascii="Traditional Arabic" w:eastAsia="Times New Roman" w:hAnsi="Traditional Arabic" w:cs="Traditional Arabic" w:hint="cs"/>
          <w:sz w:val="32"/>
          <w:szCs w:val="32"/>
          <w:rtl/>
        </w:rPr>
        <w:t>جمال</w:t>
      </w:r>
      <w:r w:rsidRPr="008F32CC">
        <w:rPr>
          <w:rFonts w:ascii="Traditional Arabic" w:eastAsia="Times New Roman" w:hAnsi="Traditional Arabic" w:cs="Traditional Arabic"/>
          <w:sz w:val="32"/>
          <w:szCs w:val="32"/>
          <w:rtl/>
        </w:rPr>
        <w:t>، 202</w:t>
      </w:r>
      <w:r w:rsidR="001E3344">
        <w:rPr>
          <w:rFonts w:ascii="Traditional Arabic" w:eastAsia="Times New Roman" w:hAnsi="Traditional Arabic" w:cs="Traditional Arabic" w:hint="cs"/>
          <w:sz w:val="32"/>
          <w:szCs w:val="32"/>
          <w:rtl/>
        </w:rPr>
        <w:t>3</w:t>
      </w:r>
      <w:r w:rsidRPr="008F32CC">
        <w:rPr>
          <w:rFonts w:ascii="Traditional Arabic" w:eastAsia="Times New Roman" w:hAnsi="Traditional Arabic" w:cs="Traditional Arabic"/>
          <w:sz w:val="32"/>
          <w:szCs w:val="32"/>
          <w:rtl/>
        </w:rPr>
        <w:t>؛ عبيد، 202</w:t>
      </w:r>
      <w:r w:rsidR="001E3344">
        <w:rPr>
          <w:rFonts w:ascii="Traditional Arabic" w:eastAsia="Times New Roman" w:hAnsi="Traditional Arabic" w:cs="Traditional Arabic" w:hint="cs"/>
          <w:sz w:val="32"/>
          <w:szCs w:val="32"/>
          <w:rtl/>
        </w:rPr>
        <w:t>1</w:t>
      </w:r>
      <w:r w:rsidRPr="008F32CC">
        <w:rPr>
          <w:rFonts w:ascii="Traditional Arabic" w:eastAsia="Times New Roman" w:hAnsi="Traditional Arabic" w:cs="Traditional Arabic"/>
          <w:sz w:val="32"/>
          <w:szCs w:val="32"/>
          <w:rtl/>
        </w:rPr>
        <w:t>).</w:t>
      </w:r>
    </w:p>
    <w:p w14:paraId="0A2AA753" w14:textId="2F1B33EA"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أظهرت نتائج دراسات عربية وأجنبية أن برامج التعلّم النشط القائمة على أنشطة تفاعلية مثل اللعب الجماعي، والألعاب التعليمية، والتعلّم التعاوني (وهي التي تمثل في هذه الدراسة المتغيرات المستقلة) قد أحدثت تأثيرات إيجابية ملموسة في المهارات الاجتماعية والانفعالية للأطفال ضعاف السمع، وساهمت في تحسين جودة تفاعلهم مع البيئة المدرسية والمجتمعية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41F89460" w14:textId="41569B7C"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في ظل التوجهات التعليمية الحديثة في المملكة العربية السعودية، وخصوصًا ما تنادي به رؤية المملكة 2030 من تمكين الطفل وتنمية مهاراته منذ المراحل المبكرة، برزت الحاجة إلى تطوير أساليب تعليمية حديثة تراعي الفروق الفردية وتستثمر الإمكانات التفاعلية المتاحة في مؤسسات التعليم المبكر. وتأتي مدينة الرياض، بوصفها العاصمة التعليمية والإدارية للمملكة، في طليعة المدن التي تشهد تنوعًا في بيئات رياض الأطفال من حيث الإمكانات والبرامج والفئات المستهدفة، بما في ذلك الأطفال ذوو الإعاقة السمعية</w:t>
      </w:r>
      <w:r w:rsidRPr="008F32CC">
        <w:rPr>
          <w:rFonts w:ascii="Traditional Arabic" w:eastAsia="Calibri" w:hAnsi="Traditional Arabic" w:cs="Traditional Arabic"/>
          <w:sz w:val="32"/>
          <w:szCs w:val="32"/>
        </w:rPr>
        <w:t>.</w:t>
      </w:r>
    </w:p>
    <w:p w14:paraId="6E117EAB" w14:textId="0C2AAE97"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من هذا المنطلق، تسعى هذه الدراسة إلى استقصاء أثر ثلاث استراتيجيات من التعلّم النشط، وهي: اللعب النشط الجماعي، والتعلّم التعاوني، والألعاب التعليمية التفاعلية (كمتغيرات مستقلة)، في تنمية مهارتي التواصل الاجتماعي وتنظيم الانفعالات (كمتغيرين تابعين) لدى أطفال الإعاقة السمعية في مرحلة رياض الأطفال بمدينة الرياض. </w:t>
      </w:r>
      <w:proofErr w:type="gramStart"/>
      <w:r w:rsidRPr="008F32CC">
        <w:rPr>
          <w:rFonts w:ascii="Traditional Arabic" w:eastAsia="Calibri" w:hAnsi="Traditional Arabic" w:cs="Traditional Arabic"/>
          <w:sz w:val="32"/>
          <w:szCs w:val="32"/>
          <w:rtl/>
        </w:rPr>
        <w:t>وتهدف</w:t>
      </w:r>
      <w:proofErr w:type="gramEnd"/>
      <w:r w:rsidRPr="008F32CC">
        <w:rPr>
          <w:rFonts w:ascii="Traditional Arabic" w:eastAsia="Calibri" w:hAnsi="Traditional Arabic" w:cs="Traditional Arabic"/>
          <w:sz w:val="32"/>
          <w:szCs w:val="32"/>
          <w:rtl/>
        </w:rPr>
        <w:t xml:space="preserve"> الدراسة إلى سد فجوة معرفية قائمة في الأدبيات المحلية، وتقديم تصور عملي يسهم في تطوير البرامج التربوية الموجّهة لهذه الفئة، ويدعم التوجه الوطني نحو تعليم نوعي وشامل.</w:t>
      </w:r>
    </w:p>
    <w:p w14:paraId="3035589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مشكلة الدراسة </w:t>
      </w:r>
      <w:proofErr w:type="gramStart"/>
      <w:r w:rsidRPr="008F32CC">
        <w:rPr>
          <w:rFonts w:ascii="Traditional Arabic" w:eastAsia="Calibri" w:hAnsi="Traditional Arabic" w:cs="Traditional Arabic"/>
          <w:b/>
          <w:bCs/>
          <w:sz w:val="32"/>
          <w:szCs w:val="32"/>
          <w:rtl/>
        </w:rPr>
        <w:t>وتساؤلاتها</w:t>
      </w:r>
      <w:proofErr w:type="gramEnd"/>
    </w:p>
    <w:p w14:paraId="3EE4790D" w14:textId="190BFD49"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يُشكّل الأطفال ذوو الإعاقة السمعية فئة ذات احتياجات تربوية خاصة، إذ يواجهون تحديات متعددة تتعلق بمحدودية التواصل اللفظي، وصعوبات التفاعل الاجتماعي، وضعف التنظيم الانفعالي، وهو ما يؤثر سلبًا على جودة اندماجهم في البيئة التعليمية والاجتماعية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xml:space="preserve">).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بينت الدراسات أن هذه الفئة غالبًا ما تُظهر مستويات منخفضة في مهارات التواصل، والمشاركة، والتعاطف، والضبط الانفعالي مقارنة بأقرانهم السامعين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w:t>
      </w:r>
      <w:proofErr w:type="gramEnd"/>
    </w:p>
    <w:p w14:paraId="5E04BE1D" w14:textId="4B2B3E5B"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من جهة أخرى، تؤكد الأدبيات التربوية الحديثة فاعلية استراتيجيات التعلّم النشط في دعم الأطفال ذوي الاحتياجات الخاصة، بما في ذلك فئة ضعاف السمع، من خلال تعزيز التفاعل والمشاركة النشطة وتنمية المهارات الحياتية. فقد أظهرت نتائج دراسة الزهراني (202</w:t>
      </w:r>
      <w:r w:rsidR="00B72B69">
        <w:rPr>
          <w:rFonts w:ascii="Traditional Arabic" w:eastAsia="Calibri" w:hAnsi="Traditional Arabic" w:cs="Traditional Arabic" w:hint="cs"/>
          <w:sz w:val="32"/>
          <w:szCs w:val="32"/>
          <w:rtl/>
        </w:rPr>
        <w:t>2</w:t>
      </w:r>
      <w:r w:rsidRPr="008F32CC">
        <w:rPr>
          <w:rFonts w:ascii="Traditional Arabic" w:eastAsia="Calibri" w:hAnsi="Traditional Arabic" w:cs="Traditional Arabic"/>
          <w:sz w:val="32"/>
          <w:szCs w:val="32"/>
          <w:rtl/>
        </w:rPr>
        <w:t>) أن اللعب النشط الجماعي يسهم في تحسين المهارات الاجتماعية وتنظيم الانفعالات لدى الأطفال ذوي الإعاقة</w:t>
      </w:r>
      <w:r w:rsidR="00DA6C9A">
        <w:rPr>
          <w:rFonts w:ascii="Traditional Arabic" w:eastAsia="Calibri" w:hAnsi="Traditional Arabic" w:cs="Traditional Arabic"/>
          <w:sz w:val="32"/>
          <w:szCs w:val="32"/>
          <w:rtl/>
        </w:rPr>
        <w:t xml:space="preserve"> السمعية، بينما أثبتت دراسة </w:t>
      </w:r>
      <w:r w:rsidR="00DA6C9A">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فعالية البرامج القائمة على الألعاب التعليمية في تعزيز مهارات الاستماع والتفاعل لدى أطفال الروضة ضعاف السمع. كذلك كشفت 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أن استراتيجيات التعلم النشط تُحدث تأثيرًا إيجابيًا في مهارات التواصل، والمشاركة، والضبط الانفعالي</w:t>
      </w:r>
      <w:r w:rsidRPr="008F32CC">
        <w:rPr>
          <w:rFonts w:ascii="Traditional Arabic" w:eastAsia="Calibri" w:hAnsi="Traditional Arabic" w:cs="Traditional Arabic"/>
          <w:sz w:val="32"/>
          <w:szCs w:val="32"/>
        </w:rPr>
        <w:t>.</w:t>
      </w:r>
    </w:p>
    <w:p w14:paraId="76FE48EE" w14:textId="23B89019"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ورغم هذه الأدلة، إلا أن معظم الدراسات السابقة ركزت على برامج تدريبية قصيرة المدى تُطبَّق مباشرة على الأطفال، كما أن عددًا من الدراسات اقتصر على قياس مهارة واحدة فقط مثل مهارة الاستماع أو التفكير الإبداعي أو التمييز السمعي، دون النظر إلى المهارات الاجتماعية باعتبارها منظومة متكاملة تشمل أبعادًا أساسية مثل التواصل الاجتماعي وتنظيم الانفعالات، وهي مهارات جوهرية تمكّن الطفل من التفاعل مع محيطه والانخراط </w:t>
      </w:r>
      <w:r w:rsidRPr="008F32CC">
        <w:rPr>
          <w:rFonts w:ascii="Traditional Arabic" w:eastAsia="Calibri" w:hAnsi="Traditional Arabic" w:cs="Traditional Arabic"/>
          <w:sz w:val="32"/>
          <w:szCs w:val="32"/>
          <w:rtl/>
        </w:rPr>
        <w:lastRenderedPageBreak/>
        <w:t>في الحياة اليومية بشكل سليم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xml:space="preserve">). كما تُلاحظ فجوة بحثية واضحة في قِلّة الدراسات العربية الحديثة التي تناولت أثر استراتيجيات التعلم النشط على المهارات الاجتماعية لدى أطفال الإعاقة السمعية في مرحلة رياض الأطفال تحديدًا؛ إذ ركز بعضها على طلاب المراحل العليا أو على ذوي الإعاقات العقلية أو </w:t>
      </w:r>
      <w:r w:rsidR="00B72B69" w:rsidRPr="00331E22">
        <w:rPr>
          <w:rFonts w:ascii="Traditional Arabic" w:eastAsia="Calibri" w:hAnsi="Traditional Arabic" w:cs="Traditional Arabic"/>
          <w:sz w:val="32"/>
          <w:szCs w:val="32"/>
          <w:rtl/>
        </w:rPr>
        <w:t>الفكرية (</w:t>
      </w:r>
      <w:r w:rsidR="00E80133" w:rsidRPr="00331E22">
        <w:rPr>
          <w:rFonts w:ascii="Traditional Arabic" w:eastAsia="Calibri" w:hAnsi="Traditional Arabic" w:cs="Traditional Arabic" w:hint="cs"/>
          <w:sz w:val="32"/>
          <w:szCs w:val="32"/>
          <w:rtl/>
        </w:rPr>
        <w:t>ه</w:t>
      </w:r>
      <w:r w:rsidR="00B72B69" w:rsidRPr="00331E22">
        <w:rPr>
          <w:rFonts w:ascii="Traditional Arabic" w:eastAsia="Calibri" w:hAnsi="Traditional Arabic" w:cs="Traditional Arabic"/>
          <w:sz w:val="32"/>
          <w:szCs w:val="32"/>
          <w:rtl/>
        </w:rPr>
        <w:t>جرس، 2022؛ الزهراني، 2022؛ عواد، 202</w:t>
      </w:r>
      <w:r w:rsidR="00B72B69" w:rsidRPr="00331E22">
        <w:rPr>
          <w:rFonts w:ascii="Traditional Arabic" w:eastAsia="Calibri" w:hAnsi="Traditional Arabic" w:cs="Traditional Arabic" w:hint="cs"/>
          <w:sz w:val="32"/>
          <w:szCs w:val="32"/>
          <w:rtl/>
        </w:rPr>
        <w:t>2</w:t>
      </w:r>
      <w:r w:rsidR="00B72B69" w:rsidRPr="00331E22">
        <w:rPr>
          <w:rFonts w:ascii="Traditional Arabic" w:eastAsia="Calibri" w:hAnsi="Traditional Arabic" w:cs="Traditional Arabic"/>
          <w:sz w:val="32"/>
          <w:szCs w:val="32"/>
          <w:rtl/>
        </w:rPr>
        <w:t>)، في حين لم تحظَ مرحلة الطفولة المبكرة بالاهتمام الكافي رغم أهميتها في تأسيس المهارات</w:t>
      </w:r>
      <w:r w:rsidR="00B72B69" w:rsidRPr="00B72B69">
        <w:rPr>
          <w:rFonts w:ascii="Traditional Arabic" w:eastAsia="Calibri" w:hAnsi="Traditional Arabic" w:cs="Traditional Arabic"/>
          <w:sz w:val="32"/>
          <w:szCs w:val="32"/>
          <w:rtl/>
        </w:rPr>
        <w:t xml:space="preserve"> الاجتماعية الأساسية.</w:t>
      </w:r>
    </w:p>
    <w:p w14:paraId="1440CFF8"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وبناءً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ما سبق، جاءت هذه الدراسة لتجيب عن السؤالين الرئيسيين التاليين</w:t>
      </w:r>
      <w:r w:rsidRPr="008F32CC">
        <w:rPr>
          <w:rFonts w:ascii="Traditional Arabic" w:eastAsia="Calibri" w:hAnsi="Traditional Arabic" w:cs="Traditional Arabic"/>
          <w:sz w:val="32"/>
          <w:szCs w:val="32"/>
        </w:rPr>
        <w:t>:</w:t>
      </w:r>
    </w:p>
    <w:p w14:paraId="15771A2A"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الأول</w:t>
      </w:r>
      <w:r w:rsidRPr="008F32CC">
        <w:rPr>
          <w:rFonts w:ascii="Traditional Arabic" w:eastAsia="Calibri" w:hAnsi="Traditional Arabic" w:cs="Traditional Arabic" w:hint="cs"/>
          <w:b/>
          <w:bCs/>
          <w:sz w:val="32"/>
          <w:szCs w:val="32"/>
          <w:rtl/>
        </w:rPr>
        <w:t>:</w:t>
      </w:r>
    </w:p>
    <w:p w14:paraId="15337229"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التواصل الاجتماعي لدى أطفال الإعاقة السمعية في رياض الأطفال بمدينة الرياض؟</w:t>
      </w:r>
      <w:r w:rsidRPr="008F32CC">
        <w:rPr>
          <w:rFonts w:ascii="Traditional Arabic" w:eastAsia="Calibri" w:hAnsi="Traditional Arabic" w:cs="Traditional Arabic" w:hint="cs"/>
          <w:b/>
          <w:bCs/>
          <w:sz w:val="32"/>
          <w:szCs w:val="32"/>
          <w:rtl/>
        </w:rPr>
        <w:t>"</w:t>
      </w:r>
    </w:p>
    <w:p w14:paraId="71AF4B8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6CF0B86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69DF431F"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351EF845"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00273A26"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ما الفروق في أثر استراتيجيات التعلّم النشط (اللعب النشط الجماعي، التعلّم التعاوني، الألعاب التعليمية التفاعلية) على تنمية مهارات التواصل الاجتماعي لدى الأطفال ذوي الإعاقة السمعية؟</w:t>
      </w:r>
    </w:p>
    <w:p w14:paraId="7BEE776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hint="cs"/>
          <w:b/>
          <w:bCs/>
          <w:sz w:val="32"/>
          <w:szCs w:val="32"/>
          <w:rtl/>
        </w:rPr>
        <w:t>:</w:t>
      </w:r>
    </w:p>
    <w:p w14:paraId="06689693"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تنظيم الانفعالات لدى أطفال الإعاقة السمعية في رياض الأطفال بمدينة الرياض؟</w:t>
      </w:r>
      <w:r w:rsidRPr="008F32CC">
        <w:rPr>
          <w:rFonts w:ascii="Traditional Arabic" w:eastAsia="Calibri" w:hAnsi="Traditional Arabic" w:cs="Traditional Arabic" w:hint="cs"/>
          <w:b/>
          <w:bCs/>
          <w:sz w:val="32"/>
          <w:szCs w:val="32"/>
          <w:rtl/>
        </w:rPr>
        <w:t>"</w:t>
      </w:r>
    </w:p>
    <w:p w14:paraId="75653E9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481E5795"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4F12C239"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1DB1EF6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الإعاقة السمعية؟</w:t>
      </w:r>
    </w:p>
    <w:p w14:paraId="4E3A356F"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ما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الإعاقة السمعية؟</w:t>
      </w:r>
    </w:p>
    <w:p w14:paraId="2A20B632"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43FA71F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أهمية الدراسة</w:t>
      </w:r>
    </w:p>
    <w:p w14:paraId="79F29D04"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أولًا: الأهمية النظرية</w:t>
      </w:r>
    </w:p>
    <w:p w14:paraId="6B7E9A90" w14:textId="41174017"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سد فجوة بحثية واضحة في الأدبيات</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تشير غالبية الدراسات السابقة – مثل دراسة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xml:space="preserve">) – إلى تناول أثر البرامج التعليمية على جانب واحد فقط من المهارات، كمهارة الاستماع أو مهارة التنظيم الانفعالي، أو اعتماد تصاميم تجريبية قصيرة المدى. بينما تتميز هذه الدراسة بتناول المتغير التابع (المهارات الاجتماعية: مهارات التواصل الاجتماعي وتنظيم الانفعالات) من زاوية جديدة تعتمد على </w:t>
      </w:r>
      <w:r w:rsidRPr="008F32CC">
        <w:rPr>
          <w:rFonts w:ascii="Traditional Arabic" w:eastAsia="Calibri" w:hAnsi="Traditional Arabic" w:cs="Traditional Arabic" w:hint="cs"/>
          <w:sz w:val="32"/>
          <w:szCs w:val="32"/>
          <w:rtl/>
        </w:rPr>
        <w:t>القياس القبلي والقياس البعدي</w:t>
      </w:r>
      <w:r w:rsidRPr="008F32CC">
        <w:rPr>
          <w:rFonts w:ascii="Traditional Arabic" w:eastAsia="Calibri" w:hAnsi="Traditional Arabic" w:cs="Traditional Arabic"/>
          <w:sz w:val="32"/>
          <w:szCs w:val="32"/>
          <w:rtl/>
        </w:rPr>
        <w:t xml:space="preserve"> كمصدر أساسي لتقدير فاعلية الاستراتيجيات التعليمية. </w:t>
      </w:r>
      <w:proofErr w:type="gramStart"/>
      <w:r w:rsidRPr="008F32CC">
        <w:rPr>
          <w:rFonts w:ascii="Traditional Arabic" w:eastAsia="Calibri" w:hAnsi="Traditional Arabic" w:cs="Traditional Arabic"/>
          <w:sz w:val="32"/>
          <w:szCs w:val="32"/>
          <w:rtl/>
        </w:rPr>
        <w:t>وتُعد</w:t>
      </w:r>
      <w:proofErr w:type="gramEnd"/>
      <w:r w:rsidRPr="008F32CC">
        <w:rPr>
          <w:rFonts w:ascii="Traditional Arabic" w:eastAsia="Calibri" w:hAnsi="Traditional Arabic" w:cs="Traditional Arabic"/>
          <w:sz w:val="32"/>
          <w:szCs w:val="32"/>
          <w:rtl/>
        </w:rPr>
        <w:t xml:space="preserve"> هذه الزاوية من التقييم محدودة الظهور في الأدبيات السابقة، رغم أهميتها في فهم التغيرات السلوكية التي تظهر مباشرة في بيئة رياض الأطفال</w:t>
      </w:r>
      <w:r w:rsidRPr="008F32CC">
        <w:rPr>
          <w:rFonts w:ascii="Traditional Arabic" w:eastAsia="Calibri" w:hAnsi="Traditional Arabic" w:cs="Traditional Arabic"/>
          <w:sz w:val="32"/>
          <w:szCs w:val="32"/>
        </w:rPr>
        <w:t>.</w:t>
      </w:r>
    </w:p>
    <w:p w14:paraId="72FC66BE"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الإضافة العلمية إلى مجال التربية الخاصة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تأتي أهمية هذه الدراسة من محدودية الدراسات العربية الحديثة التي بحثت أثر استراتيجيات التعلّم النشط في تنمية المهارات الاجتماعية لدى الأطفال ذوي الإعاقة السمعية في مرحلة الطفولة المبكرة، وخاصة في السياق المحلي السعودي. وبالتالي، تسهم هذه الدراسة في إثراء الجانب النظري من خلال تقديم إطار علمي حديث يربط بين استراتيجيات التعلّم النشط والمهارات الاجتماعية الأساسية لهذه الفئة</w:t>
      </w:r>
      <w:r w:rsidRPr="008F32CC">
        <w:rPr>
          <w:rFonts w:ascii="Traditional Arabic" w:eastAsia="Calibri" w:hAnsi="Traditional Arabic" w:cs="Traditional Arabic"/>
          <w:sz w:val="32"/>
          <w:szCs w:val="32"/>
        </w:rPr>
        <w:t>.</w:t>
      </w:r>
    </w:p>
    <w:p w14:paraId="57FE7E8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59491CD1" w14:textId="29F1D97D"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إضافة أدلة بحثية داعمة من الأدبيات الحديثة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أشارت دراسة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lang w:bidi="ar-AE"/>
        </w:rPr>
        <w:t xml:space="preserve">, </w:t>
      </w:r>
      <w:r w:rsidRPr="008F32CC">
        <w:rPr>
          <w:rFonts w:ascii="Traditional Arabic" w:eastAsia="Calibri" w:hAnsi="Traditional Arabic" w:cs="Traditional Arabic"/>
          <w:sz w:val="32"/>
          <w:szCs w:val="32"/>
        </w:rPr>
        <w:t>2022)</w:t>
      </w:r>
      <w:r w:rsidRPr="008F32CC">
        <w:rPr>
          <w:rFonts w:ascii="Traditional Arabic" w:eastAsia="Calibri" w:hAnsi="Traditional Arabic" w:cs="Traditional Arabic"/>
          <w:sz w:val="32"/>
          <w:szCs w:val="32"/>
          <w:rtl/>
        </w:rPr>
        <w:t>) ودراسة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إلى فعالية البرامج التعليمية في تعزيز المهارات الاجتماعية لدى الأطفال ذوي الصمم العميق، إلا أن هذه الدراسات ركزت على برامج تدريبية متخصصة ومحدودة النطاق، دون دمج واضح لاستراتيجيات التعلّم النشط كإطار تربوي شامل. وهذا يعزز الحاجة إلى دراسات تتناول استراتيجيات التعلّم النشط بصورة تكاملية، كما هو الحال في هذه الدراسة.</w:t>
      </w:r>
    </w:p>
    <w:p w14:paraId="64E36FF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بناء نموذج مفاهيمي قابل للتطوير</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من خلال دمج استراتيجيات التعلّم النشط (اللعب النشط الجماعي، التعلّم التعاوني، الألعاب التعليمية التفاعلية) كمتغيرات مستقلة، وربطها ببعدين رئيسين من أبعاد المهارات الاجتماعية (التواصل الاجتماعي، وتنظيم الانفعالات)، تقدّم هذه الدراسة نموذجًا </w:t>
      </w:r>
      <w:proofErr w:type="spellStart"/>
      <w:r w:rsidRPr="008F32CC">
        <w:rPr>
          <w:rFonts w:ascii="Traditional Arabic" w:eastAsia="Calibri" w:hAnsi="Traditional Arabic" w:cs="Traditional Arabic"/>
          <w:sz w:val="32"/>
          <w:szCs w:val="32"/>
          <w:rtl/>
        </w:rPr>
        <w:t>مفاهيميًا</w:t>
      </w:r>
      <w:proofErr w:type="spellEnd"/>
      <w:r w:rsidRPr="008F32CC">
        <w:rPr>
          <w:rFonts w:ascii="Traditional Arabic" w:eastAsia="Calibri" w:hAnsi="Traditional Arabic" w:cs="Traditional Arabic"/>
          <w:sz w:val="32"/>
          <w:szCs w:val="32"/>
          <w:rtl/>
        </w:rPr>
        <w:t xml:space="preserve"> يمكن اعتماده وتطويره في دراسات مستقبلية تجريبية أو مقارنة، بما يعزز تراكم المعرفة العلمية في هذا المجال</w:t>
      </w:r>
      <w:r w:rsidRPr="008F32CC">
        <w:rPr>
          <w:rFonts w:ascii="Traditional Arabic" w:eastAsia="Calibri" w:hAnsi="Traditional Arabic" w:cs="Traditional Arabic"/>
          <w:sz w:val="32"/>
          <w:szCs w:val="32"/>
        </w:rPr>
        <w:t>.</w:t>
      </w:r>
    </w:p>
    <w:p w14:paraId="044B421B"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5633C473"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ثانيًا: </w:t>
      </w:r>
      <w:proofErr w:type="gramStart"/>
      <w:r w:rsidRPr="008F32CC">
        <w:rPr>
          <w:rFonts w:ascii="Traditional Arabic" w:eastAsia="Calibri" w:hAnsi="Traditional Arabic" w:cs="Traditional Arabic"/>
          <w:b/>
          <w:bCs/>
          <w:sz w:val="32"/>
          <w:szCs w:val="32"/>
          <w:rtl/>
        </w:rPr>
        <w:t>الأهمية</w:t>
      </w:r>
      <w:proofErr w:type="gramEnd"/>
      <w:r w:rsidRPr="008F32CC">
        <w:rPr>
          <w:rFonts w:ascii="Traditional Arabic" w:eastAsia="Calibri" w:hAnsi="Traditional Arabic" w:cs="Traditional Arabic"/>
          <w:b/>
          <w:bCs/>
          <w:sz w:val="32"/>
          <w:szCs w:val="32"/>
          <w:rtl/>
        </w:rPr>
        <w:t xml:space="preserve"> التطبيقية</w:t>
      </w:r>
    </w:p>
    <w:p w14:paraId="1B0443ED"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خدمة الميدان التربوي في 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تشكّل مدينة الرياض نموذجًا حضريًا متنوعًا من حيث بيئات رياض الأطفال الحكومية والخاصة، مما يجعلها بيئة مثالية لاختبار فاعلية استراتيجيات التعلّم النشط لدى الأطفال ذوي الإعاقة السمعية. </w:t>
      </w:r>
      <w:proofErr w:type="gramStart"/>
      <w:r w:rsidRPr="008F32CC">
        <w:rPr>
          <w:rFonts w:ascii="Traditional Arabic" w:eastAsia="Calibri" w:hAnsi="Traditional Arabic" w:cs="Traditional Arabic"/>
          <w:sz w:val="32"/>
          <w:szCs w:val="32"/>
          <w:rtl/>
        </w:rPr>
        <w:t>ومن</w:t>
      </w:r>
      <w:proofErr w:type="gramEnd"/>
      <w:r w:rsidRPr="008F32CC">
        <w:rPr>
          <w:rFonts w:ascii="Traditional Arabic" w:eastAsia="Calibri" w:hAnsi="Traditional Arabic" w:cs="Traditional Arabic"/>
          <w:sz w:val="32"/>
          <w:szCs w:val="32"/>
          <w:rtl/>
        </w:rPr>
        <w:t xml:space="preserve"> شأن النتائج التطبيقية للدراسة أن تقدّم بيانات يمكن الاستفادة منها في عمليات التخطيط التربوي واتخاذ القرار على مستوى المدينة</w:t>
      </w:r>
      <w:r w:rsidRPr="008F32CC">
        <w:rPr>
          <w:rFonts w:ascii="Traditional Arabic" w:eastAsia="Calibri" w:hAnsi="Traditional Arabic" w:cs="Traditional Arabic"/>
          <w:sz w:val="32"/>
          <w:szCs w:val="32"/>
        </w:rPr>
        <w:t>.</w:t>
      </w:r>
    </w:p>
    <w:p w14:paraId="0DAE8DE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دعم معلمي ومعلمات التربية الخاصة في تحسين ممارساتهم الصفية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تزوّد نتائج الدراسة المعلّمين بأدوات عملية تساعدهم على اختيار وتطبيق الاستراتيجيات الأكثر فاعلية في تعزيز التفاعل الاجتماعي وتنظيم الانفعالات لدى الأطفال ذوي الإعاقة السمعية، وذلك بالاعتماد على معطيات واقعية </w:t>
      </w:r>
      <w:proofErr w:type="spellStart"/>
      <w:r w:rsidRPr="008F32CC">
        <w:rPr>
          <w:rFonts w:ascii="Traditional Arabic" w:eastAsia="Calibri" w:hAnsi="Traditional Arabic" w:cs="Traditional Arabic"/>
          <w:sz w:val="32"/>
          <w:szCs w:val="32"/>
          <w:rtl/>
        </w:rPr>
        <w:t>مستقاة</w:t>
      </w:r>
      <w:proofErr w:type="spellEnd"/>
      <w:r w:rsidRPr="008F32CC">
        <w:rPr>
          <w:rFonts w:ascii="Traditional Arabic" w:eastAsia="Calibri" w:hAnsi="Traditional Arabic" w:cs="Traditional Arabic"/>
          <w:sz w:val="32"/>
          <w:szCs w:val="32"/>
          <w:rtl/>
        </w:rPr>
        <w:t xml:space="preserve"> من البيئة الصفّية، وهو ما لم يكن متاحًا لهم بصورة منهجية في الدراسات السابقة</w:t>
      </w:r>
      <w:r w:rsidRPr="008F32CC">
        <w:rPr>
          <w:rFonts w:ascii="Traditional Arabic" w:eastAsia="Calibri" w:hAnsi="Traditional Arabic" w:cs="Traditional Arabic"/>
          <w:sz w:val="32"/>
          <w:szCs w:val="32"/>
        </w:rPr>
        <w:t>.</w:t>
      </w:r>
    </w:p>
    <w:p w14:paraId="7C86903C"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توجيه مطوري المناهج والمشرفين التربويين</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من خلال تقديم أدلة عملية على فعالية استراتيجيات التعلّم النشط في تنمية المهارات الاجتماعية الأساسية، يمكن لمطوري المناهج في وزارة التعليم السعودية إعادة تصميم الأنشطة التعليمية في رياض الأطفال لتكون أكثر توافقًا مع احتياجات الأطفال ذوي الإعاقة السمعية، وبما يرفع جودة الأداء التعليمي</w:t>
      </w:r>
      <w:r w:rsidRPr="008F32CC">
        <w:rPr>
          <w:rFonts w:ascii="Traditional Arabic" w:eastAsia="Calibri" w:hAnsi="Traditional Arabic" w:cs="Traditional Arabic"/>
          <w:sz w:val="32"/>
          <w:szCs w:val="32"/>
        </w:rPr>
        <w:t>.</w:t>
      </w:r>
    </w:p>
    <w:p w14:paraId="51584C46" w14:textId="77777777"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proofErr w:type="gramStart"/>
      <w:r w:rsidRPr="008F32CC">
        <w:rPr>
          <w:rFonts w:ascii="Traditional Arabic" w:eastAsia="Calibri" w:hAnsi="Traditional Arabic" w:cs="Traditional Arabic"/>
          <w:b/>
          <w:bCs/>
          <w:sz w:val="32"/>
          <w:szCs w:val="32"/>
          <w:rtl/>
        </w:rPr>
        <w:t>مواءمة</w:t>
      </w:r>
      <w:proofErr w:type="gramEnd"/>
      <w:r w:rsidRPr="008F32CC">
        <w:rPr>
          <w:rFonts w:ascii="Traditional Arabic" w:eastAsia="Calibri" w:hAnsi="Traditional Arabic" w:cs="Traditional Arabic"/>
          <w:b/>
          <w:bCs/>
          <w:sz w:val="32"/>
          <w:szCs w:val="32"/>
          <w:rtl/>
        </w:rPr>
        <w:t xml:space="preserve"> أهداف الدراسة مع رؤية المملكة 2030</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تعكس هذه الدراسة توجهات المملكة نحو دعم دمج ذوي الإعاقة في مؤسسات التعليم العام، وتحسين جودة الحياة التعليمية لهذه الفئات، وذلك من خلال تعزيز قدراتهم الاجتماعية والانفعالية، بما يسهم في بناء مجتمع أكثر شمولًا وعدالة</w:t>
      </w:r>
      <w:r w:rsidRPr="008F32CC">
        <w:rPr>
          <w:rFonts w:ascii="Traditional Arabic" w:eastAsia="Calibri" w:hAnsi="Traditional Arabic" w:cs="Traditional Arabic"/>
          <w:sz w:val="32"/>
          <w:szCs w:val="32"/>
        </w:rPr>
        <w:t>.</w:t>
      </w:r>
    </w:p>
    <w:p w14:paraId="5BA53D85"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43730AA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أهداف الدراسة</w:t>
      </w:r>
    </w:p>
    <w:p w14:paraId="2F6C4764"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الأول</w:t>
      </w:r>
      <w:r w:rsidRPr="008F32CC">
        <w:rPr>
          <w:rFonts w:ascii="Traditional Arabic" w:eastAsia="Calibri" w:hAnsi="Traditional Arabic" w:cs="Traditional Arabic"/>
          <w:b/>
          <w:bCs/>
          <w:sz w:val="32"/>
          <w:szCs w:val="32"/>
        </w:rPr>
        <w:t>:</w:t>
      </w:r>
    </w:p>
    <w:p w14:paraId="67FB8CEF"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بيان أثر استراتيجيات التعلّم النشط (اللعب النشط الجماعي، التعلّم التعاوني، الألعاب التعليمية التفاعلية) في تنمية مهارات التواصل الاجتماعي لدى أطفال الإعاقة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385AA336"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lastRenderedPageBreak/>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08342829"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التواصل الاجتماعي لدى أطفال الإعاقة السمعية</w:t>
      </w:r>
      <w:r w:rsidRPr="008F32CC">
        <w:rPr>
          <w:rFonts w:ascii="Traditional Arabic" w:eastAsia="Calibri" w:hAnsi="Traditional Arabic" w:cs="Traditional Arabic"/>
          <w:sz w:val="32"/>
          <w:szCs w:val="32"/>
        </w:rPr>
        <w:t>.</w:t>
      </w:r>
    </w:p>
    <w:p w14:paraId="53F562B1"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التواصل الاجتماعي لدى أطفال الإعاقة السمعية</w:t>
      </w:r>
      <w:r w:rsidRPr="008F32CC">
        <w:rPr>
          <w:rFonts w:ascii="Traditional Arabic" w:eastAsia="Calibri" w:hAnsi="Traditional Arabic" w:cs="Traditional Arabic"/>
          <w:sz w:val="32"/>
          <w:szCs w:val="32"/>
        </w:rPr>
        <w:t>.</w:t>
      </w:r>
    </w:p>
    <w:p w14:paraId="07D80A2E"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التواصل الاجتماعي لدى أطفال الإعاقة السمعية</w:t>
      </w:r>
      <w:r w:rsidRPr="008F32CC">
        <w:rPr>
          <w:rFonts w:ascii="Traditional Arabic" w:eastAsia="Calibri" w:hAnsi="Traditional Arabic" w:cs="Traditional Arabic"/>
          <w:sz w:val="32"/>
          <w:szCs w:val="32"/>
        </w:rPr>
        <w:t>.</w:t>
      </w:r>
    </w:p>
    <w:p w14:paraId="060B2D14"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التعرّف على الفروق في أثر استراتيجيات التعلّم النشط (اللعب النشط الجماعي، التعلّم التعاوني، الألعاب التعليمية التفاعلية) على تنمية مهارات التواصل الاجتماعي لدى أطفال الإعاقة السمعية</w:t>
      </w:r>
      <w:r w:rsidRPr="008F32CC">
        <w:rPr>
          <w:rFonts w:ascii="Traditional Arabic" w:eastAsia="Calibri" w:hAnsi="Traditional Arabic" w:cs="Traditional Arabic"/>
          <w:sz w:val="32"/>
          <w:szCs w:val="32"/>
        </w:rPr>
        <w:t>.</w:t>
      </w:r>
    </w:p>
    <w:p w14:paraId="75CD0BB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b/>
          <w:bCs/>
          <w:sz w:val="32"/>
          <w:szCs w:val="32"/>
        </w:rPr>
        <w:t>:</w:t>
      </w:r>
    </w:p>
    <w:p w14:paraId="564849B2"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بيان أثر استراتيجيات التعلّم النشط (اللعب النشط الجماعي، التعلّم التعاوني، الألعاب التعليمية التفاعلية) في تنمية مهارات تنظيم الانفعالات لدى أطفال الإعاقة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2E400B0E"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69F4E64F"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تنظيم الانفعالات لدى أطفال الإعاقة السمعية</w:t>
      </w:r>
      <w:r w:rsidRPr="008F32CC">
        <w:rPr>
          <w:rFonts w:ascii="Traditional Arabic" w:eastAsia="Calibri" w:hAnsi="Traditional Arabic" w:cs="Traditional Arabic"/>
          <w:sz w:val="32"/>
          <w:szCs w:val="32"/>
        </w:rPr>
        <w:t>.</w:t>
      </w:r>
    </w:p>
    <w:p w14:paraId="733456D0"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تنظيم الانفعالات لدى أطفال الإعاقة السمعية</w:t>
      </w:r>
      <w:r w:rsidRPr="008F32CC">
        <w:rPr>
          <w:rFonts w:ascii="Traditional Arabic" w:eastAsia="Calibri" w:hAnsi="Traditional Arabic" w:cs="Traditional Arabic"/>
          <w:sz w:val="32"/>
          <w:szCs w:val="32"/>
        </w:rPr>
        <w:t>.</w:t>
      </w:r>
    </w:p>
    <w:p w14:paraId="39F35BE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تنظيم الانفعالات لدى أطفال الإعاقة السمعية</w:t>
      </w:r>
      <w:r w:rsidRPr="008F32CC">
        <w:rPr>
          <w:rFonts w:ascii="Traditional Arabic" w:eastAsia="Calibri" w:hAnsi="Traditional Arabic" w:cs="Traditional Arabic"/>
          <w:sz w:val="32"/>
          <w:szCs w:val="32"/>
        </w:rPr>
        <w:t>.</w:t>
      </w:r>
    </w:p>
    <w:p w14:paraId="48198DCD" w14:textId="77777777"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التعرّف على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الإعاقة السمعية</w:t>
      </w:r>
      <w:r w:rsidRPr="008F32CC">
        <w:rPr>
          <w:rFonts w:ascii="Traditional Arabic" w:eastAsia="Calibri" w:hAnsi="Traditional Arabic" w:cs="Traditional Arabic"/>
          <w:sz w:val="32"/>
          <w:szCs w:val="32"/>
        </w:rPr>
        <w:t>.</w:t>
      </w:r>
    </w:p>
    <w:p w14:paraId="6D360B27"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1761C5FF"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فرضيات الدراسة</w:t>
      </w:r>
    </w:p>
    <w:p w14:paraId="4D56D054" w14:textId="7C008C51" w:rsidR="00DA6C9A"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في ضوء التوجهات التربوية المعاصرة التي تؤكد على أهمية تنمية المهارات الاجتماعية والانفعالية لدى الأطفال، تُعد استراتيجيات التعلّم النشط من أبرز الأساليب التعليمية التي تُسهم في تعزيز التفاعل الاجتماعي وتنمية القدرات الانفعالية لدى فئة الأطفال ذوي الإعاقة السمعية، خصوصًا في مرحلة رياض الأطفال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w:t>
      </w:r>
      <w:proofErr w:type="gramEnd"/>
      <w:r w:rsidRPr="008F32CC">
        <w:rPr>
          <w:rFonts w:ascii="Traditional Arabic" w:eastAsia="Calibri" w:hAnsi="Traditional Arabic" w:cs="Traditional Arabic"/>
          <w:sz w:val="32"/>
          <w:szCs w:val="32"/>
          <w:rtl/>
        </w:rPr>
        <w:t xml:space="preserve"> وانطلاقًا من هذا المفهوم، تهدف الدراسة الحالية إلى استقصاء أثر ثلاث من استراتيجيات التعلّم النشط، وهي: اللعب النشط الجماعي، التعلّم التعاوني، والألعاب التعليمية التفاعلية (بصفتها متغيرات مستقلة)، في تنمية مهارات التواصل الاجتماعي وتنظيم الانفعالات (بصفتهما متغيرين تابعين) لدى أطفال الإعاقة السمعية في رياض الأطفال بمدينة الرياض.</w:t>
      </w:r>
    </w:p>
    <w:p w14:paraId="0FDFE074" w14:textId="77777777" w:rsid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وبالاستناد إلى ما عرضته الأدبيات التربوية والدراسات السابقة في مجال التعليم النشط والتدخلات الموجّهة للأطفال ذوي الإعاقة السمعية، فقد تم بناء مجموعة من الفرضيات الرئيسة والفرعية، التي تهدف إلى تحليل العلاقات بين المتغيرات وقياس الفروق ذات الدلالة الإحصائية في ضوء تطبيق استراتيجيات التعلّم النشط</w:t>
      </w:r>
      <w:r w:rsidRPr="008F32CC">
        <w:rPr>
          <w:rFonts w:ascii="Traditional Arabic" w:eastAsia="Calibri" w:hAnsi="Traditional Arabic" w:cs="Traditional Arabic"/>
          <w:sz w:val="32"/>
          <w:szCs w:val="32"/>
        </w:rPr>
        <w:t>.</w:t>
      </w:r>
    </w:p>
    <w:p w14:paraId="3C140579" w14:textId="77777777" w:rsidR="00331E22" w:rsidRPr="008F32CC" w:rsidRDefault="00331E22" w:rsidP="00331E22">
      <w:pPr>
        <w:bidi/>
        <w:spacing w:after="200" w:line="360" w:lineRule="auto"/>
        <w:ind w:firstLine="720"/>
        <w:jc w:val="both"/>
        <w:rPr>
          <w:rFonts w:ascii="Traditional Arabic" w:eastAsia="Calibri" w:hAnsi="Traditional Arabic" w:cs="Traditional Arabic"/>
          <w:sz w:val="32"/>
          <w:szCs w:val="32"/>
        </w:rPr>
      </w:pPr>
    </w:p>
    <w:p w14:paraId="1AB275C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الأولى (</w:t>
      </w:r>
      <w:r w:rsidRPr="008F32CC">
        <w:rPr>
          <w:rFonts w:ascii="Traditional Arabic" w:eastAsia="Calibri" w:hAnsi="Traditional Arabic" w:cs="Traditional Arabic"/>
          <w:b/>
          <w:bCs/>
          <w:sz w:val="32"/>
          <w:szCs w:val="32"/>
        </w:rPr>
        <w:t>H1</w:t>
      </w:r>
      <w:r w:rsidRPr="008F32CC">
        <w:rPr>
          <w:rFonts w:ascii="Traditional Arabic" w:eastAsia="Calibri" w:hAnsi="Traditional Arabic" w:cs="Traditional Arabic"/>
          <w:b/>
          <w:bCs/>
          <w:sz w:val="32"/>
          <w:szCs w:val="32"/>
          <w:rtl/>
        </w:rPr>
        <w:t>):</w:t>
      </w:r>
    </w:p>
    <w:p w14:paraId="4B5CBFD0"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Pr>
        <w:t>H1</w:t>
      </w:r>
      <w:r w:rsidRPr="008F32CC">
        <w:rPr>
          <w:rFonts w:ascii="Traditional Arabic" w:eastAsia="Calibri" w:hAnsi="Traditional Arabic" w:cs="Traditional Arabic"/>
          <w:sz w:val="32"/>
          <w:szCs w:val="32"/>
          <w:rtl/>
        </w:rPr>
        <w:t>: يؤثر تطبيق استراتيجيات التعلّم النشط (اللعب النشط الجماعي، التعلّم التعاوني، الألعاب التعليمية التفاعلية) تأثيرًا إيجابيًا معنويًا على تنمية مهارات التواصل الاجتماعي لدى أطفال الإعاقة السمعية في رياض الأطفال بمدينة الرياض</w:t>
      </w:r>
      <w:r w:rsidRPr="008F32CC">
        <w:rPr>
          <w:rFonts w:ascii="Traditional Arabic" w:eastAsia="Calibri" w:hAnsi="Traditional Arabic" w:cs="Traditional Arabic"/>
          <w:sz w:val="32"/>
          <w:szCs w:val="32"/>
        </w:rPr>
        <w:t>.</w:t>
      </w:r>
    </w:p>
    <w:p w14:paraId="275F9818" w14:textId="1682F56B" w:rsidR="008F32CC" w:rsidRPr="008F32CC" w:rsidRDefault="008F32CC" w:rsidP="00DA6C9A">
      <w:pPr>
        <w:bidi/>
        <w:spacing w:after="200" w:line="360" w:lineRule="auto"/>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hint="cs"/>
          <w:sz w:val="32"/>
          <w:szCs w:val="32"/>
          <w:rtl/>
        </w:rPr>
        <w:t>ويتفرع الفرضيات الفرعية التالية للفرضية الرئيسية الاولى:</w:t>
      </w:r>
    </w:p>
    <w:p w14:paraId="195A956E"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H1.1</w:t>
      </w:r>
      <w:proofErr w:type="spellEnd"/>
      <w:r w:rsidRPr="008F32CC">
        <w:rPr>
          <w:rFonts w:ascii="Traditional Arabic" w:eastAsia="Calibri" w:hAnsi="Traditional Arabic" w:cs="Traditional Arabic"/>
          <w:sz w:val="32"/>
          <w:szCs w:val="32"/>
          <w:rtl/>
        </w:rPr>
        <w:t>: هناك تأثير إيجابي معنوي للّعب النشط الجماعي على تنمية مهارات التواصل الاجتماعي لدى الأطفال ذوي الإعاقة السمعية</w:t>
      </w:r>
      <w:r w:rsidRPr="008F32CC">
        <w:rPr>
          <w:rFonts w:ascii="Traditional Arabic" w:eastAsia="Calibri" w:hAnsi="Traditional Arabic" w:cs="Traditional Arabic"/>
          <w:sz w:val="32"/>
          <w:szCs w:val="32"/>
        </w:rPr>
        <w:t>.</w:t>
      </w:r>
    </w:p>
    <w:p w14:paraId="4323661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H1.2</w:t>
      </w:r>
      <w:r w:rsidRPr="008F32CC">
        <w:rPr>
          <w:rFonts w:ascii="Traditional Arabic" w:eastAsia="Calibri" w:hAnsi="Traditional Arabic" w:cs="Traditional Arabic"/>
          <w:sz w:val="32"/>
          <w:szCs w:val="32"/>
          <w:rtl/>
        </w:rPr>
        <w:t>: هناك تأثير إيجابي معنوي للتعلّم التعاوني على تنمية مهارات التواصل الاجتماعي لدى الأطفال ذوي الإعاقة السمعية</w:t>
      </w:r>
      <w:r w:rsidRPr="008F32CC">
        <w:rPr>
          <w:rFonts w:ascii="Traditional Arabic" w:eastAsia="Calibri" w:hAnsi="Traditional Arabic" w:cs="Traditional Arabic"/>
          <w:sz w:val="32"/>
          <w:szCs w:val="32"/>
        </w:rPr>
        <w:t>.</w:t>
      </w:r>
    </w:p>
    <w:p w14:paraId="401064FC"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H1.3</w:t>
      </w:r>
      <w:r w:rsidRPr="008F32CC">
        <w:rPr>
          <w:rFonts w:ascii="Traditional Arabic" w:eastAsia="Calibri" w:hAnsi="Traditional Arabic" w:cs="Traditional Arabic"/>
          <w:sz w:val="32"/>
          <w:szCs w:val="32"/>
          <w:rtl/>
        </w:rPr>
        <w:t>: هناك تأثير إيجابي معنوي للألعاب التعليمية التفاعلية على تنمية مهارات التواصل الاجتماعي لدى الأطفال ذوي الإعاقة السمعية</w:t>
      </w:r>
      <w:r w:rsidRPr="008F32CC">
        <w:rPr>
          <w:rFonts w:ascii="Traditional Arabic" w:eastAsia="Calibri" w:hAnsi="Traditional Arabic" w:cs="Traditional Arabic"/>
          <w:sz w:val="32"/>
          <w:szCs w:val="32"/>
        </w:rPr>
        <w:t>.</w:t>
      </w:r>
    </w:p>
    <w:p w14:paraId="4FFEEF36"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H1.4</w:t>
      </w:r>
      <w:proofErr w:type="spellEnd"/>
      <w:r w:rsidRPr="008F32CC">
        <w:rPr>
          <w:rFonts w:ascii="Traditional Arabic" w:eastAsia="Calibri" w:hAnsi="Traditional Arabic" w:cs="Traditional Arabic"/>
          <w:sz w:val="32"/>
          <w:szCs w:val="32"/>
          <w:rtl/>
        </w:rPr>
        <w:t>: هناك فوارق ذات دلالة في أثر استراتيجيات التعلّم النشط (اللعب النشط الجماعي، التعلّم التعاوني، الألعاب التعليمية التفاعلية) على تنمية مهارات التواصل الاجتماعي لدى الأطفال ذوي الإعاقة السمعية تبعًا لاختلاف طبيعة الموقف التعليمي</w:t>
      </w:r>
      <w:r w:rsidRPr="008F32CC">
        <w:rPr>
          <w:rFonts w:ascii="Traditional Arabic" w:eastAsia="Calibri" w:hAnsi="Traditional Arabic" w:cs="Traditional Arabic"/>
          <w:sz w:val="32"/>
          <w:szCs w:val="32"/>
        </w:rPr>
        <w:t>.</w:t>
      </w:r>
    </w:p>
    <w:p w14:paraId="022BD864"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tl/>
        </w:rPr>
      </w:pPr>
    </w:p>
    <w:p w14:paraId="67192BC6"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الثانية (</w:t>
      </w:r>
      <w:proofErr w:type="spellStart"/>
      <w:r w:rsidRPr="008F32CC">
        <w:rPr>
          <w:rFonts w:ascii="Traditional Arabic" w:eastAsia="Calibri" w:hAnsi="Traditional Arabic" w:cs="Traditional Arabic"/>
          <w:b/>
          <w:bCs/>
          <w:sz w:val="32"/>
          <w:szCs w:val="32"/>
        </w:rPr>
        <w:t>H2</w:t>
      </w:r>
      <w:proofErr w:type="spellEnd"/>
      <w:r w:rsidRPr="008F32CC">
        <w:rPr>
          <w:rFonts w:ascii="Traditional Arabic" w:eastAsia="Calibri" w:hAnsi="Traditional Arabic" w:cs="Traditional Arabic"/>
          <w:b/>
          <w:bCs/>
          <w:sz w:val="32"/>
          <w:szCs w:val="32"/>
          <w:rtl/>
        </w:rPr>
        <w:t>):</w:t>
      </w:r>
    </w:p>
    <w:p w14:paraId="4BB134A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roofErr w:type="spellStart"/>
      <w:r w:rsidRPr="008F32CC">
        <w:rPr>
          <w:rFonts w:ascii="Traditional Arabic" w:eastAsia="Calibri" w:hAnsi="Traditional Arabic" w:cs="Traditional Arabic"/>
          <w:sz w:val="32"/>
          <w:szCs w:val="32"/>
        </w:rPr>
        <w:t>H2</w:t>
      </w:r>
      <w:proofErr w:type="spellEnd"/>
      <w:r w:rsidRPr="008F32CC">
        <w:rPr>
          <w:rFonts w:ascii="Traditional Arabic" w:eastAsia="Calibri" w:hAnsi="Traditional Arabic" w:cs="Traditional Arabic"/>
          <w:sz w:val="32"/>
          <w:szCs w:val="32"/>
          <w:rtl/>
        </w:rPr>
        <w:t>: يؤثر تطبيق استراتيجيات التعلّم النشط (اللعب النشط الجماعي، التعلّم التعاوني، الألعاب التعليمية التفاعلية) تأثيرًا إيجابيًا معنويًا على تنمية مهارات تنظيم الانفعالات لدى أطفال الإعاقة السمعية في رياض الأطفال بمدينة الرياض</w:t>
      </w:r>
      <w:r w:rsidRPr="008F32CC">
        <w:rPr>
          <w:rFonts w:ascii="Traditional Arabic" w:eastAsia="Calibri" w:hAnsi="Traditional Arabic" w:cs="Traditional Arabic"/>
          <w:sz w:val="32"/>
          <w:szCs w:val="32"/>
        </w:rPr>
        <w:t>.</w:t>
      </w:r>
    </w:p>
    <w:p w14:paraId="683DE6D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hint="cs"/>
          <w:sz w:val="32"/>
          <w:szCs w:val="32"/>
          <w:rtl/>
        </w:rPr>
        <w:t>ويتفرع</w:t>
      </w:r>
      <w:proofErr w:type="gramEnd"/>
      <w:r w:rsidRPr="008F32CC">
        <w:rPr>
          <w:rFonts w:ascii="Traditional Arabic" w:eastAsia="Calibri" w:hAnsi="Traditional Arabic" w:cs="Traditional Arabic" w:hint="cs"/>
          <w:sz w:val="32"/>
          <w:szCs w:val="32"/>
          <w:rtl/>
        </w:rPr>
        <w:t xml:space="preserve"> الفرضيات الفرعية التالية للفرضية الرئيسية الثانية:</w:t>
      </w:r>
    </w:p>
    <w:p w14:paraId="29CD05AB"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H2.1</w:t>
      </w:r>
      <w:proofErr w:type="spellEnd"/>
      <w:r w:rsidRPr="008F32CC">
        <w:rPr>
          <w:rFonts w:ascii="Traditional Arabic" w:eastAsia="Calibri" w:hAnsi="Traditional Arabic" w:cs="Traditional Arabic"/>
          <w:sz w:val="32"/>
          <w:szCs w:val="32"/>
          <w:rtl/>
        </w:rPr>
        <w:t>: هناك تأثير إيجابي معنوي للّعب النشط الجماعي على تنمية مهارات تنظيم الانفعالات لدى الأطفال ذوي الإعاقة السمعية</w:t>
      </w:r>
      <w:r w:rsidRPr="008F32CC">
        <w:rPr>
          <w:rFonts w:ascii="Traditional Arabic" w:eastAsia="Calibri" w:hAnsi="Traditional Arabic" w:cs="Traditional Arabic"/>
          <w:sz w:val="32"/>
          <w:szCs w:val="32"/>
        </w:rPr>
        <w:t>.</w:t>
      </w:r>
    </w:p>
    <w:p w14:paraId="395F42DE"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H2.2</w:t>
      </w:r>
      <w:proofErr w:type="spellEnd"/>
      <w:r w:rsidRPr="008F32CC">
        <w:rPr>
          <w:rFonts w:ascii="Traditional Arabic" w:eastAsia="Calibri" w:hAnsi="Traditional Arabic" w:cs="Traditional Arabic"/>
          <w:sz w:val="32"/>
          <w:szCs w:val="32"/>
          <w:rtl/>
        </w:rPr>
        <w:t>: هناك تأثير إيجابي معنوي للتعلّم التعاوني على تنمية مهارات تنظيم الانفعالات لدى الأطفال ذوي الإعاقة السمعية</w:t>
      </w:r>
      <w:r w:rsidRPr="008F32CC">
        <w:rPr>
          <w:rFonts w:ascii="Traditional Arabic" w:eastAsia="Calibri" w:hAnsi="Traditional Arabic" w:cs="Traditional Arabic"/>
          <w:sz w:val="32"/>
          <w:szCs w:val="32"/>
        </w:rPr>
        <w:t>.</w:t>
      </w:r>
    </w:p>
    <w:p w14:paraId="16951F02"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H2.3</w:t>
      </w:r>
      <w:proofErr w:type="spellEnd"/>
      <w:r w:rsidRPr="008F32CC">
        <w:rPr>
          <w:rFonts w:ascii="Traditional Arabic" w:eastAsia="Calibri" w:hAnsi="Traditional Arabic" w:cs="Traditional Arabic"/>
          <w:sz w:val="32"/>
          <w:szCs w:val="32"/>
          <w:rtl/>
        </w:rPr>
        <w:t>: هناك تأثير إيجابي معنوي للألعاب التعليمية التفاعلية على تنمية مهارات تنظيم الانفعالات لدى الأطفال ذوي الإعاقة السمعية</w:t>
      </w:r>
      <w:r w:rsidRPr="008F32CC">
        <w:rPr>
          <w:rFonts w:ascii="Traditional Arabic" w:eastAsia="Calibri" w:hAnsi="Traditional Arabic" w:cs="Traditional Arabic"/>
          <w:sz w:val="32"/>
          <w:szCs w:val="32"/>
        </w:rPr>
        <w:t>.</w:t>
      </w:r>
    </w:p>
    <w:p w14:paraId="71D359D4"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H2.4</w:t>
      </w:r>
      <w:proofErr w:type="spellEnd"/>
      <w:r w:rsidRPr="008F32CC">
        <w:rPr>
          <w:rFonts w:ascii="Traditional Arabic" w:eastAsia="Calibri" w:hAnsi="Traditional Arabic" w:cs="Traditional Arabic"/>
          <w:sz w:val="32"/>
          <w:szCs w:val="32"/>
          <w:rtl/>
        </w:rPr>
        <w:t>: هناك فوارق ذات دلالة في أثر استراتيجيات التعلّم النشط (اللعب النشط الجماعي، التعلّم التعاوني، الألعاب التعليمية التفاعلية) على تنمية مهارات تنظيم الانفعالات لدى الأطفال ذوي الإعاقة السمعية تبعًا لاختلاف طبيعة الموقف التعليمي</w:t>
      </w:r>
      <w:r w:rsidRPr="008F32CC">
        <w:rPr>
          <w:rFonts w:ascii="Traditional Arabic" w:eastAsia="Calibri" w:hAnsi="Traditional Arabic" w:cs="Traditional Arabic"/>
          <w:sz w:val="32"/>
          <w:szCs w:val="32"/>
        </w:rPr>
        <w:t>.</w:t>
      </w:r>
    </w:p>
    <w:p w14:paraId="542A0C81"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6C2E9FAE"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مفاهيم الدراسة </w:t>
      </w:r>
      <w:proofErr w:type="gramStart"/>
      <w:r w:rsidRPr="008F32CC">
        <w:rPr>
          <w:rFonts w:ascii="Traditional Arabic" w:eastAsia="Calibri" w:hAnsi="Traditional Arabic" w:cs="Traditional Arabic"/>
          <w:b/>
          <w:bCs/>
          <w:sz w:val="32"/>
          <w:szCs w:val="32"/>
          <w:rtl/>
        </w:rPr>
        <w:t>والمصطلحات</w:t>
      </w:r>
      <w:proofErr w:type="gramEnd"/>
      <w:r w:rsidRPr="008F32CC">
        <w:rPr>
          <w:rFonts w:ascii="Traditional Arabic" w:eastAsia="Calibri" w:hAnsi="Traditional Arabic" w:cs="Traditional Arabic"/>
          <w:b/>
          <w:bCs/>
          <w:sz w:val="32"/>
          <w:szCs w:val="32"/>
          <w:rtl/>
        </w:rPr>
        <w:t xml:space="preserve"> الأساسية</w:t>
      </w:r>
    </w:p>
    <w:p w14:paraId="53B0C8DA" w14:textId="0858AFD7"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استراتيجيات التعلّم النشط</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مجموعة من الأساليب التعليمية التفاعلية التي تجعل الطفل مشاركًا فعّالًا في عملية التعلّم، من خلال أنشطة عملية ولعب وتعاون، بهدف تنمية مهاراته الاجتماعية والانفعالية والمعرفية، بدلًا من الاقتصار على التلقّي السلبي للمعلومات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40162997" w14:textId="06080534"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يقصد باستراتيجيات التعلّم النشط في هذه الدراسة مجموعة الأنشطة والتعليمات الصفّية القائمة على اللعب، والتعاون، والحركة، والمشاركة المباشرة داخل الصف، والتي تُطبَّق على أطفال الروضة ذوي الإعاقة السمعية ضمن برنامج تدريسي مُعد مسبقًا يهدف إلى تعزيز التفاعل الاجتماعي وتنظيم الانفعالات</w:t>
      </w:r>
      <w:r w:rsidR="00541FAF" w:rsidRPr="00541FAF">
        <w:rPr>
          <w:rFonts w:ascii="Traditional Arabic" w:eastAsia="Calibri" w:hAnsi="Traditional Arabic" w:cs="Traditional Arabic"/>
          <w:sz w:val="32"/>
          <w:szCs w:val="32"/>
        </w:rPr>
        <w:t>.</w:t>
      </w:r>
    </w:p>
    <w:p w14:paraId="2D4649E4" w14:textId="35760D77"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الألعاب التعليمية التفاعلية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أنشطة تعليمية ذات طابع ترفيهي تُستخدم لإشراك الأطفال في مواقف تعلّم نشطة من خلال اللعب المنظّم، الذي يهدف إلى دعم النمو المعرفي والاجتماعي والانفعالي، وتعزيز الانتباه والتفاعل والمشاركة، خصوصًا لدى الأطفال ذوي الإعاقة السمعية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7C8D86F7" w14:textId="40946780"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تُعرّف استراتيجية الألعاب التعليمية التفاعلية في هذه الدراسة بأنها مجموعة منظّمة من الألعاب اللفظية والبصرية واللمسية المقدّمة للأطفال ذوي الإعاقة السمعية داخل الصف، وتُنفَّذ فرديًا أو جماعيًا بطريقة تراعي قدرات الطفل واحتياجاته، بهدف تعزيز تفاعله الاجتماعي وتنظيم انفعالاته</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r w:rsidR="00541FAF" w:rsidRPr="00541FAF">
        <w:rPr>
          <w:rFonts w:ascii="Traditional Arabic" w:eastAsia="Calibri" w:hAnsi="Traditional Arabic" w:cs="Traditional Arabic"/>
          <w:sz w:val="32"/>
          <w:szCs w:val="32"/>
          <w:rtl/>
        </w:rPr>
        <w:t xml:space="preserve">ويقاس </w:t>
      </w:r>
      <w:r w:rsidR="00541FAF" w:rsidRPr="00541FAF">
        <w:rPr>
          <w:rFonts w:ascii="Traditional Arabic" w:eastAsia="Calibri" w:hAnsi="Traditional Arabic" w:cs="Traditional Arabic"/>
          <w:sz w:val="32"/>
          <w:szCs w:val="32"/>
          <w:rtl/>
        </w:rPr>
        <w:lastRenderedPageBreak/>
        <w:t xml:space="preserve">أثر تطبيق هذه الاستراتيجية على مهارات التواصل الاجتماعي وتنظيم الانفعالات باستخدام القياس القبلي والبعدي عبر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w:t>
      </w:r>
    </w:p>
    <w:p w14:paraId="5C7FBB72" w14:textId="77777777"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التعلّم التعاوني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إحدى استراتيجيات التعلّم النشط التي تعتمد على العمل الجماعي وتفاعل الأقران داخل مجموعات صغيرة، حيث يُسهم هذا النمط في تعزيز تبادل الأفكار، وتنمية المهارات الاجتماعية، ودعم التفاعل البنّاء بين الأطفال، خاصة لدى فئة ذوي الإعاقات السمعية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2B46FF13" w14:textId="18537511"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يُقصد باستراتيجية التعلّم التعاوني في هذه الدراسة توظيف المعلمة لأنشطة صفّية تعتمد على تقسيم الأطفال إلى مجموعات صغيرة يعمل أفرادها معًا على مهام تعليمية مشتركة، بما يتيح فرصًا للتفاعل اللفظي وغير اللفظي داخل المجموعة، ويتم تنفيذها وفق خطوات محددة تراعي قدرات الأطفال ذوي الإعاقة السمعية واحتياجاتهم</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p>
    <w:p w14:paraId="5DB43CA4" w14:textId="3D926725"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اللعب النشط الجماعي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هي نشاط منظّم يشارك فيه مجموعة من الأطفال، ويعتمد على الحركة والتعاون والتفاعل الجماعي.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أثبتت الدراسات فعالية هذا النوع من الأنشطة في تنمية المهارات الاجتماعية والانفعالية لدى الأطفال ذوي الإعاقة السمعية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66873704" w14:textId="54BEBF4D"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باستراتيجية اللعب النشط الجماعي في هذه الدراسة مجموعة من الألعاب الحركية الجماعية مثل ألعاب التتابع، التوازن، وتبادل الأدوار، والتي تُمارس داخل الصف أو خارجه تحت إشراف المعلمة، وفق برنامج تدريبي مُعدّ مسبقًا يراعي قدرات الأطفال ذوي الإعاقة السمعية وخصائصهم </w:t>
      </w:r>
      <w:r w:rsidR="00541FAF" w:rsidRPr="00541FAF">
        <w:rPr>
          <w:rFonts w:ascii="Traditional Arabic" w:eastAsia="Calibri" w:hAnsi="Traditional Arabic" w:cs="Traditional Arabic"/>
          <w:sz w:val="32"/>
          <w:szCs w:val="32"/>
          <w:rtl/>
        </w:rPr>
        <w:lastRenderedPageBreak/>
        <w:t>النمائية. وتركز هذه الأنشطة على تنظيم اللعب داخل مجموعات صغيرة بطريقة تتيح فرصًا للتفاعل والمشاركة والحركة</w:t>
      </w:r>
      <w:r w:rsidR="00541FAF" w:rsidRPr="00541FAF">
        <w:rPr>
          <w:rFonts w:ascii="Traditional Arabic" w:eastAsia="Calibri" w:hAnsi="Traditional Arabic" w:cs="Traditional Arabic"/>
          <w:sz w:val="32"/>
          <w:szCs w:val="32"/>
        </w:rPr>
        <w:t>.</w:t>
      </w:r>
      <w:r w:rsidR="00541FAF">
        <w:rPr>
          <w:rFonts w:ascii="Traditional Arabic" w:eastAsia="Calibri" w:hAnsi="Traditional Arabic" w:cs="Traditional Arabic" w:hint="cs"/>
          <w:sz w:val="32"/>
          <w:szCs w:val="32"/>
          <w:rtl/>
          <w:lang w:bidi="ar-JO"/>
        </w:rPr>
        <w:t xml:space="preserve"> </w:t>
      </w:r>
    </w:p>
    <w:p w14:paraId="6C5693AE" w14:textId="737463CF"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المهارات</w:t>
      </w:r>
      <w:proofErr w:type="gramEnd"/>
      <w:r w:rsidRPr="008F32CC">
        <w:rPr>
          <w:rFonts w:ascii="Traditional Arabic" w:eastAsia="Calibri" w:hAnsi="Traditional Arabic" w:cs="Traditional Arabic"/>
          <w:b/>
          <w:bCs/>
          <w:sz w:val="32"/>
          <w:szCs w:val="32"/>
          <w:rtl/>
        </w:rPr>
        <w:t xml:space="preserve"> الاجتماعية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المهارات الاجتماعية إلى قدرة الطفل على إقامة علاقات متبادلة مع الآخرين بطريقة إيجابية ومقبولة اجتماعيًا، وتشمل مهارات التواصل، والتعاون، وضبط الانفعالات، والمشاركة، وهي من المهارات الجوهرية اللازمة لاندماج الطفل في المواقف التعليمية والاجتماعية المختلفة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506C6462" w14:textId="5381A064" w:rsidR="008F32CC" w:rsidRPr="008F32CC" w:rsidRDefault="008F32CC" w:rsidP="00541FAF">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المهارات الاجتماعية في هذه الدراسة بأنها مجموعة السلوكيات الاجتماعية والانفعالية التي يُظهرها الطفل ذو الإعاقة السمعية أثناء تفاعله داخل الصف ومع زملائه ومعلمته في المواقف التعليمية المختلفة، ويُقاس هذا المتغير من خلال الأداء الفعلي للطفل في بُعدين رئيسين هما مهارات التواصل الاجتماعي ومهارات تنظيم الانفعالات، وذلك باستخدام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لقياس التواصل الاجتماعي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xml:space="preserve"> لقياس تنظيم الانفعالات، من خلال تطبيق القياس القبلي والبعدي الذي يجريه فريق الباحث وفق إجراءات موحدة.</w:t>
      </w:r>
    </w:p>
    <w:p w14:paraId="6953EC46" w14:textId="5325E2A0"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مهارات تنظيم الانفعالات</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مهارات تنظيم الانفعالات إلى قدرة الطفل على التحكم في مشاعره وضبط تعبيراته الانفعالية بطريقة مناسبة للمواقف الاجتماعية، وهي من المؤشرات الأساسية للصحة النفسية والسلوكية لدى الأطفال ضعاف السمع، لما لها من دور مهم في مساعدتهم على التكيف داخل البيئة الصفية وفي مواقف اللعب والتفاعل اليومي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2).</w:t>
      </w:r>
    </w:p>
    <w:p w14:paraId="539C301D" w14:textId="5D840B3D"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مهارات تنظيم الانفعالات في هذه الدراسة بأنها قدرة الطفل ذو الإعاقة السمعية على التحكم في مشاعره والتعبير عنها بصورة تتناسب مع المواقف التعليمية والاجتماعية داخل بيئة الروضة، بما في ذلك قدرته على تهدئة نفسه وضبط ردود أفعاله الانفعالية أثناء الأنشطة المختلفة. </w:t>
      </w:r>
      <w:proofErr w:type="gramStart"/>
      <w:r w:rsidR="00541FAF" w:rsidRPr="00541FAF">
        <w:rPr>
          <w:rFonts w:ascii="Traditional Arabic" w:eastAsia="Calibri" w:hAnsi="Traditional Arabic" w:cs="Traditional Arabic"/>
          <w:sz w:val="32"/>
          <w:szCs w:val="32"/>
          <w:rtl/>
        </w:rPr>
        <w:t>ويُقاس</w:t>
      </w:r>
      <w:proofErr w:type="gramEnd"/>
      <w:r w:rsidR="00541FAF" w:rsidRPr="00541FAF">
        <w:rPr>
          <w:rFonts w:ascii="Traditional Arabic" w:eastAsia="Calibri" w:hAnsi="Traditional Arabic" w:cs="Traditional Arabic"/>
          <w:sz w:val="32"/>
          <w:szCs w:val="32"/>
          <w:rtl/>
        </w:rPr>
        <w:t xml:space="preserve"> هذا المتغير من خلال الدرجة التي يحصل عليها الطفل في مقياس تنظيم الانفعالات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المطبق قبل وبعد تنفيذ البرنامج التدريبي، والذي يستخدمه فريق الباحث لرصد التغير الفعلي في مستوى هذه المهارة.</w:t>
      </w:r>
    </w:p>
    <w:p w14:paraId="29EEBDF3" w14:textId="77777777"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مهارات</w:t>
      </w:r>
      <w:proofErr w:type="gramEnd"/>
      <w:r w:rsidRPr="008F32CC">
        <w:rPr>
          <w:rFonts w:ascii="Traditional Arabic" w:eastAsia="Calibri" w:hAnsi="Traditional Arabic" w:cs="Traditional Arabic"/>
          <w:b/>
          <w:bCs/>
          <w:sz w:val="32"/>
          <w:szCs w:val="32"/>
          <w:rtl/>
        </w:rPr>
        <w:t xml:space="preserve"> التواصل الاجتماعي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مهارات التواصل الاجتماعي إلى قدرة الطفل على إرسال واستقبال الرسائل اللفظية وغير اللفظية أثناء التفاعل مع الآخرين، وتشمل استخدام الإشارات، وتبادل الأدوار، والاستجابة المناسبة، وهي من المهارات التي تتأثر بشكل مباشر لدى الأطفال ذوي الإعاقة السمعية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 2022</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390DC79D" w14:textId="5E2EB2F6" w:rsidR="00DA6C9A" w:rsidRDefault="008F32CC" w:rsidP="001E3344">
      <w:pPr>
        <w:bidi/>
        <w:spacing w:after="200" w:line="360" w:lineRule="auto"/>
        <w:ind w:left="720"/>
        <w:contextualSpacing/>
        <w:jc w:val="both"/>
        <w:rPr>
          <w:rFonts w:ascii="Traditional Arabic" w:eastAsia="Calibri" w:hAnsi="Traditional Arabic" w:cs="Traditional Arabic"/>
          <w:sz w:val="32"/>
          <w:szCs w:val="32"/>
          <w:rtl/>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1E3344" w:rsidRPr="001E3344">
        <w:rPr>
          <w:rFonts w:ascii="Traditional Arabic" w:eastAsia="Calibri" w:hAnsi="Traditional Arabic" w:cs="Traditional Arabic"/>
          <w:sz w:val="32"/>
          <w:szCs w:val="32"/>
          <w:rtl/>
        </w:rPr>
        <w:t xml:space="preserve">يقصد بمهارات التواصل الاجتماعي في هذه الدراسة قدرة الطفل ذو الإعاقة السمعية على التفاعل مع المعلمة وزملائه من خلال تعبيرات الوجه، الإشارات، أو الكلام إن وُجد، أثناء مواقف اللعب أو التعلم المشتركة، بما يعكس قدرته على بدء التفاعل الاجتماعي والاستجابة له والمحافظة عليه. ويُقاس هذا المتغير من خلال الدرجة التي يحصل عليها الطفل في مقياس مهارات التواصل الاجتماعي ضمن أداة </w:t>
      </w:r>
      <w:proofErr w:type="spellStart"/>
      <w:r w:rsidR="001E3344" w:rsidRPr="001E3344">
        <w:rPr>
          <w:rFonts w:ascii="Traditional Arabic" w:eastAsia="Calibri" w:hAnsi="Traditional Arabic" w:cs="Traditional Arabic"/>
          <w:sz w:val="32"/>
          <w:szCs w:val="32"/>
        </w:rPr>
        <w:t>SSIS</w:t>
      </w:r>
      <w:proofErr w:type="spellEnd"/>
      <w:r w:rsidR="001E3344" w:rsidRPr="001E3344">
        <w:rPr>
          <w:rFonts w:ascii="Traditional Arabic" w:eastAsia="Calibri" w:hAnsi="Traditional Arabic" w:cs="Traditional Arabic"/>
          <w:sz w:val="32"/>
          <w:szCs w:val="32"/>
          <w:rtl/>
        </w:rPr>
        <w:t>، والذي يطبَّق قبليًا وبعديًا لرصد التغير الفعلي في مستوى هذه المهارات.</w:t>
      </w:r>
    </w:p>
    <w:p w14:paraId="34BDDAAB" w14:textId="77777777" w:rsid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27AA8F6" w14:textId="77777777" w:rsidR="001E3344" w:rsidRP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AEB2202"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نموذج الدراسة</w:t>
      </w:r>
    </w:p>
    <w:p w14:paraId="5951140D" w14:textId="77777777" w:rsid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8F32CC">
        <w:rPr>
          <w:rFonts w:ascii="Traditional Arabic" w:eastAsia="Calibri" w:hAnsi="Traditional Arabic" w:cs="Traditional Arabic"/>
          <w:sz w:val="32"/>
          <w:szCs w:val="32"/>
          <w:rtl/>
        </w:rPr>
        <w:t>في</w:t>
      </w:r>
      <w:proofErr w:type="gramEnd"/>
      <w:r w:rsidRPr="008F32CC">
        <w:rPr>
          <w:rFonts w:ascii="Traditional Arabic" w:eastAsia="Calibri" w:hAnsi="Traditional Arabic" w:cs="Traditional Arabic"/>
          <w:sz w:val="32"/>
          <w:szCs w:val="32"/>
          <w:rtl/>
        </w:rPr>
        <w:t xml:space="preserve"> إطار التحقق </w:t>
      </w:r>
      <w:r w:rsidRPr="00DA6C9A">
        <w:rPr>
          <w:rFonts w:ascii="Traditional Arabic" w:eastAsia="Calibri" w:hAnsi="Traditional Arabic" w:cs="Traditional Arabic"/>
          <w:sz w:val="32"/>
          <w:szCs w:val="32"/>
          <w:rtl/>
        </w:rPr>
        <w:t xml:space="preserve">من فرضيات الدراسة، تم اعتماد نموذج بحثي بنائي يوضّح طبيعة العلاقات بين متغيرات الدراسة الأساسية. ويُعدّ متغير استراتيجيات التعلّم النشط المتغير المستقل، ويمثّل ثلاث </w:t>
      </w:r>
      <w:r w:rsidR="00331E22" w:rsidRPr="00331E22">
        <w:rPr>
          <w:rFonts w:ascii="Traditional Arabic" w:eastAsia="Calibri" w:hAnsi="Traditional Arabic" w:cs="Traditional Arabic"/>
          <w:sz w:val="32"/>
          <w:szCs w:val="32"/>
          <w:rtl/>
        </w:rPr>
        <w:t xml:space="preserve">استراتيجيات رئيسية هي: اللعب النشط الجماعي، التعلّم التعاوني، والألعاب التعليمية التفاعلية، وذلك لملاءمتها لخصائص فئة الأطفال </w:t>
      </w:r>
      <w:r w:rsidRPr="00DA6C9A">
        <w:rPr>
          <w:rFonts w:ascii="Traditional Arabic" w:eastAsia="Calibri" w:hAnsi="Traditional Arabic" w:cs="Traditional Arabic"/>
          <w:sz w:val="32"/>
          <w:szCs w:val="32"/>
          <w:rtl/>
        </w:rPr>
        <w:t>ذوي الإعاقة السمعية، ولوجود أدلة تربوية داعمة لفاعليتها كما أشارت إليه دراسات سابقة مثل عبيد (202</w:t>
      </w:r>
      <w:r w:rsidR="001E3344">
        <w:rPr>
          <w:rFonts w:ascii="Traditional Arabic" w:eastAsia="Calibri" w:hAnsi="Traditional Arabic" w:cs="Traditional Arabic" w:hint="cs"/>
          <w:sz w:val="32"/>
          <w:szCs w:val="32"/>
          <w:rtl/>
        </w:rPr>
        <w:t>1</w:t>
      </w:r>
      <w:r w:rsidRPr="00DA6C9A">
        <w:rPr>
          <w:rFonts w:ascii="Traditional Arabic" w:eastAsia="Calibri" w:hAnsi="Traditional Arabic" w:cs="Traditional Arabic"/>
          <w:sz w:val="32"/>
          <w:szCs w:val="32"/>
          <w:rtl/>
        </w:rPr>
        <w:t>) وجمال (202</w:t>
      </w:r>
      <w:r w:rsidR="001E3344">
        <w:rPr>
          <w:rFonts w:ascii="Traditional Arabic" w:eastAsia="Calibri" w:hAnsi="Traditional Arabic" w:cs="Traditional Arabic" w:hint="cs"/>
          <w:sz w:val="32"/>
          <w:szCs w:val="32"/>
          <w:rtl/>
        </w:rPr>
        <w:t>3</w:t>
      </w:r>
      <w:r w:rsidRPr="00DA6C9A">
        <w:rPr>
          <w:rFonts w:ascii="Traditional Arabic" w:eastAsia="Calibri" w:hAnsi="Traditional Arabic" w:cs="Traditional Arabic"/>
          <w:sz w:val="32"/>
          <w:szCs w:val="32"/>
          <w:rtl/>
        </w:rPr>
        <w:t>).</w:t>
      </w:r>
      <w:r w:rsidR="001E3344">
        <w:rPr>
          <w:rFonts w:ascii="Traditional Arabic" w:eastAsia="Calibri" w:hAnsi="Traditional Arabic" w:cs="Traditional Arabic" w:hint="cs"/>
          <w:sz w:val="32"/>
          <w:szCs w:val="32"/>
          <w:rtl/>
          <w:lang w:bidi="ar-JO"/>
        </w:rPr>
        <w:t xml:space="preserve"> </w:t>
      </w:r>
      <w:bookmarkStart w:id="0" w:name="_GoBack"/>
      <w:bookmarkEnd w:id="0"/>
    </w:p>
    <w:p w14:paraId="6527B2FB" w14:textId="167B14C3"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أما المتغير التابع في الدراسة فيتمثل في المهارات الاجتماعية لدى الأطفال، والتي جرى تصنيفها إلى بُعدين رئيسين هما</w:t>
      </w:r>
      <w:r w:rsidR="001E3344">
        <w:rPr>
          <w:rFonts w:ascii="Traditional Arabic" w:eastAsia="Calibri" w:hAnsi="Traditional Arabic" w:cs="Traditional Arabic" w:hint="cs"/>
          <w:sz w:val="32"/>
          <w:szCs w:val="32"/>
          <w:rtl/>
        </w:rPr>
        <w:t xml:space="preserve"> </w:t>
      </w:r>
      <w:r w:rsidRPr="00DA6C9A">
        <w:rPr>
          <w:rFonts w:ascii="Traditional Arabic" w:eastAsia="Calibri" w:hAnsi="Traditional Arabic" w:cs="Traditional Arabic"/>
          <w:sz w:val="32"/>
          <w:szCs w:val="32"/>
          <w:rtl/>
        </w:rPr>
        <w:t>مهارات التواصل الاجتماعي</w:t>
      </w:r>
      <w:r w:rsidR="001E3344">
        <w:rPr>
          <w:rFonts w:ascii="Traditional Arabic" w:eastAsia="Calibri" w:hAnsi="Traditional Arabic" w:cs="Traditional Arabic" w:hint="cs"/>
          <w:sz w:val="32"/>
          <w:szCs w:val="32"/>
          <w:rtl/>
        </w:rPr>
        <w:t xml:space="preserve"> و</w:t>
      </w:r>
      <w:r w:rsidRPr="00DA6C9A">
        <w:rPr>
          <w:rFonts w:ascii="Traditional Arabic" w:eastAsia="Calibri" w:hAnsi="Traditional Arabic" w:cs="Traditional Arabic"/>
          <w:sz w:val="32"/>
          <w:szCs w:val="32"/>
          <w:rtl/>
        </w:rPr>
        <w:t>مهارات تنظيم الانفعالات</w:t>
      </w:r>
      <w:r w:rsidR="001E3344">
        <w:rPr>
          <w:rFonts w:ascii="Traditional Arabic" w:eastAsia="Calibri" w:hAnsi="Traditional Arabic" w:cs="Traditional Arabic" w:hint="cs"/>
          <w:sz w:val="32"/>
          <w:szCs w:val="32"/>
          <w:rtl/>
        </w:rPr>
        <w:t xml:space="preserve">. </w:t>
      </w:r>
      <w:r w:rsidRPr="008F32CC">
        <w:rPr>
          <w:rFonts w:ascii="Traditional Arabic" w:eastAsia="Calibri" w:hAnsi="Traditional Arabic" w:cs="Traditional Arabic"/>
          <w:sz w:val="32"/>
          <w:szCs w:val="32"/>
          <w:rtl/>
        </w:rPr>
        <w:t xml:space="preserve">يعكس هذا التصنيف </w:t>
      </w:r>
      <w:r w:rsidR="00DA6C9A" w:rsidRPr="00DA6C9A">
        <w:rPr>
          <w:rFonts w:ascii="Traditional Arabic" w:eastAsia="Calibri" w:hAnsi="Traditional Arabic" w:cs="Traditional Arabic"/>
          <w:sz w:val="32"/>
          <w:szCs w:val="32"/>
          <w:rtl/>
        </w:rPr>
        <w:t xml:space="preserve">أهمية هذين البعدين في تعزيز اندماج الأطفال في بيئة التعلم، وهو ما أشار إليه كل من </w:t>
      </w:r>
      <w:proofErr w:type="spellStart"/>
      <w:r w:rsidR="00DA6C9A">
        <w:rPr>
          <w:rFonts w:ascii="Traditional Arabic" w:eastAsia="Calibri" w:hAnsi="Traditional Arabic" w:cs="Traditional Arabic"/>
          <w:sz w:val="32"/>
          <w:szCs w:val="32"/>
        </w:rPr>
        <w:t>Sammari</w:t>
      </w:r>
      <w:proofErr w:type="spellEnd"/>
      <w:r w:rsidR="00DA6C9A">
        <w:rPr>
          <w:rFonts w:ascii="Traditional Arabic" w:eastAsia="Calibri" w:hAnsi="Traditional Arabic" w:cs="Traditional Arabic"/>
          <w:sz w:val="32"/>
          <w:szCs w:val="32"/>
        </w:rPr>
        <w:t xml:space="preserve"> &amp; </w:t>
      </w:r>
      <w:proofErr w:type="spellStart"/>
      <w:r w:rsidR="00DA6C9A">
        <w:rPr>
          <w:rFonts w:ascii="Traditional Arabic" w:eastAsia="Calibri" w:hAnsi="Traditional Arabic" w:cs="Traditional Arabic"/>
          <w:sz w:val="32"/>
          <w:szCs w:val="32"/>
        </w:rPr>
        <w:t>Naceur</w:t>
      </w:r>
      <w:proofErr w:type="spellEnd"/>
      <w:r w:rsidR="00DA6C9A">
        <w:rPr>
          <w:rFonts w:ascii="Traditional Arabic" w:eastAsia="Calibri" w:hAnsi="Traditional Arabic" w:cs="Traditional Arabic"/>
          <w:sz w:val="32"/>
          <w:szCs w:val="32"/>
          <w:lang w:bidi="ar-AE"/>
        </w:rPr>
        <w:t xml:space="preserve">, </w:t>
      </w:r>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xml:space="preserve">) و </w:t>
      </w:r>
      <w:proofErr w:type="spellStart"/>
      <w:r w:rsidR="00DA6C9A">
        <w:rPr>
          <w:rFonts w:ascii="Traditional Arabic" w:eastAsia="Calibri" w:hAnsi="Traditional Arabic" w:cs="Traditional Arabic"/>
          <w:sz w:val="32"/>
          <w:szCs w:val="32"/>
        </w:rPr>
        <w:t>Lingås</w:t>
      </w:r>
      <w:proofErr w:type="spellEnd"/>
      <w:r w:rsidR="00DA6C9A">
        <w:rPr>
          <w:rFonts w:ascii="Traditional Arabic" w:eastAsia="Calibri" w:hAnsi="Traditional Arabic" w:cs="Traditional Arabic"/>
          <w:sz w:val="32"/>
          <w:szCs w:val="32"/>
        </w:rPr>
        <w:t xml:space="preserve"> </w:t>
      </w:r>
      <w:proofErr w:type="spellStart"/>
      <w:r w:rsidR="00DA6C9A">
        <w:rPr>
          <w:rFonts w:ascii="Traditional Arabic" w:eastAsia="Calibri" w:hAnsi="Traditional Arabic" w:cs="Traditional Arabic"/>
          <w:sz w:val="32"/>
          <w:szCs w:val="32"/>
        </w:rPr>
        <w:t>Haukedal</w:t>
      </w:r>
      <w:proofErr w:type="spellEnd"/>
      <w:r w:rsidR="00DA6C9A">
        <w:rPr>
          <w:rFonts w:ascii="Traditional Arabic" w:eastAsia="Calibri" w:hAnsi="Traditional Arabic" w:cs="Traditional Arabic"/>
          <w:sz w:val="32"/>
          <w:szCs w:val="32"/>
        </w:rPr>
        <w:t xml:space="preserve"> et al. </w:t>
      </w:r>
      <w:proofErr w:type="gramStart"/>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باعتبارهما من المهارات الجوهرية للأطفال ذوي الإعاقة السمعية</w:t>
      </w:r>
      <w:r w:rsidRPr="008F32CC">
        <w:rPr>
          <w:rFonts w:ascii="Traditional Arabic" w:eastAsia="Calibri" w:hAnsi="Traditional Arabic" w:cs="Traditional Arabic"/>
          <w:sz w:val="32"/>
          <w:szCs w:val="32"/>
          <w:rtl/>
        </w:rPr>
        <w:t>.</w:t>
      </w:r>
      <w:proofErr w:type="gramEnd"/>
    </w:p>
    <w:p w14:paraId="3F0A3867" w14:textId="4F002D47" w:rsid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يأخذ النموذج في اعتباره تحليل الفروق في مدى فاعلية كل استراتيجية من استراتيجيات التعلّم النشط في تنمية كل بعد من أبعاد المهارات الاجتماعية، بما يوفّر تصورًا عمليًا دقيقًا يُسهم في توجيه الممارسات التربوية داخل رياض الأطفال. ويوضّح الشكل الآتي التصميم العام للدراسة والعلاقات بين المتغيرات.</w:t>
      </w:r>
    </w:p>
    <w:p w14:paraId="228607D1" w14:textId="77777777" w:rsidR="00331E22" w:rsidRDefault="00331E22" w:rsidP="0020205E">
      <w:pPr>
        <w:bidi/>
        <w:spacing w:after="200" w:line="360" w:lineRule="auto"/>
        <w:jc w:val="both"/>
        <w:rPr>
          <w:rFonts w:ascii="Traditional Arabic" w:eastAsia="Calibri" w:hAnsi="Traditional Arabic" w:cs="Traditional Arabic"/>
          <w:sz w:val="32"/>
          <w:szCs w:val="32"/>
        </w:rPr>
      </w:pPr>
    </w:p>
    <w:p w14:paraId="27D277F5" w14:textId="77777777" w:rsidR="0020205E" w:rsidRDefault="0020205E" w:rsidP="0020205E">
      <w:pPr>
        <w:bidi/>
        <w:spacing w:after="200" w:line="360" w:lineRule="auto"/>
        <w:jc w:val="both"/>
        <w:rPr>
          <w:rFonts w:ascii="Traditional Arabic" w:eastAsia="Calibri" w:hAnsi="Traditional Arabic" w:cs="Traditional Arabic"/>
          <w:sz w:val="32"/>
          <w:szCs w:val="32"/>
        </w:rPr>
      </w:pPr>
    </w:p>
    <w:p w14:paraId="5050AAA6" w14:textId="77777777" w:rsidR="0020205E" w:rsidRPr="0020205E" w:rsidRDefault="0020205E" w:rsidP="0020205E">
      <w:pPr>
        <w:bidi/>
        <w:spacing w:after="200" w:line="360" w:lineRule="auto"/>
        <w:jc w:val="both"/>
        <w:rPr>
          <w:rFonts w:ascii="Traditional Arabic" w:eastAsia="Calibri" w:hAnsi="Traditional Arabic" w:cs="Traditional Arabic"/>
          <w:sz w:val="32"/>
          <w:szCs w:val="32"/>
        </w:rPr>
      </w:pPr>
    </w:p>
    <w:p w14:paraId="54D5E923" w14:textId="0345B218" w:rsidR="00DA6C9A" w:rsidRPr="00DA6C9A" w:rsidRDefault="0020205E" w:rsidP="00DA6C9A">
      <w:pPr>
        <w:bidi/>
        <w:spacing w:after="200" w:line="360" w:lineRule="auto"/>
        <w:ind w:firstLine="720"/>
        <w:jc w:val="both"/>
        <w:rPr>
          <w:rFonts w:ascii="Traditional Arabic" w:eastAsia="Calibri" w:hAnsi="Traditional Arabic" w:cs="Traditional Arabic"/>
          <w:sz w:val="32"/>
          <w:szCs w:val="32"/>
          <w:rtl/>
        </w:rPr>
      </w:pPr>
      <w:r>
        <w:rPr>
          <w:rFonts w:ascii="Traditional Arabic" w:eastAsia="Calibri" w:hAnsi="Traditional Arabic" w:cs="Traditional Arabic"/>
          <w:noProof/>
          <w:sz w:val="32"/>
          <w:szCs w:val="32"/>
          <w:rtl/>
        </w:rPr>
        <w:lastRenderedPageBreak/>
        <mc:AlternateContent>
          <mc:Choice Requires="wpg">
            <w:drawing>
              <wp:anchor distT="0" distB="0" distL="114300" distR="114300" simplePos="0" relativeHeight="251660288" behindDoc="0" locked="0" layoutInCell="1" allowOverlap="1" wp14:anchorId="23CDE1BE" wp14:editId="75B3BC37">
                <wp:simplePos x="0" y="0"/>
                <wp:positionH relativeFrom="column">
                  <wp:posOffset>-240030</wp:posOffset>
                </wp:positionH>
                <wp:positionV relativeFrom="paragraph">
                  <wp:posOffset>353907</wp:posOffset>
                </wp:positionV>
                <wp:extent cx="5929630" cy="3752850"/>
                <wp:effectExtent l="0" t="38100" r="13970" b="76200"/>
                <wp:wrapNone/>
                <wp:docPr id="5" name="مجموعة 5"/>
                <wp:cNvGraphicFramePr/>
                <a:graphic xmlns:a="http://schemas.openxmlformats.org/drawingml/2006/main">
                  <a:graphicData uri="http://schemas.microsoft.com/office/word/2010/wordprocessingGroup">
                    <wpg:wgp>
                      <wpg:cNvGrpSpPr/>
                      <wpg:grpSpPr>
                        <a:xfrm>
                          <a:off x="0" y="0"/>
                          <a:ext cx="5929630" cy="3752850"/>
                          <a:chOff x="0" y="0"/>
                          <a:chExt cx="5929630" cy="3752850"/>
                        </a:xfrm>
                      </wpg:grpSpPr>
                      <wpg:grpSp>
                        <wpg:cNvPr id="7" name="مجموعة 7"/>
                        <wpg:cNvGrpSpPr/>
                        <wpg:grpSpPr>
                          <a:xfrm>
                            <a:off x="0" y="0"/>
                            <a:ext cx="5929630" cy="3752850"/>
                            <a:chOff x="0" y="0"/>
                            <a:chExt cx="5929630" cy="3752850"/>
                          </a:xfrm>
                        </wpg:grpSpPr>
                        <wpg:grpSp>
                          <wpg:cNvPr id="8" name="مجموعة 8"/>
                          <wpg:cNvGrpSpPr/>
                          <wpg:grpSpPr>
                            <a:xfrm>
                              <a:off x="0" y="0"/>
                              <a:ext cx="1701800" cy="3752850"/>
                              <a:chOff x="0" y="-101600"/>
                              <a:chExt cx="1701800" cy="2836121"/>
                            </a:xfrm>
                          </wpg:grpSpPr>
                          <wps:wsp>
                            <wps:cNvPr id="11" name="مستطيل 11"/>
                            <wps:cNvSpPr/>
                            <wps:spPr>
                              <a:xfrm>
                                <a:off x="0" y="685800"/>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5C1248B1" w14:textId="77777777" w:rsidR="008F32CC" w:rsidRPr="00F001DB" w:rsidRDefault="008F32CC"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مستطيل 13"/>
                            <wps:cNvSpPr/>
                            <wps:spPr>
                              <a:xfrm>
                                <a:off x="0" y="-101600"/>
                                <a:ext cx="1701800" cy="787347"/>
                              </a:xfrm>
                              <a:prstGeom prst="rect">
                                <a:avLst/>
                              </a:prstGeom>
                              <a:solidFill>
                                <a:sysClr val="window" lastClr="FFFFFF"/>
                              </a:solidFill>
                              <a:ln w="25400" cap="flat" cmpd="sng" algn="ctr">
                                <a:solidFill>
                                  <a:sysClr val="windowText" lastClr="000000"/>
                                </a:solidFill>
                                <a:prstDash val="solid"/>
                              </a:ln>
                              <a:effectLst/>
                            </wps:spPr>
                            <wps:txbx>
                              <w:txbxContent>
                                <w:p w14:paraId="447B848B" w14:textId="77777777" w:rsidR="008F32CC" w:rsidRPr="0032231F" w:rsidRDefault="008F32CC"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8F32CC" w:rsidRPr="00580E2C" w:rsidRDefault="008F32CC"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مستطيل 14"/>
                            <wps:cNvSpPr/>
                            <wps:spPr>
                              <a:xfrm>
                                <a:off x="0" y="1710266"/>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67FD2A63" w14:textId="77777777" w:rsidR="008F32CC" w:rsidRPr="00F001DB" w:rsidRDefault="008F32CC"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 name="مجموعة 24"/>
                          <wpg:cNvGrpSpPr/>
                          <wpg:grpSpPr>
                            <a:xfrm>
                              <a:off x="4067175" y="0"/>
                              <a:ext cx="1862455" cy="3752850"/>
                              <a:chOff x="0" y="0"/>
                              <a:chExt cx="1862455" cy="2835486"/>
                            </a:xfrm>
                          </wpg:grpSpPr>
                          <wps:wsp>
                            <wps:cNvPr id="25" name="مستطيل 25"/>
                            <wps:cNvSpPr/>
                            <wps:spPr>
                              <a:xfrm>
                                <a:off x="0" y="0"/>
                                <a:ext cx="1862455" cy="786765"/>
                              </a:xfrm>
                              <a:prstGeom prst="rect">
                                <a:avLst/>
                              </a:prstGeom>
                              <a:solidFill>
                                <a:sysClr val="window" lastClr="FFFFFF"/>
                              </a:solidFill>
                              <a:ln w="25400" cap="flat" cmpd="sng" algn="ctr">
                                <a:solidFill>
                                  <a:sysClr val="windowText" lastClr="000000"/>
                                </a:solidFill>
                                <a:prstDash val="solid"/>
                              </a:ln>
                              <a:effectLst/>
                            </wps:spPr>
                            <wps:txbx>
                              <w:txbxContent>
                                <w:p w14:paraId="764FFA91" w14:textId="77777777" w:rsidR="008F32CC" w:rsidRPr="0032231F" w:rsidRDefault="008F32CC"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8F32CC" w:rsidRPr="00580E2C" w:rsidRDefault="008F32CC"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8F32CC" w:rsidRDefault="008F32CC"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مستطيل 29"/>
                            <wps:cNvSpPr/>
                            <wps:spPr>
                              <a:xfrm>
                                <a:off x="0" y="2175933"/>
                                <a:ext cx="1862455" cy="659553"/>
                              </a:xfrm>
                              <a:prstGeom prst="rect">
                                <a:avLst/>
                              </a:prstGeom>
                              <a:solidFill>
                                <a:sysClr val="window" lastClr="FFFFFF"/>
                              </a:solidFill>
                              <a:ln w="25400" cap="flat" cmpd="sng" algn="ctr">
                                <a:solidFill>
                                  <a:sysClr val="windowText" lastClr="000000"/>
                                </a:solidFill>
                                <a:prstDash val="solid"/>
                              </a:ln>
                              <a:effectLst/>
                            </wps:spPr>
                            <wps:txbx>
                              <w:txbxContent>
                                <w:p w14:paraId="11536C4C" w14:textId="77777777" w:rsidR="008F32CC" w:rsidRPr="00580E2C" w:rsidRDefault="008F32CC"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8F32CC" w:rsidRDefault="008F32CC"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30"/>
                            <wps:cNvSpPr/>
                            <wps:spPr>
                              <a:xfrm>
                                <a:off x="0" y="787400"/>
                                <a:ext cx="1862455" cy="719455"/>
                              </a:xfrm>
                              <a:prstGeom prst="rect">
                                <a:avLst/>
                              </a:prstGeom>
                              <a:solidFill>
                                <a:sysClr val="window" lastClr="FFFFFF"/>
                              </a:solidFill>
                              <a:ln w="25400" cap="flat" cmpd="sng" algn="ctr">
                                <a:solidFill>
                                  <a:sysClr val="windowText" lastClr="000000"/>
                                </a:solidFill>
                                <a:prstDash val="solid"/>
                              </a:ln>
                              <a:effectLst/>
                            </wps:spPr>
                            <wps:txbx>
                              <w:txbxContent>
                                <w:p w14:paraId="4B4566DD" w14:textId="77777777" w:rsidR="008F32CC" w:rsidRDefault="008F32CC" w:rsidP="008F32CC">
                                  <w:pPr>
                                    <w:jc w:val="center"/>
                                  </w:pPr>
                                  <w:r w:rsidRPr="0032231F">
                                    <w:rPr>
                                      <w:b/>
                                      <w:bCs/>
                                      <w:sz w:val="32"/>
                                      <w:szCs w:val="32"/>
                                      <w:rtl/>
                                    </w:rPr>
                                    <w:t>استراتيجية اللعب النشط الجماعي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1" name="مستطيل 415012101"/>
                            <wps:cNvSpPr/>
                            <wps:spPr>
                              <a:xfrm>
                                <a:off x="0" y="1507066"/>
                                <a:ext cx="1862455" cy="668867"/>
                              </a:xfrm>
                              <a:prstGeom prst="rect">
                                <a:avLst/>
                              </a:prstGeom>
                              <a:solidFill>
                                <a:sysClr val="window" lastClr="FFFFFF"/>
                              </a:solidFill>
                              <a:ln w="25400" cap="flat" cmpd="sng" algn="ctr">
                                <a:solidFill>
                                  <a:sysClr val="windowText" lastClr="000000"/>
                                </a:solidFill>
                                <a:prstDash val="solid"/>
                              </a:ln>
                              <a:effectLst/>
                            </wps:spPr>
                            <wps:txbx>
                              <w:txbxContent>
                                <w:p w14:paraId="4087FF02" w14:textId="77777777" w:rsidR="008F32CC" w:rsidRPr="00580E2C" w:rsidRDefault="008F32CC"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8F32CC" w:rsidRDefault="008F32CC"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5012103" name="رابط كسهم مستقيم 415012103"/>
                          <wps:cNvCnPr/>
                          <wps:spPr>
                            <a:xfrm flipH="1">
                              <a:off x="1704975" y="200025"/>
                              <a:ext cx="2369185"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4" name="رابط بشكل مرفق 415012104"/>
                          <wps:cNvCnPr/>
                          <wps:spPr>
                            <a:xfrm rot="10800000" flipV="1">
                              <a:off x="1704975" y="371475"/>
                              <a:ext cx="2362200" cy="389255"/>
                            </a:xfrm>
                            <a:prstGeom prst="bentConnector3">
                              <a:avLst>
                                <a:gd name="adj1" fmla="val 37455"/>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5" name="Oval 2024668143"/>
                          <wps:cNvSpPr/>
                          <wps:spPr>
                            <a:xfrm>
                              <a:off x="2085975" y="0"/>
                              <a:ext cx="624840" cy="35052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2E5B063" w14:textId="1BA46F72" w:rsidR="008F32CC" w:rsidRPr="006D44E3" w:rsidRDefault="008F32CC"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sidR="0020205E">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6" name="Oval 2024668143"/>
                          <wps:cNvSpPr/>
                          <wps:spPr>
                            <a:xfrm>
                              <a:off x="2085975" y="590550"/>
                              <a:ext cx="624840" cy="32131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0AC96F7" w14:textId="77777777" w:rsidR="008F32CC" w:rsidRPr="006D44E3" w:rsidRDefault="008F32CC"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5012107" name="مجموعة 415012107"/>
                          <wpg:cNvGrpSpPr/>
                          <wpg:grpSpPr>
                            <a:xfrm>
                              <a:off x="1695450" y="1190625"/>
                              <a:ext cx="2385695" cy="2540000"/>
                              <a:chOff x="0" y="0"/>
                              <a:chExt cx="2385695" cy="2540000"/>
                            </a:xfrm>
                          </wpg:grpSpPr>
                          <wps:wsp>
                            <wps:cNvPr id="415012108" name="رابط كسهم مستقيم 415012108"/>
                            <wps:cNvCnPr/>
                            <wps:spPr>
                              <a:xfrm flipH="1">
                                <a:off x="0" y="142875"/>
                                <a:ext cx="2385695" cy="635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09" name="رابط كسهم مستقيم 415012109"/>
                            <wps:cNvCnPr/>
                            <wps:spPr>
                              <a:xfrm flipH="1">
                                <a:off x="19050" y="371475"/>
                                <a:ext cx="2360930" cy="1495425"/>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0" name="رابط كسهم مستقيم 415012110"/>
                            <wps:cNvCnPr/>
                            <wps:spPr>
                              <a:xfrm flipH="1" flipV="1">
                                <a:off x="0" y="571500"/>
                                <a:ext cx="2360295" cy="63373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1" name="رابط كسهم مستقيم 415012111"/>
                            <wps:cNvCnPr/>
                            <wps:spPr>
                              <a:xfrm flipH="1" flipV="1">
                                <a:off x="0" y="1000125"/>
                                <a:ext cx="2376805" cy="1087755"/>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2" name="رابط كسهم مستقيم 415012112"/>
                            <wps:cNvCnPr/>
                            <wps:spPr>
                              <a:xfrm flipH="1">
                                <a:off x="19050" y="2371725"/>
                                <a:ext cx="2361565"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3" name="Oval 2024668143"/>
                            <wps:cNvSpPr/>
                            <wps:spPr>
                              <a:xfrm>
                                <a:off x="142875" y="1038225"/>
                                <a:ext cx="70231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82842C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4" name="Oval 2024668143"/>
                            <wps:cNvSpPr/>
                            <wps:spPr>
                              <a:xfrm>
                                <a:off x="142875" y="523875"/>
                                <a:ext cx="74295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B964C8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5" name="Oval 2024668143"/>
                            <wps:cNvSpPr/>
                            <wps:spPr>
                              <a:xfrm>
                                <a:off x="1495425" y="2209800"/>
                                <a:ext cx="71437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000252B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6" name="Oval 2024668143"/>
                            <wps:cNvSpPr/>
                            <wps:spPr>
                              <a:xfrm>
                                <a:off x="180975" y="0"/>
                                <a:ext cx="695325"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42B6255"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7" name="Oval 2024668143"/>
                            <wps:cNvSpPr/>
                            <wps:spPr>
                              <a:xfrm>
                                <a:off x="1466850" y="485775"/>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F6857C2"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 name="رابط كسهم مستقيم 2"/>
                        <wps:cNvCnPr/>
                        <wps:spPr>
                          <a:xfrm flipH="1">
                            <a:off x="1718733" y="2556933"/>
                            <a:ext cx="2340823" cy="721572"/>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id="مجموعة 5" o:spid="_x0000_s1026" style="position:absolute;left:0;text-align:left;margin-left:-18.9pt;margin-top:27.85pt;width:466.9pt;height:295.5pt;z-index:251660288" coordsize="59296,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">
                <v:group id="مجموعة 7" o:spid="_x0000_s1027" style="position:absolute;width:59296;height:37528" coordsize="59296,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مجموعة 8" o:spid="_x0000_s1028" style="position:absolute;width:17018;height:37528" coordorigin=",-1016" coordsize="17018,283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مستطيل 11" o:spid="_x0000_s1029" style="position:absolute;top:6858;width:17018;height:10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P78QA&#10;AADbAAAADwAAAGRycy9kb3ducmV2LnhtbESPzWrDMBCE74W+g9hCL6GW00NpXSuhFALB5FLXl9wW&#10;aysbWytjKf55+ygQ6G2XmW92Nt8vthcTjb51rGCbpCCIa6dbNgqq38PLOwgfkDX2jknBSh72u8eH&#10;HDPtZv6hqQxGxBD2GSpoQhgyKX3dkEWfuIE4an9utBjiOhqpR5xjuO3la5q+SYstxwsNDvTdUN2V&#10;FxtrbGR1XKdSFqbDj+E0zcXmbJR6flq+PkEEWsK/+U4fdeS2cPslDi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Qj+/EAAAA2wAAAA8AAAAAAAAAAAAAAAAAmAIAAGRycy9k&#10;b3ducmV2LnhtbFBLBQYAAAAABAAEAPUAAACJAwAAAAA=&#10;" fillcolor="window" strokecolor="windowText" strokeweight="2pt">
                      <v:textbox>
                        <w:txbxContent>
                          <w:p w14:paraId="5C1248B1" w14:textId="77777777" w:rsidR="008F32CC" w:rsidRPr="00F001DB" w:rsidRDefault="008F32CC"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v:textbox>
                    </v:rect>
                    <v:rect id="مستطيل 13" o:spid="_x0000_s1030" style="position:absolute;top:-1016;width:17018;height:7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60A8MA&#10;AADbAAAADwAAAGRycy9kb3ducmV2LnhtbESPQYvCMBCF78L+hzALXmRNV0H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60A8MAAADbAAAADwAAAAAAAAAAAAAAAACYAgAAZHJzL2Rv&#10;d25yZXYueG1sUEsFBgAAAAAEAAQA9QAAAIgDAAAAAA==&#10;" fillcolor="window" strokecolor="windowText" strokeweight="2pt">
                      <v:textbox>
                        <w:txbxContent>
                          <w:p w14:paraId="447B848B" w14:textId="77777777" w:rsidR="008F32CC" w:rsidRPr="0032231F" w:rsidRDefault="008F32CC"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8F32CC" w:rsidRPr="00580E2C" w:rsidRDefault="008F32CC"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v:textbox>
                    </v:rect>
                    <v:rect id="مستطيل 14" o:spid="_x0000_s1031" style="position:absolute;top:17102;width:17018;height:10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csd8MA&#10;AADbAAAADwAAAGRycy9kb3ducmV2LnhtbESPQYvCMBCF78L+hzALXmRNV0T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csd8MAAADbAAAADwAAAAAAAAAAAAAAAACYAgAAZHJzL2Rv&#10;d25yZXYueG1sUEsFBgAAAAAEAAQA9QAAAIgDAAAAAA==&#10;" fillcolor="window" strokecolor="windowText" strokeweight="2pt">
                      <v:textbox>
                        <w:txbxContent>
                          <w:p w14:paraId="67FD2A63" w14:textId="77777777" w:rsidR="008F32CC" w:rsidRPr="00F001DB" w:rsidRDefault="008F32CC"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v:textbox>
                    </v:rect>
                  </v:group>
                  <v:group id="مجموعة 24" o:spid="_x0000_s1032" style="position:absolute;left:40671;width:18625;height:37528" coordsize="18624,28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مستطيل 25" o:spid="_x0000_s1033" style="position:absolute;width:18624;height:78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dDUcMA&#10;AADbAAAADwAAAGRycy9kb3ducmV2LnhtbESPQYvCMBCF78L+hzALXkRThRW3a5RFEES8WHvZ29CM&#10;abGZlCa29d8bYcHj48373rz1drC16Kj1lWMF81kCgrhwumKjIL/spysQPiBrrB2Tggd52G4+RmtM&#10;tev5TF0WjIgQ9ikqKENoUil9UZJFP3MNcfSurrUYomyN1C32EW5ruUiSpbRYcWwosaFdScUtu9v4&#10;xkTmh0eXyaO54Xdz6vrj5M8oNf4cfn9ABBrC+/g/fdAKFl/w2hIB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dDUcMAAADbAAAADwAAAAAAAAAAAAAAAACYAgAAZHJzL2Rv&#10;d25yZXYueG1sUEsFBgAAAAAEAAQA9QAAAIgDAAAAAA==&#10;" fillcolor="window" strokecolor="windowText" strokeweight="2pt">
                      <v:textbox>
                        <w:txbxContent>
                          <w:p w14:paraId="764FFA91" w14:textId="77777777" w:rsidR="008F32CC" w:rsidRPr="0032231F" w:rsidRDefault="008F32CC"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8F32CC" w:rsidRPr="00580E2C" w:rsidRDefault="008F32CC"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8F32CC" w:rsidRDefault="008F32CC" w:rsidP="008F32CC">
                            <w:pPr>
                              <w:jc w:val="center"/>
                            </w:pPr>
                          </w:p>
                        </w:txbxContent>
                      </v:textbox>
                    </v:rect>
                    <v:rect id="مستطيل 29" o:spid="_x0000_s1034" style="position:absolute;top:21759;width:18624;height:6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pJVMQA&#10;AADbAAAADwAAAGRycy9kb3ducmV2LnhtbESPwWrDMBBE74H+g9hCLyaR60OJ3cihFAoh5FLXl9wW&#10;aysbWytjqbbz91Gh0OMwO292DsfVDmKmyXeOFTzvUhDEjdMdGwX118d2D8IHZI2DY1JwIw/H8mFz&#10;wEK7hT9proIREcK+QAVtCGMhpW9asuh3biSO3rebLIYoJyP1hEuE20FmafoiLXYcG1oc6b2lpq9+&#10;bHwjkfXpNlfybHrMx8u8nJOrUerpcX17BRFoDf/Hf+mTVpDl8LslAk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KSVTEAAAA2wAAAA8AAAAAAAAAAAAAAAAAmAIAAGRycy9k&#10;b3ducmV2LnhtbFBLBQYAAAAABAAEAPUAAACJAwAAAAA=&#10;" fillcolor="window" strokecolor="windowText" strokeweight="2pt">
                      <v:textbox>
                        <w:txbxContent>
                          <w:p w14:paraId="11536C4C" w14:textId="77777777" w:rsidR="008F32CC" w:rsidRPr="00580E2C" w:rsidRDefault="008F32CC"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8F32CC" w:rsidRDefault="008F32CC" w:rsidP="008F32CC">
                            <w:pPr>
                              <w:jc w:val="center"/>
                            </w:pPr>
                          </w:p>
                        </w:txbxContent>
                      </v:textbox>
                    </v:rect>
                    <v:rect id="مستطيل 30" o:spid="_x0000_s1035" style="position:absolute;top:7874;width:18624;height:71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l2FMMA&#10;AADbAAAADwAAAGRycy9kb3ducmV2LnhtbESPwWrCQBCG7wXfYRnBi+imFkqNriIFQaSXpl68Ddlx&#10;E8zOhuyaxLfvHAo9Dv/833yz3Y++UT11sQ5s4HWZgSIug63ZGbj8HBcfoGJCttgEJgNPirDfTV62&#10;mNsw8Df1RXJKIBxzNFCl1OZax7Iij3EZWmLJbqHzmGTsnLYdDgL3jV5l2bv2WLNcqLClz4rKe/Hw&#10;ojHXl9OzL/TZ3XHdfvXDeX51xsym42EDKtGY/pf/2idr4E3s5RcBgN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l2FMMAAADbAAAADwAAAAAAAAAAAAAAAACYAgAAZHJzL2Rv&#10;d25yZXYueG1sUEsFBgAAAAAEAAQA9QAAAIgDAAAAAA==&#10;" fillcolor="window" strokecolor="windowText" strokeweight="2pt">
                      <v:textbox>
                        <w:txbxContent>
                          <w:p w14:paraId="4B4566DD" w14:textId="77777777" w:rsidR="008F32CC" w:rsidRDefault="008F32CC" w:rsidP="008F32CC">
                            <w:pPr>
                              <w:jc w:val="center"/>
                            </w:pPr>
                            <w:r w:rsidRPr="0032231F">
                              <w:rPr>
                                <w:b/>
                                <w:bCs/>
                                <w:sz w:val="32"/>
                                <w:szCs w:val="32"/>
                                <w:rtl/>
                              </w:rPr>
                              <w:t>استراتيجية اللعب النشط الجماعي</w:t>
                            </w:r>
                          </w:p>
                        </w:txbxContent>
                      </v:textbox>
                    </v:rect>
                    <v:rect id="مستطيل 415012101" o:spid="_x0000_s1036" style="position:absolute;top:15070;width:18624;height:6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K3AMoA&#10;AADiAAAADwAAAGRycy9kb3ducmV2LnhtbESPwWrDMBBE74X8g9hALyGRFNrSuFFCKBRC6KVuLr0t&#10;1lY2sVbGUmzn76tCocdhdt7sbPeTb8VAfWwCG9ArBYK4CrZhZ+D8+bZ8BhETssU2MBm4UYT9bna3&#10;xcKGkT9oKJMTGcKxQAN1Sl0hZaxq8hhXoSPO3nfoPaYseydtj2OG+1aulXqSHhvODTV29FpTdSmv&#10;Pr+xkOfjbSjlyV1w070P42nx5Yy5n0+HFxCJpvR//Jc+WgMP+lHptVYafidlDsjd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ZitwDKAAAA4gAAAA8AAAAAAAAAAAAAAAAAmAIA&#10;AGRycy9kb3ducmV2LnhtbFBLBQYAAAAABAAEAPUAAACPAwAAAAA=&#10;" fillcolor="window" strokecolor="windowText" strokeweight="2pt">
                      <v:textbox>
                        <w:txbxContent>
                          <w:p w14:paraId="4087FF02" w14:textId="77777777" w:rsidR="008F32CC" w:rsidRPr="00580E2C" w:rsidRDefault="008F32CC"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8F32CC" w:rsidRDefault="008F32CC" w:rsidP="008F32CC">
                            <w:pPr>
                              <w:jc w:val="center"/>
                            </w:pPr>
                          </w:p>
                        </w:txbxContent>
                      </v:textbox>
                    </v:rect>
                  </v:group>
                  <v:shapetype id="_x0000_t32" coordsize="21600,21600" o:spt="32" o:oned="t" path="m,l21600,21600e" filled="f">
                    <v:path arrowok="t" fillok="f" o:connecttype="none"/>
                    <o:lock v:ext="edit" shapetype="t"/>
                  </v:shapetype>
                  <v:shape id="رابط كسهم مستقيم 415012103" o:spid="_x0000_s1037" type="#_x0000_t32" style="position:absolute;left:17049;top:2000;width:2369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Mt8kAAADiAAAADwAAAGRycy9kb3ducmV2LnhtbESPQWsCMRSE74X+h/AK3mqya21la5RS&#10;EDx4sNreH8lzd9nNy7pJdfXXN0LB4zAz3zDz5eBacaI+1J41ZGMFgth4W3Op4Xu/ep6BCBHZYuuZ&#10;NFwowHLx+DDHwvozf9FpF0uRIBwK1FDF2BVSBlORwzD2HXHyDr53GJPsS2l7PCe4a2Wu1Kt0WHNa&#10;qLCjz4pMs/t1Gn4at5ft2zVvzHSz7fh6NMhHrUdPw8c7iEhDvIf/22ur4SWbqizP1ARul9IdkI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5ATLfJAAAA4gAAAA8AAAAA&#10;AAAAAAAAAAAAoQIAAGRycy9kb3ducmV2LnhtbFBLBQYAAAAABAAEAPkAAACXAwAAAAA=&#10;" strokecolor="windowText" strokeweight="3pt">
                    <v:stroke endarrow="open"/>
                    <v:shadow on="t" color="black" opacity="22937f" origin=",.5" offset="0,.63889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بشكل مرفق 415012104" o:spid="_x0000_s1038" type="#_x0000_t34" style="position:absolute;left:17049;top:3714;width:23622;height:38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8rPbtygAAAOIAAAAPAAAA&#10;AAAAAAAAAAAAAKECAABkcnMvZG93bnJldi54bWxQSwUGAAAAAAQABAD5AAAAmAMAAAAA&#10;" adj="8090" strokecolor="windowText" strokeweight="3pt">
                    <v:stroke endarrow="open"/>
                    <v:shadow on="t" color="black" opacity="22937f" origin=",.5" offset="0,.63889mm"/>
                  </v:shape>
                  <v:oval id="_x0000_s1039" style="position:absolute;left:20859;width:624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w2K8kA&#10;AADiAAAADwAAAGRycy9kb3ducmV2LnhtbESPT0sDMRTE74LfITyhF2mTLVa226ZFhBb1ZvXS22Pz&#10;9o9uXpYk3d1+eyMIHoeZ+Q2z3U+2EwP50DrWkC0UCOLSmZZrDZ8fh3kOIkRkg51j0nClAPvd7c0W&#10;C+NGfqfhFGuRIBwK1NDE2BdShrIhi2HheuLkVc5bjEn6WhqPY4LbTi6VepQWW04LDfb03FD5fbpY&#10;DVX+Sm/3+fmwHoaRXfVlA/uj1rO76WkDItIU/8N/7Rej4SFbqWyZqRX8Xkp3QO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sw2K8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2E5B063" w14:textId="1BA46F72" w:rsidR="008F32CC" w:rsidRPr="006D44E3" w:rsidRDefault="008F32CC"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sidR="0020205E">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v:textbox>
                  </v:oval>
                  <v:oval id="_x0000_s1040" style="position:absolute;left:20859;top:5905;width:6249;height:3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6oXMkA&#10;AADiAAAADwAAAGRycy9kb3ducmV2LnhtbESPT0sDMRTE74LfITyhF7HJFlvWtWkRoUV7s3rx9ti8&#10;/aOblyVJd7ff3hQKHoeZ+Q2z3k62EwP50DrWkM0VCOLSmZZrDV+fu4ccRIjIBjvHpOFMAbab25s1&#10;FsaN/EHDMdYiQTgUqKGJsS+kDGVDFsPc9cTJq5y3GJP0tTQexwS3nVwotZIWW04LDfb02lD5ezxZ&#10;DVX+Tof7/Hv3NAwju+rHBvZ7rWd308sziEhT/A9f229Gw2O2VNkiUyu4XEp3QG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h6oXM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0AC96F7" w14:textId="77777777" w:rsidR="008F32CC" w:rsidRPr="006D44E3" w:rsidRDefault="008F32CC"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v:textbox>
                  </v:oval>
                  <v:group id="مجموعة 415012107" o:spid="_x0000_s1041" style="position:absolute;left:16954;top:11906;width:23857;height:25400" coordsize="23856,2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C5B9rL&#10;AAAA4gAAAA8AAAAAAAAAAAAAAAAAqgIAAGRycy9kb3ducmV2LnhtbFBLBQYAAAAABAAEAPoAAACi&#10;AwAAAAA=&#10;">
                    <v:shape id="رابط كسهم مستقيم 415012108" o:spid="_x0000_s1042" type="#_x0000_t32" style="position:absolute;top:1428;width:23856;height: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oN6cgAAADiAAAADwAAAGRycy9kb3ducmV2LnhtbERPz2vCMBS+C/sfwhO8aVJxRapRZGMw&#10;NgbO7jBvj+bZFpuX0mRt519vDoMdP77f2/1oG9FT52vHGpKFAkFcOFNzqeErf5mvQfiAbLBxTBp+&#10;ycN+9zDZYmbcwJ/Un0IpYgj7DDVUIbSZlL6oyKJfuJY4chfXWQwRdqU0HQ4x3DZyqVQqLdYcGyps&#10;6ami4nr6sRqOqh/W9dt7nl7Swzc/f5Tn/HbUejYdDxsQgcbwL/5zvxoNq+RRJctExc3xUrwDcnc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moN6cgAAADiAAAADwAAAAAA&#10;AAAAAAAAAAChAgAAZHJzL2Rvd25yZXYueG1sUEsFBgAAAAAEAAQA+QAAAJYDAAAAAA==&#10;" strokecolor="#4f81bd" strokeweight="2pt">
                      <v:stroke endarrow="open"/>
                      <v:shadow on="t" color="black" opacity="24903f" origin=",.5" offset="0,.55556mm"/>
                    </v:shape>
                    <v:shape id="رابط كسهم مستقيم 415012109" o:spid="_x0000_s1043" type="#_x0000_t32" style="position:absolute;left:190;top:3714;width:23609;height:149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bE/MkAAADiAAAADwAAAGRycy9kb3ducmV2LnhtbESPzWrDMBCE74W+g9hAb43k0D+7UUJb&#10;CCSnEreHHBdrY7uxVkZSYvvtq0Chx2FmvmGW69F24kI+tI41ZHMFgrhypuVaw/fX5v4FRIjIBjvH&#10;pGGiAOvV7c0SC+MG3tOljLVIEA4Famhi7AspQ9WQxTB3PXHyjs5bjEn6WhqPQ4LbTi6UepIWW04L&#10;Dfb00VB1Ks9WQz5tzqP7wXz3/nzo/LAtP/ty0vpuNr69gog0xv/wX3trNDxkjypbZC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QGxPzJAAAA4gAAAA8AAAAA&#10;AAAAAAAAAAAAoQIAAGRycy9kb3ducmV2LnhtbFBLBQYAAAAABAAEAPkAAACXAwAAAAA=&#10;" strokecolor="#c0504d" strokeweight="2pt">
                      <v:stroke endarrow="open"/>
                      <v:shadow on="t" color="black" opacity="24903f" origin=",.5" offset="0,.55556mm"/>
                    </v:shape>
                    <v:shape id="رابط كسهم مستقيم 415012110" o:spid="_x0000_s1044" type="#_x0000_t32" style="position:absolute;top:5715;width:23602;height:633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mgCN7ygAAAOIAAAAPAAAA&#10;AAAAAAAAAAAAAKECAABkcnMvZG93bnJldi54bWxQSwUGAAAAAAQABAD5AAAAmAMAAAAA&#10;" strokecolor="#4f81bd" strokeweight="2pt">
                      <v:stroke endarrow="open"/>
                      <v:shadow on="t" color="black" opacity="24903f" origin=",.5" offset="0,.55556mm"/>
                    </v:shape>
                    <v:shape id="رابط كسهم مستقيم 415012111" o:spid="_x0000_s1045" type="#_x0000_t32" style="position:absolute;top:10001;width:23768;height:108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icyG4MsAAADiAAAADwAA&#10;AAAAAAAAAAAAAAChAgAAZHJzL2Rvd25yZXYueG1sUEsFBgAAAAAEAAQA+QAAAJkDAAAAAA==&#10;" strokecolor="#4f81bd" strokeweight="2pt">
                      <v:stroke endarrow="open"/>
                      <v:shadow on="t" color="black" opacity="24903f" origin=",.5" offset="0,.55556mm"/>
                    </v:shape>
                    <v:shape id="رابط كسهم مستقيم 415012112" o:spid="_x0000_s1046" type="#_x0000_t32" style="position:absolute;left:190;top:23717;width:2361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vAUMkAAADiAAAADwAAAGRycy9kb3ducmV2LnhtbESPzWrDMBCE74W+g9hAb40s07+4UUJb&#10;CCSnEreHHBdrY7uxVkZSYvvtq0Chx2FmvmGW69F24kI+tI41qHkGgrhypuVaw/fX5v4FRIjIBjvH&#10;pGGiAOvV7c0SC+MG3tOljLVIEA4Famhi7AspQ9WQxTB3PXHyjs5bjEn6WhqPQ4LbTuZZ9iQttpwW&#10;Guzpo6HqVJ6thsW0OY/uBxe79+dD54dt+dmXk9Z3s/HtFUSkMf6H/9pbo+FBPWYqVy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97wFDJAAAA4gAAAA8AAAAA&#10;AAAAAAAAAAAAoQIAAGRycy9kb3ducmV2LnhtbFBLBQYAAAAABAAEAPkAAACXAwAAAAA=&#10;" strokecolor="#c0504d" strokeweight="2pt">
                      <v:stroke endarrow="open"/>
                      <v:shadow on="t" color="black" opacity="24903f" origin=",.5" offset="0,.55556mm"/>
                    </v:shape>
                    <v:oval id="_x0000_s1047" style="position:absolute;left:1428;top:10382;width:702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Te8kA&#10;AADiAAAADwAAAGRycy9kb3ducmV2LnhtbESPQWsCMRSE7wX/Q3hCbzWJtaWsRhFBaOmlXYVeXzfP&#10;3bCbl2UTdf33TaHQ4zAz3zCrzeg7caEhusAG9EyBIK6CdVwbOB72Dy8gYkK22AUmAzeKsFlP7lZY&#10;2HDlT7qUqRYZwrFAA01KfSFlrBryGGehJ87eKQweU5ZDLe2A1wz3nZwr9Sw9Os4LDfa0a6hqy7M3&#10;sNsvbm374d5UeXABj/5bfdl3Y+6n43YJItGY/sN/7VdrYKGflJ5r/Qi/l/IdkO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XhTe8kAAADiAAAADwAAAAAAAAAAAAAAAACYAgAA&#10;ZHJzL2Rvd25yZXYueG1sUEsFBgAAAAAEAAQA9QAAAI4DAAAAAA==&#10;" fillcolor="#a3c4ff" strokecolor="#4a7ebb">
                      <v:fill color2="#e5eeff" rotate="t" angle="180" colors="0 #a3c4ff;22938f #bfd5ff;1 #e5eeff" focus="100%" type="gradient"/>
                      <v:shadow on="t" color="black" opacity="24903f" origin=",.5" offset="0,.55556mm"/>
                      <v:textbox>
                        <w:txbxContent>
                          <w:p w14:paraId="682842C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v:textbox>
                    </v:oval>
                    <v:oval id="_x0000_s1048" style="position:absolute;left:1428;top:5238;width:7430;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LD8gA&#10;AADiAAAADwAAAGRycy9kb3ducmV2LnhtbESPwWrDMBBE74X8g9hCb42k4JbgRgklEGjppXUCuW6s&#10;rS1srYylJM7fV4VCj8PMvGFWm8n34kJjdIEN6LkCQVwH67gxcNjvHpcgYkK22AcmAzeKsFnP7lZY&#10;2nDlL7pUqREZwrFEA21KQyllrFvyGOdhIM7edxg9pizHRtoRrxnue7lQ6ll6dJwXWhxo21LdVWdv&#10;YLsrbl336d5VtXcBD/6kjvbDmIf76fUFRKIp/Yf/2m/WQKGflF5oXcDvpXwH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kcsP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6B964C8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v:textbox>
                    </v:oval>
                    <v:oval id="_x0000_s1049" style="position:absolute;left:14954;top:22098;width:714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28oA&#10;AADiAAAADwAAAGRycy9kb3ducmV2LnhtbESPQUsDMRSE74L/ITzBi9gkxUrZNi2lKHjw4taLt9fN&#10;c3fdzcuSZLfrvzeC4HGYmW+Y7X52vZgoxNazAb1QIIgrb1uuDbyfnu/XIGJCtth7JgPfFGG/u77a&#10;YmH9hd9oKlMtMoRjgQaalIZCylg15DAu/ECcvU8fHKYsQy1twEuGu14ulXqUDlvOCw0OdGyo6srR&#10;GZiO5eE1rMdOfZz13fjURfd1isbc3syHDYhEc/oP/7VfrIEHvVJ6qfUKfi/lOyB3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0/jdv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000252B4"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v:textbox>
                    </v:oval>
                    <v:oval id="_x0000_s1050" style="position:absolute;left:1809;width:695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48gA&#10;AADiAAAADwAAAGRycy9kb3ducmV2LnhtbESPQWsCMRSE7wX/Q3hCbzWJWClbo4ggWHppV6HX181z&#10;N+zmZdlEXf99Uyj0OMzMN8xqM/pOXGmILrABPVMgiKtgHdcGTsf90wuImJAtdoHJwJ0ibNaThxUW&#10;Ntz4k65lqkWGcCzQQJNSX0gZq4Y8xlnoibN3DoPHlOVQSzvgLcN9J+dKLaVHx3mhwZ52DVVtefEG&#10;dvvFvW0/3Jsqjy7gyX+rL/tuzON03L6CSDSm//Bf+2ANLPSz0nOtl/B7Kd8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D/Dj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742B6255"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v:textbox>
                    </v:oval>
                    <v:oval id="_x0000_s1051" style="position:absolute;left:14668;top:4857;width:695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2N8oA&#10;AADiAAAADwAAAGRycy9kb3ducmV2LnhtbESPQUvEMBSE74L/ITzBi+wmWdRd6maXZVHw4MWuF2/P&#10;5tnWNi8lSbv13xtB8DjMzDfMdj+7XkwUYuvZgF4qEMSVty3XBt5OT4sNiJiQLfaeycA3RdjvLi+2&#10;WFh/5leaylSLDOFYoIEmpaGQMlYNOYxLPxBn79MHhynLUEsb8Jzhrpcrpe6lw5bzQoMDHRuqunJ0&#10;BqZjeXgJm7FT7x/6Znzsovs6RWOur+bDA4hEc/oP/7WfrYFbfaf0Sus1/F7Kd0D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Khtjf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3F6857C2" w14:textId="77777777" w:rsidR="008F32CC" w:rsidRPr="006D44E3" w:rsidRDefault="008F32CC"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v:textbox>
                    </v:oval>
                  </v:group>
                </v:group>
                <v:shape id="رابط كسهم مستقيم 2" o:spid="_x0000_s1052" type="#_x0000_t32" style="position:absolute;left:17187;top:25569;width:23408;height:72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LkbcEAAADaAAAADwAAAGRycy9kb3ducmV2LnhtbESPQYvCMBSE78L+h/AWvMiaKiLaNcpS&#10;UDyJVvH8aN42ZZuX0mRr/fdGEDwOM/MNs9r0thYdtb5yrGAyTkAQF05XXCq4nLdfCxA+IGusHZOC&#10;O3nYrD8GK0y1u/GJujyUIkLYp6jAhNCkUvrCkEU/dg1x9H5dazFE2ZZSt3iLcFvLaZLMpcWK44LB&#10;hjJDxV/+bxUsst3xuuyK0eTgy4Bmmc18nSk1/Ox/vkEE6sM7/GrvtYIpPK/EGy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ouRtwQAAANoAAAAPAAAAAAAAAAAAAAAA&#10;AKECAABkcnMvZG93bnJldi54bWxQSwUGAAAAAAQABAD5AAAAjwMAAAAA&#10;" strokecolor="#c0504d [3205]" strokeweight="2pt">
                  <v:stroke endarrow="open"/>
                  <v:shadow on="t" color="black" opacity="24903f" origin=",.5" offset="0,.55556mm"/>
                </v:shape>
              </v:group>
            </w:pict>
          </mc:Fallback>
        </mc:AlternateContent>
      </w:r>
    </w:p>
    <w:p w14:paraId="06228C81" w14:textId="23EDA914"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674F67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00204FFC"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2A929B8" w14:textId="2EBE0DAA" w:rsidR="008F32CC" w:rsidRPr="008F32CC" w:rsidRDefault="0020205E" w:rsidP="008F32CC">
      <w:pPr>
        <w:bidi/>
        <w:spacing w:after="200" w:line="360" w:lineRule="auto"/>
        <w:jc w:val="both"/>
        <w:rPr>
          <w:rFonts w:ascii="Traditional Arabic" w:eastAsia="Calibri" w:hAnsi="Traditional Arabic" w:cs="Traditional Arabic"/>
          <w:sz w:val="32"/>
          <w:szCs w:val="32"/>
          <w:rtl/>
        </w:rPr>
      </w:pPr>
      <w:r>
        <w:rPr>
          <w:noProof/>
        </w:rPr>
        <mc:AlternateContent>
          <mc:Choice Requires="wps">
            <w:drawing>
              <wp:anchor distT="0" distB="0" distL="114300" distR="114300" simplePos="0" relativeHeight="251662336" behindDoc="0" locked="0" layoutInCell="1" allowOverlap="1" wp14:anchorId="4C1F02EE" wp14:editId="1184EEFD">
                <wp:simplePos x="0" y="0"/>
                <wp:positionH relativeFrom="column">
                  <wp:posOffset>2921212</wp:posOffset>
                </wp:positionH>
                <wp:positionV relativeFrom="paragraph">
                  <wp:posOffset>572322</wp:posOffset>
                </wp:positionV>
                <wp:extent cx="695325" cy="330200"/>
                <wp:effectExtent l="57150" t="38100" r="47625" b="88900"/>
                <wp:wrapNone/>
                <wp:docPr id="4" name="Oval 2024668143"/>
                <wp:cNvGraphicFramePr/>
                <a:graphic xmlns:a="http://schemas.openxmlformats.org/drawingml/2006/main">
                  <a:graphicData uri="http://schemas.microsoft.com/office/word/2010/wordprocessingShape">
                    <wps:wsp>
                      <wps:cNvSpPr/>
                      <wps:spPr>
                        <a:xfrm>
                          <a:off x="0" y="0"/>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5DB8757C" w14:textId="27F949E1" w:rsidR="0020205E" w:rsidRPr="006D44E3" w:rsidRDefault="0020205E"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24668143" o:spid="_x0000_s1053" style="position:absolute;left:0;text-align:left;margin-left:230pt;margin-top:45.05pt;width:54.75pt;height: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" fillcolor="#ffa2a1" strokecolor="#be4b48">
                <v:fill color2="#ffe5e5" rotate="t" angle="180" colors="0 #ffa2a1;22938f #ffbebd;1 #ffe5e5" focus="100%" type="gradient"/>
                <v:shadow on="t" color="black" opacity="24903f" origin=",.5" offset="0,.55556mm"/>
                <v:textbox>
                  <w:txbxContent>
                    <w:p w14:paraId="5DB8757C" w14:textId="27F949E1" w:rsidR="0020205E" w:rsidRPr="006D44E3" w:rsidRDefault="0020205E"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v:textbox>
              </v:oval>
            </w:pict>
          </mc:Fallback>
        </mc:AlternateContent>
      </w:r>
    </w:p>
    <w:p w14:paraId="5EB27A5E" w14:textId="45534A0E"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16B719E7" w14:textId="77777777" w:rsidR="00331E22" w:rsidRPr="008F32CC" w:rsidRDefault="00331E22" w:rsidP="00331E22">
      <w:pPr>
        <w:bidi/>
        <w:spacing w:after="200" w:line="360" w:lineRule="auto"/>
        <w:jc w:val="both"/>
        <w:rPr>
          <w:rFonts w:ascii="Traditional Arabic" w:eastAsia="Calibri" w:hAnsi="Traditional Arabic" w:cs="Traditional Arabic"/>
          <w:sz w:val="32"/>
          <w:szCs w:val="32"/>
          <w:rtl/>
        </w:rPr>
      </w:pPr>
    </w:p>
    <w:p w14:paraId="4B093D5C" w14:textId="77777777" w:rsidR="00331E22" w:rsidRDefault="00331E22" w:rsidP="00331E22">
      <w:pPr>
        <w:bidi/>
        <w:spacing w:after="200" w:line="360" w:lineRule="auto"/>
        <w:jc w:val="center"/>
        <w:rPr>
          <w:rFonts w:ascii="Traditional Arabic" w:eastAsia="Calibri" w:hAnsi="Traditional Arabic" w:cs="Traditional Arabic"/>
          <w:b/>
          <w:bCs/>
          <w:sz w:val="28"/>
          <w:szCs w:val="28"/>
          <w:rtl/>
        </w:rPr>
      </w:pPr>
    </w:p>
    <w:p w14:paraId="0AE699C5" w14:textId="096964E6" w:rsidR="00331E22" w:rsidRDefault="00331E22" w:rsidP="00331E22">
      <w:pPr>
        <w:bidi/>
        <w:spacing w:after="200" w:line="360" w:lineRule="auto"/>
        <w:jc w:val="center"/>
        <w:rPr>
          <w:rFonts w:ascii="Traditional Arabic" w:eastAsia="Calibri" w:hAnsi="Traditional Arabic" w:cs="Traditional Arabic"/>
          <w:b/>
          <w:bCs/>
          <w:sz w:val="32"/>
          <w:szCs w:val="32"/>
          <w:rtl/>
        </w:rPr>
      </w:pPr>
      <w:r w:rsidRPr="00331E22">
        <w:rPr>
          <w:rFonts w:ascii="Traditional Arabic" w:eastAsia="Calibri" w:hAnsi="Traditional Arabic" w:cs="Traditional Arabic" w:hint="cs"/>
          <w:b/>
          <w:bCs/>
          <w:sz w:val="28"/>
          <w:szCs w:val="28"/>
          <w:rtl/>
        </w:rPr>
        <w:t>النموذج</w:t>
      </w:r>
      <w:r w:rsidR="008F32CC" w:rsidRPr="00331E22">
        <w:rPr>
          <w:rFonts w:ascii="Traditional Arabic" w:eastAsia="Calibri" w:hAnsi="Traditional Arabic" w:cs="Traditional Arabic" w:hint="cs"/>
          <w:b/>
          <w:bCs/>
          <w:sz w:val="28"/>
          <w:szCs w:val="28"/>
          <w:rtl/>
        </w:rPr>
        <w:t xml:space="preserve"> من اعداد </w:t>
      </w:r>
      <w:r w:rsidRPr="00331E22">
        <w:rPr>
          <w:rFonts w:ascii="Traditional Arabic" w:eastAsia="Calibri" w:hAnsi="Traditional Arabic" w:cs="Traditional Arabic" w:hint="cs"/>
          <w:b/>
          <w:bCs/>
          <w:sz w:val="28"/>
          <w:szCs w:val="28"/>
          <w:rtl/>
        </w:rPr>
        <w:t>الباحثة بالاعتماد على دراسة جمال، (2023) ودراسة عبيد، (2021)</w:t>
      </w:r>
    </w:p>
    <w:p w14:paraId="3C83DF85" w14:textId="77777777" w:rsidR="00331E22" w:rsidRDefault="00331E22" w:rsidP="00331E22">
      <w:pPr>
        <w:bidi/>
        <w:spacing w:after="200" w:line="360" w:lineRule="auto"/>
        <w:jc w:val="both"/>
        <w:rPr>
          <w:rFonts w:ascii="Traditional Arabic" w:eastAsia="Calibri" w:hAnsi="Traditional Arabic" w:cs="Traditional Arabic"/>
          <w:b/>
          <w:bCs/>
          <w:sz w:val="32"/>
          <w:szCs w:val="32"/>
          <w:rtl/>
        </w:rPr>
      </w:pPr>
    </w:p>
    <w:p w14:paraId="2C8B6D81" w14:textId="2654D414" w:rsidR="008F32CC" w:rsidRPr="008F32CC" w:rsidRDefault="008F32CC" w:rsidP="00331E22">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حدود </w:t>
      </w:r>
      <w:r w:rsidR="00DA6C9A" w:rsidRPr="00DA6C9A">
        <w:rPr>
          <w:rFonts w:ascii="Traditional Arabic" w:eastAsia="Calibri" w:hAnsi="Traditional Arabic" w:cs="Traditional Arabic"/>
          <w:b/>
          <w:bCs/>
          <w:sz w:val="32"/>
          <w:szCs w:val="32"/>
          <w:rtl/>
        </w:rPr>
        <w:t>الدراسة (المكانية، الزمانية، البشرية، والموضوعية)</w:t>
      </w:r>
    </w:p>
    <w:p w14:paraId="7BF4B185" w14:textId="77777777"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تخضع</w:t>
      </w:r>
      <w:proofErr w:type="gramEnd"/>
      <w:r w:rsidRPr="008F32CC">
        <w:rPr>
          <w:rFonts w:ascii="Traditional Arabic" w:eastAsia="Calibri" w:hAnsi="Traditional Arabic" w:cs="Traditional Arabic"/>
          <w:sz w:val="32"/>
          <w:szCs w:val="32"/>
          <w:rtl/>
        </w:rPr>
        <w:t xml:space="preserve"> هذه الدراسة لعدد من الحدود التي ينبغي أخذها في الاعتبار عند تفسير نتائجها أو محاولة تعميمها، ويمكن تصنيفها على النحو الآتي</w:t>
      </w:r>
      <w:r w:rsidRPr="008F32CC">
        <w:rPr>
          <w:rFonts w:ascii="Traditional Arabic" w:eastAsia="Calibri" w:hAnsi="Traditional Arabic" w:cs="Traditional Arabic"/>
          <w:sz w:val="32"/>
          <w:szCs w:val="32"/>
        </w:rPr>
        <w:t>:</w:t>
      </w:r>
    </w:p>
    <w:p w14:paraId="754B3C57"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١</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المكانية</w:t>
      </w:r>
      <w:r w:rsidRPr="008F32CC">
        <w:rPr>
          <w:rFonts w:ascii="Traditional Arabic" w:eastAsia="Calibri" w:hAnsi="Traditional Arabic" w:cs="Traditional Arabic"/>
          <w:b/>
          <w:bCs/>
          <w:sz w:val="32"/>
          <w:szCs w:val="32"/>
        </w:rPr>
        <w:t>:</w:t>
      </w:r>
    </w:p>
    <w:p w14:paraId="6256CD90"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تقتصر الدراسة على مراكز ورياض الأطفال المتخصّصة في التربية الخاصة للأطفال ذوي الإعاقة السمعية بمدينة الرياض في المملكة العربية السعودية، ولا يمكن تعميم نتائجها على مدن أو مناطق أخرى تختلف في الظروف أو الإمكانات التعليمية</w:t>
      </w:r>
      <w:r w:rsidRPr="008F32CC">
        <w:rPr>
          <w:rFonts w:ascii="Traditional Arabic" w:eastAsia="Calibri" w:hAnsi="Traditional Arabic" w:cs="Traditional Arabic"/>
          <w:sz w:val="32"/>
          <w:szCs w:val="32"/>
        </w:rPr>
        <w:t>.</w:t>
      </w:r>
    </w:p>
    <w:p w14:paraId="3719062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٢</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الزمانية</w:t>
      </w:r>
      <w:r w:rsidRPr="008F32CC">
        <w:rPr>
          <w:rFonts w:ascii="Traditional Arabic" w:eastAsia="Calibri" w:hAnsi="Traditional Arabic" w:cs="Traditional Arabic"/>
          <w:b/>
          <w:bCs/>
          <w:sz w:val="32"/>
          <w:szCs w:val="32"/>
        </w:rPr>
        <w:t>:</w:t>
      </w:r>
    </w:p>
    <w:p w14:paraId="560E9F4C" w14:textId="2B7B30C6"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تم تنفيذ الدراسة خلال الفترة الممتدة بين (… وسيتم تحديد التاريخ </w:t>
      </w:r>
      <w:proofErr w:type="gramStart"/>
      <w:r w:rsidRPr="008F32CC">
        <w:rPr>
          <w:rFonts w:ascii="Traditional Arabic" w:eastAsia="Calibri" w:hAnsi="Traditional Arabic" w:cs="Traditional Arabic"/>
          <w:sz w:val="32"/>
          <w:szCs w:val="32"/>
          <w:rtl/>
        </w:rPr>
        <w:t>لاحقًا</w:t>
      </w:r>
      <w:proofErr w:type="gramEnd"/>
      <w:r w:rsidRPr="008F32CC">
        <w:rPr>
          <w:rFonts w:ascii="Traditional Arabic" w:eastAsia="Calibri" w:hAnsi="Traditional Arabic" w:cs="Traditional Arabic"/>
          <w:sz w:val="32"/>
          <w:szCs w:val="32"/>
          <w:rtl/>
        </w:rPr>
        <w:t xml:space="preserve"> …). أما تطبيق استراتيجيات التعلّم النشط فقد امتد على مدى ثمانية أسابيع، شملت القياس القبلي والبعدي ضمن هذه الفترة</w:t>
      </w:r>
      <w:r w:rsidRPr="008F32CC">
        <w:rPr>
          <w:rFonts w:ascii="Traditional Arabic" w:eastAsia="Calibri" w:hAnsi="Traditional Arabic" w:cs="Traditional Arabic"/>
          <w:sz w:val="32"/>
          <w:szCs w:val="32"/>
        </w:rPr>
        <w:t>.</w:t>
      </w:r>
    </w:p>
    <w:p w14:paraId="0A02143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٣</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البشرية</w:t>
      </w:r>
      <w:r w:rsidRPr="008F32CC">
        <w:rPr>
          <w:rFonts w:ascii="Traditional Arabic" w:eastAsia="Calibri" w:hAnsi="Traditional Arabic" w:cs="Traditional Arabic"/>
          <w:b/>
          <w:bCs/>
          <w:sz w:val="32"/>
          <w:szCs w:val="32"/>
        </w:rPr>
        <w:t>:</w:t>
      </w:r>
    </w:p>
    <w:p w14:paraId="0CCEEB50" w14:textId="530EF821"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تشمل الدراسة الأطفال ذوي الإعاقة </w:t>
      </w:r>
      <w:r w:rsidRPr="00331E22">
        <w:rPr>
          <w:rFonts w:ascii="Traditional Arabic" w:eastAsia="Calibri" w:hAnsi="Traditional Arabic" w:cs="Traditional Arabic"/>
          <w:sz w:val="32"/>
          <w:szCs w:val="32"/>
          <w:rtl/>
        </w:rPr>
        <w:t xml:space="preserve">السمعية الذين تتراوح أعمارهم بين </w:t>
      </w:r>
      <w:r w:rsidR="001E3344" w:rsidRPr="00331E22">
        <w:rPr>
          <w:rFonts w:ascii="Traditional Arabic" w:eastAsia="Calibri" w:hAnsi="Traditional Arabic" w:cs="Traditional Arabic" w:hint="cs"/>
          <w:sz w:val="32"/>
          <w:szCs w:val="32"/>
          <w:rtl/>
        </w:rPr>
        <w:t>4</w:t>
      </w:r>
      <w:r w:rsidRPr="00331E22">
        <w:rPr>
          <w:rFonts w:ascii="Traditional Arabic" w:eastAsia="Calibri" w:hAnsi="Traditional Arabic" w:cs="Traditional Arabic"/>
          <w:sz w:val="32"/>
          <w:szCs w:val="32"/>
        </w:rPr>
        <w:t xml:space="preserve"> </w:t>
      </w:r>
      <w:proofErr w:type="spellStart"/>
      <w:r w:rsidRPr="00331E22">
        <w:rPr>
          <w:rFonts w:ascii="Traditional Arabic" w:eastAsia="Calibri" w:hAnsi="Traditional Arabic" w:cs="Traditional Arabic"/>
          <w:sz w:val="32"/>
          <w:szCs w:val="32"/>
          <w:rtl/>
        </w:rPr>
        <w:t>و٦</w:t>
      </w:r>
      <w:proofErr w:type="spellEnd"/>
      <w:r w:rsidRPr="00331E22">
        <w:rPr>
          <w:rFonts w:ascii="Traditional Arabic" w:eastAsia="Calibri" w:hAnsi="Traditional Arabic" w:cs="Traditional Arabic"/>
          <w:sz w:val="32"/>
          <w:szCs w:val="32"/>
          <w:rtl/>
        </w:rPr>
        <w:t xml:space="preserve"> سنوات والمسجّلين في المراكز المشاركة في الدراسة، بشرط ألا يكون قد طُبّقت عليهم سابقًا استراتيجيات التعلّم النشط موضوع الدراسة، وأن تكون مشاركة الطفل قد تمت بعد الحصول على الموافقة الخطية من</w:t>
      </w:r>
      <w:r w:rsidRPr="00DA6C9A">
        <w:rPr>
          <w:rFonts w:ascii="Traditional Arabic" w:eastAsia="Calibri" w:hAnsi="Traditional Arabic" w:cs="Traditional Arabic"/>
          <w:sz w:val="32"/>
          <w:szCs w:val="32"/>
          <w:rtl/>
        </w:rPr>
        <w:t xml:space="preserve"> أولياء أموره</w:t>
      </w:r>
      <w:r w:rsidRPr="008F32CC">
        <w:rPr>
          <w:rFonts w:ascii="Traditional Arabic" w:eastAsia="Calibri" w:hAnsi="Traditional Arabic" w:cs="Traditional Arabic"/>
          <w:sz w:val="32"/>
          <w:szCs w:val="32"/>
        </w:rPr>
        <w:t>.</w:t>
      </w:r>
    </w:p>
    <w:p w14:paraId="7926014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٤</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الموضوعية</w:t>
      </w:r>
      <w:r w:rsidRPr="008F32CC">
        <w:rPr>
          <w:rFonts w:ascii="Traditional Arabic" w:eastAsia="Calibri" w:hAnsi="Traditional Arabic" w:cs="Traditional Arabic"/>
          <w:b/>
          <w:bCs/>
          <w:sz w:val="32"/>
          <w:szCs w:val="32"/>
        </w:rPr>
        <w:t>:</w:t>
      </w:r>
    </w:p>
    <w:p w14:paraId="723EF30B" w14:textId="10CAB262" w:rsidR="001E3344" w:rsidRP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 xml:space="preserve">تركّز الدراسة </w:t>
      </w:r>
      <w:r w:rsidRPr="00DA6C9A">
        <w:rPr>
          <w:rFonts w:ascii="Traditional Arabic" w:eastAsia="Calibri" w:hAnsi="Traditional Arabic" w:cs="Traditional Arabic"/>
          <w:sz w:val="32"/>
          <w:szCs w:val="32"/>
          <w:rtl/>
        </w:rPr>
        <w:t>على ثلاث استراتيجيات محددة من استراتيجيات التعلّم النشط، وهي: اللعب النشط الجماعي، التعلّم التعاوني، والألعاب التعليمية التفاعلية، وقياس أثرها على مهارات التواصل الاجتماعي و تنظيم الانفعالات فقط، دون التطرق إلى مهارات أو جوانب نمائية أخرى. كما تقتصر على قياس التأثير خلال مدة زمنية قصيرة (ثمانية أسابيع) دون متابعة طويلة الأمد لآثار هذه الاستراتيجيات</w:t>
      </w:r>
      <w:r w:rsidRPr="00DA6C9A">
        <w:rPr>
          <w:rFonts w:ascii="Traditional Arabic" w:eastAsia="Calibri" w:hAnsi="Traditional Arabic" w:cs="Traditional Arabic"/>
          <w:sz w:val="32"/>
          <w:szCs w:val="32"/>
        </w:rPr>
        <w:t>.</w:t>
      </w:r>
    </w:p>
    <w:p w14:paraId="7FE30AFF" w14:textId="77777777" w:rsidR="008F32CC" w:rsidRPr="00E80133" w:rsidRDefault="008F32CC" w:rsidP="001E3344">
      <w:pPr>
        <w:bidi/>
        <w:spacing w:after="200" w:line="360" w:lineRule="auto"/>
        <w:jc w:val="both"/>
        <w:rPr>
          <w:rFonts w:ascii="Traditional Arabic" w:eastAsia="Calibri" w:hAnsi="Traditional Arabic" w:cs="Traditional Arabic"/>
          <w:b/>
          <w:bCs/>
          <w:sz w:val="32"/>
          <w:szCs w:val="32"/>
          <w:rtl/>
        </w:rPr>
      </w:pPr>
      <w:proofErr w:type="gramStart"/>
      <w:r w:rsidRPr="00E80133">
        <w:rPr>
          <w:rFonts w:ascii="Traditional Arabic" w:eastAsia="Calibri" w:hAnsi="Traditional Arabic" w:cs="Traditional Arabic" w:hint="cs"/>
          <w:b/>
          <w:bCs/>
          <w:sz w:val="32"/>
          <w:szCs w:val="32"/>
          <w:rtl/>
        </w:rPr>
        <w:lastRenderedPageBreak/>
        <w:t>قائمة</w:t>
      </w:r>
      <w:proofErr w:type="gramEnd"/>
      <w:r w:rsidRPr="00E80133">
        <w:rPr>
          <w:rFonts w:ascii="Traditional Arabic" w:eastAsia="Calibri" w:hAnsi="Traditional Arabic" w:cs="Traditional Arabic" w:hint="cs"/>
          <w:b/>
          <w:bCs/>
          <w:sz w:val="32"/>
          <w:szCs w:val="32"/>
          <w:rtl/>
        </w:rPr>
        <w:t xml:space="preserve"> المراجع</w:t>
      </w:r>
    </w:p>
    <w:p w14:paraId="4429D2C5" w14:textId="77777777" w:rsidR="008F32CC" w:rsidRPr="00E80133" w:rsidRDefault="008F32CC" w:rsidP="008F32CC">
      <w:pPr>
        <w:bidi/>
        <w:spacing w:after="200" w:line="360" w:lineRule="auto"/>
        <w:jc w:val="both"/>
        <w:rPr>
          <w:rFonts w:ascii="Traditional Arabic" w:eastAsia="Calibri" w:hAnsi="Traditional Arabic" w:cs="Traditional Arabic"/>
          <w:b/>
          <w:bCs/>
          <w:sz w:val="32"/>
          <w:szCs w:val="32"/>
          <w:shd w:val="clear" w:color="auto" w:fill="FFFFFF"/>
          <w:lang w:bidi="ar-JO"/>
        </w:rPr>
      </w:pPr>
      <w:r w:rsidRPr="00E80133">
        <w:rPr>
          <w:rFonts w:ascii="Traditional Arabic" w:eastAsia="Calibri" w:hAnsi="Traditional Arabic" w:cs="Traditional Arabic"/>
          <w:b/>
          <w:bCs/>
          <w:sz w:val="32"/>
          <w:szCs w:val="32"/>
          <w:shd w:val="clear" w:color="auto" w:fill="FFFFFF"/>
          <w:rtl/>
          <w:lang w:bidi="ar-JO"/>
        </w:rPr>
        <w:t>اولا المراجع العربية</w:t>
      </w:r>
      <w:r w:rsidRPr="00E80133">
        <w:rPr>
          <w:rFonts w:ascii="Calibri" w:eastAsia="Calibri" w:hAnsi="Calibri" w:cs="Arial"/>
          <w:sz w:val="32"/>
          <w:szCs w:val="32"/>
        </w:rPr>
        <w:t>:</w:t>
      </w:r>
    </w:p>
    <w:p w14:paraId="177B8CCA" w14:textId="6F96695F" w:rsidR="00603299" w:rsidRDefault="00603299" w:rsidP="00603299">
      <w:pPr>
        <w:bidi/>
        <w:spacing w:before="100" w:beforeAutospacing="1" w:after="100" w:afterAutospacing="1" w:line="240" w:lineRule="auto"/>
        <w:ind w:left="616" w:hanging="567"/>
        <w:rPr>
          <w:rFonts w:ascii="Times New Roman" w:eastAsia="Times New Roman" w:hAnsi="Times New Roman" w:cs="Times New Roman"/>
          <w:sz w:val="24"/>
          <w:szCs w:val="24"/>
          <w:rtl/>
          <w:lang w:bidi="ar-JO"/>
        </w:rPr>
      </w:pPr>
      <w:r w:rsidRPr="00603299">
        <w:rPr>
          <w:rFonts w:ascii="Times New Roman" w:eastAsia="Times New Roman" w:hAnsi="Times New Roman" w:cs="Times New Roman"/>
          <w:sz w:val="24"/>
          <w:szCs w:val="24"/>
          <w:rtl/>
        </w:rPr>
        <w:t>هجرس، م</w:t>
      </w:r>
      <w:r w:rsidRPr="00603299">
        <w:rPr>
          <w:rFonts w:ascii="Times New Roman" w:eastAsia="Times New Roman" w:hAnsi="Times New Roman" w:cs="Times New Roman" w:hint="cs"/>
          <w:sz w:val="24"/>
          <w:szCs w:val="24"/>
          <w:rtl/>
        </w:rPr>
        <w:t>نى</w:t>
      </w:r>
      <w:r w:rsidRPr="00603299">
        <w:rPr>
          <w:rFonts w:ascii="Times New Roman" w:eastAsia="Times New Roman" w:hAnsi="Times New Roman" w:cs="Times New Roman"/>
          <w:sz w:val="24"/>
          <w:szCs w:val="24"/>
          <w:rtl/>
        </w:rPr>
        <w:t>. (2024</w:t>
      </w:r>
      <w:r w:rsidRPr="00603299">
        <w:rPr>
          <w:rFonts w:ascii="Times New Roman" w:eastAsia="Times New Roman" w:hAnsi="Times New Roman" w:cs="Times New Roman" w:hint="cs"/>
          <w:sz w:val="24"/>
          <w:szCs w:val="24"/>
          <w:rtl/>
        </w:rPr>
        <w:t xml:space="preserve">). </w:t>
      </w:r>
      <w:r w:rsidRPr="00603299">
        <w:rPr>
          <w:rFonts w:ascii="Times New Roman" w:eastAsia="Times New Roman" w:hAnsi="Times New Roman" w:cs="Times New Roman"/>
          <w:sz w:val="24"/>
          <w:szCs w:val="24"/>
        </w:rPr>
        <w:t xml:space="preserve"> </w:t>
      </w:r>
      <w:proofErr w:type="gramStart"/>
      <w:r w:rsidRPr="00603299">
        <w:rPr>
          <w:rFonts w:ascii="Times New Roman" w:eastAsia="Times New Roman" w:hAnsi="Times New Roman" w:cs="Times New Roman"/>
          <w:sz w:val="24"/>
          <w:szCs w:val="24"/>
          <w:rtl/>
        </w:rPr>
        <w:t>دور</w:t>
      </w:r>
      <w:proofErr w:type="gramEnd"/>
      <w:r w:rsidRPr="00603299">
        <w:rPr>
          <w:rFonts w:ascii="Times New Roman" w:eastAsia="Times New Roman" w:hAnsi="Times New Roman" w:cs="Times New Roman"/>
          <w:sz w:val="24"/>
          <w:szCs w:val="24"/>
          <w:rtl/>
        </w:rPr>
        <w:t xml:space="preserve"> رياض الأطفال في تنمية المهارات الحياتية للطفل: دراسة ميدانية</w:t>
      </w:r>
      <w:r w:rsidRPr="00603299">
        <w:rPr>
          <w:rFonts w:ascii="Times New Roman" w:eastAsia="Times New Roman" w:hAnsi="Times New Roman" w:cs="Times New Roman"/>
          <w:sz w:val="24"/>
          <w:szCs w:val="24"/>
        </w:rPr>
        <w:t xml:space="preserve">. </w:t>
      </w:r>
      <w:r w:rsidRPr="00603299">
        <w:rPr>
          <w:rFonts w:ascii="Times New Roman" w:eastAsia="Times New Roman" w:hAnsi="Times New Roman" w:cs="Times New Roman"/>
          <w:i/>
          <w:iCs/>
          <w:sz w:val="24"/>
          <w:szCs w:val="24"/>
          <w:rtl/>
        </w:rPr>
        <w:t>المجلة العلمية لكلية الآداب - جامعة حورس</w:t>
      </w:r>
      <w:r w:rsidRPr="00603299">
        <w:rPr>
          <w:rFonts w:ascii="Times New Roman" w:eastAsia="Times New Roman" w:hAnsi="Times New Roman" w:cs="Times New Roman"/>
          <w:sz w:val="24"/>
          <w:szCs w:val="24"/>
          <w:rtl/>
        </w:rPr>
        <w:t>، 13(1)، 1–63.</w:t>
      </w:r>
    </w:p>
    <w:p w14:paraId="02ED29E9" w14:textId="5029D384" w:rsidR="00E80133" w:rsidRDefault="00E80133" w:rsidP="00603299">
      <w:pPr>
        <w:bidi/>
        <w:spacing w:before="100" w:beforeAutospacing="1" w:after="100" w:afterAutospacing="1" w:line="240" w:lineRule="auto"/>
        <w:ind w:left="616" w:hanging="567"/>
        <w:rPr>
          <w:rFonts w:ascii="Times New Roman" w:eastAsia="Times New Roman" w:hAnsi="Times New Roman" w:cs="Times New Roman"/>
          <w:sz w:val="24"/>
          <w:szCs w:val="24"/>
        </w:rPr>
      </w:pPr>
      <w:r w:rsidRPr="00E80133">
        <w:rPr>
          <w:rFonts w:ascii="Times New Roman" w:eastAsia="Times New Roman" w:hAnsi="Times New Roman" w:cs="Times New Roman"/>
          <w:sz w:val="24"/>
          <w:szCs w:val="24"/>
          <w:rtl/>
        </w:rPr>
        <w:t xml:space="preserve">جمال، </w:t>
      </w:r>
      <w:proofErr w:type="gramStart"/>
      <w:r w:rsidRPr="00E80133">
        <w:rPr>
          <w:rFonts w:ascii="Times New Roman" w:eastAsia="Times New Roman" w:hAnsi="Times New Roman" w:cs="Times New Roman"/>
          <w:sz w:val="24"/>
          <w:szCs w:val="24"/>
          <w:rtl/>
        </w:rPr>
        <w:t>د</w:t>
      </w:r>
      <w:r w:rsidR="00331E22">
        <w:rPr>
          <w:rFonts w:ascii="Times New Roman" w:eastAsia="Times New Roman" w:hAnsi="Times New Roman" w:cs="Times New Roman" w:hint="cs"/>
          <w:sz w:val="24"/>
          <w:szCs w:val="24"/>
          <w:rtl/>
        </w:rPr>
        <w:t>اليا</w:t>
      </w:r>
      <w:proofErr w:type="gramEnd"/>
      <w:r w:rsidRPr="00E80133">
        <w:rPr>
          <w:rFonts w:ascii="Times New Roman" w:eastAsia="Times New Roman" w:hAnsi="Times New Roman" w:cs="Times New Roman"/>
          <w:sz w:val="24"/>
          <w:szCs w:val="24"/>
          <w:rtl/>
        </w:rPr>
        <w:t>. (2023</w:t>
      </w:r>
      <w:r w:rsidRPr="00E80133">
        <w:rPr>
          <w:rFonts w:ascii="Times New Roman" w:eastAsia="Times New Roman" w:hAnsi="Times New Roman" w:cs="Times New Roman" w:hint="cs"/>
          <w:sz w:val="24"/>
          <w:szCs w:val="24"/>
          <w:rtl/>
        </w:rPr>
        <w:t xml:space="preserve">). </w:t>
      </w:r>
      <w:r w:rsidRPr="00E80133">
        <w:rPr>
          <w:rFonts w:ascii="Times New Roman" w:eastAsia="Times New Roman" w:hAnsi="Times New Roman" w:cs="Times New Roman"/>
          <w:sz w:val="24"/>
          <w:szCs w:val="24"/>
        </w:rPr>
        <w:t xml:space="preserve"> </w:t>
      </w:r>
      <w:r w:rsidRPr="00E80133">
        <w:rPr>
          <w:rFonts w:ascii="Times New Roman" w:eastAsia="Times New Roman" w:hAnsi="Times New Roman" w:cs="Times New Roman"/>
          <w:sz w:val="24"/>
          <w:szCs w:val="24"/>
          <w:rtl/>
        </w:rPr>
        <w:t>برنامج قائم على الألعاب التعليمية لتنمية مهارات الاستماع النشط لدى أطفال الروضة ضعاف السمع</w:t>
      </w:r>
      <w:r w:rsidRPr="00E80133">
        <w:rPr>
          <w:rFonts w:ascii="Times New Roman" w:eastAsia="Times New Roman" w:hAnsi="Times New Roman" w:cs="Times New Roman"/>
          <w:sz w:val="24"/>
          <w:szCs w:val="24"/>
        </w:rPr>
        <w:t xml:space="preserve">. </w:t>
      </w:r>
      <w:proofErr w:type="gramStart"/>
      <w:r w:rsidRPr="00E80133">
        <w:rPr>
          <w:rFonts w:ascii="Times New Roman" w:eastAsia="Times New Roman" w:hAnsi="Times New Roman" w:cs="Times New Roman"/>
          <w:i/>
          <w:iCs/>
          <w:sz w:val="24"/>
          <w:szCs w:val="24"/>
          <w:rtl/>
        </w:rPr>
        <w:t>مجلة</w:t>
      </w:r>
      <w:proofErr w:type="gramEnd"/>
      <w:r w:rsidRPr="00E80133">
        <w:rPr>
          <w:rFonts w:ascii="Times New Roman" w:eastAsia="Times New Roman" w:hAnsi="Times New Roman" w:cs="Times New Roman"/>
          <w:i/>
          <w:iCs/>
          <w:sz w:val="24"/>
          <w:szCs w:val="24"/>
          <w:rtl/>
        </w:rPr>
        <w:t xml:space="preserve"> الطفولة</w:t>
      </w:r>
      <w:r w:rsidRPr="00E80133">
        <w:rPr>
          <w:rFonts w:ascii="Times New Roman" w:eastAsia="Times New Roman" w:hAnsi="Times New Roman" w:cs="Times New Roman"/>
          <w:sz w:val="24"/>
          <w:szCs w:val="24"/>
          <w:rtl/>
        </w:rPr>
        <w:t xml:space="preserve">، </w:t>
      </w:r>
      <w:r w:rsidRPr="00E80133">
        <w:rPr>
          <w:rFonts w:ascii="Times New Roman" w:eastAsia="Times New Roman" w:hAnsi="Times New Roman" w:cs="Times New Roman"/>
          <w:sz w:val="24"/>
          <w:szCs w:val="24"/>
        </w:rPr>
        <w:t>24</w:t>
      </w:r>
      <w:r w:rsidRPr="00E80133">
        <w:rPr>
          <w:rFonts w:ascii="Times New Roman" w:eastAsia="Times New Roman" w:hAnsi="Times New Roman" w:cs="Times New Roman"/>
          <w:sz w:val="24"/>
          <w:szCs w:val="24"/>
          <w:rtl/>
        </w:rPr>
        <w:t>، المجلس التخصصي الرئاسي للتعليم والبحث العلمي، مصر</w:t>
      </w:r>
      <w:r w:rsidRPr="00E80133">
        <w:rPr>
          <w:rFonts w:ascii="Times New Roman" w:eastAsia="Times New Roman" w:hAnsi="Times New Roman" w:cs="Times New Roman"/>
          <w:sz w:val="24"/>
          <w:szCs w:val="24"/>
        </w:rPr>
        <w:t>.</w:t>
      </w:r>
    </w:p>
    <w:p w14:paraId="4FD53204" w14:textId="77777777" w:rsidR="00603299" w:rsidRPr="00603299" w:rsidRDefault="00603299" w:rsidP="00603299">
      <w:pPr>
        <w:bidi/>
        <w:spacing w:before="100" w:beforeAutospacing="1" w:after="100" w:afterAutospacing="1" w:line="240" w:lineRule="auto"/>
        <w:ind w:left="616" w:hanging="567"/>
        <w:rPr>
          <w:rFonts w:ascii="Times New Roman" w:eastAsia="Times New Roman" w:hAnsi="Times New Roman" w:cs="Times New Roman"/>
          <w:sz w:val="24"/>
          <w:szCs w:val="24"/>
          <w:rtl/>
          <w:lang w:bidi="ar-AE"/>
        </w:rPr>
      </w:pPr>
      <w:r w:rsidRPr="00603299">
        <w:rPr>
          <w:rFonts w:ascii="Times New Roman" w:eastAsia="Times New Roman" w:hAnsi="Times New Roman" w:cs="Times New Roman"/>
          <w:sz w:val="24"/>
          <w:szCs w:val="24"/>
          <w:rtl/>
        </w:rPr>
        <w:t>الزهراني، ن</w:t>
      </w:r>
      <w:r w:rsidRPr="00603299">
        <w:rPr>
          <w:rFonts w:ascii="Times New Roman" w:eastAsia="Times New Roman" w:hAnsi="Times New Roman" w:cs="Times New Roman" w:hint="cs"/>
          <w:sz w:val="24"/>
          <w:szCs w:val="24"/>
          <w:rtl/>
        </w:rPr>
        <w:t>اصر</w:t>
      </w:r>
      <w:r w:rsidRPr="00603299">
        <w:rPr>
          <w:rFonts w:ascii="Times New Roman" w:eastAsia="Times New Roman" w:hAnsi="Times New Roman" w:cs="Times New Roman"/>
          <w:sz w:val="24"/>
          <w:szCs w:val="24"/>
          <w:rtl/>
        </w:rPr>
        <w:t>. (2022</w:t>
      </w:r>
      <w:r w:rsidRPr="00603299">
        <w:rPr>
          <w:rFonts w:ascii="Times New Roman" w:eastAsia="Times New Roman" w:hAnsi="Times New Roman" w:cs="Times New Roman" w:hint="cs"/>
          <w:sz w:val="24"/>
          <w:szCs w:val="24"/>
          <w:rtl/>
        </w:rPr>
        <w:t xml:space="preserve">). </w:t>
      </w:r>
      <w:r w:rsidRPr="00603299">
        <w:rPr>
          <w:rFonts w:ascii="Times New Roman" w:eastAsia="Times New Roman" w:hAnsi="Times New Roman" w:cs="Times New Roman"/>
          <w:sz w:val="24"/>
          <w:szCs w:val="24"/>
        </w:rPr>
        <w:t xml:space="preserve"> </w:t>
      </w:r>
      <w:r w:rsidRPr="00603299">
        <w:rPr>
          <w:rFonts w:ascii="Times New Roman" w:eastAsia="Times New Roman" w:hAnsi="Times New Roman" w:cs="Times New Roman"/>
          <w:sz w:val="24"/>
          <w:szCs w:val="24"/>
          <w:rtl/>
        </w:rPr>
        <w:t>فاعلية برنامج قائم على استخدام استراتيجيات التعلم النشط في تنمية التحصيل الدراسي لذوي الإعاقة الفكرية</w:t>
      </w:r>
      <w:r w:rsidRPr="00603299">
        <w:rPr>
          <w:rFonts w:ascii="Times New Roman" w:eastAsia="Times New Roman" w:hAnsi="Times New Roman" w:cs="Times New Roman"/>
          <w:sz w:val="24"/>
          <w:szCs w:val="24"/>
        </w:rPr>
        <w:t xml:space="preserve">. </w:t>
      </w:r>
      <w:proofErr w:type="gramStart"/>
      <w:r w:rsidRPr="00603299">
        <w:rPr>
          <w:rFonts w:ascii="Times New Roman" w:eastAsia="Times New Roman" w:hAnsi="Times New Roman" w:cs="Times New Roman"/>
          <w:i/>
          <w:iCs/>
          <w:sz w:val="24"/>
          <w:szCs w:val="24"/>
          <w:rtl/>
        </w:rPr>
        <w:t>مجلة</w:t>
      </w:r>
      <w:proofErr w:type="gramEnd"/>
      <w:r w:rsidRPr="00603299">
        <w:rPr>
          <w:rFonts w:ascii="Times New Roman" w:eastAsia="Times New Roman" w:hAnsi="Times New Roman" w:cs="Times New Roman"/>
          <w:i/>
          <w:iCs/>
          <w:sz w:val="24"/>
          <w:szCs w:val="24"/>
          <w:rtl/>
        </w:rPr>
        <w:t xml:space="preserve"> العلوم الإنسانية والإدارية، جامعة أم القرى</w:t>
      </w:r>
      <w:r w:rsidRPr="00603299">
        <w:rPr>
          <w:rFonts w:ascii="Times New Roman" w:eastAsia="Times New Roman" w:hAnsi="Times New Roman" w:cs="Times New Roman"/>
          <w:sz w:val="24"/>
          <w:szCs w:val="24"/>
          <w:rtl/>
        </w:rPr>
        <w:t xml:space="preserve">، </w:t>
      </w:r>
      <w:r w:rsidRPr="00603299">
        <w:rPr>
          <w:rFonts w:ascii="Times New Roman" w:eastAsia="Times New Roman" w:hAnsi="Times New Roman" w:cs="Times New Roman"/>
          <w:sz w:val="24"/>
          <w:szCs w:val="24"/>
        </w:rPr>
        <w:t>(26)</w:t>
      </w:r>
      <w:r w:rsidRPr="00603299">
        <w:rPr>
          <w:rFonts w:ascii="Times New Roman" w:eastAsia="Times New Roman" w:hAnsi="Times New Roman" w:cs="Times New Roman"/>
          <w:sz w:val="24"/>
          <w:szCs w:val="24"/>
          <w:rtl/>
        </w:rPr>
        <w:t>، الجزء الأول</w:t>
      </w:r>
      <w:r w:rsidRPr="00603299">
        <w:rPr>
          <w:rFonts w:ascii="Times New Roman" w:eastAsia="Times New Roman" w:hAnsi="Times New Roman" w:cs="Times New Roman"/>
          <w:sz w:val="24"/>
          <w:szCs w:val="24"/>
        </w:rPr>
        <w:t xml:space="preserve">. </w:t>
      </w:r>
      <w:hyperlink r:id="rId12" w:tgtFrame="_new" w:history="1">
        <w:r w:rsidRPr="00603299">
          <w:rPr>
            <w:rStyle w:val="Hyperlink"/>
            <w:rFonts w:ascii="Times New Roman" w:eastAsia="Times New Roman" w:hAnsi="Times New Roman" w:cs="Times New Roman"/>
            <w:sz w:val="24"/>
            <w:szCs w:val="24"/>
          </w:rPr>
          <w:t>https://doi.org/10.56760/EVST1091</w:t>
        </w:r>
      </w:hyperlink>
    </w:p>
    <w:p w14:paraId="73956965" w14:textId="78554A2F" w:rsidR="00603299" w:rsidRDefault="00603299" w:rsidP="00603299">
      <w:pPr>
        <w:bidi/>
        <w:spacing w:before="100" w:beforeAutospacing="1" w:after="100" w:afterAutospacing="1" w:line="240" w:lineRule="auto"/>
        <w:ind w:left="616" w:hanging="567"/>
        <w:rPr>
          <w:rFonts w:ascii="Times New Roman" w:eastAsia="Times New Roman" w:hAnsi="Times New Roman" w:cs="Times New Roman"/>
          <w:sz w:val="24"/>
          <w:szCs w:val="24"/>
          <w:rtl/>
          <w:lang w:bidi="ar-AE"/>
        </w:rPr>
      </w:pPr>
      <w:r w:rsidRPr="00603299">
        <w:rPr>
          <w:rFonts w:ascii="Times New Roman" w:eastAsia="Times New Roman" w:hAnsi="Times New Roman" w:cs="Times New Roman"/>
          <w:sz w:val="24"/>
          <w:szCs w:val="24"/>
          <w:rtl/>
        </w:rPr>
        <w:t xml:space="preserve">عواد، </w:t>
      </w:r>
      <w:proofErr w:type="gramStart"/>
      <w:r w:rsidRPr="00603299">
        <w:rPr>
          <w:rFonts w:ascii="Times New Roman" w:eastAsia="Times New Roman" w:hAnsi="Times New Roman" w:cs="Times New Roman"/>
          <w:sz w:val="24"/>
          <w:szCs w:val="24"/>
          <w:rtl/>
        </w:rPr>
        <w:t>ش</w:t>
      </w:r>
      <w:r w:rsidRPr="00603299">
        <w:rPr>
          <w:rFonts w:ascii="Times New Roman" w:eastAsia="Times New Roman" w:hAnsi="Times New Roman" w:cs="Times New Roman" w:hint="cs"/>
          <w:sz w:val="24"/>
          <w:szCs w:val="24"/>
          <w:rtl/>
        </w:rPr>
        <w:t>روق</w:t>
      </w:r>
      <w:proofErr w:type="gramEnd"/>
      <w:r w:rsidRPr="00603299">
        <w:rPr>
          <w:rFonts w:ascii="Times New Roman" w:eastAsia="Times New Roman" w:hAnsi="Times New Roman" w:cs="Times New Roman"/>
          <w:sz w:val="24"/>
          <w:szCs w:val="24"/>
          <w:rtl/>
        </w:rPr>
        <w:t>. (2022</w:t>
      </w:r>
      <w:r w:rsidRPr="00603299">
        <w:rPr>
          <w:rFonts w:ascii="Times New Roman" w:eastAsia="Times New Roman" w:hAnsi="Times New Roman" w:cs="Times New Roman" w:hint="cs"/>
          <w:sz w:val="24"/>
          <w:szCs w:val="24"/>
          <w:rtl/>
        </w:rPr>
        <w:t xml:space="preserve">). </w:t>
      </w:r>
      <w:r w:rsidRPr="00603299">
        <w:rPr>
          <w:rFonts w:ascii="Times New Roman" w:eastAsia="Times New Roman" w:hAnsi="Times New Roman" w:cs="Times New Roman"/>
          <w:sz w:val="24"/>
          <w:szCs w:val="24"/>
          <w:lang w:bidi="ar-AE"/>
        </w:rPr>
        <w:t xml:space="preserve"> </w:t>
      </w:r>
      <w:r w:rsidRPr="00603299">
        <w:rPr>
          <w:rFonts w:ascii="Times New Roman" w:eastAsia="Times New Roman" w:hAnsi="Times New Roman" w:cs="Times New Roman"/>
          <w:sz w:val="24"/>
          <w:szCs w:val="24"/>
          <w:rtl/>
        </w:rPr>
        <w:t>أثر الألعاب الرقمية على تنمية المهارات المعرفية للأطفال من ذوي الإعاقة العقلية في مراكز التربية الخاصة في عمان (رسالة ماجستير، جامعة الشرق الأوسط، قسم التربية الخاصة وتكنولوجيا التعليم، كلية العلوم التربوية).</w:t>
      </w:r>
    </w:p>
    <w:p w14:paraId="5E33E4A1" w14:textId="63B43787" w:rsidR="00E80133" w:rsidRDefault="00E80133" w:rsidP="00E80133">
      <w:pPr>
        <w:bidi/>
        <w:spacing w:before="100" w:beforeAutospacing="1" w:after="100" w:afterAutospacing="1" w:line="240" w:lineRule="auto"/>
        <w:ind w:left="616" w:hanging="567"/>
        <w:rPr>
          <w:rFonts w:ascii="Times New Roman" w:eastAsia="Times New Roman" w:hAnsi="Times New Roman" w:cs="Times New Roman"/>
          <w:sz w:val="24"/>
          <w:szCs w:val="24"/>
          <w:rtl/>
        </w:rPr>
      </w:pPr>
      <w:r w:rsidRPr="00E80133">
        <w:rPr>
          <w:rFonts w:ascii="Times New Roman" w:eastAsia="Times New Roman" w:hAnsi="Times New Roman" w:cs="Times New Roman"/>
          <w:sz w:val="24"/>
          <w:szCs w:val="24"/>
          <w:rtl/>
        </w:rPr>
        <w:t xml:space="preserve">عبيد، </w:t>
      </w:r>
      <w:proofErr w:type="gramStart"/>
      <w:r w:rsidRPr="00E80133">
        <w:rPr>
          <w:rFonts w:ascii="Times New Roman" w:eastAsia="Times New Roman" w:hAnsi="Times New Roman" w:cs="Times New Roman"/>
          <w:sz w:val="24"/>
          <w:szCs w:val="24"/>
          <w:rtl/>
        </w:rPr>
        <w:t>س</w:t>
      </w:r>
      <w:r w:rsidR="00331E22">
        <w:rPr>
          <w:rFonts w:ascii="Times New Roman" w:eastAsia="Times New Roman" w:hAnsi="Times New Roman" w:cs="Times New Roman" w:hint="cs"/>
          <w:sz w:val="24"/>
          <w:szCs w:val="24"/>
          <w:rtl/>
        </w:rPr>
        <w:t>مية</w:t>
      </w:r>
      <w:proofErr w:type="gramEnd"/>
      <w:r w:rsidRPr="00E80133">
        <w:rPr>
          <w:rFonts w:ascii="Times New Roman" w:eastAsia="Times New Roman" w:hAnsi="Times New Roman" w:cs="Times New Roman"/>
          <w:sz w:val="24"/>
          <w:szCs w:val="24"/>
          <w:rtl/>
        </w:rPr>
        <w:t>. (2021</w:t>
      </w:r>
      <w:r w:rsidRPr="00E80133">
        <w:rPr>
          <w:rFonts w:ascii="Times New Roman" w:eastAsia="Times New Roman" w:hAnsi="Times New Roman" w:cs="Times New Roman" w:hint="cs"/>
          <w:sz w:val="24"/>
          <w:szCs w:val="24"/>
          <w:rtl/>
        </w:rPr>
        <w:t xml:space="preserve">). </w:t>
      </w:r>
      <w:r w:rsidRPr="00E80133">
        <w:rPr>
          <w:rFonts w:ascii="Times New Roman" w:eastAsia="Times New Roman" w:hAnsi="Times New Roman" w:cs="Times New Roman"/>
          <w:sz w:val="24"/>
          <w:szCs w:val="24"/>
        </w:rPr>
        <w:t xml:space="preserve"> </w:t>
      </w:r>
      <w:proofErr w:type="gramStart"/>
      <w:r w:rsidRPr="00E80133">
        <w:rPr>
          <w:rFonts w:ascii="Times New Roman" w:eastAsia="Times New Roman" w:hAnsi="Times New Roman" w:cs="Times New Roman"/>
          <w:sz w:val="24"/>
          <w:szCs w:val="24"/>
          <w:rtl/>
        </w:rPr>
        <w:t>فاعلية</w:t>
      </w:r>
      <w:proofErr w:type="gramEnd"/>
      <w:r w:rsidRPr="00E80133">
        <w:rPr>
          <w:rFonts w:ascii="Times New Roman" w:eastAsia="Times New Roman" w:hAnsi="Times New Roman" w:cs="Times New Roman"/>
          <w:sz w:val="24"/>
          <w:szCs w:val="24"/>
          <w:rtl/>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p>
    <w:p w14:paraId="708F1EAF" w14:textId="08007C94" w:rsidR="00E80133" w:rsidRDefault="00E80133" w:rsidP="00E80133">
      <w:pPr>
        <w:bidi/>
        <w:spacing w:before="100" w:beforeAutospacing="1" w:after="100" w:afterAutospacing="1" w:line="240" w:lineRule="auto"/>
        <w:ind w:left="616" w:hanging="567"/>
        <w:rPr>
          <w:rFonts w:ascii="Times New Roman" w:eastAsia="Times New Roman" w:hAnsi="Times New Roman" w:cs="Times New Roman"/>
          <w:sz w:val="24"/>
          <w:szCs w:val="24"/>
          <w:rtl/>
          <w:lang w:bidi="ar-AE"/>
        </w:rPr>
      </w:pPr>
      <w:r w:rsidRPr="00E80133">
        <w:rPr>
          <w:rFonts w:ascii="Times New Roman" w:eastAsia="Times New Roman" w:hAnsi="Times New Roman" w:cs="Times New Roman"/>
          <w:sz w:val="24"/>
          <w:szCs w:val="24"/>
          <w:rtl/>
        </w:rPr>
        <w:t xml:space="preserve">عبيد، </w:t>
      </w:r>
      <w:proofErr w:type="gramStart"/>
      <w:r w:rsidRPr="00E80133">
        <w:rPr>
          <w:rFonts w:ascii="Times New Roman" w:eastAsia="Times New Roman" w:hAnsi="Times New Roman" w:cs="Times New Roman"/>
          <w:sz w:val="24"/>
          <w:szCs w:val="24"/>
          <w:rtl/>
        </w:rPr>
        <w:t>س</w:t>
      </w:r>
      <w:r w:rsidR="00331E22">
        <w:rPr>
          <w:rFonts w:ascii="Times New Roman" w:eastAsia="Times New Roman" w:hAnsi="Times New Roman" w:cs="Times New Roman" w:hint="cs"/>
          <w:sz w:val="24"/>
          <w:szCs w:val="24"/>
          <w:rtl/>
        </w:rPr>
        <w:t>مية</w:t>
      </w:r>
      <w:proofErr w:type="gramEnd"/>
      <w:r w:rsidRPr="00E80133">
        <w:rPr>
          <w:rFonts w:ascii="Times New Roman" w:eastAsia="Times New Roman" w:hAnsi="Times New Roman" w:cs="Times New Roman"/>
          <w:sz w:val="24"/>
          <w:szCs w:val="24"/>
          <w:rtl/>
        </w:rPr>
        <w:t xml:space="preserve">.، وماحي، </w:t>
      </w:r>
      <w:proofErr w:type="gramStart"/>
      <w:r w:rsidRPr="00E80133">
        <w:rPr>
          <w:rFonts w:ascii="Times New Roman" w:eastAsia="Times New Roman" w:hAnsi="Times New Roman" w:cs="Times New Roman"/>
          <w:sz w:val="24"/>
          <w:szCs w:val="24"/>
          <w:rtl/>
        </w:rPr>
        <w:t>إ</w:t>
      </w:r>
      <w:r w:rsidR="00331E22">
        <w:rPr>
          <w:rFonts w:ascii="Times New Roman" w:eastAsia="Times New Roman" w:hAnsi="Times New Roman" w:cs="Times New Roman" w:hint="cs"/>
          <w:sz w:val="24"/>
          <w:szCs w:val="24"/>
          <w:rtl/>
        </w:rPr>
        <w:t>براهيم</w:t>
      </w:r>
      <w:proofErr w:type="gramEnd"/>
      <w:r w:rsidRPr="00E80133">
        <w:rPr>
          <w:rFonts w:ascii="Times New Roman" w:eastAsia="Times New Roman" w:hAnsi="Times New Roman" w:cs="Times New Roman"/>
          <w:sz w:val="24"/>
          <w:szCs w:val="24"/>
          <w:rtl/>
        </w:rPr>
        <w:t>. (2020</w:t>
      </w:r>
      <w:r w:rsidRPr="00E80133">
        <w:rPr>
          <w:rFonts w:ascii="Times New Roman" w:eastAsia="Times New Roman" w:hAnsi="Times New Roman" w:cs="Times New Roman" w:hint="cs"/>
          <w:sz w:val="24"/>
          <w:szCs w:val="24"/>
          <w:rtl/>
        </w:rPr>
        <w:t xml:space="preserve">). </w:t>
      </w:r>
      <w:r w:rsidRPr="00E80133">
        <w:rPr>
          <w:rFonts w:ascii="Times New Roman" w:eastAsia="Times New Roman" w:hAnsi="Times New Roman" w:cs="Times New Roman"/>
          <w:sz w:val="24"/>
          <w:szCs w:val="24"/>
        </w:rPr>
        <w:t xml:space="preserve"> </w:t>
      </w:r>
      <w:r w:rsidRPr="00E80133">
        <w:rPr>
          <w:rFonts w:ascii="Times New Roman" w:eastAsia="Times New Roman" w:hAnsi="Times New Roman" w:cs="Times New Roman"/>
          <w:sz w:val="24"/>
          <w:szCs w:val="24"/>
          <w:rtl/>
        </w:rPr>
        <w:t>بعض استراتيجيات التعلم النشط لتحسين مهارة الضبط والمرونة عند المعاق سمعيًا: دراسة حالة إكلينيكية بمدرسة صغار الصم، ولاية تيارت: دائرة السوقر</w:t>
      </w:r>
      <w:r w:rsidRPr="00E80133">
        <w:rPr>
          <w:rFonts w:ascii="Times New Roman" w:eastAsia="Times New Roman" w:hAnsi="Times New Roman" w:cs="Times New Roman"/>
          <w:sz w:val="24"/>
          <w:szCs w:val="24"/>
        </w:rPr>
        <w:t xml:space="preserve">. </w:t>
      </w:r>
      <w:r w:rsidRPr="00E80133">
        <w:rPr>
          <w:rFonts w:ascii="Times New Roman" w:eastAsia="Times New Roman" w:hAnsi="Times New Roman" w:cs="Times New Roman"/>
          <w:i/>
          <w:iCs/>
          <w:sz w:val="24"/>
          <w:szCs w:val="24"/>
          <w:rtl/>
        </w:rPr>
        <w:t xml:space="preserve">مجلة الباحث في العلوم الإنسانية </w:t>
      </w:r>
      <w:proofErr w:type="gramStart"/>
      <w:r w:rsidRPr="00E80133">
        <w:rPr>
          <w:rFonts w:ascii="Times New Roman" w:eastAsia="Times New Roman" w:hAnsi="Times New Roman" w:cs="Times New Roman"/>
          <w:i/>
          <w:iCs/>
          <w:sz w:val="24"/>
          <w:szCs w:val="24"/>
          <w:rtl/>
        </w:rPr>
        <w:t>والاجتماعية</w:t>
      </w:r>
      <w:proofErr w:type="gramEnd"/>
      <w:r w:rsidRPr="00E80133">
        <w:rPr>
          <w:rFonts w:ascii="Times New Roman" w:eastAsia="Times New Roman" w:hAnsi="Times New Roman" w:cs="Times New Roman"/>
          <w:sz w:val="24"/>
          <w:szCs w:val="24"/>
          <w:rtl/>
        </w:rPr>
        <w:t>، 12(01)، 575–590.</w:t>
      </w:r>
    </w:p>
    <w:p w14:paraId="6C461970" w14:textId="77777777" w:rsidR="008F32CC" w:rsidRPr="00E80133" w:rsidRDefault="008F32CC" w:rsidP="008F32CC">
      <w:pPr>
        <w:bidi/>
        <w:spacing w:before="100" w:beforeAutospacing="1" w:after="100" w:afterAutospacing="1" w:line="240" w:lineRule="auto"/>
        <w:rPr>
          <w:rFonts w:ascii="Times New Roman" w:eastAsia="Times New Roman" w:hAnsi="Times New Roman" w:cs="Times New Roman"/>
          <w:sz w:val="24"/>
          <w:szCs w:val="24"/>
          <w:rtl/>
          <w:lang w:bidi="ar-JO"/>
        </w:rPr>
      </w:pPr>
    </w:p>
    <w:p w14:paraId="584ABDAB" w14:textId="77777777" w:rsidR="008F32CC" w:rsidRDefault="008F32CC" w:rsidP="008F32CC">
      <w:pPr>
        <w:bidi/>
        <w:spacing w:before="100" w:beforeAutospacing="1" w:after="100" w:afterAutospacing="1" w:line="240" w:lineRule="auto"/>
        <w:rPr>
          <w:rFonts w:ascii="Times New Roman" w:eastAsia="Times New Roman" w:hAnsi="Times New Roman" w:cs="Times New Roman"/>
          <w:sz w:val="24"/>
          <w:szCs w:val="24"/>
          <w:rtl/>
          <w:lang w:bidi="ar-JO"/>
        </w:rPr>
      </w:pPr>
    </w:p>
    <w:p w14:paraId="4B2A1505" w14:textId="77777777" w:rsidR="00331E22"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28753C3B" w14:textId="77777777" w:rsidR="00331E22"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34946DFD" w14:textId="77777777" w:rsidR="00331E22"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3D4C527C" w14:textId="77777777" w:rsidR="00331E22"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34053524" w14:textId="77777777" w:rsidR="00331E22"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46D4749A" w14:textId="77777777" w:rsidR="00331E22" w:rsidRPr="008F32CC" w:rsidRDefault="00331E22" w:rsidP="00331E22">
      <w:pPr>
        <w:bidi/>
        <w:spacing w:before="100" w:beforeAutospacing="1" w:after="100" w:afterAutospacing="1" w:line="240" w:lineRule="auto"/>
        <w:rPr>
          <w:rFonts w:ascii="Times New Roman" w:eastAsia="Times New Roman" w:hAnsi="Times New Roman" w:cs="Times New Roman"/>
          <w:sz w:val="24"/>
          <w:szCs w:val="24"/>
          <w:rtl/>
          <w:lang w:bidi="ar-JO"/>
        </w:rPr>
      </w:pPr>
    </w:p>
    <w:p w14:paraId="465B3D2F" w14:textId="7F5C9781" w:rsidR="008F32CC" w:rsidRPr="00E80133" w:rsidRDefault="00E80133" w:rsidP="008F32CC">
      <w:pPr>
        <w:bidi/>
        <w:spacing w:after="200" w:line="360" w:lineRule="auto"/>
        <w:jc w:val="both"/>
        <w:rPr>
          <w:rFonts w:ascii="Traditional Arabic" w:eastAsia="Calibri" w:hAnsi="Traditional Arabic" w:cs="Traditional Arabic"/>
          <w:b/>
          <w:bCs/>
          <w:sz w:val="32"/>
          <w:szCs w:val="32"/>
          <w:shd w:val="clear" w:color="auto" w:fill="FFFFFF"/>
          <w:rtl/>
          <w:lang w:bidi="ar-JO"/>
        </w:rPr>
      </w:pPr>
      <w:r w:rsidRPr="00E80133">
        <w:rPr>
          <w:rFonts w:ascii="Traditional Arabic" w:eastAsia="Calibri" w:hAnsi="Traditional Arabic" w:cs="Traditional Arabic"/>
          <w:b/>
          <w:bCs/>
          <w:sz w:val="32"/>
          <w:szCs w:val="32"/>
          <w:shd w:val="clear" w:color="auto" w:fill="FFFFFF"/>
          <w:rtl/>
          <w:lang w:bidi="ar-JO"/>
        </w:rPr>
        <w:lastRenderedPageBreak/>
        <w:t>ثانيا: المراجع الاجنبية</w:t>
      </w:r>
    </w:p>
    <w:p w14:paraId="4404ABAB" w14:textId="77777777" w:rsidR="00E80133" w:rsidRDefault="00E80133" w:rsidP="00E80133">
      <w:pPr>
        <w:spacing w:before="100" w:beforeAutospacing="1" w:after="100" w:afterAutospacing="1" w:line="240" w:lineRule="auto"/>
        <w:ind w:left="567" w:hanging="567"/>
        <w:rPr>
          <w:rStyle w:val="Hyperlink"/>
          <w:rFonts w:ascii="Times New Roman" w:eastAsia="Times New Roman" w:hAnsi="Times New Roman" w:cs="Times New Roman"/>
          <w:sz w:val="24"/>
          <w:szCs w:val="24"/>
          <w:rtl/>
        </w:rPr>
      </w:pPr>
      <w:proofErr w:type="spellStart"/>
      <w:proofErr w:type="gramStart"/>
      <w:r w:rsidRPr="00E80133">
        <w:rPr>
          <w:rFonts w:ascii="Times New Roman" w:eastAsia="Times New Roman" w:hAnsi="Times New Roman" w:cs="Times New Roman"/>
          <w:sz w:val="24"/>
          <w:szCs w:val="24"/>
        </w:rPr>
        <w:t>Alkathiri</w:t>
      </w:r>
      <w:proofErr w:type="spellEnd"/>
      <w:r w:rsidRPr="00E80133">
        <w:rPr>
          <w:rFonts w:ascii="Times New Roman" w:eastAsia="Times New Roman" w:hAnsi="Times New Roman" w:cs="Times New Roman"/>
          <w:sz w:val="24"/>
          <w:szCs w:val="24"/>
        </w:rPr>
        <w:t>, S. F. A. B., &amp; Dutton, E. (2024).</w:t>
      </w:r>
      <w:proofErr w:type="gramEnd"/>
      <w:r w:rsidRPr="00E80133">
        <w:rPr>
          <w:rFonts w:ascii="Times New Roman" w:eastAsia="Times New Roman" w:hAnsi="Times New Roman" w:cs="Times New Roman"/>
          <w:sz w:val="24"/>
          <w:szCs w:val="24"/>
        </w:rPr>
        <w:t xml:space="preserve"> The effectiveness of a training program based on active learning strategies in developing the creative thinking skills of female students with learning disabilities. </w:t>
      </w:r>
      <w:proofErr w:type="gramStart"/>
      <w:r w:rsidRPr="00E80133">
        <w:rPr>
          <w:rFonts w:ascii="Times New Roman" w:eastAsia="Times New Roman" w:hAnsi="Times New Roman" w:cs="Times New Roman"/>
          <w:i/>
          <w:iCs/>
          <w:sz w:val="24"/>
          <w:szCs w:val="24"/>
        </w:rPr>
        <w:t>Cogent Education, 11</w:t>
      </w:r>
      <w:r w:rsidRPr="00E80133">
        <w:rPr>
          <w:rFonts w:ascii="Times New Roman" w:eastAsia="Times New Roman" w:hAnsi="Times New Roman" w:cs="Times New Roman"/>
          <w:sz w:val="24"/>
          <w:szCs w:val="24"/>
        </w:rPr>
        <w:t>(1), 2413235.</w:t>
      </w:r>
      <w:proofErr w:type="gramEnd"/>
      <w:r w:rsidRPr="00E80133">
        <w:rPr>
          <w:rFonts w:ascii="Times New Roman" w:eastAsia="Times New Roman" w:hAnsi="Times New Roman" w:cs="Times New Roman"/>
          <w:sz w:val="24"/>
          <w:szCs w:val="24"/>
        </w:rPr>
        <w:t xml:space="preserve"> </w:t>
      </w:r>
      <w:hyperlink r:id="rId13" w:tgtFrame="_new" w:history="1">
        <w:r w:rsidRPr="00E80133">
          <w:rPr>
            <w:rStyle w:val="Hyperlink"/>
            <w:rFonts w:ascii="Times New Roman" w:eastAsia="Times New Roman" w:hAnsi="Times New Roman" w:cs="Times New Roman"/>
            <w:sz w:val="24"/>
            <w:szCs w:val="24"/>
          </w:rPr>
          <w:t>https://doi.org/10.1080/2331186X.2024.2413235</w:t>
        </w:r>
      </w:hyperlink>
    </w:p>
    <w:p w14:paraId="12305ED7" w14:textId="3E345070" w:rsidR="00603299" w:rsidRDefault="00603299" w:rsidP="00603299">
      <w:pPr>
        <w:spacing w:before="100" w:beforeAutospacing="1" w:after="100" w:afterAutospacing="1" w:line="240" w:lineRule="auto"/>
        <w:ind w:left="567" w:hanging="567"/>
        <w:rPr>
          <w:rFonts w:ascii="Times New Roman" w:eastAsia="Times New Roman" w:hAnsi="Times New Roman" w:cs="Times New Roman"/>
          <w:sz w:val="24"/>
          <w:szCs w:val="24"/>
          <w:rtl/>
          <w:lang w:bidi="ar-JO"/>
        </w:rPr>
      </w:pPr>
      <w:proofErr w:type="spellStart"/>
      <w:r w:rsidRPr="00603299">
        <w:rPr>
          <w:rFonts w:ascii="Times New Roman" w:eastAsia="Times New Roman" w:hAnsi="Times New Roman" w:cs="Times New Roman"/>
          <w:sz w:val="24"/>
          <w:szCs w:val="24"/>
        </w:rPr>
        <w:t>Yue</w:t>
      </w:r>
      <w:proofErr w:type="spellEnd"/>
      <w:r w:rsidRPr="00603299">
        <w:rPr>
          <w:rFonts w:ascii="Times New Roman" w:eastAsia="Times New Roman" w:hAnsi="Times New Roman" w:cs="Times New Roman"/>
          <w:sz w:val="24"/>
          <w:szCs w:val="24"/>
        </w:rPr>
        <w:t xml:space="preserve">, J. (2024). Educational strategies for students with hearing impairment: An international perspective and developmental path analysis. </w:t>
      </w:r>
      <w:r w:rsidRPr="00603299">
        <w:rPr>
          <w:rFonts w:ascii="Times New Roman" w:eastAsia="Times New Roman" w:hAnsi="Times New Roman" w:cs="Times New Roman"/>
          <w:i/>
          <w:iCs/>
          <w:sz w:val="24"/>
          <w:szCs w:val="24"/>
        </w:rPr>
        <w:t>Journal of Education Humanities and Social Sciences, 45</w:t>
      </w:r>
      <w:r w:rsidRPr="00603299">
        <w:rPr>
          <w:rFonts w:ascii="Times New Roman" w:eastAsia="Times New Roman" w:hAnsi="Times New Roman" w:cs="Times New Roman"/>
          <w:sz w:val="24"/>
          <w:szCs w:val="24"/>
        </w:rPr>
        <w:t xml:space="preserve">, 229–235. </w:t>
      </w:r>
      <w:hyperlink r:id="rId14" w:tgtFrame="_new" w:history="1">
        <w:r w:rsidRPr="00603299">
          <w:rPr>
            <w:rStyle w:val="Hyperlink"/>
            <w:rFonts w:ascii="Times New Roman" w:eastAsia="Times New Roman" w:hAnsi="Times New Roman" w:cs="Times New Roman"/>
            <w:sz w:val="24"/>
            <w:szCs w:val="24"/>
          </w:rPr>
          <w:t>https://doi.org/10.54097/f5pdxv98</w:t>
        </w:r>
      </w:hyperlink>
    </w:p>
    <w:p w14:paraId="506ABE26" w14:textId="77777777" w:rsidR="00E80133" w:rsidRDefault="00E80133" w:rsidP="00E80133">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E80133">
        <w:rPr>
          <w:rFonts w:ascii="Times New Roman" w:eastAsia="Times New Roman" w:hAnsi="Times New Roman" w:cs="Times New Roman"/>
          <w:sz w:val="24"/>
          <w:szCs w:val="24"/>
        </w:rPr>
        <w:t>Lingås</w:t>
      </w:r>
      <w:proofErr w:type="spellEnd"/>
      <w:r w:rsidRPr="00E80133">
        <w:rPr>
          <w:rFonts w:ascii="Times New Roman" w:eastAsia="Times New Roman" w:hAnsi="Times New Roman" w:cs="Times New Roman"/>
          <w:sz w:val="24"/>
          <w:szCs w:val="24"/>
        </w:rPr>
        <w:t xml:space="preserve"> </w:t>
      </w:r>
      <w:proofErr w:type="spellStart"/>
      <w:r w:rsidRPr="00E80133">
        <w:rPr>
          <w:rFonts w:ascii="Times New Roman" w:eastAsia="Times New Roman" w:hAnsi="Times New Roman" w:cs="Times New Roman"/>
          <w:sz w:val="24"/>
          <w:szCs w:val="24"/>
        </w:rPr>
        <w:t>Haukedal</w:t>
      </w:r>
      <w:proofErr w:type="spellEnd"/>
      <w:r w:rsidRPr="00E80133">
        <w:rPr>
          <w:rFonts w:ascii="Times New Roman" w:eastAsia="Times New Roman" w:hAnsi="Times New Roman" w:cs="Times New Roman"/>
          <w:sz w:val="24"/>
          <w:szCs w:val="24"/>
        </w:rPr>
        <w:t xml:space="preserve">, C., </w:t>
      </w:r>
      <w:proofErr w:type="spellStart"/>
      <w:r w:rsidRPr="00E80133">
        <w:rPr>
          <w:rFonts w:ascii="Times New Roman" w:eastAsia="Times New Roman" w:hAnsi="Times New Roman" w:cs="Times New Roman"/>
          <w:sz w:val="24"/>
          <w:szCs w:val="24"/>
        </w:rPr>
        <w:t>Bø</w:t>
      </w:r>
      <w:proofErr w:type="spellEnd"/>
      <w:r w:rsidRPr="00E80133">
        <w:rPr>
          <w:rFonts w:ascii="Times New Roman" w:eastAsia="Times New Roman" w:hAnsi="Times New Roman" w:cs="Times New Roman"/>
          <w:sz w:val="24"/>
          <w:szCs w:val="24"/>
        </w:rPr>
        <w:t xml:space="preserve"> </w:t>
      </w:r>
      <w:proofErr w:type="spellStart"/>
      <w:r w:rsidRPr="00E80133">
        <w:rPr>
          <w:rFonts w:ascii="Times New Roman" w:eastAsia="Times New Roman" w:hAnsi="Times New Roman" w:cs="Times New Roman"/>
          <w:sz w:val="24"/>
          <w:szCs w:val="24"/>
        </w:rPr>
        <w:t>Wie</w:t>
      </w:r>
      <w:proofErr w:type="spellEnd"/>
      <w:r w:rsidRPr="00E80133">
        <w:rPr>
          <w:rFonts w:ascii="Times New Roman" w:eastAsia="Times New Roman" w:hAnsi="Times New Roman" w:cs="Times New Roman"/>
          <w:sz w:val="24"/>
          <w:szCs w:val="24"/>
        </w:rPr>
        <w:t xml:space="preserve">, O., </w:t>
      </w:r>
      <w:proofErr w:type="spellStart"/>
      <w:r w:rsidRPr="00E80133">
        <w:rPr>
          <w:rFonts w:ascii="Times New Roman" w:eastAsia="Times New Roman" w:hAnsi="Times New Roman" w:cs="Times New Roman"/>
          <w:sz w:val="24"/>
          <w:szCs w:val="24"/>
        </w:rPr>
        <w:t>Schauber</w:t>
      </w:r>
      <w:proofErr w:type="spellEnd"/>
      <w:r w:rsidRPr="00E80133">
        <w:rPr>
          <w:rFonts w:ascii="Times New Roman" w:eastAsia="Times New Roman" w:hAnsi="Times New Roman" w:cs="Times New Roman"/>
          <w:sz w:val="24"/>
          <w:szCs w:val="24"/>
        </w:rPr>
        <w:t xml:space="preserve">, S. K., </w:t>
      </w:r>
      <w:proofErr w:type="spellStart"/>
      <w:r w:rsidRPr="00E80133">
        <w:rPr>
          <w:rFonts w:ascii="Times New Roman" w:eastAsia="Times New Roman" w:hAnsi="Times New Roman" w:cs="Times New Roman"/>
          <w:sz w:val="24"/>
          <w:szCs w:val="24"/>
        </w:rPr>
        <w:t>Lyxell</w:t>
      </w:r>
      <w:proofErr w:type="spellEnd"/>
      <w:r w:rsidRPr="00E80133">
        <w:rPr>
          <w:rFonts w:ascii="Times New Roman" w:eastAsia="Times New Roman" w:hAnsi="Times New Roman" w:cs="Times New Roman"/>
          <w:sz w:val="24"/>
          <w:szCs w:val="24"/>
        </w:rPr>
        <w:t xml:space="preserve">, B., Fitzpatrick, E. M., &amp; von Koss </w:t>
      </w:r>
      <w:proofErr w:type="spellStart"/>
      <w:r w:rsidRPr="00E80133">
        <w:rPr>
          <w:rFonts w:ascii="Times New Roman" w:eastAsia="Times New Roman" w:hAnsi="Times New Roman" w:cs="Times New Roman"/>
          <w:sz w:val="24"/>
          <w:szCs w:val="24"/>
        </w:rPr>
        <w:t>Torkildsen</w:t>
      </w:r>
      <w:proofErr w:type="spellEnd"/>
      <w:r w:rsidRPr="00E80133">
        <w:rPr>
          <w:rFonts w:ascii="Times New Roman" w:eastAsia="Times New Roman" w:hAnsi="Times New Roman" w:cs="Times New Roman"/>
          <w:sz w:val="24"/>
          <w:szCs w:val="24"/>
        </w:rPr>
        <w:t>, J. (2022).</w:t>
      </w:r>
      <w:proofErr w:type="gramEnd"/>
      <w:r w:rsidRPr="00E80133">
        <w:rPr>
          <w:rFonts w:ascii="Times New Roman" w:eastAsia="Times New Roman" w:hAnsi="Times New Roman" w:cs="Times New Roman"/>
          <w:sz w:val="24"/>
          <w:szCs w:val="24"/>
        </w:rPr>
        <w:t xml:space="preserve"> </w:t>
      </w:r>
      <w:proofErr w:type="gramStart"/>
      <w:r w:rsidRPr="00E80133">
        <w:rPr>
          <w:rFonts w:ascii="Times New Roman" w:eastAsia="Times New Roman" w:hAnsi="Times New Roman" w:cs="Times New Roman"/>
          <w:sz w:val="24"/>
          <w:szCs w:val="24"/>
        </w:rPr>
        <w:t>Social communication and quality of life in children using hearing aids.</w:t>
      </w:r>
      <w:proofErr w:type="gramEnd"/>
      <w:r w:rsidRPr="00E80133">
        <w:rPr>
          <w:rFonts w:ascii="Times New Roman" w:eastAsia="Times New Roman" w:hAnsi="Times New Roman" w:cs="Times New Roman"/>
          <w:sz w:val="24"/>
          <w:szCs w:val="24"/>
        </w:rPr>
        <w:t xml:space="preserve"> </w:t>
      </w:r>
      <w:r w:rsidRPr="00E80133">
        <w:rPr>
          <w:rFonts w:ascii="Times New Roman" w:eastAsia="Times New Roman" w:hAnsi="Times New Roman" w:cs="Times New Roman"/>
          <w:i/>
          <w:iCs/>
          <w:sz w:val="24"/>
          <w:szCs w:val="24"/>
        </w:rPr>
        <w:t>International Journal of Pediatric Otorhinolaryngology, 152</w:t>
      </w:r>
      <w:r w:rsidRPr="00E80133">
        <w:rPr>
          <w:rFonts w:ascii="Times New Roman" w:eastAsia="Times New Roman" w:hAnsi="Times New Roman" w:cs="Times New Roman"/>
          <w:sz w:val="24"/>
          <w:szCs w:val="24"/>
        </w:rPr>
        <w:t xml:space="preserve">, Article 111000. </w:t>
      </w:r>
      <w:hyperlink r:id="rId15" w:tgtFrame="_new" w:history="1">
        <w:r w:rsidRPr="00E80133">
          <w:rPr>
            <w:rStyle w:val="Hyperlink"/>
            <w:rFonts w:ascii="Times New Roman" w:eastAsia="Times New Roman" w:hAnsi="Times New Roman" w:cs="Times New Roman"/>
            <w:sz w:val="24"/>
            <w:szCs w:val="24"/>
          </w:rPr>
          <w:t>https://doi.org/10.1016/j.ijporl.2021.111000</w:t>
        </w:r>
      </w:hyperlink>
    </w:p>
    <w:p w14:paraId="1CC7EFAD" w14:textId="77777777" w:rsidR="00603299" w:rsidRDefault="00E80133" w:rsidP="00603299">
      <w:pPr>
        <w:spacing w:before="100" w:beforeAutospacing="1" w:after="100" w:afterAutospacing="1" w:line="240" w:lineRule="auto"/>
        <w:ind w:left="567" w:hanging="567"/>
        <w:rPr>
          <w:rFonts w:ascii="Times New Roman" w:eastAsia="Times New Roman" w:hAnsi="Times New Roman" w:cs="Times New Roman"/>
          <w:sz w:val="24"/>
          <w:szCs w:val="24"/>
          <w:rtl/>
        </w:rPr>
      </w:pPr>
      <w:proofErr w:type="spellStart"/>
      <w:proofErr w:type="gramStart"/>
      <w:r w:rsidRPr="00E80133">
        <w:rPr>
          <w:rFonts w:ascii="Times New Roman" w:eastAsia="Times New Roman" w:hAnsi="Times New Roman" w:cs="Times New Roman"/>
          <w:sz w:val="24"/>
          <w:szCs w:val="24"/>
        </w:rPr>
        <w:t>Sammari</w:t>
      </w:r>
      <w:proofErr w:type="spellEnd"/>
      <w:r w:rsidRPr="00E80133">
        <w:rPr>
          <w:rFonts w:ascii="Times New Roman" w:eastAsia="Times New Roman" w:hAnsi="Times New Roman" w:cs="Times New Roman"/>
          <w:sz w:val="24"/>
          <w:szCs w:val="24"/>
        </w:rPr>
        <w:t xml:space="preserve">, E., &amp; </w:t>
      </w:r>
      <w:proofErr w:type="spellStart"/>
      <w:r w:rsidRPr="00E80133">
        <w:rPr>
          <w:rFonts w:ascii="Times New Roman" w:eastAsia="Times New Roman" w:hAnsi="Times New Roman" w:cs="Times New Roman"/>
          <w:sz w:val="24"/>
          <w:szCs w:val="24"/>
        </w:rPr>
        <w:t>Naceur</w:t>
      </w:r>
      <w:proofErr w:type="spellEnd"/>
      <w:r w:rsidRPr="00E80133">
        <w:rPr>
          <w:rFonts w:ascii="Times New Roman" w:eastAsia="Times New Roman" w:hAnsi="Times New Roman" w:cs="Times New Roman"/>
          <w:sz w:val="24"/>
          <w:szCs w:val="24"/>
        </w:rPr>
        <w:t>, A. (2022).</w:t>
      </w:r>
      <w:proofErr w:type="gramEnd"/>
      <w:r w:rsidRPr="00E80133">
        <w:rPr>
          <w:rFonts w:ascii="Times New Roman" w:eastAsia="Times New Roman" w:hAnsi="Times New Roman" w:cs="Times New Roman"/>
          <w:sz w:val="24"/>
          <w:szCs w:val="24"/>
        </w:rPr>
        <w:t xml:space="preserve"> </w:t>
      </w:r>
      <w:proofErr w:type="gramStart"/>
      <w:r w:rsidRPr="00E80133">
        <w:rPr>
          <w:rFonts w:ascii="Times New Roman" w:eastAsia="Times New Roman" w:hAnsi="Times New Roman" w:cs="Times New Roman"/>
          <w:sz w:val="24"/>
          <w:szCs w:val="24"/>
        </w:rPr>
        <w:t>The effectiveness of an intervention program for the development of social and emotional capacities of children with a hearing impairment.</w:t>
      </w:r>
      <w:proofErr w:type="gramEnd"/>
      <w:r w:rsidRPr="00E80133">
        <w:rPr>
          <w:rFonts w:ascii="Times New Roman" w:eastAsia="Times New Roman" w:hAnsi="Times New Roman" w:cs="Times New Roman"/>
          <w:sz w:val="24"/>
          <w:szCs w:val="24"/>
        </w:rPr>
        <w:t xml:space="preserve"> </w:t>
      </w:r>
      <w:r w:rsidRPr="00E80133">
        <w:rPr>
          <w:rFonts w:ascii="Times New Roman" w:eastAsia="Times New Roman" w:hAnsi="Times New Roman" w:cs="Times New Roman"/>
          <w:i/>
          <w:iCs/>
          <w:sz w:val="24"/>
          <w:szCs w:val="24"/>
        </w:rPr>
        <w:t>Psychology, 13</w:t>
      </w:r>
      <w:r w:rsidRPr="00E80133">
        <w:rPr>
          <w:rFonts w:ascii="Times New Roman" w:eastAsia="Times New Roman" w:hAnsi="Times New Roman" w:cs="Times New Roman"/>
          <w:sz w:val="24"/>
          <w:szCs w:val="24"/>
        </w:rPr>
        <w:t>(7), 1025–1062.</w:t>
      </w:r>
    </w:p>
    <w:p w14:paraId="5F52912C" w14:textId="3D4293FE" w:rsidR="00603299" w:rsidRPr="00603299" w:rsidRDefault="00603299" w:rsidP="00603299">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03299">
        <w:rPr>
          <w:rFonts w:ascii="Times New Roman" w:eastAsia="Times New Roman" w:hAnsi="Times New Roman" w:cs="Times New Roman"/>
          <w:sz w:val="24"/>
          <w:szCs w:val="24"/>
        </w:rPr>
        <w:t>Herring, T. J., &amp; Woolsey, M. L. (2020).</w:t>
      </w:r>
      <w:proofErr w:type="gramEnd"/>
      <w:r w:rsidRPr="00603299">
        <w:rPr>
          <w:rFonts w:ascii="Times New Roman" w:eastAsia="Times New Roman" w:hAnsi="Times New Roman" w:cs="Times New Roman"/>
          <w:sz w:val="24"/>
          <w:szCs w:val="24"/>
        </w:rPr>
        <w:t xml:space="preserve"> Three suggested teaching strategies for students who are deaf or hard of hearing. </w:t>
      </w:r>
      <w:r w:rsidRPr="00603299">
        <w:rPr>
          <w:rFonts w:ascii="Times New Roman" w:eastAsia="Times New Roman" w:hAnsi="Times New Roman" w:cs="Times New Roman"/>
          <w:i/>
          <w:iCs/>
          <w:sz w:val="24"/>
          <w:szCs w:val="24"/>
        </w:rPr>
        <w:t>Support for Learning, 35</w:t>
      </w:r>
      <w:r w:rsidRPr="00603299">
        <w:rPr>
          <w:rFonts w:ascii="Times New Roman" w:eastAsia="Times New Roman" w:hAnsi="Times New Roman" w:cs="Times New Roman"/>
          <w:sz w:val="24"/>
          <w:szCs w:val="24"/>
        </w:rPr>
        <w:t xml:space="preserve">(1). </w:t>
      </w:r>
      <w:hyperlink r:id="rId16" w:tgtFrame="_new" w:history="1">
        <w:r w:rsidRPr="00603299">
          <w:rPr>
            <w:rStyle w:val="Hyperlink"/>
            <w:rFonts w:ascii="Times New Roman" w:eastAsia="Times New Roman" w:hAnsi="Times New Roman" w:cs="Times New Roman"/>
            <w:sz w:val="24"/>
            <w:szCs w:val="24"/>
          </w:rPr>
          <w:t>https://doi.org/10.1111/1467-9604.12314</w:t>
        </w:r>
      </w:hyperlink>
    </w:p>
    <w:p w14:paraId="148C865B" w14:textId="1D04E1AE" w:rsidR="00E80133" w:rsidRDefault="00E80133" w:rsidP="00331E22">
      <w:pPr>
        <w:spacing w:before="100" w:beforeAutospacing="1" w:after="100" w:afterAutospacing="1" w:line="240" w:lineRule="auto"/>
        <w:ind w:left="567" w:hanging="567"/>
        <w:rPr>
          <w:rFonts w:ascii="Times New Roman" w:eastAsia="Times New Roman" w:hAnsi="Times New Roman" w:cs="Times New Roman"/>
          <w:sz w:val="24"/>
          <w:szCs w:val="24"/>
        </w:rPr>
      </w:pPr>
    </w:p>
    <w:p w14:paraId="485B335A" w14:textId="13121E7B" w:rsidR="00895F57" w:rsidRPr="008F32CC" w:rsidRDefault="00895F57" w:rsidP="00E80133">
      <w:pPr>
        <w:spacing w:before="100" w:beforeAutospacing="1" w:after="100" w:afterAutospacing="1" w:line="240" w:lineRule="auto"/>
        <w:rPr>
          <w:rFonts w:ascii="Traditional Arabic" w:eastAsia="Times New Roman" w:hAnsi="Traditional Arabic" w:cs="Traditional Arabic"/>
          <w:sz w:val="24"/>
          <w:szCs w:val="24"/>
          <w:rtl/>
          <w:lang w:bidi="ar-AE"/>
        </w:rPr>
      </w:pPr>
    </w:p>
    <w:sectPr w:rsidR="00895F57" w:rsidRPr="008F32CC" w:rsidSect="001E4DDA">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8B17FD" w14:textId="77777777" w:rsidR="006F7446" w:rsidRDefault="006F7446" w:rsidP="00F628F0">
      <w:pPr>
        <w:spacing w:after="0" w:line="240" w:lineRule="auto"/>
      </w:pPr>
      <w:r>
        <w:separator/>
      </w:r>
    </w:p>
  </w:endnote>
  <w:endnote w:type="continuationSeparator" w:id="0">
    <w:p w14:paraId="2F449C68" w14:textId="77777777" w:rsidR="006F7446" w:rsidRDefault="006F74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5953C5" w:rsidRDefault="005953C5">
        <w:pPr>
          <w:pStyle w:val="a5"/>
          <w:jc w:val="center"/>
        </w:pPr>
        <w:r>
          <w:fldChar w:fldCharType="begin"/>
        </w:r>
        <w:r>
          <w:instrText xml:space="preserve"> PAGE   \* MERGEFORMAT </w:instrText>
        </w:r>
        <w:r>
          <w:fldChar w:fldCharType="separate"/>
        </w:r>
        <w:r w:rsidR="0072472F">
          <w:rPr>
            <w:noProof/>
          </w:rPr>
          <w:t>22</w:t>
        </w:r>
        <w:r>
          <w:rPr>
            <w:noProof/>
          </w:rPr>
          <w:fldChar w:fldCharType="end"/>
        </w:r>
      </w:p>
    </w:sdtContent>
  </w:sdt>
  <w:p w14:paraId="3C32CE70" w14:textId="77777777" w:rsidR="005953C5" w:rsidRDefault="005953C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5953C5" w:rsidRDefault="005953C5">
        <w:pPr>
          <w:pStyle w:val="a5"/>
          <w:jc w:val="center"/>
        </w:pPr>
        <w:r>
          <w:fldChar w:fldCharType="begin"/>
        </w:r>
        <w:r>
          <w:instrText xml:space="preserve"> PAGE   \* MERGEFORMAT </w:instrText>
        </w:r>
        <w:r>
          <w:fldChar w:fldCharType="separate"/>
        </w:r>
        <w:r w:rsidR="0020205E">
          <w:rPr>
            <w:noProof/>
          </w:rPr>
          <w:t>1</w:t>
        </w:r>
        <w:r>
          <w:rPr>
            <w:noProof/>
          </w:rPr>
          <w:fldChar w:fldCharType="end"/>
        </w:r>
      </w:p>
    </w:sdtContent>
  </w:sdt>
  <w:p w14:paraId="5439C2AC" w14:textId="77777777" w:rsidR="005953C5" w:rsidRDefault="005953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65CFD" w14:textId="77777777" w:rsidR="006F7446" w:rsidRDefault="006F7446" w:rsidP="00F628F0">
      <w:pPr>
        <w:spacing w:after="0" w:line="240" w:lineRule="auto"/>
      </w:pPr>
      <w:r>
        <w:separator/>
      </w:r>
    </w:p>
  </w:footnote>
  <w:footnote w:type="continuationSeparator" w:id="0">
    <w:p w14:paraId="7933166F" w14:textId="77777777" w:rsidR="006F7446" w:rsidRDefault="006F7446" w:rsidP="00F628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F97118"/>
    <w:multiLevelType w:val="multilevel"/>
    <w:tmpl w:val="CE9A6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29C2268"/>
    <w:multiLevelType w:val="hybridMultilevel"/>
    <w:tmpl w:val="C19A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06FE3"/>
    <w:rsid w:val="00007AE0"/>
    <w:rsid w:val="00013268"/>
    <w:rsid w:val="00015F0D"/>
    <w:rsid w:val="00017805"/>
    <w:rsid w:val="00027A34"/>
    <w:rsid w:val="000300F1"/>
    <w:rsid w:val="000322E7"/>
    <w:rsid w:val="00044CFD"/>
    <w:rsid w:val="00047426"/>
    <w:rsid w:val="00061A09"/>
    <w:rsid w:val="0006323A"/>
    <w:rsid w:val="00074D0F"/>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2257"/>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344"/>
    <w:rsid w:val="001E3406"/>
    <w:rsid w:val="001E34FC"/>
    <w:rsid w:val="0020205E"/>
    <w:rsid w:val="0020239B"/>
    <w:rsid w:val="00203BCB"/>
    <w:rsid w:val="002134AC"/>
    <w:rsid w:val="0021560C"/>
    <w:rsid w:val="002156C3"/>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81316"/>
    <w:rsid w:val="002919B9"/>
    <w:rsid w:val="00293639"/>
    <w:rsid w:val="0029601B"/>
    <w:rsid w:val="002A113E"/>
    <w:rsid w:val="002B5C49"/>
    <w:rsid w:val="002B6766"/>
    <w:rsid w:val="002C2285"/>
    <w:rsid w:val="002C5A84"/>
    <w:rsid w:val="002C6AC0"/>
    <w:rsid w:val="002C76FF"/>
    <w:rsid w:val="002D019D"/>
    <w:rsid w:val="002D3349"/>
    <w:rsid w:val="002D638C"/>
    <w:rsid w:val="002D68BB"/>
    <w:rsid w:val="002E03CF"/>
    <w:rsid w:val="002F0EEA"/>
    <w:rsid w:val="002F20A7"/>
    <w:rsid w:val="002F20B5"/>
    <w:rsid w:val="002F3FD3"/>
    <w:rsid w:val="00315D3C"/>
    <w:rsid w:val="00316776"/>
    <w:rsid w:val="00321775"/>
    <w:rsid w:val="00321CBC"/>
    <w:rsid w:val="003223F2"/>
    <w:rsid w:val="00322A0D"/>
    <w:rsid w:val="00322CDE"/>
    <w:rsid w:val="003235C8"/>
    <w:rsid w:val="003317DE"/>
    <w:rsid w:val="00331E22"/>
    <w:rsid w:val="00333FF1"/>
    <w:rsid w:val="00334002"/>
    <w:rsid w:val="00343773"/>
    <w:rsid w:val="00356156"/>
    <w:rsid w:val="00360A3F"/>
    <w:rsid w:val="00364C07"/>
    <w:rsid w:val="00377CB0"/>
    <w:rsid w:val="00381E67"/>
    <w:rsid w:val="003871AB"/>
    <w:rsid w:val="003902EE"/>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211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85BD0"/>
    <w:rsid w:val="00486B51"/>
    <w:rsid w:val="00487152"/>
    <w:rsid w:val="00487F47"/>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447"/>
    <w:rsid w:val="0053681E"/>
    <w:rsid w:val="005409F5"/>
    <w:rsid w:val="00541FAF"/>
    <w:rsid w:val="005433BE"/>
    <w:rsid w:val="00545742"/>
    <w:rsid w:val="00546BB3"/>
    <w:rsid w:val="005532E5"/>
    <w:rsid w:val="00553DC2"/>
    <w:rsid w:val="00560CC1"/>
    <w:rsid w:val="005705D0"/>
    <w:rsid w:val="00583F86"/>
    <w:rsid w:val="0058667A"/>
    <w:rsid w:val="00590D1E"/>
    <w:rsid w:val="005913E9"/>
    <w:rsid w:val="0059243E"/>
    <w:rsid w:val="005953C5"/>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C4E41"/>
    <w:rsid w:val="005D08DB"/>
    <w:rsid w:val="005D1768"/>
    <w:rsid w:val="005D2492"/>
    <w:rsid w:val="005E1B3A"/>
    <w:rsid w:val="005E1B7D"/>
    <w:rsid w:val="005E24FB"/>
    <w:rsid w:val="005E50EC"/>
    <w:rsid w:val="005F2661"/>
    <w:rsid w:val="005F5AF5"/>
    <w:rsid w:val="0060105E"/>
    <w:rsid w:val="00603299"/>
    <w:rsid w:val="0061026F"/>
    <w:rsid w:val="0061261C"/>
    <w:rsid w:val="00617CBF"/>
    <w:rsid w:val="0062211D"/>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08E0"/>
    <w:rsid w:val="006E413B"/>
    <w:rsid w:val="006E5E5B"/>
    <w:rsid w:val="006E6670"/>
    <w:rsid w:val="006E78B0"/>
    <w:rsid w:val="006F08C1"/>
    <w:rsid w:val="006F1837"/>
    <w:rsid w:val="006F3CD1"/>
    <w:rsid w:val="006F6E84"/>
    <w:rsid w:val="006F7446"/>
    <w:rsid w:val="006F7671"/>
    <w:rsid w:val="0070272D"/>
    <w:rsid w:val="00703A9A"/>
    <w:rsid w:val="00704C25"/>
    <w:rsid w:val="00705F1D"/>
    <w:rsid w:val="00706AC7"/>
    <w:rsid w:val="00711248"/>
    <w:rsid w:val="00713217"/>
    <w:rsid w:val="00720A9E"/>
    <w:rsid w:val="007218B1"/>
    <w:rsid w:val="0072338C"/>
    <w:rsid w:val="007239AC"/>
    <w:rsid w:val="00723E95"/>
    <w:rsid w:val="0072472F"/>
    <w:rsid w:val="00727180"/>
    <w:rsid w:val="00733953"/>
    <w:rsid w:val="00736364"/>
    <w:rsid w:val="0073642B"/>
    <w:rsid w:val="00740AB1"/>
    <w:rsid w:val="00746B5D"/>
    <w:rsid w:val="007507AF"/>
    <w:rsid w:val="00750F2F"/>
    <w:rsid w:val="00754496"/>
    <w:rsid w:val="00762FCF"/>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2A15"/>
    <w:rsid w:val="007A31DC"/>
    <w:rsid w:val="007A4629"/>
    <w:rsid w:val="007B29E4"/>
    <w:rsid w:val="007B3A5C"/>
    <w:rsid w:val="007C10DB"/>
    <w:rsid w:val="007C1F01"/>
    <w:rsid w:val="007C428F"/>
    <w:rsid w:val="007D0539"/>
    <w:rsid w:val="007D0B0F"/>
    <w:rsid w:val="007D39B9"/>
    <w:rsid w:val="007D5015"/>
    <w:rsid w:val="007D7D94"/>
    <w:rsid w:val="007E3985"/>
    <w:rsid w:val="007E5773"/>
    <w:rsid w:val="007E5C53"/>
    <w:rsid w:val="007F4090"/>
    <w:rsid w:val="007F4183"/>
    <w:rsid w:val="0080063F"/>
    <w:rsid w:val="008022F1"/>
    <w:rsid w:val="00802EEF"/>
    <w:rsid w:val="008074A2"/>
    <w:rsid w:val="008108DD"/>
    <w:rsid w:val="00810AE7"/>
    <w:rsid w:val="00815D5A"/>
    <w:rsid w:val="008173B3"/>
    <w:rsid w:val="00817C7F"/>
    <w:rsid w:val="00817E2A"/>
    <w:rsid w:val="0082610F"/>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8F32CC"/>
    <w:rsid w:val="0090102E"/>
    <w:rsid w:val="00911D75"/>
    <w:rsid w:val="0091315E"/>
    <w:rsid w:val="009139AE"/>
    <w:rsid w:val="0091579E"/>
    <w:rsid w:val="00916122"/>
    <w:rsid w:val="00917C97"/>
    <w:rsid w:val="00920354"/>
    <w:rsid w:val="00922314"/>
    <w:rsid w:val="00923293"/>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D1D31"/>
    <w:rsid w:val="009D3949"/>
    <w:rsid w:val="009D5B9E"/>
    <w:rsid w:val="009D75F2"/>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0C0A"/>
    <w:rsid w:val="00A92BD3"/>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16680"/>
    <w:rsid w:val="00B220D0"/>
    <w:rsid w:val="00B255C8"/>
    <w:rsid w:val="00B32E4E"/>
    <w:rsid w:val="00B404C9"/>
    <w:rsid w:val="00B43F32"/>
    <w:rsid w:val="00B443F1"/>
    <w:rsid w:val="00B4456F"/>
    <w:rsid w:val="00B51015"/>
    <w:rsid w:val="00B57877"/>
    <w:rsid w:val="00B61F61"/>
    <w:rsid w:val="00B62BCE"/>
    <w:rsid w:val="00B63BBC"/>
    <w:rsid w:val="00B72B69"/>
    <w:rsid w:val="00B76A26"/>
    <w:rsid w:val="00B802A8"/>
    <w:rsid w:val="00B80C26"/>
    <w:rsid w:val="00B90CF8"/>
    <w:rsid w:val="00B91986"/>
    <w:rsid w:val="00B9671C"/>
    <w:rsid w:val="00B96E4F"/>
    <w:rsid w:val="00BA28F5"/>
    <w:rsid w:val="00BA3A7D"/>
    <w:rsid w:val="00BA688E"/>
    <w:rsid w:val="00BB25D2"/>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2FFD"/>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09FA"/>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A6C9A"/>
    <w:rsid w:val="00DB67ED"/>
    <w:rsid w:val="00DC034B"/>
    <w:rsid w:val="00DC7903"/>
    <w:rsid w:val="00DD1996"/>
    <w:rsid w:val="00DD4E9D"/>
    <w:rsid w:val="00DD5347"/>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80133"/>
    <w:rsid w:val="00E9009E"/>
    <w:rsid w:val="00E96185"/>
    <w:rsid w:val="00EA0044"/>
    <w:rsid w:val="00EA25DE"/>
    <w:rsid w:val="00EA2C08"/>
    <w:rsid w:val="00EA4081"/>
    <w:rsid w:val="00EA69AC"/>
    <w:rsid w:val="00EB684E"/>
    <w:rsid w:val="00EC25CF"/>
    <w:rsid w:val="00EC39A6"/>
    <w:rsid w:val="00EC4694"/>
    <w:rsid w:val="00ED192D"/>
    <w:rsid w:val="00EE444F"/>
    <w:rsid w:val="00EE7D55"/>
    <w:rsid w:val="00EF040F"/>
    <w:rsid w:val="00EF161C"/>
    <w:rsid w:val="00EF1678"/>
    <w:rsid w:val="00EF235A"/>
    <w:rsid w:val="00EF40E0"/>
    <w:rsid w:val="00F021D6"/>
    <w:rsid w:val="00F05002"/>
    <w:rsid w:val="00F11D53"/>
    <w:rsid w:val="00F1554E"/>
    <w:rsid w:val="00F17A30"/>
    <w:rsid w:val="00F20D35"/>
    <w:rsid w:val="00F221E3"/>
    <w:rsid w:val="00F262C5"/>
    <w:rsid w:val="00F27EBE"/>
    <w:rsid w:val="00F32B97"/>
    <w:rsid w:val="00F41960"/>
    <w:rsid w:val="00F43BA7"/>
    <w:rsid w:val="00F4536C"/>
    <w:rsid w:val="00F53233"/>
    <w:rsid w:val="00F55531"/>
    <w:rsid w:val="00F55B8F"/>
    <w:rsid w:val="00F5781A"/>
    <w:rsid w:val="00F601F6"/>
    <w:rsid w:val="00F628F0"/>
    <w:rsid w:val="00F64F6D"/>
    <w:rsid w:val="00F71C4B"/>
    <w:rsid w:val="00F73EE4"/>
    <w:rsid w:val="00F74068"/>
    <w:rsid w:val="00F77CC4"/>
    <w:rsid w:val="00F820AD"/>
    <w:rsid w:val="00F83F70"/>
    <w:rsid w:val="00F843DA"/>
    <w:rsid w:val="00F909EF"/>
    <w:rsid w:val="00F92126"/>
    <w:rsid w:val="00F92EA4"/>
    <w:rsid w:val="00FA28F4"/>
    <w:rsid w:val="00FA4160"/>
    <w:rsid w:val="00FA5694"/>
    <w:rsid w:val="00FB40CE"/>
    <w:rsid w:val="00FB4EC1"/>
    <w:rsid w:val="00FB5943"/>
    <w:rsid w:val="00FB599B"/>
    <w:rsid w:val="00FB67F2"/>
    <w:rsid w:val="00FB7B59"/>
    <w:rsid w:val="00FC1208"/>
    <w:rsid w:val="00FC2777"/>
    <w:rsid w:val="00FC3BCE"/>
    <w:rsid w:val="00FC4679"/>
    <w:rsid w:val="00FC739F"/>
    <w:rsid w:val="00FD131E"/>
    <w:rsid w:val="00FD65D4"/>
    <w:rsid w:val="00FE6577"/>
    <w:rsid w:val="00FF2D1F"/>
    <w:rsid w:val="00FF5FF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1991452">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752433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7477079">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912374">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9679384">
      <w:bodyDiv w:val="1"/>
      <w:marLeft w:val="0"/>
      <w:marRight w:val="0"/>
      <w:marTop w:val="0"/>
      <w:marBottom w:val="0"/>
      <w:divBdr>
        <w:top w:val="none" w:sz="0" w:space="0" w:color="auto"/>
        <w:left w:val="none" w:sz="0" w:space="0" w:color="auto"/>
        <w:bottom w:val="none" w:sz="0" w:space="0" w:color="auto"/>
        <w:right w:val="none" w:sz="0" w:space="0" w:color="auto"/>
      </w:divBdr>
    </w:div>
    <w:div w:id="26570044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09133778">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3341193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0403279">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8037816">
      <w:bodyDiv w:val="1"/>
      <w:marLeft w:val="0"/>
      <w:marRight w:val="0"/>
      <w:marTop w:val="0"/>
      <w:marBottom w:val="0"/>
      <w:divBdr>
        <w:top w:val="none" w:sz="0" w:space="0" w:color="auto"/>
        <w:left w:val="none" w:sz="0" w:space="0" w:color="auto"/>
        <w:bottom w:val="none" w:sz="0" w:space="0" w:color="auto"/>
        <w:right w:val="none" w:sz="0" w:space="0" w:color="auto"/>
      </w:divBdr>
    </w:div>
    <w:div w:id="458112592">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5492518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286643">
      <w:bodyDiv w:val="1"/>
      <w:marLeft w:val="0"/>
      <w:marRight w:val="0"/>
      <w:marTop w:val="0"/>
      <w:marBottom w:val="0"/>
      <w:divBdr>
        <w:top w:val="none" w:sz="0" w:space="0" w:color="auto"/>
        <w:left w:val="none" w:sz="0" w:space="0" w:color="auto"/>
        <w:bottom w:val="none" w:sz="0" w:space="0" w:color="auto"/>
        <w:right w:val="none" w:sz="0" w:space="0" w:color="auto"/>
      </w:divBdr>
    </w:div>
    <w:div w:id="64042585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8605104">
      <w:bodyDiv w:val="1"/>
      <w:marLeft w:val="0"/>
      <w:marRight w:val="0"/>
      <w:marTop w:val="0"/>
      <w:marBottom w:val="0"/>
      <w:divBdr>
        <w:top w:val="none" w:sz="0" w:space="0" w:color="auto"/>
        <w:left w:val="none" w:sz="0" w:space="0" w:color="auto"/>
        <w:bottom w:val="none" w:sz="0" w:space="0" w:color="auto"/>
        <w:right w:val="none" w:sz="0" w:space="0" w:color="auto"/>
      </w:divBdr>
      <w:divsChild>
        <w:div w:id="35084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1002207">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6847046">
      <w:bodyDiv w:val="1"/>
      <w:marLeft w:val="0"/>
      <w:marRight w:val="0"/>
      <w:marTop w:val="0"/>
      <w:marBottom w:val="0"/>
      <w:divBdr>
        <w:top w:val="none" w:sz="0" w:space="0" w:color="auto"/>
        <w:left w:val="none" w:sz="0" w:space="0" w:color="auto"/>
        <w:bottom w:val="none" w:sz="0" w:space="0" w:color="auto"/>
        <w:right w:val="none" w:sz="0" w:space="0" w:color="auto"/>
      </w:divBdr>
      <w:divsChild>
        <w:div w:id="41055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4482821">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3956204">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463008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997078389">
      <w:bodyDiv w:val="1"/>
      <w:marLeft w:val="0"/>
      <w:marRight w:val="0"/>
      <w:marTop w:val="0"/>
      <w:marBottom w:val="0"/>
      <w:divBdr>
        <w:top w:val="none" w:sz="0" w:space="0" w:color="auto"/>
        <w:left w:val="none" w:sz="0" w:space="0" w:color="auto"/>
        <w:bottom w:val="none" w:sz="0" w:space="0" w:color="auto"/>
        <w:right w:val="none" w:sz="0" w:space="0" w:color="auto"/>
      </w:divBdr>
    </w:div>
    <w:div w:id="1002315344">
      <w:bodyDiv w:val="1"/>
      <w:marLeft w:val="0"/>
      <w:marRight w:val="0"/>
      <w:marTop w:val="0"/>
      <w:marBottom w:val="0"/>
      <w:divBdr>
        <w:top w:val="none" w:sz="0" w:space="0" w:color="auto"/>
        <w:left w:val="none" w:sz="0" w:space="0" w:color="auto"/>
        <w:bottom w:val="none" w:sz="0" w:space="0" w:color="auto"/>
        <w:right w:val="none" w:sz="0" w:space="0" w:color="auto"/>
      </w:divBdr>
    </w:div>
    <w:div w:id="10083376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3163528">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175637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3300132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77758157">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2388160">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578042">
      <w:bodyDiv w:val="1"/>
      <w:marLeft w:val="0"/>
      <w:marRight w:val="0"/>
      <w:marTop w:val="0"/>
      <w:marBottom w:val="0"/>
      <w:divBdr>
        <w:top w:val="none" w:sz="0" w:space="0" w:color="auto"/>
        <w:left w:val="none" w:sz="0" w:space="0" w:color="auto"/>
        <w:bottom w:val="none" w:sz="0" w:space="0" w:color="auto"/>
        <w:right w:val="none" w:sz="0" w:space="0" w:color="auto"/>
      </w:divBdr>
    </w:div>
    <w:div w:id="1558198639">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906548">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775003">
      <w:bodyDiv w:val="1"/>
      <w:marLeft w:val="0"/>
      <w:marRight w:val="0"/>
      <w:marTop w:val="0"/>
      <w:marBottom w:val="0"/>
      <w:divBdr>
        <w:top w:val="none" w:sz="0" w:space="0" w:color="auto"/>
        <w:left w:val="none" w:sz="0" w:space="0" w:color="auto"/>
        <w:bottom w:val="none" w:sz="0" w:space="0" w:color="auto"/>
        <w:right w:val="none" w:sz="0" w:space="0" w:color="auto"/>
      </w:divBdr>
    </w:div>
    <w:div w:id="1658722141">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32579605">
      <w:bodyDiv w:val="1"/>
      <w:marLeft w:val="0"/>
      <w:marRight w:val="0"/>
      <w:marTop w:val="0"/>
      <w:marBottom w:val="0"/>
      <w:divBdr>
        <w:top w:val="none" w:sz="0" w:space="0" w:color="auto"/>
        <w:left w:val="none" w:sz="0" w:space="0" w:color="auto"/>
        <w:bottom w:val="none" w:sz="0" w:space="0" w:color="auto"/>
        <w:right w:val="none" w:sz="0" w:space="0" w:color="auto"/>
      </w:divBdr>
      <w:divsChild>
        <w:div w:id="1918980421">
          <w:marLeft w:val="0"/>
          <w:marRight w:val="0"/>
          <w:marTop w:val="0"/>
          <w:marBottom w:val="0"/>
          <w:divBdr>
            <w:top w:val="none" w:sz="0" w:space="0" w:color="auto"/>
            <w:left w:val="none" w:sz="0" w:space="0" w:color="auto"/>
            <w:bottom w:val="none" w:sz="0" w:space="0" w:color="auto"/>
            <w:right w:val="none" w:sz="0" w:space="0" w:color="auto"/>
          </w:divBdr>
          <w:divsChild>
            <w:div w:id="790126895">
              <w:marLeft w:val="0"/>
              <w:marRight w:val="0"/>
              <w:marTop w:val="0"/>
              <w:marBottom w:val="0"/>
              <w:divBdr>
                <w:top w:val="none" w:sz="0" w:space="0" w:color="auto"/>
                <w:left w:val="none" w:sz="0" w:space="0" w:color="auto"/>
                <w:bottom w:val="none" w:sz="0" w:space="0" w:color="auto"/>
                <w:right w:val="none" w:sz="0" w:space="0" w:color="auto"/>
              </w:divBdr>
              <w:divsChild>
                <w:div w:id="119693236">
                  <w:marLeft w:val="0"/>
                  <w:marRight w:val="0"/>
                  <w:marTop w:val="0"/>
                  <w:marBottom w:val="0"/>
                  <w:divBdr>
                    <w:top w:val="none" w:sz="0" w:space="0" w:color="auto"/>
                    <w:left w:val="none" w:sz="0" w:space="0" w:color="auto"/>
                    <w:bottom w:val="none" w:sz="0" w:space="0" w:color="auto"/>
                    <w:right w:val="none" w:sz="0" w:space="0" w:color="auto"/>
                  </w:divBdr>
                  <w:divsChild>
                    <w:div w:id="64690161">
                      <w:marLeft w:val="0"/>
                      <w:marRight w:val="0"/>
                      <w:marTop w:val="0"/>
                      <w:marBottom w:val="0"/>
                      <w:divBdr>
                        <w:top w:val="none" w:sz="0" w:space="0" w:color="auto"/>
                        <w:left w:val="none" w:sz="0" w:space="0" w:color="auto"/>
                        <w:bottom w:val="none" w:sz="0" w:space="0" w:color="auto"/>
                        <w:right w:val="none" w:sz="0" w:space="0" w:color="auto"/>
                      </w:divBdr>
                      <w:divsChild>
                        <w:div w:id="1766148405">
                          <w:marLeft w:val="0"/>
                          <w:marRight w:val="0"/>
                          <w:marTop w:val="0"/>
                          <w:marBottom w:val="0"/>
                          <w:divBdr>
                            <w:top w:val="none" w:sz="0" w:space="0" w:color="auto"/>
                            <w:left w:val="none" w:sz="0" w:space="0" w:color="auto"/>
                            <w:bottom w:val="none" w:sz="0" w:space="0" w:color="auto"/>
                            <w:right w:val="none" w:sz="0" w:space="0" w:color="auto"/>
                          </w:divBdr>
                          <w:divsChild>
                            <w:div w:id="155570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2048108">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3050937">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4067358">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18772599">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981115">
      <w:bodyDiv w:val="1"/>
      <w:marLeft w:val="0"/>
      <w:marRight w:val="0"/>
      <w:marTop w:val="0"/>
      <w:marBottom w:val="0"/>
      <w:divBdr>
        <w:top w:val="none" w:sz="0" w:space="0" w:color="auto"/>
        <w:left w:val="none" w:sz="0" w:space="0" w:color="auto"/>
        <w:bottom w:val="none" w:sz="0" w:space="0" w:color="auto"/>
        <w:right w:val="none" w:sz="0" w:space="0" w:color="auto"/>
      </w:divBdr>
    </w:div>
    <w:div w:id="206983498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13431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26775817">
      <w:bodyDiv w:val="1"/>
      <w:marLeft w:val="0"/>
      <w:marRight w:val="0"/>
      <w:marTop w:val="0"/>
      <w:marBottom w:val="0"/>
      <w:divBdr>
        <w:top w:val="none" w:sz="0" w:space="0" w:color="auto"/>
        <w:left w:val="none" w:sz="0" w:space="0" w:color="auto"/>
        <w:bottom w:val="none" w:sz="0" w:space="0" w:color="auto"/>
        <w:right w:val="none" w:sz="0" w:space="0" w:color="auto"/>
      </w:divBdr>
    </w:div>
    <w:div w:id="212718807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2331186X.2024.241323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56760/EVST109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1467-9604.123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016/j.ijporl.2021.111000"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4097/f5pdxv98"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3C9CF-A5FA-4B02-BE14-4A0080647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3139</TotalTime>
  <Pages>1</Pages>
  <Words>3885</Words>
  <Characters>22151</Characters>
  <Application>Microsoft Office Word</Application>
  <DocSecurity>0</DocSecurity>
  <Lines>184</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41</cp:revision>
  <cp:lastPrinted>2025-11-22T18:58:00Z</cp:lastPrinted>
  <dcterms:created xsi:type="dcterms:W3CDTF">2025-04-12T01:25:00Z</dcterms:created>
  <dcterms:modified xsi:type="dcterms:W3CDTF">2025-12-14T14:38:00Z</dcterms:modified>
</cp:coreProperties>
</file>