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255BF729" w14:textId="70D35532" w:rsidR="002D23E3" w:rsidRPr="002D23E3" w:rsidRDefault="00FA7C95" w:rsidP="002D23E3">
      <w:pPr>
        <w:pStyle w:val="Heading2"/>
        <w:spacing w:after="156" w:line="265" w:lineRule="auto"/>
        <w:jc w:val="center"/>
      </w:pPr>
      <w:r>
        <w:t>Title</w:t>
      </w:r>
      <w:r w:rsidR="002D23E3">
        <w:t xml:space="preserve">: </w:t>
      </w:r>
      <w:r w:rsidR="002D23E3" w:rsidRPr="002D23E3">
        <w:t>Clinical Biomarkers for Thyroid Dysfunction Predicting</w:t>
      </w:r>
    </w:p>
    <w:p w14:paraId="09874482" w14:textId="77777777" w:rsidR="002D23E3" w:rsidRPr="002D23E3" w:rsidRDefault="002D23E3" w:rsidP="002D23E3"/>
    <w:p w14:paraId="73DC782A" w14:textId="77777777" w:rsidR="00FA7C95" w:rsidRDefault="00FA7C95" w:rsidP="00FA7C95">
      <w:pPr>
        <w:spacing w:after="376" w:line="249" w:lineRule="auto"/>
        <w:ind w:right="1366" w:firstLine="4"/>
        <w:jc w:val="center"/>
      </w:pPr>
      <w:r>
        <w:rPr>
          <w:sz w:val="32"/>
        </w:rPr>
        <w:t>Prepared By</w:t>
      </w:r>
      <w:r>
        <w:rPr>
          <w:sz w:val="40"/>
        </w:rPr>
        <w:t xml:space="preserve"> </w:t>
      </w:r>
    </w:p>
    <w:p w14:paraId="6BFACF14" w14:textId="4A2EE955" w:rsidR="00FA7C95" w:rsidRPr="00AA559B" w:rsidRDefault="00FA7C95" w:rsidP="002D23E3">
      <w:pPr>
        <w:spacing w:after="252"/>
        <w:jc w:val="center"/>
        <w:rPr>
          <w:bCs/>
          <w:sz w:val="32"/>
          <w:szCs w:val="32"/>
        </w:rPr>
      </w:pPr>
      <w:r w:rsidRPr="00AA559B">
        <w:rPr>
          <w:bCs/>
          <w:sz w:val="32"/>
          <w:szCs w:val="32"/>
        </w:rPr>
        <w:t>Name</w:t>
      </w:r>
      <w:r w:rsidR="002D23E3">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2D23E3" w:rsidRPr="002D23E3">
        <w:t xml:space="preserve"> </w:t>
      </w:r>
      <w:r w:rsidR="002D23E3" w:rsidRPr="002D23E3">
        <w:rPr>
          <w:bCs/>
          <w:sz w:val="32"/>
          <w:szCs w:val="32"/>
        </w:rPr>
        <w:t>253000598</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5554C06" w14:textId="77777777" w:rsidR="002D23E3" w:rsidRDefault="00FA7C95" w:rsidP="002D23E3">
      <w:pPr>
        <w:spacing w:after="235" w:line="249" w:lineRule="auto"/>
        <w:ind w:right="1367" w:firstLine="4"/>
        <w:jc w:val="center"/>
        <w:rPr>
          <w:sz w:val="32"/>
          <w:szCs w:val="32"/>
        </w:rPr>
      </w:pPr>
      <w:r w:rsidRPr="00AA559B">
        <w:rPr>
          <w:sz w:val="32"/>
          <w:szCs w:val="32"/>
        </w:rPr>
        <w:t xml:space="preserve">Supervisor Name: </w:t>
      </w:r>
      <w:r w:rsidR="002D23E3" w:rsidRPr="002D23E3">
        <w:rPr>
          <w:sz w:val="32"/>
          <w:szCs w:val="32"/>
        </w:rPr>
        <w:t>Dr. Amjad Qtaish</w:t>
      </w:r>
    </w:p>
    <w:p w14:paraId="4D22C6B4" w14:textId="1FD18E85" w:rsidR="00FA7C95" w:rsidRDefault="00FA7C95" w:rsidP="002D23E3">
      <w:pPr>
        <w:spacing w:after="235" w:line="249" w:lineRule="auto"/>
        <w:ind w:right="1367" w:firstLine="4"/>
        <w:jc w:val="center"/>
        <w:rPr>
          <w:sz w:val="32"/>
          <w:szCs w:val="32"/>
        </w:rPr>
      </w:pPr>
      <w:r>
        <w:rPr>
          <w:sz w:val="32"/>
          <w:szCs w:val="32"/>
        </w:rPr>
        <w:t>Collage of Informatics, Midocean University, Comoros</w:t>
      </w:r>
    </w:p>
    <w:p w14:paraId="4A2DB8D6" w14:textId="77777777" w:rsidR="00FA7C95" w:rsidRPr="00AA559B" w:rsidRDefault="00FA7C95" w:rsidP="00FA7C95">
      <w:pPr>
        <w:spacing w:after="235" w:line="249" w:lineRule="auto"/>
        <w:ind w:right="1367" w:firstLine="4"/>
        <w:jc w:val="center"/>
        <w:rPr>
          <w:sz w:val="32"/>
          <w:szCs w:val="32"/>
          <w:lang w:bidi="ar-EG"/>
        </w:rPr>
      </w:pPr>
      <w:r>
        <w:rPr>
          <w:sz w:val="32"/>
          <w:szCs w:val="32"/>
        </w:rPr>
        <w:t>Email:…………………….</w:t>
      </w:r>
    </w:p>
    <w:p w14:paraId="5718D497" w14:textId="77777777" w:rsidR="00FA7C95" w:rsidRDefault="00FA7C95" w:rsidP="00FA7C95">
      <w:pPr>
        <w:spacing w:after="0"/>
        <w:ind w:left="473"/>
        <w:jc w:val="center"/>
      </w:pPr>
      <w:r>
        <w:rPr>
          <w:sz w:val="32"/>
        </w:rPr>
        <w:t xml:space="preserve"> </w:t>
      </w:r>
    </w:p>
    <w:p w14:paraId="6EA07F71" w14:textId="77777777" w:rsidR="00FA7C95" w:rsidRDefault="00FA7C95" w:rsidP="00FA7C95">
      <w:pPr>
        <w:rPr>
          <w:sz w:val="32"/>
        </w:rPr>
      </w:pPr>
      <w:r>
        <w:rPr>
          <w:sz w:val="32"/>
        </w:rPr>
        <w:br w:type="page"/>
      </w: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1. Project Overview</w:t>
      </w:r>
    </w:p>
    <w:p w14:paraId="7C9E0C09" w14:textId="591D98D0" w:rsidR="00F2125C" w:rsidRPr="00F2125C" w:rsidRDefault="00F2125C" w:rsidP="00F2125C">
      <w:p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Pr="00F2125C">
        <w:rPr>
          <w:rFonts w:ascii="Times New Roman" w:eastAsia="Times New Roman" w:hAnsi="Times New Roman" w:cs="Times New Roman"/>
          <w:kern w:val="0"/>
          <w:sz w:val="24"/>
          <w:szCs w:val="24"/>
          <w:lang w:val="en-US" w:eastAsia="en-CA"/>
          <w14:ligatures w14:val="none"/>
        </w:rPr>
        <w:t xml:space="preserve">Thyroid dysfunction is a common disorder that </w:t>
      </w:r>
      <w:r w:rsidR="0017353A">
        <w:rPr>
          <w:rFonts w:ascii="Times New Roman" w:eastAsia="Times New Roman" w:hAnsi="Times New Roman" w:cs="Times New Roman"/>
          <w:kern w:val="0"/>
          <w:sz w:val="24"/>
          <w:szCs w:val="24"/>
          <w:lang w:val="en-US" w:eastAsia="en-CA"/>
          <w14:ligatures w14:val="none"/>
        </w:rPr>
        <w:t>targets</w:t>
      </w:r>
      <w:r w:rsidRPr="00F2125C">
        <w:rPr>
          <w:rFonts w:ascii="Times New Roman" w:eastAsia="Times New Roman" w:hAnsi="Times New Roman" w:cs="Times New Roman"/>
          <w:kern w:val="0"/>
          <w:sz w:val="24"/>
          <w:szCs w:val="24"/>
          <w:lang w:val="en-US" w:eastAsia="en-CA"/>
          <w14:ligatures w14:val="none"/>
        </w:rPr>
        <w:t xml:space="preserve"> metabolism, energy, and overall well-being. It is diagnosed through laboratory </w:t>
      </w:r>
      <w:r w:rsidR="0017353A">
        <w:rPr>
          <w:rFonts w:ascii="Times New Roman" w:eastAsia="Times New Roman" w:hAnsi="Times New Roman" w:cs="Times New Roman"/>
          <w:kern w:val="0"/>
          <w:sz w:val="24"/>
          <w:szCs w:val="24"/>
          <w:lang w:val="en-US" w:eastAsia="en-CA"/>
          <w14:ligatures w14:val="none"/>
        </w:rPr>
        <w:t>tests</w:t>
      </w:r>
      <w:r w:rsidRPr="00F2125C">
        <w:rPr>
          <w:rFonts w:ascii="Times New Roman" w:eastAsia="Times New Roman" w:hAnsi="Times New Roman" w:cs="Times New Roman"/>
          <w:kern w:val="0"/>
          <w:sz w:val="24"/>
          <w:szCs w:val="24"/>
          <w:lang w:val="en-US" w:eastAsia="en-CA"/>
          <w14:ligatures w14:val="none"/>
        </w:rPr>
        <w:t xml:space="preserve"> such as TSH, T3, T4, TT4, T4U, and FTI. Interpreting several test results together, however, can sometimes be challenging.</w:t>
      </w:r>
    </w:p>
    <w:p w14:paraId="5640A92F" w14:textId="3857A5ED" w:rsidR="00F2125C" w:rsidRPr="00F2125C" w:rsidRDefault="00F2125C" w:rsidP="00F2125C">
      <w:p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Pr="00F2125C">
        <w:rPr>
          <w:rFonts w:ascii="Times New Roman" w:eastAsia="Times New Roman" w:hAnsi="Times New Roman" w:cs="Times New Roman"/>
          <w:kern w:val="0"/>
          <w:sz w:val="24"/>
          <w:szCs w:val="24"/>
          <w:lang w:val="en-US" w:eastAsia="en-CA"/>
          <w14:ligatures w14:val="none"/>
        </w:rPr>
        <w:t>This project analyzes structured laboratory data to predict thyroid dysfunction using classification methods. By comparing different approaches, the study aims to identify the most accurate model and explore how analytical techniques can support consistent medical diagnosis.</w:t>
      </w:r>
    </w:p>
    <w:p w14:paraId="1EED9BE6" w14:textId="77777777" w:rsidR="00F2125C" w:rsidRPr="003B62B6" w:rsidRDefault="00F2125C" w:rsidP="003B62B6">
      <w:p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p>
    <w:p w14:paraId="64B961C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5F4C50DF" w14:textId="0DC774B3" w:rsidR="0017353A" w:rsidRPr="003B62B6" w:rsidRDefault="00E0763E" w:rsidP="0017353A">
      <w:p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003B62B6" w:rsidRPr="003B62B6">
        <w:rPr>
          <w:rFonts w:ascii="Times New Roman" w:eastAsia="Times New Roman" w:hAnsi="Times New Roman" w:cs="Times New Roman"/>
          <w:kern w:val="0"/>
          <w:sz w:val="24"/>
          <w:szCs w:val="24"/>
          <w:lang w:val="en-US" w:eastAsia="en-CA"/>
          <w14:ligatures w14:val="none"/>
        </w:rPr>
        <w:t>The goal of this project is to develop and evaluate classification models that can predict thyroid dysfunction using clinical laboratory biomarkers</w:t>
      </w:r>
      <w:r w:rsidR="0017353A">
        <w:rPr>
          <w:rFonts w:ascii="Times New Roman" w:eastAsia="Times New Roman" w:hAnsi="Times New Roman" w:cs="Times New Roman"/>
          <w:kern w:val="0"/>
          <w:sz w:val="24"/>
          <w:szCs w:val="24"/>
          <w:lang w:val="en-US" w:eastAsia="en-CA"/>
          <w14:ligatures w14:val="none"/>
        </w:rPr>
        <w:t>, through the following:</w:t>
      </w:r>
    </w:p>
    <w:p w14:paraId="35526A0E" w14:textId="77777777" w:rsidR="003B62B6" w:rsidRPr="003B62B6" w:rsidRDefault="003B62B6" w:rsidP="00B618E7">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Develop predictive models for identifying thyroid dysfunction.</w:t>
      </w:r>
    </w:p>
    <w:p w14:paraId="35BB5FDF" w14:textId="77777777" w:rsidR="003B62B6" w:rsidRPr="003B62B6" w:rsidRDefault="003B62B6" w:rsidP="00B618E7">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Compare the performance of different classification methods.</w:t>
      </w:r>
    </w:p>
    <w:p w14:paraId="7059BE1C" w14:textId="77777777" w:rsidR="003B62B6" w:rsidRDefault="003B62B6" w:rsidP="00B618E7">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Identify the most significant biomarkers influencing prediction accuracy.</w:t>
      </w:r>
    </w:p>
    <w:p w14:paraId="22DEEA38" w14:textId="77777777" w:rsidR="00F2125C" w:rsidRPr="003B62B6" w:rsidRDefault="00F2125C" w:rsidP="00F2125C">
      <w:pPr>
        <w:spacing w:before="100" w:beforeAutospacing="1" w:after="100" w:afterAutospacing="1" w:line="240" w:lineRule="auto"/>
        <w:ind w:left="720"/>
        <w:jc w:val="both"/>
        <w:rPr>
          <w:rFonts w:ascii="Times New Roman" w:eastAsia="Times New Roman" w:hAnsi="Times New Roman" w:cs="Times New Roman"/>
          <w:kern w:val="0"/>
          <w:sz w:val="24"/>
          <w:szCs w:val="24"/>
          <w:lang w:val="en-US" w:eastAsia="en-CA"/>
          <w14:ligatures w14:val="none"/>
        </w:rPr>
      </w:pPr>
    </w:p>
    <w:p w14:paraId="59DD110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3076605E" w14:textId="77777777" w:rsidR="003B62B6" w:rsidRPr="003B62B6" w:rsidRDefault="003B62B6" w:rsidP="003B62B6">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3B62B6">
        <w:rPr>
          <w:rFonts w:ascii="Times New Roman" w:eastAsia="Times New Roman" w:hAnsi="Times New Roman" w:cs="Times New Roman"/>
          <w:b/>
          <w:bCs/>
          <w:kern w:val="0"/>
          <w:sz w:val="24"/>
          <w:szCs w:val="24"/>
          <w:lang w:val="en-US" w:eastAsia="en-CA"/>
          <w14:ligatures w14:val="none"/>
        </w:rPr>
        <w:t>Data Collection</w:t>
      </w:r>
    </w:p>
    <w:p w14:paraId="485BC9D8" w14:textId="70027043" w:rsidR="003B62B6" w:rsidRPr="003B62B6" w:rsidRDefault="00B618E7" w:rsidP="003B62B6">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00BD44C8">
        <w:rPr>
          <w:rFonts w:ascii="Times New Roman" w:eastAsia="Times New Roman" w:hAnsi="Times New Roman" w:cs="Times New Roman"/>
          <w:kern w:val="0"/>
          <w:sz w:val="24"/>
          <w:szCs w:val="24"/>
          <w:lang w:val="en-US" w:eastAsia="en-CA"/>
          <w14:ligatures w14:val="none"/>
        </w:rPr>
        <w:t>In this project, the</w:t>
      </w:r>
      <w:r w:rsidR="003B62B6" w:rsidRPr="003B62B6">
        <w:rPr>
          <w:rFonts w:ascii="Times New Roman" w:eastAsia="Times New Roman" w:hAnsi="Times New Roman" w:cs="Times New Roman"/>
          <w:kern w:val="0"/>
          <w:sz w:val="24"/>
          <w:szCs w:val="24"/>
          <w:lang w:val="en-US" w:eastAsia="en-CA"/>
          <w14:ligatures w14:val="none"/>
        </w:rPr>
        <w:t xml:space="preserve"> Thyroid Disease Dataset available on Kaggle</w:t>
      </w:r>
      <w:r w:rsidR="00BD44C8">
        <w:rPr>
          <w:rFonts w:ascii="Times New Roman" w:eastAsia="Times New Roman" w:hAnsi="Times New Roman" w:cs="Times New Roman"/>
          <w:kern w:val="0"/>
          <w:sz w:val="24"/>
          <w:szCs w:val="24"/>
          <w:lang w:val="en-US" w:eastAsia="en-CA"/>
          <w14:ligatures w14:val="none"/>
        </w:rPr>
        <w:t xml:space="preserve"> will be used</w:t>
      </w:r>
      <w:r w:rsidR="003B62B6" w:rsidRPr="003B62B6">
        <w:rPr>
          <w:rFonts w:ascii="Times New Roman" w:eastAsia="Times New Roman" w:hAnsi="Times New Roman" w:cs="Times New Roman"/>
          <w:kern w:val="0"/>
          <w:sz w:val="24"/>
          <w:szCs w:val="24"/>
          <w:lang w:val="en-US" w:eastAsia="en-CA"/>
          <w14:ligatures w14:val="none"/>
        </w:rPr>
        <w:t>. The dataset includes structured laboratory measurements and demographic information such as:</w:t>
      </w:r>
    </w:p>
    <w:p w14:paraId="045B3931" w14:textId="77777777" w:rsidR="003B62B6" w:rsidRPr="003B62B6" w:rsidRDefault="003B62B6" w:rsidP="003B62B6">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TSH</w:t>
      </w:r>
    </w:p>
    <w:p w14:paraId="3AADB87C" w14:textId="77777777" w:rsidR="003B62B6" w:rsidRPr="003B62B6" w:rsidRDefault="003B62B6" w:rsidP="003B62B6">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T3</w:t>
      </w:r>
    </w:p>
    <w:p w14:paraId="358B42EA" w14:textId="77777777" w:rsidR="003B62B6" w:rsidRPr="003B62B6" w:rsidRDefault="003B62B6" w:rsidP="003B62B6">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TT4</w:t>
      </w:r>
    </w:p>
    <w:p w14:paraId="3A92EAFE" w14:textId="77777777" w:rsidR="003B62B6" w:rsidRPr="003B62B6" w:rsidRDefault="003B62B6" w:rsidP="003B62B6">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T4U</w:t>
      </w:r>
    </w:p>
    <w:p w14:paraId="314DDFE6" w14:textId="77777777" w:rsidR="003B62B6" w:rsidRDefault="003B62B6" w:rsidP="003B62B6">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FTI</w:t>
      </w:r>
    </w:p>
    <w:p w14:paraId="5342F1EA" w14:textId="77777777" w:rsidR="003B62B6" w:rsidRPr="003B62B6" w:rsidRDefault="003B62B6" w:rsidP="003B62B6">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3B62B6">
        <w:rPr>
          <w:rFonts w:ascii="Times New Roman" w:eastAsia="Times New Roman" w:hAnsi="Times New Roman" w:cs="Times New Roman"/>
          <w:b/>
          <w:bCs/>
          <w:kern w:val="0"/>
          <w:sz w:val="24"/>
          <w:szCs w:val="24"/>
          <w:lang w:val="en-US" w:eastAsia="en-CA"/>
          <w14:ligatures w14:val="none"/>
        </w:rPr>
        <w:t>Data Processing</w:t>
      </w:r>
    </w:p>
    <w:p w14:paraId="4A4781D0" w14:textId="6F27A23B" w:rsidR="003B62B6" w:rsidRPr="003B62B6" w:rsidRDefault="00B618E7" w:rsidP="003B62B6">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003B62B6" w:rsidRPr="003B62B6">
        <w:rPr>
          <w:rFonts w:ascii="Times New Roman" w:eastAsia="Times New Roman" w:hAnsi="Times New Roman" w:cs="Times New Roman"/>
          <w:kern w:val="0"/>
          <w:sz w:val="24"/>
          <w:szCs w:val="24"/>
          <w:lang w:val="en-US" w:eastAsia="en-CA"/>
          <w14:ligatures w14:val="none"/>
        </w:rPr>
        <w:t xml:space="preserve">The dataset </w:t>
      </w:r>
      <w:r w:rsidR="00BD44C8">
        <w:rPr>
          <w:rFonts w:ascii="Times New Roman" w:eastAsia="Times New Roman" w:hAnsi="Times New Roman" w:cs="Times New Roman"/>
          <w:kern w:val="0"/>
          <w:sz w:val="24"/>
          <w:szCs w:val="24"/>
          <w:lang w:val="en-US" w:eastAsia="en-CA"/>
          <w14:ligatures w14:val="none"/>
        </w:rPr>
        <w:t>will be prepared by doing the following actions:</w:t>
      </w:r>
    </w:p>
    <w:p w14:paraId="344BE04E" w14:textId="77777777" w:rsidR="003B62B6" w:rsidRPr="003B62B6" w:rsidRDefault="003B62B6" w:rsidP="003B62B6">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Cleaning and handling missing values</w:t>
      </w:r>
    </w:p>
    <w:p w14:paraId="5DE8DEB6" w14:textId="77777777" w:rsidR="003B62B6" w:rsidRPr="003B62B6" w:rsidRDefault="003B62B6" w:rsidP="003B62B6">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Exploratory data analysis</w:t>
      </w:r>
    </w:p>
    <w:p w14:paraId="49B4C5CE" w14:textId="77777777" w:rsidR="003B62B6" w:rsidRPr="003B62B6" w:rsidRDefault="003B62B6" w:rsidP="003B62B6">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Feature selection</w:t>
      </w:r>
    </w:p>
    <w:p w14:paraId="371559EF" w14:textId="77777777" w:rsidR="003B62B6" w:rsidRPr="003B62B6" w:rsidRDefault="003B62B6" w:rsidP="003B62B6">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Splitting into training and testing sets</w:t>
      </w:r>
    </w:p>
    <w:p w14:paraId="7486E991" w14:textId="77777777" w:rsidR="0017353A" w:rsidRDefault="0017353A" w:rsidP="003B62B6">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p>
    <w:p w14:paraId="1FB2E0FB" w14:textId="37D4A9E8" w:rsidR="003B62B6" w:rsidRPr="003B62B6" w:rsidRDefault="003B62B6" w:rsidP="003B62B6">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3B62B6">
        <w:rPr>
          <w:rFonts w:ascii="Times New Roman" w:eastAsia="Times New Roman" w:hAnsi="Times New Roman" w:cs="Times New Roman"/>
          <w:b/>
          <w:bCs/>
          <w:kern w:val="0"/>
          <w:sz w:val="24"/>
          <w:szCs w:val="24"/>
          <w:lang w:val="en-US" w:eastAsia="en-CA"/>
          <w14:ligatures w14:val="none"/>
        </w:rPr>
        <w:lastRenderedPageBreak/>
        <w:t>Model / Method Selection</w:t>
      </w:r>
    </w:p>
    <w:p w14:paraId="2C6DCFFB" w14:textId="6570328E" w:rsidR="003B62B6" w:rsidRPr="003B62B6" w:rsidRDefault="00B618E7" w:rsidP="003B62B6">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003B62B6" w:rsidRPr="003B62B6">
        <w:rPr>
          <w:rFonts w:ascii="Times New Roman" w:eastAsia="Times New Roman" w:hAnsi="Times New Roman" w:cs="Times New Roman"/>
          <w:kern w:val="0"/>
          <w:sz w:val="24"/>
          <w:szCs w:val="24"/>
          <w:lang w:val="en-US" w:eastAsia="en-CA"/>
          <w14:ligatures w14:val="none"/>
        </w:rPr>
        <w:t>The following classification methods will be implemented and compared:</w:t>
      </w:r>
    </w:p>
    <w:p w14:paraId="0BD09F03" w14:textId="77777777" w:rsidR="003B62B6" w:rsidRPr="003B62B6" w:rsidRDefault="003B62B6" w:rsidP="003B62B6">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Logistic Regression</w:t>
      </w:r>
    </w:p>
    <w:p w14:paraId="5D70ECDC" w14:textId="77777777" w:rsidR="003B62B6" w:rsidRPr="003B62B6" w:rsidRDefault="003B62B6" w:rsidP="003B62B6">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Random Forest</w:t>
      </w:r>
    </w:p>
    <w:p w14:paraId="503BABA8" w14:textId="77777777" w:rsidR="003B62B6" w:rsidRPr="003B62B6" w:rsidRDefault="003B62B6" w:rsidP="003B62B6">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Support Vector Machine</w:t>
      </w:r>
    </w:p>
    <w:p w14:paraId="0DC15951" w14:textId="77777777" w:rsidR="003B62B6" w:rsidRPr="003B62B6" w:rsidRDefault="003B62B6" w:rsidP="003B62B6">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3B62B6">
        <w:rPr>
          <w:rFonts w:ascii="Times New Roman" w:eastAsia="Times New Roman" w:hAnsi="Times New Roman" w:cs="Times New Roman"/>
          <w:b/>
          <w:bCs/>
          <w:kern w:val="0"/>
          <w:sz w:val="24"/>
          <w:szCs w:val="24"/>
          <w:lang w:val="en-US" w:eastAsia="en-CA"/>
          <w14:ligatures w14:val="none"/>
        </w:rPr>
        <w:t>Testing and Evaluation</w:t>
      </w:r>
    </w:p>
    <w:p w14:paraId="4D8C2C20" w14:textId="1602FF7D" w:rsidR="003B62B6" w:rsidRPr="003B62B6" w:rsidRDefault="00B618E7" w:rsidP="003B62B6">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 xml:space="preserve">     </w:t>
      </w:r>
      <w:r w:rsidR="003B62B6" w:rsidRPr="003B62B6">
        <w:rPr>
          <w:rFonts w:ascii="Times New Roman" w:eastAsia="Times New Roman" w:hAnsi="Times New Roman" w:cs="Times New Roman"/>
          <w:kern w:val="0"/>
          <w:sz w:val="24"/>
          <w:szCs w:val="24"/>
          <w:lang w:val="en-US" w:eastAsia="en-CA"/>
          <w14:ligatures w14:val="none"/>
        </w:rPr>
        <w:t>Model performance will be evaluated using:</w:t>
      </w:r>
    </w:p>
    <w:p w14:paraId="1585AE34" w14:textId="77777777" w:rsidR="003B62B6" w:rsidRPr="003B62B6" w:rsidRDefault="003B62B6" w:rsidP="003B62B6">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Accuracy</w:t>
      </w:r>
    </w:p>
    <w:p w14:paraId="4478CDEB" w14:textId="77777777" w:rsidR="003B62B6" w:rsidRPr="003B62B6" w:rsidRDefault="003B62B6" w:rsidP="003B62B6">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Precision</w:t>
      </w:r>
    </w:p>
    <w:p w14:paraId="6F930694" w14:textId="77777777" w:rsidR="003B62B6" w:rsidRDefault="003B62B6" w:rsidP="003B62B6">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Confusion Matrix</w:t>
      </w:r>
    </w:p>
    <w:p w14:paraId="22096549" w14:textId="77777777" w:rsidR="00F2125C" w:rsidRPr="003B62B6" w:rsidRDefault="00F2125C" w:rsidP="00F2125C">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40B8194F" w14:textId="6B97C269" w:rsidR="003B62B6" w:rsidRPr="003B62B6" w:rsidRDefault="000C5884" w:rsidP="00F2125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4. Project Steps and Timeline</w:t>
      </w:r>
    </w:p>
    <w:p w14:paraId="71AFB919" w14:textId="77777777" w:rsidR="003B62B6" w:rsidRPr="003B62B6" w:rsidRDefault="003B62B6" w:rsidP="003B62B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Literature Review (2 weeks)</w:t>
      </w:r>
    </w:p>
    <w:p w14:paraId="7D5CE645" w14:textId="77777777" w:rsidR="003B62B6" w:rsidRPr="003B62B6" w:rsidRDefault="003B62B6" w:rsidP="003B62B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Data Collection and Preparation (1 week)</w:t>
      </w:r>
    </w:p>
    <w:p w14:paraId="6FFADE5F" w14:textId="77777777" w:rsidR="003B62B6" w:rsidRPr="003B62B6" w:rsidRDefault="003B62B6" w:rsidP="003B62B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Exploratory Data Analysis (1 week)</w:t>
      </w:r>
    </w:p>
    <w:p w14:paraId="0631E5B7" w14:textId="77777777" w:rsidR="003B62B6" w:rsidRPr="003B62B6" w:rsidRDefault="003B62B6" w:rsidP="003B62B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Model Building and Training (2 weeks)</w:t>
      </w:r>
    </w:p>
    <w:p w14:paraId="4346530E" w14:textId="77777777" w:rsidR="003B62B6" w:rsidRPr="003B62B6" w:rsidRDefault="003B62B6" w:rsidP="003B62B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Testing and Evaluation (1 week)</w:t>
      </w:r>
    </w:p>
    <w:p w14:paraId="7BED150D" w14:textId="77777777" w:rsidR="003B62B6" w:rsidRDefault="003B62B6" w:rsidP="003B62B6">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Final Adjustments and Report Writing (1 week)</w:t>
      </w:r>
    </w:p>
    <w:p w14:paraId="795F8722" w14:textId="77777777" w:rsidR="00F2125C" w:rsidRPr="003B62B6" w:rsidRDefault="00F2125C" w:rsidP="00F2125C">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10F57809"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55ABC083" w14:textId="156B144E" w:rsidR="00F2125C" w:rsidRPr="00F2125C" w:rsidRDefault="00F2125C" w:rsidP="00F2125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F2125C">
        <w:rPr>
          <w:rFonts w:ascii="Times New Roman" w:eastAsia="Times New Roman" w:hAnsi="Times New Roman" w:cs="Times New Roman"/>
          <w:kern w:val="0"/>
          <w:sz w:val="24"/>
          <w:szCs w:val="24"/>
          <w:lang w:val="en-US" w:eastAsia="en-CA"/>
          <w14:ligatures w14:val="none"/>
        </w:rPr>
        <w:t>Identification of the most accurate classification model.</w:t>
      </w:r>
    </w:p>
    <w:p w14:paraId="39053C2E" w14:textId="5C8528C0" w:rsidR="00F2125C" w:rsidRDefault="00F2125C" w:rsidP="00F2125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F2125C">
        <w:rPr>
          <w:rFonts w:ascii="Times New Roman" w:eastAsia="Times New Roman" w:hAnsi="Times New Roman" w:cs="Times New Roman"/>
          <w:kern w:val="0"/>
          <w:sz w:val="24"/>
          <w:szCs w:val="24"/>
          <w:lang w:val="en-US" w:eastAsia="en-CA"/>
          <w14:ligatures w14:val="none"/>
        </w:rPr>
        <w:t>Determination of the most influential biomarkers, particularly TSH.</w:t>
      </w:r>
    </w:p>
    <w:p w14:paraId="2A2AA4C5" w14:textId="77777777" w:rsidR="00F2125C" w:rsidRPr="00F2125C" w:rsidRDefault="00F2125C" w:rsidP="00F2125C">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64A36F4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6. Resources Needed</w:t>
      </w:r>
    </w:p>
    <w:p w14:paraId="3F0AD26F" w14:textId="6E462DD6" w:rsidR="003B62B6" w:rsidRPr="003B62B6" w:rsidRDefault="003B62B6" w:rsidP="003B62B6">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Python programming environment</w:t>
      </w:r>
      <w:r w:rsidR="00FD7F2F">
        <w:rPr>
          <w:rFonts w:ascii="Times New Roman" w:eastAsia="Times New Roman" w:hAnsi="Times New Roman" w:cs="Times New Roman"/>
          <w:kern w:val="0"/>
          <w:sz w:val="24"/>
          <w:szCs w:val="24"/>
          <w:lang w:val="en-US" w:eastAsia="en-CA"/>
          <w14:ligatures w14:val="none"/>
        </w:rPr>
        <w:t>.</w:t>
      </w:r>
    </w:p>
    <w:p w14:paraId="7E6CA564" w14:textId="5CE59306" w:rsidR="003B62B6" w:rsidRPr="003B62B6" w:rsidRDefault="003B62B6" w:rsidP="003B62B6">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Kaggle Thyroid Disease Dataset</w:t>
      </w:r>
      <w:r w:rsidR="00FD7F2F">
        <w:rPr>
          <w:rFonts w:ascii="Times New Roman" w:eastAsia="Times New Roman" w:hAnsi="Times New Roman" w:cs="Times New Roman"/>
          <w:kern w:val="0"/>
          <w:sz w:val="24"/>
          <w:szCs w:val="24"/>
          <w:lang w:val="en-US" w:eastAsia="en-CA"/>
          <w14:ligatures w14:val="none"/>
        </w:rPr>
        <w:t>.</w:t>
      </w:r>
    </w:p>
    <w:p w14:paraId="2911F6C0" w14:textId="145A07AF" w:rsidR="003B62B6" w:rsidRPr="003B62B6" w:rsidRDefault="003B62B6" w:rsidP="00FD7F2F">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3B62B6">
        <w:rPr>
          <w:rFonts w:ascii="Times New Roman" w:eastAsia="Times New Roman" w:hAnsi="Times New Roman" w:cs="Times New Roman"/>
          <w:kern w:val="0"/>
          <w:sz w:val="24"/>
          <w:szCs w:val="24"/>
          <w:lang w:val="en-US" w:eastAsia="en-CA"/>
          <w14:ligatures w14:val="none"/>
        </w:rPr>
        <w:t>Standard computing resources</w:t>
      </w:r>
      <w:r w:rsidR="00FD7F2F">
        <w:rPr>
          <w:rFonts w:ascii="Times New Roman" w:eastAsia="Times New Roman" w:hAnsi="Times New Roman" w:cs="Times New Roman"/>
          <w:kern w:val="0"/>
          <w:sz w:val="24"/>
          <w:szCs w:val="24"/>
          <w:lang w:val="en-US" w:eastAsia="en-CA"/>
          <w14:ligatures w14:val="none"/>
        </w:rPr>
        <w:t>.</w:t>
      </w:r>
      <w:r w:rsidRPr="003B62B6">
        <w:rPr>
          <w:rFonts w:ascii="Times New Roman" w:eastAsia="Times New Roman" w:hAnsi="Times New Roman" w:cs="Times New Roman"/>
          <w:kern w:val="0"/>
          <w:sz w:val="24"/>
          <w:szCs w:val="24"/>
          <w:lang w:val="en-US" w:eastAsia="en-CA"/>
          <w14:ligatures w14:val="none"/>
        </w:rPr>
        <w:t xml:space="preserve"> </w:t>
      </w:r>
    </w:p>
    <w:p w14:paraId="3133DC52" w14:textId="3C6B05C5" w:rsidR="003B62B6" w:rsidRPr="003B62B6" w:rsidRDefault="00FD7F2F" w:rsidP="003B62B6">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val="en-US" w:eastAsia="en-CA"/>
          <w14:ligatures w14:val="none"/>
        </w:rPr>
        <w:t>A</w:t>
      </w:r>
      <w:r w:rsidR="003B62B6" w:rsidRPr="003B62B6">
        <w:rPr>
          <w:rFonts w:ascii="Times New Roman" w:eastAsia="Times New Roman" w:hAnsi="Times New Roman" w:cs="Times New Roman"/>
          <w:kern w:val="0"/>
          <w:sz w:val="24"/>
          <w:szCs w:val="24"/>
          <w:lang w:val="en-US" w:eastAsia="en-CA"/>
          <w14:ligatures w14:val="none"/>
        </w:rPr>
        <w:t>ccess</w:t>
      </w:r>
      <w:r>
        <w:rPr>
          <w:rFonts w:ascii="Times New Roman" w:eastAsia="Times New Roman" w:hAnsi="Times New Roman" w:cs="Times New Roman"/>
          <w:kern w:val="0"/>
          <w:sz w:val="24"/>
          <w:szCs w:val="24"/>
          <w:lang w:val="en-US" w:eastAsia="en-CA"/>
          <w14:ligatures w14:val="none"/>
        </w:rPr>
        <w:t xml:space="preserve"> to academic resource</w:t>
      </w:r>
      <w:r w:rsidR="003B62B6" w:rsidRPr="003B62B6">
        <w:rPr>
          <w:rFonts w:ascii="Times New Roman" w:eastAsia="Times New Roman" w:hAnsi="Times New Roman" w:cs="Times New Roman"/>
          <w:kern w:val="0"/>
          <w:sz w:val="24"/>
          <w:szCs w:val="24"/>
          <w:lang w:val="en-US" w:eastAsia="en-CA"/>
          <w14:ligatures w14:val="none"/>
        </w:rPr>
        <w:t xml:space="preserve"> for literature</w:t>
      </w:r>
      <w:r>
        <w:rPr>
          <w:rFonts w:ascii="Times New Roman" w:eastAsia="Times New Roman" w:hAnsi="Times New Roman" w:cs="Times New Roman"/>
          <w:kern w:val="0"/>
          <w:sz w:val="24"/>
          <w:szCs w:val="24"/>
          <w:lang w:val="en-US" w:eastAsia="en-CA"/>
          <w14:ligatures w14:val="none"/>
        </w:rPr>
        <w:t xml:space="preserve"> and content.</w:t>
      </w:r>
    </w:p>
    <w:p w14:paraId="6DA167EB" w14:textId="77777777" w:rsidR="003B62B6" w:rsidRDefault="003B62B6" w:rsidP="000C5884">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0C79D693" w14:textId="77777777" w:rsidR="0017353A" w:rsidRDefault="0017353A" w:rsidP="000C5884">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04BEDCD3"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7. References</w:t>
      </w:r>
    </w:p>
    <w:p w14:paraId="7A50497F" w14:textId="77777777" w:rsidR="00E0763E" w:rsidRPr="00E0763E" w:rsidRDefault="00E0763E" w:rsidP="00B004B3">
      <w:pPr>
        <w:ind w:left="720" w:hanging="720"/>
        <w:jc w:val="both"/>
        <w:rPr>
          <w:lang w:val="en-US"/>
        </w:rPr>
      </w:pPr>
      <w:r w:rsidRPr="00E0763E">
        <w:rPr>
          <w:lang w:val="en-US"/>
        </w:rPr>
        <w:t>Brent, G. A. (2012). Mechanisms of thyroid hormone action. Journal of Clinical</w:t>
      </w:r>
    </w:p>
    <w:p w14:paraId="75207728" w14:textId="77777777" w:rsidR="00E0763E" w:rsidRDefault="00E0763E" w:rsidP="00B004B3">
      <w:pPr>
        <w:ind w:left="720" w:hanging="720"/>
        <w:jc w:val="both"/>
        <w:rPr>
          <w:lang w:val="en-US"/>
        </w:rPr>
      </w:pPr>
      <w:r w:rsidRPr="00E0763E">
        <w:rPr>
          <w:lang w:val="en-US"/>
        </w:rPr>
        <w:t>Investigation, 122(9), 3035–3043.</w:t>
      </w:r>
    </w:p>
    <w:p w14:paraId="27156FB9" w14:textId="77777777" w:rsidR="00E0763E" w:rsidRPr="00E0763E" w:rsidRDefault="00E0763E" w:rsidP="00B004B3">
      <w:pPr>
        <w:ind w:left="720" w:hanging="720"/>
        <w:jc w:val="both"/>
        <w:rPr>
          <w:lang w:val="en-US"/>
        </w:rPr>
      </w:pPr>
    </w:p>
    <w:p w14:paraId="79883AA1" w14:textId="77777777" w:rsidR="00E0763E" w:rsidRPr="00E0763E" w:rsidRDefault="00E0763E" w:rsidP="00B004B3">
      <w:pPr>
        <w:ind w:left="720" w:hanging="720"/>
        <w:jc w:val="both"/>
        <w:rPr>
          <w:lang w:val="en-US"/>
        </w:rPr>
      </w:pPr>
      <w:r w:rsidRPr="00E0763E">
        <w:rPr>
          <w:lang w:val="en-US"/>
        </w:rPr>
        <w:t>Chaker, L., Bianco, A. C., Jonklaas, J., &amp; Peeters, R. P. (2017). Hypothyroidism. The</w:t>
      </w:r>
    </w:p>
    <w:p w14:paraId="7A3E317D" w14:textId="77777777" w:rsidR="00E0763E" w:rsidRDefault="00E0763E" w:rsidP="00B004B3">
      <w:pPr>
        <w:ind w:left="720" w:hanging="720"/>
        <w:jc w:val="both"/>
        <w:rPr>
          <w:lang w:val="en-US"/>
        </w:rPr>
      </w:pPr>
      <w:r w:rsidRPr="00E0763E">
        <w:rPr>
          <w:lang w:val="en-US"/>
        </w:rPr>
        <w:t>Lancet, 390(10101), 1550–1562.</w:t>
      </w:r>
    </w:p>
    <w:p w14:paraId="4FA4EBB7" w14:textId="77777777" w:rsidR="00E0763E" w:rsidRPr="00E0763E" w:rsidRDefault="00E0763E" w:rsidP="00B004B3">
      <w:pPr>
        <w:ind w:left="720" w:hanging="720"/>
        <w:jc w:val="both"/>
        <w:rPr>
          <w:lang w:val="en-US"/>
        </w:rPr>
      </w:pPr>
    </w:p>
    <w:p w14:paraId="3EFD841E" w14:textId="77777777" w:rsidR="00E0763E" w:rsidRPr="00E0763E" w:rsidRDefault="00E0763E" w:rsidP="00B004B3">
      <w:pPr>
        <w:ind w:left="720" w:hanging="720"/>
        <w:jc w:val="both"/>
        <w:rPr>
          <w:lang w:val="en-US"/>
        </w:rPr>
      </w:pPr>
      <w:r w:rsidRPr="00E0763E">
        <w:rPr>
          <w:lang w:val="en-US"/>
        </w:rPr>
        <w:t>Taylor, P. N., Albrecht, D., Scholz, A., Gutierrez-Buey, G., Lazarus, J. H., Dayan, C. M., &amp;</w:t>
      </w:r>
    </w:p>
    <w:p w14:paraId="1EC2488B" w14:textId="77777777" w:rsidR="00E0763E" w:rsidRPr="00E0763E" w:rsidRDefault="00E0763E" w:rsidP="00B004B3">
      <w:pPr>
        <w:ind w:left="720" w:hanging="720"/>
        <w:jc w:val="both"/>
        <w:rPr>
          <w:lang w:val="en-US"/>
        </w:rPr>
      </w:pPr>
      <w:r w:rsidRPr="00E0763E">
        <w:rPr>
          <w:lang w:val="en-US"/>
        </w:rPr>
        <w:t>Okosieme, O. E. (2018). Global epidemiology of hyperthyroidism and hypothyroidism.</w:t>
      </w:r>
    </w:p>
    <w:p w14:paraId="1E65C794" w14:textId="77777777" w:rsidR="00E0763E" w:rsidRDefault="00E0763E" w:rsidP="00B004B3">
      <w:pPr>
        <w:ind w:left="720" w:hanging="720"/>
        <w:jc w:val="both"/>
        <w:rPr>
          <w:lang w:val="en-US"/>
        </w:rPr>
      </w:pPr>
      <w:r w:rsidRPr="00E0763E">
        <w:rPr>
          <w:lang w:val="en-US"/>
        </w:rPr>
        <w:t>Nature Reviews Endocrinology, 14(5), 301–316.</w:t>
      </w:r>
    </w:p>
    <w:p w14:paraId="13E03808" w14:textId="77777777" w:rsidR="00E0763E" w:rsidRPr="00E0763E" w:rsidRDefault="00E0763E" w:rsidP="00B004B3">
      <w:pPr>
        <w:ind w:left="720" w:hanging="720"/>
        <w:jc w:val="both"/>
        <w:rPr>
          <w:lang w:val="en-US"/>
        </w:rPr>
      </w:pPr>
    </w:p>
    <w:p w14:paraId="41A62C64" w14:textId="77777777" w:rsidR="00E0763E" w:rsidRPr="00E0763E" w:rsidRDefault="00E0763E" w:rsidP="00B004B3">
      <w:pPr>
        <w:ind w:left="720" w:hanging="720"/>
        <w:jc w:val="both"/>
        <w:rPr>
          <w:lang w:val="en-US"/>
        </w:rPr>
      </w:pPr>
      <w:r w:rsidRPr="00E0763E">
        <w:rPr>
          <w:lang w:val="en-US"/>
        </w:rPr>
        <w:t>Biondi, B., &amp; Cooper, D. S. (2008). The clinical significance of subclinical thyroid</w:t>
      </w:r>
    </w:p>
    <w:p w14:paraId="1F01D7F0" w14:textId="77777777" w:rsidR="00E0763E" w:rsidRDefault="00E0763E" w:rsidP="00B004B3">
      <w:pPr>
        <w:ind w:left="720" w:hanging="720"/>
        <w:jc w:val="both"/>
        <w:rPr>
          <w:lang w:val="en-US"/>
        </w:rPr>
      </w:pPr>
      <w:r w:rsidRPr="00E0763E">
        <w:rPr>
          <w:lang w:val="en-US"/>
        </w:rPr>
        <w:t>dysfunction. Endocrine Reviews, 29(1), 76–131.</w:t>
      </w:r>
    </w:p>
    <w:p w14:paraId="6BC7063D" w14:textId="77777777" w:rsidR="00E0763E" w:rsidRPr="00E0763E" w:rsidRDefault="00E0763E" w:rsidP="00B004B3">
      <w:pPr>
        <w:ind w:left="720" w:hanging="720"/>
        <w:jc w:val="both"/>
        <w:rPr>
          <w:lang w:val="en-US"/>
        </w:rPr>
      </w:pPr>
    </w:p>
    <w:p w14:paraId="24C5E356" w14:textId="77777777" w:rsidR="00E0763E" w:rsidRPr="00E0763E" w:rsidRDefault="00E0763E" w:rsidP="00B004B3">
      <w:pPr>
        <w:ind w:left="720" w:hanging="720"/>
        <w:jc w:val="both"/>
        <w:rPr>
          <w:lang w:val="en-US"/>
        </w:rPr>
      </w:pPr>
      <w:r w:rsidRPr="00E0763E">
        <w:rPr>
          <w:lang w:val="en-US"/>
        </w:rPr>
        <w:t>Garber, J. R., Cobin, R. H., Gharib, H., Hennessey, J. V., Klein, I., Mechanick, J. I., &amp;</w:t>
      </w:r>
    </w:p>
    <w:p w14:paraId="56AF2937" w14:textId="77777777" w:rsidR="00E0763E" w:rsidRPr="00E0763E" w:rsidRDefault="00E0763E" w:rsidP="00B004B3">
      <w:pPr>
        <w:ind w:left="720" w:hanging="720"/>
        <w:jc w:val="both"/>
        <w:rPr>
          <w:lang w:val="en-US"/>
        </w:rPr>
      </w:pPr>
      <w:r w:rsidRPr="00E0763E">
        <w:rPr>
          <w:lang w:val="en-US"/>
        </w:rPr>
        <w:t>Woeber, K. A. (2012). Clinical practice guidelines for hypothyroidism in adults. Thyroid,</w:t>
      </w:r>
    </w:p>
    <w:p w14:paraId="18CD0E0E" w14:textId="77777777" w:rsidR="00E0763E" w:rsidRDefault="00E0763E" w:rsidP="00B004B3">
      <w:pPr>
        <w:ind w:left="720" w:hanging="720"/>
        <w:jc w:val="both"/>
        <w:rPr>
          <w:lang w:val="en-US"/>
        </w:rPr>
      </w:pPr>
      <w:r w:rsidRPr="00E0763E">
        <w:rPr>
          <w:lang w:val="en-US"/>
        </w:rPr>
        <w:t>22(12), 1200–1235.</w:t>
      </w:r>
    </w:p>
    <w:p w14:paraId="3F2D8536" w14:textId="77777777" w:rsidR="00E0763E" w:rsidRPr="00E0763E" w:rsidRDefault="00E0763E" w:rsidP="00B004B3">
      <w:pPr>
        <w:ind w:left="720" w:hanging="720"/>
        <w:jc w:val="both"/>
        <w:rPr>
          <w:lang w:val="en-US"/>
        </w:rPr>
      </w:pPr>
    </w:p>
    <w:p w14:paraId="0DA0F838" w14:textId="77777777" w:rsidR="00E0763E" w:rsidRPr="00E0763E" w:rsidRDefault="00E0763E" w:rsidP="00B004B3">
      <w:pPr>
        <w:ind w:left="720" w:hanging="720"/>
        <w:jc w:val="both"/>
        <w:rPr>
          <w:lang w:val="en-US"/>
        </w:rPr>
      </w:pPr>
      <w:r w:rsidRPr="00E0763E">
        <w:rPr>
          <w:lang w:val="en-US"/>
        </w:rPr>
        <w:t>Esteva, A., Kuprel, B., Novoa, R. A., Ko, J., Swetter, S. M., Blau, H. M., &amp; Thrun, S.</w:t>
      </w:r>
    </w:p>
    <w:p w14:paraId="735F3A9B" w14:textId="77777777" w:rsidR="00E0763E" w:rsidRPr="00E0763E" w:rsidRDefault="00E0763E" w:rsidP="00B004B3">
      <w:pPr>
        <w:ind w:left="720" w:hanging="720"/>
        <w:jc w:val="both"/>
        <w:rPr>
          <w:lang w:val="en-US"/>
        </w:rPr>
      </w:pPr>
      <w:r w:rsidRPr="00E0763E">
        <w:rPr>
          <w:lang w:val="en-US"/>
        </w:rPr>
        <w:t>(2017). Dermatologist-level classification of skin cancer with deep neural networks.</w:t>
      </w:r>
    </w:p>
    <w:p w14:paraId="27584A57" w14:textId="77777777" w:rsidR="00E0763E" w:rsidRDefault="00E0763E" w:rsidP="00B004B3">
      <w:pPr>
        <w:ind w:left="720" w:hanging="720"/>
        <w:jc w:val="both"/>
        <w:rPr>
          <w:lang w:val="en-US"/>
        </w:rPr>
      </w:pPr>
      <w:r w:rsidRPr="00E0763E">
        <w:rPr>
          <w:lang w:val="en-US"/>
        </w:rPr>
        <w:t>Nature, 542(7639), 115–118.</w:t>
      </w:r>
    </w:p>
    <w:p w14:paraId="7EE42EDF" w14:textId="77777777" w:rsidR="00E0763E" w:rsidRPr="00E0763E" w:rsidRDefault="00E0763E" w:rsidP="00B004B3">
      <w:pPr>
        <w:ind w:left="720" w:hanging="720"/>
        <w:jc w:val="both"/>
        <w:rPr>
          <w:lang w:val="en-US"/>
        </w:rPr>
      </w:pPr>
    </w:p>
    <w:p w14:paraId="0128B32B" w14:textId="77777777" w:rsidR="00E0763E" w:rsidRPr="00E0763E" w:rsidRDefault="00E0763E" w:rsidP="00B004B3">
      <w:pPr>
        <w:ind w:left="720" w:hanging="720"/>
        <w:jc w:val="both"/>
        <w:rPr>
          <w:lang w:val="en-US"/>
        </w:rPr>
      </w:pPr>
      <w:r w:rsidRPr="00E0763E">
        <w:rPr>
          <w:lang w:val="en-US"/>
        </w:rPr>
        <w:t>Rajkomar, A., Oren, E., Chen, K., Dai, A. M., Hajaj, N., Hardt, M., &amp; Dean, J. (2018).</w:t>
      </w:r>
    </w:p>
    <w:p w14:paraId="116E17A5" w14:textId="77777777" w:rsidR="00E0763E" w:rsidRPr="00E0763E" w:rsidRDefault="00E0763E" w:rsidP="00B004B3">
      <w:pPr>
        <w:ind w:left="720" w:hanging="720"/>
        <w:jc w:val="both"/>
        <w:rPr>
          <w:lang w:val="en-US"/>
        </w:rPr>
      </w:pPr>
      <w:r w:rsidRPr="00E0763E">
        <w:rPr>
          <w:lang w:val="en-US"/>
        </w:rPr>
        <w:t xml:space="preserve">Scalable and accurate deep learning with electronic health records. </w:t>
      </w:r>
      <w:proofErr w:type="spellStart"/>
      <w:r w:rsidRPr="00E0763E">
        <w:rPr>
          <w:lang w:val="en-US"/>
        </w:rPr>
        <w:t>npj</w:t>
      </w:r>
      <w:proofErr w:type="spellEnd"/>
      <w:r w:rsidRPr="00E0763E">
        <w:rPr>
          <w:lang w:val="en-US"/>
        </w:rPr>
        <w:t xml:space="preserve"> Digital Medicine,</w:t>
      </w:r>
    </w:p>
    <w:p w14:paraId="478DD010" w14:textId="77777777" w:rsidR="00E0763E" w:rsidRDefault="00E0763E" w:rsidP="00B004B3">
      <w:pPr>
        <w:ind w:left="720" w:hanging="720"/>
        <w:jc w:val="both"/>
        <w:rPr>
          <w:lang w:val="en-US"/>
        </w:rPr>
      </w:pPr>
      <w:r w:rsidRPr="00E0763E">
        <w:rPr>
          <w:lang w:val="en-US"/>
        </w:rPr>
        <w:t>1(1), Article 18.</w:t>
      </w:r>
    </w:p>
    <w:p w14:paraId="458DC859" w14:textId="77777777" w:rsidR="00E0763E" w:rsidRPr="00E0763E" w:rsidRDefault="00E0763E" w:rsidP="00B004B3">
      <w:pPr>
        <w:ind w:left="720" w:hanging="720"/>
        <w:jc w:val="both"/>
        <w:rPr>
          <w:lang w:val="en-US"/>
        </w:rPr>
      </w:pPr>
    </w:p>
    <w:p w14:paraId="2673C0DB" w14:textId="77777777" w:rsidR="00E0763E" w:rsidRPr="00E0763E" w:rsidRDefault="00E0763E" w:rsidP="00B004B3">
      <w:pPr>
        <w:ind w:left="720" w:hanging="720"/>
        <w:jc w:val="both"/>
        <w:rPr>
          <w:lang w:val="en-US"/>
        </w:rPr>
      </w:pPr>
      <w:r w:rsidRPr="00E0763E">
        <w:rPr>
          <w:lang w:val="en-US"/>
        </w:rPr>
        <w:t>Kaur, H., &amp; Kumari, V. (2020). Predictive modelling and analytics for thyroid disease using</w:t>
      </w:r>
    </w:p>
    <w:p w14:paraId="41BA54D8" w14:textId="77777777" w:rsidR="00E0763E" w:rsidRDefault="00E0763E" w:rsidP="00B004B3">
      <w:pPr>
        <w:ind w:left="720" w:hanging="720"/>
        <w:jc w:val="both"/>
        <w:rPr>
          <w:lang w:val="en-US"/>
        </w:rPr>
      </w:pPr>
      <w:r w:rsidRPr="00E0763E">
        <w:rPr>
          <w:lang w:val="en-US"/>
        </w:rPr>
        <w:t>machine learning techniques. Procedia Computer Science, 167, 1639–1646.</w:t>
      </w:r>
    </w:p>
    <w:p w14:paraId="5906F244" w14:textId="77777777" w:rsidR="00E0763E" w:rsidRPr="00E0763E" w:rsidRDefault="00E0763E" w:rsidP="00B004B3">
      <w:pPr>
        <w:ind w:left="720" w:hanging="720"/>
        <w:jc w:val="both"/>
        <w:rPr>
          <w:lang w:val="en-US"/>
        </w:rPr>
      </w:pPr>
    </w:p>
    <w:p w14:paraId="2455C0A8" w14:textId="77777777" w:rsidR="00E0763E" w:rsidRPr="00E0763E" w:rsidRDefault="00E0763E" w:rsidP="00B004B3">
      <w:pPr>
        <w:ind w:left="720" w:hanging="720"/>
        <w:jc w:val="both"/>
        <w:rPr>
          <w:lang w:val="en-US"/>
        </w:rPr>
      </w:pPr>
      <w:r w:rsidRPr="00E0763E">
        <w:rPr>
          <w:lang w:val="en-US"/>
        </w:rPr>
        <w:t>Saini, P., &amp; Kumar, A. (2021). Thyroid disease prediction using machine learning</w:t>
      </w:r>
    </w:p>
    <w:p w14:paraId="08CCACE0" w14:textId="77777777" w:rsidR="00E0763E" w:rsidRPr="00E0763E" w:rsidRDefault="00E0763E" w:rsidP="00B004B3">
      <w:pPr>
        <w:ind w:left="720" w:hanging="720"/>
        <w:jc w:val="both"/>
        <w:rPr>
          <w:lang w:val="en-US"/>
        </w:rPr>
      </w:pPr>
      <w:r w:rsidRPr="00E0763E">
        <w:rPr>
          <w:lang w:val="en-US"/>
        </w:rPr>
        <w:t>algorithms. International Journal of Information Technology, 13, 1295–1302.</w:t>
      </w:r>
    </w:p>
    <w:sectPr w:rsidR="00E0763E" w:rsidRPr="00E076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743"/>
    <w:multiLevelType w:val="multilevel"/>
    <w:tmpl w:val="8ACC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D61B1"/>
    <w:multiLevelType w:val="multilevel"/>
    <w:tmpl w:val="32D2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42E17"/>
    <w:multiLevelType w:val="multilevel"/>
    <w:tmpl w:val="E2F8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B72919"/>
    <w:multiLevelType w:val="multilevel"/>
    <w:tmpl w:val="A9CA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90BFF"/>
    <w:multiLevelType w:val="hybridMultilevel"/>
    <w:tmpl w:val="C4E88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B3DF9"/>
    <w:multiLevelType w:val="hybridMultilevel"/>
    <w:tmpl w:val="7A7EB4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9D6283F"/>
    <w:multiLevelType w:val="multilevel"/>
    <w:tmpl w:val="46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D5779F"/>
    <w:multiLevelType w:val="multilevel"/>
    <w:tmpl w:val="B58C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D87CFA"/>
    <w:multiLevelType w:val="multilevel"/>
    <w:tmpl w:val="C014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1841070">
    <w:abstractNumId w:val="9"/>
  </w:num>
  <w:num w:numId="2" w16cid:durableId="2109038782">
    <w:abstractNumId w:val="12"/>
  </w:num>
  <w:num w:numId="3" w16cid:durableId="1768310963">
    <w:abstractNumId w:val="6"/>
  </w:num>
  <w:num w:numId="4" w16cid:durableId="923688677">
    <w:abstractNumId w:val="2"/>
  </w:num>
  <w:num w:numId="5" w16cid:durableId="505752685">
    <w:abstractNumId w:val="4"/>
  </w:num>
  <w:num w:numId="6" w16cid:durableId="59906639">
    <w:abstractNumId w:val="8"/>
  </w:num>
  <w:num w:numId="7" w16cid:durableId="2636046">
    <w:abstractNumId w:val="0"/>
  </w:num>
  <w:num w:numId="8" w16cid:durableId="1478186395">
    <w:abstractNumId w:val="1"/>
  </w:num>
  <w:num w:numId="9" w16cid:durableId="1870944528">
    <w:abstractNumId w:val="10"/>
  </w:num>
  <w:num w:numId="10" w16cid:durableId="1020159287">
    <w:abstractNumId w:val="3"/>
  </w:num>
  <w:num w:numId="11" w16cid:durableId="246502168">
    <w:abstractNumId w:val="11"/>
  </w:num>
  <w:num w:numId="12" w16cid:durableId="112600757">
    <w:abstractNumId w:val="7"/>
  </w:num>
  <w:num w:numId="13" w16cid:durableId="13539903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17353A"/>
    <w:rsid w:val="001B40CA"/>
    <w:rsid w:val="002D23E3"/>
    <w:rsid w:val="003B62B6"/>
    <w:rsid w:val="00654606"/>
    <w:rsid w:val="00716489"/>
    <w:rsid w:val="00841808"/>
    <w:rsid w:val="00A71580"/>
    <w:rsid w:val="00B004B3"/>
    <w:rsid w:val="00B618E7"/>
    <w:rsid w:val="00BD44C8"/>
    <w:rsid w:val="00C07F41"/>
    <w:rsid w:val="00E0763E"/>
    <w:rsid w:val="00F2125C"/>
    <w:rsid w:val="00FA7C95"/>
    <w:rsid w:val="00FD7F2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semiHidden/>
    <w:unhideWhenUsed/>
    <w:rsid w:val="003B62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578</Words>
  <Characters>3571</Characters>
  <Application>Microsoft Office Word</Application>
  <DocSecurity>0</DocSecurity>
  <Lines>111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ahmed mohsen</cp:lastModifiedBy>
  <cp:revision>14</cp:revision>
  <dcterms:created xsi:type="dcterms:W3CDTF">2024-10-25T18:07:00Z</dcterms:created>
  <dcterms:modified xsi:type="dcterms:W3CDTF">2026-02-22T08:30:00Z</dcterms:modified>
</cp:coreProperties>
</file>