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52290" w14:textId="0F771D06" w:rsidR="00E1638E" w:rsidRPr="00E1638E" w:rsidRDefault="00E1638E" w:rsidP="002520B4">
      <w:pPr>
        <w:rPr>
          <w:b/>
          <w:bCs/>
        </w:rPr>
      </w:pPr>
      <w:r w:rsidRPr="00E1638E">
        <w:rPr>
          <w:b/>
          <w:bCs/>
        </w:rPr>
        <w:t xml:space="preserve">Course Title: </w:t>
      </w:r>
      <w:r w:rsidR="00C51487" w:rsidRPr="00E1638E">
        <w:rPr>
          <w:b/>
          <w:bCs/>
        </w:rPr>
        <w:t>Adaptive Learning</w:t>
      </w:r>
      <w:r w:rsidRPr="00E1638E">
        <w:rPr>
          <w:b/>
          <w:bCs/>
        </w:rPr>
        <w:br/>
        <w:t>Assignment Report: Literature Review – Adaptive Learning</w:t>
      </w:r>
      <w:r w:rsidRPr="00E1638E">
        <w:rPr>
          <w:b/>
          <w:bCs/>
        </w:rPr>
        <w:br/>
        <w:t xml:space="preserve">Student ID: </w:t>
      </w:r>
      <w:r w:rsidR="00C51487" w:rsidRPr="00DC702C">
        <w:rPr>
          <w:b/>
          <w:bCs/>
        </w:rPr>
        <w:t>253001456</w:t>
      </w:r>
      <w:r w:rsidRPr="00E1638E">
        <w:rPr>
          <w:b/>
          <w:bCs/>
        </w:rPr>
        <w:br/>
        <w:t xml:space="preserve">Student </w:t>
      </w:r>
      <w:r w:rsidR="00C51487" w:rsidRPr="00DC702C">
        <w:rPr>
          <w:b/>
          <w:bCs/>
        </w:rPr>
        <w:t>Hala Haytham Hajjar</w:t>
      </w:r>
    </w:p>
    <w:p w14:paraId="5FDBC72D" w14:textId="77777777" w:rsidR="00E1638E" w:rsidRPr="00E1638E" w:rsidRDefault="00000000" w:rsidP="00E1638E">
      <w:r>
        <w:pict w14:anchorId="03B2A60D">
          <v:rect id="_x0000_i1025" style="width:0;height:1.5pt" o:hralign="center" o:hrstd="t" o:hr="t" fillcolor="#a0a0a0" stroked="f"/>
        </w:pict>
      </w:r>
    </w:p>
    <w:p w14:paraId="0D74F386" w14:textId="77777777" w:rsidR="00E1638E" w:rsidRPr="00E1638E" w:rsidRDefault="00E1638E" w:rsidP="00E1638E">
      <w:r w:rsidRPr="00E1638E">
        <w:rPr>
          <w:b/>
          <w:bCs/>
        </w:rPr>
        <w:t>Table of Contents:</w:t>
      </w:r>
      <w:r w:rsidRPr="00E1638E">
        <w:br/>
        <w:t>• Summary research papers</w:t>
      </w:r>
      <w:r w:rsidRPr="00E1638E">
        <w:br/>
        <w:t>• Critical Analysis</w:t>
      </w:r>
      <w:r w:rsidRPr="00E1638E">
        <w:br/>
        <w:t>• Connections</w:t>
      </w:r>
      <w:r w:rsidRPr="00E1638E">
        <w:br/>
        <w:t>• Conflicts between the findings</w:t>
      </w:r>
      <w:r w:rsidRPr="00E1638E">
        <w:br/>
        <w:t>• Synthesis Matrix for Literature Review</w:t>
      </w:r>
      <w:r w:rsidRPr="00E1638E">
        <w:br/>
        <w:t>• References</w:t>
      </w:r>
    </w:p>
    <w:p w14:paraId="5AAF1DEA" w14:textId="77777777" w:rsidR="00E1638E" w:rsidRPr="00E1638E" w:rsidRDefault="00000000" w:rsidP="00E1638E">
      <w:r>
        <w:pict w14:anchorId="779904FB">
          <v:rect id="_x0000_i1026" style="width:0;height:1.5pt" o:hralign="center" o:hrstd="t" o:hr="t" fillcolor="#a0a0a0" stroked="f"/>
        </w:pict>
      </w:r>
    </w:p>
    <w:p w14:paraId="41115EC4" w14:textId="77777777" w:rsidR="00DC702C" w:rsidRPr="00DC702C" w:rsidRDefault="00DC702C" w:rsidP="00E1638E"/>
    <w:p w14:paraId="47D8A6B2" w14:textId="77777777" w:rsidR="00DC702C" w:rsidRPr="00DC702C" w:rsidRDefault="00DC702C" w:rsidP="00E1638E"/>
    <w:p w14:paraId="0BE88BF6" w14:textId="77777777" w:rsidR="00DC702C" w:rsidRPr="00DC702C" w:rsidRDefault="00DC702C" w:rsidP="00E1638E"/>
    <w:p w14:paraId="15BCB7E4" w14:textId="77777777" w:rsidR="00DC702C" w:rsidRPr="00DC702C" w:rsidRDefault="00DC702C" w:rsidP="00E1638E"/>
    <w:p w14:paraId="610E6C54" w14:textId="77777777" w:rsidR="00DC702C" w:rsidRPr="00DC702C" w:rsidRDefault="00DC702C" w:rsidP="00E1638E"/>
    <w:p w14:paraId="2B204D0A" w14:textId="77777777" w:rsidR="00DC702C" w:rsidRPr="00DC702C" w:rsidRDefault="00DC702C" w:rsidP="00E1638E"/>
    <w:p w14:paraId="34F534D8" w14:textId="77777777" w:rsidR="00DC702C" w:rsidRPr="00DC702C" w:rsidRDefault="00DC702C" w:rsidP="00E1638E"/>
    <w:p w14:paraId="16E6F9A6" w14:textId="77777777" w:rsidR="00DC702C" w:rsidRPr="00DC702C" w:rsidRDefault="00DC702C" w:rsidP="00E1638E"/>
    <w:p w14:paraId="54BA87DA" w14:textId="77777777" w:rsidR="00DC702C" w:rsidRPr="00DC702C" w:rsidRDefault="00DC702C" w:rsidP="00E1638E"/>
    <w:p w14:paraId="331B07EE" w14:textId="77777777" w:rsidR="00DC702C" w:rsidRPr="00DC702C" w:rsidRDefault="00DC702C" w:rsidP="00E1638E"/>
    <w:p w14:paraId="7DD62194" w14:textId="77777777" w:rsidR="00DC702C" w:rsidRPr="00DC702C" w:rsidRDefault="00DC702C" w:rsidP="00E1638E"/>
    <w:p w14:paraId="32F054BC" w14:textId="77777777" w:rsidR="00DC702C" w:rsidRPr="00DC702C" w:rsidRDefault="00DC702C" w:rsidP="00E1638E"/>
    <w:p w14:paraId="26FDE4A0" w14:textId="77777777" w:rsidR="00DC702C" w:rsidRPr="00DC702C" w:rsidRDefault="00DC702C" w:rsidP="00E1638E"/>
    <w:p w14:paraId="149719B2" w14:textId="77777777" w:rsidR="00DC702C" w:rsidRPr="00DC702C" w:rsidRDefault="00DC702C" w:rsidP="00E1638E"/>
    <w:p w14:paraId="330A9178" w14:textId="77777777" w:rsidR="00DC702C" w:rsidRPr="00DC702C" w:rsidRDefault="00DC702C" w:rsidP="00E1638E"/>
    <w:p w14:paraId="19616153" w14:textId="77777777" w:rsidR="00DC702C" w:rsidRPr="00DC702C" w:rsidRDefault="00DC702C" w:rsidP="00E1638E"/>
    <w:p w14:paraId="0B1B89BB" w14:textId="6AFE1C3D" w:rsidR="00E1638E" w:rsidRPr="00E1638E" w:rsidRDefault="00E1638E" w:rsidP="00E1638E">
      <w:pPr>
        <w:rPr>
          <w:b/>
          <w:bCs/>
        </w:rPr>
      </w:pPr>
      <w:r w:rsidRPr="00E1638E">
        <w:rPr>
          <w:b/>
          <w:bCs/>
        </w:rPr>
        <w:lastRenderedPageBreak/>
        <w:t>Summary research paper</w:t>
      </w:r>
      <w:r w:rsidR="00602B25">
        <w:rPr>
          <w:b/>
          <w:bCs/>
        </w:rPr>
        <w:t>’</w:t>
      </w:r>
      <w:r w:rsidRPr="00E1638E">
        <w:rPr>
          <w:b/>
          <w:bCs/>
        </w:rPr>
        <w:t>s:</w:t>
      </w:r>
    </w:p>
    <w:p w14:paraId="3AD35B5D" w14:textId="77777777" w:rsidR="00602B25" w:rsidRDefault="00E1638E" w:rsidP="00602B25">
      <w:r w:rsidRPr="00E1638E">
        <w:rPr>
          <w:b/>
          <w:bCs/>
        </w:rPr>
        <w:t>Paper</w:t>
      </w:r>
      <w:r w:rsidRPr="00E1638E">
        <w:rPr>
          <w:rFonts w:ascii="Arial" w:hAnsi="Arial" w:cs="Arial"/>
          <w:b/>
          <w:bCs/>
        </w:rPr>
        <w:t> </w:t>
      </w:r>
      <w:r w:rsidRPr="00E1638E">
        <w:rPr>
          <w:b/>
          <w:bCs/>
        </w:rPr>
        <w:t>1:</w:t>
      </w:r>
      <w:r w:rsidRPr="00E1638E">
        <w:t xml:space="preserve"> Adaptive e</w:t>
      </w:r>
      <w:r w:rsidRPr="00E1638E">
        <w:noBreakHyphen/>
        <w:t>learning environment based on learning styles and its impact on students</w:t>
      </w:r>
      <w:r w:rsidRPr="00E1638E">
        <w:rPr>
          <w:rFonts w:ascii="Aptos" w:hAnsi="Aptos" w:cs="Aptos"/>
        </w:rPr>
        <w:t>’</w:t>
      </w:r>
      <w:r w:rsidRPr="00E1638E">
        <w:t xml:space="preserve"> engagement</w:t>
      </w:r>
    </w:p>
    <w:p w14:paraId="3A7F77BE" w14:textId="3B278F9E" w:rsidR="00E1638E" w:rsidRDefault="00E1638E" w:rsidP="00A63027">
      <w:r w:rsidRPr="00E1638E">
        <w:br/>
      </w:r>
      <w:r w:rsidR="00814C50">
        <w:t>T</w:t>
      </w:r>
      <w:r w:rsidRPr="00E1638E">
        <w:t>his paper proposes an adaptive e</w:t>
      </w:r>
      <w:r w:rsidRPr="00E1638E">
        <w:noBreakHyphen/>
        <w:t xml:space="preserve">learning environment </w:t>
      </w:r>
      <w:r w:rsidR="00814C50">
        <w:t>d</w:t>
      </w:r>
      <w:r w:rsidR="00814C50" w:rsidRPr="00814C50">
        <w:t>esigned to suit learners’ learning</w:t>
      </w:r>
      <w:r w:rsidRPr="00E1638E">
        <w:t xml:space="preserve"> styles (VARK) and investigates its effects on engagement in higher education. </w:t>
      </w:r>
      <w:r w:rsidR="005468FF" w:rsidRPr="005468FF">
        <w:t>The system aligns content pathways with students</w:t>
      </w:r>
      <w:r w:rsidR="00CA4CA4">
        <w:t xml:space="preserve"> </w:t>
      </w:r>
      <w:r w:rsidR="005468FF" w:rsidRPr="005468FF">
        <w:t>preferred learning styles.</w:t>
      </w:r>
      <w:r w:rsidRPr="00E1638E">
        <w:t xml:space="preserve"> and compares a quasi</w:t>
      </w:r>
      <w:r w:rsidR="00406DF7">
        <w:t>-</w:t>
      </w:r>
      <w:r w:rsidRPr="00E1638E">
        <w:t>experimental adaptive group against a non</w:t>
      </w:r>
      <w:r w:rsidRPr="00E1638E">
        <w:noBreakHyphen/>
        <w:t>adaptive control group. Key findings indicate that the adaptive group achieved higher engagement in development</w:t>
      </w:r>
      <w:r w:rsidR="00406DF7">
        <w:t xml:space="preserve"> </w:t>
      </w:r>
      <w:r w:rsidR="00406DF7" w:rsidRPr="00E1638E">
        <w:t>skills</w:t>
      </w:r>
      <w:r w:rsidRPr="00E1638E">
        <w:t xml:space="preserve">, </w:t>
      </w:r>
      <w:r w:rsidR="00406DF7" w:rsidRPr="00E1638E">
        <w:t>performance</w:t>
      </w:r>
      <w:r w:rsidR="00406DF7">
        <w:t>,</w:t>
      </w:r>
      <w:r w:rsidR="00406DF7" w:rsidRPr="00E1638E">
        <w:t xml:space="preserve"> </w:t>
      </w:r>
      <w:r w:rsidRPr="00E1638E">
        <w:t>interaction</w:t>
      </w:r>
      <w:r w:rsidR="00406DF7">
        <w:t xml:space="preserve"> </w:t>
      </w:r>
      <w:r w:rsidRPr="00E1638E">
        <w:t>and emotional involvement. The main limitations</w:t>
      </w:r>
      <w:r w:rsidR="00DB6C51">
        <w:t xml:space="preserve"> here</w:t>
      </w:r>
      <w:r w:rsidRPr="00E1638E">
        <w:t xml:space="preserve"> are</w:t>
      </w:r>
      <w:r w:rsidR="00A63027">
        <w:t xml:space="preserve"> the </w:t>
      </w:r>
      <w:r w:rsidRPr="00E1638E">
        <w:t>adaptation relies  on learning styles, which is a con</w:t>
      </w:r>
      <w:r w:rsidR="00DB6C51">
        <w:t xml:space="preserve">fusing </w:t>
      </w:r>
      <w:r w:rsidRPr="00E1638E">
        <w:t xml:space="preserve">theoretical </w:t>
      </w:r>
      <w:r w:rsidR="00715B15" w:rsidRPr="00E1638E">
        <w:t>construct</w:t>
      </w:r>
      <w:r w:rsidR="00715B15">
        <w:t>. Also</w:t>
      </w:r>
      <w:r w:rsidRPr="00E1638E">
        <w:t xml:space="preserve"> the study is limited to a single course</w:t>
      </w:r>
      <w:r w:rsidR="00FE6E32">
        <w:t xml:space="preserve"> and </w:t>
      </w:r>
      <w:r w:rsidRPr="00E1638E">
        <w:t>institution</w:t>
      </w:r>
      <w:r w:rsidR="00A63027">
        <w:t xml:space="preserve"> </w:t>
      </w:r>
      <w:r w:rsidR="00FE6E32">
        <w:t xml:space="preserve">that </w:t>
      </w:r>
      <w:r w:rsidRPr="00E1638E">
        <w:t>reducing</w:t>
      </w:r>
      <w:r w:rsidR="00A63027">
        <w:t xml:space="preserve"> to be general. In addition </w:t>
      </w:r>
      <w:r w:rsidRPr="00E1638E">
        <w:t xml:space="preserve">the design and maintenance cost of multiple learning paths is not addressed. The study also </w:t>
      </w:r>
      <w:r w:rsidR="009569F4" w:rsidRPr="00E1638E">
        <w:t>do</w:t>
      </w:r>
      <w:r w:rsidR="009569F4">
        <w:t xml:space="preserve">esn’t </w:t>
      </w:r>
      <w:r w:rsidRPr="00E1638E">
        <w:t xml:space="preserve"> report long-term retention or </w:t>
      </w:r>
      <w:r w:rsidR="00A63027">
        <w:t xml:space="preserve">even a </w:t>
      </w:r>
      <w:r w:rsidRPr="00E1638E">
        <w:t>transfer</w:t>
      </w:r>
      <w:r w:rsidR="00A63027">
        <w:t xml:space="preserve"> </w:t>
      </w:r>
      <w:r w:rsidRPr="00E1638E">
        <w:t xml:space="preserve">outcomes. </w:t>
      </w:r>
    </w:p>
    <w:p w14:paraId="0AA535A2" w14:textId="77777777" w:rsidR="00C90DC6" w:rsidRPr="00E1638E" w:rsidRDefault="00C90DC6" w:rsidP="009704A4">
      <w:pPr>
        <w:jc w:val="both"/>
      </w:pPr>
    </w:p>
    <w:p w14:paraId="09030FE7" w14:textId="77777777" w:rsidR="00602B25" w:rsidRDefault="00E1638E" w:rsidP="00E1638E">
      <w:r w:rsidRPr="00E1638E">
        <w:rPr>
          <w:b/>
          <w:bCs/>
        </w:rPr>
        <w:t>Paper</w:t>
      </w:r>
      <w:r w:rsidRPr="00E1638E">
        <w:rPr>
          <w:rFonts w:ascii="Arial" w:hAnsi="Arial" w:cs="Arial"/>
          <w:b/>
          <w:bCs/>
        </w:rPr>
        <w:t> </w:t>
      </w:r>
      <w:r w:rsidRPr="00E1638E">
        <w:rPr>
          <w:b/>
          <w:bCs/>
        </w:rPr>
        <w:t>2:</w:t>
      </w:r>
      <w:r w:rsidRPr="00E1638E">
        <w:t xml:space="preserve"> Adaptive E</w:t>
      </w:r>
      <w:r w:rsidRPr="00E1638E">
        <w:noBreakHyphen/>
        <w:t>Learning and Dyslexia: An Empirical Evaluation and Recommendations for Future Work</w:t>
      </w:r>
    </w:p>
    <w:p w14:paraId="52598440" w14:textId="45B94DFD" w:rsidR="00C90DC6" w:rsidRDefault="00E1638E" w:rsidP="00880ABA">
      <w:r w:rsidRPr="00E1638E">
        <w:br/>
        <w:t xml:space="preserve">This study investigates adaptive </w:t>
      </w:r>
      <w:r w:rsidR="00BD6BDF" w:rsidRPr="00E1638E">
        <w:t>eLearning</w:t>
      </w:r>
      <w:r w:rsidRPr="00E1638E">
        <w:t xml:space="preserve"> for Arabic learners with dyslexia, customiz</w:t>
      </w:r>
      <w:r w:rsidR="00BD6BDF">
        <w:t>e the</w:t>
      </w:r>
      <w:r w:rsidRPr="00E1638E">
        <w:t xml:space="preserve"> content according to dyslexia subtype and reading level. </w:t>
      </w:r>
      <w:r w:rsidR="00880ABA" w:rsidRPr="00880ABA">
        <w:t xml:space="preserve">In the experiment with 47 participants the adaptive version produced significantly better learning gains and higher satisfaction </w:t>
      </w:r>
      <w:r w:rsidR="00905F57" w:rsidRPr="00880ABA">
        <w:t>comparing</w:t>
      </w:r>
      <w:r w:rsidR="00880ABA" w:rsidRPr="00880ABA">
        <w:t xml:space="preserve"> with non-adaptive versions. Limitations include </w:t>
      </w:r>
      <w:r w:rsidR="00905F57" w:rsidRPr="00880ABA">
        <w:t>a highly</w:t>
      </w:r>
      <w:r w:rsidR="00880ABA" w:rsidRPr="00880ABA">
        <w:t xml:space="preserve"> specialized context limiting generalization, modest sample size, significant infrastructural and training costs for highly personalized adaptation and lack of long-term follow up measures.</w:t>
      </w:r>
    </w:p>
    <w:p w14:paraId="1888EBBD" w14:textId="77777777" w:rsidR="00317126" w:rsidRPr="00E1638E" w:rsidRDefault="00317126" w:rsidP="00880ABA"/>
    <w:p w14:paraId="059BA196" w14:textId="77777777" w:rsidR="00602B25" w:rsidRDefault="00E1638E" w:rsidP="00E1638E">
      <w:r w:rsidRPr="00E1638E">
        <w:rPr>
          <w:b/>
          <w:bCs/>
        </w:rPr>
        <w:t>Paper</w:t>
      </w:r>
      <w:r w:rsidRPr="00E1638E">
        <w:rPr>
          <w:rFonts w:ascii="Arial" w:hAnsi="Arial" w:cs="Arial"/>
          <w:b/>
          <w:bCs/>
        </w:rPr>
        <w:t> </w:t>
      </w:r>
      <w:r w:rsidRPr="00E1638E">
        <w:rPr>
          <w:b/>
          <w:bCs/>
        </w:rPr>
        <w:t>3:</w:t>
      </w:r>
      <w:r w:rsidRPr="00E1638E">
        <w:t xml:space="preserve"> A Multivariate Elo</w:t>
      </w:r>
      <w:r w:rsidRPr="00E1638E">
        <w:noBreakHyphen/>
        <w:t>based Learner Model for Adaptive Educational Systems</w:t>
      </w:r>
    </w:p>
    <w:p w14:paraId="34974517" w14:textId="1EF04F56" w:rsidR="00213285" w:rsidRDefault="00E1638E" w:rsidP="00EE2B90">
      <w:r w:rsidRPr="00E1638E">
        <w:br/>
      </w:r>
      <w:r w:rsidR="007F63A8" w:rsidRPr="007F63A8">
        <w:t xml:space="preserve">This methodological work define a multivariate Elo-based learner model aligned for domains where items are tagged with multiple concepts. The authors do comparison on this model to standard Elo models using synthetic and public datasets and merge it into an adaptive learning system with an open learner model interface. Results show modest ,but consistent improvements in predictive accuracy and interpretability for tutors and learners. Main drawbacks evaluations rely heavily </w:t>
      </w:r>
      <w:r w:rsidR="00EE2B90" w:rsidRPr="00EE2B90">
        <w:t>on synthetic and public data rather than real-</w:t>
      </w:r>
      <w:r w:rsidR="00EE2B90" w:rsidRPr="00EE2B90">
        <w:lastRenderedPageBreak/>
        <w:t>world deployment, increased model complexity, improvement margins are small and that rise the question of cost coparenting with benefit.</w:t>
      </w:r>
    </w:p>
    <w:p w14:paraId="689308AA" w14:textId="77777777" w:rsidR="00EE2B90" w:rsidRPr="00E1638E" w:rsidRDefault="00EE2B90" w:rsidP="00EE2B90"/>
    <w:p w14:paraId="35DF707F" w14:textId="77777777" w:rsidR="00D45ACF" w:rsidRPr="00D45ACF" w:rsidRDefault="00D45ACF" w:rsidP="00D45ACF">
      <w:pPr>
        <w:rPr>
          <w:b/>
          <w:bCs/>
        </w:rPr>
      </w:pPr>
      <w:r w:rsidRPr="00D45ACF">
        <w:rPr>
          <w:b/>
          <w:bCs/>
        </w:rPr>
        <w:t>Paper</w:t>
      </w:r>
      <w:r w:rsidRPr="00D45ACF">
        <w:rPr>
          <w:rFonts w:ascii="Arial" w:hAnsi="Arial" w:cs="Arial"/>
          <w:b/>
          <w:bCs/>
        </w:rPr>
        <w:t> </w:t>
      </w:r>
      <w:r w:rsidRPr="00D45ACF">
        <w:rPr>
          <w:b/>
          <w:bCs/>
        </w:rPr>
        <w:t>4: Measuring Learner Satisfaction of an Adaptive Learning System</w:t>
      </w:r>
    </w:p>
    <w:p w14:paraId="57EB7A4C" w14:textId="77777777" w:rsidR="00D45ACF" w:rsidRPr="00D45ACF" w:rsidRDefault="00D45ACF" w:rsidP="00D45ACF">
      <w:pPr>
        <w:rPr>
          <w:b/>
          <w:bCs/>
        </w:rPr>
      </w:pPr>
    </w:p>
    <w:p w14:paraId="1C762695" w14:textId="498AE3E5" w:rsidR="00AC3204" w:rsidRDefault="00D45ACF" w:rsidP="00D45ACF">
      <w:r w:rsidRPr="00D45ACF">
        <w:t xml:space="preserve">This study adapts a Learner Satisfaction Questionnaire (LSQ) for an internally adaptive learning system. Using data from 121 higher education students, hierarchical confirmatory factor analysis yielded a 14 item instrument with valid and reliable subscale and total satisfaction scores. The instrument helps stakeholders  to evaluate adaptive systems from user experience perspective, But there are a some limitations that does not explore how satisfaction correlates with learning outcomes, sample limited to one system and longitudinal stability or sensitivity to </w:t>
      </w:r>
      <w:r w:rsidR="00966CA6">
        <w:t xml:space="preserve">the </w:t>
      </w:r>
      <w:r w:rsidRPr="00D45ACF">
        <w:t xml:space="preserve">system changes </w:t>
      </w:r>
      <w:r w:rsidR="00DC4272">
        <w:t xml:space="preserve">are </w:t>
      </w:r>
      <w:r w:rsidRPr="00D45ACF">
        <w:t>not tested.</w:t>
      </w:r>
    </w:p>
    <w:p w14:paraId="2B28B3D1" w14:textId="77777777" w:rsidR="00966CA6" w:rsidRPr="00D45ACF" w:rsidRDefault="00966CA6" w:rsidP="00D45ACF"/>
    <w:p w14:paraId="250E3F11" w14:textId="18FD3A15" w:rsidR="00851D6F" w:rsidRDefault="00E1638E" w:rsidP="00851D6F">
      <w:r w:rsidRPr="00E1638E">
        <w:rPr>
          <w:b/>
          <w:bCs/>
        </w:rPr>
        <w:t>Paper</w:t>
      </w:r>
      <w:r w:rsidRPr="00E1638E">
        <w:rPr>
          <w:rFonts w:ascii="Arial" w:hAnsi="Arial" w:cs="Arial"/>
          <w:b/>
          <w:bCs/>
        </w:rPr>
        <w:t> </w:t>
      </w:r>
      <w:r w:rsidRPr="00E1638E">
        <w:rPr>
          <w:b/>
          <w:bCs/>
        </w:rPr>
        <w:t>5</w:t>
      </w:r>
      <w:r w:rsidR="00733C5C" w:rsidRPr="00733C5C">
        <w:rPr>
          <w:b/>
          <w:bCs/>
        </w:rPr>
        <w:t>: Personalized Adaptive Learning in Smart Learning Environments</w:t>
      </w:r>
    </w:p>
    <w:p w14:paraId="0293EBD9" w14:textId="67EA0CE2" w:rsidR="005B79CC" w:rsidRDefault="00851D6F" w:rsidP="00851D6F">
      <w:r>
        <w:t>This paper explores personalized adaptive learning (PAL) by smart learning environments. It proposes a framework focusing on learner profiles, competency-based on progression, personalized learning paths, and flexible digitalization environments. Key methods here include data-driven adaptation, real time feedback, and algorithm-based on content personalization. The authors argue here that PAL can enhance engagement, motivation and efficiency, but note that the framework is theoretical, lacks of empirical validation, and has not been tested in real-world educational.</w:t>
      </w:r>
    </w:p>
    <w:p w14:paraId="0F0CB56A" w14:textId="049B5E85" w:rsidR="00E1638E" w:rsidRPr="00E1638E" w:rsidRDefault="00E1638E" w:rsidP="00E1638E"/>
    <w:p w14:paraId="4129559C" w14:textId="77777777" w:rsidR="00013880" w:rsidRDefault="00E1638E" w:rsidP="00E1638E">
      <w:r w:rsidRPr="00E1638E">
        <w:rPr>
          <w:b/>
          <w:bCs/>
        </w:rPr>
        <w:t>Paper</w:t>
      </w:r>
      <w:r w:rsidRPr="00E1638E">
        <w:rPr>
          <w:rFonts w:ascii="Arial" w:hAnsi="Arial" w:cs="Arial"/>
          <w:b/>
          <w:bCs/>
        </w:rPr>
        <w:t> </w:t>
      </w:r>
      <w:r w:rsidRPr="00E1638E">
        <w:rPr>
          <w:b/>
          <w:bCs/>
        </w:rPr>
        <w:t>6:</w:t>
      </w:r>
      <w:r w:rsidRPr="00E1638E">
        <w:t xml:space="preserve"> The Use of Adaptive Learning Technologies in e</w:t>
      </w:r>
      <w:r w:rsidRPr="00E1638E">
        <w:noBreakHyphen/>
        <w:t>Learning for Inclusive Education: A Systematic Review</w:t>
      </w:r>
    </w:p>
    <w:p w14:paraId="75984CA4" w14:textId="190BA156" w:rsidR="00E1638E" w:rsidRPr="00E1638E" w:rsidRDefault="00E1638E" w:rsidP="00E1638E">
      <w:r w:rsidRPr="00E1638E">
        <w:br/>
      </w:r>
      <w:r w:rsidR="00013880" w:rsidRPr="00013880">
        <w:t>This systematic review paper examines scientific papers (2014–2023) on e-learning, inclusive education, and adaptive technologies using PRISMA methodology. Indicate that though adaptive technologies are promising for inclusion, they remain underexplored. Key methods include co-teaching, individualized and differentiated learning, and assistive technologies. The authors want to make sure that fair and inclusive environments require integrating adaptive systems, but note that existing studies are lack of depth, consistency, and long-term validation.</w:t>
      </w:r>
    </w:p>
    <w:p w14:paraId="6EC12510" w14:textId="77777777" w:rsidR="00E1638E" w:rsidRPr="00E1638E" w:rsidRDefault="00000000" w:rsidP="00E1638E">
      <w:r>
        <w:pict w14:anchorId="4460FD3B">
          <v:rect id="_x0000_i1027" style="width:0;height:1.5pt" o:hralign="center" o:hrstd="t" o:hr="t" fillcolor="#a0a0a0" stroked="f"/>
        </w:pict>
      </w:r>
    </w:p>
    <w:p w14:paraId="02B7CFD3" w14:textId="77777777" w:rsidR="00E1638E" w:rsidRPr="00E01539" w:rsidRDefault="00E1638E" w:rsidP="00E01539">
      <w:pPr>
        <w:rPr>
          <w:b/>
          <w:bCs/>
        </w:rPr>
      </w:pPr>
      <w:r w:rsidRPr="00E01539">
        <w:rPr>
          <w:b/>
          <w:bCs/>
        </w:rPr>
        <w:lastRenderedPageBreak/>
        <w:t>Critical Analysis:</w:t>
      </w:r>
    </w:p>
    <w:p w14:paraId="5F257E81" w14:textId="77777777" w:rsidR="00E323B3" w:rsidRDefault="00E323B3" w:rsidP="00E323B3">
      <w:r>
        <w:t>These studies on adaptive learning provide insights into personalized educational technologies. The strengths include learner-centered approaches and they are (VARK, dyslexia-focused, competency-based paths) and some range of methodologies (quasi-experiments, modeling, systematic reviews). The results show the benefits in engagement, performance, motivation and satisfaction.</w:t>
      </w:r>
    </w:p>
    <w:p w14:paraId="3C731512" w14:textId="77777777" w:rsidR="00E323B3" w:rsidRDefault="00E323B3" w:rsidP="00E323B3"/>
    <w:p w14:paraId="25FC3732" w14:textId="7035F898" w:rsidR="00E323B3" w:rsidRDefault="00E323B3" w:rsidP="00E323B3">
      <w:r>
        <w:t xml:space="preserve">Drawback include small specialized samples, reliance on debated constructs such as learning styles, short-term evaluations, limited focus retention, scalability, and theoretical frameworks without a real-world testing. Measurement tools are </w:t>
      </w:r>
      <w:r w:rsidR="002B14FC">
        <w:t>generally</w:t>
      </w:r>
      <w:r>
        <w:t xml:space="preserve"> often system-specific.</w:t>
      </w:r>
    </w:p>
    <w:p w14:paraId="57DE42F8" w14:textId="77777777" w:rsidR="00E323B3" w:rsidRDefault="00E323B3" w:rsidP="00E323B3"/>
    <w:p w14:paraId="1A32406E" w14:textId="04BBFAB7" w:rsidR="001B2608" w:rsidRPr="00342D20" w:rsidRDefault="00E323B3" w:rsidP="00E323B3">
      <w:r>
        <w:t>Overall, the research advances understanding of adaptive learning, but more robust studies are needed in long-term and generalizable.</w:t>
      </w:r>
    </w:p>
    <w:p w14:paraId="2FE42127" w14:textId="76EEF348" w:rsidR="00E1638E" w:rsidRPr="00E1638E" w:rsidRDefault="00271D2B" w:rsidP="00271D2B">
      <w:r>
        <w:t>________________________________________</w:t>
      </w:r>
    </w:p>
    <w:p w14:paraId="5DD8AB1C" w14:textId="77777777" w:rsidR="00E1638E" w:rsidRPr="00E1638E" w:rsidRDefault="00E1638E" w:rsidP="00E1638E">
      <w:pPr>
        <w:rPr>
          <w:b/>
          <w:bCs/>
        </w:rPr>
      </w:pPr>
      <w:r w:rsidRPr="00E1638E">
        <w:rPr>
          <w:b/>
          <w:bCs/>
        </w:rPr>
        <w:t>Connections:</w:t>
      </w:r>
    </w:p>
    <w:p w14:paraId="14E4CDAA" w14:textId="6EFA48F4" w:rsidR="002B14FC" w:rsidRDefault="002B14FC" w:rsidP="002B14FC">
      <w:r w:rsidRPr="002B14FC">
        <w:rPr>
          <w:b/>
          <w:bCs/>
        </w:rPr>
        <w:t>1.Personalization and Engagement:</w:t>
      </w:r>
      <w:r>
        <w:t xml:space="preserve"> All these studies emphasize Learning paths and tolerating the content to individual learners. Showing consistent evidence that personalization improves engagement, satisfaction and motivation.</w:t>
      </w:r>
    </w:p>
    <w:p w14:paraId="28B2AC74" w14:textId="5D9E76AE" w:rsidR="002B14FC" w:rsidRDefault="002B14FC" w:rsidP="002B14FC">
      <w:r w:rsidRPr="002B14FC">
        <w:rPr>
          <w:b/>
          <w:bCs/>
        </w:rPr>
        <w:t>2.Framework</w:t>
      </w:r>
      <w:r w:rsidR="00D31D55">
        <w:rPr>
          <w:b/>
          <w:bCs/>
        </w:rPr>
        <w:t xml:space="preserve"> </w:t>
      </w:r>
      <w:r w:rsidRPr="002B14FC">
        <w:rPr>
          <w:b/>
          <w:bCs/>
        </w:rPr>
        <w:t>Based Adaptation</w:t>
      </w:r>
      <w:r>
        <w:t>: Papers 1, 3, and 5 focus on framework-driven adaptive systems that highlighting the role of structured data-driven approaches in personalization.</w:t>
      </w:r>
    </w:p>
    <w:p w14:paraId="698EB2BC" w14:textId="4FA554F7" w:rsidR="002B14FC" w:rsidRDefault="002B14FC" w:rsidP="002B14FC">
      <w:r w:rsidRPr="002B14FC">
        <w:rPr>
          <w:b/>
          <w:bCs/>
        </w:rPr>
        <w:t>3. Learner Needs</w:t>
      </w:r>
      <w:r>
        <w:rPr>
          <w:b/>
          <w:bCs/>
        </w:rPr>
        <w:t xml:space="preserve"> </w:t>
      </w:r>
      <w:r w:rsidRPr="002B14FC">
        <w:rPr>
          <w:b/>
          <w:bCs/>
        </w:rPr>
        <w:t xml:space="preserve">Specialized: </w:t>
      </w:r>
      <w:r w:rsidRPr="002B14FC">
        <w:t xml:space="preserve">At </w:t>
      </w:r>
      <w:r>
        <w:t>papers 2 and 6 focus on inclusion, like learners with dyslexia or diverse abilities, shows that adaptive technologies can support balance access to learning.</w:t>
      </w:r>
    </w:p>
    <w:p w14:paraId="18BB5B9B" w14:textId="12CDAB5C" w:rsidR="002B14FC" w:rsidRDefault="002B14FC" w:rsidP="002B14FC">
      <w:r w:rsidRPr="002B14FC">
        <w:rPr>
          <w:b/>
          <w:bCs/>
        </w:rPr>
        <w:t>4.Effective Measurement :</w:t>
      </w:r>
      <w:r>
        <w:t xml:space="preserve"> In papers 1, 2, and 4 include instrument development to quantify learning gains, satisfaction, engagement, or the importance of assessment tools.</w:t>
      </w:r>
    </w:p>
    <w:p w14:paraId="2011DAB9" w14:textId="77D29ED1" w:rsidR="00E1638E" w:rsidRPr="00E1638E" w:rsidRDefault="002B14FC" w:rsidP="002B14FC">
      <w:r w:rsidRPr="0048381F">
        <w:rPr>
          <w:b/>
          <w:bCs/>
        </w:rPr>
        <w:t xml:space="preserve">5.Theoretical </w:t>
      </w:r>
      <w:r w:rsidRPr="0020775B">
        <w:rPr>
          <w:b/>
          <w:bCs/>
        </w:rPr>
        <w:t xml:space="preserve">Foundations </w:t>
      </w:r>
      <w:r w:rsidR="0048381F" w:rsidRPr="0020775B">
        <w:rPr>
          <w:b/>
          <w:bCs/>
        </w:rPr>
        <w:t>Comparing</w:t>
      </w:r>
      <w:r w:rsidRPr="0020775B">
        <w:rPr>
          <w:b/>
          <w:bCs/>
        </w:rPr>
        <w:t xml:space="preserve"> with Practical Deployment:</w:t>
      </w:r>
      <w:r>
        <w:t xml:space="preserve"> Papers 5 and 6 </w:t>
      </w:r>
      <w:r w:rsidR="0048381F">
        <w:t>show</w:t>
      </w:r>
      <w:r>
        <w:t xml:space="preserve"> and highlight theoretical frameworks and systematic reviews, while others provide a practical implementations or experiments, bridging the theory and application.</w:t>
      </w:r>
      <w:r w:rsidR="00000000">
        <w:pict w14:anchorId="37C6C5C2">
          <v:rect id="_x0000_i1028" style="width:0;height:1.5pt" o:hralign="center" o:hrstd="t" o:hr="t" fillcolor="#a0a0a0" stroked="f"/>
        </w:pict>
      </w:r>
    </w:p>
    <w:p w14:paraId="37DD462B" w14:textId="77777777" w:rsidR="009023B7" w:rsidRDefault="009023B7" w:rsidP="00E1638E"/>
    <w:p w14:paraId="6800B768" w14:textId="5E21A027" w:rsidR="00E1638E" w:rsidRPr="00E1638E" w:rsidRDefault="00E1638E" w:rsidP="00E1638E">
      <w:pPr>
        <w:rPr>
          <w:b/>
          <w:bCs/>
        </w:rPr>
      </w:pPr>
      <w:r w:rsidRPr="00E1638E">
        <w:rPr>
          <w:b/>
          <w:bCs/>
        </w:rPr>
        <w:lastRenderedPageBreak/>
        <w:t>Conflicts between the findings:</w:t>
      </w:r>
    </w:p>
    <w:p w14:paraId="4247AEE5" w14:textId="77777777" w:rsidR="00A17B88" w:rsidRDefault="00A17B88" w:rsidP="00A17B88">
      <w:r w:rsidRPr="00A17B88">
        <w:rPr>
          <w:b/>
          <w:bCs/>
        </w:rPr>
        <w:t>1.Learning Styles confusing:</w:t>
      </w:r>
      <w:r>
        <w:t xml:space="preserve"> Paper 1 relies on VARK learning styles while other studies use competency-based reflecting ongoing debate over the utility of the learning styles.</w:t>
      </w:r>
    </w:p>
    <w:p w14:paraId="530D4CE0" w14:textId="38A599B3" w:rsidR="00A17B88" w:rsidRDefault="00A17B88" w:rsidP="00A17B88">
      <w:r w:rsidRPr="00A17B88">
        <w:rPr>
          <w:b/>
          <w:bCs/>
        </w:rPr>
        <w:t>2.Scope:</w:t>
      </w:r>
      <w:r>
        <w:t xml:space="preserve"> Paper 2 focuses on specialized learners (dyslexia), where Papers 1 and 5 aim for general higher education learners, So there are a tension between highly targeted vs broadly applicable adaptive systems.</w:t>
      </w:r>
    </w:p>
    <w:p w14:paraId="18F35F92" w14:textId="2E1C9AE3" w:rsidR="00A17B88" w:rsidRDefault="00A17B88" w:rsidP="00A17B88">
      <w:r w:rsidRPr="00A17B88">
        <w:rPr>
          <w:b/>
          <w:bCs/>
        </w:rPr>
        <w:t>3.Empirical vs Theoretical Approaches:</w:t>
      </w:r>
      <w:r>
        <w:t xml:space="preserve"> Papers 5 and 6 remain widely theoretical while Papers 1 and 4 provide experimental highlighting a gap between the proposed frameworks and tested applications.</w:t>
      </w:r>
    </w:p>
    <w:p w14:paraId="3E486FF8" w14:textId="1B52187B" w:rsidR="00A17B88" w:rsidRDefault="00A17B88" w:rsidP="00A17B88">
      <w:r w:rsidRPr="00A17B88">
        <w:rPr>
          <w:b/>
          <w:bCs/>
        </w:rPr>
        <w:t>4.Short-Term vs Long-Term Result:</w:t>
      </w:r>
      <w:r>
        <w:t xml:space="preserve"> Many studies like in paper 1 and 2  evaluate short-term engagement or satisfaction, whereas long-term retention and transfer are rarely reported, creating uncertainty about the enduring impacts.</w:t>
      </w:r>
    </w:p>
    <w:p w14:paraId="26820A09" w14:textId="7BFC5B93" w:rsidR="00E1638E" w:rsidRPr="00E1638E" w:rsidRDefault="00A17B88" w:rsidP="00A17B88">
      <w:r w:rsidRPr="00A17B88">
        <w:rPr>
          <w:b/>
          <w:bCs/>
        </w:rPr>
        <w:t>5.Measurments:</w:t>
      </w:r>
      <w:r>
        <w:t xml:space="preserve"> In paper 4 develops an instrument specific to a single system where other papers rely on the performance indicating conflicts in measurement approaches and generalizability.</w:t>
      </w:r>
      <w:r w:rsidR="00000000">
        <w:pict w14:anchorId="5F9D77C5">
          <v:rect id="_x0000_i1029" style="width:0;height:1.5pt" o:hralign="center" o:hrstd="t" o:hr="t" fillcolor="#a0a0a0" stroked="f"/>
        </w:pict>
      </w:r>
    </w:p>
    <w:p w14:paraId="58928A02" w14:textId="77777777" w:rsidR="009023B7" w:rsidRDefault="009023B7" w:rsidP="00E1638E"/>
    <w:p w14:paraId="15E1F8CE" w14:textId="77777777" w:rsidR="009023B7" w:rsidRDefault="009023B7" w:rsidP="00E1638E"/>
    <w:p w14:paraId="7CBAA99E" w14:textId="77777777" w:rsidR="009023B7" w:rsidRDefault="009023B7" w:rsidP="00E1638E"/>
    <w:p w14:paraId="3DEE4A51" w14:textId="77777777" w:rsidR="009023B7" w:rsidRDefault="009023B7" w:rsidP="00E1638E"/>
    <w:p w14:paraId="690EC0EB" w14:textId="77777777" w:rsidR="009023B7" w:rsidRDefault="009023B7" w:rsidP="00E1638E"/>
    <w:p w14:paraId="4367DC9C" w14:textId="77777777" w:rsidR="009023B7" w:rsidRDefault="009023B7" w:rsidP="00E1638E"/>
    <w:p w14:paraId="16503C17" w14:textId="77777777" w:rsidR="009023B7" w:rsidRDefault="009023B7" w:rsidP="00E1638E"/>
    <w:p w14:paraId="5ECCF345" w14:textId="77777777" w:rsidR="009023B7" w:rsidRDefault="009023B7" w:rsidP="00E1638E"/>
    <w:p w14:paraId="733840F8" w14:textId="77777777" w:rsidR="009023B7" w:rsidRDefault="009023B7" w:rsidP="00E1638E"/>
    <w:p w14:paraId="2DC0EE4E" w14:textId="77777777" w:rsidR="009023B7" w:rsidRDefault="009023B7" w:rsidP="00E1638E"/>
    <w:p w14:paraId="03A8072C" w14:textId="77777777" w:rsidR="009023B7" w:rsidRDefault="009023B7" w:rsidP="00E1638E"/>
    <w:p w14:paraId="5FFE3C39" w14:textId="77777777" w:rsidR="001B2608" w:rsidRDefault="001B2608" w:rsidP="00E1638E"/>
    <w:p w14:paraId="133397D4" w14:textId="77777777" w:rsidR="009023B7" w:rsidRDefault="009023B7" w:rsidP="00E1638E"/>
    <w:p w14:paraId="65C7BA82" w14:textId="3298A7C0" w:rsidR="00E1638E" w:rsidRPr="00E1638E" w:rsidRDefault="00E1638E" w:rsidP="00E1638E">
      <w:pPr>
        <w:rPr>
          <w:b/>
          <w:bCs/>
        </w:rPr>
      </w:pPr>
      <w:r w:rsidRPr="00E1638E">
        <w:rPr>
          <w:b/>
          <w:bCs/>
        </w:rPr>
        <w:lastRenderedPageBreak/>
        <w:t>Synthesis Matrix for Literature Review:</w:t>
      </w:r>
    </w:p>
    <w:tbl>
      <w:tblPr>
        <w:tblStyle w:val="TableGrid"/>
        <w:tblW w:w="0" w:type="auto"/>
        <w:tblLayout w:type="fixed"/>
        <w:tblLook w:val="04A0" w:firstRow="1" w:lastRow="0" w:firstColumn="1" w:lastColumn="0" w:noHBand="0" w:noVBand="1"/>
      </w:tblPr>
      <w:tblGrid>
        <w:gridCol w:w="1181"/>
        <w:gridCol w:w="1720"/>
        <w:gridCol w:w="784"/>
        <w:gridCol w:w="1163"/>
        <w:gridCol w:w="1653"/>
        <w:gridCol w:w="1417"/>
        <w:gridCol w:w="1432"/>
      </w:tblGrid>
      <w:tr w:rsidR="001B2608" w:rsidRPr="001B2608" w14:paraId="3E70C0CE" w14:textId="77777777" w:rsidTr="00372533">
        <w:tc>
          <w:tcPr>
            <w:tcW w:w="1181" w:type="dxa"/>
            <w:hideMark/>
          </w:tcPr>
          <w:p w14:paraId="3A4AF2C1" w14:textId="77777777" w:rsidR="00E1638E" w:rsidRPr="001B2608" w:rsidRDefault="00E1638E" w:rsidP="00E1638E">
            <w:pPr>
              <w:spacing w:after="160" w:line="278" w:lineRule="auto"/>
              <w:rPr>
                <w:sz w:val="20"/>
                <w:szCs w:val="20"/>
              </w:rPr>
            </w:pPr>
            <w:r w:rsidRPr="001B2608">
              <w:rPr>
                <w:sz w:val="20"/>
                <w:szCs w:val="20"/>
              </w:rPr>
              <w:t>Study</w:t>
            </w:r>
          </w:p>
        </w:tc>
        <w:tc>
          <w:tcPr>
            <w:tcW w:w="1720" w:type="dxa"/>
            <w:hideMark/>
          </w:tcPr>
          <w:p w14:paraId="684FB4AC" w14:textId="77777777" w:rsidR="00E1638E" w:rsidRPr="001B2608" w:rsidRDefault="00E1638E" w:rsidP="00E1638E">
            <w:pPr>
              <w:spacing w:after="160" w:line="278" w:lineRule="auto"/>
              <w:rPr>
                <w:sz w:val="20"/>
                <w:szCs w:val="20"/>
              </w:rPr>
            </w:pPr>
            <w:r w:rsidRPr="001B2608">
              <w:rPr>
                <w:sz w:val="20"/>
                <w:szCs w:val="20"/>
              </w:rPr>
              <w:t>Authors</w:t>
            </w:r>
          </w:p>
        </w:tc>
        <w:tc>
          <w:tcPr>
            <w:tcW w:w="784" w:type="dxa"/>
            <w:hideMark/>
          </w:tcPr>
          <w:p w14:paraId="54D30D2A" w14:textId="77777777" w:rsidR="00E1638E" w:rsidRPr="001B2608" w:rsidRDefault="00E1638E" w:rsidP="00E1638E">
            <w:pPr>
              <w:spacing w:after="160" w:line="278" w:lineRule="auto"/>
              <w:rPr>
                <w:sz w:val="20"/>
                <w:szCs w:val="20"/>
              </w:rPr>
            </w:pPr>
            <w:r w:rsidRPr="001B2608">
              <w:rPr>
                <w:sz w:val="20"/>
                <w:szCs w:val="20"/>
              </w:rPr>
              <w:t>Year</w:t>
            </w:r>
          </w:p>
        </w:tc>
        <w:tc>
          <w:tcPr>
            <w:tcW w:w="1163" w:type="dxa"/>
            <w:hideMark/>
          </w:tcPr>
          <w:p w14:paraId="3FACE690" w14:textId="77777777" w:rsidR="00E1638E" w:rsidRPr="001B2608" w:rsidRDefault="00E1638E" w:rsidP="00E1638E">
            <w:pPr>
              <w:spacing w:after="160" w:line="278" w:lineRule="auto"/>
              <w:rPr>
                <w:sz w:val="20"/>
                <w:szCs w:val="20"/>
              </w:rPr>
            </w:pPr>
            <w:r w:rsidRPr="001B2608">
              <w:rPr>
                <w:sz w:val="20"/>
                <w:szCs w:val="20"/>
              </w:rPr>
              <w:t>Research Design</w:t>
            </w:r>
          </w:p>
        </w:tc>
        <w:tc>
          <w:tcPr>
            <w:tcW w:w="1653" w:type="dxa"/>
            <w:hideMark/>
          </w:tcPr>
          <w:p w14:paraId="67160823" w14:textId="77777777" w:rsidR="00E1638E" w:rsidRPr="001B2608" w:rsidRDefault="00E1638E" w:rsidP="00E1638E">
            <w:pPr>
              <w:spacing w:after="160" w:line="278" w:lineRule="auto"/>
              <w:rPr>
                <w:sz w:val="20"/>
                <w:szCs w:val="20"/>
              </w:rPr>
            </w:pPr>
            <w:r w:rsidRPr="001B2608">
              <w:rPr>
                <w:sz w:val="20"/>
                <w:szCs w:val="20"/>
              </w:rPr>
              <w:t>Key Findings/Results</w:t>
            </w:r>
          </w:p>
        </w:tc>
        <w:tc>
          <w:tcPr>
            <w:tcW w:w="1417" w:type="dxa"/>
            <w:hideMark/>
          </w:tcPr>
          <w:p w14:paraId="53432126" w14:textId="77777777" w:rsidR="00E1638E" w:rsidRPr="001B2608" w:rsidRDefault="00E1638E" w:rsidP="00E1638E">
            <w:pPr>
              <w:spacing w:after="160" w:line="278" w:lineRule="auto"/>
              <w:rPr>
                <w:sz w:val="20"/>
                <w:szCs w:val="20"/>
              </w:rPr>
            </w:pPr>
            <w:r w:rsidRPr="001B2608">
              <w:rPr>
                <w:sz w:val="20"/>
                <w:szCs w:val="20"/>
              </w:rPr>
              <w:t>Methodology</w:t>
            </w:r>
          </w:p>
        </w:tc>
        <w:tc>
          <w:tcPr>
            <w:tcW w:w="1432" w:type="dxa"/>
            <w:hideMark/>
          </w:tcPr>
          <w:p w14:paraId="515B8100" w14:textId="77777777" w:rsidR="00E1638E" w:rsidRPr="001B2608" w:rsidRDefault="00E1638E" w:rsidP="00E1638E">
            <w:pPr>
              <w:spacing w:after="160" w:line="278" w:lineRule="auto"/>
              <w:rPr>
                <w:sz w:val="20"/>
                <w:szCs w:val="20"/>
              </w:rPr>
            </w:pPr>
            <w:r w:rsidRPr="001B2608">
              <w:rPr>
                <w:sz w:val="20"/>
                <w:szCs w:val="20"/>
              </w:rPr>
              <w:t>Limitations</w:t>
            </w:r>
          </w:p>
        </w:tc>
      </w:tr>
      <w:tr w:rsidR="001B2608" w:rsidRPr="001B2608" w14:paraId="15D943FE" w14:textId="77777777" w:rsidTr="00372533">
        <w:tc>
          <w:tcPr>
            <w:tcW w:w="1181" w:type="dxa"/>
            <w:hideMark/>
          </w:tcPr>
          <w:p w14:paraId="06A17695" w14:textId="77777777" w:rsidR="00E1638E" w:rsidRPr="001B2608" w:rsidRDefault="00E1638E" w:rsidP="00E1638E">
            <w:pPr>
              <w:spacing w:after="160" w:line="278" w:lineRule="auto"/>
              <w:rPr>
                <w:sz w:val="20"/>
                <w:szCs w:val="20"/>
              </w:rPr>
            </w:pPr>
            <w:r w:rsidRPr="001B2608">
              <w:rPr>
                <w:sz w:val="20"/>
                <w:szCs w:val="20"/>
              </w:rPr>
              <w:t>Adaptive e</w:t>
            </w:r>
            <w:r w:rsidRPr="001B2608">
              <w:rPr>
                <w:sz w:val="20"/>
                <w:szCs w:val="20"/>
              </w:rPr>
              <w:noBreakHyphen/>
              <w:t>learning environment</w:t>
            </w:r>
          </w:p>
        </w:tc>
        <w:tc>
          <w:tcPr>
            <w:tcW w:w="1720" w:type="dxa"/>
            <w:hideMark/>
          </w:tcPr>
          <w:p w14:paraId="7B4EDA23" w14:textId="77777777" w:rsidR="00E1638E" w:rsidRPr="001B2608" w:rsidRDefault="00E1638E" w:rsidP="00E1638E">
            <w:pPr>
              <w:spacing w:after="160" w:line="278" w:lineRule="auto"/>
              <w:rPr>
                <w:sz w:val="20"/>
                <w:szCs w:val="20"/>
              </w:rPr>
            </w:pPr>
            <w:r w:rsidRPr="001B2608">
              <w:rPr>
                <w:sz w:val="20"/>
                <w:szCs w:val="20"/>
              </w:rPr>
              <w:t>El</w:t>
            </w:r>
            <w:r w:rsidRPr="001B2608">
              <w:rPr>
                <w:sz w:val="20"/>
                <w:szCs w:val="20"/>
              </w:rPr>
              <w:noBreakHyphen/>
              <w:t>Sabagh</w:t>
            </w:r>
          </w:p>
        </w:tc>
        <w:tc>
          <w:tcPr>
            <w:tcW w:w="784" w:type="dxa"/>
            <w:hideMark/>
          </w:tcPr>
          <w:p w14:paraId="1B1370C5" w14:textId="77777777" w:rsidR="00E1638E" w:rsidRPr="001B2608" w:rsidRDefault="00E1638E" w:rsidP="00E1638E">
            <w:pPr>
              <w:spacing w:after="160" w:line="278" w:lineRule="auto"/>
              <w:rPr>
                <w:sz w:val="20"/>
                <w:szCs w:val="20"/>
              </w:rPr>
            </w:pPr>
            <w:r w:rsidRPr="001B2608">
              <w:rPr>
                <w:sz w:val="20"/>
                <w:szCs w:val="20"/>
              </w:rPr>
              <w:t>2021</w:t>
            </w:r>
          </w:p>
        </w:tc>
        <w:tc>
          <w:tcPr>
            <w:tcW w:w="1163" w:type="dxa"/>
            <w:hideMark/>
          </w:tcPr>
          <w:p w14:paraId="53D9F960" w14:textId="77777777" w:rsidR="00E1638E" w:rsidRPr="001B2608" w:rsidRDefault="00E1638E" w:rsidP="00E1638E">
            <w:pPr>
              <w:spacing w:after="160" w:line="278" w:lineRule="auto"/>
              <w:rPr>
                <w:sz w:val="20"/>
                <w:szCs w:val="20"/>
              </w:rPr>
            </w:pPr>
            <w:r w:rsidRPr="001B2608">
              <w:rPr>
                <w:sz w:val="20"/>
                <w:szCs w:val="20"/>
              </w:rPr>
              <w:t>Quasi-experimental</w:t>
            </w:r>
          </w:p>
        </w:tc>
        <w:tc>
          <w:tcPr>
            <w:tcW w:w="1653" w:type="dxa"/>
            <w:hideMark/>
          </w:tcPr>
          <w:p w14:paraId="6C40C079" w14:textId="33AED349" w:rsidR="00E1638E" w:rsidRPr="001B2608" w:rsidRDefault="00E1638E" w:rsidP="00E1638E">
            <w:pPr>
              <w:spacing w:after="160" w:line="278" w:lineRule="auto"/>
              <w:rPr>
                <w:sz w:val="20"/>
                <w:szCs w:val="20"/>
              </w:rPr>
            </w:pPr>
            <w:r w:rsidRPr="001B2608">
              <w:rPr>
                <w:sz w:val="20"/>
                <w:szCs w:val="20"/>
              </w:rPr>
              <w:t xml:space="preserve">Adaptive group had </w:t>
            </w:r>
            <w:r w:rsidR="009613A3">
              <w:rPr>
                <w:sz w:val="20"/>
                <w:szCs w:val="20"/>
              </w:rPr>
              <w:t xml:space="preserve">a </w:t>
            </w:r>
            <w:r w:rsidRPr="001B2608">
              <w:rPr>
                <w:sz w:val="20"/>
                <w:szCs w:val="20"/>
              </w:rPr>
              <w:t>higher engagement in</w:t>
            </w:r>
            <w:r w:rsidR="009613A3">
              <w:rPr>
                <w:sz w:val="20"/>
                <w:szCs w:val="20"/>
              </w:rPr>
              <w:t xml:space="preserve"> the</w:t>
            </w:r>
            <w:r w:rsidRPr="001B2608">
              <w:rPr>
                <w:sz w:val="20"/>
                <w:szCs w:val="20"/>
              </w:rPr>
              <w:t xml:space="preserve"> multiple dimensions</w:t>
            </w:r>
          </w:p>
        </w:tc>
        <w:tc>
          <w:tcPr>
            <w:tcW w:w="1417" w:type="dxa"/>
            <w:hideMark/>
          </w:tcPr>
          <w:p w14:paraId="0B24D1AE" w14:textId="7C6A1F37" w:rsidR="00E1638E" w:rsidRPr="001B2608" w:rsidRDefault="00E1638E" w:rsidP="00E1638E">
            <w:pPr>
              <w:spacing w:after="160" w:line="278" w:lineRule="auto"/>
              <w:rPr>
                <w:sz w:val="20"/>
                <w:szCs w:val="20"/>
              </w:rPr>
            </w:pPr>
            <w:r w:rsidRPr="001B2608">
              <w:rPr>
                <w:sz w:val="20"/>
                <w:szCs w:val="20"/>
              </w:rPr>
              <w:t>VARK-based adaptation</w:t>
            </w:r>
          </w:p>
        </w:tc>
        <w:tc>
          <w:tcPr>
            <w:tcW w:w="1432" w:type="dxa"/>
            <w:hideMark/>
          </w:tcPr>
          <w:p w14:paraId="1E8CAD18" w14:textId="4B27EEF2" w:rsidR="00E1638E" w:rsidRPr="001B2608" w:rsidRDefault="00E1638E" w:rsidP="00E1638E">
            <w:pPr>
              <w:spacing w:after="160" w:line="278" w:lineRule="auto"/>
              <w:rPr>
                <w:sz w:val="20"/>
                <w:szCs w:val="20"/>
              </w:rPr>
            </w:pPr>
            <w:r w:rsidRPr="001B2608">
              <w:rPr>
                <w:sz w:val="20"/>
                <w:szCs w:val="20"/>
              </w:rPr>
              <w:t>Single institution</w:t>
            </w:r>
            <w:r w:rsidR="00372533">
              <w:rPr>
                <w:sz w:val="20"/>
                <w:szCs w:val="20"/>
              </w:rPr>
              <w:t xml:space="preserve"> </w:t>
            </w:r>
            <w:r w:rsidRPr="001B2608">
              <w:rPr>
                <w:sz w:val="20"/>
                <w:szCs w:val="20"/>
              </w:rPr>
              <w:t>reliance on learning styles</w:t>
            </w:r>
            <w:r w:rsidR="00372533">
              <w:rPr>
                <w:sz w:val="20"/>
                <w:szCs w:val="20"/>
              </w:rPr>
              <w:t xml:space="preserve"> and </w:t>
            </w:r>
            <w:r w:rsidR="009613A3">
              <w:rPr>
                <w:sz w:val="20"/>
                <w:szCs w:val="20"/>
              </w:rPr>
              <w:t xml:space="preserve">there is </w:t>
            </w:r>
            <w:r w:rsidRPr="001B2608">
              <w:rPr>
                <w:sz w:val="20"/>
                <w:szCs w:val="20"/>
              </w:rPr>
              <w:t>no retention measure</w:t>
            </w:r>
          </w:p>
        </w:tc>
      </w:tr>
      <w:tr w:rsidR="001B2608" w:rsidRPr="001B2608" w14:paraId="7C8447C6" w14:textId="77777777" w:rsidTr="00372533">
        <w:tc>
          <w:tcPr>
            <w:tcW w:w="1181" w:type="dxa"/>
            <w:hideMark/>
          </w:tcPr>
          <w:p w14:paraId="4B122BAF" w14:textId="77777777" w:rsidR="00E1638E" w:rsidRPr="001B2608" w:rsidRDefault="00E1638E" w:rsidP="00E1638E">
            <w:pPr>
              <w:spacing w:after="160" w:line="278" w:lineRule="auto"/>
              <w:rPr>
                <w:sz w:val="20"/>
                <w:szCs w:val="20"/>
              </w:rPr>
            </w:pPr>
            <w:r w:rsidRPr="001B2608">
              <w:rPr>
                <w:sz w:val="20"/>
                <w:szCs w:val="20"/>
              </w:rPr>
              <w:t>Adaptive E</w:t>
            </w:r>
            <w:r w:rsidRPr="001B2608">
              <w:rPr>
                <w:sz w:val="20"/>
                <w:szCs w:val="20"/>
              </w:rPr>
              <w:noBreakHyphen/>
              <w:t>Learning &amp; Dyslexia</w:t>
            </w:r>
          </w:p>
        </w:tc>
        <w:tc>
          <w:tcPr>
            <w:tcW w:w="1720" w:type="dxa"/>
            <w:hideMark/>
          </w:tcPr>
          <w:p w14:paraId="1322AC32" w14:textId="77777777" w:rsidR="00E1638E" w:rsidRPr="001B2608" w:rsidRDefault="00E1638E" w:rsidP="00E1638E">
            <w:pPr>
              <w:spacing w:after="160" w:line="278" w:lineRule="auto"/>
              <w:rPr>
                <w:sz w:val="20"/>
                <w:szCs w:val="20"/>
              </w:rPr>
            </w:pPr>
            <w:proofErr w:type="spellStart"/>
            <w:r w:rsidRPr="001B2608">
              <w:rPr>
                <w:sz w:val="20"/>
                <w:szCs w:val="20"/>
              </w:rPr>
              <w:t>Alghabban</w:t>
            </w:r>
            <w:proofErr w:type="spellEnd"/>
            <w:r w:rsidRPr="001B2608">
              <w:rPr>
                <w:sz w:val="20"/>
                <w:szCs w:val="20"/>
              </w:rPr>
              <w:t xml:space="preserve"> &amp; Hendley</w:t>
            </w:r>
          </w:p>
        </w:tc>
        <w:tc>
          <w:tcPr>
            <w:tcW w:w="784" w:type="dxa"/>
            <w:hideMark/>
          </w:tcPr>
          <w:p w14:paraId="3434C8EA" w14:textId="77777777" w:rsidR="00E1638E" w:rsidRPr="001B2608" w:rsidRDefault="00E1638E" w:rsidP="00E1638E">
            <w:pPr>
              <w:spacing w:after="160" w:line="278" w:lineRule="auto"/>
              <w:rPr>
                <w:sz w:val="20"/>
                <w:szCs w:val="20"/>
              </w:rPr>
            </w:pPr>
            <w:r w:rsidRPr="001B2608">
              <w:rPr>
                <w:sz w:val="20"/>
                <w:szCs w:val="20"/>
              </w:rPr>
              <w:t>2023</w:t>
            </w:r>
          </w:p>
        </w:tc>
        <w:tc>
          <w:tcPr>
            <w:tcW w:w="1163" w:type="dxa"/>
            <w:hideMark/>
          </w:tcPr>
          <w:p w14:paraId="680C8F2C" w14:textId="175D3337" w:rsidR="00E1638E" w:rsidRPr="001B2608" w:rsidRDefault="00E1638E" w:rsidP="00E1638E">
            <w:pPr>
              <w:spacing w:after="160" w:line="278" w:lineRule="auto"/>
              <w:rPr>
                <w:sz w:val="20"/>
                <w:szCs w:val="20"/>
              </w:rPr>
            </w:pPr>
            <w:r w:rsidRPr="001B2608">
              <w:rPr>
                <w:sz w:val="20"/>
                <w:szCs w:val="20"/>
              </w:rPr>
              <w:t>Experimental controlled</w:t>
            </w:r>
          </w:p>
        </w:tc>
        <w:tc>
          <w:tcPr>
            <w:tcW w:w="1653" w:type="dxa"/>
            <w:hideMark/>
          </w:tcPr>
          <w:p w14:paraId="44DD86D7" w14:textId="5E527434" w:rsidR="00E1638E" w:rsidRPr="001B2608" w:rsidRDefault="00E1638E" w:rsidP="00E1638E">
            <w:pPr>
              <w:spacing w:after="160" w:line="278" w:lineRule="auto"/>
              <w:rPr>
                <w:sz w:val="20"/>
                <w:szCs w:val="20"/>
              </w:rPr>
            </w:pPr>
            <w:r w:rsidRPr="001B2608">
              <w:rPr>
                <w:sz w:val="20"/>
                <w:szCs w:val="20"/>
              </w:rPr>
              <w:t xml:space="preserve">Adaptation improved </w:t>
            </w:r>
            <w:r w:rsidR="009613A3">
              <w:rPr>
                <w:sz w:val="20"/>
                <w:szCs w:val="20"/>
              </w:rPr>
              <w:t xml:space="preserve">the </w:t>
            </w:r>
            <w:r w:rsidRPr="001B2608">
              <w:rPr>
                <w:sz w:val="20"/>
                <w:szCs w:val="20"/>
              </w:rPr>
              <w:t xml:space="preserve">gains </w:t>
            </w:r>
            <w:r w:rsidR="009613A3">
              <w:rPr>
                <w:sz w:val="20"/>
                <w:szCs w:val="20"/>
              </w:rPr>
              <w:t xml:space="preserve">&amp; </w:t>
            </w:r>
            <w:r w:rsidRPr="001B2608">
              <w:rPr>
                <w:sz w:val="20"/>
                <w:szCs w:val="20"/>
              </w:rPr>
              <w:t>satisfaction in dyslexic Arabic learners</w:t>
            </w:r>
          </w:p>
        </w:tc>
        <w:tc>
          <w:tcPr>
            <w:tcW w:w="1417" w:type="dxa"/>
            <w:hideMark/>
          </w:tcPr>
          <w:p w14:paraId="018AC99D" w14:textId="7B3EE476" w:rsidR="00E1638E" w:rsidRPr="001B2608" w:rsidRDefault="00E1638E" w:rsidP="00E1638E">
            <w:pPr>
              <w:spacing w:after="160" w:line="278" w:lineRule="auto"/>
              <w:rPr>
                <w:sz w:val="20"/>
                <w:szCs w:val="20"/>
              </w:rPr>
            </w:pPr>
            <w:r w:rsidRPr="001B2608">
              <w:rPr>
                <w:sz w:val="20"/>
                <w:szCs w:val="20"/>
              </w:rPr>
              <w:t xml:space="preserve">Tailored material </w:t>
            </w:r>
            <w:r w:rsidR="009613A3">
              <w:rPr>
                <w:sz w:val="20"/>
                <w:szCs w:val="20"/>
              </w:rPr>
              <w:t xml:space="preserve">with </w:t>
            </w:r>
            <w:r w:rsidRPr="001B2608">
              <w:rPr>
                <w:sz w:val="20"/>
                <w:szCs w:val="20"/>
              </w:rPr>
              <w:t>dyslexia &amp; level</w:t>
            </w:r>
          </w:p>
        </w:tc>
        <w:tc>
          <w:tcPr>
            <w:tcW w:w="1432" w:type="dxa"/>
            <w:hideMark/>
          </w:tcPr>
          <w:p w14:paraId="446547E7" w14:textId="61DACC0B" w:rsidR="00E1638E" w:rsidRPr="001B2608" w:rsidRDefault="00E1638E" w:rsidP="00E1638E">
            <w:pPr>
              <w:spacing w:after="160" w:line="278" w:lineRule="auto"/>
              <w:rPr>
                <w:sz w:val="20"/>
                <w:szCs w:val="20"/>
              </w:rPr>
            </w:pPr>
            <w:r w:rsidRPr="001B2608">
              <w:rPr>
                <w:sz w:val="20"/>
                <w:szCs w:val="20"/>
              </w:rPr>
              <w:t>Specialized context</w:t>
            </w:r>
            <w:r w:rsidR="00372533">
              <w:rPr>
                <w:sz w:val="20"/>
                <w:szCs w:val="20"/>
              </w:rPr>
              <w:t xml:space="preserve"> and </w:t>
            </w:r>
            <w:r w:rsidRPr="001B2608">
              <w:rPr>
                <w:sz w:val="20"/>
                <w:szCs w:val="20"/>
              </w:rPr>
              <w:t>modest sample</w:t>
            </w:r>
            <w:r w:rsidR="00372533">
              <w:rPr>
                <w:sz w:val="20"/>
                <w:szCs w:val="20"/>
              </w:rPr>
              <w:t xml:space="preserve"> </w:t>
            </w:r>
            <w:r w:rsidRPr="001B2608">
              <w:rPr>
                <w:sz w:val="20"/>
                <w:szCs w:val="20"/>
              </w:rPr>
              <w:t>short-term outcome</w:t>
            </w:r>
          </w:p>
        </w:tc>
      </w:tr>
      <w:tr w:rsidR="001B2608" w:rsidRPr="001B2608" w14:paraId="791BBBA1" w14:textId="77777777" w:rsidTr="00372533">
        <w:tc>
          <w:tcPr>
            <w:tcW w:w="1181" w:type="dxa"/>
            <w:hideMark/>
          </w:tcPr>
          <w:p w14:paraId="79C280F2" w14:textId="77777777" w:rsidR="00E1638E" w:rsidRPr="001B2608" w:rsidRDefault="00E1638E" w:rsidP="00E1638E">
            <w:pPr>
              <w:spacing w:after="160" w:line="278" w:lineRule="auto"/>
              <w:rPr>
                <w:sz w:val="20"/>
                <w:szCs w:val="20"/>
              </w:rPr>
            </w:pPr>
            <w:r w:rsidRPr="001B2608">
              <w:rPr>
                <w:sz w:val="20"/>
                <w:szCs w:val="20"/>
              </w:rPr>
              <w:t>Multivariate Elo Model</w:t>
            </w:r>
          </w:p>
        </w:tc>
        <w:tc>
          <w:tcPr>
            <w:tcW w:w="1720" w:type="dxa"/>
            <w:hideMark/>
          </w:tcPr>
          <w:p w14:paraId="35D9B43C" w14:textId="77777777" w:rsidR="00E1638E" w:rsidRPr="001B2608" w:rsidRDefault="00E1638E" w:rsidP="00E1638E">
            <w:pPr>
              <w:spacing w:after="160" w:line="278" w:lineRule="auto"/>
              <w:rPr>
                <w:sz w:val="20"/>
                <w:szCs w:val="20"/>
              </w:rPr>
            </w:pPr>
            <w:r w:rsidRPr="001B2608">
              <w:rPr>
                <w:sz w:val="20"/>
                <w:szCs w:val="20"/>
              </w:rPr>
              <w:t>Abdi et al.</w:t>
            </w:r>
          </w:p>
        </w:tc>
        <w:tc>
          <w:tcPr>
            <w:tcW w:w="784" w:type="dxa"/>
            <w:hideMark/>
          </w:tcPr>
          <w:p w14:paraId="7BE4200F" w14:textId="77777777" w:rsidR="00E1638E" w:rsidRPr="001B2608" w:rsidRDefault="00E1638E" w:rsidP="00E1638E">
            <w:pPr>
              <w:spacing w:after="160" w:line="278" w:lineRule="auto"/>
              <w:rPr>
                <w:sz w:val="20"/>
                <w:szCs w:val="20"/>
              </w:rPr>
            </w:pPr>
            <w:r w:rsidRPr="001B2608">
              <w:rPr>
                <w:sz w:val="20"/>
                <w:szCs w:val="20"/>
              </w:rPr>
              <w:t>2019</w:t>
            </w:r>
          </w:p>
        </w:tc>
        <w:tc>
          <w:tcPr>
            <w:tcW w:w="1163" w:type="dxa"/>
            <w:hideMark/>
          </w:tcPr>
          <w:p w14:paraId="79AEDD7A" w14:textId="345391D5" w:rsidR="00E1638E" w:rsidRPr="001B2608" w:rsidRDefault="00E1638E" w:rsidP="00E1638E">
            <w:pPr>
              <w:spacing w:after="160" w:line="278" w:lineRule="auto"/>
              <w:rPr>
                <w:sz w:val="20"/>
                <w:szCs w:val="20"/>
              </w:rPr>
            </w:pPr>
            <w:r w:rsidRPr="001B2608">
              <w:rPr>
                <w:sz w:val="20"/>
                <w:szCs w:val="20"/>
              </w:rPr>
              <w:t>Methodological modeling</w:t>
            </w:r>
          </w:p>
        </w:tc>
        <w:tc>
          <w:tcPr>
            <w:tcW w:w="1653" w:type="dxa"/>
            <w:hideMark/>
          </w:tcPr>
          <w:p w14:paraId="44737F3D" w14:textId="7F18AC9F" w:rsidR="00E1638E" w:rsidRPr="001B2608" w:rsidRDefault="00E1638E" w:rsidP="00E1638E">
            <w:pPr>
              <w:spacing w:after="160" w:line="278" w:lineRule="auto"/>
              <w:rPr>
                <w:sz w:val="20"/>
                <w:szCs w:val="20"/>
              </w:rPr>
            </w:pPr>
            <w:r w:rsidRPr="001B2608">
              <w:rPr>
                <w:sz w:val="20"/>
                <w:szCs w:val="20"/>
              </w:rPr>
              <w:t xml:space="preserve">Improved predictive performance over </w:t>
            </w:r>
            <w:r w:rsidR="009613A3">
              <w:rPr>
                <w:sz w:val="20"/>
                <w:szCs w:val="20"/>
              </w:rPr>
              <w:t xml:space="preserve">the </w:t>
            </w:r>
            <w:r w:rsidRPr="001B2608">
              <w:rPr>
                <w:sz w:val="20"/>
                <w:szCs w:val="20"/>
              </w:rPr>
              <w:t xml:space="preserve">standard </w:t>
            </w:r>
            <w:r w:rsidR="009613A3">
              <w:rPr>
                <w:sz w:val="20"/>
                <w:szCs w:val="20"/>
              </w:rPr>
              <w:t xml:space="preserve">of </w:t>
            </w:r>
            <w:r w:rsidRPr="001B2608">
              <w:rPr>
                <w:sz w:val="20"/>
                <w:szCs w:val="20"/>
              </w:rPr>
              <w:t>Elo in multi</w:t>
            </w:r>
            <w:r w:rsidR="009613A3">
              <w:rPr>
                <w:sz w:val="20"/>
                <w:szCs w:val="20"/>
              </w:rPr>
              <w:t xml:space="preserve"> </w:t>
            </w:r>
            <w:r w:rsidRPr="001B2608">
              <w:rPr>
                <w:sz w:val="20"/>
                <w:szCs w:val="20"/>
              </w:rPr>
              <w:t>concept domains</w:t>
            </w:r>
          </w:p>
        </w:tc>
        <w:tc>
          <w:tcPr>
            <w:tcW w:w="1417" w:type="dxa"/>
            <w:hideMark/>
          </w:tcPr>
          <w:p w14:paraId="1DE532FC" w14:textId="5C893035" w:rsidR="00E1638E" w:rsidRPr="001B2608" w:rsidRDefault="00E1638E" w:rsidP="00E1638E">
            <w:pPr>
              <w:spacing w:after="160" w:line="278" w:lineRule="auto"/>
              <w:rPr>
                <w:sz w:val="20"/>
                <w:szCs w:val="20"/>
              </w:rPr>
            </w:pPr>
            <w:r w:rsidRPr="001B2608">
              <w:rPr>
                <w:sz w:val="20"/>
                <w:szCs w:val="20"/>
              </w:rPr>
              <w:t>Algorithm design</w:t>
            </w:r>
            <w:r w:rsidR="009613A3">
              <w:rPr>
                <w:sz w:val="20"/>
                <w:szCs w:val="20"/>
              </w:rPr>
              <w:t xml:space="preserve"> </w:t>
            </w:r>
            <w:r w:rsidRPr="001B2608">
              <w:rPr>
                <w:sz w:val="20"/>
                <w:szCs w:val="20"/>
              </w:rPr>
              <w:t>synthetic</w:t>
            </w:r>
            <w:r w:rsidR="00372533">
              <w:rPr>
                <w:sz w:val="20"/>
                <w:szCs w:val="20"/>
              </w:rPr>
              <w:t xml:space="preserve"> and</w:t>
            </w:r>
            <w:r w:rsidR="009613A3">
              <w:rPr>
                <w:sz w:val="20"/>
                <w:szCs w:val="20"/>
              </w:rPr>
              <w:t xml:space="preserve"> a</w:t>
            </w:r>
            <w:r w:rsidR="00372533">
              <w:rPr>
                <w:sz w:val="20"/>
                <w:szCs w:val="20"/>
              </w:rPr>
              <w:t xml:space="preserve"> </w:t>
            </w:r>
            <w:r w:rsidRPr="001B2608">
              <w:rPr>
                <w:sz w:val="20"/>
                <w:szCs w:val="20"/>
              </w:rPr>
              <w:t>public datasets</w:t>
            </w:r>
          </w:p>
        </w:tc>
        <w:tc>
          <w:tcPr>
            <w:tcW w:w="1432" w:type="dxa"/>
            <w:hideMark/>
          </w:tcPr>
          <w:p w14:paraId="7CE1AFA1" w14:textId="05E693FC" w:rsidR="00E1638E" w:rsidRPr="001B2608" w:rsidRDefault="00E1638E" w:rsidP="00E1638E">
            <w:pPr>
              <w:spacing w:after="160" w:line="278" w:lineRule="auto"/>
              <w:rPr>
                <w:sz w:val="20"/>
                <w:szCs w:val="20"/>
              </w:rPr>
            </w:pPr>
            <w:r w:rsidRPr="001B2608">
              <w:rPr>
                <w:sz w:val="20"/>
                <w:szCs w:val="20"/>
              </w:rPr>
              <w:t>Lack of real</w:t>
            </w:r>
            <w:r w:rsidR="009613A3">
              <w:rPr>
                <w:sz w:val="20"/>
                <w:szCs w:val="20"/>
              </w:rPr>
              <w:t xml:space="preserve"> </w:t>
            </w:r>
            <w:r w:rsidRPr="001B2608">
              <w:rPr>
                <w:sz w:val="20"/>
                <w:szCs w:val="20"/>
              </w:rPr>
              <w:t>world complexity</w:t>
            </w:r>
            <w:r w:rsidR="00372533">
              <w:rPr>
                <w:sz w:val="20"/>
                <w:szCs w:val="20"/>
              </w:rPr>
              <w:t xml:space="preserve"> </w:t>
            </w:r>
            <w:r w:rsidRPr="001B2608">
              <w:rPr>
                <w:sz w:val="20"/>
                <w:szCs w:val="20"/>
              </w:rPr>
              <w:t>modest gains</w:t>
            </w:r>
          </w:p>
        </w:tc>
      </w:tr>
      <w:tr w:rsidR="000649FD" w:rsidRPr="001B2608" w14:paraId="3C3B9242" w14:textId="77777777" w:rsidTr="00372533">
        <w:tc>
          <w:tcPr>
            <w:tcW w:w="1181" w:type="dxa"/>
            <w:hideMark/>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65"/>
            </w:tblGrid>
            <w:tr w:rsidR="00433024" w:rsidRPr="001B2608" w14:paraId="5B987034" w14:textId="77777777" w:rsidTr="00372533">
              <w:trPr>
                <w:tblCellSpacing w:w="15" w:type="dxa"/>
              </w:trPr>
              <w:tc>
                <w:tcPr>
                  <w:tcW w:w="905" w:type="dxa"/>
                  <w:vAlign w:val="center"/>
                  <w:hideMark/>
                </w:tcPr>
                <w:p w14:paraId="1AD43F98" w14:textId="77777777" w:rsidR="00433024" w:rsidRPr="001B2608" w:rsidRDefault="00433024" w:rsidP="00433024">
                  <w:pPr>
                    <w:rPr>
                      <w:sz w:val="20"/>
                      <w:szCs w:val="20"/>
                    </w:rPr>
                  </w:pPr>
                  <w:r w:rsidRPr="001B2608">
                    <w:rPr>
                      <w:sz w:val="20"/>
                      <w:szCs w:val="20"/>
                    </w:rPr>
                    <w:t>Measuring Learner Satisfaction of an Adaptive Learning System</w:t>
                  </w:r>
                </w:p>
              </w:tc>
            </w:tr>
          </w:tbl>
          <w:p w14:paraId="021552E6" w14:textId="77777777" w:rsidR="00433024" w:rsidRPr="001B2608" w:rsidRDefault="00433024" w:rsidP="00433024">
            <w:pPr>
              <w:spacing w:after="160" w:line="278" w:lineRule="auto"/>
              <w:rPr>
                <w:vanish/>
                <w:sz w:val="20"/>
                <w:szCs w:val="20"/>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433024" w:rsidRPr="001B2608" w14:paraId="08EB7051" w14:textId="77777777" w:rsidTr="00372533">
              <w:trPr>
                <w:tblCellSpacing w:w="15" w:type="dxa"/>
              </w:trPr>
              <w:tc>
                <w:tcPr>
                  <w:tcW w:w="36" w:type="dxa"/>
                  <w:vAlign w:val="center"/>
                  <w:hideMark/>
                </w:tcPr>
                <w:p w14:paraId="0719EED1" w14:textId="77777777" w:rsidR="00433024" w:rsidRPr="001B2608" w:rsidRDefault="00433024" w:rsidP="00433024">
                  <w:pPr>
                    <w:rPr>
                      <w:sz w:val="20"/>
                      <w:szCs w:val="20"/>
                    </w:rPr>
                  </w:pPr>
                </w:p>
              </w:tc>
            </w:tr>
          </w:tbl>
          <w:p w14:paraId="37FA1157" w14:textId="00BE2D15" w:rsidR="00433024" w:rsidRPr="001B2608" w:rsidRDefault="00433024" w:rsidP="00433024">
            <w:pPr>
              <w:spacing w:after="160" w:line="278" w:lineRule="auto"/>
              <w:rPr>
                <w:sz w:val="20"/>
                <w:szCs w:val="20"/>
              </w:rPr>
            </w:pPr>
          </w:p>
        </w:tc>
        <w:tc>
          <w:tcPr>
            <w:tcW w:w="1720" w:type="dxa"/>
            <w:hideMark/>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425"/>
            </w:tblGrid>
            <w:tr w:rsidR="00433024" w:rsidRPr="001B2608" w14:paraId="4D9DEDCF" w14:textId="77777777" w:rsidTr="00372533">
              <w:trPr>
                <w:tblCellSpacing w:w="15" w:type="dxa"/>
              </w:trPr>
              <w:tc>
                <w:tcPr>
                  <w:tcW w:w="1365" w:type="dxa"/>
                  <w:vAlign w:val="center"/>
                  <w:hideMark/>
                </w:tcPr>
                <w:p w14:paraId="0869603E" w14:textId="77777777" w:rsidR="00433024" w:rsidRPr="001B2608" w:rsidRDefault="00433024" w:rsidP="00433024">
                  <w:pPr>
                    <w:rPr>
                      <w:sz w:val="20"/>
                      <w:szCs w:val="20"/>
                    </w:rPr>
                  </w:pPr>
                  <w:r w:rsidRPr="001B2608">
                    <w:rPr>
                      <w:sz w:val="20"/>
                      <w:szCs w:val="20"/>
                    </w:rPr>
                    <w:t>Lyndon Lim, Seo Hong Lim, Rebekah Wei Ying Lim</w:t>
                  </w:r>
                </w:p>
              </w:tc>
            </w:tr>
          </w:tbl>
          <w:p w14:paraId="3EB8FC62" w14:textId="77777777" w:rsidR="00433024" w:rsidRPr="001B2608" w:rsidRDefault="00433024" w:rsidP="00433024">
            <w:pPr>
              <w:spacing w:after="160" w:line="278" w:lineRule="auto"/>
              <w:rPr>
                <w:vanish/>
                <w:sz w:val="20"/>
                <w:szCs w:val="20"/>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433024" w:rsidRPr="001B2608" w14:paraId="6198AC62" w14:textId="77777777" w:rsidTr="00372533">
              <w:trPr>
                <w:tblCellSpacing w:w="15" w:type="dxa"/>
              </w:trPr>
              <w:tc>
                <w:tcPr>
                  <w:tcW w:w="36" w:type="dxa"/>
                  <w:vAlign w:val="center"/>
                  <w:hideMark/>
                </w:tcPr>
                <w:p w14:paraId="59B721CD" w14:textId="77777777" w:rsidR="00433024" w:rsidRPr="001B2608" w:rsidRDefault="00433024" w:rsidP="00433024">
                  <w:pPr>
                    <w:rPr>
                      <w:sz w:val="20"/>
                      <w:szCs w:val="20"/>
                    </w:rPr>
                  </w:pPr>
                </w:p>
              </w:tc>
            </w:tr>
          </w:tbl>
          <w:p w14:paraId="0F780835" w14:textId="4B409A39" w:rsidR="00433024" w:rsidRPr="001B2608" w:rsidRDefault="00433024" w:rsidP="00433024">
            <w:pPr>
              <w:spacing w:after="160" w:line="278" w:lineRule="auto"/>
              <w:rPr>
                <w:sz w:val="20"/>
                <w:szCs w:val="20"/>
              </w:rPr>
            </w:pPr>
          </w:p>
        </w:tc>
        <w:tc>
          <w:tcPr>
            <w:tcW w:w="784" w:type="dxa"/>
            <w:hideMark/>
          </w:tcPr>
          <w:p w14:paraId="0ADF8551" w14:textId="37D3A044" w:rsidR="00433024" w:rsidRPr="001B2608" w:rsidRDefault="00433024" w:rsidP="00433024">
            <w:pPr>
              <w:spacing w:after="160" w:line="278" w:lineRule="auto"/>
              <w:rPr>
                <w:sz w:val="20"/>
                <w:szCs w:val="20"/>
              </w:rPr>
            </w:pPr>
            <w:r w:rsidRPr="001B2608">
              <w:rPr>
                <w:sz w:val="20"/>
                <w:szCs w:val="20"/>
              </w:rPr>
              <w:t>2022</w:t>
            </w:r>
          </w:p>
        </w:tc>
        <w:tc>
          <w:tcPr>
            <w:tcW w:w="1163" w:type="dxa"/>
            <w:hideMark/>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098"/>
            </w:tblGrid>
            <w:tr w:rsidR="00433024" w:rsidRPr="009613A3" w14:paraId="3434C9C4" w14:textId="77777777" w:rsidTr="00372533">
              <w:trPr>
                <w:tblCellSpacing w:w="15" w:type="dxa"/>
              </w:trPr>
              <w:tc>
                <w:tcPr>
                  <w:tcW w:w="1038" w:type="dxa"/>
                  <w:vAlign w:val="center"/>
                  <w:hideMark/>
                </w:tcPr>
                <w:p w14:paraId="4D50EA2E" w14:textId="42021D88" w:rsidR="00433024" w:rsidRPr="009613A3" w:rsidRDefault="00433024" w:rsidP="00433024">
                  <w:pPr>
                    <w:rPr>
                      <w:sz w:val="20"/>
                      <w:szCs w:val="20"/>
                      <w:lang w:val="fr-FR"/>
                    </w:rPr>
                  </w:pPr>
                  <w:r w:rsidRPr="009613A3">
                    <w:rPr>
                      <w:sz w:val="20"/>
                      <w:szCs w:val="20"/>
                      <w:lang w:val="fr-FR"/>
                    </w:rPr>
                    <w:t>Quantitative</w:t>
                  </w:r>
                  <w:r w:rsidR="009613A3" w:rsidRPr="009613A3">
                    <w:rPr>
                      <w:sz w:val="20"/>
                      <w:szCs w:val="20"/>
                      <w:lang w:val="fr-FR"/>
                    </w:rPr>
                    <w:t xml:space="preserve"> /</w:t>
                  </w:r>
                  <w:r w:rsidRPr="009613A3">
                    <w:rPr>
                      <w:sz w:val="20"/>
                      <w:szCs w:val="20"/>
                      <w:lang w:val="fr-FR"/>
                    </w:rPr>
                    <w:t xml:space="preserve">Instrument </w:t>
                  </w:r>
                  <w:r w:rsidR="009613A3" w:rsidRPr="009613A3">
                    <w:rPr>
                      <w:sz w:val="20"/>
                      <w:szCs w:val="20"/>
                      <w:lang w:val="fr-FR"/>
                    </w:rPr>
                    <w:t>/</w:t>
                  </w:r>
                  <w:r w:rsidRPr="009613A3">
                    <w:rPr>
                      <w:sz w:val="20"/>
                      <w:szCs w:val="20"/>
                      <w:lang w:val="fr-FR"/>
                    </w:rPr>
                    <w:t xml:space="preserve">Adaptation </w:t>
                  </w:r>
                  <w:r w:rsidR="009613A3" w:rsidRPr="009613A3">
                    <w:rPr>
                      <w:sz w:val="20"/>
                      <w:szCs w:val="20"/>
                      <w:lang w:val="fr-FR"/>
                    </w:rPr>
                    <w:t>and</w:t>
                  </w:r>
                  <w:r w:rsidRPr="009613A3">
                    <w:rPr>
                      <w:sz w:val="20"/>
                      <w:szCs w:val="20"/>
                      <w:lang w:val="fr-FR"/>
                    </w:rPr>
                    <w:t xml:space="preserve"> Validation</w:t>
                  </w:r>
                </w:p>
              </w:tc>
            </w:tr>
          </w:tbl>
          <w:p w14:paraId="682D42FC" w14:textId="77777777" w:rsidR="00433024" w:rsidRPr="009613A3" w:rsidRDefault="00433024" w:rsidP="00433024">
            <w:pPr>
              <w:spacing w:after="160" w:line="278" w:lineRule="auto"/>
              <w:rPr>
                <w:vanish/>
                <w:sz w:val="20"/>
                <w:szCs w:val="20"/>
                <w:lang w:val="fr-FR"/>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433024" w:rsidRPr="009613A3" w14:paraId="7784AF4B" w14:textId="77777777" w:rsidTr="00372533">
              <w:trPr>
                <w:tblCellSpacing w:w="15" w:type="dxa"/>
              </w:trPr>
              <w:tc>
                <w:tcPr>
                  <w:tcW w:w="36" w:type="dxa"/>
                  <w:vAlign w:val="center"/>
                  <w:hideMark/>
                </w:tcPr>
                <w:p w14:paraId="2B6FB522" w14:textId="77777777" w:rsidR="00433024" w:rsidRPr="009613A3" w:rsidRDefault="00433024" w:rsidP="00433024">
                  <w:pPr>
                    <w:rPr>
                      <w:sz w:val="20"/>
                      <w:szCs w:val="20"/>
                      <w:lang w:val="fr-FR"/>
                    </w:rPr>
                  </w:pPr>
                </w:p>
              </w:tc>
            </w:tr>
          </w:tbl>
          <w:p w14:paraId="3C0A2069" w14:textId="4CB816D6" w:rsidR="00433024" w:rsidRPr="009613A3" w:rsidRDefault="00433024" w:rsidP="00433024">
            <w:pPr>
              <w:spacing w:after="160" w:line="278" w:lineRule="auto"/>
              <w:rPr>
                <w:sz w:val="20"/>
                <w:szCs w:val="20"/>
                <w:lang w:val="fr-FR"/>
              </w:rPr>
            </w:pPr>
          </w:p>
        </w:tc>
        <w:tc>
          <w:tcPr>
            <w:tcW w:w="1653" w:type="dxa"/>
            <w:hideMark/>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435"/>
            </w:tblGrid>
            <w:tr w:rsidR="00433024" w:rsidRPr="001B2608" w14:paraId="29AB78C2" w14:textId="77777777" w:rsidTr="00372533">
              <w:trPr>
                <w:tblCellSpacing w:w="15" w:type="dxa"/>
              </w:trPr>
              <w:tc>
                <w:tcPr>
                  <w:tcW w:w="1375" w:type="dxa"/>
                  <w:vAlign w:val="center"/>
                  <w:hideMark/>
                </w:tcPr>
                <w:p w14:paraId="6591E92E" w14:textId="30E4980A" w:rsidR="00433024" w:rsidRPr="001B2608" w:rsidRDefault="00433024" w:rsidP="00433024">
                  <w:pPr>
                    <w:rPr>
                      <w:sz w:val="20"/>
                      <w:szCs w:val="20"/>
                    </w:rPr>
                  </w:pPr>
                  <w:r w:rsidRPr="001B2608">
                    <w:rPr>
                      <w:sz w:val="20"/>
                      <w:szCs w:val="20"/>
                    </w:rPr>
                    <w:t>Developed and validated a 14-item (</w:t>
                  </w:r>
                  <w:proofErr w:type="spellStart"/>
                  <w:r w:rsidRPr="001B2608">
                    <w:rPr>
                      <w:sz w:val="20"/>
                      <w:szCs w:val="20"/>
                    </w:rPr>
                    <w:t>LSQa</w:t>
                  </w:r>
                  <w:proofErr w:type="spellEnd"/>
                  <w:r w:rsidRPr="001B2608">
                    <w:rPr>
                      <w:sz w:val="20"/>
                      <w:szCs w:val="20"/>
                    </w:rPr>
                    <w:t xml:space="preserve">) for the adaptive learning system </w:t>
                  </w:r>
                </w:p>
              </w:tc>
            </w:tr>
          </w:tbl>
          <w:p w14:paraId="3244654C" w14:textId="77777777" w:rsidR="00433024" w:rsidRPr="001B2608" w:rsidRDefault="00433024" w:rsidP="00433024">
            <w:pPr>
              <w:spacing w:after="160" w:line="278" w:lineRule="auto"/>
              <w:rPr>
                <w:vanish/>
                <w:sz w:val="20"/>
                <w:szCs w:val="20"/>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433024" w:rsidRPr="001B2608" w14:paraId="5ADFFEBC" w14:textId="77777777" w:rsidTr="00372533">
              <w:trPr>
                <w:tblCellSpacing w:w="15" w:type="dxa"/>
              </w:trPr>
              <w:tc>
                <w:tcPr>
                  <w:tcW w:w="36" w:type="dxa"/>
                  <w:vAlign w:val="center"/>
                  <w:hideMark/>
                </w:tcPr>
                <w:p w14:paraId="04EEDEA4" w14:textId="77777777" w:rsidR="00433024" w:rsidRPr="001B2608" w:rsidRDefault="00433024" w:rsidP="00433024">
                  <w:pPr>
                    <w:rPr>
                      <w:sz w:val="20"/>
                      <w:szCs w:val="20"/>
                    </w:rPr>
                  </w:pPr>
                </w:p>
              </w:tc>
            </w:tr>
          </w:tbl>
          <w:p w14:paraId="6B8A2785" w14:textId="3845B733" w:rsidR="00433024" w:rsidRPr="001B2608" w:rsidRDefault="00433024" w:rsidP="00433024">
            <w:pPr>
              <w:spacing w:after="160" w:line="278" w:lineRule="auto"/>
              <w:rPr>
                <w:sz w:val="20"/>
                <w:szCs w:val="20"/>
              </w:rPr>
            </w:pPr>
          </w:p>
        </w:tc>
        <w:tc>
          <w:tcPr>
            <w:tcW w:w="1417" w:type="dxa"/>
            <w:hideMark/>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98"/>
            </w:tblGrid>
            <w:tr w:rsidR="00433024" w:rsidRPr="001B2608" w14:paraId="22A3BCBB" w14:textId="77777777" w:rsidTr="00372533">
              <w:trPr>
                <w:tblCellSpacing w:w="15" w:type="dxa"/>
              </w:trPr>
              <w:tc>
                <w:tcPr>
                  <w:tcW w:w="1138" w:type="dxa"/>
                  <w:vAlign w:val="center"/>
                  <w:hideMark/>
                </w:tcPr>
                <w:p w14:paraId="61D40088" w14:textId="59F3B0CD" w:rsidR="00372533" w:rsidRDefault="00433024" w:rsidP="00433024">
                  <w:pPr>
                    <w:rPr>
                      <w:sz w:val="20"/>
                      <w:szCs w:val="20"/>
                    </w:rPr>
                  </w:pPr>
                  <w:r w:rsidRPr="001B2608">
                    <w:rPr>
                      <w:sz w:val="20"/>
                      <w:szCs w:val="20"/>
                    </w:rPr>
                    <w:t xml:space="preserve">Two-stage approach: </w:t>
                  </w:r>
                  <w:r w:rsidR="00372533">
                    <w:rPr>
                      <w:sz w:val="20"/>
                      <w:szCs w:val="20"/>
                    </w:rPr>
                    <w:t>1.</w:t>
                  </w:r>
                  <w:r w:rsidRPr="001B2608">
                    <w:rPr>
                      <w:sz w:val="20"/>
                      <w:szCs w:val="20"/>
                    </w:rPr>
                    <w:t xml:space="preserve"> LSQ</w:t>
                  </w:r>
                </w:p>
                <w:p w14:paraId="4E04A110" w14:textId="4E5E7FF5" w:rsidR="00433024" w:rsidRPr="001B2608" w:rsidRDefault="00433024" w:rsidP="00433024">
                  <w:pPr>
                    <w:rPr>
                      <w:sz w:val="20"/>
                      <w:szCs w:val="20"/>
                    </w:rPr>
                  </w:pPr>
                  <w:r w:rsidRPr="001B2608">
                    <w:rPr>
                      <w:sz w:val="20"/>
                      <w:szCs w:val="20"/>
                    </w:rPr>
                    <w:t xml:space="preserve">Stage 2 </w:t>
                  </w:r>
                  <w:r w:rsidR="00372533">
                    <w:rPr>
                      <w:sz w:val="20"/>
                      <w:szCs w:val="20"/>
                    </w:rPr>
                    <w:t>:</w:t>
                  </w:r>
                  <w:r w:rsidRPr="001B2608">
                    <w:rPr>
                      <w:sz w:val="20"/>
                      <w:szCs w:val="20"/>
                    </w:rPr>
                    <w:t xml:space="preserve"> hierarchical confirmatory factor analysis (CFA) with 121 parttime undergraduate participants.</w:t>
                  </w:r>
                </w:p>
              </w:tc>
            </w:tr>
          </w:tbl>
          <w:p w14:paraId="7E8C0435" w14:textId="77777777" w:rsidR="00433024" w:rsidRPr="001B2608" w:rsidRDefault="00433024" w:rsidP="00433024">
            <w:pPr>
              <w:spacing w:after="160" w:line="278" w:lineRule="auto"/>
              <w:rPr>
                <w:vanish/>
                <w:sz w:val="20"/>
                <w:szCs w:val="20"/>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433024" w:rsidRPr="001B2608" w14:paraId="43B3B337" w14:textId="77777777" w:rsidTr="00372533">
              <w:trPr>
                <w:tblCellSpacing w:w="15" w:type="dxa"/>
              </w:trPr>
              <w:tc>
                <w:tcPr>
                  <w:tcW w:w="36" w:type="dxa"/>
                  <w:vAlign w:val="center"/>
                  <w:hideMark/>
                </w:tcPr>
                <w:p w14:paraId="5C8A60E2" w14:textId="77777777" w:rsidR="00433024" w:rsidRPr="001B2608" w:rsidRDefault="00433024" w:rsidP="00433024">
                  <w:pPr>
                    <w:rPr>
                      <w:sz w:val="20"/>
                      <w:szCs w:val="20"/>
                    </w:rPr>
                  </w:pPr>
                </w:p>
              </w:tc>
            </w:tr>
          </w:tbl>
          <w:p w14:paraId="2E1B0F2E" w14:textId="5E3C653C" w:rsidR="00433024" w:rsidRPr="001B2608" w:rsidRDefault="00433024" w:rsidP="00433024">
            <w:pPr>
              <w:spacing w:after="160" w:line="278" w:lineRule="auto"/>
              <w:rPr>
                <w:sz w:val="20"/>
                <w:szCs w:val="20"/>
              </w:rPr>
            </w:pPr>
          </w:p>
        </w:tc>
        <w:tc>
          <w:tcPr>
            <w:tcW w:w="1432" w:type="dxa"/>
            <w:hideMark/>
          </w:tcPr>
          <w:p w14:paraId="72F1564C" w14:textId="2EBCB7EB" w:rsidR="00433024" w:rsidRPr="001B2608" w:rsidRDefault="00433024" w:rsidP="00433024">
            <w:pPr>
              <w:spacing w:after="160" w:line="278" w:lineRule="auto"/>
              <w:rPr>
                <w:sz w:val="20"/>
                <w:szCs w:val="20"/>
              </w:rPr>
            </w:pPr>
            <w:r w:rsidRPr="001B2608">
              <w:rPr>
                <w:sz w:val="20"/>
                <w:szCs w:val="20"/>
              </w:rPr>
              <w:t>Sample limited to adult part</w:t>
            </w:r>
            <w:r w:rsidR="00EF25D5">
              <w:rPr>
                <w:sz w:val="20"/>
                <w:szCs w:val="20"/>
              </w:rPr>
              <w:t xml:space="preserve"> </w:t>
            </w:r>
            <w:r w:rsidRPr="001B2608">
              <w:rPr>
                <w:sz w:val="20"/>
                <w:szCs w:val="20"/>
              </w:rPr>
              <w:t>time</w:t>
            </w:r>
            <w:r w:rsidR="00EF25D5">
              <w:rPr>
                <w:sz w:val="20"/>
                <w:szCs w:val="20"/>
              </w:rPr>
              <w:t>.</w:t>
            </w:r>
          </w:p>
          <w:p w14:paraId="5F2226E9" w14:textId="5FEF1B25" w:rsidR="00433024" w:rsidRPr="001B2608" w:rsidRDefault="00433024" w:rsidP="00433024">
            <w:pPr>
              <w:spacing w:after="160" w:line="278" w:lineRule="auto"/>
              <w:rPr>
                <w:sz w:val="20"/>
                <w:szCs w:val="20"/>
              </w:rPr>
            </w:pPr>
          </w:p>
        </w:tc>
      </w:tr>
      <w:tr w:rsidR="000649FD" w:rsidRPr="001B2608" w14:paraId="3B1FD317" w14:textId="77777777" w:rsidTr="00372533">
        <w:tc>
          <w:tcPr>
            <w:tcW w:w="1181" w:type="dxa"/>
          </w:tcPr>
          <w:p w14:paraId="5466D11B" w14:textId="27B0CCA3" w:rsidR="00433024" w:rsidRPr="001B2608" w:rsidRDefault="000649FD" w:rsidP="000649FD">
            <w:pPr>
              <w:spacing w:after="160" w:line="278" w:lineRule="auto"/>
              <w:rPr>
                <w:sz w:val="20"/>
                <w:szCs w:val="20"/>
              </w:rPr>
            </w:pPr>
            <w:r w:rsidRPr="001B2608">
              <w:rPr>
                <w:sz w:val="20"/>
                <w:szCs w:val="20"/>
              </w:rPr>
              <w:t xml:space="preserve">Personalized adaptive </w:t>
            </w:r>
            <w:r w:rsidRPr="001B2608">
              <w:rPr>
                <w:sz w:val="20"/>
                <w:szCs w:val="20"/>
              </w:rPr>
              <w:lastRenderedPageBreak/>
              <w:t>learning: an emerging pedagogical approach enabled by a smart learning environment</w:t>
            </w:r>
          </w:p>
        </w:tc>
        <w:tc>
          <w:tcPr>
            <w:tcW w:w="1720" w:type="dxa"/>
          </w:tcPr>
          <w:p w14:paraId="0770DE91" w14:textId="699A7AA4" w:rsidR="00433024" w:rsidRPr="001B2608" w:rsidRDefault="007E24C2" w:rsidP="007E24C2">
            <w:pPr>
              <w:spacing w:after="160" w:line="278" w:lineRule="auto"/>
              <w:rPr>
                <w:sz w:val="20"/>
                <w:szCs w:val="20"/>
              </w:rPr>
            </w:pPr>
            <w:proofErr w:type="spellStart"/>
            <w:r w:rsidRPr="007E24C2">
              <w:rPr>
                <w:sz w:val="20"/>
                <w:szCs w:val="20"/>
              </w:rPr>
              <w:lastRenderedPageBreak/>
              <w:t>Hongchao</w:t>
            </w:r>
            <w:proofErr w:type="spellEnd"/>
            <w:r w:rsidRPr="007E24C2">
              <w:rPr>
                <w:sz w:val="20"/>
                <w:szCs w:val="20"/>
              </w:rPr>
              <w:t xml:space="preserve"> Peng, Shanshan Ma &amp; </w:t>
            </w:r>
            <w:r w:rsidRPr="007E24C2">
              <w:rPr>
                <w:sz w:val="20"/>
                <w:szCs w:val="20"/>
              </w:rPr>
              <w:lastRenderedPageBreak/>
              <w:t>Jonathan</w:t>
            </w:r>
            <w:r w:rsidRPr="007E24C2">
              <w:rPr>
                <w:rFonts w:ascii="Arial" w:hAnsi="Arial" w:cs="Arial"/>
                <w:sz w:val="20"/>
                <w:szCs w:val="20"/>
              </w:rPr>
              <w:t> </w:t>
            </w:r>
            <w:r w:rsidRPr="007E24C2">
              <w:rPr>
                <w:sz w:val="20"/>
                <w:szCs w:val="20"/>
              </w:rPr>
              <w:t>M.</w:t>
            </w:r>
            <w:r w:rsidRPr="007E24C2">
              <w:rPr>
                <w:rFonts w:ascii="Arial" w:hAnsi="Arial" w:cs="Arial"/>
                <w:sz w:val="20"/>
                <w:szCs w:val="20"/>
              </w:rPr>
              <w:t> </w:t>
            </w:r>
            <w:r w:rsidRPr="007E24C2">
              <w:rPr>
                <w:sz w:val="20"/>
                <w:szCs w:val="20"/>
              </w:rPr>
              <w:t>Spector</w:t>
            </w:r>
          </w:p>
        </w:tc>
        <w:tc>
          <w:tcPr>
            <w:tcW w:w="784" w:type="dxa"/>
          </w:tcPr>
          <w:p w14:paraId="1017076B" w14:textId="0C551D1F" w:rsidR="00433024" w:rsidRPr="001B2608" w:rsidRDefault="00866620" w:rsidP="00866620">
            <w:pPr>
              <w:spacing w:after="160" w:line="278" w:lineRule="auto"/>
              <w:rPr>
                <w:sz w:val="20"/>
                <w:szCs w:val="20"/>
              </w:rPr>
            </w:pPr>
            <w:r w:rsidRPr="001B2608">
              <w:rPr>
                <w:sz w:val="20"/>
                <w:szCs w:val="20"/>
              </w:rPr>
              <w:lastRenderedPageBreak/>
              <w:t>2019</w:t>
            </w:r>
          </w:p>
        </w:tc>
        <w:tc>
          <w:tcPr>
            <w:tcW w:w="1163" w:type="dxa"/>
          </w:tcPr>
          <w:p w14:paraId="5E8443D3" w14:textId="51B59EC9" w:rsidR="00433024" w:rsidRPr="001B2608" w:rsidRDefault="00866620" w:rsidP="00866620">
            <w:pPr>
              <w:spacing w:after="160" w:line="278" w:lineRule="auto"/>
              <w:rPr>
                <w:sz w:val="20"/>
                <w:szCs w:val="20"/>
              </w:rPr>
            </w:pPr>
            <w:r w:rsidRPr="001B2608">
              <w:rPr>
                <w:sz w:val="20"/>
                <w:szCs w:val="20"/>
              </w:rPr>
              <w:t xml:space="preserve">Conceptual / framework </w:t>
            </w:r>
            <w:r w:rsidRPr="001B2608">
              <w:rPr>
                <w:sz w:val="20"/>
                <w:szCs w:val="20"/>
              </w:rPr>
              <w:lastRenderedPageBreak/>
              <w:t>development + literature analysis</w:t>
            </w:r>
          </w:p>
        </w:tc>
        <w:tc>
          <w:tcPr>
            <w:tcW w:w="1653" w:type="dxa"/>
          </w:tcPr>
          <w:p w14:paraId="132AD916" w14:textId="59CCBC1B" w:rsidR="00433024" w:rsidRPr="001B2608" w:rsidRDefault="00866620" w:rsidP="00866620">
            <w:pPr>
              <w:spacing w:after="160" w:line="278" w:lineRule="auto"/>
              <w:rPr>
                <w:sz w:val="20"/>
                <w:szCs w:val="20"/>
              </w:rPr>
            </w:pPr>
            <w:r w:rsidRPr="001B2608">
              <w:rPr>
                <w:sz w:val="20"/>
                <w:szCs w:val="20"/>
              </w:rPr>
              <w:lastRenderedPageBreak/>
              <w:t xml:space="preserve">Introduced a framework for personalized </w:t>
            </w:r>
            <w:r w:rsidRPr="001B2608">
              <w:rPr>
                <w:sz w:val="20"/>
                <w:szCs w:val="20"/>
              </w:rPr>
              <w:lastRenderedPageBreak/>
              <w:t xml:space="preserve">adaptive learning (PAL) highlighting </w:t>
            </w:r>
            <w:r w:rsidR="00C95A14">
              <w:rPr>
                <w:sz w:val="20"/>
                <w:szCs w:val="20"/>
              </w:rPr>
              <w:t>4</w:t>
            </w:r>
            <w:r w:rsidRPr="001B2608">
              <w:rPr>
                <w:sz w:val="20"/>
                <w:szCs w:val="20"/>
              </w:rPr>
              <w:t xml:space="preserve"> core elements</w:t>
            </w:r>
            <w:r w:rsidR="00C95A14">
              <w:rPr>
                <w:sz w:val="20"/>
                <w:szCs w:val="20"/>
              </w:rPr>
              <w:t xml:space="preserve"> and they are : </w:t>
            </w:r>
            <w:r w:rsidRPr="001B2608">
              <w:rPr>
                <w:sz w:val="20"/>
                <w:szCs w:val="20"/>
              </w:rPr>
              <w:t>learner profiles, competency</w:t>
            </w:r>
            <w:r w:rsidRPr="001B2608">
              <w:rPr>
                <w:sz w:val="20"/>
                <w:szCs w:val="20"/>
              </w:rPr>
              <w:noBreakHyphen/>
              <w:t>based progression, personal learning, and flexible learning environments. The paper argued that smart learning environments enable adaptive learning by monitoring individual differences and dynamically adjusting teaching strategies.</w:t>
            </w:r>
          </w:p>
        </w:tc>
        <w:tc>
          <w:tcPr>
            <w:tcW w:w="1417" w:type="dxa"/>
          </w:tcPr>
          <w:p w14:paraId="6DD6D5E4" w14:textId="1ED0A159" w:rsidR="00433024" w:rsidRPr="001B2608" w:rsidRDefault="00866620" w:rsidP="00866620">
            <w:pPr>
              <w:spacing w:after="160" w:line="278" w:lineRule="auto"/>
              <w:rPr>
                <w:sz w:val="20"/>
                <w:szCs w:val="20"/>
              </w:rPr>
            </w:pPr>
            <w:r w:rsidRPr="001B2608">
              <w:rPr>
                <w:sz w:val="20"/>
                <w:szCs w:val="20"/>
              </w:rPr>
              <w:lastRenderedPageBreak/>
              <w:t xml:space="preserve">Comparative analysis of </w:t>
            </w:r>
            <w:proofErr w:type="spellStart"/>
            <w:r w:rsidRPr="001B2608">
              <w:rPr>
                <w:sz w:val="20"/>
                <w:szCs w:val="20"/>
              </w:rPr>
              <w:t>personalised</w:t>
            </w:r>
            <w:proofErr w:type="spellEnd"/>
            <w:r w:rsidRPr="001B2608">
              <w:rPr>
                <w:sz w:val="20"/>
                <w:szCs w:val="20"/>
              </w:rPr>
              <w:t xml:space="preserve"> </w:t>
            </w:r>
            <w:r w:rsidRPr="001B2608">
              <w:rPr>
                <w:sz w:val="20"/>
                <w:szCs w:val="20"/>
              </w:rPr>
              <w:lastRenderedPageBreak/>
              <w:t>learning vs adaptive learning; developed a conceptual model supported by literature review.</w:t>
            </w:r>
          </w:p>
        </w:tc>
        <w:tc>
          <w:tcPr>
            <w:tcW w:w="1432" w:type="dxa"/>
          </w:tcPr>
          <w:p w14:paraId="65D86ECE" w14:textId="064746A6" w:rsidR="00433024" w:rsidRPr="001B2608" w:rsidRDefault="00866620" w:rsidP="00866620">
            <w:pPr>
              <w:spacing w:after="160" w:line="278" w:lineRule="auto"/>
              <w:rPr>
                <w:sz w:val="20"/>
                <w:szCs w:val="20"/>
              </w:rPr>
            </w:pPr>
            <w:r w:rsidRPr="001B2608">
              <w:rPr>
                <w:sz w:val="20"/>
                <w:szCs w:val="20"/>
              </w:rPr>
              <w:lastRenderedPageBreak/>
              <w:t>No empirical data or large</w:t>
            </w:r>
            <w:r w:rsidRPr="001B2608">
              <w:rPr>
                <w:sz w:val="20"/>
                <w:szCs w:val="20"/>
              </w:rPr>
              <w:noBreakHyphen/>
              <w:t xml:space="preserve">scale </w:t>
            </w:r>
            <w:r w:rsidRPr="001B2608">
              <w:rPr>
                <w:sz w:val="20"/>
                <w:szCs w:val="20"/>
              </w:rPr>
              <w:lastRenderedPageBreak/>
              <w:t>implementation; mainly theoretical in nature.</w:t>
            </w:r>
          </w:p>
        </w:tc>
      </w:tr>
      <w:tr w:rsidR="000649FD" w:rsidRPr="001B2608" w14:paraId="45DDB8EA" w14:textId="77777777" w:rsidTr="00372533">
        <w:tc>
          <w:tcPr>
            <w:tcW w:w="1181" w:type="dxa"/>
            <w:hideMark/>
          </w:tcPr>
          <w:p w14:paraId="4EF1F5AB" w14:textId="77777777" w:rsidR="00433024" w:rsidRPr="001B2608" w:rsidRDefault="00433024" w:rsidP="00433024">
            <w:pPr>
              <w:spacing w:after="160" w:line="278" w:lineRule="auto"/>
              <w:rPr>
                <w:sz w:val="20"/>
                <w:szCs w:val="20"/>
              </w:rPr>
            </w:pPr>
            <w:r w:rsidRPr="001B2608">
              <w:rPr>
                <w:sz w:val="20"/>
                <w:szCs w:val="20"/>
              </w:rPr>
              <w:lastRenderedPageBreak/>
              <w:t>Adaptive Learning &amp; Inclusion</w:t>
            </w:r>
          </w:p>
        </w:tc>
        <w:tc>
          <w:tcPr>
            <w:tcW w:w="1720" w:type="dxa"/>
            <w:hideMark/>
          </w:tcPr>
          <w:p w14:paraId="336A7292" w14:textId="77777777" w:rsidR="00433024" w:rsidRPr="001B2608" w:rsidRDefault="00433024" w:rsidP="00433024">
            <w:pPr>
              <w:spacing w:after="160" w:line="278" w:lineRule="auto"/>
              <w:rPr>
                <w:sz w:val="20"/>
                <w:szCs w:val="20"/>
              </w:rPr>
            </w:pPr>
            <w:r w:rsidRPr="001B2608">
              <w:rPr>
                <w:sz w:val="20"/>
                <w:szCs w:val="20"/>
              </w:rPr>
              <w:t>Gevorgyan</w:t>
            </w:r>
          </w:p>
        </w:tc>
        <w:tc>
          <w:tcPr>
            <w:tcW w:w="784" w:type="dxa"/>
            <w:hideMark/>
          </w:tcPr>
          <w:p w14:paraId="15BA0F87" w14:textId="77777777" w:rsidR="00433024" w:rsidRPr="001B2608" w:rsidRDefault="00433024" w:rsidP="00433024">
            <w:pPr>
              <w:spacing w:after="160" w:line="278" w:lineRule="auto"/>
              <w:rPr>
                <w:sz w:val="20"/>
                <w:szCs w:val="20"/>
              </w:rPr>
            </w:pPr>
            <w:r w:rsidRPr="001B2608">
              <w:rPr>
                <w:sz w:val="20"/>
                <w:szCs w:val="20"/>
              </w:rPr>
              <w:t>2024</w:t>
            </w:r>
          </w:p>
        </w:tc>
        <w:tc>
          <w:tcPr>
            <w:tcW w:w="1163" w:type="dxa"/>
            <w:hideMark/>
          </w:tcPr>
          <w:p w14:paraId="1DF26245" w14:textId="77777777" w:rsidR="00433024" w:rsidRPr="001B2608" w:rsidRDefault="00433024" w:rsidP="00433024">
            <w:pPr>
              <w:spacing w:after="160" w:line="278" w:lineRule="auto"/>
              <w:rPr>
                <w:sz w:val="20"/>
                <w:szCs w:val="20"/>
              </w:rPr>
            </w:pPr>
            <w:r w:rsidRPr="001B2608">
              <w:rPr>
                <w:sz w:val="20"/>
                <w:szCs w:val="20"/>
              </w:rPr>
              <w:t>Systematic Review</w:t>
            </w:r>
          </w:p>
        </w:tc>
        <w:tc>
          <w:tcPr>
            <w:tcW w:w="1653" w:type="dxa"/>
            <w:hideMark/>
          </w:tcPr>
          <w:p w14:paraId="76B0BBB1" w14:textId="05790376" w:rsidR="00433024" w:rsidRPr="001B2608" w:rsidRDefault="00433024" w:rsidP="00433024">
            <w:pPr>
              <w:spacing w:after="160" w:line="278" w:lineRule="auto"/>
              <w:rPr>
                <w:sz w:val="20"/>
                <w:szCs w:val="20"/>
              </w:rPr>
            </w:pPr>
            <w:r w:rsidRPr="001B2608">
              <w:rPr>
                <w:sz w:val="20"/>
                <w:szCs w:val="20"/>
              </w:rPr>
              <w:t xml:space="preserve">Adaptive tech important </w:t>
            </w:r>
            <w:r w:rsidR="00E33321">
              <w:rPr>
                <w:sz w:val="20"/>
                <w:szCs w:val="20"/>
              </w:rPr>
              <w:t>,</w:t>
            </w:r>
            <w:r w:rsidRPr="001B2608">
              <w:rPr>
                <w:sz w:val="20"/>
                <w:szCs w:val="20"/>
              </w:rPr>
              <w:t>but underexplored in inclusion</w:t>
            </w:r>
          </w:p>
        </w:tc>
        <w:tc>
          <w:tcPr>
            <w:tcW w:w="1417" w:type="dxa"/>
            <w:hideMark/>
          </w:tcPr>
          <w:p w14:paraId="751D7234" w14:textId="0F9FEDF8" w:rsidR="00433024" w:rsidRPr="001B2608" w:rsidRDefault="00433024" w:rsidP="00433024">
            <w:pPr>
              <w:spacing w:after="160" w:line="278" w:lineRule="auto"/>
              <w:rPr>
                <w:sz w:val="20"/>
                <w:szCs w:val="20"/>
              </w:rPr>
            </w:pPr>
            <w:r w:rsidRPr="001B2608">
              <w:rPr>
                <w:sz w:val="20"/>
                <w:szCs w:val="20"/>
              </w:rPr>
              <w:t>PRISMA</w:t>
            </w:r>
            <w:r w:rsidR="00E33321">
              <w:rPr>
                <w:sz w:val="20"/>
                <w:szCs w:val="20"/>
              </w:rPr>
              <w:t xml:space="preserve"> </w:t>
            </w:r>
            <w:r w:rsidRPr="001B2608">
              <w:rPr>
                <w:sz w:val="20"/>
                <w:szCs w:val="20"/>
              </w:rPr>
              <w:t>based review of 2014–2023 literature</w:t>
            </w:r>
          </w:p>
        </w:tc>
        <w:tc>
          <w:tcPr>
            <w:tcW w:w="1432" w:type="dxa"/>
            <w:hideMark/>
          </w:tcPr>
          <w:p w14:paraId="05B32D4E" w14:textId="3A7BBB29" w:rsidR="00433024" w:rsidRPr="001B2608" w:rsidRDefault="00433024" w:rsidP="00433024">
            <w:pPr>
              <w:spacing w:after="160" w:line="278" w:lineRule="auto"/>
              <w:rPr>
                <w:sz w:val="20"/>
                <w:szCs w:val="20"/>
              </w:rPr>
            </w:pPr>
            <w:r w:rsidRPr="001B2608">
              <w:rPr>
                <w:sz w:val="20"/>
                <w:szCs w:val="20"/>
              </w:rPr>
              <w:t>Lacks new empirical data</w:t>
            </w:r>
            <w:r w:rsidR="00E33321">
              <w:rPr>
                <w:sz w:val="20"/>
                <w:szCs w:val="20"/>
              </w:rPr>
              <w:t xml:space="preserve"> and </w:t>
            </w:r>
            <w:r w:rsidRPr="001B2608">
              <w:rPr>
                <w:sz w:val="20"/>
                <w:szCs w:val="20"/>
              </w:rPr>
              <w:t>depth in some subdomains</w:t>
            </w:r>
          </w:p>
        </w:tc>
      </w:tr>
    </w:tbl>
    <w:p w14:paraId="660BCFF5" w14:textId="77777777" w:rsidR="00E1638E" w:rsidRPr="00E1638E" w:rsidRDefault="00000000" w:rsidP="00E1638E">
      <w:r>
        <w:pict w14:anchorId="3708A7AB">
          <v:rect id="_x0000_i1030" style="width:0;height:1.5pt" o:hralign="center" o:hrstd="t" o:hr="t" fillcolor="#a0a0a0" stroked="f"/>
        </w:pict>
      </w:r>
    </w:p>
    <w:p w14:paraId="31BDAB8C" w14:textId="77777777" w:rsidR="009023B7" w:rsidRDefault="009023B7" w:rsidP="00E1638E"/>
    <w:p w14:paraId="26A6851B" w14:textId="77777777" w:rsidR="009023B7" w:rsidRDefault="009023B7" w:rsidP="00E1638E"/>
    <w:p w14:paraId="374C0C29" w14:textId="77777777" w:rsidR="009023B7" w:rsidRDefault="009023B7" w:rsidP="00E1638E">
      <w:pPr>
        <w:rPr>
          <w:b/>
          <w:bCs/>
        </w:rPr>
      </w:pPr>
    </w:p>
    <w:p w14:paraId="4C0DAA54" w14:textId="77777777" w:rsidR="000519B4" w:rsidRDefault="000519B4" w:rsidP="00E1638E">
      <w:pPr>
        <w:rPr>
          <w:b/>
          <w:bCs/>
        </w:rPr>
      </w:pPr>
    </w:p>
    <w:p w14:paraId="5BB09030" w14:textId="77777777" w:rsidR="000519B4" w:rsidRDefault="000519B4" w:rsidP="00E1638E">
      <w:pPr>
        <w:rPr>
          <w:b/>
          <w:bCs/>
        </w:rPr>
      </w:pPr>
    </w:p>
    <w:p w14:paraId="35C40401" w14:textId="77777777" w:rsidR="000519B4" w:rsidRDefault="000519B4" w:rsidP="00E1638E">
      <w:pPr>
        <w:rPr>
          <w:b/>
          <w:bCs/>
        </w:rPr>
      </w:pPr>
    </w:p>
    <w:p w14:paraId="46CE1EE2" w14:textId="77777777" w:rsidR="000519B4" w:rsidRDefault="000519B4" w:rsidP="00E1638E">
      <w:pPr>
        <w:rPr>
          <w:b/>
          <w:bCs/>
        </w:rPr>
      </w:pPr>
    </w:p>
    <w:p w14:paraId="6E35D9DF" w14:textId="19B45C77" w:rsidR="00E1638E" w:rsidRPr="00E1638E" w:rsidRDefault="00E1638E" w:rsidP="00E1638E">
      <w:pPr>
        <w:rPr>
          <w:b/>
          <w:bCs/>
        </w:rPr>
      </w:pPr>
      <w:r w:rsidRPr="00E1638E">
        <w:rPr>
          <w:b/>
          <w:bCs/>
        </w:rPr>
        <w:lastRenderedPageBreak/>
        <w:t>References:</w:t>
      </w:r>
    </w:p>
    <w:p w14:paraId="0301A879" w14:textId="1343FCA3" w:rsidR="00E12C35" w:rsidRDefault="00E12C35" w:rsidP="00094AAC">
      <w:pPr>
        <w:numPr>
          <w:ilvl w:val="0"/>
          <w:numId w:val="12"/>
        </w:numPr>
      </w:pPr>
      <w:r w:rsidRPr="00E12C35">
        <w:t>El-Sabagh, H. A. (2021). Adaptive e-learning environment based on learning styles and its impact on development students' engagement. </w:t>
      </w:r>
      <w:r w:rsidRPr="00E12C35">
        <w:rPr>
          <w:i/>
          <w:iCs/>
        </w:rPr>
        <w:t>International Journal of Educational Technology in Higher Education</w:t>
      </w:r>
      <w:r w:rsidRPr="00E12C35">
        <w:t>, </w:t>
      </w:r>
      <w:r w:rsidRPr="00E12C35">
        <w:rPr>
          <w:i/>
          <w:iCs/>
        </w:rPr>
        <w:t>18</w:t>
      </w:r>
      <w:r w:rsidRPr="00E12C35">
        <w:t xml:space="preserve">(1), 53. </w:t>
      </w:r>
      <w:hyperlink r:id="rId5" w:history="1">
        <w:r w:rsidR="00094AAC" w:rsidRPr="00094AAC">
          <w:rPr>
            <w:rStyle w:val="Hyperlink"/>
          </w:rPr>
          <w:t>Adaptive e-learning environment based on learning styles and its impact on development students' engagement | International Journal of Educational Technology in Higher Education</w:t>
        </w:r>
      </w:hyperlink>
    </w:p>
    <w:p w14:paraId="4FB9999A" w14:textId="77777777" w:rsidR="00E12C35" w:rsidRDefault="00E12C35" w:rsidP="00E12C35">
      <w:pPr>
        <w:ind w:left="720"/>
      </w:pPr>
    </w:p>
    <w:p w14:paraId="3A3AF675" w14:textId="43E0606C" w:rsidR="00B17EAF" w:rsidRPr="00DC702C" w:rsidRDefault="007E59C5" w:rsidP="00275B33">
      <w:pPr>
        <w:numPr>
          <w:ilvl w:val="0"/>
          <w:numId w:val="12"/>
        </w:numPr>
      </w:pPr>
      <w:proofErr w:type="spellStart"/>
      <w:r w:rsidRPr="00E12C35">
        <w:rPr>
          <w:lang w:val="de-DE"/>
        </w:rPr>
        <w:t>Alghabban</w:t>
      </w:r>
      <w:proofErr w:type="spellEnd"/>
      <w:r w:rsidRPr="00E12C35">
        <w:rPr>
          <w:lang w:val="de-DE"/>
        </w:rPr>
        <w:t xml:space="preserve">, W. G., &amp; </w:t>
      </w:r>
      <w:proofErr w:type="spellStart"/>
      <w:r w:rsidRPr="00E12C35">
        <w:rPr>
          <w:lang w:val="de-DE"/>
        </w:rPr>
        <w:t>Hendley</w:t>
      </w:r>
      <w:proofErr w:type="spellEnd"/>
      <w:r w:rsidRPr="00E12C35">
        <w:rPr>
          <w:lang w:val="de-DE"/>
        </w:rPr>
        <w:t xml:space="preserve">, R. (2024). </w:t>
      </w:r>
      <w:r w:rsidRPr="00DC702C">
        <w:t>Adaptive E-learning and dyslexia: an empirical evaluation and recommendations for future work. </w:t>
      </w:r>
      <w:r w:rsidRPr="00DC702C">
        <w:rPr>
          <w:i/>
          <w:iCs/>
        </w:rPr>
        <w:t>Interacting with Computers</w:t>
      </w:r>
      <w:r w:rsidRPr="00DC702C">
        <w:t>, </w:t>
      </w:r>
      <w:r w:rsidRPr="00DC702C">
        <w:rPr>
          <w:i/>
          <w:iCs/>
        </w:rPr>
        <w:t>36</w:t>
      </w:r>
      <w:r w:rsidRPr="00DC702C">
        <w:t>(2), 65-74.</w:t>
      </w:r>
      <w:r w:rsidR="00275B33" w:rsidRPr="00275B33">
        <w:t xml:space="preserve"> </w:t>
      </w:r>
      <w:hyperlink r:id="rId6" w:history="1">
        <w:r w:rsidR="00275B33" w:rsidRPr="00275B33">
          <w:rPr>
            <w:rStyle w:val="Hyperlink"/>
          </w:rPr>
          <w:t>Adaptive E-Learning and Dyslexia: An Empirical Evaluation and Recommendations for Future Work - University of Birmingham</w:t>
        </w:r>
      </w:hyperlink>
    </w:p>
    <w:tbl>
      <w:tblPr>
        <w:tblW w:w="6570" w:type="dxa"/>
        <w:shd w:val="clear" w:color="auto" w:fill="FFFFFF"/>
        <w:tblCellMar>
          <w:left w:w="0" w:type="dxa"/>
          <w:right w:w="0" w:type="dxa"/>
        </w:tblCellMar>
        <w:tblLook w:val="04A0" w:firstRow="1" w:lastRow="0" w:firstColumn="1" w:lastColumn="0" w:noHBand="0" w:noVBand="1"/>
      </w:tblPr>
      <w:tblGrid>
        <w:gridCol w:w="6570"/>
      </w:tblGrid>
      <w:tr w:rsidR="00D539B1" w:rsidRPr="00D539B1" w14:paraId="571172CB" w14:textId="77777777">
        <w:tc>
          <w:tcPr>
            <w:tcW w:w="0" w:type="auto"/>
            <w:shd w:val="clear" w:color="auto" w:fill="FFFFFF"/>
            <w:tcMar>
              <w:top w:w="120" w:type="dxa"/>
              <w:left w:w="0" w:type="dxa"/>
              <w:bottom w:w="120" w:type="dxa"/>
              <w:right w:w="0" w:type="dxa"/>
            </w:tcMar>
            <w:hideMark/>
          </w:tcPr>
          <w:p w14:paraId="0CF51337" w14:textId="77777777" w:rsidR="00D539B1" w:rsidRDefault="00D539B1" w:rsidP="00D539B1">
            <w:pPr>
              <w:numPr>
                <w:ilvl w:val="0"/>
                <w:numId w:val="12"/>
              </w:numPr>
            </w:pPr>
            <w:r w:rsidRPr="00D539B1">
              <w:t xml:space="preserve">Abdi, S., Khosravi, H., Sadiq, S., &amp; </w:t>
            </w:r>
            <w:proofErr w:type="spellStart"/>
            <w:r w:rsidRPr="00D539B1">
              <w:t>Gasevic</w:t>
            </w:r>
            <w:proofErr w:type="spellEnd"/>
            <w:r w:rsidRPr="00D539B1">
              <w:t>, D. (2019). A multivariate Elo-based learner model for adaptive educational systems. </w:t>
            </w:r>
            <w:proofErr w:type="spellStart"/>
            <w:r w:rsidRPr="00D539B1">
              <w:t>arXiv</w:t>
            </w:r>
            <w:proofErr w:type="spellEnd"/>
            <w:r w:rsidRPr="00D539B1">
              <w:t xml:space="preserve"> preprint arXiv:1910.12581</w:t>
            </w:r>
            <w:r w:rsidRPr="00DC702C">
              <w:t xml:space="preserve"> </w:t>
            </w:r>
            <w:hyperlink r:id="rId7" w:history="1">
              <w:r w:rsidRPr="00DC702C">
                <w:rPr>
                  <w:rStyle w:val="Hyperlink"/>
                </w:rPr>
                <w:t>[1910.12581] A Multivariate Elo-based Learner Model for Adaptive Educational Systems</w:t>
              </w:r>
            </w:hyperlink>
            <w:r w:rsidRPr="00D539B1">
              <w:t>.</w:t>
            </w:r>
          </w:p>
          <w:p w14:paraId="426F0F62" w14:textId="77777777" w:rsidR="009E3D64" w:rsidRPr="00DC702C" w:rsidRDefault="009E3D64" w:rsidP="009E3D64">
            <w:pPr>
              <w:pStyle w:val="ListParagraph"/>
              <w:numPr>
                <w:ilvl w:val="0"/>
                <w:numId w:val="12"/>
              </w:numPr>
            </w:pPr>
            <w:r w:rsidRPr="009613A3">
              <w:rPr>
                <w:lang w:val="pl-PL"/>
              </w:rPr>
              <w:t xml:space="preserve">Lim, L., Lim, S. H., &amp; Lim, R. W. Y. (2022). </w:t>
            </w:r>
            <w:r w:rsidRPr="00DC702C">
              <w:t>Measuring learner satisfaction of an adaptive learning system. </w:t>
            </w:r>
            <w:r w:rsidRPr="00372533">
              <w:t>Behavioral Sciences</w:t>
            </w:r>
            <w:r w:rsidRPr="00DC702C">
              <w:t>, </w:t>
            </w:r>
            <w:r w:rsidRPr="00372533">
              <w:t>12</w:t>
            </w:r>
            <w:r w:rsidRPr="00DC702C">
              <w:t xml:space="preserve">(8), 264. </w:t>
            </w:r>
            <w:hyperlink r:id="rId8" w:history="1">
              <w:r w:rsidRPr="00DC702C">
                <w:rPr>
                  <w:rStyle w:val="Hyperlink"/>
                </w:rPr>
                <w:t>Measuring Learner Satisfaction of an Adaptive Learning System</w:t>
              </w:r>
            </w:hyperlink>
          </w:p>
          <w:tbl>
            <w:tblPr>
              <w:tblW w:w="6570" w:type="dxa"/>
              <w:shd w:val="clear" w:color="auto" w:fill="FFFFFF"/>
              <w:tblCellMar>
                <w:left w:w="0" w:type="dxa"/>
                <w:right w:w="0" w:type="dxa"/>
              </w:tblCellMar>
              <w:tblLook w:val="04A0" w:firstRow="1" w:lastRow="0" w:firstColumn="1" w:lastColumn="0" w:noHBand="0" w:noVBand="1"/>
            </w:tblPr>
            <w:tblGrid>
              <w:gridCol w:w="6570"/>
            </w:tblGrid>
            <w:tr w:rsidR="00E57765" w:rsidRPr="00E57765" w14:paraId="3AB01F0D" w14:textId="77777777">
              <w:tc>
                <w:tcPr>
                  <w:tcW w:w="0" w:type="auto"/>
                  <w:shd w:val="clear" w:color="auto" w:fill="FFFFFF"/>
                  <w:tcMar>
                    <w:top w:w="120" w:type="dxa"/>
                    <w:left w:w="0" w:type="dxa"/>
                    <w:bottom w:w="120" w:type="dxa"/>
                    <w:right w:w="0" w:type="dxa"/>
                  </w:tcMar>
                  <w:hideMark/>
                </w:tcPr>
                <w:p w14:paraId="55CF9038" w14:textId="77777777" w:rsidR="00E57765" w:rsidRPr="00372533" w:rsidRDefault="00E57765" w:rsidP="00372533">
                  <w:pPr>
                    <w:pStyle w:val="ListParagraph"/>
                    <w:numPr>
                      <w:ilvl w:val="0"/>
                      <w:numId w:val="12"/>
                    </w:numPr>
                  </w:pPr>
                  <w:r w:rsidRPr="009613A3">
                    <w:rPr>
                      <w:lang w:val="it-IT"/>
                    </w:rPr>
                    <w:t xml:space="preserve">Peng, H., Ma, S., &amp; Spector, J. M. (2019). </w:t>
                  </w:r>
                  <w:r w:rsidRPr="00372533">
                    <w:t>Personalized adaptive learning: an emerging pedagogical approach enabled by a smart learning environment. Smart Learning Environments, 6(1), 1-14.</w:t>
                  </w:r>
                </w:p>
                <w:p w14:paraId="0721E739" w14:textId="668CDF69" w:rsidR="00905844" w:rsidRPr="00E57765" w:rsidRDefault="00905844" w:rsidP="00905844">
                  <w:pPr>
                    <w:pStyle w:val="ListParagraph"/>
                    <w:spacing w:after="0" w:line="240" w:lineRule="auto"/>
                    <w:rPr>
                      <w:rFonts w:ascii="Arial" w:eastAsia="Times New Roman" w:hAnsi="Arial" w:cs="Arial"/>
                      <w:color w:val="222222"/>
                      <w:kern w:val="0"/>
                      <w:sz w:val="20"/>
                      <w:szCs w:val="20"/>
                      <w14:ligatures w14:val="none"/>
                    </w:rPr>
                  </w:pPr>
                  <w:hyperlink r:id="rId9" w:history="1">
                    <w:r w:rsidRPr="00905844">
                      <w:rPr>
                        <w:rStyle w:val="Hyperlink"/>
                        <w:rFonts w:ascii="Arial" w:eastAsia="Times New Roman" w:hAnsi="Arial" w:cs="Arial"/>
                        <w:kern w:val="0"/>
                        <w:sz w:val="20"/>
                        <w:szCs w:val="20"/>
                        <w14:ligatures w14:val="none"/>
                      </w:rPr>
                      <w:t>Personalized adaptive learning: an emerging pedagogical approach enabled by a smart learning environment | Smart Learning Environments</w:t>
                    </w:r>
                  </w:hyperlink>
                </w:p>
              </w:tc>
            </w:tr>
            <w:tr w:rsidR="00E57765" w:rsidRPr="00E57765" w14:paraId="5AEA2415" w14:textId="77777777">
              <w:tc>
                <w:tcPr>
                  <w:tcW w:w="0" w:type="auto"/>
                  <w:shd w:val="clear" w:color="auto" w:fill="FFFFFF"/>
                  <w:tcMar>
                    <w:top w:w="120" w:type="dxa"/>
                    <w:left w:w="0" w:type="dxa"/>
                    <w:bottom w:w="120" w:type="dxa"/>
                    <w:right w:w="0" w:type="dxa"/>
                  </w:tcMar>
                  <w:hideMark/>
                </w:tcPr>
                <w:p w14:paraId="11A3FB3E" w14:textId="77777777" w:rsidR="00E57765" w:rsidRPr="00E57765" w:rsidRDefault="00E57765" w:rsidP="00E57765">
                  <w:pPr>
                    <w:spacing w:after="0" w:line="240" w:lineRule="auto"/>
                    <w:rPr>
                      <w:rFonts w:ascii="Arial" w:eastAsia="Times New Roman" w:hAnsi="Arial" w:cs="Arial"/>
                      <w:color w:val="222222"/>
                      <w:kern w:val="0"/>
                      <w:sz w:val="20"/>
                      <w:szCs w:val="20"/>
                      <w14:ligatures w14:val="none"/>
                    </w:rPr>
                  </w:pPr>
                </w:p>
              </w:tc>
            </w:tr>
          </w:tbl>
          <w:p w14:paraId="5F017C7B" w14:textId="77C3C848" w:rsidR="00C90DC6" w:rsidRPr="00D539B1" w:rsidRDefault="00C90DC6" w:rsidP="00C90DC6">
            <w:pPr>
              <w:numPr>
                <w:ilvl w:val="0"/>
                <w:numId w:val="12"/>
              </w:numPr>
            </w:pPr>
          </w:p>
        </w:tc>
      </w:tr>
      <w:tr w:rsidR="00D539B1" w:rsidRPr="00D539B1" w14:paraId="32EFF3EA" w14:textId="77777777">
        <w:tc>
          <w:tcPr>
            <w:tcW w:w="0" w:type="auto"/>
            <w:shd w:val="clear" w:color="auto" w:fill="FFFFFF"/>
            <w:tcMar>
              <w:top w:w="120" w:type="dxa"/>
              <w:left w:w="0" w:type="dxa"/>
              <w:bottom w:w="120" w:type="dxa"/>
              <w:right w:w="0" w:type="dxa"/>
            </w:tcMar>
            <w:hideMark/>
          </w:tcPr>
          <w:p w14:paraId="536DB61A" w14:textId="77777777" w:rsidR="00D539B1" w:rsidRPr="00D539B1" w:rsidRDefault="00D539B1" w:rsidP="00D539B1"/>
        </w:tc>
      </w:tr>
    </w:tbl>
    <w:p w14:paraId="73300EB9" w14:textId="2BF78CF0" w:rsidR="002E04FF" w:rsidRPr="00DC702C" w:rsidRDefault="00D539B1" w:rsidP="00D539B1">
      <w:pPr>
        <w:numPr>
          <w:ilvl w:val="0"/>
          <w:numId w:val="12"/>
        </w:numPr>
      </w:pPr>
      <w:r w:rsidRPr="00DC702C">
        <w:t>Gevorgyan, S. (2024). The use of adaptive learning technologies in e-learning for inclusive education: A systematic review. </w:t>
      </w:r>
      <w:r w:rsidRPr="00DC702C">
        <w:rPr>
          <w:i/>
          <w:iCs/>
        </w:rPr>
        <w:t>E-Learning Innovations Journal</w:t>
      </w:r>
      <w:r w:rsidRPr="00DC702C">
        <w:t>, </w:t>
      </w:r>
      <w:r w:rsidRPr="00DC702C">
        <w:rPr>
          <w:i/>
          <w:iCs/>
        </w:rPr>
        <w:t>2</w:t>
      </w:r>
      <w:r w:rsidRPr="00DC702C">
        <w:t xml:space="preserve">(1), 90-107. </w:t>
      </w:r>
      <w:hyperlink r:id="rId10" w:history="1">
        <w:r w:rsidRPr="00DC702C">
          <w:rPr>
            <w:rStyle w:val="Hyperlink"/>
          </w:rPr>
          <w:t>The Use of Adaptive Learning Technologies in e-Learning for Inclusive Education: A Systematic Review | E-Learning Innovations Journal</w:t>
        </w:r>
      </w:hyperlink>
    </w:p>
    <w:p w14:paraId="4B497DF2" w14:textId="77777777" w:rsidR="00D539B1" w:rsidRPr="00DC702C" w:rsidRDefault="00D539B1" w:rsidP="00D539B1"/>
    <w:sectPr w:rsidR="00D539B1" w:rsidRPr="00DC702C" w:rsidSect="007C7E32">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D2279"/>
    <w:multiLevelType w:val="multilevel"/>
    <w:tmpl w:val="8242C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785810"/>
    <w:multiLevelType w:val="multilevel"/>
    <w:tmpl w:val="5FD00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2309B7"/>
    <w:multiLevelType w:val="hybridMultilevel"/>
    <w:tmpl w:val="EB606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F3703E"/>
    <w:multiLevelType w:val="multilevel"/>
    <w:tmpl w:val="8460D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D100D1"/>
    <w:multiLevelType w:val="hybridMultilevel"/>
    <w:tmpl w:val="E40EA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622722"/>
    <w:multiLevelType w:val="multilevel"/>
    <w:tmpl w:val="0C767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065D61"/>
    <w:multiLevelType w:val="multilevel"/>
    <w:tmpl w:val="3F6ED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D60364"/>
    <w:multiLevelType w:val="multilevel"/>
    <w:tmpl w:val="87F66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DB5A2C"/>
    <w:multiLevelType w:val="multilevel"/>
    <w:tmpl w:val="30CC8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ED6104"/>
    <w:multiLevelType w:val="hybridMultilevel"/>
    <w:tmpl w:val="655E2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9F5E08"/>
    <w:multiLevelType w:val="multilevel"/>
    <w:tmpl w:val="6A40A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B22974"/>
    <w:multiLevelType w:val="multilevel"/>
    <w:tmpl w:val="0B30B1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B661A0"/>
    <w:multiLevelType w:val="multilevel"/>
    <w:tmpl w:val="0330B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7F5FB4"/>
    <w:multiLevelType w:val="multilevel"/>
    <w:tmpl w:val="B3265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ED0DD4"/>
    <w:multiLevelType w:val="multilevel"/>
    <w:tmpl w:val="838CF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5530347">
    <w:abstractNumId w:val="11"/>
  </w:num>
  <w:num w:numId="2" w16cid:durableId="888149246">
    <w:abstractNumId w:val="0"/>
  </w:num>
  <w:num w:numId="3" w16cid:durableId="2056077595">
    <w:abstractNumId w:val="13"/>
  </w:num>
  <w:num w:numId="4" w16cid:durableId="997348595">
    <w:abstractNumId w:val="5"/>
  </w:num>
  <w:num w:numId="5" w16cid:durableId="185675661">
    <w:abstractNumId w:val="6"/>
  </w:num>
  <w:num w:numId="6" w16cid:durableId="1509783466">
    <w:abstractNumId w:val="14"/>
  </w:num>
  <w:num w:numId="7" w16cid:durableId="2138643022">
    <w:abstractNumId w:val="3"/>
  </w:num>
  <w:num w:numId="8" w16cid:durableId="1475490554">
    <w:abstractNumId w:val="7"/>
  </w:num>
  <w:num w:numId="9" w16cid:durableId="372775807">
    <w:abstractNumId w:val="12"/>
  </w:num>
  <w:num w:numId="10" w16cid:durableId="1576817917">
    <w:abstractNumId w:val="1"/>
  </w:num>
  <w:num w:numId="11" w16cid:durableId="2002392549">
    <w:abstractNumId w:val="8"/>
  </w:num>
  <w:num w:numId="12" w16cid:durableId="126777500">
    <w:abstractNumId w:val="10"/>
  </w:num>
  <w:num w:numId="13" w16cid:durableId="590360869">
    <w:abstractNumId w:val="4"/>
  </w:num>
  <w:num w:numId="14" w16cid:durableId="354160345">
    <w:abstractNumId w:val="9"/>
  </w:num>
  <w:num w:numId="15" w16cid:durableId="1815536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2A5"/>
    <w:rsid w:val="0001318A"/>
    <w:rsid w:val="00013880"/>
    <w:rsid w:val="00030325"/>
    <w:rsid w:val="00042B5D"/>
    <w:rsid w:val="000519B4"/>
    <w:rsid w:val="000649FD"/>
    <w:rsid w:val="00087963"/>
    <w:rsid w:val="00094AAC"/>
    <w:rsid w:val="000D2291"/>
    <w:rsid w:val="00101940"/>
    <w:rsid w:val="001319C1"/>
    <w:rsid w:val="00142F5D"/>
    <w:rsid w:val="001B2608"/>
    <w:rsid w:val="001D72A5"/>
    <w:rsid w:val="0020775B"/>
    <w:rsid w:val="00213285"/>
    <w:rsid w:val="002520B4"/>
    <w:rsid w:val="00267208"/>
    <w:rsid w:val="00271D2B"/>
    <w:rsid w:val="00275B33"/>
    <w:rsid w:val="002B14FC"/>
    <w:rsid w:val="002E04FF"/>
    <w:rsid w:val="00317126"/>
    <w:rsid w:val="00342D20"/>
    <w:rsid w:val="00372533"/>
    <w:rsid w:val="0037309B"/>
    <w:rsid w:val="00382517"/>
    <w:rsid w:val="003D79C8"/>
    <w:rsid w:val="00406DF7"/>
    <w:rsid w:val="00433024"/>
    <w:rsid w:val="0048381F"/>
    <w:rsid w:val="0048390C"/>
    <w:rsid w:val="004E2CC6"/>
    <w:rsid w:val="00517749"/>
    <w:rsid w:val="005269D1"/>
    <w:rsid w:val="005468FF"/>
    <w:rsid w:val="0059579E"/>
    <w:rsid w:val="005B79CC"/>
    <w:rsid w:val="005D4B01"/>
    <w:rsid w:val="00602B25"/>
    <w:rsid w:val="006E14A9"/>
    <w:rsid w:val="0070404C"/>
    <w:rsid w:val="00715B15"/>
    <w:rsid w:val="007318C3"/>
    <w:rsid w:val="00733C5C"/>
    <w:rsid w:val="00794703"/>
    <w:rsid w:val="007C7E32"/>
    <w:rsid w:val="007E24C2"/>
    <w:rsid w:val="007E59C5"/>
    <w:rsid w:val="007F63A8"/>
    <w:rsid w:val="00814C50"/>
    <w:rsid w:val="00851D6F"/>
    <w:rsid w:val="00866620"/>
    <w:rsid w:val="00880ABA"/>
    <w:rsid w:val="0089520F"/>
    <w:rsid w:val="008F315B"/>
    <w:rsid w:val="009023B7"/>
    <w:rsid w:val="00905844"/>
    <w:rsid w:val="00905F57"/>
    <w:rsid w:val="009569F4"/>
    <w:rsid w:val="009613A3"/>
    <w:rsid w:val="00966CA6"/>
    <w:rsid w:val="009704A4"/>
    <w:rsid w:val="009E3D64"/>
    <w:rsid w:val="00A04104"/>
    <w:rsid w:val="00A17B88"/>
    <w:rsid w:val="00A63027"/>
    <w:rsid w:val="00A7229C"/>
    <w:rsid w:val="00AA21D4"/>
    <w:rsid w:val="00AC3204"/>
    <w:rsid w:val="00B045A3"/>
    <w:rsid w:val="00B17EAF"/>
    <w:rsid w:val="00B7409B"/>
    <w:rsid w:val="00B83FB0"/>
    <w:rsid w:val="00BA66C5"/>
    <w:rsid w:val="00BD6BDF"/>
    <w:rsid w:val="00BE40D4"/>
    <w:rsid w:val="00BE7F48"/>
    <w:rsid w:val="00C10BB8"/>
    <w:rsid w:val="00C51487"/>
    <w:rsid w:val="00C52CF4"/>
    <w:rsid w:val="00C6359F"/>
    <w:rsid w:val="00C90DC6"/>
    <w:rsid w:val="00C95A14"/>
    <w:rsid w:val="00CA4CA4"/>
    <w:rsid w:val="00CE6990"/>
    <w:rsid w:val="00D16103"/>
    <w:rsid w:val="00D17C0F"/>
    <w:rsid w:val="00D31D55"/>
    <w:rsid w:val="00D45ACF"/>
    <w:rsid w:val="00D539B1"/>
    <w:rsid w:val="00DB6C51"/>
    <w:rsid w:val="00DC0A17"/>
    <w:rsid w:val="00DC4272"/>
    <w:rsid w:val="00DC702C"/>
    <w:rsid w:val="00E01539"/>
    <w:rsid w:val="00E12C35"/>
    <w:rsid w:val="00E1638E"/>
    <w:rsid w:val="00E323B3"/>
    <w:rsid w:val="00E33321"/>
    <w:rsid w:val="00E57765"/>
    <w:rsid w:val="00E8281F"/>
    <w:rsid w:val="00E90722"/>
    <w:rsid w:val="00E95CB4"/>
    <w:rsid w:val="00EA2320"/>
    <w:rsid w:val="00EA66EE"/>
    <w:rsid w:val="00EE2B90"/>
    <w:rsid w:val="00EF25D5"/>
    <w:rsid w:val="00F35A14"/>
    <w:rsid w:val="00FB0FD2"/>
    <w:rsid w:val="00FB217C"/>
    <w:rsid w:val="00FE02B8"/>
    <w:rsid w:val="00FE6E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52E92"/>
  <w15:chartTrackingRefBased/>
  <w15:docId w15:val="{45E6DFDF-3F9D-4CCC-ACEB-8BDEEF302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72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72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72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72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72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72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72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72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72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72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72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72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72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72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72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72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72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72A5"/>
    <w:rPr>
      <w:rFonts w:eastAsiaTheme="majorEastAsia" w:cstheme="majorBidi"/>
      <w:color w:val="272727" w:themeColor="text1" w:themeTint="D8"/>
    </w:rPr>
  </w:style>
  <w:style w:type="paragraph" w:styleId="Title">
    <w:name w:val="Title"/>
    <w:basedOn w:val="Normal"/>
    <w:next w:val="Normal"/>
    <w:link w:val="TitleChar"/>
    <w:uiPriority w:val="10"/>
    <w:qFormat/>
    <w:rsid w:val="001D72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72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72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72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72A5"/>
    <w:pPr>
      <w:spacing w:before="160"/>
      <w:jc w:val="center"/>
    </w:pPr>
    <w:rPr>
      <w:i/>
      <w:iCs/>
      <w:color w:val="404040" w:themeColor="text1" w:themeTint="BF"/>
    </w:rPr>
  </w:style>
  <w:style w:type="character" w:customStyle="1" w:styleId="QuoteChar">
    <w:name w:val="Quote Char"/>
    <w:basedOn w:val="DefaultParagraphFont"/>
    <w:link w:val="Quote"/>
    <w:uiPriority w:val="29"/>
    <w:rsid w:val="001D72A5"/>
    <w:rPr>
      <w:i/>
      <w:iCs/>
      <w:color w:val="404040" w:themeColor="text1" w:themeTint="BF"/>
    </w:rPr>
  </w:style>
  <w:style w:type="paragraph" w:styleId="ListParagraph">
    <w:name w:val="List Paragraph"/>
    <w:basedOn w:val="Normal"/>
    <w:uiPriority w:val="34"/>
    <w:qFormat/>
    <w:rsid w:val="001D72A5"/>
    <w:pPr>
      <w:ind w:left="720"/>
      <w:contextualSpacing/>
    </w:pPr>
  </w:style>
  <w:style w:type="character" w:styleId="IntenseEmphasis">
    <w:name w:val="Intense Emphasis"/>
    <w:basedOn w:val="DefaultParagraphFont"/>
    <w:uiPriority w:val="21"/>
    <w:qFormat/>
    <w:rsid w:val="001D72A5"/>
    <w:rPr>
      <w:i/>
      <w:iCs/>
      <w:color w:val="0F4761" w:themeColor="accent1" w:themeShade="BF"/>
    </w:rPr>
  </w:style>
  <w:style w:type="paragraph" w:styleId="IntenseQuote">
    <w:name w:val="Intense Quote"/>
    <w:basedOn w:val="Normal"/>
    <w:next w:val="Normal"/>
    <w:link w:val="IntenseQuoteChar"/>
    <w:uiPriority w:val="30"/>
    <w:qFormat/>
    <w:rsid w:val="001D72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72A5"/>
    <w:rPr>
      <w:i/>
      <w:iCs/>
      <w:color w:val="0F4761" w:themeColor="accent1" w:themeShade="BF"/>
    </w:rPr>
  </w:style>
  <w:style w:type="character" w:styleId="IntenseReference">
    <w:name w:val="Intense Reference"/>
    <w:basedOn w:val="DefaultParagraphFont"/>
    <w:uiPriority w:val="32"/>
    <w:qFormat/>
    <w:rsid w:val="001D72A5"/>
    <w:rPr>
      <w:b/>
      <w:bCs/>
      <w:smallCaps/>
      <w:color w:val="0F4761" w:themeColor="accent1" w:themeShade="BF"/>
      <w:spacing w:val="5"/>
    </w:rPr>
  </w:style>
  <w:style w:type="table" w:styleId="TableGrid">
    <w:name w:val="Table Grid"/>
    <w:basedOn w:val="TableNormal"/>
    <w:uiPriority w:val="39"/>
    <w:rsid w:val="00030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8281F"/>
    <w:rPr>
      <w:color w:val="467886" w:themeColor="hyperlink"/>
      <w:u w:val="single"/>
    </w:rPr>
  </w:style>
  <w:style w:type="character" w:styleId="UnresolvedMention">
    <w:name w:val="Unresolved Mention"/>
    <w:basedOn w:val="DefaultParagraphFont"/>
    <w:uiPriority w:val="99"/>
    <w:semiHidden/>
    <w:unhideWhenUsed/>
    <w:rsid w:val="00E8281F"/>
    <w:rPr>
      <w:color w:val="605E5C"/>
      <w:shd w:val="clear" w:color="auto" w:fill="E1DFDD"/>
    </w:rPr>
  </w:style>
  <w:style w:type="paragraph" w:styleId="NormalWeb">
    <w:name w:val="Normal (Web)"/>
    <w:basedOn w:val="Normal"/>
    <w:uiPriority w:val="99"/>
    <w:semiHidden/>
    <w:unhideWhenUsed/>
    <w:rsid w:val="005468F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076-328X/12/8/264" TargetMode="External"/><Relationship Id="rId3" Type="http://schemas.openxmlformats.org/officeDocument/2006/relationships/settings" Target="settings.xml"/><Relationship Id="rId7" Type="http://schemas.openxmlformats.org/officeDocument/2006/relationships/hyperlink" Target="https://arxiv.org/abs/1910.1258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search.birmingham.ac.uk/en/publications/adaptive-e-learning-and-dyslexia-an-empirical-evaluation-and-reco/" TargetMode="External"/><Relationship Id="rId11" Type="http://schemas.openxmlformats.org/officeDocument/2006/relationships/fontTable" Target="fontTable.xml"/><Relationship Id="rId5" Type="http://schemas.openxmlformats.org/officeDocument/2006/relationships/hyperlink" Target="https://link.springer.com/article/10.1186/s41239-021-00289-4" TargetMode="External"/><Relationship Id="rId10" Type="http://schemas.openxmlformats.org/officeDocument/2006/relationships/hyperlink" Target="https://el-journal.org/index.php/journal/article/view/16" TargetMode="External"/><Relationship Id="rId4" Type="http://schemas.openxmlformats.org/officeDocument/2006/relationships/webSettings" Target="webSettings.xml"/><Relationship Id="rId9" Type="http://schemas.openxmlformats.org/officeDocument/2006/relationships/hyperlink" Target="https://link.springer.com/article/10.1186/s40561-019-0089-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1815</Words>
  <Characters>10347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Hala Hajjar</dc:creator>
  <cp:keywords/>
  <dc:description/>
  <cp:lastModifiedBy>Hala Hajjar</cp:lastModifiedBy>
  <cp:revision>108</cp:revision>
  <dcterms:created xsi:type="dcterms:W3CDTF">2025-10-27T17:22:00Z</dcterms:created>
  <dcterms:modified xsi:type="dcterms:W3CDTF">2025-11-02T16:54:00Z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7435a7-df14-47f0-8117-cc6004d72e67_Enabled">
    <vt:lpwstr>true</vt:lpwstr>
  </property>
  <property fmtid="{D5CDD505-2E9C-101B-9397-08002B2CF9AE}" pid="3" name="MSIP_Label_be7435a7-df14-47f0-8117-cc6004d72e67_SetDate">
    <vt:lpwstr>2025-10-27T17:23:17Z</vt:lpwstr>
  </property>
  <property fmtid="{D5CDD505-2E9C-101B-9397-08002B2CF9AE}" pid="4" name="MSIP_Label_be7435a7-df14-47f0-8117-cc6004d72e67_Method">
    <vt:lpwstr>Standard</vt:lpwstr>
  </property>
  <property fmtid="{D5CDD505-2E9C-101B-9397-08002B2CF9AE}" pid="5" name="MSIP_Label_be7435a7-df14-47f0-8117-cc6004d72e67_Name">
    <vt:lpwstr>defa4170-0d19-0005-0004-bc88714345d2</vt:lpwstr>
  </property>
  <property fmtid="{D5CDD505-2E9C-101B-9397-08002B2CF9AE}" pid="6" name="MSIP_Label_be7435a7-df14-47f0-8117-cc6004d72e67_SiteId">
    <vt:lpwstr>617ac672-c8b6-4cd8-a860-5effd359ac35</vt:lpwstr>
  </property>
  <property fmtid="{D5CDD505-2E9C-101B-9397-08002B2CF9AE}" pid="7" name="MSIP_Label_be7435a7-df14-47f0-8117-cc6004d72e67_ActionId">
    <vt:lpwstr>be079f60-e04c-4cd7-9a57-8be286645f34</vt:lpwstr>
  </property>
  <property fmtid="{D5CDD505-2E9C-101B-9397-08002B2CF9AE}" pid="8" name="MSIP_Label_be7435a7-df14-47f0-8117-cc6004d72e67_ContentBits">
    <vt:lpwstr>0</vt:lpwstr>
  </property>
  <property fmtid="{D5CDD505-2E9C-101B-9397-08002B2CF9AE}" pid="9" name="MSIP_Label_be7435a7-df14-47f0-8117-cc6004d72e67_Tag">
    <vt:lpwstr>10, 3, 0, 1</vt:lpwstr>
  </property>
</Properties>
</file>