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4F062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4F0620">
        <w:rPr>
          <w:rFonts w:ascii="Times New Roman" w:hAnsi="Times New Roman" w:cs="Traditional Arabic" w:hint="cs"/>
          <w:b/>
          <w:bCs/>
          <w:sz w:val="28"/>
          <w:szCs w:val="28"/>
          <w:rtl/>
          <w:lang w:bidi="ar-EG"/>
        </w:rPr>
        <w:t>جامعة ميد اوشن</w:t>
      </w:r>
    </w:p>
    <w:p w14:paraId="1D62B67A"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4F0620">
        <w:rPr>
          <w:rFonts w:ascii="Times New Roman" w:hAnsi="Times New Roman" w:cs="Traditional Arabic" w:hint="cs"/>
          <w:b/>
          <w:bCs/>
          <w:sz w:val="28"/>
          <w:szCs w:val="28"/>
          <w:rtl/>
          <w:lang w:bidi="ar-EG"/>
        </w:rPr>
        <w:t>كلية الإدارة</w:t>
      </w:r>
    </w:p>
    <w:p w14:paraId="6EFF3960"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rPr>
      </w:pPr>
    </w:p>
    <w:p w14:paraId="6C052E78" w14:textId="66862370" w:rsidR="008D2A48" w:rsidRDefault="008D2A48" w:rsidP="00110FA8">
      <w:pPr>
        <w:bidi w:val="0"/>
        <w:spacing w:before="100" w:beforeAutospacing="1" w:after="100" w:afterAutospacing="1" w:line="360" w:lineRule="auto"/>
        <w:ind w:left="-2"/>
        <w:jc w:val="center"/>
        <w:rPr>
          <w:rFonts w:ascii="Times New Roman" w:hAnsi="Times New Roman" w:cs="Traditional Arabic"/>
          <w:b/>
          <w:bCs/>
        </w:rPr>
      </w:pPr>
      <w:r w:rsidRPr="008D2A48">
        <w:rPr>
          <w:rFonts w:ascii="Times New Roman" w:hAnsi="Times New Roman" w:cs="Traditional Arabic"/>
          <w:b/>
          <w:bCs/>
          <w:noProof/>
          <w:kern w:val="0"/>
          <w:sz w:val="44"/>
          <w:szCs w:val="44"/>
          <w:rtl/>
          <w14:ligatures w14:val="none"/>
        </w:rPr>
        <w:t xml:space="preserve">أثر التزام الإدارة العليا بمعايير الحوكمة الرقمية على نجاح مشاريع التحول الرقمي  </w:t>
      </w:r>
      <w:r>
        <w:rPr>
          <w:rFonts w:ascii="Times New Roman" w:hAnsi="Times New Roman" w:cs="Traditional Arabic" w:hint="cs"/>
          <w:b/>
          <w:bCs/>
          <w:noProof/>
          <w:kern w:val="0"/>
          <w:sz w:val="44"/>
          <w:szCs w:val="44"/>
          <w:rtl/>
          <w14:ligatures w14:val="none"/>
        </w:rPr>
        <w:t xml:space="preserve">دراسة ميدانية على شركات الاتصالات السعودية </w:t>
      </w:r>
    </w:p>
    <w:p w14:paraId="290560D2" w14:textId="77777777" w:rsidR="008D2A48" w:rsidRDefault="008D2A48" w:rsidP="008D2A48">
      <w:pPr>
        <w:spacing w:before="100" w:beforeAutospacing="1" w:after="100" w:afterAutospacing="1" w:line="360" w:lineRule="auto"/>
        <w:ind w:left="-2"/>
        <w:jc w:val="center"/>
        <w:rPr>
          <w:rFonts w:ascii="Times New Roman" w:hAnsi="Times New Roman" w:cs="Traditional Arabic"/>
          <w:b/>
          <w:bCs/>
          <w:rtl/>
        </w:rPr>
      </w:pPr>
      <w:r w:rsidRPr="008D2A48">
        <w:rPr>
          <w:rFonts w:ascii="Times New Roman" w:hAnsi="Times New Roman" w:cs="Traditional Arabic"/>
          <w:b/>
          <w:bCs/>
        </w:rPr>
        <w:t>The Impact of Top Management Commitment to Digital Governance Standards on the Success of Digital Transformation Projects: A Field Study on Saudi Telecommunications Companies</w:t>
      </w:r>
    </w:p>
    <w:p w14:paraId="1E4EC300" w14:textId="0F6ECEEF" w:rsidR="00761E9B" w:rsidRPr="004F0620" w:rsidRDefault="00761E9B" w:rsidP="008D2A48">
      <w:pPr>
        <w:spacing w:before="100" w:beforeAutospacing="1" w:after="100" w:afterAutospacing="1" w:line="360" w:lineRule="auto"/>
        <w:ind w:left="-2"/>
        <w:jc w:val="center"/>
        <w:rPr>
          <w:rFonts w:ascii="Times New Roman" w:hAnsi="Times New Roman" w:cs="Traditional Arabic"/>
          <w:b/>
          <w:bCs/>
          <w:rtl/>
          <w:lang w:bidi="ar-EG"/>
        </w:rPr>
      </w:pPr>
      <w:r w:rsidRPr="004F0620">
        <w:rPr>
          <w:rFonts w:ascii="Times New Roman" w:hAnsi="Times New Roman" w:cs="Traditional Arabic" w:hint="cs"/>
          <w:b/>
          <w:bCs/>
          <w:rtl/>
        </w:rPr>
        <w:t>مشروع خطة أطروحة للتسجيل لدرجة الدكتوراه</w:t>
      </w:r>
    </w:p>
    <w:p w14:paraId="4E9B99FC" w14:textId="77777777" w:rsidR="00761E9B" w:rsidRPr="004F0620" w:rsidRDefault="00761E9B" w:rsidP="00761E9B">
      <w:pPr>
        <w:pStyle w:val="NormalWeb"/>
        <w:bidi/>
        <w:spacing w:line="360" w:lineRule="auto"/>
        <w:ind w:left="-2"/>
        <w:jc w:val="center"/>
        <w:rPr>
          <w:rFonts w:eastAsiaTheme="minorHAnsi" w:cs="Traditional Arabic"/>
          <w:b/>
          <w:bCs/>
          <w:noProof/>
          <w:sz w:val="36"/>
          <w:szCs w:val="36"/>
          <w:rtl/>
        </w:rPr>
      </w:pPr>
    </w:p>
    <w:p w14:paraId="426F4139" w14:textId="77777777" w:rsidR="00761E9B" w:rsidRPr="004F0620" w:rsidRDefault="00761E9B" w:rsidP="00761E9B">
      <w:pPr>
        <w:pStyle w:val="NormalWeb"/>
        <w:bidi/>
        <w:spacing w:line="360" w:lineRule="auto"/>
        <w:ind w:left="-2"/>
        <w:jc w:val="center"/>
        <w:rPr>
          <w:rFonts w:eastAsiaTheme="minorHAnsi" w:cs="Traditional Arabic"/>
          <w:b/>
          <w:bCs/>
          <w:noProof/>
          <w:sz w:val="36"/>
          <w:szCs w:val="36"/>
          <w:rtl/>
        </w:rPr>
      </w:pPr>
      <w:r w:rsidRPr="004F0620">
        <w:rPr>
          <w:rFonts w:eastAsiaTheme="minorHAnsi" w:cs="Traditional Arabic" w:hint="cs"/>
          <w:b/>
          <w:bCs/>
          <w:noProof/>
          <w:sz w:val="36"/>
          <w:szCs w:val="36"/>
          <w:rtl/>
        </w:rPr>
        <w:t>إعداد الباحث:</w:t>
      </w:r>
    </w:p>
    <w:p w14:paraId="28CE4801" w14:textId="760998F8" w:rsidR="00761E9B" w:rsidRDefault="00DE41B5" w:rsidP="00761E9B">
      <w:pPr>
        <w:pStyle w:val="NormalWeb"/>
        <w:spacing w:line="360" w:lineRule="auto"/>
        <w:ind w:left="-2"/>
        <w:jc w:val="center"/>
        <w:rPr>
          <w:rFonts w:cs="Traditional Arabic"/>
          <w:b/>
          <w:bCs/>
          <w:sz w:val="32"/>
          <w:szCs w:val="32"/>
        </w:rPr>
      </w:pPr>
      <w:r>
        <w:rPr>
          <w:rFonts w:cs="Traditional Arabic"/>
          <w:b/>
          <w:bCs/>
          <w:sz w:val="32"/>
          <w:szCs w:val="32"/>
        </w:rPr>
        <w:t xml:space="preserve"> د. أحمد يوسف محبوب</w:t>
      </w:r>
    </w:p>
    <w:p w14:paraId="19D9B4C8" w14:textId="72877063" w:rsidR="00DE41B5" w:rsidRPr="004F0620" w:rsidRDefault="003564E6" w:rsidP="00761E9B">
      <w:pPr>
        <w:pStyle w:val="NormalWeb"/>
        <w:spacing w:line="360" w:lineRule="auto"/>
        <w:ind w:left="-2"/>
        <w:jc w:val="center"/>
        <w:rPr>
          <w:rFonts w:cs="Traditional Arabic"/>
          <w:b/>
          <w:bCs/>
          <w:sz w:val="32"/>
          <w:szCs w:val="32"/>
          <w:rtl/>
        </w:rPr>
      </w:pPr>
      <w:r>
        <w:rPr>
          <w:rFonts w:cs="Traditional Arabic"/>
          <w:b/>
          <w:bCs/>
          <w:sz w:val="32"/>
          <w:szCs w:val="32"/>
        </w:rPr>
        <w:t xml:space="preserve"> 25200</w:t>
      </w:r>
      <w:r w:rsidR="00423418">
        <w:rPr>
          <w:rFonts w:cs="Traditional Arabic"/>
          <w:b/>
          <w:bCs/>
          <w:sz w:val="32"/>
          <w:szCs w:val="32"/>
        </w:rPr>
        <w:t>1794</w:t>
      </w:r>
    </w:p>
    <w:p w14:paraId="00A8D996" w14:textId="4655B952" w:rsidR="00761E9B" w:rsidRPr="004F0620" w:rsidRDefault="00761E9B" w:rsidP="00761E9B">
      <w:pPr>
        <w:pStyle w:val="NormalWeb"/>
        <w:spacing w:line="360" w:lineRule="auto"/>
        <w:ind w:left="-2"/>
        <w:jc w:val="center"/>
        <w:rPr>
          <w:rFonts w:cs="Traditional Arabic"/>
          <w:b/>
          <w:bCs/>
          <w:rtl/>
        </w:rPr>
      </w:pPr>
      <w:r w:rsidRPr="004F0620">
        <w:rPr>
          <w:rFonts w:cs="Traditional Arabic" w:hint="cs"/>
          <w:b/>
          <w:bCs/>
          <w:rtl/>
        </w:rPr>
        <w:t>144</w:t>
      </w:r>
      <w:r w:rsidR="008F4DEA">
        <w:rPr>
          <w:rFonts w:cs="Traditional Arabic" w:hint="cs"/>
          <w:b/>
          <w:bCs/>
          <w:rtl/>
          <w:lang w:bidi="ar-EG"/>
        </w:rPr>
        <w:t>8</w:t>
      </w:r>
      <w:r w:rsidRPr="004F0620">
        <w:rPr>
          <w:rFonts w:cs="Traditional Arabic" w:hint="cs"/>
          <w:b/>
          <w:bCs/>
          <w:rtl/>
        </w:rPr>
        <w:t xml:space="preserve">هـ/ </w:t>
      </w:r>
      <w:r w:rsidR="008F4DEA">
        <w:rPr>
          <w:rFonts w:cs="Traditional Arabic" w:hint="cs"/>
          <w:b/>
          <w:bCs/>
          <w:rtl/>
        </w:rPr>
        <w:t xml:space="preserve"> </w:t>
      </w:r>
      <w:r w:rsidRPr="004F0620">
        <w:rPr>
          <w:rFonts w:cs="Traditional Arabic" w:hint="cs"/>
          <w:b/>
          <w:bCs/>
          <w:rtl/>
        </w:rPr>
        <w:t>202</w:t>
      </w:r>
      <w:r w:rsidR="008F4DEA">
        <w:rPr>
          <w:rFonts w:cs="Traditional Arabic" w:hint="cs"/>
          <w:b/>
          <w:bCs/>
          <w:rtl/>
        </w:rPr>
        <w:t>6</w:t>
      </w:r>
    </w:p>
    <w:p w14:paraId="68B00E21" w14:textId="5DB100A2" w:rsidR="00761E9B" w:rsidRDefault="00761E9B" w:rsidP="00761E9B">
      <w:pPr>
        <w:spacing w:after="200" w:line="276" w:lineRule="auto"/>
        <w:rPr>
          <w:rFonts w:ascii="Times New Roman" w:hAnsi="Times New Roman" w:cs="Traditional Arabic"/>
          <w:b/>
          <w:bCs/>
          <w:sz w:val="2"/>
          <w:szCs w:val="2"/>
          <w:rtl/>
        </w:rPr>
      </w:pPr>
      <w:r w:rsidRPr="004F0620">
        <w:rPr>
          <w:rFonts w:ascii="Times New Roman" w:hAnsi="Times New Roman" w:cs="Traditional Arabic"/>
          <w:b/>
          <w:bCs/>
          <w:sz w:val="2"/>
          <w:szCs w:val="2"/>
          <w:rtl/>
        </w:rPr>
        <w:br w:type="page"/>
      </w:r>
    </w:p>
    <w:p w14:paraId="5986CA45" w14:textId="77777777" w:rsidR="008F4DEA" w:rsidRDefault="008F4DEA" w:rsidP="00761E9B">
      <w:pPr>
        <w:spacing w:after="200" w:line="276" w:lineRule="auto"/>
        <w:rPr>
          <w:rFonts w:ascii="Times New Roman" w:hAnsi="Times New Roman" w:cs="Traditional Arabic"/>
          <w:b/>
          <w:bCs/>
          <w:sz w:val="2"/>
          <w:szCs w:val="2"/>
          <w:rtl/>
        </w:rPr>
      </w:pPr>
    </w:p>
    <w:p w14:paraId="670EC753" w14:textId="77777777" w:rsidR="008F4DEA" w:rsidRDefault="008F4DEA" w:rsidP="00761E9B">
      <w:pPr>
        <w:spacing w:after="200" w:line="276" w:lineRule="auto"/>
        <w:rPr>
          <w:rFonts w:ascii="Times New Roman" w:hAnsi="Times New Roman" w:cs="Traditional Arabic"/>
          <w:b/>
          <w:bCs/>
          <w:sz w:val="2"/>
          <w:szCs w:val="2"/>
          <w:rtl/>
        </w:rPr>
      </w:pPr>
    </w:p>
    <w:p w14:paraId="769B4CFC" w14:textId="2ABE1025" w:rsidR="00806D0F" w:rsidRDefault="005C5DF8">
      <w:pPr>
        <w:bidi w:val="0"/>
        <w:rPr>
          <w:rFonts w:ascii="Times New Roman" w:hAnsi="Times New Roman" w:cs="Traditional Arabic"/>
          <w:b/>
          <w:bCs/>
          <w:sz w:val="2"/>
          <w:szCs w:val="2"/>
        </w:rPr>
      </w:pPr>
      <w:r>
        <w:rPr>
          <w:rFonts w:ascii="Times New Roman" w:hAnsi="Times New Roman" w:cs="Traditional Arabic"/>
          <w:b/>
          <w:bCs/>
          <w:noProof/>
          <w:sz w:val="2"/>
          <w:szCs w:val="2"/>
        </w:rPr>
        <w:drawing>
          <wp:anchor distT="0" distB="0" distL="114300" distR="114300" simplePos="0" relativeHeight="251661312" behindDoc="1" locked="0" layoutInCell="1" allowOverlap="1" wp14:anchorId="54AF8975" wp14:editId="4BE11C7A">
            <wp:simplePos x="0" y="0"/>
            <wp:positionH relativeFrom="margin">
              <wp:align>left</wp:align>
            </wp:positionH>
            <wp:positionV relativeFrom="paragraph">
              <wp:posOffset>120015</wp:posOffset>
            </wp:positionV>
            <wp:extent cx="5448300" cy="5654040"/>
            <wp:effectExtent l="0" t="0" r="0" b="3810"/>
            <wp:wrapTight wrapText="bothSides">
              <wp:wrapPolygon edited="0">
                <wp:start x="0" y="0"/>
                <wp:lineTo x="0" y="21542"/>
                <wp:lineTo x="21524" y="21542"/>
                <wp:lineTo x="21524" y="0"/>
                <wp:lineTo x="0" y="0"/>
              </wp:wrapPolygon>
            </wp:wrapTight>
            <wp:docPr id="851584925"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8300" cy="5654040"/>
                    </a:xfrm>
                    <a:prstGeom prst="rect">
                      <a:avLst/>
                    </a:prstGeom>
                    <a:noFill/>
                  </pic:spPr>
                </pic:pic>
              </a:graphicData>
            </a:graphic>
            <wp14:sizeRelH relativeFrom="margin">
              <wp14:pctWidth>0</wp14:pctWidth>
            </wp14:sizeRelH>
            <wp14:sizeRelV relativeFrom="margin">
              <wp14:pctHeight>0</wp14:pctHeight>
            </wp14:sizeRelV>
          </wp:anchor>
        </w:drawing>
      </w:r>
      <w:r w:rsidR="008F4DEA">
        <w:rPr>
          <w:rFonts w:ascii="Times New Roman" w:hAnsi="Times New Roman" w:cs="Traditional Arabic"/>
          <w:b/>
          <w:bCs/>
          <w:sz w:val="2"/>
          <w:szCs w:val="2"/>
          <w:rtl/>
        </w:rPr>
        <w:br w:type="page"/>
      </w: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Pr="005C5DF8" w:rsidRDefault="00D439AC">
          <w:pPr>
            <w:pStyle w:val="TOCHeading"/>
            <w:rPr>
              <w:rFonts w:ascii="Simplified Arabic" w:hAnsi="Simplified Arabic" w:cs="Simplified Arabic"/>
              <w:color w:val="auto"/>
            </w:rPr>
          </w:pPr>
          <w:r w:rsidRPr="008F4DEA">
            <w:rPr>
              <w:rFonts w:ascii="Simplified Arabic" w:hAnsi="Simplified Arabic" w:cs="Simplified Arabic" w:hint="cs"/>
              <w:color w:val="auto"/>
              <w:sz w:val="28"/>
              <w:szCs w:val="28"/>
              <w:lang w:val="ar-SA"/>
            </w:rPr>
            <w:t>ا</w:t>
          </w:r>
          <w:r w:rsidRPr="005C5DF8">
            <w:rPr>
              <w:rFonts w:ascii="Simplified Arabic" w:hAnsi="Simplified Arabic" w:cs="Simplified Arabic" w:hint="cs"/>
              <w:color w:val="auto"/>
              <w:lang w:val="ar-SA"/>
            </w:rPr>
            <w:t>لمحتويات</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sidRPr="005C5DF8">
            <w:rPr>
              <w:rFonts w:ascii="Simplified Arabic" w:hAnsi="Simplified Arabic" w:cs="Simplified Arabic" w:hint="cs"/>
              <w:sz w:val="32"/>
              <w:szCs w:val="32"/>
            </w:rPr>
            <w:fldChar w:fldCharType="begin"/>
          </w:r>
          <w:r w:rsidRPr="005C5DF8">
            <w:rPr>
              <w:rFonts w:ascii="Simplified Arabic" w:hAnsi="Simplified Arabic" w:cs="Simplified Arabic" w:hint="cs"/>
              <w:sz w:val="32"/>
              <w:szCs w:val="32"/>
            </w:rPr>
            <w:instrText xml:space="preserve"> TOC \o "1-3" \h \z \u </w:instrText>
          </w:r>
          <w:r w:rsidRPr="005C5DF8">
            <w:rPr>
              <w:rFonts w:ascii="Simplified Arabic" w:hAnsi="Simplified Arabic" w:cs="Simplified Arabic" w:hint="cs"/>
              <w:sz w:val="32"/>
              <w:szCs w:val="32"/>
            </w:rPr>
            <w:fldChar w:fldCharType="separate"/>
          </w:r>
          <w:hyperlink w:anchor="_Toc233187245" w:history="1">
            <w:r w:rsidR="005C5DF8" w:rsidRPr="005C5DF8">
              <w:rPr>
                <w:rStyle w:val="Hyperlink"/>
                <w:rFonts w:ascii="Simplified Arabic" w:hAnsi="Simplified Arabic" w:cs="Simplified Arabic" w:hint="cs"/>
                <w:noProof/>
                <w:sz w:val="28"/>
                <w:szCs w:val="28"/>
                <w:rtl/>
                <w:lang w:bidi="ar-EG"/>
              </w:rPr>
              <w:t>المقدمة:</w:t>
            </w:r>
            <w:r w:rsidR="005C5DF8" w:rsidRPr="005C5DF8">
              <w:rPr>
                <w:rFonts w:ascii="Simplified Arabic" w:hAnsi="Simplified Arabic" w:cs="Simplified Arabic" w:hint="cs"/>
                <w:noProof/>
                <w:webHidden/>
                <w:sz w:val="28"/>
                <w:szCs w:val="28"/>
                <w:rtl/>
              </w:rPr>
              <w:tab/>
            </w:r>
            <w:r w:rsidR="005C5DF8" w:rsidRPr="005C5DF8">
              <w:rPr>
                <w:rStyle w:val="Hyperlink"/>
                <w:rFonts w:ascii="Simplified Arabic" w:hAnsi="Simplified Arabic" w:cs="Simplified Arabic" w:hint="cs"/>
                <w:noProof/>
                <w:sz w:val="28"/>
                <w:szCs w:val="28"/>
                <w:rtl/>
              </w:rPr>
              <w:fldChar w:fldCharType="begin"/>
            </w:r>
            <w:r w:rsidR="005C5DF8" w:rsidRPr="005C5DF8">
              <w:rPr>
                <w:rFonts w:ascii="Simplified Arabic" w:hAnsi="Simplified Arabic" w:cs="Simplified Arabic" w:hint="cs"/>
                <w:noProof/>
                <w:webHidden/>
                <w:sz w:val="28"/>
                <w:szCs w:val="28"/>
                <w:rtl/>
              </w:rPr>
              <w:instrText xml:space="preserve"> </w:instrText>
            </w:r>
            <w:r w:rsidR="005C5DF8" w:rsidRPr="005C5DF8">
              <w:rPr>
                <w:rFonts w:ascii="Simplified Arabic" w:hAnsi="Simplified Arabic" w:cs="Simplified Arabic" w:hint="cs"/>
                <w:noProof/>
                <w:webHidden/>
                <w:sz w:val="28"/>
                <w:szCs w:val="28"/>
              </w:rPr>
              <w:instrText>PAGEREF</w:instrText>
            </w:r>
            <w:r w:rsidR="005C5DF8" w:rsidRPr="005C5DF8">
              <w:rPr>
                <w:rFonts w:ascii="Simplified Arabic" w:hAnsi="Simplified Arabic" w:cs="Simplified Arabic" w:hint="cs"/>
                <w:noProof/>
                <w:webHidden/>
                <w:sz w:val="28"/>
                <w:szCs w:val="28"/>
                <w:rtl/>
              </w:rPr>
              <w:instrText xml:space="preserve"> _</w:instrText>
            </w:r>
            <w:r w:rsidR="005C5DF8" w:rsidRPr="005C5DF8">
              <w:rPr>
                <w:rFonts w:ascii="Simplified Arabic" w:hAnsi="Simplified Arabic" w:cs="Simplified Arabic" w:hint="cs"/>
                <w:noProof/>
                <w:webHidden/>
                <w:sz w:val="28"/>
                <w:szCs w:val="28"/>
              </w:rPr>
              <w:instrText>Toc233187245 \h</w:instrText>
            </w:r>
            <w:r w:rsidR="005C5DF8" w:rsidRPr="005C5DF8">
              <w:rPr>
                <w:rFonts w:ascii="Simplified Arabic" w:hAnsi="Simplified Arabic" w:cs="Simplified Arabic" w:hint="cs"/>
                <w:noProof/>
                <w:webHidden/>
                <w:sz w:val="28"/>
                <w:szCs w:val="28"/>
                <w:rtl/>
              </w:rPr>
              <w:instrText xml:space="preserve"> </w:instrText>
            </w:r>
            <w:r w:rsidR="005C5DF8" w:rsidRPr="005C5DF8">
              <w:rPr>
                <w:rStyle w:val="Hyperlink"/>
                <w:rFonts w:ascii="Simplified Arabic" w:hAnsi="Simplified Arabic" w:cs="Simplified Arabic" w:hint="cs"/>
                <w:noProof/>
                <w:sz w:val="28"/>
                <w:szCs w:val="28"/>
                <w:rtl/>
              </w:rPr>
            </w:r>
            <w:r w:rsidR="005C5DF8" w:rsidRPr="005C5DF8">
              <w:rPr>
                <w:rStyle w:val="Hyperlink"/>
                <w:rFonts w:ascii="Simplified Arabic" w:hAnsi="Simplified Arabic" w:cs="Simplified Arabic" w:hint="cs"/>
                <w:noProof/>
                <w:sz w:val="28"/>
                <w:szCs w:val="28"/>
                <w:rtl/>
              </w:rPr>
              <w:fldChar w:fldCharType="separate"/>
            </w:r>
            <w:r w:rsidR="005C5DF8" w:rsidRPr="005C5DF8">
              <w:rPr>
                <w:rFonts w:ascii="Simplified Arabic" w:hAnsi="Simplified Arabic" w:cs="Simplified Arabic" w:hint="cs"/>
                <w:noProof/>
                <w:webHidden/>
                <w:sz w:val="28"/>
                <w:szCs w:val="28"/>
                <w:rtl/>
              </w:rPr>
              <w:t>3</w:t>
            </w:r>
            <w:r w:rsidR="005C5DF8" w:rsidRPr="005C5DF8">
              <w:rPr>
                <w:rStyle w:val="Hyperlink"/>
                <w:rFonts w:ascii="Simplified Arabic" w:hAnsi="Simplified Arabic" w:cs="Simplified Arabic" w:hint="cs"/>
                <w:noProof/>
                <w:sz w:val="28"/>
                <w:szCs w:val="28"/>
                <w:rtl/>
              </w:rPr>
              <w:fldChar w:fldCharType="end"/>
            </w:r>
          </w:hyperlink>
        </w:p>
        <w:p w14:paraId="2D200194" w14:textId="45A18379"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46" w:history="1">
            <w:r w:rsidRPr="005C5DF8">
              <w:rPr>
                <w:rStyle w:val="Hyperlink"/>
                <w:rFonts w:ascii="Simplified Arabic" w:hAnsi="Simplified Arabic" w:cs="Simplified Arabic" w:hint="cs"/>
                <w:noProof/>
                <w:sz w:val="28"/>
                <w:szCs w:val="28"/>
                <w:rtl/>
                <w:lang w:bidi="ar-EG"/>
              </w:rPr>
              <w:t>مشكلة الدراسة :</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Toc233187246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5</w:t>
            </w:r>
            <w:r w:rsidRPr="005C5DF8">
              <w:rPr>
                <w:rStyle w:val="Hyperlink"/>
                <w:rFonts w:ascii="Simplified Arabic" w:hAnsi="Simplified Arabic" w:cs="Simplified Arabic" w:hint="cs"/>
                <w:noProof/>
                <w:sz w:val="28"/>
                <w:szCs w:val="28"/>
                <w:rtl/>
              </w:rPr>
              <w:fldChar w:fldCharType="end"/>
            </w:r>
          </w:hyperlink>
        </w:p>
        <w:p w14:paraId="3FE95253" w14:textId="33276573"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47" w:history="1">
            <w:r w:rsidRPr="005C5DF8">
              <w:rPr>
                <w:rStyle w:val="Hyperlink"/>
                <w:rFonts w:ascii="Simplified Arabic" w:hAnsi="Simplified Arabic" w:cs="Simplified Arabic" w:hint="cs"/>
                <w:noProof/>
                <w:sz w:val="28"/>
                <w:szCs w:val="28"/>
                <w:rtl/>
                <w:lang w:bidi="ar-EG"/>
              </w:rPr>
              <w:t>أهمية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Toc233187247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8</w:t>
            </w:r>
            <w:r w:rsidRPr="005C5DF8">
              <w:rPr>
                <w:rStyle w:val="Hyperlink"/>
                <w:rFonts w:ascii="Simplified Arabic" w:hAnsi="Simplified Arabic" w:cs="Simplified Arabic" w:hint="cs"/>
                <w:noProof/>
                <w:sz w:val="28"/>
                <w:szCs w:val="28"/>
                <w:rtl/>
              </w:rPr>
              <w:fldChar w:fldCharType="end"/>
            </w:r>
          </w:hyperlink>
        </w:p>
        <w:p w14:paraId="7507FF88" w14:textId="04A7247B"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48" w:history="1">
            <w:r w:rsidRPr="005C5DF8">
              <w:rPr>
                <w:rStyle w:val="Hyperlink"/>
                <w:rFonts w:ascii="Simplified Arabic" w:hAnsi="Simplified Arabic" w:cs="Simplified Arabic" w:hint="cs"/>
                <w:noProof/>
                <w:sz w:val="28"/>
                <w:szCs w:val="28"/>
                <w:rtl/>
                <w:lang w:bidi="ar-EG"/>
              </w:rPr>
              <w:t>أهداف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Toc233187248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9</w:t>
            </w:r>
            <w:r w:rsidRPr="005C5DF8">
              <w:rPr>
                <w:rStyle w:val="Hyperlink"/>
                <w:rFonts w:ascii="Simplified Arabic" w:hAnsi="Simplified Arabic" w:cs="Simplified Arabic" w:hint="cs"/>
                <w:noProof/>
                <w:sz w:val="28"/>
                <w:szCs w:val="28"/>
                <w:rtl/>
              </w:rPr>
              <w:fldChar w:fldCharType="end"/>
            </w:r>
          </w:hyperlink>
        </w:p>
        <w:p w14:paraId="4EE30C40" w14:textId="7FB8D7FB"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49" w:history="1">
            <w:r w:rsidRPr="005C5DF8">
              <w:rPr>
                <w:rStyle w:val="Hyperlink"/>
                <w:rFonts w:ascii="Simplified Arabic" w:hAnsi="Simplified Arabic" w:cs="Simplified Arabic" w:hint="cs"/>
                <w:noProof/>
                <w:sz w:val="28"/>
                <w:szCs w:val="28"/>
                <w:rtl/>
                <w:lang w:bidi="ar-EG"/>
              </w:rPr>
              <w:t>فرضيات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Toc233187249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10</w:t>
            </w:r>
            <w:r w:rsidRPr="005C5DF8">
              <w:rPr>
                <w:rStyle w:val="Hyperlink"/>
                <w:rFonts w:ascii="Simplified Arabic" w:hAnsi="Simplified Arabic" w:cs="Simplified Arabic" w:hint="cs"/>
                <w:noProof/>
                <w:sz w:val="28"/>
                <w:szCs w:val="28"/>
                <w:rtl/>
              </w:rPr>
              <w:fldChar w:fldCharType="end"/>
            </w:r>
          </w:hyperlink>
        </w:p>
        <w:p w14:paraId="7759D939" w14:textId="29158F5D"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0" w:history="1">
            <w:r w:rsidRPr="005C5DF8">
              <w:rPr>
                <w:rStyle w:val="Hyperlink"/>
                <w:rFonts w:ascii="Simplified Arabic" w:hAnsi="Simplified Arabic" w:cs="Simplified Arabic" w:hint="cs"/>
                <w:noProof/>
                <w:sz w:val="28"/>
                <w:szCs w:val="28"/>
                <w:rtl/>
              </w:rPr>
              <w:t>النظرية التي تعتمد عليها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Toc233187250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11</w:t>
            </w:r>
            <w:r w:rsidRPr="005C5DF8">
              <w:rPr>
                <w:rStyle w:val="Hyperlink"/>
                <w:rFonts w:ascii="Simplified Arabic" w:hAnsi="Simplified Arabic" w:cs="Simplified Arabic" w:hint="cs"/>
                <w:noProof/>
                <w:sz w:val="28"/>
                <w:szCs w:val="28"/>
                <w:rtl/>
              </w:rPr>
              <w:fldChar w:fldCharType="end"/>
            </w:r>
          </w:hyperlink>
        </w:p>
        <w:p w14:paraId="4CEF6813" w14:textId="498CAAF0"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1" w:history="1">
            <w:r w:rsidRPr="005C5DF8">
              <w:rPr>
                <w:rStyle w:val="Hyperlink"/>
                <w:rFonts w:ascii="Simplified Arabic" w:hAnsi="Simplified Arabic" w:cs="Simplified Arabic" w:hint="cs"/>
                <w:noProof/>
                <w:sz w:val="28"/>
                <w:szCs w:val="28"/>
                <w:rtl/>
                <w:lang w:bidi="ar-EG"/>
              </w:rPr>
              <w:t>نموذج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Toc233187251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13</w:t>
            </w:r>
            <w:r w:rsidRPr="005C5DF8">
              <w:rPr>
                <w:rStyle w:val="Hyperlink"/>
                <w:rFonts w:ascii="Simplified Arabic" w:hAnsi="Simplified Arabic" w:cs="Simplified Arabic" w:hint="cs"/>
                <w:noProof/>
                <w:sz w:val="28"/>
                <w:szCs w:val="28"/>
                <w:rtl/>
              </w:rPr>
              <w:fldChar w:fldCharType="end"/>
            </w:r>
          </w:hyperlink>
        </w:p>
        <w:p w14:paraId="17789139" w14:textId="291C8CB8"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2" w:history="1">
            <w:r w:rsidRPr="005C5DF8">
              <w:rPr>
                <w:rStyle w:val="Hyperlink"/>
                <w:rFonts w:ascii="Simplified Arabic" w:hAnsi="Simplified Arabic" w:cs="Simplified Arabic" w:hint="cs"/>
                <w:noProof/>
                <w:sz w:val="28"/>
                <w:szCs w:val="28"/>
                <w:rtl/>
                <w:lang w:bidi="ar-EG"/>
              </w:rPr>
              <w:t>مصطلحات الدراسة وتعريفاتها الإجرائية: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Toc233187252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14</w:t>
            </w:r>
            <w:r w:rsidRPr="005C5DF8">
              <w:rPr>
                <w:rStyle w:val="Hyperlink"/>
                <w:rFonts w:ascii="Simplified Arabic" w:hAnsi="Simplified Arabic" w:cs="Simplified Arabic" w:hint="cs"/>
                <w:noProof/>
                <w:sz w:val="28"/>
                <w:szCs w:val="28"/>
                <w:rtl/>
              </w:rPr>
              <w:fldChar w:fldCharType="end"/>
            </w:r>
          </w:hyperlink>
        </w:p>
        <w:p w14:paraId="0767F5E7" w14:textId="432666FA"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3" w:history="1">
            <w:r w:rsidRPr="005C5DF8">
              <w:rPr>
                <w:rStyle w:val="Hyperlink"/>
                <w:rFonts w:ascii="Simplified Arabic" w:hAnsi="Simplified Arabic" w:cs="Simplified Arabic" w:hint="cs"/>
                <w:noProof/>
                <w:sz w:val="28"/>
                <w:szCs w:val="28"/>
                <w:rtl/>
                <w:lang w:bidi="ar-EG"/>
              </w:rPr>
              <w:t>منهج الدراسة :</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Toc233187253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16</w:t>
            </w:r>
            <w:r w:rsidRPr="005C5DF8">
              <w:rPr>
                <w:rStyle w:val="Hyperlink"/>
                <w:rFonts w:ascii="Simplified Arabic" w:hAnsi="Simplified Arabic" w:cs="Simplified Arabic" w:hint="cs"/>
                <w:noProof/>
                <w:sz w:val="28"/>
                <w:szCs w:val="28"/>
                <w:rtl/>
              </w:rPr>
              <w:fldChar w:fldCharType="end"/>
            </w:r>
          </w:hyperlink>
        </w:p>
        <w:p w14:paraId="3A514941" w14:textId="20820DEA"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4" w:history="1">
            <w:r w:rsidRPr="005C5DF8">
              <w:rPr>
                <w:rStyle w:val="Hyperlink"/>
                <w:rFonts w:ascii="Simplified Arabic" w:hAnsi="Simplified Arabic" w:cs="Simplified Arabic" w:hint="cs"/>
                <w:noProof/>
                <w:sz w:val="28"/>
                <w:szCs w:val="28"/>
                <w:rtl/>
                <w:lang w:bidi="ar-EG"/>
              </w:rPr>
              <w:t>أداة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Toc233187254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17</w:t>
            </w:r>
            <w:r w:rsidRPr="005C5DF8">
              <w:rPr>
                <w:rStyle w:val="Hyperlink"/>
                <w:rFonts w:ascii="Simplified Arabic" w:hAnsi="Simplified Arabic" w:cs="Simplified Arabic" w:hint="cs"/>
                <w:noProof/>
                <w:sz w:val="28"/>
                <w:szCs w:val="28"/>
                <w:rtl/>
              </w:rPr>
              <w:fldChar w:fldCharType="end"/>
            </w:r>
          </w:hyperlink>
        </w:p>
        <w:p w14:paraId="5B740E24" w14:textId="514C3870"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5" w:history="1">
            <w:r w:rsidRPr="005C5DF8">
              <w:rPr>
                <w:rStyle w:val="Hyperlink"/>
                <w:rFonts w:ascii="Simplified Arabic" w:hAnsi="Simplified Arabic" w:cs="Simplified Arabic" w:hint="cs"/>
                <w:noProof/>
                <w:sz w:val="28"/>
                <w:szCs w:val="28"/>
                <w:rtl/>
                <w:lang w:bidi="ar-EG"/>
              </w:rPr>
              <w:t>مجتمع وعينة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Toc233187255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18</w:t>
            </w:r>
            <w:r w:rsidRPr="005C5DF8">
              <w:rPr>
                <w:rStyle w:val="Hyperlink"/>
                <w:rFonts w:ascii="Simplified Arabic" w:hAnsi="Simplified Arabic" w:cs="Simplified Arabic" w:hint="cs"/>
                <w:noProof/>
                <w:sz w:val="28"/>
                <w:szCs w:val="28"/>
                <w:rtl/>
              </w:rPr>
              <w:fldChar w:fldCharType="end"/>
            </w:r>
          </w:hyperlink>
        </w:p>
        <w:p w14:paraId="0E4F5884" w14:textId="40E0F385"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6" w:history="1">
            <w:r w:rsidRPr="005C5DF8">
              <w:rPr>
                <w:rStyle w:val="Hyperlink"/>
                <w:rFonts w:ascii="Simplified Arabic" w:hAnsi="Simplified Arabic" w:cs="Simplified Arabic" w:hint="cs"/>
                <w:noProof/>
                <w:sz w:val="28"/>
                <w:szCs w:val="28"/>
                <w:rtl/>
                <w:lang w:bidi="ar-EG"/>
              </w:rPr>
              <w:t>مصادر البيانات في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Toc233187256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18</w:t>
            </w:r>
            <w:r w:rsidRPr="005C5DF8">
              <w:rPr>
                <w:rStyle w:val="Hyperlink"/>
                <w:rFonts w:ascii="Simplified Arabic" w:hAnsi="Simplified Arabic" w:cs="Simplified Arabic" w:hint="cs"/>
                <w:noProof/>
                <w:sz w:val="28"/>
                <w:szCs w:val="28"/>
                <w:rtl/>
              </w:rPr>
              <w:fldChar w:fldCharType="end"/>
            </w:r>
          </w:hyperlink>
        </w:p>
        <w:p w14:paraId="150386D7" w14:textId="25523BF6"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7" w:history="1">
            <w:r w:rsidRPr="005C5DF8">
              <w:rPr>
                <w:rStyle w:val="Hyperlink"/>
                <w:rFonts w:ascii="Simplified Arabic" w:hAnsi="Simplified Arabic" w:cs="Simplified Arabic" w:hint="cs"/>
                <w:noProof/>
                <w:sz w:val="28"/>
                <w:szCs w:val="28"/>
                <w:rtl/>
                <w:lang w:bidi="ar-EG"/>
              </w:rPr>
              <w:t>المعالجات الإحصائية المقترحة: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Toc233187257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19</w:t>
            </w:r>
            <w:r w:rsidRPr="005C5DF8">
              <w:rPr>
                <w:rStyle w:val="Hyperlink"/>
                <w:rFonts w:ascii="Simplified Arabic" w:hAnsi="Simplified Arabic" w:cs="Simplified Arabic" w:hint="cs"/>
                <w:noProof/>
                <w:sz w:val="28"/>
                <w:szCs w:val="28"/>
                <w:rtl/>
              </w:rPr>
              <w:fldChar w:fldCharType="end"/>
            </w:r>
          </w:hyperlink>
        </w:p>
        <w:p w14:paraId="43589323" w14:textId="654552BC"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8" w:history="1">
            <w:r w:rsidRPr="005C5DF8">
              <w:rPr>
                <w:rStyle w:val="Hyperlink"/>
                <w:rFonts w:ascii="Simplified Arabic" w:hAnsi="Simplified Arabic" w:cs="Simplified Arabic" w:hint="cs"/>
                <w:noProof/>
                <w:sz w:val="28"/>
                <w:szCs w:val="28"/>
                <w:rtl/>
                <w:lang w:bidi="ar-EG"/>
              </w:rPr>
              <w:t>حدود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Toc233187258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20</w:t>
            </w:r>
            <w:r w:rsidRPr="005C5DF8">
              <w:rPr>
                <w:rStyle w:val="Hyperlink"/>
                <w:rFonts w:ascii="Simplified Arabic" w:hAnsi="Simplified Arabic" w:cs="Simplified Arabic" w:hint="cs"/>
                <w:noProof/>
                <w:sz w:val="28"/>
                <w:szCs w:val="28"/>
                <w:rtl/>
              </w:rPr>
              <w:fldChar w:fldCharType="end"/>
            </w:r>
          </w:hyperlink>
        </w:p>
        <w:p w14:paraId="381185EC" w14:textId="71A8FFCB"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9" w:history="1">
            <w:r w:rsidRPr="005C5DF8">
              <w:rPr>
                <w:rStyle w:val="Hyperlink"/>
                <w:rFonts w:ascii="Simplified Arabic" w:hAnsi="Simplified Arabic" w:cs="Simplified Arabic" w:hint="cs"/>
                <w:noProof/>
                <w:sz w:val="28"/>
                <w:szCs w:val="28"/>
                <w:rtl/>
                <w:lang w:bidi="ar-EG"/>
              </w:rPr>
              <w:t>الدراسات السابقة :</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Toc233187259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20</w:t>
            </w:r>
            <w:r w:rsidRPr="005C5DF8">
              <w:rPr>
                <w:rStyle w:val="Hyperlink"/>
                <w:rFonts w:ascii="Simplified Arabic" w:hAnsi="Simplified Arabic" w:cs="Simplified Arabic" w:hint="cs"/>
                <w:noProof/>
                <w:sz w:val="28"/>
                <w:szCs w:val="28"/>
                <w:rtl/>
              </w:rPr>
              <w:fldChar w:fldCharType="end"/>
            </w:r>
          </w:hyperlink>
        </w:p>
        <w:p w14:paraId="2D1715FE" w14:textId="0BA908A2"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63" w:history="1">
            <w:r w:rsidRPr="005C5DF8">
              <w:rPr>
                <w:rStyle w:val="Hyperlink"/>
                <w:rFonts w:ascii="Simplified Arabic" w:hAnsi="Simplified Arabic" w:cs="Simplified Arabic" w:hint="cs"/>
                <w:noProof/>
                <w:sz w:val="28"/>
                <w:szCs w:val="28"/>
                <w:rtl/>
                <w:lang w:bidi="ar-EG"/>
              </w:rPr>
              <w:t>الفجوة البحثية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Toc233187263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41</w:t>
            </w:r>
            <w:r w:rsidRPr="005C5DF8">
              <w:rPr>
                <w:rStyle w:val="Hyperlink"/>
                <w:rFonts w:ascii="Simplified Arabic" w:hAnsi="Simplified Arabic" w:cs="Simplified Arabic" w:hint="cs"/>
                <w:noProof/>
                <w:sz w:val="28"/>
                <w:szCs w:val="28"/>
                <w:rtl/>
              </w:rPr>
              <w:fldChar w:fldCharType="end"/>
            </w:r>
          </w:hyperlink>
        </w:p>
        <w:p w14:paraId="69B38A83" w14:textId="60D5F015"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64" w:history="1">
            <w:r w:rsidRPr="005C5DF8">
              <w:rPr>
                <w:rStyle w:val="Hyperlink"/>
                <w:rFonts w:ascii="Simplified Arabic" w:hAnsi="Simplified Arabic" w:cs="Simplified Arabic" w:hint="cs"/>
                <w:noProof/>
                <w:sz w:val="28"/>
                <w:szCs w:val="28"/>
                <w:rtl/>
                <w:lang w:bidi="ar-EG"/>
              </w:rPr>
              <w:t>قائمة المراجع:</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Toc233187264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44</w:t>
            </w:r>
            <w:r w:rsidRPr="005C5DF8">
              <w:rPr>
                <w:rStyle w:val="Hyperlink"/>
                <w:rFonts w:ascii="Simplified Arabic" w:hAnsi="Simplified Arabic" w:cs="Simplified Arabic" w:hint="cs"/>
                <w:noProof/>
                <w:sz w:val="28"/>
                <w:szCs w:val="28"/>
                <w:rtl/>
              </w:rPr>
              <w:fldChar w:fldCharType="end"/>
            </w:r>
          </w:hyperlink>
        </w:p>
        <w:p w14:paraId="45A14A9B" w14:textId="27D5AA3E" w:rsidR="00D439AC" w:rsidRPr="004F0620" w:rsidRDefault="00D439AC">
          <w:r w:rsidRPr="005C5DF8">
            <w:rPr>
              <w:rFonts w:ascii="Simplified Arabic" w:hAnsi="Simplified Arabic" w:cs="Simplified Arabic" w:hint="cs"/>
              <w:b/>
              <w:bCs/>
              <w:sz w:val="32"/>
              <w:szCs w:val="32"/>
              <w:lang w:val="ar-SA"/>
            </w:rPr>
            <w:fldChar w:fldCharType="end"/>
          </w:r>
        </w:p>
      </w:sdtContent>
    </w:sdt>
    <w:p w14:paraId="501DDDC0" w14:textId="77777777" w:rsidR="005C5DF8" w:rsidRDefault="005C5DF8">
      <w:pPr>
        <w:bidi w:val="0"/>
        <w:rPr>
          <w:rFonts w:ascii="Simplified Arabic" w:eastAsiaTheme="majorEastAsia" w:hAnsi="Simplified Arabic" w:cs="Simplified Arabic"/>
          <w:b/>
          <w:bCs/>
          <w:sz w:val="36"/>
          <w:szCs w:val="36"/>
          <w:rtl/>
          <w:lang w:bidi="ar-EG"/>
        </w:rPr>
      </w:pPr>
      <w:bookmarkStart w:id="0" w:name="_Toc233187245"/>
      <w:r>
        <w:rPr>
          <w:rtl/>
        </w:rPr>
        <w:br w:type="page"/>
      </w:r>
    </w:p>
    <w:p w14:paraId="3CDC3DA5" w14:textId="259E9744" w:rsidR="00D8772F" w:rsidRPr="004F0620" w:rsidRDefault="004D35D3" w:rsidP="00D439AC">
      <w:pPr>
        <w:pStyle w:val="Heading1"/>
        <w:rPr>
          <w:rtl/>
        </w:rPr>
      </w:pPr>
      <w:r w:rsidRPr="004F0620">
        <w:rPr>
          <w:rFonts w:hint="cs"/>
          <w:rtl/>
        </w:rPr>
        <w:lastRenderedPageBreak/>
        <w:t>المقدمة:</w:t>
      </w:r>
      <w:bookmarkEnd w:id="0"/>
    </w:p>
    <w:p w14:paraId="21907839" w14:textId="3BFE6BE8" w:rsidR="00592685" w:rsidRPr="00592685" w:rsidRDefault="00592685" w:rsidP="005C5DF8">
      <w:pPr>
        <w:ind w:firstLine="720"/>
        <w:jc w:val="both"/>
        <w:rPr>
          <w:rFonts w:ascii="Simplified Arabic" w:hAnsi="Simplified Arabic" w:cs="Simplified Arabic"/>
          <w:sz w:val="28"/>
          <w:szCs w:val="28"/>
        </w:rPr>
      </w:pPr>
      <w:r w:rsidRPr="00592685">
        <w:rPr>
          <w:rFonts w:ascii="Simplified Arabic" w:hAnsi="Simplified Arabic" w:cs="Simplified Arabic"/>
          <w:sz w:val="28"/>
          <w:szCs w:val="28"/>
          <w:rtl/>
        </w:rPr>
        <w:t>يشهد العالم المعاصر تحولات جوهرية متسارعة في مختلف المجالات الاقتصادية والاجتماعية والإدارية، نتيجة الثورة الرقمية الرابعة التي أعادت تشكيل ملامح بيئة الأعمال على المستويين العالمي والمحلي. وقد فرضت هذه التحولات على الحكومات والمنظمات ضرورة إعادة صياغة أساليب عملها وممارساتها الإدارية، بما يتواكب مع المستجدات التكنولوجية المتنامية، وما يصاحبها من تغيرات في توقعات أصحاب المصلحة وحاجات المستفيدين. ولم تعد التقنيات الرقمية مجرد أدوات مساعدة، بل أصبحت ركيزة استراتيجية تُبنى عليها رؤى المنظمات وخططها المستقبلية، مما جعل تبني الحلول الرقمية ضرورة حتمية لضمان البقاء والاستمرارية في ظل بيئة تنافسية ديناميكية ومتغيرة</w:t>
      </w:r>
      <w:r w:rsidRPr="00592685">
        <w:rPr>
          <w:rFonts w:ascii="Simplified Arabic" w:hAnsi="Simplified Arabic" w:cs="Simplified Arabic"/>
          <w:sz w:val="28"/>
          <w:szCs w:val="28"/>
        </w:rPr>
        <w:t xml:space="preserve"> (Vaia</w:t>
      </w:r>
      <w:r w:rsidR="005C5DF8">
        <w:rPr>
          <w:rFonts w:ascii="Simplified Arabic" w:hAnsi="Simplified Arabic" w:cs="Simplified Arabic"/>
          <w:sz w:val="28"/>
          <w:szCs w:val="28"/>
        </w:rPr>
        <w:t xml:space="preserve"> et al.</w:t>
      </w:r>
      <w:r w:rsidRPr="00592685">
        <w:rPr>
          <w:rFonts w:ascii="Simplified Arabic" w:hAnsi="Simplified Arabic" w:cs="Simplified Arabic"/>
          <w:sz w:val="28"/>
          <w:szCs w:val="28"/>
        </w:rPr>
        <w:t>, 2022).</w:t>
      </w:r>
    </w:p>
    <w:p w14:paraId="3E60E9F7" w14:textId="5E2F8A42" w:rsidR="00592685" w:rsidRPr="00592685" w:rsidRDefault="00592685" w:rsidP="005C5DF8">
      <w:pPr>
        <w:ind w:firstLine="720"/>
        <w:jc w:val="both"/>
        <w:rPr>
          <w:rFonts w:ascii="Simplified Arabic" w:hAnsi="Simplified Arabic" w:cs="Simplified Arabic"/>
          <w:sz w:val="28"/>
          <w:szCs w:val="28"/>
        </w:rPr>
      </w:pPr>
      <w:r w:rsidRPr="00592685">
        <w:rPr>
          <w:rFonts w:ascii="Simplified Arabic" w:hAnsi="Simplified Arabic" w:cs="Simplified Arabic"/>
          <w:sz w:val="28"/>
          <w:szCs w:val="28"/>
          <w:rtl/>
        </w:rPr>
        <w:t>برزت الحوكمة الرقمية بوصفها إطاراً تنظيمياً وإدارياً متكاملاً يسعى إلى توجيه الجهود الرقمية للمنظمات بشكل منهجي، وضمان توافقها مع الأهداف الاستراتيجية والمعايير الأخلاقية والقانونية</w:t>
      </w:r>
      <w:r w:rsidR="005C5DF8">
        <w:rPr>
          <w:rFonts w:ascii="Simplified Arabic" w:hAnsi="Simplified Arabic" w:cs="Simplified Arabic" w:hint="cs"/>
          <w:sz w:val="28"/>
          <w:szCs w:val="28"/>
          <w:rtl/>
        </w:rPr>
        <w:t>،</w:t>
      </w:r>
      <w:r w:rsidRPr="00592685">
        <w:rPr>
          <w:rFonts w:ascii="Simplified Arabic" w:hAnsi="Simplified Arabic" w:cs="Simplified Arabic"/>
          <w:sz w:val="28"/>
          <w:szCs w:val="28"/>
          <w:rtl/>
        </w:rPr>
        <w:t xml:space="preserve"> وتمثل الحوكمة الرقمية منظومة من المبادئ والآليات التي تكفل تحقيق التوازن بين الاستفادة القصوى من الإمكانات التقنية، وبين متطلبات الشفافية والمساءلة وحماية البيانات وأمن المعلومات، فضلاً عن تعزيز ثقة أصحاب المصلحة في المنظومة الرقمية</w:t>
      </w:r>
      <w:r w:rsidR="005C5DF8">
        <w:rPr>
          <w:rFonts w:ascii="Simplified Arabic" w:hAnsi="Simplified Arabic" w:cs="Simplified Arabic" w:hint="cs"/>
          <w:sz w:val="28"/>
          <w:szCs w:val="28"/>
          <w:rtl/>
        </w:rPr>
        <w:t>،</w:t>
      </w:r>
      <w:r w:rsidRPr="00592685">
        <w:rPr>
          <w:rFonts w:ascii="Simplified Arabic" w:hAnsi="Simplified Arabic" w:cs="Simplified Arabic"/>
          <w:sz w:val="28"/>
          <w:szCs w:val="28"/>
          <w:rtl/>
        </w:rPr>
        <w:t xml:space="preserve"> وقد أصبحت الحوكمة الرقمية تحظى باهتمام متزايد من الباحثين والممارسين على حد سواء، باعتبارها مدخلاً جوهرياً لإدارة التحول الرقمي بشكل فعّال</w:t>
      </w:r>
      <w:r w:rsidRPr="00592685">
        <w:rPr>
          <w:rFonts w:ascii="Simplified Arabic" w:hAnsi="Simplified Arabic" w:cs="Simplified Arabic"/>
          <w:sz w:val="28"/>
          <w:szCs w:val="28"/>
        </w:rPr>
        <w:t xml:space="preserve"> (Manoharan</w:t>
      </w:r>
      <w:r w:rsidR="005C5DF8" w:rsidRPr="005C5DF8">
        <w:rPr>
          <w:rFonts w:ascii="Simplified Arabic" w:hAnsi="Simplified Arabic" w:cs="Simplified Arabic"/>
          <w:sz w:val="28"/>
          <w:szCs w:val="28"/>
        </w:rPr>
        <w:t xml:space="preserve"> et al.,</w:t>
      </w:r>
      <w:r w:rsidRPr="00592685">
        <w:rPr>
          <w:rFonts w:ascii="Simplified Arabic" w:hAnsi="Simplified Arabic" w:cs="Simplified Arabic"/>
          <w:sz w:val="28"/>
          <w:szCs w:val="28"/>
        </w:rPr>
        <w:t xml:space="preserve"> 2023).</w:t>
      </w:r>
    </w:p>
    <w:p w14:paraId="26FC789B" w14:textId="00DD2B73" w:rsidR="00592685" w:rsidRPr="00592685" w:rsidRDefault="00592685" w:rsidP="00592685">
      <w:pPr>
        <w:ind w:firstLine="720"/>
        <w:jc w:val="both"/>
        <w:rPr>
          <w:rFonts w:ascii="Simplified Arabic" w:hAnsi="Simplified Arabic" w:cs="Simplified Arabic"/>
          <w:sz w:val="28"/>
          <w:szCs w:val="28"/>
        </w:rPr>
      </w:pPr>
      <w:r w:rsidRPr="00592685">
        <w:rPr>
          <w:rFonts w:ascii="Simplified Arabic" w:hAnsi="Simplified Arabic" w:cs="Simplified Arabic"/>
          <w:sz w:val="28"/>
          <w:szCs w:val="28"/>
          <w:rtl/>
        </w:rPr>
        <w:t>وتكتسب الحوكمة الرقمية أهميتها من كونها تمثل الإطار الذي يحكم العلاقة بين التقنيات الرقمية والإدارة والعاملين والمستفيدين، وذلك من خلال جملة من الأبعاد الجوهرية أبرزها الشفافية الرقمية، والمساءلة الرقمية، والأمن السيبراني وحماية البيانات، والبنية التحتية الرقمية</w:t>
      </w:r>
      <w:r w:rsidR="005C5DF8">
        <w:rPr>
          <w:rFonts w:ascii="Simplified Arabic" w:hAnsi="Simplified Arabic" w:cs="Simplified Arabic" w:hint="cs"/>
          <w:sz w:val="28"/>
          <w:szCs w:val="28"/>
          <w:rtl/>
        </w:rPr>
        <w:t>،</w:t>
      </w:r>
      <w:r w:rsidRPr="00592685">
        <w:rPr>
          <w:rFonts w:ascii="Simplified Arabic" w:hAnsi="Simplified Arabic" w:cs="Simplified Arabic"/>
          <w:sz w:val="28"/>
          <w:szCs w:val="28"/>
          <w:rtl/>
        </w:rPr>
        <w:t xml:space="preserve"> ويتطلب تطبيق هذه الأبعاد التزاماً واضحاً من الإدارة العليا في المنظمات، إذ يُعد دعم القيادات العليا وتبنيها لمعايير الحوكمة الرقمية من أهم العوامل المحركة لإنجاح المبادرات الرقمية، حيث تتولى الإدارة العليا مسؤولية رسم الرؤية، وتخصيص الموارد، وبناء الثقافة التنظيمية الداعمة، وضمان الالتزام بالأطر التشريعية والتنظيمية ذات الصلة </w:t>
      </w:r>
      <w:r w:rsidR="005C5DF8">
        <w:rPr>
          <w:rFonts w:ascii="Simplified Arabic" w:hAnsi="Simplified Arabic" w:cs="Simplified Arabic" w:hint="cs"/>
          <w:sz w:val="28"/>
          <w:szCs w:val="28"/>
          <w:rtl/>
        </w:rPr>
        <w:t>(</w:t>
      </w:r>
      <w:r w:rsidRPr="00592685">
        <w:rPr>
          <w:rFonts w:ascii="Simplified Arabic" w:hAnsi="Simplified Arabic" w:cs="Simplified Arabic"/>
          <w:sz w:val="28"/>
          <w:szCs w:val="28"/>
          <w:rtl/>
        </w:rPr>
        <w:t>الزيادي وشحاتة، 2025</w:t>
      </w:r>
      <w:r w:rsidR="005C5DF8">
        <w:rPr>
          <w:rFonts w:ascii="Simplified Arabic" w:hAnsi="Simplified Arabic" w:cs="Simplified Arabic" w:hint="cs"/>
          <w:sz w:val="28"/>
          <w:szCs w:val="28"/>
          <w:rtl/>
        </w:rPr>
        <w:t>) .</w:t>
      </w:r>
    </w:p>
    <w:p w14:paraId="3EAB9DE9" w14:textId="3FD88ACF" w:rsidR="00592685" w:rsidRPr="00592685" w:rsidRDefault="00592685" w:rsidP="00592685">
      <w:pPr>
        <w:ind w:firstLine="720"/>
        <w:jc w:val="both"/>
        <w:rPr>
          <w:rFonts w:ascii="Simplified Arabic" w:hAnsi="Simplified Arabic" w:cs="Simplified Arabic"/>
          <w:sz w:val="28"/>
          <w:szCs w:val="28"/>
        </w:rPr>
      </w:pPr>
      <w:r w:rsidRPr="00592685">
        <w:rPr>
          <w:rFonts w:ascii="Simplified Arabic" w:hAnsi="Simplified Arabic" w:cs="Simplified Arabic"/>
          <w:sz w:val="28"/>
          <w:szCs w:val="28"/>
          <w:rtl/>
        </w:rPr>
        <w:t xml:space="preserve">يُعد التحول الرقمي أحد أبرز التوجهات الاستراتيجية التي تتبناها المنظمات المعاصرة، إذ يمثل عملية شاملة لإعادة هندسة العمليات والممارسات وأساليب العمل من خلال توظيف التقنيات الرقمية </w:t>
      </w:r>
      <w:r w:rsidRPr="00592685">
        <w:rPr>
          <w:rFonts w:ascii="Simplified Arabic" w:hAnsi="Simplified Arabic" w:cs="Simplified Arabic"/>
          <w:sz w:val="28"/>
          <w:szCs w:val="28"/>
          <w:rtl/>
        </w:rPr>
        <w:lastRenderedPageBreak/>
        <w:t>الحديثة، بهدف تحقيق قيمة مضافة لأصحاب المصلحة وتعزيز القدرة التنافسية. ولا يقتصر التحول الرقمي على الجوانب التقنية فحسب، بل يمتد ليشمل الأبعاد الإدارية والتنظيمية والثقافية، مما يجعله مشروعاً متعدد الأبعاد يتطلب إدارة متكاملة وقيادة فاعلة. وفي هذا السياق، تسعى المنظمات إلى تنفيذ مشاريع التحول الرقمي بصورة منهجية ومدروسة، بما يضمن تحقيق الأهداف المنشودة منها (أحمد ومهدي، 2024)</w:t>
      </w:r>
      <w:r w:rsidRPr="00592685">
        <w:rPr>
          <w:rFonts w:ascii="Simplified Arabic" w:hAnsi="Simplified Arabic" w:cs="Simplified Arabic"/>
          <w:sz w:val="28"/>
          <w:szCs w:val="28"/>
        </w:rPr>
        <w:t>.</w:t>
      </w:r>
    </w:p>
    <w:p w14:paraId="58D5D80C" w14:textId="560236B4" w:rsidR="00592685" w:rsidRPr="00592685" w:rsidRDefault="00592685" w:rsidP="005C5DF8">
      <w:pPr>
        <w:ind w:firstLine="720"/>
        <w:jc w:val="both"/>
        <w:rPr>
          <w:rFonts w:ascii="Simplified Arabic" w:hAnsi="Simplified Arabic" w:cs="Simplified Arabic"/>
          <w:sz w:val="28"/>
          <w:szCs w:val="28"/>
        </w:rPr>
      </w:pPr>
      <w:r w:rsidRPr="00592685">
        <w:rPr>
          <w:rFonts w:ascii="Simplified Arabic" w:hAnsi="Simplified Arabic" w:cs="Simplified Arabic"/>
          <w:sz w:val="28"/>
          <w:szCs w:val="28"/>
          <w:rtl/>
        </w:rPr>
        <w:t>ويُمثّل نجاح مشاريع التحول الرقمي محوراً جوهرياً يستقطب اهتمام الباحثين والممارسين، نظراً لما تتطلبه هذه المشاريع من استثمارات ضخمة وجهود مكثفة، وما يترتب عليها من انعكاسات على مختلف جوانب المنظمة. ويُقاس نجاح مشاريع التحول الرقمي بمدى تحقيقها لجملة من المؤشرات الجوهرية، من أبرزها تحقيق الأهداف الاستراتيجية، والالتزام بالوقت والتكلفة المخططة، وجودة المخرجات الرقمية، ومستوى رضا أصحاب المصلحة عن نتائج هذه المشاريع. وقد أكدت الأدبيات الحديثة أن نجاح هذه المشاريع لا يتحقق بشكل تلقائي، بل يتطلب توافر جملة من العوامل المؤسسية والإدارية التي تتفاعل فيما بينها لإحداث الأثر المرغوب</w:t>
      </w:r>
      <w:r w:rsidRPr="00592685">
        <w:rPr>
          <w:rFonts w:ascii="Simplified Arabic" w:hAnsi="Simplified Arabic" w:cs="Simplified Arabic"/>
          <w:sz w:val="28"/>
          <w:szCs w:val="28"/>
        </w:rPr>
        <w:t xml:space="preserve"> </w:t>
      </w:r>
      <w:r w:rsidR="005C5DF8" w:rsidRPr="005C5DF8">
        <w:rPr>
          <w:rFonts w:ascii="Simplified Arabic" w:hAnsi="Simplified Arabic" w:cs="Simplified Arabic"/>
          <w:sz w:val="28"/>
          <w:szCs w:val="28"/>
        </w:rPr>
        <w:t>(Ciric Lalic et al., 2022).</w:t>
      </w:r>
    </w:p>
    <w:p w14:paraId="1ECE2D7C" w14:textId="31FBC8E1" w:rsidR="00592685" w:rsidRPr="00592685" w:rsidRDefault="00592685" w:rsidP="00592685">
      <w:pPr>
        <w:ind w:firstLine="720"/>
        <w:jc w:val="both"/>
        <w:rPr>
          <w:rFonts w:ascii="Simplified Arabic" w:hAnsi="Simplified Arabic" w:cs="Simplified Arabic"/>
          <w:sz w:val="28"/>
          <w:szCs w:val="28"/>
        </w:rPr>
      </w:pPr>
      <w:r w:rsidRPr="00592685">
        <w:rPr>
          <w:rFonts w:ascii="Simplified Arabic" w:hAnsi="Simplified Arabic" w:cs="Simplified Arabic"/>
          <w:sz w:val="28"/>
          <w:szCs w:val="28"/>
          <w:rtl/>
        </w:rPr>
        <w:t xml:space="preserve">وانطلاقاً مما سبق، يتضح أن </w:t>
      </w:r>
      <w:r w:rsidR="005C5DF8">
        <w:rPr>
          <w:rFonts w:ascii="Simplified Arabic" w:hAnsi="Simplified Arabic" w:cs="Simplified Arabic" w:hint="cs"/>
          <w:sz w:val="28"/>
          <w:szCs w:val="28"/>
          <w:rtl/>
        </w:rPr>
        <w:t>هناك</w:t>
      </w:r>
      <w:r w:rsidRPr="00592685">
        <w:rPr>
          <w:rFonts w:ascii="Simplified Arabic" w:hAnsi="Simplified Arabic" w:cs="Simplified Arabic"/>
          <w:sz w:val="28"/>
          <w:szCs w:val="28"/>
          <w:rtl/>
        </w:rPr>
        <w:t xml:space="preserve"> علاقة وثيقة بين التزام الإدارة العليا بمعايير الحوكمة الرقمية ونجاح مشاريع التحول الرقمي في المنظمات؛ إذ تشكّل الحوكمة الرقمية الإطار المرجعي الذي ينظّم مسار التحول الرقمي ويضمن انضباطه، في حين تمثل مشاريع التحول الرقمي الترجمة العملية لمبادئ الحوكمة الرقمية على أرض الواقع. وقد أكدت الدراسات الحديثة أن المنظمات التي تتبنى أُطراً واضحة للحوكمة الرقمية بدعم من إدارتها العليا تكون أكثر قدرة على تحقيق النجاح في مبادرات التحول الرقمي، نظراً لما توفره هذه الأطر من توجيه استراتيجي وضبط للممارسات وتعزيز للشفافية والمساءلة (حمدي، 2023)</w:t>
      </w:r>
      <w:r w:rsidRPr="00592685">
        <w:rPr>
          <w:rFonts w:ascii="Simplified Arabic" w:hAnsi="Simplified Arabic" w:cs="Simplified Arabic"/>
          <w:sz w:val="28"/>
          <w:szCs w:val="28"/>
        </w:rPr>
        <w:t>.</w:t>
      </w:r>
    </w:p>
    <w:p w14:paraId="66B3C1D1" w14:textId="23562712" w:rsidR="00592685" w:rsidRPr="00592685" w:rsidRDefault="00592685" w:rsidP="00592685">
      <w:pPr>
        <w:ind w:firstLine="720"/>
        <w:jc w:val="both"/>
        <w:rPr>
          <w:rFonts w:ascii="Simplified Arabic" w:hAnsi="Simplified Arabic" w:cs="Simplified Arabic"/>
          <w:sz w:val="28"/>
          <w:szCs w:val="28"/>
        </w:rPr>
      </w:pPr>
      <w:r w:rsidRPr="00592685">
        <w:rPr>
          <w:rFonts w:ascii="Simplified Arabic" w:hAnsi="Simplified Arabic" w:cs="Simplified Arabic"/>
          <w:sz w:val="28"/>
          <w:szCs w:val="28"/>
          <w:rtl/>
        </w:rPr>
        <w:t xml:space="preserve">ومن هنا، تأتي هذه الدراسة لتسليط الضوء على هذه العلاقة من خلال دراسة ميدانية تُطبَّق على شركات الاتصالات السعودية، بهدف تقديم رؤية علمية متكاملة تُسهم في إثراء الأدبيات المتعلقة بهذا الموضوع، وتوفير قاعدة معرفية يمكن البناء عليها في تطوير الممارسات الإدارية في هذا القطاع </w:t>
      </w:r>
      <w:r w:rsidR="005C5DF8">
        <w:rPr>
          <w:rFonts w:ascii="Simplified Arabic" w:hAnsi="Simplified Arabic" w:cs="Simplified Arabic" w:hint="cs"/>
          <w:sz w:val="28"/>
          <w:szCs w:val="28"/>
          <w:rtl/>
        </w:rPr>
        <w:t>.</w:t>
      </w:r>
    </w:p>
    <w:p w14:paraId="180F5BD5" w14:textId="776BFAA2" w:rsidR="00D8772F" w:rsidRPr="004F0620" w:rsidRDefault="000E0033" w:rsidP="00D439AC">
      <w:pPr>
        <w:pStyle w:val="Heading1"/>
        <w:rPr>
          <w:rtl/>
        </w:rPr>
      </w:pPr>
      <w:bookmarkStart w:id="1" w:name="_Toc233187246"/>
      <w:r w:rsidRPr="004F0620">
        <w:rPr>
          <w:rFonts w:hint="cs"/>
          <w:rtl/>
        </w:rPr>
        <w:t xml:space="preserve">مشكلة الدراسة </w:t>
      </w:r>
      <w:r w:rsidR="00804FE9" w:rsidRPr="004F0620">
        <w:rPr>
          <w:rtl/>
        </w:rPr>
        <w:t>:</w:t>
      </w:r>
      <w:bookmarkEnd w:id="1"/>
    </w:p>
    <w:p w14:paraId="78C2E9E8" w14:textId="77777777" w:rsidR="00592685" w:rsidRPr="00592685" w:rsidRDefault="00592685" w:rsidP="00592685">
      <w:pPr>
        <w:jc w:val="both"/>
        <w:rPr>
          <w:rFonts w:ascii="Simplified Arabic" w:hAnsi="Simplified Arabic" w:cs="Simplified Arabic"/>
          <w:sz w:val="28"/>
          <w:szCs w:val="28"/>
        </w:rPr>
      </w:pPr>
      <w:r w:rsidRPr="00592685">
        <w:rPr>
          <w:rFonts w:ascii="Simplified Arabic" w:hAnsi="Simplified Arabic" w:cs="Simplified Arabic"/>
          <w:sz w:val="28"/>
          <w:szCs w:val="28"/>
          <w:rtl/>
        </w:rPr>
        <w:t xml:space="preserve">تُمثّل مشاريع التحول الرقمي في الوقت الراهن إحدى أبرز الاستثمارات الاستراتيجية التي توليها المنظمات اهتماماً متزايداً، نظراً لما تعد به من تحسين الكفاءة التشغيلية وتعزيز القدرة التنافسية وتقديم قيمة مضافة لأصحاب المصلحة. ومع ذلك، تكشف الإحصائيات العالمية عن فجوة لافتة بين الاستثمارات الضخمة </w:t>
      </w:r>
      <w:r w:rsidRPr="00592685">
        <w:rPr>
          <w:rFonts w:ascii="Simplified Arabic" w:hAnsi="Simplified Arabic" w:cs="Simplified Arabic"/>
          <w:sz w:val="28"/>
          <w:szCs w:val="28"/>
          <w:rtl/>
        </w:rPr>
        <w:lastRenderedPageBreak/>
        <w:t>المرصودة لهذه المشاريع، والنتائج الفعلية المتحققة منها على أرض الواقع؛ إذ أشارت تقارير شركة ماكنزي</w:t>
      </w:r>
      <w:r w:rsidRPr="00592685">
        <w:rPr>
          <w:rFonts w:ascii="Simplified Arabic" w:hAnsi="Simplified Arabic" w:cs="Simplified Arabic"/>
          <w:sz w:val="28"/>
          <w:szCs w:val="28"/>
        </w:rPr>
        <w:t xml:space="preserve"> (McKinsey) </w:t>
      </w:r>
      <w:r w:rsidRPr="00592685">
        <w:rPr>
          <w:rFonts w:ascii="Simplified Arabic" w:hAnsi="Simplified Arabic" w:cs="Simplified Arabic"/>
          <w:sz w:val="28"/>
          <w:szCs w:val="28"/>
          <w:rtl/>
        </w:rPr>
        <w:t>إلى أن نحو (70%) من مبادرات التحول الرقمي على المستوى العالمي تفشل في تحقيق أهدافها المرسومة، فيما قدّرت دراسات أخرى حجم الخسائر العالمية الناجمة عن إخفاق برامج التحول الرقمي بما يتجاوز</w:t>
      </w:r>
      <w:r w:rsidRPr="00592685">
        <w:rPr>
          <w:rFonts w:ascii="Simplified Arabic" w:hAnsi="Simplified Arabic" w:cs="Simplified Arabic"/>
          <w:sz w:val="28"/>
          <w:szCs w:val="28"/>
        </w:rPr>
        <w:t xml:space="preserve"> (2.3) </w:t>
      </w:r>
      <w:r w:rsidRPr="00592685">
        <w:rPr>
          <w:rFonts w:ascii="Simplified Arabic" w:hAnsi="Simplified Arabic" w:cs="Simplified Arabic"/>
          <w:sz w:val="28"/>
          <w:szCs w:val="28"/>
          <w:rtl/>
        </w:rPr>
        <w:t>تريليون دولار أمريكي. كما كشفت دراسة حديثة أن (54%) من العاملين في المنظمات يشعرون بعدم الجاهزية للتعامل مع التغيرات التي تفرضها التقنيات الرقمية الجديدة، وهو ما يعكس عمق التحديات المؤسسية والإدارية التي تواجه مسيرة التحول الرقمي في المنظمات المعاصرة</w:t>
      </w:r>
      <w:r w:rsidRPr="00592685">
        <w:rPr>
          <w:rFonts w:ascii="Simplified Arabic" w:hAnsi="Simplified Arabic" w:cs="Simplified Arabic"/>
          <w:sz w:val="28"/>
          <w:szCs w:val="28"/>
        </w:rPr>
        <w:t xml:space="preserve"> (Ciric Lalic et al., 2022).</w:t>
      </w:r>
    </w:p>
    <w:p w14:paraId="689451BB" w14:textId="56AC2270" w:rsidR="00592685" w:rsidRPr="00592685" w:rsidRDefault="00592685" w:rsidP="005C5DF8">
      <w:pPr>
        <w:jc w:val="both"/>
        <w:rPr>
          <w:rFonts w:ascii="Simplified Arabic" w:hAnsi="Simplified Arabic" w:cs="Simplified Arabic"/>
          <w:sz w:val="28"/>
          <w:szCs w:val="28"/>
        </w:rPr>
      </w:pPr>
      <w:r w:rsidRPr="00592685">
        <w:rPr>
          <w:rFonts w:ascii="Simplified Arabic" w:hAnsi="Simplified Arabic" w:cs="Simplified Arabic"/>
          <w:sz w:val="28"/>
          <w:szCs w:val="28"/>
          <w:rtl/>
        </w:rPr>
        <w:t>وتتسع هذه الفجوة بشكل خاص في القطاعات الحيوية كقطاع الاتصالات، الذي يُعد من أكثر القطاعات استثماراً في التقنيات الرقمية وأشدها تعرضاً للمخاطر السيبرانية في الوقت ذاته. وتشير الإحصائيات الدولية إلى تسجيل أكثر من (30,000) ثغرة أمنية جديدة في عام 2024 وحده بمعدل نمو سنوي بلغ (17%)، فيما صُنّف قطاع الاتصالات بوصفه أحد أكثر القطاعات استهدافاً من قبل الهجمات السيبرانية على مستوى العالم. ويعكس ذلك مدى الحاجة الملحّة إلى تبني أُطر متكاملة للحوكمة الرقمية تُسهم في ضبط مسار التحول الرقمي، وضمان حماية البنية التحتية الرقمية والبيانات، وتعزيز ثقة أصحاب المصلحة</w:t>
      </w:r>
      <w:r w:rsidRPr="00592685">
        <w:rPr>
          <w:rFonts w:ascii="Simplified Arabic" w:hAnsi="Simplified Arabic" w:cs="Simplified Arabic"/>
          <w:sz w:val="28"/>
          <w:szCs w:val="28"/>
        </w:rPr>
        <w:t xml:space="preserve"> (Manoharan</w:t>
      </w:r>
      <w:r w:rsidR="005C5DF8" w:rsidRPr="005C5DF8">
        <w:rPr>
          <w:rFonts w:ascii="Simplified Arabic" w:hAnsi="Simplified Arabic" w:cs="Simplified Arabic"/>
          <w:sz w:val="28"/>
          <w:szCs w:val="28"/>
        </w:rPr>
        <w:t xml:space="preserve"> et al.,</w:t>
      </w:r>
      <w:r w:rsidRPr="00592685">
        <w:rPr>
          <w:rFonts w:ascii="Simplified Arabic" w:hAnsi="Simplified Arabic" w:cs="Simplified Arabic"/>
          <w:sz w:val="28"/>
          <w:szCs w:val="28"/>
        </w:rPr>
        <w:t xml:space="preserve"> 2023).</w:t>
      </w:r>
    </w:p>
    <w:p w14:paraId="1D1054DE" w14:textId="5CFD8405" w:rsidR="00592685" w:rsidRPr="00592685" w:rsidRDefault="00592685" w:rsidP="00592685">
      <w:pPr>
        <w:jc w:val="both"/>
        <w:rPr>
          <w:rFonts w:ascii="Simplified Arabic" w:hAnsi="Simplified Arabic" w:cs="Simplified Arabic"/>
          <w:sz w:val="28"/>
          <w:szCs w:val="28"/>
        </w:rPr>
      </w:pPr>
      <w:r w:rsidRPr="00592685">
        <w:rPr>
          <w:rFonts w:ascii="Simplified Arabic" w:hAnsi="Simplified Arabic" w:cs="Simplified Arabic"/>
          <w:sz w:val="28"/>
          <w:szCs w:val="28"/>
          <w:rtl/>
        </w:rPr>
        <w:t>وعلى الصعيد المحلي، يحتل قطاع الاتصالات في المملكة العربية السعودية مكانة ريادية على المستويين الإقليمي والدولي، حيث بلغت إيرادات القطاع نحو (28) مليار دولار في عام 2025، فيما وصل حجم سوق تقنية المعلومات والاتصالات</w:t>
      </w:r>
      <w:r w:rsidRPr="00592685">
        <w:rPr>
          <w:rFonts w:ascii="Simplified Arabic" w:hAnsi="Simplified Arabic" w:cs="Simplified Arabic"/>
          <w:sz w:val="28"/>
          <w:szCs w:val="28"/>
        </w:rPr>
        <w:t xml:space="preserve"> (ICT) </w:t>
      </w:r>
      <w:r w:rsidRPr="00592685">
        <w:rPr>
          <w:rFonts w:ascii="Simplified Arabic" w:hAnsi="Simplified Arabic" w:cs="Simplified Arabic"/>
          <w:sz w:val="28"/>
          <w:szCs w:val="28"/>
          <w:rtl/>
        </w:rPr>
        <w:t>إلى ما يقارب (45.74) مليار دولار في العام ذاته، مع توقعات بالنمو إلى (72.20) مليار دولار بحلول عام 2034 بمعدل نمو سنوي مركب يبلغ (5.04%). وفي السياق ذاته، أعلنت الهيئة العامة للإحصاء</w:t>
      </w:r>
      <w:r w:rsidRPr="00592685">
        <w:rPr>
          <w:rFonts w:ascii="Simplified Arabic" w:hAnsi="Simplified Arabic" w:cs="Simplified Arabic"/>
          <w:sz w:val="28"/>
          <w:szCs w:val="28"/>
        </w:rPr>
        <w:t xml:space="preserve"> (GASTAT) </w:t>
      </w:r>
      <w:r w:rsidRPr="00592685">
        <w:rPr>
          <w:rFonts w:ascii="Simplified Arabic" w:hAnsi="Simplified Arabic" w:cs="Simplified Arabic"/>
          <w:sz w:val="28"/>
          <w:szCs w:val="28"/>
          <w:rtl/>
        </w:rPr>
        <w:t xml:space="preserve">أن الاقتصاد الرقمي يُسهم بنسبة (15.6%) من الناتج المحلي الإجمالي السعودي، بحجم يُقدّر بنحو (495) مليار ريال سعودي. كما حققت سعات مراكز البيانات في المملكة نمواً بستة أضعاف منذ إطلاق رؤية المملكة </w:t>
      </w:r>
      <w:r w:rsidRPr="00592685">
        <w:rPr>
          <w:rFonts w:ascii="Simplified Arabic" w:hAnsi="Simplified Arabic" w:cs="Simplified Arabic"/>
          <w:sz w:val="28"/>
          <w:szCs w:val="28"/>
        </w:rPr>
        <w:t>2030</w:t>
      </w:r>
      <w:r w:rsidRPr="00592685">
        <w:rPr>
          <w:rFonts w:ascii="Simplified Arabic" w:hAnsi="Simplified Arabic" w:cs="Simplified Arabic"/>
          <w:sz w:val="28"/>
          <w:szCs w:val="28"/>
          <w:rtl/>
        </w:rPr>
        <w:t>، وهو ما يعكس حجم التحول الهائل الذي يشهده هذا القطاع الحيوي (أحمد ومهدي، 2024</w:t>
      </w:r>
      <w:r w:rsidR="005C5DF8">
        <w:rPr>
          <w:rFonts w:ascii="Simplified Arabic" w:hAnsi="Simplified Arabic" w:cs="Simplified Arabic"/>
          <w:sz w:val="28"/>
          <w:szCs w:val="28"/>
        </w:rPr>
        <w:t>(</w:t>
      </w:r>
    </w:p>
    <w:p w14:paraId="16948BA3" w14:textId="77777777" w:rsidR="00592685" w:rsidRPr="00592685" w:rsidRDefault="00592685" w:rsidP="00592685">
      <w:pPr>
        <w:jc w:val="both"/>
        <w:rPr>
          <w:rFonts w:ascii="Simplified Arabic" w:hAnsi="Simplified Arabic" w:cs="Simplified Arabic"/>
          <w:sz w:val="28"/>
          <w:szCs w:val="28"/>
        </w:rPr>
      </w:pPr>
      <w:r w:rsidRPr="00592685">
        <w:rPr>
          <w:rFonts w:ascii="Simplified Arabic" w:hAnsi="Simplified Arabic" w:cs="Simplified Arabic"/>
          <w:sz w:val="28"/>
          <w:szCs w:val="28"/>
          <w:rtl/>
        </w:rPr>
        <w:t xml:space="preserve">غير أن هذا النمو المتسارع في الاستثمارات الرقمية، رافقته جملة من التحديات الجوهرية التي تتعلق بمستوى الالتزام بمعايير الحوكمة الرقمية في شركات الاتصالات، وما يترتب على ذلك من انعكاسات على نجاح مشاريع التحول الرقمي. وتؤكد الأدبيات الحديثة أن غياب إطار واضح للحوكمة الرقمية يؤدي إلى تشتت </w:t>
      </w:r>
      <w:r w:rsidRPr="00592685">
        <w:rPr>
          <w:rFonts w:ascii="Simplified Arabic" w:hAnsi="Simplified Arabic" w:cs="Simplified Arabic"/>
          <w:sz w:val="28"/>
          <w:szCs w:val="28"/>
          <w:rtl/>
        </w:rPr>
        <w:lastRenderedPageBreak/>
        <w:t xml:space="preserve">الجهود، وضعف فاعلية المبادرات الرقمية، وارتفاع تكاليف التنفيذ، وعدم تحقيق الأهداف الاستراتيجية المنشودة، فضلاً عن تراجع ثقة أصحاب المصلحة في المخرجات الرقمية المقدمة </w:t>
      </w:r>
      <w:r w:rsidRPr="00592685">
        <w:rPr>
          <w:rFonts w:ascii="Simplified Arabic" w:hAnsi="Simplified Arabic" w:cs="Simplified Arabic"/>
          <w:sz w:val="28"/>
          <w:szCs w:val="28"/>
        </w:rPr>
        <w:t>(Zahra, 2025).</w:t>
      </w:r>
    </w:p>
    <w:p w14:paraId="5BBDAE86" w14:textId="21E7C2AF" w:rsidR="00592685" w:rsidRPr="00592685" w:rsidRDefault="00592685" w:rsidP="00592685">
      <w:pPr>
        <w:jc w:val="both"/>
        <w:rPr>
          <w:rFonts w:ascii="Simplified Arabic" w:hAnsi="Simplified Arabic" w:cs="Simplified Arabic"/>
          <w:sz w:val="28"/>
          <w:szCs w:val="28"/>
        </w:rPr>
      </w:pPr>
      <w:r w:rsidRPr="00592685">
        <w:rPr>
          <w:rFonts w:ascii="Simplified Arabic" w:hAnsi="Simplified Arabic" w:cs="Simplified Arabic"/>
          <w:sz w:val="28"/>
          <w:szCs w:val="28"/>
          <w:rtl/>
        </w:rPr>
        <w:t>ويُلاحظ كذلك أن الالتزام الحقيقي من قِبل الإدارة العليا بتطبيق معايير الحوكمة الرقمية يُمثّل العامل الحاسم في إنجاح مسيرة التحول الرقمي، إذ تتولى الإدارة العليا مسؤولية رسم الرؤية، وتخصيص الموارد، وبناء الثقافة التنظيمية الداعمة، وضمان الالتزام بالأطر التشريعية والتنظيمية ذات الصلة. وقد كشفت بعض الدراسات أن غياب الالتزام القيادي بمعايير الحوكمة الرقمية يُعد من أبرز أسباب إخفاق مشاريع التحول الرقمي، فيما يُسهم الالتزام الفاعل من الإدارة العليا في تعزيز الشفافية والمساءلة وضمان أمن المعلومات وكفاءة البنية التحتية الرقمية (الزيادي وشحاتة، 2025</w:t>
      </w:r>
      <w:r w:rsidR="005C5DF8">
        <w:rPr>
          <w:rFonts w:ascii="Simplified Arabic" w:hAnsi="Simplified Arabic" w:cs="Simplified Arabic"/>
          <w:sz w:val="28"/>
          <w:szCs w:val="28"/>
        </w:rPr>
        <w:t>(</w:t>
      </w:r>
    </w:p>
    <w:p w14:paraId="16DD415E" w14:textId="77777777" w:rsidR="00592685" w:rsidRPr="00592685" w:rsidRDefault="00592685" w:rsidP="00592685">
      <w:pPr>
        <w:jc w:val="both"/>
        <w:rPr>
          <w:rFonts w:ascii="Simplified Arabic" w:hAnsi="Simplified Arabic" w:cs="Simplified Arabic"/>
          <w:sz w:val="28"/>
          <w:szCs w:val="28"/>
        </w:rPr>
      </w:pPr>
      <w:r w:rsidRPr="00592685">
        <w:rPr>
          <w:rFonts w:ascii="Simplified Arabic" w:hAnsi="Simplified Arabic" w:cs="Simplified Arabic"/>
          <w:sz w:val="28"/>
          <w:szCs w:val="28"/>
          <w:rtl/>
        </w:rPr>
        <w:t>وعلى الرغم من تعدد الدراسات التي تناولت موضوع الحوكمة الرقمية بشكل عام وموضوع التحول الرقمي بشكل منفصل، إلا أن الباحث قد لاحظ من خلال استقرائه للأدبيات وجود ندرة واضحة في الدراسات التي تتناول بشكل مباشر العلاقة بين التزام الإدارة العليا بمعايير الحوكمة الرقمية ونجاح مشاريع التحول الرقمي، لا سيما في سياق قطاع الاتصالات السعودية الذي يمثل قاطرة رئيسة للاقتصاد الرقمي في المنطقة. ومن هنا، تتمحور مشكلة الدراسة الحالية حول استكشاف طبيعة هذه العلاقة، وتقديم رؤية علمية متكاملة حولها (السيد وسلامة، 2026)</w:t>
      </w:r>
      <w:r w:rsidRPr="00592685">
        <w:rPr>
          <w:rFonts w:ascii="Simplified Arabic" w:hAnsi="Simplified Arabic" w:cs="Simplified Arabic"/>
          <w:sz w:val="28"/>
          <w:szCs w:val="28"/>
        </w:rPr>
        <w:t>.</w:t>
      </w:r>
    </w:p>
    <w:p w14:paraId="41218233" w14:textId="77777777" w:rsidR="00592685" w:rsidRPr="00592685" w:rsidRDefault="00592685" w:rsidP="00592685">
      <w:pPr>
        <w:jc w:val="both"/>
        <w:rPr>
          <w:rFonts w:ascii="Simplified Arabic" w:hAnsi="Simplified Arabic" w:cs="Simplified Arabic"/>
          <w:sz w:val="28"/>
          <w:szCs w:val="28"/>
        </w:rPr>
      </w:pPr>
      <w:r w:rsidRPr="00592685">
        <w:rPr>
          <w:rFonts w:ascii="Simplified Arabic" w:hAnsi="Simplified Arabic" w:cs="Simplified Arabic"/>
          <w:sz w:val="28"/>
          <w:szCs w:val="28"/>
          <w:rtl/>
        </w:rPr>
        <w:t>وبناءً على ما تقدّم، يمكن صياغة مشكلة الدراسة في التساؤل الرئيس التالي</w:t>
      </w:r>
      <w:r w:rsidRPr="00592685">
        <w:rPr>
          <w:rFonts w:ascii="Simplified Arabic" w:hAnsi="Simplified Arabic" w:cs="Simplified Arabic"/>
          <w:sz w:val="28"/>
          <w:szCs w:val="28"/>
        </w:rPr>
        <w:t>:</w:t>
      </w:r>
    </w:p>
    <w:p w14:paraId="3D8CAA35" w14:textId="77777777" w:rsidR="00592685" w:rsidRPr="00592685" w:rsidRDefault="00592685" w:rsidP="00592685">
      <w:pPr>
        <w:jc w:val="both"/>
        <w:rPr>
          <w:rFonts w:ascii="Simplified Arabic" w:hAnsi="Simplified Arabic" w:cs="Simplified Arabic"/>
          <w:sz w:val="28"/>
          <w:szCs w:val="28"/>
        </w:rPr>
      </w:pPr>
      <w:r w:rsidRPr="00592685">
        <w:rPr>
          <w:rFonts w:ascii="Simplified Arabic" w:hAnsi="Simplified Arabic" w:cs="Simplified Arabic"/>
          <w:b/>
          <w:bCs/>
          <w:sz w:val="28"/>
          <w:szCs w:val="28"/>
        </w:rPr>
        <w:t>"</w:t>
      </w:r>
      <w:r w:rsidRPr="00592685">
        <w:rPr>
          <w:rFonts w:ascii="Simplified Arabic" w:hAnsi="Simplified Arabic" w:cs="Simplified Arabic"/>
          <w:b/>
          <w:bCs/>
          <w:sz w:val="28"/>
          <w:szCs w:val="28"/>
          <w:rtl/>
        </w:rPr>
        <w:t>ما أثر التزام الإدارة العليا بمعايير الحوكمة الرقمية بأبعاده (الشفافية الرقمية، المساءلة الرقمية، الأمن السيبراني وحماية البيانات، البنية التحتية الرقمية) على نجاح مشاريع التحول الرقمي بأبعاده (تحقيق الأهداف الاستراتيجية، الالتزام بالوقت والتكلفة، جودة المخرجات الرقمية، رضا أصحاب المصلحة) في شركات الاتصالات العاملة في المملكة العربية السعودية؟</w:t>
      </w:r>
      <w:r w:rsidRPr="00592685">
        <w:rPr>
          <w:rFonts w:ascii="Simplified Arabic" w:hAnsi="Simplified Arabic" w:cs="Simplified Arabic"/>
          <w:b/>
          <w:bCs/>
          <w:sz w:val="28"/>
          <w:szCs w:val="28"/>
        </w:rPr>
        <w:t>"</w:t>
      </w:r>
    </w:p>
    <w:p w14:paraId="1296E733" w14:textId="77777777" w:rsidR="00EC51BE" w:rsidRPr="004F0620" w:rsidRDefault="00EC51BE" w:rsidP="00EC51BE">
      <w:pPr>
        <w:rPr>
          <w:rFonts w:ascii="Simplified Arabic" w:hAnsi="Simplified Arabic" w:cs="Simplified Arabic"/>
          <w:sz w:val="28"/>
          <w:szCs w:val="28"/>
          <w:lang w:bidi="ar-EG"/>
        </w:rPr>
      </w:pPr>
      <w:r w:rsidRPr="004F0620">
        <w:rPr>
          <w:rFonts w:ascii="Simplified Arabic" w:hAnsi="Simplified Arabic" w:cs="Simplified Arabic" w:hint="cs"/>
          <w:sz w:val="28"/>
          <w:szCs w:val="28"/>
          <w:rtl/>
        </w:rPr>
        <w:t>ويتفرع من هذا التساؤل الرئيس الأسئلة الفرعية التالية</w:t>
      </w:r>
      <w:r w:rsidRPr="004F0620">
        <w:rPr>
          <w:rFonts w:ascii="Simplified Arabic" w:hAnsi="Simplified Arabic" w:cs="Simplified Arabic" w:hint="cs"/>
          <w:sz w:val="28"/>
          <w:szCs w:val="28"/>
          <w:lang w:bidi="ar-EG"/>
        </w:rPr>
        <w:t>:</w:t>
      </w:r>
    </w:p>
    <w:p w14:paraId="62EEBFDA" w14:textId="77777777" w:rsidR="00592685" w:rsidRPr="00592685" w:rsidRDefault="00592685">
      <w:pPr>
        <w:pStyle w:val="ListParagraph"/>
        <w:numPr>
          <w:ilvl w:val="0"/>
          <w:numId w:val="3"/>
        </w:numPr>
        <w:rPr>
          <w:rFonts w:ascii="Simplified Arabic" w:hAnsi="Simplified Arabic" w:cs="Simplified Arabic"/>
          <w:sz w:val="28"/>
          <w:szCs w:val="28"/>
          <w:rtl/>
        </w:rPr>
      </w:pPr>
      <w:r w:rsidRPr="00592685">
        <w:rPr>
          <w:rFonts w:ascii="Simplified Arabic" w:hAnsi="Simplified Arabic" w:cs="Simplified Arabic"/>
          <w:sz w:val="28"/>
          <w:szCs w:val="28"/>
          <w:rtl/>
        </w:rPr>
        <w:t>السؤال الفرعي الأول: ما مستوى التزام الإدارة العليا بمعايير الحوكمة الرقمية بأبعادها الأربعة في شركات الاتصالات السعودية من وجهة نظر المبحوثين؟</w:t>
      </w:r>
    </w:p>
    <w:p w14:paraId="31A94674" w14:textId="77777777" w:rsidR="00592685" w:rsidRPr="00592685" w:rsidRDefault="00592685">
      <w:pPr>
        <w:pStyle w:val="ListParagraph"/>
        <w:numPr>
          <w:ilvl w:val="0"/>
          <w:numId w:val="3"/>
        </w:numPr>
        <w:rPr>
          <w:rFonts w:ascii="Simplified Arabic" w:hAnsi="Simplified Arabic" w:cs="Simplified Arabic"/>
          <w:sz w:val="28"/>
          <w:szCs w:val="28"/>
          <w:rtl/>
        </w:rPr>
      </w:pPr>
      <w:r w:rsidRPr="00592685">
        <w:rPr>
          <w:rFonts w:ascii="Simplified Arabic" w:hAnsi="Simplified Arabic" w:cs="Simplified Arabic"/>
          <w:sz w:val="28"/>
          <w:szCs w:val="28"/>
          <w:rtl/>
        </w:rPr>
        <w:t>السؤال الفرعي الثاني: ما مستوى نجاح مشاريع التحول الرقمي بأبعاده المختلفة في شركات الاتصالات السعودية من وجهة نظر المبحوثين؟</w:t>
      </w:r>
    </w:p>
    <w:p w14:paraId="22BF5145" w14:textId="77777777" w:rsidR="00592685" w:rsidRPr="00592685" w:rsidRDefault="00592685">
      <w:pPr>
        <w:pStyle w:val="ListParagraph"/>
        <w:numPr>
          <w:ilvl w:val="0"/>
          <w:numId w:val="3"/>
        </w:numPr>
        <w:rPr>
          <w:rFonts w:ascii="Simplified Arabic" w:hAnsi="Simplified Arabic" w:cs="Simplified Arabic"/>
          <w:sz w:val="28"/>
          <w:szCs w:val="28"/>
          <w:rtl/>
        </w:rPr>
      </w:pPr>
      <w:r w:rsidRPr="00592685">
        <w:rPr>
          <w:rFonts w:ascii="Simplified Arabic" w:hAnsi="Simplified Arabic" w:cs="Simplified Arabic"/>
          <w:sz w:val="28"/>
          <w:szCs w:val="28"/>
          <w:rtl/>
        </w:rPr>
        <w:lastRenderedPageBreak/>
        <w:t>السؤال الفرعي الثالث: ما أثر الشفافية الرقمية على نجاح مشاريع التحول الرقمي في شركات الاتصالات السعودية؟</w:t>
      </w:r>
    </w:p>
    <w:p w14:paraId="58D3E98E" w14:textId="77777777" w:rsidR="00592685" w:rsidRPr="00592685" w:rsidRDefault="00592685">
      <w:pPr>
        <w:pStyle w:val="ListParagraph"/>
        <w:numPr>
          <w:ilvl w:val="0"/>
          <w:numId w:val="3"/>
        </w:numPr>
        <w:rPr>
          <w:rFonts w:ascii="Simplified Arabic" w:hAnsi="Simplified Arabic" w:cs="Simplified Arabic"/>
          <w:sz w:val="28"/>
          <w:szCs w:val="28"/>
          <w:rtl/>
        </w:rPr>
      </w:pPr>
      <w:r w:rsidRPr="00592685">
        <w:rPr>
          <w:rFonts w:ascii="Simplified Arabic" w:hAnsi="Simplified Arabic" w:cs="Simplified Arabic"/>
          <w:sz w:val="28"/>
          <w:szCs w:val="28"/>
          <w:rtl/>
        </w:rPr>
        <w:t>السؤال الفرعي الرابع: ما أثر المساءلة الرقمية على نجاح مشاريع التحول الرقمي في شركات الاتصالات السعودية؟</w:t>
      </w:r>
    </w:p>
    <w:p w14:paraId="1464E082" w14:textId="77777777" w:rsidR="00592685" w:rsidRPr="00592685" w:rsidRDefault="00592685">
      <w:pPr>
        <w:pStyle w:val="ListParagraph"/>
        <w:numPr>
          <w:ilvl w:val="0"/>
          <w:numId w:val="3"/>
        </w:numPr>
        <w:rPr>
          <w:rFonts w:ascii="Simplified Arabic" w:hAnsi="Simplified Arabic" w:cs="Simplified Arabic"/>
          <w:sz w:val="28"/>
          <w:szCs w:val="28"/>
          <w:rtl/>
        </w:rPr>
      </w:pPr>
      <w:r w:rsidRPr="00592685">
        <w:rPr>
          <w:rFonts w:ascii="Simplified Arabic" w:hAnsi="Simplified Arabic" w:cs="Simplified Arabic"/>
          <w:sz w:val="28"/>
          <w:szCs w:val="28"/>
          <w:rtl/>
        </w:rPr>
        <w:t>السؤال الفرعي الخامس: ما أثر الأمن السيبراني وحماية البيانات على نجاح مشاريع التحول الرقمي في شركات الاتصالات السعودية؟</w:t>
      </w:r>
    </w:p>
    <w:p w14:paraId="310799B7" w14:textId="6866673C" w:rsidR="00EC51BE" w:rsidRPr="00592685" w:rsidRDefault="00592685">
      <w:pPr>
        <w:pStyle w:val="ListParagraph"/>
        <w:numPr>
          <w:ilvl w:val="0"/>
          <w:numId w:val="3"/>
        </w:numPr>
        <w:rPr>
          <w:rFonts w:ascii="Simplified Arabic" w:hAnsi="Simplified Arabic" w:cs="Simplified Arabic"/>
          <w:sz w:val="28"/>
          <w:szCs w:val="28"/>
          <w:lang w:bidi="ar-EG"/>
        </w:rPr>
      </w:pPr>
      <w:r w:rsidRPr="00592685">
        <w:rPr>
          <w:rFonts w:ascii="Simplified Arabic" w:hAnsi="Simplified Arabic" w:cs="Simplified Arabic"/>
          <w:sz w:val="28"/>
          <w:szCs w:val="28"/>
          <w:rtl/>
        </w:rPr>
        <w:t>السؤال الفرعي السادس: ما أثر البنية التحتية الرقمية على نجاح مشاريع التحول الرقمي في شركات الاتصالات السعودية؟</w:t>
      </w:r>
    </w:p>
    <w:p w14:paraId="552CDDD3" w14:textId="62C20843" w:rsidR="001B43EF" w:rsidRPr="004F0620" w:rsidRDefault="001B43EF" w:rsidP="00D439AC">
      <w:pPr>
        <w:pStyle w:val="Heading1"/>
        <w:rPr>
          <w:rtl/>
        </w:rPr>
      </w:pPr>
      <w:bookmarkStart w:id="2" w:name="_Toc233187247"/>
      <w:r w:rsidRPr="004F0620">
        <w:rPr>
          <w:rtl/>
        </w:rPr>
        <w:t xml:space="preserve">أهمية </w:t>
      </w:r>
      <w:r w:rsidR="00D439AC" w:rsidRPr="004F0620">
        <w:rPr>
          <w:rtl/>
        </w:rPr>
        <w:t>الدراسة</w:t>
      </w:r>
      <w:bookmarkEnd w:id="2"/>
      <w:r w:rsidR="00D439AC" w:rsidRPr="004F0620">
        <w:rPr>
          <w:rtl/>
        </w:rPr>
        <w:t xml:space="preserve"> </w:t>
      </w:r>
    </w:p>
    <w:p w14:paraId="3DEAA493" w14:textId="228CE258" w:rsidR="00EC51BE" w:rsidRPr="004F0620" w:rsidRDefault="005C5DF8" w:rsidP="005C5DF8">
      <w:pPr>
        <w:rPr>
          <w:rFonts w:ascii="Simplified Arabic" w:hAnsi="Simplified Arabic" w:cs="Simplified Arabic"/>
          <w:sz w:val="28"/>
          <w:szCs w:val="28"/>
        </w:rPr>
      </w:pPr>
      <w:r w:rsidRPr="005C5DF8">
        <w:rPr>
          <w:rFonts w:ascii="Simplified Arabic" w:hAnsi="Simplified Arabic" w:cs="Simplified Arabic"/>
          <w:sz w:val="28"/>
          <w:szCs w:val="28"/>
          <w:rtl/>
        </w:rPr>
        <w:t>تستمد هذه الدراسة أهميتها من الدور المحوري الذي تؤديه الحوكمة الرقمية في إنجاح مشاريع التحول الرقمي، وفي ظل التوجهات الاستراتيجية للمملكة العربية السعودية نحو بناء اقتصاد رقمي متقدم وفق رؤية 2030، حيث يُمثّل قطاع الاتصالات أحد أهم القطاعات المُحرّكة لهذا التوجه. وتتجلى أهمية الدراسة في محورين رئيسين هما الأهمية العلمية (النظرية) والأهمية العملية (التطبيقية)، وذلك على النحو الآتي</w:t>
      </w:r>
      <w:r w:rsidR="00EC51BE" w:rsidRPr="004F0620">
        <w:rPr>
          <w:rFonts w:ascii="Simplified Arabic" w:hAnsi="Simplified Arabic" w:cs="Simplified Arabic" w:hint="cs"/>
          <w:sz w:val="28"/>
          <w:szCs w:val="28"/>
        </w:rPr>
        <w:t>:</w:t>
      </w:r>
    </w:p>
    <w:p w14:paraId="6DB8666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أولًا: الأهمية العلمية (النظرية)</w:t>
      </w:r>
    </w:p>
    <w:p w14:paraId="73884FFD" w14:textId="77777777" w:rsidR="005C5DF8" w:rsidRPr="005C5DF8" w:rsidRDefault="005C5DF8">
      <w:pPr>
        <w:pStyle w:val="ListParagraph"/>
        <w:numPr>
          <w:ilvl w:val="0"/>
          <w:numId w:val="2"/>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تُعد هذه الدراسة من الدراسات العربية الحديثة التي تتناول الربط المباشر بين التزام الإدارة العليا بمعايير الحوكمة الرقمية ونجاح مشاريع التحول الرقمي في قطاع الاتصالات السعودي، وهو ما يُمثّل إضافة نوعية للأدبيات العربية التي ما زالت تعاني من شُح الدراسات الميدانية في هذا الموضوع تحديداً.</w:t>
      </w:r>
    </w:p>
    <w:p w14:paraId="51103C76" w14:textId="77777777" w:rsidR="005C5DF8" w:rsidRPr="005C5DF8" w:rsidRDefault="005C5DF8">
      <w:pPr>
        <w:pStyle w:val="ListParagraph"/>
        <w:numPr>
          <w:ilvl w:val="0"/>
          <w:numId w:val="2"/>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تُسهم الدراسة في سدّ فجوة بحثية واضحة، إذ ركّزت معظم الدراسات السابقة على الحوكمة الرقمية في القطاع الحكومي، أو على التحول الرقمي بمعزل عن الحوكمة، بينما تتميز هذه الدراسة بدمج المتغيرين في نموذج واحد متكامل ضمن سياق القطاع الخاص.</w:t>
      </w:r>
    </w:p>
    <w:p w14:paraId="64F3047B" w14:textId="77777777" w:rsidR="005C5DF8" w:rsidRPr="005C5DF8" w:rsidRDefault="005C5DF8">
      <w:pPr>
        <w:pStyle w:val="ListParagraph"/>
        <w:numPr>
          <w:ilvl w:val="0"/>
          <w:numId w:val="2"/>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 xml:space="preserve">تُقدّم الدراسة إطاراً نظرياً متكاملاً يجمع بين أربعة أبعاد جوهرية للحوكمة الرقمية (الشفافية الرقمية، المساءلة الرقمية، الأمن السيبراني وحماية البيانات، البنية التحتية الرقمية) مع نموذج أحادي </w:t>
      </w:r>
      <w:r w:rsidRPr="005C5DF8">
        <w:rPr>
          <w:rFonts w:ascii="Simplified Arabic" w:hAnsi="Simplified Arabic" w:cs="Simplified Arabic"/>
          <w:sz w:val="28"/>
          <w:szCs w:val="28"/>
          <w:rtl/>
        </w:rPr>
        <w:lastRenderedPageBreak/>
        <w:t>المحور لقياس نجاح مشاريع التحول الرقمي، وهو ما يُثري الأطر المفاهيمية المتاحة في هذا الحقل البحثي.</w:t>
      </w:r>
    </w:p>
    <w:p w14:paraId="48373591" w14:textId="77777777" w:rsidR="005C5DF8" w:rsidRPr="005C5DF8" w:rsidRDefault="005C5DF8">
      <w:pPr>
        <w:pStyle w:val="ListParagraph"/>
        <w:numPr>
          <w:ilvl w:val="0"/>
          <w:numId w:val="2"/>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تُثري الدراسة المكتبة العربية بأداة قياس مُختبرة (استبانة) ذات صدق وثبات عاليين، يمكن للباحثين اللاحقين توظيفها أو تطويرها في دراسات مماثلة بقطاعات وبيئات أخرى.</w:t>
      </w:r>
    </w:p>
    <w:p w14:paraId="61423CB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ثانيًا: الأهمية العملية (التطبيقية)</w:t>
      </w:r>
    </w:p>
    <w:p w14:paraId="4246F0B6" w14:textId="54416F81" w:rsidR="005C5DF8" w:rsidRPr="005C5DF8" w:rsidRDefault="005C5DF8">
      <w:pPr>
        <w:pStyle w:val="ListParagraph"/>
        <w:numPr>
          <w:ilvl w:val="0"/>
          <w:numId w:val="7"/>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تُزوّد القيادات العليا في شركات الاتصالات السعودية (</w:t>
      </w:r>
      <w:r w:rsidRPr="005C5DF8">
        <w:rPr>
          <w:rFonts w:ascii="Simplified Arabic" w:hAnsi="Simplified Arabic" w:cs="Simplified Arabic"/>
          <w:sz w:val="28"/>
          <w:szCs w:val="28"/>
        </w:rPr>
        <w:t>stc</w:t>
      </w:r>
      <w:r w:rsidRPr="005C5DF8">
        <w:rPr>
          <w:rFonts w:ascii="Simplified Arabic" w:hAnsi="Simplified Arabic" w:cs="Simplified Arabic"/>
          <w:sz w:val="28"/>
          <w:szCs w:val="28"/>
          <w:rtl/>
        </w:rPr>
        <w:t>، موبايلي، زين السعودية) بمؤشرات كمية دقيقة حول واقع تطبيق الحوكمة الرقمية في شركاتهم، وأثر ذلك المباشر على نجاح مشاريع التحول الرقمي.</w:t>
      </w:r>
    </w:p>
    <w:p w14:paraId="65136941" w14:textId="2837020D" w:rsidR="005C5DF8" w:rsidRPr="005C5DF8" w:rsidRDefault="005C5DF8">
      <w:pPr>
        <w:pStyle w:val="ListParagraph"/>
        <w:numPr>
          <w:ilvl w:val="0"/>
          <w:numId w:val="7"/>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تدعم الدراسة الجهود الوطنية لتحقيق مستهدفات رؤية المملكة 2030، لا سيما ما يتعلق ببرنامج الاقتصاد الرقمي، وذلك من خلال تقديم أدلة علمية حول العوامل الحاكمة لنجاح المشاريع الرقمية في قطاع استراتيجي كقطاع الاتصالات.</w:t>
      </w:r>
    </w:p>
    <w:p w14:paraId="56094E18" w14:textId="26D6BE95" w:rsidR="005C5DF8" w:rsidRPr="005C5DF8" w:rsidRDefault="005C5DF8">
      <w:pPr>
        <w:pStyle w:val="ListParagraph"/>
        <w:numPr>
          <w:ilvl w:val="0"/>
          <w:numId w:val="7"/>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تُقدّم توجيهات عملية لهيئة الاتصالات والفضاء والتقنية (</w:t>
      </w:r>
      <w:r w:rsidRPr="005C5DF8">
        <w:rPr>
          <w:rFonts w:ascii="Simplified Arabic" w:hAnsi="Simplified Arabic" w:cs="Simplified Arabic"/>
          <w:sz w:val="28"/>
          <w:szCs w:val="28"/>
        </w:rPr>
        <w:t>CST</w:t>
      </w:r>
      <w:r w:rsidRPr="005C5DF8">
        <w:rPr>
          <w:rFonts w:ascii="Simplified Arabic" w:hAnsi="Simplified Arabic" w:cs="Simplified Arabic"/>
          <w:sz w:val="28"/>
          <w:szCs w:val="28"/>
          <w:rtl/>
        </w:rPr>
        <w:t>) وهيئة الحكومة الرقمية (</w:t>
      </w:r>
      <w:r w:rsidRPr="005C5DF8">
        <w:rPr>
          <w:rFonts w:ascii="Simplified Arabic" w:hAnsi="Simplified Arabic" w:cs="Simplified Arabic"/>
          <w:sz w:val="28"/>
          <w:szCs w:val="28"/>
        </w:rPr>
        <w:t>DGA</w:t>
      </w:r>
      <w:r w:rsidRPr="005C5DF8">
        <w:rPr>
          <w:rFonts w:ascii="Simplified Arabic" w:hAnsi="Simplified Arabic" w:cs="Simplified Arabic"/>
          <w:sz w:val="28"/>
          <w:szCs w:val="28"/>
          <w:rtl/>
        </w:rPr>
        <w:t>) في تطوير السياسات والتشريعات المنظمة للحوكمة الرقمية في القطاع، استناداً إلى نتائج ميدانية محلية.</w:t>
      </w:r>
    </w:p>
    <w:p w14:paraId="5D466A94" w14:textId="6595342B" w:rsidR="005C5DF8" w:rsidRPr="005C5DF8" w:rsidRDefault="005C5DF8">
      <w:pPr>
        <w:pStyle w:val="ListParagraph"/>
        <w:numPr>
          <w:ilvl w:val="0"/>
          <w:numId w:val="7"/>
        </w:numPr>
        <w:jc w:val="both"/>
        <w:rPr>
          <w:rFonts w:ascii="Simplified Arabic" w:hAnsi="Simplified Arabic" w:cs="Simplified Arabic"/>
          <w:sz w:val="28"/>
          <w:szCs w:val="28"/>
        </w:rPr>
      </w:pPr>
      <w:r w:rsidRPr="005C5DF8">
        <w:rPr>
          <w:rFonts w:ascii="Simplified Arabic" w:hAnsi="Simplified Arabic" w:cs="Simplified Arabic"/>
          <w:sz w:val="28"/>
          <w:szCs w:val="28"/>
          <w:rtl/>
        </w:rPr>
        <w:t>تُمكّن صنّاع القرار في شركات الاتصالات من ترتيب أولويات الاستثمار في أبعاد الحوكمة الرقمية وفقاً لقوة أثر كل بُعد على نجاح المشاريع، مما يُسهم في الترشيد المالي وتوجيه الموارد نحو الأبعاد الأكثر تأثيراً.</w:t>
      </w:r>
    </w:p>
    <w:p w14:paraId="6A411A7D" w14:textId="29A7AF91" w:rsidR="00EC51BE" w:rsidRPr="005C5DF8" w:rsidRDefault="005C5DF8">
      <w:pPr>
        <w:pStyle w:val="ListParagraph"/>
        <w:numPr>
          <w:ilvl w:val="0"/>
          <w:numId w:val="7"/>
        </w:numPr>
        <w:jc w:val="both"/>
        <w:rPr>
          <w:rFonts w:ascii="Simplified Arabic" w:hAnsi="Simplified Arabic" w:cs="Simplified Arabic"/>
          <w:sz w:val="28"/>
          <w:szCs w:val="28"/>
        </w:rPr>
      </w:pPr>
      <w:r w:rsidRPr="005C5DF8">
        <w:rPr>
          <w:rFonts w:ascii="Simplified Arabic" w:hAnsi="Simplified Arabic" w:cs="Simplified Arabic"/>
          <w:sz w:val="28"/>
          <w:szCs w:val="28"/>
          <w:rtl/>
        </w:rPr>
        <w:t>تُقدّم الدراسة توصيات قابلة للتطبيق تتعلق بتعزيز الأمن السيبراني وحماية البيانات في قطاع الاتصالات، الذي يُعدّ من أكثر القطاعات استهدافاً من قبل الهجمات السيبرانية على المستوى العالمي والإقليمي.</w:t>
      </w:r>
    </w:p>
    <w:p w14:paraId="328F39B1" w14:textId="244C87D9" w:rsidR="00D42274" w:rsidRPr="004F0620" w:rsidRDefault="00D42274" w:rsidP="00D439AC">
      <w:pPr>
        <w:pStyle w:val="Heading1"/>
        <w:rPr>
          <w:rtl/>
        </w:rPr>
      </w:pPr>
      <w:bookmarkStart w:id="3" w:name="_Toc233187248"/>
      <w:r w:rsidRPr="004F0620">
        <w:rPr>
          <w:rtl/>
        </w:rPr>
        <w:t xml:space="preserve">أهداف </w:t>
      </w:r>
      <w:r w:rsidR="00D439AC" w:rsidRPr="004F0620">
        <w:rPr>
          <w:rtl/>
        </w:rPr>
        <w:t>الدراسة</w:t>
      </w:r>
      <w:bookmarkEnd w:id="3"/>
      <w:r w:rsidR="00D439AC" w:rsidRPr="004F0620">
        <w:rPr>
          <w:rtl/>
        </w:rPr>
        <w:t xml:space="preserve"> </w:t>
      </w:r>
    </w:p>
    <w:p w14:paraId="05B7AA60" w14:textId="77777777" w:rsidR="00592685" w:rsidRPr="005C5DF8" w:rsidRDefault="00592685" w:rsidP="005C5DF8">
      <w:pPr>
        <w:jc w:val="both"/>
        <w:rPr>
          <w:rFonts w:ascii="Simplified Arabic" w:hAnsi="Simplified Arabic" w:cs="Simplified Arabic"/>
          <w:sz w:val="28"/>
          <w:szCs w:val="28"/>
          <w:rtl/>
        </w:rPr>
      </w:pPr>
      <w:r w:rsidRPr="005C5DF8">
        <w:rPr>
          <w:rFonts w:ascii="Simplified Arabic" w:hAnsi="Simplified Arabic" w:cs="Simplified Arabic" w:hint="cs"/>
          <w:sz w:val="28"/>
          <w:szCs w:val="28"/>
          <w:rtl/>
        </w:rPr>
        <w:t xml:space="preserve">تهدف الدراسة الحالية بشكل رئيس إلى دراسة أثر التزام الإدارة العليا بمعايير الحوكمة الرقمية بأبعاده الأربعة (الشفافية الرقمية، المساءلة الرقمية، الأمن السيبراني وحماية البيانات، البنية التحتية الرقمية) على </w:t>
      </w:r>
      <w:r w:rsidRPr="005C5DF8">
        <w:rPr>
          <w:rFonts w:ascii="Simplified Arabic" w:hAnsi="Simplified Arabic" w:cs="Simplified Arabic" w:hint="cs"/>
          <w:sz w:val="28"/>
          <w:szCs w:val="28"/>
          <w:rtl/>
        </w:rPr>
        <w:lastRenderedPageBreak/>
        <w:t>نجاح مشاريع التحول الرقمي بأبعاده (تحقيق الأهداف الاستراتيجية، الالتزام بالوقت والتكلفة، جودة المخرجات الرقمية، رضا أصحاب المصلحة) في شركات الاتصالات العاملة في المملكة العربية السعودية.</w:t>
      </w:r>
    </w:p>
    <w:p w14:paraId="2C1C09B4" w14:textId="77777777" w:rsidR="00592685" w:rsidRPr="005C5DF8" w:rsidRDefault="00592685" w:rsidP="005C5DF8">
      <w:pPr>
        <w:jc w:val="both"/>
        <w:rPr>
          <w:rFonts w:ascii="Simplified Arabic" w:hAnsi="Simplified Arabic" w:cs="Simplified Arabic"/>
          <w:sz w:val="28"/>
          <w:szCs w:val="28"/>
          <w:rtl/>
        </w:rPr>
      </w:pPr>
      <w:r w:rsidRPr="005C5DF8">
        <w:rPr>
          <w:rFonts w:ascii="Simplified Arabic" w:hAnsi="Simplified Arabic" w:cs="Simplified Arabic" w:hint="cs"/>
          <w:sz w:val="28"/>
          <w:szCs w:val="28"/>
          <w:rtl/>
        </w:rPr>
        <w:t>ويتفرع من الهدف الرئيس مجموعة من الأهداف الفرعية التي يسعى الباحث إلى تحقيقها، وذلك على النحو التالي:</w:t>
      </w:r>
    </w:p>
    <w:p w14:paraId="6C878C9D" w14:textId="69D1DF42" w:rsidR="00592685" w:rsidRPr="005C5DF8" w:rsidRDefault="00592685">
      <w:pPr>
        <w:pStyle w:val="ListParagraph"/>
        <w:numPr>
          <w:ilvl w:val="0"/>
          <w:numId w:val="8"/>
        </w:numPr>
        <w:jc w:val="both"/>
        <w:rPr>
          <w:rFonts w:ascii="Simplified Arabic" w:hAnsi="Simplified Arabic" w:cs="Simplified Arabic"/>
          <w:sz w:val="28"/>
          <w:szCs w:val="28"/>
          <w:rtl/>
        </w:rPr>
      </w:pPr>
      <w:r w:rsidRPr="005C5DF8">
        <w:rPr>
          <w:rFonts w:ascii="Simplified Arabic" w:hAnsi="Simplified Arabic" w:cs="Simplified Arabic" w:hint="cs"/>
          <w:sz w:val="28"/>
          <w:szCs w:val="28"/>
          <w:rtl/>
        </w:rPr>
        <w:t>التعرف على المستوى الفعلي لالتزام الإدارة العليا بمعايير الحوكمة الرقمية بأبعادها الأربعة في شركات الاتصالات السعودية، من خلال قياس مدى تطبيق هذه المعايير وانعكاسها على الممارسات الإدارية اليومية.</w:t>
      </w:r>
    </w:p>
    <w:p w14:paraId="1D95EAB5" w14:textId="5DCF03CE" w:rsidR="00592685" w:rsidRPr="005C5DF8" w:rsidRDefault="00592685">
      <w:pPr>
        <w:pStyle w:val="ListParagraph"/>
        <w:numPr>
          <w:ilvl w:val="0"/>
          <w:numId w:val="8"/>
        </w:numPr>
        <w:jc w:val="both"/>
        <w:rPr>
          <w:rFonts w:ascii="Simplified Arabic" w:hAnsi="Simplified Arabic" w:cs="Simplified Arabic"/>
          <w:sz w:val="28"/>
          <w:szCs w:val="28"/>
          <w:rtl/>
        </w:rPr>
      </w:pPr>
      <w:r w:rsidRPr="005C5DF8">
        <w:rPr>
          <w:rFonts w:ascii="Simplified Arabic" w:hAnsi="Simplified Arabic" w:cs="Simplified Arabic" w:hint="cs"/>
          <w:sz w:val="28"/>
          <w:szCs w:val="28"/>
          <w:rtl/>
        </w:rPr>
        <w:t>تشخيص واقع نجاح مشاريع التحول الرقمي بأبعاده المتعددة في شركات الاتصالات السعودية، وتحديد مستوى تحقق هذه الأبعاد من وجهة نظر المديرين والعاملين في هذه الشركات.</w:t>
      </w:r>
    </w:p>
    <w:p w14:paraId="64F374F3" w14:textId="0412BC50" w:rsidR="00592685" w:rsidRPr="005C5DF8" w:rsidRDefault="00592685">
      <w:pPr>
        <w:pStyle w:val="ListParagraph"/>
        <w:numPr>
          <w:ilvl w:val="0"/>
          <w:numId w:val="8"/>
        </w:numPr>
        <w:jc w:val="both"/>
        <w:rPr>
          <w:rFonts w:ascii="Simplified Arabic" w:hAnsi="Simplified Arabic" w:cs="Simplified Arabic"/>
          <w:sz w:val="28"/>
          <w:szCs w:val="28"/>
          <w:rtl/>
        </w:rPr>
      </w:pPr>
      <w:r w:rsidRPr="005C5DF8">
        <w:rPr>
          <w:rFonts w:ascii="Simplified Arabic" w:hAnsi="Simplified Arabic" w:cs="Simplified Arabic" w:hint="cs"/>
          <w:sz w:val="28"/>
          <w:szCs w:val="28"/>
          <w:rtl/>
        </w:rPr>
        <w:t>الكشف عن أثر بُعد الشفافية الرقمية كأحد أبعاد التزام الإدارة العليا بمعايير الحوكمة الرقمية على نجاح مشاريع التحول الرقمي في شركات الاتصالات السعودية، وتحديد طبيعة هذا الأثر وقوته.</w:t>
      </w:r>
    </w:p>
    <w:p w14:paraId="5CAA4117" w14:textId="565B3525" w:rsidR="00592685" w:rsidRPr="005C5DF8" w:rsidRDefault="00592685">
      <w:pPr>
        <w:pStyle w:val="ListParagraph"/>
        <w:numPr>
          <w:ilvl w:val="0"/>
          <w:numId w:val="8"/>
        </w:numPr>
        <w:jc w:val="both"/>
        <w:rPr>
          <w:rFonts w:ascii="Simplified Arabic" w:hAnsi="Simplified Arabic" w:cs="Simplified Arabic"/>
          <w:sz w:val="28"/>
          <w:szCs w:val="28"/>
          <w:rtl/>
        </w:rPr>
      </w:pPr>
      <w:r w:rsidRPr="005C5DF8">
        <w:rPr>
          <w:rFonts w:ascii="Simplified Arabic" w:hAnsi="Simplified Arabic" w:cs="Simplified Arabic" w:hint="cs"/>
          <w:sz w:val="28"/>
          <w:szCs w:val="28"/>
          <w:rtl/>
        </w:rPr>
        <w:t>بيان أثر بُعد المساءلة الرقمية كأحد أبعاد التزام الإدارة العليا بمعايير الحوكمة الرقمية على نجاح مشاريع التحول الرقمي في شركات الاتصالات السعودية.</w:t>
      </w:r>
    </w:p>
    <w:p w14:paraId="4D67FB0B" w14:textId="4B63FFDA" w:rsidR="00592685" w:rsidRPr="005C5DF8" w:rsidRDefault="00592685">
      <w:pPr>
        <w:pStyle w:val="ListParagraph"/>
        <w:numPr>
          <w:ilvl w:val="0"/>
          <w:numId w:val="8"/>
        </w:numPr>
        <w:jc w:val="both"/>
        <w:rPr>
          <w:rFonts w:ascii="Simplified Arabic" w:hAnsi="Simplified Arabic" w:cs="Simplified Arabic"/>
          <w:sz w:val="28"/>
          <w:szCs w:val="28"/>
          <w:rtl/>
        </w:rPr>
      </w:pPr>
      <w:r w:rsidRPr="005C5DF8">
        <w:rPr>
          <w:rFonts w:ascii="Simplified Arabic" w:hAnsi="Simplified Arabic" w:cs="Simplified Arabic" w:hint="cs"/>
          <w:sz w:val="28"/>
          <w:szCs w:val="28"/>
          <w:rtl/>
        </w:rPr>
        <w:t>التعرف على أثر بُعد الأمن السيبراني وحماية البيانات كأحد أبعاد التزام الإدارة العليا بمعايير الحوكمة الرقمية على نجاح مشاريع التحول الرقمي في شركات الاتصالات السعودية.</w:t>
      </w:r>
    </w:p>
    <w:p w14:paraId="6712CFD8" w14:textId="38165267" w:rsidR="00592685" w:rsidRPr="005C5DF8" w:rsidRDefault="00592685">
      <w:pPr>
        <w:pStyle w:val="ListParagraph"/>
        <w:numPr>
          <w:ilvl w:val="0"/>
          <w:numId w:val="8"/>
        </w:numPr>
        <w:jc w:val="both"/>
        <w:rPr>
          <w:rFonts w:ascii="Simplified Arabic" w:hAnsi="Simplified Arabic" w:cs="Simplified Arabic"/>
          <w:sz w:val="28"/>
          <w:szCs w:val="28"/>
          <w:rtl/>
        </w:rPr>
      </w:pPr>
      <w:r w:rsidRPr="005C5DF8">
        <w:rPr>
          <w:rFonts w:ascii="Simplified Arabic" w:hAnsi="Simplified Arabic" w:cs="Simplified Arabic" w:hint="cs"/>
          <w:sz w:val="28"/>
          <w:szCs w:val="28"/>
          <w:rtl/>
        </w:rPr>
        <w:t>تحليل أثر بُعد البنية التحتية الرقمية كأحد أبعاد التزام الإدارة العليا بمعايير الحوكمة الرقمية على نجاح مشاريع التحول الرقمي في شركات الاتصالات السعودية.</w:t>
      </w:r>
    </w:p>
    <w:p w14:paraId="2B7358C7" w14:textId="032185CA" w:rsidR="00592685" w:rsidRPr="005C5DF8" w:rsidRDefault="00592685">
      <w:pPr>
        <w:pStyle w:val="ListParagraph"/>
        <w:numPr>
          <w:ilvl w:val="0"/>
          <w:numId w:val="8"/>
        </w:numPr>
        <w:jc w:val="both"/>
        <w:rPr>
          <w:rFonts w:ascii="Simplified Arabic" w:hAnsi="Simplified Arabic" w:cs="Simplified Arabic"/>
          <w:sz w:val="28"/>
          <w:szCs w:val="28"/>
          <w:rtl/>
        </w:rPr>
      </w:pPr>
      <w:r w:rsidRPr="005C5DF8">
        <w:rPr>
          <w:rFonts w:ascii="Simplified Arabic" w:hAnsi="Simplified Arabic" w:cs="Simplified Arabic" w:hint="cs"/>
          <w:sz w:val="28"/>
          <w:szCs w:val="28"/>
          <w:rtl/>
        </w:rPr>
        <w:t>تقديم مجموعة من التوصيات والمقترحات العملية التي يمكن أن تستفيد منها شركات الاتصالات السعودية في تعزيز التزام إدارتها العليا بمعايير الحوكمة الرقمية، بما يسهم في إنجاح مشاريع التحول الرقمي ودعم تحقيق رؤية المملكة 2030 في مجال الاقتصاد الرقمي.</w:t>
      </w:r>
    </w:p>
    <w:p w14:paraId="62EDF9F6" w14:textId="661E175E" w:rsidR="00D42274" w:rsidRPr="004F0620" w:rsidRDefault="00D42274" w:rsidP="00592685">
      <w:pPr>
        <w:pStyle w:val="Heading1"/>
        <w:rPr>
          <w:rtl/>
          <w:lang w:bidi="ar-SA"/>
        </w:rPr>
      </w:pPr>
      <w:bookmarkStart w:id="4" w:name="_Toc233187249"/>
      <w:r w:rsidRPr="004F0620">
        <w:rPr>
          <w:rtl/>
        </w:rPr>
        <w:t>فرضيات ال</w:t>
      </w:r>
      <w:r w:rsidR="00F41775" w:rsidRPr="004F0620">
        <w:rPr>
          <w:rFonts w:hint="cs"/>
          <w:rtl/>
        </w:rPr>
        <w:t>دراسة</w:t>
      </w:r>
      <w:bookmarkEnd w:id="4"/>
      <w:r w:rsidR="00F41775" w:rsidRPr="004F0620">
        <w:rPr>
          <w:rFonts w:hint="cs"/>
          <w:rtl/>
        </w:rPr>
        <w:t xml:space="preserve"> </w:t>
      </w:r>
    </w:p>
    <w:p w14:paraId="697EC3DF" w14:textId="77777777" w:rsidR="00036AD0" w:rsidRDefault="00036AD0" w:rsidP="00036AD0">
      <w:pPr>
        <w:spacing w:line="276" w:lineRule="auto"/>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rPr>
        <w:t>بناءً على ما تم عرضه من أهداف الدراسة ومشكلتها وأهميتها، يمكن تحديد فرضيات الدراسة من خلال أربع فرضيات رئيسة، وهي على النحو التالي</w:t>
      </w:r>
      <w:r w:rsidRPr="004F0620">
        <w:rPr>
          <w:rFonts w:ascii="Simplified Arabic" w:hAnsi="Simplified Arabic" w:cs="Simplified Arabic"/>
          <w:sz w:val="28"/>
          <w:szCs w:val="28"/>
          <w:lang w:bidi="ar-EG"/>
        </w:rPr>
        <w:t>:</w:t>
      </w:r>
    </w:p>
    <w:p w14:paraId="7D277DC6" w14:textId="77777777" w:rsidR="00592685" w:rsidRPr="00592685" w:rsidRDefault="00592685" w:rsidP="00592685">
      <w:pPr>
        <w:spacing w:line="276" w:lineRule="auto"/>
        <w:jc w:val="both"/>
        <w:rPr>
          <w:rFonts w:ascii="Simplified Arabic" w:hAnsi="Simplified Arabic" w:cs="Simplified Arabic"/>
          <w:b/>
          <w:bCs/>
          <w:sz w:val="28"/>
          <w:szCs w:val="28"/>
          <w:lang w:bidi="ar-EG"/>
        </w:rPr>
      </w:pPr>
      <w:r w:rsidRPr="00592685">
        <w:rPr>
          <w:rFonts w:ascii="Simplified Arabic" w:hAnsi="Simplified Arabic" w:cs="Simplified Arabic"/>
          <w:b/>
          <w:bCs/>
          <w:sz w:val="28"/>
          <w:szCs w:val="28"/>
          <w:rtl/>
        </w:rPr>
        <w:t>الفرضية الرئيسة الأولى</w:t>
      </w:r>
    </w:p>
    <w:p w14:paraId="6F1114D4" w14:textId="77777777" w:rsidR="00592685" w:rsidRPr="00592685" w:rsidRDefault="00592685" w:rsidP="00592685">
      <w:pPr>
        <w:spacing w:line="276" w:lineRule="auto"/>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lang w:bidi="ar-EG"/>
        </w:rPr>
        <w:lastRenderedPageBreak/>
        <w:t>H0</w:t>
      </w:r>
      <w:r w:rsidRPr="00592685">
        <w:rPr>
          <w:rFonts w:ascii="Cambria Math" w:hAnsi="Cambria Math" w:cs="Cambria Math"/>
          <w:b/>
          <w:bCs/>
          <w:sz w:val="28"/>
          <w:szCs w:val="28"/>
          <w:lang w:bidi="ar-EG"/>
        </w:rPr>
        <w:t>₁</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لا يوجد أثر ذو دلالة إحصائية عند مستوى دلالة</w:t>
      </w:r>
      <w:r w:rsidRPr="00592685">
        <w:rPr>
          <w:rFonts w:ascii="Simplified Arabic" w:hAnsi="Simplified Arabic" w:cs="Simplified Arabic"/>
          <w:sz w:val="28"/>
          <w:szCs w:val="28"/>
          <w:lang w:bidi="ar-EG"/>
        </w:rPr>
        <w:t xml:space="preserve"> (</w:t>
      </w:r>
      <w:r w:rsidRPr="00592685">
        <w:rPr>
          <w:rFonts w:ascii="Cambria" w:hAnsi="Cambria" w:cs="Cambria"/>
          <w:sz w:val="28"/>
          <w:szCs w:val="28"/>
          <w:lang w:bidi="ar-EG"/>
        </w:rPr>
        <w:t>α</w:t>
      </w:r>
      <w:r w:rsidRPr="00592685">
        <w:rPr>
          <w:rFonts w:ascii="Simplified Arabic" w:hAnsi="Simplified Arabic" w:cs="Simplified Arabic"/>
          <w:sz w:val="28"/>
          <w:szCs w:val="28"/>
          <w:lang w:bidi="ar-EG"/>
        </w:rPr>
        <w:t xml:space="preserve"> </w:t>
      </w:r>
      <w:r w:rsidRPr="00592685">
        <w:rPr>
          <w:rFonts w:ascii="Cambria Math" w:hAnsi="Cambria Math" w:cs="Cambria Math"/>
          <w:sz w:val="28"/>
          <w:szCs w:val="28"/>
          <w:lang w:bidi="ar-EG"/>
        </w:rPr>
        <w:t>≤</w:t>
      </w:r>
      <w:r w:rsidRPr="00592685">
        <w:rPr>
          <w:rFonts w:ascii="Simplified Arabic" w:hAnsi="Simplified Arabic" w:cs="Simplified Arabic"/>
          <w:sz w:val="28"/>
          <w:szCs w:val="28"/>
          <w:lang w:bidi="ar-EG"/>
        </w:rPr>
        <w:t xml:space="preserve"> 0.05) </w:t>
      </w:r>
      <w:r w:rsidRPr="00592685">
        <w:rPr>
          <w:rFonts w:ascii="Simplified Arabic" w:hAnsi="Simplified Arabic" w:cs="Simplified Arabic"/>
          <w:sz w:val="28"/>
          <w:szCs w:val="28"/>
          <w:rtl/>
        </w:rPr>
        <w:t>لالتزام الإدارة العليا بمعايير الحوكمة الرقمية بأبعادها مجتمعة (الشفافية الرقمية، المساءلة الرقمية، الأمن السيبراني وحماية البيانات، البنية التحتية الرقمية) على نجاح مشاريع التحول الرقمي في شركات الاتصالات السعودية</w:t>
      </w:r>
      <w:r w:rsidRPr="00592685">
        <w:rPr>
          <w:rFonts w:ascii="Simplified Arabic" w:hAnsi="Simplified Arabic" w:cs="Simplified Arabic"/>
          <w:sz w:val="28"/>
          <w:szCs w:val="28"/>
          <w:lang w:bidi="ar-EG"/>
        </w:rPr>
        <w:t>."</w:t>
      </w:r>
    </w:p>
    <w:p w14:paraId="7D590B9D" w14:textId="77777777" w:rsidR="00592685" w:rsidRPr="00592685" w:rsidRDefault="00592685" w:rsidP="00592685">
      <w:pPr>
        <w:spacing w:line="276" w:lineRule="auto"/>
        <w:jc w:val="both"/>
        <w:rPr>
          <w:rFonts w:ascii="Simplified Arabic" w:hAnsi="Simplified Arabic" w:cs="Simplified Arabic"/>
          <w:sz w:val="28"/>
          <w:szCs w:val="28"/>
          <w:lang w:bidi="ar-EG"/>
        </w:rPr>
      </w:pPr>
      <w:r w:rsidRPr="00592685">
        <w:rPr>
          <w:rFonts w:ascii="Simplified Arabic" w:hAnsi="Simplified Arabic" w:cs="Simplified Arabic"/>
          <w:sz w:val="28"/>
          <w:szCs w:val="28"/>
          <w:rtl/>
        </w:rPr>
        <w:t>ويتفرع من الفرضية الرئيسة الأولى الفرضيات الفرعية التالية</w:t>
      </w:r>
      <w:r w:rsidRPr="00592685">
        <w:rPr>
          <w:rFonts w:ascii="Simplified Arabic" w:hAnsi="Simplified Arabic" w:cs="Simplified Arabic"/>
          <w:sz w:val="28"/>
          <w:szCs w:val="28"/>
          <w:lang w:bidi="ar-EG"/>
        </w:rPr>
        <w:t>:</w:t>
      </w:r>
    </w:p>
    <w:p w14:paraId="5C1F76F3" w14:textId="77777777" w:rsidR="00592685" w:rsidRPr="00592685" w:rsidRDefault="00592685" w:rsidP="00592685">
      <w:pPr>
        <w:spacing w:line="276" w:lineRule="auto"/>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lang w:bidi="ar-EG"/>
        </w:rPr>
        <w:t>H0</w:t>
      </w:r>
      <w:r w:rsidRPr="00592685">
        <w:rPr>
          <w:rFonts w:ascii="Cambria Math" w:hAnsi="Cambria Math" w:cs="Cambria Math"/>
          <w:b/>
          <w:bCs/>
          <w:sz w:val="28"/>
          <w:szCs w:val="28"/>
          <w:lang w:bidi="ar-EG"/>
        </w:rPr>
        <w:t>₁</w:t>
      </w:r>
      <w:r w:rsidRPr="00592685">
        <w:rPr>
          <w:rFonts w:ascii="Simplified Arabic" w:hAnsi="Simplified Arabic" w:cs="Simplified Arabic"/>
          <w:b/>
          <w:bCs/>
          <w:sz w:val="28"/>
          <w:szCs w:val="28"/>
          <w:lang w:bidi="ar-EG"/>
        </w:rPr>
        <w:t>.</w:t>
      </w:r>
      <w:r w:rsidRPr="00592685">
        <w:rPr>
          <w:rFonts w:ascii="Cambria Math" w:hAnsi="Cambria Math" w:cs="Cambria Math"/>
          <w:b/>
          <w:bCs/>
          <w:sz w:val="28"/>
          <w:szCs w:val="28"/>
          <w:lang w:bidi="ar-EG"/>
        </w:rPr>
        <w:t>₁</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لا يوجد أثر ذو دلالة إحصائية عند مستوى دلالة</w:t>
      </w:r>
      <w:r w:rsidRPr="00592685">
        <w:rPr>
          <w:rFonts w:ascii="Simplified Arabic" w:hAnsi="Simplified Arabic" w:cs="Simplified Arabic"/>
          <w:sz w:val="28"/>
          <w:szCs w:val="28"/>
          <w:lang w:bidi="ar-EG"/>
        </w:rPr>
        <w:t xml:space="preserve"> (</w:t>
      </w:r>
      <w:r w:rsidRPr="00592685">
        <w:rPr>
          <w:rFonts w:ascii="Cambria" w:hAnsi="Cambria" w:cs="Cambria"/>
          <w:sz w:val="28"/>
          <w:szCs w:val="28"/>
          <w:lang w:bidi="ar-EG"/>
        </w:rPr>
        <w:t>α</w:t>
      </w:r>
      <w:r w:rsidRPr="00592685">
        <w:rPr>
          <w:rFonts w:ascii="Simplified Arabic" w:hAnsi="Simplified Arabic" w:cs="Simplified Arabic"/>
          <w:sz w:val="28"/>
          <w:szCs w:val="28"/>
          <w:lang w:bidi="ar-EG"/>
        </w:rPr>
        <w:t xml:space="preserve"> </w:t>
      </w:r>
      <w:r w:rsidRPr="00592685">
        <w:rPr>
          <w:rFonts w:ascii="Cambria Math" w:hAnsi="Cambria Math" w:cs="Cambria Math"/>
          <w:sz w:val="28"/>
          <w:szCs w:val="28"/>
          <w:lang w:bidi="ar-EG"/>
        </w:rPr>
        <w:t>≤</w:t>
      </w:r>
      <w:r w:rsidRPr="00592685">
        <w:rPr>
          <w:rFonts w:ascii="Simplified Arabic" w:hAnsi="Simplified Arabic" w:cs="Simplified Arabic"/>
          <w:sz w:val="28"/>
          <w:szCs w:val="28"/>
          <w:lang w:bidi="ar-EG"/>
        </w:rPr>
        <w:t xml:space="preserve"> 0.05) </w:t>
      </w:r>
      <w:r w:rsidRPr="00592685">
        <w:rPr>
          <w:rFonts w:ascii="Simplified Arabic" w:hAnsi="Simplified Arabic" w:cs="Simplified Arabic"/>
          <w:sz w:val="28"/>
          <w:szCs w:val="28"/>
          <w:rtl/>
        </w:rPr>
        <w:t xml:space="preserve">لبُعد </w:t>
      </w:r>
      <w:r w:rsidRPr="00592685">
        <w:rPr>
          <w:rFonts w:ascii="Simplified Arabic" w:hAnsi="Simplified Arabic" w:cs="Simplified Arabic"/>
          <w:b/>
          <w:bCs/>
          <w:sz w:val="28"/>
          <w:szCs w:val="28"/>
          <w:rtl/>
        </w:rPr>
        <w:t>الشفافية الرقمية</w:t>
      </w:r>
      <w:r w:rsidRPr="00592685">
        <w:rPr>
          <w:rFonts w:ascii="Simplified Arabic" w:hAnsi="Simplified Arabic" w:cs="Simplified Arabic"/>
          <w:sz w:val="28"/>
          <w:szCs w:val="28"/>
          <w:rtl/>
        </w:rPr>
        <w:t xml:space="preserve"> على نجاح مشاريع التحول الرقمي في شركات الاتصالات السعودية</w:t>
      </w:r>
      <w:r w:rsidRPr="00592685">
        <w:rPr>
          <w:rFonts w:ascii="Simplified Arabic" w:hAnsi="Simplified Arabic" w:cs="Simplified Arabic"/>
          <w:sz w:val="28"/>
          <w:szCs w:val="28"/>
          <w:lang w:bidi="ar-EG"/>
        </w:rPr>
        <w:t>.</w:t>
      </w:r>
    </w:p>
    <w:p w14:paraId="3E233E4A" w14:textId="77777777" w:rsidR="00592685" w:rsidRPr="00592685" w:rsidRDefault="00592685" w:rsidP="00592685">
      <w:pPr>
        <w:spacing w:line="276" w:lineRule="auto"/>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lang w:bidi="ar-EG"/>
        </w:rPr>
        <w:t>H0</w:t>
      </w:r>
      <w:r w:rsidRPr="00592685">
        <w:rPr>
          <w:rFonts w:ascii="Cambria Math" w:hAnsi="Cambria Math" w:cs="Cambria Math"/>
          <w:b/>
          <w:bCs/>
          <w:sz w:val="28"/>
          <w:szCs w:val="28"/>
          <w:lang w:bidi="ar-EG"/>
        </w:rPr>
        <w:t>₁</w:t>
      </w:r>
      <w:r w:rsidRPr="00592685">
        <w:rPr>
          <w:rFonts w:ascii="Simplified Arabic" w:hAnsi="Simplified Arabic" w:cs="Simplified Arabic"/>
          <w:b/>
          <w:bCs/>
          <w:sz w:val="28"/>
          <w:szCs w:val="28"/>
          <w:lang w:bidi="ar-EG"/>
        </w:rPr>
        <w:t>.</w:t>
      </w:r>
      <w:r w:rsidRPr="00592685">
        <w:rPr>
          <w:rFonts w:ascii="Cambria Math" w:hAnsi="Cambria Math" w:cs="Cambria Math"/>
          <w:b/>
          <w:bCs/>
          <w:sz w:val="28"/>
          <w:szCs w:val="28"/>
          <w:lang w:bidi="ar-EG"/>
        </w:rPr>
        <w:t>₂</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لا يوجد أثر ذو دلالة إحصائية عند مستوى دلالة</w:t>
      </w:r>
      <w:r w:rsidRPr="00592685">
        <w:rPr>
          <w:rFonts w:ascii="Simplified Arabic" w:hAnsi="Simplified Arabic" w:cs="Simplified Arabic"/>
          <w:sz w:val="28"/>
          <w:szCs w:val="28"/>
          <w:lang w:bidi="ar-EG"/>
        </w:rPr>
        <w:t xml:space="preserve"> (</w:t>
      </w:r>
      <w:r w:rsidRPr="00592685">
        <w:rPr>
          <w:rFonts w:ascii="Cambria" w:hAnsi="Cambria" w:cs="Cambria"/>
          <w:sz w:val="28"/>
          <w:szCs w:val="28"/>
          <w:lang w:bidi="ar-EG"/>
        </w:rPr>
        <w:t>α</w:t>
      </w:r>
      <w:r w:rsidRPr="00592685">
        <w:rPr>
          <w:rFonts w:ascii="Simplified Arabic" w:hAnsi="Simplified Arabic" w:cs="Simplified Arabic"/>
          <w:sz w:val="28"/>
          <w:szCs w:val="28"/>
          <w:lang w:bidi="ar-EG"/>
        </w:rPr>
        <w:t xml:space="preserve"> </w:t>
      </w:r>
      <w:r w:rsidRPr="00592685">
        <w:rPr>
          <w:rFonts w:ascii="Cambria Math" w:hAnsi="Cambria Math" w:cs="Cambria Math"/>
          <w:sz w:val="28"/>
          <w:szCs w:val="28"/>
          <w:lang w:bidi="ar-EG"/>
        </w:rPr>
        <w:t>≤</w:t>
      </w:r>
      <w:r w:rsidRPr="00592685">
        <w:rPr>
          <w:rFonts w:ascii="Simplified Arabic" w:hAnsi="Simplified Arabic" w:cs="Simplified Arabic"/>
          <w:sz w:val="28"/>
          <w:szCs w:val="28"/>
          <w:lang w:bidi="ar-EG"/>
        </w:rPr>
        <w:t xml:space="preserve"> 0.05) </w:t>
      </w:r>
      <w:r w:rsidRPr="00592685">
        <w:rPr>
          <w:rFonts w:ascii="Simplified Arabic" w:hAnsi="Simplified Arabic" w:cs="Simplified Arabic"/>
          <w:sz w:val="28"/>
          <w:szCs w:val="28"/>
          <w:rtl/>
        </w:rPr>
        <w:t xml:space="preserve">لبُعد </w:t>
      </w:r>
      <w:r w:rsidRPr="00592685">
        <w:rPr>
          <w:rFonts w:ascii="Simplified Arabic" w:hAnsi="Simplified Arabic" w:cs="Simplified Arabic"/>
          <w:b/>
          <w:bCs/>
          <w:sz w:val="28"/>
          <w:szCs w:val="28"/>
          <w:rtl/>
        </w:rPr>
        <w:t>المساءلة الرقمية</w:t>
      </w:r>
      <w:r w:rsidRPr="00592685">
        <w:rPr>
          <w:rFonts w:ascii="Simplified Arabic" w:hAnsi="Simplified Arabic" w:cs="Simplified Arabic"/>
          <w:sz w:val="28"/>
          <w:szCs w:val="28"/>
          <w:rtl/>
        </w:rPr>
        <w:t xml:space="preserve"> على نجاح مشاريع التحول الرقمي في شركات الاتصالات السعودية</w:t>
      </w:r>
      <w:r w:rsidRPr="00592685">
        <w:rPr>
          <w:rFonts w:ascii="Simplified Arabic" w:hAnsi="Simplified Arabic" w:cs="Simplified Arabic"/>
          <w:sz w:val="28"/>
          <w:szCs w:val="28"/>
          <w:lang w:bidi="ar-EG"/>
        </w:rPr>
        <w:t>.</w:t>
      </w:r>
    </w:p>
    <w:p w14:paraId="691979F1" w14:textId="77777777" w:rsidR="00592685" w:rsidRPr="00592685" w:rsidRDefault="00592685" w:rsidP="00592685">
      <w:pPr>
        <w:spacing w:line="276" w:lineRule="auto"/>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lang w:bidi="ar-EG"/>
        </w:rPr>
        <w:t>H0</w:t>
      </w:r>
      <w:r w:rsidRPr="00592685">
        <w:rPr>
          <w:rFonts w:ascii="Cambria Math" w:hAnsi="Cambria Math" w:cs="Cambria Math"/>
          <w:b/>
          <w:bCs/>
          <w:sz w:val="28"/>
          <w:szCs w:val="28"/>
          <w:lang w:bidi="ar-EG"/>
        </w:rPr>
        <w:t>₁</w:t>
      </w:r>
      <w:r w:rsidRPr="00592685">
        <w:rPr>
          <w:rFonts w:ascii="Simplified Arabic" w:hAnsi="Simplified Arabic" w:cs="Simplified Arabic"/>
          <w:b/>
          <w:bCs/>
          <w:sz w:val="28"/>
          <w:szCs w:val="28"/>
          <w:lang w:bidi="ar-EG"/>
        </w:rPr>
        <w:t>.</w:t>
      </w:r>
      <w:r w:rsidRPr="00592685">
        <w:rPr>
          <w:rFonts w:ascii="Cambria Math" w:hAnsi="Cambria Math" w:cs="Cambria Math"/>
          <w:b/>
          <w:bCs/>
          <w:sz w:val="28"/>
          <w:szCs w:val="28"/>
          <w:lang w:bidi="ar-EG"/>
        </w:rPr>
        <w:t>₃</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لا يوجد أثر ذو دلالة إحصائية عند مستوى دلالة</w:t>
      </w:r>
      <w:r w:rsidRPr="00592685">
        <w:rPr>
          <w:rFonts w:ascii="Simplified Arabic" w:hAnsi="Simplified Arabic" w:cs="Simplified Arabic"/>
          <w:sz w:val="28"/>
          <w:szCs w:val="28"/>
          <w:lang w:bidi="ar-EG"/>
        </w:rPr>
        <w:t xml:space="preserve"> (</w:t>
      </w:r>
      <w:r w:rsidRPr="00592685">
        <w:rPr>
          <w:rFonts w:ascii="Cambria" w:hAnsi="Cambria" w:cs="Cambria"/>
          <w:sz w:val="28"/>
          <w:szCs w:val="28"/>
          <w:lang w:bidi="ar-EG"/>
        </w:rPr>
        <w:t>α</w:t>
      </w:r>
      <w:r w:rsidRPr="00592685">
        <w:rPr>
          <w:rFonts w:ascii="Simplified Arabic" w:hAnsi="Simplified Arabic" w:cs="Simplified Arabic"/>
          <w:sz w:val="28"/>
          <w:szCs w:val="28"/>
          <w:lang w:bidi="ar-EG"/>
        </w:rPr>
        <w:t xml:space="preserve"> </w:t>
      </w:r>
      <w:r w:rsidRPr="00592685">
        <w:rPr>
          <w:rFonts w:ascii="Cambria Math" w:hAnsi="Cambria Math" w:cs="Cambria Math"/>
          <w:sz w:val="28"/>
          <w:szCs w:val="28"/>
          <w:lang w:bidi="ar-EG"/>
        </w:rPr>
        <w:t>≤</w:t>
      </w:r>
      <w:r w:rsidRPr="00592685">
        <w:rPr>
          <w:rFonts w:ascii="Simplified Arabic" w:hAnsi="Simplified Arabic" w:cs="Simplified Arabic"/>
          <w:sz w:val="28"/>
          <w:szCs w:val="28"/>
          <w:lang w:bidi="ar-EG"/>
        </w:rPr>
        <w:t xml:space="preserve"> 0.05) </w:t>
      </w:r>
      <w:r w:rsidRPr="00592685">
        <w:rPr>
          <w:rFonts w:ascii="Simplified Arabic" w:hAnsi="Simplified Arabic" w:cs="Simplified Arabic"/>
          <w:sz w:val="28"/>
          <w:szCs w:val="28"/>
          <w:rtl/>
        </w:rPr>
        <w:t xml:space="preserve">لبُعد </w:t>
      </w:r>
      <w:r w:rsidRPr="00592685">
        <w:rPr>
          <w:rFonts w:ascii="Simplified Arabic" w:hAnsi="Simplified Arabic" w:cs="Simplified Arabic"/>
          <w:b/>
          <w:bCs/>
          <w:sz w:val="28"/>
          <w:szCs w:val="28"/>
          <w:rtl/>
        </w:rPr>
        <w:t>الأمن السيبراني وحماية البيانات</w:t>
      </w:r>
      <w:r w:rsidRPr="00592685">
        <w:rPr>
          <w:rFonts w:ascii="Simplified Arabic" w:hAnsi="Simplified Arabic" w:cs="Simplified Arabic"/>
          <w:sz w:val="28"/>
          <w:szCs w:val="28"/>
          <w:rtl/>
        </w:rPr>
        <w:t xml:space="preserve"> على نجاح مشاريع التحول الرقمي في شركات الاتصالات السعودية</w:t>
      </w:r>
      <w:r w:rsidRPr="00592685">
        <w:rPr>
          <w:rFonts w:ascii="Simplified Arabic" w:hAnsi="Simplified Arabic" w:cs="Simplified Arabic"/>
          <w:sz w:val="28"/>
          <w:szCs w:val="28"/>
          <w:lang w:bidi="ar-EG"/>
        </w:rPr>
        <w:t>.</w:t>
      </w:r>
    </w:p>
    <w:p w14:paraId="11680352" w14:textId="77777777" w:rsidR="00592685" w:rsidRPr="00592685" w:rsidRDefault="00592685" w:rsidP="00592685">
      <w:pPr>
        <w:spacing w:line="276" w:lineRule="auto"/>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lang w:bidi="ar-EG"/>
        </w:rPr>
        <w:t>H0</w:t>
      </w:r>
      <w:r w:rsidRPr="00592685">
        <w:rPr>
          <w:rFonts w:ascii="Cambria Math" w:hAnsi="Cambria Math" w:cs="Cambria Math"/>
          <w:b/>
          <w:bCs/>
          <w:sz w:val="28"/>
          <w:szCs w:val="28"/>
          <w:lang w:bidi="ar-EG"/>
        </w:rPr>
        <w:t>₁</w:t>
      </w:r>
      <w:r w:rsidRPr="00592685">
        <w:rPr>
          <w:rFonts w:ascii="Simplified Arabic" w:hAnsi="Simplified Arabic" w:cs="Simplified Arabic"/>
          <w:b/>
          <w:bCs/>
          <w:sz w:val="28"/>
          <w:szCs w:val="28"/>
          <w:lang w:bidi="ar-EG"/>
        </w:rPr>
        <w:t>.</w:t>
      </w:r>
      <w:r w:rsidRPr="00592685">
        <w:rPr>
          <w:rFonts w:ascii="Cambria Math" w:hAnsi="Cambria Math" w:cs="Cambria Math"/>
          <w:b/>
          <w:bCs/>
          <w:sz w:val="28"/>
          <w:szCs w:val="28"/>
          <w:lang w:bidi="ar-EG"/>
        </w:rPr>
        <w:t>₄</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لا يوجد أثر ذو دلالة إحصائية عند مستوى دلالة</w:t>
      </w:r>
      <w:r w:rsidRPr="00592685">
        <w:rPr>
          <w:rFonts w:ascii="Simplified Arabic" w:hAnsi="Simplified Arabic" w:cs="Simplified Arabic"/>
          <w:sz w:val="28"/>
          <w:szCs w:val="28"/>
          <w:lang w:bidi="ar-EG"/>
        </w:rPr>
        <w:t xml:space="preserve"> (</w:t>
      </w:r>
      <w:r w:rsidRPr="00592685">
        <w:rPr>
          <w:rFonts w:ascii="Cambria" w:hAnsi="Cambria" w:cs="Cambria"/>
          <w:sz w:val="28"/>
          <w:szCs w:val="28"/>
          <w:lang w:bidi="ar-EG"/>
        </w:rPr>
        <w:t>α</w:t>
      </w:r>
      <w:r w:rsidRPr="00592685">
        <w:rPr>
          <w:rFonts w:ascii="Simplified Arabic" w:hAnsi="Simplified Arabic" w:cs="Simplified Arabic"/>
          <w:sz w:val="28"/>
          <w:szCs w:val="28"/>
          <w:lang w:bidi="ar-EG"/>
        </w:rPr>
        <w:t xml:space="preserve"> </w:t>
      </w:r>
      <w:r w:rsidRPr="00592685">
        <w:rPr>
          <w:rFonts w:ascii="Cambria Math" w:hAnsi="Cambria Math" w:cs="Cambria Math"/>
          <w:sz w:val="28"/>
          <w:szCs w:val="28"/>
          <w:lang w:bidi="ar-EG"/>
        </w:rPr>
        <w:t>≤</w:t>
      </w:r>
      <w:r w:rsidRPr="00592685">
        <w:rPr>
          <w:rFonts w:ascii="Simplified Arabic" w:hAnsi="Simplified Arabic" w:cs="Simplified Arabic"/>
          <w:sz w:val="28"/>
          <w:szCs w:val="28"/>
          <w:lang w:bidi="ar-EG"/>
        </w:rPr>
        <w:t xml:space="preserve"> 0.05) </w:t>
      </w:r>
      <w:r w:rsidRPr="00592685">
        <w:rPr>
          <w:rFonts w:ascii="Simplified Arabic" w:hAnsi="Simplified Arabic" w:cs="Simplified Arabic"/>
          <w:sz w:val="28"/>
          <w:szCs w:val="28"/>
          <w:rtl/>
        </w:rPr>
        <w:t xml:space="preserve">لبُعد </w:t>
      </w:r>
      <w:r w:rsidRPr="00592685">
        <w:rPr>
          <w:rFonts w:ascii="Simplified Arabic" w:hAnsi="Simplified Arabic" w:cs="Simplified Arabic"/>
          <w:b/>
          <w:bCs/>
          <w:sz w:val="28"/>
          <w:szCs w:val="28"/>
          <w:rtl/>
        </w:rPr>
        <w:t>البنية التحتية الرقمية</w:t>
      </w:r>
      <w:r w:rsidRPr="00592685">
        <w:rPr>
          <w:rFonts w:ascii="Simplified Arabic" w:hAnsi="Simplified Arabic" w:cs="Simplified Arabic"/>
          <w:sz w:val="28"/>
          <w:szCs w:val="28"/>
          <w:rtl/>
        </w:rPr>
        <w:t xml:space="preserve"> على نجاح مشاريع التحول الرقمي في شركات الاتصالات السعودية</w:t>
      </w:r>
      <w:r w:rsidRPr="00592685">
        <w:rPr>
          <w:rFonts w:ascii="Simplified Arabic" w:hAnsi="Simplified Arabic" w:cs="Simplified Arabic"/>
          <w:sz w:val="28"/>
          <w:szCs w:val="28"/>
          <w:lang w:bidi="ar-EG"/>
        </w:rPr>
        <w:t>.</w:t>
      </w:r>
    </w:p>
    <w:p w14:paraId="0C0E7760" w14:textId="77777777" w:rsidR="008F4DEA" w:rsidRPr="008F4DEA" w:rsidRDefault="008F4DEA" w:rsidP="008F4DEA">
      <w:pPr>
        <w:pStyle w:val="Heading1"/>
      </w:pPr>
      <w:bookmarkStart w:id="5" w:name="_Toc233187250"/>
      <w:r w:rsidRPr="008F4DEA">
        <w:rPr>
          <w:rtl/>
          <w:lang w:bidi="ar-SA"/>
        </w:rPr>
        <w:t>النظرية التي تعتمد عليها الدراسة</w:t>
      </w:r>
      <w:bookmarkEnd w:id="5"/>
    </w:p>
    <w:p w14:paraId="3DFB0EAD" w14:textId="77777777" w:rsidR="003F5D9C" w:rsidRPr="003F5D9C" w:rsidRDefault="003F5D9C" w:rsidP="003F5D9C">
      <w:pPr>
        <w:spacing w:line="276" w:lineRule="auto"/>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النظرية الرئيسة: نظرية أصحاب المصلحة</w:t>
      </w:r>
      <w:r w:rsidRPr="003F5D9C">
        <w:rPr>
          <w:rFonts w:ascii="Simplified Arabic" w:hAnsi="Simplified Arabic" w:cs="Simplified Arabic"/>
          <w:b/>
          <w:bCs/>
          <w:sz w:val="28"/>
          <w:szCs w:val="28"/>
        </w:rPr>
        <w:t xml:space="preserve"> (Stakeholder Theory)</w:t>
      </w:r>
    </w:p>
    <w:p w14:paraId="636EE381" w14:textId="77777777" w:rsidR="003F5D9C" w:rsidRPr="003F5D9C" w:rsidRDefault="003F5D9C" w:rsidP="003F5D9C">
      <w:pPr>
        <w:spacing w:line="276" w:lineRule="auto"/>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تستند الدراسة الحالية بصورة رئيسة إلى </w:t>
      </w:r>
      <w:r w:rsidRPr="003F5D9C">
        <w:rPr>
          <w:rFonts w:ascii="Simplified Arabic" w:hAnsi="Simplified Arabic" w:cs="Simplified Arabic"/>
          <w:b/>
          <w:bCs/>
          <w:sz w:val="28"/>
          <w:szCs w:val="28"/>
          <w:rtl/>
        </w:rPr>
        <w:t>نظرية أصحاب المصلحة</w:t>
      </w:r>
      <w:r w:rsidRPr="003F5D9C">
        <w:rPr>
          <w:rFonts w:ascii="Simplified Arabic" w:hAnsi="Simplified Arabic" w:cs="Simplified Arabic"/>
          <w:b/>
          <w:bCs/>
          <w:sz w:val="28"/>
          <w:szCs w:val="28"/>
        </w:rPr>
        <w:t xml:space="preserve"> (Stakeholder Theory)</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التي طوّرها العالم الأمريكي إدوارد فريمان</w:t>
      </w:r>
      <w:r w:rsidRPr="003F5D9C">
        <w:rPr>
          <w:rFonts w:ascii="Simplified Arabic" w:hAnsi="Simplified Arabic" w:cs="Simplified Arabic"/>
          <w:sz w:val="28"/>
          <w:szCs w:val="28"/>
        </w:rPr>
        <w:t xml:space="preserve"> (R. Edward Freeman) </w:t>
      </w:r>
      <w:r w:rsidRPr="003F5D9C">
        <w:rPr>
          <w:rFonts w:ascii="Simplified Arabic" w:hAnsi="Simplified Arabic" w:cs="Simplified Arabic"/>
          <w:sz w:val="28"/>
          <w:szCs w:val="28"/>
          <w:rtl/>
        </w:rPr>
        <w:t>عام 1984م في كتابه "الإدارة الاستراتيجية: مدخل أصحاب المصلحة". وتقوم هذه النظرية على افتراض جوهري مفاده أن المنظمات لا تعمل بمعزل عن بيئتها، بل ترتبط بشبكة من الأطراف ذات المصلحة (المساهمين، العملاء، الموظفين، الموردين، الجهات التنظيمية، المجتمع) الذين يتأثرون بقراراتها ويؤثرون فيها، وأن نجاح المنظمة مرهون بقدرتها على إدارة هذه العلاقات بشفافية ومساءلة ومسؤولية</w:t>
      </w:r>
      <w:r w:rsidRPr="003F5D9C">
        <w:rPr>
          <w:rFonts w:ascii="Simplified Arabic" w:hAnsi="Simplified Arabic" w:cs="Simplified Arabic"/>
          <w:sz w:val="28"/>
          <w:szCs w:val="28"/>
        </w:rPr>
        <w:t>.</w:t>
      </w:r>
    </w:p>
    <w:p w14:paraId="301AB1D8" w14:textId="77777777" w:rsidR="003F5D9C" w:rsidRPr="003F5D9C" w:rsidRDefault="003F5D9C" w:rsidP="003F5D9C">
      <w:pPr>
        <w:spacing w:line="276" w:lineRule="auto"/>
        <w:jc w:val="both"/>
        <w:rPr>
          <w:rFonts w:ascii="Simplified Arabic" w:hAnsi="Simplified Arabic" w:cs="Simplified Arabic"/>
          <w:sz w:val="28"/>
          <w:szCs w:val="28"/>
        </w:rPr>
      </w:pPr>
      <w:r w:rsidRPr="003F5D9C">
        <w:rPr>
          <w:rFonts w:ascii="Simplified Arabic" w:hAnsi="Simplified Arabic" w:cs="Simplified Arabic"/>
          <w:b/>
          <w:bCs/>
          <w:sz w:val="28"/>
          <w:szCs w:val="28"/>
          <w:rtl/>
        </w:rPr>
        <w:t>مبررات اختيار هذه النظرية إطاراً للدراسة</w:t>
      </w:r>
      <w:r w:rsidRPr="003F5D9C">
        <w:rPr>
          <w:rFonts w:ascii="Simplified Arabic" w:hAnsi="Simplified Arabic" w:cs="Simplified Arabic"/>
          <w:b/>
          <w:bCs/>
          <w:sz w:val="28"/>
          <w:szCs w:val="28"/>
        </w:rPr>
        <w:t>:</w:t>
      </w:r>
    </w:p>
    <w:p w14:paraId="0B25671D" w14:textId="77777777" w:rsidR="003F5D9C" w:rsidRPr="003F5D9C" w:rsidRDefault="003F5D9C" w:rsidP="003F5D9C">
      <w:pPr>
        <w:spacing w:line="276" w:lineRule="auto"/>
        <w:jc w:val="both"/>
        <w:rPr>
          <w:rFonts w:ascii="Simplified Arabic" w:hAnsi="Simplified Arabic" w:cs="Simplified Arabic"/>
          <w:sz w:val="28"/>
          <w:szCs w:val="28"/>
        </w:rPr>
      </w:pPr>
      <w:r w:rsidRPr="003F5D9C">
        <w:rPr>
          <w:rFonts w:ascii="Simplified Arabic" w:hAnsi="Simplified Arabic" w:cs="Simplified Arabic"/>
          <w:sz w:val="28"/>
          <w:szCs w:val="28"/>
          <w:rtl/>
        </w:rPr>
        <w:lastRenderedPageBreak/>
        <w:t>تنسجم نظرية أصحاب المصلحة مع موضوع الدراسة الحالية انسجاماً عضوياً، إذ تُمثّل الحوكمة الرقمية الترجمة العملية لمبادئ هذه النظرية في البيئة الرقمية المعاصرة. فالشفافية الرقمية تُجسّد حق أصحاب المصلحة في الاطلاع على المعلومات الرقمية، والمساءلة الرقمية تُحقّق مبدأ المحاسبة المؤسسية تجاههم، والأمن السيبراني وحماية البيانات يُلبّيان حق أصحاب المصلحة في حماية معلوماتهم وخصوصيتهم، والبنية التحتية الرقمية تُمكّن من تقديم خدمات رقمية فاعلة تُلبّي توقعاتهم. وعليه، فإن التزام الإدارة العليا بمعايير الحوكمة الرقمية ينعكس مباشرةً على نجاح مشاريع التحول الرقمي عبر تعزيز ثقة أصحاب المصلحة ودعمهم وتقليل مقاومتهم للتغيير</w:t>
      </w:r>
      <w:r w:rsidRPr="003F5D9C">
        <w:rPr>
          <w:rFonts w:ascii="Simplified Arabic" w:hAnsi="Simplified Arabic" w:cs="Simplified Arabic"/>
          <w:sz w:val="28"/>
          <w:szCs w:val="28"/>
        </w:rPr>
        <w:t>.</w:t>
      </w:r>
    </w:p>
    <w:p w14:paraId="31CDD8F7" w14:textId="77777777" w:rsidR="003F5D9C" w:rsidRPr="003F5D9C" w:rsidRDefault="003F5D9C" w:rsidP="003F5D9C">
      <w:pPr>
        <w:spacing w:line="276" w:lineRule="auto"/>
        <w:jc w:val="both"/>
        <w:rPr>
          <w:rFonts w:ascii="Simplified Arabic" w:hAnsi="Simplified Arabic" w:cs="Simplified Arabic"/>
          <w:sz w:val="28"/>
          <w:szCs w:val="28"/>
        </w:rPr>
      </w:pPr>
      <w:r w:rsidRPr="003F5D9C">
        <w:rPr>
          <w:rFonts w:ascii="Simplified Arabic" w:hAnsi="Simplified Arabic" w:cs="Simplified Arabic"/>
          <w:sz w:val="28"/>
          <w:szCs w:val="28"/>
          <w:rtl/>
        </w:rPr>
        <w:t>أولاً: نظرية الوكالة</w:t>
      </w:r>
      <w:r w:rsidRPr="003F5D9C">
        <w:rPr>
          <w:rFonts w:ascii="Simplified Arabic" w:hAnsi="Simplified Arabic" w:cs="Simplified Arabic"/>
          <w:sz w:val="28"/>
          <w:szCs w:val="28"/>
        </w:rPr>
        <w:t xml:space="preserve"> (Agency Theory): </w:t>
      </w:r>
      <w:r w:rsidRPr="003F5D9C">
        <w:rPr>
          <w:rFonts w:ascii="Simplified Arabic" w:hAnsi="Simplified Arabic" w:cs="Simplified Arabic"/>
          <w:sz w:val="28"/>
          <w:szCs w:val="28"/>
          <w:rtl/>
        </w:rPr>
        <w:t>طوّرها جنسن وماكلينج</w:t>
      </w:r>
      <w:r w:rsidRPr="003F5D9C">
        <w:rPr>
          <w:rFonts w:ascii="Simplified Arabic" w:hAnsi="Simplified Arabic" w:cs="Simplified Arabic"/>
          <w:sz w:val="28"/>
          <w:szCs w:val="28"/>
        </w:rPr>
        <w:t xml:space="preserve"> (Jensen &amp; Meckling) </w:t>
      </w:r>
      <w:r w:rsidRPr="003F5D9C">
        <w:rPr>
          <w:rFonts w:ascii="Simplified Arabic" w:hAnsi="Simplified Arabic" w:cs="Simplified Arabic"/>
          <w:sz w:val="28"/>
          <w:szCs w:val="28"/>
          <w:rtl/>
        </w:rPr>
        <w:t>عام 1976م، وتُفسّر العلاقة بين الإدارة العليا (الوكيل) والمساهمين وأصحاب المصلحة (الأصيل)، وتُبرر الحاجة إلى آليات حوكمة تحدّ من تضارب المصالح وتضمن تحقيق أهداف المنظمة</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وتُعزّز هذه النظرية دور الإدارة العليا بوصفها مسؤولة عن تطبيق معايير الحوكمة الرقمية لحماية مصالح أصحاب المصلحة</w:t>
      </w:r>
      <w:r w:rsidRPr="003F5D9C">
        <w:rPr>
          <w:rFonts w:ascii="Simplified Arabic" w:hAnsi="Simplified Arabic" w:cs="Simplified Arabic"/>
          <w:sz w:val="28"/>
          <w:szCs w:val="28"/>
        </w:rPr>
        <w:t>.</w:t>
      </w:r>
    </w:p>
    <w:p w14:paraId="41094C6E" w14:textId="77777777" w:rsidR="003F5D9C" w:rsidRPr="003F5D9C" w:rsidRDefault="003F5D9C" w:rsidP="003F5D9C">
      <w:pPr>
        <w:spacing w:line="276" w:lineRule="auto"/>
        <w:jc w:val="both"/>
        <w:rPr>
          <w:rFonts w:ascii="Simplified Arabic" w:hAnsi="Simplified Arabic" w:cs="Simplified Arabic"/>
          <w:sz w:val="28"/>
          <w:szCs w:val="28"/>
        </w:rPr>
      </w:pPr>
      <w:r w:rsidRPr="003F5D9C">
        <w:rPr>
          <w:rFonts w:ascii="Simplified Arabic" w:hAnsi="Simplified Arabic" w:cs="Simplified Arabic"/>
          <w:sz w:val="28"/>
          <w:szCs w:val="28"/>
          <w:rtl/>
        </w:rPr>
        <w:t>ثانياً: نظرية الموارد والقدرات</w:t>
      </w:r>
      <w:r w:rsidRPr="003F5D9C">
        <w:rPr>
          <w:rFonts w:ascii="Simplified Arabic" w:hAnsi="Simplified Arabic" w:cs="Simplified Arabic"/>
          <w:sz w:val="28"/>
          <w:szCs w:val="28"/>
        </w:rPr>
        <w:t xml:space="preserve"> (Resource-Based View - RBV): </w:t>
      </w:r>
      <w:r w:rsidRPr="003F5D9C">
        <w:rPr>
          <w:rFonts w:ascii="Simplified Arabic" w:hAnsi="Simplified Arabic" w:cs="Simplified Arabic"/>
          <w:sz w:val="28"/>
          <w:szCs w:val="28"/>
          <w:rtl/>
        </w:rPr>
        <w:t>صاغها بارني</w:t>
      </w:r>
      <w:r w:rsidRPr="003F5D9C">
        <w:rPr>
          <w:rFonts w:ascii="Simplified Arabic" w:hAnsi="Simplified Arabic" w:cs="Simplified Arabic"/>
          <w:sz w:val="28"/>
          <w:szCs w:val="28"/>
        </w:rPr>
        <w:t xml:space="preserve"> (Barney) </w:t>
      </w:r>
      <w:r w:rsidRPr="003F5D9C">
        <w:rPr>
          <w:rFonts w:ascii="Simplified Arabic" w:hAnsi="Simplified Arabic" w:cs="Simplified Arabic"/>
          <w:sz w:val="28"/>
          <w:szCs w:val="28"/>
          <w:rtl/>
        </w:rPr>
        <w:t>عام 1991م، وتقوم على أن الميزة التنافسية للمنظمة تنبع من امتلاكها موارد وقدرات نادرة وقيّمة وغير قابلة للتقليد. وفي ضوء هذه النظرية، تُعدّ البنية التحتية الرقمية والقدرات الحوكمية موارد استراتيجية تُمكّن شركات الاتصالات من إنجاح مشاريعها الرقمية وتحقيق التميز</w:t>
      </w:r>
      <w:r w:rsidRPr="003F5D9C">
        <w:rPr>
          <w:rFonts w:ascii="Simplified Arabic" w:hAnsi="Simplified Arabic" w:cs="Simplified Arabic"/>
          <w:sz w:val="28"/>
          <w:szCs w:val="28"/>
        </w:rPr>
        <w:t>.</w:t>
      </w:r>
    </w:p>
    <w:p w14:paraId="1CC5E37E" w14:textId="77777777" w:rsidR="003F5D9C" w:rsidRPr="003F5D9C" w:rsidRDefault="003F5D9C" w:rsidP="003F5D9C">
      <w:pPr>
        <w:spacing w:line="276" w:lineRule="auto"/>
        <w:jc w:val="both"/>
        <w:rPr>
          <w:rFonts w:ascii="Simplified Arabic" w:hAnsi="Simplified Arabic" w:cs="Simplified Arabic"/>
          <w:sz w:val="28"/>
          <w:szCs w:val="28"/>
        </w:rPr>
      </w:pPr>
      <w:r w:rsidRPr="003F5D9C">
        <w:rPr>
          <w:rFonts w:ascii="Simplified Arabic" w:hAnsi="Simplified Arabic" w:cs="Simplified Arabic"/>
          <w:sz w:val="28"/>
          <w:szCs w:val="28"/>
          <w:rtl/>
        </w:rPr>
        <w:t>ثالثاً: نظرية الأنظمة</w:t>
      </w:r>
      <w:r w:rsidRPr="003F5D9C">
        <w:rPr>
          <w:rFonts w:ascii="Simplified Arabic" w:hAnsi="Simplified Arabic" w:cs="Simplified Arabic"/>
          <w:sz w:val="28"/>
          <w:szCs w:val="28"/>
        </w:rPr>
        <w:t xml:space="preserve"> (Systems Theory): </w:t>
      </w:r>
      <w:r w:rsidRPr="003F5D9C">
        <w:rPr>
          <w:rFonts w:ascii="Simplified Arabic" w:hAnsi="Simplified Arabic" w:cs="Simplified Arabic"/>
          <w:sz w:val="28"/>
          <w:szCs w:val="28"/>
          <w:rtl/>
        </w:rPr>
        <w:t>صاغها العالم لودفيغ فون برتالانفي</w:t>
      </w:r>
      <w:r w:rsidRPr="003F5D9C">
        <w:rPr>
          <w:rFonts w:ascii="Simplified Arabic" w:hAnsi="Simplified Arabic" w:cs="Simplified Arabic"/>
          <w:sz w:val="28"/>
          <w:szCs w:val="28"/>
        </w:rPr>
        <w:t xml:space="preserve"> (Bertalanffy) </w:t>
      </w:r>
      <w:r w:rsidRPr="003F5D9C">
        <w:rPr>
          <w:rFonts w:ascii="Simplified Arabic" w:hAnsi="Simplified Arabic" w:cs="Simplified Arabic"/>
          <w:sz w:val="28"/>
          <w:szCs w:val="28"/>
          <w:rtl/>
        </w:rPr>
        <w:t>عام 1968م، وترى المنظمة منظومة متكاملة تتفاعل عناصرها فيما بينها ومع البيئة الخارجية. وتدعم هذه النظرية النظرة الشاملة لأبعاد الحوكمة الرقمية الأربعة بوصفها عناصر متكاملة تتفاعل لإنتاج نجاح المشاريع الرقمية، إذ لا يمكن لأي بُعد بمفرده تحقيق النجاح المنشود</w:t>
      </w:r>
      <w:r w:rsidRPr="003F5D9C">
        <w:rPr>
          <w:rFonts w:ascii="Simplified Arabic" w:hAnsi="Simplified Arabic" w:cs="Simplified Arabic"/>
          <w:sz w:val="28"/>
          <w:szCs w:val="28"/>
        </w:rPr>
        <w:t>.</w:t>
      </w:r>
    </w:p>
    <w:p w14:paraId="6EB50FD8" w14:textId="77777777" w:rsidR="003F5D9C" w:rsidRPr="003F5D9C" w:rsidRDefault="003F5D9C" w:rsidP="003F5D9C">
      <w:pPr>
        <w:spacing w:line="276" w:lineRule="auto"/>
        <w:jc w:val="both"/>
        <w:rPr>
          <w:rFonts w:ascii="Simplified Arabic" w:hAnsi="Simplified Arabic" w:cs="Simplified Arabic"/>
          <w:sz w:val="28"/>
          <w:szCs w:val="28"/>
        </w:rPr>
      </w:pPr>
      <w:r w:rsidRPr="003F5D9C">
        <w:rPr>
          <w:rFonts w:ascii="Simplified Arabic" w:hAnsi="Simplified Arabic" w:cs="Simplified Arabic"/>
          <w:sz w:val="28"/>
          <w:szCs w:val="28"/>
          <w:rtl/>
        </w:rPr>
        <w:t>رابعاً: نموذج تقبّل التكنولوجيا</w:t>
      </w:r>
      <w:r w:rsidRPr="003F5D9C">
        <w:rPr>
          <w:rFonts w:ascii="Simplified Arabic" w:hAnsi="Simplified Arabic" w:cs="Simplified Arabic"/>
          <w:sz w:val="28"/>
          <w:szCs w:val="28"/>
        </w:rPr>
        <w:t xml:space="preserve"> (TAM) </w:t>
      </w:r>
      <w:r w:rsidRPr="003F5D9C">
        <w:rPr>
          <w:rFonts w:ascii="Simplified Arabic" w:hAnsi="Simplified Arabic" w:cs="Simplified Arabic"/>
          <w:sz w:val="28"/>
          <w:szCs w:val="28"/>
          <w:rtl/>
        </w:rPr>
        <w:t>وامتداداته</w:t>
      </w:r>
      <w:r w:rsidRPr="003F5D9C">
        <w:rPr>
          <w:rFonts w:ascii="Simplified Arabic" w:hAnsi="Simplified Arabic" w:cs="Simplified Arabic"/>
          <w:sz w:val="28"/>
          <w:szCs w:val="28"/>
        </w:rPr>
        <w:t xml:space="preserve"> (UTAUT): </w:t>
      </w:r>
      <w:r w:rsidRPr="003F5D9C">
        <w:rPr>
          <w:rFonts w:ascii="Simplified Arabic" w:hAnsi="Simplified Arabic" w:cs="Simplified Arabic"/>
          <w:sz w:val="28"/>
          <w:szCs w:val="28"/>
          <w:rtl/>
        </w:rPr>
        <w:t>طوّره ديفيس</w:t>
      </w:r>
      <w:r w:rsidRPr="003F5D9C">
        <w:rPr>
          <w:rFonts w:ascii="Simplified Arabic" w:hAnsi="Simplified Arabic" w:cs="Simplified Arabic"/>
          <w:sz w:val="28"/>
          <w:szCs w:val="28"/>
        </w:rPr>
        <w:t xml:space="preserve"> (Davis) </w:t>
      </w:r>
      <w:r w:rsidRPr="003F5D9C">
        <w:rPr>
          <w:rFonts w:ascii="Simplified Arabic" w:hAnsi="Simplified Arabic" w:cs="Simplified Arabic"/>
          <w:sz w:val="28"/>
          <w:szCs w:val="28"/>
          <w:rtl/>
        </w:rPr>
        <w:t>عام 1989م، ويُفسّر سلوك تبنّي التقنيات الرقمية في المنظمات استناداً إلى متغيرات الفائدة المُدرَكة وسهولة الاستخدام المُدرَكة. ويُسهم هذا النموذج في تفسير دور التزام الإدارة العليا في تهيئة بيئة داعمة لتبنّي المشاريع الرقمية وإنجاحها</w:t>
      </w:r>
      <w:r w:rsidRPr="003F5D9C">
        <w:rPr>
          <w:rFonts w:ascii="Simplified Arabic" w:hAnsi="Simplified Arabic" w:cs="Simplified Arabic"/>
          <w:sz w:val="28"/>
          <w:szCs w:val="28"/>
        </w:rPr>
        <w:t>.</w:t>
      </w:r>
    </w:p>
    <w:p w14:paraId="7CFA4606" w14:textId="77777777" w:rsidR="003F5D9C" w:rsidRPr="003F5D9C" w:rsidRDefault="003F5D9C" w:rsidP="003F5D9C">
      <w:pPr>
        <w:spacing w:line="276" w:lineRule="auto"/>
        <w:jc w:val="both"/>
        <w:rPr>
          <w:rFonts w:ascii="Simplified Arabic" w:hAnsi="Simplified Arabic" w:cs="Simplified Arabic"/>
          <w:sz w:val="28"/>
          <w:szCs w:val="28"/>
        </w:rPr>
      </w:pPr>
      <w:r w:rsidRPr="003F5D9C">
        <w:rPr>
          <w:rFonts w:ascii="Simplified Arabic" w:hAnsi="Simplified Arabic" w:cs="Simplified Arabic"/>
          <w:sz w:val="28"/>
          <w:szCs w:val="28"/>
          <w:rtl/>
        </w:rPr>
        <w:lastRenderedPageBreak/>
        <w:t>تتبنى الدراسة الحالية إطاراً نظرياً متكاملاً يجمع بين هذه النظريات؛ إذ توفر نظرية أصحاب المصلحة المبرر الفلسفي لأهمية الحوكمة الرقمية وأبعادها، بينما تُفسّر نظرية الوكالة الحاجة إلى التزام الإدارة العليا بمعايير هذه الحوكمة. وتُبرز نظرية الموارد والقدرات كيف تتحول هذه الالتزامات إلى موارد استراتيجية تدعم نجاح المشاريع، فيما تُقدّم نظرية الأنظمة الإطار التحليلي لفهم التفاعل بين الأبعاد المختلفة، ويُكمّل نموذج تقبّل التكنولوجيا الصورة بتفسير كيفية تبنّي المشاريع الرقمية ميدانياً. وبهذا التكامل النظري، تُقدّم الدراسة أساساً علمياً رصيناً يدعم فرضياتها ويُفسّر العلاقات السببية بين متغيراتها</w:t>
      </w:r>
      <w:r w:rsidRPr="003F5D9C">
        <w:rPr>
          <w:rFonts w:ascii="Simplified Arabic" w:hAnsi="Simplified Arabic" w:cs="Simplified Arabic"/>
          <w:sz w:val="28"/>
          <w:szCs w:val="28"/>
        </w:rPr>
        <w:t>.</w:t>
      </w:r>
    </w:p>
    <w:p w14:paraId="5C939E67" w14:textId="53BA6FC0" w:rsidR="00D42274" w:rsidRPr="004F0620" w:rsidRDefault="00D42274" w:rsidP="00D439AC">
      <w:pPr>
        <w:pStyle w:val="Heading1"/>
        <w:rPr>
          <w:rtl/>
        </w:rPr>
      </w:pPr>
      <w:bookmarkStart w:id="6" w:name="_Toc233187251"/>
      <w:r w:rsidRPr="004F0620">
        <w:rPr>
          <w:rtl/>
        </w:rPr>
        <w:t>نموذج الدراسة:</w:t>
      </w:r>
      <w:bookmarkEnd w:id="6"/>
    </w:p>
    <w:p w14:paraId="5FD17F03"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استناداً إلى متغيرات الدراسة الحالية وأبعادها التي تم اشتقاقها من تحليل الدراسات السابقة، يمكن صياغة نموذج الدراسة على النحو الآتي</w:t>
      </w:r>
      <w:r w:rsidRPr="003F5D9C">
        <w:rPr>
          <w:rFonts w:ascii="Simplified Arabic" w:hAnsi="Simplified Arabic" w:cs="Simplified Arabic"/>
          <w:sz w:val="28"/>
          <w:szCs w:val="28"/>
        </w:rPr>
        <w:t>:</w:t>
      </w:r>
    </w:p>
    <w:p w14:paraId="03028ECE"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b/>
          <w:bCs/>
          <w:sz w:val="28"/>
          <w:szCs w:val="28"/>
          <w:rtl/>
        </w:rPr>
        <w:t>يهدف هذا النموذج إلى التعرف على أثر التزام الإدارة العليا بمعايير الحوكمة الرقمية بأبعادها في نجاح مشاريع التحول الرقمي، وذلك في سياق شركات الاتصالات العاملة في المملكة العربية السعودية، ويتضمن المتغيرات التالية</w:t>
      </w:r>
      <w:r w:rsidRPr="003F5D9C">
        <w:rPr>
          <w:rFonts w:ascii="Simplified Arabic" w:hAnsi="Simplified Arabic" w:cs="Simplified Arabic"/>
          <w:b/>
          <w:bCs/>
          <w:sz w:val="28"/>
          <w:szCs w:val="28"/>
        </w:rPr>
        <w:t>:</w:t>
      </w:r>
    </w:p>
    <w:p w14:paraId="142D19DB" w14:textId="77777777" w:rsidR="003F5D9C" w:rsidRPr="003F5D9C" w:rsidRDefault="003F5D9C">
      <w:pPr>
        <w:numPr>
          <w:ilvl w:val="0"/>
          <w:numId w:val="6"/>
        </w:numPr>
        <w:jc w:val="both"/>
        <w:rPr>
          <w:rFonts w:ascii="Simplified Arabic" w:hAnsi="Simplified Arabic" w:cs="Simplified Arabic"/>
          <w:sz w:val="28"/>
          <w:szCs w:val="28"/>
        </w:rPr>
      </w:pPr>
      <w:r w:rsidRPr="003F5D9C">
        <w:rPr>
          <w:rFonts w:ascii="Simplified Arabic" w:hAnsi="Simplified Arabic" w:cs="Simplified Arabic"/>
          <w:b/>
          <w:bCs/>
          <w:sz w:val="28"/>
          <w:szCs w:val="28"/>
          <w:rtl/>
        </w:rPr>
        <w:t>المتغير المستقل</w:t>
      </w:r>
      <w:r w:rsidRPr="003F5D9C">
        <w:rPr>
          <w:rFonts w:ascii="Simplified Arabic" w:hAnsi="Simplified Arabic" w:cs="Simplified Arabic"/>
          <w:b/>
          <w:bCs/>
          <w:sz w:val="28"/>
          <w:szCs w:val="28"/>
        </w:rPr>
        <w:t>:</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التزام الإدارة العليا بمعايير الحوكمة الرقمية بأبعاده (الشفافية الرقمية</w:t>
      </w:r>
      <w:r w:rsidRPr="003F5D9C">
        <w:rPr>
          <w:rFonts w:ascii="Simplified Arabic" w:hAnsi="Simplified Arabic" w:cs="Simplified Arabic"/>
          <w:sz w:val="28"/>
          <w:szCs w:val="28"/>
        </w:rPr>
        <w:t xml:space="preserve"> – </w:t>
      </w:r>
      <w:r w:rsidRPr="003F5D9C">
        <w:rPr>
          <w:rFonts w:ascii="Simplified Arabic" w:hAnsi="Simplified Arabic" w:cs="Simplified Arabic"/>
          <w:sz w:val="28"/>
          <w:szCs w:val="28"/>
          <w:rtl/>
        </w:rPr>
        <w:t>المساءلة الرقمية – الأمن السيبراني وحماية البيانات – البنية التحتية الرقمية)، بالاعتماد على دراسة (السيد وسلامة، 2026)، ودراسة (الزيادي وشحاتة، 2025)، ودراسة</w:t>
      </w:r>
      <w:r w:rsidRPr="003F5D9C">
        <w:rPr>
          <w:rFonts w:ascii="Simplified Arabic" w:hAnsi="Simplified Arabic" w:cs="Simplified Arabic"/>
          <w:sz w:val="28"/>
          <w:szCs w:val="28"/>
        </w:rPr>
        <w:t xml:space="preserve"> (Vaia et al., 2022).</w:t>
      </w:r>
    </w:p>
    <w:p w14:paraId="21458FB3" w14:textId="2C92FA93" w:rsidR="003F5D9C" w:rsidRDefault="003F5D9C">
      <w:pPr>
        <w:numPr>
          <w:ilvl w:val="0"/>
          <w:numId w:val="6"/>
        </w:numPr>
        <w:jc w:val="both"/>
        <w:rPr>
          <w:rFonts w:ascii="Simplified Arabic" w:hAnsi="Simplified Arabic" w:cs="Simplified Arabic"/>
          <w:sz w:val="28"/>
          <w:szCs w:val="28"/>
        </w:rPr>
      </w:pPr>
      <w:r w:rsidRPr="003F5D9C">
        <w:rPr>
          <w:rFonts w:ascii="Simplified Arabic" w:hAnsi="Simplified Arabic" w:cs="Simplified Arabic"/>
          <w:b/>
          <w:bCs/>
          <w:sz w:val="28"/>
          <w:szCs w:val="28"/>
          <w:rtl/>
        </w:rPr>
        <w:t>المتغير التابع</w:t>
      </w:r>
      <w:r w:rsidRPr="003F5D9C">
        <w:rPr>
          <w:rFonts w:ascii="Simplified Arabic" w:hAnsi="Simplified Arabic" w:cs="Simplified Arabic"/>
          <w:b/>
          <w:bCs/>
          <w:sz w:val="28"/>
          <w:szCs w:val="28"/>
        </w:rPr>
        <w:t>:</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 xml:space="preserve">نجاح مشاريع التحول الرقمي </w:t>
      </w:r>
      <w:r>
        <w:rPr>
          <w:rFonts w:ascii="Simplified Arabic" w:hAnsi="Simplified Arabic" w:cs="Simplified Arabic" w:hint="cs"/>
          <w:sz w:val="28"/>
          <w:szCs w:val="28"/>
          <w:rtl/>
        </w:rPr>
        <w:t xml:space="preserve"> </w:t>
      </w:r>
      <w:r w:rsidRPr="003F5D9C">
        <w:rPr>
          <w:rFonts w:ascii="Simplified Arabic" w:hAnsi="Simplified Arabic" w:cs="Simplified Arabic"/>
          <w:sz w:val="28"/>
          <w:szCs w:val="28"/>
          <w:rtl/>
        </w:rPr>
        <w:t>تقيس: تحقيق الأهداف الاستراتيجية، الالتزام بالوقت والتكلفة، جودة المخرجات الرقمية، رضا أصحاب المصلحة، الاستدامة والاستعداد للمستقبل)، بالاعتماد على دراسة</w:t>
      </w:r>
      <w:r w:rsidRPr="003F5D9C">
        <w:rPr>
          <w:rFonts w:ascii="Simplified Arabic" w:hAnsi="Simplified Arabic" w:cs="Simplified Arabic"/>
          <w:sz w:val="28"/>
          <w:szCs w:val="28"/>
        </w:rPr>
        <w:t xml:space="preserve"> (Ciric Lalic et al., 2022)</w:t>
      </w:r>
      <w:r w:rsidRPr="003F5D9C">
        <w:rPr>
          <w:rFonts w:ascii="Simplified Arabic" w:hAnsi="Simplified Arabic" w:cs="Simplified Arabic"/>
          <w:sz w:val="28"/>
          <w:szCs w:val="28"/>
          <w:rtl/>
        </w:rPr>
        <w:t>، ودراسة</w:t>
      </w:r>
      <w:r w:rsidRPr="003F5D9C">
        <w:rPr>
          <w:rFonts w:ascii="Simplified Arabic" w:hAnsi="Simplified Arabic" w:cs="Simplified Arabic"/>
          <w:sz w:val="28"/>
          <w:szCs w:val="28"/>
        </w:rPr>
        <w:t xml:space="preserve"> (Carujo et al., 2022)</w:t>
      </w:r>
      <w:r w:rsidRPr="003F5D9C">
        <w:rPr>
          <w:rFonts w:ascii="Simplified Arabic" w:hAnsi="Simplified Arabic" w:cs="Simplified Arabic"/>
          <w:sz w:val="28"/>
          <w:szCs w:val="28"/>
          <w:rtl/>
        </w:rPr>
        <w:t xml:space="preserve">، ودراسة (أحمد ومهدي، </w:t>
      </w:r>
      <w:r w:rsidRPr="003F5D9C">
        <w:rPr>
          <w:rFonts w:ascii="Simplified Arabic" w:hAnsi="Simplified Arabic" w:cs="Simplified Arabic"/>
          <w:sz w:val="28"/>
          <w:szCs w:val="28"/>
        </w:rPr>
        <w:t>2024</w:t>
      </w:r>
      <w:r w:rsidR="005C5DF8">
        <w:rPr>
          <w:rFonts w:ascii="Simplified Arabic" w:hAnsi="Simplified Arabic" w:cs="Simplified Arabic" w:hint="cs"/>
          <w:sz w:val="28"/>
          <w:szCs w:val="28"/>
          <w:rtl/>
        </w:rPr>
        <w:t>)</w:t>
      </w:r>
    </w:p>
    <w:p w14:paraId="2C7EFEEE" w14:textId="77777777" w:rsidR="005C5DF8" w:rsidRDefault="005C5DF8" w:rsidP="005C5DF8">
      <w:pPr>
        <w:jc w:val="both"/>
        <w:rPr>
          <w:rFonts w:ascii="Simplified Arabic" w:hAnsi="Simplified Arabic" w:cs="Simplified Arabic"/>
          <w:sz w:val="28"/>
          <w:szCs w:val="28"/>
          <w:rtl/>
        </w:rPr>
      </w:pPr>
    </w:p>
    <w:p w14:paraId="5F588280" w14:textId="77777777" w:rsidR="005C5DF8" w:rsidRDefault="005C5DF8" w:rsidP="005C5DF8">
      <w:pPr>
        <w:jc w:val="both"/>
        <w:rPr>
          <w:rFonts w:ascii="Simplified Arabic" w:hAnsi="Simplified Arabic" w:cs="Simplified Arabic"/>
          <w:sz w:val="28"/>
          <w:szCs w:val="28"/>
          <w:rtl/>
        </w:rPr>
      </w:pPr>
    </w:p>
    <w:p w14:paraId="6CDD0D50" w14:textId="433F57BA" w:rsidR="005C5DF8" w:rsidRPr="003F5D9C" w:rsidRDefault="005C5DF8" w:rsidP="005C5DF8">
      <w:pPr>
        <w:jc w:val="both"/>
        <w:rPr>
          <w:rFonts w:ascii="Simplified Arabic" w:hAnsi="Simplified Arabic" w:cs="Simplified Arabic"/>
          <w:sz w:val="28"/>
          <w:szCs w:val="28"/>
        </w:rPr>
      </w:pPr>
      <w:r>
        <w:rPr>
          <w:noProof/>
        </w:rPr>
        <w:lastRenderedPageBreak/>
        <w:drawing>
          <wp:inline distT="0" distB="0" distL="0" distR="0" wp14:anchorId="4588B94A" wp14:editId="2F8CF99C">
            <wp:extent cx="5731510" cy="5731510"/>
            <wp:effectExtent l="0" t="0" r="2540" b="2540"/>
            <wp:docPr id="2101371558"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235306AD" w14:textId="77777777" w:rsidR="000E0033" w:rsidRPr="004F0620" w:rsidRDefault="000E0033" w:rsidP="00D439AC">
      <w:pPr>
        <w:pStyle w:val="Heading1"/>
        <w:rPr>
          <w:rtl/>
        </w:rPr>
      </w:pPr>
      <w:bookmarkStart w:id="7" w:name="_Toc233187252"/>
      <w:r w:rsidRPr="004F0620">
        <w:rPr>
          <w:rtl/>
        </w:rPr>
        <w:t>مصطلحات الدراسة وتعريفاتها الإجرائية:</w:t>
      </w:r>
      <w:bookmarkEnd w:id="7"/>
    </w:p>
    <w:p w14:paraId="612E21A4" w14:textId="4767888C" w:rsidR="00592685" w:rsidRPr="00592685" w:rsidRDefault="00592685" w:rsidP="00592685">
      <w:pPr>
        <w:jc w:val="both"/>
        <w:rPr>
          <w:rFonts w:ascii="Simplified Arabic" w:hAnsi="Simplified Arabic" w:cs="Simplified Arabic"/>
          <w:b/>
          <w:bCs/>
          <w:sz w:val="28"/>
          <w:szCs w:val="28"/>
          <w:lang w:bidi="ar-EG"/>
        </w:rPr>
      </w:pPr>
      <w:r w:rsidRPr="00592685">
        <w:rPr>
          <w:rFonts w:ascii="Simplified Arabic" w:hAnsi="Simplified Arabic" w:cs="Simplified Arabic"/>
          <w:b/>
          <w:bCs/>
          <w:sz w:val="28"/>
          <w:szCs w:val="28"/>
          <w:rtl/>
        </w:rPr>
        <w:t>الحوكمة الرقمية</w:t>
      </w:r>
      <w:r w:rsidRPr="00592685">
        <w:rPr>
          <w:rFonts w:ascii="Simplified Arabic" w:hAnsi="Simplified Arabic" w:cs="Simplified Arabic"/>
          <w:b/>
          <w:bCs/>
          <w:sz w:val="28"/>
          <w:szCs w:val="28"/>
          <w:lang w:bidi="ar-EG"/>
        </w:rPr>
        <w:t xml:space="preserve"> (Digital Governance)</w:t>
      </w:r>
    </w:p>
    <w:p w14:paraId="41CD7CED" w14:textId="77777777" w:rsidR="00592685" w:rsidRPr="00592685" w:rsidRDefault="00592685" w:rsidP="00592685">
      <w:pPr>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rtl/>
        </w:rPr>
        <w:t>التعريف الاصطلاحي</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تُعرَّف الحوكمة الرقمية بأنها "منظومة من المبادئ والآليات والممارسات التي تنظم استخدام التقنيات الرقمية داخل المنظمات، بما يضمن الشفافية والمساءلة وحماية البيانات وتعزيز الثقة بين أصحاب المصلحة، عبر إطار مؤسسي متكامل يدعم اتخاذ القرار الرقمي</w:t>
      </w:r>
      <w:r w:rsidRPr="00592685">
        <w:rPr>
          <w:rFonts w:ascii="Simplified Arabic" w:hAnsi="Simplified Arabic" w:cs="Simplified Arabic"/>
          <w:sz w:val="28"/>
          <w:szCs w:val="28"/>
          <w:lang w:bidi="ar-EG"/>
        </w:rPr>
        <w:t>" (Vaia et al., 2022, p. 665).</w:t>
      </w:r>
    </w:p>
    <w:p w14:paraId="033E5C9A" w14:textId="77777777" w:rsidR="00592685" w:rsidRPr="00592685" w:rsidRDefault="00592685" w:rsidP="00592685">
      <w:pPr>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rtl/>
        </w:rPr>
        <w:lastRenderedPageBreak/>
        <w:t>التعريف الإجرائي</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يُقصد بها في هذه الدراسة درجة التزام الإدارة العليا في شركات الاتصالات السعودية بتطبيق معايير الحوكمة الرقمية بأبعادها الأربعة (الشفافية الرقمية، المساءلة الرقمية، الأمن السيبراني وحماية البيانات، البنية التحتية الرقمية)، وتُقاس بالدرجة التي يحصل عليها المبحوث على فقرات المحور الأول من أداة الدراسة</w:t>
      </w:r>
      <w:r w:rsidRPr="00592685">
        <w:rPr>
          <w:rFonts w:ascii="Simplified Arabic" w:hAnsi="Simplified Arabic" w:cs="Simplified Arabic"/>
          <w:sz w:val="28"/>
          <w:szCs w:val="28"/>
          <w:lang w:bidi="ar-EG"/>
        </w:rPr>
        <w:t>.</w:t>
      </w:r>
    </w:p>
    <w:p w14:paraId="0A7344E2" w14:textId="69EE4C22" w:rsidR="00592685" w:rsidRPr="00592685" w:rsidRDefault="00592685" w:rsidP="00592685">
      <w:pPr>
        <w:jc w:val="both"/>
        <w:rPr>
          <w:rFonts w:ascii="Simplified Arabic" w:hAnsi="Simplified Arabic" w:cs="Simplified Arabic"/>
          <w:b/>
          <w:bCs/>
          <w:sz w:val="28"/>
          <w:szCs w:val="28"/>
          <w:lang w:bidi="ar-EG"/>
        </w:rPr>
      </w:pPr>
      <w:r w:rsidRPr="00592685">
        <w:rPr>
          <w:rFonts w:ascii="Simplified Arabic" w:hAnsi="Simplified Arabic" w:cs="Simplified Arabic"/>
          <w:b/>
          <w:bCs/>
          <w:sz w:val="28"/>
          <w:szCs w:val="28"/>
          <w:rtl/>
        </w:rPr>
        <w:t>الشفافية الرقمية</w:t>
      </w:r>
      <w:r w:rsidRPr="00592685">
        <w:rPr>
          <w:rFonts w:ascii="Simplified Arabic" w:hAnsi="Simplified Arabic" w:cs="Simplified Arabic"/>
          <w:b/>
          <w:bCs/>
          <w:sz w:val="28"/>
          <w:szCs w:val="28"/>
          <w:lang w:bidi="ar-EG"/>
        </w:rPr>
        <w:t xml:space="preserve"> (Digital Transparency)</w:t>
      </w:r>
    </w:p>
    <w:p w14:paraId="032649C8" w14:textId="1A31CCF2" w:rsidR="00592685" w:rsidRPr="00592685" w:rsidRDefault="00592685" w:rsidP="00592685">
      <w:pPr>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rtl/>
        </w:rPr>
        <w:t>التعريف الاصطلاحي</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إتاحة المعلومات والبيانات الرقمية لأصحاب المصلحة بصورة دقيقة وفي الوقت المناسب، عبر قنوات إلكترونية موثوقة تتيح الاطلاع والمراجعة" (الزيادي وشحاتة، 2025، ص 178</w:t>
      </w:r>
      <w:r w:rsidR="005C5DF8">
        <w:rPr>
          <w:rFonts w:ascii="Simplified Arabic" w:hAnsi="Simplified Arabic" w:cs="Simplified Arabic" w:hint="cs"/>
          <w:sz w:val="28"/>
          <w:szCs w:val="28"/>
          <w:rtl/>
          <w:lang w:bidi="ar-EG"/>
        </w:rPr>
        <w:t>)</w:t>
      </w:r>
      <w:r w:rsidRPr="00592685">
        <w:rPr>
          <w:rFonts w:ascii="Simplified Arabic" w:hAnsi="Simplified Arabic" w:cs="Simplified Arabic"/>
          <w:sz w:val="28"/>
          <w:szCs w:val="28"/>
          <w:lang w:bidi="ar-EG"/>
        </w:rPr>
        <w:t>.</w:t>
      </w:r>
    </w:p>
    <w:p w14:paraId="6EE92030" w14:textId="77777777" w:rsidR="00592685" w:rsidRPr="00592685" w:rsidRDefault="00592685" w:rsidP="00592685">
      <w:pPr>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rtl/>
        </w:rPr>
        <w:t>التعريف الإجرائي</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الدرجة التي يحصل عليها المبحوث في فقرات بُعد الشفافية الرقمية ضمن أداة الدراسة، والتي تعكس مدى إفصاح شركات الاتصالات السعودية عن بياناتها الرقمية لذوي العلاقة</w:t>
      </w:r>
      <w:r w:rsidRPr="00592685">
        <w:rPr>
          <w:rFonts w:ascii="Simplified Arabic" w:hAnsi="Simplified Arabic" w:cs="Simplified Arabic"/>
          <w:sz w:val="28"/>
          <w:szCs w:val="28"/>
          <w:lang w:bidi="ar-EG"/>
        </w:rPr>
        <w:t>.</w:t>
      </w:r>
    </w:p>
    <w:p w14:paraId="0084B846" w14:textId="75EB960E" w:rsidR="00592685" w:rsidRPr="00592685" w:rsidRDefault="00592685" w:rsidP="00592685">
      <w:pPr>
        <w:jc w:val="both"/>
        <w:rPr>
          <w:rFonts w:ascii="Simplified Arabic" w:hAnsi="Simplified Arabic" w:cs="Simplified Arabic"/>
          <w:b/>
          <w:bCs/>
          <w:sz w:val="28"/>
          <w:szCs w:val="28"/>
          <w:lang w:bidi="ar-EG"/>
        </w:rPr>
      </w:pPr>
      <w:r w:rsidRPr="00592685">
        <w:rPr>
          <w:rFonts w:ascii="Simplified Arabic" w:hAnsi="Simplified Arabic" w:cs="Simplified Arabic"/>
          <w:b/>
          <w:bCs/>
          <w:sz w:val="28"/>
          <w:szCs w:val="28"/>
          <w:rtl/>
        </w:rPr>
        <w:t>المساءلة الرقمية</w:t>
      </w:r>
      <w:r w:rsidRPr="00592685">
        <w:rPr>
          <w:rFonts w:ascii="Simplified Arabic" w:hAnsi="Simplified Arabic" w:cs="Simplified Arabic"/>
          <w:b/>
          <w:bCs/>
          <w:sz w:val="28"/>
          <w:szCs w:val="28"/>
          <w:lang w:bidi="ar-EG"/>
        </w:rPr>
        <w:t xml:space="preserve"> (Digital Accountability)</w:t>
      </w:r>
    </w:p>
    <w:p w14:paraId="7E9E090D" w14:textId="44677BEB" w:rsidR="00592685" w:rsidRPr="00592685" w:rsidRDefault="00592685" w:rsidP="00592685">
      <w:pPr>
        <w:jc w:val="both"/>
        <w:rPr>
          <w:rFonts w:ascii="Simplified Arabic" w:hAnsi="Simplified Arabic" w:cs="Simplified Arabic"/>
          <w:sz w:val="28"/>
          <w:szCs w:val="28"/>
          <w:rtl/>
          <w:lang w:bidi="ar-EG"/>
        </w:rPr>
      </w:pPr>
      <w:r w:rsidRPr="00592685">
        <w:rPr>
          <w:rFonts w:ascii="Simplified Arabic" w:hAnsi="Simplified Arabic" w:cs="Simplified Arabic"/>
          <w:b/>
          <w:bCs/>
          <w:sz w:val="28"/>
          <w:szCs w:val="28"/>
          <w:rtl/>
        </w:rPr>
        <w:t>التعريف الاصطلاحي</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 xml:space="preserve">وضع آليات إلكترونية واضحة لتحديد المسؤوليات وتتبّع القرارات الرقمية ومحاسبة المقصرين، بما يعزز الالتزام بالمعايير المؤسسية" (السيد وسلامة، 2026، ص </w:t>
      </w:r>
      <w:r w:rsidRPr="00592685">
        <w:rPr>
          <w:rFonts w:ascii="Simplified Arabic" w:hAnsi="Simplified Arabic" w:cs="Simplified Arabic"/>
          <w:sz w:val="28"/>
          <w:szCs w:val="28"/>
          <w:lang w:bidi="ar-EG"/>
        </w:rPr>
        <w:t>12</w:t>
      </w:r>
      <w:r w:rsidR="005C5DF8">
        <w:rPr>
          <w:rFonts w:ascii="Simplified Arabic" w:hAnsi="Simplified Arabic" w:cs="Simplified Arabic" w:hint="cs"/>
          <w:sz w:val="28"/>
          <w:szCs w:val="28"/>
          <w:rtl/>
          <w:lang w:bidi="ar-EG"/>
        </w:rPr>
        <w:t>)</w:t>
      </w:r>
    </w:p>
    <w:p w14:paraId="0FCE3DB3" w14:textId="77777777" w:rsidR="00592685" w:rsidRPr="00592685" w:rsidRDefault="00592685" w:rsidP="00592685">
      <w:pPr>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rtl/>
        </w:rPr>
        <w:t>التعريف الإجرائي</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الدرجة التي يحصل عليها المبحوث على فقرات بُعد المساءلة الرقمية ضمن أداة الدراسة، بما يعكس مدى وجود آليات محاسبة رقمية في شركات الاتصالات السعودية</w:t>
      </w:r>
      <w:r w:rsidRPr="00592685">
        <w:rPr>
          <w:rFonts w:ascii="Simplified Arabic" w:hAnsi="Simplified Arabic" w:cs="Simplified Arabic"/>
          <w:sz w:val="28"/>
          <w:szCs w:val="28"/>
          <w:lang w:bidi="ar-EG"/>
        </w:rPr>
        <w:t>.</w:t>
      </w:r>
    </w:p>
    <w:p w14:paraId="7621B259" w14:textId="5109B951" w:rsidR="00592685" w:rsidRPr="00592685" w:rsidRDefault="00592685" w:rsidP="00592685">
      <w:pPr>
        <w:jc w:val="both"/>
        <w:rPr>
          <w:rFonts w:ascii="Simplified Arabic" w:hAnsi="Simplified Arabic" w:cs="Simplified Arabic"/>
          <w:b/>
          <w:bCs/>
          <w:sz w:val="28"/>
          <w:szCs w:val="28"/>
          <w:lang w:bidi="ar-EG"/>
        </w:rPr>
      </w:pPr>
      <w:r w:rsidRPr="00592685">
        <w:rPr>
          <w:rFonts w:ascii="Simplified Arabic" w:hAnsi="Simplified Arabic" w:cs="Simplified Arabic"/>
          <w:b/>
          <w:bCs/>
          <w:sz w:val="28"/>
          <w:szCs w:val="28"/>
          <w:rtl/>
        </w:rPr>
        <w:t>الأمن السيبراني وحماية البيانات</w:t>
      </w:r>
      <w:r w:rsidRPr="00592685">
        <w:rPr>
          <w:rFonts w:ascii="Simplified Arabic" w:hAnsi="Simplified Arabic" w:cs="Simplified Arabic"/>
          <w:b/>
          <w:bCs/>
          <w:sz w:val="28"/>
          <w:szCs w:val="28"/>
          <w:lang w:bidi="ar-EG"/>
        </w:rPr>
        <w:t xml:space="preserve"> (Cybersecurity &amp; Data Protection)</w:t>
      </w:r>
    </w:p>
    <w:p w14:paraId="05C3F4A0" w14:textId="77777777" w:rsidR="00592685" w:rsidRPr="00592685" w:rsidRDefault="00592685" w:rsidP="00592685">
      <w:pPr>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rtl/>
        </w:rPr>
        <w:t>التعريف الاصطلاحي</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مجموعة الإجراءات والتقنيات والسياسات التي تحمي الأنظمة الرقمية والمعلومات من الاختراق والوصول غير المصرح به، وتضمن سرية البيانات وسلامتها وتوافرها</w:t>
      </w:r>
      <w:r w:rsidRPr="00592685">
        <w:rPr>
          <w:rFonts w:ascii="Simplified Arabic" w:hAnsi="Simplified Arabic" w:cs="Simplified Arabic"/>
          <w:sz w:val="28"/>
          <w:szCs w:val="28"/>
          <w:lang w:bidi="ar-EG"/>
        </w:rPr>
        <w:t>" (Jelovac et al., 2022, p. 8).</w:t>
      </w:r>
    </w:p>
    <w:p w14:paraId="498C4E01" w14:textId="77777777" w:rsidR="00592685" w:rsidRPr="00592685" w:rsidRDefault="00592685" w:rsidP="00592685">
      <w:pPr>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rtl/>
        </w:rPr>
        <w:t>التعريف الإجرائي</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الدرجة التي يحصل عليها المبحوث على فقرات بُعد الأمن السيبراني وحماية البيانات في أداة الدراسة، والتي تقيس مستوى التطبيق في شركات الاتصالات السعودية</w:t>
      </w:r>
      <w:r w:rsidRPr="00592685">
        <w:rPr>
          <w:rFonts w:ascii="Simplified Arabic" w:hAnsi="Simplified Arabic" w:cs="Simplified Arabic"/>
          <w:sz w:val="28"/>
          <w:szCs w:val="28"/>
          <w:lang w:bidi="ar-EG"/>
        </w:rPr>
        <w:t>.</w:t>
      </w:r>
    </w:p>
    <w:p w14:paraId="4E9D5A13" w14:textId="77777777" w:rsidR="005C5DF8" w:rsidRDefault="005C5DF8" w:rsidP="00592685">
      <w:pPr>
        <w:jc w:val="both"/>
        <w:rPr>
          <w:rFonts w:ascii="Simplified Arabic" w:hAnsi="Simplified Arabic" w:cs="Simplified Arabic"/>
          <w:b/>
          <w:bCs/>
          <w:sz w:val="28"/>
          <w:szCs w:val="28"/>
          <w:rtl/>
          <w:lang w:bidi="ar-EG"/>
        </w:rPr>
      </w:pPr>
    </w:p>
    <w:p w14:paraId="50C7CD5D" w14:textId="77777777" w:rsidR="005C5DF8" w:rsidRDefault="005C5DF8" w:rsidP="00592685">
      <w:pPr>
        <w:jc w:val="both"/>
        <w:rPr>
          <w:rFonts w:ascii="Simplified Arabic" w:hAnsi="Simplified Arabic" w:cs="Simplified Arabic"/>
          <w:b/>
          <w:bCs/>
          <w:sz w:val="28"/>
          <w:szCs w:val="28"/>
          <w:rtl/>
          <w:lang w:bidi="ar-EG"/>
        </w:rPr>
      </w:pPr>
    </w:p>
    <w:p w14:paraId="269958D4" w14:textId="05956EC9" w:rsidR="00592685" w:rsidRPr="00592685" w:rsidRDefault="00592685" w:rsidP="00592685">
      <w:pPr>
        <w:jc w:val="both"/>
        <w:rPr>
          <w:rFonts w:ascii="Simplified Arabic" w:hAnsi="Simplified Arabic" w:cs="Simplified Arabic"/>
          <w:b/>
          <w:bCs/>
          <w:sz w:val="28"/>
          <w:szCs w:val="28"/>
          <w:lang w:bidi="ar-EG"/>
        </w:rPr>
      </w:pPr>
      <w:r w:rsidRPr="00592685">
        <w:rPr>
          <w:rFonts w:ascii="Simplified Arabic" w:hAnsi="Simplified Arabic" w:cs="Simplified Arabic"/>
          <w:b/>
          <w:bCs/>
          <w:sz w:val="28"/>
          <w:szCs w:val="28"/>
          <w:rtl/>
        </w:rPr>
        <w:lastRenderedPageBreak/>
        <w:t>البنية التحتية الرقمية</w:t>
      </w:r>
      <w:r w:rsidRPr="00592685">
        <w:rPr>
          <w:rFonts w:ascii="Simplified Arabic" w:hAnsi="Simplified Arabic" w:cs="Simplified Arabic"/>
          <w:b/>
          <w:bCs/>
          <w:sz w:val="28"/>
          <w:szCs w:val="28"/>
          <w:lang w:bidi="ar-EG"/>
        </w:rPr>
        <w:t xml:space="preserve"> (Digital Infrastructure)</w:t>
      </w:r>
    </w:p>
    <w:p w14:paraId="63F17609" w14:textId="77777777" w:rsidR="00592685" w:rsidRPr="00592685" w:rsidRDefault="00592685" w:rsidP="00592685">
      <w:pPr>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rtl/>
        </w:rPr>
        <w:t>التعريف الاصطلاحي</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المنظومة المادية والبرمجية والشبكية التي تُمكّن من تقديم الخدمات الرقمية وتشغيل التطبيقات الإلكترونية بكفاءة وفاعلية</w:t>
      </w:r>
      <w:r w:rsidRPr="00592685">
        <w:rPr>
          <w:rFonts w:ascii="Simplified Arabic" w:hAnsi="Simplified Arabic" w:cs="Simplified Arabic"/>
          <w:sz w:val="28"/>
          <w:szCs w:val="28"/>
          <w:lang w:bidi="ar-EG"/>
        </w:rPr>
        <w:t>" (Sadat et al., 2025, p. 47).</w:t>
      </w:r>
    </w:p>
    <w:p w14:paraId="414A19E0" w14:textId="77777777" w:rsidR="00592685" w:rsidRPr="00592685" w:rsidRDefault="00592685" w:rsidP="00592685">
      <w:pPr>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rtl/>
        </w:rPr>
        <w:t>التعريف الإجرائي</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الدرجة التي يحصل عليها المبحوث على فقرات بُعد البنية التحتية الرقمية في أداة الدراسة، بما يعكس جاهزية البنية التحتية الرقمية في شركات الاتصالات السعودية</w:t>
      </w:r>
      <w:r w:rsidRPr="00592685">
        <w:rPr>
          <w:rFonts w:ascii="Simplified Arabic" w:hAnsi="Simplified Arabic" w:cs="Simplified Arabic"/>
          <w:sz w:val="28"/>
          <w:szCs w:val="28"/>
          <w:lang w:bidi="ar-EG"/>
        </w:rPr>
        <w:t>.</w:t>
      </w:r>
    </w:p>
    <w:p w14:paraId="52CF81B6" w14:textId="1C1E5968" w:rsidR="00592685" w:rsidRPr="00592685" w:rsidRDefault="00592685" w:rsidP="00592685">
      <w:pPr>
        <w:jc w:val="both"/>
        <w:rPr>
          <w:rFonts w:ascii="Simplified Arabic" w:hAnsi="Simplified Arabic" w:cs="Simplified Arabic"/>
          <w:b/>
          <w:bCs/>
          <w:sz w:val="28"/>
          <w:szCs w:val="28"/>
          <w:lang w:bidi="ar-EG"/>
        </w:rPr>
      </w:pPr>
      <w:r w:rsidRPr="00592685">
        <w:rPr>
          <w:rFonts w:ascii="Simplified Arabic" w:hAnsi="Simplified Arabic" w:cs="Simplified Arabic"/>
          <w:b/>
          <w:bCs/>
          <w:sz w:val="28"/>
          <w:szCs w:val="28"/>
          <w:rtl/>
        </w:rPr>
        <w:t>نجاح مشاريع التحول الرقمي</w:t>
      </w:r>
      <w:r w:rsidRPr="00592685">
        <w:rPr>
          <w:rFonts w:ascii="Simplified Arabic" w:hAnsi="Simplified Arabic" w:cs="Simplified Arabic"/>
          <w:b/>
          <w:bCs/>
          <w:sz w:val="28"/>
          <w:szCs w:val="28"/>
          <w:lang w:bidi="ar-EG"/>
        </w:rPr>
        <w:t xml:space="preserve"> (Digital Transformation Project Success)</w:t>
      </w:r>
    </w:p>
    <w:p w14:paraId="7DB00D10" w14:textId="77777777" w:rsidR="00592685" w:rsidRPr="00592685" w:rsidRDefault="00592685" w:rsidP="00592685">
      <w:pPr>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rtl/>
        </w:rPr>
        <w:t>التعريف الاصطلاحي</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قدرة المشروع الرقمي على تحقيق أهدافه الاستراتيجية ضمن نطاق الوقت والتكلفة المعتمدين، مع تحقيق مخرجات ذات جودة عالية ورضا أصحاب المصلحة، واستدامة المنافع على المدى البعيد</w:t>
      </w:r>
      <w:r w:rsidRPr="00592685">
        <w:rPr>
          <w:rFonts w:ascii="Simplified Arabic" w:hAnsi="Simplified Arabic" w:cs="Simplified Arabic"/>
          <w:sz w:val="28"/>
          <w:szCs w:val="28"/>
          <w:lang w:bidi="ar-EG"/>
        </w:rPr>
        <w:t>" (Carujo et al., 2022, p. 68).</w:t>
      </w:r>
    </w:p>
    <w:p w14:paraId="65F218DE" w14:textId="77777777" w:rsidR="00592685" w:rsidRPr="00592685" w:rsidRDefault="00592685" w:rsidP="00592685">
      <w:pPr>
        <w:jc w:val="both"/>
        <w:rPr>
          <w:rFonts w:ascii="Simplified Arabic" w:hAnsi="Simplified Arabic" w:cs="Simplified Arabic"/>
          <w:sz w:val="28"/>
          <w:szCs w:val="28"/>
          <w:lang w:bidi="ar-EG"/>
        </w:rPr>
      </w:pPr>
      <w:r w:rsidRPr="00592685">
        <w:rPr>
          <w:rFonts w:ascii="Simplified Arabic" w:hAnsi="Simplified Arabic" w:cs="Simplified Arabic"/>
          <w:b/>
          <w:bCs/>
          <w:sz w:val="28"/>
          <w:szCs w:val="28"/>
          <w:rtl/>
        </w:rPr>
        <w:t>التعريف الإجرائي</w:t>
      </w:r>
      <w:r w:rsidRPr="00592685">
        <w:rPr>
          <w:rFonts w:ascii="Simplified Arabic" w:hAnsi="Simplified Arabic" w:cs="Simplified Arabic"/>
          <w:b/>
          <w:bCs/>
          <w:sz w:val="28"/>
          <w:szCs w:val="28"/>
          <w:lang w:bidi="ar-EG"/>
        </w:rPr>
        <w:t>:</w:t>
      </w:r>
      <w:r w:rsidRPr="00592685">
        <w:rPr>
          <w:rFonts w:ascii="Simplified Arabic" w:hAnsi="Simplified Arabic" w:cs="Simplified Arabic"/>
          <w:sz w:val="28"/>
          <w:szCs w:val="28"/>
          <w:lang w:bidi="ar-EG"/>
        </w:rPr>
        <w:t xml:space="preserve"> </w:t>
      </w:r>
      <w:r w:rsidRPr="00592685">
        <w:rPr>
          <w:rFonts w:ascii="Simplified Arabic" w:hAnsi="Simplified Arabic" w:cs="Simplified Arabic"/>
          <w:sz w:val="28"/>
          <w:szCs w:val="28"/>
          <w:rtl/>
        </w:rPr>
        <w:t>الدرجة الكلية التي يحصل عليها المبحوث على فقرات المحور الثاني من أداة الدراسة، والمكوّن من عشر فقرات تقيس نجاح مشاريع التحول الرقمي في شركات الاتصالات السعودية بصورة أحادية المحور</w:t>
      </w:r>
      <w:r w:rsidRPr="00592685">
        <w:rPr>
          <w:rFonts w:ascii="Simplified Arabic" w:hAnsi="Simplified Arabic" w:cs="Simplified Arabic"/>
          <w:sz w:val="28"/>
          <w:szCs w:val="28"/>
          <w:lang w:bidi="ar-EG"/>
        </w:rPr>
        <w:t>.</w:t>
      </w:r>
    </w:p>
    <w:p w14:paraId="64199120" w14:textId="521E7D11" w:rsidR="000E0033" w:rsidRPr="004F0620" w:rsidRDefault="000E0033" w:rsidP="00D439AC">
      <w:pPr>
        <w:pStyle w:val="Heading1"/>
        <w:rPr>
          <w:rtl/>
        </w:rPr>
      </w:pPr>
      <w:bookmarkStart w:id="8" w:name="_Toc233187253"/>
      <w:r w:rsidRPr="004F0620">
        <w:rPr>
          <w:rtl/>
        </w:rPr>
        <w:t xml:space="preserve">منهج </w:t>
      </w:r>
      <w:r w:rsidR="00D439AC" w:rsidRPr="004F0620">
        <w:rPr>
          <w:rtl/>
        </w:rPr>
        <w:t xml:space="preserve">الدراسة </w:t>
      </w:r>
      <w:r w:rsidRPr="004F0620">
        <w:rPr>
          <w:rtl/>
        </w:rPr>
        <w:t>:</w:t>
      </w:r>
      <w:bookmarkEnd w:id="8"/>
    </w:p>
    <w:p w14:paraId="4502A8AB" w14:textId="77777777" w:rsidR="00592685" w:rsidRPr="00592685" w:rsidRDefault="00592685" w:rsidP="00592685">
      <w:pPr>
        <w:ind w:firstLine="720"/>
        <w:jc w:val="both"/>
        <w:rPr>
          <w:rFonts w:ascii="Simplified Arabic" w:hAnsi="Simplified Arabic" w:cs="Simplified Arabic"/>
          <w:sz w:val="28"/>
          <w:szCs w:val="28"/>
        </w:rPr>
      </w:pPr>
      <w:r w:rsidRPr="00592685">
        <w:rPr>
          <w:rFonts w:ascii="Simplified Arabic" w:hAnsi="Simplified Arabic" w:cs="Simplified Arabic"/>
          <w:sz w:val="28"/>
          <w:szCs w:val="28"/>
          <w:rtl/>
        </w:rPr>
        <w:t>سوف تعتمد الدراسة على المنهج الوصفي التحليلي لكونه الأنسب لطبيعة المشكلة البحثية وأهدافها، إذ يُمكّن الباحث من وصف ظاهرة التزام الإدارة العليا بمعايير الحوكمة الرقمية وأثرها على نجاح مشاريع التحول الرقمي في شركات الاتصالات السعودية، وتحليل العلاقات بين متغيراتها تحليلاً كمياً يستند إلى بيانات ميدانية. وسيُوظَّف هذا المنهج في استعراض الأدبيات النظرية والدراسات السابقة، وفي بناء الإطار المفاهيمي للدراسة، وفي تفسير النتائج التي ستُسفر عنها المعالجات الإحصائية</w:t>
      </w:r>
      <w:r w:rsidRPr="00592685">
        <w:rPr>
          <w:rFonts w:ascii="Simplified Arabic" w:hAnsi="Simplified Arabic" w:cs="Simplified Arabic"/>
          <w:sz w:val="28"/>
          <w:szCs w:val="28"/>
        </w:rPr>
        <w:t>.</w:t>
      </w:r>
    </w:p>
    <w:p w14:paraId="120D881B" w14:textId="77777777" w:rsidR="00592685" w:rsidRPr="00592685" w:rsidRDefault="00592685" w:rsidP="00592685">
      <w:pPr>
        <w:ind w:firstLine="720"/>
        <w:jc w:val="both"/>
        <w:rPr>
          <w:rFonts w:ascii="Simplified Arabic" w:hAnsi="Simplified Arabic" w:cs="Simplified Arabic"/>
          <w:sz w:val="28"/>
          <w:szCs w:val="28"/>
        </w:rPr>
      </w:pPr>
      <w:r w:rsidRPr="00592685">
        <w:rPr>
          <w:rFonts w:ascii="Simplified Arabic" w:hAnsi="Simplified Arabic" w:cs="Simplified Arabic"/>
          <w:sz w:val="28"/>
          <w:szCs w:val="28"/>
          <w:rtl/>
        </w:rPr>
        <w:t>كما ستعتمد الدراسة على الأسلوب الكمي في جمع البيانات وتحليلها، من خلال تصميم استبانة إلكترونية موجّهة لعينة من العاملين في الإدارات المعنية بالتحول الرقمي في شركات الاتصالات السعودية، حيث ستُحلَّل البيانات باستخدام برنامج الحزمة الإحصائية للعلوم الاجتماعية</w:t>
      </w:r>
      <w:r w:rsidRPr="00592685">
        <w:rPr>
          <w:rFonts w:ascii="Simplified Arabic" w:hAnsi="Simplified Arabic" w:cs="Simplified Arabic"/>
          <w:sz w:val="28"/>
          <w:szCs w:val="28"/>
        </w:rPr>
        <w:t xml:space="preserve"> (SPSS) </w:t>
      </w:r>
      <w:r w:rsidRPr="00592685">
        <w:rPr>
          <w:rFonts w:ascii="Simplified Arabic" w:hAnsi="Simplified Arabic" w:cs="Simplified Arabic"/>
          <w:sz w:val="28"/>
          <w:szCs w:val="28"/>
          <w:rtl/>
        </w:rPr>
        <w:t>لاختبار الفرضيات والإجابة عن أسئلة الدراسة، مع توظيف الأساليب الإحصائية الوصفية والاستدلالية لاستخلاص العلاقات السببية بين المتغير المستقل بأبعاده والمتغير التابع</w:t>
      </w:r>
      <w:r w:rsidRPr="00592685">
        <w:rPr>
          <w:rFonts w:ascii="Simplified Arabic" w:hAnsi="Simplified Arabic" w:cs="Simplified Arabic"/>
          <w:sz w:val="28"/>
          <w:szCs w:val="28"/>
        </w:rPr>
        <w:t>.</w:t>
      </w:r>
    </w:p>
    <w:p w14:paraId="652BDD1C" w14:textId="11457916" w:rsidR="00D439AC" w:rsidRPr="004F0620" w:rsidRDefault="00D439AC" w:rsidP="00D439AC">
      <w:pPr>
        <w:pStyle w:val="Heading1"/>
        <w:rPr>
          <w:rtl/>
        </w:rPr>
      </w:pPr>
      <w:bookmarkStart w:id="9" w:name="_Toc233187254"/>
      <w:r w:rsidRPr="004F0620">
        <w:rPr>
          <w:rFonts w:hint="cs"/>
          <w:rtl/>
        </w:rPr>
        <w:lastRenderedPageBreak/>
        <w:t>أداة الدراسة</w:t>
      </w:r>
      <w:bookmarkEnd w:id="9"/>
      <w:r w:rsidRPr="004F0620">
        <w:rPr>
          <w:rFonts w:hint="cs"/>
          <w:rtl/>
        </w:rPr>
        <w:t xml:space="preserve"> </w:t>
      </w:r>
    </w:p>
    <w:p w14:paraId="3FEC9A4D" w14:textId="77777777" w:rsidR="00592685" w:rsidRPr="00592685" w:rsidRDefault="00592685" w:rsidP="00592685">
      <w:pPr>
        <w:rPr>
          <w:rFonts w:ascii="Simplified Arabic" w:hAnsi="Simplified Arabic" w:cs="Simplified Arabic"/>
          <w:sz w:val="28"/>
          <w:szCs w:val="28"/>
        </w:rPr>
      </w:pPr>
      <w:r w:rsidRPr="00592685">
        <w:rPr>
          <w:rFonts w:ascii="Simplified Arabic" w:hAnsi="Simplified Arabic" w:cs="Simplified Arabic"/>
          <w:sz w:val="28"/>
          <w:szCs w:val="28"/>
          <w:rtl/>
        </w:rPr>
        <w:t>سوف يستخدم الباحث الاستبانة أداةً رئيسة لجمع البيانات الميدانية، وستُصمَّم وفق مقياس ليكرت الخماسي (موافق بشدة</w:t>
      </w:r>
      <w:r w:rsidRPr="00592685">
        <w:rPr>
          <w:rFonts w:ascii="Simplified Arabic" w:hAnsi="Simplified Arabic" w:cs="Simplified Arabic"/>
          <w:sz w:val="28"/>
          <w:szCs w:val="28"/>
        </w:rPr>
        <w:t xml:space="preserve"> – </w:t>
      </w:r>
      <w:r w:rsidRPr="00592685">
        <w:rPr>
          <w:rFonts w:ascii="Simplified Arabic" w:hAnsi="Simplified Arabic" w:cs="Simplified Arabic"/>
          <w:sz w:val="28"/>
          <w:szCs w:val="28"/>
          <w:rtl/>
        </w:rPr>
        <w:t>موافق – محايد – غير موافق – غير موافق بشدة)، وتتكوّن من ثلاثة أقسام رئيسة على النحو التالي</w:t>
      </w:r>
      <w:r w:rsidRPr="00592685">
        <w:rPr>
          <w:rFonts w:ascii="Simplified Arabic" w:hAnsi="Simplified Arabic" w:cs="Simplified Arabic"/>
          <w:sz w:val="28"/>
          <w:szCs w:val="28"/>
        </w:rPr>
        <w:t>:</w:t>
      </w:r>
    </w:p>
    <w:p w14:paraId="72E84EB1" w14:textId="77777777" w:rsidR="00592685" w:rsidRPr="00592685" w:rsidRDefault="00592685" w:rsidP="00592685">
      <w:pPr>
        <w:rPr>
          <w:rFonts w:ascii="Simplified Arabic" w:hAnsi="Simplified Arabic" w:cs="Simplified Arabic"/>
          <w:sz w:val="28"/>
          <w:szCs w:val="28"/>
        </w:rPr>
      </w:pPr>
      <w:r w:rsidRPr="00592685">
        <w:rPr>
          <w:rFonts w:ascii="Simplified Arabic" w:hAnsi="Simplified Arabic" w:cs="Simplified Arabic"/>
          <w:b/>
          <w:bCs/>
          <w:sz w:val="28"/>
          <w:szCs w:val="28"/>
          <w:rtl/>
        </w:rPr>
        <w:t>القسم الأول</w:t>
      </w:r>
      <w:r w:rsidRPr="00592685">
        <w:rPr>
          <w:rFonts w:ascii="Simplified Arabic" w:hAnsi="Simplified Arabic" w:cs="Simplified Arabic"/>
          <w:b/>
          <w:bCs/>
          <w:sz w:val="28"/>
          <w:szCs w:val="28"/>
        </w:rPr>
        <w:t>:</w:t>
      </w:r>
      <w:r w:rsidRPr="00592685">
        <w:rPr>
          <w:rFonts w:ascii="Simplified Arabic" w:hAnsi="Simplified Arabic" w:cs="Simplified Arabic"/>
          <w:sz w:val="28"/>
          <w:szCs w:val="28"/>
        </w:rPr>
        <w:t xml:space="preserve"> </w:t>
      </w:r>
      <w:r w:rsidRPr="00592685">
        <w:rPr>
          <w:rFonts w:ascii="Simplified Arabic" w:hAnsi="Simplified Arabic" w:cs="Simplified Arabic"/>
          <w:sz w:val="28"/>
          <w:szCs w:val="28"/>
          <w:rtl/>
        </w:rPr>
        <w:t>البيانات الديموغرافية والوظيفية للمبحوثين (الجنس، العمر، المؤهل العلمي، سنوات الخبرة، المسمى الوظيفي، الشركة)</w:t>
      </w:r>
      <w:r w:rsidRPr="00592685">
        <w:rPr>
          <w:rFonts w:ascii="Simplified Arabic" w:hAnsi="Simplified Arabic" w:cs="Simplified Arabic"/>
          <w:sz w:val="28"/>
          <w:szCs w:val="28"/>
        </w:rPr>
        <w:t>.</w:t>
      </w:r>
    </w:p>
    <w:p w14:paraId="551FCA85" w14:textId="77777777" w:rsidR="00592685" w:rsidRPr="00592685" w:rsidRDefault="00592685" w:rsidP="00592685">
      <w:pPr>
        <w:rPr>
          <w:rFonts w:ascii="Simplified Arabic" w:hAnsi="Simplified Arabic" w:cs="Simplified Arabic"/>
          <w:sz w:val="28"/>
          <w:szCs w:val="28"/>
        </w:rPr>
      </w:pPr>
      <w:r w:rsidRPr="00592685">
        <w:rPr>
          <w:rFonts w:ascii="Simplified Arabic" w:hAnsi="Simplified Arabic" w:cs="Simplified Arabic"/>
          <w:b/>
          <w:bCs/>
          <w:sz w:val="28"/>
          <w:szCs w:val="28"/>
          <w:rtl/>
        </w:rPr>
        <w:t>القسم الثاني</w:t>
      </w:r>
      <w:r w:rsidRPr="00592685">
        <w:rPr>
          <w:rFonts w:ascii="Simplified Arabic" w:hAnsi="Simplified Arabic" w:cs="Simplified Arabic"/>
          <w:b/>
          <w:bCs/>
          <w:sz w:val="28"/>
          <w:szCs w:val="28"/>
        </w:rPr>
        <w:t>:</w:t>
      </w:r>
      <w:r w:rsidRPr="00592685">
        <w:rPr>
          <w:rFonts w:ascii="Simplified Arabic" w:hAnsi="Simplified Arabic" w:cs="Simplified Arabic"/>
          <w:sz w:val="28"/>
          <w:szCs w:val="28"/>
        </w:rPr>
        <w:t xml:space="preserve"> </w:t>
      </w:r>
      <w:r w:rsidRPr="00592685">
        <w:rPr>
          <w:rFonts w:ascii="Simplified Arabic" w:hAnsi="Simplified Arabic" w:cs="Simplified Arabic"/>
          <w:sz w:val="28"/>
          <w:szCs w:val="28"/>
          <w:rtl/>
        </w:rPr>
        <w:t>المتغير المستقل (التزام الإدارة العليا بمعايير الحوكمة الرقمية)، ويتضمن أربعة أبعاد، وعدد فقرات كل بُعد كالتالي</w:t>
      </w:r>
      <w:r w:rsidRPr="00592685">
        <w:rPr>
          <w:rFonts w:ascii="Simplified Arabic" w:hAnsi="Simplified Arabic" w:cs="Simplified Arabic"/>
          <w:sz w:val="28"/>
          <w:szCs w:val="28"/>
        </w:rPr>
        <w:t>:</w:t>
      </w:r>
    </w:p>
    <w:p w14:paraId="3FA931A6" w14:textId="77777777" w:rsidR="00592685" w:rsidRPr="00592685" w:rsidRDefault="00592685">
      <w:pPr>
        <w:numPr>
          <w:ilvl w:val="0"/>
          <w:numId w:val="4"/>
        </w:numPr>
        <w:rPr>
          <w:rFonts w:ascii="Simplified Arabic" w:hAnsi="Simplified Arabic" w:cs="Simplified Arabic"/>
          <w:sz w:val="28"/>
          <w:szCs w:val="28"/>
        </w:rPr>
      </w:pPr>
      <w:r w:rsidRPr="00592685">
        <w:rPr>
          <w:rFonts w:ascii="Simplified Arabic" w:hAnsi="Simplified Arabic" w:cs="Simplified Arabic"/>
          <w:sz w:val="28"/>
          <w:szCs w:val="28"/>
          <w:rtl/>
        </w:rPr>
        <w:t>البُعد الأول: الشفافية الرقمية — (4) فقرات</w:t>
      </w:r>
      <w:r w:rsidRPr="00592685">
        <w:rPr>
          <w:rFonts w:ascii="Simplified Arabic" w:hAnsi="Simplified Arabic" w:cs="Simplified Arabic"/>
          <w:sz w:val="28"/>
          <w:szCs w:val="28"/>
        </w:rPr>
        <w:t>.</w:t>
      </w:r>
    </w:p>
    <w:p w14:paraId="58E28545" w14:textId="77777777" w:rsidR="00592685" w:rsidRPr="00592685" w:rsidRDefault="00592685">
      <w:pPr>
        <w:numPr>
          <w:ilvl w:val="0"/>
          <w:numId w:val="4"/>
        </w:numPr>
        <w:rPr>
          <w:rFonts w:ascii="Simplified Arabic" w:hAnsi="Simplified Arabic" w:cs="Simplified Arabic"/>
          <w:sz w:val="28"/>
          <w:szCs w:val="28"/>
        </w:rPr>
      </w:pPr>
      <w:r w:rsidRPr="00592685">
        <w:rPr>
          <w:rFonts w:ascii="Simplified Arabic" w:hAnsi="Simplified Arabic" w:cs="Simplified Arabic"/>
          <w:sz w:val="28"/>
          <w:szCs w:val="28"/>
          <w:rtl/>
        </w:rPr>
        <w:t>البُعد الثاني: المساءلة الرقمية — (4) فقرات</w:t>
      </w:r>
      <w:r w:rsidRPr="00592685">
        <w:rPr>
          <w:rFonts w:ascii="Simplified Arabic" w:hAnsi="Simplified Arabic" w:cs="Simplified Arabic"/>
          <w:sz w:val="28"/>
          <w:szCs w:val="28"/>
        </w:rPr>
        <w:t>.</w:t>
      </w:r>
    </w:p>
    <w:p w14:paraId="051F8B5A" w14:textId="77777777" w:rsidR="00592685" w:rsidRPr="00592685" w:rsidRDefault="00592685">
      <w:pPr>
        <w:numPr>
          <w:ilvl w:val="0"/>
          <w:numId w:val="4"/>
        </w:numPr>
        <w:rPr>
          <w:rFonts w:ascii="Simplified Arabic" w:hAnsi="Simplified Arabic" w:cs="Simplified Arabic"/>
          <w:sz w:val="28"/>
          <w:szCs w:val="28"/>
        </w:rPr>
      </w:pPr>
      <w:r w:rsidRPr="00592685">
        <w:rPr>
          <w:rFonts w:ascii="Simplified Arabic" w:hAnsi="Simplified Arabic" w:cs="Simplified Arabic"/>
          <w:sz w:val="28"/>
          <w:szCs w:val="28"/>
          <w:rtl/>
        </w:rPr>
        <w:t>البُعد الثالث: الأمن السيبراني وحماية البيانات — (4) فقرات</w:t>
      </w:r>
      <w:r w:rsidRPr="00592685">
        <w:rPr>
          <w:rFonts w:ascii="Simplified Arabic" w:hAnsi="Simplified Arabic" w:cs="Simplified Arabic"/>
          <w:sz w:val="28"/>
          <w:szCs w:val="28"/>
        </w:rPr>
        <w:t>.</w:t>
      </w:r>
    </w:p>
    <w:p w14:paraId="2631A2A9" w14:textId="77777777" w:rsidR="00592685" w:rsidRPr="00592685" w:rsidRDefault="00592685">
      <w:pPr>
        <w:numPr>
          <w:ilvl w:val="0"/>
          <w:numId w:val="4"/>
        </w:numPr>
        <w:rPr>
          <w:rFonts w:ascii="Simplified Arabic" w:hAnsi="Simplified Arabic" w:cs="Simplified Arabic"/>
          <w:sz w:val="28"/>
          <w:szCs w:val="28"/>
        </w:rPr>
      </w:pPr>
      <w:r w:rsidRPr="00592685">
        <w:rPr>
          <w:rFonts w:ascii="Simplified Arabic" w:hAnsi="Simplified Arabic" w:cs="Simplified Arabic"/>
          <w:sz w:val="28"/>
          <w:szCs w:val="28"/>
          <w:rtl/>
        </w:rPr>
        <w:t>البُعد الرابع: البنية التحتية الرقمية — (4) فقرات</w:t>
      </w:r>
      <w:r w:rsidRPr="00592685">
        <w:rPr>
          <w:rFonts w:ascii="Simplified Arabic" w:hAnsi="Simplified Arabic" w:cs="Simplified Arabic"/>
          <w:sz w:val="28"/>
          <w:szCs w:val="28"/>
        </w:rPr>
        <w:t>.</w:t>
      </w:r>
    </w:p>
    <w:p w14:paraId="5939F241" w14:textId="77777777" w:rsidR="00592685" w:rsidRPr="00592685" w:rsidRDefault="00592685" w:rsidP="00592685">
      <w:pPr>
        <w:rPr>
          <w:rFonts w:ascii="Simplified Arabic" w:hAnsi="Simplified Arabic" w:cs="Simplified Arabic"/>
          <w:sz w:val="28"/>
          <w:szCs w:val="28"/>
        </w:rPr>
      </w:pPr>
      <w:r w:rsidRPr="00592685">
        <w:rPr>
          <w:rFonts w:ascii="Simplified Arabic" w:hAnsi="Simplified Arabic" w:cs="Simplified Arabic"/>
          <w:sz w:val="28"/>
          <w:szCs w:val="28"/>
          <w:rtl/>
        </w:rPr>
        <w:t>ليكون إجمالي فقرات المتغير المستقل (16) فقرة</w:t>
      </w:r>
      <w:r w:rsidRPr="00592685">
        <w:rPr>
          <w:rFonts w:ascii="Simplified Arabic" w:hAnsi="Simplified Arabic" w:cs="Simplified Arabic"/>
          <w:sz w:val="28"/>
          <w:szCs w:val="28"/>
        </w:rPr>
        <w:t>.</w:t>
      </w:r>
    </w:p>
    <w:p w14:paraId="1F0F7EAF" w14:textId="40CB23CD" w:rsidR="00592685" w:rsidRPr="00592685" w:rsidRDefault="00592685" w:rsidP="00592685">
      <w:pPr>
        <w:rPr>
          <w:rFonts w:ascii="Simplified Arabic" w:hAnsi="Simplified Arabic" w:cs="Simplified Arabic"/>
          <w:sz w:val="28"/>
          <w:szCs w:val="28"/>
        </w:rPr>
      </w:pPr>
      <w:r w:rsidRPr="00592685">
        <w:rPr>
          <w:rFonts w:ascii="Simplified Arabic" w:hAnsi="Simplified Arabic" w:cs="Simplified Arabic"/>
          <w:b/>
          <w:bCs/>
          <w:sz w:val="28"/>
          <w:szCs w:val="28"/>
          <w:rtl/>
        </w:rPr>
        <w:t>القسم الثالث</w:t>
      </w:r>
      <w:r w:rsidRPr="00592685">
        <w:rPr>
          <w:rFonts w:ascii="Simplified Arabic" w:hAnsi="Simplified Arabic" w:cs="Simplified Arabic"/>
          <w:b/>
          <w:bCs/>
          <w:sz w:val="28"/>
          <w:szCs w:val="28"/>
        </w:rPr>
        <w:t>:</w:t>
      </w:r>
      <w:r w:rsidRPr="00592685">
        <w:rPr>
          <w:rFonts w:ascii="Simplified Arabic" w:hAnsi="Simplified Arabic" w:cs="Simplified Arabic"/>
          <w:sz w:val="28"/>
          <w:szCs w:val="28"/>
        </w:rPr>
        <w:t xml:space="preserve"> </w:t>
      </w:r>
      <w:r w:rsidRPr="00592685">
        <w:rPr>
          <w:rFonts w:ascii="Simplified Arabic" w:hAnsi="Simplified Arabic" w:cs="Simplified Arabic"/>
          <w:sz w:val="28"/>
          <w:szCs w:val="28"/>
          <w:rtl/>
        </w:rPr>
        <w:t>المتغير التابع (نجاح مشاريع التحول الرقمي)، ويُقاس بصورة أحادية المحور بعدد (1</w:t>
      </w:r>
      <w:r>
        <w:rPr>
          <w:rFonts w:ascii="Simplified Arabic" w:hAnsi="Simplified Arabic" w:cs="Simplified Arabic" w:hint="cs"/>
          <w:sz w:val="28"/>
          <w:szCs w:val="28"/>
          <w:rtl/>
        </w:rPr>
        <w:t>2</w:t>
      </w:r>
      <w:r w:rsidRPr="00592685">
        <w:rPr>
          <w:rFonts w:ascii="Simplified Arabic" w:hAnsi="Simplified Arabic" w:cs="Simplified Arabic"/>
          <w:sz w:val="28"/>
          <w:szCs w:val="28"/>
          <w:rtl/>
        </w:rPr>
        <w:t>) فقرات</w:t>
      </w:r>
      <w:r w:rsidRPr="00592685">
        <w:rPr>
          <w:rFonts w:ascii="Simplified Arabic" w:hAnsi="Simplified Arabic" w:cs="Simplified Arabic"/>
          <w:sz w:val="28"/>
          <w:szCs w:val="28"/>
        </w:rPr>
        <w:t>.</w:t>
      </w:r>
    </w:p>
    <w:p w14:paraId="307BB599" w14:textId="66B1F673" w:rsidR="00592685" w:rsidRPr="00592685" w:rsidRDefault="00592685" w:rsidP="00592685">
      <w:pPr>
        <w:rPr>
          <w:rFonts w:ascii="Simplified Arabic" w:hAnsi="Simplified Arabic" w:cs="Simplified Arabic"/>
          <w:sz w:val="28"/>
          <w:szCs w:val="28"/>
        </w:rPr>
      </w:pPr>
      <w:r w:rsidRPr="00592685">
        <w:rPr>
          <w:rFonts w:ascii="Simplified Arabic" w:hAnsi="Simplified Arabic" w:cs="Simplified Arabic"/>
          <w:sz w:val="28"/>
          <w:szCs w:val="28"/>
          <w:rtl/>
        </w:rPr>
        <w:t>ليصل إجمالي فقرات الاستبانة إلى (2</w:t>
      </w:r>
      <w:r>
        <w:rPr>
          <w:rFonts w:ascii="Simplified Arabic" w:hAnsi="Simplified Arabic" w:cs="Simplified Arabic" w:hint="cs"/>
          <w:sz w:val="28"/>
          <w:szCs w:val="28"/>
          <w:rtl/>
        </w:rPr>
        <w:t>8</w:t>
      </w:r>
      <w:r w:rsidRPr="00592685">
        <w:rPr>
          <w:rFonts w:ascii="Simplified Arabic" w:hAnsi="Simplified Arabic" w:cs="Simplified Arabic"/>
          <w:sz w:val="28"/>
          <w:szCs w:val="28"/>
          <w:rtl/>
        </w:rPr>
        <w:t>) فقرة موزَّعة على المحاور المذكورة</w:t>
      </w:r>
      <w:r w:rsidRPr="00592685">
        <w:rPr>
          <w:rFonts w:ascii="Simplified Arabic" w:hAnsi="Simplified Arabic" w:cs="Simplified Arabic"/>
          <w:sz w:val="28"/>
          <w:szCs w:val="28"/>
        </w:rPr>
        <w:t>.</w:t>
      </w:r>
    </w:p>
    <w:p w14:paraId="27DE6874" w14:textId="2125FC3C" w:rsidR="00F9537A" w:rsidRPr="004F0620" w:rsidRDefault="00F9537A" w:rsidP="00F9537A">
      <w:pPr>
        <w:rPr>
          <w:rFonts w:ascii="Simplified Arabic" w:hAnsi="Simplified Arabic" w:cs="Simplified Arabic"/>
          <w:sz w:val="28"/>
          <w:szCs w:val="28"/>
          <w:lang w:bidi="ar-EG"/>
        </w:rPr>
      </w:pPr>
      <w:r w:rsidRPr="004F0620">
        <w:rPr>
          <w:rFonts w:ascii="Simplified Arabic" w:hAnsi="Simplified Arabic" w:cs="Simplified Arabic"/>
          <w:sz w:val="28"/>
          <w:szCs w:val="28"/>
          <w:rtl/>
        </w:rPr>
        <w:t>. وقد تم اعتماد الدرجات وفق التدرّج التالي</w:t>
      </w:r>
      <w:r w:rsidRPr="004F0620">
        <w:rPr>
          <w:rFonts w:ascii="Simplified Arabic" w:hAnsi="Simplified Arabic" w:cs="Simplified Arabic"/>
          <w:sz w:val="28"/>
          <w:szCs w:val="28"/>
          <w:lang w:bidi="ar-EG"/>
        </w:rPr>
        <w:t>:</w:t>
      </w:r>
    </w:p>
    <w:p w14:paraId="1A59EE54" w14:textId="77777777" w:rsidR="00F9537A" w:rsidRPr="004F0620" w:rsidRDefault="00F9537A" w:rsidP="00F9537A">
      <w:pPr>
        <w:rPr>
          <w:rFonts w:ascii="Simplified Arabic" w:hAnsi="Simplified Arabic" w:cs="Simplified Arabic"/>
          <w:sz w:val="28"/>
          <w:szCs w:val="28"/>
          <w:lang w:bidi="ar-EG"/>
        </w:rPr>
      </w:pPr>
      <w:r w:rsidRPr="004F0620">
        <w:rPr>
          <w:rFonts w:ascii="Simplified Arabic" w:hAnsi="Simplified Arabic" w:cs="Simplified Arabic"/>
          <w:sz w:val="28"/>
          <w:szCs w:val="28"/>
          <w:lang w:bidi="ar-EG"/>
        </w:rPr>
        <w:t xml:space="preserve">1 = </w:t>
      </w:r>
      <w:r w:rsidRPr="004F0620">
        <w:rPr>
          <w:rFonts w:ascii="Simplified Arabic" w:hAnsi="Simplified Arabic" w:cs="Simplified Arabic"/>
          <w:sz w:val="28"/>
          <w:szCs w:val="28"/>
          <w:rtl/>
        </w:rPr>
        <w:t>لا أوافق بشدة</w:t>
      </w:r>
      <w:r w:rsidRPr="004F0620">
        <w:rPr>
          <w:rFonts w:ascii="Simplified Arabic" w:hAnsi="Simplified Arabic" w:cs="Simplified Arabic"/>
          <w:sz w:val="28"/>
          <w:szCs w:val="28"/>
          <w:lang w:bidi="ar-EG"/>
        </w:rPr>
        <w:br/>
        <w:t xml:space="preserve">2 = </w:t>
      </w:r>
      <w:r w:rsidRPr="004F0620">
        <w:rPr>
          <w:rFonts w:ascii="Simplified Arabic" w:hAnsi="Simplified Arabic" w:cs="Simplified Arabic"/>
          <w:sz w:val="28"/>
          <w:szCs w:val="28"/>
          <w:rtl/>
        </w:rPr>
        <w:t>لا أوافق</w:t>
      </w:r>
      <w:r w:rsidRPr="004F0620">
        <w:rPr>
          <w:rFonts w:ascii="Simplified Arabic" w:hAnsi="Simplified Arabic" w:cs="Simplified Arabic"/>
          <w:sz w:val="28"/>
          <w:szCs w:val="28"/>
          <w:lang w:bidi="ar-EG"/>
        </w:rPr>
        <w:br/>
        <w:t xml:space="preserve">3 = </w:t>
      </w:r>
      <w:r w:rsidRPr="004F0620">
        <w:rPr>
          <w:rFonts w:ascii="Simplified Arabic" w:hAnsi="Simplified Arabic" w:cs="Simplified Arabic"/>
          <w:sz w:val="28"/>
          <w:szCs w:val="28"/>
          <w:rtl/>
        </w:rPr>
        <w:t>محايد</w:t>
      </w:r>
      <w:r w:rsidRPr="004F0620">
        <w:rPr>
          <w:rFonts w:ascii="Simplified Arabic" w:hAnsi="Simplified Arabic" w:cs="Simplified Arabic"/>
          <w:sz w:val="28"/>
          <w:szCs w:val="28"/>
          <w:lang w:bidi="ar-EG"/>
        </w:rPr>
        <w:br/>
        <w:t xml:space="preserve">4 = </w:t>
      </w:r>
      <w:r w:rsidRPr="004F0620">
        <w:rPr>
          <w:rFonts w:ascii="Simplified Arabic" w:hAnsi="Simplified Arabic" w:cs="Simplified Arabic"/>
          <w:sz w:val="28"/>
          <w:szCs w:val="28"/>
          <w:rtl/>
        </w:rPr>
        <w:t>أوافق</w:t>
      </w:r>
      <w:r w:rsidRPr="004F0620">
        <w:rPr>
          <w:rFonts w:ascii="Simplified Arabic" w:hAnsi="Simplified Arabic" w:cs="Simplified Arabic"/>
          <w:sz w:val="28"/>
          <w:szCs w:val="28"/>
          <w:lang w:bidi="ar-EG"/>
        </w:rPr>
        <w:br/>
        <w:t xml:space="preserve">5 = </w:t>
      </w:r>
      <w:r w:rsidRPr="004F0620">
        <w:rPr>
          <w:rFonts w:ascii="Simplified Arabic" w:hAnsi="Simplified Arabic" w:cs="Simplified Arabic"/>
          <w:sz w:val="28"/>
          <w:szCs w:val="28"/>
          <w:rtl/>
        </w:rPr>
        <w:t>أوافق بشدة</w:t>
      </w:r>
    </w:p>
    <w:p w14:paraId="158F6916" w14:textId="27578D24" w:rsidR="000E0033" w:rsidRPr="004F0620" w:rsidRDefault="000E0033" w:rsidP="00D439AC">
      <w:pPr>
        <w:pStyle w:val="Heading1"/>
        <w:rPr>
          <w:rtl/>
        </w:rPr>
      </w:pPr>
      <w:bookmarkStart w:id="10" w:name="_Toc233187255"/>
      <w:r w:rsidRPr="004F0620">
        <w:rPr>
          <w:rtl/>
        </w:rPr>
        <w:lastRenderedPageBreak/>
        <w:t>مجتمع</w:t>
      </w:r>
      <w:r w:rsidR="00592685">
        <w:rPr>
          <w:rFonts w:hint="cs"/>
          <w:rtl/>
        </w:rPr>
        <w:t xml:space="preserve"> وعينة</w:t>
      </w:r>
      <w:r w:rsidRPr="004F0620">
        <w:rPr>
          <w:rtl/>
        </w:rPr>
        <w:t xml:space="preserve"> الدراسة:</w:t>
      </w:r>
      <w:bookmarkEnd w:id="10"/>
    </w:p>
    <w:p w14:paraId="01779791" w14:textId="77777777" w:rsidR="00592685" w:rsidRPr="00592685" w:rsidRDefault="00592685" w:rsidP="00592685">
      <w:pPr>
        <w:ind w:firstLine="720"/>
        <w:jc w:val="both"/>
        <w:rPr>
          <w:rFonts w:ascii="Simplified Arabic" w:hAnsi="Simplified Arabic" w:cs="Simplified Arabic"/>
          <w:sz w:val="28"/>
          <w:szCs w:val="28"/>
        </w:rPr>
      </w:pPr>
      <w:r w:rsidRPr="00592685">
        <w:rPr>
          <w:rFonts w:ascii="Simplified Arabic" w:hAnsi="Simplified Arabic" w:cs="Simplified Arabic"/>
          <w:sz w:val="28"/>
          <w:szCs w:val="28"/>
          <w:rtl/>
        </w:rPr>
        <w:t>سوف يتألف مجتمع الدراسة من جميع العاملين في الإدارات المعنية بالتحول الرقمي وتقنية المعلومات وإدارة المشاريع في شركات الاتصالات الثلاث الكبرى العاملة في المملكة العربية السعودية، وهي</w:t>
      </w:r>
      <w:r w:rsidRPr="00592685">
        <w:rPr>
          <w:rFonts w:ascii="Simplified Arabic" w:hAnsi="Simplified Arabic" w:cs="Simplified Arabic"/>
          <w:sz w:val="28"/>
          <w:szCs w:val="28"/>
        </w:rPr>
        <w:t xml:space="preserve">: </w:t>
      </w:r>
      <w:r w:rsidRPr="00592685">
        <w:rPr>
          <w:rFonts w:ascii="Simplified Arabic" w:hAnsi="Simplified Arabic" w:cs="Simplified Arabic"/>
          <w:sz w:val="28"/>
          <w:szCs w:val="28"/>
          <w:rtl/>
        </w:rPr>
        <w:t>شركة الاتصالات السعودية</w:t>
      </w:r>
      <w:r w:rsidRPr="00592685">
        <w:rPr>
          <w:rFonts w:ascii="Simplified Arabic" w:hAnsi="Simplified Arabic" w:cs="Simplified Arabic"/>
          <w:sz w:val="28"/>
          <w:szCs w:val="28"/>
        </w:rPr>
        <w:t xml:space="preserve"> (stc) </w:t>
      </w:r>
      <w:r w:rsidRPr="00592685">
        <w:rPr>
          <w:rFonts w:ascii="Simplified Arabic" w:hAnsi="Simplified Arabic" w:cs="Simplified Arabic"/>
          <w:sz w:val="28"/>
          <w:szCs w:val="28"/>
          <w:rtl/>
        </w:rPr>
        <w:t xml:space="preserve">التي يبلغ إجمالي عدد موظفيها ما يقارب </w:t>
      </w:r>
      <w:r w:rsidRPr="00592685">
        <w:rPr>
          <w:rFonts w:ascii="Simplified Arabic" w:hAnsi="Simplified Arabic" w:cs="Simplified Arabic"/>
          <w:sz w:val="28"/>
          <w:szCs w:val="28"/>
        </w:rPr>
        <w:t xml:space="preserve">19,500 </w:t>
      </w:r>
      <w:r w:rsidRPr="00592685">
        <w:rPr>
          <w:rFonts w:ascii="Simplified Arabic" w:hAnsi="Simplified Arabic" w:cs="Simplified Arabic"/>
          <w:sz w:val="28"/>
          <w:szCs w:val="28"/>
          <w:rtl/>
        </w:rPr>
        <w:t xml:space="preserve">موظف، وشركة موبايلي بنحو 4,200 موظف، وشركة زين السعودية بنحو </w:t>
      </w:r>
      <w:r w:rsidRPr="00592685">
        <w:rPr>
          <w:rFonts w:ascii="Simplified Arabic" w:hAnsi="Simplified Arabic" w:cs="Simplified Arabic"/>
          <w:sz w:val="28"/>
          <w:szCs w:val="28"/>
        </w:rPr>
        <w:t xml:space="preserve">1,500 </w:t>
      </w:r>
      <w:r w:rsidRPr="00592685">
        <w:rPr>
          <w:rFonts w:ascii="Simplified Arabic" w:hAnsi="Simplified Arabic" w:cs="Simplified Arabic"/>
          <w:sz w:val="28"/>
          <w:szCs w:val="28"/>
          <w:rtl/>
        </w:rPr>
        <w:t>موظف، ليصل إجمالي مجتمع الدراسة المستهدف (العاملون في إدارات التحول الرقمي والتقنية والمشاريع تحديداً) إلى ما يقارب 3,800 موظف وموظفة من إجمالي القوى العاملة في الشركات الثلاث</w:t>
      </w:r>
      <w:r w:rsidRPr="00592685">
        <w:rPr>
          <w:rFonts w:ascii="Simplified Arabic" w:hAnsi="Simplified Arabic" w:cs="Simplified Arabic"/>
          <w:sz w:val="28"/>
          <w:szCs w:val="28"/>
        </w:rPr>
        <w:t>.</w:t>
      </w:r>
    </w:p>
    <w:p w14:paraId="63FE4D6C" w14:textId="77777777" w:rsidR="00592685" w:rsidRPr="00592685" w:rsidRDefault="00592685" w:rsidP="00592685">
      <w:pPr>
        <w:ind w:firstLine="720"/>
        <w:jc w:val="both"/>
        <w:rPr>
          <w:rFonts w:ascii="Simplified Arabic" w:hAnsi="Simplified Arabic" w:cs="Simplified Arabic"/>
          <w:sz w:val="28"/>
          <w:szCs w:val="28"/>
        </w:rPr>
      </w:pPr>
      <w:r w:rsidRPr="00592685">
        <w:rPr>
          <w:rFonts w:ascii="Simplified Arabic" w:hAnsi="Simplified Arabic" w:cs="Simplified Arabic"/>
          <w:sz w:val="28"/>
          <w:szCs w:val="28"/>
          <w:rtl/>
        </w:rPr>
        <w:t>وستُسحَب عينة الدراسة بأسلوب العينة العشوائية الطبقية التناسبية لضمان تمثيل عادل للشركات الثلاث، وسيُحدَّد حجم العينة وفقاً لمعادلة ستيفن ثامبسون</w:t>
      </w:r>
      <w:r w:rsidRPr="00592685">
        <w:rPr>
          <w:rFonts w:ascii="Simplified Arabic" w:hAnsi="Simplified Arabic" w:cs="Simplified Arabic"/>
          <w:sz w:val="28"/>
          <w:szCs w:val="28"/>
        </w:rPr>
        <w:t xml:space="preserve"> (Thompson) </w:t>
      </w:r>
      <w:r w:rsidRPr="00592685">
        <w:rPr>
          <w:rFonts w:ascii="Simplified Arabic" w:hAnsi="Simplified Arabic" w:cs="Simplified Arabic"/>
          <w:sz w:val="28"/>
          <w:szCs w:val="28"/>
          <w:rtl/>
        </w:rPr>
        <w:t>عند مستوى ثقة 95</w:t>
      </w:r>
      <w:r w:rsidRPr="00592685">
        <w:rPr>
          <w:rFonts w:ascii="Simplified Arabic" w:hAnsi="Simplified Arabic" w:cs="Simplified Arabic"/>
          <w:sz w:val="28"/>
          <w:szCs w:val="28"/>
        </w:rPr>
        <w:t xml:space="preserve">% </w:t>
      </w:r>
      <w:r w:rsidRPr="00592685">
        <w:rPr>
          <w:rFonts w:ascii="Simplified Arabic" w:hAnsi="Simplified Arabic" w:cs="Simplified Arabic"/>
          <w:sz w:val="28"/>
          <w:szCs w:val="28"/>
          <w:rtl/>
        </w:rPr>
        <w:t>وهامش خطأ 5%، بما يُنتج عينة لا تقل عن (350) مفردة. وسيتم توزيع</w:t>
      </w:r>
      <w:r w:rsidRPr="00592685">
        <w:rPr>
          <w:rFonts w:ascii="Simplified Arabic" w:hAnsi="Simplified Arabic" w:cs="Simplified Arabic"/>
          <w:sz w:val="28"/>
          <w:szCs w:val="28"/>
        </w:rPr>
        <w:t xml:space="preserve"> (400) </w:t>
      </w:r>
      <w:r w:rsidRPr="00592685">
        <w:rPr>
          <w:rFonts w:ascii="Simplified Arabic" w:hAnsi="Simplified Arabic" w:cs="Simplified Arabic"/>
          <w:sz w:val="28"/>
          <w:szCs w:val="28"/>
          <w:rtl/>
        </w:rPr>
        <w:t>استبانة إلكترونية تحسباً للاستبانات غير المكتملة أو غير الصالحة للتحليل، ويُتوقَّع استرداد ما لا يقل عن (380) استبانة، ليكون عدد الاستبانات الصالحة للتحليل الإحصائي في حدود (370) استبانة بنسبة استجابة فعلية تتجاوز 92%، وهي نسبة مرتفعة تعكس جودة العينة وكفاية تمثيلها للمجتمع الأصلي</w:t>
      </w:r>
      <w:r w:rsidRPr="00592685">
        <w:rPr>
          <w:rFonts w:ascii="Simplified Arabic" w:hAnsi="Simplified Arabic" w:cs="Simplified Arabic"/>
          <w:sz w:val="28"/>
          <w:szCs w:val="28"/>
        </w:rPr>
        <w:t>.</w:t>
      </w:r>
    </w:p>
    <w:p w14:paraId="20F0D27F" w14:textId="38198D99" w:rsidR="000E0033" w:rsidRPr="004F0620" w:rsidRDefault="000E0033" w:rsidP="00D439AC">
      <w:pPr>
        <w:pStyle w:val="Heading1"/>
        <w:rPr>
          <w:rtl/>
        </w:rPr>
      </w:pPr>
      <w:bookmarkStart w:id="11" w:name="_Toc233187256"/>
      <w:r w:rsidRPr="004F0620">
        <w:rPr>
          <w:rtl/>
        </w:rPr>
        <w:t>مصادر البيانات في الدراسة</w:t>
      </w:r>
      <w:bookmarkEnd w:id="11"/>
    </w:p>
    <w:p w14:paraId="63774CD2" w14:textId="77777777" w:rsidR="00592685" w:rsidRDefault="00592685" w:rsidP="005C5DF8">
      <w:pPr>
        <w:ind w:left="360"/>
        <w:jc w:val="both"/>
        <w:rPr>
          <w:rFonts w:ascii="Simplified Arabic" w:hAnsi="Simplified Arabic" w:cs="Simplified Arabic"/>
          <w:sz w:val="28"/>
          <w:szCs w:val="28"/>
        </w:rPr>
      </w:pPr>
      <w:r w:rsidRPr="00592685">
        <w:rPr>
          <w:rFonts w:ascii="Simplified Arabic" w:hAnsi="Simplified Arabic" w:cs="Simplified Arabic"/>
          <w:sz w:val="28"/>
          <w:szCs w:val="28"/>
          <w:rtl/>
        </w:rPr>
        <w:t xml:space="preserve">سوف تعتمد الدراسة على مصدرين رئيسين لجمع البيانات: </w:t>
      </w:r>
    </w:p>
    <w:p w14:paraId="6F9C8875" w14:textId="5B50C65D" w:rsidR="00592685" w:rsidRDefault="00592685">
      <w:pPr>
        <w:numPr>
          <w:ilvl w:val="0"/>
          <w:numId w:val="1"/>
        </w:numPr>
        <w:jc w:val="both"/>
        <w:rPr>
          <w:rFonts w:ascii="Simplified Arabic" w:hAnsi="Simplified Arabic" w:cs="Simplified Arabic"/>
          <w:sz w:val="28"/>
          <w:szCs w:val="28"/>
        </w:rPr>
      </w:pPr>
      <w:r w:rsidRPr="005C5DF8">
        <w:rPr>
          <w:rFonts w:ascii="Simplified Arabic" w:hAnsi="Simplified Arabic" w:cs="Simplified Arabic"/>
          <w:b/>
          <w:bCs/>
          <w:sz w:val="28"/>
          <w:szCs w:val="28"/>
          <w:rtl/>
        </w:rPr>
        <w:t>المصادر الثانوية</w:t>
      </w:r>
      <w:r w:rsidRPr="00592685">
        <w:rPr>
          <w:rFonts w:ascii="Simplified Arabic" w:hAnsi="Simplified Arabic" w:cs="Simplified Arabic"/>
          <w:sz w:val="28"/>
          <w:szCs w:val="28"/>
          <w:rtl/>
        </w:rPr>
        <w:t xml:space="preserve"> </w:t>
      </w:r>
      <w:r w:rsidR="005C5DF8">
        <w:rPr>
          <w:rFonts w:ascii="Simplified Arabic" w:hAnsi="Simplified Arabic" w:cs="Simplified Arabic" w:hint="cs"/>
          <w:sz w:val="28"/>
          <w:szCs w:val="28"/>
          <w:rtl/>
        </w:rPr>
        <w:t>:</w:t>
      </w:r>
      <w:r w:rsidRPr="00592685">
        <w:rPr>
          <w:rFonts w:ascii="Simplified Arabic" w:hAnsi="Simplified Arabic" w:cs="Simplified Arabic"/>
          <w:sz w:val="28"/>
          <w:szCs w:val="28"/>
          <w:rtl/>
        </w:rPr>
        <w:t>المتمثلة في الكتب والدوريات العلمية والرسائل الجامعية والتقارير الرسمية الصادرة عن هيئة الاتصالات والفضاء والتقنية، وهيئة الحكومة الرقمية، والهيئة العامة للإحصاء، فضلاً عن الدراسات السابقة العربية والأجنبية ذات الصلة بمتغيرات الدراسة.</w:t>
      </w:r>
    </w:p>
    <w:p w14:paraId="6BBC2675" w14:textId="007C96B1" w:rsidR="00D43095" w:rsidRPr="004F0620" w:rsidRDefault="00592685">
      <w:pPr>
        <w:numPr>
          <w:ilvl w:val="0"/>
          <w:numId w:val="1"/>
        </w:numPr>
        <w:jc w:val="both"/>
        <w:rPr>
          <w:rFonts w:ascii="Simplified Arabic" w:hAnsi="Simplified Arabic" w:cs="Simplified Arabic"/>
          <w:sz w:val="28"/>
          <w:szCs w:val="28"/>
        </w:rPr>
      </w:pPr>
      <w:r w:rsidRPr="005C5DF8">
        <w:rPr>
          <w:rFonts w:ascii="Simplified Arabic" w:hAnsi="Simplified Arabic" w:cs="Simplified Arabic"/>
          <w:b/>
          <w:bCs/>
          <w:sz w:val="28"/>
          <w:szCs w:val="28"/>
          <w:rtl/>
        </w:rPr>
        <w:t>المصادر الأولية</w:t>
      </w:r>
      <w:r w:rsidR="005C5DF8" w:rsidRPr="005C5DF8">
        <w:rPr>
          <w:rFonts w:ascii="Simplified Arabic" w:hAnsi="Simplified Arabic" w:cs="Simplified Arabic" w:hint="cs"/>
          <w:b/>
          <w:bCs/>
          <w:sz w:val="28"/>
          <w:szCs w:val="28"/>
          <w:rtl/>
        </w:rPr>
        <w:t>:</w:t>
      </w:r>
      <w:r w:rsidRPr="00592685">
        <w:rPr>
          <w:rFonts w:ascii="Simplified Arabic" w:hAnsi="Simplified Arabic" w:cs="Simplified Arabic"/>
          <w:sz w:val="28"/>
          <w:szCs w:val="28"/>
          <w:rtl/>
        </w:rPr>
        <w:t xml:space="preserve"> فستتمثل في البيانات الميدانية التي ستُجمَع من خلال أداة الاستبانة المُعدَّة خصيصاً لأغراض هذه الدراسة، والموزَّعة إلكترونياً على عينة من العاملين في شركات الاتصالات السعودية</w:t>
      </w:r>
      <w:r w:rsidRPr="00592685">
        <w:rPr>
          <w:rFonts w:ascii="Simplified Arabic" w:hAnsi="Simplified Arabic" w:cs="Simplified Arabic"/>
          <w:sz w:val="28"/>
          <w:szCs w:val="28"/>
        </w:rPr>
        <w:t>.</w:t>
      </w:r>
      <w:r w:rsidR="00D43095" w:rsidRPr="004F0620">
        <w:rPr>
          <w:rFonts w:ascii="Simplified Arabic" w:hAnsi="Simplified Arabic" w:cs="Simplified Arabic"/>
          <w:sz w:val="28"/>
          <w:szCs w:val="28"/>
        </w:rPr>
        <w:t>.</w:t>
      </w:r>
    </w:p>
    <w:p w14:paraId="0E66248D" w14:textId="77777777" w:rsidR="000E0033" w:rsidRPr="004F0620" w:rsidRDefault="000E0033" w:rsidP="00D439AC">
      <w:pPr>
        <w:pStyle w:val="Heading1"/>
        <w:rPr>
          <w:rtl/>
        </w:rPr>
      </w:pPr>
      <w:bookmarkStart w:id="12" w:name="_Toc233187257"/>
      <w:r w:rsidRPr="004F0620">
        <w:rPr>
          <w:rtl/>
        </w:rPr>
        <w:lastRenderedPageBreak/>
        <w:t>المعالجات الإحصائية المقترحة:</w:t>
      </w:r>
      <w:bookmarkEnd w:id="12"/>
    </w:p>
    <w:p w14:paraId="3EDECDC1" w14:textId="77777777" w:rsidR="003F5D9C" w:rsidRPr="005C5DF8" w:rsidRDefault="003F5D9C" w:rsidP="005C5DF8">
      <w:pPr>
        <w:spacing w:line="276" w:lineRule="auto"/>
        <w:jc w:val="both"/>
        <w:rPr>
          <w:rFonts w:ascii="Simplified Arabic" w:hAnsi="Simplified Arabic" w:cs="Simplified Arabic"/>
          <w:sz w:val="28"/>
          <w:szCs w:val="28"/>
        </w:rPr>
      </w:pPr>
      <w:r w:rsidRPr="005C5DF8">
        <w:rPr>
          <w:rFonts w:ascii="Simplified Arabic" w:hAnsi="Simplified Arabic" w:cs="Simplified Arabic" w:hint="cs"/>
          <w:sz w:val="28"/>
          <w:szCs w:val="28"/>
          <w:rtl/>
        </w:rPr>
        <w:t>سوف يستخدم الباحث برنامج الحزمة الإحصائية للعلوم الاجتماعية</w:t>
      </w:r>
      <w:r w:rsidRPr="005C5DF8">
        <w:rPr>
          <w:rFonts w:ascii="Simplified Arabic" w:hAnsi="Simplified Arabic" w:cs="Simplified Arabic" w:hint="cs"/>
          <w:sz w:val="28"/>
          <w:szCs w:val="28"/>
        </w:rPr>
        <w:t xml:space="preserve"> (SPSS) </w:t>
      </w:r>
      <w:r w:rsidRPr="005C5DF8">
        <w:rPr>
          <w:rFonts w:ascii="Simplified Arabic" w:hAnsi="Simplified Arabic" w:cs="Simplified Arabic" w:hint="cs"/>
          <w:sz w:val="28"/>
          <w:szCs w:val="28"/>
          <w:rtl/>
        </w:rPr>
        <w:t>لمعالجة بيانات الدراسة وتحليلها، وذلك من خلال توظيف مجموعة متنوعة من الأساليب الإحصائية الوصفية والاستدلالية، وفيما يلي بيانها</w:t>
      </w:r>
      <w:r w:rsidRPr="005C5DF8">
        <w:rPr>
          <w:rFonts w:ascii="Simplified Arabic" w:hAnsi="Simplified Arabic" w:cs="Simplified Arabic" w:hint="cs"/>
          <w:sz w:val="28"/>
          <w:szCs w:val="28"/>
        </w:rPr>
        <w:t>:</w:t>
      </w:r>
    </w:p>
    <w:p w14:paraId="0488361D" w14:textId="77777777" w:rsidR="003F5D9C" w:rsidRPr="005C5DF8" w:rsidRDefault="003F5D9C" w:rsidP="005C5DF8">
      <w:pPr>
        <w:spacing w:line="276" w:lineRule="auto"/>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التكرارات والنسب المئوية</w:t>
      </w:r>
      <w:r w:rsidRPr="005C5DF8">
        <w:rPr>
          <w:rFonts w:ascii="Simplified Arabic" w:hAnsi="Simplified Arabic" w:cs="Simplified Arabic" w:hint="cs"/>
          <w:b/>
          <w:bCs/>
          <w:sz w:val="28"/>
          <w:szCs w:val="28"/>
        </w:rPr>
        <w:t>:</w:t>
      </w:r>
      <w:r w:rsidRPr="005C5DF8">
        <w:rPr>
          <w:rFonts w:ascii="Simplified Arabic" w:hAnsi="Simplified Arabic" w:cs="Simplified Arabic" w:hint="cs"/>
          <w:sz w:val="28"/>
          <w:szCs w:val="28"/>
        </w:rPr>
        <w:t xml:space="preserve"> </w:t>
      </w:r>
      <w:r w:rsidRPr="005C5DF8">
        <w:rPr>
          <w:rFonts w:ascii="Simplified Arabic" w:hAnsi="Simplified Arabic" w:cs="Simplified Arabic" w:hint="cs"/>
          <w:sz w:val="28"/>
          <w:szCs w:val="28"/>
          <w:rtl/>
        </w:rPr>
        <w:t>لوصف الخصائص الديموغرافية والوظيفية لأفراد عينة الدراسة (الجنس، العمر، المؤهل العلمي، سنوات الخبرة، المسمى الوظيفي، الشركة)</w:t>
      </w:r>
      <w:r w:rsidRPr="005C5DF8">
        <w:rPr>
          <w:rFonts w:ascii="Simplified Arabic" w:hAnsi="Simplified Arabic" w:cs="Simplified Arabic" w:hint="cs"/>
          <w:sz w:val="28"/>
          <w:szCs w:val="28"/>
        </w:rPr>
        <w:t>.</w:t>
      </w:r>
    </w:p>
    <w:p w14:paraId="7890B792" w14:textId="77777777" w:rsidR="003F5D9C" w:rsidRPr="005C5DF8" w:rsidRDefault="003F5D9C" w:rsidP="005C5DF8">
      <w:pPr>
        <w:spacing w:line="276" w:lineRule="auto"/>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المتوسطات الحسابية</w:t>
      </w:r>
      <w:r w:rsidRPr="005C5DF8">
        <w:rPr>
          <w:rFonts w:ascii="Simplified Arabic" w:hAnsi="Simplified Arabic" w:cs="Simplified Arabic" w:hint="cs"/>
          <w:b/>
          <w:bCs/>
          <w:sz w:val="28"/>
          <w:szCs w:val="28"/>
        </w:rPr>
        <w:t>:</w:t>
      </w:r>
      <w:r w:rsidRPr="005C5DF8">
        <w:rPr>
          <w:rFonts w:ascii="Simplified Arabic" w:hAnsi="Simplified Arabic" w:cs="Simplified Arabic" w:hint="cs"/>
          <w:sz w:val="28"/>
          <w:szCs w:val="28"/>
        </w:rPr>
        <w:t xml:space="preserve"> </w:t>
      </w:r>
      <w:r w:rsidRPr="005C5DF8">
        <w:rPr>
          <w:rFonts w:ascii="Simplified Arabic" w:hAnsi="Simplified Arabic" w:cs="Simplified Arabic" w:hint="cs"/>
          <w:sz w:val="28"/>
          <w:szCs w:val="28"/>
          <w:rtl/>
        </w:rPr>
        <w:t>لتحديد مستوى استجابات أفراد العينة على فقرات وأبعاد أداة الدراسة، وترتيب الأبعاد وفق درجة أهميتها</w:t>
      </w:r>
      <w:r w:rsidRPr="005C5DF8">
        <w:rPr>
          <w:rFonts w:ascii="Simplified Arabic" w:hAnsi="Simplified Arabic" w:cs="Simplified Arabic" w:hint="cs"/>
          <w:sz w:val="28"/>
          <w:szCs w:val="28"/>
        </w:rPr>
        <w:t>.</w:t>
      </w:r>
    </w:p>
    <w:p w14:paraId="62DF4F5A" w14:textId="77777777" w:rsidR="003F5D9C" w:rsidRPr="005C5DF8" w:rsidRDefault="003F5D9C" w:rsidP="005C5DF8">
      <w:pPr>
        <w:spacing w:line="276" w:lineRule="auto"/>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الانحرافات المعيارية</w:t>
      </w:r>
      <w:r w:rsidRPr="005C5DF8">
        <w:rPr>
          <w:rFonts w:ascii="Simplified Arabic" w:hAnsi="Simplified Arabic" w:cs="Simplified Arabic" w:hint="cs"/>
          <w:b/>
          <w:bCs/>
          <w:sz w:val="28"/>
          <w:szCs w:val="28"/>
        </w:rPr>
        <w:t>:</w:t>
      </w:r>
      <w:r w:rsidRPr="005C5DF8">
        <w:rPr>
          <w:rFonts w:ascii="Simplified Arabic" w:hAnsi="Simplified Arabic" w:cs="Simplified Arabic" w:hint="cs"/>
          <w:sz w:val="28"/>
          <w:szCs w:val="28"/>
        </w:rPr>
        <w:t xml:space="preserve"> </w:t>
      </w:r>
      <w:r w:rsidRPr="005C5DF8">
        <w:rPr>
          <w:rFonts w:ascii="Simplified Arabic" w:hAnsi="Simplified Arabic" w:cs="Simplified Arabic" w:hint="cs"/>
          <w:sz w:val="28"/>
          <w:szCs w:val="28"/>
          <w:rtl/>
        </w:rPr>
        <w:t>لقياس درجة تشتت استجابات المبحوثين عن المتوسطات الحسابية، وتحديد مدى تجانس آرائهم</w:t>
      </w:r>
      <w:r w:rsidRPr="005C5DF8">
        <w:rPr>
          <w:rFonts w:ascii="Simplified Arabic" w:hAnsi="Simplified Arabic" w:cs="Simplified Arabic" w:hint="cs"/>
          <w:sz w:val="28"/>
          <w:szCs w:val="28"/>
        </w:rPr>
        <w:t>.</w:t>
      </w:r>
    </w:p>
    <w:p w14:paraId="2BF41E84" w14:textId="77777777" w:rsidR="003F5D9C" w:rsidRPr="005C5DF8" w:rsidRDefault="003F5D9C" w:rsidP="005C5DF8">
      <w:pPr>
        <w:spacing w:line="276" w:lineRule="auto"/>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معامل ألفا كرونباخ</w:t>
      </w:r>
      <w:r w:rsidRPr="005C5DF8">
        <w:rPr>
          <w:rFonts w:ascii="Simplified Arabic" w:hAnsi="Simplified Arabic" w:cs="Simplified Arabic" w:hint="cs"/>
          <w:b/>
          <w:bCs/>
          <w:sz w:val="28"/>
          <w:szCs w:val="28"/>
        </w:rPr>
        <w:t xml:space="preserve"> (Cronbach's Alpha):</w:t>
      </w:r>
      <w:r w:rsidRPr="005C5DF8">
        <w:rPr>
          <w:rFonts w:ascii="Simplified Arabic" w:hAnsi="Simplified Arabic" w:cs="Simplified Arabic" w:hint="cs"/>
          <w:sz w:val="28"/>
          <w:szCs w:val="28"/>
        </w:rPr>
        <w:t xml:space="preserve"> </w:t>
      </w:r>
      <w:r w:rsidRPr="005C5DF8">
        <w:rPr>
          <w:rFonts w:ascii="Simplified Arabic" w:hAnsi="Simplified Arabic" w:cs="Simplified Arabic" w:hint="cs"/>
          <w:sz w:val="28"/>
          <w:szCs w:val="28"/>
          <w:rtl/>
        </w:rPr>
        <w:t>للتحقق من ثبات أداة الدراسة (الاستبانة) واتساقها الداخلي بين فقراتها</w:t>
      </w:r>
      <w:r w:rsidRPr="005C5DF8">
        <w:rPr>
          <w:rFonts w:ascii="Simplified Arabic" w:hAnsi="Simplified Arabic" w:cs="Simplified Arabic" w:hint="cs"/>
          <w:sz w:val="28"/>
          <w:szCs w:val="28"/>
        </w:rPr>
        <w:t>.</w:t>
      </w:r>
    </w:p>
    <w:p w14:paraId="4F437A3B" w14:textId="77777777" w:rsidR="003F5D9C" w:rsidRPr="005C5DF8" w:rsidRDefault="003F5D9C" w:rsidP="005C5DF8">
      <w:pPr>
        <w:spacing w:line="276" w:lineRule="auto"/>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معامل ارتباط بيرسون</w:t>
      </w:r>
      <w:r w:rsidRPr="005C5DF8">
        <w:rPr>
          <w:rFonts w:ascii="Simplified Arabic" w:hAnsi="Simplified Arabic" w:cs="Simplified Arabic" w:hint="cs"/>
          <w:b/>
          <w:bCs/>
          <w:sz w:val="28"/>
          <w:szCs w:val="28"/>
        </w:rPr>
        <w:t xml:space="preserve"> (Pearson Correlation Coefficient):</w:t>
      </w:r>
      <w:r w:rsidRPr="005C5DF8">
        <w:rPr>
          <w:rFonts w:ascii="Simplified Arabic" w:hAnsi="Simplified Arabic" w:cs="Simplified Arabic" w:hint="cs"/>
          <w:sz w:val="28"/>
          <w:szCs w:val="28"/>
        </w:rPr>
        <w:t xml:space="preserve"> </w:t>
      </w:r>
      <w:r w:rsidRPr="005C5DF8">
        <w:rPr>
          <w:rFonts w:ascii="Simplified Arabic" w:hAnsi="Simplified Arabic" w:cs="Simplified Arabic" w:hint="cs"/>
          <w:sz w:val="28"/>
          <w:szCs w:val="28"/>
          <w:rtl/>
        </w:rPr>
        <w:t>للتحقق من الصدق البنائي لأداة الدراسة، ولقياس قوة واتجاه العلاقة بين متغيرات الدراسة</w:t>
      </w:r>
      <w:r w:rsidRPr="005C5DF8">
        <w:rPr>
          <w:rFonts w:ascii="Simplified Arabic" w:hAnsi="Simplified Arabic" w:cs="Simplified Arabic" w:hint="cs"/>
          <w:sz w:val="28"/>
          <w:szCs w:val="28"/>
        </w:rPr>
        <w:t>.</w:t>
      </w:r>
    </w:p>
    <w:p w14:paraId="6AB4FFD3" w14:textId="77777777" w:rsidR="003F5D9C" w:rsidRPr="005C5DF8" w:rsidRDefault="003F5D9C" w:rsidP="005C5DF8">
      <w:pPr>
        <w:spacing w:line="276" w:lineRule="auto"/>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اختبار التوزيع الطبيعي</w:t>
      </w:r>
      <w:r w:rsidRPr="005C5DF8">
        <w:rPr>
          <w:rFonts w:ascii="Simplified Arabic" w:hAnsi="Simplified Arabic" w:cs="Simplified Arabic" w:hint="cs"/>
          <w:b/>
          <w:bCs/>
          <w:sz w:val="28"/>
          <w:szCs w:val="28"/>
        </w:rPr>
        <w:t xml:space="preserve"> (Kolmogorov-Smirnov Test):</w:t>
      </w:r>
      <w:r w:rsidRPr="005C5DF8">
        <w:rPr>
          <w:rFonts w:ascii="Simplified Arabic" w:hAnsi="Simplified Arabic" w:cs="Simplified Arabic" w:hint="cs"/>
          <w:sz w:val="28"/>
          <w:szCs w:val="28"/>
        </w:rPr>
        <w:t xml:space="preserve"> </w:t>
      </w:r>
      <w:r w:rsidRPr="005C5DF8">
        <w:rPr>
          <w:rFonts w:ascii="Simplified Arabic" w:hAnsi="Simplified Arabic" w:cs="Simplified Arabic" w:hint="cs"/>
          <w:sz w:val="28"/>
          <w:szCs w:val="28"/>
          <w:rtl/>
        </w:rPr>
        <w:t>للتأكد من اعتدالية توزيع البيانات وتحديد مدى ملاءمتها لاستخدام الأساليب الإحصائية المعلمية</w:t>
      </w:r>
      <w:r w:rsidRPr="005C5DF8">
        <w:rPr>
          <w:rFonts w:ascii="Simplified Arabic" w:hAnsi="Simplified Arabic" w:cs="Simplified Arabic" w:hint="cs"/>
          <w:sz w:val="28"/>
          <w:szCs w:val="28"/>
        </w:rPr>
        <w:t>.</w:t>
      </w:r>
    </w:p>
    <w:p w14:paraId="3CC72C0D" w14:textId="77777777" w:rsidR="003F5D9C" w:rsidRPr="005C5DF8" w:rsidRDefault="003F5D9C" w:rsidP="005C5DF8">
      <w:pPr>
        <w:spacing w:line="276" w:lineRule="auto"/>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معامل تضخّم التباين</w:t>
      </w:r>
      <w:r w:rsidRPr="005C5DF8">
        <w:rPr>
          <w:rFonts w:ascii="Simplified Arabic" w:hAnsi="Simplified Arabic" w:cs="Simplified Arabic" w:hint="cs"/>
          <w:b/>
          <w:bCs/>
          <w:sz w:val="28"/>
          <w:szCs w:val="28"/>
        </w:rPr>
        <w:t xml:space="preserve"> (VIF) </w:t>
      </w:r>
      <w:r w:rsidRPr="005C5DF8">
        <w:rPr>
          <w:rFonts w:ascii="Simplified Arabic" w:hAnsi="Simplified Arabic" w:cs="Simplified Arabic" w:hint="cs"/>
          <w:b/>
          <w:bCs/>
          <w:sz w:val="28"/>
          <w:szCs w:val="28"/>
          <w:rtl/>
        </w:rPr>
        <w:t>ومؤشر التباين المسموح</w:t>
      </w:r>
      <w:r w:rsidRPr="005C5DF8">
        <w:rPr>
          <w:rFonts w:ascii="Simplified Arabic" w:hAnsi="Simplified Arabic" w:cs="Simplified Arabic" w:hint="cs"/>
          <w:b/>
          <w:bCs/>
          <w:sz w:val="28"/>
          <w:szCs w:val="28"/>
        </w:rPr>
        <w:t xml:space="preserve"> (Tolerance):</w:t>
      </w:r>
      <w:r w:rsidRPr="005C5DF8">
        <w:rPr>
          <w:rFonts w:ascii="Simplified Arabic" w:hAnsi="Simplified Arabic" w:cs="Simplified Arabic" w:hint="cs"/>
          <w:sz w:val="28"/>
          <w:szCs w:val="28"/>
        </w:rPr>
        <w:t xml:space="preserve"> </w:t>
      </w:r>
      <w:r w:rsidRPr="005C5DF8">
        <w:rPr>
          <w:rFonts w:ascii="Simplified Arabic" w:hAnsi="Simplified Arabic" w:cs="Simplified Arabic" w:hint="cs"/>
          <w:sz w:val="28"/>
          <w:szCs w:val="28"/>
          <w:rtl/>
        </w:rPr>
        <w:t>للتحقق من خلو البيانات من مشكلة الارتباط الخطي المتعدد بين المتغيرات المستقلة</w:t>
      </w:r>
      <w:r w:rsidRPr="005C5DF8">
        <w:rPr>
          <w:rFonts w:ascii="Simplified Arabic" w:hAnsi="Simplified Arabic" w:cs="Simplified Arabic" w:hint="cs"/>
          <w:sz w:val="28"/>
          <w:szCs w:val="28"/>
        </w:rPr>
        <w:t>.</w:t>
      </w:r>
    </w:p>
    <w:p w14:paraId="3FF1C5DD" w14:textId="77777777" w:rsidR="003F5D9C" w:rsidRPr="005C5DF8" w:rsidRDefault="003F5D9C" w:rsidP="005C5DF8">
      <w:pPr>
        <w:spacing w:line="276" w:lineRule="auto"/>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تحليل الانحدار الخطي البسيط</w:t>
      </w:r>
      <w:r w:rsidRPr="005C5DF8">
        <w:rPr>
          <w:rFonts w:ascii="Simplified Arabic" w:hAnsi="Simplified Arabic" w:cs="Simplified Arabic" w:hint="cs"/>
          <w:b/>
          <w:bCs/>
          <w:sz w:val="28"/>
          <w:szCs w:val="28"/>
        </w:rPr>
        <w:t xml:space="preserve"> (Simple Linear Regression):</w:t>
      </w:r>
      <w:r w:rsidRPr="005C5DF8">
        <w:rPr>
          <w:rFonts w:ascii="Simplified Arabic" w:hAnsi="Simplified Arabic" w:cs="Simplified Arabic" w:hint="cs"/>
          <w:sz w:val="28"/>
          <w:szCs w:val="28"/>
        </w:rPr>
        <w:t xml:space="preserve"> </w:t>
      </w:r>
      <w:r w:rsidRPr="005C5DF8">
        <w:rPr>
          <w:rFonts w:ascii="Simplified Arabic" w:hAnsi="Simplified Arabic" w:cs="Simplified Arabic" w:hint="cs"/>
          <w:sz w:val="28"/>
          <w:szCs w:val="28"/>
          <w:rtl/>
        </w:rPr>
        <w:t>لاختبار أثر كل بُعد من أبعاد المتغير المستقل (الحوكمة الرقمية) على المتغير التابع (نجاح مشاريع التحول الرقمي) بصورة منفردة</w:t>
      </w:r>
      <w:r w:rsidRPr="005C5DF8">
        <w:rPr>
          <w:rFonts w:ascii="Simplified Arabic" w:hAnsi="Simplified Arabic" w:cs="Simplified Arabic" w:hint="cs"/>
          <w:sz w:val="28"/>
          <w:szCs w:val="28"/>
        </w:rPr>
        <w:t>.</w:t>
      </w:r>
    </w:p>
    <w:p w14:paraId="394092A4" w14:textId="77777777" w:rsidR="003F5D9C" w:rsidRPr="005C5DF8" w:rsidRDefault="003F5D9C" w:rsidP="005C5DF8">
      <w:pPr>
        <w:spacing w:line="276" w:lineRule="auto"/>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تحليل الانحدار الخطي المتعدد</w:t>
      </w:r>
      <w:r w:rsidRPr="005C5DF8">
        <w:rPr>
          <w:rFonts w:ascii="Simplified Arabic" w:hAnsi="Simplified Arabic" w:cs="Simplified Arabic" w:hint="cs"/>
          <w:b/>
          <w:bCs/>
          <w:sz w:val="28"/>
          <w:szCs w:val="28"/>
        </w:rPr>
        <w:t xml:space="preserve"> (Multiple Linear Regression):</w:t>
      </w:r>
      <w:r w:rsidRPr="005C5DF8">
        <w:rPr>
          <w:rFonts w:ascii="Simplified Arabic" w:hAnsi="Simplified Arabic" w:cs="Simplified Arabic" w:hint="cs"/>
          <w:sz w:val="28"/>
          <w:szCs w:val="28"/>
        </w:rPr>
        <w:t xml:space="preserve"> </w:t>
      </w:r>
      <w:r w:rsidRPr="005C5DF8">
        <w:rPr>
          <w:rFonts w:ascii="Simplified Arabic" w:hAnsi="Simplified Arabic" w:cs="Simplified Arabic" w:hint="cs"/>
          <w:sz w:val="28"/>
          <w:szCs w:val="28"/>
          <w:rtl/>
        </w:rPr>
        <w:t>لاختبار الأثر المشترك لأبعاد الحوكمة الرقمية الأربعة مجتمعةً على نجاح مشاريع التحول الرقمي، وترتيب الأبعاد وفق قوة تأثيرها</w:t>
      </w:r>
      <w:r w:rsidRPr="005C5DF8">
        <w:rPr>
          <w:rFonts w:ascii="Simplified Arabic" w:hAnsi="Simplified Arabic" w:cs="Simplified Arabic" w:hint="cs"/>
          <w:sz w:val="28"/>
          <w:szCs w:val="28"/>
        </w:rPr>
        <w:t>.</w:t>
      </w:r>
    </w:p>
    <w:p w14:paraId="7D4671DE" w14:textId="77777777" w:rsidR="003F5D9C" w:rsidRPr="005C5DF8" w:rsidRDefault="003F5D9C" w:rsidP="005C5DF8">
      <w:pPr>
        <w:spacing w:line="276" w:lineRule="auto"/>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lastRenderedPageBreak/>
        <w:t>اختبار</w:t>
      </w:r>
      <w:r w:rsidRPr="005C5DF8">
        <w:rPr>
          <w:rFonts w:ascii="Simplified Arabic" w:hAnsi="Simplified Arabic" w:cs="Simplified Arabic" w:hint="cs"/>
          <w:b/>
          <w:bCs/>
          <w:sz w:val="28"/>
          <w:szCs w:val="28"/>
        </w:rPr>
        <w:t xml:space="preserve"> (t-test) </w:t>
      </w:r>
      <w:r w:rsidRPr="005C5DF8">
        <w:rPr>
          <w:rFonts w:ascii="Simplified Arabic" w:hAnsi="Simplified Arabic" w:cs="Simplified Arabic" w:hint="cs"/>
          <w:b/>
          <w:bCs/>
          <w:sz w:val="28"/>
          <w:szCs w:val="28"/>
          <w:rtl/>
        </w:rPr>
        <w:t>للعينات المستقلة</w:t>
      </w:r>
      <w:r w:rsidRPr="005C5DF8">
        <w:rPr>
          <w:rFonts w:ascii="Simplified Arabic" w:hAnsi="Simplified Arabic" w:cs="Simplified Arabic" w:hint="cs"/>
          <w:b/>
          <w:bCs/>
          <w:sz w:val="28"/>
          <w:szCs w:val="28"/>
        </w:rPr>
        <w:t>:</w:t>
      </w:r>
      <w:r w:rsidRPr="005C5DF8">
        <w:rPr>
          <w:rFonts w:ascii="Simplified Arabic" w:hAnsi="Simplified Arabic" w:cs="Simplified Arabic" w:hint="cs"/>
          <w:sz w:val="28"/>
          <w:szCs w:val="28"/>
        </w:rPr>
        <w:t xml:space="preserve"> </w:t>
      </w:r>
      <w:r w:rsidRPr="005C5DF8">
        <w:rPr>
          <w:rFonts w:ascii="Simplified Arabic" w:hAnsi="Simplified Arabic" w:cs="Simplified Arabic" w:hint="cs"/>
          <w:sz w:val="28"/>
          <w:szCs w:val="28"/>
          <w:rtl/>
        </w:rPr>
        <w:t>لاختبار الفروق في استجابات المبحوثين تبعاً للمتغيرات الديموغرافية ثنائية المستوى (كالجنس)</w:t>
      </w:r>
      <w:r w:rsidRPr="005C5DF8">
        <w:rPr>
          <w:rFonts w:ascii="Simplified Arabic" w:hAnsi="Simplified Arabic" w:cs="Simplified Arabic" w:hint="cs"/>
          <w:sz w:val="28"/>
          <w:szCs w:val="28"/>
        </w:rPr>
        <w:t>.</w:t>
      </w:r>
    </w:p>
    <w:p w14:paraId="128B5F1E" w14:textId="5A5269E4" w:rsidR="003F5D9C" w:rsidRPr="005C5DF8" w:rsidRDefault="003F5D9C" w:rsidP="005C5DF8">
      <w:pPr>
        <w:spacing w:line="276" w:lineRule="auto"/>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تحليل التباين الأحادي</w:t>
      </w:r>
      <w:r w:rsidRPr="005C5DF8">
        <w:rPr>
          <w:rFonts w:ascii="Simplified Arabic" w:hAnsi="Simplified Arabic" w:cs="Simplified Arabic" w:hint="cs"/>
          <w:b/>
          <w:bCs/>
          <w:sz w:val="28"/>
          <w:szCs w:val="28"/>
        </w:rPr>
        <w:t xml:space="preserve"> (One-Way ANOVA):</w:t>
      </w:r>
      <w:r w:rsidRPr="005C5DF8">
        <w:rPr>
          <w:rFonts w:ascii="Simplified Arabic" w:hAnsi="Simplified Arabic" w:cs="Simplified Arabic" w:hint="cs"/>
          <w:sz w:val="28"/>
          <w:szCs w:val="28"/>
        </w:rPr>
        <w:t xml:space="preserve"> </w:t>
      </w:r>
      <w:r w:rsidRPr="005C5DF8">
        <w:rPr>
          <w:rFonts w:ascii="Simplified Arabic" w:hAnsi="Simplified Arabic" w:cs="Simplified Arabic" w:hint="cs"/>
          <w:sz w:val="28"/>
          <w:szCs w:val="28"/>
          <w:rtl/>
        </w:rPr>
        <w:t>لاختبار الفروق في استجابات المبحوثين تبعاً للمتغيرات الديموغرافية متعددة المستويات (كالعمر، المؤهل العلمي، سنوات الخبرة، المسمى الوظيفي، الشركة</w:t>
      </w:r>
      <w:r w:rsidR="005C5DF8">
        <w:rPr>
          <w:rFonts w:ascii="Simplified Arabic" w:hAnsi="Simplified Arabic" w:cs="Simplified Arabic" w:hint="cs"/>
          <w:sz w:val="28"/>
          <w:szCs w:val="28"/>
          <w:rtl/>
        </w:rPr>
        <w:t>)</w:t>
      </w:r>
    </w:p>
    <w:p w14:paraId="07CCB2FB" w14:textId="77777777" w:rsidR="003F5D9C" w:rsidRPr="005C5DF8" w:rsidRDefault="003F5D9C" w:rsidP="005C5DF8">
      <w:pPr>
        <w:spacing w:line="276" w:lineRule="auto"/>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اختبار شيفيه</w:t>
      </w:r>
      <w:r w:rsidRPr="005C5DF8">
        <w:rPr>
          <w:rFonts w:ascii="Simplified Arabic" w:hAnsi="Simplified Arabic" w:cs="Simplified Arabic" w:hint="cs"/>
          <w:b/>
          <w:bCs/>
          <w:sz w:val="28"/>
          <w:szCs w:val="28"/>
        </w:rPr>
        <w:t xml:space="preserve"> (Scheffé Test) </w:t>
      </w:r>
      <w:r w:rsidRPr="005C5DF8">
        <w:rPr>
          <w:rFonts w:ascii="Simplified Arabic" w:hAnsi="Simplified Arabic" w:cs="Simplified Arabic" w:hint="cs"/>
          <w:b/>
          <w:bCs/>
          <w:sz w:val="28"/>
          <w:szCs w:val="28"/>
          <w:rtl/>
        </w:rPr>
        <w:t>للمقارنات البعدية</w:t>
      </w:r>
      <w:r w:rsidRPr="005C5DF8">
        <w:rPr>
          <w:rFonts w:ascii="Simplified Arabic" w:hAnsi="Simplified Arabic" w:cs="Simplified Arabic" w:hint="cs"/>
          <w:b/>
          <w:bCs/>
          <w:sz w:val="28"/>
          <w:szCs w:val="28"/>
        </w:rPr>
        <w:t>:</w:t>
      </w:r>
      <w:r w:rsidRPr="005C5DF8">
        <w:rPr>
          <w:rFonts w:ascii="Simplified Arabic" w:hAnsi="Simplified Arabic" w:cs="Simplified Arabic" w:hint="cs"/>
          <w:sz w:val="28"/>
          <w:szCs w:val="28"/>
        </w:rPr>
        <w:t xml:space="preserve"> </w:t>
      </w:r>
      <w:r w:rsidRPr="005C5DF8">
        <w:rPr>
          <w:rFonts w:ascii="Simplified Arabic" w:hAnsi="Simplified Arabic" w:cs="Simplified Arabic" w:hint="cs"/>
          <w:sz w:val="28"/>
          <w:szCs w:val="28"/>
          <w:rtl/>
        </w:rPr>
        <w:t>لتحديد مصادر الفروق ذات الدلالة الإحصائية التي قد تظهر في نتائج اختبار تحليل التباين الأحادي</w:t>
      </w:r>
      <w:r w:rsidRPr="005C5DF8">
        <w:rPr>
          <w:rFonts w:ascii="Simplified Arabic" w:hAnsi="Simplified Arabic" w:cs="Simplified Arabic" w:hint="cs"/>
          <w:sz w:val="28"/>
          <w:szCs w:val="28"/>
        </w:rPr>
        <w:t>.</w:t>
      </w:r>
    </w:p>
    <w:p w14:paraId="7B94BB6B" w14:textId="52A3FCAD" w:rsidR="000E0033" w:rsidRPr="004F0620" w:rsidRDefault="000E0033" w:rsidP="00D439AC">
      <w:pPr>
        <w:pStyle w:val="Heading1"/>
        <w:rPr>
          <w:rtl/>
        </w:rPr>
      </w:pPr>
      <w:bookmarkStart w:id="13" w:name="_Toc233187258"/>
      <w:r w:rsidRPr="004F0620">
        <w:rPr>
          <w:rtl/>
        </w:rPr>
        <w:t xml:space="preserve">حدود </w:t>
      </w:r>
      <w:r w:rsidR="00D439AC" w:rsidRPr="004F0620">
        <w:rPr>
          <w:rtl/>
        </w:rPr>
        <w:t>الدراسة</w:t>
      </w:r>
      <w:bookmarkEnd w:id="13"/>
      <w:r w:rsidR="00D439AC" w:rsidRPr="004F0620">
        <w:rPr>
          <w:rtl/>
        </w:rPr>
        <w:t xml:space="preserve"> </w:t>
      </w:r>
    </w:p>
    <w:p w14:paraId="5252E1E5" w14:textId="77777777" w:rsidR="00592685" w:rsidRPr="005C5DF8" w:rsidRDefault="00592685">
      <w:pPr>
        <w:pStyle w:val="ListParagraph"/>
        <w:numPr>
          <w:ilvl w:val="0"/>
          <w:numId w:val="9"/>
        </w:numPr>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الحدود الموضوعية</w:t>
      </w:r>
      <w:r w:rsidRPr="005C5DF8">
        <w:rPr>
          <w:rFonts w:ascii="Simplified Arabic" w:hAnsi="Simplified Arabic" w:cs="Simplified Arabic" w:hint="cs"/>
          <w:sz w:val="28"/>
          <w:szCs w:val="28"/>
          <w:rtl/>
        </w:rPr>
        <w:t>: تقتصر الدراسة على بحث أثر التزام الإدارة العليا بمعايير الحوكمة الرقمية بأبعادها الأربعة (الشفافية الرقمية، المساءلة الرقمية، الأمن السيبراني وحماية البيانات، البنية التحتية الرقمية) على نجاح مشاريع التحول الرقمي.</w:t>
      </w:r>
    </w:p>
    <w:p w14:paraId="50B0FCA3" w14:textId="77777777" w:rsidR="00592685" w:rsidRPr="005C5DF8" w:rsidRDefault="00592685">
      <w:pPr>
        <w:pStyle w:val="ListParagraph"/>
        <w:numPr>
          <w:ilvl w:val="0"/>
          <w:numId w:val="9"/>
        </w:numPr>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الحدود المكانية</w:t>
      </w:r>
      <w:r w:rsidRPr="005C5DF8">
        <w:rPr>
          <w:rFonts w:ascii="Simplified Arabic" w:hAnsi="Simplified Arabic" w:cs="Simplified Arabic" w:hint="cs"/>
          <w:sz w:val="28"/>
          <w:szCs w:val="28"/>
          <w:rtl/>
        </w:rPr>
        <w:t xml:space="preserve">: شركات الاتصالات العاملة في المملكة العربية السعودية (شركة الاتصالات السعودية </w:t>
      </w:r>
      <w:r w:rsidRPr="005C5DF8">
        <w:rPr>
          <w:rFonts w:ascii="Simplified Arabic" w:hAnsi="Simplified Arabic" w:cs="Simplified Arabic" w:hint="cs"/>
          <w:sz w:val="28"/>
          <w:szCs w:val="28"/>
        </w:rPr>
        <w:t>stc</w:t>
      </w:r>
      <w:r w:rsidRPr="005C5DF8">
        <w:rPr>
          <w:rFonts w:ascii="Simplified Arabic" w:hAnsi="Simplified Arabic" w:cs="Simplified Arabic" w:hint="cs"/>
          <w:sz w:val="28"/>
          <w:szCs w:val="28"/>
          <w:rtl/>
        </w:rPr>
        <w:t>، شركة موبايلي، شركة زين السعودية).</w:t>
      </w:r>
    </w:p>
    <w:p w14:paraId="30D8C904" w14:textId="77777777" w:rsidR="00592685" w:rsidRPr="005C5DF8" w:rsidRDefault="00592685">
      <w:pPr>
        <w:pStyle w:val="ListParagraph"/>
        <w:numPr>
          <w:ilvl w:val="0"/>
          <w:numId w:val="9"/>
        </w:numPr>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الحدود البشرية:</w:t>
      </w:r>
      <w:r w:rsidRPr="005C5DF8">
        <w:rPr>
          <w:rFonts w:ascii="Simplified Arabic" w:hAnsi="Simplified Arabic" w:cs="Simplified Arabic" w:hint="cs"/>
          <w:sz w:val="28"/>
          <w:szCs w:val="28"/>
          <w:rtl/>
        </w:rPr>
        <w:t xml:space="preserve"> القيادات الإدارية والوسطى والعاملون في إدارات التحول الرقمي وتقنية المعلومات والمشاريع في الشركات المستهدفة.</w:t>
      </w:r>
    </w:p>
    <w:p w14:paraId="37343338" w14:textId="77777777" w:rsidR="00592685" w:rsidRPr="005C5DF8" w:rsidRDefault="00592685">
      <w:pPr>
        <w:pStyle w:val="ListParagraph"/>
        <w:numPr>
          <w:ilvl w:val="0"/>
          <w:numId w:val="9"/>
        </w:numPr>
        <w:jc w:val="both"/>
        <w:rPr>
          <w:rFonts w:ascii="Simplified Arabic" w:hAnsi="Simplified Arabic" w:cs="Simplified Arabic"/>
          <w:sz w:val="28"/>
          <w:szCs w:val="28"/>
          <w:rtl/>
        </w:rPr>
      </w:pPr>
      <w:r w:rsidRPr="005C5DF8">
        <w:rPr>
          <w:rFonts w:ascii="Simplified Arabic" w:hAnsi="Simplified Arabic" w:cs="Simplified Arabic" w:hint="cs"/>
          <w:b/>
          <w:bCs/>
          <w:sz w:val="28"/>
          <w:szCs w:val="28"/>
          <w:rtl/>
        </w:rPr>
        <w:t>الحدود الزمانية</w:t>
      </w:r>
      <w:r w:rsidRPr="005C5DF8">
        <w:rPr>
          <w:rFonts w:ascii="Simplified Arabic" w:hAnsi="Simplified Arabic" w:cs="Simplified Arabic" w:hint="cs"/>
          <w:sz w:val="28"/>
          <w:szCs w:val="28"/>
          <w:rtl/>
        </w:rPr>
        <w:t>: سيتم تطبيق الدراسة الميدانية خلال العام 2026م.</w:t>
      </w:r>
    </w:p>
    <w:p w14:paraId="7C361C5B" w14:textId="549019A2" w:rsidR="00D8772F" w:rsidRPr="004F0620" w:rsidRDefault="00D8772F" w:rsidP="00592685">
      <w:pPr>
        <w:pStyle w:val="Heading1"/>
        <w:rPr>
          <w:rtl/>
        </w:rPr>
      </w:pPr>
      <w:bookmarkStart w:id="14" w:name="_Toc233187259"/>
      <w:r w:rsidRPr="004F0620">
        <w:rPr>
          <w:rtl/>
        </w:rPr>
        <w:t>الدراسات ال</w:t>
      </w:r>
      <w:r w:rsidR="00F41775" w:rsidRPr="004F0620">
        <w:rPr>
          <w:rFonts w:hint="cs"/>
          <w:rtl/>
        </w:rPr>
        <w:t xml:space="preserve">سابقة </w:t>
      </w:r>
      <w:r w:rsidRPr="004F0620">
        <w:rPr>
          <w:rtl/>
        </w:rPr>
        <w:t>:</w:t>
      </w:r>
      <w:bookmarkEnd w:id="14"/>
    </w:p>
    <w:p w14:paraId="22228E49"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يتناول الباحث في هذا الجزء مجموعة من الدراسات السابقة ذات الصلة بموضوع الدراسة "أثر التزام الإدارة العليا بمعايير الحوكمة الرقمية على نجاح مشاريع التحول الرقمي: دراسة ميدانية على شركات الاتصالات السعودية"، وقد تم تقسيم هذه الدراسات إلى ثلاث مجموعات رئيسية وفقاً لمتغيرات الدراسة، وهي</w:t>
      </w:r>
      <w:r w:rsidRPr="003F5D9C">
        <w:rPr>
          <w:rFonts w:ascii="Simplified Arabic" w:hAnsi="Simplified Arabic" w:cs="Simplified Arabic"/>
          <w:sz w:val="28"/>
          <w:szCs w:val="28"/>
        </w:rPr>
        <w:t>:</w:t>
      </w:r>
    </w:p>
    <w:p w14:paraId="22B950B3" w14:textId="77777777" w:rsidR="003F5D9C" w:rsidRPr="003F5D9C" w:rsidRDefault="003F5D9C">
      <w:pPr>
        <w:numPr>
          <w:ilvl w:val="0"/>
          <w:numId w:val="5"/>
        </w:numPr>
        <w:jc w:val="both"/>
        <w:rPr>
          <w:rFonts w:ascii="Simplified Arabic" w:hAnsi="Simplified Arabic" w:cs="Simplified Arabic"/>
          <w:sz w:val="28"/>
          <w:szCs w:val="28"/>
        </w:rPr>
      </w:pPr>
      <w:r w:rsidRPr="003F5D9C">
        <w:rPr>
          <w:rFonts w:ascii="Simplified Arabic" w:hAnsi="Simplified Arabic" w:cs="Simplified Arabic"/>
          <w:b/>
          <w:bCs/>
          <w:sz w:val="28"/>
          <w:szCs w:val="28"/>
          <w:rtl/>
        </w:rPr>
        <w:t>المجموعة الأولى</w:t>
      </w:r>
      <w:r w:rsidRPr="003F5D9C">
        <w:rPr>
          <w:rFonts w:ascii="Simplified Arabic" w:hAnsi="Simplified Arabic" w:cs="Simplified Arabic"/>
          <w:b/>
          <w:bCs/>
          <w:sz w:val="28"/>
          <w:szCs w:val="28"/>
        </w:rPr>
        <w:t>:</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الدراسات التي تناولت الحوكمة الرقمية وعلاقتها بالمتغيرات الأخرى</w:t>
      </w:r>
      <w:r w:rsidRPr="003F5D9C">
        <w:rPr>
          <w:rFonts w:ascii="Simplified Arabic" w:hAnsi="Simplified Arabic" w:cs="Simplified Arabic"/>
          <w:sz w:val="28"/>
          <w:szCs w:val="28"/>
        </w:rPr>
        <w:t>.</w:t>
      </w:r>
    </w:p>
    <w:p w14:paraId="3A59B620" w14:textId="77777777" w:rsidR="003F5D9C" w:rsidRPr="003F5D9C" w:rsidRDefault="003F5D9C">
      <w:pPr>
        <w:numPr>
          <w:ilvl w:val="0"/>
          <w:numId w:val="5"/>
        </w:numPr>
        <w:jc w:val="both"/>
        <w:rPr>
          <w:rFonts w:ascii="Simplified Arabic" w:hAnsi="Simplified Arabic" w:cs="Simplified Arabic"/>
          <w:sz w:val="28"/>
          <w:szCs w:val="28"/>
        </w:rPr>
      </w:pPr>
      <w:r w:rsidRPr="003F5D9C">
        <w:rPr>
          <w:rFonts w:ascii="Simplified Arabic" w:hAnsi="Simplified Arabic" w:cs="Simplified Arabic"/>
          <w:b/>
          <w:bCs/>
          <w:sz w:val="28"/>
          <w:szCs w:val="28"/>
          <w:rtl/>
        </w:rPr>
        <w:t>المجموعة الثانية</w:t>
      </w:r>
      <w:r w:rsidRPr="003F5D9C">
        <w:rPr>
          <w:rFonts w:ascii="Simplified Arabic" w:hAnsi="Simplified Arabic" w:cs="Simplified Arabic"/>
          <w:b/>
          <w:bCs/>
          <w:sz w:val="28"/>
          <w:szCs w:val="28"/>
        </w:rPr>
        <w:t>:</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الدراسات التي تناولت نجاح مشاريع التحول الرقمي وعلاقته بالمتغيرات الأخرى</w:t>
      </w:r>
      <w:r w:rsidRPr="003F5D9C">
        <w:rPr>
          <w:rFonts w:ascii="Simplified Arabic" w:hAnsi="Simplified Arabic" w:cs="Simplified Arabic"/>
          <w:sz w:val="28"/>
          <w:szCs w:val="28"/>
        </w:rPr>
        <w:t>.</w:t>
      </w:r>
    </w:p>
    <w:p w14:paraId="1EACADF6" w14:textId="77777777" w:rsidR="003F5D9C" w:rsidRPr="003F5D9C" w:rsidRDefault="003F5D9C">
      <w:pPr>
        <w:numPr>
          <w:ilvl w:val="0"/>
          <w:numId w:val="5"/>
        </w:numPr>
        <w:jc w:val="both"/>
        <w:rPr>
          <w:rFonts w:ascii="Simplified Arabic" w:hAnsi="Simplified Arabic" w:cs="Simplified Arabic"/>
          <w:sz w:val="28"/>
          <w:szCs w:val="28"/>
        </w:rPr>
      </w:pPr>
      <w:r w:rsidRPr="003F5D9C">
        <w:rPr>
          <w:rFonts w:ascii="Simplified Arabic" w:hAnsi="Simplified Arabic" w:cs="Simplified Arabic"/>
          <w:b/>
          <w:bCs/>
          <w:sz w:val="28"/>
          <w:szCs w:val="28"/>
          <w:rtl/>
        </w:rPr>
        <w:lastRenderedPageBreak/>
        <w:t>المجموعة الثالثة</w:t>
      </w:r>
      <w:r w:rsidRPr="003F5D9C">
        <w:rPr>
          <w:rFonts w:ascii="Simplified Arabic" w:hAnsi="Simplified Arabic" w:cs="Simplified Arabic"/>
          <w:b/>
          <w:bCs/>
          <w:sz w:val="28"/>
          <w:szCs w:val="28"/>
        </w:rPr>
        <w:t>:</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الدراسات التي تناولت العلاقة المباشرة بين الحوكمة الرقمية ونجاح التحول الرقمي</w:t>
      </w:r>
      <w:r w:rsidRPr="003F5D9C">
        <w:rPr>
          <w:rFonts w:ascii="Simplified Arabic" w:hAnsi="Simplified Arabic" w:cs="Simplified Arabic"/>
          <w:sz w:val="28"/>
          <w:szCs w:val="28"/>
        </w:rPr>
        <w:t>.</w:t>
      </w:r>
    </w:p>
    <w:p w14:paraId="619A8304"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وقد تم ترتيب الدراسات في كل مجموعة من الأحدث إلى الأقدم على النحو التالي</w:t>
      </w:r>
      <w:r w:rsidRPr="003F5D9C">
        <w:rPr>
          <w:rFonts w:ascii="Simplified Arabic" w:hAnsi="Simplified Arabic" w:cs="Simplified Arabic"/>
          <w:sz w:val="28"/>
          <w:szCs w:val="28"/>
        </w:rPr>
        <w:t>:</w:t>
      </w:r>
    </w:p>
    <w:p w14:paraId="64C91ABA" w14:textId="7777777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المجموعة الأولى: الدراسات التي تناولت الحوكمة الرقمية وعلاقتها بالمتغيرات الأخرى</w:t>
      </w:r>
    </w:p>
    <w:p w14:paraId="12135107" w14:textId="034D04FC"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السيد وسلامة (2026) بعنوان: "الحوكمة الرقمية كمدخل لتعزيز جودة الخدمات الحكومية الإلكترونية: دراسة حالة القطاع الحكومي الفلسطيني</w:t>
      </w:r>
      <w:r w:rsidRPr="003F5D9C">
        <w:rPr>
          <w:rFonts w:ascii="Simplified Arabic" w:hAnsi="Simplified Arabic" w:cs="Simplified Arabic"/>
          <w:b/>
          <w:bCs/>
          <w:sz w:val="28"/>
          <w:szCs w:val="28"/>
        </w:rPr>
        <w:t>"</w:t>
      </w:r>
    </w:p>
    <w:p w14:paraId="0A182BE6"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سعت هذه الدراسة إلى الكشف عن الدور الذي تلعبه الحوكمة الرقمية بأبعادها المتعددة (الشفافية الرقمية، المساءلة الإلكترونية، المشاركة الرقمية، الأمن السيبراني، البنية التحتية الرقمية</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في تعزيز جودة الخدمات الحكومية الإلكترونية المقدمة في القطاع الحكومي الفلسطيني، وتحديداً في قطاع غزة. وقد اعتمد الباحثان على المنهج الوصفي التحليلي بشقيه النظري والميداني، حيث تم تطوير استبانة كأداة رئيسة لجمع البيانات الميدانية، وُزِّعت على عينة قوامها (385) موظفاً وموظفة من العاملين والمسؤولين في المؤسسات الحكومية الفلسطينية في قطاع غزة، وتم تحليل البيانات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وأساليب الإحصاء الاستدلالي. وقد أظهرت نتائج الدراسة وجود أثر إيجابي ذي دلالة إحصائية عند مستوى دلالة</w:t>
      </w:r>
      <w:r w:rsidRPr="003F5D9C">
        <w:rPr>
          <w:rFonts w:ascii="Simplified Arabic" w:hAnsi="Simplified Arabic" w:cs="Simplified Arabic"/>
          <w:sz w:val="28"/>
          <w:szCs w:val="28"/>
        </w:rPr>
        <w:t xml:space="preserve"> (</w:t>
      </w:r>
      <w:r w:rsidRPr="003F5D9C">
        <w:rPr>
          <w:rFonts w:ascii="Cambria" w:hAnsi="Cambria" w:cs="Cambria"/>
          <w:sz w:val="28"/>
          <w:szCs w:val="28"/>
        </w:rPr>
        <w:t>α</w:t>
      </w:r>
      <w:r w:rsidRPr="003F5D9C">
        <w:rPr>
          <w:rFonts w:ascii="Simplified Arabic" w:hAnsi="Simplified Arabic" w:cs="Simplified Arabic"/>
          <w:sz w:val="28"/>
          <w:szCs w:val="28"/>
        </w:rPr>
        <w:t xml:space="preserve"> </w:t>
      </w:r>
      <w:r w:rsidRPr="003F5D9C">
        <w:rPr>
          <w:rFonts w:ascii="Cambria Math" w:hAnsi="Cambria Math" w:cs="Cambria Math"/>
          <w:sz w:val="28"/>
          <w:szCs w:val="28"/>
        </w:rPr>
        <w:t>≤</w:t>
      </w:r>
      <w:r w:rsidRPr="003F5D9C">
        <w:rPr>
          <w:rFonts w:ascii="Simplified Arabic" w:hAnsi="Simplified Arabic" w:cs="Simplified Arabic"/>
          <w:sz w:val="28"/>
          <w:szCs w:val="28"/>
        </w:rPr>
        <w:t xml:space="preserve"> 0.05) </w:t>
      </w:r>
      <w:r w:rsidRPr="003F5D9C">
        <w:rPr>
          <w:rFonts w:ascii="Simplified Arabic" w:hAnsi="Simplified Arabic" w:cs="Simplified Arabic"/>
          <w:sz w:val="28"/>
          <w:szCs w:val="28"/>
          <w:rtl/>
        </w:rPr>
        <w:t>للحوكمة الرقمية بأبعادها مجتمعة في تعزيز جودة الخدمات الحكومية الإلكترونية، حيث تبيّن أن الحوكمة الرقمية تسهم بشكل فاعل في رفع مستوى الكفاءة، وتعزيز الشفافية، وتحسين رضا المستفيدين عن الخدمات الإلكترونية المقدمة. وأوصت الدراسة بضرورة تبني إطار متكامل للحوكمة الرقمية في القطاع الحكومي الفلسطيني، وتطوير البنية التحتية الرقمية، والاستثمار في بناء قدرات الكوادر البشرية الرقمية، فضلاً عن تفعيل آليات المساءلة والشفافية الرقمية، وتطوير منظومة الأمن السيبراني لحماية البيانات الحكومية</w:t>
      </w:r>
      <w:r w:rsidRPr="003F5D9C">
        <w:rPr>
          <w:rFonts w:ascii="Simplified Arabic" w:hAnsi="Simplified Arabic" w:cs="Simplified Arabic"/>
          <w:sz w:val="28"/>
          <w:szCs w:val="28"/>
        </w:rPr>
        <w:t>.</w:t>
      </w:r>
    </w:p>
    <w:p w14:paraId="5C58CC6D" w14:textId="3CC4FA9C"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الزيادي وشحاتة (2025) بعنوان: "أثر الحوكمة الرقمية على استراتيجية الرقابة الإدارية بتوسيط التمكين الذكي: دراسة ميدانية</w:t>
      </w:r>
      <w:r w:rsidRPr="003F5D9C">
        <w:rPr>
          <w:rFonts w:ascii="Simplified Arabic" w:hAnsi="Simplified Arabic" w:cs="Simplified Arabic"/>
          <w:b/>
          <w:bCs/>
          <w:sz w:val="28"/>
          <w:szCs w:val="28"/>
        </w:rPr>
        <w:t>"</w:t>
      </w:r>
    </w:p>
    <w:p w14:paraId="55A7627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التعرف على تأثير الحوكمة الرقمية بأبعادها الأربعة (الشفافية الرقمية، الشمولية الرقمية، المسؤولية الرقمية، الخصوصية والأمان) على كل من التمكين الذكي واستراتيجية الرقابة الإدارية، مع الكشف عن الدور الوسيط الذي يقوم به التمكين الذكي في العلاقة بين الحوكمة الرقمية واستراتيجية الرقابة الإدارية. وقد استخدمت الدراسة المنهج الوصفي التحليلي، واعتمدت على الاستبانة كأداة رئيسة </w:t>
      </w:r>
      <w:r w:rsidRPr="003F5D9C">
        <w:rPr>
          <w:rFonts w:ascii="Simplified Arabic" w:hAnsi="Simplified Arabic" w:cs="Simplified Arabic"/>
          <w:sz w:val="28"/>
          <w:szCs w:val="28"/>
          <w:rtl/>
        </w:rPr>
        <w:lastRenderedPageBreak/>
        <w:t>لجمع البيانات، حيث تم توزيعها على عينة قوامها (384) مفردة من المديرين والعاملين في المؤسسات محل الدراسة، وتم تحليل البيانات باستخدام أساليب إحصائية متقدمة من بينها نمذجة المعادلات الهيكلية</w:t>
      </w:r>
      <w:r w:rsidRPr="003F5D9C">
        <w:rPr>
          <w:rFonts w:ascii="Simplified Arabic" w:hAnsi="Simplified Arabic" w:cs="Simplified Arabic"/>
          <w:sz w:val="28"/>
          <w:szCs w:val="28"/>
        </w:rPr>
        <w:t xml:space="preserve"> (SEM). </w:t>
      </w:r>
      <w:r w:rsidRPr="003F5D9C">
        <w:rPr>
          <w:rFonts w:ascii="Simplified Arabic" w:hAnsi="Simplified Arabic" w:cs="Simplified Arabic"/>
          <w:sz w:val="28"/>
          <w:szCs w:val="28"/>
          <w:rtl/>
        </w:rPr>
        <w:t>وقد توصلت الدراسة إلى وجود أثر إيجابي معنوي للحوكمة الرقمية بأبعادها مجتمعة على استراتيجية الرقابة الإدارية، كما تبيّن وجود دور وسيط جزئي للتمكين الذكي في تعزيز العلاقة بين الحوكمة الرقمية واستراتيجية الرقابة الإدارية. وأوصت الدراسة بضرورة توظيف أدوات وآليات الحوكمة الرقمية في تطوير منظومة الرقابة الإدارية، وتعزيز ممارسات التمكين الذكي للعاملين، وتدريبهم على التقنيات الرقمية الحديثة، وبناء بيئة عمل رقمية تتسم بالشفافية والمسؤولية</w:t>
      </w:r>
      <w:r w:rsidRPr="003F5D9C">
        <w:rPr>
          <w:rFonts w:ascii="Simplified Arabic" w:hAnsi="Simplified Arabic" w:cs="Simplified Arabic"/>
          <w:sz w:val="28"/>
          <w:szCs w:val="28"/>
        </w:rPr>
        <w:t>.</w:t>
      </w:r>
    </w:p>
    <w:p w14:paraId="117851A9" w14:textId="27439FEF"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Sadat</w:t>
      </w:r>
      <w:r w:rsid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(2025)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"The impact of digital governance on public service efficiency: A cross-country analysis"</w:t>
      </w:r>
    </w:p>
    <w:p w14:paraId="4FE1743F"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سعت هذه الدراسة إلى استكشاف أثر الحوكمة الرقمية على كفاءة الخدمات العامة من خلال إجراء تحليل مقارن بين الدول الصناعية المتقدمة والدول النامية، وذلك بهدف فهم كيف تختلف ممارسات الحوكمة الرقمية ومخرجاتها باختلاف السياق المؤسسي والبنية التحتية</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واعتمدت الدراسة على المنهج الوصفي التحليلي المقارن</w:t>
      </w:r>
      <w:r w:rsidRPr="003F5D9C">
        <w:rPr>
          <w:rFonts w:ascii="Simplified Arabic" w:hAnsi="Simplified Arabic" w:cs="Simplified Arabic"/>
          <w:sz w:val="28"/>
          <w:szCs w:val="28"/>
        </w:rPr>
        <w:t xml:space="preserve"> (Cross-Country Analysis)</w:t>
      </w:r>
      <w:r w:rsidRPr="003F5D9C">
        <w:rPr>
          <w:rFonts w:ascii="Simplified Arabic" w:hAnsi="Simplified Arabic" w:cs="Simplified Arabic"/>
          <w:sz w:val="28"/>
          <w:szCs w:val="28"/>
          <w:rtl/>
        </w:rPr>
        <w:t>، حيث استخدمت بيانات ثانوية من قواعد بيانات دولية موثوقة، وتكونت عينة الدراسة من (40) دولة موزعة بين دول صناعية متقدمة ودول نامية، مع تطبيق أساليب التحليل الكمي والإحصائي للمقارنة بينها. وقد توصلت نتائج الدراسة إلى أن الحوكمة الرقمية تعزز كفاءة الخدمات العامة بشكل ملحوظ في الدول التي تتمتع ببنية تحتية رقمية متقدمة ودعم مؤسسي قوي، حيث ساهمت في تقليص أوقات إنجاز المعاملات وخفض التكاليف التشغيلية، في حين تواجه الدول النامية تحديات حقيقية في تطبيقها بسبب ضعف البنية التحتية وقصور الأطر التشريعية والقانونية. وأوصت الدراسة بضرورة الاستثمار في تطوير البنية التحتية الرقمية، وتحديث الأطر التشريعية، وبناء قدرات الكوادر البشرية، فضلاً عن تعزيز التعاون الدولي لتبادل الخبرات والممارسات الفضلى في مجال الحوكمة الرقمية</w:t>
      </w:r>
      <w:r w:rsidRPr="003F5D9C">
        <w:rPr>
          <w:rFonts w:ascii="Simplified Arabic" w:hAnsi="Simplified Arabic" w:cs="Simplified Arabic"/>
          <w:sz w:val="28"/>
          <w:szCs w:val="28"/>
        </w:rPr>
        <w:t>.</w:t>
      </w:r>
    </w:p>
    <w:p w14:paraId="1735630A" w14:textId="685B6BC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Zahra (2025)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"Analysis of Digital Governance Framework Implementation to Enhance Digital Transformation"</w:t>
      </w:r>
    </w:p>
    <w:p w14:paraId="76253B6A"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تحليل كيفية إسهام تطبيق إطار الحوكمة الرقمية في تعزيز مبادرات التحول الرقمي، وتحديد العناصر الأساسية الواجب توفرها في إطار الحوكمة الرقمية لضمان فاعلية التحول الرقمي، إضافة </w:t>
      </w:r>
      <w:r w:rsidRPr="003F5D9C">
        <w:rPr>
          <w:rFonts w:ascii="Simplified Arabic" w:hAnsi="Simplified Arabic" w:cs="Simplified Arabic"/>
          <w:sz w:val="28"/>
          <w:szCs w:val="28"/>
          <w:rtl/>
        </w:rPr>
        <w:lastRenderedPageBreak/>
        <w:t>إلى دراسة الآثار المترتبة على غياب آليات الحوكمة في مشاريع التحول الرقمي. واعتمدت الدراسة على المنهج التحليلي النوعي، حيث تم إجراء مراجعة منهجية للأدبيات وتحليل عدد من دراسات الحالة لمنظمات تنفذ مبادرات تحول رقمي، وتكونت عينة الدراسة من (15) منظمة تم تحليل تجاربها في تطبيق أُطر الحوكمة الرقمية. وقد توصلت نتائج الدراسة إلى أن غياب إطار الحوكمة الرقمية الواضح يؤدي إلى ضعف فاعلية مبادرات التحول الرقمي وتشتت الجهود وهدر الموارد، في حين أن وجود إطار حوكمة متكامل يتضمن (الاستراتيجية، الهيكل التنظيمي، توزيع الأدوار والمسؤوليات، إدارة المخاطر والامتثال، قياس الأداء) يعزز نجاح التحول الرقمي بشكل جوهري. وأوصت الدراسة بضرورة بناء إطار حوكمة رقمية متكامل قبل الشروع في تنفيذ مبادرات التحول الرقمي، مع ضمان التزام الإدارة العليا بتطبيق هذا الإطار ومتابعة فاعليته باستمرار</w:t>
      </w:r>
      <w:r w:rsidRPr="003F5D9C">
        <w:rPr>
          <w:rFonts w:ascii="Simplified Arabic" w:hAnsi="Simplified Arabic" w:cs="Simplified Arabic"/>
          <w:sz w:val="28"/>
          <w:szCs w:val="28"/>
        </w:rPr>
        <w:t>.</w:t>
      </w:r>
    </w:p>
    <w:p w14:paraId="0D6547F9" w14:textId="164307A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عبدالحميد (2024) بعنوان: "آليات تطبيق الحوكمة الرقمية في القطاع الحكومي: دروس مستفادة من الخبرة الدولية</w:t>
      </w:r>
      <w:r w:rsidRPr="003F5D9C">
        <w:rPr>
          <w:rFonts w:ascii="Simplified Arabic" w:hAnsi="Simplified Arabic" w:cs="Simplified Arabic"/>
          <w:b/>
          <w:bCs/>
          <w:sz w:val="28"/>
          <w:szCs w:val="28"/>
        </w:rPr>
        <w:t>"</w:t>
      </w:r>
    </w:p>
    <w:p w14:paraId="0186D5AE"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آليات تطبيق الحوكمة الرقمية في القطاع الحكومي، واستخلاص أهم الدروس المستفادة من التجارب الدولية الرائدة في هذا المجال، بهدف تقديم رؤية متكاملة يمكن الاستفادة منها في تطوير منظومة الحوكمة الرقمية في الدول العربية. واعتمدت الباحثة على المنهج الوصفي التحليلي المقارن، حيث قامت بتحليل مقارن لعينة من (6) تجارب دولية رائدة في تطبيق الحوكمة الرقمية، شملت دولاً من قارات مختلفة منها (إستونيا، كوريا الجنوبية، سنغافورة، الإمارات العربية المتحدة، المملكة المتحدة، الدنمارك). وقد توصلت نتائج الدراسة إلى أن نجاح تطبيق الحوكمة الرقمية يتطلب توافر منظومة متكاملة تشمل البنية التحتية الرقمية المتطورة، والإطار التشريعي والتنظيمي الملائم، والكوادر البشرية المؤهلة رقمياً، فضلاً عن الالتزام السياسي والإداري من القيادات العليا، ووجود ثقافة مؤسسية داعمة للتحول الرقمي. وأوصت الدراسة بضرورة الاستفادة من التجارب الدولية الناجحة في تصميم نموذج وطني للحوكمة الرقمية يراعي الخصوصية المحلية، وتطوير الإطار التشريعي والتنظيمي، وتأهيل الكوادر البشرية، وتعزيز الشراكة بين القطاعين العام والخاص</w:t>
      </w:r>
      <w:r w:rsidRPr="003F5D9C">
        <w:rPr>
          <w:rFonts w:ascii="Simplified Arabic" w:hAnsi="Simplified Arabic" w:cs="Simplified Arabic"/>
          <w:sz w:val="28"/>
          <w:szCs w:val="28"/>
        </w:rPr>
        <w:t>.</w:t>
      </w:r>
    </w:p>
    <w:p w14:paraId="70A33442" w14:textId="77777777" w:rsidR="005C5DF8" w:rsidRDefault="005C5DF8" w:rsidP="003F5D9C">
      <w:pPr>
        <w:jc w:val="both"/>
        <w:rPr>
          <w:rFonts w:ascii="Simplified Arabic" w:hAnsi="Simplified Arabic" w:cs="Simplified Arabic"/>
          <w:b/>
          <w:bCs/>
          <w:sz w:val="28"/>
          <w:szCs w:val="28"/>
          <w:rtl/>
        </w:rPr>
      </w:pPr>
    </w:p>
    <w:p w14:paraId="12261A10" w14:textId="77777777" w:rsidR="005C5DF8" w:rsidRDefault="005C5DF8" w:rsidP="003F5D9C">
      <w:pPr>
        <w:jc w:val="both"/>
        <w:rPr>
          <w:rFonts w:ascii="Simplified Arabic" w:hAnsi="Simplified Arabic" w:cs="Simplified Arabic"/>
          <w:b/>
          <w:bCs/>
          <w:sz w:val="28"/>
          <w:szCs w:val="28"/>
          <w:rtl/>
        </w:rPr>
      </w:pPr>
    </w:p>
    <w:p w14:paraId="2CC02CDC" w14:textId="4018CAB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lastRenderedPageBreak/>
        <w:t>دراسة خلف (2024) بعنوان: "دور تقنيات الحوكمة الرقمية في تحسين نظام الرقابة الداخلية</w:t>
      </w:r>
      <w:r w:rsidRPr="003F5D9C">
        <w:rPr>
          <w:rFonts w:ascii="Simplified Arabic" w:hAnsi="Simplified Arabic" w:cs="Simplified Arabic"/>
          <w:b/>
          <w:bCs/>
          <w:sz w:val="28"/>
          <w:szCs w:val="28"/>
        </w:rPr>
        <w:t>"</w:t>
      </w:r>
    </w:p>
    <w:p w14:paraId="6385B3AF"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إلقاء الضوء على أهمية ودور تقنيات الحوكمة الرقمية في تحسين فاعلية نظام الرقابة الداخلية في المنظمات، من خلال استكشاف العلاقة بين تطبيق تقنيات الحوكمة الرقمية ومستوى جودة الرقابة الداخلية. واستخدم الباحث المنهج الوصفي التحليلي بشقيه النظري والميداني، حيث تم تطوير استبانة كأداة لجمع البيانات الميدانية، وتم توزيعها على عينة قوامها (120) فرداً من العاملين في الجهات الرقابية والمدققين الداخليين في المؤسسات المبحوثة، وتم تحليل البيانات إحصائياً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وقد توصلت نتائج الدراسة إلى أن تقنيات الحوكمة الرقمية تلعب دوراً إيجابياً ومعنوياً في تحسين نظام الرقابة الداخلية، من خلال تعزيز الشفافية، وضمان دقة المعلومات وموثوقيتها، وسرعة اكتشاف المخاطر والانحرافات، وتفعيل مبدأ المساءلة. وأوصت الدراسة بضرورة تبني تقنيات الحوكمة الرقمية الحديثة في الأنظمة الرقابية الداخلية، وتطوير قدرات المراجعين والمدققين الداخليين على استخدام هذه التقنيات، وتعزيز البنية التحتية التقنية للجهات الرقابية، وإصدار التشريعات اللازمة لدعم تطبيق الحوكمة الرقمية</w:t>
      </w:r>
      <w:r w:rsidRPr="003F5D9C">
        <w:rPr>
          <w:rFonts w:ascii="Simplified Arabic" w:hAnsi="Simplified Arabic" w:cs="Simplified Arabic"/>
          <w:sz w:val="28"/>
          <w:szCs w:val="28"/>
        </w:rPr>
        <w:t>.</w:t>
      </w:r>
    </w:p>
    <w:p w14:paraId="1B4B3C05" w14:textId="145D1FD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Manoharan</w:t>
      </w:r>
      <w:r w:rsid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(2023)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"Digital Governance: An Assessment of Performance and Best Practices"</w:t>
      </w:r>
    </w:p>
    <w:p w14:paraId="304A5C24"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تقييم أداء الحوكمة الرقمية في الحكومات المحلية على المستوى العالمي، واستخلاص أفضل الممارسات في هذا المجال، من خلال إجراء مسح شامل ومقارن للمواقع الإلكترونية للحكومات المحلية في مختلف أنحاء العالم. واستخدمت الدراسة منهج المسح المقارن</w:t>
      </w:r>
      <w:r w:rsidRPr="003F5D9C">
        <w:rPr>
          <w:rFonts w:ascii="Simplified Arabic" w:hAnsi="Simplified Arabic" w:cs="Simplified Arabic"/>
          <w:sz w:val="28"/>
          <w:szCs w:val="28"/>
        </w:rPr>
        <w:t xml:space="preserve"> (Comparative Survey)</w:t>
      </w:r>
      <w:r w:rsidRPr="003F5D9C">
        <w:rPr>
          <w:rFonts w:ascii="Simplified Arabic" w:hAnsi="Simplified Arabic" w:cs="Simplified Arabic"/>
          <w:sz w:val="28"/>
          <w:szCs w:val="28"/>
          <w:rtl/>
        </w:rPr>
        <w:t>، حيث تم تقييم المواقع الإلكترونية وفق معايير محددة تشمل (الخصوصية والأمان، سهولة الاستخدام، المحتوى، الخدمات، المشاركة المواطنية)، وتكونت عينة الدراسة من (84) مدينة كبرى موزعة على مختلف قارات العالم. وقد توصلت نتائج الدراسة إلى وجود تباين كبير بين الدول والمدن في مستوى تطبيق الحوكمة الرقمية، حيث تتميز المدن الرائدة بتكامل الخدمات الإلكترونية، وتوفر معايير الشفافية والمساءلة، وتفعيل المشاركة المواطنية الرقمية، فيما تعاني مدن أخرى من فجوات رقمية واضحة</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وأوصت الدراسة بتعزيز التعاون الدولي لتبادل أفضل الممارسات، وتطوير معايير عالمية موحدة للحوكمة الرقمية، والاستثمار في تطوير البنية التحتية الرقمية للحكومات المحلية، وتعزيز قدرات الكوادر البشرية العاملة في هذا المجال</w:t>
      </w:r>
      <w:r w:rsidRPr="003F5D9C">
        <w:rPr>
          <w:rFonts w:ascii="Simplified Arabic" w:hAnsi="Simplified Arabic" w:cs="Simplified Arabic"/>
          <w:sz w:val="28"/>
          <w:szCs w:val="28"/>
        </w:rPr>
        <w:t>.</w:t>
      </w:r>
    </w:p>
    <w:p w14:paraId="2FBDA021" w14:textId="04DC26A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lastRenderedPageBreak/>
        <w:t>دراسة</w:t>
      </w:r>
      <w:r w:rsidRPr="003F5D9C">
        <w:rPr>
          <w:rFonts w:ascii="Simplified Arabic" w:hAnsi="Simplified Arabic" w:cs="Simplified Arabic"/>
          <w:b/>
          <w:bCs/>
          <w:sz w:val="28"/>
          <w:szCs w:val="28"/>
        </w:rPr>
        <w:t xml:space="preserve"> Idzi &amp; Gomes (2022)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"Digital governance: government strategies that impact public services"</w:t>
      </w:r>
    </w:p>
    <w:p w14:paraId="18B4DDAB"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سعت هذه الدراسة إلى فهم استراتيجيات الحوكمة الرقمية الحكومية وتحليل أثرها على الخدمات العامة، وذلك من منظور الحوكمة العامة، مع التركيز على كيفية تأثير عصر الحوكمة الرقمية على إعادة صياغة العقد الاجتماعي بين الحكومات والمواطنين. واعتمدت الدراسة على منهج المراجعة المنهجية للأدبيات</w:t>
      </w:r>
      <w:r w:rsidRPr="003F5D9C">
        <w:rPr>
          <w:rFonts w:ascii="Simplified Arabic" w:hAnsi="Simplified Arabic" w:cs="Simplified Arabic"/>
          <w:sz w:val="28"/>
          <w:szCs w:val="28"/>
        </w:rPr>
        <w:t xml:space="preserve"> (Systematic Literature Review) </w:t>
      </w:r>
      <w:r w:rsidRPr="003F5D9C">
        <w:rPr>
          <w:rFonts w:ascii="Simplified Arabic" w:hAnsi="Simplified Arabic" w:cs="Simplified Arabic"/>
          <w:sz w:val="28"/>
          <w:szCs w:val="28"/>
          <w:rtl/>
        </w:rPr>
        <w:t>مع التحليل الميتاتحليلي</w:t>
      </w:r>
      <w:r w:rsidRPr="003F5D9C">
        <w:rPr>
          <w:rFonts w:ascii="Simplified Arabic" w:hAnsi="Simplified Arabic" w:cs="Simplified Arabic"/>
          <w:sz w:val="28"/>
          <w:szCs w:val="28"/>
        </w:rPr>
        <w:t xml:space="preserve"> (Meta-Analysis)</w:t>
      </w:r>
      <w:r w:rsidRPr="003F5D9C">
        <w:rPr>
          <w:rFonts w:ascii="Simplified Arabic" w:hAnsi="Simplified Arabic" w:cs="Simplified Arabic"/>
          <w:sz w:val="28"/>
          <w:szCs w:val="28"/>
          <w:rtl/>
        </w:rPr>
        <w:t>، حيث تكونت عينة الدراسة من (87) دراسة علمية محكّمة تم اختيارها وفق معايير منهجية صارمة من قواعد البيانات العلمية الدولية. وقد توصلت نتائج الدراسة إلى أن استراتيجيات الحوكمة الرقمية تؤثر بشكل جوهري ومعنوي على فاعلية وكفاءة الخدمات العامة، وأن العقد الاجتماعي الرقمي يحتاج إلى إعادة صياغة في ظل التحولات التي يشهدها عصر الحوكمة الرقمية، كما تبيّن أن نجاح هذه الاستراتيجيات يعتمد على عوامل متعددة من بينها الالتزام السياسي والقدرات المؤسسية. وأوصت الدراسة بضرورة تطوير استراتيجيات حوكمة رقمية شاملة تأخذ بعين الاعتبار السياق المؤسسي والاجتماعي والثقافي للدولة، مع تعزيز المشاركة المواطنية في صياغة هذه الاستراتيجيات</w:t>
      </w:r>
      <w:r w:rsidRPr="003F5D9C">
        <w:rPr>
          <w:rFonts w:ascii="Simplified Arabic" w:hAnsi="Simplified Arabic" w:cs="Simplified Arabic"/>
          <w:sz w:val="28"/>
          <w:szCs w:val="28"/>
        </w:rPr>
        <w:t>.</w:t>
      </w:r>
    </w:p>
    <w:p w14:paraId="6DA8AE21" w14:textId="6A50F061"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Vaia</w:t>
      </w:r>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(2022)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"Digital governance mechanisms and principles that enable agile responses in dynamic competitive environments"</w:t>
      </w:r>
    </w:p>
    <w:p w14:paraId="7B2D0CFD"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آليات ومبادئ الحوكمة الرقمية التي تمكّن المنظمات من تحقيق استجابات رشيقة ومرنة في البيئات التنافسية الديناميكية، وذلك من خلال استكشاف كيف تتطور هياكل وعمليات وعلاقات حوكمة تكنولوجيا المعلومات التقليدية لتلبية متطلبات العصر الرقمي. واستخدمت الدراسة منهج دراسة الحالة المتعددة</w:t>
      </w:r>
      <w:r w:rsidRPr="003F5D9C">
        <w:rPr>
          <w:rFonts w:ascii="Simplified Arabic" w:hAnsi="Simplified Arabic" w:cs="Simplified Arabic"/>
          <w:sz w:val="28"/>
          <w:szCs w:val="28"/>
        </w:rPr>
        <w:t xml:space="preserve"> (Multiple Case Study)</w:t>
      </w:r>
      <w:r w:rsidRPr="003F5D9C">
        <w:rPr>
          <w:rFonts w:ascii="Simplified Arabic" w:hAnsi="Simplified Arabic" w:cs="Simplified Arabic"/>
          <w:sz w:val="28"/>
          <w:szCs w:val="28"/>
          <w:rtl/>
        </w:rPr>
        <w:t>، حيث تكونت عينة الدراسة من (3) دراسات حالة لمنظمات عالمية رائدة في التحول الرقمي، أبرزها بنك الكومنولث الأسترالي</w:t>
      </w:r>
      <w:r w:rsidRPr="003F5D9C">
        <w:rPr>
          <w:rFonts w:ascii="Simplified Arabic" w:hAnsi="Simplified Arabic" w:cs="Simplified Arabic"/>
          <w:sz w:val="28"/>
          <w:szCs w:val="28"/>
        </w:rPr>
        <w:t xml:space="preserve"> (Commonwealth Bank of Australia)</w:t>
      </w:r>
      <w:r w:rsidRPr="003F5D9C">
        <w:rPr>
          <w:rFonts w:ascii="Simplified Arabic" w:hAnsi="Simplified Arabic" w:cs="Simplified Arabic"/>
          <w:sz w:val="28"/>
          <w:szCs w:val="28"/>
          <w:rtl/>
        </w:rPr>
        <w:t xml:space="preserve">، مع إجراء مقابلات معمّقة مع كبار المسؤولين التنفيذيين وتحليل وثائق المنظمات. وقد توصلت نتائج الدراسة إلى أن الحوكمة الرقمية الفعّالة تقوم على آليات ومبادئ تتيح المرونة والاستجابة السريعة، وأن التكامل بين هياكل الحوكمة الرشيقة، والعمليات المرنة، والعلاقات التعاونية، والثقافة التنظيمية </w:t>
      </w:r>
      <w:r w:rsidRPr="003F5D9C">
        <w:rPr>
          <w:rFonts w:ascii="Simplified Arabic" w:hAnsi="Simplified Arabic" w:cs="Simplified Arabic"/>
          <w:sz w:val="28"/>
          <w:szCs w:val="28"/>
          <w:rtl/>
        </w:rPr>
        <w:lastRenderedPageBreak/>
        <w:t>الداعمة يُعد عاملاً حاسماً في نجاح التحول الرقمي. وأوصت الدراسة بتبني نماذج حوكمة رقمية رشيقة تجمع بين الانضباط المؤسسي والمرونة التشغيلية، مع تطوير قدرات القيادات الرقمية في المنظمات</w:t>
      </w:r>
      <w:r w:rsidRPr="003F5D9C">
        <w:rPr>
          <w:rFonts w:ascii="Simplified Arabic" w:hAnsi="Simplified Arabic" w:cs="Simplified Arabic"/>
          <w:sz w:val="28"/>
          <w:szCs w:val="28"/>
        </w:rPr>
        <w:t>.</w:t>
      </w:r>
    </w:p>
    <w:p w14:paraId="0A58406C" w14:textId="23357F18"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Jelovac</w:t>
      </w:r>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(2022)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"HPC in business: the impact of corporate digital responsibility on building digital trust and responsible corporate digital governance"</w:t>
      </w:r>
    </w:p>
    <w:p w14:paraId="76AC221C"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تحليل أثر المسؤولية الرقمية للشركات</w:t>
      </w:r>
      <w:r w:rsidRPr="003F5D9C">
        <w:rPr>
          <w:rFonts w:ascii="Simplified Arabic" w:hAnsi="Simplified Arabic" w:cs="Simplified Arabic"/>
          <w:sz w:val="28"/>
          <w:szCs w:val="28"/>
        </w:rPr>
        <w:t xml:space="preserve"> (Corporate Digital Responsibility) </w:t>
      </w:r>
      <w:r w:rsidRPr="003F5D9C">
        <w:rPr>
          <w:rFonts w:ascii="Simplified Arabic" w:hAnsi="Simplified Arabic" w:cs="Simplified Arabic"/>
          <w:sz w:val="28"/>
          <w:szCs w:val="28"/>
          <w:rtl/>
        </w:rPr>
        <w:t>على بناء الثقة الرقمية لدى أصحاب المصلحة، وعلى ممارسات الحوكمة الرقمية المسؤولة في بيئة الأعمال، مع استكشاف الدور الذي تلعبه الحوسبة عالية الأداء</w:t>
      </w:r>
      <w:r w:rsidRPr="003F5D9C">
        <w:rPr>
          <w:rFonts w:ascii="Simplified Arabic" w:hAnsi="Simplified Arabic" w:cs="Simplified Arabic"/>
          <w:sz w:val="28"/>
          <w:szCs w:val="28"/>
        </w:rPr>
        <w:t xml:space="preserve"> (HPC) </w:t>
      </w:r>
      <w:r w:rsidRPr="003F5D9C">
        <w:rPr>
          <w:rFonts w:ascii="Simplified Arabic" w:hAnsi="Simplified Arabic" w:cs="Simplified Arabic"/>
          <w:sz w:val="28"/>
          <w:szCs w:val="28"/>
          <w:rtl/>
        </w:rPr>
        <w:t xml:space="preserve">في تعزيز هذه العلاقة. واستخدمت الدراسة المنهج الوصفي التحليلي مع تحليل دراسات حالة لعدد من الشركات الأوروبية الرائدة، وتكونت عينة الدراسة من </w:t>
      </w:r>
      <w:r w:rsidRPr="003F5D9C">
        <w:rPr>
          <w:rFonts w:ascii="Simplified Arabic" w:hAnsi="Simplified Arabic" w:cs="Simplified Arabic"/>
          <w:sz w:val="28"/>
          <w:szCs w:val="28"/>
        </w:rPr>
        <w:t xml:space="preserve">(5) </w:t>
      </w:r>
      <w:r w:rsidRPr="003F5D9C">
        <w:rPr>
          <w:rFonts w:ascii="Simplified Arabic" w:hAnsi="Simplified Arabic" w:cs="Simplified Arabic"/>
          <w:sz w:val="28"/>
          <w:szCs w:val="28"/>
          <w:rtl/>
        </w:rPr>
        <w:t>شركات تعمل في قطاعات متنوعة، مع إجراء مقابلات شبه منظمة مع المسؤولين فيها وتحليل وثائق ومبادرات المسؤولية الرقمية لديها. وقد توصلت نتائج الدراسة إلى أن المسؤولية الرقمية للشركات تسهم بشكل جوهري ومعنوي في بناء الثقة الرقمية لدى أصحاب المصلحة، وتعزز ممارسات الحوكمة الرقمية المسؤولة، كما أن تبني مبادئ الأخلاقيات الرقمية وحماية البيانات يمثل ركيزة أساسية لبناء سمعة رقمية إيجابية للشركات. وأوصت الدراسة بضرورة تبني الشركات لاستراتيجيات متكاملة للمسؤولية الرقمية، وإدماج مبادئ الأخلاقيات الرقمية في منظومة الحوكمة، وتعزيز الشفافية في التعامل مع البيانات</w:t>
      </w:r>
      <w:r w:rsidRPr="003F5D9C">
        <w:rPr>
          <w:rFonts w:ascii="Simplified Arabic" w:hAnsi="Simplified Arabic" w:cs="Simplified Arabic"/>
          <w:sz w:val="28"/>
          <w:szCs w:val="28"/>
        </w:rPr>
        <w:t>.</w:t>
      </w:r>
    </w:p>
    <w:p w14:paraId="44A572D3" w14:textId="41A9903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بوسعدية (2022) بعنوان: "أثر الحوكمة الرقمية في مكافحة الفساد الإداري</w:t>
      </w:r>
      <w:r w:rsidRPr="003F5D9C">
        <w:rPr>
          <w:rFonts w:ascii="Simplified Arabic" w:hAnsi="Simplified Arabic" w:cs="Simplified Arabic"/>
          <w:b/>
          <w:bCs/>
          <w:sz w:val="28"/>
          <w:szCs w:val="28"/>
        </w:rPr>
        <w:t>"</w:t>
      </w:r>
    </w:p>
    <w:p w14:paraId="1A32DCCD"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إلقاء الضوء على أسلوب ممارسة سلطات الإدارة الرشيدة (الحوكمة الرقمية)، ودورها الهام في الوقاية من الفساد الإداري ومكافحته، سواء بطريقة مباشرة من خلال آليات الرقابة الرقمية، أو بطريقة غير مباشرة عبر تعزيز قيم الشفافية والمساءلة. وقد اعتمد الباحث على المنهج الوصفي التحليلي، حيث قام بتحليل الأطر النظرية والتشريعية المتعلقة بالحوكمة الرقمية ومكافحة الفساد، مع الاستناد إلى عينة من التجارب الدولية والعربية في توظيف الحوكمة الرقمية لمكافحة الفساد الإداري. وقد توصلت نتائج الدراسة إلى أن الحوكمة الرقمية تلعب دوراً هاماً وفعّالاً في الوقاية من الفساد الإداري ومكافحته، من خلال تعزيز الشفافية والمساءلة، وتقليل التعاملات الورقية والاتصال المباشر بين الموظفين والمستفيدين، وتوفير قواعد بيانات دقيقة وقابلة للتتبع، فضلاً عن تمكين المواطنين من الرقابة على الأداء الحكومي. وأوصت </w:t>
      </w:r>
      <w:r w:rsidRPr="003F5D9C">
        <w:rPr>
          <w:rFonts w:ascii="Simplified Arabic" w:hAnsi="Simplified Arabic" w:cs="Simplified Arabic"/>
          <w:sz w:val="28"/>
          <w:szCs w:val="28"/>
          <w:rtl/>
        </w:rPr>
        <w:lastRenderedPageBreak/>
        <w:t>الدراسة بضرورة تعزيز تطبيق الحوكمة الرقمية في المؤسسات الحكومية بوصفها إحدى الآليات الفعّالة لمكافحة الفساد الإداري، وتطوير الإطار التشريعي الداعم لها، وبناء قدرات الموظفين على استخدام الأدوات الرقمية</w:t>
      </w:r>
      <w:r w:rsidRPr="003F5D9C">
        <w:rPr>
          <w:rFonts w:ascii="Simplified Arabic" w:hAnsi="Simplified Arabic" w:cs="Simplified Arabic"/>
          <w:sz w:val="28"/>
          <w:szCs w:val="28"/>
        </w:rPr>
        <w:t>.</w:t>
      </w:r>
    </w:p>
    <w:p w14:paraId="2E19F81D" w14:textId="7777777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المجموعة الثانية: الدراسات التي تناولت نجاح مشاريع التحول الرقمي وعلاقته بالمتغيرات الأخرى</w:t>
      </w:r>
    </w:p>
    <w:p w14:paraId="355048A7" w14:textId="3DEE94C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أحمد ومهدي (2024) بعنوان: "أثر استراتيجيات التحول الرقمي على نجاح مشاريع منظمات الأعمال: دراسة ميدانية في شركات الاتصالات العاملة في العراق</w:t>
      </w:r>
      <w:r w:rsidRPr="003F5D9C">
        <w:rPr>
          <w:rFonts w:ascii="Simplified Arabic" w:hAnsi="Simplified Arabic" w:cs="Simplified Arabic"/>
          <w:b/>
          <w:bCs/>
          <w:sz w:val="28"/>
          <w:szCs w:val="28"/>
        </w:rPr>
        <w:t>"</w:t>
      </w:r>
    </w:p>
    <w:p w14:paraId="63FFF985"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التعرف على أثر استراتيجيات التحول الرقمي بأبعادها على نجاح المشاريع في شركات الاتصالات العاملة في المحافظات العراقية، مع تحديد طبيعة العلاقة بين تبني استراتيجيات التحول الرقمي ومؤشرات نجاح المشاريع. وقد استخدم الباحثان المنهج الوصفي التحليلي بشقيه النظري والميداني، واعتمدا على الاستبانة كأداة رئيسة لجمع البيانات، حيث تم توزيع (160) استبانة على عينة من المديرين والعاملين في شركات الاتصالات العراقية، وتم استرداد الاستبانات الصالحة للتحليل ومعالجتها باستخدام الرزمة الإحصائية للعلوم الاجتماعية </w:t>
      </w:r>
      <w:r w:rsidRPr="003F5D9C">
        <w:rPr>
          <w:rFonts w:ascii="Simplified Arabic" w:hAnsi="Simplified Arabic" w:cs="Simplified Arabic"/>
          <w:sz w:val="28"/>
          <w:szCs w:val="28"/>
        </w:rPr>
        <w:t xml:space="preserve">(SPSS). </w:t>
      </w:r>
      <w:r w:rsidRPr="003F5D9C">
        <w:rPr>
          <w:rFonts w:ascii="Simplified Arabic" w:hAnsi="Simplified Arabic" w:cs="Simplified Arabic"/>
          <w:sz w:val="28"/>
          <w:szCs w:val="28"/>
          <w:rtl/>
        </w:rPr>
        <w:t>وقد توصلت نتائج الدراسة إلى وجود أثر إيجابي ذي دلالة إحصائية لاستراتيجيات التحول الرقمي على نجاح مشاريع منظمات الأعمال في قطاع الاتصالات العراقي، حيث أسهمت هذه الاستراتيجيات في تحسين الكفاءة التشغيلية، وتعزيز رضا العملاء، وتحقيق الأهداف الاستراتيجية للشركات</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وأوصت الدراسة بضرورة تبني شركات الاتصالات لاستراتيجيات شاملة ومتكاملة للتحول الرقمي، وتطوير البنية التحتية الرقمية، وبناء قدرات الموارد البشرية الرقمية، وتعزيز ثقافة الابتكار الرقمي</w:t>
      </w:r>
      <w:r w:rsidRPr="003F5D9C">
        <w:rPr>
          <w:rFonts w:ascii="Simplified Arabic" w:hAnsi="Simplified Arabic" w:cs="Simplified Arabic"/>
          <w:sz w:val="28"/>
          <w:szCs w:val="28"/>
        </w:rPr>
        <w:t>.</w:t>
      </w:r>
    </w:p>
    <w:p w14:paraId="6E144EC3" w14:textId="04CE59A8"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داهينين (2024) بعنوان: "أثر القدرات الرقمية في نجاح التحول الرقمي بالمشاريع الريادية: تبني التوجه الاستباقي من خلال تطبيق مقاربة القدرات الديناميكية</w:t>
      </w:r>
      <w:r w:rsidRPr="003F5D9C">
        <w:rPr>
          <w:rFonts w:ascii="Simplified Arabic" w:hAnsi="Simplified Arabic" w:cs="Simplified Arabic"/>
          <w:b/>
          <w:bCs/>
          <w:sz w:val="28"/>
          <w:szCs w:val="28"/>
        </w:rPr>
        <w:t>"</w:t>
      </w:r>
    </w:p>
    <w:p w14:paraId="1C1E7AD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البحث في مدى تأثير القدرات الرقمية من خلال عواملها الثلاثة المحورية (قدرات الاستكشاف، قدرات الاستغلال، قدرات التكامل) على نجاح التحول الرقمي في المشاريع الريادية، مع تبني التوجه الاستباقي وفقاً لمقاربة القدرات الديناميكية. واستخدم الباحث المنهج الوصفي التحليلي، واعتمد على الاستبانة كأداة لجمع البيانات الميدانية، حيث تكونت عينة الدراسة من (150) مفردة من أصحاب المشاريع الريادية والمديرين العاملين فيها في الجزائر، وتم تحليل البيانات باستخدام الأساليب الإحصائية المناسبة. </w:t>
      </w:r>
      <w:r w:rsidRPr="003F5D9C">
        <w:rPr>
          <w:rFonts w:ascii="Simplified Arabic" w:hAnsi="Simplified Arabic" w:cs="Simplified Arabic"/>
          <w:sz w:val="28"/>
          <w:szCs w:val="28"/>
          <w:rtl/>
        </w:rPr>
        <w:lastRenderedPageBreak/>
        <w:t>وقد توصلت نتائج الدراسة إلى وجود أثر إيجابي معنوي للقدرات الرقمية بأبعادها الثلاثة في نجاح التحول الرقمي بالمشاريع الريادية، حيث تبيّن أن التوجه الاستباقي يعزز هذا الأثر بشكل ملحوظ، وأن القدرات الديناميكية تمكّن المشاريع الريادية من التكيّف السريع مع المتغيرات الرقمية. وأوصت الدراسة بضرورة تطوير القدرات الرقمية الديناميكية للمشاريع الريادية، وتبني توجه استباقي في إدارة التحول الرقمي، والاستثمار في تأهيل الموارد البشرية ودعم الابتكار الرقمي</w:t>
      </w:r>
      <w:r w:rsidRPr="003F5D9C">
        <w:rPr>
          <w:rFonts w:ascii="Simplified Arabic" w:hAnsi="Simplified Arabic" w:cs="Simplified Arabic"/>
          <w:sz w:val="28"/>
          <w:szCs w:val="28"/>
        </w:rPr>
        <w:t>.</w:t>
      </w:r>
    </w:p>
    <w:p w14:paraId="585A4DA9" w14:textId="7B5240D1"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Kala Kamdjoug (2024)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"Change management and digital transformation project success in SMEs located in the Democratic Republic of the Congo"</w:t>
      </w:r>
    </w:p>
    <w:p w14:paraId="1B622CE8"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دور إدارة التغيير في نجاح مشاريع التحول الرقمي في الشركات الصغيرة والمتوسطة بجمهورية الكونغو الديمقراطية، مع التركيز على إدارة العنصر البشري بوصفها أحد المحاور الرئيسة لإدارة التغيير. واستخدم الباحث المنهج الكمي، حيث تم جمع البيانات بواسطة استبانة وُزِّعت على عينة قوامها (320) موظفاً من العاملين في الشركات الصغيرة والمتوسطة في جمهورية الكونغو الديمقراطية، وتم تحليل البيانات باستخدام نمذجة المعادلات الهيكلية</w:t>
      </w:r>
      <w:r w:rsidRPr="003F5D9C">
        <w:rPr>
          <w:rFonts w:ascii="Simplified Arabic" w:hAnsi="Simplified Arabic" w:cs="Simplified Arabic"/>
          <w:sz w:val="28"/>
          <w:szCs w:val="28"/>
        </w:rPr>
        <w:t xml:space="preserve"> (PLS-SEM). </w:t>
      </w:r>
      <w:r w:rsidRPr="003F5D9C">
        <w:rPr>
          <w:rFonts w:ascii="Simplified Arabic" w:hAnsi="Simplified Arabic" w:cs="Simplified Arabic"/>
          <w:sz w:val="28"/>
          <w:szCs w:val="28"/>
          <w:rtl/>
        </w:rPr>
        <w:t>وقد توصلت نتائج الدراسة إلى أن إدارة التغيير، وخاصة الجوانب المتعلقة بإدارة الموارد البشرية ومواجهة مقاومة التغيير، تؤثر بشكل إيجابي ومعنوي في نجاح مشاريع التحول الرقمي في الشركات الصغيرة والمتوسطة، كما أكدت النتائج على أهمية التواصل الفعّال والتدريب والتمكين في تعزيز هذا الأثر. وأوصت الدراسة بضرورة تبني الشركات الصغيرة والمتوسطة لممارسات فعالة في إدارة التغيير، والتركيز على إدارة الموارد البشرية، وتطوير برامج تدريبية متخصصة، وتعزيز التواصل الداخلي خلال مراحل التحول الرقمي</w:t>
      </w:r>
      <w:r w:rsidRPr="003F5D9C">
        <w:rPr>
          <w:rFonts w:ascii="Simplified Arabic" w:hAnsi="Simplified Arabic" w:cs="Simplified Arabic"/>
          <w:sz w:val="28"/>
          <w:szCs w:val="28"/>
        </w:rPr>
        <w:t>.</w:t>
      </w:r>
    </w:p>
    <w:p w14:paraId="206171F6" w14:textId="1D8D9A5F"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الحسن والنجار (2023) بعنوان: "تكنولوجيا المعلومات وأثرها في نجاح المشاريع: الدور الوسيط للمنصات الرقمية في الشركات الإنشائية الأردنية</w:t>
      </w:r>
      <w:r w:rsidRPr="003F5D9C">
        <w:rPr>
          <w:rFonts w:ascii="Simplified Arabic" w:hAnsi="Simplified Arabic" w:cs="Simplified Arabic"/>
          <w:b/>
          <w:bCs/>
          <w:sz w:val="28"/>
          <w:szCs w:val="28"/>
        </w:rPr>
        <w:t>"</w:t>
      </w:r>
    </w:p>
    <w:p w14:paraId="555DAE4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أثر تكنولوجيا المعلومات بأبعادها (الأجهزة، البرمجيات، شبكات الاتصال، الموارد البشرية، قواعد البيانات) على نجاح المشاريع في الشركات الإنشائية الأردنية، مع الكشف عن الدور الوسيط للمنصات الرقمية في هذه العلاقة</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 xml:space="preserve">واستخدم الباحثان المنهج الوصفي التحليلي، واعتمدا على الاستبانة كأداة رئيسة لجمع البيانات، حيث تكونت عينة الدراسة من (300) مفردة من المديرين </w:t>
      </w:r>
      <w:r w:rsidRPr="003F5D9C">
        <w:rPr>
          <w:rFonts w:ascii="Simplified Arabic" w:hAnsi="Simplified Arabic" w:cs="Simplified Arabic"/>
          <w:sz w:val="28"/>
          <w:szCs w:val="28"/>
          <w:rtl/>
        </w:rPr>
        <w:lastRenderedPageBreak/>
        <w:t>والمهندسين العاملين في الشركات الإنشائية الأردنية، وتم تحليل البيانات إحصائياً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ونمذجة المعادلات الهيكلية. وقد توصلت نتائج الدراسة إلى وجود أثر إيجابي ذي دلالة إحصائية لتكنولوجيا المعلومات بأبعادها مجتمعة في نجاح المشاريع الإنشائية، كما أكدت النتائج على وجود دور وسيط معنوي للمنصات الرقمية في تعزيز هذه العلاقة. وأوصت الدراسة بضرورة تعزيز استخدام تكنولوجيا المعلومات والمنصات الرقمية في الشركات الإنشائية الأردنية، وتطوير البنية التحتية التقنية، وتأهيل الكوادر البشرية، والاستثمار في حلول إدارة المشاريع الرقمية الحديثة</w:t>
      </w:r>
      <w:r w:rsidRPr="003F5D9C">
        <w:rPr>
          <w:rFonts w:ascii="Simplified Arabic" w:hAnsi="Simplified Arabic" w:cs="Simplified Arabic"/>
          <w:sz w:val="28"/>
          <w:szCs w:val="28"/>
        </w:rPr>
        <w:t>.</w:t>
      </w:r>
    </w:p>
    <w:p w14:paraId="05F2BCD2" w14:textId="0DB875AC"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Andrade</w:t>
      </w:r>
      <w:r w:rsidR="005C5DF8">
        <w:rPr>
          <w:rFonts w:ascii="Simplified Arabic" w:hAnsi="Simplified Arabic" w:cs="Simplified Arabic"/>
          <w:b/>
          <w:bCs/>
          <w:sz w:val="28"/>
          <w:szCs w:val="28"/>
        </w:rPr>
        <w:t xml:space="preserve"> </w:t>
      </w:r>
      <w:r w:rsidR="005C5DF8" w:rsidRPr="005C5DF8">
        <w:rPr>
          <w:rFonts w:ascii="Simplified Arabic" w:hAnsi="Simplified Arabic" w:cs="Simplified Arabic"/>
          <w:b/>
          <w:bCs/>
          <w:sz w:val="28"/>
          <w:szCs w:val="28"/>
        </w:rPr>
        <w:t>et al</w:t>
      </w:r>
      <w:r w:rsidR="005C5DF8">
        <w:rPr>
          <w:rFonts w:ascii="Simplified Arabic" w:hAnsi="Simplified Arabic" w:cs="Simplified Arabic"/>
          <w:b/>
          <w:bCs/>
          <w:sz w:val="28"/>
          <w:szCs w:val="28"/>
        </w:rPr>
        <w:t xml:space="preserve"> (2023)</w:t>
      </w:r>
      <w:r w:rsidRPr="003F5D9C">
        <w:rPr>
          <w:rFonts w:ascii="Simplified Arabic" w:hAnsi="Simplified Arabic" w:cs="Simplified Arabic"/>
          <w:b/>
          <w:bCs/>
          <w:sz w:val="28"/>
          <w:szCs w:val="28"/>
        </w:rPr>
        <w:t xml:space="preserve">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"Critical success factors of agile transformation initiatives from a project management perspective"</w:t>
      </w:r>
    </w:p>
    <w:p w14:paraId="4C428986"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تحديد عوامل النجاح الحرجة لمبادرات التحول الرشيق</w:t>
      </w:r>
      <w:r w:rsidRPr="003F5D9C">
        <w:rPr>
          <w:rFonts w:ascii="Simplified Arabic" w:hAnsi="Simplified Arabic" w:cs="Simplified Arabic"/>
          <w:sz w:val="28"/>
          <w:szCs w:val="28"/>
        </w:rPr>
        <w:t xml:space="preserve"> (Agile Transformation) </w:t>
      </w:r>
      <w:r w:rsidRPr="003F5D9C">
        <w:rPr>
          <w:rFonts w:ascii="Simplified Arabic" w:hAnsi="Simplified Arabic" w:cs="Simplified Arabic"/>
          <w:sz w:val="28"/>
          <w:szCs w:val="28"/>
          <w:rtl/>
        </w:rPr>
        <w:t xml:space="preserve">من منظور إدارة المشاريع، وذلك بهدف توفير إطار مرجعي للمنظمات الراغبة في تبني المنهجيات الرشيقة في مشاريعها. واستخدم الباحثون منهج المراجعة المنهجية للأدبيات </w:t>
      </w:r>
      <w:r w:rsidRPr="003F5D9C">
        <w:rPr>
          <w:rFonts w:ascii="Simplified Arabic" w:hAnsi="Simplified Arabic" w:cs="Simplified Arabic"/>
          <w:sz w:val="28"/>
          <w:szCs w:val="28"/>
        </w:rPr>
        <w:t>(Systematic Literature Review)</w:t>
      </w:r>
      <w:r w:rsidRPr="003F5D9C">
        <w:rPr>
          <w:rFonts w:ascii="Simplified Arabic" w:hAnsi="Simplified Arabic" w:cs="Simplified Arabic"/>
          <w:sz w:val="28"/>
          <w:szCs w:val="28"/>
          <w:rtl/>
        </w:rPr>
        <w:t>، حيث تكونت عينة الدراسة من (12) دراسة علمية محكّمة تم اختيارها وفق معايير منهجية صارمة من قواعد البيانات العلمية الدولية، وتم تحليل محتواها وفق منهجية محددة. وقد توصلت نتائج الدراسة إلى تحديد (12) عاملاً حرجاً للنجاح، كان من أبرزها: دعم الإدارة العليا، وتمكين فرق العمل، وتكييف العمليات لتتناسب مع المنهج الرشيق، والتركيز على العميل، والتدريب والتعلم المستمر، والتغيير الثقافي التنظيمي. وأوصت الدراسة بضرورة الاهتمام بهذه العوامل الحرجة لضمان نجاح مبادرات التحول الرشيق في المنظمات، مع التأكيد على أهمية التزام القيادات العليا ودورها المحوري في إنجاح هذه المبادرات</w:t>
      </w:r>
      <w:r w:rsidRPr="003F5D9C">
        <w:rPr>
          <w:rFonts w:ascii="Simplified Arabic" w:hAnsi="Simplified Arabic" w:cs="Simplified Arabic"/>
          <w:sz w:val="28"/>
          <w:szCs w:val="28"/>
        </w:rPr>
        <w:t>.</w:t>
      </w:r>
    </w:p>
    <w:p w14:paraId="2FA2AD3A" w14:textId="788700CD"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الحياري والحياصات (2022) بعنوان: "أثر السمات الشخصية لمدراء المشاريع على نجاح المشاريع الإنشائية: دراسة تطبيقية على المشاريع الإنشائية في مدينة عمان</w:t>
      </w:r>
      <w:r w:rsidRPr="003F5D9C">
        <w:rPr>
          <w:rFonts w:ascii="Simplified Arabic" w:hAnsi="Simplified Arabic" w:cs="Simplified Arabic"/>
          <w:b/>
          <w:bCs/>
          <w:sz w:val="28"/>
          <w:szCs w:val="28"/>
        </w:rPr>
        <w:t>"</w:t>
      </w:r>
    </w:p>
    <w:p w14:paraId="0EDC51DB"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بيان أثر السمات الشخصية لمدراء المشاريع بأبعادها الأربعة (القيادة، الاتصال والتواصل، أخلاقيات العمل، الكفاءة الإنتاجية) في نجاح المشاريع الإنشائية في مدينة عمان بالأردن. وقد استخدم الباحثان المنهج الوصفي التحليلي، واعتمدا على الاستبانة كأداة لجمع البيانات الميدانية، حيث تكونت عينة الدراسة من</w:t>
      </w:r>
      <w:r w:rsidRPr="003F5D9C">
        <w:rPr>
          <w:rFonts w:ascii="Simplified Arabic" w:hAnsi="Simplified Arabic" w:cs="Simplified Arabic"/>
          <w:sz w:val="28"/>
          <w:szCs w:val="28"/>
        </w:rPr>
        <w:t xml:space="preserve"> (210) </w:t>
      </w:r>
      <w:r w:rsidRPr="003F5D9C">
        <w:rPr>
          <w:rFonts w:ascii="Simplified Arabic" w:hAnsi="Simplified Arabic" w:cs="Simplified Arabic"/>
          <w:sz w:val="28"/>
          <w:szCs w:val="28"/>
          <w:rtl/>
        </w:rPr>
        <w:t>مفردة من العاملين في المشاريع الإنشائية بمدينة عمان، شملت مدراء المشاريع والمهندسين والعاملين، وتم تحليل البيانات إحصائياً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 xml:space="preserve">وقد توصلت نتائج </w:t>
      </w:r>
      <w:r w:rsidRPr="003F5D9C">
        <w:rPr>
          <w:rFonts w:ascii="Simplified Arabic" w:hAnsi="Simplified Arabic" w:cs="Simplified Arabic"/>
          <w:sz w:val="28"/>
          <w:szCs w:val="28"/>
          <w:rtl/>
        </w:rPr>
        <w:lastRenderedPageBreak/>
        <w:t>الدراسة إلى وجود أثر إيجابي ذي دلالة إحصائية للسمات الشخصية لمدراء المشاريع بأبعادها مجتمعة في نجاح المشاريع الإنشائية، حيث جاء بُعد القيادة في المرتبة الأولى من حيث قوة الأثر، يليه بُعد الاتصال والتواصل، ثم أخلاقيات العمل، فالكفاءة الإنتاجية. وأوصت الدراسة بضرورة الاهتمام باختيار مدراء المشاريع وفق معايير دقيقة تشمل السمات الشخصية والمهنية المطلوبة، وتطوير قدراتهم القيادية والإدارية والاتصالية من خلال برامج تدريبية متخصصة</w:t>
      </w:r>
      <w:r w:rsidRPr="003F5D9C">
        <w:rPr>
          <w:rFonts w:ascii="Simplified Arabic" w:hAnsi="Simplified Arabic" w:cs="Simplified Arabic"/>
          <w:sz w:val="28"/>
          <w:szCs w:val="28"/>
        </w:rPr>
        <w:t>.</w:t>
      </w:r>
    </w:p>
    <w:p w14:paraId="353CF27C" w14:textId="4444AA30"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Carujo</w:t>
      </w:r>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(2022)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"The project management approach. A critical success factor in digital transformation initiatives"</w:t>
      </w:r>
    </w:p>
    <w:p w14:paraId="7E2F5429"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تسليط الضوء على أهمية تبني ممارسات إدارة المشاريع في مبادرات التحول الرقمي للشركات، بوصفها عاملاً حاسماً لنجاح هذه المبادرات، وذلك من خلال استكشاف العلاقة بين منهجيات إدارة المشاريع ونتائج التحول الرقمي. واستخدم الباحثون المنهج الوصفي التحليلي مع تحليل دراسات حالة، حيث تكونت عينة الدراسة من</w:t>
      </w:r>
      <w:r w:rsidRPr="003F5D9C">
        <w:rPr>
          <w:rFonts w:ascii="Simplified Arabic" w:hAnsi="Simplified Arabic" w:cs="Simplified Arabic"/>
          <w:sz w:val="28"/>
          <w:szCs w:val="28"/>
        </w:rPr>
        <w:t xml:space="preserve"> (4) </w:t>
      </w:r>
      <w:r w:rsidRPr="003F5D9C">
        <w:rPr>
          <w:rFonts w:ascii="Simplified Arabic" w:hAnsi="Simplified Arabic" w:cs="Simplified Arabic"/>
          <w:sz w:val="28"/>
          <w:szCs w:val="28"/>
          <w:rtl/>
        </w:rPr>
        <w:t>دراسات حالة لشركات برتغالية تنفذ مبادرات تحول رقمي، مع إجراء مقابلات معمّقة مع المسؤولين عن هذه المبادرات وتحليل وثائق المشاريع. وقد توصلت نتائج الدراسة إلى أن تبني نهج إدارة المشاريع يُعد عاملاً حاسماً في نجاح مبادرات التحول الرقمي، إذ يوفر إطاراً منظماً للتخطيط والتنفيذ والمتابعة وإدارة المخاطر والموارد، كما أن غياب هذا النهج يؤدي إلى تشتت الجهود وضعف المخرجات. وأوصت الدراسة بضرورة تبني الشركات لمنهجيات إدارة المشاريع المعتمدة عالمياً</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مثل</w:t>
      </w:r>
      <w:r w:rsidRPr="003F5D9C">
        <w:rPr>
          <w:rFonts w:ascii="Simplified Arabic" w:hAnsi="Simplified Arabic" w:cs="Simplified Arabic"/>
          <w:sz w:val="28"/>
          <w:szCs w:val="28"/>
        </w:rPr>
        <w:t xml:space="preserve"> PMI</w:t>
      </w:r>
      <w:r w:rsidRPr="003F5D9C">
        <w:rPr>
          <w:rFonts w:ascii="Simplified Arabic" w:hAnsi="Simplified Arabic" w:cs="Simplified Arabic"/>
          <w:sz w:val="28"/>
          <w:szCs w:val="28"/>
          <w:rtl/>
        </w:rPr>
        <w:t xml:space="preserve">، </w:t>
      </w:r>
      <w:r w:rsidRPr="003F5D9C">
        <w:rPr>
          <w:rFonts w:ascii="Simplified Arabic" w:hAnsi="Simplified Arabic" w:cs="Simplified Arabic"/>
          <w:sz w:val="28"/>
          <w:szCs w:val="28"/>
        </w:rPr>
        <w:t>PRINCE2</w:t>
      </w:r>
      <w:r w:rsidRPr="003F5D9C">
        <w:rPr>
          <w:rFonts w:ascii="Simplified Arabic" w:hAnsi="Simplified Arabic" w:cs="Simplified Arabic"/>
          <w:sz w:val="28"/>
          <w:szCs w:val="28"/>
          <w:rtl/>
        </w:rPr>
        <w:t xml:space="preserve">، </w:t>
      </w:r>
      <w:r w:rsidRPr="003F5D9C">
        <w:rPr>
          <w:rFonts w:ascii="Simplified Arabic" w:hAnsi="Simplified Arabic" w:cs="Simplified Arabic"/>
          <w:sz w:val="28"/>
          <w:szCs w:val="28"/>
        </w:rPr>
        <w:t xml:space="preserve">Agile) </w:t>
      </w:r>
      <w:r w:rsidRPr="003F5D9C">
        <w:rPr>
          <w:rFonts w:ascii="Simplified Arabic" w:hAnsi="Simplified Arabic" w:cs="Simplified Arabic"/>
          <w:sz w:val="28"/>
          <w:szCs w:val="28"/>
          <w:rtl/>
        </w:rPr>
        <w:t>عند تنفيذ مبادرات التحول الرقمي، مع تأهيل الكوادر البشرية على هذه المنهجيات</w:t>
      </w:r>
      <w:r w:rsidRPr="003F5D9C">
        <w:rPr>
          <w:rFonts w:ascii="Simplified Arabic" w:hAnsi="Simplified Arabic" w:cs="Simplified Arabic"/>
          <w:sz w:val="28"/>
          <w:szCs w:val="28"/>
        </w:rPr>
        <w:t>.</w:t>
      </w:r>
    </w:p>
    <w:p w14:paraId="78BCB648" w14:textId="59C6F39F" w:rsidR="003F5D9C" w:rsidRPr="003F5D9C" w:rsidRDefault="005C5DF8" w:rsidP="005C5DF8">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3F5D9C" w:rsidRPr="003F5D9C">
        <w:rPr>
          <w:rFonts w:ascii="Simplified Arabic" w:hAnsi="Simplified Arabic" w:cs="Simplified Arabic"/>
          <w:b/>
          <w:bCs/>
          <w:sz w:val="28"/>
          <w:szCs w:val="28"/>
          <w:rtl/>
        </w:rPr>
        <w:t>دراسة</w:t>
      </w:r>
      <w:r w:rsidR="003F5D9C" w:rsidRPr="003F5D9C">
        <w:rPr>
          <w:rFonts w:ascii="Simplified Arabic" w:hAnsi="Simplified Arabic" w:cs="Simplified Arabic"/>
          <w:b/>
          <w:bCs/>
          <w:sz w:val="28"/>
          <w:szCs w:val="28"/>
        </w:rPr>
        <w:t xml:space="preserve"> Ciric Lalic </w:t>
      </w:r>
      <w:r w:rsidRPr="005C5DF8">
        <w:rPr>
          <w:rFonts w:ascii="Simplified Arabic" w:hAnsi="Simplified Arabic" w:cs="Simplified Arabic"/>
          <w:b/>
          <w:bCs/>
          <w:sz w:val="28"/>
          <w:szCs w:val="28"/>
        </w:rPr>
        <w:t>et al</w:t>
      </w:r>
      <w:r>
        <w:rPr>
          <w:rFonts w:ascii="Simplified Arabic" w:hAnsi="Simplified Arabic" w:cs="Simplified Arabic"/>
          <w:b/>
          <w:bCs/>
          <w:sz w:val="28"/>
          <w:szCs w:val="28"/>
        </w:rPr>
        <w:t xml:space="preserve"> (2022) </w:t>
      </w:r>
      <w:r w:rsidR="003F5D9C" w:rsidRPr="003F5D9C">
        <w:rPr>
          <w:rFonts w:ascii="Simplified Arabic" w:hAnsi="Simplified Arabic" w:cs="Simplified Arabic"/>
          <w:b/>
          <w:bCs/>
          <w:sz w:val="28"/>
          <w:szCs w:val="28"/>
          <w:rtl/>
        </w:rPr>
        <w:t>بعنوان</w:t>
      </w:r>
      <w:r w:rsidR="003F5D9C" w:rsidRPr="003F5D9C">
        <w:rPr>
          <w:rFonts w:ascii="Simplified Arabic" w:hAnsi="Simplified Arabic" w:cs="Simplified Arabic"/>
          <w:b/>
          <w:bCs/>
          <w:sz w:val="28"/>
          <w:szCs w:val="28"/>
        </w:rPr>
        <w:t>: "How project management approach impact project success? From traditional to agile"</w:t>
      </w:r>
    </w:p>
    <w:p w14:paraId="7AA9DF1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استكشاف ما إذا كانت مناهج إدارة المشاريع المختلفة (التقليدية، الرشيقة، الهجينة) تختلف من حيث تأثيرها على أبعاد نجاح المشاريع الخمسة (الكفاءة، تأثير العميل، تأثير الفريق، نجاح الأعمال، الاستعداد للمستقبل). واستخدم الباحثون المنهج الكمي، واعتمدوا على الاستبانة كأداة رئيسة لجمع البيانات، حيث تكونت عينة الدراسة من (227) مديراً لمشاريع من عدد من الشركات في صربيا ودول أوروبية أخرى، شملت العينة (167) ذكوراً و(60) إناثاً، وتم تحليل البيانات باستخدام أساليب إحصائية </w:t>
      </w:r>
      <w:r w:rsidRPr="003F5D9C">
        <w:rPr>
          <w:rFonts w:ascii="Simplified Arabic" w:hAnsi="Simplified Arabic" w:cs="Simplified Arabic"/>
          <w:sz w:val="28"/>
          <w:szCs w:val="28"/>
          <w:rtl/>
        </w:rPr>
        <w:lastRenderedPageBreak/>
        <w:t xml:space="preserve">متقدمة. وقد توصلت نتائج الدراسة إلى أن المنهج الرشيق </w:t>
      </w:r>
      <w:r w:rsidRPr="003F5D9C">
        <w:rPr>
          <w:rFonts w:ascii="Simplified Arabic" w:hAnsi="Simplified Arabic" w:cs="Simplified Arabic"/>
          <w:sz w:val="28"/>
          <w:szCs w:val="28"/>
        </w:rPr>
        <w:t xml:space="preserve">(Agile) </w:t>
      </w:r>
      <w:r w:rsidRPr="003F5D9C">
        <w:rPr>
          <w:rFonts w:ascii="Simplified Arabic" w:hAnsi="Simplified Arabic" w:cs="Simplified Arabic"/>
          <w:sz w:val="28"/>
          <w:szCs w:val="28"/>
          <w:rtl/>
        </w:rPr>
        <w:t>له أثر إيجابي أكبر من المنهج التقليدي على بُعدين من أبعاد نجاح المشاريع الخمسة، وهما (الكفاءة وتأثير العميل)، في حين لم تُظهر النتائج اختلافات معنوية بين المناهج في الأبعاد الأخرى. وأوصت الدراسة بضرورة اختيار منهج إدارة المشاريع المناسب وفقاً لطبيعة المشروع وظروفه، مع الإشارة إلى أن المنهج الرشيق أكثر ملاءمة للمشاريع التي تتسم بعدم اليقين والتغير المستمر في المتطلبات</w:t>
      </w:r>
      <w:r w:rsidRPr="003F5D9C">
        <w:rPr>
          <w:rFonts w:ascii="Simplified Arabic" w:hAnsi="Simplified Arabic" w:cs="Simplified Arabic"/>
          <w:sz w:val="28"/>
          <w:szCs w:val="28"/>
        </w:rPr>
        <w:t>.</w:t>
      </w:r>
    </w:p>
    <w:p w14:paraId="61DF7334" w14:textId="407D0E9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المعادات وأبو زيد</w:t>
      </w:r>
      <w:r w:rsidRPr="003F5D9C">
        <w:rPr>
          <w:rFonts w:ascii="Simplified Arabic" w:hAnsi="Simplified Arabic" w:cs="Simplified Arabic"/>
          <w:b/>
          <w:bCs/>
          <w:sz w:val="28"/>
          <w:szCs w:val="28"/>
        </w:rPr>
        <w:t xml:space="preserve"> (2021) </w:t>
      </w:r>
      <w:r w:rsidRPr="003F5D9C">
        <w:rPr>
          <w:rFonts w:ascii="Simplified Arabic" w:hAnsi="Simplified Arabic" w:cs="Simplified Arabic"/>
          <w:b/>
          <w:bCs/>
          <w:sz w:val="28"/>
          <w:szCs w:val="28"/>
          <w:rtl/>
        </w:rPr>
        <w:t>بعنوان: "تأثير تخطيط المشروع على نجاح المشاريع الإنشائية: الدور المعدل لمستوى المخاطرة - دراسة تطبيقية في شركات مشاريع الإنشاءات الأردنية</w:t>
      </w:r>
      <w:r w:rsidRPr="003F5D9C">
        <w:rPr>
          <w:rFonts w:ascii="Simplified Arabic" w:hAnsi="Simplified Arabic" w:cs="Simplified Arabic"/>
          <w:b/>
          <w:bCs/>
          <w:sz w:val="28"/>
          <w:szCs w:val="28"/>
        </w:rPr>
        <w:t>"</w:t>
      </w:r>
    </w:p>
    <w:p w14:paraId="54537E9C"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تأثير تخطيط المشروع بأبعاده (تخطيط النطاق، تخطيط الوقت، تخطيط التكلفة، تخطيط الجودة، تخطيط الموارد) على نجاح المشاريع الإنشائية، مع الكشف عن الدور المعدل لمستوى المخاطرة في هذه العلاقة، وذلك بالتطبيق على شركات الإنشاءات الأردنية. واستخدمت الباحثة المنهج الوصفي التحليلي، واعتمدت على الاستبانة كأداة لجمع البيانات، حيث تكونت عينة الدراسة من (180) مفردة من العاملين في شركات مشاريع الإنشاءات الأردنية، شملت مديري المشاريع والمهندسين والمشرفين. وقد توصلت نتائج الدراسة إلى وجود أثر إيجابي ذي دلالة إحصائية لتخطيط المشروع بأبعاده مجتمعة على نجاح المشاريع الإنشائية، كما تبيّن وجود دور معدل لمستوى المخاطرة في هذه العلاقة، حيث يضعف الأثر الإيجابي لتخطيط المشروع في ظل ارتفاع مستوى المخاطرة. وأوصت الدراسة بضرورة الاهتمام بمرحلة التخطيط الشامل للمشاريع الإنشائية، وتطوير ممارسات إدارة المخاطر، وتأهيل الكوادر البشرية على منهجيات التخطيط الحديثة</w:t>
      </w:r>
      <w:r w:rsidRPr="003F5D9C">
        <w:rPr>
          <w:rFonts w:ascii="Simplified Arabic" w:hAnsi="Simplified Arabic" w:cs="Simplified Arabic"/>
          <w:sz w:val="28"/>
          <w:szCs w:val="28"/>
        </w:rPr>
        <w:t>.</w:t>
      </w:r>
    </w:p>
    <w:p w14:paraId="222D1604" w14:textId="18A5FCBE"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عبدالنبي والعتيبي (2021) بعنوان: "علاقة الابتكار والإبداع في نجاح إدارة المشاريع: تطبيق على وكالة التوطين بوزارة الموارد البشرية والتنمية الاجتماعية</w:t>
      </w:r>
      <w:r w:rsidRPr="003F5D9C">
        <w:rPr>
          <w:rFonts w:ascii="Simplified Arabic" w:hAnsi="Simplified Arabic" w:cs="Simplified Arabic"/>
          <w:b/>
          <w:bCs/>
          <w:sz w:val="28"/>
          <w:szCs w:val="28"/>
        </w:rPr>
        <w:t>"</w:t>
      </w:r>
    </w:p>
    <w:p w14:paraId="36B26E25"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التعرف على دور الابتكار والإبداع في نجاح إدارة المشاريع، وذلك بالتطبيق على وكالة التوطين بوزارة الموارد البشرية والتنمية الاجتماعية في المملكة العربية السعودية، حيث تمثلت مشكلة الدراسة في السؤال الرئيسي: ما علاقة الابتكار والإبداع بنجاح إدارة المشاريع؟ واستخدمت الباحثتان المنهج الوصفي التحليلي، واعتمدتا على الاستبانة كأداة رئيسة لجمع البيانات، حيث تكونت عينة الدراسة من (100) مفردة من العاملين في وكالة التوطين بوزارة الموارد البشرية والتنمية الاجتماعية، وتم تحليل البيانات </w:t>
      </w:r>
      <w:r w:rsidRPr="003F5D9C">
        <w:rPr>
          <w:rFonts w:ascii="Simplified Arabic" w:hAnsi="Simplified Arabic" w:cs="Simplified Arabic"/>
          <w:sz w:val="28"/>
          <w:szCs w:val="28"/>
          <w:rtl/>
        </w:rPr>
        <w:lastRenderedPageBreak/>
        <w:t xml:space="preserve">إحصائياً باستخدام برنامج </w:t>
      </w:r>
      <w:r w:rsidRPr="003F5D9C">
        <w:rPr>
          <w:rFonts w:ascii="Simplified Arabic" w:hAnsi="Simplified Arabic" w:cs="Simplified Arabic"/>
          <w:sz w:val="28"/>
          <w:szCs w:val="28"/>
        </w:rPr>
        <w:t xml:space="preserve">SPSS. </w:t>
      </w:r>
      <w:r w:rsidRPr="003F5D9C">
        <w:rPr>
          <w:rFonts w:ascii="Simplified Arabic" w:hAnsi="Simplified Arabic" w:cs="Simplified Arabic"/>
          <w:sz w:val="28"/>
          <w:szCs w:val="28"/>
          <w:rtl/>
        </w:rPr>
        <w:t>وقد توصلت نتائج الدراسة إلى وجود علاقة إيجابية ذات دلالة إحصائية بين الابتكار والإبداع ونجاح إدارة المشاريع، حيث يسهم الابتكار والإبداع في تطوير حلول مبتكرة للمشكلات، وتحسين كفاءة العمليات، وتعزيز القدرة التنافسية للمشاريع. وأوصت الدراسة بضرورة تعزيز ثقافة الابتكار والإبداع في بيئة العمل، ودعم المبادرات الابتكارية للعاملين، وتوفير الحوافز المناسبة لتشجيع الإبداع، وتطوير برامج تدريبية متخصصة في هذا المجال</w:t>
      </w:r>
      <w:r w:rsidRPr="003F5D9C">
        <w:rPr>
          <w:rFonts w:ascii="Simplified Arabic" w:hAnsi="Simplified Arabic" w:cs="Simplified Arabic"/>
          <w:sz w:val="28"/>
          <w:szCs w:val="28"/>
        </w:rPr>
        <w:t>.</w:t>
      </w:r>
    </w:p>
    <w:p w14:paraId="76386159" w14:textId="51F4301D"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Hafseld</w:t>
      </w:r>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(2021)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"An attempt to understand complexity in a government digital transformation project"</w:t>
      </w:r>
    </w:p>
    <w:p w14:paraId="6BFB805A"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توفير فهم أعمق للعوامل التي تسبب التعقيد في مشاريع التحول الرقمي الحكومية، من خلال دراسة معمّقة لمشروع تحول رقمي حكومي قيد التنفيذ. واستخدم الباحثون المنهج النوعي القائم على دراسة الحالة المعمّقة</w:t>
      </w:r>
      <w:r w:rsidRPr="003F5D9C">
        <w:rPr>
          <w:rFonts w:ascii="Simplified Arabic" w:hAnsi="Simplified Arabic" w:cs="Simplified Arabic"/>
          <w:sz w:val="28"/>
          <w:szCs w:val="28"/>
        </w:rPr>
        <w:t xml:space="preserve"> (In-depth Case Study)</w:t>
      </w:r>
      <w:r w:rsidRPr="003F5D9C">
        <w:rPr>
          <w:rFonts w:ascii="Simplified Arabic" w:hAnsi="Simplified Arabic" w:cs="Simplified Arabic"/>
          <w:sz w:val="28"/>
          <w:szCs w:val="28"/>
          <w:rtl/>
        </w:rPr>
        <w:t>، حيث تم اختيار حالة دراسة واحدة (1) لمشروع تحول رقمي حكومي في النرويج، واعتمدت الدراسة على جمع البيانات من خلال (15) مقابلة معمّقة شبه منظمة مع المسؤولين والمشاركين في المشروع، إضافة إلى الملاحظات المباشرة وتحليل الوثائق الرسمية. وقد توصلت نتائج الدراسة إلى أن التعقيد في مشاريع التحول الرقمي الحكومية ينبع من التفاعل بين عوامل متعددة تشمل (الهيكل التنظيمي، التقنيات المستخدمة، الجهود المبذولة)، إضافة إلى تعدد أصحاب المصلحة وتباين توقعاتهم ومصالحهم، والتحديات التشريعية والتنظيمية. وأوصت الدراسة بضرورة تبني مقاربات شاملة لإدارة التعقيد في مشاريع التحول الرقمي الحكومية، وتعزيز التنسيق بين الأطراف المعنية، وتطوير قدرات مديري المشاريع على التعامل مع التعقيد</w:t>
      </w:r>
      <w:r w:rsidRPr="003F5D9C">
        <w:rPr>
          <w:rFonts w:ascii="Simplified Arabic" w:hAnsi="Simplified Arabic" w:cs="Simplified Arabic"/>
          <w:sz w:val="28"/>
          <w:szCs w:val="28"/>
        </w:rPr>
        <w:t>.</w:t>
      </w:r>
    </w:p>
    <w:p w14:paraId="2A77E1A0" w14:textId="58B89ADE"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Tangi</w:t>
      </w:r>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(2021)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"Digital government transformation: A structural equation modelling analysis of driving and impeding factors"</w:t>
      </w:r>
    </w:p>
    <w:p w14:paraId="5417846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التقييم الكمي للتحول الرقمي الحكومي وتحليل العوامل الدافعة والمعيقة له، من خلال تطوير نموذج شامل يستند إلى نمذجة المعادلات الهيكلية. واستخدم الباحثون المنهج الكمي، حيث تم جمع البيانات بواسطة استبانة وُزِّعت على عينة قوامها (108) مسؤولين حكوميين في الإدارات العامة الإيطالية، وتم تحليل البيانات باستخدام نمذجة المعادلات الهيكلية</w:t>
      </w:r>
      <w:r w:rsidRPr="003F5D9C">
        <w:rPr>
          <w:rFonts w:ascii="Simplified Arabic" w:hAnsi="Simplified Arabic" w:cs="Simplified Arabic"/>
          <w:sz w:val="28"/>
          <w:szCs w:val="28"/>
        </w:rPr>
        <w:t xml:space="preserve"> (SEM). </w:t>
      </w:r>
      <w:r w:rsidRPr="003F5D9C">
        <w:rPr>
          <w:rFonts w:ascii="Simplified Arabic" w:hAnsi="Simplified Arabic" w:cs="Simplified Arabic"/>
          <w:sz w:val="28"/>
          <w:szCs w:val="28"/>
          <w:rtl/>
        </w:rPr>
        <w:t xml:space="preserve">وقد توصلت نتائج الدراسة إلى تحديد مجموعة من العوامل الدافعة للتحول الرقمي الحكومي (مثل الإحساس بالعجلة والحاجة إلى </w:t>
      </w:r>
      <w:r w:rsidRPr="003F5D9C">
        <w:rPr>
          <w:rFonts w:ascii="Simplified Arabic" w:hAnsi="Simplified Arabic" w:cs="Simplified Arabic"/>
          <w:sz w:val="28"/>
          <w:szCs w:val="28"/>
          <w:rtl/>
        </w:rPr>
        <w:lastRenderedPageBreak/>
        <w:t>التغيير، والقيادة الرقمية، والثقافة التنظيمية الداعمة، والبنية التحتية الرقمية، وإيجاد رؤية مشتركة)، والعوامل المعيقة له (مثل مقاومة التغيير، ونقص الموارد، والتعقيد التشريعي، وضعف المهارات الرقمية). وأوصت الدراسة بضرورة التركيز على تعزيز العوامل الدافعة ومعالجة العوامل المعيقة لضمان نجاح التحول الرقمي الحكومي، مع التأكيد على أهمية القيادة وإدارة التغيير في هذه المبادرات</w:t>
      </w:r>
      <w:r w:rsidRPr="003F5D9C">
        <w:rPr>
          <w:rFonts w:ascii="Simplified Arabic" w:hAnsi="Simplified Arabic" w:cs="Simplified Arabic"/>
          <w:sz w:val="28"/>
          <w:szCs w:val="28"/>
        </w:rPr>
        <w:t>.</w:t>
      </w:r>
    </w:p>
    <w:p w14:paraId="253E3B22" w14:textId="20107A03"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رابحي (2022) بعنوان: "تأثير القيادة الرقمية في نجاح مشاريع التحول الرقمي في المؤسسة</w:t>
      </w:r>
      <w:r w:rsidRPr="003F5D9C">
        <w:rPr>
          <w:rFonts w:ascii="Simplified Arabic" w:hAnsi="Simplified Arabic" w:cs="Simplified Arabic"/>
          <w:b/>
          <w:bCs/>
          <w:sz w:val="28"/>
          <w:szCs w:val="28"/>
        </w:rPr>
        <w:t>"</w:t>
      </w:r>
    </w:p>
    <w:p w14:paraId="5F6F3C2D"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تأثير القيادة الرقمية بأبعادها في نجاح مشاريع التحول الرقمي في المؤسسة، وذلك انطلاقاً من التطورات المتسارعة في تكنولوجيا المعلومات والاتصال التي تفرض على المؤسسات ضرورة اعتماد التحول الرقمي. وقد اعتمدت الباحثة على المنهج الوصفي التحليلي بشقيه النظري والميداني، حيث تم تحليل المفاهيم النظرية للقيادة الرقمية والتحول الرقمي، مع توظيف عينة من التجارب التطبيقية لمؤسسات نفّذت مشاريع تحول رقمي ناجحة. وقد توصلت نتائج الدراسة إلى وجود تأثير إيجابي للقيادة الرقمية في نجاح مشاريع التحول الرقمي، حيث يلعب القائد الرقمي دوراً محورياً في توجيه المؤسسة نحو التحول الرقمي الناجح من خلال (الرؤية الاستراتيجية الرقمية، والإلهام، وتمكين العاملين، وبناء الثقافة الرقمية، وإدارة التغيير). وأوصت الدراسة بضرورة تطوير قدرات القيادة الرقمية في المؤسسات، وتأهيل القادة على المهارات الرقمية والقيادية الحديثة، وتعزيز ثقافة التحول الرقمي في بيئة العمل</w:t>
      </w:r>
      <w:r w:rsidRPr="003F5D9C">
        <w:rPr>
          <w:rFonts w:ascii="Simplified Arabic" w:hAnsi="Simplified Arabic" w:cs="Simplified Arabic"/>
          <w:sz w:val="28"/>
          <w:szCs w:val="28"/>
        </w:rPr>
        <w:t>.</w:t>
      </w:r>
    </w:p>
    <w:p w14:paraId="2BB7B35C" w14:textId="7777777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المجموعة الثالثة: الدراسات التي تناولت العلاقة المباشرة بين الحوكمة الرقمية والتحول الرقمي</w:t>
      </w:r>
    </w:p>
    <w:p w14:paraId="4168A564" w14:textId="42580446"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حمدي (2023) بعنوان: "دور الحوكمة الرقمية في إنجاح وتفعيل التحول الرقمي: نموذج دولة الإمارات العربية المتحدة</w:t>
      </w:r>
      <w:r w:rsidRPr="003F5D9C">
        <w:rPr>
          <w:rFonts w:ascii="Simplified Arabic" w:hAnsi="Simplified Arabic" w:cs="Simplified Arabic"/>
          <w:b/>
          <w:bCs/>
          <w:sz w:val="28"/>
          <w:szCs w:val="28"/>
        </w:rPr>
        <w:t>"</w:t>
      </w:r>
    </w:p>
    <w:p w14:paraId="669DC66A"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إبراز الدور المحوري الذي تلعبه الحوكمة الرقمية في إنجاح وتفعيل مبادرات التحول الرقمي، وذلك من خلال التعرف على مفهوم وأهداف التحول الرقمي والحوكمة الرقمية، وتحليل التجربة الرائدة لدولة الإمارات العربية المتحدة في هذا المجال بوصفها نموذجاً يُحتذى به على المستويين الإقليمي والدولي. وقد اعتمدت الباحثة على المنهج الوصفي التحليلي، حيث تكونت عينة الدراسة من تجربة دولة واحدة</w:t>
      </w:r>
      <w:r w:rsidRPr="003F5D9C">
        <w:rPr>
          <w:rFonts w:ascii="Simplified Arabic" w:hAnsi="Simplified Arabic" w:cs="Simplified Arabic"/>
          <w:sz w:val="28"/>
          <w:szCs w:val="28"/>
        </w:rPr>
        <w:t xml:space="preserve"> (1) </w:t>
      </w:r>
      <w:r w:rsidRPr="003F5D9C">
        <w:rPr>
          <w:rFonts w:ascii="Simplified Arabic" w:hAnsi="Simplified Arabic" w:cs="Simplified Arabic"/>
          <w:sz w:val="28"/>
          <w:szCs w:val="28"/>
          <w:rtl/>
        </w:rPr>
        <w:t xml:space="preserve">هي دولة الإمارات العربية المتحدة، مع تحليل معمّق لأهم المبادرات والاستراتيجيات الحكومية الإماراتية في مجال الحوكمة الرقمية والتحول الرقمي (مثل استراتيجية الإمارات للذكاء الاصطناعي، ومنظومة الحكومة الذكية، ومبادرات التحول الرقمي الحكومي). وقد توصلت نتائج الدراسة إلى أن الحوكمة </w:t>
      </w:r>
      <w:r w:rsidRPr="003F5D9C">
        <w:rPr>
          <w:rFonts w:ascii="Simplified Arabic" w:hAnsi="Simplified Arabic" w:cs="Simplified Arabic"/>
          <w:sz w:val="28"/>
          <w:szCs w:val="28"/>
          <w:rtl/>
        </w:rPr>
        <w:lastRenderedPageBreak/>
        <w:t>الرقمية تُعد ركيزة أساسية لإنجاح وتفعيل التحول الرقمي، وأن دولة الإمارات تمثل نموذجاً ناجحاً ومتميزاً في هذا المجال بفضل تبنيها لاستراتيجيات حوكمة رقمية متقدمة، وبنية تحتية رقمية متطورة، وقيادة سياسية وإدارية ملتزمة بالتحول الرقمي. وأوصت الدراسة بضرورة الاستفادة من التجربة الإماراتية الرائدة في تبني الحوكمة الرقمية لإنجاح مشاريع التحول الرقمي على المستوى العربي، مع مراعاة الخصوصية المحلية لكل دولة</w:t>
      </w:r>
      <w:r w:rsidRPr="003F5D9C">
        <w:rPr>
          <w:rFonts w:ascii="Simplified Arabic" w:hAnsi="Simplified Arabic" w:cs="Simplified Arabic"/>
          <w:sz w:val="28"/>
          <w:szCs w:val="28"/>
        </w:rPr>
        <w:t>.</w:t>
      </w:r>
    </w:p>
    <w:p w14:paraId="4DD1CF96" w14:textId="45A8D89B"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يوسف (2023) بعنوان: "التحول الرقمي وعلاقته بالحوكمة الرقمية والتقارير المالية لتحقيق التنمية المستدامة</w:t>
      </w:r>
      <w:r w:rsidRPr="003F5D9C">
        <w:rPr>
          <w:rFonts w:ascii="Simplified Arabic" w:hAnsi="Simplified Arabic" w:cs="Simplified Arabic"/>
          <w:b/>
          <w:bCs/>
          <w:sz w:val="28"/>
          <w:szCs w:val="28"/>
        </w:rPr>
        <w:t>"</w:t>
      </w:r>
    </w:p>
    <w:p w14:paraId="01614EB3" w14:textId="263F2CF9" w:rsidR="00D43095" w:rsidRPr="004F0620" w:rsidRDefault="003F5D9C" w:rsidP="003F5D9C">
      <w:pPr>
        <w:jc w:val="both"/>
        <w:rPr>
          <w:rFonts w:ascii="Simplified Arabic" w:hAnsi="Simplified Arabic" w:cs="Simplified Arabic"/>
          <w:sz w:val="28"/>
          <w:szCs w:val="28"/>
          <w:rtl/>
        </w:rPr>
      </w:pPr>
      <w:r w:rsidRPr="003F5D9C">
        <w:rPr>
          <w:rFonts w:ascii="Simplified Arabic" w:hAnsi="Simplified Arabic" w:cs="Simplified Arabic"/>
          <w:sz w:val="28"/>
          <w:szCs w:val="28"/>
          <w:rtl/>
        </w:rPr>
        <w:t>هدفت هذه الدراسة إلى التعرف على أثر استخدام أدوات التحول الرقمي في عمليات الحوكمة وفي إعداد التقارير المالية، وأثر ذلك مجتمعاً على تحقيق التنمية المستدامة بأبعادها الاقتصادية والاجتماعية والبيئية. وقد استخدمت الباحثة المنهج الوصفي التحليلي مع الدراسة الميدانية، واعتمدت على الاستبانة كأداة رئيسة لجمع البيانات، حيث تكونت عينة الدراسة من (150) مفردة من المحاسبين والمدققين والأكاديميين العاملين في المؤسسات المالية والشركات المساهمة، وتم تحليل البيانات إحصائياً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وقد توصلت نتائج الدراسة إلى وجود علاقة إيجابية ذات دلالة إحصائية بين التحول الرقمي والحوكمة الرقمية وجودة التقارير المالية، وأن هذه العلاقة المتكاملة تسهم بشكل فاعل في تحقيق التنمية المستدامة، حيث يعزز التحول الرقمي من فاعلية تطبيق آليات الحوكمة الرقمية، ويسهم بدوره في تحسين جودة التقارير المالية وزيادة الشفافية والمساءلة. وأوصت الدراسة بضرورة تحقيق التكامل بين أدوات التحول الرقمي وآليات الحوكمة الرقمية لتعزيز جودة التقارير المالية ودعم مسيرة التنمية المستدامة، مع تطوير التشريعات والمعايير المحاسبية بما يتلاءم مع المستجدات الرقمية</w:t>
      </w:r>
      <w:r w:rsidR="00D43095" w:rsidRPr="004F0620">
        <w:rPr>
          <w:rFonts w:ascii="Simplified Arabic" w:hAnsi="Simplified Arabic" w:cs="Simplified Arabic"/>
          <w:sz w:val="28"/>
          <w:szCs w:val="28"/>
          <w:lang w:bidi="ar-EG"/>
        </w:rPr>
        <w:t>.</w:t>
      </w:r>
    </w:p>
    <w:p w14:paraId="28F5BC61" w14:textId="723312C4" w:rsidR="004F0620" w:rsidRDefault="004F0620" w:rsidP="004F0620">
      <w:pPr>
        <w:jc w:val="both"/>
        <w:rPr>
          <w:rFonts w:ascii="Simplified Arabic" w:hAnsi="Simplified Arabic" w:cs="Simplified Arabic"/>
          <w:b/>
          <w:bCs/>
          <w:sz w:val="28"/>
          <w:szCs w:val="28"/>
          <w:rtl/>
          <w:lang w:bidi="ar-EG"/>
        </w:rPr>
      </w:pPr>
      <w:r w:rsidRPr="004F0620">
        <w:rPr>
          <w:rFonts w:ascii="Simplified Arabic" w:hAnsi="Simplified Arabic" w:cs="Simplified Arabic"/>
          <w:b/>
          <w:bCs/>
          <w:sz w:val="28"/>
          <w:szCs w:val="28"/>
          <w:rtl/>
        </w:rPr>
        <w:t>جدول (</w:t>
      </w:r>
      <w:r w:rsidR="008F4DEA">
        <w:rPr>
          <w:rFonts w:ascii="Simplified Arabic" w:hAnsi="Simplified Arabic" w:cs="Simplified Arabic" w:hint="cs"/>
          <w:b/>
          <w:bCs/>
          <w:sz w:val="28"/>
          <w:szCs w:val="28"/>
          <w:rtl/>
        </w:rPr>
        <w:t>1</w:t>
      </w:r>
      <w:r w:rsidRPr="004F0620">
        <w:rPr>
          <w:rFonts w:ascii="Simplified Arabic" w:hAnsi="Simplified Arabic" w:cs="Simplified Arabic"/>
          <w:b/>
          <w:bCs/>
          <w:sz w:val="28"/>
          <w:szCs w:val="28"/>
          <w:rtl/>
        </w:rPr>
        <w:t>): ملخص للدراسات السابقة المتعلقة بموضوع الدراسة</w:t>
      </w:r>
    </w:p>
    <w:p w14:paraId="54E7CFCE" w14:textId="77777777" w:rsidR="003F5D9C" w:rsidRPr="003F5D9C" w:rsidRDefault="003F5D9C" w:rsidP="003F5D9C">
      <w:pPr>
        <w:spacing w:before="100" w:beforeAutospacing="1" w:after="100" w:afterAutospacing="1" w:line="240" w:lineRule="auto"/>
        <w:outlineLvl w:val="1"/>
        <w:rPr>
          <w:rFonts w:ascii="Simplified Arabic" w:eastAsia="Times New Roman" w:hAnsi="Simplified Arabic" w:cs="Simplified Arabic"/>
          <w:b/>
          <w:bCs/>
          <w:kern w:val="0"/>
          <w14:ligatures w14:val="none"/>
        </w:rPr>
      </w:pPr>
      <w:bookmarkStart w:id="15" w:name="_Toc233187260"/>
      <w:r w:rsidRPr="003F5D9C">
        <w:rPr>
          <w:rFonts w:ascii="Simplified Arabic" w:eastAsia="Times New Roman" w:hAnsi="Simplified Arabic" w:cs="Simplified Arabic" w:hint="cs"/>
          <w:b/>
          <w:bCs/>
          <w:kern w:val="0"/>
          <w:rtl/>
          <w14:ligatures w14:val="none"/>
        </w:rPr>
        <w:t>أولاً: الدراسات المتعلقة بالحوكمة الرقمية</w:t>
      </w:r>
      <w:bookmarkEnd w:id="15"/>
    </w:p>
    <w:tbl>
      <w:tblPr>
        <w:tblStyle w:val="TableGrid"/>
        <w:bidiVisual/>
        <w:tblW w:w="0" w:type="auto"/>
        <w:tblLook w:val="04A0" w:firstRow="1" w:lastRow="0" w:firstColumn="1" w:lastColumn="0" w:noHBand="0" w:noVBand="1"/>
      </w:tblPr>
      <w:tblGrid>
        <w:gridCol w:w="1315"/>
        <w:gridCol w:w="1258"/>
        <w:gridCol w:w="1247"/>
        <w:gridCol w:w="1250"/>
        <w:gridCol w:w="975"/>
        <w:gridCol w:w="1254"/>
        <w:gridCol w:w="1717"/>
      </w:tblGrid>
      <w:tr w:rsidR="003F5D9C" w:rsidRPr="003F5D9C" w14:paraId="7B40F94B" w14:textId="77777777" w:rsidTr="003F5D9C">
        <w:tc>
          <w:tcPr>
            <w:tcW w:w="0" w:type="auto"/>
            <w:hideMark/>
          </w:tcPr>
          <w:p w14:paraId="5C1BF7A9"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الباحث / السنة</w:t>
            </w:r>
          </w:p>
        </w:tc>
        <w:tc>
          <w:tcPr>
            <w:tcW w:w="0" w:type="auto"/>
            <w:hideMark/>
          </w:tcPr>
          <w:p w14:paraId="37F908D4"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عنوان الدراسة</w:t>
            </w:r>
          </w:p>
        </w:tc>
        <w:tc>
          <w:tcPr>
            <w:tcW w:w="0" w:type="auto"/>
            <w:hideMark/>
          </w:tcPr>
          <w:p w14:paraId="67D47F36"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الهدف الرئيس</w:t>
            </w:r>
          </w:p>
        </w:tc>
        <w:tc>
          <w:tcPr>
            <w:tcW w:w="0" w:type="auto"/>
            <w:hideMark/>
          </w:tcPr>
          <w:p w14:paraId="5E211E6C"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المتغيرات الرئيسة</w:t>
            </w:r>
          </w:p>
        </w:tc>
        <w:tc>
          <w:tcPr>
            <w:tcW w:w="0" w:type="auto"/>
            <w:hideMark/>
          </w:tcPr>
          <w:p w14:paraId="3798ECFA"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المنهج والأداة</w:t>
            </w:r>
          </w:p>
        </w:tc>
        <w:tc>
          <w:tcPr>
            <w:tcW w:w="0" w:type="auto"/>
            <w:hideMark/>
          </w:tcPr>
          <w:p w14:paraId="00C80133"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أبرز النتائج</w:t>
            </w:r>
          </w:p>
        </w:tc>
        <w:tc>
          <w:tcPr>
            <w:tcW w:w="0" w:type="auto"/>
            <w:hideMark/>
          </w:tcPr>
          <w:p w14:paraId="13E2B4DB"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أوجه الاتفاق والاختلاف مع الدراسة الحالية</w:t>
            </w:r>
          </w:p>
        </w:tc>
      </w:tr>
      <w:tr w:rsidR="003F5D9C" w:rsidRPr="003F5D9C" w14:paraId="72E4E516" w14:textId="77777777" w:rsidTr="003F5D9C">
        <w:tc>
          <w:tcPr>
            <w:tcW w:w="0" w:type="auto"/>
            <w:hideMark/>
          </w:tcPr>
          <w:p w14:paraId="06A89F6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السيد وسلامة</w:t>
            </w:r>
            <w:r w:rsidRPr="003F5D9C">
              <w:rPr>
                <w:rFonts w:ascii="Simplified Arabic" w:eastAsia="Times New Roman" w:hAnsi="Simplified Arabic" w:cs="Simplified Arabic" w:hint="cs"/>
                <w:kern w:val="0"/>
                <w14:ligatures w14:val="none"/>
              </w:rPr>
              <w:t xml:space="preserve"> (2026)</w:t>
            </w:r>
          </w:p>
        </w:tc>
        <w:tc>
          <w:tcPr>
            <w:tcW w:w="0" w:type="auto"/>
            <w:hideMark/>
          </w:tcPr>
          <w:p w14:paraId="0DF7287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الحوكمة الرقمية </w:t>
            </w:r>
            <w:r w:rsidRPr="003F5D9C">
              <w:rPr>
                <w:rFonts w:ascii="Simplified Arabic" w:eastAsia="Times New Roman" w:hAnsi="Simplified Arabic" w:cs="Simplified Arabic" w:hint="cs"/>
                <w:kern w:val="0"/>
                <w:rtl/>
                <w14:ligatures w14:val="none"/>
              </w:rPr>
              <w:lastRenderedPageBreak/>
              <w:t>كمدخل لتعزيز جودة الخدمات الحكومية الإلكترونية: دراسة حالة القطاع الحكومي الفلسطيني</w:t>
            </w:r>
          </w:p>
        </w:tc>
        <w:tc>
          <w:tcPr>
            <w:tcW w:w="0" w:type="auto"/>
            <w:hideMark/>
          </w:tcPr>
          <w:p w14:paraId="5DD89AC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الكشف عن أثر أبعاد </w:t>
            </w:r>
            <w:r w:rsidRPr="003F5D9C">
              <w:rPr>
                <w:rFonts w:ascii="Simplified Arabic" w:eastAsia="Times New Roman" w:hAnsi="Simplified Arabic" w:cs="Simplified Arabic" w:hint="cs"/>
                <w:kern w:val="0"/>
                <w:rtl/>
                <w14:ligatures w14:val="none"/>
              </w:rPr>
              <w:lastRenderedPageBreak/>
              <w:t>الحوكمة الرقمية على جودة الخدمات الحكومية الإلكترونية</w:t>
            </w:r>
          </w:p>
        </w:tc>
        <w:tc>
          <w:tcPr>
            <w:tcW w:w="0" w:type="auto"/>
            <w:hideMark/>
          </w:tcPr>
          <w:p w14:paraId="59B7731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المستقل: الحوكمة </w:t>
            </w:r>
            <w:r w:rsidRPr="003F5D9C">
              <w:rPr>
                <w:rFonts w:ascii="Simplified Arabic" w:eastAsia="Times New Roman" w:hAnsi="Simplified Arabic" w:cs="Simplified Arabic" w:hint="cs"/>
                <w:kern w:val="0"/>
                <w:rtl/>
                <w14:ligatures w14:val="none"/>
              </w:rPr>
              <w:lastRenderedPageBreak/>
              <w:t>الرقمية (الشفافية، المساءلة، المشاركة، الأمن السيبراني، البنية التحتية)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جودة الخدمات الإلكترونية</w:t>
            </w:r>
          </w:p>
        </w:tc>
        <w:tc>
          <w:tcPr>
            <w:tcW w:w="0" w:type="auto"/>
            <w:hideMark/>
          </w:tcPr>
          <w:p w14:paraId="6DC6A07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المنهج الوصفي </w:t>
            </w:r>
            <w:r w:rsidRPr="003F5D9C">
              <w:rPr>
                <w:rFonts w:ascii="Simplified Arabic" w:eastAsia="Times New Roman" w:hAnsi="Simplified Arabic" w:cs="Simplified Arabic" w:hint="cs"/>
                <w:kern w:val="0"/>
                <w:rtl/>
                <w14:ligatures w14:val="none"/>
              </w:rPr>
              <w:lastRenderedPageBreak/>
              <w:t>التحليلي – استبانة على 385 موظفاً</w:t>
            </w:r>
          </w:p>
        </w:tc>
        <w:tc>
          <w:tcPr>
            <w:tcW w:w="0" w:type="auto"/>
            <w:hideMark/>
          </w:tcPr>
          <w:p w14:paraId="78075CD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وجود أثر إيجابي ذي </w:t>
            </w:r>
            <w:r w:rsidRPr="003F5D9C">
              <w:rPr>
                <w:rFonts w:ascii="Simplified Arabic" w:eastAsia="Times New Roman" w:hAnsi="Simplified Arabic" w:cs="Simplified Arabic" w:hint="cs"/>
                <w:kern w:val="0"/>
                <w:rtl/>
                <w14:ligatures w14:val="none"/>
              </w:rPr>
              <w:lastRenderedPageBreak/>
              <w:t>دلالة إحصائية</w:t>
            </w:r>
            <w:r w:rsidRPr="003F5D9C">
              <w:rPr>
                <w:rFonts w:ascii="Simplified Arabic" w:eastAsia="Times New Roman" w:hAnsi="Simplified Arabic" w:cs="Simplified Arabic" w:hint="cs"/>
                <w:kern w:val="0"/>
                <w14:ligatures w14:val="none"/>
              </w:rPr>
              <w:t xml:space="preserve"> (</w:t>
            </w:r>
            <w:r w:rsidRPr="003F5D9C">
              <w:rPr>
                <w:rFonts w:ascii="Cambria" w:eastAsia="Times New Roman" w:hAnsi="Cambria" w:cs="Cambria"/>
                <w:kern w:val="0"/>
                <w14:ligatures w14:val="none"/>
              </w:rPr>
              <w:t>α</w:t>
            </w:r>
            <w:r w:rsidRPr="003F5D9C">
              <w:rPr>
                <w:rFonts w:ascii="Simplified Arabic" w:eastAsia="Times New Roman" w:hAnsi="Simplified Arabic" w:cs="Simplified Arabic" w:hint="cs"/>
                <w:kern w:val="0"/>
                <w14:ligatures w14:val="none"/>
              </w:rPr>
              <w:t xml:space="preserve"> </w:t>
            </w:r>
            <w:r w:rsidRPr="003F5D9C">
              <w:rPr>
                <w:rFonts w:ascii="Cambria Math" w:eastAsia="Times New Roman" w:hAnsi="Cambria Math" w:cs="Cambria Math"/>
                <w:kern w:val="0"/>
                <w14:ligatures w14:val="none"/>
              </w:rPr>
              <w:t>≤</w:t>
            </w:r>
            <w:r w:rsidRPr="003F5D9C">
              <w:rPr>
                <w:rFonts w:ascii="Simplified Arabic" w:eastAsia="Times New Roman" w:hAnsi="Simplified Arabic" w:cs="Simplified Arabic" w:hint="cs"/>
                <w:kern w:val="0"/>
                <w14:ligatures w14:val="none"/>
              </w:rPr>
              <w:t xml:space="preserve"> 0.05) </w:t>
            </w:r>
            <w:r w:rsidRPr="003F5D9C">
              <w:rPr>
                <w:rFonts w:ascii="Simplified Arabic" w:eastAsia="Times New Roman" w:hAnsi="Simplified Arabic" w:cs="Simplified Arabic" w:hint="cs"/>
                <w:kern w:val="0"/>
                <w:rtl/>
                <w14:ligatures w14:val="none"/>
              </w:rPr>
              <w:t>لأبعاد الحوكمة الرقمية على جودة الخدمات</w:t>
            </w:r>
          </w:p>
        </w:tc>
        <w:tc>
          <w:tcPr>
            <w:tcW w:w="0" w:type="auto"/>
            <w:hideMark/>
          </w:tcPr>
          <w:p w14:paraId="4D81429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lastRenderedPageBreak/>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المنهج الوصفي التحليلي، </w:t>
            </w:r>
            <w:r w:rsidRPr="003F5D9C">
              <w:rPr>
                <w:rFonts w:ascii="Simplified Arabic" w:eastAsia="Times New Roman" w:hAnsi="Simplified Arabic" w:cs="Simplified Arabic" w:hint="cs"/>
                <w:kern w:val="0"/>
                <w:rtl/>
                <w14:ligatures w14:val="none"/>
              </w:rPr>
              <w:lastRenderedPageBreak/>
              <w:t>أبعاد الحوكمة الرقمية، أداة الاستبانة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(جودة الخدمات بدلاً من نجاح مشاريع التحول)، والبيئة (فلسطين/حكومي مقابل السعودية/اتصالات)</w:t>
            </w:r>
          </w:p>
        </w:tc>
      </w:tr>
      <w:tr w:rsidR="003F5D9C" w:rsidRPr="003F5D9C" w14:paraId="488C516C" w14:textId="77777777" w:rsidTr="003F5D9C">
        <w:tc>
          <w:tcPr>
            <w:tcW w:w="0" w:type="auto"/>
            <w:hideMark/>
          </w:tcPr>
          <w:p w14:paraId="5235605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الزيادي وشحاتة</w:t>
            </w:r>
            <w:r w:rsidRPr="003F5D9C">
              <w:rPr>
                <w:rFonts w:ascii="Simplified Arabic" w:eastAsia="Times New Roman" w:hAnsi="Simplified Arabic" w:cs="Simplified Arabic" w:hint="cs"/>
                <w:kern w:val="0"/>
                <w14:ligatures w14:val="none"/>
              </w:rPr>
              <w:t xml:space="preserve"> (2025)</w:t>
            </w:r>
          </w:p>
        </w:tc>
        <w:tc>
          <w:tcPr>
            <w:tcW w:w="0" w:type="auto"/>
            <w:hideMark/>
          </w:tcPr>
          <w:p w14:paraId="64BE0AC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الحوكمة الرقمية على استراتيجية الرقابة الإدارية بتوسيط التمكين الذكي</w:t>
            </w:r>
          </w:p>
        </w:tc>
        <w:tc>
          <w:tcPr>
            <w:tcW w:w="0" w:type="auto"/>
            <w:hideMark/>
          </w:tcPr>
          <w:p w14:paraId="69B042F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أثر الحوكمة الرقمية على استراتيجية الرقابة الإدارية في وجود متغير وسيط</w:t>
            </w:r>
          </w:p>
        </w:tc>
        <w:tc>
          <w:tcPr>
            <w:tcW w:w="0" w:type="auto"/>
            <w:hideMark/>
          </w:tcPr>
          <w:p w14:paraId="2A05F34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الحوكمة الرقمية (الشفافية، الشمول، المسؤولية، الخصوصية والأمن)</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الوسيط: التمكين الذكي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استراتيجية الرقابة</w:t>
            </w:r>
          </w:p>
        </w:tc>
        <w:tc>
          <w:tcPr>
            <w:tcW w:w="0" w:type="auto"/>
            <w:hideMark/>
          </w:tcPr>
          <w:p w14:paraId="41535DD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384 مبحوثاً، نمذجة المعادلات الهيكلية</w:t>
            </w:r>
            <w:r w:rsidRPr="003F5D9C">
              <w:rPr>
                <w:rFonts w:ascii="Simplified Arabic" w:eastAsia="Times New Roman" w:hAnsi="Simplified Arabic" w:cs="Simplified Arabic" w:hint="cs"/>
                <w:kern w:val="0"/>
                <w14:ligatures w14:val="none"/>
              </w:rPr>
              <w:t xml:space="preserve"> (SEM)</w:t>
            </w:r>
          </w:p>
        </w:tc>
        <w:tc>
          <w:tcPr>
            <w:tcW w:w="0" w:type="auto"/>
            <w:hideMark/>
          </w:tcPr>
          <w:p w14:paraId="3644A40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معنوي للحوكمة الرقمية على الرقابة، مع وساطة جزئية للتمكين الذكي</w:t>
            </w:r>
          </w:p>
        </w:tc>
        <w:tc>
          <w:tcPr>
            <w:tcW w:w="0" w:type="auto"/>
            <w:hideMark/>
          </w:tcPr>
          <w:p w14:paraId="02566C7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بعض أبعاد الحوكمة الرقمية، حجم العينة المتقارب، 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وجود متغير وسيط (التمكين الذكي)، والمتغير التابع (الرقابة الإدارية)</w:t>
            </w:r>
          </w:p>
        </w:tc>
      </w:tr>
      <w:tr w:rsidR="003F5D9C" w:rsidRPr="003F5D9C" w14:paraId="1D376A00" w14:textId="77777777" w:rsidTr="003F5D9C">
        <w:tc>
          <w:tcPr>
            <w:tcW w:w="0" w:type="auto"/>
            <w:hideMark/>
          </w:tcPr>
          <w:p w14:paraId="4A1C728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Sadat et al. (2025)</w:t>
            </w:r>
          </w:p>
        </w:tc>
        <w:tc>
          <w:tcPr>
            <w:tcW w:w="0" w:type="auto"/>
            <w:hideMark/>
          </w:tcPr>
          <w:p w14:paraId="406385A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الحوكمة الرقمية على كفاءة الخدمات العامة: تحليل مقارن بين الدول</w:t>
            </w:r>
          </w:p>
        </w:tc>
        <w:tc>
          <w:tcPr>
            <w:tcW w:w="0" w:type="auto"/>
            <w:hideMark/>
          </w:tcPr>
          <w:p w14:paraId="450B503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تحليل أثر الحوكمة الرقمية على كفاءة الخدمات العامة في الدول المتقدمة والنامية</w:t>
            </w:r>
          </w:p>
        </w:tc>
        <w:tc>
          <w:tcPr>
            <w:tcW w:w="0" w:type="auto"/>
            <w:hideMark/>
          </w:tcPr>
          <w:p w14:paraId="5E11A4E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كفاءة الخدمات العامة</w:t>
            </w:r>
          </w:p>
        </w:tc>
        <w:tc>
          <w:tcPr>
            <w:tcW w:w="0" w:type="auto"/>
            <w:hideMark/>
          </w:tcPr>
          <w:p w14:paraId="65EEFD1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مقارن كمي – بيانات ثانوية من 40 دولة</w:t>
            </w:r>
          </w:p>
        </w:tc>
        <w:tc>
          <w:tcPr>
            <w:tcW w:w="0" w:type="auto"/>
            <w:hideMark/>
          </w:tcPr>
          <w:p w14:paraId="1C71364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قوي للحوكمة الرقمية في الدول ذات البنية التحتية المتقدمة، وأثر محدود في الدول النامية</w:t>
            </w:r>
          </w:p>
        </w:tc>
        <w:tc>
          <w:tcPr>
            <w:tcW w:w="0" w:type="auto"/>
            <w:hideMark/>
          </w:tcPr>
          <w:p w14:paraId="3E3BF51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المقارن الكمي، البيانات الثانوية، المستوى الدولي مقابل القطاعي</w:t>
            </w:r>
          </w:p>
        </w:tc>
      </w:tr>
      <w:tr w:rsidR="003F5D9C" w:rsidRPr="003F5D9C" w14:paraId="4ED1FC3B" w14:textId="77777777" w:rsidTr="003F5D9C">
        <w:tc>
          <w:tcPr>
            <w:tcW w:w="0" w:type="auto"/>
            <w:hideMark/>
          </w:tcPr>
          <w:p w14:paraId="71EA3D4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lastRenderedPageBreak/>
              <w:t>Zahra (2025)</w:t>
            </w:r>
          </w:p>
        </w:tc>
        <w:tc>
          <w:tcPr>
            <w:tcW w:w="0" w:type="auto"/>
            <w:hideMark/>
          </w:tcPr>
          <w:p w14:paraId="423D4D8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تحليل تطبيق إطار الحوكمة الرقمية لتعزيز التحول الرقمي</w:t>
            </w:r>
          </w:p>
        </w:tc>
        <w:tc>
          <w:tcPr>
            <w:tcW w:w="0" w:type="auto"/>
            <w:hideMark/>
          </w:tcPr>
          <w:p w14:paraId="44D4A07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تحليل دور أطر الحوكمة الرقمية في تعزيز نجاح التحول الرقمي</w:t>
            </w:r>
          </w:p>
        </w:tc>
        <w:tc>
          <w:tcPr>
            <w:tcW w:w="0" w:type="auto"/>
            <w:hideMark/>
          </w:tcPr>
          <w:p w14:paraId="2C1BEBD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إطار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التحول الرقمي</w:t>
            </w:r>
          </w:p>
        </w:tc>
        <w:tc>
          <w:tcPr>
            <w:tcW w:w="0" w:type="auto"/>
            <w:hideMark/>
          </w:tcPr>
          <w:p w14:paraId="46325F7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تحليلي – دراسة حالة لـ 15 منظمة</w:t>
            </w:r>
          </w:p>
        </w:tc>
        <w:tc>
          <w:tcPr>
            <w:tcW w:w="0" w:type="auto"/>
            <w:hideMark/>
          </w:tcPr>
          <w:p w14:paraId="1584DDA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غياب إطار الحوكمة يُضعف نجاح التحول، ووجوده يعزز النجاح</w:t>
            </w:r>
          </w:p>
        </w:tc>
        <w:tc>
          <w:tcPr>
            <w:tcW w:w="0" w:type="auto"/>
            <w:hideMark/>
          </w:tcPr>
          <w:p w14:paraId="25371FF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الربط بين الحوكمة الرقمية والتحول الرقمي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(دراسة حالة بدلاً من ميداني)، عدد العينة وطبيعتها</w:t>
            </w:r>
          </w:p>
        </w:tc>
      </w:tr>
      <w:tr w:rsidR="003F5D9C" w:rsidRPr="003F5D9C" w14:paraId="2CC0F0DA" w14:textId="77777777" w:rsidTr="003F5D9C">
        <w:tc>
          <w:tcPr>
            <w:tcW w:w="0" w:type="auto"/>
            <w:hideMark/>
          </w:tcPr>
          <w:p w14:paraId="68C6316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عبد الحميد</w:t>
            </w:r>
            <w:r w:rsidRPr="003F5D9C">
              <w:rPr>
                <w:rFonts w:ascii="Simplified Arabic" w:eastAsia="Times New Roman" w:hAnsi="Simplified Arabic" w:cs="Simplified Arabic" w:hint="cs"/>
                <w:kern w:val="0"/>
                <w14:ligatures w14:val="none"/>
              </w:rPr>
              <w:t xml:space="preserve"> (2024)</w:t>
            </w:r>
          </w:p>
        </w:tc>
        <w:tc>
          <w:tcPr>
            <w:tcW w:w="0" w:type="auto"/>
            <w:hideMark/>
          </w:tcPr>
          <w:p w14:paraId="16634C8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آليات تطبيق الحوكمة الرقمية في القطاع الحكومي: دروس مستفادة</w:t>
            </w:r>
          </w:p>
        </w:tc>
        <w:tc>
          <w:tcPr>
            <w:tcW w:w="0" w:type="auto"/>
            <w:hideMark/>
          </w:tcPr>
          <w:p w14:paraId="7A7BFC1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تحليل آليات تطبيق الحوكمة الرقمية وعوامل نجاحها</w:t>
            </w:r>
          </w:p>
        </w:tc>
        <w:tc>
          <w:tcPr>
            <w:tcW w:w="0" w:type="auto"/>
            <w:hideMark/>
          </w:tcPr>
          <w:p w14:paraId="01839DE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 عوامل التطبيق</w:t>
            </w:r>
          </w:p>
        </w:tc>
        <w:tc>
          <w:tcPr>
            <w:tcW w:w="0" w:type="auto"/>
            <w:hideMark/>
          </w:tcPr>
          <w:p w14:paraId="314E92B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تحليلي وصفي – تحليل 6 تجارب دولية</w:t>
            </w:r>
          </w:p>
        </w:tc>
        <w:tc>
          <w:tcPr>
            <w:tcW w:w="0" w:type="auto"/>
            <w:hideMark/>
          </w:tcPr>
          <w:p w14:paraId="2E5E8B5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البنية التحتية والإطار التشريعي والقيادة العليا عوامل أساسية لنجاح الحوكمة</w:t>
            </w:r>
          </w:p>
        </w:tc>
        <w:tc>
          <w:tcPr>
            <w:tcW w:w="0" w:type="auto"/>
            <w:hideMark/>
          </w:tcPr>
          <w:p w14:paraId="7C142AF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بعض أبعاد الحوكمة (البنية التحتية، الإطار التشريعي)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(تحليل تجارب دولية بدلاً من ميداني)، القطاع (حكومي مقابل اتصالات)</w:t>
            </w:r>
          </w:p>
        </w:tc>
      </w:tr>
      <w:tr w:rsidR="003F5D9C" w:rsidRPr="003F5D9C" w14:paraId="334BAE38" w14:textId="77777777" w:rsidTr="003F5D9C">
        <w:tc>
          <w:tcPr>
            <w:tcW w:w="0" w:type="auto"/>
            <w:hideMark/>
          </w:tcPr>
          <w:p w14:paraId="00E4B66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خلف</w:t>
            </w:r>
            <w:r w:rsidRPr="003F5D9C">
              <w:rPr>
                <w:rFonts w:ascii="Simplified Arabic" w:eastAsia="Times New Roman" w:hAnsi="Simplified Arabic" w:cs="Simplified Arabic" w:hint="cs"/>
                <w:kern w:val="0"/>
                <w14:ligatures w14:val="none"/>
              </w:rPr>
              <w:t xml:space="preserve"> (2024)</w:t>
            </w:r>
          </w:p>
        </w:tc>
        <w:tc>
          <w:tcPr>
            <w:tcW w:w="0" w:type="auto"/>
            <w:hideMark/>
          </w:tcPr>
          <w:p w14:paraId="6135A99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دور تقنيات الحوكمة الرقمية في تحسين أنظمة الرقابة الداخلية</w:t>
            </w:r>
          </w:p>
        </w:tc>
        <w:tc>
          <w:tcPr>
            <w:tcW w:w="0" w:type="auto"/>
            <w:hideMark/>
          </w:tcPr>
          <w:p w14:paraId="62B8C7F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الكشف عن أثر تقنيات الحوكمة الرقمية على أنظمة الرقابة الداخلية</w:t>
            </w:r>
          </w:p>
        </w:tc>
        <w:tc>
          <w:tcPr>
            <w:tcW w:w="0" w:type="auto"/>
            <w:hideMark/>
          </w:tcPr>
          <w:p w14:paraId="65DC7BE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تقنيات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نظام الرقابة الداخلية</w:t>
            </w:r>
          </w:p>
        </w:tc>
        <w:tc>
          <w:tcPr>
            <w:tcW w:w="0" w:type="auto"/>
            <w:hideMark/>
          </w:tcPr>
          <w:p w14:paraId="5689AAE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120 مدققاً</w:t>
            </w:r>
          </w:p>
        </w:tc>
        <w:tc>
          <w:tcPr>
            <w:tcW w:w="0" w:type="auto"/>
            <w:hideMark/>
          </w:tcPr>
          <w:p w14:paraId="7A6E27E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معنوي على الشفافية ودقة المعلومات وكشف المخاطر</w:t>
            </w:r>
          </w:p>
        </w:tc>
        <w:tc>
          <w:tcPr>
            <w:tcW w:w="0" w:type="auto"/>
            <w:hideMark/>
          </w:tcPr>
          <w:p w14:paraId="6EFE77E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والأداة، التركيز على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(الرقابة الداخلية)، حجم العينة، طبيعة المبحوثين</w:t>
            </w:r>
          </w:p>
        </w:tc>
      </w:tr>
      <w:tr w:rsidR="003F5D9C" w:rsidRPr="003F5D9C" w14:paraId="17FB94AF" w14:textId="77777777" w:rsidTr="003F5D9C">
        <w:tc>
          <w:tcPr>
            <w:tcW w:w="0" w:type="auto"/>
            <w:hideMark/>
          </w:tcPr>
          <w:p w14:paraId="79675C3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Manoharan et al. (2023)</w:t>
            </w:r>
          </w:p>
        </w:tc>
        <w:tc>
          <w:tcPr>
            <w:tcW w:w="0" w:type="auto"/>
            <w:hideMark/>
          </w:tcPr>
          <w:p w14:paraId="0D492A2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تقييم الأداء وأفضل الممارسات</w:t>
            </w:r>
          </w:p>
        </w:tc>
        <w:tc>
          <w:tcPr>
            <w:tcW w:w="0" w:type="auto"/>
            <w:hideMark/>
          </w:tcPr>
          <w:p w14:paraId="4AE21BE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تقييم أداء الحوكمة الرقمية في الحكومات المحلية وتحديد أفضل الممارسات</w:t>
            </w:r>
          </w:p>
        </w:tc>
        <w:tc>
          <w:tcPr>
            <w:tcW w:w="0" w:type="auto"/>
            <w:hideMark/>
          </w:tcPr>
          <w:p w14:paraId="5F55B75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 الأداء الحكومي الإلكتروني</w:t>
            </w:r>
          </w:p>
        </w:tc>
        <w:tc>
          <w:tcPr>
            <w:tcW w:w="0" w:type="auto"/>
            <w:hideMark/>
          </w:tcPr>
          <w:p w14:paraId="7668AFC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مسحي تقييمي – تقييم 84 مدينة عالمياً</w:t>
            </w:r>
          </w:p>
        </w:tc>
        <w:tc>
          <w:tcPr>
            <w:tcW w:w="0" w:type="auto"/>
            <w:hideMark/>
          </w:tcPr>
          <w:p w14:paraId="292C06D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تفاوت كبير في تطبيق الحوكمة الرقمية بين المدن، وتحديد ممارسات رائدة</w:t>
            </w:r>
          </w:p>
        </w:tc>
        <w:tc>
          <w:tcPr>
            <w:tcW w:w="0" w:type="auto"/>
            <w:hideMark/>
          </w:tcPr>
          <w:p w14:paraId="19100E2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التركيز على الحوكمة الرقمية وتقييم تطبيقها</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(تقييم مواقع إلكترونية)، السياق الحكومي، النطاق الجغرافي</w:t>
            </w:r>
          </w:p>
        </w:tc>
      </w:tr>
      <w:tr w:rsidR="003F5D9C" w:rsidRPr="003F5D9C" w14:paraId="788AC40F" w14:textId="77777777" w:rsidTr="003F5D9C">
        <w:tc>
          <w:tcPr>
            <w:tcW w:w="0" w:type="auto"/>
            <w:hideMark/>
          </w:tcPr>
          <w:p w14:paraId="2983BEF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lastRenderedPageBreak/>
              <w:t>Idzi &amp; Gomes (2022)</w:t>
            </w:r>
          </w:p>
        </w:tc>
        <w:tc>
          <w:tcPr>
            <w:tcW w:w="0" w:type="auto"/>
            <w:hideMark/>
          </w:tcPr>
          <w:p w14:paraId="3E42B95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الاستراتيجيات الحكومية التي تؤثر على الخدمات العامة</w:t>
            </w:r>
          </w:p>
        </w:tc>
        <w:tc>
          <w:tcPr>
            <w:tcW w:w="0" w:type="auto"/>
            <w:hideMark/>
          </w:tcPr>
          <w:p w14:paraId="20CD18B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استعراض الاستراتيجيات الحكومية الرقمية وأثرها على الخدمات العامة</w:t>
            </w:r>
          </w:p>
        </w:tc>
        <w:tc>
          <w:tcPr>
            <w:tcW w:w="0" w:type="auto"/>
            <w:hideMark/>
          </w:tcPr>
          <w:p w14:paraId="773B1E9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الاستراتيجيات الرقمية – الخدمات العامة</w:t>
            </w:r>
          </w:p>
        </w:tc>
        <w:tc>
          <w:tcPr>
            <w:tcW w:w="0" w:type="auto"/>
            <w:hideMark/>
          </w:tcPr>
          <w:p w14:paraId="32108FF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المراجعة المنهجية – تحليل 87 دراسة</w:t>
            </w:r>
          </w:p>
        </w:tc>
        <w:tc>
          <w:tcPr>
            <w:tcW w:w="0" w:type="auto"/>
            <w:hideMark/>
          </w:tcPr>
          <w:p w14:paraId="406F06B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الاستراتيجيات الرقمية تؤثر إيجابياً على فاعلية الخدمات العامة</w:t>
            </w:r>
          </w:p>
        </w:tc>
        <w:tc>
          <w:tcPr>
            <w:tcW w:w="0" w:type="auto"/>
            <w:hideMark/>
          </w:tcPr>
          <w:p w14:paraId="7E615F1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الإطار العام للحوكمة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(مراجعة منهجية)، طبيعة الدراسة نظرية وليست ميدانية</w:t>
            </w:r>
          </w:p>
        </w:tc>
      </w:tr>
      <w:tr w:rsidR="003F5D9C" w:rsidRPr="003F5D9C" w14:paraId="39E76258" w14:textId="77777777" w:rsidTr="003F5D9C">
        <w:tc>
          <w:tcPr>
            <w:tcW w:w="0" w:type="auto"/>
            <w:hideMark/>
          </w:tcPr>
          <w:p w14:paraId="7E905C4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Vaia et al. (2022)</w:t>
            </w:r>
          </w:p>
        </w:tc>
        <w:tc>
          <w:tcPr>
            <w:tcW w:w="0" w:type="auto"/>
            <w:hideMark/>
          </w:tcPr>
          <w:p w14:paraId="0330C7C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آليات ومبادئ الحوكمة الرقمية التي تُمكّن من الاستجابة الرشيقة</w:t>
            </w:r>
          </w:p>
        </w:tc>
        <w:tc>
          <w:tcPr>
            <w:tcW w:w="0" w:type="auto"/>
            <w:hideMark/>
          </w:tcPr>
          <w:p w14:paraId="016C780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استكشاف آليات الحوكمة الرقمية الداعمة للرشاقة في البيئات التنافسية</w:t>
            </w:r>
          </w:p>
        </w:tc>
        <w:tc>
          <w:tcPr>
            <w:tcW w:w="0" w:type="auto"/>
            <w:hideMark/>
          </w:tcPr>
          <w:p w14:paraId="3946805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 الرشاقة التنظيمية</w:t>
            </w:r>
          </w:p>
        </w:tc>
        <w:tc>
          <w:tcPr>
            <w:tcW w:w="0" w:type="auto"/>
            <w:hideMark/>
          </w:tcPr>
          <w:p w14:paraId="60B7410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نوعي – دراسة حالة لـ 3 شركات</w:t>
            </w:r>
          </w:p>
        </w:tc>
        <w:tc>
          <w:tcPr>
            <w:tcW w:w="0" w:type="auto"/>
            <w:hideMark/>
          </w:tcPr>
          <w:p w14:paraId="7145863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تُمكّن من استجابات رشيقة وفعّالة</w:t>
            </w:r>
          </w:p>
        </w:tc>
        <w:tc>
          <w:tcPr>
            <w:tcW w:w="0" w:type="auto"/>
            <w:hideMark/>
          </w:tcPr>
          <w:p w14:paraId="133A2D4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أهمية الحوكمة الرقمية في القطاع الخاص</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النوعي، المتغير التابع (الرشاقة)، صغر العينة</w:t>
            </w:r>
          </w:p>
        </w:tc>
      </w:tr>
      <w:tr w:rsidR="003F5D9C" w:rsidRPr="003F5D9C" w14:paraId="47788CFC" w14:textId="77777777" w:rsidTr="003F5D9C">
        <w:tc>
          <w:tcPr>
            <w:tcW w:w="0" w:type="auto"/>
            <w:hideMark/>
          </w:tcPr>
          <w:p w14:paraId="7CB49F3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Jelovac et al. (2022)</w:t>
            </w:r>
          </w:p>
        </w:tc>
        <w:tc>
          <w:tcPr>
            <w:tcW w:w="0" w:type="auto"/>
            <w:hideMark/>
          </w:tcPr>
          <w:p w14:paraId="384DB5C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المسؤولية الرقمية للشركات وأثرها على بناء الثقة الرقمية والحوكمة المسؤولة</w:t>
            </w:r>
          </w:p>
        </w:tc>
        <w:tc>
          <w:tcPr>
            <w:tcW w:w="0" w:type="auto"/>
            <w:hideMark/>
          </w:tcPr>
          <w:p w14:paraId="1842C22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العلاقة بين المسؤولية الرقمية والحوكمة المسؤولة</w:t>
            </w:r>
          </w:p>
        </w:tc>
        <w:tc>
          <w:tcPr>
            <w:tcW w:w="0" w:type="auto"/>
            <w:hideMark/>
          </w:tcPr>
          <w:p w14:paraId="541EEA2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المسؤولية الرقمية – الثقة الرقمية – الحوكمة</w:t>
            </w:r>
          </w:p>
        </w:tc>
        <w:tc>
          <w:tcPr>
            <w:tcW w:w="0" w:type="auto"/>
            <w:hideMark/>
          </w:tcPr>
          <w:p w14:paraId="41096C1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تحليلي – دراسة 5 شركات</w:t>
            </w:r>
          </w:p>
        </w:tc>
        <w:tc>
          <w:tcPr>
            <w:tcW w:w="0" w:type="auto"/>
            <w:hideMark/>
          </w:tcPr>
          <w:p w14:paraId="2183FE8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علاقة إيجابية بين المسؤولية الرقمية والثقة وممارسات الحوكمة</w:t>
            </w:r>
          </w:p>
        </w:tc>
        <w:tc>
          <w:tcPr>
            <w:tcW w:w="0" w:type="auto"/>
            <w:hideMark/>
          </w:tcPr>
          <w:p w14:paraId="5FC9456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اهتمام بالحوكمة في القطاع الخاص</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(المسؤولية الرقمية)، صغر العينة، السياق الأوروبي</w:t>
            </w:r>
          </w:p>
        </w:tc>
      </w:tr>
      <w:tr w:rsidR="003F5D9C" w:rsidRPr="003F5D9C" w14:paraId="50E6135B" w14:textId="77777777" w:rsidTr="003F5D9C">
        <w:tc>
          <w:tcPr>
            <w:tcW w:w="0" w:type="auto"/>
            <w:hideMark/>
          </w:tcPr>
          <w:p w14:paraId="76C5701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بوسعدية</w:t>
            </w:r>
            <w:r w:rsidRPr="003F5D9C">
              <w:rPr>
                <w:rFonts w:ascii="Simplified Arabic" w:eastAsia="Times New Roman" w:hAnsi="Simplified Arabic" w:cs="Simplified Arabic" w:hint="cs"/>
                <w:kern w:val="0"/>
                <w14:ligatures w14:val="none"/>
              </w:rPr>
              <w:t xml:space="preserve"> (2022)</w:t>
            </w:r>
          </w:p>
        </w:tc>
        <w:tc>
          <w:tcPr>
            <w:tcW w:w="0" w:type="auto"/>
            <w:hideMark/>
          </w:tcPr>
          <w:p w14:paraId="0F6A2CA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الحوكمة الرقمية في مكافحة الفساد الإداري</w:t>
            </w:r>
          </w:p>
        </w:tc>
        <w:tc>
          <w:tcPr>
            <w:tcW w:w="0" w:type="auto"/>
            <w:hideMark/>
          </w:tcPr>
          <w:p w14:paraId="7740A84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دور الحوكمة الرقمية في مكافحة الفساد الإداري</w:t>
            </w:r>
          </w:p>
        </w:tc>
        <w:tc>
          <w:tcPr>
            <w:tcW w:w="0" w:type="auto"/>
            <w:hideMark/>
          </w:tcPr>
          <w:p w14:paraId="0685D92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الفساد الإداري</w:t>
            </w:r>
          </w:p>
        </w:tc>
        <w:tc>
          <w:tcPr>
            <w:tcW w:w="0" w:type="auto"/>
            <w:hideMark/>
          </w:tcPr>
          <w:p w14:paraId="57E7BFB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تحليلي وصفي – تحليل تجريبي دولي</w:t>
            </w:r>
          </w:p>
        </w:tc>
        <w:tc>
          <w:tcPr>
            <w:tcW w:w="0" w:type="auto"/>
            <w:hideMark/>
          </w:tcPr>
          <w:p w14:paraId="70B2016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تُسهم في الحد من الفساد عبر الشفافية والمساءلة</w:t>
            </w:r>
          </w:p>
        </w:tc>
        <w:tc>
          <w:tcPr>
            <w:tcW w:w="0" w:type="auto"/>
            <w:hideMark/>
          </w:tcPr>
          <w:p w14:paraId="77ECC24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أبعاد الشفافية والمساءلة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(الفساد الإداري)، طبيعة المنهج</w:t>
            </w:r>
          </w:p>
        </w:tc>
      </w:tr>
    </w:tbl>
    <w:p w14:paraId="53DEB796" w14:textId="77777777" w:rsidR="005C5DF8" w:rsidRDefault="005C5DF8" w:rsidP="003F5D9C">
      <w:pPr>
        <w:spacing w:before="100" w:beforeAutospacing="1" w:after="100" w:afterAutospacing="1" w:line="240" w:lineRule="auto"/>
        <w:outlineLvl w:val="1"/>
        <w:rPr>
          <w:rFonts w:ascii="Simplified Arabic" w:eastAsia="Times New Roman" w:hAnsi="Simplified Arabic" w:cs="Simplified Arabic"/>
          <w:b/>
          <w:bCs/>
          <w:kern w:val="0"/>
          <w:rtl/>
          <w14:ligatures w14:val="none"/>
        </w:rPr>
      </w:pPr>
    </w:p>
    <w:p w14:paraId="07E3A496" w14:textId="77777777" w:rsidR="005C5DF8" w:rsidRDefault="005C5DF8" w:rsidP="003F5D9C">
      <w:pPr>
        <w:spacing w:before="100" w:beforeAutospacing="1" w:after="100" w:afterAutospacing="1" w:line="240" w:lineRule="auto"/>
        <w:outlineLvl w:val="1"/>
        <w:rPr>
          <w:rFonts w:ascii="Simplified Arabic" w:eastAsia="Times New Roman" w:hAnsi="Simplified Arabic" w:cs="Simplified Arabic"/>
          <w:b/>
          <w:bCs/>
          <w:kern w:val="0"/>
          <w:rtl/>
          <w14:ligatures w14:val="none"/>
        </w:rPr>
      </w:pPr>
    </w:p>
    <w:p w14:paraId="258163C0" w14:textId="2235E01E" w:rsidR="003F5D9C" w:rsidRPr="003F5D9C" w:rsidRDefault="003F5D9C" w:rsidP="003F5D9C">
      <w:pPr>
        <w:spacing w:before="100" w:beforeAutospacing="1" w:after="100" w:afterAutospacing="1" w:line="240" w:lineRule="auto"/>
        <w:outlineLvl w:val="1"/>
        <w:rPr>
          <w:rFonts w:ascii="Simplified Arabic" w:eastAsia="Times New Roman" w:hAnsi="Simplified Arabic" w:cs="Simplified Arabic"/>
          <w:b/>
          <w:bCs/>
          <w:kern w:val="0"/>
          <w14:ligatures w14:val="none"/>
        </w:rPr>
      </w:pPr>
      <w:bookmarkStart w:id="16" w:name="_Toc233187261"/>
      <w:r w:rsidRPr="003F5D9C">
        <w:rPr>
          <w:rFonts w:ascii="Simplified Arabic" w:eastAsia="Times New Roman" w:hAnsi="Simplified Arabic" w:cs="Simplified Arabic" w:hint="cs"/>
          <w:b/>
          <w:bCs/>
          <w:kern w:val="0"/>
          <w:rtl/>
          <w14:ligatures w14:val="none"/>
        </w:rPr>
        <w:lastRenderedPageBreak/>
        <w:t>ثانياً: الدراسات المتعلقة بنجاح مشاريع التحول الرقمي</w:t>
      </w:r>
      <w:bookmarkEnd w:id="16"/>
    </w:p>
    <w:tbl>
      <w:tblPr>
        <w:tblStyle w:val="TableGrid"/>
        <w:bidiVisual/>
        <w:tblW w:w="0" w:type="auto"/>
        <w:tblLook w:val="04A0" w:firstRow="1" w:lastRow="0" w:firstColumn="1" w:lastColumn="0" w:noHBand="0" w:noVBand="1"/>
      </w:tblPr>
      <w:tblGrid>
        <w:gridCol w:w="1237"/>
        <w:gridCol w:w="1402"/>
        <w:gridCol w:w="1293"/>
        <w:gridCol w:w="1172"/>
        <w:gridCol w:w="1076"/>
        <w:gridCol w:w="1331"/>
        <w:gridCol w:w="1505"/>
      </w:tblGrid>
      <w:tr w:rsidR="003F5D9C" w:rsidRPr="003F5D9C" w14:paraId="63F7F6C0" w14:textId="77777777" w:rsidTr="005C5DF8">
        <w:tc>
          <w:tcPr>
            <w:tcW w:w="0" w:type="auto"/>
            <w:hideMark/>
          </w:tcPr>
          <w:p w14:paraId="6FDC807C"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الباحث / السنة</w:t>
            </w:r>
          </w:p>
        </w:tc>
        <w:tc>
          <w:tcPr>
            <w:tcW w:w="0" w:type="auto"/>
            <w:hideMark/>
          </w:tcPr>
          <w:p w14:paraId="7939F6AD"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عنوان الدراسة</w:t>
            </w:r>
          </w:p>
        </w:tc>
        <w:tc>
          <w:tcPr>
            <w:tcW w:w="0" w:type="auto"/>
            <w:hideMark/>
          </w:tcPr>
          <w:p w14:paraId="3FB93EC3"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الهدف الرئيس</w:t>
            </w:r>
          </w:p>
        </w:tc>
        <w:tc>
          <w:tcPr>
            <w:tcW w:w="0" w:type="auto"/>
            <w:hideMark/>
          </w:tcPr>
          <w:p w14:paraId="40A998AE"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المتغيرات الرئيسة</w:t>
            </w:r>
          </w:p>
        </w:tc>
        <w:tc>
          <w:tcPr>
            <w:tcW w:w="0" w:type="auto"/>
            <w:hideMark/>
          </w:tcPr>
          <w:p w14:paraId="45531CE2"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المنهج والأداة</w:t>
            </w:r>
          </w:p>
        </w:tc>
        <w:tc>
          <w:tcPr>
            <w:tcW w:w="0" w:type="auto"/>
            <w:hideMark/>
          </w:tcPr>
          <w:p w14:paraId="2087E37E"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أبرز النتائج</w:t>
            </w:r>
          </w:p>
        </w:tc>
        <w:tc>
          <w:tcPr>
            <w:tcW w:w="0" w:type="auto"/>
            <w:hideMark/>
          </w:tcPr>
          <w:p w14:paraId="182F2700"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أوجه الاتفاق والاختلاف مع الدراسة الحالية</w:t>
            </w:r>
          </w:p>
        </w:tc>
      </w:tr>
      <w:tr w:rsidR="003F5D9C" w:rsidRPr="003F5D9C" w14:paraId="64A175A5" w14:textId="77777777" w:rsidTr="005C5DF8">
        <w:tc>
          <w:tcPr>
            <w:tcW w:w="0" w:type="auto"/>
            <w:hideMark/>
          </w:tcPr>
          <w:p w14:paraId="3AC2161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أحمد ومهدي</w:t>
            </w:r>
            <w:r w:rsidRPr="003F5D9C">
              <w:rPr>
                <w:rFonts w:ascii="Simplified Arabic" w:eastAsia="Times New Roman" w:hAnsi="Simplified Arabic" w:cs="Simplified Arabic" w:hint="cs"/>
                <w:kern w:val="0"/>
                <w14:ligatures w14:val="none"/>
              </w:rPr>
              <w:t xml:space="preserve"> (2024)</w:t>
            </w:r>
          </w:p>
        </w:tc>
        <w:tc>
          <w:tcPr>
            <w:tcW w:w="0" w:type="auto"/>
            <w:hideMark/>
          </w:tcPr>
          <w:p w14:paraId="42D6513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استراتيجيات التحول الرقمي على نجاح مشاريع منظمات الأعمال: دراسة ميدانية في شركات الاتصالات العاملة في العراق</w:t>
            </w:r>
          </w:p>
        </w:tc>
        <w:tc>
          <w:tcPr>
            <w:tcW w:w="0" w:type="auto"/>
            <w:hideMark/>
          </w:tcPr>
          <w:p w14:paraId="32F765A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الكشف عن أثر استراتيجيات التحول الرقمي على نجاح المشاريع في قطاع الاتصالات</w:t>
            </w:r>
          </w:p>
        </w:tc>
        <w:tc>
          <w:tcPr>
            <w:tcW w:w="0" w:type="auto"/>
            <w:hideMark/>
          </w:tcPr>
          <w:p w14:paraId="580499D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استراتيجيات التحول الرقمي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المشاريع</w:t>
            </w:r>
          </w:p>
        </w:tc>
        <w:tc>
          <w:tcPr>
            <w:tcW w:w="0" w:type="auto"/>
            <w:hideMark/>
          </w:tcPr>
          <w:p w14:paraId="438F31A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160 مديراً</w:t>
            </w:r>
          </w:p>
        </w:tc>
        <w:tc>
          <w:tcPr>
            <w:tcW w:w="0" w:type="auto"/>
            <w:hideMark/>
          </w:tcPr>
          <w:p w14:paraId="6770143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معنوي لاستراتيجيات التحول الرقمي على نجاح المشاريع</w:t>
            </w:r>
          </w:p>
        </w:tc>
        <w:tc>
          <w:tcPr>
            <w:tcW w:w="0" w:type="auto"/>
            <w:hideMark/>
          </w:tcPr>
          <w:p w14:paraId="51C3EE8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القطاع (الاتصالات)، المنهج والأداة،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البيئة (العراق مقابل السعودية)، المتغير المستقل (الاستراتيجيات مقابل الحوكمة)</w:t>
            </w:r>
          </w:p>
        </w:tc>
      </w:tr>
      <w:tr w:rsidR="003F5D9C" w:rsidRPr="003F5D9C" w14:paraId="655B8097" w14:textId="77777777" w:rsidTr="005C5DF8">
        <w:tc>
          <w:tcPr>
            <w:tcW w:w="0" w:type="auto"/>
            <w:hideMark/>
          </w:tcPr>
          <w:p w14:paraId="212B304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داهينين</w:t>
            </w:r>
            <w:r w:rsidRPr="003F5D9C">
              <w:rPr>
                <w:rFonts w:ascii="Simplified Arabic" w:eastAsia="Times New Roman" w:hAnsi="Simplified Arabic" w:cs="Simplified Arabic" w:hint="cs"/>
                <w:kern w:val="0"/>
                <w14:ligatures w14:val="none"/>
              </w:rPr>
              <w:t xml:space="preserve"> (2024)</w:t>
            </w:r>
          </w:p>
        </w:tc>
        <w:tc>
          <w:tcPr>
            <w:tcW w:w="0" w:type="auto"/>
            <w:hideMark/>
          </w:tcPr>
          <w:p w14:paraId="10E7FED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القدرات الرقمية في نجاح التحول الرقمي بالمشاريع الريادية</w:t>
            </w:r>
          </w:p>
        </w:tc>
        <w:tc>
          <w:tcPr>
            <w:tcW w:w="0" w:type="auto"/>
            <w:hideMark/>
          </w:tcPr>
          <w:p w14:paraId="2F2953C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أثر القدرات الرقمية الديناميكية على نجاح التحول الرقمي</w:t>
            </w:r>
          </w:p>
        </w:tc>
        <w:tc>
          <w:tcPr>
            <w:tcW w:w="0" w:type="auto"/>
            <w:hideMark/>
          </w:tcPr>
          <w:p w14:paraId="5F7FDDE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القدرات الرقمية الديناميكية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التحول الرقمي</w:t>
            </w:r>
          </w:p>
        </w:tc>
        <w:tc>
          <w:tcPr>
            <w:tcW w:w="0" w:type="auto"/>
            <w:hideMark/>
          </w:tcPr>
          <w:p w14:paraId="47717E6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150 رائد مشروع</w:t>
            </w:r>
          </w:p>
        </w:tc>
        <w:tc>
          <w:tcPr>
            <w:tcW w:w="0" w:type="auto"/>
            <w:hideMark/>
          </w:tcPr>
          <w:p w14:paraId="680AFCD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للقدرات الرقمية الديناميكية على نجاح التحول</w:t>
            </w:r>
          </w:p>
        </w:tc>
        <w:tc>
          <w:tcPr>
            <w:tcW w:w="0" w:type="auto"/>
            <w:hideMark/>
          </w:tcPr>
          <w:p w14:paraId="0892087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(نجاح التحول الرقمي)، المنهج والأداة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(القدرات الرقمية)، السياق (مشاريع ريادية جزائرية)</w:t>
            </w:r>
          </w:p>
        </w:tc>
      </w:tr>
      <w:tr w:rsidR="003F5D9C" w:rsidRPr="003F5D9C" w14:paraId="0D62F1AE" w14:textId="77777777" w:rsidTr="005C5DF8">
        <w:tc>
          <w:tcPr>
            <w:tcW w:w="0" w:type="auto"/>
            <w:hideMark/>
          </w:tcPr>
          <w:p w14:paraId="0261060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Kala Kamdjoug (2024)</w:t>
            </w:r>
          </w:p>
        </w:tc>
        <w:tc>
          <w:tcPr>
            <w:tcW w:w="0" w:type="auto"/>
            <w:hideMark/>
          </w:tcPr>
          <w:p w14:paraId="5F305CC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إدارة التغيير ونجاح مشاريع التحول الرقمي في المؤسسات الصغيرة والمتوسطة</w:t>
            </w:r>
          </w:p>
        </w:tc>
        <w:tc>
          <w:tcPr>
            <w:tcW w:w="0" w:type="auto"/>
            <w:hideMark/>
          </w:tcPr>
          <w:p w14:paraId="5D65421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استكشاف دور إدارة التغيير في نجاح مشاريع التحول الرقمي</w:t>
            </w:r>
          </w:p>
        </w:tc>
        <w:tc>
          <w:tcPr>
            <w:tcW w:w="0" w:type="auto"/>
            <w:hideMark/>
          </w:tcPr>
          <w:p w14:paraId="10A696B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إدارة التغيير</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التحول الرقمي</w:t>
            </w:r>
          </w:p>
        </w:tc>
        <w:tc>
          <w:tcPr>
            <w:tcW w:w="0" w:type="auto"/>
            <w:hideMark/>
          </w:tcPr>
          <w:p w14:paraId="61F0190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320 موظفاً</w:t>
            </w:r>
          </w:p>
        </w:tc>
        <w:tc>
          <w:tcPr>
            <w:tcW w:w="0" w:type="auto"/>
            <w:hideMark/>
          </w:tcPr>
          <w:p w14:paraId="52FD371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إدارة التغيير عامل جوهري لنجاح مشاريع التحول الرقمي</w:t>
            </w:r>
          </w:p>
        </w:tc>
        <w:tc>
          <w:tcPr>
            <w:tcW w:w="0" w:type="auto"/>
            <w:hideMark/>
          </w:tcPr>
          <w:p w14:paraId="5737A93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المنهج والأداة، الحجم المتقارب للعينة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(إدارة التغيير)، السياق (الكونغو، شركات صغيرة)</w:t>
            </w:r>
          </w:p>
        </w:tc>
      </w:tr>
      <w:tr w:rsidR="003F5D9C" w:rsidRPr="003F5D9C" w14:paraId="641085ED" w14:textId="77777777" w:rsidTr="005C5DF8">
        <w:tc>
          <w:tcPr>
            <w:tcW w:w="0" w:type="auto"/>
            <w:hideMark/>
          </w:tcPr>
          <w:p w14:paraId="27DE661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الحسن والنجار</w:t>
            </w:r>
            <w:r w:rsidRPr="003F5D9C">
              <w:rPr>
                <w:rFonts w:ascii="Simplified Arabic" w:eastAsia="Times New Roman" w:hAnsi="Simplified Arabic" w:cs="Simplified Arabic" w:hint="cs"/>
                <w:kern w:val="0"/>
                <w14:ligatures w14:val="none"/>
              </w:rPr>
              <w:t xml:space="preserve"> (2023)</w:t>
            </w:r>
          </w:p>
        </w:tc>
        <w:tc>
          <w:tcPr>
            <w:tcW w:w="0" w:type="auto"/>
            <w:hideMark/>
          </w:tcPr>
          <w:p w14:paraId="1A0078C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تكنولوجيا المعلومات في نجاح المشاريع</w:t>
            </w:r>
          </w:p>
        </w:tc>
        <w:tc>
          <w:tcPr>
            <w:tcW w:w="0" w:type="auto"/>
            <w:hideMark/>
          </w:tcPr>
          <w:p w14:paraId="1F26F32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الكشف عن أثر تكنولوجيا المعلومات على نجاح المشاريع الإنشائية</w:t>
            </w:r>
          </w:p>
        </w:tc>
        <w:tc>
          <w:tcPr>
            <w:tcW w:w="0" w:type="auto"/>
            <w:hideMark/>
          </w:tcPr>
          <w:p w14:paraId="344B6FE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تكنولوجيا المعلومات</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المشاريع</w:t>
            </w:r>
          </w:p>
        </w:tc>
        <w:tc>
          <w:tcPr>
            <w:tcW w:w="0" w:type="auto"/>
            <w:hideMark/>
          </w:tcPr>
          <w:p w14:paraId="4D11662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300 مهندس</w:t>
            </w:r>
          </w:p>
        </w:tc>
        <w:tc>
          <w:tcPr>
            <w:tcW w:w="0" w:type="auto"/>
            <w:hideMark/>
          </w:tcPr>
          <w:p w14:paraId="2F88F9E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لتكنولوجيا المعلومات على نجاح المشاريع</w:t>
            </w:r>
          </w:p>
        </w:tc>
        <w:tc>
          <w:tcPr>
            <w:tcW w:w="0" w:type="auto"/>
            <w:hideMark/>
          </w:tcPr>
          <w:p w14:paraId="34E8DA6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المنهج والأداة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القطاع (الإنشاءات)، البيئة (الأردن)</w:t>
            </w:r>
          </w:p>
        </w:tc>
      </w:tr>
      <w:tr w:rsidR="003F5D9C" w:rsidRPr="003F5D9C" w14:paraId="6C199D92" w14:textId="77777777" w:rsidTr="005C5DF8">
        <w:tc>
          <w:tcPr>
            <w:tcW w:w="0" w:type="auto"/>
            <w:hideMark/>
          </w:tcPr>
          <w:p w14:paraId="68EEB86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Andrade et al. (2023)</w:t>
            </w:r>
          </w:p>
        </w:tc>
        <w:tc>
          <w:tcPr>
            <w:tcW w:w="0" w:type="auto"/>
            <w:hideMark/>
          </w:tcPr>
          <w:p w14:paraId="29242E9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عوامل النجاح الحاسمة للتحول الرشيق من منظور إدارة المشاريع</w:t>
            </w:r>
          </w:p>
        </w:tc>
        <w:tc>
          <w:tcPr>
            <w:tcW w:w="0" w:type="auto"/>
            <w:hideMark/>
          </w:tcPr>
          <w:p w14:paraId="6C1B358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تحديد عوامل النجاح الحاسمة لمشاريع التحول الرشيق</w:t>
            </w:r>
          </w:p>
        </w:tc>
        <w:tc>
          <w:tcPr>
            <w:tcW w:w="0" w:type="auto"/>
            <w:hideMark/>
          </w:tcPr>
          <w:p w14:paraId="6AE19FD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عوامل النجاح الحاسمة – نجاح التحول</w:t>
            </w:r>
          </w:p>
        </w:tc>
        <w:tc>
          <w:tcPr>
            <w:tcW w:w="0" w:type="auto"/>
            <w:hideMark/>
          </w:tcPr>
          <w:p w14:paraId="6CBDB14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مراجعة منهجية – تحليل 12 دراسة</w:t>
            </w:r>
          </w:p>
        </w:tc>
        <w:tc>
          <w:tcPr>
            <w:tcW w:w="0" w:type="auto"/>
            <w:hideMark/>
          </w:tcPr>
          <w:p w14:paraId="4446D73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تحديد 12 عاملاً حاسماً للنجاح أبرزها دعم الإدارة العليا</w:t>
            </w:r>
          </w:p>
        </w:tc>
        <w:tc>
          <w:tcPr>
            <w:tcW w:w="0" w:type="auto"/>
            <w:hideMark/>
          </w:tcPr>
          <w:p w14:paraId="6CBB64D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إبراز دور الإدارة العليا،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(مراجعة منهجية)، التركيز على التحول الرشيق</w:t>
            </w:r>
          </w:p>
        </w:tc>
      </w:tr>
      <w:tr w:rsidR="003F5D9C" w:rsidRPr="003F5D9C" w14:paraId="1CF67CCB" w14:textId="77777777" w:rsidTr="005C5DF8">
        <w:tc>
          <w:tcPr>
            <w:tcW w:w="0" w:type="auto"/>
            <w:hideMark/>
          </w:tcPr>
          <w:p w14:paraId="2DBECCD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Carujo et al. (2022)</w:t>
            </w:r>
          </w:p>
        </w:tc>
        <w:tc>
          <w:tcPr>
            <w:tcW w:w="0" w:type="auto"/>
            <w:hideMark/>
          </w:tcPr>
          <w:p w14:paraId="0BC650F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إدارة المشاريع كعامل نجاح حاسم في مبادرات التحول الرقمي</w:t>
            </w:r>
          </w:p>
        </w:tc>
        <w:tc>
          <w:tcPr>
            <w:tcW w:w="0" w:type="auto"/>
            <w:hideMark/>
          </w:tcPr>
          <w:p w14:paraId="521CF84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دور منهج إدارة المشاريع في نجاح التحول الرقمي</w:t>
            </w:r>
          </w:p>
        </w:tc>
        <w:tc>
          <w:tcPr>
            <w:tcW w:w="0" w:type="auto"/>
            <w:hideMark/>
          </w:tcPr>
          <w:p w14:paraId="3C6DD93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إدارة المشاريع – نجاح التحول</w:t>
            </w:r>
          </w:p>
        </w:tc>
        <w:tc>
          <w:tcPr>
            <w:tcW w:w="0" w:type="auto"/>
            <w:hideMark/>
          </w:tcPr>
          <w:p w14:paraId="5D3304D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نوعي – دراسة حالة لـ 4 شركات برتغالية</w:t>
            </w:r>
          </w:p>
        </w:tc>
        <w:tc>
          <w:tcPr>
            <w:tcW w:w="0" w:type="auto"/>
            <w:hideMark/>
          </w:tcPr>
          <w:p w14:paraId="094EBC7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إدارة المشاريع عامل جوهري لنجاح التحول الرقمي</w:t>
            </w:r>
          </w:p>
        </w:tc>
        <w:tc>
          <w:tcPr>
            <w:tcW w:w="0" w:type="auto"/>
            <w:hideMark/>
          </w:tcPr>
          <w:p w14:paraId="2CA04EA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النوعي، صغر العينة، السياق الأوروبي</w:t>
            </w:r>
          </w:p>
        </w:tc>
      </w:tr>
      <w:tr w:rsidR="003F5D9C" w:rsidRPr="003F5D9C" w14:paraId="5874BAB2" w14:textId="77777777" w:rsidTr="005C5DF8">
        <w:tc>
          <w:tcPr>
            <w:tcW w:w="0" w:type="auto"/>
            <w:hideMark/>
          </w:tcPr>
          <w:p w14:paraId="371E319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Ciric Lalic et al. (2022)</w:t>
            </w:r>
          </w:p>
        </w:tc>
        <w:tc>
          <w:tcPr>
            <w:tcW w:w="0" w:type="auto"/>
            <w:hideMark/>
          </w:tcPr>
          <w:p w14:paraId="1C61506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كيف يؤثر منهج إدارة المشاريع على نجاح المشروع: من التقليدي إلى الرشيق</w:t>
            </w:r>
          </w:p>
        </w:tc>
        <w:tc>
          <w:tcPr>
            <w:tcW w:w="0" w:type="auto"/>
            <w:hideMark/>
          </w:tcPr>
          <w:p w14:paraId="5C55BA5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مقارنة أثر مناهج إدارة المشاريع (تقليدي، رشيق، هجين) على النجاح</w:t>
            </w:r>
          </w:p>
        </w:tc>
        <w:tc>
          <w:tcPr>
            <w:tcW w:w="0" w:type="auto"/>
            <w:hideMark/>
          </w:tcPr>
          <w:p w14:paraId="5FDA3CF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إدارة المشاريع – نجاح المشروع</w:t>
            </w:r>
          </w:p>
        </w:tc>
        <w:tc>
          <w:tcPr>
            <w:tcW w:w="0" w:type="auto"/>
            <w:hideMark/>
          </w:tcPr>
          <w:p w14:paraId="5261099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227 مديراً</w:t>
            </w:r>
          </w:p>
        </w:tc>
        <w:tc>
          <w:tcPr>
            <w:tcW w:w="0" w:type="auto"/>
            <w:hideMark/>
          </w:tcPr>
          <w:p w14:paraId="6FBA0BD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الرشيق يتفوق على التقليدي في عدة أبعاد للنجاح</w:t>
            </w:r>
          </w:p>
        </w:tc>
        <w:tc>
          <w:tcPr>
            <w:tcW w:w="0" w:type="auto"/>
            <w:hideMark/>
          </w:tcPr>
          <w:p w14:paraId="4F645DF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المنهج والأداة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(منهج المشاريع)، السياق الأوروبي</w:t>
            </w:r>
          </w:p>
        </w:tc>
      </w:tr>
      <w:tr w:rsidR="003F5D9C" w:rsidRPr="003F5D9C" w14:paraId="3188BE76" w14:textId="77777777" w:rsidTr="005C5DF8">
        <w:tc>
          <w:tcPr>
            <w:tcW w:w="0" w:type="auto"/>
            <w:hideMark/>
          </w:tcPr>
          <w:p w14:paraId="112B17D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رابحي</w:t>
            </w:r>
            <w:r w:rsidRPr="003F5D9C">
              <w:rPr>
                <w:rFonts w:ascii="Simplified Arabic" w:eastAsia="Times New Roman" w:hAnsi="Simplified Arabic" w:cs="Simplified Arabic" w:hint="cs"/>
                <w:kern w:val="0"/>
                <w14:ligatures w14:val="none"/>
              </w:rPr>
              <w:t xml:space="preserve"> (2022)</w:t>
            </w:r>
          </w:p>
        </w:tc>
        <w:tc>
          <w:tcPr>
            <w:tcW w:w="0" w:type="auto"/>
            <w:hideMark/>
          </w:tcPr>
          <w:p w14:paraId="3D3DFFB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أثر القيادة الرقمية على </w:t>
            </w:r>
            <w:r w:rsidRPr="003F5D9C">
              <w:rPr>
                <w:rFonts w:ascii="Simplified Arabic" w:eastAsia="Times New Roman" w:hAnsi="Simplified Arabic" w:cs="Simplified Arabic" w:hint="cs"/>
                <w:kern w:val="0"/>
                <w:rtl/>
                <w14:ligatures w14:val="none"/>
              </w:rPr>
              <w:lastRenderedPageBreak/>
              <w:t>نجاح مشاريع التحول الرقمي</w:t>
            </w:r>
          </w:p>
        </w:tc>
        <w:tc>
          <w:tcPr>
            <w:tcW w:w="0" w:type="auto"/>
            <w:hideMark/>
          </w:tcPr>
          <w:p w14:paraId="0E874E2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بحث أثر القيادة الرقمية على نجاح </w:t>
            </w:r>
            <w:r w:rsidRPr="003F5D9C">
              <w:rPr>
                <w:rFonts w:ascii="Simplified Arabic" w:eastAsia="Times New Roman" w:hAnsi="Simplified Arabic" w:cs="Simplified Arabic" w:hint="cs"/>
                <w:kern w:val="0"/>
                <w:rtl/>
                <w14:ligatures w14:val="none"/>
              </w:rPr>
              <w:lastRenderedPageBreak/>
              <w:t>مشاريع التحول</w:t>
            </w:r>
          </w:p>
        </w:tc>
        <w:tc>
          <w:tcPr>
            <w:tcW w:w="0" w:type="auto"/>
            <w:hideMark/>
          </w:tcPr>
          <w:p w14:paraId="77CDAC4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المستقل: القيادة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lastRenderedPageBreak/>
              <w:t>التابع: نجاح التحول الرقمي</w:t>
            </w:r>
          </w:p>
        </w:tc>
        <w:tc>
          <w:tcPr>
            <w:tcW w:w="0" w:type="auto"/>
            <w:hideMark/>
          </w:tcPr>
          <w:p w14:paraId="2857A4B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المنهج الوصفي التحليلي – </w:t>
            </w:r>
            <w:r w:rsidRPr="003F5D9C">
              <w:rPr>
                <w:rFonts w:ascii="Simplified Arabic" w:eastAsia="Times New Roman" w:hAnsi="Simplified Arabic" w:cs="Simplified Arabic" w:hint="cs"/>
                <w:kern w:val="0"/>
                <w:rtl/>
                <w14:ligatures w14:val="none"/>
              </w:rPr>
              <w:lastRenderedPageBreak/>
              <w:t>تحليل تجريبي</w:t>
            </w:r>
          </w:p>
        </w:tc>
        <w:tc>
          <w:tcPr>
            <w:tcW w:w="0" w:type="auto"/>
            <w:hideMark/>
          </w:tcPr>
          <w:p w14:paraId="4556066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أثر إيجابي للقيادة الرقمية </w:t>
            </w:r>
            <w:r w:rsidRPr="003F5D9C">
              <w:rPr>
                <w:rFonts w:ascii="Simplified Arabic" w:eastAsia="Times New Roman" w:hAnsi="Simplified Arabic" w:cs="Simplified Arabic" w:hint="cs"/>
                <w:kern w:val="0"/>
                <w:rtl/>
                <w14:ligatures w14:val="none"/>
              </w:rPr>
              <w:lastRenderedPageBreak/>
              <w:t>على نجاح التحول</w:t>
            </w:r>
          </w:p>
        </w:tc>
        <w:tc>
          <w:tcPr>
            <w:tcW w:w="0" w:type="auto"/>
            <w:hideMark/>
          </w:tcPr>
          <w:p w14:paraId="10413B3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lastRenderedPageBreak/>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المتغير التابع، الإطار العام للقيادة </w:t>
            </w:r>
            <w:r w:rsidRPr="003F5D9C">
              <w:rPr>
                <w:rFonts w:ascii="Simplified Arabic" w:eastAsia="Times New Roman" w:hAnsi="Simplified Arabic" w:cs="Simplified Arabic" w:hint="cs"/>
                <w:kern w:val="0"/>
                <w:rtl/>
                <w14:ligatures w14:val="none"/>
              </w:rPr>
              <w:lastRenderedPageBreak/>
              <w:t>والإدارة العليا</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(القيادة بدلاً من الحوكمة)</w:t>
            </w:r>
          </w:p>
        </w:tc>
      </w:tr>
      <w:tr w:rsidR="003F5D9C" w:rsidRPr="003F5D9C" w14:paraId="71F64EF8" w14:textId="77777777" w:rsidTr="005C5DF8">
        <w:tc>
          <w:tcPr>
            <w:tcW w:w="0" w:type="auto"/>
            <w:hideMark/>
          </w:tcPr>
          <w:p w14:paraId="65FF91C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lastRenderedPageBreak/>
              <w:t>Hafseld et al. (2021)</w:t>
            </w:r>
          </w:p>
        </w:tc>
        <w:tc>
          <w:tcPr>
            <w:tcW w:w="0" w:type="auto"/>
            <w:hideMark/>
          </w:tcPr>
          <w:p w14:paraId="1888622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محاولة لفهم التعقيد في مشاريع التحول الرقمي الحكومي</w:t>
            </w:r>
          </w:p>
        </w:tc>
        <w:tc>
          <w:tcPr>
            <w:tcW w:w="0" w:type="auto"/>
            <w:hideMark/>
          </w:tcPr>
          <w:p w14:paraId="43292F8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تحليل مصادر التعقيد في مشاريع التحول الرقمي الحكومي</w:t>
            </w:r>
          </w:p>
        </w:tc>
        <w:tc>
          <w:tcPr>
            <w:tcW w:w="0" w:type="auto"/>
            <w:hideMark/>
          </w:tcPr>
          <w:p w14:paraId="1E10457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التعقيد – مشاريع التحول الرقمي</w:t>
            </w:r>
          </w:p>
        </w:tc>
        <w:tc>
          <w:tcPr>
            <w:tcW w:w="0" w:type="auto"/>
            <w:hideMark/>
          </w:tcPr>
          <w:p w14:paraId="7145219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نوعي – دراسة حالة متعمقة</w:t>
            </w:r>
          </w:p>
        </w:tc>
        <w:tc>
          <w:tcPr>
            <w:tcW w:w="0" w:type="auto"/>
            <w:hideMark/>
          </w:tcPr>
          <w:p w14:paraId="0426B5B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تحديد عدة مصادر للتعقيد والتوصية بمناهج إدارة شاملة</w:t>
            </w:r>
          </w:p>
        </w:tc>
        <w:tc>
          <w:tcPr>
            <w:tcW w:w="0" w:type="auto"/>
            <w:hideMark/>
          </w:tcPr>
          <w:p w14:paraId="5C16CE5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السياق العام للتحول الرقمي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النوعي، السياق الحكومي</w:t>
            </w:r>
          </w:p>
        </w:tc>
      </w:tr>
      <w:tr w:rsidR="003F5D9C" w:rsidRPr="003F5D9C" w14:paraId="4CBCC68F" w14:textId="77777777" w:rsidTr="005C5DF8">
        <w:tc>
          <w:tcPr>
            <w:tcW w:w="0" w:type="auto"/>
            <w:hideMark/>
          </w:tcPr>
          <w:p w14:paraId="114073D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Tangi et al. (2021)</w:t>
            </w:r>
          </w:p>
        </w:tc>
        <w:tc>
          <w:tcPr>
            <w:tcW w:w="0" w:type="auto"/>
            <w:hideMark/>
          </w:tcPr>
          <w:p w14:paraId="70A98AD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التحول الرقمي الحكومي: تحليل بنمذجة المعادلات الهيكلية للعوامل المحركة والمعيقة</w:t>
            </w:r>
          </w:p>
        </w:tc>
        <w:tc>
          <w:tcPr>
            <w:tcW w:w="0" w:type="auto"/>
            <w:hideMark/>
          </w:tcPr>
          <w:p w14:paraId="333F9A9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تحديد العوامل المحركة والمعيقة للتحول الرقمي الحكومي</w:t>
            </w:r>
          </w:p>
        </w:tc>
        <w:tc>
          <w:tcPr>
            <w:tcW w:w="0" w:type="auto"/>
            <w:hideMark/>
          </w:tcPr>
          <w:p w14:paraId="2A19855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محركات ومعيقات التحول – نجاح التحول</w:t>
            </w:r>
          </w:p>
        </w:tc>
        <w:tc>
          <w:tcPr>
            <w:tcW w:w="0" w:type="auto"/>
            <w:hideMark/>
          </w:tcPr>
          <w:p w14:paraId="301C49B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الكمي – نمذجة المعادلات الهيكلية</w:t>
            </w:r>
          </w:p>
        </w:tc>
        <w:tc>
          <w:tcPr>
            <w:tcW w:w="0" w:type="auto"/>
            <w:hideMark/>
          </w:tcPr>
          <w:p w14:paraId="4844004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القيادة والثقافة والبنية التحتية محركات، والمقاومة وشح الموارد معيقات</w:t>
            </w:r>
          </w:p>
        </w:tc>
        <w:tc>
          <w:tcPr>
            <w:tcW w:w="0" w:type="auto"/>
            <w:hideMark/>
          </w:tcPr>
          <w:p w14:paraId="73CAF8E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التركيز على نجاح التحول الرقمي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السياق الحكومي، المنهج الإحصائي المتقدم</w:t>
            </w:r>
          </w:p>
        </w:tc>
      </w:tr>
      <w:tr w:rsidR="003F5D9C" w:rsidRPr="003F5D9C" w14:paraId="6C29B334" w14:textId="77777777" w:rsidTr="005C5DF8">
        <w:tc>
          <w:tcPr>
            <w:tcW w:w="0" w:type="auto"/>
            <w:hideMark/>
          </w:tcPr>
          <w:p w14:paraId="011A3EC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الحياري والحياصات</w:t>
            </w:r>
            <w:r w:rsidRPr="003F5D9C">
              <w:rPr>
                <w:rFonts w:ascii="Simplified Arabic" w:eastAsia="Times New Roman" w:hAnsi="Simplified Arabic" w:cs="Simplified Arabic" w:hint="cs"/>
                <w:kern w:val="0"/>
                <w14:ligatures w14:val="none"/>
              </w:rPr>
              <w:t xml:space="preserve"> (2022)</w:t>
            </w:r>
          </w:p>
        </w:tc>
        <w:tc>
          <w:tcPr>
            <w:tcW w:w="0" w:type="auto"/>
            <w:hideMark/>
          </w:tcPr>
          <w:p w14:paraId="66E7488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السمات الشخصية لمديري المشاريع الإنشائية على نجاح المشاريع</w:t>
            </w:r>
          </w:p>
        </w:tc>
        <w:tc>
          <w:tcPr>
            <w:tcW w:w="0" w:type="auto"/>
            <w:hideMark/>
          </w:tcPr>
          <w:p w14:paraId="51D68D5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أثر سمات مدير المشروع على نجاح المشاريع الإنشائية</w:t>
            </w:r>
          </w:p>
        </w:tc>
        <w:tc>
          <w:tcPr>
            <w:tcW w:w="0" w:type="auto"/>
            <w:hideMark/>
          </w:tcPr>
          <w:p w14:paraId="2EF9BC5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السمات الشخصية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المشاريع</w:t>
            </w:r>
          </w:p>
        </w:tc>
        <w:tc>
          <w:tcPr>
            <w:tcW w:w="0" w:type="auto"/>
            <w:hideMark/>
          </w:tcPr>
          <w:p w14:paraId="3DBB3F1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w:t>
            </w:r>
          </w:p>
        </w:tc>
        <w:tc>
          <w:tcPr>
            <w:tcW w:w="0" w:type="auto"/>
            <w:hideMark/>
          </w:tcPr>
          <w:p w14:paraId="5370BF0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للسمات الشخصية (القيادة، التواصل، الأخلاق) على النجاح</w:t>
            </w:r>
          </w:p>
        </w:tc>
        <w:tc>
          <w:tcPr>
            <w:tcW w:w="0" w:type="auto"/>
            <w:hideMark/>
          </w:tcPr>
          <w:p w14:paraId="275E6A8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والأداة،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القطاع (الإنشاءات)</w:t>
            </w:r>
          </w:p>
        </w:tc>
      </w:tr>
      <w:tr w:rsidR="003F5D9C" w:rsidRPr="003F5D9C" w14:paraId="573EA823" w14:textId="77777777" w:rsidTr="005C5DF8">
        <w:tc>
          <w:tcPr>
            <w:tcW w:w="0" w:type="auto"/>
            <w:hideMark/>
          </w:tcPr>
          <w:p w14:paraId="16CCBCE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المعادات وأبو زيد</w:t>
            </w:r>
            <w:r w:rsidRPr="003F5D9C">
              <w:rPr>
                <w:rFonts w:ascii="Simplified Arabic" w:eastAsia="Times New Roman" w:hAnsi="Simplified Arabic" w:cs="Simplified Arabic" w:hint="cs"/>
                <w:kern w:val="0"/>
                <w14:ligatures w14:val="none"/>
              </w:rPr>
              <w:t xml:space="preserve"> (2021)</w:t>
            </w:r>
          </w:p>
        </w:tc>
        <w:tc>
          <w:tcPr>
            <w:tcW w:w="0" w:type="auto"/>
            <w:hideMark/>
          </w:tcPr>
          <w:p w14:paraId="477738F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تأثير تخطيط المشروع على نجاح المشاريع الإنشائية</w:t>
            </w:r>
          </w:p>
        </w:tc>
        <w:tc>
          <w:tcPr>
            <w:tcW w:w="0" w:type="auto"/>
            <w:hideMark/>
          </w:tcPr>
          <w:p w14:paraId="43D22AA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أثر تخطيط المشروع على نجاحه</w:t>
            </w:r>
          </w:p>
        </w:tc>
        <w:tc>
          <w:tcPr>
            <w:tcW w:w="0" w:type="auto"/>
            <w:hideMark/>
          </w:tcPr>
          <w:p w14:paraId="70BB6CA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تخطيط المشروع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الوسيط: مستوى المخاطر</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المشروع</w:t>
            </w:r>
          </w:p>
        </w:tc>
        <w:tc>
          <w:tcPr>
            <w:tcW w:w="0" w:type="auto"/>
            <w:hideMark/>
          </w:tcPr>
          <w:p w14:paraId="614566D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w:t>
            </w:r>
          </w:p>
        </w:tc>
        <w:tc>
          <w:tcPr>
            <w:tcW w:w="0" w:type="auto"/>
            <w:hideMark/>
          </w:tcPr>
          <w:p w14:paraId="3E881EB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للتخطيط، ومستوى المخاطر يعدل العلاقة</w:t>
            </w:r>
          </w:p>
        </w:tc>
        <w:tc>
          <w:tcPr>
            <w:tcW w:w="0" w:type="auto"/>
            <w:hideMark/>
          </w:tcPr>
          <w:p w14:paraId="070EA0E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والأداة،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وجود متغير وسيط، القطاع</w:t>
            </w:r>
          </w:p>
        </w:tc>
      </w:tr>
      <w:tr w:rsidR="003F5D9C" w:rsidRPr="003F5D9C" w14:paraId="5D0837F9" w14:textId="77777777" w:rsidTr="005C5DF8">
        <w:tc>
          <w:tcPr>
            <w:tcW w:w="0" w:type="auto"/>
            <w:hideMark/>
          </w:tcPr>
          <w:p w14:paraId="19C51CB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عبد النبي والعتيبي</w:t>
            </w:r>
            <w:r w:rsidRPr="003F5D9C">
              <w:rPr>
                <w:rFonts w:ascii="Simplified Arabic" w:eastAsia="Times New Roman" w:hAnsi="Simplified Arabic" w:cs="Simplified Arabic" w:hint="cs"/>
                <w:kern w:val="0"/>
                <w14:ligatures w14:val="none"/>
              </w:rPr>
              <w:t xml:space="preserve"> (2021)</w:t>
            </w:r>
          </w:p>
        </w:tc>
        <w:tc>
          <w:tcPr>
            <w:tcW w:w="0" w:type="auto"/>
            <w:hideMark/>
          </w:tcPr>
          <w:p w14:paraId="39EC1FD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علاقة الابتكار والإبداع بنجاح إدارة المشاريع</w:t>
            </w:r>
          </w:p>
        </w:tc>
        <w:tc>
          <w:tcPr>
            <w:tcW w:w="0" w:type="auto"/>
            <w:hideMark/>
          </w:tcPr>
          <w:p w14:paraId="328ED9F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علاقة الابتكار والإبداع بنجاح المشاريع</w:t>
            </w:r>
          </w:p>
        </w:tc>
        <w:tc>
          <w:tcPr>
            <w:tcW w:w="0" w:type="auto"/>
            <w:hideMark/>
          </w:tcPr>
          <w:p w14:paraId="2D4BD40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الابتكار والإبداع – نجاح المشاريع</w:t>
            </w:r>
          </w:p>
        </w:tc>
        <w:tc>
          <w:tcPr>
            <w:tcW w:w="0" w:type="auto"/>
            <w:hideMark/>
          </w:tcPr>
          <w:p w14:paraId="51121CC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w:t>
            </w:r>
          </w:p>
        </w:tc>
        <w:tc>
          <w:tcPr>
            <w:tcW w:w="0" w:type="auto"/>
            <w:hideMark/>
          </w:tcPr>
          <w:p w14:paraId="3EE80C3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علاقة إيجابية بين الابتكار والإبداع ونجاح المشاريع</w:t>
            </w:r>
          </w:p>
        </w:tc>
        <w:tc>
          <w:tcPr>
            <w:tcW w:w="0" w:type="auto"/>
            <w:hideMark/>
          </w:tcPr>
          <w:p w14:paraId="672A4E3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والأداة،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(الابتكار)، البيئة</w:t>
            </w:r>
          </w:p>
        </w:tc>
      </w:tr>
    </w:tbl>
    <w:p w14:paraId="1F58460B" w14:textId="77777777" w:rsidR="003F5D9C" w:rsidRPr="003F5D9C" w:rsidRDefault="003F5D9C" w:rsidP="003F5D9C">
      <w:pPr>
        <w:spacing w:before="100" w:beforeAutospacing="1" w:after="100" w:afterAutospacing="1" w:line="240" w:lineRule="auto"/>
        <w:outlineLvl w:val="1"/>
        <w:rPr>
          <w:rFonts w:ascii="Simplified Arabic" w:eastAsia="Times New Roman" w:hAnsi="Simplified Arabic" w:cs="Simplified Arabic"/>
          <w:b/>
          <w:bCs/>
          <w:kern w:val="0"/>
          <w14:ligatures w14:val="none"/>
        </w:rPr>
      </w:pPr>
      <w:bookmarkStart w:id="17" w:name="_Toc233187262"/>
      <w:r w:rsidRPr="003F5D9C">
        <w:rPr>
          <w:rFonts w:ascii="Simplified Arabic" w:eastAsia="Times New Roman" w:hAnsi="Simplified Arabic" w:cs="Simplified Arabic" w:hint="cs"/>
          <w:b/>
          <w:bCs/>
          <w:kern w:val="0"/>
          <w:rtl/>
          <w14:ligatures w14:val="none"/>
        </w:rPr>
        <w:t>ثالثاً: الدراسات التي ربطت بين الحوكمة الرقمية والتحول الرقمي مباشرةً</w:t>
      </w:r>
      <w:bookmarkEnd w:id="17"/>
    </w:p>
    <w:tbl>
      <w:tblPr>
        <w:tblStyle w:val="TableGrid"/>
        <w:bidiVisual/>
        <w:tblW w:w="0" w:type="auto"/>
        <w:tblLook w:val="04A0" w:firstRow="1" w:lastRow="0" w:firstColumn="1" w:lastColumn="0" w:noHBand="0" w:noVBand="1"/>
      </w:tblPr>
      <w:tblGrid>
        <w:gridCol w:w="918"/>
        <w:gridCol w:w="1359"/>
        <w:gridCol w:w="1265"/>
        <w:gridCol w:w="1158"/>
        <w:gridCol w:w="1096"/>
        <w:gridCol w:w="1165"/>
        <w:gridCol w:w="2055"/>
      </w:tblGrid>
      <w:tr w:rsidR="003F5D9C" w:rsidRPr="003F5D9C" w14:paraId="343908C4" w14:textId="77777777" w:rsidTr="003F5D9C">
        <w:tc>
          <w:tcPr>
            <w:tcW w:w="0" w:type="auto"/>
            <w:hideMark/>
          </w:tcPr>
          <w:p w14:paraId="1883CDC5"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الباحث / السنة</w:t>
            </w:r>
          </w:p>
        </w:tc>
        <w:tc>
          <w:tcPr>
            <w:tcW w:w="0" w:type="auto"/>
            <w:hideMark/>
          </w:tcPr>
          <w:p w14:paraId="1379B3C5"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عنوان الدراسة</w:t>
            </w:r>
          </w:p>
        </w:tc>
        <w:tc>
          <w:tcPr>
            <w:tcW w:w="0" w:type="auto"/>
            <w:hideMark/>
          </w:tcPr>
          <w:p w14:paraId="3EF23EB2"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الهدف الرئيس</w:t>
            </w:r>
          </w:p>
        </w:tc>
        <w:tc>
          <w:tcPr>
            <w:tcW w:w="0" w:type="auto"/>
            <w:hideMark/>
          </w:tcPr>
          <w:p w14:paraId="6E5BF9FE"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المتغيرات الرئيسة</w:t>
            </w:r>
          </w:p>
        </w:tc>
        <w:tc>
          <w:tcPr>
            <w:tcW w:w="0" w:type="auto"/>
            <w:hideMark/>
          </w:tcPr>
          <w:p w14:paraId="5992827A"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المنهج والأداة</w:t>
            </w:r>
          </w:p>
        </w:tc>
        <w:tc>
          <w:tcPr>
            <w:tcW w:w="0" w:type="auto"/>
            <w:hideMark/>
          </w:tcPr>
          <w:p w14:paraId="64A4703D"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أبرز النتائج</w:t>
            </w:r>
          </w:p>
        </w:tc>
        <w:tc>
          <w:tcPr>
            <w:tcW w:w="0" w:type="auto"/>
            <w:hideMark/>
          </w:tcPr>
          <w:p w14:paraId="1372BFE9"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أوجه الاتفاق والاختلاف مع الدراسة الحالية</w:t>
            </w:r>
          </w:p>
        </w:tc>
      </w:tr>
      <w:tr w:rsidR="003F5D9C" w:rsidRPr="003F5D9C" w14:paraId="38A1304D" w14:textId="77777777" w:rsidTr="003F5D9C">
        <w:tc>
          <w:tcPr>
            <w:tcW w:w="0" w:type="auto"/>
            <w:hideMark/>
          </w:tcPr>
          <w:p w14:paraId="0B1206B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حمدي</w:t>
            </w:r>
            <w:r w:rsidRPr="003F5D9C">
              <w:rPr>
                <w:rFonts w:ascii="Simplified Arabic" w:eastAsia="Times New Roman" w:hAnsi="Simplified Arabic" w:cs="Simplified Arabic" w:hint="cs"/>
                <w:kern w:val="0"/>
                <w14:ligatures w14:val="none"/>
              </w:rPr>
              <w:t xml:space="preserve"> (2023)</w:t>
            </w:r>
          </w:p>
        </w:tc>
        <w:tc>
          <w:tcPr>
            <w:tcW w:w="0" w:type="auto"/>
            <w:hideMark/>
          </w:tcPr>
          <w:p w14:paraId="4D99821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دور الحوكمة الرقمية في إنجاح وتفعيل التحول الرقمي: نموذج دولة الإمارات</w:t>
            </w:r>
          </w:p>
        </w:tc>
        <w:tc>
          <w:tcPr>
            <w:tcW w:w="0" w:type="auto"/>
            <w:hideMark/>
          </w:tcPr>
          <w:p w14:paraId="151F6DE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دور الحوكمة الرقمية في إنجاح التحول الرقمي بدولة الإمارات</w:t>
            </w:r>
          </w:p>
        </w:tc>
        <w:tc>
          <w:tcPr>
            <w:tcW w:w="0" w:type="auto"/>
            <w:hideMark/>
          </w:tcPr>
          <w:p w14:paraId="71C781A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التحول الرقمي</w:t>
            </w:r>
          </w:p>
        </w:tc>
        <w:tc>
          <w:tcPr>
            <w:tcW w:w="0" w:type="auto"/>
            <w:hideMark/>
          </w:tcPr>
          <w:p w14:paraId="0DC56B2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وصفي تحليلي – دراسة حالة</w:t>
            </w:r>
          </w:p>
        </w:tc>
        <w:tc>
          <w:tcPr>
            <w:tcW w:w="0" w:type="auto"/>
            <w:hideMark/>
          </w:tcPr>
          <w:p w14:paraId="69ACE40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ركيزة أساسية لإنجاح التحول الرقمي</w:t>
            </w:r>
          </w:p>
        </w:tc>
        <w:tc>
          <w:tcPr>
            <w:tcW w:w="0" w:type="auto"/>
            <w:hideMark/>
          </w:tcPr>
          <w:p w14:paraId="28B4BC1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الربط المباشر بين الحوكمة الرقمية والتحول، السياق الخليجي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(دراسة حالة)، عدم اعتماد أداة استبانة ميدانية، السياق (الإمارات/حكومي)</w:t>
            </w:r>
          </w:p>
        </w:tc>
      </w:tr>
      <w:tr w:rsidR="003F5D9C" w:rsidRPr="003F5D9C" w14:paraId="337FC555" w14:textId="77777777" w:rsidTr="003F5D9C">
        <w:tc>
          <w:tcPr>
            <w:tcW w:w="0" w:type="auto"/>
            <w:hideMark/>
          </w:tcPr>
          <w:p w14:paraId="1AC6C14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يوسف</w:t>
            </w:r>
            <w:r w:rsidRPr="003F5D9C">
              <w:rPr>
                <w:rFonts w:ascii="Simplified Arabic" w:eastAsia="Times New Roman" w:hAnsi="Simplified Arabic" w:cs="Simplified Arabic" w:hint="cs"/>
                <w:kern w:val="0"/>
                <w14:ligatures w14:val="none"/>
              </w:rPr>
              <w:t xml:space="preserve"> (2023)</w:t>
            </w:r>
          </w:p>
        </w:tc>
        <w:tc>
          <w:tcPr>
            <w:tcW w:w="0" w:type="auto"/>
            <w:hideMark/>
          </w:tcPr>
          <w:p w14:paraId="55F2A42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التحول الرقمي وعلاقته بالحوكمة الرقمية والتقارير المالية لتحقيق التنمية المستدامة</w:t>
            </w:r>
          </w:p>
        </w:tc>
        <w:tc>
          <w:tcPr>
            <w:tcW w:w="0" w:type="auto"/>
            <w:hideMark/>
          </w:tcPr>
          <w:p w14:paraId="5891403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العلاقة بين التحول الرقمي والحوكمة الرقمية وجودة التقارير المالية</w:t>
            </w:r>
          </w:p>
        </w:tc>
        <w:tc>
          <w:tcPr>
            <w:tcW w:w="0" w:type="auto"/>
            <w:hideMark/>
          </w:tcPr>
          <w:p w14:paraId="57587C9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التحول الرقمي – الحوكمة الرقمية – التقارير المالية</w:t>
            </w:r>
          </w:p>
        </w:tc>
        <w:tc>
          <w:tcPr>
            <w:tcW w:w="0" w:type="auto"/>
            <w:hideMark/>
          </w:tcPr>
          <w:p w14:paraId="78B01F5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150 محاسباً</w:t>
            </w:r>
          </w:p>
        </w:tc>
        <w:tc>
          <w:tcPr>
            <w:tcW w:w="0" w:type="auto"/>
            <w:hideMark/>
          </w:tcPr>
          <w:p w14:paraId="17B03EA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علاقة إيجابية بين الحوكمة الرقمية والتحول الرقمي وجودة التقارير</w:t>
            </w:r>
          </w:p>
        </w:tc>
        <w:tc>
          <w:tcPr>
            <w:tcW w:w="0" w:type="auto"/>
            <w:hideMark/>
          </w:tcPr>
          <w:p w14:paraId="5F61517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الربط بين المتغيرين الرئيسين، المنهج والأداة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إضافة متغير ثالث (التقارير المالية)، القطاع (المحاسبي)</w:t>
            </w:r>
          </w:p>
        </w:tc>
      </w:tr>
    </w:tbl>
    <w:p w14:paraId="47C22C10" w14:textId="123847E5" w:rsidR="003F5D9C" w:rsidRPr="003F5D9C" w:rsidRDefault="003F5D9C" w:rsidP="003F5D9C">
      <w:pPr>
        <w:spacing w:after="0" w:line="240" w:lineRule="auto"/>
        <w:rPr>
          <w:rFonts w:ascii="Simplified Arabic" w:eastAsia="Times New Roman" w:hAnsi="Simplified Arabic" w:cs="Simplified Arabic"/>
          <w:kern w:val="0"/>
          <w14:ligatures w14:val="none"/>
        </w:rPr>
      </w:pPr>
    </w:p>
    <w:p w14:paraId="0C5779D2" w14:textId="28DC0DEE" w:rsidR="008D1C82" w:rsidRPr="004F0620" w:rsidRDefault="00D439AC" w:rsidP="00D439AC">
      <w:pPr>
        <w:pStyle w:val="Heading1"/>
        <w:rPr>
          <w:rtl/>
        </w:rPr>
      </w:pPr>
      <w:bookmarkStart w:id="18" w:name="_Toc233187263"/>
      <w:r w:rsidRPr="004F0620">
        <w:rPr>
          <w:rFonts w:hint="cs"/>
          <w:rtl/>
        </w:rPr>
        <w:t>الفجوة البحثية</w:t>
      </w:r>
      <w:bookmarkEnd w:id="18"/>
      <w:r w:rsidRPr="004F0620">
        <w:rPr>
          <w:rFonts w:hint="cs"/>
          <w:rtl/>
        </w:rPr>
        <w:t xml:space="preserve"> </w:t>
      </w:r>
    </w:p>
    <w:p w14:paraId="3E50B8DE"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بمراجعة الدراسات السابقة المتعلقة بموضوع الدراسة الحالية، يتضح أن معظم تلك الدراسات تناولت متغيري الحوكمة الرقمية والتحول الرقمي بصورة منفصلة، إذ ركّز جانب منها على الحوكمة الرقمية وعلاقتها </w:t>
      </w:r>
      <w:r w:rsidRPr="003F5D9C">
        <w:rPr>
          <w:rFonts w:ascii="Simplified Arabic" w:hAnsi="Simplified Arabic" w:cs="Simplified Arabic"/>
          <w:sz w:val="28"/>
          <w:szCs w:val="28"/>
          <w:rtl/>
        </w:rPr>
        <w:lastRenderedPageBreak/>
        <w:t>بمتغيرات أخرى كجودة الخدمات الإلكترونية (السيد وسلامة، 2026)، واستراتيجية الرقابة الإدارية (الزيادي وشحاتة، 2025)، وكفاءة الخدمات العامة</w:t>
      </w:r>
      <w:r w:rsidRPr="003F5D9C">
        <w:rPr>
          <w:rFonts w:ascii="Simplified Arabic" w:hAnsi="Simplified Arabic" w:cs="Simplified Arabic"/>
          <w:sz w:val="28"/>
          <w:szCs w:val="28"/>
        </w:rPr>
        <w:t xml:space="preserve"> (Sadat et al., 2025)</w:t>
      </w:r>
      <w:r w:rsidRPr="003F5D9C">
        <w:rPr>
          <w:rFonts w:ascii="Simplified Arabic" w:hAnsi="Simplified Arabic" w:cs="Simplified Arabic"/>
          <w:sz w:val="28"/>
          <w:szCs w:val="28"/>
          <w:rtl/>
        </w:rPr>
        <w:t>، ونظام الرقابة الداخلية (خلف، 2024)، ومكافحة الفساد الإداري (بوسعدية، 2022). في المقابل، تناول جانب آخر من الدراسات نجاح مشاريع التحول الرقمي وعلاقته بمتغيرات مغايرة كاستراتيجيات التحول (أحمد ومهدي، 2024)، والقدرات الرقمية الديناميكية (داهينين، 2024)، وإدارة التغيير</w:t>
      </w:r>
      <w:r w:rsidRPr="003F5D9C">
        <w:rPr>
          <w:rFonts w:ascii="Simplified Arabic" w:hAnsi="Simplified Arabic" w:cs="Simplified Arabic"/>
          <w:sz w:val="28"/>
          <w:szCs w:val="28"/>
        </w:rPr>
        <w:t xml:space="preserve"> (Kala Kamdjoug, 2024)</w:t>
      </w:r>
      <w:r w:rsidRPr="003F5D9C">
        <w:rPr>
          <w:rFonts w:ascii="Simplified Arabic" w:hAnsi="Simplified Arabic" w:cs="Simplified Arabic"/>
          <w:sz w:val="28"/>
          <w:szCs w:val="28"/>
          <w:rtl/>
        </w:rPr>
        <w:t>، والقيادة الرقمية (رابحي، 2022)، ومنهج إدارة المشاريع</w:t>
      </w:r>
      <w:r w:rsidRPr="003F5D9C">
        <w:rPr>
          <w:rFonts w:ascii="Simplified Arabic" w:hAnsi="Simplified Arabic" w:cs="Simplified Arabic"/>
          <w:sz w:val="28"/>
          <w:szCs w:val="28"/>
        </w:rPr>
        <w:t xml:space="preserve"> (Carujo et al., 2022</w:t>
      </w:r>
      <w:r w:rsidRPr="003F5D9C">
        <w:rPr>
          <w:rFonts w:ascii="Simplified Arabic" w:hAnsi="Simplified Arabic" w:cs="Simplified Arabic"/>
          <w:sz w:val="28"/>
          <w:szCs w:val="28"/>
          <w:rtl/>
        </w:rPr>
        <w:t>؛</w:t>
      </w:r>
      <w:r w:rsidRPr="003F5D9C">
        <w:rPr>
          <w:rFonts w:ascii="Simplified Arabic" w:hAnsi="Simplified Arabic" w:cs="Simplified Arabic"/>
          <w:sz w:val="28"/>
          <w:szCs w:val="28"/>
        </w:rPr>
        <w:t xml:space="preserve"> Ciric Lalic et al., 2022). </w:t>
      </w:r>
      <w:r w:rsidRPr="003F5D9C">
        <w:rPr>
          <w:rFonts w:ascii="Simplified Arabic" w:hAnsi="Simplified Arabic" w:cs="Simplified Arabic"/>
          <w:sz w:val="28"/>
          <w:szCs w:val="28"/>
          <w:rtl/>
        </w:rPr>
        <w:t xml:space="preserve">أما الدراسات القليلة التي ربطت بين المتغيرين مباشرةً (حمدي، 2023؛ يوسف، </w:t>
      </w:r>
      <w:r w:rsidRPr="003F5D9C">
        <w:rPr>
          <w:rFonts w:ascii="Simplified Arabic" w:hAnsi="Simplified Arabic" w:cs="Simplified Arabic"/>
          <w:sz w:val="28"/>
          <w:szCs w:val="28"/>
        </w:rPr>
        <w:t>2023</w:t>
      </w:r>
      <w:r w:rsidRPr="003F5D9C">
        <w:rPr>
          <w:rFonts w:ascii="Simplified Arabic" w:hAnsi="Simplified Arabic" w:cs="Simplified Arabic"/>
          <w:sz w:val="28"/>
          <w:szCs w:val="28"/>
          <w:rtl/>
        </w:rPr>
        <w:t>؛</w:t>
      </w:r>
      <w:r w:rsidRPr="003F5D9C">
        <w:rPr>
          <w:rFonts w:ascii="Simplified Arabic" w:hAnsi="Simplified Arabic" w:cs="Simplified Arabic"/>
          <w:sz w:val="28"/>
          <w:szCs w:val="28"/>
        </w:rPr>
        <w:t xml:space="preserve"> Zahra, 2025) </w:t>
      </w:r>
      <w:r w:rsidRPr="003F5D9C">
        <w:rPr>
          <w:rFonts w:ascii="Simplified Arabic" w:hAnsi="Simplified Arabic" w:cs="Simplified Arabic"/>
          <w:sz w:val="28"/>
          <w:szCs w:val="28"/>
          <w:rtl/>
        </w:rPr>
        <w:t>فقد جاءت إما في سياقات قطاعية مغايرة (حكومي، محاسبي</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أو اعتمدت مناهج نوعية تفتقر إلى الاختبار الإحصائي الكمي للعلاقات السببية. ومن ثم تبرز الفجوة البحثية في غياب دراسات تربط بين التزام الإدارة العليا بأبعاد الحوكمة الرقمية الأربعة (الشفافية الرقمية، المساءلة الرقمية، الأمن السيبراني وحماية البيانات، البنية التحتية الرقمية) ونجاح مشاريع التحول الرقمي بصورة مباشرة ومتكاملة، وهو ما تسعى الدراسة الحالية إلى سدّه عبر تقديم نموذج مفاهيمي يجمع بين أبعاد محددة ومُختبرة لكلا المتغيرين في إطار واحد</w:t>
      </w:r>
      <w:r w:rsidRPr="003F5D9C">
        <w:rPr>
          <w:rFonts w:ascii="Simplified Arabic" w:hAnsi="Simplified Arabic" w:cs="Simplified Arabic"/>
          <w:sz w:val="28"/>
          <w:szCs w:val="28"/>
        </w:rPr>
        <w:t>.</w:t>
      </w:r>
    </w:p>
    <w:p w14:paraId="0451379A" w14:textId="1F93D202" w:rsidR="003F5D9C" w:rsidRPr="003F5D9C" w:rsidRDefault="003F5D9C" w:rsidP="003F5D9C">
      <w:p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rPr>
        <w:t>و</w:t>
      </w:r>
      <w:r w:rsidRPr="003F5D9C">
        <w:rPr>
          <w:rFonts w:ascii="Simplified Arabic" w:hAnsi="Simplified Arabic" w:cs="Simplified Arabic"/>
          <w:sz w:val="28"/>
          <w:szCs w:val="28"/>
          <w:rtl/>
        </w:rPr>
        <w:t>تتباين الدراسات السابقة من حيث المنهج المستخدم وبيئة التطبيق، إذ اعتمد جزء منها على المنهج النوعي ودراسات الحالة كدراسة</w:t>
      </w:r>
      <w:r w:rsidRPr="003F5D9C">
        <w:rPr>
          <w:rFonts w:ascii="Simplified Arabic" w:hAnsi="Simplified Arabic" w:cs="Simplified Arabic"/>
          <w:sz w:val="28"/>
          <w:szCs w:val="28"/>
        </w:rPr>
        <w:t xml:space="preserve"> Vaia et al. (2022) </w:t>
      </w:r>
      <w:r w:rsidRPr="003F5D9C">
        <w:rPr>
          <w:rFonts w:ascii="Simplified Arabic" w:hAnsi="Simplified Arabic" w:cs="Simplified Arabic"/>
          <w:sz w:val="28"/>
          <w:szCs w:val="28"/>
          <w:rtl/>
        </w:rPr>
        <w:t>و</w:t>
      </w:r>
      <w:r w:rsidRPr="003F5D9C">
        <w:rPr>
          <w:rFonts w:ascii="Simplified Arabic" w:hAnsi="Simplified Arabic" w:cs="Simplified Arabic"/>
          <w:sz w:val="28"/>
          <w:szCs w:val="28"/>
        </w:rPr>
        <w:t xml:space="preserve"> Carujo et al. (2022) </w:t>
      </w:r>
      <w:r w:rsidRPr="003F5D9C">
        <w:rPr>
          <w:rFonts w:ascii="Simplified Arabic" w:hAnsi="Simplified Arabic" w:cs="Simplified Arabic"/>
          <w:sz w:val="28"/>
          <w:szCs w:val="28"/>
          <w:rtl/>
        </w:rPr>
        <w:t>و</w:t>
      </w:r>
      <w:r w:rsidRPr="003F5D9C">
        <w:rPr>
          <w:rFonts w:ascii="Simplified Arabic" w:hAnsi="Simplified Arabic" w:cs="Simplified Arabic"/>
          <w:sz w:val="28"/>
          <w:szCs w:val="28"/>
        </w:rPr>
        <w:t xml:space="preserve"> Hafseld et al. (2021) </w:t>
      </w:r>
      <w:r w:rsidRPr="003F5D9C">
        <w:rPr>
          <w:rFonts w:ascii="Simplified Arabic" w:hAnsi="Simplified Arabic" w:cs="Simplified Arabic"/>
          <w:sz w:val="28"/>
          <w:szCs w:val="28"/>
          <w:rtl/>
        </w:rPr>
        <w:t>و</w:t>
      </w:r>
      <w:r w:rsidRPr="003F5D9C">
        <w:rPr>
          <w:rFonts w:ascii="Simplified Arabic" w:hAnsi="Simplified Arabic" w:cs="Simplified Arabic"/>
          <w:sz w:val="28"/>
          <w:szCs w:val="28"/>
        </w:rPr>
        <w:t xml:space="preserve"> Zahra (2025) </w:t>
      </w:r>
      <w:r w:rsidRPr="003F5D9C">
        <w:rPr>
          <w:rFonts w:ascii="Simplified Arabic" w:hAnsi="Simplified Arabic" w:cs="Simplified Arabic"/>
          <w:sz w:val="28"/>
          <w:szCs w:val="28"/>
          <w:rtl/>
        </w:rPr>
        <w:t xml:space="preserve">و حمدي (2023)، وهي دراسات وإن قدّمت رؤى تحليلية معمقة إلا أنها تفتقر إلى التعميم الإحصائي على مجتمعات أوسع. واعتمد جزء آخر على المراجعات المنهجية والتحليل المقارن للبيانات الثانوية كدراسة </w:t>
      </w:r>
      <w:r w:rsidRPr="003F5D9C">
        <w:rPr>
          <w:rFonts w:ascii="Simplified Arabic" w:hAnsi="Simplified Arabic" w:cs="Simplified Arabic"/>
          <w:sz w:val="28"/>
          <w:szCs w:val="28"/>
        </w:rPr>
        <w:t xml:space="preserve">Idzi &amp; Gomes (2022) </w:t>
      </w:r>
      <w:r w:rsidRPr="003F5D9C">
        <w:rPr>
          <w:rFonts w:ascii="Simplified Arabic" w:hAnsi="Simplified Arabic" w:cs="Simplified Arabic"/>
          <w:sz w:val="28"/>
          <w:szCs w:val="28"/>
          <w:rtl/>
        </w:rPr>
        <w:t>و</w:t>
      </w:r>
      <w:r w:rsidRPr="003F5D9C">
        <w:rPr>
          <w:rFonts w:ascii="Simplified Arabic" w:hAnsi="Simplified Arabic" w:cs="Simplified Arabic"/>
          <w:sz w:val="28"/>
          <w:szCs w:val="28"/>
        </w:rPr>
        <w:t xml:space="preserve"> Andrade et al. (2023) </w:t>
      </w:r>
      <w:r w:rsidRPr="003F5D9C">
        <w:rPr>
          <w:rFonts w:ascii="Simplified Arabic" w:hAnsi="Simplified Arabic" w:cs="Simplified Arabic"/>
          <w:sz w:val="28"/>
          <w:szCs w:val="28"/>
          <w:rtl/>
        </w:rPr>
        <w:t>و</w:t>
      </w:r>
      <w:r w:rsidRPr="003F5D9C">
        <w:rPr>
          <w:rFonts w:ascii="Simplified Arabic" w:hAnsi="Simplified Arabic" w:cs="Simplified Arabic"/>
          <w:sz w:val="28"/>
          <w:szCs w:val="28"/>
        </w:rPr>
        <w:t xml:space="preserve"> Sadat et al. (2025)</w:t>
      </w:r>
      <w:r w:rsidRPr="003F5D9C">
        <w:rPr>
          <w:rFonts w:ascii="Simplified Arabic" w:hAnsi="Simplified Arabic" w:cs="Simplified Arabic"/>
          <w:sz w:val="28"/>
          <w:szCs w:val="28"/>
          <w:rtl/>
        </w:rPr>
        <w:t>، وهي دراسات تستند إلى أدبيات سابقة أو بيانات جاهزة دون اختبار ميداني مباشر. أما من حيث بيئة التطبيق، فقد طُبّقت معظم الدراسات في القطاع الحكومي (السيد وسلامة، 2026؛ عبد الحميد، 2024؛</w:t>
      </w:r>
      <w:r w:rsidRPr="003F5D9C">
        <w:rPr>
          <w:rFonts w:ascii="Simplified Arabic" w:hAnsi="Simplified Arabic" w:cs="Simplified Arabic"/>
          <w:sz w:val="28"/>
          <w:szCs w:val="28"/>
        </w:rPr>
        <w:t xml:space="preserve"> Manoharan et al., 2023</w:t>
      </w:r>
      <w:r w:rsidRPr="003F5D9C">
        <w:rPr>
          <w:rFonts w:ascii="Simplified Arabic" w:hAnsi="Simplified Arabic" w:cs="Simplified Arabic"/>
          <w:sz w:val="28"/>
          <w:szCs w:val="28"/>
          <w:rtl/>
        </w:rPr>
        <w:t xml:space="preserve">؛ </w:t>
      </w:r>
      <w:r w:rsidRPr="003F5D9C">
        <w:rPr>
          <w:rFonts w:ascii="Simplified Arabic" w:hAnsi="Simplified Arabic" w:cs="Simplified Arabic"/>
          <w:sz w:val="28"/>
          <w:szCs w:val="28"/>
        </w:rPr>
        <w:t>Tangi et al., 2021</w:t>
      </w:r>
      <w:r w:rsidRPr="003F5D9C">
        <w:rPr>
          <w:rFonts w:ascii="Simplified Arabic" w:hAnsi="Simplified Arabic" w:cs="Simplified Arabic"/>
          <w:sz w:val="28"/>
          <w:szCs w:val="28"/>
          <w:rtl/>
        </w:rPr>
        <w:t>؛</w:t>
      </w:r>
      <w:r w:rsidRPr="003F5D9C">
        <w:rPr>
          <w:rFonts w:ascii="Simplified Arabic" w:hAnsi="Simplified Arabic" w:cs="Simplified Arabic"/>
          <w:sz w:val="28"/>
          <w:szCs w:val="28"/>
        </w:rPr>
        <w:t xml:space="preserve"> Hafseld et al., 2021) </w:t>
      </w:r>
      <w:r w:rsidRPr="003F5D9C">
        <w:rPr>
          <w:rFonts w:ascii="Simplified Arabic" w:hAnsi="Simplified Arabic" w:cs="Simplified Arabic"/>
          <w:sz w:val="28"/>
          <w:szCs w:val="28"/>
          <w:rtl/>
        </w:rPr>
        <w:t>أو في القطاع الإنشائي (الحياري والحياصات، 2022؛ المعادات وأبو زيد، 2021؛ الحسن والنجار، 2023) أو في قطاع المؤسسات الصغيرة والمتوسطة</w:t>
      </w:r>
      <w:r w:rsidRPr="003F5D9C">
        <w:rPr>
          <w:rFonts w:ascii="Simplified Arabic" w:hAnsi="Simplified Arabic" w:cs="Simplified Arabic"/>
          <w:sz w:val="28"/>
          <w:szCs w:val="28"/>
        </w:rPr>
        <w:t xml:space="preserve"> (Kala Kamdjoug, 2024)</w:t>
      </w:r>
      <w:r w:rsidRPr="003F5D9C">
        <w:rPr>
          <w:rFonts w:ascii="Simplified Arabic" w:hAnsi="Simplified Arabic" w:cs="Simplified Arabic"/>
          <w:sz w:val="28"/>
          <w:szCs w:val="28"/>
          <w:rtl/>
        </w:rPr>
        <w:t xml:space="preserve">، في حين تبقى الدراسات الميدانية على قطاع الاتصالات السعودي تحديداً نادرة جداً، باستثناء دراسة أحمد ومهدي (2024) التي طُبّقت في قطاع الاتصالات العراقي ولم تتناول الحوكمة الرقمية. ومن ثم تتضح الفجوة في غياب دراسات ميدانية كمية مُحكمة تُطبَّق في قطاع الاتصالات السعودي وفق المنهج الوصفي التحليلي وأداة </w:t>
      </w:r>
      <w:r w:rsidRPr="003F5D9C">
        <w:rPr>
          <w:rFonts w:ascii="Simplified Arabic" w:hAnsi="Simplified Arabic" w:cs="Simplified Arabic"/>
          <w:sz w:val="28"/>
          <w:szCs w:val="28"/>
          <w:rtl/>
        </w:rPr>
        <w:lastRenderedPageBreak/>
        <w:t>الاستبانة على عينة تمثيلية كبيرة، وهو ما تسعى الدراسة الحالية إلى تحقيقه بتطبيقها على عينة من العاملين في شركات الاتصالات السعودية الثلاث الكبرى</w:t>
      </w:r>
      <w:r w:rsidRPr="003F5D9C">
        <w:rPr>
          <w:rFonts w:ascii="Simplified Arabic" w:hAnsi="Simplified Arabic" w:cs="Simplified Arabic"/>
          <w:sz w:val="28"/>
          <w:szCs w:val="28"/>
        </w:rPr>
        <w:t xml:space="preserve"> stc</w:t>
      </w:r>
      <w:r w:rsidRPr="003F5D9C">
        <w:rPr>
          <w:rFonts w:ascii="Simplified Arabic" w:hAnsi="Simplified Arabic" w:cs="Simplified Arabic"/>
          <w:sz w:val="28"/>
          <w:szCs w:val="28"/>
          <w:rtl/>
        </w:rPr>
        <w:t>، موبايلي، زين السعودية</w:t>
      </w:r>
    </w:p>
    <w:p w14:paraId="03488A66" w14:textId="3403F159" w:rsidR="007F2519" w:rsidRDefault="003F5D9C" w:rsidP="003F5D9C">
      <w:pPr>
        <w:jc w:val="both"/>
        <w:rPr>
          <w:rFonts w:ascii="Simplified Arabic" w:eastAsiaTheme="majorEastAsia" w:hAnsi="Simplified Arabic" w:cs="Simplified Arabic"/>
          <w:b/>
          <w:bCs/>
          <w:sz w:val="36"/>
          <w:szCs w:val="36"/>
          <w:rtl/>
          <w:lang w:bidi="ar-EG"/>
        </w:rPr>
      </w:pPr>
      <w:r w:rsidRPr="003F5D9C">
        <w:rPr>
          <w:rFonts w:ascii="Simplified Arabic" w:hAnsi="Simplified Arabic" w:cs="Simplified Arabic"/>
          <w:sz w:val="28"/>
          <w:szCs w:val="28"/>
          <w:rtl/>
        </w:rPr>
        <w:t>تتميز الدراسة الحالية عن سابقاتها بجملة من الجوانب التي تُعزّز إسهامها العلمي والعملي؛ فهي - في حدود علم الباحث</w:t>
      </w:r>
      <w:r w:rsidRPr="003F5D9C">
        <w:rPr>
          <w:rFonts w:ascii="Simplified Arabic" w:hAnsi="Simplified Arabic" w:cs="Simplified Arabic"/>
          <w:sz w:val="28"/>
          <w:szCs w:val="28"/>
        </w:rPr>
        <w:t xml:space="preserve"> - </w:t>
      </w:r>
      <w:r w:rsidRPr="003F5D9C">
        <w:rPr>
          <w:rFonts w:ascii="Simplified Arabic" w:hAnsi="Simplified Arabic" w:cs="Simplified Arabic"/>
          <w:sz w:val="28"/>
          <w:szCs w:val="28"/>
          <w:rtl/>
        </w:rPr>
        <w:t xml:space="preserve">أول دراسة عربية تتناول الربط المباشر بين التزام الإدارة العليا بمعايير الحوكمة الرقمية ونجاح مشاريع التحول الرقمي في قطاع الاتصالات السعودي، مما يُمثّل إضافة نوعية للمكتبة العربية. كما تتميز ببنائها لنموذج مفاهيمي متكامل يجمع بين أربعة أبعاد محددة للحوكمة الرقمية تم اشتقاقها من تحليل دقيق للدراسات السابقة، وقياسها لنجاح مشاريع التحول الرقمي بصورة أحادية المحور تضمن التركيز والعمق في القياس. وتتميز كذلك بتركيزها على دور الإدارة العليا بوصفها محركاً جوهرياً للحوكمة الرقمية، وهو متغير أوصت كثير من الدراسات السابقة </w:t>
      </w:r>
      <w:r>
        <w:rPr>
          <w:rFonts w:ascii="Simplified Arabic" w:hAnsi="Simplified Arabic" w:cs="Simplified Arabic" w:hint="cs"/>
          <w:sz w:val="28"/>
          <w:szCs w:val="28"/>
          <w:rtl/>
        </w:rPr>
        <w:t>.</w:t>
      </w:r>
      <w:r w:rsidR="007F2519">
        <w:rPr>
          <w:rtl/>
        </w:rPr>
        <w:br w:type="page"/>
      </w:r>
    </w:p>
    <w:p w14:paraId="4ED778C2" w14:textId="5ABC424E" w:rsidR="00DE18A5" w:rsidRPr="004F0620" w:rsidRDefault="00DE18A5" w:rsidP="00D439AC">
      <w:pPr>
        <w:pStyle w:val="Heading1"/>
        <w:rPr>
          <w:rtl/>
        </w:rPr>
      </w:pPr>
      <w:bookmarkStart w:id="19" w:name="_Toc233187264"/>
      <w:r w:rsidRPr="004F0620">
        <w:rPr>
          <w:rtl/>
        </w:rPr>
        <w:lastRenderedPageBreak/>
        <w:t>قائمة المراجع:</w:t>
      </w:r>
      <w:bookmarkEnd w:id="19"/>
    </w:p>
    <w:p w14:paraId="2055E081"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lang w:bidi="ar-EG"/>
        </w:rPr>
        <w:t>أحمد، أحمد عبدالسلام، و مهدي، شيماء فالح. (2024). أثر استراتيجيات التحول الرقمي على نجاح مشاريع منظمات الأعمال: دراسة ميدانية في شركات الاتصالات العاملة في العراق. مجلة الغري للعلوم الاقتصادية والإدارية، مج20, عدد خاص ، 1406 - 1432. مسترجع من</w:t>
      </w:r>
      <w:r w:rsidRPr="00087250">
        <w:rPr>
          <w:rFonts w:ascii="Simplified Arabic" w:hAnsi="Simplified Arabic" w:cs="Simplified Arabic"/>
          <w:sz w:val="28"/>
          <w:szCs w:val="28"/>
          <w:lang w:bidi="ar-EG"/>
        </w:rPr>
        <w:t xml:space="preserve"> </w:t>
      </w:r>
      <w:hyperlink r:id="rId11" w:history="1">
        <w:r w:rsidRPr="007A6705">
          <w:rPr>
            <w:rStyle w:val="Hyperlink"/>
            <w:rFonts w:ascii="Simplified Arabic" w:hAnsi="Simplified Arabic" w:cs="Simplified Arabic"/>
            <w:sz w:val="28"/>
            <w:szCs w:val="28"/>
            <w:lang w:bidi="ar-EG"/>
          </w:rPr>
          <w:t>http://search.mandumah.com/Record/1572476</w:t>
        </w:r>
      </w:hyperlink>
    </w:p>
    <w:p w14:paraId="199270BC"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بوسعدية، رؤوف. (2022). أثر الحوكمة الرقمية في مكافحة الفساد الإداري. مجلة طبنة للدراسات العلمية الأكاديمية، مج5, ع1 ، 52 - 74. مسترجع من </w:t>
      </w:r>
      <w:hyperlink r:id="rId12" w:history="1">
        <w:r w:rsidRPr="007A6705">
          <w:rPr>
            <w:rStyle w:val="Hyperlink"/>
            <w:rFonts w:ascii="Simplified Arabic" w:hAnsi="Simplified Arabic" w:cs="Simplified Arabic"/>
            <w:sz w:val="28"/>
            <w:szCs w:val="28"/>
          </w:rPr>
          <w:t>http://search.mandumah.com/Record/1277995</w:t>
        </w:r>
      </w:hyperlink>
    </w:p>
    <w:p w14:paraId="21FB94CC" w14:textId="77777777" w:rsidR="005C5DF8" w:rsidRDefault="005C5DF8">
      <w:pPr>
        <w:pStyle w:val="ListParagraph"/>
        <w:numPr>
          <w:ilvl w:val="0"/>
          <w:numId w:val="10"/>
        </w:numPr>
        <w:jc w:val="both"/>
        <w:rPr>
          <w:rFonts w:ascii="Simplified Arabic" w:hAnsi="Simplified Arabic" w:cs="Simplified Arabic"/>
          <w:sz w:val="28"/>
          <w:szCs w:val="28"/>
          <w:rtl/>
        </w:rPr>
      </w:pPr>
      <w:r w:rsidRPr="00806D0F">
        <w:rPr>
          <w:rFonts w:ascii="Simplified Arabic" w:hAnsi="Simplified Arabic" w:cs="Simplified Arabic"/>
          <w:sz w:val="28"/>
          <w:szCs w:val="28"/>
          <w:rtl/>
        </w:rPr>
        <w:t xml:space="preserve">الحسن، هنادي إبراهيم أحمد، و النجار، فايز جمعة صالح. (2023). تكنولوجيا المعلومات وأثرها في نجاح المشاريع: الدور الوسيط للمنصات الرقمية في الشركات الإنشائية الأردنية (رسالة دكتوراه غير منشورة). جامعة العلوم الإسلامية العالمية، عمان. مسترجع من </w:t>
      </w:r>
      <w:hyperlink r:id="rId13" w:history="1">
        <w:r w:rsidRPr="007A6705">
          <w:rPr>
            <w:rStyle w:val="Hyperlink"/>
            <w:rFonts w:ascii="Simplified Arabic" w:hAnsi="Simplified Arabic" w:cs="Simplified Arabic"/>
            <w:sz w:val="28"/>
            <w:szCs w:val="28"/>
          </w:rPr>
          <w:t>http://search.mandumah.com/Record/1462449</w:t>
        </w:r>
      </w:hyperlink>
    </w:p>
    <w:p w14:paraId="4B8807F0"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حمدي، جليلة إيمان. (2023). دور الحوكمة الرقمية في إنجاح وتفعيل التحول الرقمي: نموذج دولة الإمارات العربية المتحدة. مجلة الدراسات القانونية والاقتصادية، مج5, ع3 ، 846 - 864. مسترجع من </w:t>
      </w:r>
      <w:hyperlink r:id="rId14" w:history="1">
        <w:r w:rsidRPr="007A6705">
          <w:rPr>
            <w:rStyle w:val="Hyperlink"/>
            <w:rFonts w:ascii="Simplified Arabic" w:hAnsi="Simplified Arabic" w:cs="Simplified Arabic"/>
            <w:sz w:val="28"/>
            <w:szCs w:val="28"/>
          </w:rPr>
          <w:t>http://search.mandumah.com/Record/1657245</w:t>
        </w:r>
      </w:hyperlink>
    </w:p>
    <w:p w14:paraId="3CA55402" w14:textId="77777777" w:rsidR="005C5DF8" w:rsidRDefault="005C5DF8">
      <w:pPr>
        <w:pStyle w:val="ListParagraph"/>
        <w:numPr>
          <w:ilvl w:val="0"/>
          <w:numId w:val="10"/>
        </w:numPr>
        <w:jc w:val="both"/>
        <w:rPr>
          <w:rFonts w:ascii="Simplified Arabic" w:hAnsi="Simplified Arabic" w:cs="Simplified Arabic"/>
          <w:sz w:val="28"/>
          <w:szCs w:val="28"/>
          <w:rtl/>
        </w:rPr>
      </w:pPr>
      <w:r w:rsidRPr="00806D0F">
        <w:rPr>
          <w:rFonts w:ascii="Simplified Arabic" w:hAnsi="Simplified Arabic" w:cs="Simplified Arabic"/>
          <w:sz w:val="28"/>
          <w:szCs w:val="28"/>
          <w:rtl/>
        </w:rPr>
        <w:t xml:space="preserve">الحياري، أحمد غالب عبدالحليم، و الحياصات، إياد بشير عبدالكريم. (2022). أثر السمات الشخصية لمدراء المشاريع على نجاح المشاريع الإنشائية: دراسة تطبيقية على المشاريع الإنشائية في مدينة عمان (رسالة ماجستير غير منشورة). جامعة البلقاء التطبيقية، السلط. مسترجع من </w:t>
      </w:r>
      <w:hyperlink r:id="rId15" w:history="1">
        <w:r w:rsidRPr="007A6705">
          <w:rPr>
            <w:rStyle w:val="Hyperlink"/>
            <w:rFonts w:ascii="Simplified Arabic" w:hAnsi="Simplified Arabic" w:cs="Simplified Arabic"/>
            <w:sz w:val="28"/>
            <w:szCs w:val="28"/>
          </w:rPr>
          <w:t>http://search.mandumah.com/Record/1302078</w:t>
        </w:r>
      </w:hyperlink>
    </w:p>
    <w:p w14:paraId="2D94B80E"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خلف، أحمد محمد. (2024). دور تقنيات الحوكمة الرقمية في تحسين نظام الرقابة الداخلية. مجلة الدراسات المستدامة، مج6, ملحق ، 2552 - 2572. مسترجع من </w:t>
      </w:r>
      <w:hyperlink r:id="rId16" w:history="1">
        <w:r w:rsidRPr="007A6705">
          <w:rPr>
            <w:rStyle w:val="Hyperlink"/>
            <w:rFonts w:ascii="Simplified Arabic" w:hAnsi="Simplified Arabic" w:cs="Simplified Arabic"/>
            <w:sz w:val="28"/>
            <w:szCs w:val="28"/>
          </w:rPr>
          <w:t>http://search.mandumah.com/Record/1464394</w:t>
        </w:r>
      </w:hyperlink>
    </w:p>
    <w:p w14:paraId="3D65B712"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داهينين، بن عامر. (2024). أثر القدرات الرقمية في نجاح التحول الرقمي بالمشاريع الريادية: تبني التوجه الاستباقي من خلال تطبيق مقاربة القدرات الديناميكية. مجلة البحوث المالية والتجارية، ع4 ، 613 - 646. مسترجع من </w:t>
      </w:r>
      <w:hyperlink r:id="rId17" w:history="1">
        <w:r w:rsidRPr="007A6705">
          <w:rPr>
            <w:rStyle w:val="Hyperlink"/>
            <w:rFonts w:ascii="Simplified Arabic" w:hAnsi="Simplified Arabic" w:cs="Simplified Arabic"/>
            <w:sz w:val="28"/>
            <w:szCs w:val="28"/>
          </w:rPr>
          <w:t>http://search.mandumah.com/Record/1522745</w:t>
        </w:r>
      </w:hyperlink>
    </w:p>
    <w:p w14:paraId="022CFA0C"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lastRenderedPageBreak/>
        <w:t xml:space="preserve">رابحي، فطيمة. (2022). تأثير القيادة الرقمية في نجاح مشاريع التحول الرقمي في المؤسسة. مجلة التنظيم والعمل، مج11, ع3 ، 97 - 116. مسترجع من </w:t>
      </w:r>
      <w:hyperlink r:id="rId18" w:history="1">
        <w:r w:rsidRPr="007A6705">
          <w:rPr>
            <w:rStyle w:val="Hyperlink"/>
            <w:rFonts w:ascii="Simplified Arabic" w:hAnsi="Simplified Arabic" w:cs="Simplified Arabic"/>
            <w:sz w:val="28"/>
            <w:szCs w:val="28"/>
          </w:rPr>
          <w:t>http://search.mandumah.com/Record/1539461</w:t>
        </w:r>
      </w:hyperlink>
    </w:p>
    <w:p w14:paraId="12813CEF" w14:textId="77777777" w:rsidR="005C5DF8" w:rsidRDefault="005C5DF8">
      <w:pPr>
        <w:pStyle w:val="ListParagraph"/>
        <w:numPr>
          <w:ilvl w:val="0"/>
          <w:numId w:val="10"/>
        </w:numPr>
        <w:jc w:val="both"/>
        <w:rPr>
          <w:rFonts w:ascii="Simplified Arabic" w:hAnsi="Simplified Arabic" w:cs="Simplified Arabic"/>
          <w:sz w:val="28"/>
          <w:szCs w:val="28"/>
          <w:rtl/>
        </w:rPr>
      </w:pPr>
      <w:r w:rsidRPr="00806D0F">
        <w:rPr>
          <w:rFonts w:ascii="Simplified Arabic" w:hAnsi="Simplified Arabic" w:cs="Simplified Arabic"/>
          <w:sz w:val="28"/>
          <w:szCs w:val="28"/>
          <w:rtl/>
        </w:rPr>
        <w:t xml:space="preserve">الزيادي، بسنت عادل رمضان، و شحاتة، ياسر السيد علي محمد. (2025). أثر الحوكمة الرقمية على استراتيجية الرقابة الإدارية بتوسيط التمكين الذكي: دراسة ميدانية. مجلة جامعة الإسكندرية للعلوم الإدارية، مج62, ع3 ، 197 - 229. مسترجع من </w:t>
      </w:r>
      <w:hyperlink r:id="rId19" w:history="1">
        <w:r w:rsidRPr="007A6705">
          <w:rPr>
            <w:rStyle w:val="Hyperlink"/>
            <w:rFonts w:ascii="Simplified Arabic" w:hAnsi="Simplified Arabic" w:cs="Simplified Arabic"/>
            <w:sz w:val="28"/>
            <w:szCs w:val="28"/>
          </w:rPr>
          <w:t>http://search.mandumah.com/Record/1575694</w:t>
        </w:r>
      </w:hyperlink>
    </w:p>
    <w:p w14:paraId="030B5481" w14:textId="77777777" w:rsidR="005C5DF8" w:rsidRDefault="005C5DF8">
      <w:pPr>
        <w:pStyle w:val="ListParagraph"/>
        <w:numPr>
          <w:ilvl w:val="0"/>
          <w:numId w:val="10"/>
        </w:numPr>
        <w:jc w:val="both"/>
        <w:rPr>
          <w:rFonts w:ascii="Simplified Arabic" w:hAnsi="Simplified Arabic" w:cs="Simplified Arabic"/>
          <w:sz w:val="28"/>
          <w:szCs w:val="28"/>
          <w:rtl/>
        </w:rPr>
      </w:pPr>
      <w:r w:rsidRPr="00806D0F">
        <w:rPr>
          <w:rFonts w:ascii="Simplified Arabic" w:hAnsi="Simplified Arabic" w:cs="Simplified Arabic"/>
          <w:sz w:val="28"/>
          <w:szCs w:val="28"/>
          <w:rtl/>
        </w:rPr>
        <w:t xml:space="preserve">السيد، علاء الدين خليل إبراهيم، و سلامة، رحمة رياض. (2026). الحوكمة الرقمية كمدخل لتعزيز جودة الخدمات الحكومية الإلكترونية: دراسة حالة القطاع الحكومي الفلسطيني. المجلة العربية للعلوم الإدارية، مج33, ع2 ، 1 - 37. مسترجع من </w:t>
      </w:r>
      <w:hyperlink r:id="rId20" w:history="1">
        <w:r w:rsidRPr="007A6705">
          <w:rPr>
            <w:rStyle w:val="Hyperlink"/>
            <w:rFonts w:ascii="Simplified Arabic" w:hAnsi="Simplified Arabic" w:cs="Simplified Arabic"/>
            <w:sz w:val="28"/>
            <w:szCs w:val="28"/>
          </w:rPr>
          <w:t>http://search.mandumah.com/Record/1690033</w:t>
        </w:r>
      </w:hyperlink>
    </w:p>
    <w:p w14:paraId="64B57B67"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عبدالحميد، منال السيد. (2024). آليات تطبيق الحوكمة الرقمية في القطاع الحكومي: دروس مستفادة من الخبرة الدولية. مجلة كلية الاقتصاد والعلوم السياسية، مج25, ع3 ، 265 - 291. مسترجع من </w:t>
      </w:r>
      <w:hyperlink r:id="rId21" w:history="1">
        <w:r w:rsidRPr="007A6705">
          <w:rPr>
            <w:rStyle w:val="Hyperlink"/>
            <w:rFonts w:ascii="Simplified Arabic" w:hAnsi="Simplified Arabic" w:cs="Simplified Arabic"/>
            <w:sz w:val="28"/>
            <w:szCs w:val="28"/>
          </w:rPr>
          <w:t>http://search.mandumah.com/Record/1509865</w:t>
        </w:r>
      </w:hyperlink>
    </w:p>
    <w:p w14:paraId="214C1482" w14:textId="77777777" w:rsidR="005C5DF8" w:rsidRDefault="005C5DF8">
      <w:pPr>
        <w:pStyle w:val="ListParagraph"/>
        <w:numPr>
          <w:ilvl w:val="0"/>
          <w:numId w:val="10"/>
        </w:numPr>
        <w:jc w:val="both"/>
        <w:rPr>
          <w:rFonts w:ascii="Simplified Arabic" w:hAnsi="Simplified Arabic" w:cs="Simplified Arabic"/>
          <w:sz w:val="28"/>
          <w:szCs w:val="28"/>
        </w:rPr>
      </w:pPr>
      <w:r w:rsidRPr="00806D0F">
        <w:rPr>
          <w:rFonts w:ascii="Simplified Arabic" w:hAnsi="Simplified Arabic" w:cs="Simplified Arabic"/>
          <w:sz w:val="28"/>
          <w:szCs w:val="28"/>
          <w:rtl/>
        </w:rPr>
        <w:t>عبدالنبي، هدى أحمد إبراهيم، و العتيبي، حصة ذياب مرزوق. (2021). علاقة الابتكار والإبداع في نجاح إدارة المشاريع: تطبيق على وكالة التوطين بوزارة الموارد البشرية والتنمية الاجتماعية. المجلة الدولية للتنمية، مج10, ع1 ، 11 - 28. مسترجع من</w:t>
      </w:r>
      <w:r w:rsidRPr="00806D0F">
        <w:rPr>
          <w:rFonts w:ascii="Simplified Arabic" w:hAnsi="Simplified Arabic" w:cs="Simplified Arabic"/>
          <w:sz w:val="28"/>
          <w:szCs w:val="28"/>
        </w:rPr>
        <w:t xml:space="preserve"> </w:t>
      </w:r>
      <w:hyperlink r:id="rId22" w:history="1">
        <w:r w:rsidRPr="007A6705">
          <w:rPr>
            <w:rStyle w:val="Hyperlink"/>
            <w:rFonts w:ascii="Simplified Arabic" w:hAnsi="Simplified Arabic" w:cs="Simplified Arabic"/>
            <w:sz w:val="28"/>
            <w:szCs w:val="28"/>
          </w:rPr>
          <w:t>http://search.mandumah.com/Record/1472277</w:t>
        </w:r>
      </w:hyperlink>
    </w:p>
    <w:p w14:paraId="7EBB93E4" w14:textId="77777777" w:rsidR="005C5DF8" w:rsidRDefault="005C5DF8">
      <w:pPr>
        <w:pStyle w:val="ListParagraph"/>
        <w:numPr>
          <w:ilvl w:val="0"/>
          <w:numId w:val="10"/>
        </w:numPr>
        <w:jc w:val="both"/>
        <w:rPr>
          <w:rFonts w:ascii="Simplified Arabic" w:hAnsi="Simplified Arabic" w:cs="Simplified Arabic"/>
          <w:sz w:val="28"/>
          <w:szCs w:val="28"/>
          <w:rtl/>
        </w:rPr>
      </w:pPr>
      <w:r w:rsidRPr="00806D0F">
        <w:rPr>
          <w:rFonts w:ascii="Simplified Arabic" w:hAnsi="Simplified Arabic" w:cs="Simplified Arabic"/>
          <w:sz w:val="28"/>
          <w:szCs w:val="28"/>
          <w:rtl/>
        </w:rPr>
        <w:t xml:space="preserve">المعادات، هديل محمد حديثه، و أبو زيد، محمد خير سليم. (2021). تأثير تخطيط المشروع على نجاح المشاريع الإنشائية: الدور المعدل لمستوى المخاطرة: دراسة تطبيقية في شركات مشاريع الإنشاءات الأردنية (رسالة ماجستير غير منشورة). جامعة البلقاء التطبيقية، السلط. مسترجع من </w:t>
      </w:r>
      <w:hyperlink r:id="rId23" w:history="1">
        <w:r w:rsidRPr="007A6705">
          <w:rPr>
            <w:rStyle w:val="Hyperlink"/>
            <w:rFonts w:ascii="Simplified Arabic" w:hAnsi="Simplified Arabic" w:cs="Simplified Arabic"/>
            <w:sz w:val="28"/>
            <w:szCs w:val="28"/>
          </w:rPr>
          <w:t>http://search.mandumah.com/Record/1302868</w:t>
        </w:r>
      </w:hyperlink>
    </w:p>
    <w:p w14:paraId="7D259BC5"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يوسف، أماني أحمد وهبة. (2023). التحول الرقمي وعلاقته بالحوكمة الرقمية والتقارير المالية لتحقيق التنمية المستدامة. المجلة العلمية للدراسات المحاسبية، مج5, ع2 ، 114 - 183. مسترجع من </w:t>
      </w:r>
      <w:hyperlink r:id="rId24" w:history="1">
        <w:r w:rsidRPr="007A6705">
          <w:rPr>
            <w:rStyle w:val="Hyperlink"/>
            <w:rFonts w:ascii="Simplified Arabic" w:hAnsi="Simplified Arabic" w:cs="Simplified Arabic"/>
            <w:sz w:val="28"/>
            <w:szCs w:val="28"/>
          </w:rPr>
          <w:t>http://search.mandumah.com/Record/1444867</w:t>
        </w:r>
      </w:hyperlink>
    </w:p>
    <w:p w14:paraId="58D6189C" w14:textId="77777777" w:rsidR="00806D0F" w:rsidRPr="004F0620" w:rsidRDefault="00806D0F" w:rsidP="00806D0F">
      <w:pPr>
        <w:pStyle w:val="ListParagraph"/>
        <w:bidi w:val="0"/>
        <w:jc w:val="both"/>
        <w:rPr>
          <w:rFonts w:ascii="Simplified Arabic" w:hAnsi="Simplified Arabic" w:cs="Simplified Arabic"/>
          <w:sz w:val="28"/>
          <w:szCs w:val="28"/>
        </w:rPr>
      </w:pPr>
    </w:p>
    <w:p w14:paraId="083FED1F" w14:textId="77777777" w:rsidR="005C5DF8" w:rsidRDefault="005C5DF8" w:rsidP="00087250">
      <w:pPr>
        <w:pStyle w:val="ListParagraph"/>
        <w:bidi w:val="0"/>
        <w:jc w:val="both"/>
        <w:rPr>
          <w:rFonts w:ascii="Simplified Arabic" w:hAnsi="Simplified Arabic" w:cs="Simplified Arabic"/>
          <w:sz w:val="28"/>
          <w:szCs w:val="28"/>
          <w:lang w:bidi="ar-EG"/>
        </w:rPr>
      </w:pPr>
    </w:p>
    <w:p w14:paraId="17786873" w14:textId="77777777" w:rsidR="005C5DF8" w:rsidRDefault="005C5DF8">
      <w:pPr>
        <w:pStyle w:val="ListParagraph"/>
        <w:numPr>
          <w:ilvl w:val="0"/>
          <w:numId w:val="10"/>
        </w:numPr>
        <w:bidi w:val="0"/>
        <w:jc w:val="both"/>
        <w:rPr>
          <w:rFonts w:ascii="Simplified Arabic" w:hAnsi="Simplified Arabic" w:cs="Simplified Arabic"/>
          <w:sz w:val="28"/>
          <w:szCs w:val="28"/>
          <w:lang w:bidi="ar-EG"/>
        </w:rPr>
      </w:pPr>
      <w:r w:rsidRPr="00087250">
        <w:rPr>
          <w:rFonts w:ascii="Simplified Arabic" w:hAnsi="Simplified Arabic" w:cs="Simplified Arabic"/>
          <w:sz w:val="28"/>
          <w:szCs w:val="28"/>
          <w:lang w:bidi="ar-EG"/>
        </w:rPr>
        <w:t>Andrade, Á. J. D. C., Mattos, C. S., Fortuna, A., Ramos, L. F., Santos, R. P. D., &amp; Santos, G. (2023, May). Critical success factors of agile transformation initiatives from a project management perspective. In Proceedings of the XIX Brazilian Symposium on Information Systems (pp. 443-450)</w:t>
      </w:r>
    </w:p>
    <w:p w14:paraId="014BCCE0" w14:textId="77777777" w:rsidR="005C5DF8" w:rsidRDefault="005C5DF8">
      <w:pPr>
        <w:pStyle w:val="ListParagraph"/>
        <w:numPr>
          <w:ilvl w:val="0"/>
          <w:numId w:val="10"/>
        </w:numPr>
        <w:bidi w:val="0"/>
        <w:jc w:val="both"/>
        <w:rPr>
          <w:rFonts w:ascii="Simplified Arabic" w:hAnsi="Simplified Arabic" w:cs="Simplified Arabic"/>
          <w:sz w:val="28"/>
          <w:szCs w:val="28"/>
          <w:lang w:bidi="ar-EG"/>
        </w:rPr>
      </w:pPr>
      <w:r w:rsidRPr="00087250">
        <w:rPr>
          <w:rFonts w:ascii="Simplified Arabic" w:hAnsi="Simplified Arabic" w:cs="Simplified Arabic"/>
          <w:sz w:val="28"/>
          <w:szCs w:val="28"/>
          <w:lang w:bidi="ar-EG"/>
        </w:rPr>
        <w:t>Carujo, S., Anunciação, P. F., &amp; Santos, J. R. (2022). The project management approach. A critical success factor in digital transformation initiatives. Economics and Culture, 19(1), 64-74</w:t>
      </w:r>
    </w:p>
    <w:p w14:paraId="53FF54F9" w14:textId="77777777" w:rsidR="005C5DF8" w:rsidRDefault="005C5DF8">
      <w:pPr>
        <w:pStyle w:val="ListParagraph"/>
        <w:numPr>
          <w:ilvl w:val="0"/>
          <w:numId w:val="10"/>
        </w:numPr>
        <w:bidi w:val="0"/>
        <w:jc w:val="both"/>
        <w:rPr>
          <w:rFonts w:ascii="Simplified Arabic" w:hAnsi="Simplified Arabic" w:cs="Simplified Arabic"/>
          <w:sz w:val="28"/>
          <w:szCs w:val="28"/>
          <w:lang w:bidi="ar-EG"/>
        </w:rPr>
      </w:pPr>
      <w:r w:rsidRPr="00087250">
        <w:rPr>
          <w:rFonts w:ascii="Simplified Arabic" w:hAnsi="Simplified Arabic" w:cs="Simplified Arabic"/>
          <w:sz w:val="28"/>
          <w:szCs w:val="28"/>
          <w:lang w:bidi="ar-EG"/>
        </w:rPr>
        <w:t>Ciric Lalic, D., Lalic, B., Deli</w:t>
      </w:r>
      <w:r w:rsidRPr="00087250">
        <w:rPr>
          <w:rFonts w:ascii="Cambria" w:hAnsi="Cambria" w:cs="Cambria"/>
          <w:sz w:val="28"/>
          <w:szCs w:val="28"/>
          <w:lang w:bidi="ar-EG"/>
        </w:rPr>
        <w:t>ć</w:t>
      </w:r>
      <w:r w:rsidRPr="00087250">
        <w:rPr>
          <w:rFonts w:ascii="Simplified Arabic" w:hAnsi="Simplified Arabic" w:cs="Simplified Arabic"/>
          <w:sz w:val="28"/>
          <w:szCs w:val="28"/>
          <w:lang w:bidi="ar-EG"/>
        </w:rPr>
        <w:t>, M., Gracanin, D., &amp; Stefanovic, D. (2022). How project management approach impact project success? From traditional to agile. International Journal of Managing Projects in Business, 15(3), 494-521.</w:t>
      </w:r>
      <w:r w:rsidRPr="00087250">
        <w:rPr>
          <w:rFonts w:ascii="Simplified Arabic" w:hAnsi="Simplified Arabic" w:cs="Simplified Arabic"/>
          <w:sz w:val="28"/>
          <w:szCs w:val="28"/>
          <w:rtl/>
          <w:lang w:bidi="ar-EG"/>
        </w:rPr>
        <w:t>‏</w:t>
      </w:r>
    </w:p>
    <w:p w14:paraId="056BC15F" w14:textId="77777777" w:rsidR="005C5DF8" w:rsidRDefault="005C5DF8">
      <w:pPr>
        <w:pStyle w:val="ListParagraph"/>
        <w:numPr>
          <w:ilvl w:val="0"/>
          <w:numId w:val="10"/>
        </w:numPr>
        <w:bidi w:val="0"/>
        <w:jc w:val="both"/>
        <w:rPr>
          <w:rFonts w:ascii="Simplified Arabic" w:hAnsi="Simplified Arabic" w:cs="Simplified Arabic"/>
          <w:sz w:val="28"/>
          <w:szCs w:val="28"/>
          <w:lang w:bidi="ar-EG"/>
        </w:rPr>
      </w:pPr>
      <w:r w:rsidRPr="00087250">
        <w:rPr>
          <w:rFonts w:ascii="Simplified Arabic" w:hAnsi="Simplified Arabic" w:cs="Simplified Arabic"/>
          <w:sz w:val="28"/>
          <w:szCs w:val="28"/>
          <w:lang w:bidi="ar-EG"/>
        </w:rPr>
        <w:t>Hafseld, K. H., Hussein, B., &amp; Rauzy, A. B. (2021). An attempt to understand complexity in a government digital transformation project. International Journal of Information Systems and Project Management, 9(3), 70-91.</w:t>
      </w:r>
      <w:r w:rsidRPr="00087250">
        <w:rPr>
          <w:rFonts w:ascii="Simplified Arabic" w:hAnsi="Simplified Arabic" w:cs="Simplified Arabic"/>
          <w:sz w:val="28"/>
          <w:szCs w:val="28"/>
          <w:rtl/>
          <w:lang w:bidi="ar-EG"/>
        </w:rPr>
        <w:t>‏</w:t>
      </w:r>
    </w:p>
    <w:p w14:paraId="11E605DF" w14:textId="77777777" w:rsidR="005C5DF8" w:rsidRDefault="005C5DF8">
      <w:pPr>
        <w:pStyle w:val="ListParagraph"/>
        <w:numPr>
          <w:ilvl w:val="0"/>
          <w:numId w:val="10"/>
        </w:numPr>
        <w:bidi w:val="0"/>
        <w:jc w:val="both"/>
        <w:rPr>
          <w:rFonts w:ascii="Simplified Arabic" w:hAnsi="Simplified Arabic" w:cs="Simplified Arabic"/>
          <w:sz w:val="28"/>
          <w:szCs w:val="28"/>
          <w:lang w:bidi="ar-EG"/>
        </w:rPr>
      </w:pPr>
      <w:r w:rsidRPr="00424D5B">
        <w:rPr>
          <w:rFonts w:ascii="Simplified Arabic" w:hAnsi="Simplified Arabic" w:cs="Simplified Arabic"/>
          <w:sz w:val="28"/>
          <w:szCs w:val="28"/>
          <w:lang w:val="pl-PL" w:bidi="ar-EG"/>
        </w:rPr>
        <w:t xml:space="preserve">Idzi, F. M., &amp; Gomes, R. C. (2022). </w:t>
      </w:r>
      <w:r w:rsidRPr="00424D5B">
        <w:rPr>
          <w:rFonts w:ascii="Simplified Arabic" w:hAnsi="Simplified Arabic" w:cs="Simplified Arabic"/>
          <w:sz w:val="28"/>
          <w:szCs w:val="28"/>
          <w:lang w:bidi="ar-EG"/>
        </w:rPr>
        <w:t>Digital governance: government strategies that impact public services. Global Public Policy and Governance, 2(4), 427-452</w:t>
      </w:r>
    </w:p>
    <w:p w14:paraId="407C03DE" w14:textId="77777777" w:rsidR="005C5DF8" w:rsidRDefault="005C5DF8">
      <w:pPr>
        <w:pStyle w:val="ListParagraph"/>
        <w:numPr>
          <w:ilvl w:val="0"/>
          <w:numId w:val="10"/>
        </w:numPr>
        <w:bidi w:val="0"/>
        <w:jc w:val="both"/>
        <w:rPr>
          <w:rFonts w:ascii="Simplified Arabic" w:hAnsi="Simplified Arabic" w:cs="Simplified Arabic"/>
          <w:sz w:val="28"/>
          <w:szCs w:val="28"/>
        </w:rPr>
      </w:pPr>
      <w:r w:rsidRPr="008D2A48">
        <w:rPr>
          <w:rFonts w:ascii="Simplified Arabic" w:hAnsi="Simplified Arabic" w:cs="Simplified Arabic"/>
          <w:sz w:val="28"/>
          <w:szCs w:val="28"/>
        </w:rPr>
        <w:t>Jelovac, D., Ljubojevi</w:t>
      </w:r>
      <w:r w:rsidRPr="008D2A48">
        <w:rPr>
          <w:rFonts w:ascii="Cambria" w:hAnsi="Cambria" w:cs="Cambria"/>
          <w:sz w:val="28"/>
          <w:szCs w:val="28"/>
        </w:rPr>
        <w:t>ć</w:t>
      </w:r>
      <w:r w:rsidRPr="008D2A48">
        <w:rPr>
          <w:rFonts w:ascii="Simplified Arabic" w:hAnsi="Simplified Arabic" w:cs="Simplified Arabic"/>
          <w:sz w:val="28"/>
          <w:szCs w:val="28"/>
        </w:rPr>
        <w:t xml:space="preserve">, </w:t>
      </w:r>
      <w:r w:rsidRPr="008D2A48">
        <w:rPr>
          <w:rFonts w:ascii="Cambria" w:hAnsi="Cambria" w:cs="Cambria"/>
          <w:sz w:val="28"/>
          <w:szCs w:val="28"/>
        </w:rPr>
        <w:t>Č</w:t>
      </w:r>
      <w:r w:rsidRPr="008D2A48">
        <w:rPr>
          <w:rFonts w:ascii="Simplified Arabic" w:hAnsi="Simplified Arabic" w:cs="Simplified Arabic"/>
          <w:sz w:val="28"/>
          <w:szCs w:val="28"/>
        </w:rPr>
        <w:t>., &amp; Ljubojevi</w:t>
      </w:r>
      <w:r w:rsidRPr="008D2A48">
        <w:rPr>
          <w:rFonts w:ascii="Cambria" w:hAnsi="Cambria" w:cs="Cambria"/>
          <w:sz w:val="28"/>
          <w:szCs w:val="28"/>
        </w:rPr>
        <w:t>ć</w:t>
      </w:r>
      <w:r w:rsidRPr="008D2A48">
        <w:rPr>
          <w:rFonts w:ascii="Simplified Arabic" w:hAnsi="Simplified Arabic" w:cs="Simplified Arabic"/>
          <w:sz w:val="28"/>
          <w:szCs w:val="28"/>
        </w:rPr>
        <w:t>, L. (2022). HPC in business: the impact of corporate digital responsibility on building digital trust and responsible corporate digital governance. Digital Policy, Regulation and Governance, 24(6), 485-497.</w:t>
      </w:r>
    </w:p>
    <w:p w14:paraId="70AD3CE7" w14:textId="77777777" w:rsidR="005C5DF8" w:rsidRDefault="005C5DF8">
      <w:pPr>
        <w:pStyle w:val="ListParagraph"/>
        <w:numPr>
          <w:ilvl w:val="0"/>
          <w:numId w:val="10"/>
        </w:numPr>
        <w:bidi w:val="0"/>
        <w:jc w:val="both"/>
        <w:rPr>
          <w:rFonts w:ascii="Simplified Arabic" w:hAnsi="Simplified Arabic" w:cs="Simplified Arabic"/>
          <w:sz w:val="28"/>
          <w:szCs w:val="28"/>
          <w:lang w:bidi="ar-EG"/>
        </w:rPr>
      </w:pPr>
      <w:r w:rsidRPr="00087250">
        <w:rPr>
          <w:rFonts w:ascii="Simplified Arabic" w:hAnsi="Simplified Arabic" w:cs="Simplified Arabic"/>
          <w:sz w:val="28"/>
          <w:szCs w:val="28"/>
          <w:lang w:bidi="ar-EG"/>
        </w:rPr>
        <w:t xml:space="preserve">Kala Kamdjoug, J. R. (2024). Change management and digital transformation project success in SMEs located in the Democratic Republic </w:t>
      </w:r>
      <w:r w:rsidRPr="00087250">
        <w:rPr>
          <w:rFonts w:ascii="Simplified Arabic" w:hAnsi="Simplified Arabic" w:cs="Simplified Arabic"/>
          <w:sz w:val="28"/>
          <w:szCs w:val="28"/>
          <w:lang w:bidi="ar-EG"/>
        </w:rPr>
        <w:lastRenderedPageBreak/>
        <w:t>of the Congo. Journal of Enterprise Information Management, 37(2), 580-605</w:t>
      </w:r>
    </w:p>
    <w:p w14:paraId="41066147" w14:textId="77777777" w:rsidR="005C5DF8" w:rsidRDefault="005C5DF8">
      <w:pPr>
        <w:pStyle w:val="ListParagraph"/>
        <w:numPr>
          <w:ilvl w:val="0"/>
          <w:numId w:val="10"/>
        </w:numPr>
        <w:bidi w:val="0"/>
        <w:jc w:val="both"/>
        <w:rPr>
          <w:rFonts w:ascii="Simplified Arabic" w:hAnsi="Simplified Arabic" w:cs="Simplified Arabic"/>
          <w:sz w:val="28"/>
          <w:szCs w:val="28"/>
          <w:lang w:bidi="ar-EG"/>
        </w:rPr>
      </w:pPr>
      <w:r w:rsidRPr="00424D5B">
        <w:rPr>
          <w:rFonts w:ascii="Simplified Arabic" w:hAnsi="Simplified Arabic" w:cs="Simplified Arabic"/>
          <w:sz w:val="28"/>
          <w:szCs w:val="28"/>
          <w:lang w:bidi="ar-EG"/>
        </w:rPr>
        <w:t>Manoharan, A. P., Melitski, J., &amp; Holzer, M. (2023). Digital Governance: An Assessment of Performance and Best Practices: Manoharan AP et al. Public Organization Review, 23(1), 265-283.</w:t>
      </w:r>
      <w:r w:rsidRPr="00424D5B">
        <w:rPr>
          <w:rFonts w:ascii="Simplified Arabic" w:hAnsi="Simplified Arabic" w:cs="Simplified Arabic"/>
          <w:sz w:val="28"/>
          <w:szCs w:val="28"/>
          <w:rtl/>
          <w:lang w:bidi="ar-EG"/>
        </w:rPr>
        <w:t>‏</w:t>
      </w:r>
    </w:p>
    <w:p w14:paraId="2CCEC845" w14:textId="77777777" w:rsidR="005C5DF8" w:rsidRDefault="005C5DF8">
      <w:pPr>
        <w:pStyle w:val="ListParagraph"/>
        <w:numPr>
          <w:ilvl w:val="0"/>
          <w:numId w:val="10"/>
        </w:numPr>
        <w:bidi w:val="0"/>
        <w:jc w:val="both"/>
        <w:rPr>
          <w:rFonts w:ascii="Simplified Arabic" w:hAnsi="Simplified Arabic" w:cs="Simplified Arabic"/>
          <w:sz w:val="28"/>
          <w:szCs w:val="28"/>
          <w:lang w:bidi="ar-EG"/>
        </w:rPr>
      </w:pPr>
      <w:r w:rsidRPr="00424D5B">
        <w:rPr>
          <w:rFonts w:ascii="Simplified Arabic" w:hAnsi="Simplified Arabic" w:cs="Simplified Arabic"/>
          <w:sz w:val="28"/>
          <w:szCs w:val="28"/>
          <w:lang w:bidi="ar-EG"/>
        </w:rPr>
        <w:t>Sadat, A., Lawelai, H., &amp; Yudarsat, A. P. (2025). The impact of digital governance on public service efficiency: A cross-country analysis. Journal of Governance and Local Politics (JGLP), 7(1), 22-35</w:t>
      </w:r>
    </w:p>
    <w:p w14:paraId="13E5D2FD" w14:textId="77777777" w:rsidR="005C5DF8" w:rsidRDefault="005C5DF8">
      <w:pPr>
        <w:pStyle w:val="ListParagraph"/>
        <w:numPr>
          <w:ilvl w:val="0"/>
          <w:numId w:val="10"/>
        </w:numPr>
        <w:bidi w:val="0"/>
        <w:jc w:val="both"/>
        <w:rPr>
          <w:rFonts w:ascii="Simplified Arabic" w:hAnsi="Simplified Arabic" w:cs="Simplified Arabic"/>
          <w:sz w:val="28"/>
          <w:szCs w:val="28"/>
          <w:lang w:bidi="ar-EG"/>
        </w:rPr>
      </w:pPr>
      <w:r w:rsidRPr="00087250">
        <w:rPr>
          <w:rFonts w:ascii="Simplified Arabic" w:hAnsi="Simplified Arabic" w:cs="Simplified Arabic"/>
          <w:sz w:val="28"/>
          <w:szCs w:val="28"/>
          <w:lang w:bidi="ar-EG"/>
        </w:rPr>
        <w:t>Tangi, L., Janssen, M., Benedetti, M., &amp; Noci, G. (2021). Digital government transformation: A structural equation modelling analysis of driving and impeding factors. International Journal of Information Management, 60, 102356.</w:t>
      </w:r>
      <w:r w:rsidRPr="00087250">
        <w:rPr>
          <w:rFonts w:ascii="Simplified Arabic" w:hAnsi="Simplified Arabic" w:cs="Simplified Arabic"/>
          <w:sz w:val="28"/>
          <w:szCs w:val="28"/>
          <w:rtl/>
          <w:lang w:bidi="ar-EG"/>
        </w:rPr>
        <w:t>‏</w:t>
      </w:r>
    </w:p>
    <w:p w14:paraId="72DBF82B" w14:textId="77777777" w:rsidR="005C5DF8" w:rsidRDefault="005C5DF8">
      <w:pPr>
        <w:pStyle w:val="ListParagraph"/>
        <w:numPr>
          <w:ilvl w:val="0"/>
          <w:numId w:val="10"/>
        </w:numPr>
        <w:bidi w:val="0"/>
        <w:jc w:val="both"/>
        <w:rPr>
          <w:rFonts w:ascii="Simplified Arabic" w:hAnsi="Simplified Arabic" w:cs="Simplified Arabic"/>
          <w:sz w:val="28"/>
          <w:szCs w:val="28"/>
          <w:rtl/>
        </w:rPr>
      </w:pPr>
      <w:r w:rsidRPr="008D2A48">
        <w:rPr>
          <w:rFonts w:ascii="Simplified Arabic" w:hAnsi="Simplified Arabic" w:cs="Simplified Arabic"/>
          <w:sz w:val="28"/>
          <w:szCs w:val="28"/>
        </w:rPr>
        <w:t>Vaia, G., Arkhipova, D., &amp; DeLone, W. (2022). Digital governance mechanisms and principles that enable agile responses in dynamic competitive environments. European Journal of Information Systems, 31(6), 662-680</w:t>
      </w:r>
    </w:p>
    <w:p w14:paraId="7BCC75AA" w14:textId="77777777" w:rsidR="005C5DF8" w:rsidRDefault="005C5DF8">
      <w:pPr>
        <w:pStyle w:val="ListParagraph"/>
        <w:numPr>
          <w:ilvl w:val="0"/>
          <w:numId w:val="10"/>
        </w:numPr>
        <w:bidi w:val="0"/>
        <w:jc w:val="both"/>
        <w:rPr>
          <w:rFonts w:ascii="Simplified Arabic" w:hAnsi="Simplified Arabic" w:cs="Simplified Arabic"/>
          <w:sz w:val="28"/>
          <w:szCs w:val="28"/>
        </w:rPr>
      </w:pPr>
      <w:r w:rsidRPr="008D2A48">
        <w:rPr>
          <w:rFonts w:ascii="Simplified Arabic" w:hAnsi="Simplified Arabic" w:cs="Simplified Arabic"/>
          <w:sz w:val="28"/>
          <w:szCs w:val="28"/>
        </w:rPr>
        <w:t>Zahra, F. (2025). Analysis of Digital Governance Framework Implementation to Enhance Digital Transformation. SITEKNIK: Sistem Informasi, Teknik dan Teknologi Terapan, 2(3), 115-126.</w:t>
      </w:r>
      <w:r w:rsidRPr="008D2A48">
        <w:rPr>
          <w:rFonts w:ascii="Simplified Arabic" w:hAnsi="Simplified Arabic" w:cs="Simplified Arabic"/>
          <w:sz w:val="28"/>
          <w:szCs w:val="28"/>
          <w:rtl/>
        </w:rPr>
        <w:t>‏</w:t>
      </w:r>
    </w:p>
    <w:p w14:paraId="5E69A1E9" w14:textId="77777777" w:rsidR="00087250" w:rsidRPr="004F0620" w:rsidRDefault="00087250" w:rsidP="00087250">
      <w:pPr>
        <w:pStyle w:val="ListParagraph"/>
        <w:bidi w:val="0"/>
        <w:jc w:val="both"/>
        <w:rPr>
          <w:rFonts w:ascii="Simplified Arabic" w:hAnsi="Simplified Arabic" w:cs="Simplified Arabic"/>
          <w:sz w:val="28"/>
          <w:szCs w:val="28"/>
          <w:rtl/>
          <w:lang w:bidi="ar-EG"/>
        </w:rPr>
      </w:pPr>
    </w:p>
    <w:sectPr w:rsidR="00087250" w:rsidRPr="004F0620" w:rsidSect="00CB6D93">
      <w:footerReference w:type="default" r:id="rId25"/>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C91CD" w14:textId="77777777" w:rsidR="00FF4C98" w:rsidRDefault="00FF4C98" w:rsidP="00621DED">
      <w:pPr>
        <w:spacing w:after="0" w:line="240" w:lineRule="auto"/>
      </w:pPr>
      <w:r>
        <w:separator/>
      </w:r>
    </w:p>
  </w:endnote>
  <w:endnote w:type="continuationSeparator" w:id="0">
    <w:p w14:paraId="3288B2E2" w14:textId="77777777" w:rsidR="00FF4C98" w:rsidRDefault="00FF4C98"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End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1EAE2" w14:textId="77777777" w:rsidR="00FF4C98" w:rsidRDefault="00FF4C98" w:rsidP="00621DED">
      <w:pPr>
        <w:spacing w:after="0" w:line="240" w:lineRule="auto"/>
      </w:pPr>
      <w:r>
        <w:separator/>
      </w:r>
    </w:p>
  </w:footnote>
  <w:footnote w:type="continuationSeparator" w:id="0">
    <w:p w14:paraId="5BEC0512" w14:textId="77777777" w:rsidR="00FF4C98" w:rsidRDefault="00FF4C98"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D4D18"/>
    <w:multiLevelType w:val="multilevel"/>
    <w:tmpl w:val="9B3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8A106D"/>
    <w:multiLevelType w:val="hybridMultilevel"/>
    <w:tmpl w:val="F20E97D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1637CE"/>
    <w:multiLevelType w:val="hybridMultilevel"/>
    <w:tmpl w:val="7890A374"/>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7DF190F"/>
    <w:multiLevelType w:val="multilevel"/>
    <w:tmpl w:val="376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461BE4"/>
    <w:multiLevelType w:val="hybridMultilevel"/>
    <w:tmpl w:val="763E876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146634"/>
    <w:multiLevelType w:val="multilevel"/>
    <w:tmpl w:val="354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467FB7"/>
    <w:multiLevelType w:val="hybridMultilevel"/>
    <w:tmpl w:val="BE12457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EB4F0E"/>
    <w:multiLevelType w:val="hybridMultilevel"/>
    <w:tmpl w:val="09A2D20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7969897">
    <w:abstractNumId w:val="1"/>
  </w:num>
  <w:num w:numId="2" w16cid:durableId="1815683809">
    <w:abstractNumId w:val="6"/>
  </w:num>
  <w:num w:numId="3" w16cid:durableId="740252984">
    <w:abstractNumId w:val="9"/>
  </w:num>
  <w:num w:numId="4" w16cid:durableId="1794791461">
    <w:abstractNumId w:val="0"/>
  </w:num>
  <w:num w:numId="5" w16cid:durableId="2012297942">
    <w:abstractNumId w:val="4"/>
  </w:num>
  <w:num w:numId="6" w16cid:durableId="2056778">
    <w:abstractNumId w:val="7"/>
  </w:num>
  <w:num w:numId="7" w16cid:durableId="676273138">
    <w:abstractNumId w:val="8"/>
  </w:num>
  <w:num w:numId="8" w16cid:durableId="1551041446">
    <w:abstractNumId w:val="2"/>
  </w:num>
  <w:num w:numId="9" w16cid:durableId="318583201">
    <w:abstractNumId w:val="5"/>
  </w:num>
  <w:num w:numId="10" w16cid:durableId="124580216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21FD1"/>
    <w:rsid w:val="000236E3"/>
    <w:rsid w:val="00036AD0"/>
    <w:rsid w:val="000672A4"/>
    <w:rsid w:val="00087250"/>
    <w:rsid w:val="000D1962"/>
    <w:rsid w:val="000E0033"/>
    <w:rsid w:val="000F2B75"/>
    <w:rsid w:val="00105A15"/>
    <w:rsid w:val="00110FA8"/>
    <w:rsid w:val="00127792"/>
    <w:rsid w:val="001548C1"/>
    <w:rsid w:val="001B43EF"/>
    <w:rsid w:val="001C5E53"/>
    <w:rsid w:val="001E3435"/>
    <w:rsid w:val="002765C1"/>
    <w:rsid w:val="002B7920"/>
    <w:rsid w:val="003372C0"/>
    <w:rsid w:val="0034535E"/>
    <w:rsid w:val="003564E6"/>
    <w:rsid w:val="003579FF"/>
    <w:rsid w:val="003A2075"/>
    <w:rsid w:val="003A2D4F"/>
    <w:rsid w:val="003D06DF"/>
    <w:rsid w:val="003F5D9C"/>
    <w:rsid w:val="00423418"/>
    <w:rsid w:val="00424D5B"/>
    <w:rsid w:val="004372D5"/>
    <w:rsid w:val="004A7FE3"/>
    <w:rsid w:val="004D35D3"/>
    <w:rsid w:val="004F0620"/>
    <w:rsid w:val="005673FD"/>
    <w:rsid w:val="00592685"/>
    <w:rsid w:val="00593280"/>
    <w:rsid w:val="005C5DF8"/>
    <w:rsid w:val="005E52A1"/>
    <w:rsid w:val="005F3A85"/>
    <w:rsid w:val="006114F7"/>
    <w:rsid w:val="00621DED"/>
    <w:rsid w:val="006C2178"/>
    <w:rsid w:val="007543D1"/>
    <w:rsid w:val="00761E9B"/>
    <w:rsid w:val="007F2519"/>
    <w:rsid w:val="008019E7"/>
    <w:rsid w:val="00804576"/>
    <w:rsid w:val="00804FE9"/>
    <w:rsid w:val="00806D0F"/>
    <w:rsid w:val="00813640"/>
    <w:rsid w:val="00860640"/>
    <w:rsid w:val="00881070"/>
    <w:rsid w:val="008D1C82"/>
    <w:rsid w:val="008D2A48"/>
    <w:rsid w:val="008F4DEA"/>
    <w:rsid w:val="0091397D"/>
    <w:rsid w:val="00917C1F"/>
    <w:rsid w:val="009432FC"/>
    <w:rsid w:val="0095065B"/>
    <w:rsid w:val="00955C78"/>
    <w:rsid w:val="00966440"/>
    <w:rsid w:val="00975E90"/>
    <w:rsid w:val="009A6035"/>
    <w:rsid w:val="009C14F2"/>
    <w:rsid w:val="009D3DFA"/>
    <w:rsid w:val="009E740B"/>
    <w:rsid w:val="00AE31B2"/>
    <w:rsid w:val="00B04F4C"/>
    <w:rsid w:val="00B3427B"/>
    <w:rsid w:val="00B41819"/>
    <w:rsid w:val="00B729F2"/>
    <w:rsid w:val="00B91104"/>
    <w:rsid w:val="00BA0969"/>
    <w:rsid w:val="00BC7BAC"/>
    <w:rsid w:val="00BD7DC7"/>
    <w:rsid w:val="00BD7F58"/>
    <w:rsid w:val="00C01E57"/>
    <w:rsid w:val="00C07C7F"/>
    <w:rsid w:val="00C47709"/>
    <w:rsid w:val="00C62BF9"/>
    <w:rsid w:val="00CB6D93"/>
    <w:rsid w:val="00CC209D"/>
    <w:rsid w:val="00CC3A23"/>
    <w:rsid w:val="00CE3A56"/>
    <w:rsid w:val="00D15B17"/>
    <w:rsid w:val="00D17C01"/>
    <w:rsid w:val="00D41B42"/>
    <w:rsid w:val="00D42274"/>
    <w:rsid w:val="00D43095"/>
    <w:rsid w:val="00D439AC"/>
    <w:rsid w:val="00D8772F"/>
    <w:rsid w:val="00DE18A5"/>
    <w:rsid w:val="00DE41B5"/>
    <w:rsid w:val="00E819C0"/>
    <w:rsid w:val="00E931BE"/>
    <w:rsid w:val="00EC2DAD"/>
    <w:rsid w:val="00EC46FD"/>
    <w:rsid w:val="00EC51BE"/>
    <w:rsid w:val="00ED3794"/>
    <w:rsid w:val="00EE4C90"/>
    <w:rsid w:val="00EF1163"/>
    <w:rsid w:val="00F01497"/>
    <w:rsid w:val="00F019DB"/>
    <w:rsid w:val="00F036C9"/>
    <w:rsid w:val="00F10871"/>
    <w:rsid w:val="00F21AAC"/>
    <w:rsid w:val="00F40CAA"/>
    <w:rsid w:val="00F41775"/>
    <w:rsid w:val="00F451A2"/>
    <w:rsid w:val="00F515BC"/>
    <w:rsid w:val="00F83102"/>
    <w:rsid w:val="00F9537A"/>
    <w:rsid w:val="00FC396A"/>
    <w:rsid w:val="00FF4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table" w:styleId="TableGrid">
    <w:name w:val="Table Grid"/>
    <w:basedOn w:val="TableNormal"/>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Normal"/>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43095"/>
    <w:rPr>
      <w:b/>
      <w:bCs/>
    </w:rPr>
  </w:style>
  <w:style w:type="paragraph" w:styleId="TOC2">
    <w:name w:val="toc 2"/>
    <w:basedOn w:val="Normal"/>
    <w:next w:val="Normal"/>
    <w:autoRedefine/>
    <w:uiPriority w:val="39"/>
    <w:unhideWhenUsed/>
    <w:rsid w:val="005C5D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earch.mandumah.com/Record/1462449" TargetMode="External" /><Relationship Id="rId18" Type="http://schemas.openxmlformats.org/officeDocument/2006/relationships/hyperlink" Target="http://search.mandumah.com/Record/1539461" TargetMode="External"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earch.mandumah.com/Record/1509865" TargetMode="External" /><Relationship Id="rId7" Type="http://schemas.openxmlformats.org/officeDocument/2006/relationships/endnotes" Target="endnotes.xml" /><Relationship Id="rId12" Type="http://schemas.openxmlformats.org/officeDocument/2006/relationships/hyperlink" Target="http://search.mandumah.com/Record/1277995" TargetMode="External" /><Relationship Id="rId17" Type="http://schemas.openxmlformats.org/officeDocument/2006/relationships/hyperlink" Target="http://search.mandumah.com/Record/1522745" TargetMode="External" /><Relationship Id="rId25"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earch.mandumah.com/Record/1464394" TargetMode="External" /><Relationship Id="rId20" Type="http://schemas.openxmlformats.org/officeDocument/2006/relationships/hyperlink" Target="http://search.mandumah.com/Record/1690033"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arch.mandumah.com/Record/1572476" TargetMode="External" /><Relationship Id="rId24" Type="http://schemas.openxmlformats.org/officeDocument/2006/relationships/hyperlink" Target="http://search.mandumah.com/Record/1444867" TargetMode="External" /><Relationship Id="rId5" Type="http://schemas.openxmlformats.org/officeDocument/2006/relationships/webSettings" Target="webSettings.xml" /><Relationship Id="rId15" Type="http://schemas.openxmlformats.org/officeDocument/2006/relationships/hyperlink" Target="http://search.mandumah.com/Record/1302078" TargetMode="External" /><Relationship Id="rId23" Type="http://schemas.openxmlformats.org/officeDocument/2006/relationships/hyperlink" Target="http://search.mandumah.com/Record/1302868" TargetMode="External" /><Relationship Id="rId10" Type="http://schemas.openxmlformats.org/officeDocument/2006/relationships/image" Target="media/image3.png" /><Relationship Id="rId19" Type="http://schemas.openxmlformats.org/officeDocument/2006/relationships/hyperlink" Target="http://search.mandumah.com/Record/1575694"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earch.mandumah.com/Record/1657245" TargetMode="External" /><Relationship Id="rId22" Type="http://schemas.openxmlformats.org/officeDocument/2006/relationships/hyperlink" Target="http://search.mandumah.com/Record/1472277"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11829</Words>
  <Characters>67427</Characters>
  <Application>Microsoft Office Word</Application>
  <DocSecurity>0</DocSecurity>
  <Lines>561</Lines>
  <Paragraphs>158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Eng. Ahmed Mahboub</cp:lastModifiedBy>
  <cp:revision>2</cp:revision>
  <cp:lastPrinted>2026-06-24T05:56:00Z</cp:lastPrinted>
  <dcterms:created xsi:type="dcterms:W3CDTF">2026-06-28T19:58:00Z</dcterms:created>
  <dcterms:modified xsi:type="dcterms:W3CDTF">2026-06-28T19:58:00Z</dcterms:modified>
</cp:coreProperties>
</file>