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3C6EC31" w:rsidR="009125CE" w:rsidRPr="003B41C0" w:rsidRDefault="00F82BB7" w:rsidP="00F82BB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B41C0">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4024B64">
            <wp:simplePos x="0" y="0"/>
            <wp:positionH relativeFrom="margin">
              <wp:posOffset>331470</wp:posOffset>
            </wp:positionH>
            <wp:positionV relativeFrom="margin">
              <wp:posOffset>-278130</wp:posOffset>
            </wp:positionV>
            <wp:extent cx="1769745" cy="164211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9745" cy="1642110"/>
                    </a:xfrm>
                    <a:prstGeom prst="rect">
                      <a:avLst/>
                    </a:prstGeom>
                  </pic:spPr>
                </pic:pic>
              </a:graphicData>
            </a:graphic>
            <wp14:sizeRelH relativeFrom="margin">
              <wp14:pctWidth>0</wp14:pctWidth>
            </wp14:sizeRelH>
            <wp14:sizeRelV relativeFrom="margin">
              <wp14:pctHeight>0</wp14:pctHeight>
            </wp14:sizeRelV>
          </wp:anchor>
        </w:drawing>
      </w:r>
      <w:r w:rsidR="009125CE" w:rsidRPr="003B41C0">
        <w:rPr>
          <w:rFonts w:ascii="Simplified Arabic" w:hAnsi="Simplified Arabic" w:cs="Simplified Arabic"/>
          <w:b/>
          <w:bCs/>
          <w:color w:val="000000" w:themeColor="text1"/>
          <w:sz w:val="32"/>
          <w:szCs w:val="32"/>
          <w:rtl/>
          <w:lang w:bidi="ar-EG"/>
        </w:rPr>
        <w:t xml:space="preserve">جامعة ميدأوشن </w:t>
      </w:r>
    </w:p>
    <w:p w14:paraId="1E957002" w14:textId="202C04F5" w:rsidR="00F546CE" w:rsidRPr="003B41C0" w:rsidRDefault="009125CE" w:rsidP="00F82BB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B41C0">
        <w:rPr>
          <w:rFonts w:ascii="Simplified Arabic" w:hAnsi="Simplified Arabic" w:cs="Simplified Arabic"/>
          <w:b/>
          <w:bCs/>
          <w:color w:val="000000" w:themeColor="text1"/>
          <w:sz w:val="32"/>
          <w:szCs w:val="32"/>
          <w:lang w:bidi="ar-EG"/>
        </w:rPr>
        <w:t xml:space="preserve"> </w:t>
      </w:r>
      <w:r w:rsidRPr="003B41C0">
        <w:rPr>
          <w:rFonts w:ascii="Simplified Arabic" w:hAnsi="Simplified Arabic" w:cs="Simplified Arabic"/>
          <w:b/>
          <w:bCs/>
          <w:color w:val="000000" w:themeColor="text1"/>
          <w:sz w:val="32"/>
          <w:szCs w:val="32"/>
          <w:rtl/>
          <w:lang w:bidi="ar-EG"/>
        </w:rPr>
        <w:t xml:space="preserve">كلية </w:t>
      </w:r>
      <w:r w:rsidR="008C42C1" w:rsidRPr="003B41C0">
        <w:rPr>
          <w:rFonts w:ascii="Simplified Arabic" w:hAnsi="Simplified Arabic" w:cs="Simplified Arabic"/>
          <w:b/>
          <w:bCs/>
          <w:color w:val="000000" w:themeColor="text1"/>
          <w:sz w:val="32"/>
          <w:szCs w:val="32"/>
          <w:rtl/>
          <w:lang w:bidi="ar-EG"/>
        </w:rPr>
        <w:t>الإدارة</w:t>
      </w:r>
      <w:r w:rsidRPr="003B41C0">
        <w:rPr>
          <w:rFonts w:ascii="Simplified Arabic" w:hAnsi="Simplified Arabic" w:cs="Simplified Arabic"/>
          <w:b/>
          <w:bCs/>
          <w:color w:val="000000" w:themeColor="text1"/>
          <w:sz w:val="32"/>
          <w:szCs w:val="32"/>
          <w:rtl/>
          <w:lang w:bidi="ar-EG"/>
        </w:rPr>
        <w:t xml:space="preserve"> </w:t>
      </w:r>
    </w:p>
    <w:p w14:paraId="5F6542BF" w14:textId="12752CB3" w:rsidR="009125CE" w:rsidRPr="003B41C0" w:rsidRDefault="00F86421" w:rsidP="00F82BB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B41C0">
        <w:rPr>
          <w:rFonts w:ascii="Simplified Arabic" w:hAnsi="Simplified Arabic" w:cs="Simplified Arabic"/>
          <w:b/>
          <w:bCs/>
          <w:color w:val="000000" w:themeColor="text1"/>
          <w:sz w:val="32"/>
          <w:szCs w:val="32"/>
          <w:rtl/>
          <w:lang w:bidi="ar-EG"/>
        </w:rPr>
        <w:t>ماجستير ادارة ا</w:t>
      </w:r>
      <w:r w:rsidR="00A86984" w:rsidRPr="003B41C0">
        <w:rPr>
          <w:rFonts w:ascii="Simplified Arabic" w:hAnsi="Simplified Arabic" w:cs="Simplified Arabic"/>
          <w:b/>
          <w:bCs/>
          <w:color w:val="000000" w:themeColor="text1"/>
          <w:sz w:val="32"/>
          <w:szCs w:val="32"/>
          <w:rtl/>
          <w:lang w:bidi="ar-EG"/>
        </w:rPr>
        <w:t>لعقارية</w:t>
      </w:r>
    </w:p>
    <w:p w14:paraId="2ED03B4F" w14:textId="77777777" w:rsidR="00AD5FD7" w:rsidRPr="003B41C0" w:rsidRDefault="00AD5FD7" w:rsidP="00F82BB7">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4ED60E" w14:textId="704BACCA" w:rsidR="00054375" w:rsidRPr="003B41C0" w:rsidRDefault="00CA0F92" w:rsidP="00F82BB7">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3B41C0">
        <w:rPr>
          <w:rFonts w:ascii="Simplified Arabic" w:hAnsi="Simplified Arabic" w:cs="Simplified Arabic"/>
          <w:b/>
          <w:bCs/>
          <w:color w:val="000000" w:themeColor="text1"/>
          <w:sz w:val="40"/>
          <w:szCs w:val="40"/>
          <w:rtl/>
        </w:rPr>
        <w:t>دور التطوير العقاري اللوجستي في دعم مستهدفات رؤية السعودية 2030: دراسة تطبيقية على مدينة الرياض</w:t>
      </w:r>
      <w:r w:rsidR="00054375" w:rsidRPr="003B41C0">
        <w:rPr>
          <w:rFonts w:ascii="Simplified Arabic" w:hAnsi="Simplified Arabic" w:cs="Simplified Arabic"/>
          <w:b/>
          <w:bCs/>
          <w:color w:val="000000" w:themeColor="text1"/>
          <w:sz w:val="40"/>
          <w:szCs w:val="40"/>
          <w:rtl/>
        </w:rPr>
        <w:t>.</w:t>
      </w:r>
    </w:p>
    <w:p w14:paraId="23F169E3" w14:textId="77777777" w:rsidR="00F82BB7" w:rsidRPr="003B41C0" w:rsidRDefault="00F82BB7" w:rsidP="00F82BB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05F724E3" w:rsidR="009125CE" w:rsidRPr="003B41C0" w:rsidRDefault="009125CE" w:rsidP="00F82BB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B41C0">
        <w:rPr>
          <w:rFonts w:ascii="Simplified Arabic" w:hAnsi="Simplified Arabic" w:cs="Simplified Arabic"/>
          <w:b/>
          <w:bCs/>
          <w:color w:val="000000" w:themeColor="text1"/>
          <w:sz w:val="36"/>
          <w:szCs w:val="36"/>
          <w:rtl/>
          <w:lang w:bidi="ar-EG"/>
        </w:rPr>
        <w:t>إعداد الطالب/</w:t>
      </w:r>
    </w:p>
    <w:p w14:paraId="2FA5918A" w14:textId="1229B4B8" w:rsidR="00367552" w:rsidRPr="003B41C0" w:rsidRDefault="004C0671" w:rsidP="00F82BB7">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Pr>
          <w:rFonts w:ascii="Simplified Arabic" w:hAnsi="Simplified Arabic" w:cs="Simplified Arabic" w:hint="cs"/>
          <w:b/>
          <w:bCs/>
          <w:color w:val="000000" w:themeColor="text1"/>
          <w:sz w:val="36"/>
          <w:szCs w:val="36"/>
          <w:rtl/>
        </w:rPr>
        <w:t>حسين علي القحطاني</w:t>
      </w:r>
    </w:p>
    <w:tbl>
      <w:tblPr>
        <w:bidiVisual/>
        <w:tblW w:w="0" w:type="auto"/>
        <w:tblLook w:val="04A0" w:firstRow="1" w:lastRow="0" w:firstColumn="1" w:lastColumn="0" w:noHBand="0" w:noVBand="1"/>
      </w:tblPr>
      <w:tblGrid>
        <w:gridCol w:w="4530"/>
        <w:gridCol w:w="4531"/>
      </w:tblGrid>
      <w:tr w:rsidR="00367552" w:rsidRPr="003B41C0" w14:paraId="5BF9EABB" w14:textId="77777777" w:rsidTr="00367552">
        <w:tc>
          <w:tcPr>
            <w:tcW w:w="4530" w:type="dxa"/>
          </w:tcPr>
          <w:p w14:paraId="45421CF2" w14:textId="77777777" w:rsidR="00367552" w:rsidRPr="003B41C0" w:rsidRDefault="00367552" w:rsidP="0036755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B41C0">
              <w:rPr>
                <w:rFonts w:ascii="Simplified Arabic" w:hAnsi="Simplified Arabic" w:cs="Simplified Arabic" w:hint="cs"/>
                <w:b/>
                <w:bCs/>
                <w:color w:val="000000" w:themeColor="text1"/>
                <w:sz w:val="36"/>
                <w:szCs w:val="36"/>
                <w:rtl/>
                <w:lang w:bidi="ar-EG"/>
              </w:rPr>
              <w:t>المشرف الرئيسي/</w:t>
            </w:r>
          </w:p>
        </w:tc>
        <w:tc>
          <w:tcPr>
            <w:tcW w:w="4531" w:type="dxa"/>
          </w:tcPr>
          <w:p w14:paraId="145D57B1" w14:textId="77777777" w:rsidR="00367552" w:rsidRPr="003B41C0" w:rsidRDefault="00367552" w:rsidP="0036755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B41C0">
              <w:rPr>
                <w:rFonts w:ascii="Simplified Arabic" w:hAnsi="Simplified Arabic" w:cs="Simplified Arabic" w:hint="cs"/>
                <w:b/>
                <w:bCs/>
                <w:color w:val="000000" w:themeColor="text1"/>
                <w:sz w:val="36"/>
                <w:szCs w:val="36"/>
                <w:rtl/>
                <w:lang w:bidi="ar-EG"/>
              </w:rPr>
              <w:t>المشرف الثاني/</w:t>
            </w:r>
          </w:p>
        </w:tc>
      </w:tr>
      <w:tr w:rsidR="00367552" w:rsidRPr="003B41C0" w14:paraId="4AA6A6E6" w14:textId="77777777" w:rsidTr="00367552">
        <w:tc>
          <w:tcPr>
            <w:tcW w:w="4530" w:type="dxa"/>
          </w:tcPr>
          <w:p w14:paraId="1DAEE213" w14:textId="77777777" w:rsidR="00367552" w:rsidRPr="003B41C0" w:rsidRDefault="00367552" w:rsidP="0036755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B41C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923BA15" w14:textId="77777777" w:rsidR="00367552" w:rsidRPr="003B41C0" w:rsidRDefault="00367552" w:rsidP="0036755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3B41C0">
              <w:rPr>
                <w:rFonts w:ascii="Simplified Arabic" w:eastAsia="Calibri" w:hAnsi="Simplified Arabic" w:cs="Simplified Arabic"/>
                <w:color w:val="000000" w:themeColor="text1"/>
                <w:kern w:val="0"/>
                <w:sz w:val="36"/>
                <w:szCs w:val="36"/>
                <w:rtl/>
                <w:lang w:bidi="ar-EG"/>
                <w14:ligatures w14:val="none"/>
              </w:rPr>
              <w:t>د.فايز</w:t>
            </w:r>
            <w:proofErr w:type="spellEnd"/>
            <w:r w:rsidRPr="003B41C0">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765D9547" w14:textId="77777777" w:rsidR="00367552" w:rsidRPr="003B41C0" w:rsidRDefault="00367552" w:rsidP="0036755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B41C0">
        <w:rPr>
          <w:rFonts w:ascii="Simplified Arabic" w:hAnsi="Simplified Arabic" w:cs="Simplified Arabic"/>
          <w:b/>
          <w:bCs/>
          <w:color w:val="000000" w:themeColor="text1"/>
          <w:sz w:val="36"/>
          <w:szCs w:val="36"/>
          <w:rtl/>
          <w:lang w:bidi="ar-EG"/>
        </w:rPr>
        <w:t>العام الدراسي:</w:t>
      </w:r>
    </w:p>
    <w:p w14:paraId="7262233B" w14:textId="77777777" w:rsidR="00367552" w:rsidRPr="003B41C0" w:rsidRDefault="00367552" w:rsidP="0036755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367552" w:rsidRPr="003B41C0" w:rsidSect="00367552">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3B41C0">
        <w:rPr>
          <w:rFonts w:ascii="Simplified Arabic" w:hAnsi="Simplified Arabic" w:cs="Simplified Arabic" w:hint="cs"/>
          <w:color w:val="000000" w:themeColor="text1"/>
          <w:sz w:val="36"/>
          <w:szCs w:val="36"/>
          <w:rtl/>
          <w:lang w:bidi="ar-EG"/>
        </w:rPr>
        <w:t xml:space="preserve">1448 </w:t>
      </w:r>
      <w:r w:rsidRPr="003B41C0">
        <w:rPr>
          <w:rFonts w:ascii="Simplified Arabic" w:hAnsi="Simplified Arabic" w:cs="Simplified Arabic"/>
          <w:color w:val="000000" w:themeColor="text1"/>
          <w:sz w:val="36"/>
          <w:szCs w:val="36"/>
          <w:rtl/>
          <w:lang w:bidi="ar-EG"/>
        </w:rPr>
        <w:t>–</w:t>
      </w:r>
      <w:r w:rsidRPr="003B41C0">
        <w:rPr>
          <w:rFonts w:ascii="Simplified Arabic" w:hAnsi="Simplified Arabic" w:cs="Simplified Arabic" w:hint="cs"/>
          <w:color w:val="000000" w:themeColor="text1"/>
          <w:sz w:val="36"/>
          <w:szCs w:val="36"/>
          <w:rtl/>
          <w:lang w:bidi="ar-EG"/>
        </w:rPr>
        <w:t xml:space="preserve"> 2026</w:t>
      </w:r>
    </w:p>
    <w:p w14:paraId="314DFC9F" w14:textId="653E3145" w:rsidR="00367552" w:rsidRPr="003B41C0" w:rsidRDefault="008130A2" w:rsidP="008130A2">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920075"/>
      <w:r w:rsidRPr="003B41C0">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3DC8B248" w14:textId="05D8A7B6" w:rsidR="00F82BB7" w:rsidRPr="003B41C0" w:rsidRDefault="008130A2" w:rsidP="008130A2">
      <w:pPr>
        <w:pStyle w:val="a8"/>
        <w:bidi/>
        <w:spacing w:line="276" w:lineRule="auto"/>
        <w:jc w:val="both"/>
        <w:outlineLvl w:val="1"/>
        <w:rPr>
          <w:rFonts w:ascii="Simplified Arabic" w:hAnsi="Simplified Arabic" w:cs="Simplified Arabic"/>
          <w:b/>
          <w:bCs/>
          <w:color w:val="000000" w:themeColor="text1"/>
          <w:sz w:val="36"/>
          <w:szCs w:val="36"/>
          <w:rtl/>
        </w:rPr>
      </w:pPr>
      <w:bookmarkStart w:id="1" w:name="_Toc233920076"/>
      <w:bookmarkStart w:id="2" w:name="_Hlk172151144"/>
      <w:bookmarkStart w:id="3" w:name="_Toc169790489"/>
      <w:bookmarkStart w:id="4" w:name="_Hlk223503395"/>
      <w:r w:rsidRPr="003B41C0">
        <w:rPr>
          <w:rFonts w:ascii="Simplified Arabic" w:hAnsi="Simplified Arabic" w:cs="Simplified Arabic" w:hint="cs"/>
          <w:b/>
          <w:bCs/>
          <w:color w:val="000000" w:themeColor="text1"/>
          <w:sz w:val="36"/>
          <w:szCs w:val="36"/>
          <w:rtl/>
        </w:rPr>
        <w:t>1.1 المقدمة</w:t>
      </w:r>
      <w:bookmarkEnd w:id="1"/>
    </w:p>
    <w:p w14:paraId="0140A877" w14:textId="77777777" w:rsidR="00C8777F" w:rsidRPr="003B41C0" w:rsidRDefault="00C8777F" w:rsidP="008130A2">
      <w:pPr>
        <w:pStyle w:val="a8"/>
        <w:bidi/>
        <w:spacing w:line="276" w:lineRule="auto"/>
        <w:ind w:firstLine="424"/>
        <w:jc w:val="both"/>
        <w:rPr>
          <w:rFonts w:ascii="Simplified Arabic" w:hAnsi="Simplified Arabic" w:cs="Simplified Arabic"/>
          <w:color w:val="000000" w:themeColor="text1"/>
          <w:sz w:val="28"/>
          <w:szCs w:val="28"/>
        </w:rPr>
      </w:pPr>
      <w:r w:rsidRPr="003B41C0">
        <w:rPr>
          <w:rFonts w:ascii="Simplified Arabic" w:hAnsi="Simplified Arabic" w:cs="Simplified Arabic"/>
          <w:color w:val="000000" w:themeColor="text1"/>
          <w:sz w:val="28"/>
          <w:szCs w:val="28"/>
          <w:rtl/>
        </w:rPr>
        <w:t>يشهد الاقتصاد العالمي المعاصر تحوّلات متسارعة تُعيد تشكيل أولويات الدول في بناء اقتصادات متنوعة ومستدامة، وقد أصبح قطاع الخدمات اللوجستية أحد أبرز القطاعات التي تحظى باهتمام متزايد من قِبَل الحكومات والمستثمرين على حدٍّ سواء، نظرًا لدوره المحوري في تيسير حركة التجارة العالمية ورفع تنافسية الاقتصادات الوطنية. وفي هذا السياق، شرعت المملكة العربية السعودية منذ عام 2016 في تنفيذ رؤية طموحة تستهدف تنويع مصادر الدخل وتقليص الاعتماد على الإيرادات النفطية، فأطلقت برنامج تطوير الصناعة الوطنية والخدمات اللوجستية (</w:t>
      </w:r>
      <w:proofErr w:type="spellStart"/>
      <w:r w:rsidRPr="003B41C0">
        <w:rPr>
          <w:rFonts w:ascii="Simplified Arabic" w:hAnsi="Simplified Arabic" w:cs="Simplified Arabic"/>
          <w:color w:val="000000" w:themeColor="text1"/>
          <w:sz w:val="28"/>
          <w:szCs w:val="28"/>
          <w:rtl/>
        </w:rPr>
        <w:t>ندلب</w:t>
      </w:r>
      <w:proofErr w:type="spellEnd"/>
      <w:r w:rsidRPr="003B41C0">
        <w:rPr>
          <w:rFonts w:ascii="Simplified Arabic" w:hAnsi="Simplified Arabic" w:cs="Simplified Arabic"/>
          <w:color w:val="000000" w:themeColor="text1"/>
          <w:sz w:val="28"/>
          <w:szCs w:val="28"/>
          <w:rtl/>
        </w:rPr>
        <w:t>) الذي يسعى إلى تحويل المملكة إلى منصة لوجستية عالمية تستثمر موقعها الجغرافي الفريد عند ملتقى ثلاث قارات (المشهداني، 2023)</w:t>
      </w:r>
      <w:r w:rsidRPr="003B41C0">
        <w:rPr>
          <w:rFonts w:ascii="Simplified Arabic" w:hAnsi="Simplified Arabic" w:cs="Simplified Arabic"/>
          <w:color w:val="000000" w:themeColor="text1"/>
          <w:sz w:val="28"/>
          <w:szCs w:val="28"/>
        </w:rPr>
        <w:t>.</w:t>
      </w:r>
    </w:p>
    <w:p w14:paraId="288B8E9C" w14:textId="45B52D7D" w:rsidR="00C8777F" w:rsidRPr="003B41C0" w:rsidRDefault="00C8777F" w:rsidP="008130A2">
      <w:pPr>
        <w:pStyle w:val="a8"/>
        <w:bidi/>
        <w:spacing w:line="276" w:lineRule="auto"/>
        <w:ind w:firstLine="424"/>
        <w:jc w:val="both"/>
        <w:rPr>
          <w:rFonts w:ascii="Simplified Arabic" w:hAnsi="Simplified Arabic" w:cs="Simplified Arabic"/>
          <w:color w:val="000000" w:themeColor="text1"/>
          <w:sz w:val="28"/>
          <w:szCs w:val="28"/>
        </w:rPr>
      </w:pPr>
      <w:r w:rsidRPr="003B41C0">
        <w:rPr>
          <w:rFonts w:ascii="Simplified Arabic" w:hAnsi="Simplified Arabic" w:cs="Simplified Arabic"/>
          <w:color w:val="000000" w:themeColor="text1"/>
          <w:sz w:val="28"/>
          <w:szCs w:val="28"/>
          <w:rtl/>
        </w:rPr>
        <w:t>تُعدّ العقارات اللوجستية بما تشملُه من مستودعات ومراكز توزيع ومنصات إسناد صناعي البنية الارتكازية التي تقوم عليها منظومة سلاسل الإمداد؛ إذ يرتبط أداء هذه المنظومة ارتباطًا وثيقًا بمدى توفر بنية تحتية عقارية حديثة ومتكاملة من حيث التصميم والتجهيز. وقد أكدت الدراسات الحديثة أن حجم الاستثمار العالمي في العقارات اللوجستية بلغ نحو 153.62 مليار دولار في عام 2019، ممّا يعكس الأهمية الاقتصادية المتنامية لهذا القطاع ودوره في دعم مزوّدي الخدمات اللوجستية وتلبية متطلباتهم التشغيلية المتطورة</w:t>
      </w:r>
      <w:r w:rsidRPr="003B41C0">
        <w:rPr>
          <w:rFonts w:ascii="Simplified Arabic" w:hAnsi="Simplified Arabic" w:cs="Simplified Arabic"/>
          <w:color w:val="000000" w:themeColor="text1"/>
          <w:sz w:val="28"/>
          <w:szCs w:val="28"/>
        </w:rPr>
        <w:t xml:space="preserve"> (Baglio et al., 2022).</w:t>
      </w:r>
    </w:p>
    <w:p w14:paraId="0CEAC50D" w14:textId="77777777" w:rsidR="00C8777F" w:rsidRPr="003B41C0" w:rsidRDefault="00C8777F" w:rsidP="008130A2">
      <w:pPr>
        <w:pStyle w:val="a8"/>
        <w:bidi/>
        <w:spacing w:line="276" w:lineRule="auto"/>
        <w:ind w:firstLine="424"/>
        <w:jc w:val="both"/>
        <w:rPr>
          <w:rFonts w:ascii="Simplified Arabic" w:hAnsi="Simplified Arabic" w:cs="Simplified Arabic"/>
          <w:color w:val="000000" w:themeColor="text1"/>
          <w:sz w:val="28"/>
          <w:szCs w:val="28"/>
        </w:rPr>
      </w:pPr>
      <w:r w:rsidRPr="003B41C0">
        <w:rPr>
          <w:rFonts w:ascii="Simplified Arabic" w:hAnsi="Simplified Arabic" w:cs="Simplified Arabic"/>
          <w:color w:val="000000" w:themeColor="text1"/>
          <w:sz w:val="28"/>
          <w:szCs w:val="28"/>
          <w:rtl/>
        </w:rPr>
        <w:t>ولا يقتصر نجاح العقارات اللوجستية على البنية التحتية المادية فحسب، بل يمتدّ ليشمل أبعادًا أخرى كالموقع الاستراتيجي والربط بشبكات النقل، والتقنيات الذكية والأتمتة، والاستدامة البيئية. فمن حيث الموقع، أثبتت الأبحاث أن الاعتماد المكاني والخصائص الجغرافية تمثّل العامل الأكثر تأثيرًا في تحديد قيمة العقارات اللوجستية وكفاءتها التشغيلية</w:t>
      </w:r>
      <w:r w:rsidRPr="003B41C0">
        <w:rPr>
          <w:rFonts w:ascii="Simplified Arabic" w:hAnsi="Simplified Arabic" w:cs="Simplified Arabic"/>
          <w:color w:val="000000" w:themeColor="text1"/>
          <w:sz w:val="28"/>
          <w:szCs w:val="28"/>
        </w:rPr>
        <w:t xml:space="preserve"> (He et al., 2025). </w:t>
      </w:r>
      <w:r w:rsidRPr="003B41C0">
        <w:rPr>
          <w:rFonts w:ascii="Simplified Arabic" w:hAnsi="Simplified Arabic" w:cs="Simplified Arabic"/>
          <w:color w:val="000000" w:themeColor="text1"/>
          <w:sz w:val="28"/>
          <w:szCs w:val="28"/>
          <w:rtl/>
        </w:rPr>
        <w:t xml:space="preserve">أما على صعيد التقنية، فقد أظهرت الدراسات وجود علاقة ارتباطية إيجابية قوية بين تبنّي التقنيات الحديثة وتطوير الخدمات اللوجستية في المنشآت السعودية (الحلوان وغوش وشمسي، 2023). كما أن مراكز الابتكار بدأت تؤدي دورًا متصاعدًا في تعزيز استراتيجيات اللوجستيات الإنشائية من خلال عوامل الأداء والتحسين المستمر والاستدامة البيئية </w:t>
      </w:r>
      <w:r w:rsidRPr="003B41C0">
        <w:rPr>
          <w:rFonts w:ascii="Simplified Arabic" w:hAnsi="Simplified Arabic" w:cs="Simplified Arabic"/>
          <w:color w:val="000000" w:themeColor="text1"/>
          <w:sz w:val="28"/>
          <w:szCs w:val="28"/>
        </w:rPr>
        <w:t>(Anandhu &amp; Davidova, 2024).</w:t>
      </w:r>
    </w:p>
    <w:p w14:paraId="2596428D" w14:textId="38ECDEFB" w:rsidR="00C8777F" w:rsidRPr="003B41C0" w:rsidRDefault="00C8777F" w:rsidP="008130A2">
      <w:pPr>
        <w:pStyle w:val="a8"/>
        <w:bidi/>
        <w:spacing w:line="276" w:lineRule="auto"/>
        <w:ind w:firstLine="424"/>
        <w:jc w:val="both"/>
        <w:rPr>
          <w:rFonts w:ascii="Simplified Arabic" w:hAnsi="Simplified Arabic" w:cs="Simplified Arabic"/>
          <w:color w:val="000000" w:themeColor="text1"/>
          <w:sz w:val="28"/>
          <w:szCs w:val="28"/>
        </w:rPr>
      </w:pPr>
      <w:r w:rsidRPr="003B41C0">
        <w:rPr>
          <w:rFonts w:ascii="Simplified Arabic" w:hAnsi="Simplified Arabic" w:cs="Simplified Arabic"/>
          <w:color w:val="000000" w:themeColor="text1"/>
          <w:sz w:val="28"/>
          <w:szCs w:val="28"/>
          <w:rtl/>
        </w:rPr>
        <w:lastRenderedPageBreak/>
        <w:t xml:space="preserve">و تمثّل رؤية السعودية </w:t>
      </w:r>
      <w:r w:rsidRPr="003B41C0">
        <w:rPr>
          <w:rFonts w:ascii="Simplified Arabic" w:hAnsi="Simplified Arabic" w:cs="Simplified Arabic"/>
          <w:color w:val="000000" w:themeColor="text1"/>
          <w:sz w:val="28"/>
          <w:szCs w:val="28"/>
        </w:rPr>
        <w:t xml:space="preserve">2030 </w:t>
      </w:r>
      <w:r w:rsidRPr="003B41C0">
        <w:rPr>
          <w:rFonts w:ascii="Simplified Arabic" w:hAnsi="Simplified Arabic" w:cs="Simplified Arabic"/>
          <w:color w:val="000000" w:themeColor="text1"/>
          <w:sz w:val="28"/>
          <w:szCs w:val="28"/>
          <w:rtl/>
        </w:rPr>
        <w:t xml:space="preserve">إطارًا وطنيًا شاملًا يهدف إلى تحقيق تنمية مستدامة متعددة الأبعاد تتجاوز البُعد الاقتصادي لتشمل الأبعاد الاجتماعية والبيئية والمؤسسية. وقد أكدت الأدبيات أن الابتكار يُشكّل محرّكًا جوهريًا لتحقيق هذه المستهدفات من خلال تعزيز كفاءة استخدام الموارد وتنويع القاعدة الإنتاجية (الناصر، </w:t>
      </w:r>
      <w:r w:rsidRPr="003B41C0">
        <w:rPr>
          <w:rFonts w:ascii="Simplified Arabic" w:hAnsi="Simplified Arabic" w:cs="Simplified Arabic"/>
          <w:color w:val="000000" w:themeColor="text1"/>
          <w:sz w:val="28"/>
          <w:szCs w:val="28"/>
        </w:rPr>
        <w:t xml:space="preserve">2024). </w:t>
      </w:r>
      <w:r w:rsidRPr="003B41C0">
        <w:rPr>
          <w:rFonts w:ascii="Simplified Arabic" w:hAnsi="Simplified Arabic" w:cs="Simplified Arabic"/>
          <w:color w:val="000000" w:themeColor="text1"/>
          <w:sz w:val="28"/>
          <w:szCs w:val="28"/>
          <w:rtl/>
        </w:rPr>
        <w:t>كما أن البرامج المنبثقة عن الرؤية — كبرنامج الإسكان وبرنامج التخصيص — تسعى إلى إحداث نقلة نوعية في مختلف القطاعات الحيوية عبر تمكين القطاع الخاص وتعزيز الشراكات الاستراتيجية (بهمام، 2020)</w:t>
      </w:r>
      <w:r w:rsidRPr="003B41C0">
        <w:rPr>
          <w:rFonts w:ascii="Simplified Arabic" w:hAnsi="Simplified Arabic" w:cs="Simplified Arabic"/>
          <w:color w:val="000000" w:themeColor="text1"/>
          <w:sz w:val="28"/>
          <w:szCs w:val="28"/>
        </w:rPr>
        <w:t>.</w:t>
      </w:r>
    </w:p>
    <w:p w14:paraId="1083ED9C" w14:textId="77777777" w:rsidR="00C8777F" w:rsidRPr="003B41C0" w:rsidRDefault="00C8777F" w:rsidP="008130A2">
      <w:pPr>
        <w:pStyle w:val="a8"/>
        <w:bidi/>
        <w:spacing w:line="276" w:lineRule="auto"/>
        <w:ind w:firstLine="424"/>
        <w:jc w:val="both"/>
        <w:rPr>
          <w:rFonts w:ascii="Simplified Arabic" w:hAnsi="Simplified Arabic" w:cs="Simplified Arabic"/>
          <w:color w:val="000000" w:themeColor="text1"/>
          <w:sz w:val="28"/>
          <w:szCs w:val="28"/>
        </w:rPr>
      </w:pPr>
      <w:r w:rsidRPr="003B41C0">
        <w:rPr>
          <w:rFonts w:ascii="Simplified Arabic" w:hAnsi="Simplified Arabic" w:cs="Simplified Arabic"/>
          <w:color w:val="000000" w:themeColor="text1"/>
          <w:sz w:val="28"/>
          <w:szCs w:val="28"/>
          <w:rtl/>
        </w:rPr>
        <w:t xml:space="preserve">وتتقاطع العقارات اللوجستية مع مستهدفات رؤية </w:t>
      </w:r>
      <w:r w:rsidRPr="003B41C0">
        <w:rPr>
          <w:rFonts w:ascii="Simplified Arabic" w:hAnsi="Simplified Arabic" w:cs="Simplified Arabic"/>
          <w:color w:val="000000" w:themeColor="text1"/>
          <w:sz w:val="28"/>
          <w:szCs w:val="28"/>
        </w:rPr>
        <w:t xml:space="preserve">2030 </w:t>
      </w:r>
      <w:r w:rsidRPr="003B41C0">
        <w:rPr>
          <w:rFonts w:ascii="Simplified Arabic" w:hAnsi="Simplified Arabic" w:cs="Simplified Arabic"/>
          <w:color w:val="000000" w:themeColor="text1"/>
          <w:sz w:val="28"/>
          <w:szCs w:val="28"/>
          <w:rtl/>
        </w:rPr>
        <w:t>في نقاط متعددة؛ فتطوير الصناعات غير النفطية والخدمات اللوجستية يرتبط إحصائيًا بمستوى تحقيق أهداف برنامج التطوير الصناعي، ممّا يُبرز العلاقة العضوية بين البنية العقارية اللوجستية والتحوّل الاقتصادي المنشود (الحكمي والحبيب، 2022). كما أن العقار الصناعي يُوصف بوصفه ركيزة أساسية لجذب الاستثمارات وتحقيق التنمية الاقتصادية المستدامة (هني وهباش، 2023)</w:t>
      </w:r>
      <w:r w:rsidRPr="003B41C0">
        <w:rPr>
          <w:rFonts w:ascii="Simplified Arabic" w:hAnsi="Simplified Arabic" w:cs="Simplified Arabic"/>
          <w:color w:val="000000" w:themeColor="text1"/>
          <w:sz w:val="28"/>
          <w:szCs w:val="28"/>
        </w:rPr>
        <w:t>.</w:t>
      </w:r>
    </w:p>
    <w:p w14:paraId="303F355B" w14:textId="77777777" w:rsidR="00C8777F" w:rsidRPr="003B41C0" w:rsidRDefault="00C8777F" w:rsidP="008130A2">
      <w:pPr>
        <w:pStyle w:val="a8"/>
        <w:bidi/>
        <w:spacing w:line="276" w:lineRule="auto"/>
        <w:ind w:firstLine="424"/>
        <w:jc w:val="both"/>
        <w:rPr>
          <w:rFonts w:ascii="Simplified Arabic" w:hAnsi="Simplified Arabic" w:cs="Simplified Arabic"/>
          <w:color w:val="000000" w:themeColor="text1"/>
          <w:sz w:val="28"/>
          <w:szCs w:val="28"/>
        </w:rPr>
      </w:pPr>
      <w:r w:rsidRPr="003B41C0">
        <w:rPr>
          <w:rFonts w:ascii="Simplified Arabic" w:hAnsi="Simplified Arabic" w:cs="Simplified Arabic"/>
          <w:color w:val="000000" w:themeColor="text1"/>
          <w:sz w:val="28"/>
          <w:szCs w:val="28"/>
          <w:rtl/>
        </w:rPr>
        <w:t>وانطلاقًا ممّا سبق، تأتي هذه الدراسة لتتناول أثر تطوير العقارات اللوجستية بأبعادها الأربعة — البنية التحتية للمستودعات، والموقع الاستراتيجي والربط بشبكات النقل، والتقنيات الذكية والأتمتة، والاستدامة البيئية — على تحقيق مستهدفات رؤية السعودية 2030 في مدينة الرياض، بوصفها المركز الاقتصادي والإداري الأول في المملكة والمحور الذي تتركز فيه أكبر المشاريع التنموية واللوجستية الكبرى</w:t>
      </w:r>
      <w:r w:rsidRPr="003B41C0">
        <w:rPr>
          <w:rFonts w:ascii="Simplified Arabic" w:hAnsi="Simplified Arabic" w:cs="Simplified Arabic"/>
          <w:color w:val="000000" w:themeColor="text1"/>
          <w:sz w:val="28"/>
          <w:szCs w:val="28"/>
        </w:rPr>
        <w:t>.</w:t>
      </w:r>
    </w:p>
    <w:p w14:paraId="68DEB981" w14:textId="28727763" w:rsidR="008130A2" w:rsidRPr="003B41C0" w:rsidRDefault="008130A2" w:rsidP="008130A2">
      <w:pPr>
        <w:pStyle w:val="a8"/>
        <w:bidi/>
        <w:spacing w:line="276" w:lineRule="auto"/>
        <w:jc w:val="both"/>
        <w:outlineLvl w:val="1"/>
        <w:rPr>
          <w:rFonts w:ascii="Simplified Arabic" w:hAnsi="Simplified Arabic" w:cs="Simplified Arabic"/>
          <w:b/>
          <w:bCs/>
          <w:color w:val="000000" w:themeColor="text1"/>
          <w:sz w:val="36"/>
          <w:szCs w:val="36"/>
          <w:rtl/>
        </w:rPr>
      </w:pPr>
      <w:bookmarkStart w:id="5" w:name="_Toc233920077"/>
      <w:bookmarkStart w:id="6" w:name="_Toc169790500"/>
      <w:bookmarkEnd w:id="2"/>
      <w:bookmarkEnd w:id="3"/>
      <w:r w:rsidRPr="003B41C0">
        <w:rPr>
          <w:rFonts w:ascii="Simplified Arabic" w:hAnsi="Simplified Arabic" w:cs="Simplified Arabic"/>
          <w:b/>
          <w:bCs/>
          <w:color w:val="000000" w:themeColor="text1"/>
          <w:sz w:val="36"/>
          <w:szCs w:val="36"/>
          <w:rtl/>
        </w:rPr>
        <w:t>2.1 مشكلة الدراسة</w:t>
      </w:r>
      <w:bookmarkEnd w:id="5"/>
    </w:p>
    <w:p w14:paraId="67A97E1E" w14:textId="77777777" w:rsidR="00C8777F" w:rsidRPr="003B41C0" w:rsidRDefault="00C8777F" w:rsidP="008130A2">
      <w:pPr>
        <w:pStyle w:val="a8"/>
        <w:bidi/>
        <w:spacing w:line="276" w:lineRule="auto"/>
        <w:ind w:firstLine="424"/>
        <w:jc w:val="both"/>
        <w:rPr>
          <w:rFonts w:ascii="Simplified Arabic" w:hAnsi="Simplified Arabic" w:cs="Simplified Arabic"/>
          <w:color w:val="000000" w:themeColor="text1"/>
          <w:sz w:val="28"/>
          <w:szCs w:val="28"/>
        </w:rPr>
      </w:pPr>
      <w:r w:rsidRPr="003B41C0">
        <w:rPr>
          <w:rFonts w:ascii="Simplified Arabic" w:hAnsi="Simplified Arabic" w:cs="Simplified Arabic"/>
          <w:color w:val="000000" w:themeColor="text1"/>
          <w:sz w:val="28"/>
          <w:szCs w:val="28"/>
          <w:rtl/>
        </w:rPr>
        <w:t xml:space="preserve">شهدت المملكة العربية السعودية منذ إطلاق رؤية </w:t>
      </w:r>
      <w:r w:rsidRPr="003B41C0">
        <w:rPr>
          <w:rFonts w:ascii="Simplified Arabic" w:hAnsi="Simplified Arabic" w:cs="Simplified Arabic"/>
          <w:color w:val="000000" w:themeColor="text1"/>
          <w:sz w:val="28"/>
          <w:szCs w:val="28"/>
        </w:rPr>
        <w:t xml:space="preserve">2030 </w:t>
      </w:r>
      <w:r w:rsidRPr="003B41C0">
        <w:rPr>
          <w:rFonts w:ascii="Simplified Arabic" w:hAnsi="Simplified Arabic" w:cs="Simplified Arabic"/>
          <w:color w:val="000000" w:themeColor="text1"/>
          <w:sz w:val="28"/>
          <w:szCs w:val="28"/>
          <w:rtl/>
        </w:rPr>
        <w:t>في عام 2016 تحوُّلات هيكلية عميقة طالت مختلف القطاعات الاقتصادية والاجتماعية، في سياق سعي الدولة إلى تنويع مصادر الدخل الوطني وتقليص الاعتماد على الإيرادات النفطية التي ظلّت لعقود متتالية تمثّل العمود الفقري للاقتصاد السعودي. وقد انبثق عن هذه الرؤية الطموحة عددٌ من البرامج التنفيذية الكبرى، من بينها برنامج تطوير الصناعة الوطنية والخدمات اللوجستية (</w:t>
      </w:r>
      <w:proofErr w:type="spellStart"/>
      <w:r w:rsidRPr="003B41C0">
        <w:rPr>
          <w:rFonts w:ascii="Simplified Arabic" w:hAnsi="Simplified Arabic" w:cs="Simplified Arabic"/>
          <w:color w:val="000000" w:themeColor="text1"/>
          <w:sz w:val="28"/>
          <w:szCs w:val="28"/>
          <w:rtl/>
        </w:rPr>
        <w:t>ندلب</w:t>
      </w:r>
      <w:proofErr w:type="spellEnd"/>
      <w:r w:rsidRPr="003B41C0">
        <w:rPr>
          <w:rFonts w:ascii="Simplified Arabic" w:hAnsi="Simplified Arabic" w:cs="Simplified Arabic"/>
          <w:color w:val="000000" w:themeColor="text1"/>
          <w:sz w:val="28"/>
          <w:szCs w:val="28"/>
          <w:rtl/>
        </w:rPr>
        <w:t>)، الذي يستهدف تحويل المملكة إلى منصة لوجستية عالمية رائدة تربط بين قارات آسيا وأوروبا وأفريقيا، استثمارًا لموقعها الجغرافي الاستراتيجي عند ملتقى ثلاث قارات وإطلالتها على ممرات ملاحية دولية بالغة الأهمية</w:t>
      </w:r>
      <w:r w:rsidRPr="003B41C0">
        <w:rPr>
          <w:rFonts w:ascii="Simplified Arabic" w:hAnsi="Simplified Arabic" w:cs="Simplified Arabic"/>
          <w:color w:val="000000" w:themeColor="text1"/>
          <w:sz w:val="28"/>
          <w:szCs w:val="28"/>
        </w:rPr>
        <w:t>.</w:t>
      </w:r>
    </w:p>
    <w:p w14:paraId="6C582AA6" w14:textId="53205D2A" w:rsidR="00C8777F" w:rsidRPr="003B41C0" w:rsidRDefault="00C8777F" w:rsidP="008130A2">
      <w:pPr>
        <w:pStyle w:val="a8"/>
        <w:bidi/>
        <w:spacing w:line="276" w:lineRule="auto"/>
        <w:ind w:firstLine="424"/>
        <w:jc w:val="both"/>
        <w:rPr>
          <w:rFonts w:ascii="Simplified Arabic" w:hAnsi="Simplified Arabic" w:cs="Simplified Arabic"/>
          <w:color w:val="000000" w:themeColor="text1"/>
          <w:sz w:val="28"/>
          <w:szCs w:val="28"/>
        </w:rPr>
      </w:pPr>
      <w:r w:rsidRPr="003B41C0">
        <w:rPr>
          <w:rFonts w:ascii="Simplified Arabic" w:hAnsi="Simplified Arabic" w:cs="Simplified Arabic"/>
          <w:color w:val="000000" w:themeColor="text1"/>
          <w:sz w:val="28"/>
          <w:szCs w:val="28"/>
          <w:rtl/>
        </w:rPr>
        <w:lastRenderedPageBreak/>
        <w:t>وفي هذا الإطار، تبرز العقارات اللوجستية التي تشمل المستودعات ومراكز التوزيع والمنصات اللوجستية ومناطق الإسناد الصناعي بوصفها ركيزة بنيوية لا غنى عنها لأي منظومة لوجستية فعّالة؛ إذ يتوقف أداء سلاسل الإمداد وكفاءة حركة البضائع ومستوى تنافسية الاقتصاد الوطني على مدى توفر بنية عقارية لوجستية حديثة ومتكاملة من حيث البنية التحتية للمستودعات، والموقع الاستراتيجي والربط بشبكات النقل، والتقنيات الذكية والأتمتة، فضلًا عن الاستدامة البيئية. غير أن الواقع الفعلي يُفصح عن جملة من التحديات الجوهرية التي تحدّ من الدور المنتظر لهذا القطاع الحيوي. فقد كشفت دراسة المشهداني (2023) عن تراجع ترتيب المملكة في مؤشر الأداء اللوجستي العالمي من المرتبة 52 إلى المرتبة 55 خلال الفترة من 2016 إلى 2018، مع انخفاض مؤشر أسعار الشحن من 48 إلى 56 ومؤشر البنية التحتية من 40 إلى 43، وهو ما يعكس وجود عقبات إدارية وتنظيمية مرتبطة بالإجراءات الجمركية والأُطر التشريعية. كما أشارت دراسة الحلوان وغوش وشمسي</w:t>
      </w:r>
      <w:r w:rsidRPr="003B41C0">
        <w:rPr>
          <w:rFonts w:ascii="Simplified Arabic" w:hAnsi="Simplified Arabic" w:cs="Simplified Arabic"/>
          <w:color w:val="000000" w:themeColor="text1"/>
          <w:sz w:val="28"/>
          <w:szCs w:val="28"/>
        </w:rPr>
        <w:t xml:space="preserve"> (2023) </w:t>
      </w:r>
      <w:r w:rsidRPr="003B41C0">
        <w:rPr>
          <w:rFonts w:ascii="Simplified Arabic" w:hAnsi="Simplified Arabic" w:cs="Simplified Arabic"/>
          <w:color w:val="000000" w:themeColor="text1"/>
          <w:sz w:val="28"/>
          <w:szCs w:val="28"/>
          <w:rtl/>
        </w:rPr>
        <w:t>إلى أن التقنيات الذكية — رغم تأثيرها الإيجابي القوي — لا تزال دون المستوى المأمول في المنشآت اللوجستية السعودية، حيث جاء بُعد البرمجيات في المرتبة الأخيرة من حيث التأثير. وفي السياق الدولي، أثبتت دراسة</w:t>
      </w:r>
      <w:r w:rsidRPr="003B41C0">
        <w:rPr>
          <w:rFonts w:ascii="Simplified Arabic" w:hAnsi="Simplified Arabic" w:cs="Simplified Arabic"/>
          <w:color w:val="000000" w:themeColor="text1"/>
          <w:sz w:val="28"/>
          <w:szCs w:val="28"/>
        </w:rPr>
        <w:t xml:space="preserve"> Baglio et al. (2022) </w:t>
      </w:r>
      <w:r w:rsidRPr="003B41C0">
        <w:rPr>
          <w:rFonts w:ascii="Simplified Arabic" w:hAnsi="Simplified Arabic" w:cs="Simplified Arabic"/>
          <w:color w:val="000000" w:themeColor="text1"/>
          <w:sz w:val="28"/>
          <w:szCs w:val="28"/>
          <w:rtl/>
        </w:rPr>
        <w:t>أن التوافق بين خصائص العقارات اللوجستية واحتياجات مزوّدي الخدمات اللوجستية لا يزال متوسطًا ويحتاج إلى تعزيز في جوانب الاستدامة والأتمتة، فيما أظهرت دراسة</w:t>
      </w:r>
      <w:r w:rsidRPr="003B41C0">
        <w:rPr>
          <w:rFonts w:ascii="Simplified Arabic" w:hAnsi="Simplified Arabic" w:cs="Simplified Arabic"/>
          <w:color w:val="000000" w:themeColor="text1"/>
          <w:sz w:val="28"/>
          <w:szCs w:val="28"/>
        </w:rPr>
        <w:t xml:space="preserve"> He et al. (2025) </w:t>
      </w:r>
      <w:r w:rsidRPr="003B41C0">
        <w:rPr>
          <w:rFonts w:ascii="Simplified Arabic" w:hAnsi="Simplified Arabic" w:cs="Simplified Arabic"/>
          <w:color w:val="000000" w:themeColor="text1"/>
          <w:sz w:val="28"/>
          <w:szCs w:val="28"/>
          <w:rtl/>
        </w:rPr>
        <w:t xml:space="preserve">أن الاعتماد المكاني والخصائص </w:t>
      </w:r>
      <w:proofErr w:type="spellStart"/>
      <w:r w:rsidRPr="003B41C0">
        <w:rPr>
          <w:rFonts w:ascii="Simplified Arabic" w:hAnsi="Simplified Arabic" w:cs="Simplified Arabic"/>
          <w:color w:val="000000" w:themeColor="text1"/>
          <w:sz w:val="28"/>
          <w:szCs w:val="28"/>
          <w:rtl/>
        </w:rPr>
        <w:t>الموقعية</w:t>
      </w:r>
      <w:proofErr w:type="spellEnd"/>
      <w:r w:rsidRPr="003B41C0">
        <w:rPr>
          <w:rFonts w:ascii="Simplified Arabic" w:hAnsi="Simplified Arabic" w:cs="Simplified Arabic"/>
          <w:color w:val="000000" w:themeColor="text1"/>
          <w:sz w:val="28"/>
          <w:szCs w:val="28"/>
          <w:rtl/>
        </w:rPr>
        <w:t xml:space="preserve"> تُعدّ من أبرز العوامل المؤثرة في قيمة العقارات اللوجستية وأدائها</w:t>
      </w:r>
      <w:r w:rsidRPr="003B41C0">
        <w:rPr>
          <w:rFonts w:ascii="Simplified Arabic" w:hAnsi="Simplified Arabic" w:cs="Simplified Arabic"/>
          <w:color w:val="000000" w:themeColor="text1"/>
          <w:sz w:val="28"/>
          <w:szCs w:val="28"/>
        </w:rPr>
        <w:t>.</w:t>
      </w:r>
    </w:p>
    <w:p w14:paraId="0D6915C6" w14:textId="77777777" w:rsidR="00C8777F" w:rsidRPr="003B41C0" w:rsidRDefault="00C8777F" w:rsidP="008130A2">
      <w:pPr>
        <w:pStyle w:val="a8"/>
        <w:bidi/>
        <w:spacing w:line="276" w:lineRule="auto"/>
        <w:ind w:firstLine="424"/>
        <w:jc w:val="both"/>
        <w:rPr>
          <w:rFonts w:ascii="Simplified Arabic" w:hAnsi="Simplified Arabic" w:cs="Simplified Arabic"/>
          <w:color w:val="000000" w:themeColor="text1"/>
          <w:sz w:val="28"/>
          <w:szCs w:val="28"/>
        </w:rPr>
      </w:pPr>
      <w:r w:rsidRPr="003B41C0">
        <w:rPr>
          <w:rFonts w:ascii="Simplified Arabic" w:hAnsi="Simplified Arabic" w:cs="Simplified Arabic"/>
          <w:color w:val="000000" w:themeColor="text1"/>
          <w:sz w:val="28"/>
          <w:szCs w:val="28"/>
          <w:rtl/>
        </w:rPr>
        <w:t>ومن المنظور المحلي، وعلى الرغم من تعدُّد الدراسات التي تناولت الخدمات اللوجستية في المملكة من زوايا مختلفة كالتأثير على التنمية الاقتصادية أو علاقتها بالصناعات غير النفطية (الحكمي والحبيب، 2022)، وكذلك الدراسات التي عالجت مستهدفات رؤية 2030 في سياقات الإسكان</w:t>
      </w:r>
      <w:r w:rsidRPr="003B41C0">
        <w:rPr>
          <w:rFonts w:ascii="Simplified Arabic" w:hAnsi="Simplified Arabic" w:cs="Simplified Arabic"/>
          <w:color w:val="000000" w:themeColor="text1"/>
          <w:sz w:val="28"/>
          <w:szCs w:val="28"/>
        </w:rPr>
        <w:t xml:space="preserve"> (</w:t>
      </w:r>
      <w:proofErr w:type="spellStart"/>
      <w:r w:rsidRPr="003B41C0">
        <w:rPr>
          <w:rFonts w:ascii="Simplified Arabic" w:hAnsi="Simplified Arabic" w:cs="Simplified Arabic"/>
          <w:color w:val="000000" w:themeColor="text1"/>
          <w:sz w:val="28"/>
          <w:szCs w:val="28"/>
        </w:rPr>
        <w:t>Alqahtany</w:t>
      </w:r>
      <w:proofErr w:type="spellEnd"/>
      <w:r w:rsidRPr="003B41C0">
        <w:rPr>
          <w:rFonts w:ascii="Simplified Arabic" w:hAnsi="Simplified Arabic" w:cs="Simplified Arabic"/>
          <w:color w:val="000000" w:themeColor="text1"/>
          <w:sz w:val="28"/>
          <w:szCs w:val="28"/>
        </w:rPr>
        <w:t xml:space="preserve">, 2021; </w:t>
      </w:r>
      <w:r w:rsidRPr="003B41C0">
        <w:rPr>
          <w:rFonts w:ascii="Simplified Arabic" w:hAnsi="Simplified Arabic" w:cs="Simplified Arabic"/>
          <w:color w:val="000000" w:themeColor="text1"/>
          <w:sz w:val="28"/>
          <w:szCs w:val="28"/>
          <w:rtl/>
        </w:rPr>
        <w:t>بهمام، 2020</w:t>
      </w:r>
      <w:r w:rsidRPr="003B41C0">
        <w:rPr>
          <w:rFonts w:ascii="Simplified Arabic" w:hAnsi="Simplified Arabic" w:cs="Simplified Arabic"/>
          <w:color w:val="000000" w:themeColor="text1"/>
          <w:sz w:val="28"/>
          <w:szCs w:val="28"/>
        </w:rPr>
        <w:t xml:space="preserve">) </w:t>
      </w:r>
      <w:r w:rsidRPr="003B41C0">
        <w:rPr>
          <w:rFonts w:ascii="Simplified Arabic" w:hAnsi="Simplified Arabic" w:cs="Simplified Arabic"/>
          <w:color w:val="000000" w:themeColor="text1"/>
          <w:sz w:val="28"/>
          <w:szCs w:val="28"/>
          <w:rtl/>
        </w:rPr>
        <w:t xml:space="preserve">والتعليم والابتكار (الناصر، </w:t>
      </w:r>
      <w:r w:rsidRPr="003B41C0">
        <w:rPr>
          <w:rFonts w:ascii="Simplified Arabic" w:hAnsi="Simplified Arabic" w:cs="Simplified Arabic"/>
          <w:color w:val="000000" w:themeColor="text1"/>
          <w:sz w:val="28"/>
          <w:szCs w:val="28"/>
        </w:rPr>
        <w:t>2024)</w:t>
      </w:r>
      <w:r w:rsidRPr="003B41C0">
        <w:rPr>
          <w:rFonts w:ascii="Simplified Arabic" w:hAnsi="Simplified Arabic" w:cs="Simplified Arabic"/>
          <w:color w:val="000000" w:themeColor="text1"/>
          <w:sz w:val="28"/>
          <w:szCs w:val="28"/>
          <w:rtl/>
        </w:rPr>
        <w:t>، إلا أن الأدبيات العربية والأجنبية تكشف عن فجوة بحثية واضحة تتمثل في ندرة الدراسات الأكاديمية التي تربط — بشكل مباشر ومنهجي — بين تطوير العقارات اللوجستية بأبعادها المتعددة وتحقيق مستهدفات رؤية 2030، لا سيما في مدينة الرياض التي تُعدّ المركز الاقتصادي والإداري الأول في المملكة والمحور الذي تتركز فيه أكبر المشاريع التنموية الكبرى</w:t>
      </w:r>
      <w:r w:rsidRPr="003B41C0">
        <w:rPr>
          <w:rFonts w:ascii="Simplified Arabic" w:hAnsi="Simplified Arabic" w:cs="Simplified Arabic"/>
          <w:color w:val="000000" w:themeColor="text1"/>
          <w:sz w:val="28"/>
          <w:szCs w:val="28"/>
        </w:rPr>
        <w:t>.</w:t>
      </w:r>
    </w:p>
    <w:p w14:paraId="1374FCF6" w14:textId="1BA2F405" w:rsidR="00C8777F" w:rsidRPr="003B41C0" w:rsidRDefault="00C8777F" w:rsidP="008130A2">
      <w:pPr>
        <w:pStyle w:val="a8"/>
        <w:bidi/>
        <w:spacing w:line="276" w:lineRule="auto"/>
        <w:ind w:firstLine="424"/>
        <w:jc w:val="both"/>
        <w:rPr>
          <w:rFonts w:ascii="Simplified Arabic" w:hAnsi="Simplified Arabic" w:cs="Simplified Arabic"/>
          <w:color w:val="000000" w:themeColor="text1"/>
          <w:sz w:val="28"/>
          <w:szCs w:val="28"/>
        </w:rPr>
      </w:pPr>
      <w:r w:rsidRPr="003B41C0">
        <w:rPr>
          <w:rFonts w:ascii="Simplified Arabic" w:hAnsi="Simplified Arabic" w:cs="Simplified Arabic"/>
          <w:color w:val="000000" w:themeColor="text1"/>
          <w:sz w:val="28"/>
          <w:szCs w:val="28"/>
          <w:rtl/>
        </w:rPr>
        <w:t>وعليه، تتبلور مشكلة الدراسة الحالية في التساؤل الجوهري التالي</w:t>
      </w:r>
      <w:r w:rsidRPr="003B41C0">
        <w:rPr>
          <w:rFonts w:ascii="Simplified Arabic" w:hAnsi="Simplified Arabic" w:cs="Simplified Arabic"/>
          <w:color w:val="000000" w:themeColor="text1"/>
          <w:sz w:val="28"/>
          <w:szCs w:val="28"/>
        </w:rPr>
        <w:t xml:space="preserve">: </w:t>
      </w:r>
      <w:r w:rsidRPr="003B41C0">
        <w:rPr>
          <w:rStyle w:val="a9"/>
          <w:rFonts w:ascii="Simplified Arabic" w:hAnsi="Simplified Arabic" w:cs="Simplified Arabic"/>
          <w:b w:val="0"/>
          <w:bCs w:val="0"/>
          <w:color w:val="000000" w:themeColor="text1"/>
          <w:sz w:val="28"/>
          <w:szCs w:val="28"/>
          <w:rtl/>
        </w:rPr>
        <w:t>ما أثر تطوير العقارات اللوجستية بأبعادها الأربعة (البنية التحتية للمستودعات، الموقع الاستراتيجي والربط بشبكات النقل، التقنيات الذكية والأتمتة، الاستدامة البيئية) على تحقيق مستهدفات رؤية السعودية 2030 في مدينة الرياض؟</w:t>
      </w:r>
      <w:r w:rsidRPr="003B41C0">
        <w:rPr>
          <w:rFonts w:ascii="Simplified Arabic" w:hAnsi="Simplified Arabic" w:cs="Simplified Arabic"/>
          <w:color w:val="000000" w:themeColor="text1"/>
          <w:sz w:val="28"/>
          <w:szCs w:val="28"/>
          <w:rtl/>
        </w:rPr>
        <w:t xml:space="preserve"> </w:t>
      </w:r>
    </w:p>
    <w:p w14:paraId="0043E493" w14:textId="77777777" w:rsidR="008130A2" w:rsidRPr="003B41C0" w:rsidRDefault="008130A2" w:rsidP="008130A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920078"/>
      <w:r w:rsidRPr="003B41C0">
        <w:rPr>
          <w:rFonts w:ascii="Simplified Arabic" w:eastAsia="Times New Roman" w:hAnsi="Simplified Arabic" w:cs="Simplified Arabic"/>
          <w:b/>
          <w:bCs/>
          <w:color w:val="000000" w:themeColor="text1"/>
          <w:kern w:val="0"/>
          <w:sz w:val="36"/>
          <w:szCs w:val="36"/>
          <w:rtl/>
          <w14:ligatures w14:val="none"/>
        </w:rPr>
        <w:lastRenderedPageBreak/>
        <w:t>3.1 أهداف الدراسة</w:t>
      </w:r>
      <w:bookmarkEnd w:id="7"/>
    </w:p>
    <w:p w14:paraId="44218CB5" w14:textId="47A47DDF" w:rsidR="008130A2" w:rsidRPr="003B41C0" w:rsidRDefault="008130A2" w:rsidP="008130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B41C0">
        <w:rPr>
          <w:rFonts w:ascii="Simplified Arabic" w:eastAsia="Times New Roman" w:hAnsi="Simplified Arabic" w:cs="Simplified Arabic"/>
          <w:b/>
          <w:bCs/>
          <w:color w:val="000000" w:themeColor="text1"/>
          <w:kern w:val="0"/>
          <w:sz w:val="32"/>
          <w:szCs w:val="32"/>
          <w:rtl/>
          <w14:ligatures w14:val="none"/>
        </w:rPr>
        <w:t>الهدف الرئيسي</w:t>
      </w:r>
    </w:p>
    <w:p w14:paraId="68BB43E9" w14:textId="77777777" w:rsidR="00C8777F" w:rsidRPr="003B41C0" w:rsidRDefault="00C8777F" w:rsidP="008130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تهدف هذه الدراسة إلى دراسة أثر تطوير العقارات اللوجستية بأبعاده الأربعة (تطوير البنية التحتية للمستودعات، والموقع الاستراتيجي والربط بشبكات النقل، وتبنّي التقنيات الذكية والأتمتة، والاستدامة البيئية في المنشآت اللوجستية) على تحقيق مستهدفات رؤية المملكة العربية السعودية 2030 في مدينة الرياض</w:t>
      </w:r>
      <w:r w:rsidRPr="003B41C0">
        <w:rPr>
          <w:rFonts w:ascii="Simplified Arabic" w:eastAsia="Times New Roman" w:hAnsi="Simplified Arabic" w:cs="Simplified Arabic"/>
          <w:color w:val="000000" w:themeColor="text1"/>
          <w:kern w:val="0"/>
          <w:sz w:val="28"/>
          <w:szCs w:val="28"/>
          <w14:ligatures w14:val="none"/>
        </w:rPr>
        <w:t>.</w:t>
      </w:r>
    </w:p>
    <w:p w14:paraId="0FA500F5" w14:textId="77777777" w:rsidR="00C8777F" w:rsidRPr="003B41C0" w:rsidRDefault="00C8777F"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3B41C0">
        <w:rPr>
          <w:rFonts w:ascii="Simplified Arabic" w:eastAsia="Times New Roman" w:hAnsi="Simplified Arabic" w:cs="Simplified Arabic"/>
          <w:b/>
          <w:bCs/>
          <w:color w:val="000000" w:themeColor="text1"/>
          <w:kern w:val="0"/>
          <w:sz w:val="28"/>
          <w:szCs w:val="28"/>
          <w14:ligatures w14:val="none"/>
        </w:rPr>
        <w:t>:</w:t>
      </w:r>
    </w:p>
    <w:p w14:paraId="482270C6" w14:textId="77777777" w:rsidR="00C8777F" w:rsidRPr="003B41C0" w:rsidRDefault="00C8777F" w:rsidP="008130A2">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التعرّف على واقع تطوير العقارات اللوجستية بأبعاده الأربعة في مدينة الرياض من وجهة نظر العاملين والمختصين في القطاع العقاري واللوجستي</w:t>
      </w:r>
      <w:r w:rsidRPr="003B41C0">
        <w:rPr>
          <w:rFonts w:ascii="Simplified Arabic" w:eastAsia="Times New Roman" w:hAnsi="Simplified Arabic" w:cs="Simplified Arabic"/>
          <w:color w:val="000000" w:themeColor="text1"/>
          <w:kern w:val="0"/>
          <w:sz w:val="28"/>
          <w:szCs w:val="28"/>
          <w14:ligatures w14:val="none"/>
        </w:rPr>
        <w:t>.</w:t>
      </w:r>
    </w:p>
    <w:p w14:paraId="6C4D377D" w14:textId="77777777" w:rsidR="00C8777F" w:rsidRPr="003B41C0" w:rsidRDefault="00C8777F" w:rsidP="008130A2">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تحديد مستوى تحقيق مستهدفات رؤية المملكة 2030 المرتبطة بالقطاع اللوجستي والعقاري في مدينة الرياض</w:t>
      </w:r>
      <w:r w:rsidRPr="003B41C0">
        <w:rPr>
          <w:rFonts w:ascii="Simplified Arabic" w:eastAsia="Times New Roman" w:hAnsi="Simplified Arabic" w:cs="Simplified Arabic"/>
          <w:color w:val="000000" w:themeColor="text1"/>
          <w:kern w:val="0"/>
          <w:sz w:val="28"/>
          <w:szCs w:val="28"/>
          <w14:ligatures w14:val="none"/>
        </w:rPr>
        <w:t>.</w:t>
      </w:r>
    </w:p>
    <w:p w14:paraId="6956B543" w14:textId="77777777" w:rsidR="00C8777F" w:rsidRPr="003B41C0" w:rsidRDefault="00C8777F" w:rsidP="008130A2">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قياس أثر تطوير البنية التحتية للمستودعات على تحقيق مستهدفات رؤية 2030 في مدينة الرياض</w:t>
      </w:r>
      <w:r w:rsidRPr="003B41C0">
        <w:rPr>
          <w:rFonts w:ascii="Simplified Arabic" w:eastAsia="Times New Roman" w:hAnsi="Simplified Arabic" w:cs="Simplified Arabic"/>
          <w:color w:val="000000" w:themeColor="text1"/>
          <w:kern w:val="0"/>
          <w:sz w:val="28"/>
          <w:szCs w:val="28"/>
          <w14:ligatures w14:val="none"/>
        </w:rPr>
        <w:t>.</w:t>
      </w:r>
    </w:p>
    <w:p w14:paraId="3E74B91C" w14:textId="77777777" w:rsidR="00C8777F" w:rsidRPr="003B41C0" w:rsidRDefault="00C8777F" w:rsidP="008130A2">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قياس أثر الموقع الاستراتيجي والربط بشبكات النقل للعقارات اللوجستية على تحقيق مستهدفات رؤية 2030 في مدينة الرياض</w:t>
      </w:r>
      <w:r w:rsidRPr="003B41C0">
        <w:rPr>
          <w:rFonts w:ascii="Simplified Arabic" w:eastAsia="Times New Roman" w:hAnsi="Simplified Arabic" w:cs="Simplified Arabic"/>
          <w:color w:val="000000" w:themeColor="text1"/>
          <w:kern w:val="0"/>
          <w:sz w:val="28"/>
          <w:szCs w:val="28"/>
          <w14:ligatures w14:val="none"/>
        </w:rPr>
        <w:t>.</w:t>
      </w:r>
    </w:p>
    <w:p w14:paraId="1EEE44FC" w14:textId="77777777" w:rsidR="00C8777F" w:rsidRPr="003B41C0" w:rsidRDefault="00C8777F" w:rsidP="008130A2">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قياس أثر تبنّي التقنيات الذكية والأتمتة في العقارات اللوجستية على تحقيق مستهدفات رؤية 2030 في مدينة الرياض</w:t>
      </w:r>
      <w:r w:rsidRPr="003B41C0">
        <w:rPr>
          <w:rFonts w:ascii="Simplified Arabic" w:eastAsia="Times New Roman" w:hAnsi="Simplified Arabic" w:cs="Simplified Arabic"/>
          <w:color w:val="000000" w:themeColor="text1"/>
          <w:kern w:val="0"/>
          <w:sz w:val="28"/>
          <w:szCs w:val="28"/>
          <w14:ligatures w14:val="none"/>
        </w:rPr>
        <w:t>.</w:t>
      </w:r>
    </w:p>
    <w:p w14:paraId="35D93AE9" w14:textId="77777777" w:rsidR="00C8777F" w:rsidRPr="003B41C0" w:rsidRDefault="00C8777F" w:rsidP="008130A2">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قياس أثر الاستدامة البيئية في المنشآت اللوجستية على تحقيق مستهدفات رؤية 2030 في مدينة الرياض</w:t>
      </w:r>
      <w:r w:rsidRPr="003B41C0">
        <w:rPr>
          <w:rFonts w:ascii="Simplified Arabic" w:eastAsia="Times New Roman" w:hAnsi="Simplified Arabic" w:cs="Simplified Arabic"/>
          <w:color w:val="000000" w:themeColor="text1"/>
          <w:kern w:val="0"/>
          <w:sz w:val="28"/>
          <w:szCs w:val="28"/>
          <w14:ligatures w14:val="none"/>
        </w:rPr>
        <w:t>.</w:t>
      </w:r>
    </w:p>
    <w:p w14:paraId="062C2DB5" w14:textId="77777777" w:rsidR="00C8777F" w:rsidRPr="003B41C0" w:rsidRDefault="00C8777F" w:rsidP="008130A2">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تقديم توصيات علمية وعملية لتعزيز دور تطوير العقارات اللوجستية في تحقيق مستهدفات رؤية 2030 في مدينة الرياض</w:t>
      </w:r>
      <w:r w:rsidRPr="003B41C0">
        <w:rPr>
          <w:rFonts w:ascii="Simplified Arabic" w:eastAsia="Times New Roman" w:hAnsi="Simplified Arabic" w:cs="Simplified Arabic"/>
          <w:color w:val="000000" w:themeColor="text1"/>
          <w:kern w:val="0"/>
          <w:sz w:val="28"/>
          <w:szCs w:val="28"/>
          <w14:ligatures w14:val="none"/>
        </w:rPr>
        <w:t>.</w:t>
      </w:r>
    </w:p>
    <w:p w14:paraId="1D151ECE" w14:textId="77777777" w:rsidR="008130A2" w:rsidRPr="003B41C0" w:rsidRDefault="008130A2" w:rsidP="008130A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920079"/>
      <w:r w:rsidRPr="003B41C0">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32A42D35" w14:textId="4E4B7A09" w:rsidR="008130A2" w:rsidRPr="003B41C0" w:rsidRDefault="008130A2" w:rsidP="008130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B41C0">
        <w:rPr>
          <w:rFonts w:ascii="Simplified Arabic" w:eastAsia="Times New Roman" w:hAnsi="Simplified Arabic" w:cs="Simplified Arabic"/>
          <w:b/>
          <w:bCs/>
          <w:color w:val="000000" w:themeColor="text1"/>
          <w:kern w:val="0"/>
          <w:sz w:val="32"/>
          <w:szCs w:val="32"/>
          <w:rtl/>
          <w14:ligatures w14:val="none"/>
        </w:rPr>
        <w:t>السؤال الرئيسي</w:t>
      </w:r>
    </w:p>
    <w:p w14:paraId="6B02C2AB" w14:textId="77777777" w:rsidR="00C8777F" w:rsidRPr="003B41C0" w:rsidRDefault="00C8777F" w:rsidP="008130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lastRenderedPageBreak/>
        <w:t>ما أثر تطوير العقارات اللوجستية بأبعاده (تطوير البنية التحتية للمستودعات، والموقع الاستراتيجي والربط بشبكات النقل، وتبنّي التقنيات الذكية والأتمتة، والاستدامة البيئية في المنشآت اللوجستية) على تحقيق مستهدفات رؤية المملكة العربية السعودية 2030 في مدينة الرياض؟</w:t>
      </w:r>
    </w:p>
    <w:p w14:paraId="63F31048" w14:textId="77777777" w:rsidR="00C8777F" w:rsidRPr="003B41C0" w:rsidRDefault="00C8777F" w:rsidP="008130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3515742"/>
      <w:r w:rsidRPr="003B41C0">
        <w:rPr>
          <w:rFonts w:ascii="Simplified Arabic" w:eastAsia="Times New Roman" w:hAnsi="Simplified Arabic" w:cs="Simplified Arabic"/>
          <w:b/>
          <w:bCs/>
          <w:color w:val="000000" w:themeColor="text1"/>
          <w:kern w:val="0"/>
          <w:sz w:val="32"/>
          <w:szCs w:val="32"/>
          <w:rtl/>
          <w14:ligatures w14:val="none"/>
        </w:rPr>
        <w:t>الأسئلة الفرعية</w:t>
      </w:r>
      <w:bookmarkEnd w:id="9"/>
    </w:p>
    <w:p w14:paraId="7EC4853A" w14:textId="77777777" w:rsidR="00C8777F" w:rsidRPr="003B41C0" w:rsidRDefault="00C8777F" w:rsidP="008130A2">
      <w:pPr>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ما واقع تطوير العقارات اللوجستية بأبعاده الأربعة في مدينة الرياض من وجهة نظر العاملين والمختصين في القطاع العقاري واللوجستي؟</w:t>
      </w:r>
    </w:p>
    <w:p w14:paraId="5437F190" w14:textId="77777777" w:rsidR="00C8777F" w:rsidRPr="003B41C0" w:rsidRDefault="00C8777F" w:rsidP="008130A2">
      <w:pPr>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ما مستوى تحقيق مستهدفات رؤية المملكة 2030 المرتبطة بالقطاع اللوجستي والعقاري في مدينة الرياض؟</w:t>
      </w:r>
    </w:p>
    <w:p w14:paraId="013B05F2" w14:textId="77777777" w:rsidR="00C8777F" w:rsidRPr="003B41C0" w:rsidRDefault="00C8777F" w:rsidP="008130A2">
      <w:pPr>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ما أثر تطوير البنية التحتية للمستودعات على تحقيق مستهدفات رؤية 2030 في مدينة الرياض؟</w:t>
      </w:r>
    </w:p>
    <w:p w14:paraId="505FC637" w14:textId="77777777" w:rsidR="00C8777F" w:rsidRPr="003B41C0" w:rsidRDefault="00C8777F" w:rsidP="008130A2">
      <w:pPr>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ما أثر الموقع الاستراتيجي والربط بشبكات النقل للعقارات اللوجستية على تحقيق مستهدفات رؤية 2030 في مدينة الرياض؟</w:t>
      </w:r>
    </w:p>
    <w:p w14:paraId="054419C1" w14:textId="77777777" w:rsidR="00C8777F" w:rsidRPr="003B41C0" w:rsidRDefault="00C8777F" w:rsidP="008130A2">
      <w:pPr>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ما أثر تبنّي التقنيات الذكية والأتمتة في العقارات اللوجستية على تحقيق مستهدفات رؤية 2030 في مدينة الرياض؟</w:t>
      </w:r>
    </w:p>
    <w:p w14:paraId="209CC407" w14:textId="77777777" w:rsidR="00C8777F" w:rsidRPr="003B41C0" w:rsidRDefault="00C8777F" w:rsidP="008130A2">
      <w:pPr>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ما أثر الاستدامة البيئية في المنشآت اللوجستية على تحقيق مستهدفات رؤية 2030 في مدينة الرياض؟</w:t>
      </w:r>
    </w:p>
    <w:p w14:paraId="2EC1BABA" w14:textId="77777777" w:rsidR="008130A2" w:rsidRPr="003B41C0" w:rsidRDefault="008130A2" w:rsidP="008130A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920080"/>
      <w:r w:rsidRPr="003B41C0">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14:paraId="1D3280A4" w14:textId="59253202" w:rsidR="008130A2" w:rsidRPr="003B41C0" w:rsidRDefault="008130A2" w:rsidP="008130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B41C0">
        <w:rPr>
          <w:rFonts w:ascii="Simplified Arabic" w:eastAsia="Times New Roman" w:hAnsi="Simplified Arabic" w:cs="Simplified Arabic"/>
          <w:b/>
          <w:bCs/>
          <w:color w:val="000000" w:themeColor="text1"/>
          <w:kern w:val="0"/>
          <w:sz w:val="32"/>
          <w:szCs w:val="32"/>
          <w:rtl/>
          <w14:ligatures w14:val="none"/>
        </w:rPr>
        <w:t>الفرض الرئيسي</w:t>
      </w:r>
    </w:p>
    <w:p w14:paraId="5F03DAAE" w14:textId="77777777" w:rsidR="00C8777F" w:rsidRPr="003B41C0" w:rsidRDefault="00C8777F" w:rsidP="008130A2">
      <w:pPr>
        <w:pStyle w:val="a6"/>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14:ligatures w14:val="none"/>
        </w:rPr>
        <w:t>H</w:t>
      </w:r>
      <w:r w:rsidRPr="003B41C0">
        <w:rPr>
          <w:rFonts w:ascii="Times New Roman" w:eastAsia="Times New Roman" w:hAnsi="Times New Roman" w:cs="Times New Roman"/>
          <w:color w:val="000000" w:themeColor="text1"/>
          <w:kern w:val="0"/>
          <w:sz w:val="28"/>
          <w:szCs w:val="28"/>
          <w14:ligatures w14:val="none"/>
        </w:rPr>
        <w:t>₀</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Cambria" w:eastAsia="Times New Roman" w:hAnsi="Cambria" w:cs="Cambria"/>
          <w:color w:val="000000" w:themeColor="text1"/>
          <w:kern w:val="0"/>
          <w:sz w:val="28"/>
          <w:szCs w:val="28"/>
          <w14:ligatures w14:val="none"/>
        </w:rPr>
        <w:t>α</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Times New Roman" w:eastAsia="Times New Roman" w:hAnsi="Times New Roman" w:cs="Times New Roman"/>
          <w:color w:val="000000" w:themeColor="text1"/>
          <w:kern w:val="0"/>
          <w:sz w:val="28"/>
          <w:szCs w:val="28"/>
          <w14:ligatures w14:val="none"/>
        </w:rPr>
        <w:t>≤</w:t>
      </w:r>
      <w:r w:rsidRPr="003B41C0">
        <w:rPr>
          <w:rFonts w:ascii="Simplified Arabic" w:eastAsia="Times New Roman" w:hAnsi="Simplified Arabic" w:cs="Simplified Arabic"/>
          <w:color w:val="000000" w:themeColor="text1"/>
          <w:kern w:val="0"/>
          <w:sz w:val="28"/>
          <w:szCs w:val="28"/>
          <w14:ligatures w14:val="none"/>
        </w:rPr>
        <w:t xml:space="preserve"> 0.05) </w:t>
      </w:r>
      <w:r w:rsidRPr="003B41C0">
        <w:rPr>
          <w:rFonts w:ascii="Simplified Arabic" w:eastAsia="Times New Roman" w:hAnsi="Simplified Arabic" w:cs="Simplified Arabic"/>
          <w:color w:val="000000" w:themeColor="text1"/>
          <w:kern w:val="0"/>
          <w:sz w:val="28"/>
          <w:szCs w:val="28"/>
          <w:rtl/>
          <w14:ligatures w14:val="none"/>
        </w:rPr>
        <w:t>لتطوير العقارات اللوجستية بأبعاده مجتمعةً (تطوير البنية التحتية للمستودعات، والموقع الاستراتيجي والربط بشبكات النقل، وتبنّي التقنيات الذكية والأتمتة، والاستدامة البيئية في المنشآت اللوجستية) على تحقيق مستهدفات رؤية المملكة 2030 في مدينة الرياض</w:t>
      </w:r>
      <w:r w:rsidRPr="003B41C0">
        <w:rPr>
          <w:rFonts w:ascii="Simplified Arabic" w:eastAsia="Times New Roman" w:hAnsi="Simplified Arabic" w:cs="Simplified Arabic"/>
          <w:color w:val="000000" w:themeColor="text1"/>
          <w:kern w:val="0"/>
          <w:sz w:val="28"/>
          <w:szCs w:val="28"/>
          <w14:ligatures w14:val="none"/>
        </w:rPr>
        <w:t>.</w:t>
      </w:r>
    </w:p>
    <w:p w14:paraId="31E926D8" w14:textId="77777777" w:rsidR="00C8777F" w:rsidRPr="003B41C0" w:rsidRDefault="00C8777F" w:rsidP="008130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3515745"/>
      <w:r w:rsidRPr="003B41C0">
        <w:rPr>
          <w:rFonts w:ascii="Simplified Arabic" w:eastAsia="Times New Roman" w:hAnsi="Simplified Arabic" w:cs="Simplified Arabic"/>
          <w:b/>
          <w:bCs/>
          <w:color w:val="000000" w:themeColor="text1"/>
          <w:kern w:val="0"/>
          <w:sz w:val="32"/>
          <w:szCs w:val="32"/>
          <w:rtl/>
          <w14:ligatures w14:val="none"/>
        </w:rPr>
        <w:t>الفروض الفرعية</w:t>
      </w:r>
      <w:bookmarkEnd w:id="11"/>
    </w:p>
    <w:p w14:paraId="5883F9F2" w14:textId="77777777" w:rsidR="00C8777F" w:rsidRPr="003B41C0" w:rsidRDefault="00C8777F" w:rsidP="008130A2">
      <w:pPr>
        <w:pStyle w:val="a6"/>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14:ligatures w14:val="none"/>
        </w:rPr>
        <w:lastRenderedPageBreak/>
        <w:t>H</w:t>
      </w:r>
      <w:r w:rsidRPr="003B41C0">
        <w:rPr>
          <w:rFonts w:ascii="Times New Roman" w:eastAsia="Times New Roman" w:hAnsi="Times New Roman" w:cs="Times New Roman"/>
          <w:color w:val="000000" w:themeColor="text1"/>
          <w:kern w:val="0"/>
          <w:sz w:val="28"/>
          <w:szCs w:val="28"/>
          <w14:ligatures w14:val="none"/>
        </w:rPr>
        <w:t>₀₁</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Cambria" w:eastAsia="Times New Roman" w:hAnsi="Cambria" w:cs="Cambria"/>
          <w:color w:val="000000" w:themeColor="text1"/>
          <w:kern w:val="0"/>
          <w:sz w:val="28"/>
          <w:szCs w:val="28"/>
          <w14:ligatures w14:val="none"/>
        </w:rPr>
        <w:t>α</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Times New Roman" w:eastAsia="Times New Roman" w:hAnsi="Times New Roman" w:cs="Times New Roman"/>
          <w:color w:val="000000" w:themeColor="text1"/>
          <w:kern w:val="0"/>
          <w:sz w:val="28"/>
          <w:szCs w:val="28"/>
          <w14:ligatures w14:val="none"/>
        </w:rPr>
        <w:t>≤</w:t>
      </w:r>
      <w:r w:rsidRPr="003B41C0">
        <w:rPr>
          <w:rFonts w:ascii="Simplified Arabic" w:eastAsia="Times New Roman" w:hAnsi="Simplified Arabic" w:cs="Simplified Arabic"/>
          <w:color w:val="000000" w:themeColor="text1"/>
          <w:kern w:val="0"/>
          <w:sz w:val="28"/>
          <w:szCs w:val="28"/>
          <w14:ligatures w14:val="none"/>
        </w:rPr>
        <w:t xml:space="preserve"> 0.05) </w:t>
      </w:r>
      <w:r w:rsidRPr="003B41C0">
        <w:rPr>
          <w:rFonts w:ascii="Simplified Arabic" w:eastAsia="Times New Roman" w:hAnsi="Simplified Arabic" w:cs="Simplified Arabic"/>
          <w:color w:val="000000" w:themeColor="text1"/>
          <w:kern w:val="0"/>
          <w:sz w:val="28"/>
          <w:szCs w:val="28"/>
          <w:rtl/>
          <w14:ligatures w14:val="none"/>
        </w:rPr>
        <w:t>لتطوير البنية التحتية للمستودعات على تحقيق مستهدفات رؤية 2030 في مدينة الرياض</w:t>
      </w:r>
      <w:r w:rsidRPr="003B41C0">
        <w:rPr>
          <w:rFonts w:ascii="Simplified Arabic" w:eastAsia="Times New Roman" w:hAnsi="Simplified Arabic" w:cs="Simplified Arabic"/>
          <w:color w:val="000000" w:themeColor="text1"/>
          <w:kern w:val="0"/>
          <w:sz w:val="28"/>
          <w:szCs w:val="28"/>
          <w14:ligatures w14:val="none"/>
        </w:rPr>
        <w:t>.</w:t>
      </w:r>
    </w:p>
    <w:p w14:paraId="5A188BB5" w14:textId="77777777" w:rsidR="00C8777F" w:rsidRPr="003B41C0" w:rsidRDefault="00C8777F" w:rsidP="008130A2">
      <w:pPr>
        <w:pStyle w:val="a6"/>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14:ligatures w14:val="none"/>
        </w:rPr>
        <w:t>H</w:t>
      </w:r>
      <w:r w:rsidRPr="003B41C0">
        <w:rPr>
          <w:rFonts w:ascii="Times New Roman" w:eastAsia="Times New Roman" w:hAnsi="Times New Roman" w:cs="Times New Roman"/>
          <w:color w:val="000000" w:themeColor="text1"/>
          <w:kern w:val="0"/>
          <w:sz w:val="28"/>
          <w:szCs w:val="28"/>
          <w14:ligatures w14:val="none"/>
        </w:rPr>
        <w:t>₀₂</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Cambria" w:eastAsia="Times New Roman" w:hAnsi="Cambria" w:cs="Cambria"/>
          <w:color w:val="000000" w:themeColor="text1"/>
          <w:kern w:val="0"/>
          <w:sz w:val="28"/>
          <w:szCs w:val="28"/>
          <w14:ligatures w14:val="none"/>
        </w:rPr>
        <w:t>α</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Times New Roman" w:eastAsia="Times New Roman" w:hAnsi="Times New Roman" w:cs="Times New Roman"/>
          <w:color w:val="000000" w:themeColor="text1"/>
          <w:kern w:val="0"/>
          <w:sz w:val="28"/>
          <w:szCs w:val="28"/>
          <w14:ligatures w14:val="none"/>
        </w:rPr>
        <w:t>≤</w:t>
      </w:r>
      <w:r w:rsidRPr="003B41C0">
        <w:rPr>
          <w:rFonts w:ascii="Simplified Arabic" w:eastAsia="Times New Roman" w:hAnsi="Simplified Arabic" w:cs="Simplified Arabic"/>
          <w:color w:val="000000" w:themeColor="text1"/>
          <w:kern w:val="0"/>
          <w:sz w:val="28"/>
          <w:szCs w:val="28"/>
          <w14:ligatures w14:val="none"/>
        </w:rPr>
        <w:t xml:space="preserve"> 0.05) </w:t>
      </w:r>
      <w:r w:rsidRPr="003B41C0">
        <w:rPr>
          <w:rFonts w:ascii="Simplified Arabic" w:eastAsia="Times New Roman" w:hAnsi="Simplified Arabic" w:cs="Simplified Arabic"/>
          <w:color w:val="000000" w:themeColor="text1"/>
          <w:kern w:val="0"/>
          <w:sz w:val="28"/>
          <w:szCs w:val="28"/>
          <w:rtl/>
          <w14:ligatures w14:val="none"/>
        </w:rPr>
        <w:t>للموقع الاستراتيجي والربط بشبكات النقل للعقارات اللوجستية على تحقيق مستهدفات رؤية 2030 في مدينة الرياض</w:t>
      </w:r>
      <w:r w:rsidRPr="003B41C0">
        <w:rPr>
          <w:rFonts w:ascii="Simplified Arabic" w:eastAsia="Times New Roman" w:hAnsi="Simplified Arabic" w:cs="Simplified Arabic"/>
          <w:color w:val="000000" w:themeColor="text1"/>
          <w:kern w:val="0"/>
          <w:sz w:val="28"/>
          <w:szCs w:val="28"/>
          <w14:ligatures w14:val="none"/>
        </w:rPr>
        <w:t>.</w:t>
      </w:r>
    </w:p>
    <w:p w14:paraId="7AB493F0" w14:textId="77777777" w:rsidR="00C8777F" w:rsidRPr="003B41C0" w:rsidRDefault="00C8777F" w:rsidP="008130A2">
      <w:pPr>
        <w:pStyle w:val="a6"/>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14:ligatures w14:val="none"/>
        </w:rPr>
        <w:t>H</w:t>
      </w:r>
      <w:r w:rsidRPr="003B41C0">
        <w:rPr>
          <w:rFonts w:ascii="Times New Roman" w:eastAsia="Times New Roman" w:hAnsi="Times New Roman" w:cs="Times New Roman"/>
          <w:color w:val="000000" w:themeColor="text1"/>
          <w:kern w:val="0"/>
          <w:sz w:val="28"/>
          <w:szCs w:val="28"/>
          <w14:ligatures w14:val="none"/>
        </w:rPr>
        <w:t>₀₃</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Cambria" w:eastAsia="Times New Roman" w:hAnsi="Cambria" w:cs="Cambria"/>
          <w:color w:val="000000" w:themeColor="text1"/>
          <w:kern w:val="0"/>
          <w:sz w:val="28"/>
          <w:szCs w:val="28"/>
          <w14:ligatures w14:val="none"/>
        </w:rPr>
        <w:t>α</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Times New Roman" w:eastAsia="Times New Roman" w:hAnsi="Times New Roman" w:cs="Times New Roman"/>
          <w:color w:val="000000" w:themeColor="text1"/>
          <w:kern w:val="0"/>
          <w:sz w:val="28"/>
          <w:szCs w:val="28"/>
          <w14:ligatures w14:val="none"/>
        </w:rPr>
        <w:t>≤</w:t>
      </w:r>
      <w:r w:rsidRPr="003B41C0">
        <w:rPr>
          <w:rFonts w:ascii="Simplified Arabic" w:eastAsia="Times New Roman" w:hAnsi="Simplified Arabic" w:cs="Simplified Arabic"/>
          <w:color w:val="000000" w:themeColor="text1"/>
          <w:kern w:val="0"/>
          <w:sz w:val="28"/>
          <w:szCs w:val="28"/>
          <w14:ligatures w14:val="none"/>
        </w:rPr>
        <w:t xml:space="preserve"> 0.05) </w:t>
      </w:r>
      <w:r w:rsidRPr="003B41C0">
        <w:rPr>
          <w:rFonts w:ascii="Simplified Arabic" w:eastAsia="Times New Roman" w:hAnsi="Simplified Arabic" w:cs="Simplified Arabic"/>
          <w:color w:val="000000" w:themeColor="text1"/>
          <w:kern w:val="0"/>
          <w:sz w:val="28"/>
          <w:szCs w:val="28"/>
          <w:rtl/>
          <w14:ligatures w14:val="none"/>
        </w:rPr>
        <w:t>لتبنّي التقنيات الذكية والأتمتة في العقارات اللوجستية على تحقيق مستهدفات رؤية 2030 في مدينة الرياض</w:t>
      </w:r>
      <w:r w:rsidRPr="003B41C0">
        <w:rPr>
          <w:rFonts w:ascii="Simplified Arabic" w:eastAsia="Times New Roman" w:hAnsi="Simplified Arabic" w:cs="Simplified Arabic"/>
          <w:color w:val="000000" w:themeColor="text1"/>
          <w:kern w:val="0"/>
          <w:sz w:val="28"/>
          <w:szCs w:val="28"/>
          <w14:ligatures w14:val="none"/>
        </w:rPr>
        <w:t>.</w:t>
      </w:r>
    </w:p>
    <w:p w14:paraId="7C9C61AF" w14:textId="77777777" w:rsidR="00C8777F" w:rsidRPr="003B41C0" w:rsidRDefault="00C8777F" w:rsidP="008130A2">
      <w:pPr>
        <w:pStyle w:val="a6"/>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14:ligatures w14:val="none"/>
        </w:rPr>
        <w:t>H</w:t>
      </w:r>
      <w:r w:rsidRPr="003B41C0">
        <w:rPr>
          <w:rFonts w:ascii="Times New Roman" w:eastAsia="Times New Roman" w:hAnsi="Times New Roman" w:cs="Times New Roman"/>
          <w:color w:val="000000" w:themeColor="text1"/>
          <w:kern w:val="0"/>
          <w:sz w:val="28"/>
          <w:szCs w:val="28"/>
          <w14:ligatures w14:val="none"/>
        </w:rPr>
        <w:t>₀₄</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Cambria" w:eastAsia="Times New Roman" w:hAnsi="Cambria" w:cs="Cambria"/>
          <w:color w:val="000000" w:themeColor="text1"/>
          <w:kern w:val="0"/>
          <w:sz w:val="28"/>
          <w:szCs w:val="28"/>
          <w14:ligatures w14:val="none"/>
        </w:rPr>
        <w:t>α</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Times New Roman" w:eastAsia="Times New Roman" w:hAnsi="Times New Roman" w:cs="Times New Roman"/>
          <w:color w:val="000000" w:themeColor="text1"/>
          <w:kern w:val="0"/>
          <w:sz w:val="28"/>
          <w:szCs w:val="28"/>
          <w14:ligatures w14:val="none"/>
        </w:rPr>
        <w:t>≤</w:t>
      </w:r>
      <w:r w:rsidRPr="003B41C0">
        <w:rPr>
          <w:rFonts w:ascii="Simplified Arabic" w:eastAsia="Times New Roman" w:hAnsi="Simplified Arabic" w:cs="Simplified Arabic"/>
          <w:color w:val="000000" w:themeColor="text1"/>
          <w:kern w:val="0"/>
          <w:sz w:val="28"/>
          <w:szCs w:val="28"/>
          <w14:ligatures w14:val="none"/>
        </w:rPr>
        <w:t xml:space="preserve"> 0.05) </w:t>
      </w:r>
      <w:r w:rsidRPr="003B41C0">
        <w:rPr>
          <w:rFonts w:ascii="Simplified Arabic" w:eastAsia="Times New Roman" w:hAnsi="Simplified Arabic" w:cs="Simplified Arabic"/>
          <w:color w:val="000000" w:themeColor="text1"/>
          <w:kern w:val="0"/>
          <w:sz w:val="28"/>
          <w:szCs w:val="28"/>
          <w:rtl/>
          <w14:ligatures w14:val="none"/>
        </w:rPr>
        <w:t>للاستدامة البيئية في المنشآت اللوجستية على تحقيق مستهدفات رؤية 2030 في مدينة الرياض</w:t>
      </w:r>
      <w:r w:rsidRPr="003B41C0">
        <w:rPr>
          <w:rFonts w:ascii="Simplified Arabic" w:eastAsia="Times New Roman" w:hAnsi="Simplified Arabic" w:cs="Simplified Arabic"/>
          <w:color w:val="000000" w:themeColor="text1"/>
          <w:kern w:val="0"/>
          <w:sz w:val="28"/>
          <w:szCs w:val="28"/>
          <w14:ligatures w14:val="none"/>
        </w:rPr>
        <w:t>.</w:t>
      </w:r>
    </w:p>
    <w:p w14:paraId="6BF14B6E" w14:textId="77777777" w:rsidR="008130A2" w:rsidRPr="003B41C0" w:rsidRDefault="008130A2" w:rsidP="008130A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920081"/>
      <w:r w:rsidRPr="003B41C0">
        <w:rPr>
          <w:rFonts w:ascii="Simplified Arabic" w:eastAsia="Times New Roman" w:hAnsi="Simplified Arabic" w:cs="Simplified Arabic"/>
          <w:b/>
          <w:bCs/>
          <w:color w:val="000000" w:themeColor="text1"/>
          <w:kern w:val="0"/>
          <w:sz w:val="36"/>
          <w:szCs w:val="36"/>
          <w:rtl/>
          <w14:ligatures w14:val="none"/>
        </w:rPr>
        <w:t>6.1 أهمية الدراسة</w:t>
      </w:r>
      <w:bookmarkEnd w:id="12"/>
    </w:p>
    <w:p w14:paraId="79784DB0" w14:textId="22E7B087" w:rsidR="008130A2" w:rsidRPr="003B41C0" w:rsidRDefault="008130A2" w:rsidP="008130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B41C0">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2F746C84" w14:textId="2910CDD3" w:rsidR="00C8777F" w:rsidRPr="003B41C0" w:rsidRDefault="00C8777F" w:rsidP="008130A2">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تُسهم هذه الدراسة في سدّ فجوة واضحة في الأدبيات الأكاديمية العربية والأجنبية التي تفتقر إلى دراسات تربط بشكل مباشر بين تطوير العقارات اللوجستية وتحقيق مستهدفات رؤية 2030، لا سيما في سياق مدينة الرياض التي تُعدّ المركز الاقتصادي والإداري الأول في المملكة</w:t>
      </w:r>
      <w:r w:rsidRPr="003B41C0">
        <w:rPr>
          <w:rFonts w:ascii="Simplified Arabic" w:eastAsia="Times New Roman" w:hAnsi="Simplified Arabic" w:cs="Simplified Arabic"/>
          <w:color w:val="000000" w:themeColor="text1"/>
          <w:kern w:val="0"/>
          <w:sz w:val="28"/>
          <w:szCs w:val="28"/>
          <w14:ligatures w14:val="none"/>
        </w:rPr>
        <w:t>.</w:t>
      </w:r>
    </w:p>
    <w:p w14:paraId="2073C033" w14:textId="04B4E774" w:rsidR="00C8777F" w:rsidRPr="003B41C0" w:rsidRDefault="00C8777F" w:rsidP="008130A2">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تُقدّم الدراسة إطارًا نظريًا متكاملًا يجمع بين أدبيات التطوير العقاري اللوجستي وأدبيات التخطيط الاستراتيجي الوطني، مما يُثري المكتبة العلمية العربية بنموذج تحليلي جديد يربط بين هذين الحقلين المعرفيين اللذين دُرسا منفصلَين في الغالب</w:t>
      </w:r>
      <w:r w:rsidRPr="003B41C0">
        <w:rPr>
          <w:rFonts w:ascii="Simplified Arabic" w:eastAsia="Times New Roman" w:hAnsi="Simplified Arabic" w:cs="Simplified Arabic"/>
          <w:color w:val="000000" w:themeColor="text1"/>
          <w:kern w:val="0"/>
          <w:sz w:val="28"/>
          <w:szCs w:val="28"/>
          <w14:ligatures w14:val="none"/>
        </w:rPr>
        <w:t>.</w:t>
      </w:r>
    </w:p>
    <w:p w14:paraId="265C2D73" w14:textId="7FD1B4D9" w:rsidR="00C8777F" w:rsidRPr="003B41C0" w:rsidRDefault="00C8777F" w:rsidP="008130A2">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تُسهم في التأصيل العلمي لأربعة أبعاد محددة لتطوير العقارات اللوجستية </w:t>
      </w:r>
      <w:r w:rsidRPr="003B41C0">
        <w:rPr>
          <w:rFonts w:ascii="Simplified Arabic" w:eastAsia="Times New Roman" w:hAnsi="Simplified Arabic" w:cs="Simplified Arabic"/>
          <w:color w:val="000000" w:themeColor="text1"/>
          <w:kern w:val="0"/>
          <w:sz w:val="28"/>
          <w:szCs w:val="28"/>
          <w14:ligatures w14:val="none"/>
        </w:rPr>
        <w:t>(</w:t>
      </w:r>
      <w:r w:rsidRPr="003B41C0">
        <w:rPr>
          <w:rFonts w:ascii="Simplified Arabic" w:eastAsia="Times New Roman" w:hAnsi="Simplified Arabic" w:cs="Simplified Arabic"/>
          <w:color w:val="000000" w:themeColor="text1"/>
          <w:kern w:val="0"/>
          <w:sz w:val="28"/>
          <w:szCs w:val="28"/>
          <w:rtl/>
          <w14:ligatures w14:val="none"/>
        </w:rPr>
        <w:t>البنية التحتية، والموقع الاستراتيجي، والتقنيات الذكية، والاستدامة البيئية) استنادًا إلى مراجعة معمّقة للأدبيات، مما يُوفّر قاعدة نظرية يمكن البناء عليها وتطويرها في بحوث لاحقة</w:t>
      </w:r>
      <w:r w:rsidRPr="003B41C0">
        <w:rPr>
          <w:rFonts w:ascii="Simplified Arabic" w:eastAsia="Times New Roman" w:hAnsi="Simplified Arabic" w:cs="Simplified Arabic"/>
          <w:color w:val="000000" w:themeColor="text1"/>
          <w:kern w:val="0"/>
          <w:sz w:val="28"/>
          <w:szCs w:val="28"/>
          <w14:ligatures w14:val="none"/>
        </w:rPr>
        <w:t>.</w:t>
      </w:r>
    </w:p>
    <w:p w14:paraId="39486879" w14:textId="0BC66D20" w:rsidR="00C8777F" w:rsidRPr="003B41C0" w:rsidRDefault="00C8777F" w:rsidP="008130A2">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تُعزّز الرصيد الأكاديمي المتراكم حول رؤية 2030 من خلال تناولها من زاوية جديدة تتمثّل في قطاع العقارات اللوجستية الذي يُعدّ من أسرع القطاعات نموًا في المملكة لكنه لم يحظَ بالاهتمام البحثي الكافي مقارنةً بقطاعات أخرى كالإسكان والطاقة</w:t>
      </w:r>
      <w:r w:rsidRPr="003B41C0">
        <w:rPr>
          <w:rFonts w:ascii="Simplified Arabic" w:eastAsia="Times New Roman" w:hAnsi="Simplified Arabic" w:cs="Simplified Arabic"/>
          <w:color w:val="000000" w:themeColor="text1"/>
          <w:kern w:val="0"/>
          <w:sz w:val="28"/>
          <w:szCs w:val="28"/>
          <w14:ligatures w14:val="none"/>
        </w:rPr>
        <w:t>.</w:t>
      </w:r>
    </w:p>
    <w:p w14:paraId="29DCBFAD" w14:textId="56550931" w:rsidR="00C8777F" w:rsidRPr="003B41C0" w:rsidRDefault="00C8777F" w:rsidP="008130A2">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lastRenderedPageBreak/>
        <w:t>تفتح الدراسة المجال أمام بحوث مستقبلية تتناول العلاقة بين التطوير العقاري اللوجستي ومتغيرات أخرى كالتنافسية الاقتصادية والتوظيف والاستثمار الأجنبي والتحوّل الرقمي، مما يُشكّل نواةً لبرنامج بحثي متكامل في هذا الحقل الناشئ</w:t>
      </w:r>
      <w:r w:rsidRPr="003B41C0">
        <w:rPr>
          <w:rFonts w:ascii="Simplified Arabic" w:eastAsia="Times New Roman" w:hAnsi="Simplified Arabic" w:cs="Simplified Arabic"/>
          <w:color w:val="000000" w:themeColor="text1"/>
          <w:kern w:val="0"/>
          <w:sz w:val="28"/>
          <w:szCs w:val="28"/>
          <w14:ligatures w14:val="none"/>
        </w:rPr>
        <w:t>.</w:t>
      </w:r>
    </w:p>
    <w:p w14:paraId="14B221E6" w14:textId="77777777" w:rsidR="00C8777F" w:rsidRPr="003B41C0" w:rsidRDefault="00C8777F" w:rsidP="008130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3515748"/>
      <w:r w:rsidRPr="003B41C0">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bookmarkEnd w:id="13"/>
    </w:p>
    <w:p w14:paraId="10CB2410" w14:textId="7D439756" w:rsidR="00C8777F" w:rsidRPr="003B41C0" w:rsidRDefault="00C8777F" w:rsidP="008130A2">
      <w:pPr>
        <w:pStyle w:val="a6"/>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تُوفّر الدراسة معلومات ونتائج تجريبية تُساعد صانعي القرار في وزارة البلديات والإسكان والهيئة العامة للعقار والهيئة العامة للنقل على اتخاذ قرارات مستنيرة بشأن تطوير العقارات اللوجستية بما يتوافق مع مستهدفات رؤية 2030</w:t>
      </w:r>
      <w:r w:rsidRPr="003B41C0">
        <w:rPr>
          <w:rFonts w:ascii="Simplified Arabic" w:eastAsia="Times New Roman" w:hAnsi="Simplified Arabic" w:cs="Simplified Arabic"/>
          <w:color w:val="000000" w:themeColor="text1"/>
          <w:kern w:val="0"/>
          <w:sz w:val="28"/>
          <w:szCs w:val="28"/>
          <w14:ligatures w14:val="none"/>
        </w:rPr>
        <w:t>.</w:t>
      </w:r>
    </w:p>
    <w:p w14:paraId="5C33336E" w14:textId="366DC701" w:rsidR="00C8777F" w:rsidRPr="003B41C0" w:rsidRDefault="00C8777F" w:rsidP="008130A2">
      <w:pPr>
        <w:pStyle w:val="a6"/>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تُقدّم للمستثمرين والمطوّرين العقاريين رؤية واضحة حول الأبعاد الأكثر تأثيرًا في تطوير العقارات اللوجستية، مما يُساعدهم في توجيه استثماراتهم نحو الأبعاد ذات العائد الأعلى والمتوافقة مع التوجّهات الوطنية</w:t>
      </w:r>
      <w:r w:rsidRPr="003B41C0">
        <w:rPr>
          <w:rFonts w:ascii="Simplified Arabic" w:eastAsia="Times New Roman" w:hAnsi="Simplified Arabic" w:cs="Simplified Arabic"/>
          <w:color w:val="000000" w:themeColor="text1"/>
          <w:kern w:val="0"/>
          <w:sz w:val="28"/>
          <w:szCs w:val="28"/>
          <w14:ligatures w14:val="none"/>
        </w:rPr>
        <w:t>.</w:t>
      </w:r>
    </w:p>
    <w:p w14:paraId="1136A903" w14:textId="2C784403" w:rsidR="00C8777F" w:rsidRPr="003B41C0" w:rsidRDefault="00C8777F" w:rsidP="008130A2">
      <w:pPr>
        <w:pStyle w:val="a6"/>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تُقدّم توصيات تطبيقية مباشرة تخدم أهداف برنامج (</w:t>
      </w:r>
      <w:proofErr w:type="spellStart"/>
      <w:r w:rsidRPr="003B41C0">
        <w:rPr>
          <w:rFonts w:ascii="Simplified Arabic" w:eastAsia="Times New Roman" w:hAnsi="Simplified Arabic" w:cs="Simplified Arabic"/>
          <w:color w:val="000000" w:themeColor="text1"/>
          <w:kern w:val="0"/>
          <w:sz w:val="28"/>
          <w:szCs w:val="28"/>
          <w:rtl/>
          <w14:ligatures w14:val="none"/>
        </w:rPr>
        <w:t>ندلب</w:t>
      </w:r>
      <w:proofErr w:type="spellEnd"/>
      <w:r w:rsidRPr="003B41C0">
        <w:rPr>
          <w:rFonts w:ascii="Simplified Arabic" w:eastAsia="Times New Roman" w:hAnsi="Simplified Arabic" w:cs="Simplified Arabic"/>
          <w:color w:val="000000" w:themeColor="text1"/>
          <w:kern w:val="0"/>
          <w:sz w:val="28"/>
          <w:szCs w:val="28"/>
          <w:rtl/>
          <w14:ligatures w14:val="none"/>
        </w:rPr>
        <w:t>) الذي يستهدف تحويل المملكة إلى منصة لوجستية عالمية، وذلك من خلال تحديد الآليات العملية لتطوير العقارات اللوجستية بأبعادها الأربعة</w:t>
      </w:r>
      <w:r w:rsidRPr="003B41C0">
        <w:rPr>
          <w:rFonts w:ascii="Simplified Arabic" w:eastAsia="Times New Roman" w:hAnsi="Simplified Arabic" w:cs="Simplified Arabic"/>
          <w:color w:val="000000" w:themeColor="text1"/>
          <w:kern w:val="0"/>
          <w:sz w:val="28"/>
          <w:szCs w:val="28"/>
          <w14:ligatures w14:val="none"/>
        </w:rPr>
        <w:t>.</w:t>
      </w:r>
    </w:p>
    <w:p w14:paraId="78FE9EAB" w14:textId="1CD5E7FB" w:rsidR="00C8777F" w:rsidRPr="003B41C0" w:rsidRDefault="00C8777F" w:rsidP="008130A2">
      <w:pPr>
        <w:pStyle w:val="a6"/>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تُسهم في تحسين كفاءة سلاسل الإمداد والتوريد في المملكة من خلال تحديد مواصفات العقارات اللوجستية المثلى من حيث البنية التحتية والموقع والتقنية والاستدامة، مما ينعكس إيجابيًا على خفض التكاليف اللوجستية وتحسين جودة الخدمة</w:t>
      </w:r>
      <w:r w:rsidRPr="003B41C0">
        <w:rPr>
          <w:rFonts w:ascii="Simplified Arabic" w:eastAsia="Times New Roman" w:hAnsi="Simplified Arabic" w:cs="Simplified Arabic"/>
          <w:color w:val="000000" w:themeColor="text1"/>
          <w:kern w:val="0"/>
          <w:sz w:val="28"/>
          <w:szCs w:val="28"/>
          <w14:ligatures w14:val="none"/>
        </w:rPr>
        <w:t>.</w:t>
      </w:r>
    </w:p>
    <w:p w14:paraId="2E0D5979" w14:textId="77777777" w:rsidR="008130A2" w:rsidRPr="003B41C0" w:rsidRDefault="008130A2" w:rsidP="008130A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920082"/>
      <w:bookmarkStart w:id="15" w:name="_Toc169790501"/>
      <w:bookmarkEnd w:id="6"/>
      <w:r w:rsidRPr="003B41C0">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4"/>
    </w:p>
    <w:p w14:paraId="512E41F6" w14:textId="77777777" w:rsidR="008130A2" w:rsidRPr="003B41C0" w:rsidRDefault="008130A2" w:rsidP="008130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B41C0">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 تطوير العقارات اللوجستية وعلاقته بالمتغيرات الأخرى</w:t>
      </w:r>
    </w:p>
    <w:p w14:paraId="50EEB81A" w14:textId="77777777" w:rsidR="008130A2" w:rsidRPr="003B41C0" w:rsidRDefault="008130A2" w:rsidP="008130A2">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 الحكمي والحبيب (2022): "أثر التطوير في الصناعات المحلية غير النفطية والخدمات اللوجستية في تحقيق مستهدفات برنامج تطوير الصناعة الوطنية والخدمات اللوجستية ضمن برامج رؤية السعودية 2030</w:t>
      </w:r>
      <w:r w:rsidRPr="003B41C0">
        <w:rPr>
          <w:rFonts w:ascii="Simplified Arabic" w:eastAsia="Times New Roman" w:hAnsi="Simplified Arabic" w:cs="Simplified Arabic"/>
          <w:b/>
          <w:bCs/>
          <w:color w:val="000000" w:themeColor="text1"/>
          <w:kern w:val="0"/>
          <w:sz w:val="28"/>
          <w:szCs w:val="28"/>
          <w14:ligatures w14:val="none"/>
        </w:rPr>
        <w:t>"</w:t>
      </w:r>
    </w:p>
    <w:p w14:paraId="711991E3" w14:textId="77777777" w:rsidR="008130A2" w:rsidRPr="003B41C0" w:rsidRDefault="008130A2" w:rsidP="008130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أثر التطوير في الصناعات المحلية غير النفطية والخدمات اللوجستية في تحقيق مستهدفات برنامج تطوير الصناعة الوطنية والخدمات اللوجستية ضمن رؤية 2030. </w:t>
      </w:r>
      <w:r w:rsidRPr="003B41C0">
        <w:rPr>
          <w:rFonts w:ascii="Simplified Arabic" w:eastAsia="Times New Roman" w:hAnsi="Simplified Arabic" w:cs="Simplified Arabic"/>
          <w:color w:val="000000" w:themeColor="text1"/>
          <w:kern w:val="0"/>
          <w:sz w:val="28"/>
          <w:szCs w:val="28"/>
          <w:rtl/>
          <w14:ligatures w14:val="none"/>
        </w:rPr>
        <w:lastRenderedPageBreak/>
        <w:t>وشملت أبعادها تحسين الجودة، والاعتماد على التكنولوجيا، والتركيز على سلاسل الإمداد والخدمات اللوجستية، وتطبيق إدارة الموارد البشرية، وتنمية مساهمة القطاع الخاص في الاقتصاد، ومستوى الخدمات اللوجستية. واعتمدت على المنهج الوصفي التحليلي، وبلغت عينتها العشوائية الطبقية 219 مفردة من العاملين في الشركات الصناعية العاملة في المملكة العربية السعودية. وأظهرت النتائج أن مستوى الاعتماد على تحسين الجودة بلغ 83.64%، وعلى التكنولوجيا 84.08</w:t>
      </w:r>
      <w:r w:rsidRPr="003B41C0">
        <w:rPr>
          <w:rFonts w:ascii="Simplified Arabic" w:eastAsia="Times New Roman" w:hAnsi="Simplified Arabic" w:cs="Simplified Arabic"/>
          <w:color w:val="000000" w:themeColor="text1"/>
          <w:kern w:val="0"/>
          <w:sz w:val="28"/>
          <w:szCs w:val="28"/>
          <w14:ligatures w14:val="none"/>
        </w:rPr>
        <w:t>%</w:t>
      </w:r>
      <w:r w:rsidRPr="003B41C0">
        <w:rPr>
          <w:rFonts w:ascii="Simplified Arabic" w:eastAsia="Times New Roman" w:hAnsi="Simplified Arabic" w:cs="Simplified Arabic"/>
          <w:color w:val="000000" w:themeColor="text1"/>
          <w:kern w:val="0"/>
          <w:sz w:val="28"/>
          <w:szCs w:val="28"/>
          <w:rtl/>
          <w14:ligatures w14:val="none"/>
        </w:rPr>
        <w:t>، والتركيز على سلاسل الإمداد 83.64%، وتطبيق إدارة الموارد البشرية 76.38</w:t>
      </w:r>
      <w:r w:rsidRPr="003B41C0">
        <w:rPr>
          <w:rFonts w:ascii="Simplified Arabic" w:eastAsia="Times New Roman" w:hAnsi="Simplified Arabic" w:cs="Simplified Arabic"/>
          <w:color w:val="000000" w:themeColor="text1"/>
          <w:kern w:val="0"/>
          <w:sz w:val="28"/>
          <w:szCs w:val="28"/>
          <w14:ligatures w14:val="none"/>
        </w:rPr>
        <w:t>%</w:t>
      </w:r>
      <w:r w:rsidRPr="003B41C0">
        <w:rPr>
          <w:rFonts w:ascii="Simplified Arabic" w:eastAsia="Times New Roman" w:hAnsi="Simplified Arabic" w:cs="Simplified Arabic"/>
          <w:color w:val="000000" w:themeColor="text1"/>
          <w:kern w:val="0"/>
          <w:sz w:val="28"/>
          <w:szCs w:val="28"/>
          <w:rtl/>
          <w14:ligatures w14:val="none"/>
        </w:rPr>
        <w:t>، وتنمية مساهمة القطاع الخاص 84.5%، والخدمات اللوجستية 84.3%، فضلًا عن وجود علاقة وأثر ذوَي دلالة إحصائية بين التطور في الصناعات والخدمات اللوجستية وتحقيق مستهدفات البرنامج. وأوصت بتقديم منتجات بجودة عالمية، ومتابعة التطورات التكنولوجية، والاهتمام بكفاءة الخدمات اللوجستية، وتطوير الكفاءات البشرية، وتوفير لوائح تعزّز حوكمة القطاع اللوجستي، وإنشاء منصة تسويقية موحدة للقطاع الصناعي غير النفطي والخدمات اللوجستية</w:t>
      </w:r>
      <w:r w:rsidRPr="003B41C0">
        <w:rPr>
          <w:rFonts w:ascii="Simplified Arabic" w:eastAsia="Times New Roman" w:hAnsi="Simplified Arabic" w:cs="Simplified Arabic"/>
          <w:color w:val="000000" w:themeColor="text1"/>
          <w:kern w:val="0"/>
          <w:sz w:val="28"/>
          <w:szCs w:val="28"/>
          <w14:ligatures w14:val="none"/>
        </w:rPr>
        <w:t>.</w:t>
      </w:r>
    </w:p>
    <w:p w14:paraId="0BBE8890" w14:textId="1ED526DE" w:rsidR="008130A2" w:rsidRPr="003B41C0" w:rsidRDefault="008130A2" w:rsidP="008130A2">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 هني وهباش (2023): "العقار الصناعي ركيزة أساسية للتنمية الاقتصادية المستدامة في الجزائر"</w:t>
      </w:r>
    </w:p>
    <w:p w14:paraId="0CE2865F" w14:textId="77777777" w:rsidR="00C8777F" w:rsidRPr="003B41C0" w:rsidRDefault="00C8777F" w:rsidP="008130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هدفت هذه الدراسة إلى الكشف عن الدور المحوري الذي يؤديه العقار الصناعي بوصفه بنيةً تحتية وركيزةً أساسية في الحياة الاقتصادية، ومدى ارتباطه بالاستثمار باعتباره القاعدة والخطوة الأولى لبدء أي نشاط استثماري. وتناولت الدراسة عدة أبعاد تمثّلت في المنظومة القانونية المنظّمة للعقار الصناعي منذ استقلال الجزائر، والمناطق الصناعية ودورها في جذب الاستثمارات، وعلاقة الاستقرار العقاري بمناخ الاستثمار</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واعتمدت الدراسة على المنهج الوصفي التحليلي من خلال تحليل الترسانة القانونية المتنوعة دون الاعتماد على عينة ميدانية. وتوصّلت إلى أن العقار الصناعي يرتبط ارتباطًا وثيقًا بالاستثمار إذ يُعبّر عن عنصر الاستقرار والضمان، وأن المنظومة القانونية الجزائرية شهدت تطورات جوهرية لكنها لا تزال بحاجة إلى مزيد من التحديث. وأوصت الدراسة بضرورة تحديث الإطار القانوني المنظّم للعقار الصناعي بما يتوافق مع المتطلبات الاقتصادية المعاصرة وتسهيل إجراءات الحصول عليه لتشجيع الاستثمار</w:t>
      </w:r>
      <w:r w:rsidRPr="003B41C0">
        <w:rPr>
          <w:rFonts w:ascii="Simplified Arabic" w:eastAsia="Times New Roman" w:hAnsi="Simplified Arabic" w:cs="Simplified Arabic"/>
          <w:color w:val="000000" w:themeColor="text1"/>
          <w:kern w:val="0"/>
          <w:sz w:val="28"/>
          <w:szCs w:val="28"/>
          <w14:ligatures w14:val="none"/>
        </w:rPr>
        <w:t>.</w:t>
      </w:r>
    </w:p>
    <w:p w14:paraId="3B9D3D29" w14:textId="77777777" w:rsidR="008130A2" w:rsidRPr="003B41C0" w:rsidRDefault="008130A2" w:rsidP="008130A2">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 المشهداني (2023): "دور قطاع النقل والخدمات اللوجستية في تحقيق التنمية الاقتصادية في المملكة العربية السعودية والتحديات التي تواجهها للمدة 2016–2021</w:t>
      </w:r>
      <w:r w:rsidRPr="003B41C0">
        <w:rPr>
          <w:rFonts w:ascii="Simplified Arabic" w:eastAsia="Times New Roman" w:hAnsi="Simplified Arabic" w:cs="Simplified Arabic"/>
          <w:b/>
          <w:bCs/>
          <w:color w:val="000000" w:themeColor="text1"/>
          <w:kern w:val="0"/>
          <w:sz w:val="28"/>
          <w:szCs w:val="28"/>
          <w14:ligatures w14:val="none"/>
        </w:rPr>
        <w:t>"</w:t>
      </w:r>
    </w:p>
    <w:p w14:paraId="1A402C4F" w14:textId="77777777" w:rsidR="008130A2" w:rsidRPr="003B41C0" w:rsidRDefault="008130A2" w:rsidP="008130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lastRenderedPageBreak/>
        <w:t xml:space="preserve">هدفت هذه الدراسة إلى تحليل دور قطاع النقل والخدمات اللوجستية في تحقيق التنمية الاقتصادية بالمملكة والكشف عن التحديات التي تواجهه. وتناولت أبعاد مؤشر أداء الخدمات اللوجستية، ومؤشر أسعار الشحن، ومؤشر البنى التحتية، وإجراءات التخليص الجمركي، والأنظمة والقوانين المنظّمة للاستثمار اللوجستي. واعتمدت على المنهج الوصفي التحليلي بالاستناد إلى البيانات والإحصاءات الرسمية دون عينة ميدانية محددة. وكشفت عن تراجع تصنيف المملكة في مؤشر أداء الخدمات اللوجستية من المرتبة 52 عالميًا عام 2016 إلى 55 عام 2018، وتراجع مؤشر أسعار الشحن من </w:t>
      </w:r>
      <w:r w:rsidRPr="003B41C0">
        <w:rPr>
          <w:rFonts w:ascii="Simplified Arabic" w:eastAsia="Times New Roman" w:hAnsi="Simplified Arabic" w:cs="Simplified Arabic"/>
          <w:color w:val="000000" w:themeColor="text1"/>
          <w:kern w:val="0"/>
          <w:sz w:val="28"/>
          <w:szCs w:val="28"/>
          <w14:ligatures w14:val="none"/>
        </w:rPr>
        <w:t xml:space="preserve">48 </w:t>
      </w:r>
      <w:r w:rsidRPr="003B41C0">
        <w:rPr>
          <w:rFonts w:ascii="Simplified Arabic" w:eastAsia="Times New Roman" w:hAnsi="Simplified Arabic" w:cs="Simplified Arabic"/>
          <w:color w:val="000000" w:themeColor="text1"/>
          <w:kern w:val="0"/>
          <w:sz w:val="28"/>
          <w:szCs w:val="28"/>
          <w:rtl/>
          <w14:ligatures w14:val="none"/>
        </w:rPr>
        <w:t>إلى 56، وتراجع مؤشر البنى التحتية من 40 إلى 43، مما يدل على تحديات إدارية وتنظيمية تعيق التطور. وأوصت بالارتقاء بالإجراءات الجمركية وتنفيذ معايير تحسين إضافية للإقلال من أزمنة الإفراج الجمركي في الموانئ البحرية وتطوير البنى التحتية اللوجستية</w:t>
      </w:r>
      <w:r w:rsidRPr="003B41C0">
        <w:rPr>
          <w:rFonts w:ascii="Simplified Arabic" w:eastAsia="Times New Roman" w:hAnsi="Simplified Arabic" w:cs="Simplified Arabic"/>
          <w:color w:val="000000" w:themeColor="text1"/>
          <w:kern w:val="0"/>
          <w:sz w:val="28"/>
          <w:szCs w:val="28"/>
          <w14:ligatures w14:val="none"/>
        </w:rPr>
        <w:t>.</w:t>
      </w:r>
    </w:p>
    <w:p w14:paraId="00E7286D" w14:textId="77777777" w:rsidR="008130A2" w:rsidRPr="003B41C0" w:rsidRDefault="008130A2" w:rsidP="008130A2">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 الحلوان وغوش وشمسي (2023): "أثر التقنية الحديثة في تطوير الخدمات اللوجستية في المطارات السعودية</w:t>
      </w:r>
      <w:r w:rsidRPr="003B41C0">
        <w:rPr>
          <w:rFonts w:ascii="Simplified Arabic" w:eastAsia="Times New Roman" w:hAnsi="Simplified Arabic" w:cs="Simplified Arabic"/>
          <w:b/>
          <w:bCs/>
          <w:color w:val="000000" w:themeColor="text1"/>
          <w:kern w:val="0"/>
          <w:sz w:val="28"/>
          <w:szCs w:val="28"/>
          <w14:ligatures w14:val="none"/>
        </w:rPr>
        <w:t>"</w:t>
      </w:r>
    </w:p>
    <w:p w14:paraId="3F067C79" w14:textId="77777777" w:rsidR="008130A2" w:rsidRPr="003B41C0" w:rsidRDefault="008130A2" w:rsidP="008130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هدفت هذه الدراسة إلى قياس أثر التقنية الحديثة بأبعادها المختلفة في تطوير الخدمات اللوجستية في المطارات السعودية. وشملت خمسة أبعاد هي المعدات، والبرمجيات، والموارد البشرية، والشبكات، وقواعد البيانات. واعتمدت على المنهج الوصفي التحليلي من خلال مراجعة الأدبيات واستبيان ميداني طُبّق على عينة بلغت 250 فردًا من العاملين في مطار الملك خالد ومطار الملك عبد العزيز ومطار الملك فهد</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وتوصّلت إلى وجود علاقة ارتباطية إيجابية قوية بين التقنية الحديثة وتطوير الخدمات اللوجستية، ووجود تأثير ذي دلالة إحصائية لجميع الأبعاد، حيث حقّق بُعد الموارد البشرية الترتيب الأول يليه المعدات ثم الشبكات فقواعد البيانات وأخيرًا البرمجيات. وأوصت بتطبيق التقنية الحديثة بجميع أبعادها لتقديم مستوى عالٍ من الخدمات وتحقيق ميزة تنافسية، وزيادة وعي العاملين بالتقنية الحديثة، ووضع استراتيجيات مرنة تتكيّف مع التطورات التكنولوجية المتسارعة</w:t>
      </w:r>
      <w:r w:rsidRPr="003B41C0">
        <w:rPr>
          <w:rFonts w:ascii="Simplified Arabic" w:eastAsia="Times New Roman" w:hAnsi="Simplified Arabic" w:cs="Simplified Arabic"/>
          <w:color w:val="000000" w:themeColor="text1"/>
          <w:kern w:val="0"/>
          <w:sz w:val="28"/>
          <w:szCs w:val="28"/>
          <w14:ligatures w14:val="none"/>
        </w:rPr>
        <w:t>.</w:t>
      </w:r>
    </w:p>
    <w:p w14:paraId="280F1143" w14:textId="1216D8A4" w:rsidR="00C8777F" w:rsidRPr="003B41C0" w:rsidRDefault="00C8777F" w:rsidP="008130A2">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3B41C0">
        <w:rPr>
          <w:rFonts w:ascii="Simplified Arabic" w:eastAsia="Times New Roman" w:hAnsi="Simplified Arabic" w:cs="Simplified Arabic"/>
          <w:b/>
          <w:bCs/>
          <w:color w:val="000000" w:themeColor="text1"/>
          <w:kern w:val="0"/>
          <w:sz w:val="28"/>
          <w:szCs w:val="28"/>
          <w:rtl/>
          <w14:ligatures w14:val="none"/>
        </w:rPr>
        <w:t>أبوضاية</w:t>
      </w:r>
      <w:proofErr w:type="spellEnd"/>
      <w:r w:rsidRPr="003B41C0">
        <w:rPr>
          <w:rFonts w:ascii="Simplified Arabic" w:eastAsia="Times New Roman" w:hAnsi="Simplified Arabic" w:cs="Simplified Arabic"/>
          <w:b/>
          <w:bCs/>
          <w:color w:val="000000" w:themeColor="text1"/>
          <w:kern w:val="0"/>
          <w:sz w:val="28"/>
          <w:szCs w:val="28"/>
          <w:rtl/>
          <w14:ligatures w14:val="none"/>
        </w:rPr>
        <w:t xml:space="preserve"> (2024): "الخدمات اللوجستية الخضراء في المملكة العربية السعودية: آفاق وريادة</w:t>
      </w:r>
      <w:r w:rsidRPr="003B41C0">
        <w:rPr>
          <w:rFonts w:ascii="Simplified Arabic" w:eastAsia="Times New Roman" w:hAnsi="Simplified Arabic" w:cs="Simplified Arabic"/>
          <w:b/>
          <w:bCs/>
          <w:color w:val="000000" w:themeColor="text1"/>
          <w:kern w:val="0"/>
          <w:sz w:val="28"/>
          <w:szCs w:val="28"/>
          <w14:ligatures w14:val="none"/>
        </w:rPr>
        <w:t>"</w:t>
      </w:r>
    </w:p>
    <w:p w14:paraId="6515FB73" w14:textId="77777777" w:rsidR="00C8777F" w:rsidRPr="003B41C0" w:rsidRDefault="00C8777F" w:rsidP="008130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هدفت هذه الدراسة إلى تحديد ماهية الخدمات اللوجستية الخضراء وخصوصيتها الاستراتيجية، ومناقشة العلاقة التفاعلية بين الطاقة المتجددة واللوجستيات الخضراء، وتسليط الضوء على ريادة القطاع السعودي كنموذج عالمي لتحقيق بيئة أكثر استدامة وابتكارًا. وتضمّنت أبعادها مبادئ الخدمات اللوجستية الخضراء، </w:t>
      </w:r>
      <w:r w:rsidRPr="003B41C0">
        <w:rPr>
          <w:rFonts w:ascii="Simplified Arabic" w:eastAsia="Times New Roman" w:hAnsi="Simplified Arabic" w:cs="Simplified Arabic"/>
          <w:color w:val="000000" w:themeColor="text1"/>
          <w:kern w:val="0"/>
          <w:sz w:val="28"/>
          <w:szCs w:val="28"/>
          <w:rtl/>
          <w14:ligatures w14:val="none"/>
        </w:rPr>
        <w:lastRenderedPageBreak/>
        <w:t>والعلاقة بين الطاقة المتجددة والخدمات اللوجستية الخضراء، ودور خطة التنمية السعودية 2030 في تعزيز الابتكار الأخضر. واعتمدت على المنهج الوصفي التحليلي دون عينة ميدانية. وخلصت إلى أن المملكة تشكّل نموذجًا عربيًا رياديًا في هذا القطاع، وأن هناك علاقة تفاعلية وثيقة بين الطاقة المتجددة واللوجستيات الخضراء، وأن خطة 2030 تتضمّن مرتكزات قوية لتعزيز الاستدامة في النقل والخدمات اللوجستية. وأوصت بهندسة سياسات استراتيجية تنموية لقطاع الخدمات اللوجستية الخضراء في العالم العربي استفادةً من التجربة السعودية وتعزيز الاستثمار في الطاقة المتجددة</w:t>
      </w:r>
      <w:r w:rsidRPr="003B41C0">
        <w:rPr>
          <w:rFonts w:ascii="Simplified Arabic" w:eastAsia="Times New Roman" w:hAnsi="Simplified Arabic" w:cs="Simplified Arabic"/>
          <w:color w:val="000000" w:themeColor="text1"/>
          <w:kern w:val="0"/>
          <w:sz w:val="28"/>
          <w:szCs w:val="28"/>
          <w14:ligatures w14:val="none"/>
        </w:rPr>
        <w:t>.</w:t>
      </w:r>
    </w:p>
    <w:p w14:paraId="75707D1F" w14:textId="5311C2EF"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w:t>
      </w:r>
      <w:r w:rsidRPr="003B41C0">
        <w:rPr>
          <w:rFonts w:ascii="Simplified Arabic" w:eastAsia="Times New Roman" w:hAnsi="Simplified Arabic" w:cs="Simplified Arabic"/>
          <w:b/>
          <w:bCs/>
          <w:color w:val="000000" w:themeColor="text1"/>
          <w:kern w:val="0"/>
          <w:sz w:val="28"/>
          <w:szCs w:val="28"/>
          <w14:ligatures w14:val="none"/>
        </w:rPr>
        <w:t xml:space="preserve"> Baglio, Perotti, </w:t>
      </w:r>
      <w:proofErr w:type="spellStart"/>
      <w:r w:rsidRPr="003B41C0">
        <w:rPr>
          <w:rFonts w:ascii="Simplified Arabic" w:eastAsia="Times New Roman" w:hAnsi="Simplified Arabic" w:cs="Simplified Arabic"/>
          <w:b/>
          <w:bCs/>
          <w:color w:val="000000" w:themeColor="text1"/>
          <w:kern w:val="0"/>
          <w:sz w:val="28"/>
          <w:szCs w:val="28"/>
          <w14:ligatures w14:val="none"/>
        </w:rPr>
        <w:t>Dallari</w:t>
      </w:r>
      <w:proofErr w:type="spellEnd"/>
      <w:r w:rsidRPr="003B41C0">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3B41C0">
        <w:rPr>
          <w:rFonts w:ascii="Simplified Arabic" w:eastAsia="Times New Roman" w:hAnsi="Simplified Arabic" w:cs="Simplified Arabic"/>
          <w:b/>
          <w:bCs/>
          <w:color w:val="000000" w:themeColor="text1"/>
          <w:kern w:val="0"/>
          <w:sz w:val="28"/>
          <w:szCs w:val="28"/>
          <w14:ligatures w14:val="none"/>
        </w:rPr>
        <w:t>Creazza</w:t>
      </w:r>
      <w:proofErr w:type="spellEnd"/>
      <w:r w:rsidRPr="003B41C0">
        <w:rPr>
          <w:rFonts w:ascii="Simplified Arabic" w:eastAsia="Times New Roman" w:hAnsi="Simplified Arabic" w:cs="Simplified Arabic"/>
          <w:b/>
          <w:bCs/>
          <w:color w:val="000000" w:themeColor="text1"/>
          <w:kern w:val="0"/>
          <w:sz w:val="28"/>
          <w:szCs w:val="28"/>
          <w14:ligatures w14:val="none"/>
        </w:rPr>
        <w:t xml:space="preserve"> (2022): "How Can Logistics Real Estate Support Third-Party Logistics Providers?"</w:t>
      </w:r>
    </w:p>
    <w:p w14:paraId="14363641" w14:textId="59F6A5F4" w:rsidR="00C8777F" w:rsidRPr="003B41C0" w:rsidRDefault="00C8777F" w:rsidP="008130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هدفت هذه الدراسة إلى توفير فهم أعمق لمدى التوافق بين احتياجات صناعة مقدمي الخدمات اللوجستية للطرف الثالث</w:t>
      </w:r>
      <w:r w:rsidRPr="003B41C0">
        <w:rPr>
          <w:rFonts w:ascii="Simplified Arabic" w:eastAsia="Times New Roman" w:hAnsi="Simplified Arabic" w:cs="Simplified Arabic"/>
          <w:color w:val="000000" w:themeColor="text1"/>
          <w:kern w:val="0"/>
          <w:sz w:val="28"/>
          <w:szCs w:val="28"/>
          <w14:ligatures w14:val="none"/>
        </w:rPr>
        <w:t xml:space="preserve"> (3PL) </w:t>
      </w:r>
      <w:r w:rsidRPr="003B41C0">
        <w:rPr>
          <w:rFonts w:ascii="Simplified Arabic" w:eastAsia="Times New Roman" w:hAnsi="Simplified Arabic" w:cs="Simplified Arabic"/>
          <w:color w:val="000000" w:themeColor="text1"/>
          <w:kern w:val="0"/>
          <w:sz w:val="28"/>
          <w:szCs w:val="28"/>
          <w:rtl/>
          <w14:ligatures w14:val="none"/>
        </w:rPr>
        <w:t>وعروض سوق العقارات اللوجستية، وهي فجوة لم تُعالَج تجريبيًا في الأدبيات السابقة. وتناولت أربعة أبعاد رئيسية لتقييم المباني اللوجستية هي الموقع والمحيط والاتصالات، والمساحات الخارجية، والمواصفات الفنية للمبنى، والمرافق والأنظمة الخضراء. واعتمدت على منهج مكوّن من مرحلتين: مراجعة أدبية مكثّفة شملت 131 ورقة بحثية و3 كتب و7 تقارير صناعية، ثم تطبيق نموذج تقييم عقاري على 75 مبنى لوجستيًا تابعًا لـ49 شركة في منطقة ميلانو اللوجستية بإيطاليا بمعدل استجابة 50%. وأظهرت النتائج أن سوق العقارات اللوجستية مهيّأ نسبيًا لدعم احتياجات صناعة 3</w:t>
      </w:r>
      <w:r w:rsidRPr="003B41C0">
        <w:rPr>
          <w:rFonts w:ascii="Simplified Arabic" w:eastAsia="Times New Roman" w:hAnsi="Simplified Arabic" w:cs="Simplified Arabic"/>
          <w:color w:val="000000" w:themeColor="text1"/>
          <w:kern w:val="0"/>
          <w:sz w:val="28"/>
          <w:szCs w:val="28"/>
          <w14:ligatures w14:val="none"/>
        </w:rPr>
        <w:t>PL</w:t>
      </w:r>
      <w:r w:rsidRPr="003B41C0">
        <w:rPr>
          <w:rFonts w:ascii="Simplified Arabic" w:eastAsia="Times New Roman" w:hAnsi="Simplified Arabic" w:cs="Simplified Arabic"/>
          <w:color w:val="000000" w:themeColor="text1"/>
          <w:kern w:val="0"/>
          <w:sz w:val="28"/>
          <w:szCs w:val="28"/>
          <w:rtl/>
          <w14:ligatures w14:val="none"/>
        </w:rPr>
        <w:t>، حيث تقع 81.3% من المباني على بعد أقل من 30 كم من أقرب مدينة، و90.7% على بعد أقل من 15 كم من أقرب شركة بريد سريع، و64% على بعد أقل من 5 كم من أقرب تقاطع طرق سريعة، وأن المباني الحديثة أكبر بثلاث مرات من القديمة، غير أن التوافق يمكن تعزيزه من خلال الاستثمار في الاستدامة البيئية والأتمتة. وأوصت بتوجيه الاستثمارات نحو الاستدامة البيئية وتقنيات أتمتة المستودعات وتعزيز مرونة التصميم</w:t>
      </w:r>
      <w:r w:rsidRPr="003B41C0">
        <w:rPr>
          <w:rFonts w:ascii="Simplified Arabic" w:eastAsia="Times New Roman" w:hAnsi="Simplified Arabic" w:cs="Simplified Arabic"/>
          <w:color w:val="000000" w:themeColor="text1"/>
          <w:kern w:val="0"/>
          <w:sz w:val="28"/>
          <w:szCs w:val="28"/>
          <w14:ligatures w14:val="none"/>
        </w:rPr>
        <w:t>.</w:t>
      </w:r>
    </w:p>
    <w:p w14:paraId="1651831A" w14:textId="77777777" w:rsidR="008130A2" w:rsidRPr="003B41C0" w:rsidRDefault="008130A2"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w:t>
      </w:r>
      <w:r w:rsidRPr="003B41C0">
        <w:rPr>
          <w:rFonts w:ascii="Simplified Arabic" w:eastAsia="Times New Roman" w:hAnsi="Simplified Arabic" w:cs="Simplified Arabic"/>
          <w:b/>
          <w:bCs/>
          <w:color w:val="000000" w:themeColor="text1"/>
          <w:kern w:val="0"/>
          <w:sz w:val="28"/>
          <w:szCs w:val="28"/>
          <w14:ligatures w14:val="none"/>
        </w:rPr>
        <w:t xml:space="preserve"> Lo, Yau, McCord, &amp; Haran (2022): "Dynamics between Direct Industrial Real Estate and the Macroeconomy: An Empirical Study of Hong Kong"</w:t>
      </w:r>
    </w:p>
    <w:p w14:paraId="501F4068" w14:textId="77777777" w:rsidR="008130A2" w:rsidRPr="003B41C0" w:rsidRDefault="008130A2"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هدفت هذه الدراسة إلى استكشاف العلاقات التكاملية المشتركة وعلاقات السببية بين نسبة السعر إلى الإيجار للعقارات الصناعية المباشرة ومجموعة واسعة من المتغيرات الاقتصادية الكلية في هونغ كونغ. </w:t>
      </w:r>
      <w:r w:rsidRPr="003B41C0">
        <w:rPr>
          <w:rFonts w:ascii="Simplified Arabic" w:eastAsia="Times New Roman" w:hAnsi="Simplified Arabic" w:cs="Simplified Arabic"/>
          <w:color w:val="000000" w:themeColor="text1"/>
          <w:kern w:val="0"/>
          <w:sz w:val="28"/>
          <w:szCs w:val="28"/>
          <w:rtl/>
          <w14:ligatures w14:val="none"/>
        </w:rPr>
        <w:lastRenderedPageBreak/>
        <w:t xml:space="preserve">وشملت أبعادها خمس مجموعات من المتغيرات: المؤشرات الاقتصادية العامة (التضخم والتوظيف والناتج المحلي الإجمالي وسوق الأسهم)، ومتغيرات السيولة (سعر الصرف وعرض النقود والاستثمار الأجنبي المباشر)، ومتغيرات سوق الإسكان، ومتغيرات القطاع الصناعي، والعوامل الاقتصادية الخارجية. واعتمدت على منهج كمي تجريبي باستخدام اختبار التكامل المشترك </w:t>
      </w:r>
      <w:proofErr w:type="spellStart"/>
      <w:r w:rsidRPr="003B41C0">
        <w:rPr>
          <w:rFonts w:ascii="Simplified Arabic" w:eastAsia="Times New Roman" w:hAnsi="Simplified Arabic" w:cs="Simplified Arabic"/>
          <w:color w:val="000000" w:themeColor="text1"/>
          <w:kern w:val="0"/>
          <w:sz w:val="28"/>
          <w:szCs w:val="28"/>
          <w:rtl/>
          <w14:ligatures w14:val="none"/>
        </w:rPr>
        <w:t>لجوهانسن</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ونموذج السببية لغرانجر ضمن إطار نموذج تصحيح الخطأ، وطُبّقت على بيانات ربع سنوية تغطي الفترة من الربع الأول 2010 إلى الربع الرابع 2019 لثلاث مناطق إدارية. وأظهرت وجود تكامل مشترك واسع النطاق، وأن المؤشرات الاقتصادية العامة تسبّب العقارات الصناعية بمفهوم غرانجر، وأن الناتج المحلي الإجمالي يُظهر سببية ثنائية الاتجاه، وأن سوق العقارات الصناعية غير كفء معلوماتيًا لكن تسعيره يمكن التنبؤ به. وأوصت بأن يستفيد المستثمرون من العلاقة </w:t>
      </w:r>
      <w:proofErr w:type="spellStart"/>
      <w:r w:rsidRPr="003B41C0">
        <w:rPr>
          <w:rFonts w:ascii="Simplified Arabic" w:eastAsia="Times New Roman" w:hAnsi="Simplified Arabic" w:cs="Simplified Arabic"/>
          <w:color w:val="000000" w:themeColor="text1"/>
          <w:kern w:val="0"/>
          <w:sz w:val="28"/>
          <w:szCs w:val="28"/>
          <w:rtl/>
          <w14:ligatures w14:val="none"/>
        </w:rPr>
        <w:t>التأخرية</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لتطوير استراتيجيات استثمارية وبأن يُقدّم صانعو السياسات تدابير مشجّعة للاستثمار الأجنبي في العقارات الصناعية</w:t>
      </w:r>
      <w:r w:rsidRPr="003B41C0">
        <w:rPr>
          <w:rFonts w:ascii="Simplified Arabic" w:eastAsia="Times New Roman" w:hAnsi="Simplified Arabic" w:cs="Simplified Arabic"/>
          <w:color w:val="000000" w:themeColor="text1"/>
          <w:kern w:val="0"/>
          <w:sz w:val="28"/>
          <w:szCs w:val="28"/>
          <w14:ligatures w14:val="none"/>
        </w:rPr>
        <w:t>.</w:t>
      </w:r>
    </w:p>
    <w:p w14:paraId="7ECC2590" w14:textId="4B437C83"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w:t>
      </w:r>
      <w:r w:rsidRPr="003B41C0">
        <w:rPr>
          <w:rFonts w:ascii="Simplified Arabic" w:eastAsia="Times New Roman" w:hAnsi="Simplified Arabic" w:cs="Simplified Arabic"/>
          <w:b/>
          <w:bCs/>
          <w:color w:val="000000" w:themeColor="text1"/>
          <w:kern w:val="0"/>
          <w:sz w:val="28"/>
          <w:szCs w:val="28"/>
          <w14:ligatures w14:val="none"/>
        </w:rPr>
        <w:t xml:space="preserve"> Anandhu &amp; Davidova (2024): "Development of Construction Logistics Strategy in Real Estate through Innovation Hubs"</w:t>
      </w:r>
    </w:p>
    <w:p w14:paraId="78CA103A"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هدفت هذه الدراسة إلى استكشاف دور مراكز الابتكار في تطوير استراتيجية اللوجستيات الإنشائية في مجال العقارات، وإبراز مساهمتها في الاستدامة وتكامل التكنولوجيا وخفض التكاليف وزيادة الإنتاجية. واعتمدت على المنهج الكمي بالجمع بين بيانات أولية عبر استبيان إلكتروني وبيانات ثانوية من الأدبيات السابقة، واستخدمت التحليل العاملي الذي حدّد أربعة عوامل مؤثرة رئيسية هي الأداء والتحسين والبيئة والنمو</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وكشفت النتائج عن أن مراكز الابتكار تسهم فعليًا في تعزيز الاستدامة وتبنّي التكنولوجيا والتعاون في القطاع العقاري. وأوصت بإنشاء منتديات ابتكارية لتبنّي التقنيات الجديدة في قطاع الإنشاءات العقارية، وتنفيذ آليات تحليل الأداء لمراقبة إنتاجية العاملين وتحسينها</w:t>
      </w:r>
      <w:r w:rsidRPr="003B41C0">
        <w:rPr>
          <w:rFonts w:ascii="Simplified Arabic" w:eastAsia="Times New Roman" w:hAnsi="Simplified Arabic" w:cs="Simplified Arabic"/>
          <w:color w:val="000000" w:themeColor="text1"/>
          <w:kern w:val="0"/>
          <w:sz w:val="28"/>
          <w:szCs w:val="28"/>
          <w14:ligatures w14:val="none"/>
        </w:rPr>
        <w:t>.</w:t>
      </w:r>
    </w:p>
    <w:p w14:paraId="1D5C3BB3" w14:textId="20870EDF"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w:t>
      </w:r>
      <w:r w:rsidRPr="003B41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b/>
          <w:bCs/>
          <w:color w:val="000000" w:themeColor="text1"/>
          <w:kern w:val="0"/>
          <w:sz w:val="28"/>
          <w:szCs w:val="28"/>
          <w14:ligatures w14:val="none"/>
        </w:rPr>
        <w:t>Bachanek</w:t>
      </w:r>
      <w:proofErr w:type="spellEnd"/>
      <w:r w:rsidRPr="003B41C0">
        <w:rPr>
          <w:rFonts w:ascii="Simplified Arabic" w:eastAsia="Times New Roman" w:hAnsi="Simplified Arabic" w:cs="Simplified Arabic"/>
          <w:b/>
          <w:bCs/>
          <w:color w:val="000000" w:themeColor="text1"/>
          <w:kern w:val="0"/>
          <w:sz w:val="28"/>
          <w:szCs w:val="28"/>
          <w14:ligatures w14:val="none"/>
        </w:rPr>
        <w:t xml:space="preserve"> &amp; Leszczy</w:t>
      </w:r>
      <w:r w:rsidRPr="003B41C0">
        <w:rPr>
          <w:rFonts w:ascii="Cambria" w:eastAsia="Times New Roman" w:hAnsi="Cambria" w:cs="Cambria"/>
          <w:b/>
          <w:bCs/>
          <w:color w:val="000000" w:themeColor="text1"/>
          <w:kern w:val="0"/>
          <w:sz w:val="28"/>
          <w:szCs w:val="28"/>
          <w14:ligatures w14:val="none"/>
        </w:rPr>
        <w:t>ń</w:t>
      </w:r>
      <w:r w:rsidRPr="003B41C0">
        <w:rPr>
          <w:rFonts w:ascii="Simplified Arabic" w:eastAsia="Times New Roman" w:hAnsi="Simplified Arabic" w:cs="Simplified Arabic"/>
          <w:b/>
          <w:bCs/>
          <w:color w:val="000000" w:themeColor="text1"/>
          <w:kern w:val="0"/>
          <w:sz w:val="28"/>
          <w:szCs w:val="28"/>
          <w14:ligatures w14:val="none"/>
        </w:rPr>
        <w:t>ski (2025): "The Role of Artificial Intelligence in Logistics Real Estate Investment Management for Sustainable Development and Strategic Decision-Making"</w:t>
      </w:r>
    </w:p>
    <w:p w14:paraId="766AF7E6"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هدفت هذه الدراسة إلى تحليل كيفية دعم الذكاء الاصطناعي لإدارة الاستثمار في العقارات اللوجستية مع التركيز على الاستدامة واتخاذ القرارات الاستراتيجية. وتناولت أبعادًا أربعة هي تحليل البيانات، والتنبؤ </w:t>
      </w:r>
      <w:r w:rsidRPr="003B41C0">
        <w:rPr>
          <w:rFonts w:ascii="Simplified Arabic" w:eastAsia="Times New Roman" w:hAnsi="Simplified Arabic" w:cs="Simplified Arabic"/>
          <w:color w:val="000000" w:themeColor="text1"/>
          <w:kern w:val="0"/>
          <w:sz w:val="28"/>
          <w:szCs w:val="28"/>
          <w:rtl/>
          <w14:ligatures w14:val="none"/>
        </w:rPr>
        <w:lastRenderedPageBreak/>
        <w:t>بالعرض والطلب، وتحسين المحافظ الاستثمارية، والتنمية المستدامة، إلى جانب رصد الفرص والمخاطر المتعلقة بتطبيق الذكاء الاصطناعي</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واعتمدت على منهج تحليلي يستند إلى البيانات الثانوية والتقارير الصناعية ودراسات حالة لشركتي</w:t>
      </w:r>
      <w:r w:rsidRPr="003B41C0">
        <w:rPr>
          <w:rFonts w:ascii="Simplified Arabic" w:eastAsia="Times New Roman" w:hAnsi="Simplified Arabic" w:cs="Simplified Arabic"/>
          <w:color w:val="000000" w:themeColor="text1"/>
          <w:kern w:val="0"/>
          <w:sz w:val="28"/>
          <w:szCs w:val="28"/>
          <w14:ligatures w14:val="none"/>
        </w:rPr>
        <w:t xml:space="preserve"> JLL </w:t>
      </w:r>
      <w:r w:rsidRPr="003B41C0">
        <w:rPr>
          <w:rFonts w:ascii="Simplified Arabic" w:eastAsia="Times New Roman" w:hAnsi="Simplified Arabic" w:cs="Simplified Arabic"/>
          <w:color w:val="000000" w:themeColor="text1"/>
          <w:kern w:val="0"/>
          <w:sz w:val="28"/>
          <w:szCs w:val="28"/>
          <w:rtl/>
          <w14:ligatures w14:val="none"/>
        </w:rPr>
        <w:t>و</w:t>
      </w:r>
      <w:r w:rsidRPr="003B41C0">
        <w:rPr>
          <w:rFonts w:ascii="Simplified Arabic" w:eastAsia="Times New Roman" w:hAnsi="Simplified Arabic" w:cs="Simplified Arabic"/>
          <w:color w:val="000000" w:themeColor="text1"/>
          <w:kern w:val="0"/>
          <w:sz w:val="28"/>
          <w:szCs w:val="28"/>
          <w14:ligatures w14:val="none"/>
        </w:rPr>
        <w:t xml:space="preserve">Patrizia SE. </w:t>
      </w:r>
      <w:r w:rsidRPr="003B41C0">
        <w:rPr>
          <w:rFonts w:ascii="Simplified Arabic" w:eastAsia="Times New Roman" w:hAnsi="Simplified Arabic" w:cs="Simplified Arabic"/>
          <w:color w:val="000000" w:themeColor="text1"/>
          <w:kern w:val="0"/>
          <w:sz w:val="28"/>
          <w:szCs w:val="28"/>
          <w:rtl/>
          <w14:ligatures w14:val="none"/>
        </w:rPr>
        <w:t xml:space="preserve">وأظهرت أن الذكاء الاصطناعي يُحسّن التحليلات التنبؤية والتنبؤ بالسوق ويُخفض التكاليف التشغيلية ويُسهم في تحقيق أهداف الاستدامة البيئية، وأن سوق الذكاء الاصطناعي في المستودعات يُتوقّع نموّه من 8.7 مليار دولار عام 2023 إلى 88.4 مليار دولار بحلول </w:t>
      </w:r>
      <w:r w:rsidRPr="003B41C0">
        <w:rPr>
          <w:rFonts w:ascii="Simplified Arabic" w:eastAsia="Times New Roman" w:hAnsi="Simplified Arabic" w:cs="Simplified Arabic"/>
          <w:color w:val="000000" w:themeColor="text1"/>
          <w:kern w:val="0"/>
          <w:sz w:val="28"/>
          <w:szCs w:val="28"/>
          <w14:ligatures w14:val="none"/>
        </w:rPr>
        <w:t xml:space="preserve">2033. </w:t>
      </w:r>
      <w:r w:rsidRPr="003B41C0">
        <w:rPr>
          <w:rFonts w:ascii="Simplified Arabic" w:eastAsia="Times New Roman" w:hAnsi="Simplified Arabic" w:cs="Simplified Arabic"/>
          <w:color w:val="000000" w:themeColor="text1"/>
          <w:kern w:val="0"/>
          <w:sz w:val="28"/>
          <w:szCs w:val="28"/>
          <w:rtl/>
          <w14:ligatures w14:val="none"/>
        </w:rPr>
        <w:t>وأوصت بتبنّي نموذج دعم قرارات مبني على الذكاء الاصطناعي والاستثمار في تأهيل الكوادر البشرية المتخصصة</w:t>
      </w:r>
      <w:r w:rsidRPr="003B41C0">
        <w:rPr>
          <w:rFonts w:ascii="Simplified Arabic" w:eastAsia="Times New Roman" w:hAnsi="Simplified Arabic" w:cs="Simplified Arabic"/>
          <w:color w:val="000000" w:themeColor="text1"/>
          <w:kern w:val="0"/>
          <w:sz w:val="28"/>
          <w:szCs w:val="28"/>
          <w14:ligatures w14:val="none"/>
        </w:rPr>
        <w:t>.</w:t>
      </w:r>
    </w:p>
    <w:p w14:paraId="3E72C30E" w14:textId="33E87F1A"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w:t>
      </w:r>
      <w:r w:rsidRPr="003B41C0">
        <w:rPr>
          <w:rFonts w:ascii="Simplified Arabic" w:eastAsia="Times New Roman" w:hAnsi="Simplified Arabic" w:cs="Simplified Arabic"/>
          <w:b/>
          <w:bCs/>
          <w:color w:val="000000" w:themeColor="text1"/>
          <w:kern w:val="0"/>
          <w:sz w:val="28"/>
          <w:szCs w:val="28"/>
          <w14:ligatures w14:val="none"/>
        </w:rPr>
        <w:t xml:space="preserve"> He, Liu, Cao, Li, &amp; Jian (2025): "Identifying the Critical Features Influencing Warehouse Rental Prices: A Spatial Machine Learning Approach"</w:t>
      </w:r>
    </w:p>
    <w:p w14:paraId="53B1CECB"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هدفت هذه الدراسة إلى تحديد العوامل الحاسمة المؤثرة في أسعار إيجار المستودعات وكشف العلاقات غير الخطية بينها باستخدام نماذج التعلم الآلي المكاني. وشملت أبعادها الاعتماد المكاني بين المستودعات، وخصائص الموقع والحي، ومستوى الطابق، وعوامل الإيجار والخدمات</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واعتمدت على منهج كمي باستخدام نماذج التعلم الآلي المكاني المطبّقة على بيانات مستودعات في مدينة شانغهاي. وأظهرت أن أسعار الإيجار تتأثر بشكل رئيسي بالاعتماد المكاني ثم بخصائص الموقع ثم بمستوى الطابق بينما كان تأثير عوامل الإيجار والخدمات محدودًا، وأن الاعتماد المكاني يخلق أسواقًا مجزّأة حيث تتجمّع المستودعات عالية الإيجار في المناطق الحضرية المركزية وحول المجمّعات اللوجستية. وأوصت بمراعاة الاعتماد المكاني وخصائص الموقع عند اتخاذ قرارات الاستثمار في المستودعات وتطوير نماذج تسعير مكانية أكثر دقة</w:t>
      </w:r>
      <w:r w:rsidRPr="003B41C0">
        <w:rPr>
          <w:rFonts w:ascii="Simplified Arabic" w:eastAsia="Times New Roman" w:hAnsi="Simplified Arabic" w:cs="Simplified Arabic"/>
          <w:color w:val="000000" w:themeColor="text1"/>
          <w:kern w:val="0"/>
          <w:sz w:val="28"/>
          <w:szCs w:val="28"/>
          <w14:ligatures w14:val="none"/>
        </w:rPr>
        <w:t>.</w:t>
      </w:r>
    </w:p>
    <w:p w14:paraId="1733F3DA" w14:textId="77777777" w:rsidR="00C8777F" w:rsidRPr="003B41C0" w:rsidRDefault="00C8777F" w:rsidP="003B41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3515752"/>
      <w:r w:rsidRPr="003B41C0">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 مستهدفات رؤية المملكة 2030 وعلاقتها بالمتغيرات الأخرى</w:t>
      </w:r>
      <w:bookmarkEnd w:id="16"/>
    </w:p>
    <w:p w14:paraId="295D2B89" w14:textId="77777777" w:rsidR="003B41C0" w:rsidRPr="003B41C0" w:rsidRDefault="003B41C0"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3B41C0">
        <w:rPr>
          <w:rFonts w:ascii="Simplified Arabic" w:eastAsia="Times New Roman" w:hAnsi="Simplified Arabic" w:cs="Simplified Arabic"/>
          <w:b/>
          <w:bCs/>
          <w:color w:val="000000" w:themeColor="text1"/>
          <w:kern w:val="0"/>
          <w:sz w:val="28"/>
          <w:szCs w:val="28"/>
          <w:rtl/>
          <w14:ligatures w14:val="none"/>
        </w:rPr>
        <w:t>باهمام</w:t>
      </w:r>
      <w:proofErr w:type="spellEnd"/>
      <w:r w:rsidRPr="003B41C0">
        <w:rPr>
          <w:rFonts w:ascii="Simplified Arabic" w:eastAsia="Times New Roman" w:hAnsi="Simplified Arabic" w:cs="Simplified Arabic"/>
          <w:b/>
          <w:bCs/>
          <w:color w:val="000000" w:themeColor="text1"/>
          <w:kern w:val="0"/>
          <w:sz w:val="28"/>
          <w:szCs w:val="28"/>
          <w:rtl/>
          <w14:ligatures w14:val="none"/>
        </w:rPr>
        <w:t xml:space="preserve"> (2020): "توافق برامج الإسكان ومبادراته مع رؤية المملكة 2030</w:t>
      </w:r>
      <w:r w:rsidRPr="003B41C0">
        <w:rPr>
          <w:rFonts w:ascii="Simplified Arabic" w:eastAsia="Times New Roman" w:hAnsi="Simplified Arabic" w:cs="Simplified Arabic"/>
          <w:b/>
          <w:bCs/>
          <w:color w:val="000000" w:themeColor="text1"/>
          <w:kern w:val="0"/>
          <w:sz w:val="28"/>
          <w:szCs w:val="28"/>
          <w14:ligatures w14:val="none"/>
        </w:rPr>
        <w:t>"</w:t>
      </w:r>
    </w:p>
    <w:p w14:paraId="61738FB6" w14:textId="3183C4F8" w:rsidR="003B41C0" w:rsidRPr="003B41C0" w:rsidRDefault="003B41C0"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هدفت هذه الدراسة إلى مراجعة برامج الإسكان السعودي ومبادراته بعد استعراض الإسكان في رؤية المملكة 2030، لقياس مدى توافق هذه البرامج والمبادرات مع أهداف الرؤية المتعلقة بتوفير الإسكان الملائم وتمكين المواطنين من التملّك. وتناولت أبعاد برنامج الإسكان ضمن رؤية 2030، وآليات تمكين المواطنين </w:t>
      </w:r>
      <w:r w:rsidRPr="003B41C0">
        <w:rPr>
          <w:rFonts w:ascii="Simplified Arabic" w:eastAsia="Times New Roman" w:hAnsi="Simplified Arabic" w:cs="Simplified Arabic"/>
          <w:color w:val="000000" w:themeColor="text1"/>
          <w:kern w:val="0"/>
          <w:sz w:val="28"/>
          <w:szCs w:val="28"/>
          <w:rtl/>
          <w14:ligatures w14:val="none"/>
        </w:rPr>
        <w:lastRenderedPageBreak/>
        <w:t>من التملّك، ودور القطاع الخاص في توفير المعروض السكني، ومدى تحقيق مستهدف رفع نسبة التملّك بنسبة 5% بحلول 2020</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واعتمدت على المنهج الوصفي التحليلي من خلال مراجعة الوثائق الرسمية والبيانات الحكومية. وتوصّلت إلى أن برامج الإسكان حققت تقدمًا ملموسًا في رفع نسبة التملّك وتنويع الحلول التمويلية، لكن ثمة تحديات تتعلق بارتفاع تكلفة الأراضي ومحدودية المعروض في بعض المناطق. وأوصت بتعزيز دور القطاع الخاص في الإسكان وتطوير آليات تمويلية مبتكرة تلبّي احتياجات مختلف شرائح المجتمع ومعالجة مشكلة ارتفاع أسعار الأراضي</w:t>
      </w:r>
      <w:r w:rsidRPr="003B41C0">
        <w:rPr>
          <w:rFonts w:ascii="Simplified Arabic" w:eastAsia="Times New Roman" w:hAnsi="Simplified Arabic" w:cs="Simplified Arabic"/>
          <w:color w:val="000000" w:themeColor="text1"/>
          <w:kern w:val="0"/>
          <w:sz w:val="28"/>
          <w:szCs w:val="28"/>
          <w14:ligatures w14:val="none"/>
        </w:rPr>
        <w:t>.</w:t>
      </w:r>
    </w:p>
    <w:p w14:paraId="6A7EC76E" w14:textId="7190F77E" w:rsidR="003B41C0" w:rsidRPr="003B41C0" w:rsidRDefault="003B41C0"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 القحطاني (2022) – المنشورة في مجلة كلية الآداب بجامعة بنها: "واقع مساهمة الجامعات السعودية في تحقيق التنمية المستدامة في ضوء رؤية 2030</w:t>
      </w:r>
      <w:r w:rsidRPr="003B41C0">
        <w:rPr>
          <w:rFonts w:ascii="Simplified Arabic" w:eastAsia="Times New Roman" w:hAnsi="Simplified Arabic" w:cs="Simplified Arabic"/>
          <w:b/>
          <w:bCs/>
          <w:color w:val="000000" w:themeColor="text1"/>
          <w:kern w:val="0"/>
          <w:sz w:val="28"/>
          <w:szCs w:val="28"/>
          <w14:ligatures w14:val="none"/>
        </w:rPr>
        <w:t>"</w:t>
      </w:r>
    </w:p>
    <w:p w14:paraId="1CB5A6A6" w14:textId="77777777" w:rsidR="003B41C0" w:rsidRPr="003B41C0" w:rsidRDefault="003B41C0"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هدفت هذه الدراسة إلى تمييز واقع التزام الجامعات السعودية بتحقيق التنمية المستدامة في ظل رؤية 2030، وذلك من خلال مهام الجامعة الثلاث: البحث العلمي، والتعليم، وخدمة المجتمع. وشملت أبعادها تقييم دور الجامعات في التنمية المستدامة عبر هذه المهام الثلاث ضمن سياق رؤية المملكة 2030. واعتمدت على المنهج الوصفي التحليلي باستخدام أداة استبيان. وتوصّلت إلى أن الجامعات السعودية تسهم بدرجة متوسطة إلى مرتفعة في تحقيق التنمية المستدامة من خلال مخرجاتها البحثية والتعليمية وأنشطتها المجتمعية، إلا أن ثمة فجوات لا تزال قائمة بين الواقع والمأمول</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وأوصت بتفعيل شراكات بين الجامعات والقطاعين الحكومي والخاص لتعزيز دور البحث العلمي في خدمة التنمية، وتطوير المناهج بما يتوافق مع أهداف الاستدامة، وتوسيع البرامج المجتمعية الجامعية</w:t>
      </w:r>
      <w:r w:rsidRPr="003B41C0">
        <w:rPr>
          <w:rFonts w:ascii="Simplified Arabic" w:eastAsia="Times New Roman" w:hAnsi="Simplified Arabic" w:cs="Simplified Arabic"/>
          <w:color w:val="000000" w:themeColor="text1"/>
          <w:kern w:val="0"/>
          <w:sz w:val="28"/>
          <w:szCs w:val="28"/>
          <w14:ligatures w14:val="none"/>
        </w:rPr>
        <w:t>.</w:t>
      </w:r>
    </w:p>
    <w:p w14:paraId="374AEE56" w14:textId="1E837ACC"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 العمري والشهراني (2023): "دور البحث العلمي في تحقيق التنمية المستدامة في ضوء رؤية 2030</w:t>
      </w:r>
      <w:r w:rsidRPr="003B41C0">
        <w:rPr>
          <w:rFonts w:ascii="Simplified Arabic" w:eastAsia="Times New Roman" w:hAnsi="Simplified Arabic" w:cs="Simplified Arabic"/>
          <w:b/>
          <w:bCs/>
          <w:color w:val="000000" w:themeColor="text1"/>
          <w:kern w:val="0"/>
          <w:sz w:val="28"/>
          <w:szCs w:val="28"/>
          <w14:ligatures w14:val="none"/>
        </w:rPr>
        <w:t>"</w:t>
      </w:r>
    </w:p>
    <w:p w14:paraId="737ED025"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هدفت هذه الدراسة إلى الكشف عن دور البحث العلمي في تحقيق التنمية المستدامة في المملكة العربية السعودية في ضوء رؤية </w:t>
      </w:r>
      <w:r w:rsidRPr="003B41C0">
        <w:rPr>
          <w:rFonts w:ascii="Simplified Arabic" w:eastAsia="Times New Roman" w:hAnsi="Simplified Arabic" w:cs="Simplified Arabic"/>
          <w:color w:val="000000" w:themeColor="text1"/>
          <w:kern w:val="0"/>
          <w:sz w:val="28"/>
          <w:szCs w:val="28"/>
          <w14:ligatures w14:val="none"/>
        </w:rPr>
        <w:t>2030</w:t>
      </w:r>
      <w:r w:rsidRPr="003B41C0">
        <w:rPr>
          <w:rFonts w:ascii="Simplified Arabic" w:eastAsia="Times New Roman" w:hAnsi="Simplified Arabic" w:cs="Simplified Arabic"/>
          <w:color w:val="000000" w:themeColor="text1"/>
          <w:kern w:val="0"/>
          <w:sz w:val="28"/>
          <w:szCs w:val="28"/>
          <w:rtl/>
          <w14:ligatures w14:val="none"/>
        </w:rPr>
        <w:t>، وتحديد المعوّقات التي تحول دون ذلك. وتناولت أبعاد البحث العلمي ذات الصلة بالتنمية المستدامة في جوانبها الاقتصادية والاجتماعية والبيئية ضمن إطار رؤية 2030. واعتمدت على المنهج الوصفي التحليلي باستخدام استبيان طُبّق على عينة من أعضاء هيئة التدريس والباحثين في الجامعات السعودية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 xml:space="preserve">وأكدت النتائج أن البحث العلمي يؤدي دورًا محوريًا في تحقيق التنمية المستدامة، وأن هناك علاقة إيجابية بين مخرجات البحث العلمي وتحقيق مستهدفات رؤية 2030، مع </w:t>
      </w:r>
      <w:r w:rsidRPr="003B41C0">
        <w:rPr>
          <w:rFonts w:ascii="Simplified Arabic" w:eastAsia="Times New Roman" w:hAnsi="Simplified Arabic" w:cs="Simplified Arabic"/>
          <w:color w:val="000000" w:themeColor="text1"/>
          <w:kern w:val="0"/>
          <w:sz w:val="28"/>
          <w:szCs w:val="28"/>
          <w:rtl/>
          <w14:ligatures w14:val="none"/>
        </w:rPr>
        <w:lastRenderedPageBreak/>
        <w:t>وجود تحديات تتعلق بالتمويل وربط مخرجات البحث بالتطبيق الفعلي. وأوصت بتعزيز الاستثمار في البحث العلمي وربطه باحتياجات التنمية الوطنية وتطوير آليات تحويل نتائج البحوث إلى مشروعات تنموية تطبيقية</w:t>
      </w:r>
      <w:r w:rsidRPr="003B41C0">
        <w:rPr>
          <w:rFonts w:ascii="Simplified Arabic" w:eastAsia="Times New Roman" w:hAnsi="Simplified Arabic" w:cs="Simplified Arabic"/>
          <w:color w:val="000000" w:themeColor="text1"/>
          <w:kern w:val="0"/>
          <w:sz w:val="28"/>
          <w:szCs w:val="28"/>
          <w14:ligatures w14:val="none"/>
        </w:rPr>
        <w:t>.</w:t>
      </w:r>
    </w:p>
    <w:p w14:paraId="3A229F02" w14:textId="09D75612"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 الناصر (2024): "العلاقة بين الابتكار والتنمية المستدامة: دراسة مفاهيمية في سياق رؤية السعودية 2030</w:t>
      </w:r>
      <w:r w:rsidRPr="003B41C0">
        <w:rPr>
          <w:rFonts w:ascii="Simplified Arabic" w:eastAsia="Times New Roman" w:hAnsi="Simplified Arabic" w:cs="Simplified Arabic"/>
          <w:b/>
          <w:bCs/>
          <w:color w:val="000000" w:themeColor="text1"/>
          <w:kern w:val="0"/>
          <w:sz w:val="28"/>
          <w:szCs w:val="28"/>
          <w14:ligatures w14:val="none"/>
        </w:rPr>
        <w:t>"</w:t>
      </w:r>
    </w:p>
    <w:p w14:paraId="5D3AF5DA"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هدفت هذه الدراسة إلى دراسة العلاقة بين الابتكار والتنمية المستدامة في سياق رؤية السعودية 2030 التي تسعى إلى تحقيق تحوّل اقتصادي واجتماعي شامل من خلال تعزيز الابتكار في مختلف القطاعات. وتناولت أبعادًا تشمل تقليل الاعتماد على الموارد غير المتجددة، وتحسين كفاءة استخدام الطاقة والموارد الطبيعية، وتعزيز النمو الاقتصادي والاجتماعي، والاستثمار في التكنولوجيا الحديثة، وتطوير المدن الذكية، وتعزيز التعليم والبحث العلمي. واعتمدت على المنهج الوصفي التحليلي من خلال تقديم إطار نظري متكامل ومراجعة الأدبيات السابقة وتحليل سياسات رؤية 2030 المتعلقة بالابتكار والاستدامة، دون عينة ميدانية. وخلصت إلى أن الابتكار يلعب دورًا جوهريًا في تحقيق التنمية المستدامة لكنه يتطلب سياسات داعمة وتمويلًا كافيًا وثقافة مجتمعية متقبّلة للتغيير، وأن من أبرز التحديات نقص البحث والتطوير في بعض القطاعات وارتفاع تكاليف تبنّي التكنولوجيا المستدامة والمقاومة الثقافية للتغيير. وأوصت بزيادة الاستثمار في البحث والتطوير عبر تعزيز الاستثمارات في مراكز الأبحاث والجامعات، وتطوير سياسات تحفيزية تتضمن حوافز ضريبية ودعمًا ماليًا للمشروعات المبتكرة، وتعزيز التعليم والتدريب في مجالات التكنولوجيا والاستدامة، وتمكين القطاع الخاص من لعب دور أكبر في الابتكار المستدام</w:t>
      </w:r>
      <w:r w:rsidRPr="003B41C0">
        <w:rPr>
          <w:rFonts w:ascii="Simplified Arabic" w:eastAsia="Times New Roman" w:hAnsi="Simplified Arabic" w:cs="Simplified Arabic"/>
          <w:color w:val="000000" w:themeColor="text1"/>
          <w:kern w:val="0"/>
          <w:sz w:val="28"/>
          <w:szCs w:val="28"/>
          <w14:ligatures w14:val="none"/>
        </w:rPr>
        <w:t>.</w:t>
      </w:r>
    </w:p>
    <w:p w14:paraId="44D0D2CA" w14:textId="41C69A88"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 القحطاني (2024): "المقومات والسياسات الزراعية حسب رؤية المملكة 2030 ودورها في استدامة الأمن الغذائي لمحصول القمح خلال الفترة 2008–2023</w:t>
      </w:r>
      <w:r w:rsidRPr="003B41C0">
        <w:rPr>
          <w:rFonts w:ascii="Simplified Arabic" w:eastAsia="Times New Roman" w:hAnsi="Simplified Arabic" w:cs="Simplified Arabic"/>
          <w:b/>
          <w:bCs/>
          <w:color w:val="000000" w:themeColor="text1"/>
          <w:kern w:val="0"/>
          <w:sz w:val="28"/>
          <w:szCs w:val="28"/>
          <w14:ligatures w14:val="none"/>
        </w:rPr>
        <w:t>"</w:t>
      </w:r>
    </w:p>
    <w:p w14:paraId="1A3374B0"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هدفت هذه الدراسة إلى بيان المقومات والسياسات الزراعية حسب رؤية المملكة 2030 في استدامة الأمن الغذائي في محصول القمح، ودراسة العلاقة بين المتغيرات الاقتصادية والزراعية المؤثرة في إنتاج القمح واستهلاكه. وتناولت أبعاد المقومات الزراعية الطبيعية والمؤسسية، والسياسات الزراعية الحكومية، ومؤشرات الأمن الغذائي للقمح ضمن إطار رؤية </w:t>
      </w:r>
      <w:r w:rsidRPr="003B41C0">
        <w:rPr>
          <w:rFonts w:ascii="Simplified Arabic" w:eastAsia="Times New Roman" w:hAnsi="Simplified Arabic" w:cs="Simplified Arabic"/>
          <w:color w:val="000000" w:themeColor="text1"/>
          <w:kern w:val="0"/>
          <w:sz w:val="28"/>
          <w:szCs w:val="28"/>
          <w14:ligatures w14:val="none"/>
        </w:rPr>
        <w:t xml:space="preserve">2030. </w:t>
      </w:r>
      <w:r w:rsidRPr="003B41C0">
        <w:rPr>
          <w:rFonts w:ascii="Simplified Arabic" w:eastAsia="Times New Roman" w:hAnsi="Simplified Arabic" w:cs="Simplified Arabic"/>
          <w:color w:val="000000" w:themeColor="text1"/>
          <w:kern w:val="0"/>
          <w:sz w:val="28"/>
          <w:szCs w:val="28"/>
          <w:rtl/>
          <w14:ligatures w14:val="none"/>
        </w:rPr>
        <w:t xml:space="preserve">واعتمدت على المنهج الوصفي التحليلي باستخدام بيانات ثانوية للفترة </w:t>
      </w:r>
      <w:r w:rsidRPr="003B41C0">
        <w:rPr>
          <w:rFonts w:ascii="Simplified Arabic" w:eastAsia="Times New Roman" w:hAnsi="Simplified Arabic" w:cs="Simplified Arabic"/>
          <w:color w:val="000000" w:themeColor="text1"/>
          <w:kern w:val="0"/>
          <w:sz w:val="28"/>
          <w:szCs w:val="28"/>
          <w14:ligatures w14:val="none"/>
        </w:rPr>
        <w:t xml:space="preserve">2008–2023. </w:t>
      </w:r>
      <w:r w:rsidRPr="003B41C0">
        <w:rPr>
          <w:rFonts w:ascii="Simplified Arabic" w:eastAsia="Times New Roman" w:hAnsi="Simplified Arabic" w:cs="Simplified Arabic"/>
          <w:color w:val="000000" w:themeColor="text1"/>
          <w:kern w:val="0"/>
          <w:sz w:val="28"/>
          <w:szCs w:val="28"/>
          <w:rtl/>
          <w14:ligatures w14:val="none"/>
        </w:rPr>
        <w:t xml:space="preserve">وتوصّلت إلى وجود علاقة ذات دلالة إحصائية بين السياسات الزراعية ورؤية 2030 واستدامة الأمن الغذائي، وأن الاعتماد على الاستيراد لا يزال مرتفعًا رغم الجهود الحكومية. </w:t>
      </w:r>
      <w:r w:rsidRPr="003B41C0">
        <w:rPr>
          <w:rFonts w:ascii="Simplified Arabic" w:eastAsia="Times New Roman" w:hAnsi="Simplified Arabic" w:cs="Simplified Arabic"/>
          <w:color w:val="000000" w:themeColor="text1"/>
          <w:kern w:val="0"/>
          <w:sz w:val="28"/>
          <w:szCs w:val="28"/>
          <w:rtl/>
          <w14:ligatures w14:val="none"/>
        </w:rPr>
        <w:lastRenderedPageBreak/>
        <w:t>وأوصت بتكثيف دعم الإنتاج المحلي من القمح وتبنّي تقنيات الزراعة المستدامة وتنويع مصادر الاستيراد لتعزيز الأمن الغذائي</w:t>
      </w:r>
      <w:r w:rsidRPr="003B41C0">
        <w:rPr>
          <w:rFonts w:ascii="Simplified Arabic" w:eastAsia="Times New Roman" w:hAnsi="Simplified Arabic" w:cs="Simplified Arabic"/>
          <w:color w:val="000000" w:themeColor="text1"/>
          <w:kern w:val="0"/>
          <w:sz w:val="28"/>
          <w:szCs w:val="28"/>
          <w14:ligatures w14:val="none"/>
        </w:rPr>
        <w:t>.</w:t>
      </w:r>
    </w:p>
    <w:p w14:paraId="777EBF50" w14:textId="2BFB8B17"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w:t>
      </w:r>
      <w:r w:rsidRPr="003B41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b/>
          <w:bCs/>
          <w:color w:val="000000" w:themeColor="text1"/>
          <w:kern w:val="0"/>
          <w:sz w:val="28"/>
          <w:szCs w:val="28"/>
          <w14:ligatures w14:val="none"/>
        </w:rPr>
        <w:t>Alqahtany</w:t>
      </w:r>
      <w:proofErr w:type="spellEnd"/>
      <w:r w:rsidRPr="003B41C0">
        <w:rPr>
          <w:rFonts w:ascii="Simplified Arabic" w:eastAsia="Times New Roman" w:hAnsi="Simplified Arabic" w:cs="Simplified Arabic"/>
          <w:b/>
          <w:bCs/>
          <w:color w:val="000000" w:themeColor="text1"/>
          <w:kern w:val="0"/>
          <w:sz w:val="28"/>
          <w:szCs w:val="28"/>
          <w14:ligatures w14:val="none"/>
        </w:rPr>
        <w:t xml:space="preserve"> (2021): "Affordable Housing in Saudi Arabia's Vision 2030: New Developments and New Challenges"</w:t>
      </w:r>
    </w:p>
    <w:p w14:paraId="547E6057"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هدفت هذه الدراسة إلى فحص توفير الإسكان الميسور في إطار رؤية السعودية 2030، وتحديد التطورات الجديدة والتحديات التي تواجه هذا القطاع. وتناولت أبعاد الالتزامات الحكومية تجاه الإسكان ضمن رؤية 2030، والتحديات الرئيسية المتمثلة في نقص المعروض السكني وارتفاع التكاليف والتحولات الديموغرافية وندرة الأراضي. واعتمدت على منهج المراجعة المكتبية وتحليل المحتوى. وتوصّلت إلى أن الحكومة قطعت التزامات واضحة بتعزيز الإسكان ضمن رؤية 2030 إلا أن التحديات الرئيسية تتمثل في نقص المعروض السكني وارتفاع التكاليف والتغيرات الديموغرافية وندرة الأراضي مما يستلزم سياسات أكثر شمولية. وأوصت بتطوير سياسات إسكانية تراعي التنوع الديموغرافي ومعالجة ارتفاع تكاليف البناء والأراضي وتعزيز الشراكة بين القطاعين العام والخاص</w:t>
      </w:r>
      <w:r w:rsidRPr="003B41C0">
        <w:rPr>
          <w:rFonts w:ascii="Simplified Arabic" w:eastAsia="Times New Roman" w:hAnsi="Simplified Arabic" w:cs="Simplified Arabic"/>
          <w:color w:val="000000" w:themeColor="text1"/>
          <w:kern w:val="0"/>
          <w:sz w:val="28"/>
          <w:szCs w:val="28"/>
          <w14:ligatures w14:val="none"/>
        </w:rPr>
        <w:t>.</w:t>
      </w:r>
    </w:p>
    <w:p w14:paraId="0F22C029" w14:textId="4D44BBE6"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w:t>
      </w:r>
      <w:r w:rsidRPr="003B41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b/>
          <w:bCs/>
          <w:color w:val="000000" w:themeColor="text1"/>
          <w:kern w:val="0"/>
          <w:sz w:val="28"/>
          <w:szCs w:val="28"/>
          <w14:ligatures w14:val="none"/>
        </w:rPr>
        <w:t>Alhamoudi</w:t>
      </w:r>
      <w:proofErr w:type="spellEnd"/>
      <w:r w:rsidRPr="003B41C0">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3B41C0">
        <w:rPr>
          <w:rFonts w:ascii="Simplified Arabic" w:eastAsia="Times New Roman" w:hAnsi="Simplified Arabic" w:cs="Simplified Arabic"/>
          <w:b/>
          <w:bCs/>
          <w:color w:val="000000" w:themeColor="text1"/>
          <w:kern w:val="0"/>
          <w:sz w:val="28"/>
          <w:szCs w:val="28"/>
          <w14:ligatures w14:val="none"/>
        </w:rPr>
        <w:t>K'Akumu</w:t>
      </w:r>
      <w:proofErr w:type="spellEnd"/>
      <w:r w:rsidRPr="003B41C0">
        <w:rPr>
          <w:rFonts w:ascii="Simplified Arabic" w:eastAsia="Times New Roman" w:hAnsi="Simplified Arabic" w:cs="Simplified Arabic"/>
          <w:b/>
          <w:bCs/>
          <w:color w:val="000000" w:themeColor="text1"/>
          <w:kern w:val="0"/>
          <w:sz w:val="28"/>
          <w:szCs w:val="28"/>
          <w14:ligatures w14:val="none"/>
        </w:rPr>
        <w:t xml:space="preserve"> (2025): "Creating an Enabling Environment for Affordable Housing in Saudi Arabia: A Critical Review of the Kingdom's Vision 2030"</w:t>
      </w:r>
    </w:p>
    <w:p w14:paraId="43328D22"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هدفت هذه الدراسة إلى تقييم مدى نجاح رؤية </w:t>
      </w:r>
      <w:r w:rsidRPr="003B41C0">
        <w:rPr>
          <w:rFonts w:ascii="Simplified Arabic" w:eastAsia="Times New Roman" w:hAnsi="Simplified Arabic" w:cs="Simplified Arabic"/>
          <w:color w:val="000000" w:themeColor="text1"/>
          <w:kern w:val="0"/>
          <w:sz w:val="28"/>
          <w:szCs w:val="28"/>
          <w14:ligatures w14:val="none"/>
        </w:rPr>
        <w:t xml:space="preserve">2030 </w:t>
      </w:r>
      <w:r w:rsidRPr="003B41C0">
        <w:rPr>
          <w:rFonts w:ascii="Simplified Arabic" w:eastAsia="Times New Roman" w:hAnsi="Simplified Arabic" w:cs="Simplified Arabic"/>
          <w:color w:val="000000" w:themeColor="text1"/>
          <w:kern w:val="0"/>
          <w:sz w:val="28"/>
          <w:szCs w:val="28"/>
          <w:rtl/>
          <w14:ligatures w14:val="none"/>
        </w:rPr>
        <w:t xml:space="preserve">في خلق بيئة تمكينية لإنتاج الإسكان الميسور واستهلاكه في المملكة العربية السعودية. وتناولت ثلاثة أبعاد رئيسية هي بيئة المدخلات (الأراضي ومواد البناء والعمالة والتمويل)، وبيئة المخرجات (السوق والتوزيع والقدرة الشرائية)، والبيئة التنظيمية (القوانين والتشريعات). واعتمدت على منهج المراجعة النقدية والتحليلية باستخدام نموذج تحليلي مبني على ستة أسئلة تقييمية حول الفرص والقيود في كل بيئة. وتوصّلت إلى أن البيئة التمكينية الناتجة عن رؤية 2030 أعطت الأولوية لعوامل الطلب على حساب عوامل العرض، إذ ركّزت الرؤية على سبع التزامات رئيسية لتعزيز القدرة الشرائية للأسر (خفض البطالة من 11.6% إلى 7%، زيادة مساهمة المنشآت الصغيرة والمتوسطة، زيادة مشاركة المرأة، الانتقال من الاقتصاد التاسع عشر إلى الخامس عشر عالميًا، زيادة مدخرات الأسر، عدم فرض ضرائب على الدخل، توفير أدوات تمويلية كالرهن العقاري)، بينما حظيت بيئة الإنتاج والمدخلات </w:t>
      </w:r>
      <w:r w:rsidRPr="003B41C0">
        <w:rPr>
          <w:rFonts w:ascii="Simplified Arabic" w:eastAsia="Times New Roman" w:hAnsi="Simplified Arabic" w:cs="Simplified Arabic"/>
          <w:color w:val="000000" w:themeColor="text1"/>
          <w:kern w:val="0"/>
          <w:sz w:val="28"/>
          <w:szCs w:val="28"/>
          <w:rtl/>
          <w14:ligatures w14:val="none"/>
        </w:rPr>
        <w:lastRenderedPageBreak/>
        <w:t>باهتمام أقل. وأوصت بتعديل البيئة التمكينية لتراعي جانب العرض بشكل أكبر من خلال الاهتمام بعوامل الإنتاج كالأراضي ومواد البناء والعمالة لخفض التكاليف وتحقيق إسكان ميسور فعليًا</w:t>
      </w:r>
      <w:r w:rsidRPr="003B41C0">
        <w:rPr>
          <w:rFonts w:ascii="Simplified Arabic" w:eastAsia="Times New Roman" w:hAnsi="Simplified Arabic" w:cs="Simplified Arabic"/>
          <w:color w:val="000000" w:themeColor="text1"/>
          <w:kern w:val="0"/>
          <w:sz w:val="28"/>
          <w:szCs w:val="28"/>
          <w14:ligatures w14:val="none"/>
        </w:rPr>
        <w:t>.</w:t>
      </w:r>
    </w:p>
    <w:p w14:paraId="5FAB46DD" w14:textId="60BF908E"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w:t>
      </w:r>
      <w:r w:rsidRPr="003B41C0">
        <w:rPr>
          <w:rFonts w:ascii="Simplified Arabic" w:eastAsia="Times New Roman" w:hAnsi="Simplified Arabic" w:cs="Simplified Arabic"/>
          <w:b/>
          <w:bCs/>
          <w:color w:val="000000" w:themeColor="text1"/>
          <w:kern w:val="0"/>
          <w:sz w:val="28"/>
          <w:szCs w:val="28"/>
          <w14:ligatures w14:val="none"/>
        </w:rPr>
        <w:t xml:space="preserve"> Alqahtani &amp; </w:t>
      </w:r>
      <w:proofErr w:type="spellStart"/>
      <w:r w:rsidRPr="003B41C0">
        <w:rPr>
          <w:rFonts w:ascii="Simplified Arabic" w:eastAsia="Times New Roman" w:hAnsi="Simplified Arabic" w:cs="Simplified Arabic"/>
          <w:b/>
          <w:bCs/>
          <w:color w:val="000000" w:themeColor="text1"/>
          <w:kern w:val="0"/>
          <w:sz w:val="28"/>
          <w:szCs w:val="28"/>
          <w14:ligatures w14:val="none"/>
        </w:rPr>
        <w:t>Alturki</w:t>
      </w:r>
      <w:proofErr w:type="spellEnd"/>
      <w:r w:rsidRPr="003B41C0">
        <w:rPr>
          <w:rFonts w:ascii="Simplified Arabic" w:eastAsia="Times New Roman" w:hAnsi="Simplified Arabic" w:cs="Simplified Arabic"/>
          <w:b/>
          <w:bCs/>
          <w:color w:val="000000" w:themeColor="text1"/>
          <w:kern w:val="0"/>
          <w:sz w:val="28"/>
          <w:szCs w:val="28"/>
          <w14:ligatures w14:val="none"/>
        </w:rPr>
        <w:t xml:space="preserve"> (2024): "Appraising Critical Success Factors in Sustainable Housing Projects: A Comparative Study of PPP Modalities in Saudi Arabia"</w:t>
      </w:r>
    </w:p>
    <w:p w14:paraId="48CA6F0A"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هدفت هذه الدراسة إلى تقييم عوامل النجاح الحاسمة لمشاريع الإسكان المستدام القائمة على الشراكة بين القطاعين العام والخاص تماشيًا مع رؤية 2030. وتناولت 14 عامل نجاح حاسمًا مصنّفة في أربع فئات: إدارة المخاطر، والقطاع العام، والقطاع الخاص، والمشتريات، إضافة إلى مقارنة سبعة أنماط من الشراكة بين القطاعين. واعتمدت على مراجعة الأدبيات والمقابلات المنظّمة واستبيان حُلّل باستخدام عملية التحليل الهرمي</w:t>
      </w:r>
      <w:r w:rsidRPr="003B41C0">
        <w:rPr>
          <w:rFonts w:ascii="Simplified Arabic" w:eastAsia="Times New Roman" w:hAnsi="Simplified Arabic" w:cs="Simplified Arabic"/>
          <w:color w:val="000000" w:themeColor="text1"/>
          <w:kern w:val="0"/>
          <w:sz w:val="28"/>
          <w:szCs w:val="28"/>
          <w14:ligatures w14:val="none"/>
        </w:rPr>
        <w:t xml:space="preserve"> (AHP)</w:t>
      </w:r>
      <w:r w:rsidRPr="003B41C0">
        <w:rPr>
          <w:rFonts w:ascii="Simplified Arabic" w:eastAsia="Times New Roman" w:hAnsi="Simplified Arabic" w:cs="Simplified Arabic"/>
          <w:color w:val="000000" w:themeColor="text1"/>
          <w:kern w:val="0"/>
          <w:sz w:val="28"/>
          <w:szCs w:val="28"/>
          <w:rtl/>
          <w14:ligatures w14:val="none"/>
        </w:rPr>
        <w:t>، وبلغت عينتها 55 مشاركًا صالحًا من خبراء قطاع البناء في المملكة بمعدل استجابة 81.6%. وأظهرت النتائج أن أعلى العوامل أهمية هي الجوانب الفنية مع الاستدامة (بمتوسط 4.57)، يليها التقاسم الأخضر للمخاطر (4.34)، ثم الاستقرار الاقتصادي (4.32)، والتزام الجهات العامة بأهداف التنمية المستدامة (4.32)، وقوة تحالف القطاع الخاص (4.28). وأن نمط البناء والتشغيل والتحويل</w:t>
      </w:r>
      <w:r w:rsidRPr="003B41C0">
        <w:rPr>
          <w:rFonts w:ascii="Simplified Arabic" w:eastAsia="Times New Roman" w:hAnsi="Simplified Arabic" w:cs="Simplified Arabic"/>
          <w:color w:val="000000" w:themeColor="text1"/>
          <w:kern w:val="0"/>
          <w:sz w:val="28"/>
          <w:szCs w:val="28"/>
          <w14:ligatures w14:val="none"/>
        </w:rPr>
        <w:t xml:space="preserve"> (BOT) </w:t>
      </w:r>
      <w:r w:rsidRPr="003B41C0">
        <w:rPr>
          <w:rFonts w:ascii="Simplified Arabic" w:eastAsia="Times New Roman" w:hAnsi="Simplified Arabic" w:cs="Simplified Arabic"/>
          <w:color w:val="000000" w:themeColor="text1"/>
          <w:kern w:val="0"/>
          <w:sz w:val="28"/>
          <w:szCs w:val="28"/>
          <w:rtl/>
          <w14:ligatures w14:val="none"/>
        </w:rPr>
        <w:t>هو الأنسب لمشاريع الإسكان المستدام في المملكة بمتوسط 4.07. وأوصت بتبنّي نمط</w:t>
      </w:r>
      <w:r w:rsidRPr="003B41C0">
        <w:rPr>
          <w:rFonts w:ascii="Simplified Arabic" w:eastAsia="Times New Roman" w:hAnsi="Simplified Arabic" w:cs="Simplified Arabic"/>
          <w:color w:val="000000" w:themeColor="text1"/>
          <w:kern w:val="0"/>
          <w:sz w:val="28"/>
          <w:szCs w:val="28"/>
          <w14:ligatures w14:val="none"/>
        </w:rPr>
        <w:t xml:space="preserve"> BOT </w:t>
      </w:r>
      <w:r w:rsidRPr="003B41C0">
        <w:rPr>
          <w:rFonts w:ascii="Simplified Arabic" w:eastAsia="Times New Roman" w:hAnsi="Simplified Arabic" w:cs="Simplified Arabic"/>
          <w:color w:val="000000" w:themeColor="text1"/>
          <w:kern w:val="0"/>
          <w:sz w:val="28"/>
          <w:szCs w:val="28"/>
          <w:rtl/>
          <w14:ligatures w14:val="none"/>
        </w:rPr>
        <w:t>في مشاريع الإسكان المستدام وتعزيز الجوانب الفنية المستدامة في مواصفات المشاريع وتفعيل آليات التقاسم الأخضر للمخاطر</w:t>
      </w:r>
      <w:r w:rsidRPr="003B41C0">
        <w:rPr>
          <w:rFonts w:ascii="Simplified Arabic" w:eastAsia="Times New Roman" w:hAnsi="Simplified Arabic" w:cs="Simplified Arabic"/>
          <w:color w:val="000000" w:themeColor="text1"/>
          <w:kern w:val="0"/>
          <w:sz w:val="28"/>
          <w:szCs w:val="28"/>
          <w14:ligatures w14:val="none"/>
        </w:rPr>
        <w:t>.</w:t>
      </w:r>
    </w:p>
    <w:p w14:paraId="7EBF94FC" w14:textId="622A0E35"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w:t>
      </w:r>
      <w:r w:rsidRPr="003B41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b/>
          <w:bCs/>
          <w:color w:val="000000" w:themeColor="text1"/>
          <w:kern w:val="0"/>
          <w:sz w:val="28"/>
          <w:szCs w:val="28"/>
          <w14:ligatures w14:val="none"/>
        </w:rPr>
        <w:t>Alshuwaikhat</w:t>
      </w:r>
      <w:proofErr w:type="spellEnd"/>
      <w:r w:rsidRPr="003B41C0">
        <w:rPr>
          <w:rFonts w:ascii="Simplified Arabic" w:eastAsia="Times New Roman" w:hAnsi="Simplified Arabic" w:cs="Simplified Arabic"/>
          <w:b/>
          <w:bCs/>
          <w:color w:val="000000" w:themeColor="text1"/>
          <w:kern w:val="0"/>
          <w:sz w:val="28"/>
          <w:szCs w:val="28"/>
          <w14:ligatures w14:val="none"/>
        </w:rPr>
        <w:t xml:space="preserve"> &amp; Mohammed (2024): "Impact of Vision 2030 Economic Reforms on Saudi CPI"</w:t>
      </w:r>
    </w:p>
    <w:p w14:paraId="16C3825B"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هدفت هذه الدراسة إلى فحص كيفية تأثير انبعاثات ثاني أكسيد الكربون والمشاركة في القوى العاملة والاستثمار الأجنبي المباشر والانفتاح التجاري على مؤشر أسعار المستهلك في المملكة العربية السعودية خلال الفترة 2001–2022. وتناولت أبعاد انبعاثات الكربون والقوى العاملة والاستثمار الأجنبي المباشر والانفتاح التجاري وتأثيرها على التضخم ضمن سياق رؤية 2030. واعتمدت على منهج كمي باستخدام نموذج الانحدار الذاتي للفجوات الزمنية الموزعة غير الخطي</w:t>
      </w:r>
      <w:r w:rsidRPr="003B41C0">
        <w:rPr>
          <w:rFonts w:ascii="Simplified Arabic" w:eastAsia="Times New Roman" w:hAnsi="Simplified Arabic" w:cs="Simplified Arabic"/>
          <w:color w:val="000000" w:themeColor="text1"/>
          <w:kern w:val="0"/>
          <w:sz w:val="28"/>
          <w:szCs w:val="28"/>
          <w14:ligatures w14:val="none"/>
        </w:rPr>
        <w:t xml:space="preserve"> (NARDL) </w:t>
      </w:r>
      <w:r w:rsidRPr="003B41C0">
        <w:rPr>
          <w:rFonts w:ascii="Simplified Arabic" w:eastAsia="Times New Roman" w:hAnsi="Simplified Arabic" w:cs="Simplified Arabic"/>
          <w:color w:val="000000" w:themeColor="text1"/>
          <w:kern w:val="0"/>
          <w:sz w:val="28"/>
          <w:szCs w:val="28"/>
          <w:rtl/>
          <w14:ligatures w14:val="none"/>
        </w:rPr>
        <w:t xml:space="preserve">المطبّق على بيانات سنوية للفترة 2001–2022 من مؤشرات التنمية العالمية والميزانية العالمية للكربون. وأظهرت النتائج في المدى الطويل </w:t>
      </w:r>
      <w:r w:rsidRPr="003B41C0">
        <w:rPr>
          <w:rFonts w:ascii="Simplified Arabic" w:eastAsia="Times New Roman" w:hAnsi="Simplified Arabic" w:cs="Simplified Arabic"/>
          <w:color w:val="000000" w:themeColor="text1"/>
          <w:kern w:val="0"/>
          <w:sz w:val="28"/>
          <w:szCs w:val="28"/>
          <w:rtl/>
          <w14:ligatures w14:val="none"/>
        </w:rPr>
        <w:lastRenderedPageBreak/>
        <w:t xml:space="preserve">أن انبعاثات الكربون تخفض مؤشر أسعار المستهلك بنحو 12% لكل ارتفاع 1%، وأن القوى العاملة ترفعه بنحو </w:t>
      </w:r>
      <w:r w:rsidRPr="003B41C0">
        <w:rPr>
          <w:rFonts w:ascii="Simplified Arabic" w:eastAsia="Times New Roman" w:hAnsi="Simplified Arabic" w:cs="Simplified Arabic"/>
          <w:color w:val="000000" w:themeColor="text1"/>
          <w:kern w:val="0"/>
          <w:sz w:val="28"/>
          <w:szCs w:val="28"/>
          <w14:ligatures w14:val="none"/>
        </w:rPr>
        <w:t>1.32%</w:t>
      </w:r>
      <w:r w:rsidRPr="003B41C0">
        <w:rPr>
          <w:rFonts w:ascii="Simplified Arabic" w:eastAsia="Times New Roman" w:hAnsi="Simplified Arabic" w:cs="Simplified Arabic"/>
          <w:color w:val="000000" w:themeColor="text1"/>
          <w:kern w:val="0"/>
          <w:sz w:val="28"/>
          <w:szCs w:val="28"/>
          <w:rtl/>
          <w14:ligatures w14:val="none"/>
        </w:rPr>
        <w:t xml:space="preserve">، والاستثمار الأجنبي المباشر بنحو 0.45%، والانفتاح التجاري بنحو </w:t>
      </w:r>
      <w:r w:rsidRPr="003B41C0">
        <w:rPr>
          <w:rFonts w:ascii="Simplified Arabic" w:eastAsia="Times New Roman" w:hAnsi="Simplified Arabic" w:cs="Simplified Arabic"/>
          <w:color w:val="000000" w:themeColor="text1"/>
          <w:kern w:val="0"/>
          <w:sz w:val="28"/>
          <w:szCs w:val="28"/>
          <w14:ligatures w14:val="none"/>
        </w:rPr>
        <w:t>3.86%</w:t>
      </w:r>
      <w:r w:rsidRPr="003B41C0">
        <w:rPr>
          <w:rFonts w:ascii="Simplified Arabic" w:eastAsia="Times New Roman" w:hAnsi="Simplified Arabic" w:cs="Simplified Arabic"/>
          <w:color w:val="000000" w:themeColor="text1"/>
          <w:kern w:val="0"/>
          <w:sz w:val="28"/>
          <w:szCs w:val="28"/>
          <w:rtl/>
          <w14:ligatures w14:val="none"/>
        </w:rPr>
        <w:t>، وأن معامل تصحيح الخطأ بلغ -138% مما يدل على سرعة التعديل نحو التوازن. وأوصت بتبنّي سياسات اقتصادية تراعي العلاقة بين المتغيرات الكلية والتضخم ضمن إطار رؤية 2030، وتعزيز الاستثمار الأجنبي المباشر مع مراقبة تأثيره على مستوى الأسعار</w:t>
      </w:r>
      <w:r w:rsidRPr="003B41C0">
        <w:rPr>
          <w:rFonts w:ascii="Simplified Arabic" w:eastAsia="Times New Roman" w:hAnsi="Simplified Arabic" w:cs="Simplified Arabic"/>
          <w:color w:val="000000" w:themeColor="text1"/>
          <w:kern w:val="0"/>
          <w:sz w:val="28"/>
          <w:szCs w:val="28"/>
          <w14:ligatures w14:val="none"/>
        </w:rPr>
        <w:t>.</w:t>
      </w:r>
    </w:p>
    <w:p w14:paraId="1507FA5F" w14:textId="1C7EF4BA"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دراسة</w:t>
      </w:r>
      <w:r w:rsidRPr="003B41C0">
        <w:rPr>
          <w:rFonts w:ascii="Simplified Arabic" w:eastAsia="Times New Roman" w:hAnsi="Simplified Arabic" w:cs="Simplified Arabic"/>
          <w:b/>
          <w:bCs/>
          <w:color w:val="000000" w:themeColor="text1"/>
          <w:kern w:val="0"/>
          <w:sz w:val="28"/>
          <w:szCs w:val="28"/>
          <w14:ligatures w14:val="none"/>
        </w:rPr>
        <w:t xml:space="preserve"> Alsaggaf &amp; Tayan (2025): "Modeling Factors Influencing Saudi Adolescents' STEM Career Choice within Vision 2030"</w:t>
      </w:r>
    </w:p>
    <w:p w14:paraId="6E1CBDA4"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هدفت هذه الدراسة إلى نمذجة العوامل المؤثرة في اختيار المراهقين السعوديين لمسارات</w:t>
      </w:r>
      <w:r w:rsidRPr="003B41C0">
        <w:rPr>
          <w:rFonts w:ascii="Simplified Arabic" w:eastAsia="Times New Roman" w:hAnsi="Simplified Arabic" w:cs="Simplified Arabic"/>
          <w:color w:val="000000" w:themeColor="text1"/>
          <w:kern w:val="0"/>
          <w:sz w:val="28"/>
          <w:szCs w:val="28"/>
          <w14:ligatures w14:val="none"/>
        </w:rPr>
        <w:t xml:space="preserve"> STEM </w:t>
      </w:r>
      <w:r w:rsidRPr="003B41C0">
        <w:rPr>
          <w:rFonts w:ascii="Simplified Arabic" w:eastAsia="Times New Roman" w:hAnsi="Simplified Arabic" w:cs="Simplified Arabic"/>
          <w:color w:val="000000" w:themeColor="text1"/>
          <w:kern w:val="0"/>
          <w:sz w:val="28"/>
          <w:szCs w:val="28"/>
          <w:rtl/>
          <w14:ligatures w14:val="none"/>
        </w:rPr>
        <w:t>المهنية ضمن إطار رؤية 2030، مع مقارنة بالبحرين وسنغافورة. وتناولت أبعاد الاهتمام بالعلوم، وقيمة العلوم المُدركة، ومفهوم الذات العلمي، وفاعلية المعلم، والانتماء المدرسي، وذلك استنادًا إلى نظرية المسار المهني الاجتماعي المعرفي. واعتمدت على منهج كمي باستخدام نمذجة المعادلات البنائية</w:t>
      </w:r>
      <w:r w:rsidRPr="003B41C0">
        <w:rPr>
          <w:rFonts w:ascii="Simplified Arabic" w:eastAsia="Times New Roman" w:hAnsi="Simplified Arabic" w:cs="Simplified Arabic"/>
          <w:color w:val="000000" w:themeColor="text1"/>
          <w:kern w:val="0"/>
          <w:sz w:val="28"/>
          <w:szCs w:val="28"/>
          <w14:ligatures w14:val="none"/>
        </w:rPr>
        <w:t xml:space="preserve"> (SEM) </w:t>
      </w:r>
      <w:r w:rsidRPr="003B41C0">
        <w:rPr>
          <w:rFonts w:ascii="Simplified Arabic" w:eastAsia="Times New Roman" w:hAnsi="Simplified Arabic" w:cs="Simplified Arabic"/>
          <w:color w:val="000000" w:themeColor="text1"/>
          <w:kern w:val="0"/>
          <w:sz w:val="28"/>
          <w:szCs w:val="28"/>
          <w:rtl/>
          <w14:ligatures w14:val="none"/>
        </w:rPr>
        <w:t xml:space="preserve">المطبّقة على بيانات </w:t>
      </w:r>
      <w:r w:rsidRPr="003B41C0">
        <w:rPr>
          <w:rFonts w:ascii="Simplified Arabic" w:eastAsia="Times New Roman" w:hAnsi="Simplified Arabic" w:cs="Simplified Arabic"/>
          <w:color w:val="000000" w:themeColor="text1"/>
          <w:kern w:val="0"/>
          <w:sz w:val="28"/>
          <w:szCs w:val="28"/>
          <w14:ligatures w14:val="none"/>
        </w:rPr>
        <w:t xml:space="preserve">TIMSS 2019 </w:t>
      </w:r>
      <w:r w:rsidRPr="003B41C0">
        <w:rPr>
          <w:rFonts w:ascii="Simplified Arabic" w:eastAsia="Times New Roman" w:hAnsi="Simplified Arabic" w:cs="Simplified Arabic"/>
          <w:color w:val="000000" w:themeColor="text1"/>
          <w:kern w:val="0"/>
          <w:sz w:val="28"/>
          <w:szCs w:val="28"/>
          <w:rtl/>
          <w14:ligatures w14:val="none"/>
        </w:rPr>
        <w:t>لثلاث دول. وأظهرت النتائج أن الاهتمام بالعلوم والقيمة المُدركة للعلوم هما أقوى العوامل المنبئة باختيار مهنة</w:t>
      </w:r>
      <w:r w:rsidRPr="003B41C0">
        <w:rPr>
          <w:rFonts w:ascii="Simplified Arabic" w:eastAsia="Times New Roman" w:hAnsi="Simplified Arabic" w:cs="Simplified Arabic"/>
          <w:color w:val="000000" w:themeColor="text1"/>
          <w:kern w:val="0"/>
          <w:sz w:val="28"/>
          <w:szCs w:val="28"/>
          <w14:ligatures w14:val="none"/>
        </w:rPr>
        <w:t xml:space="preserve"> STEM</w:t>
      </w:r>
      <w:r w:rsidRPr="003B41C0">
        <w:rPr>
          <w:rFonts w:ascii="Simplified Arabic" w:eastAsia="Times New Roman" w:hAnsi="Simplified Arabic" w:cs="Simplified Arabic"/>
          <w:color w:val="000000" w:themeColor="text1"/>
          <w:kern w:val="0"/>
          <w:sz w:val="28"/>
          <w:szCs w:val="28"/>
          <w:rtl/>
          <w14:ligatures w14:val="none"/>
        </w:rPr>
        <w:t>، وأن فاعلية المعلم هي الأكثر تأثيرًا في السعودية والبحرين بينما يسود مفهوم الذات في سنغافورة، وأن الانتماء المدرسي ذو تأثير محدود. وأوصت بتعزيز جودة تدريس العلوم في المدارس السعودية وتطوير برامج لرفع القيمة المُدركة لمهن</w:t>
      </w:r>
      <w:r w:rsidRPr="003B41C0">
        <w:rPr>
          <w:rFonts w:ascii="Simplified Arabic" w:eastAsia="Times New Roman" w:hAnsi="Simplified Arabic" w:cs="Simplified Arabic"/>
          <w:color w:val="000000" w:themeColor="text1"/>
          <w:kern w:val="0"/>
          <w:sz w:val="28"/>
          <w:szCs w:val="28"/>
          <w14:ligatures w14:val="none"/>
        </w:rPr>
        <w:t xml:space="preserve"> STEM </w:t>
      </w:r>
      <w:r w:rsidRPr="003B41C0">
        <w:rPr>
          <w:rFonts w:ascii="Simplified Arabic" w:eastAsia="Times New Roman" w:hAnsi="Simplified Arabic" w:cs="Simplified Arabic"/>
          <w:color w:val="000000" w:themeColor="text1"/>
          <w:kern w:val="0"/>
          <w:sz w:val="28"/>
          <w:szCs w:val="28"/>
          <w:rtl/>
          <w14:ligatures w14:val="none"/>
        </w:rPr>
        <w:t>لدى الشباب بما يتماشى مع مستهدفات رؤية 2030 في بناء اقتصاد المعرفة</w:t>
      </w:r>
      <w:r w:rsidRPr="003B41C0">
        <w:rPr>
          <w:rFonts w:ascii="Simplified Arabic" w:eastAsia="Times New Roman" w:hAnsi="Simplified Arabic" w:cs="Simplified Arabic"/>
          <w:color w:val="000000" w:themeColor="text1"/>
          <w:kern w:val="0"/>
          <w:sz w:val="28"/>
          <w:szCs w:val="28"/>
          <w14:ligatures w14:val="none"/>
        </w:rPr>
        <w:t>.</w:t>
      </w:r>
    </w:p>
    <w:p w14:paraId="23410486" w14:textId="27CF6012" w:rsidR="003B41C0" w:rsidRPr="003B41C0" w:rsidRDefault="003B41C0" w:rsidP="003B41C0">
      <w:pPr>
        <w:pStyle w:val="a8"/>
        <w:bidi/>
        <w:spacing w:line="276" w:lineRule="auto"/>
        <w:jc w:val="both"/>
        <w:outlineLvl w:val="1"/>
        <w:rPr>
          <w:rFonts w:ascii="Simplified Arabic" w:hAnsi="Simplified Arabic" w:cs="Simplified Arabic"/>
          <w:b/>
          <w:bCs/>
          <w:color w:val="000000" w:themeColor="text1"/>
          <w:sz w:val="36"/>
          <w:szCs w:val="36"/>
          <w:rtl/>
        </w:rPr>
      </w:pPr>
      <w:bookmarkStart w:id="17" w:name="_Toc233920083"/>
      <w:r w:rsidRPr="003B41C0">
        <w:rPr>
          <w:rFonts w:ascii="Simplified Arabic" w:hAnsi="Simplified Arabic" w:cs="Simplified Arabic"/>
          <w:b/>
          <w:bCs/>
          <w:color w:val="000000" w:themeColor="text1"/>
          <w:sz w:val="36"/>
          <w:szCs w:val="36"/>
          <w:rtl/>
        </w:rPr>
        <w:t>8.1 الفجوة البحثية</w:t>
      </w:r>
      <w:bookmarkEnd w:id="17"/>
    </w:p>
    <w:p w14:paraId="7B0B2724" w14:textId="77777777" w:rsidR="00C8777F" w:rsidRPr="003B41C0" w:rsidRDefault="00C8777F" w:rsidP="003B41C0">
      <w:pPr>
        <w:pStyle w:val="a8"/>
        <w:bidi/>
        <w:spacing w:line="276" w:lineRule="auto"/>
        <w:ind w:firstLine="424"/>
        <w:jc w:val="both"/>
        <w:rPr>
          <w:rFonts w:ascii="Simplified Arabic" w:hAnsi="Simplified Arabic" w:cs="Simplified Arabic"/>
          <w:color w:val="000000" w:themeColor="text1"/>
          <w:sz w:val="28"/>
          <w:szCs w:val="28"/>
        </w:rPr>
      </w:pPr>
      <w:r w:rsidRPr="003B41C0">
        <w:rPr>
          <w:rFonts w:ascii="Simplified Arabic" w:hAnsi="Simplified Arabic" w:cs="Simplified Arabic"/>
          <w:color w:val="000000" w:themeColor="text1"/>
          <w:sz w:val="28"/>
          <w:szCs w:val="28"/>
          <w:rtl/>
        </w:rPr>
        <w:t>على الرغم من الاهتمام الأكاديمي المتنامي بقطاع الخدمات اللوجستية وبمستهدفات رؤية السعودية 2030 كلٍّ على حدة، فإن المتأمّل في الأدبيات العربية والأجنبية يلحظ أن الدراسات السابقة تناولت كل متغير من متغيري هذه الدراسة في سياقات منفصلة ومن زوايا متباينة. فمن جهة المتغير المستقل، ركّزت بعض الدراسات على العلاقة بين العقار الصناعي والاستثمار في بيئات غير سعودية كالجزائر (هني وهباش، 2023)، فيما عالجت دراسات أخرى ديناميكيات العقارات الصناعية وعلاقتها بمؤشرات الاقتصاد الكلي في هونغ كونغ</w:t>
      </w:r>
      <w:r w:rsidRPr="003B41C0">
        <w:rPr>
          <w:rFonts w:ascii="Simplified Arabic" w:hAnsi="Simplified Arabic" w:cs="Simplified Arabic"/>
          <w:color w:val="000000" w:themeColor="text1"/>
          <w:sz w:val="28"/>
          <w:szCs w:val="28"/>
        </w:rPr>
        <w:t xml:space="preserve"> (Lo et al., 2022)</w:t>
      </w:r>
      <w:r w:rsidRPr="003B41C0">
        <w:rPr>
          <w:rFonts w:ascii="Simplified Arabic" w:hAnsi="Simplified Arabic" w:cs="Simplified Arabic"/>
          <w:color w:val="000000" w:themeColor="text1"/>
          <w:sz w:val="28"/>
          <w:szCs w:val="28"/>
          <w:rtl/>
        </w:rPr>
        <w:t>، أو بحثت في دور العقارات اللوجستية في دعم مزوّدي الخدمات اللوجستية في إيطاليا</w:t>
      </w:r>
      <w:r w:rsidRPr="003B41C0">
        <w:rPr>
          <w:rFonts w:ascii="Simplified Arabic" w:hAnsi="Simplified Arabic" w:cs="Simplified Arabic"/>
          <w:color w:val="000000" w:themeColor="text1"/>
          <w:sz w:val="28"/>
          <w:szCs w:val="28"/>
        </w:rPr>
        <w:t xml:space="preserve"> (Baglio et al., 2022)</w:t>
      </w:r>
      <w:r w:rsidRPr="003B41C0">
        <w:rPr>
          <w:rFonts w:ascii="Simplified Arabic" w:hAnsi="Simplified Arabic" w:cs="Simplified Arabic"/>
          <w:color w:val="000000" w:themeColor="text1"/>
          <w:sz w:val="28"/>
          <w:szCs w:val="28"/>
          <w:rtl/>
        </w:rPr>
        <w:t>، أو حلّلت محددات إيجار المستودعات في شنغهاي</w:t>
      </w:r>
      <w:r w:rsidRPr="003B41C0">
        <w:rPr>
          <w:rFonts w:ascii="Simplified Arabic" w:hAnsi="Simplified Arabic" w:cs="Simplified Arabic"/>
          <w:color w:val="000000" w:themeColor="text1"/>
          <w:sz w:val="28"/>
          <w:szCs w:val="28"/>
        </w:rPr>
        <w:t xml:space="preserve"> </w:t>
      </w:r>
      <w:r w:rsidRPr="003B41C0">
        <w:rPr>
          <w:rFonts w:ascii="Simplified Arabic" w:hAnsi="Simplified Arabic" w:cs="Simplified Arabic"/>
          <w:color w:val="000000" w:themeColor="text1"/>
          <w:sz w:val="28"/>
          <w:szCs w:val="28"/>
        </w:rPr>
        <w:lastRenderedPageBreak/>
        <w:t xml:space="preserve">(He et al., 2025). </w:t>
      </w:r>
      <w:r w:rsidRPr="003B41C0">
        <w:rPr>
          <w:rFonts w:ascii="Simplified Arabic" w:hAnsi="Simplified Arabic" w:cs="Simplified Arabic"/>
          <w:color w:val="000000" w:themeColor="text1"/>
          <w:sz w:val="28"/>
          <w:szCs w:val="28"/>
          <w:rtl/>
        </w:rPr>
        <w:t xml:space="preserve">ومن جهة المتغير التابع، انصبّت دراسات عديدة على جوانب محددة من رؤية 2030 كالإسكان </w:t>
      </w:r>
      <w:r w:rsidRPr="003B41C0">
        <w:rPr>
          <w:rFonts w:ascii="Simplified Arabic" w:hAnsi="Simplified Arabic" w:cs="Simplified Arabic"/>
          <w:color w:val="000000" w:themeColor="text1"/>
          <w:sz w:val="28"/>
          <w:szCs w:val="28"/>
        </w:rPr>
        <w:t>(</w:t>
      </w:r>
      <w:r w:rsidRPr="003B41C0">
        <w:rPr>
          <w:rFonts w:ascii="Simplified Arabic" w:hAnsi="Simplified Arabic" w:cs="Simplified Arabic"/>
          <w:color w:val="000000" w:themeColor="text1"/>
          <w:sz w:val="28"/>
          <w:szCs w:val="28"/>
          <w:rtl/>
        </w:rPr>
        <w:t>بهمام، 2020؛</w:t>
      </w:r>
      <w:r w:rsidRPr="003B41C0">
        <w:rPr>
          <w:rFonts w:ascii="Simplified Arabic" w:hAnsi="Simplified Arabic" w:cs="Simplified Arabic"/>
          <w:color w:val="000000" w:themeColor="text1"/>
          <w:sz w:val="28"/>
          <w:szCs w:val="28"/>
        </w:rPr>
        <w:t xml:space="preserve"> </w:t>
      </w:r>
      <w:proofErr w:type="spellStart"/>
      <w:r w:rsidRPr="003B41C0">
        <w:rPr>
          <w:rFonts w:ascii="Simplified Arabic" w:hAnsi="Simplified Arabic" w:cs="Simplified Arabic"/>
          <w:color w:val="000000" w:themeColor="text1"/>
          <w:sz w:val="28"/>
          <w:szCs w:val="28"/>
        </w:rPr>
        <w:t>Alqahtany</w:t>
      </w:r>
      <w:proofErr w:type="spellEnd"/>
      <w:r w:rsidRPr="003B41C0">
        <w:rPr>
          <w:rFonts w:ascii="Simplified Arabic" w:hAnsi="Simplified Arabic" w:cs="Simplified Arabic"/>
          <w:color w:val="000000" w:themeColor="text1"/>
          <w:sz w:val="28"/>
          <w:szCs w:val="28"/>
        </w:rPr>
        <w:t xml:space="preserve">, 2021) </w:t>
      </w:r>
      <w:r w:rsidRPr="003B41C0">
        <w:rPr>
          <w:rFonts w:ascii="Simplified Arabic" w:hAnsi="Simplified Arabic" w:cs="Simplified Arabic"/>
          <w:color w:val="000000" w:themeColor="text1"/>
          <w:sz w:val="28"/>
          <w:szCs w:val="28"/>
          <w:rtl/>
        </w:rPr>
        <w:t xml:space="preserve">والابتكار والتنمية المستدامة (الناصر، </w:t>
      </w:r>
      <w:r w:rsidRPr="003B41C0">
        <w:rPr>
          <w:rFonts w:ascii="Simplified Arabic" w:hAnsi="Simplified Arabic" w:cs="Simplified Arabic"/>
          <w:color w:val="000000" w:themeColor="text1"/>
          <w:sz w:val="28"/>
          <w:szCs w:val="28"/>
        </w:rPr>
        <w:t xml:space="preserve">2024) </w:t>
      </w:r>
      <w:r w:rsidRPr="003B41C0">
        <w:rPr>
          <w:rFonts w:ascii="Simplified Arabic" w:hAnsi="Simplified Arabic" w:cs="Simplified Arabic"/>
          <w:color w:val="000000" w:themeColor="text1"/>
          <w:sz w:val="28"/>
          <w:szCs w:val="28"/>
          <w:rtl/>
        </w:rPr>
        <w:t>والصناعات غير النفطية (الحكمي والحبيب، 2022)، دون أن تربط هذه الجوانب بتطوير العقارات اللوجستية بوصفه متغيرًا مستقلًا متعدد الأبعاد</w:t>
      </w:r>
      <w:r w:rsidRPr="003B41C0">
        <w:rPr>
          <w:rFonts w:ascii="Simplified Arabic" w:hAnsi="Simplified Arabic" w:cs="Simplified Arabic"/>
          <w:color w:val="000000" w:themeColor="text1"/>
          <w:sz w:val="28"/>
          <w:szCs w:val="28"/>
        </w:rPr>
        <w:t>.</w:t>
      </w:r>
    </w:p>
    <w:p w14:paraId="75E994B3" w14:textId="77777777" w:rsidR="00C8777F" w:rsidRPr="003B41C0" w:rsidRDefault="00C8777F" w:rsidP="003B41C0">
      <w:pPr>
        <w:pStyle w:val="a8"/>
        <w:bidi/>
        <w:spacing w:line="276" w:lineRule="auto"/>
        <w:ind w:firstLine="424"/>
        <w:jc w:val="both"/>
        <w:rPr>
          <w:rFonts w:ascii="Simplified Arabic" w:hAnsi="Simplified Arabic" w:cs="Simplified Arabic"/>
          <w:color w:val="000000" w:themeColor="text1"/>
          <w:sz w:val="28"/>
          <w:szCs w:val="28"/>
        </w:rPr>
      </w:pPr>
      <w:r w:rsidRPr="003B41C0">
        <w:rPr>
          <w:rFonts w:ascii="Simplified Arabic" w:hAnsi="Simplified Arabic" w:cs="Simplified Arabic"/>
          <w:color w:val="000000" w:themeColor="text1"/>
          <w:sz w:val="28"/>
          <w:szCs w:val="28"/>
          <w:rtl/>
        </w:rPr>
        <w:t>وبناءً على ذلك، تتجلّى الفجوة البحثية التي تسعى هذه الدراسة إلى سدّها في غياب دراسة أكاديمية عربية أو أجنبية — في حدود اطّلاع الباحث — تتناول بشكل مباشر ومنهجي أثر تطوير العقارات اللوجستية بأبعادها الأربعة مجتمعةً (البنية التحتية للمستودعات، والموقع الاستراتيجي والربط بشبكات النقل، والتقنيات الذكية والأتمتة، والاستدامة البيئية) على تحقيق مستهدفات رؤية السعودية 2030، ولا سيما في مدينة الرياض التي تُعدّ المركز الاقتصادي والإداري الأول في المملكة وتحتضن أضخم المشاريع اللوجستية والتنموية. إن هذه الندرة في الأدبيات تُشكّل مسوّغًا علميًا قويًا لإجراء هذه الدراسة، التي تطمح إلى بناء إطار تكاملي يجمع بين المتغيرين ويختبر العلاقة بينهما ميدانيًا، بما يُثري المكتبة العربية بمعرفة جديدة ويُزوّد صانعي القرار برؤى تطبيقية قائمة على أدلة بحثية</w:t>
      </w:r>
      <w:r w:rsidRPr="003B41C0">
        <w:rPr>
          <w:rFonts w:ascii="Simplified Arabic" w:hAnsi="Simplified Arabic" w:cs="Simplified Arabic"/>
          <w:color w:val="000000" w:themeColor="text1"/>
          <w:sz w:val="28"/>
          <w:szCs w:val="28"/>
        </w:rPr>
        <w:t>.</w:t>
      </w:r>
    </w:p>
    <w:p w14:paraId="21702D48" w14:textId="77777777" w:rsidR="003B41C0" w:rsidRPr="003B41C0" w:rsidRDefault="003B41C0" w:rsidP="003B41C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233920084"/>
      <w:bookmarkStart w:id="19" w:name="_Toc169790506"/>
      <w:bookmarkEnd w:id="15"/>
      <w:r w:rsidRPr="003B41C0">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8"/>
    </w:p>
    <w:p w14:paraId="7EDE6C0F" w14:textId="6785F19B" w:rsidR="003B41C0" w:rsidRPr="003B41C0" w:rsidRDefault="003B41C0" w:rsidP="003B41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B41C0">
        <w:rPr>
          <w:rFonts w:ascii="Simplified Arabic" w:eastAsia="Times New Roman" w:hAnsi="Simplified Arabic" w:cs="Simplified Arabic"/>
          <w:b/>
          <w:bCs/>
          <w:color w:val="000000" w:themeColor="text1"/>
          <w:kern w:val="0"/>
          <w:sz w:val="32"/>
          <w:szCs w:val="32"/>
          <w:rtl/>
          <w14:ligatures w14:val="none"/>
        </w:rPr>
        <w:t>أولًا: الإطار المفاهيمي لتطوير العقارات اللوجستية</w:t>
      </w:r>
    </w:p>
    <w:p w14:paraId="10226A06"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يُقصد بالعقارات اللوجستية ذلك الصنف المتخصص من الأصول العقارية الذي يُصمَّم ويُنشَأ ويُدار لغرض خدمة منظومة سلاسل الإمداد وحركة البضائع والتخزين والتوزيع، ويشمل المستودعات بأنواعها ومراكز التوزيع والفرز ومنصات الإسناد الصناعي والمناطق اللوجستية الحرة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وقد تطوّر مفهوم العقارات اللوجستية تطوّرًا جوهريًا خلال العقدين الأخيرين، فلم يَعُد مقتصرًا على توفير مساحات تخزينية تقليدية، بل أصبح يتضمن منظومة متكاملة تجمع بين التصميم الهندسي المتقدم والتقنيات الذكية والموقع الاستراتيجي والاستدامة البيئية، بما يُلبّي متطلبات التجارة الإلكترونية المتسارعة النمو واحتياجات مزوّدي الخدمات اللوجستية من الطرف الثالث الذين تجاوزت إيراداتهم العالمية 950 مليار دولار في عام 2019 وحده</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وقد بلغ حجم الاستثمار العالمي في هذا القطاع نحو 153.62 مليار دولار في العام ذاته، ممّا يعكس مكانته المتصاعدة في المحافظ الاستثمارية العقارية الدولية</w:t>
      </w:r>
      <w:r w:rsidRPr="003B41C0">
        <w:rPr>
          <w:rFonts w:ascii="Simplified Arabic" w:eastAsia="Times New Roman" w:hAnsi="Simplified Arabic" w:cs="Simplified Arabic"/>
          <w:color w:val="000000" w:themeColor="text1"/>
          <w:kern w:val="0"/>
          <w:sz w:val="28"/>
          <w:szCs w:val="28"/>
          <w14:ligatures w14:val="none"/>
        </w:rPr>
        <w:t xml:space="preserve"> (Baglio et al., 2022). </w:t>
      </w:r>
      <w:r w:rsidRPr="003B41C0">
        <w:rPr>
          <w:rFonts w:ascii="Simplified Arabic" w:eastAsia="Times New Roman" w:hAnsi="Simplified Arabic" w:cs="Simplified Arabic"/>
          <w:color w:val="000000" w:themeColor="text1"/>
          <w:kern w:val="0"/>
          <w:sz w:val="28"/>
          <w:szCs w:val="28"/>
          <w:rtl/>
          <w14:ligatures w14:val="none"/>
        </w:rPr>
        <w:t xml:space="preserve">ويتمايز العقار اللوجستي عن العقار التجاري أو السكني في كونه عقارًا إنتاجيًا بطبيعته؛ أي أنه لا يُستهلك لذاته بل يُستخدم أداةً </w:t>
      </w:r>
      <w:r w:rsidRPr="003B41C0">
        <w:rPr>
          <w:rFonts w:ascii="Simplified Arabic" w:eastAsia="Times New Roman" w:hAnsi="Simplified Arabic" w:cs="Simplified Arabic"/>
          <w:color w:val="000000" w:themeColor="text1"/>
          <w:kern w:val="0"/>
          <w:sz w:val="28"/>
          <w:szCs w:val="28"/>
          <w:rtl/>
          <w14:ligatures w14:val="none"/>
        </w:rPr>
        <w:lastRenderedPageBreak/>
        <w:t>لتوليد القيمة المضافة ضمن سلسلة الإمداد، وهو ما يجعل أداءه مرتبطًا ارتباطًا مباشرًا بمتغيرات الاقتصاد الكلي كالناتج المحلي الإجمالي والتضخم ومعدلات التوظيف والسيولة النقدية والاستثمار الأجنبي المباشر</w:t>
      </w:r>
      <w:r w:rsidRPr="003B41C0">
        <w:rPr>
          <w:rFonts w:ascii="Simplified Arabic" w:eastAsia="Times New Roman" w:hAnsi="Simplified Arabic" w:cs="Simplified Arabic"/>
          <w:color w:val="000000" w:themeColor="text1"/>
          <w:kern w:val="0"/>
          <w:sz w:val="28"/>
          <w:szCs w:val="28"/>
          <w14:ligatures w14:val="none"/>
        </w:rPr>
        <w:t xml:space="preserve"> (Lo et al., 2022).</w:t>
      </w:r>
    </w:p>
    <w:p w14:paraId="134A2BD8" w14:textId="7EF48B85"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أما مفهوم "تطوير" العقارات اللوجستية فيتجاوز مجرد البناء والتشييد ليشمل عمليات التخطيط والتصميم والتحديث والتشغيل والصيانة وإعادة التأهيل، وفقًا لمنهجية تكاملية تأخذ في الحسبان البُعد الاقتصادي والتقني والبيئي والتنظيمي. وتتعدد الأطر النظرية التي فسّرت هذا التطوير؛ فمن منظور نظرية الموقع الصناعي يُعدّ القرب من شبكات النقل والأسواق الاستهلاكية محددًا رئيسًا لكفاءة العقار اللوجستي، بينما تُركّز نظرية سلسلة القيمة على دور العقار في تقليص التكاليف التشغيلية وتسريع دورة التوريد، في حين تُبرز نظرية الابتكار المؤسسي أهمية تبنّي التقنيات الحديثة والأتمتة في تحسين الأداء اللوجستي الشامل</w:t>
      </w:r>
      <w:r w:rsidRPr="003B41C0">
        <w:rPr>
          <w:rFonts w:ascii="Simplified Arabic" w:eastAsia="Times New Roman" w:hAnsi="Simplified Arabic" w:cs="Simplified Arabic"/>
          <w:color w:val="000000" w:themeColor="text1"/>
          <w:kern w:val="0"/>
          <w:sz w:val="28"/>
          <w:szCs w:val="28"/>
          <w14:ligatures w14:val="none"/>
        </w:rPr>
        <w:t xml:space="preserve"> (Anandhu &amp; Davidova, 2024).</w:t>
      </w:r>
    </w:p>
    <w:p w14:paraId="1F80B1C5" w14:textId="77777777" w:rsidR="00C8777F" w:rsidRPr="003B41C0" w:rsidRDefault="00C8777F" w:rsidP="003B41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3515756"/>
      <w:r w:rsidRPr="003B41C0">
        <w:rPr>
          <w:rFonts w:ascii="Simplified Arabic" w:eastAsia="Times New Roman" w:hAnsi="Simplified Arabic" w:cs="Simplified Arabic"/>
          <w:b/>
          <w:bCs/>
          <w:color w:val="000000" w:themeColor="text1"/>
          <w:kern w:val="0"/>
          <w:sz w:val="32"/>
          <w:szCs w:val="32"/>
          <w:rtl/>
          <w14:ligatures w14:val="none"/>
        </w:rPr>
        <w:t>ثانيًا: أبعاد تطوير العقارات اللوجستية</w:t>
      </w:r>
      <w:bookmarkEnd w:id="20"/>
    </w:p>
    <w:p w14:paraId="2730A42A"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تتبنّى هذه الدراسة أربعة أبعاد رئيسة لتطوير العقارات اللوجستية، استُخلصت من مراجعة الأدبيات العربية والأجنبية ذات الصلة، وفيما يلي تعريف كل بُعد وأُسسه النظرية</w:t>
      </w:r>
      <w:r w:rsidRPr="003B41C0">
        <w:rPr>
          <w:rFonts w:ascii="Simplified Arabic" w:eastAsia="Times New Roman" w:hAnsi="Simplified Arabic" w:cs="Simplified Arabic"/>
          <w:color w:val="000000" w:themeColor="text1"/>
          <w:kern w:val="0"/>
          <w:sz w:val="28"/>
          <w:szCs w:val="28"/>
          <w14:ligatures w14:val="none"/>
        </w:rPr>
        <w:t>.</w:t>
      </w:r>
    </w:p>
    <w:p w14:paraId="1016B1AF"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يُشير بُعد البنية التحتية للمستودعات إلى مجمل المكوّنات المادية والهندسية التي يتألف منها العقار اللوجستي، بما في ذلك مساحات التخزين وارتفاعات الأسقف وأرصفة التحميل والتفريغ وأنظمة التبريد والتهوية ومعايير السلامة والحماية من الحرائق. وتُعدّ جودة هذه البنية شرطًا أساسيًا لاستقطاب المستأجرين ومزوّدي الخدمات اللوجستية، إذ أظهرت الدراسات أن المباني المصمَّمة وفق المعايير الحديثة — كالإضاءة الموفّرة للطاقة والأنظمة الكهروضوئية — تحظى بمعدلات إشغال أعلى وقدرة تشغيلية أكبر</w:t>
      </w:r>
      <w:r w:rsidRPr="003B41C0">
        <w:rPr>
          <w:rFonts w:ascii="Simplified Arabic" w:eastAsia="Times New Roman" w:hAnsi="Simplified Arabic" w:cs="Simplified Arabic"/>
          <w:color w:val="000000" w:themeColor="text1"/>
          <w:kern w:val="0"/>
          <w:sz w:val="28"/>
          <w:szCs w:val="28"/>
          <w14:ligatures w14:val="none"/>
        </w:rPr>
        <w:t xml:space="preserve"> (Baglio et al., 2022). </w:t>
      </w:r>
      <w:r w:rsidRPr="003B41C0">
        <w:rPr>
          <w:rFonts w:ascii="Simplified Arabic" w:eastAsia="Times New Roman" w:hAnsi="Simplified Arabic" w:cs="Simplified Arabic"/>
          <w:color w:val="000000" w:themeColor="text1"/>
          <w:kern w:val="0"/>
          <w:sz w:val="28"/>
          <w:szCs w:val="28"/>
          <w:rtl/>
          <w14:ligatures w14:val="none"/>
        </w:rPr>
        <w:t>ويرتبط هذا البُعد نظريًا بمدخل الموارد المادية في إدارة سلاسل الإمداد، الذي يُؤكّد أن كفاءة المنظومة اللوجستية تتأثر بشكل مباشر بنوعية الأصول العقارية المتاحة</w:t>
      </w:r>
      <w:r w:rsidRPr="003B41C0">
        <w:rPr>
          <w:rFonts w:ascii="Simplified Arabic" w:eastAsia="Times New Roman" w:hAnsi="Simplified Arabic" w:cs="Simplified Arabic"/>
          <w:color w:val="000000" w:themeColor="text1"/>
          <w:kern w:val="0"/>
          <w:sz w:val="28"/>
          <w:szCs w:val="28"/>
          <w14:ligatures w14:val="none"/>
        </w:rPr>
        <w:t>.</w:t>
      </w:r>
    </w:p>
    <w:p w14:paraId="51AB328E"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أما بُعد الموقع الاستراتيجي والربط بشبكات النقل فيُعبّر عن الخصائص الجغرافية والمكانية للعقار اللوجستي ومدى ارتباطه بمحاور النقل البري والبحري والجوي والسكك الحديدية، فضلًا عن قربه من المناطق الحضرية الرئيسة والموانئ والمطارات والمناطق الصناعية. وقد أثبتت الدراسات الحديثة أن الاعتماد المكاني يُمثّل العامل الأقوى تأثيرًا في تحديد أسعار إيجار المستودعات وكفاءتها التشغيلية، يليه خصائص الموقع </w:t>
      </w:r>
      <w:r w:rsidRPr="003B41C0">
        <w:rPr>
          <w:rFonts w:ascii="Simplified Arabic" w:eastAsia="Times New Roman" w:hAnsi="Simplified Arabic" w:cs="Simplified Arabic"/>
          <w:color w:val="000000" w:themeColor="text1"/>
          <w:kern w:val="0"/>
          <w:sz w:val="28"/>
          <w:szCs w:val="28"/>
          <w:rtl/>
          <w14:ligatures w14:val="none"/>
        </w:rPr>
        <w:lastRenderedPageBreak/>
        <w:t>المحيط ثم مستوى الطابق وتصميم المبنى</w:t>
      </w:r>
      <w:r w:rsidRPr="003B41C0">
        <w:rPr>
          <w:rFonts w:ascii="Simplified Arabic" w:eastAsia="Times New Roman" w:hAnsi="Simplified Arabic" w:cs="Simplified Arabic"/>
          <w:color w:val="000000" w:themeColor="text1"/>
          <w:kern w:val="0"/>
          <w:sz w:val="28"/>
          <w:szCs w:val="28"/>
          <w14:ligatures w14:val="none"/>
        </w:rPr>
        <w:t xml:space="preserve"> (He et al., 2025). </w:t>
      </w:r>
      <w:r w:rsidRPr="003B41C0">
        <w:rPr>
          <w:rFonts w:ascii="Simplified Arabic" w:eastAsia="Times New Roman" w:hAnsi="Simplified Arabic" w:cs="Simplified Arabic"/>
          <w:color w:val="000000" w:themeColor="text1"/>
          <w:kern w:val="0"/>
          <w:sz w:val="28"/>
          <w:szCs w:val="28"/>
          <w:rtl/>
          <w14:ligatures w14:val="none"/>
        </w:rPr>
        <w:t>ويستند هذا البُعد إلى نظرية الموقع الصناعي التي صاغها ألفرد فيبر، والتي تفترض أن اختيار الموقع الأمثل للمنشأة الصناعية أو اللوجستية يتحدد بناءً على تدنية تكاليف النقل والعمالة وتعظيم منافع التكتل</w:t>
      </w:r>
      <w:r w:rsidRPr="003B41C0">
        <w:rPr>
          <w:rFonts w:ascii="Simplified Arabic" w:eastAsia="Times New Roman" w:hAnsi="Simplified Arabic" w:cs="Simplified Arabic"/>
          <w:color w:val="000000" w:themeColor="text1"/>
          <w:kern w:val="0"/>
          <w:sz w:val="28"/>
          <w:szCs w:val="28"/>
          <w14:ligatures w14:val="none"/>
        </w:rPr>
        <w:t>.</w:t>
      </w:r>
    </w:p>
    <w:p w14:paraId="2FBF6354"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ويُعرَّف بُعد التقنيات الذكية والأتمتة بأنه درجة تبنّي العقار اللوجستي لتطبيقات الذكاء الاصطناعي وإنترنت الأشياء والروبوتات وأنظمة إدارة المستودعات الذكية ومنصات البيانات الضخمة، بهدف تحسين دقة العمليات وسرعتها وخفض الأخطاء البشرية. وقد توقعت التقديرات الحديثة نمو سوق الذكاء الاصطناعي في المستودعات من 8.7 مليار دولار عام 2023 إلى 88.4 مليار دولار بحلول عام 2033، ممّا يُشير إلى تحوّل نوعي في طبيعة العقارات اللوجستية نحو مفهوم "المستودع الذكي</w:t>
      </w:r>
      <w:r w:rsidRPr="003B41C0">
        <w:rPr>
          <w:rFonts w:ascii="Simplified Arabic" w:eastAsia="Times New Roman" w:hAnsi="Simplified Arabic" w:cs="Simplified Arabic"/>
          <w:color w:val="000000" w:themeColor="text1"/>
          <w:kern w:val="0"/>
          <w:sz w:val="28"/>
          <w:szCs w:val="28"/>
          <w14:ligatures w14:val="none"/>
        </w:rPr>
        <w:t>" (</w:t>
      </w:r>
      <w:proofErr w:type="spellStart"/>
      <w:r w:rsidRPr="003B41C0">
        <w:rPr>
          <w:rFonts w:ascii="Simplified Arabic" w:eastAsia="Times New Roman" w:hAnsi="Simplified Arabic" w:cs="Simplified Arabic"/>
          <w:color w:val="000000" w:themeColor="text1"/>
          <w:kern w:val="0"/>
          <w:sz w:val="28"/>
          <w:szCs w:val="28"/>
          <w14:ligatures w14:val="none"/>
        </w:rPr>
        <w:t>Bachanek</w:t>
      </w:r>
      <w:proofErr w:type="spellEnd"/>
      <w:r w:rsidRPr="003B41C0">
        <w:rPr>
          <w:rFonts w:ascii="Simplified Arabic" w:eastAsia="Times New Roman" w:hAnsi="Simplified Arabic" w:cs="Simplified Arabic"/>
          <w:color w:val="000000" w:themeColor="text1"/>
          <w:kern w:val="0"/>
          <w:sz w:val="28"/>
          <w:szCs w:val="28"/>
          <w14:ligatures w14:val="none"/>
        </w:rPr>
        <w:t xml:space="preserve"> &amp; Leszczy</w:t>
      </w:r>
      <w:r w:rsidRPr="003B41C0">
        <w:rPr>
          <w:rFonts w:ascii="Cambria" w:eastAsia="Times New Roman" w:hAnsi="Cambria" w:cs="Cambria"/>
          <w:color w:val="000000" w:themeColor="text1"/>
          <w:kern w:val="0"/>
          <w:sz w:val="28"/>
          <w:szCs w:val="28"/>
          <w14:ligatures w14:val="none"/>
        </w:rPr>
        <w:t>ń</w:t>
      </w:r>
      <w:r w:rsidRPr="003B41C0">
        <w:rPr>
          <w:rFonts w:ascii="Simplified Arabic" w:eastAsia="Times New Roman" w:hAnsi="Simplified Arabic" w:cs="Simplified Arabic"/>
          <w:color w:val="000000" w:themeColor="text1"/>
          <w:kern w:val="0"/>
          <w:sz w:val="28"/>
          <w:szCs w:val="28"/>
          <w14:ligatures w14:val="none"/>
        </w:rPr>
        <w:t xml:space="preserve">ski, 2025). </w:t>
      </w:r>
      <w:r w:rsidRPr="003B41C0">
        <w:rPr>
          <w:rFonts w:ascii="Simplified Arabic" w:eastAsia="Times New Roman" w:hAnsi="Simplified Arabic" w:cs="Simplified Arabic"/>
          <w:color w:val="000000" w:themeColor="text1"/>
          <w:kern w:val="0"/>
          <w:sz w:val="28"/>
          <w:szCs w:val="28"/>
          <w:rtl/>
          <w14:ligatures w14:val="none"/>
        </w:rPr>
        <w:t>كما أكدت الدراسات المحلية أن أبعاد التقنية الحديثة — من معدات وبرمجيات وموارد بشرية مؤهّلة وشبكات وقواعد بيانات</w:t>
      </w:r>
      <w:r w:rsidRPr="003B41C0">
        <w:rPr>
          <w:rFonts w:ascii="Simplified Arabic" w:eastAsia="Times New Roman" w:hAnsi="Simplified Arabic" w:cs="Simplified Arabic"/>
          <w:color w:val="000000" w:themeColor="text1"/>
          <w:kern w:val="0"/>
          <w:sz w:val="28"/>
          <w:szCs w:val="28"/>
          <w14:ligatures w14:val="none"/>
        </w:rPr>
        <w:t xml:space="preserve"> — </w:t>
      </w:r>
      <w:r w:rsidRPr="003B41C0">
        <w:rPr>
          <w:rFonts w:ascii="Simplified Arabic" w:eastAsia="Times New Roman" w:hAnsi="Simplified Arabic" w:cs="Simplified Arabic"/>
          <w:color w:val="000000" w:themeColor="text1"/>
          <w:kern w:val="0"/>
          <w:sz w:val="28"/>
          <w:szCs w:val="28"/>
          <w:rtl/>
          <w14:ligatures w14:val="none"/>
        </w:rPr>
        <w:t>تُسهم إسهامًا ذا دلالة إحصائية في تطوير الخدمات اللوجستية بالمنشآت السعودية (الحلوان وغوش وشمسي، 2023)</w:t>
      </w:r>
      <w:r w:rsidRPr="003B41C0">
        <w:rPr>
          <w:rFonts w:ascii="Simplified Arabic" w:eastAsia="Times New Roman" w:hAnsi="Simplified Arabic" w:cs="Simplified Arabic"/>
          <w:color w:val="000000" w:themeColor="text1"/>
          <w:kern w:val="0"/>
          <w:sz w:val="28"/>
          <w:szCs w:val="28"/>
          <w14:ligatures w14:val="none"/>
        </w:rPr>
        <w:t>.</w:t>
      </w:r>
    </w:p>
    <w:p w14:paraId="5C525D03"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ويُقصد ببُعد الاستدامة البيئية مدى التزام العقار اللوجستي بمبادئ البناء الأخضر وكفاءة استهلاك الطاقة والمياه وإدارة النفايات وخفض الانبعاثات الكربونية، بما يتوافق مع المعايير البيئية الوطنية والدولية. وقد أبرزت الأدبيات أن الخدمات اللوجستية الخضراء تُمثّل توجّهًا استراتيجيًا متناميًا في المملكة العربية السعودية، وأن ثمّة علاقة تفاعلية بين تبنّي مصادر الطاقة المتجددة في المنشآت اللوجستية وتعزيز الأداء البيئي الشامل لسلاسل الإمداد (</w:t>
      </w:r>
      <w:proofErr w:type="spellStart"/>
      <w:r w:rsidRPr="003B41C0">
        <w:rPr>
          <w:rFonts w:ascii="Simplified Arabic" w:eastAsia="Times New Roman" w:hAnsi="Simplified Arabic" w:cs="Simplified Arabic"/>
          <w:color w:val="000000" w:themeColor="text1"/>
          <w:kern w:val="0"/>
          <w:sz w:val="28"/>
          <w:szCs w:val="28"/>
          <w:rtl/>
          <w14:ligatures w14:val="none"/>
        </w:rPr>
        <w:t>أبوضاية</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w:t>
      </w:r>
      <w:r w:rsidRPr="003B41C0">
        <w:rPr>
          <w:rFonts w:ascii="Simplified Arabic" w:eastAsia="Times New Roman" w:hAnsi="Simplified Arabic" w:cs="Simplified Arabic"/>
          <w:color w:val="000000" w:themeColor="text1"/>
          <w:kern w:val="0"/>
          <w:sz w:val="28"/>
          <w:szCs w:val="28"/>
          <w14:ligatures w14:val="none"/>
        </w:rPr>
        <w:t>2024).</w:t>
      </w:r>
    </w:p>
    <w:p w14:paraId="5EC73193" w14:textId="77777777" w:rsidR="00C8777F" w:rsidRPr="003B41C0" w:rsidRDefault="00C8777F" w:rsidP="003B41C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3515757"/>
      <w:r w:rsidRPr="003B41C0">
        <w:rPr>
          <w:rFonts w:ascii="Simplified Arabic" w:eastAsia="Times New Roman" w:hAnsi="Simplified Arabic" w:cs="Simplified Arabic"/>
          <w:b/>
          <w:bCs/>
          <w:color w:val="000000" w:themeColor="text1"/>
          <w:kern w:val="0"/>
          <w:sz w:val="32"/>
          <w:szCs w:val="32"/>
          <w:rtl/>
          <w14:ligatures w14:val="none"/>
        </w:rPr>
        <w:t>ثالثًا: الإطار المفاهيمي لمستهدفات رؤية السعودية 2030</w:t>
      </w:r>
      <w:bookmarkEnd w:id="21"/>
    </w:p>
    <w:p w14:paraId="1AC5CD6A"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تُعرَّف رؤية السعودية 2030 بأنها الإطار الاستراتيجي الشامل الذي أقرّته المملكة العربية السعودية في عام 2016 لإعادة هيكلة الاقتصاد الوطني وتحقيق تنمية مستدامة متعددة الأبعاد، ترتكز على ثلاثة محاور كبرى هي: مجتمع حيوي، واقتصاد مزدهر، ووطن طموح. ويُعدّ محور الاقتصاد المزدهر الأكثر ارتباطًا بموضوع هذه الدراسة، إذ يتضمن مستهدفات تتصل بتنويع القاعدة الاقتصادية وزيادة مساهمة القطاع الخاص في الناتج المحلي الإجمالي وتعزيز الصادرات غير النفطية وجذب الاستثمارات الأجنبية وتطوير البنية التحتية وتمكين قطاع الخدمات اللوجستية. وقد أكدت الدراسات أن تطوير الصناعات المحلية غير النفطية والخدمات اللوجستية يرتبط إحصائيًا بمستوى تحقيق أهداف برنامج التطوير الصناعي المنبثق </w:t>
      </w:r>
      <w:r w:rsidRPr="003B41C0">
        <w:rPr>
          <w:rFonts w:ascii="Simplified Arabic" w:eastAsia="Times New Roman" w:hAnsi="Simplified Arabic" w:cs="Simplified Arabic"/>
          <w:color w:val="000000" w:themeColor="text1"/>
          <w:kern w:val="0"/>
          <w:sz w:val="28"/>
          <w:szCs w:val="28"/>
          <w:rtl/>
          <w14:ligatures w14:val="none"/>
        </w:rPr>
        <w:lastRenderedPageBreak/>
        <w:t xml:space="preserve">عن الرؤية (الحكمي والحبيب، 2022). كما يُشكّل الابتكار ركيزةً محوريةً لتحقيق هذه المستهدفات من خلال رفع كفاءة استخدام الموارد وتنويع مصادر الدخل (الناصر، </w:t>
      </w:r>
      <w:r w:rsidRPr="003B41C0">
        <w:rPr>
          <w:rFonts w:ascii="Simplified Arabic" w:eastAsia="Times New Roman" w:hAnsi="Simplified Arabic" w:cs="Simplified Arabic"/>
          <w:color w:val="000000" w:themeColor="text1"/>
          <w:kern w:val="0"/>
          <w:sz w:val="28"/>
          <w:szCs w:val="28"/>
          <w14:ligatures w14:val="none"/>
        </w:rPr>
        <w:t xml:space="preserve">2024). </w:t>
      </w:r>
      <w:r w:rsidRPr="003B41C0">
        <w:rPr>
          <w:rFonts w:ascii="Simplified Arabic" w:eastAsia="Times New Roman" w:hAnsi="Simplified Arabic" w:cs="Simplified Arabic"/>
          <w:color w:val="000000" w:themeColor="text1"/>
          <w:kern w:val="0"/>
          <w:sz w:val="28"/>
          <w:szCs w:val="28"/>
          <w:rtl/>
          <w14:ligatures w14:val="none"/>
        </w:rPr>
        <w:t>وتتكامل هذه المستهدفات مع البرامج التنفيذية التي تسعى إلى رفع نسبة تملك المساكن وتمكين المرأة اقتصاديًا وخفض معدلات البطالة وتحسين بيئة الأعمال</w:t>
      </w:r>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Alqahtany</w:t>
      </w:r>
      <w:proofErr w:type="spellEnd"/>
      <w:r w:rsidRPr="003B41C0">
        <w:rPr>
          <w:rFonts w:ascii="Simplified Arabic" w:eastAsia="Times New Roman" w:hAnsi="Simplified Arabic" w:cs="Simplified Arabic"/>
          <w:color w:val="000000" w:themeColor="text1"/>
          <w:kern w:val="0"/>
          <w:sz w:val="28"/>
          <w:szCs w:val="28"/>
          <w14:ligatures w14:val="none"/>
        </w:rPr>
        <w:t xml:space="preserve"> &amp; </w:t>
      </w:r>
      <w:proofErr w:type="spellStart"/>
      <w:r w:rsidRPr="003B41C0">
        <w:rPr>
          <w:rFonts w:ascii="Simplified Arabic" w:eastAsia="Times New Roman" w:hAnsi="Simplified Arabic" w:cs="Simplified Arabic"/>
          <w:color w:val="000000" w:themeColor="text1"/>
          <w:kern w:val="0"/>
          <w:sz w:val="28"/>
          <w:szCs w:val="28"/>
          <w14:ligatures w14:val="none"/>
        </w:rPr>
        <w:t>K'Akumu</w:t>
      </w:r>
      <w:proofErr w:type="spellEnd"/>
      <w:r w:rsidRPr="003B41C0">
        <w:rPr>
          <w:rFonts w:ascii="Simplified Arabic" w:eastAsia="Times New Roman" w:hAnsi="Simplified Arabic" w:cs="Simplified Arabic"/>
          <w:color w:val="000000" w:themeColor="text1"/>
          <w:kern w:val="0"/>
          <w:sz w:val="28"/>
          <w:szCs w:val="28"/>
          <w14:ligatures w14:val="none"/>
        </w:rPr>
        <w:t>, 2025).</w:t>
      </w:r>
    </w:p>
    <w:p w14:paraId="2C1BA61B" w14:textId="55AF259D" w:rsidR="003B41C0" w:rsidRPr="003B41C0" w:rsidRDefault="003B41C0" w:rsidP="003B41C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233920085"/>
      <w:r w:rsidRPr="003B41C0">
        <w:rPr>
          <w:rFonts w:ascii="Simplified Arabic" w:eastAsia="Times New Roman" w:hAnsi="Simplified Arabic" w:cs="Simplified Arabic"/>
          <w:b/>
          <w:bCs/>
          <w:color w:val="000000" w:themeColor="text1"/>
          <w:kern w:val="0"/>
          <w:sz w:val="36"/>
          <w:szCs w:val="36"/>
          <w:rtl/>
          <w14:ligatures w14:val="none"/>
        </w:rPr>
        <w:t>10.1 منهجية الدراسة</w:t>
      </w:r>
      <w:bookmarkEnd w:id="22"/>
    </w:p>
    <w:p w14:paraId="5FF8AB54"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الذي يُعدّ من أنسب المناهج البحثية لدراسة الظواهر الاجتماعية والاقتصادية كما هي في الواقع، إذ يقوم على وصف الظاهرة موضع الدراسة وصفًا دقيقًا وتحليلها كمّيًا وكيفيًا للوصول إلى استنتاجات علمية موضوعية. وقد تمّ اختيار هذا المنهج لملاءمته لطبيعة الدراسة الحالية التي تسعى إلى قياس أثر تطوير العقارات اللوجستية بأبعاده الأربعة (تطوير البنية التحتية للمستودعات، والموقع الاستراتيجي والربط بشبكات النقل، وتبنّي التقنيات الذكية والأتمتة، والاستدامة البيئية في المنشآت اللوجستية) على تحقيق مستهدفات رؤية المملكة 2030 في مدينة الرياض، حيث سيتيح هذا المنهج جمع البيانات الكمية من أفراد العينة وتحليلها إحصائيًا لاختبار فروض الدراسة والإجابة عن تساؤلاتها</w:t>
      </w:r>
      <w:r w:rsidRPr="003B41C0">
        <w:rPr>
          <w:rFonts w:ascii="Simplified Arabic" w:eastAsia="Times New Roman" w:hAnsi="Simplified Arabic" w:cs="Simplified Arabic"/>
          <w:color w:val="000000" w:themeColor="text1"/>
          <w:kern w:val="0"/>
          <w:sz w:val="28"/>
          <w:szCs w:val="28"/>
          <w14:ligatures w14:val="none"/>
        </w:rPr>
        <w:t>.</w:t>
      </w:r>
    </w:p>
    <w:p w14:paraId="61D19A4B"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وستمرّ الدراسة بعدة مراحل منهجية متسلسلة تبدأ بمراجعة الأدبيات والدراسات السابقة ذات الصلة بمتغيري الدراسة لبناء الإطار النظري، ثم تصميم أداة الدراسة (الاستبانة) وتحكيمها من قبل مجموعة من المحكّمين المتخصصين والتحقق من صدقها وثباتها، يلي ذلك توزيع الاستبانة إلكترونيًا على أفراد عينة الدراسة وجمع البيانات وتفريغها ومعالجتها إحصائيًا باستخدام برنامج الحزم الإحصائية للعلوم الاجتماعية</w:t>
      </w:r>
      <w:r w:rsidRPr="003B41C0">
        <w:rPr>
          <w:rFonts w:ascii="Simplified Arabic" w:eastAsia="Times New Roman" w:hAnsi="Simplified Arabic" w:cs="Simplified Arabic"/>
          <w:color w:val="000000" w:themeColor="text1"/>
          <w:kern w:val="0"/>
          <w:sz w:val="28"/>
          <w:szCs w:val="28"/>
          <w14:ligatures w14:val="none"/>
        </w:rPr>
        <w:t xml:space="preserve"> (SPSS)</w:t>
      </w:r>
      <w:r w:rsidRPr="003B41C0">
        <w:rPr>
          <w:rFonts w:ascii="Simplified Arabic" w:eastAsia="Times New Roman" w:hAnsi="Simplified Arabic" w:cs="Simplified Arabic"/>
          <w:color w:val="000000" w:themeColor="text1"/>
          <w:kern w:val="0"/>
          <w:sz w:val="28"/>
          <w:szCs w:val="28"/>
          <w:rtl/>
          <w14:ligatures w14:val="none"/>
        </w:rPr>
        <w:t>، ثم تحليل النتائج وتفسيرها ومناقشتها في ضوء الإطار النظري والدراسات السابقة، وصولًا إلى صياغة التوصيات والمقترحات</w:t>
      </w:r>
      <w:r w:rsidRPr="003B41C0">
        <w:rPr>
          <w:rFonts w:ascii="Simplified Arabic" w:eastAsia="Times New Roman" w:hAnsi="Simplified Arabic" w:cs="Simplified Arabic"/>
          <w:color w:val="000000" w:themeColor="text1"/>
          <w:kern w:val="0"/>
          <w:sz w:val="28"/>
          <w:szCs w:val="28"/>
          <w14:ligatures w14:val="none"/>
        </w:rPr>
        <w:t>.</w:t>
      </w:r>
    </w:p>
    <w:p w14:paraId="7A41AE5B" w14:textId="7DEB342E" w:rsidR="00C8777F" w:rsidRPr="003B41C0" w:rsidRDefault="003B41C0" w:rsidP="003B41C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3" w:name="_Toc223515759"/>
      <w:bookmarkStart w:id="24" w:name="_Toc233920086"/>
      <w:r w:rsidRPr="003B41C0">
        <w:rPr>
          <w:rFonts w:ascii="Simplified Arabic" w:eastAsia="Times New Roman" w:hAnsi="Simplified Arabic" w:cs="Simplified Arabic" w:hint="cs"/>
          <w:b/>
          <w:bCs/>
          <w:color w:val="000000" w:themeColor="text1"/>
          <w:kern w:val="36"/>
          <w:sz w:val="36"/>
          <w:szCs w:val="36"/>
          <w:rtl/>
          <w14:ligatures w14:val="none"/>
        </w:rPr>
        <w:t xml:space="preserve">11.1 </w:t>
      </w:r>
      <w:r w:rsidR="00C8777F" w:rsidRPr="003B41C0">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3"/>
      <w:bookmarkEnd w:id="24"/>
    </w:p>
    <w:p w14:paraId="44CADDFB"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والمختصين في قطاع التطوير العقاري واللوجستي بمدينة الرياض، ويشمل ذلك العاملين في شركات التطوير العقاري اللوجستي، ومشغّلي المستودعات والمناطق اللوجستية، والعاملين في الجهات الحكومية ذات العلاقة كالهيئة العامة للعقار والهيئة العامة للنقل ووزارة </w:t>
      </w:r>
      <w:r w:rsidRPr="003B41C0">
        <w:rPr>
          <w:rFonts w:ascii="Simplified Arabic" w:eastAsia="Times New Roman" w:hAnsi="Simplified Arabic" w:cs="Simplified Arabic"/>
          <w:color w:val="000000" w:themeColor="text1"/>
          <w:kern w:val="0"/>
          <w:sz w:val="28"/>
          <w:szCs w:val="28"/>
          <w:rtl/>
          <w14:ligatures w14:val="none"/>
        </w:rPr>
        <w:lastRenderedPageBreak/>
        <w:t>البلديات والإسكان، والمختصين في شركات الخدمات اللوجستية وسلاسل الإمداد العاملة في مدينة الرياض. ويُقدَّر حجم مجتمع الدراسة بنحو (5,000) مفردة وفقًا لسجلات الغرفة التجارية بالرياض وقواعد بيانات الجهات الحكومية المعنية</w:t>
      </w:r>
      <w:r w:rsidRPr="003B41C0">
        <w:rPr>
          <w:rFonts w:ascii="Simplified Arabic" w:eastAsia="Times New Roman" w:hAnsi="Simplified Arabic" w:cs="Simplified Arabic"/>
          <w:color w:val="000000" w:themeColor="text1"/>
          <w:kern w:val="0"/>
          <w:sz w:val="28"/>
          <w:szCs w:val="28"/>
          <w14:ligatures w14:val="none"/>
        </w:rPr>
        <w:t>.</w:t>
      </w:r>
    </w:p>
    <w:p w14:paraId="35B2C904"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وستُستخدم طريقة العينة العشوائية الطبقية لاختيار عينة ممثّلة لمجتمع الدراسة، حيث سيتمّ تقسيم المجتمع إلى طبقات وفقًا لطبيعة جهة العمل (شركات تطوير عقاري لوجستي، ومشغّلو مستودعات ومناطق لوجستية، وجهات حكومية، وشركات خدمات لوجستية)، ثم سيُسحب من كل طبقة عدد يتناسب مع حجمها النسبي في المجتمع. وبتطبيق معادلة ستيفن </w:t>
      </w:r>
      <w:proofErr w:type="spellStart"/>
      <w:r w:rsidRPr="003B41C0">
        <w:rPr>
          <w:rFonts w:ascii="Simplified Arabic" w:eastAsia="Times New Roman" w:hAnsi="Simplified Arabic" w:cs="Simplified Arabic"/>
          <w:color w:val="000000" w:themeColor="text1"/>
          <w:kern w:val="0"/>
          <w:sz w:val="28"/>
          <w:szCs w:val="28"/>
          <w:rtl/>
          <w14:ligatures w14:val="none"/>
        </w:rPr>
        <w:t>ثومبسون</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w:t>
      </w:r>
      <w:r w:rsidRPr="003B41C0">
        <w:rPr>
          <w:rFonts w:ascii="Simplified Arabic" w:eastAsia="Times New Roman" w:hAnsi="Simplified Arabic" w:cs="Simplified Arabic"/>
          <w:color w:val="000000" w:themeColor="text1"/>
          <w:kern w:val="0"/>
          <w:sz w:val="28"/>
          <w:szCs w:val="28"/>
          <w14:ligatures w14:val="none"/>
        </w:rPr>
        <w:t xml:space="preserve">(Steven Thompson) </w:t>
      </w:r>
      <w:r w:rsidRPr="003B41C0">
        <w:rPr>
          <w:rFonts w:ascii="Simplified Arabic" w:eastAsia="Times New Roman" w:hAnsi="Simplified Arabic" w:cs="Simplified Arabic"/>
          <w:color w:val="000000" w:themeColor="text1"/>
          <w:kern w:val="0"/>
          <w:sz w:val="28"/>
          <w:szCs w:val="28"/>
          <w:rtl/>
          <w14:ligatures w14:val="none"/>
        </w:rPr>
        <w:t>لتحديد حجم العينة عند مستوى ثقة 95% وهامش خطأ 5</w:t>
      </w:r>
      <w:r w:rsidRPr="003B41C0">
        <w:rPr>
          <w:rFonts w:ascii="Simplified Arabic" w:eastAsia="Times New Roman" w:hAnsi="Simplified Arabic" w:cs="Simplified Arabic"/>
          <w:color w:val="000000" w:themeColor="text1"/>
          <w:kern w:val="0"/>
          <w:sz w:val="28"/>
          <w:szCs w:val="28"/>
          <w14:ligatures w14:val="none"/>
        </w:rPr>
        <w:t>%</w:t>
      </w:r>
      <w:r w:rsidRPr="003B41C0">
        <w:rPr>
          <w:rFonts w:ascii="Simplified Arabic" w:eastAsia="Times New Roman" w:hAnsi="Simplified Arabic" w:cs="Simplified Arabic"/>
          <w:color w:val="000000" w:themeColor="text1"/>
          <w:kern w:val="0"/>
          <w:sz w:val="28"/>
          <w:szCs w:val="28"/>
          <w:rtl/>
          <w14:ligatures w14:val="none"/>
        </w:rPr>
        <w:t>، سيبلغ الحد الأدنى المطلوب للعينة نحو (357) مفردة، وستسعى الدراسة إلى توزيع (420) استبانة لضمان الحصول على عدد كافٍ من الاستجابات الصالحة للتحليل الإحصائي بعد استبعاد الاستبانات غير المكتملة أو غير الصالحة</w:t>
      </w:r>
      <w:r w:rsidRPr="003B41C0">
        <w:rPr>
          <w:rFonts w:ascii="Simplified Arabic" w:eastAsia="Times New Roman" w:hAnsi="Simplified Arabic" w:cs="Simplified Arabic"/>
          <w:color w:val="000000" w:themeColor="text1"/>
          <w:kern w:val="0"/>
          <w:sz w:val="28"/>
          <w:szCs w:val="28"/>
          <w14:ligatures w14:val="none"/>
        </w:rPr>
        <w:t>.</w:t>
      </w:r>
    </w:p>
    <w:p w14:paraId="0A6D6278" w14:textId="629EC051" w:rsidR="00C8777F" w:rsidRPr="003B41C0" w:rsidRDefault="003B41C0" w:rsidP="003B41C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23515760"/>
      <w:bookmarkStart w:id="26" w:name="_Toc233920087"/>
      <w:r w:rsidRPr="003B41C0">
        <w:rPr>
          <w:rFonts w:ascii="Simplified Arabic" w:eastAsia="Times New Roman" w:hAnsi="Simplified Arabic" w:cs="Simplified Arabic" w:hint="cs"/>
          <w:b/>
          <w:bCs/>
          <w:color w:val="000000" w:themeColor="text1"/>
          <w:kern w:val="36"/>
          <w:sz w:val="36"/>
          <w:szCs w:val="36"/>
          <w:rtl/>
          <w14:ligatures w14:val="none"/>
        </w:rPr>
        <w:t xml:space="preserve">12.1 </w:t>
      </w:r>
      <w:r w:rsidR="00C8777F" w:rsidRPr="003B41C0">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5"/>
      <w:bookmarkEnd w:id="26"/>
    </w:p>
    <w:p w14:paraId="2167440D" w14:textId="77777777" w:rsidR="00C8777F" w:rsidRPr="003B41C0" w:rsidRDefault="00C8777F"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البيانات</w:t>
      </w:r>
      <w:r w:rsidRPr="003B41C0">
        <w:rPr>
          <w:rFonts w:ascii="Simplified Arabic" w:eastAsia="Times New Roman" w:hAnsi="Simplified Arabic" w:cs="Simplified Arabic"/>
          <w:b/>
          <w:bCs/>
          <w:color w:val="000000" w:themeColor="text1"/>
          <w:kern w:val="0"/>
          <w:sz w:val="28"/>
          <w:szCs w:val="28"/>
          <w14:ligatures w14:val="none"/>
        </w:rPr>
        <w:t>:</w:t>
      </w:r>
    </w:p>
    <w:p w14:paraId="11AA71E1" w14:textId="77777777"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المصادر الثانوية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والدراسات والبحوث السابقة المنشورة في الدوريات العلمية المحكّمة العربية والأجنبية، والتقارير الرسمية الصادرة عن الجهات الحكومية السعودية والمنظمات الدولية، والوثائق والاستراتيجيات الوطنية ذات الصلة برؤية 2030، وذلك لبناء الإطار النظري للدراسة وتطوير أداة القياس</w:t>
      </w:r>
      <w:r w:rsidRPr="003B41C0">
        <w:rPr>
          <w:rFonts w:ascii="Simplified Arabic" w:eastAsia="Times New Roman" w:hAnsi="Simplified Arabic" w:cs="Simplified Arabic"/>
          <w:color w:val="000000" w:themeColor="text1"/>
          <w:kern w:val="0"/>
          <w:sz w:val="28"/>
          <w:szCs w:val="28"/>
          <w14:ligatures w14:val="none"/>
        </w:rPr>
        <w:t>.</w:t>
      </w:r>
    </w:p>
    <w:p w14:paraId="52DF7F55" w14:textId="77777777" w:rsidR="00C8777F" w:rsidRPr="003B41C0" w:rsidRDefault="00C8777F" w:rsidP="003B41C0">
      <w:pPr>
        <w:pStyle w:val="a6"/>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المصادر الأولية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أفراد عينة الدراسة باستخدام الاستبانة الإلكترونية المصمّمة خصيصًا لأغراض هذه الدراسة</w:t>
      </w:r>
      <w:r w:rsidRPr="003B41C0">
        <w:rPr>
          <w:rFonts w:ascii="Simplified Arabic" w:eastAsia="Times New Roman" w:hAnsi="Simplified Arabic" w:cs="Simplified Arabic"/>
          <w:color w:val="000000" w:themeColor="text1"/>
          <w:kern w:val="0"/>
          <w:sz w:val="28"/>
          <w:szCs w:val="28"/>
          <w14:ligatures w14:val="none"/>
        </w:rPr>
        <w:t>.</w:t>
      </w:r>
    </w:p>
    <w:p w14:paraId="1334D6AC" w14:textId="7B615913" w:rsidR="00C8777F" w:rsidRPr="003B41C0" w:rsidRDefault="003B41C0" w:rsidP="003B41C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3515761"/>
      <w:bookmarkStart w:id="28" w:name="_Toc233920088"/>
      <w:r w:rsidRPr="003B41C0">
        <w:rPr>
          <w:rFonts w:ascii="Simplified Arabic" w:eastAsia="Times New Roman" w:hAnsi="Simplified Arabic" w:cs="Simplified Arabic" w:hint="cs"/>
          <w:b/>
          <w:bCs/>
          <w:color w:val="000000" w:themeColor="text1"/>
          <w:kern w:val="36"/>
          <w:sz w:val="36"/>
          <w:szCs w:val="36"/>
          <w:rtl/>
          <w14:ligatures w14:val="none"/>
        </w:rPr>
        <w:t xml:space="preserve">13.1 </w:t>
      </w:r>
      <w:r w:rsidR="00C8777F" w:rsidRPr="003B41C0">
        <w:rPr>
          <w:rFonts w:ascii="Simplified Arabic" w:eastAsia="Times New Roman" w:hAnsi="Simplified Arabic" w:cs="Simplified Arabic"/>
          <w:b/>
          <w:bCs/>
          <w:color w:val="000000" w:themeColor="text1"/>
          <w:kern w:val="36"/>
          <w:sz w:val="36"/>
          <w:szCs w:val="36"/>
          <w:rtl/>
          <w14:ligatures w14:val="none"/>
        </w:rPr>
        <w:t>أداة الدراسة</w:t>
      </w:r>
      <w:bookmarkEnd w:id="27"/>
      <w:bookmarkEnd w:id="28"/>
    </w:p>
    <w:p w14:paraId="6D1C4FEF"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ستُستخدم الاستبانة بوصفها الأداة الرئيسية لجمع البيانات الأولية، وسيتمّ تصميمها وفق مقياس </w:t>
      </w:r>
      <w:proofErr w:type="spellStart"/>
      <w:r w:rsidRPr="003B41C0">
        <w:rPr>
          <w:rFonts w:ascii="Simplified Arabic" w:eastAsia="Times New Roman" w:hAnsi="Simplified Arabic" w:cs="Simplified Arabic"/>
          <w:color w:val="000000" w:themeColor="text1"/>
          <w:kern w:val="0"/>
          <w:sz w:val="28"/>
          <w:szCs w:val="28"/>
          <w:rtl/>
          <w14:ligatures w14:val="none"/>
        </w:rPr>
        <w:t>ليكرت</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الخماسي (موافق بشدة = 5، موافق = 4، محايد = 3، غير موافق = 2، غير موافق بشدة = 1</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وستتكوّن الاستبانة من ثلاثة أجزاء رئيسية على النحو التالي</w:t>
      </w:r>
      <w:r w:rsidRPr="003B41C0">
        <w:rPr>
          <w:rFonts w:ascii="Simplified Arabic" w:eastAsia="Times New Roman" w:hAnsi="Simplified Arabic" w:cs="Simplified Arabic"/>
          <w:color w:val="000000" w:themeColor="text1"/>
          <w:kern w:val="0"/>
          <w:sz w:val="28"/>
          <w:szCs w:val="28"/>
          <w14:ligatures w14:val="none"/>
        </w:rPr>
        <w:t>:</w:t>
      </w:r>
    </w:p>
    <w:p w14:paraId="723380A7" w14:textId="77777777" w:rsidR="00C8777F" w:rsidRPr="003B41C0" w:rsidRDefault="00C8777F" w:rsidP="003B41C0">
      <w:pPr>
        <w:pStyle w:val="a6"/>
        <w:numPr>
          <w:ilvl w:val="0"/>
          <w:numId w:val="4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lastRenderedPageBreak/>
        <w:t>الجزء الأول: البيانات الديموغرافية، ويتضمّن أسئلة حول المؤهل العلمي، وسنوات الخبرة، وطبيعة جهة العمل، والمسمّى الوظيفي</w:t>
      </w:r>
      <w:r w:rsidRPr="003B41C0">
        <w:rPr>
          <w:rFonts w:ascii="Simplified Arabic" w:eastAsia="Times New Roman" w:hAnsi="Simplified Arabic" w:cs="Simplified Arabic"/>
          <w:color w:val="000000" w:themeColor="text1"/>
          <w:kern w:val="0"/>
          <w:sz w:val="28"/>
          <w:szCs w:val="28"/>
          <w14:ligatures w14:val="none"/>
        </w:rPr>
        <w:t>.</w:t>
      </w:r>
    </w:p>
    <w:p w14:paraId="3CDB782F" w14:textId="77777777" w:rsidR="00C8777F" w:rsidRPr="003B41C0" w:rsidRDefault="00C8777F" w:rsidP="003B41C0">
      <w:pPr>
        <w:pStyle w:val="a6"/>
        <w:numPr>
          <w:ilvl w:val="0"/>
          <w:numId w:val="4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الجزء الثاني: المتغير المستقل (تطوير العقارات اللوجستية)، ويتكوّن من (16) فقرة موزّعة على أربعة أبعاد بواقع (4) فقرات لكل بُعد، وذلك على النحو التالي: البُعد الأول – تطوير البنية التحتية للمستودعات ويضمّ (4) فقرات، والبُعد الثاني – الموقع الاستراتيجي والربط بشبكات النقل ويضمّ (4) فقرات، والبُعد الثالث – تبنّي التقنيات الذكية والأتمتة ويضمّ </w:t>
      </w:r>
      <w:r w:rsidRPr="003B41C0">
        <w:rPr>
          <w:rFonts w:ascii="Simplified Arabic" w:eastAsia="Times New Roman" w:hAnsi="Simplified Arabic" w:cs="Simplified Arabic"/>
          <w:color w:val="000000" w:themeColor="text1"/>
          <w:kern w:val="0"/>
          <w:sz w:val="28"/>
          <w:szCs w:val="28"/>
          <w14:ligatures w14:val="none"/>
        </w:rPr>
        <w:t xml:space="preserve">(4) </w:t>
      </w:r>
      <w:r w:rsidRPr="003B41C0">
        <w:rPr>
          <w:rFonts w:ascii="Simplified Arabic" w:eastAsia="Times New Roman" w:hAnsi="Simplified Arabic" w:cs="Simplified Arabic"/>
          <w:color w:val="000000" w:themeColor="text1"/>
          <w:kern w:val="0"/>
          <w:sz w:val="28"/>
          <w:szCs w:val="28"/>
          <w:rtl/>
          <w14:ligatures w14:val="none"/>
        </w:rPr>
        <w:t xml:space="preserve">فقرات، والبُعد الرابع – الاستدامة البيئية في المنشآت اللوجستية ويضمّ </w:t>
      </w:r>
      <w:r w:rsidRPr="003B41C0">
        <w:rPr>
          <w:rFonts w:ascii="Simplified Arabic" w:eastAsia="Times New Roman" w:hAnsi="Simplified Arabic" w:cs="Simplified Arabic"/>
          <w:color w:val="000000" w:themeColor="text1"/>
          <w:kern w:val="0"/>
          <w:sz w:val="28"/>
          <w:szCs w:val="28"/>
          <w14:ligatures w14:val="none"/>
        </w:rPr>
        <w:t xml:space="preserve">(4) </w:t>
      </w:r>
      <w:r w:rsidRPr="003B41C0">
        <w:rPr>
          <w:rFonts w:ascii="Simplified Arabic" w:eastAsia="Times New Roman" w:hAnsi="Simplified Arabic" w:cs="Simplified Arabic"/>
          <w:color w:val="000000" w:themeColor="text1"/>
          <w:kern w:val="0"/>
          <w:sz w:val="28"/>
          <w:szCs w:val="28"/>
          <w:rtl/>
          <w14:ligatures w14:val="none"/>
        </w:rPr>
        <w:t>فقرات</w:t>
      </w:r>
      <w:r w:rsidRPr="003B41C0">
        <w:rPr>
          <w:rFonts w:ascii="Simplified Arabic" w:eastAsia="Times New Roman" w:hAnsi="Simplified Arabic" w:cs="Simplified Arabic"/>
          <w:color w:val="000000" w:themeColor="text1"/>
          <w:kern w:val="0"/>
          <w:sz w:val="28"/>
          <w:szCs w:val="28"/>
          <w14:ligatures w14:val="none"/>
        </w:rPr>
        <w:t>.</w:t>
      </w:r>
    </w:p>
    <w:p w14:paraId="3E3EE244" w14:textId="7E65BE4E" w:rsidR="00C8777F" w:rsidRPr="003B41C0" w:rsidRDefault="00C8777F" w:rsidP="003B41C0">
      <w:pPr>
        <w:pStyle w:val="a6"/>
        <w:numPr>
          <w:ilvl w:val="0"/>
          <w:numId w:val="4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الجزء الثالث: المتغير التابع (تحقيق مستهدفات رؤية 2030)، وهو أحادي المحور ويتكوّن من (10) فقرات تقيس مدى تحقيق مستهدفات رؤية 2030 المرتبطة بالقطاع اللوجستي والعقاري في مدينة الرياض</w:t>
      </w:r>
      <w:r w:rsidRPr="003B41C0">
        <w:rPr>
          <w:rFonts w:ascii="Simplified Arabic" w:eastAsia="Times New Roman" w:hAnsi="Simplified Arabic" w:cs="Simplified Arabic"/>
          <w:color w:val="000000" w:themeColor="text1"/>
          <w:kern w:val="0"/>
          <w:sz w:val="28"/>
          <w:szCs w:val="28"/>
          <w14:ligatures w14:val="none"/>
        </w:rPr>
        <w:t>.</w:t>
      </w:r>
      <w:r w:rsidR="003B41C0" w:rsidRPr="003B41C0">
        <w:rPr>
          <w:rFonts w:ascii="Simplified Arabic" w:eastAsia="Times New Roman" w:hAnsi="Simplified Arabic" w:cs="Simplified Arabic" w:hint="cs"/>
          <w:color w:val="000000" w:themeColor="text1"/>
          <w:kern w:val="0"/>
          <w:sz w:val="28"/>
          <w:szCs w:val="28"/>
          <w:rtl/>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وبذلك يبلغ إجمالي فقرات الاستبانة (26) فقرة بخلاف البيانات الديموغرافية</w:t>
      </w:r>
      <w:r w:rsidRPr="003B41C0">
        <w:rPr>
          <w:rFonts w:ascii="Simplified Arabic" w:eastAsia="Times New Roman" w:hAnsi="Simplified Arabic" w:cs="Simplified Arabic"/>
          <w:color w:val="000000" w:themeColor="text1"/>
          <w:kern w:val="0"/>
          <w:sz w:val="28"/>
          <w:szCs w:val="28"/>
          <w14:ligatures w14:val="none"/>
        </w:rPr>
        <w:t>.</w:t>
      </w:r>
    </w:p>
    <w:p w14:paraId="46588FA3" w14:textId="49BBFC04" w:rsidR="00C8777F" w:rsidRPr="003B41C0" w:rsidRDefault="003B41C0" w:rsidP="003B41C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3515762"/>
      <w:bookmarkStart w:id="30" w:name="_Toc233920089"/>
      <w:r w:rsidRPr="003B41C0">
        <w:rPr>
          <w:rFonts w:ascii="Simplified Arabic" w:eastAsia="Times New Roman" w:hAnsi="Simplified Arabic" w:cs="Simplified Arabic" w:hint="cs"/>
          <w:b/>
          <w:bCs/>
          <w:color w:val="000000" w:themeColor="text1"/>
          <w:kern w:val="36"/>
          <w:sz w:val="36"/>
          <w:szCs w:val="36"/>
          <w:rtl/>
          <w14:ligatures w14:val="none"/>
        </w:rPr>
        <w:t xml:space="preserve">14.1 </w:t>
      </w:r>
      <w:r w:rsidR="00C8777F" w:rsidRPr="003B41C0">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9"/>
      <w:bookmarkEnd w:id="30"/>
    </w:p>
    <w:p w14:paraId="4E8B3329" w14:textId="77777777" w:rsidR="00C8777F" w:rsidRPr="003B41C0" w:rsidRDefault="00C8777F" w:rsidP="003B41C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ستُعالَج البيانات المجمّعة باستخدام برنامج الحزم الإحصائية للعلوم الاجتماعية</w:t>
      </w:r>
      <w:r w:rsidRPr="003B41C0">
        <w:rPr>
          <w:rFonts w:ascii="Simplified Arabic" w:eastAsia="Times New Roman" w:hAnsi="Simplified Arabic" w:cs="Simplified Arabic"/>
          <w:color w:val="000000" w:themeColor="text1"/>
          <w:kern w:val="0"/>
          <w:sz w:val="28"/>
          <w:szCs w:val="28"/>
          <w14:ligatures w14:val="none"/>
        </w:rPr>
        <w:t xml:space="preserve"> (SPSS v.28)</w:t>
      </w:r>
      <w:r w:rsidRPr="003B41C0">
        <w:rPr>
          <w:rFonts w:ascii="Simplified Arabic" w:eastAsia="Times New Roman" w:hAnsi="Simplified Arabic" w:cs="Simplified Arabic"/>
          <w:color w:val="000000" w:themeColor="text1"/>
          <w:kern w:val="0"/>
          <w:sz w:val="28"/>
          <w:szCs w:val="28"/>
          <w:rtl/>
          <w14:ligatures w14:val="none"/>
        </w:rPr>
        <w:t>، وسيتمّ توظيف الأساليب الإحصائية التالية</w:t>
      </w:r>
      <w:r w:rsidRPr="003B41C0">
        <w:rPr>
          <w:rFonts w:ascii="Simplified Arabic" w:eastAsia="Times New Roman" w:hAnsi="Simplified Arabic" w:cs="Simplified Arabic"/>
          <w:color w:val="000000" w:themeColor="text1"/>
          <w:kern w:val="0"/>
          <w:sz w:val="28"/>
          <w:szCs w:val="28"/>
          <w14:ligatures w14:val="none"/>
        </w:rPr>
        <w:t>:</w:t>
      </w:r>
    </w:p>
    <w:p w14:paraId="4D3688A8" w14:textId="77777777" w:rsidR="00C8777F" w:rsidRPr="003B41C0" w:rsidRDefault="00C8777F" w:rsidP="003B41C0">
      <w:pPr>
        <w:pStyle w:val="a6"/>
        <w:numPr>
          <w:ilvl w:val="0"/>
          <w:numId w:val="4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3B41C0">
        <w:rPr>
          <w:rFonts w:ascii="Simplified Arabic" w:eastAsia="Times New Roman" w:hAnsi="Simplified Arabic" w:cs="Simplified Arabic"/>
          <w:color w:val="000000" w:themeColor="text1"/>
          <w:kern w:val="0"/>
          <w:sz w:val="28"/>
          <w:szCs w:val="28"/>
          <w:rtl/>
          <w14:ligatures w14:val="none"/>
        </w:rPr>
        <w:t>كرونباخ</w:t>
      </w:r>
      <w:proofErr w:type="spellEnd"/>
      <w:r w:rsidRPr="003B41C0">
        <w:rPr>
          <w:rFonts w:ascii="Simplified Arabic" w:eastAsia="Times New Roman" w:hAnsi="Simplified Arabic" w:cs="Simplified Arabic"/>
          <w:color w:val="000000" w:themeColor="text1"/>
          <w:kern w:val="0"/>
          <w:sz w:val="28"/>
          <w:szCs w:val="28"/>
          <w14:ligatures w14:val="none"/>
        </w:rPr>
        <w:t xml:space="preserve"> (Cronbach's Alpha): </w:t>
      </w:r>
      <w:r w:rsidRPr="003B41C0">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3B41C0">
        <w:rPr>
          <w:rFonts w:ascii="Simplified Arabic" w:eastAsia="Times New Roman" w:hAnsi="Simplified Arabic" w:cs="Simplified Arabic"/>
          <w:color w:val="000000" w:themeColor="text1"/>
          <w:kern w:val="0"/>
          <w:sz w:val="28"/>
          <w:szCs w:val="28"/>
          <w14:ligatures w14:val="none"/>
        </w:rPr>
        <w:t>.</w:t>
      </w:r>
    </w:p>
    <w:p w14:paraId="402569ED" w14:textId="77777777" w:rsidR="00C8777F" w:rsidRPr="003B41C0" w:rsidRDefault="00C8777F" w:rsidP="003B41C0">
      <w:pPr>
        <w:pStyle w:val="a6"/>
        <w:numPr>
          <w:ilvl w:val="0"/>
          <w:numId w:val="4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3B41C0">
        <w:rPr>
          <w:rFonts w:ascii="Simplified Arabic" w:eastAsia="Times New Roman" w:hAnsi="Simplified Arabic" w:cs="Simplified Arabic"/>
          <w:color w:val="000000" w:themeColor="text1"/>
          <w:kern w:val="0"/>
          <w:sz w:val="28"/>
          <w:szCs w:val="28"/>
          <w14:ligatures w14:val="none"/>
        </w:rPr>
        <w:t>.</w:t>
      </w:r>
    </w:p>
    <w:p w14:paraId="765D7B37" w14:textId="77777777" w:rsidR="00C8777F" w:rsidRPr="003B41C0" w:rsidRDefault="00C8777F" w:rsidP="003B41C0">
      <w:pPr>
        <w:pStyle w:val="a6"/>
        <w:numPr>
          <w:ilvl w:val="0"/>
          <w:numId w:val="4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لتحديد اتجاهات استجابات أفراد العينة حول محاور الدراسة وترتيب الفقرات والأبعاد حسب أهميتها النسبية</w:t>
      </w:r>
      <w:r w:rsidRPr="003B41C0">
        <w:rPr>
          <w:rFonts w:ascii="Simplified Arabic" w:eastAsia="Times New Roman" w:hAnsi="Simplified Arabic" w:cs="Simplified Arabic"/>
          <w:color w:val="000000" w:themeColor="text1"/>
          <w:kern w:val="0"/>
          <w:sz w:val="28"/>
          <w:szCs w:val="28"/>
          <w14:ligatures w14:val="none"/>
        </w:rPr>
        <w:t>.</w:t>
      </w:r>
    </w:p>
    <w:p w14:paraId="7B4CF02D" w14:textId="77777777" w:rsidR="00C8777F" w:rsidRPr="003B41C0" w:rsidRDefault="00C8777F" w:rsidP="003B41C0">
      <w:pPr>
        <w:pStyle w:val="a6"/>
        <w:numPr>
          <w:ilvl w:val="0"/>
          <w:numId w:val="4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معامل ارتباط بيرسون</w:t>
      </w:r>
      <w:r w:rsidRPr="003B41C0">
        <w:rPr>
          <w:rFonts w:ascii="Simplified Arabic" w:eastAsia="Times New Roman" w:hAnsi="Simplified Arabic" w:cs="Simplified Arabic"/>
          <w:color w:val="000000" w:themeColor="text1"/>
          <w:kern w:val="0"/>
          <w:sz w:val="28"/>
          <w:szCs w:val="28"/>
          <w14:ligatures w14:val="none"/>
        </w:rPr>
        <w:t xml:space="preserve"> (Pearson Correlation): </w:t>
      </w:r>
      <w:r w:rsidRPr="003B41C0">
        <w:rPr>
          <w:rFonts w:ascii="Simplified Arabic" w:eastAsia="Times New Roman" w:hAnsi="Simplified Arabic" w:cs="Simplified Arabic"/>
          <w:color w:val="000000" w:themeColor="text1"/>
          <w:kern w:val="0"/>
          <w:sz w:val="28"/>
          <w:szCs w:val="28"/>
          <w:rtl/>
          <w14:ligatures w14:val="none"/>
        </w:rPr>
        <w:t>لقياس قوة واتجاه العلاقة بين المتغير المستقل بأبعاده والمتغير التابع، وللتحقق من صدق الاتساق الداخلي لأداة الدراسة</w:t>
      </w:r>
      <w:r w:rsidRPr="003B41C0">
        <w:rPr>
          <w:rFonts w:ascii="Simplified Arabic" w:eastAsia="Times New Roman" w:hAnsi="Simplified Arabic" w:cs="Simplified Arabic"/>
          <w:color w:val="000000" w:themeColor="text1"/>
          <w:kern w:val="0"/>
          <w:sz w:val="28"/>
          <w:szCs w:val="28"/>
          <w14:ligatures w14:val="none"/>
        </w:rPr>
        <w:t>.</w:t>
      </w:r>
    </w:p>
    <w:p w14:paraId="51A6F0A6" w14:textId="77777777" w:rsidR="00C8777F" w:rsidRPr="003B41C0" w:rsidRDefault="00C8777F" w:rsidP="003B41C0">
      <w:pPr>
        <w:pStyle w:val="a6"/>
        <w:numPr>
          <w:ilvl w:val="0"/>
          <w:numId w:val="4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3B41C0">
        <w:rPr>
          <w:rFonts w:ascii="Simplified Arabic" w:eastAsia="Times New Roman" w:hAnsi="Simplified Arabic" w:cs="Simplified Arabic"/>
          <w:color w:val="000000" w:themeColor="text1"/>
          <w:kern w:val="0"/>
          <w:sz w:val="28"/>
          <w:szCs w:val="28"/>
          <w14:ligatures w14:val="none"/>
        </w:rPr>
        <w:t xml:space="preserve"> (Simple Linear Regression): </w:t>
      </w:r>
      <w:r w:rsidRPr="003B41C0">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منفردًا</w:t>
      </w:r>
      <w:r w:rsidRPr="003B41C0">
        <w:rPr>
          <w:rFonts w:ascii="Simplified Arabic" w:eastAsia="Times New Roman" w:hAnsi="Simplified Arabic" w:cs="Simplified Arabic"/>
          <w:color w:val="000000" w:themeColor="text1"/>
          <w:kern w:val="0"/>
          <w:sz w:val="28"/>
          <w:szCs w:val="28"/>
          <w14:ligatures w14:val="none"/>
        </w:rPr>
        <w:t>.</w:t>
      </w:r>
    </w:p>
    <w:p w14:paraId="0C6AE55A" w14:textId="77777777" w:rsidR="00C8777F" w:rsidRPr="003B41C0" w:rsidRDefault="00C8777F" w:rsidP="003B41C0">
      <w:pPr>
        <w:pStyle w:val="a6"/>
        <w:numPr>
          <w:ilvl w:val="0"/>
          <w:numId w:val="4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3B41C0">
        <w:rPr>
          <w:rFonts w:ascii="Simplified Arabic" w:eastAsia="Times New Roman" w:hAnsi="Simplified Arabic" w:cs="Simplified Arabic"/>
          <w:color w:val="000000" w:themeColor="text1"/>
          <w:kern w:val="0"/>
          <w:sz w:val="28"/>
          <w:szCs w:val="28"/>
          <w14:ligatures w14:val="none"/>
        </w:rPr>
        <w:t xml:space="preserve"> (Multiple Linear Regression): </w:t>
      </w:r>
      <w:r w:rsidRPr="003B41C0">
        <w:rPr>
          <w:rFonts w:ascii="Simplified Arabic" w:eastAsia="Times New Roman" w:hAnsi="Simplified Arabic" w:cs="Simplified Arabic"/>
          <w:color w:val="000000" w:themeColor="text1"/>
          <w:kern w:val="0"/>
          <w:sz w:val="28"/>
          <w:szCs w:val="28"/>
          <w:rtl/>
          <w14:ligatures w14:val="none"/>
        </w:rPr>
        <w:t>لاختبار الأثر المشترك لأبعاد المتغير المستقل مجتمعةً على المتغير التابع، وتحديد الأهمية النسبية لكل بُعد</w:t>
      </w:r>
      <w:r w:rsidRPr="003B41C0">
        <w:rPr>
          <w:rFonts w:ascii="Simplified Arabic" w:eastAsia="Times New Roman" w:hAnsi="Simplified Arabic" w:cs="Simplified Arabic"/>
          <w:color w:val="000000" w:themeColor="text1"/>
          <w:kern w:val="0"/>
          <w:sz w:val="28"/>
          <w:szCs w:val="28"/>
          <w14:ligatures w14:val="none"/>
        </w:rPr>
        <w:t>.</w:t>
      </w:r>
    </w:p>
    <w:p w14:paraId="3F259523" w14:textId="00088DFD" w:rsidR="00C8777F" w:rsidRPr="003B41C0" w:rsidRDefault="003B41C0" w:rsidP="003B41C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3515763"/>
      <w:bookmarkStart w:id="32" w:name="_Toc233920090"/>
      <w:r w:rsidRPr="003B41C0">
        <w:rPr>
          <w:rFonts w:ascii="Simplified Arabic" w:eastAsia="Times New Roman" w:hAnsi="Simplified Arabic" w:cs="Simplified Arabic" w:hint="cs"/>
          <w:b/>
          <w:bCs/>
          <w:color w:val="000000" w:themeColor="text1"/>
          <w:kern w:val="36"/>
          <w:sz w:val="36"/>
          <w:szCs w:val="36"/>
          <w:rtl/>
          <w14:ligatures w14:val="none"/>
        </w:rPr>
        <w:t xml:space="preserve">15.1 </w:t>
      </w:r>
      <w:r w:rsidR="00C8777F" w:rsidRPr="003B41C0">
        <w:rPr>
          <w:rFonts w:ascii="Simplified Arabic" w:eastAsia="Times New Roman" w:hAnsi="Simplified Arabic" w:cs="Simplified Arabic"/>
          <w:b/>
          <w:bCs/>
          <w:color w:val="000000" w:themeColor="text1"/>
          <w:kern w:val="36"/>
          <w:sz w:val="36"/>
          <w:szCs w:val="36"/>
          <w:rtl/>
          <w14:ligatures w14:val="none"/>
        </w:rPr>
        <w:t>حدود الدراسة</w:t>
      </w:r>
      <w:bookmarkEnd w:id="31"/>
      <w:bookmarkEnd w:id="32"/>
    </w:p>
    <w:p w14:paraId="1FD747CB" w14:textId="77777777" w:rsidR="00C8777F" w:rsidRPr="003B41C0" w:rsidRDefault="00C8777F" w:rsidP="003B41C0">
      <w:pPr>
        <w:numPr>
          <w:ilvl w:val="0"/>
          <w:numId w:val="4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lastRenderedPageBreak/>
        <w:t>الحدود الموضوعية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ستقتصر الدراسة على دراسة أثر تطوير العقارات اللوجستية بأبعاده الأربعة (تطوير البنية التحتية للمستودعات، والموقع الاستراتيجي والربط بشبكات النقل، وتبنّي التقنيات الذكية والأتمتة، والاستدامة البيئية في المنشآت اللوجستية) على تحقيق مستهدفات رؤية المملكة 2030</w:t>
      </w:r>
      <w:r w:rsidRPr="003B41C0">
        <w:rPr>
          <w:rFonts w:ascii="Simplified Arabic" w:eastAsia="Times New Roman" w:hAnsi="Simplified Arabic" w:cs="Simplified Arabic"/>
          <w:color w:val="000000" w:themeColor="text1"/>
          <w:kern w:val="0"/>
          <w:sz w:val="28"/>
          <w:szCs w:val="28"/>
          <w14:ligatures w14:val="none"/>
        </w:rPr>
        <w:t>.</w:t>
      </w:r>
    </w:p>
    <w:p w14:paraId="20E9F5B0" w14:textId="343C7D7E" w:rsidR="00C8777F" w:rsidRPr="003B41C0" w:rsidRDefault="00C8777F" w:rsidP="003B41C0">
      <w:pPr>
        <w:numPr>
          <w:ilvl w:val="0"/>
          <w:numId w:val="4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الحدود المكانية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ستُطبَّق الدراسة في نطاق مدينة الرياض عاصمة المملكة العربية السعودية .</w:t>
      </w:r>
    </w:p>
    <w:p w14:paraId="4A832A97" w14:textId="77777777" w:rsidR="00C8777F" w:rsidRPr="003B41C0" w:rsidRDefault="00C8777F" w:rsidP="003B41C0">
      <w:pPr>
        <w:numPr>
          <w:ilvl w:val="0"/>
          <w:numId w:val="4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الحدود الزمانية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ستُجرى الدراسة الميدانية خلال الفصل الدراسي الثاني من العام الجامعي 1447/1448هـ الموافق 2025/2026م</w:t>
      </w:r>
      <w:r w:rsidRPr="003B41C0">
        <w:rPr>
          <w:rFonts w:ascii="Simplified Arabic" w:eastAsia="Times New Roman" w:hAnsi="Simplified Arabic" w:cs="Simplified Arabic"/>
          <w:color w:val="000000" w:themeColor="text1"/>
          <w:kern w:val="0"/>
          <w:sz w:val="28"/>
          <w:szCs w:val="28"/>
          <w14:ligatures w14:val="none"/>
        </w:rPr>
        <w:t>.</w:t>
      </w:r>
    </w:p>
    <w:p w14:paraId="2505D1E7" w14:textId="77777777" w:rsidR="00C8777F" w:rsidRPr="003B41C0" w:rsidRDefault="00C8777F" w:rsidP="003B41C0">
      <w:pPr>
        <w:numPr>
          <w:ilvl w:val="0"/>
          <w:numId w:val="4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الحدود البشرية</w:t>
      </w:r>
      <w:r w:rsidRPr="003B41C0">
        <w:rPr>
          <w:rFonts w:ascii="Simplified Arabic" w:eastAsia="Times New Roman" w:hAnsi="Simplified Arabic" w:cs="Simplified Arabic"/>
          <w:color w:val="000000" w:themeColor="text1"/>
          <w:kern w:val="0"/>
          <w:sz w:val="28"/>
          <w:szCs w:val="28"/>
          <w14:ligatures w14:val="none"/>
        </w:rPr>
        <w:t xml:space="preserve">: </w:t>
      </w:r>
      <w:r w:rsidRPr="003B41C0">
        <w:rPr>
          <w:rFonts w:ascii="Simplified Arabic" w:eastAsia="Times New Roman" w:hAnsi="Simplified Arabic" w:cs="Simplified Arabic"/>
          <w:color w:val="000000" w:themeColor="text1"/>
          <w:kern w:val="0"/>
          <w:sz w:val="28"/>
          <w:szCs w:val="28"/>
          <w:rtl/>
          <w14:ligatures w14:val="none"/>
        </w:rPr>
        <w:t>ستقتصر الدراسة على العاملين والمختصين في قطاع التطوير العقاري واللوجستي بمدينة الرياض، ويشمل ذلك العاملين في شركات التطوير العقاري اللوجستي ومشغّلي المستودعات والمناطق اللوجستية والجهات الحكومية ذات العلاقة وشركات الخدمات اللوجستية وسلاسل الإمداد</w:t>
      </w:r>
      <w:r w:rsidRPr="003B41C0">
        <w:rPr>
          <w:rFonts w:ascii="Simplified Arabic" w:eastAsia="Times New Roman" w:hAnsi="Simplified Arabic" w:cs="Simplified Arabic"/>
          <w:color w:val="000000" w:themeColor="text1"/>
          <w:kern w:val="0"/>
          <w:sz w:val="28"/>
          <w:szCs w:val="28"/>
          <w14:ligatures w14:val="none"/>
        </w:rPr>
        <w:t>.</w:t>
      </w:r>
    </w:p>
    <w:p w14:paraId="70E64D44" w14:textId="4526A47C" w:rsidR="0077496C" w:rsidRPr="000F46AB" w:rsidRDefault="00367552" w:rsidP="000F46AB">
      <w:pPr>
        <w:ind w:left="64"/>
        <w:jc w:val="center"/>
        <w:outlineLvl w:val="0"/>
        <w:rPr>
          <w:rFonts w:ascii="Simplified Arabic" w:eastAsia="Times New Roman" w:hAnsi="Simplified Arabic" w:cs="Simplified Arabic"/>
          <w:b/>
          <w:bCs/>
          <w:color w:val="000000" w:themeColor="text1"/>
          <w:kern w:val="0"/>
          <w:sz w:val="40"/>
          <w:szCs w:val="40"/>
          <w14:ligatures w14:val="none"/>
        </w:rPr>
      </w:pPr>
      <w:r w:rsidRPr="000F46AB">
        <w:rPr>
          <w:rFonts w:ascii="Simplified Arabic" w:eastAsia="Times New Roman" w:hAnsi="Simplified Arabic" w:cs="Simplified Arabic"/>
          <w:b/>
          <w:bCs/>
          <w:color w:val="000000" w:themeColor="text1"/>
          <w:kern w:val="0"/>
          <w:sz w:val="40"/>
          <w:szCs w:val="40"/>
          <w:rtl/>
          <w14:ligatures w14:val="none"/>
        </w:rPr>
        <w:br w:type="page"/>
      </w:r>
      <w:bookmarkStart w:id="33" w:name="_Toc233920091"/>
      <w:r w:rsidRPr="000F46AB">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77496C" w:rsidRPr="000F46AB">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3"/>
    </w:p>
    <w:p w14:paraId="024ABC53" w14:textId="51B6A97A" w:rsidR="0077496C" w:rsidRPr="003B41C0" w:rsidRDefault="0077496C" w:rsidP="00367552">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4" w:name="_Toc233920092"/>
      <w:r w:rsidRPr="003B41C0">
        <w:rPr>
          <w:rFonts w:ascii="Simplified Arabic" w:eastAsia="Times New Roman" w:hAnsi="Simplified Arabic" w:cs="Simplified Arabic"/>
          <w:b/>
          <w:bCs/>
          <w:color w:val="000000" w:themeColor="text1"/>
          <w:kern w:val="0"/>
          <w:sz w:val="36"/>
          <w:szCs w:val="36"/>
          <w:rtl/>
          <w14:ligatures w14:val="none"/>
        </w:rPr>
        <w:t>المبحث الأول: تطوير العقارات اللوجستية</w:t>
      </w:r>
      <w:bookmarkEnd w:id="34"/>
    </w:p>
    <w:p w14:paraId="082778FF" w14:textId="5836592C" w:rsidR="0077496C" w:rsidRPr="003B41C0" w:rsidRDefault="00367552" w:rsidP="0036755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920093"/>
      <w:r w:rsidRPr="003B41C0">
        <w:rPr>
          <w:rFonts w:ascii="Simplified Arabic" w:eastAsia="Times New Roman" w:hAnsi="Simplified Arabic" w:cs="Simplified Arabic" w:hint="cs"/>
          <w:b/>
          <w:bCs/>
          <w:color w:val="000000" w:themeColor="text1"/>
          <w:kern w:val="0"/>
          <w:sz w:val="32"/>
          <w:szCs w:val="32"/>
          <w:rtl/>
          <w14:ligatures w14:val="none"/>
        </w:rPr>
        <w:t xml:space="preserve">1.1.2 </w:t>
      </w:r>
      <w:r w:rsidR="0077496C" w:rsidRPr="003B41C0">
        <w:rPr>
          <w:rFonts w:ascii="Simplified Arabic" w:eastAsia="Times New Roman" w:hAnsi="Simplified Arabic" w:cs="Simplified Arabic"/>
          <w:b/>
          <w:bCs/>
          <w:color w:val="000000" w:themeColor="text1"/>
          <w:kern w:val="0"/>
          <w:sz w:val="32"/>
          <w:szCs w:val="32"/>
          <w:rtl/>
          <w14:ligatures w14:val="none"/>
        </w:rPr>
        <w:t>تمهيد</w:t>
      </w:r>
      <w:bookmarkEnd w:id="35"/>
    </w:p>
    <w:p w14:paraId="6D5994FF"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يُمثّل قطاع العقارات اللوجستية أحد أبرز القطاعات الاقتصادية التي شهدت تحولات جوهرية خلال العقدين الأخيرين، إذ لم يعد يُنظر إليه بوصفه امتداداً هامشياً لسوق العقارات التجارية أو الصناعية، بل بات فئة أصولية مستقلة ذات خصائص فنية وتشغيلية ومالية متميزة تفرض على المستثمرين والمطوّرين وصانعي السياسات إعادة النظر في الأطر التقليدية للتعامل مع هذا النوع من الأصول. وقد جاء هذا التحول انعكاساً لتغيرات هيكلية عميقة في الاقتصاد العالمي، أبرزها تنامي التجارة الإلكترونية، وإعادة تشكيل سلاسل الإمداد بعد جائحة كوفيد-19، وتصاعد الطلب على السرعة والكفاءة في تسليم البضائع، وتوسّع نماذج التوزيع متعدد القنوات، وهو ما أفرز حاجة ملحّة إلى بنية عقارية متخصصة قادرة على استيعاب هذه المتطلبات المتجددة</w:t>
      </w:r>
      <w:r w:rsidRPr="003B41C0">
        <w:rPr>
          <w:rFonts w:ascii="Simplified Arabic" w:eastAsia="Times New Roman" w:hAnsi="Simplified Arabic" w:cs="Simplified Arabic"/>
          <w:color w:val="000000" w:themeColor="text1"/>
          <w:kern w:val="0"/>
          <w:sz w:val="28"/>
          <w:szCs w:val="28"/>
          <w14:ligatures w14:val="none"/>
        </w:rPr>
        <w:t xml:space="preserve"> (Baglio et al., 2022).</w:t>
      </w:r>
    </w:p>
    <w:p w14:paraId="20B5DA9D"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وفي السياق السعودي، اكتسب تطوير العقارات اللوجستية أهمية استراتيجية استثنائية في ضوء التوجهات الوطنية الرامية إلى تحويل المملكة إلى منصة لوجستية عالمية تربط القارات الثلاث، وهو ما جعل هذا القطاع أحد المرتكزات المحورية لرؤية 2030. وقد استلزم هذا التوجه إعادة تشكيل المنظومة العقارية اللوجستية على أسس حديثة تُراعي التكامل بين الموقع الجغرافي والبنية التحتية للمستودعات وشبكات النقل والتقنيات الذكية ومتطلبات الاستدامة البيئية (المشهداني، 2023). ومن هذا المنطلق، يتناول هذا المبحث الأطر المفاهيمية والنظرية لتطوير العقارات اللوجستية، من خلال استعراض المفهوم وتطوره، والأهمية التي يكتسبها في البيئة الاقتصادية المعاصرة، والأهداف التي يسعى إلى تحقيقها، ثم التعمق في أبعاده الأربعة التي اعتمدتها الدراسة الحالية</w:t>
      </w:r>
      <w:r w:rsidRPr="003B41C0">
        <w:rPr>
          <w:rFonts w:ascii="Simplified Arabic" w:eastAsia="Times New Roman" w:hAnsi="Simplified Arabic" w:cs="Simplified Arabic"/>
          <w:color w:val="000000" w:themeColor="text1"/>
          <w:kern w:val="0"/>
          <w:sz w:val="28"/>
          <w:szCs w:val="28"/>
          <w14:ligatures w14:val="none"/>
        </w:rPr>
        <w:t>.</w:t>
      </w:r>
    </w:p>
    <w:p w14:paraId="7B907772" w14:textId="033267FA" w:rsidR="0077496C" w:rsidRPr="003B41C0" w:rsidRDefault="00367552" w:rsidP="0036755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920094"/>
      <w:r w:rsidRPr="003B41C0">
        <w:rPr>
          <w:rFonts w:ascii="Simplified Arabic" w:eastAsia="Times New Roman" w:hAnsi="Simplified Arabic" w:cs="Simplified Arabic" w:hint="cs"/>
          <w:b/>
          <w:bCs/>
          <w:color w:val="000000" w:themeColor="text1"/>
          <w:kern w:val="0"/>
          <w:sz w:val="32"/>
          <w:szCs w:val="32"/>
          <w:rtl/>
          <w14:ligatures w14:val="none"/>
        </w:rPr>
        <w:t>2.1.2</w:t>
      </w:r>
      <w:r w:rsidR="0077496C" w:rsidRPr="003B41C0">
        <w:rPr>
          <w:rFonts w:ascii="Simplified Arabic" w:eastAsia="Times New Roman" w:hAnsi="Simplified Arabic" w:cs="Simplified Arabic"/>
          <w:b/>
          <w:bCs/>
          <w:color w:val="000000" w:themeColor="text1"/>
          <w:kern w:val="0"/>
          <w:sz w:val="32"/>
          <w:szCs w:val="32"/>
          <w:rtl/>
          <w14:ligatures w14:val="none"/>
        </w:rPr>
        <w:t xml:space="preserve"> مفهوم تطوير العقارات اللوجستية</w:t>
      </w:r>
      <w:bookmarkEnd w:id="36"/>
    </w:p>
    <w:p w14:paraId="70435C61"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يُعدّ مفهوم تطوير العقارات اللوجستية من المفاهيم الحديثة نسبياً في أدبيات إدارة الأعمال والاقتصاد العقاري، وقد تباينت التعريفات التي قدّمها الباحثون لهذا المفهوم تبعاً لاختلاف المداخل النظرية التي انطلقوا </w:t>
      </w:r>
      <w:r w:rsidRPr="003B41C0">
        <w:rPr>
          <w:rFonts w:ascii="Simplified Arabic" w:eastAsia="Times New Roman" w:hAnsi="Simplified Arabic" w:cs="Simplified Arabic"/>
          <w:color w:val="000000" w:themeColor="text1"/>
          <w:kern w:val="0"/>
          <w:sz w:val="28"/>
          <w:szCs w:val="28"/>
          <w:rtl/>
          <w14:ligatures w14:val="none"/>
        </w:rPr>
        <w:lastRenderedPageBreak/>
        <w:t xml:space="preserve">منها والزوايا التي عالجوا من خلالها الظاهرة. فقد تناول </w:t>
      </w:r>
      <w:proofErr w:type="spellStart"/>
      <w:r w:rsidRPr="003B41C0">
        <w:rPr>
          <w:rFonts w:ascii="Simplified Arabic" w:eastAsia="Times New Roman" w:hAnsi="Simplified Arabic" w:cs="Simplified Arabic"/>
          <w:color w:val="000000" w:themeColor="text1"/>
          <w:kern w:val="0"/>
          <w:sz w:val="28"/>
          <w:szCs w:val="28"/>
          <w:rtl/>
          <w14:ligatures w14:val="none"/>
        </w:rPr>
        <w:t>باغليو</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وآخرون</w:t>
      </w:r>
      <w:r w:rsidRPr="003B41C0">
        <w:rPr>
          <w:rFonts w:ascii="Simplified Arabic" w:eastAsia="Times New Roman" w:hAnsi="Simplified Arabic" w:cs="Simplified Arabic"/>
          <w:color w:val="000000" w:themeColor="text1"/>
          <w:kern w:val="0"/>
          <w:sz w:val="28"/>
          <w:szCs w:val="28"/>
          <w14:ligatures w14:val="none"/>
        </w:rPr>
        <w:t xml:space="preserve"> (Baglio et al., 2022) </w:t>
      </w:r>
      <w:r w:rsidRPr="003B41C0">
        <w:rPr>
          <w:rFonts w:ascii="Simplified Arabic" w:eastAsia="Times New Roman" w:hAnsi="Simplified Arabic" w:cs="Simplified Arabic"/>
          <w:color w:val="000000" w:themeColor="text1"/>
          <w:kern w:val="0"/>
          <w:sz w:val="28"/>
          <w:szCs w:val="28"/>
          <w:rtl/>
          <w14:ligatures w14:val="none"/>
        </w:rPr>
        <w:t>العقار اللوجستي بوصفه فئة من الأصول العقارية المتخصصة التي تُصمَّم وتُشغَّل لخدمة أنشطة سلاسل الإمداد ومقدّمي الخدمات اللوجستية الطرف الثالث، بحيث تجمع بين الخصائص المعمارية الوظيفية للمستودعات ومراكز التوزيع من جهة، والاعتبارات الاستثمارية والمالية للأصول العقارية من جهة أخرى، فيتشكّل بذلك مفهوم مركّب يتجاوز البُعد الإنشائي إلى البُعد التشغيلي والاستثماري</w:t>
      </w:r>
      <w:r w:rsidRPr="003B41C0">
        <w:rPr>
          <w:rFonts w:ascii="Simplified Arabic" w:eastAsia="Times New Roman" w:hAnsi="Simplified Arabic" w:cs="Simplified Arabic"/>
          <w:color w:val="000000" w:themeColor="text1"/>
          <w:kern w:val="0"/>
          <w:sz w:val="28"/>
          <w:szCs w:val="28"/>
          <w14:ligatures w14:val="none"/>
        </w:rPr>
        <w:t>.</w:t>
      </w:r>
    </w:p>
    <w:p w14:paraId="633BDAC4"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وفي سياق أكثر تخصصاً، ذهب هي وآخرون</w:t>
      </w:r>
      <w:r w:rsidRPr="003B41C0">
        <w:rPr>
          <w:rFonts w:ascii="Simplified Arabic" w:eastAsia="Times New Roman" w:hAnsi="Simplified Arabic" w:cs="Simplified Arabic"/>
          <w:color w:val="000000" w:themeColor="text1"/>
          <w:kern w:val="0"/>
          <w:sz w:val="28"/>
          <w:szCs w:val="28"/>
          <w14:ligatures w14:val="none"/>
        </w:rPr>
        <w:t xml:space="preserve"> (He et al., 2025) </w:t>
      </w:r>
      <w:r w:rsidRPr="003B41C0">
        <w:rPr>
          <w:rFonts w:ascii="Simplified Arabic" w:eastAsia="Times New Roman" w:hAnsi="Simplified Arabic" w:cs="Simplified Arabic"/>
          <w:color w:val="000000" w:themeColor="text1"/>
          <w:kern w:val="0"/>
          <w:sz w:val="28"/>
          <w:szCs w:val="28"/>
          <w:rtl/>
          <w14:ligatures w14:val="none"/>
        </w:rPr>
        <w:t>إلى تعريف العقار اللوجستي باعتباره منظومة من الأصول المكانية التي تتحدد قيمتها الاقتصادية بجملة من الخصائص المرتبطة بالموقع والبنية التحتية والقرب من العقد اللوجستية الكبرى، وهو تعريف يُبرز البُعد المكاني بوصفه محدداً جوهرياً لقيمة هذه الأصول ومدى قدرتها على المنافسة في السوق. ويتقاطع هذا الطرح مع ما قدّمه لو وآخرون</w:t>
      </w:r>
      <w:r w:rsidRPr="003B41C0">
        <w:rPr>
          <w:rFonts w:ascii="Simplified Arabic" w:eastAsia="Times New Roman" w:hAnsi="Simplified Arabic" w:cs="Simplified Arabic"/>
          <w:color w:val="000000" w:themeColor="text1"/>
          <w:kern w:val="0"/>
          <w:sz w:val="28"/>
          <w:szCs w:val="28"/>
          <w14:ligatures w14:val="none"/>
        </w:rPr>
        <w:t xml:space="preserve"> (Lo et al., 2022) </w:t>
      </w:r>
      <w:r w:rsidRPr="003B41C0">
        <w:rPr>
          <w:rFonts w:ascii="Simplified Arabic" w:eastAsia="Times New Roman" w:hAnsi="Simplified Arabic" w:cs="Simplified Arabic"/>
          <w:color w:val="000000" w:themeColor="text1"/>
          <w:kern w:val="0"/>
          <w:sz w:val="28"/>
          <w:szCs w:val="28"/>
          <w:rtl/>
          <w14:ligatures w14:val="none"/>
        </w:rPr>
        <w:t>الذين نظروا إلى العقار الصناعي واللوجستي بوصفه أصلاً اقتصادياً وثيق الارتباط بالمتغيرات الكلية، بحيث يعكس تطوره حالة الاقتصاد الوطني، ويؤثر بدوره في مسارات النمو من خلال ما يُوفّره من بنية تحتية داعمة للأنشطة الإنتاجية والتوزيعية</w:t>
      </w:r>
      <w:r w:rsidRPr="003B41C0">
        <w:rPr>
          <w:rFonts w:ascii="Simplified Arabic" w:eastAsia="Times New Roman" w:hAnsi="Simplified Arabic" w:cs="Simplified Arabic"/>
          <w:color w:val="000000" w:themeColor="text1"/>
          <w:kern w:val="0"/>
          <w:sz w:val="28"/>
          <w:szCs w:val="28"/>
          <w14:ligatures w14:val="none"/>
        </w:rPr>
        <w:t>.</w:t>
      </w:r>
    </w:p>
    <w:p w14:paraId="0A446FD7"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ومن منظور استراتيجي أوسع، عرّف </w:t>
      </w:r>
      <w:proofErr w:type="spellStart"/>
      <w:r w:rsidRPr="003B41C0">
        <w:rPr>
          <w:rFonts w:ascii="Simplified Arabic" w:eastAsia="Times New Roman" w:hAnsi="Simplified Arabic" w:cs="Simplified Arabic"/>
          <w:color w:val="000000" w:themeColor="text1"/>
          <w:kern w:val="0"/>
          <w:sz w:val="28"/>
          <w:szCs w:val="28"/>
          <w:rtl/>
          <w14:ligatures w14:val="none"/>
        </w:rPr>
        <w:t>أناندهو</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rtl/>
          <w14:ligatures w14:val="none"/>
        </w:rPr>
        <w:t>وديفيدوفا</w:t>
      </w:r>
      <w:proofErr w:type="spellEnd"/>
      <w:r w:rsidRPr="003B41C0">
        <w:rPr>
          <w:rFonts w:ascii="Simplified Arabic" w:eastAsia="Times New Roman" w:hAnsi="Simplified Arabic" w:cs="Simplified Arabic"/>
          <w:color w:val="000000" w:themeColor="text1"/>
          <w:kern w:val="0"/>
          <w:sz w:val="28"/>
          <w:szCs w:val="28"/>
          <w14:ligatures w14:val="none"/>
        </w:rPr>
        <w:t xml:space="preserve"> (Anandhu &amp; Davidova, 2024) </w:t>
      </w:r>
      <w:r w:rsidRPr="003B41C0">
        <w:rPr>
          <w:rFonts w:ascii="Simplified Arabic" w:eastAsia="Times New Roman" w:hAnsi="Simplified Arabic" w:cs="Simplified Arabic"/>
          <w:color w:val="000000" w:themeColor="text1"/>
          <w:kern w:val="0"/>
          <w:sz w:val="28"/>
          <w:szCs w:val="28"/>
          <w:rtl/>
          <w14:ligatures w14:val="none"/>
        </w:rPr>
        <w:t>تطوير العقارات اللوجستية بأنه العملية المتكاملة التي تنطوي على تخطيط وتصميم وتنفيذ وتشغيل المنشآت العقارية المخصصة للأنشطة اللوجستية، وفق منظومة مترابطة من الاعتبارات الفنية والاقتصادية والبيئية، بحيث تُسهم في تعزيز كفاءة سلاسل الإمداد ورفع مستوى تنافسية القطاع اللوجستي. ويكشف هذا التعريف عن التحول من النظرة الساكنة للعقار بوصفه أصلاً مادياً، إلى النظرة الديناميكية التي تعتبره منظومة تشغيلية متكاملة قابلة للتطوير والتحديث المستمر</w:t>
      </w:r>
      <w:r w:rsidRPr="003B41C0">
        <w:rPr>
          <w:rFonts w:ascii="Simplified Arabic" w:eastAsia="Times New Roman" w:hAnsi="Simplified Arabic" w:cs="Simplified Arabic"/>
          <w:color w:val="000000" w:themeColor="text1"/>
          <w:kern w:val="0"/>
          <w:sz w:val="28"/>
          <w:szCs w:val="28"/>
          <w14:ligatures w14:val="none"/>
        </w:rPr>
        <w:t>.</w:t>
      </w:r>
    </w:p>
    <w:p w14:paraId="7E834E63"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وفي سياق مغاير يُبرز البُعد الابتكاري، تناول </w:t>
      </w:r>
      <w:proofErr w:type="spellStart"/>
      <w:r w:rsidRPr="003B41C0">
        <w:rPr>
          <w:rFonts w:ascii="Simplified Arabic" w:eastAsia="Times New Roman" w:hAnsi="Simplified Arabic" w:cs="Simplified Arabic"/>
          <w:color w:val="000000" w:themeColor="text1"/>
          <w:kern w:val="0"/>
          <w:sz w:val="28"/>
          <w:szCs w:val="28"/>
          <w:rtl/>
          <w14:ligatures w14:val="none"/>
        </w:rPr>
        <w:t>باشانك</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rtl/>
          <w14:ligatures w14:val="none"/>
        </w:rPr>
        <w:t>وليشيزينسكي</w:t>
      </w:r>
      <w:proofErr w:type="spellEnd"/>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Bachanek</w:t>
      </w:r>
      <w:proofErr w:type="spellEnd"/>
      <w:r w:rsidRPr="003B41C0">
        <w:rPr>
          <w:rFonts w:ascii="Simplified Arabic" w:eastAsia="Times New Roman" w:hAnsi="Simplified Arabic" w:cs="Simplified Arabic"/>
          <w:color w:val="000000" w:themeColor="text1"/>
          <w:kern w:val="0"/>
          <w:sz w:val="28"/>
          <w:szCs w:val="28"/>
          <w14:ligatures w14:val="none"/>
        </w:rPr>
        <w:t xml:space="preserve"> &amp; Leszczy</w:t>
      </w:r>
      <w:r w:rsidRPr="003B41C0">
        <w:rPr>
          <w:rFonts w:ascii="Cambria" w:eastAsia="Times New Roman" w:hAnsi="Cambria" w:cs="Cambria"/>
          <w:color w:val="000000" w:themeColor="text1"/>
          <w:kern w:val="0"/>
          <w:sz w:val="28"/>
          <w:szCs w:val="28"/>
          <w14:ligatures w14:val="none"/>
        </w:rPr>
        <w:t>ń</w:t>
      </w:r>
      <w:r w:rsidRPr="003B41C0">
        <w:rPr>
          <w:rFonts w:ascii="Simplified Arabic" w:eastAsia="Times New Roman" w:hAnsi="Simplified Arabic" w:cs="Simplified Arabic"/>
          <w:color w:val="000000" w:themeColor="text1"/>
          <w:kern w:val="0"/>
          <w:sz w:val="28"/>
          <w:szCs w:val="28"/>
          <w14:ligatures w14:val="none"/>
        </w:rPr>
        <w:t xml:space="preserve">ski, 2025) </w:t>
      </w:r>
      <w:r w:rsidRPr="003B41C0">
        <w:rPr>
          <w:rFonts w:ascii="Simplified Arabic" w:eastAsia="Times New Roman" w:hAnsi="Simplified Arabic" w:cs="Simplified Arabic"/>
          <w:color w:val="000000" w:themeColor="text1"/>
          <w:kern w:val="0"/>
          <w:sz w:val="28"/>
          <w:szCs w:val="28"/>
          <w:rtl/>
          <w14:ligatures w14:val="none"/>
        </w:rPr>
        <w:t>تطوير العقارات اللوجستية بوصفه ميداناً حيوياً لتوظيف التقنيات المتقدمة، ولا سيما الذكاء الاصطناعي، في إدارة الأصول واتخاذ القرارات الاستثمارية الاستراتيجية، بما يجعل هذا القطاع نموذجاً لتلاقي العقار مع التحول الرقمي. أما هني وهباش (2023) فقد قاربا المفهوم من زاوية التنمية الاقتصادية المستدامة، حيث اعتبرا العقار الصناعي واللوجستي ركيزة أساسية لدفع عجلة النمو الاقتصادي، لا سيما في الدول التي تسعى إلى تنويع مصادر دخلها وتقليل اعتمادها على القطاعات الريعية</w:t>
      </w:r>
      <w:r w:rsidRPr="003B41C0">
        <w:rPr>
          <w:rFonts w:ascii="Simplified Arabic" w:eastAsia="Times New Roman" w:hAnsi="Simplified Arabic" w:cs="Simplified Arabic"/>
          <w:color w:val="000000" w:themeColor="text1"/>
          <w:kern w:val="0"/>
          <w:sz w:val="28"/>
          <w:szCs w:val="28"/>
          <w14:ligatures w14:val="none"/>
        </w:rPr>
        <w:t>.</w:t>
      </w:r>
    </w:p>
    <w:p w14:paraId="0E633084"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lastRenderedPageBreak/>
        <w:t>ويستنتج الباحث من مجمل هذه التعريفات أن تطوير العقارات اللوجستية يُمثّل عملية متعددة الأبعاد تتجاوز الفهم التقليدي للعقار بوصفه مجرد فضاء مادي للتخزين، لتشمل منظومة متكاملة من التدخلات التخطيطية والتصميمية والتقنية والبيئية التي تستهدف إنشاء أصول عقارية قادرة على استيعاب متطلبات الاقتصاد الحديث. ويرى الباحث أن التعريف الأنسب لأغراض الدراسة الحالية يقوم على اعتبار تطوير العقارات اللوجستية عملية استراتيجية شاملة تُعنى بإنشاء وتحديث المنشآت العقارية المخصصة للأنشطة اللوجستية، من خلال تكامل أربعة محاور رئيسية هي البنية التحتية للمستودعات، والموقع الاستراتيجي والربط بشبكات النقل، وتبنّي التقنيات الذكية والأتمتة، والاستدامة البيئية، بما يُسهم في تعزيز كفاءة سلاسل الإمداد ودعم التوجهات التنموية الوطنية</w:t>
      </w:r>
      <w:r w:rsidRPr="003B41C0">
        <w:rPr>
          <w:rFonts w:ascii="Simplified Arabic" w:eastAsia="Times New Roman" w:hAnsi="Simplified Arabic" w:cs="Simplified Arabic"/>
          <w:color w:val="000000" w:themeColor="text1"/>
          <w:kern w:val="0"/>
          <w:sz w:val="28"/>
          <w:szCs w:val="28"/>
          <w14:ligatures w14:val="none"/>
        </w:rPr>
        <w:t>.</w:t>
      </w:r>
    </w:p>
    <w:p w14:paraId="0E48F7DF" w14:textId="35F5BC86" w:rsidR="0077496C" w:rsidRPr="003B41C0" w:rsidRDefault="00367552" w:rsidP="0036755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920095"/>
      <w:r w:rsidRPr="003B41C0">
        <w:rPr>
          <w:rFonts w:ascii="Simplified Arabic" w:eastAsia="Times New Roman" w:hAnsi="Simplified Arabic" w:cs="Simplified Arabic" w:hint="cs"/>
          <w:b/>
          <w:bCs/>
          <w:color w:val="000000" w:themeColor="text1"/>
          <w:kern w:val="0"/>
          <w:sz w:val="32"/>
          <w:szCs w:val="32"/>
          <w:rtl/>
          <w14:ligatures w14:val="none"/>
        </w:rPr>
        <w:t>3.1.2</w:t>
      </w:r>
      <w:r w:rsidR="0077496C" w:rsidRPr="003B41C0">
        <w:rPr>
          <w:rFonts w:ascii="Simplified Arabic" w:eastAsia="Times New Roman" w:hAnsi="Simplified Arabic" w:cs="Simplified Arabic"/>
          <w:b/>
          <w:bCs/>
          <w:color w:val="000000" w:themeColor="text1"/>
          <w:kern w:val="0"/>
          <w:sz w:val="32"/>
          <w:szCs w:val="32"/>
          <w:rtl/>
          <w14:ligatures w14:val="none"/>
        </w:rPr>
        <w:t xml:space="preserve"> أهمية تطوير العقارات اللوجستية</w:t>
      </w:r>
      <w:bookmarkEnd w:id="37"/>
    </w:p>
    <w:p w14:paraId="2059D72B"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تتجلى أهمية تطوير العقارات اللوجستية في كونها تُشكّل حلقة الوصل بين البنية التحتية المادية للاقتصاد الوطني ومنظومة سلاسل الإمداد الحديثة، وهو ما يجعلها عنصراً محورياً في تحديد مستوى التنافسية الاقتصادية للدول والمناطق الحضرية. ولم يعد يُنظر إلى هذه الأصول العقارية بوصفها استثمارات هامشية، بل باتت تُصنّف ضمن الأصول الاستراتيجية التي تجذب رؤوس الأموال المحلية والدولية، وتُسهم في إعادة تشكيل الخرائط الاقتصادية للمناطق التي تحتضنها</w:t>
      </w:r>
      <w:r w:rsidRPr="003B41C0">
        <w:rPr>
          <w:rFonts w:ascii="Simplified Arabic" w:eastAsia="Times New Roman" w:hAnsi="Simplified Arabic" w:cs="Simplified Arabic"/>
          <w:color w:val="000000" w:themeColor="text1"/>
          <w:kern w:val="0"/>
          <w:sz w:val="28"/>
          <w:szCs w:val="28"/>
          <w14:ligatures w14:val="none"/>
        </w:rPr>
        <w:t>.</w:t>
      </w:r>
    </w:p>
    <w:p w14:paraId="31A04618"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ويشير المشهداني (2023) إلى أن أهمية تطوير العقارات اللوجستية تتمظهر في جملة من الأبعاد المتكاملة، أولها أن هذه العقارات تُوفّر البنية المادية اللازمة لعمل قطاع النقل والخدمات اللوجستية بكفاءة عالية، وثانيها أنها تُسهم في خفض تكاليف نقل البضائع وتخزينها من خلال تحسين موقع المنشآت وقربها من محاور النقل الرئيسية، وثالثها أنها تُعزّز قدرة الاقتصاد الوطني على استقطاب الاستثمارات الأجنبية المباشرة في قطاعات التجارة والصناعة، ورابعها أنها تخلق فرص عمل نوعية في مجالات إدارة الأصول والتشغيل والصيانة والخدمات المساندة، وخامسها أنها تُسهم في تحقيق التكامل الإقليمي والدولي عبر ربط الأسواق الوطنية بمنظومة التجارة العالمية</w:t>
      </w:r>
      <w:r w:rsidRPr="003B41C0">
        <w:rPr>
          <w:rFonts w:ascii="Simplified Arabic" w:eastAsia="Times New Roman" w:hAnsi="Simplified Arabic" w:cs="Simplified Arabic"/>
          <w:color w:val="000000" w:themeColor="text1"/>
          <w:kern w:val="0"/>
          <w:sz w:val="28"/>
          <w:szCs w:val="28"/>
          <w14:ligatures w14:val="none"/>
        </w:rPr>
        <w:t>.</w:t>
      </w:r>
    </w:p>
    <w:p w14:paraId="6CADC668"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ويرى الحكمي والحبيب (2022) أن أهمية تطوير العقارات اللوجستية تنبع من دورها في تمكين الصناعات المحلية غير النفطية من الوصول إلى الأسواق بكفاءة أعلى وتكلفة أدنى، بما يُسهم في تنويع القاعدة الإنتاجية الوطنية وتعزيز مساهمة القطاعات غير النفطية في الناتج المحلي الإجمالي. ويُضيف </w:t>
      </w:r>
      <w:r w:rsidRPr="003B41C0">
        <w:rPr>
          <w:rFonts w:ascii="Simplified Arabic" w:eastAsia="Times New Roman" w:hAnsi="Simplified Arabic" w:cs="Simplified Arabic"/>
          <w:color w:val="000000" w:themeColor="text1"/>
          <w:kern w:val="0"/>
          <w:sz w:val="28"/>
          <w:szCs w:val="28"/>
          <w:rtl/>
          <w14:ligatures w14:val="none"/>
        </w:rPr>
        <w:lastRenderedPageBreak/>
        <w:t>الباحثان أن هذه العقارات تُشكّل بنية داعمة لتنفيذ البرامج الاستراتيجية الكبرى، كبرنامج تطوير الصناعة الوطنية والخدمات اللوجستية، إذ لا يمكن الحديث عن تنافسية صناعية أو لوجستية دون توفّر بنية عقارية متطورة تستوعب هذه الأنشطة وتُتيح لها التوسع والنمو</w:t>
      </w:r>
      <w:r w:rsidRPr="003B41C0">
        <w:rPr>
          <w:rFonts w:ascii="Simplified Arabic" w:eastAsia="Times New Roman" w:hAnsi="Simplified Arabic" w:cs="Simplified Arabic"/>
          <w:color w:val="000000" w:themeColor="text1"/>
          <w:kern w:val="0"/>
          <w:sz w:val="28"/>
          <w:szCs w:val="28"/>
          <w14:ligatures w14:val="none"/>
        </w:rPr>
        <w:t>.</w:t>
      </w:r>
    </w:p>
    <w:p w14:paraId="61A16CC1"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ومن زاوية مكمّلة، يُبرز </w:t>
      </w:r>
      <w:proofErr w:type="spellStart"/>
      <w:r w:rsidRPr="003B41C0">
        <w:rPr>
          <w:rFonts w:ascii="Simplified Arabic" w:eastAsia="Times New Roman" w:hAnsi="Simplified Arabic" w:cs="Simplified Arabic"/>
          <w:color w:val="000000" w:themeColor="text1"/>
          <w:kern w:val="0"/>
          <w:sz w:val="28"/>
          <w:szCs w:val="28"/>
          <w:rtl/>
          <w14:ligatures w14:val="none"/>
        </w:rPr>
        <w:t>أبوضاية</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(2024) أهمية العقارات اللوجستية في سياق التوجهات المتنامية نحو الخدمات اللوجستية الخضراء، مبيناً أن هذه العقارات باتت تُشكّل الميدان الرئيسي لتطبيق ممارسات الاستدامة البيئية في قطاع الخدمات اللوجستية، سواء من خلال اعتماد معايير البناء الأخضر أو من خلال دمج مصادر الطاقة المتجددة أو من خلال تحسين كفاءة استخدام الموارد. كما يُشير إلى أن هذه العقارات تُتيح للمملكة العربية السعودية فرصة استثنائية لترسيخ ريادتها الإقليمية في الخدمات اللوجستية المستدامة، وهو ما يتقاطع مباشرة مع التوجهات الاستراتيجية لرؤية 2030</w:t>
      </w:r>
      <w:r w:rsidRPr="003B41C0">
        <w:rPr>
          <w:rFonts w:ascii="Simplified Arabic" w:eastAsia="Times New Roman" w:hAnsi="Simplified Arabic" w:cs="Simplified Arabic"/>
          <w:color w:val="000000" w:themeColor="text1"/>
          <w:kern w:val="0"/>
          <w:sz w:val="28"/>
          <w:szCs w:val="28"/>
          <w14:ligatures w14:val="none"/>
        </w:rPr>
        <w:t>.</w:t>
      </w:r>
    </w:p>
    <w:p w14:paraId="08D61463"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ويُضيف الحلوان وآخرون (2023) بُعداً آخر لأهمية تطوير العقارات اللوجستية، حيث يوضحون أن هذه العقارات تُشكّل الحاضنة المكانية لتوظيف التقنيات الحديثة في قطاع الخدمات اللوجستية، بدءاً من أنظمة إدارة المستودعات الذكية، ومروراً بتقنيات إنترنت الأشياء، ووصولاً إلى أنظمة الأتمتة المتقدمة. ويرى الباحثون أن التطور التقني في هذا القطاع مرتبط ارتباطاً وثيقاً بمدى استعداد البنية العقارية لاستيعاب هذه التقنيات، مما يجعل تطوير العقارات اللوجستية شرطاً مسبقاً لتحقيق التحول الرقمي في منظومة الخدمات اللوجستية الوطنية</w:t>
      </w:r>
      <w:r w:rsidRPr="003B41C0">
        <w:rPr>
          <w:rFonts w:ascii="Simplified Arabic" w:eastAsia="Times New Roman" w:hAnsi="Simplified Arabic" w:cs="Simplified Arabic"/>
          <w:color w:val="000000" w:themeColor="text1"/>
          <w:kern w:val="0"/>
          <w:sz w:val="28"/>
          <w:szCs w:val="28"/>
          <w14:ligatures w14:val="none"/>
        </w:rPr>
        <w:t>.</w:t>
      </w:r>
    </w:p>
    <w:p w14:paraId="17D8DF80" w14:textId="6F34F3DF" w:rsidR="0077496C" w:rsidRPr="003B41C0" w:rsidRDefault="00367552" w:rsidP="0036755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920096"/>
      <w:r w:rsidRPr="003B41C0">
        <w:rPr>
          <w:rFonts w:ascii="Simplified Arabic" w:eastAsia="Times New Roman" w:hAnsi="Simplified Arabic" w:cs="Simplified Arabic" w:hint="cs"/>
          <w:b/>
          <w:bCs/>
          <w:color w:val="000000" w:themeColor="text1"/>
          <w:kern w:val="0"/>
          <w:sz w:val="32"/>
          <w:szCs w:val="32"/>
          <w:rtl/>
          <w14:ligatures w14:val="none"/>
        </w:rPr>
        <w:t>4.1.2</w:t>
      </w:r>
      <w:r w:rsidR="0077496C" w:rsidRPr="003B41C0">
        <w:rPr>
          <w:rFonts w:ascii="Simplified Arabic" w:eastAsia="Times New Roman" w:hAnsi="Simplified Arabic" w:cs="Simplified Arabic"/>
          <w:b/>
          <w:bCs/>
          <w:color w:val="000000" w:themeColor="text1"/>
          <w:kern w:val="0"/>
          <w:sz w:val="32"/>
          <w:szCs w:val="32"/>
          <w:rtl/>
          <w14:ligatures w14:val="none"/>
        </w:rPr>
        <w:t xml:space="preserve"> أهداف تطوير العقارات اللوجستية</w:t>
      </w:r>
      <w:bookmarkEnd w:id="38"/>
    </w:p>
    <w:p w14:paraId="7602FA8D"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تتعدد الأهداف التي يسعى تطوير العقارات اللوجستية إلى تحقيقها، وتتنوع بتنوع الزوايا التي يُنظر منها إلى هذا القطاع. وقد قدّم الباحثون في هذا المجال جملة من الرؤى التي تُبرز الأهداف الرئيسية لهذا التطوير، والتي يمكن استعراضها على النحو الآتي</w:t>
      </w:r>
      <w:r w:rsidRPr="003B41C0">
        <w:rPr>
          <w:rFonts w:ascii="Simplified Arabic" w:eastAsia="Times New Roman" w:hAnsi="Simplified Arabic" w:cs="Simplified Arabic"/>
          <w:color w:val="000000" w:themeColor="text1"/>
          <w:kern w:val="0"/>
          <w:sz w:val="28"/>
          <w:szCs w:val="28"/>
          <w14:ligatures w14:val="none"/>
        </w:rPr>
        <w:t>:</w:t>
      </w:r>
    </w:p>
    <w:p w14:paraId="6B52F73E"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يذهب </w:t>
      </w:r>
      <w:proofErr w:type="spellStart"/>
      <w:r w:rsidRPr="003B41C0">
        <w:rPr>
          <w:rFonts w:ascii="Simplified Arabic" w:eastAsia="Times New Roman" w:hAnsi="Simplified Arabic" w:cs="Simplified Arabic"/>
          <w:color w:val="000000" w:themeColor="text1"/>
          <w:kern w:val="0"/>
          <w:sz w:val="28"/>
          <w:szCs w:val="28"/>
          <w:rtl/>
          <w14:ligatures w14:val="none"/>
        </w:rPr>
        <w:t>أناندهو</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rtl/>
          <w14:ligatures w14:val="none"/>
        </w:rPr>
        <w:t>وديفيدوفا</w:t>
      </w:r>
      <w:proofErr w:type="spellEnd"/>
      <w:r w:rsidRPr="003B41C0">
        <w:rPr>
          <w:rFonts w:ascii="Simplified Arabic" w:eastAsia="Times New Roman" w:hAnsi="Simplified Arabic" w:cs="Simplified Arabic"/>
          <w:color w:val="000000" w:themeColor="text1"/>
          <w:kern w:val="0"/>
          <w:sz w:val="28"/>
          <w:szCs w:val="28"/>
          <w14:ligatures w14:val="none"/>
        </w:rPr>
        <w:t xml:space="preserve"> (Anandhu &amp; Davidova, 2024) </w:t>
      </w:r>
      <w:r w:rsidRPr="003B41C0">
        <w:rPr>
          <w:rFonts w:ascii="Simplified Arabic" w:eastAsia="Times New Roman" w:hAnsi="Simplified Arabic" w:cs="Simplified Arabic"/>
          <w:color w:val="000000" w:themeColor="text1"/>
          <w:kern w:val="0"/>
          <w:sz w:val="28"/>
          <w:szCs w:val="28"/>
          <w:rtl/>
          <w14:ligatures w14:val="none"/>
        </w:rPr>
        <w:t>إلى أن الأهداف الجوهرية لتطوير العقارات اللوجستية تتمحور حول: أولاً، إنشاء مراكز ابتكار متخصصة تجمع بين وظائف التخزين والتوزيع والتصنيع الخفيف، بما يُتيح خلق منظومة متكاملة تُسهم في تعزيز كفاءة سلاسل الإمداد؛ ثانياً، تطوير استراتيجيات لوجستية إنشائية تتكامل مع مسارات التنمية العقارية الحضرية؛ ثالثاً، دعم التحول من نماذج التخزين التقليدية إلى نماذج المراكز اللوجستية الذكية القادرة على استيعاب التحولات المتسارعة في السوق</w:t>
      </w:r>
      <w:r w:rsidRPr="003B41C0">
        <w:rPr>
          <w:rFonts w:ascii="Simplified Arabic" w:eastAsia="Times New Roman" w:hAnsi="Simplified Arabic" w:cs="Simplified Arabic"/>
          <w:color w:val="000000" w:themeColor="text1"/>
          <w:kern w:val="0"/>
          <w:sz w:val="28"/>
          <w:szCs w:val="28"/>
          <w14:ligatures w14:val="none"/>
        </w:rPr>
        <w:t>.</w:t>
      </w:r>
    </w:p>
    <w:p w14:paraId="68E407D2"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lastRenderedPageBreak/>
        <w:t xml:space="preserve">في حين يُحدد </w:t>
      </w:r>
      <w:proofErr w:type="spellStart"/>
      <w:r w:rsidRPr="003B41C0">
        <w:rPr>
          <w:rFonts w:ascii="Simplified Arabic" w:eastAsia="Times New Roman" w:hAnsi="Simplified Arabic" w:cs="Simplified Arabic"/>
          <w:color w:val="000000" w:themeColor="text1"/>
          <w:kern w:val="0"/>
          <w:sz w:val="28"/>
          <w:szCs w:val="28"/>
          <w:rtl/>
          <w14:ligatures w14:val="none"/>
        </w:rPr>
        <w:t>باغليو</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وآخرون</w:t>
      </w:r>
      <w:r w:rsidRPr="003B41C0">
        <w:rPr>
          <w:rFonts w:ascii="Simplified Arabic" w:eastAsia="Times New Roman" w:hAnsi="Simplified Arabic" w:cs="Simplified Arabic"/>
          <w:color w:val="000000" w:themeColor="text1"/>
          <w:kern w:val="0"/>
          <w:sz w:val="28"/>
          <w:szCs w:val="28"/>
          <w14:ligatures w14:val="none"/>
        </w:rPr>
        <w:t xml:space="preserve"> (Baglio et al., 2022) </w:t>
      </w:r>
      <w:r w:rsidRPr="003B41C0">
        <w:rPr>
          <w:rFonts w:ascii="Simplified Arabic" w:eastAsia="Times New Roman" w:hAnsi="Simplified Arabic" w:cs="Simplified Arabic"/>
          <w:color w:val="000000" w:themeColor="text1"/>
          <w:kern w:val="0"/>
          <w:sz w:val="28"/>
          <w:szCs w:val="28"/>
          <w:rtl/>
          <w14:ligatures w14:val="none"/>
        </w:rPr>
        <w:t>أهداف تطوير العقارات اللوجستية من منظور دعم مقدّمي الخدمات اللوجستية الطرف الثالث، مشيرين إلى أن هذه الأهداف تشمل: أولاً، توفير أصول عقارية مرنة قادرة على التكيّف مع التغيرات في متطلبات العملاء وحجم الأنشطة؛ ثانياً، خفض التكاليف التشغيلية لمقدّمي الخدمات من خلال تحسين تصميم المنشآت وموقعها؛ ثالثاً، تعزيز القدرة التنافسية لمقدّمي الخدمات في السوق عبر توفير بنية تحتية عقارية متطورة تستجيب لمتطلبات العملاء المتنوعين</w:t>
      </w:r>
      <w:r w:rsidRPr="003B41C0">
        <w:rPr>
          <w:rFonts w:ascii="Simplified Arabic" w:eastAsia="Times New Roman" w:hAnsi="Simplified Arabic" w:cs="Simplified Arabic"/>
          <w:color w:val="000000" w:themeColor="text1"/>
          <w:kern w:val="0"/>
          <w:sz w:val="28"/>
          <w:szCs w:val="28"/>
          <w14:ligatures w14:val="none"/>
        </w:rPr>
        <w:t>.</w:t>
      </w:r>
    </w:p>
    <w:p w14:paraId="0F0CFEB3"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ومن منظور اقتصادي كلي، يرى لو وآخرون</w:t>
      </w:r>
      <w:r w:rsidRPr="003B41C0">
        <w:rPr>
          <w:rFonts w:ascii="Simplified Arabic" w:eastAsia="Times New Roman" w:hAnsi="Simplified Arabic" w:cs="Simplified Arabic"/>
          <w:color w:val="000000" w:themeColor="text1"/>
          <w:kern w:val="0"/>
          <w:sz w:val="28"/>
          <w:szCs w:val="28"/>
          <w14:ligatures w14:val="none"/>
        </w:rPr>
        <w:t xml:space="preserve"> (Lo et al., 2022) </w:t>
      </w:r>
      <w:r w:rsidRPr="003B41C0">
        <w:rPr>
          <w:rFonts w:ascii="Simplified Arabic" w:eastAsia="Times New Roman" w:hAnsi="Simplified Arabic" w:cs="Simplified Arabic"/>
          <w:color w:val="000000" w:themeColor="text1"/>
          <w:kern w:val="0"/>
          <w:sz w:val="28"/>
          <w:szCs w:val="28"/>
          <w:rtl/>
          <w14:ligatures w14:val="none"/>
        </w:rPr>
        <w:t>أن تطوير العقارات اللوجستية والصناعية يستهدف: أولاً، تعزيز التكامل بين قطاع العقار والاقتصاد الكلي بحيث يُسهم كل منهما في دعم الآخر؛ ثانياً، خلق أصول استثمارية مستقرة قادرة على استقطاب رؤوس الأموال طويلة الأجل؛ ثالثاً، توفير آلية غير مباشرة لدعم النمو الاقتصادي من خلال تحفيز الأنشطة الإنتاجية والتجارية</w:t>
      </w:r>
      <w:r w:rsidRPr="003B41C0">
        <w:rPr>
          <w:rFonts w:ascii="Simplified Arabic" w:eastAsia="Times New Roman" w:hAnsi="Simplified Arabic" w:cs="Simplified Arabic"/>
          <w:color w:val="000000" w:themeColor="text1"/>
          <w:kern w:val="0"/>
          <w:sz w:val="28"/>
          <w:szCs w:val="28"/>
          <w14:ligatures w14:val="none"/>
        </w:rPr>
        <w:t>.</w:t>
      </w:r>
    </w:p>
    <w:p w14:paraId="0093D2BA"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ويُضيف </w:t>
      </w:r>
      <w:proofErr w:type="spellStart"/>
      <w:r w:rsidRPr="003B41C0">
        <w:rPr>
          <w:rFonts w:ascii="Simplified Arabic" w:eastAsia="Times New Roman" w:hAnsi="Simplified Arabic" w:cs="Simplified Arabic"/>
          <w:color w:val="000000" w:themeColor="text1"/>
          <w:kern w:val="0"/>
          <w:sz w:val="28"/>
          <w:szCs w:val="28"/>
          <w:rtl/>
          <w14:ligatures w14:val="none"/>
        </w:rPr>
        <w:t>باشانك</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rtl/>
          <w14:ligatures w14:val="none"/>
        </w:rPr>
        <w:t>وليشيزينسكي</w:t>
      </w:r>
      <w:proofErr w:type="spellEnd"/>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Bachanek</w:t>
      </w:r>
      <w:proofErr w:type="spellEnd"/>
      <w:r w:rsidRPr="003B41C0">
        <w:rPr>
          <w:rFonts w:ascii="Simplified Arabic" w:eastAsia="Times New Roman" w:hAnsi="Simplified Arabic" w:cs="Simplified Arabic"/>
          <w:color w:val="000000" w:themeColor="text1"/>
          <w:kern w:val="0"/>
          <w:sz w:val="28"/>
          <w:szCs w:val="28"/>
          <w14:ligatures w14:val="none"/>
        </w:rPr>
        <w:t xml:space="preserve"> &amp; Leszczy</w:t>
      </w:r>
      <w:r w:rsidRPr="003B41C0">
        <w:rPr>
          <w:rFonts w:ascii="Cambria" w:eastAsia="Times New Roman" w:hAnsi="Cambria" w:cs="Cambria"/>
          <w:color w:val="000000" w:themeColor="text1"/>
          <w:kern w:val="0"/>
          <w:sz w:val="28"/>
          <w:szCs w:val="28"/>
          <w14:ligatures w14:val="none"/>
        </w:rPr>
        <w:t>ń</w:t>
      </w:r>
      <w:r w:rsidRPr="003B41C0">
        <w:rPr>
          <w:rFonts w:ascii="Simplified Arabic" w:eastAsia="Times New Roman" w:hAnsi="Simplified Arabic" w:cs="Simplified Arabic"/>
          <w:color w:val="000000" w:themeColor="text1"/>
          <w:kern w:val="0"/>
          <w:sz w:val="28"/>
          <w:szCs w:val="28"/>
          <w14:ligatures w14:val="none"/>
        </w:rPr>
        <w:t xml:space="preserve">ski, 2025) </w:t>
      </w:r>
      <w:r w:rsidRPr="003B41C0">
        <w:rPr>
          <w:rFonts w:ascii="Simplified Arabic" w:eastAsia="Times New Roman" w:hAnsi="Simplified Arabic" w:cs="Simplified Arabic"/>
          <w:color w:val="000000" w:themeColor="text1"/>
          <w:kern w:val="0"/>
          <w:sz w:val="28"/>
          <w:szCs w:val="28"/>
          <w:rtl/>
          <w14:ligatures w14:val="none"/>
        </w:rPr>
        <w:t>بُعداً تقنياً للأهداف، إذ يُبيّنان أن تطوير العقارات اللوجستية يستهدف: أولاً، توظيف الذكاء الاصطناعي في اتخاذ القرارات الاستثمارية المتعلقة بهذه الأصول؛ ثانياً، تحسين إدارة الأصول اللوجستية بما يُعزّز عوائدها ويُقلّل مخاطرها؛ ثالثاً، دعم اتخاذ القرارات الاستراتيجية المتعلقة بالاستدامة والتنمية طويلة الأجل</w:t>
      </w:r>
      <w:r w:rsidRPr="003B41C0">
        <w:rPr>
          <w:rFonts w:ascii="Simplified Arabic" w:eastAsia="Times New Roman" w:hAnsi="Simplified Arabic" w:cs="Simplified Arabic"/>
          <w:color w:val="000000" w:themeColor="text1"/>
          <w:kern w:val="0"/>
          <w:sz w:val="28"/>
          <w:szCs w:val="28"/>
          <w14:ligatures w14:val="none"/>
        </w:rPr>
        <w:t>.</w:t>
      </w:r>
    </w:p>
    <w:p w14:paraId="4207D7CD"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أما هني وهباش (2023) فيريان أن الأهداف الاستراتيجية لتطوير العقار الصناعي واللوجستي تتضمن: أولاً، إرساء ركيزة مادية للتنمية الاقتصادية المستدامة تُتيح تنويع مصادر الدخل الوطني؛ ثانياً، تحفيز الاستثمار المحلي والأجنبي في القطاعات الإنتاجية؛ ثالثاً، خلق بيئة أعمال جاذبة تُسهم في تعزيز التنافسية الاقتصادية الوطنية على المستويين الإقليمي والدولي</w:t>
      </w:r>
      <w:r w:rsidRPr="003B41C0">
        <w:rPr>
          <w:rFonts w:ascii="Simplified Arabic" w:eastAsia="Times New Roman" w:hAnsi="Simplified Arabic" w:cs="Simplified Arabic"/>
          <w:color w:val="000000" w:themeColor="text1"/>
          <w:kern w:val="0"/>
          <w:sz w:val="28"/>
          <w:szCs w:val="28"/>
          <w14:ligatures w14:val="none"/>
        </w:rPr>
        <w:t>.</w:t>
      </w:r>
    </w:p>
    <w:p w14:paraId="41EEB016" w14:textId="3E0E7CB6" w:rsidR="0077496C" w:rsidRPr="003B41C0" w:rsidRDefault="00367552" w:rsidP="00D25C0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920097"/>
      <w:r w:rsidRPr="003B41C0">
        <w:rPr>
          <w:rFonts w:ascii="Simplified Arabic" w:eastAsia="Times New Roman" w:hAnsi="Simplified Arabic" w:cs="Simplified Arabic" w:hint="cs"/>
          <w:b/>
          <w:bCs/>
          <w:color w:val="000000" w:themeColor="text1"/>
          <w:kern w:val="0"/>
          <w:sz w:val="32"/>
          <w:szCs w:val="32"/>
          <w:rtl/>
          <w14:ligatures w14:val="none"/>
        </w:rPr>
        <w:t>5.1.2</w:t>
      </w:r>
      <w:r w:rsidR="0077496C" w:rsidRPr="003B41C0">
        <w:rPr>
          <w:rFonts w:ascii="Simplified Arabic" w:eastAsia="Times New Roman" w:hAnsi="Simplified Arabic" w:cs="Simplified Arabic"/>
          <w:b/>
          <w:bCs/>
          <w:color w:val="000000" w:themeColor="text1"/>
          <w:kern w:val="0"/>
          <w:sz w:val="32"/>
          <w:szCs w:val="32"/>
          <w:rtl/>
          <w14:ligatures w14:val="none"/>
        </w:rPr>
        <w:t xml:space="preserve"> أبعاد تطوير العقارات اللوجستية</w:t>
      </w:r>
      <w:bookmarkEnd w:id="39"/>
    </w:p>
    <w:p w14:paraId="7CE60E69" w14:textId="77777777" w:rsidR="0077496C" w:rsidRPr="003B41C0" w:rsidRDefault="0077496C" w:rsidP="003675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تم تحديد أبعاد تطوير العقارات اللوجستية في هذه الدراسة بناءً على مراجعة معمقة للأدبيات المتخصصة، ولا سيما دراسة </w:t>
      </w:r>
      <w:proofErr w:type="spellStart"/>
      <w:r w:rsidRPr="003B41C0">
        <w:rPr>
          <w:rFonts w:ascii="Simplified Arabic" w:eastAsia="Times New Roman" w:hAnsi="Simplified Arabic" w:cs="Simplified Arabic"/>
          <w:color w:val="000000" w:themeColor="text1"/>
          <w:kern w:val="0"/>
          <w:sz w:val="28"/>
          <w:szCs w:val="28"/>
          <w:rtl/>
          <w14:ligatures w14:val="none"/>
        </w:rPr>
        <w:t>باغليو</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وآخرون</w:t>
      </w:r>
      <w:r w:rsidRPr="003B41C0">
        <w:rPr>
          <w:rFonts w:ascii="Simplified Arabic" w:eastAsia="Times New Roman" w:hAnsi="Simplified Arabic" w:cs="Simplified Arabic"/>
          <w:color w:val="000000" w:themeColor="text1"/>
          <w:kern w:val="0"/>
          <w:sz w:val="28"/>
          <w:szCs w:val="28"/>
          <w14:ligatures w14:val="none"/>
        </w:rPr>
        <w:t xml:space="preserve"> (Baglio et al., 2022) </w:t>
      </w:r>
      <w:r w:rsidRPr="003B41C0">
        <w:rPr>
          <w:rFonts w:ascii="Simplified Arabic" w:eastAsia="Times New Roman" w:hAnsi="Simplified Arabic" w:cs="Simplified Arabic"/>
          <w:color w:val="000000" w:themeColor="text1"/>
          <w:kern w:val="0"/>
          <w:sz w:val="28"/>
          <w:szCs w:val="28"/>
          <w:rtl/>
          <w14:ligatures w14:val="none"/>
        </w:rPr>
        <w:t>التي تناولت الخصائص المميزة للعقار اللوجستي في خدمة مقدّمي الخدمات اللوجستية، ودراسة هي وآخرون</w:t>
      </w:r>
      <w:r w:rsidRPr="003B41C0">
        <w:rPr>
          <w:rFonts w:ascii="Simplified Arabic" w:eastAsia="Times New Roman" w:hAnsi="Simplified Arabic" w:cs="Simplified Arabic"/>
          <w:color w:val="000000" w:themeColor="text1"/>
          <w:kern w:val="0"/>
          <w:sz w:val="28"/>
          <w:szCs w:val="28"/>
          <w14:ligatures w14:val="none"/>
        </w:rPr>
        <w:t xml:space="preserve"> (He et al., 2025) </w:t>
      </w:r>
      <w:r w:rsidRPr="003B41C0">
        <w:rPr>
          <w:rFonts w:ascii="Simplified Arabic" w:eastAsia="Times New Roman" w:hAnsi="Simplified Arabic" w:cs="Simplified Arabic"/>
          <w:color w:val="000000" w:themeColor="text1"/>
          <w:kern w:val="0"/>
          <w:sz w:val="28"/>
          <w:szCs w:val="28"/>
          <w:rtl/>
          <w14:ligatures w14:val="none"/>
        </w:rPr>
        <w:t xml:space="preserve">التي حللت المحددات الجوهرية لأسعار المستودعات وأهمية الموقع والبنية التحتية، ودراسة الحلوان وآخرون (2023) التي عالجت أثر التقنية الحديثة في تطوير الخدمات اللوجستية، ودراسة </w:t>
      </w:r>
      <w:proofErr w:type="spellStart"/>
      <w:r w:rsidRPr="003B41C0">
        <w:rPr>
          <w:rFonts w:ascii="Simplified Arabic" w:eastAsia="Times New Roman" w:hAnsi="Simplified Arabic" w:cs="Simplified Arabic"/>
          <w:color w:val="000000" w:themeColor="text1"/>
          <w:kern w:val="0"/>
          <w:sz w:val="28"/>
          <w:szCs w:val="28"/>
          <w:rtl/>
          <w14:ligatures w14:val="none"/>
        </w:rPr>
        <w:t>أبوضاية</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(2024) التي ركّزت على البُعد الأخضر والاستدامة. وقد أفضى هذا التحليل إلى تبني أربعة أبعاد جوهرية لتطوير </w:t>
      </w:r>
      <w:r w:rsidRPr="003B41C0">
        <w:rPr>
          <w:rFonts w:ascii="Simplified Arabic" w:eastAsia="Times New Roman" w:hAnsi="Simplified Arabic" w:cs="Simplified Arabic"/>
          <w:color w:val="000000" w:themeColor="text1"/>
          <w:kern w:val="0"/>
          <w:sz w:val="28"/>
          <w:szCs w:val="28"/>
          <w:rtl/>
          <w14:ligatures w14:val="none"/>
        </w:rPr>
        <w:lastRenderedPageBreak/>
        <w:t>العقارات اللوجستية، هي: البنية التحتية للمستودعات، والموقع الاستراتيجي والربط بشبكات النقل، وتبني التقنيات الذكية والأتمتة، والاستدامة البيئية في المنشآت اللوجستية</w:t>
      </w:r>
      <w:r w:rsidRPr="003B41C0">
        <w:rPr>
          <w:rFonts w:ascii="Simplified Arabic" w:eastAsia="Times New Roman" w:hAnsi="Simplified Arabic" w:cs="Simplified Arabic"/>
          <w:color w:val="000000" w:themeColor="text1"/>
          <w:kern w:val="0"/>
          <w:sz w:val="28"/>
          <w:szCs w:val="28"/>
          <w14:ligatures w14:val="none"/>
        </w:rPr>
        <w:t>.</w:t>
      </w:r>
    </w:p>
    <w:p w14:paraId="20C3CADB"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الأول: تطوير البنية التحتية للمستودعات</w:t>
      </w:r>
    </w:p>
    <w:p w14:paraId="1249FF04"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تُشكّل البنية التحتية للمستودعات الركيزة المادية التي يقوم عليها العقار اللوجستي، إذ لا يمكن الحديث عن أي تطوير جوهري لهذا القطاع دون توفّر منشآت مادية تستوفي المعايير الفنية والتشغيلية الحديثة. ويُشير </w:t>
      </w:r>
      <w:proofErr w:type="spellStart"/>
      <w:r w:rsidRPr="003B41C0">
        <w:rPr>
          <w:rFonts w:ascii="Simplified Arabic" w:eastAsia="Times New Roman" w:hAnsi="Simplified Arabic" w:cs="Simplified Arabic"/>
          <w:color w:val="000000" w:themeColor="text1"/>
          <w:kern w:val="0"/>
          <w:sz w:val="28"/>
          <w:szCs w:val="28"/>
          <w:rtl/>
          <w14:ligatures w14:val="none"/>
        </w:rPr>
        <w:t>باغليو</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وآخرون</w:t>
      </w:r>
      <w:r w:rsidRPr="003B41C0">
        <w:rPr>
          <w:rFonts w:ascii="Simplified Arabic" w:eastAsia="Times New Roman" w:hAnsi="Simplified Arabic" w:cs="Simplified Arabic"/>
          <w:color w:val="000000" w:themeColor="text1"/>
          <w:kern w:val="0"/>
          <w:sz w:val="28"/>
          <w:szCs w:val="28"/>
          <w14:ligatures w14:val="none"/>
        </w:rPr>
        <w:t xml:space="preserve"> (Baglio et al., 2022) </w:t>
      </w:r>
      <w:r w:rsidRPr="003B41C0">
        <w:rPr>
          <w:rFonts w:ascii="Simplified Arabic" w:eastAsia="Times New Roman" w:hAnsi="Simplified Arabic" w:cs="Simplified Arabic"/>
          <w:color w:val="000000" w:themeColor="text1"/>
          <w:kern w:val="0"/>
          <w:sz w:val="28"/>
          <w:szCs w:val="28"/>
          <w:rtl/>
          <w14:ligatures w14:val="none"/>
        </w:rPr>
        <w:t>إلى أن البنية التحتية للمستودعات المعاصرة تتباين عن نظيرتها التقليدية في جملة من الخصائص الجوهرية، تشمل ارتفاع الأسقف الذي يُتيح استخدام أنظمة التخزين العمودي، وقوة تحمّل الأرضيات لاستيعاب الأحمال الثقيلة، وتوفّر أرصفة تحميل وتفريغ متعددة، فضلاً عن التصميم المرن الذي يسمح بإعادة تشكيل الفضاءات الداخلية وفق متطلبات العملاء المتغيرة. ويُبرز هذا التطور في التصميم انتقالاً واضحاً من مفهوم المستودع بوصفه مجرد فضاء للتخزين إلى مفهوم أشمل يجعله منشأة متكاملة قادرة على استيعاب أنشطة القيمة المضافة كالتغليف والفرز والتجميع</w:t>
      </w:r>
      <w:r w:rsidRPr="003B41C0">
        <w:rPr>
          <w:rFonts w:ascii="Simplified Arabic" w:eastAsia="Times New Roman" w:hAnsi="Simplified Arabic" w:cs="Simplified Arabic"/>
          <w:color w:val="000000" w:themeColor="text1"/>
          <w:kern w:val="0"/>
          <w:sz w:val="28"/>
          <w:szCs w:val="28"/>
          <w14:ligatures w14:val="none"/>
        </w:rPr>
        <w:t>.</w:t>
      </w:r>
    </w:p>
    <w:p w14:paraId="3BC8EC8F"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وفي هذا السياق، يُوضح هي وآخرون</w:t>
      </w:r>
      <w:r w:rsidRPr="003B41C0">
        <w:rPr>
          <w:rFonts w:ascii="Simplified Arabic" w:eastAsia="Times New Roman" w:hAnsi="Simplified Arabic" w:cs="Simplified Arabic"/>
          <w:color w:val="000000" w:themeColor="text1"/>
          <w:kern w:val="0"/>
          <w:sz w:val="28"/>
          <w:szCs w:val="28"/>
          <w14:ligatures w14:val="none"/>
        </w:rPr>
        <w:t xml:space="preserve"> (He et al., 2025) </w:t>
      </w:r>
      <w:r w:rsidRPr="003B41C0">
        <w:rPr>
          <w:rFonts w:ascii="Simplified Arabic" w:eastAsia="Times New Roman" w:hAnsi="Simplified Arabic" w:cs="Simplified Arabic"/>
          <w:color w:val="000000" w:themeColor="text1"/>
          <w:kern w:val="0"/>
          <w:sz w:val="28"/>
          <w:szCs w:val="28"/>
          <w:rtl/>
          <w14:ligatures w14:val="none"/>
        </w:rPr>
        <w:t>أن الخصائص الفنية للبنية التحتية للمستودعات تُشكّل محدداً جوهرياً لقيمة هذه الأصول العقارية في السوق، فالمستودعات التي تتوفّر فيها المواصفات الحديثة كالمساحات الواسعة والارتفاعات المناسبة وأنظمة التبريد والتحكم البيئي تحظى بأولوية في الطلب وتحقق عوائد إيجارية أعلى مقارنة بالمستودعات التقليدية. ويكشف هذا الطرح عن العلاقة الوثيقة بين جودة البنية التحتية وقيمة الأصل العقاري في السوق اللوجستي، مما يجعل الاستثمار في تطوير هذه البنية قراراً استراتيجياً يُؤثر مباشرة في العوائد المتوقعة</w:t>
      </w:r>
      <w:r w:rsidRPr="003B41C0">
        <w:rPr>
          <w:rFonts w:ascii="Simplified Arabic" w:eastAsia="Times New Roman" w:hAnsi="Simplified Arabic" w:cs="Simplified Arabic"/>
          <w:color w:val="000000" w:themeColor="text1"/>
          <w:kern w:val="0"/>
          <w:sz w:val="28"/>
          <w:szCs w:val="28"/>
          <w14:ligatures w14:val="none"/>
        </w:rPr>
        <w:t>.</w:t>
      </w:r>
    </w:p>
    <w:p w14:paraId="2627F4F4"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ومن منظور عملي، يرى المشهداني (2023) أن تطوير البنية التحتية للمستودعات في المملكة العربية السعودية يتطلب معالجة عدد من التحديات الهيكلية، أبرزها الحاجة إلى رفع مستوى المعايير الفنية للمستودعات القائمة، وتحديث الطاقة الاستيعابية لتتلاءم مع النمو المتسارع في حجم التجارة، وتطوير مرافق التخزين المتخصصة كالمستودعات المبردة والمستودعات المخصصة للمواد الخطرة، فضلاً عن ضرورة إنشاء مناطق لوجستية متكاملة توفّر جميع الخدمات المساندة في موقع واحد</w:t>
      </w:r>
      <w:r w:rsidRPr="003B41C0">
        <w:rPr>
          <w:rFonts w:ascii="Simplified Arabic" w:eastAsia="Times New Roman" w:hAnsi="Simplified Arabic" w:cs="Simplified Arabic"/>
          <w:color w:val="000000" w:themeColor="text1"/>
          <w:kern w:val="0"/>
          <w:sz w:val="28"/>
          <w:szCs w:val="28"/>
          <w14:ligatures w14:val="none"/>
        </w:rPr>
        <w:t>.</w:t>
      </w:r>
    </w:p>
    <w:p w14:paraId="65ED07A9"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ويُضيف </w:t>
      </w:r>
      <w:proofErr w:type="spellStart"/>
      <w:r w:rsidRPr="003B41C0">
        <w:rPr>
          <w:rFonts w:ascii="Simplified Arabic" w:eastAsia="Times New Roman" w:hAnsi="Simplified Arabic" w:cs="Simplified Arabic"/>
          <w:color w:val="000000" w:themeColor="text1"/>
          <w:kern w:val="0"/>
          <w:sz w:val="28"/>
          <w:szCs w:val="28"/>
          <w:rtl/>
          <w14:ligatures w14:val="none"/>
        </w:rPr>
        <w:t>أناندهو</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rtl/>
          <w14:ligatures w14:val="none"/>
        </w:rPr>
        <w:t>وديفيدوفا</w:t>
      </w:r>
      <w:proofErr w:type="spellEnd"/>
      <w:r w:rsidRPr="003B41C0">
        <w:rPr>
          <w:rFonts w:ascii="Simplified Arabic" w:eastAsia="Times New Roman" w:hAnsi="Simplified Arabic" w:cs="Simplified Arabic"/>
          <w:color w:val="000000" w:themeColor="text1"/>
          <w:kern w:val="0"/>
          <w:sz w:val="28"/>
          <w:szCs w:val="28"/>
          <w14:ligatures w14:val="none"/>
        </w:rPr>
        <w:t xml:space="preserve"> (Anandhu &amp; Davidova, 2024) </w:t>
      </w:r>
      <w:r w:rsidRPr="003B41C0">
        <w:rPr>
          <w:rFonts w:ascii="Simplified Arabic" w:eastAsia="Times New Roman" w:hAnsi="Simplified Arabic" w:cs="Simplified Arabic"/>
          <w:color w:val="000000" w:themeColor="text1"/>
          <w:kern w:val="0"/>
          <w:sz w:val="28"/>
          <w:szCs w:val="28"/>
          <w:rtl/>
          <w14:ligatures w14:val="none"/>
        </w:rPr>
        <w:t xml:space="preserve">بُعداً تكاملياً حين يُشيران إلى أن البنية التحتية للمستودعات في المفهوم الحديث لم تعد كياناً مستقلاً، بل جزءاً من منظومة أشمل تشمل </w:t>
      </w:r>
      <w:r w:rsidRPr="003B41C0">
        <w:rPr>
          <w:rFonts w:ascii="Simplified Arabic" w:eastAsia="Times New Roman" w:hAnsi="Simplified Arabic" w:cs="Simplified Arabic"/>
          <w:color w:val="000000" w:themeColor="text1"/>
          <w:kern w:val="0"/>
          <w:sz w:val="28"/>
          <w:szCs w:val="28"/>
          <w:rtl/>
          <w14:ligatures w14:val="none"/>
        </w:rPr>
        <w:lastRenderedPageBreak/>
        <w:t>مراكز الابتكار اللوجستي التي تجمع بين وظائف التخزين والتصنيع الخفيف والبحث والتطوير في فضاء متكامل. ويستوجب هذا التحول إعادة تصميم البنية التحتية للمستودعات على أسس جديدة تتيح التكامل الوظيفي بين مختلف الأنشطة، وتُوفّر البيئة المناسبة لاستيعاب النماذج التشغيلية المبتكرة، بما يُسهم في تعزيز القيمة المضافة للعقار اللوجستي ورفع مستوى مساهمته في منظومة سلاسل الإمداد</w:t>
      </w:r>
      <w:r w:rsidRPr="003B41C0">
        <w:rPr>
          <w:rFonts w:ascii="Simplified Arabic" w:eastAsia="Times New Roman" w:hAnsi="Simplified Arabic" w:cs="Simplified Arabic"/>
          <w:color w:val="000000" w:themeColor="text1"/>
          <w:kern w:val="0"/>
          <w:sz w:val="28"/>
          <w:szCs w:val="28"/>
          <w14:ligatures w14:val="none"/>
        </w:rPr>
        <w:t>.</w:t>
      </w:r>
    </w:p>
    <w:p w14:paraId="514BC220"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الثاني: الموقع الاستراتيجي والربط بشبكات النقل</w:t>
      </w:r>
    </w:p>
    <w:p w14:paraId="62631665"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يحتل الموقع الجغرافي مكانة محورية في تحديد قيمة العقار اللوجستي وكفاءته التشغيلية، إذ يُعدّ من أهم المحددات التي يعتمد عليها المستثمرون والمشغّلون في اتخاذ قراراتهم المتعلقة بهذه الأصول. ويُبرز هي وآخرون</w:t>
      </w:r>
      <w:r w:rsidRPr="003B41C0">
        <w:rPr>
          <w:rFonts w:ascii="Simplified Arabic" w:eastAsia="Times New Roman" w:hAnsi="Simplified Arabic" w:cs="Simplified Arabic"/>
          <w:color w:val="000000" w:themeColor="text1"/>
          <w:kern w:val="0"/>
          <w:sz w:val="28"/>
          <w:szCs w:val="28"/>
          <w14:ligatures w14:val="none"/>
        </w:rPr>
        <w:t xml:space="preserve"> (He et al., 2025) </w:t>
      </w:r>
      <w:r w:rsidRPr="003B41C0">
        <w:rPr>
          <w:rFonts w:ascii="Simplified Arabic" w:eastAsia="Times New Roman" w:hAnsi="Simplified Arabic" w:cs="Simplified Arabic"/>
          <w:color w:val="000000" w:themeColor="text1"/>
          <w:kern w:val="0"/>
          <w:sz w:val="28"/>
          <w:szCs w:val="28"/>
          <w:rtl/>
          <w14:ligatures w14:val="none"/>
        </w:rPr>
        <w:t>أن العلاقة بين الموقع وقيمة العقار اللوجستي علاقة غير خطية معقّدة تتأثر بجملة من العوامل، منها القرب من الموانئ والمطارات ومحاور الطرق السريعة، والمسافة إلى مراكز الاستهلاك الرئيسية، وسهولة الوصول إلى شبكات النقل متعددة الوسائط. ويكشف هذا التحليل عن أن قرارات الموقع في العقار اللوجستي لا تخضع لمنطق بسيط قائم على الأقرب هو الأفضل، بل تتطلب حسابات دقيقة تُوازن بين تكاليف النقل ومتطلبات الوصول للأسواق</w:t>
      </w:r>
      <w:r w:rsidRPr="003B41C0">
        <w:rPr>
          <w:rFonts w:ascii="Simplified Arabic" w:eastAsia="Times New Roman" w:hAnsi="Simplified Arabic" w:cs="Simplified Arabic"/>
          <w:color w:val="000000" w:themeColor="text1"/>
          <w:kern w:val="0"/>
          <w:sz w:val="28"/>
          <w:szCs w:val="28"/>
          <w14:ligatures w14:val="none"/>
        </w:rPr>
        <w:t>.</w:t>
      </w:r>
    </w:p>
    <w:p w14:paraId="0E5F198E"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ومن منظور اقتصادي، يُشير لو وآخرون</w:t>
      </w:r>
      <w:r w:rsidRPr="003B41C0">
        <w:rPr>
          <w:rFonts w:ascii="Simplified Arabic" w:eastAsia="Times New Roman" w:hAnsi="Simplified Arabic" w:cs="Simplified Arabic"/>
          <w:color w:val="000000" w:themeColor="text1"/>
          <w:kern w:val="0"/>
          <w:sz w:val="28"/>
          <w:szCs w:val="28"/>
          <w14:ligatures w14:val="none"/>
        </w:rPr>
        <w:t xml:space="preserve"> (Lo et al., 2022) </w:t>
      </w:r>
      <w:r w:rsidRPr="003B41C0">
        <w:rPr>
          <w:rFonts w:ascii="Simplified Arabic" w:eastAsia="Times New Roman" w:hAnsi="Simplified Arabic" w:cs="Simplified Arabic"/>
          <w:color w:val="000000" w:themeColor="text1"/>
          <w:kern w:val="0"/>
          <w:sz w:val="28"/>
          <w:szCs w:val="28"/>
          <w:rtl/>
          <w14:ligatures w14:val="none"/>
        </w:rPr>
        <w:t>إلى أن الموقع الاستراتيجي للعقارات اللوجستية والصناعية يُشكّل جسر ربط بين ديناميكيات هذا القطاع والمتغيرات الاقتصادية الكلية، فالمواقع الاستراتيجية القريبة من العقد الاقتصادية الكبرى تُظهر استجابة أسرع للتحولات الاقتصادية وتُوفّر فرصاً استثمارية أفضل. ويُضيف الباحثون أن الاستثمار في تطوير العقارات اللوجستية في المواقع الاستراتيجية يُسهم في تعزيز التكامل بين قطاع العقار والاقتصاد الكلي، بحيث يعكس تطور هذا القطاع حالة النمو الاقتصادي ويُسهم في تحفيزه</w:t>
      </w:r>
      <w:r w:rsidRPr="003B41C0">
        <w:rPr>
          <w:rFonts w:ascii="Simplified Arabic" w:eastAsia="Times New Roman" w:hAnsi="Simplified Arabic" w:cs="Simplified Arabic"/>
          <w:color w:val="000000" w:themeColor="text1"/>
          <w:kern w:val="0"/>
          <w:sz w:val="28"/>
          <w:szCs w:val="28"/>
          <w14:ligatures w14:val="none"/>
        </w:rPr>
        <w:t>.</w:t>
      </w:r>
    </w:p>
    <w:p w14:paraId="71640F89"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وفي السياق السعودي، يُبرز الحكمي والحبيب (2022) الأهمية الاستراتيجية للموقع الجغرافي للمملكة العربية السعودية بوصفها منطقة وصل بين قارات آسيا وأفريقيا وأوروبا، مما يجعلها موقعاً مثالياً لتطوير منظومة عقارية لوجستية متكاملة تخدم حركة التجارة الدولية. ويُشير الباحثان إلى أن الاستفادة من هذا الموقع تتطلب استثمارات واسعة في شبكات النقل الوطنية بمختلف وسائطها البرية والبحرية والجوية </w:t>
      </w:r>
      <w:proofErr w:type="spellStart"/>
      <w:r w:rsidRPr="003B41C0">
        <w:rPr>
          <w:rFonts w:ascii="Simplified Arabic" w:eastAsia="Times New Roman" w:hAnsi="Simplified Arabic" w:cs="Simplified Arabic"/>
          <w:color w:val="000000" w:themeColor="text1"/>
          <w:kern w:val="0"/>
          <w:sz w:val="28"/>
          <w:szCs w:val="28"/>
          <w:rtl/>
          <w14:ligatures w14:val="none"/>
        </w:rPr>
        <w:t>والسككية</w:t>
      </w:r>
      <w:proofErr w:type="spellEnd"/>
      <w:r w:rsidRPr="003B41C0">
        <w:rPr>
          <w:rFonts w:ascii="Simplified Arabic" w:eastAsia="Times New Roman" w:hAnsi="Simplified Arabic" w:cs="Simplified Arabic"/>
          <w:color w:val="000000" w:themeColor="text1"/>
          <w:kern w:val="0"/>
          <w:sz w:val="28"/>
          <w:szCs w:val="28"/>
          <w:rtl/>
          <w14:ligatures w14:val="none"/>
        </w:rPr>
        <w:t>، إلى جانب إنشاء مناطق لوجستية استراتيجية في مواقع مختارة تُتيح التكامل بين هذه الشبكات وتُوفّر خدمات لوجستية متكاملة للمستثمرين المحليين والدوليين</w:t>
      </w:r>
      <w:r w:rsidRPr="003B41C0">
        <w:rPr>
          <w:rFonts w:ascii="Simplified Arabic" w:eastAsia="Times New Roman" w:hAnsi="Simplified Arabic" w:cs="Simplified Arabic"/>
          <w:color w:val="000000" w:themeColor="text1"/>
          <w:kern w:val="0"/>
          <w:sz w:val="28"/>
          <w:szCs w:val="28"/>
          <w14:ligatures w14:val="none"/>
        </w:rPr>
        <w:t>.</w:t>
      </w:r>
    </w:p>
    <w:p w14:paraId="26B4E864"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lastRenderedPageBreak/>
        <w:t>ويُكمل الحلوان وآخرون (2023) هذا الطرح من زاوية دور المطارات في المنظومة اللوجستية، مبينين أن المطارات السعودية تُشكّل عقداً حيوية في شبكة النقل الوطنية، وأن تطوير العقارات اللوجستية المرتبطة بها يُسهم في تعزيز كفاءة حركة الشحن الجوي ودعم قطاع التجارة الإلكترونية. ويكشف هذا التحليل عن أهمية التكامل بين العقار اللوجستي وشبكات النقل الجوي، ولا سيما في ظل التنامي المتسارع للتجارة الإلكترونية العابرة للحدود التي تعتمد بشكل رئيسي على الشحن الجوي السريع، وهو ما يفرض ضرورة تطوير مناطق شحن متخصصة في محيط المطارات الرئيسية تستوفي متطلبات هذا النمط من الأعمال</w:t>
      </w:r>
      <w:r w:rsidRPr="003B41C0">
        <w:rPr>
          <w:rFonts w:ascii="Simplified Arabic" w:eastAsia="Times New Roman" w:hAnsi="Simplified Arabic" w:cs="Simplified Arabic"/>
          <w:color w:val="000000" w:themeColor="text1"/>
          <w:kern w:val="0"/>
          <w:sz w:val="28"/>
          <w:szCs w:val="28"/>
          <w14:ligatures w14:val="none"/>
        </w:rPr>
        <w:t>.</w:t>
      </w:r>
    </w:p>
    <w:p w14:paraId="05441448"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الثالث: تبني التقنيات الذكية والأتمتة</w:t>
      </w:r>
    </w:p>
    <w:p w14:paraId="1FCABA5E"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يُمثّل تبني التقنيات الذكية والأتمتة أحد أبرز محاور التحول في قطاع العقارات اللوجستية خلال العقد الأخير، إذ لم يعد يُنظر إلى التقنية بوصفها إضافة تكميلية للمنشآت اللوجستية، بل جزءاً جوهرياً من هويتها التشغيلية وقيمتها الاقتصادية. ويُبيّن </w:t>
      </w:r>
      <w:proofErr w:type="spellStart"/>
      <w:r w:rsidRPr="003B41C0">
        <w:rPr>
          <w:rFonts w:ascii="Simplified Arabic" w:eastAsia="Times New Roman" w:hAnsi="Simplified Arabic" w:cs="Simplified Arabic"/>
          <w:color w:val="000000" w:themeColor="text1"/>
          <w:kern w:val="0"/>
          <w:sz w:val="28"/>
          <w:szCs w:val="28"/>
          <w:rtl/>
          <w14:ligatures w14:val="none"/>
        </w:rPr>
        <w:t>باشانك</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rtl/>
          <w14:ligatures w14:val="none"/>
        </w:rPr>
        <w:t>وليشيزينسكي</w:t>
      </w:r>
      <w:proofErr w:type="spellEnd"/>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Bachanek</w:t>
      </w:r>
      <w:proofErr w:type="spellEnd"/>
      <w:r w:rsidRPr="003B41C0">
        <w:rPr>
          <w:rFonts w:ascii="Simplified Arabic" w:eastAsia="Times New Roman" w:hAnsi="Simplified Arabic" w:cs="Simplified Arabic"/>
          <w:color w:val="000000" w:themeColor="text1"/>
          <w:kern w:val="0"/>
          <w:sz w:val="28"/>
          <w:szCs w:val="28"/>
          <w14:ligatures w14:val="none"/>
        </w:rPr>
        <w:t xml:space="preserve"> &amp; Leszczy</w:t>
      </w:r>
      <w:r w:rsidRPr="003B41C0">
        <w:rPr>
          <w:rFonts w:ascii="Cambria" w:eastAsia="Times New Roman" w:hAnsi="Cambria" w:cs="Cambria"/>
          <w:color w:val="000000" w:themeColor="text1"/>
          <w:kern w:val="0"/>
          <w:sz w:val="28"/>
          <w:szCs w:val="28"/>
          <w14:ligatures w14:val="none"/>
        </w:rPr>
        <w:t>ń</w:t>
      </w:r>
      <w:r w:rsidRPr="003B41C0">
        <w:rPr>
          <w:rFonts w:ascii="Simplified Arabic" w:eastAsia="Times New Roman" w:hAnsi="Simplified Arabic" w:cs="Simplified Arabic"/>
          <w:color w:val="000000" w:themeColor="text1"/>
          <w:kern w:val="0"/>
          <w:sz w:val="28"/>
          <w:szCs w:val="28"/>
          <w14:ligatures w14:val="none"/>
        </w:rPr>
        <w:t xml:space="preserve">ski, 2025) </w:t>
      </w:r>
      <w:r w:rsidRPr="003B41C0">
        <w:rPr>
          <w:rFonts w:ascii="Simplified Arabic" w:eastAsia="Times New Roman" w:hAnsi="Simplified Arabic" w:cs="Simplified Arabic"/>
          <w:color w:val="000000" w:themeColor="text1"/>
          <w:kern w:val="0"/>
          <w:sz w:val="28"/>
          <w:szCs w:val="28"/>
          <w:rtl/>
          <w14:ligatures w14:val="none"/>
        </w:rPr>
        <w:t>أن دمج تقنيات الذكاء الاصطناعي في إدارة الاستثمار العقاري اللوجستي بات ضرورة استراتيجية لا مجرد خيار تفاضلي، وذلك من خلال توظيف هذه التقنيات في تحليل البيانات الضخمة والتنبؤ بحركة الطلب وتحسين قرارات التخصيص والتسعير، مما يُتيح للمستثمرين والمشغّلين اتخاذ قرارات أكثر دقة وفاعلية</w:t>
      </w:r>
      <w:r w:rsidRPr="003B41C0">
        <w:rPr>
          <w:rFonts w:ascii="Simplified Arabic" w:eastAsia="Times New Roman" w:hAnsi="Simplified Arabic" w:cs="Simplified Arabic"/>
          <w:color w:val="000000" w:themeColor="text1"/>
          <w:kern w:val="0"/>
          <w:sz w:val="28"/>
          <w:szCs w:val="28"/>
          <w14:ligatures w14:val="none"/>
        </w:rPr>
        <w:t>.</w:t>
      </w:r>
    </w:p>
    <w:p w14:paraId="3F5C6212"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وتتجاوز التقنيات الذكية في العقار اللوجستي بُعد الإدارة الاستثمارية لتشمل التشغيل الفعلي للمنشآت، إذ يُوضح الحلوان وآخرون (2023) أن التقنيات الحديثة قد أحدثت تحولاً جوهرياً في أساليب تشغيل المنشآت اللوجستية، من خلال أنظمة إدارة المستودعات المتقدمة، وتقنيات الروبوتات في التخزين والاسترجاع، وأنظمة الفرز الآلي، وحلول تتبع البضائع القائمة على إنترنت الأشياء. ويكشف هذا التحول عن انتقال جوهري في طبيعة العقار اللوجستي من فضاء سلبي يُوفّر مساحة للتخزين إلى منظومة تشغيلية نشطة تُشارك في تنفيذ الأنشطة اللوجستية بكفاءة عالية</w:t>
      </w:r>
      <w:r w:rsidRPr="003B41C0">
        <w:rPr>
          <w:rFonts w:ascii="Simplified Arabic" w:eastAsia="Times New Roman" w:hAnsi="Simplified Arabic" w:cs="Simplified Arabic"/>
          <w:color w:val="000000" w:themeColor="text1"/>
          <w:kern w:val="0"/>
          <w:sz w:val="28"/>
          <w:szCs w:val="28"/>
          <w14:ligatures w14:val="none"/>
        </w:rPr>
        <w:t>.</w:t>
      </w:r>
    </w:p>
    <w:p w14:paraId="562B0FAC"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ومن منظور تكاملي، يُشير </w:t>
      </w:r>
      <w:proofErr w:type="spellStart"/>
      <w:r w:rsidRPr="003B41C0">
        <w:rPr>
          <w:rFonts w:ascii="Simplified Arabic" w:eastAsia="Times New Roman" w:hAnsi="Simplified Arabic" w:cs="Simplified Arabic"/>
          <w:color w:val="000000" w:themeColor="text1"/>
          <w:kern w:val="0"/>
          <w:sz w:val="28"/>
          <w:szCs w:val="28"/>
          <w:rtl/>
          <w14:ligatures w14:val="none"/>
        </w:rPr>
        <w:t>أناندهو</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rtl/>
          <w14:ligatures w14:val="none"/>
        </w:rPr>
        <w:t>وديفيدوفا</w:t>
      </w:r>
      <w:proofErr w:type="spellEnd"/>
      <w:r w:rsidRPr="003B41C0">
        <w:rPr>
          <w:rFonts w:ascii="Simplified Arabic" w:eastAsia="Times New Roman" w:hAnsi="Simplified Arabic" w:cs="Simplified Arabic"/>
          <w:color w:val="000000" w:themeColor="text1"/>
          <w:kern w:val="0"/>
          <w:sz w:val="28"/>
          <w:szCs w:val="28"/>
          <w14:ligatures w14:val="none"/>
        </w:rPr>
        <w:t xml:space="preserve"> (Anandhu &amp; Davidova, 2024) </w:t>
      </w:r>
      <w:r w:rsidRPr="003B41C0">
        <w:rPr>
          <w:rFonts w:ascii="Simplified Arabic" w:eastAsia="Times New Roman" w:hAnsi="Simplified Arabic" w:cs="Simplified Arabic"/>
          <w:color w:val="000000" w:themeColor="text1"/>
          <w:kern w:val="0"/>
          <w:sz w:val="28"/>
          <w:szCs w:val="28"/>
          <w:rtl/>
          <w14:ligatures w14:val="none"/>
        </w:rPr>
        <w:t xml:space="preserve">إلى أن مراكز الابتكار اللوجستي تُمثّل النموذج الأمثل لتجسيد التقنيات الذكية في العقار اللوجستي، إذ تجمع هذه المراكز بين المنشآت العقارية المتقدمة وأحدث التقنيات في مجالات الأتمتة والذكاء الاصطناعي وإنترنت الأشياء، لتُشكّل بيئة متكاملة تدعم الابتكار في قطاع الخدمات اللوجستية. ويُوضح الباحثان أن هذه المراكز تُسهم </w:t>
      </w:r>
      <w:r w:rsidRPr="003B41C0">
        <w:rPr>
          <w:rFonts w:ascii="Simplified Arabic" w:eastAsia="Times New Roman" w:hAnsi="Simplified Arabic" w:cs="Simplified Arabic"/>
          <w:color w:val="000000" w:themeColor="text1"/>
          <w:kern w:val="0"/>
          <w:sz w:val="28"/>
          <w:szCs w:val="28"/>
          <w:rtl/>
          <w14:ligatures w14:val="none"/>
        </w:rPr>
        <w:lastRenderedPageBreak/>
        <w:t>في تسريع تبني التقنيات الحديثة عبر توفير البنية التحتية اللازمة لتجريب الحلول المبتكرة وتطويرها، بما يُعزّز القدرة التنافسية للقطاع اللوجستي بأكمله</w:t>
      </w:r>
      <w:r w:rsidRPr="003B41C0">
        <w:rPr>
          <w:rFonts w:ascii="Simplified Arabic" w:eastAsia="Times New Roman" w:hAnsi="Simplified Arabic" w:cs="Simplified Arabic"/>
          <w:color w:val="000000" w:themeColor="text1"/>
          <w:kern w:val="0"/>
          <w:sz w:val="28"/>
          <w:szCs w:val="28"/>
          <w14:ligatures w14:val="none"/>
        </w:rPr>
        <w:t>.</w:t>
      </w:r>
    </w:p>
    <w:p w14:paraId="4D053018"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ويُضيف </w:t>
      </w:r>
      <w:proofErr w:type="spellStart"/>
      <w:r w:rsidRPr="003B41C0">
        <w:rPr>
          <w:rFonts w:ascii="Simplified Arabic" w:eastAsia="Times New Roman" w:hAnsi="Simplified Arabic" w:cs="Simplified Arabic"/>
          <w:color w:val="000000" w:themeColor="text1"/>
          <w:kern w:val="0"/>
          <w:sz w:val="28"/>
          <w:szCs w:val="28"/>
          <w:rtl/>
          <w14:ligatures w14:val="none"/>
        </w:rPr>
        <w:t>الحهجيلي</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وآخرون</w:t>
      </w:r>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Alhujaili</w:t>
      </w:r>
      <w:proofErr w:type="spellEnd"/>
      <w:r w:rsidRPr="003B41C0">
        <w:rPr>
          <w:rFonts w:ascii="Simplified Arabic" w:eastAsia="Times New Roman" w:hAnsi="Simplified Arabic" w:cs="Simplified Arabic"/>
          <w:color w:val="000000" w:themeColor="text1"/>
          <w:kern w:val="0"/>
          <w:sz w:val="28"/>
          <w:szCs w:val="28"/>
          <w14:ligatures w14:val="none"/>
        </w:rPr>
        <w:t xml:space="preserve"> et al., 2023) </w:t>
      </w:r>
      <w:r w:rsidRPr="003B41C0">
        <w:rPr>
          <w:rFonts w:ascii="Simplified Arabic" w:eastAsia="Times New Roman" w:hAnsi="Simplified Arabic" w:cs="Simplified Arabic"/>
          <w:color w:val="000000" w:themeColor="text1"/>
          <w:kern w:val="0"/>
          <w:sz w:val="28"/>
          <w:szCs w:val="28"/>
          <w:rtl/>
          <w14:ligatures w14:val="none"/>
        </w:rPr>
        <w:t>بُعداً حكومياً لهذا التحول التقني، حيث يُبيّنون أن تطبيق الحكومة الإلكترونية في المملكة العربية السعودية يُشكّل رافداً مهماً لدعم التحول الرقمي في قطاع الخدمات اللوجستية والعقارية المرتبطة به، من خلال تبسيط الإجراءات وتسريع المعاملات وتوفير منصات رقمية متكاملة تخدم مختلف الأطراف في المنظومة اللوجستية. ويكشف هذا الطرح عن أن التحول الرقمي في العقار اللوجستي ليس مسؤولية القطاع الخاص وحده، بل يتطلب تكاملاً بين الجهود الحكومية والاستثمارات الخاصة لبناء منظومة رقمية شاملة تُعزّز مكانة المملكة كمركز لوجستي دولي</w:t>
      </w:r>
      <w:r w:rsidRPr="003B41C0">
        <w:rPr>
          <w:rFonts w:ascii="Simplified Arabic" w:eastAsia="Times New Roman" w:hAnsi="Simplified Arabic" w:cs="Simplified Arabic"/>
          <w:color w:val="000000" w:themeColor="text1"/>
          <w:kern w:val="0"/>
          <w:sz w:val="28"/>
          <w:szCs w:val="28"/>
          <w14:ligatures w14:val="none"/>
        </w:rPr>
        <w:t>.</w:t>
      </w:r>
    </w:p>
    <w:p w14:paraId="5B12F729"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الرابع: الاستدامة البيئية في المنشآت اللوجستية</w:t>
      </w:r>
    </w:p>
    <w:p w14:paraId="01A0D610"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تصاعدت أهمية الاستدامة البيئية في العقار اللوجستي خلال السنوات الأخيرة لتُصبح بُعداً محورياً في تطوير هذه الأصول، وذلك في ظل تنامي الوعي البيئي وتزايد الضغوط التنظيمية والسوقية نحو تبنّي ممارسات صديقة للبيئة. ويُبرز </w:t>
      </w:r>
      <w:proofErr w:type="spellStart"/>
      <w:r w:rsidRPr="003B41C0">
        <w:rPr>
          <w:rFonts w:ascii="Simplified Arabic" w:eastAsia="Times New Roman" w:hAnsi="Simplified Arabic" w:cs="Simplified Arabic"/>
          <w:color w:val="000000" w:themeColor="text1"/>
          <w:kern w:val="0"/>
          <w:sz w:val="28"/>
          <w:szCs w:val="28"/>
          <w:rtl/>
          <w14:ligatures w14:val="none"/>
        </w:rPr>
        <w:t>أبوضاية</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(2024) أن الخدمات اللوجستية الخضراء باتت توجهاً استراتيجياً على المستوى العالمي والإقليمي، وأن المنشآت العقارية اللوجستية تُشكّل الميدان الرئيسي لتطبيق هذا التوجه، من خلال اعتماد معايير البناء الأخضر، ودمج مصادر الطاقة المتجددة كالطاقة الشمسية، وتبنّي أنظمة إدارة النفايات المستدامة، وتحسين كفاءة استخدام المياه والطاقة. ويُوضح الباحث أن المملكة العربية السعودية تمتلك مقومات استثنائية لتُصبح رائدة إقليمية في هذا المجال، بفضل توفّر مصادر الطاقة الشمسية والتوجهات الاستراتيجية الوطنية نحو الاستدامة</w:t>
      </w:r>
      <w:r w:rsidRPr="003B41C0">
        <w:rPr>
          <w:rFonts w:ascii="Simplified Arabic" w:eastAsia="Times New Roman" w:hAnsi="Simplified Arabic" w:cs="Simplified Arabic"/>
          <w:color w:val="000000" w:themeColor="text1"/>
          <w:kern w:val="0"/>
          <w:sz w:val="28"/>
          <w:szCs w:val="28"/>
          <w14:ligatures w14:val="none"/>
        </w:rPr>
        <w:t>.</w:t>
      </w:r>
    </w:p>
    <w:p w14:paraId="1240C216"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ومن منظور تقني، يُبيّن </w:t>
      </w:r>
      <w:proofErr w:type="spellStart"/>
      <w:r w:rsidRPr="003B41C0">
        <w:rPr>
          <w:rFonts w:ascii="Simplified Arabic" w:eastAsia="Times New Roman" w:hAnsi="Simplified Arabic" w:cs="Simplified Arabic"/>
          <w:color w:val="000000" w:themeColor="text1"/>
          <w:kern w:val="0"/>
          <w:sz w:val="28"/>
          <w:szCs w:val="28"/>
          <w:rtl/>
          <w14:ligatures w14:val="none"/>
        </w:rPr>
        <w:t>باشانك</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rtl/>
          <w14:ligatures w14:val="none"/>
        </w:rPr>
        <w:t>وليشيزينسكي</w:t>
      </w:r>
      <w:proofErr w:type="spellEnd"/>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Bachanek</w:t>
      </w:r>
      <w:proofErr w:type="spellEnd"/>
      <w:r w:rsidRPr="003B41C0">
        <w:rPr>
          <w:rFonts w:ascii="Simplified Arabic" w:eastAsia="Times New Roman" w:hAnsi="Simplified Arabic" w:cs="Simplified Arabic"/>
          <w:color w:val="000000" w:themeColor="text1"/>
          <w:kern w:val="0"/>
          <w:sz w:val="28"/>
          <w:szCs w:val="28"/>
          <w14:ligatures w14:val="none"/>
        </w:rPr>
        <w:t xml:space="preserve"> &amp; Leszczy</w:t>
      </w:r>
      <w:r w:rsidRPr="003B41C0">
        <w:rPr>
          <w:rFonts w:ascii="Cambria" w:eastAsia="Times New Roman" w:hAnsi="Cambria" w:cs="Cambria"/>
          <w:color w:val="000000" w:themeColor="text1"/>
          <w:kern w:val="0"/>
          <w:sz w:val="28"/>
          <w:szCs w:val="28"/>
          <w14:ligatures w14:val="none"/>
        </w:rPr>
        <w:t>ń</w:t>
      </w:r>
      <w:r w:rsidRPr="003B41C0">
        <w:rPr>
          <w:rFonts w:ascii="Simplified Arabic" w:eastAsia="Times New Roman" w:hAnsi="Simplified Arabic" w:cs="Simplified Arabic"/>
          <w:color w:val="000000" w:themeColor="text1"/>
          <w:kern w:val="0"/>
          <w:sz w:val="28"/>
          <w:szCs w:val="28"/>
          <w14:ligatures w14:val="none"/>
        </w:rPr>
        <w:t xml:space="preserve">ski, 2025) </w:t>
      </w:r>
      <w:r w:rsidRPr="003B41C0">
        <w:rPr>
          <w:rFonts w:ascii="Simplified Arabic" w:eastAsia="Times New Roman" w:hAnsi="Simplified Arabic" w:cs="Simplified Arabic"/>
          <w:color w:val="000000" w:themeColor="text1"/>
          <w:kern w:val="0"/>
          <w:sz w:val="28"/>
          <w:szCs w:val="28"/>
          <w:rtl/>
          <w14:ligatures w14:val="none"/>
        </w:rPr>
        <w:t>أن الذكاء الاصطناعي يُشكّل أداة محورية لتحقيق الاستدامة في العقار اللوجستي، وذلك من خلال توظيفه في تحسين كفاءة استخدام الموارد، وترشيد استهلاك الطاقة، وتقليل الأثر البيئي للعمليات اللوجستية. ويكشف هذا الطرح عن التقاء البُعد التقني بالبُعد البيئي في العقار اللوجستي المعاصر، بحيث لا يمكن فصل أحدهما عن الآخر في أي استراتيجية جدية للتطوير، مما يجعل الاستثمار في التقنيات الذكية استثماراً في الاستدامة البيئية في آنٍ واحد</w:t>
      </w:r>
      <w:r w:rsidRPr="003B41C0">
        <w:rPr>
          <w:rFonts w:ascii="Simplified Arabic" w:eastAsia="Times New Roman" w:hAnsi="Simplified Arabic" w:cs="Simplified Arabic"/>
          <w:color w:val="000000" w:themeColor="text1"/>
          <w:kern w:val="0"/>
          <w:sz w:val="28"/>
          <w:szCs w:val="28"/>
          <w14:ligatures w14:val="none"/>
        </w:rPr>
        <w:t>.</w:t>
      </w:r>
    </w:p>
    <w:p w14:paraId="59628827"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lastRenderedPageBreak/>
        <w:t>ويُوسّع الحبشي وآخرون</w:t>
      </w:r>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Alhubashi</w:t>
      </w:r>
      <w:proofErr w:type="spellEnd"/>
      <w:r w:rsidRPr="003B41C0">
        <w:rPr>
          <w:rFonts w:ascii="Simplified Arabic" w:eastAsia="Times New Roman" w:hAnsi="Simplified Arabic" w:cs="Simplified Arabic"/>
          <w:color w:val="000000" w:themeColor="text1"/>
          <w:kern w:val="0"/>
          <w:sz w:val="28"/>
          <w:szCs w:val="28"/>
          <w14:ligatures w14:val="none"/>
        </w:rPr>
        <w:t xml:space="preserve"> et al., 2024) </w:t>
      </w:r>
      <w:r w:rsidRPr="003B41C0">
        <w:rPr>
          <w:rFonts w:ascii="Simplified Arabic" w:eastAsia="Times New Roman" w:hAnsi="Simplified Arabic" w:cs="Simplified Arabic"/>
          <w:color w:val="000000" w:themeColor="text1"/>
          <w:kern w:val="0"/>
          <w:sz w:val="28"/>
          <w:szCs w:val="28"/>
          <w:rtl/>
          <w14:ligatures w14:val="none"/>
        </w:rPr>
        <w:t>نطاق النقاش حول الاستدامة ليشمل التنمية الحضرية المستدامة، مشيرين إلى أن تطوير العقارات اللوجستية في المدن السعودية الكبرى يجب أن يتم ضمن إطار متكامل للتنمية الحضرية المستدامة، بحيث تُسهم هذه العقارات في تحقيق الأهداف البيئية والاجتماعية للمدن، لا أن تُشكّل مصدر ضغط على مواردها. ويستلزم هذا التوجه إعادة النظر في مواقع العقارات اللوجستية وأنماط تصميمها وتشغيلها بما يتوافق مع الرؤية الشاملة للتنمية الحضرية المستدامة، ويحقق التكامل بين الأهداف الاقتصادية والبيئية والاجتماعية</w:t>
      </w:r>
      <w:r w:rsidRPr="003B41C0">
        <w:rPr>
          <w:rFonts w:ascii="Simplified Arabic" w:eastAsia="Times New Roman" w:hAnsi="Simplified Arabic" w:cs="Simplified Arabic"/>
          <w:color w:val="000000" w:themeColor="text1"/>
          <w:kern w:val="0"/>
          <w:sz w:val="28"/>
          <w:szCs w:val="28"/>
          <w14:ligatures w14:val="none"/>
        </w:rPr>
        <w:t>.</w:t>
      </w:r>
    </w:p>
    <w:p w14:paraId="340E346C" w14:textId="77777777" w:rsidR="0077496C" w:rsidRPr="003B41C0" w:rsidRDefault="0077496C" w:rsidP="00D25C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وفي سياق مكمّل، يُبرز </w:t>
      </w:r>
      <w:proofErr w:type="spellStart"/>
      <w:r w:rsidRPr="003B41C0">
        <w:rPr>
          <w:rFonts w:ascii="Simplified Arabic" w:eastAsia="Times New Roman" w:hAnsi="Simplified Arabic" w:cs="Simplified Arabic"/>
          <w:color w:val="000000" w:themeColor="text1"/>
          <w:kern w:val="0"/>
          <w:sz w:val="28"/>
          <w:szCs w:val="28"/>
          <w:rtl/>
          <w14:ligatures w14:val="none"/>
        </w:rPr>
        <w:t>باغادر</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وسلطان</w:t>
      </w:r>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Bagader</w:t>
      </w:r>
      <w:proofErr w:type="spellEnd"/>
      <w:r w:rsidRPr="003B41C0">
        <w:rPr>
          <w:rFonts w:ascii="Simplified Arabic" w:eastAsia="Times New Roman" w:hAnsi="Simplified Arabic" w:cs="Simplified Arabic"/>
          <w:color w:val="000000" w:themeColor="text1"/>
          <w:kern w:val="0"/>
          <w:sz w:val="28"/>
          <w:szCs w:val="28"/>
          <w14:ligatures w14:val="none"/>
        </w:rPr>
        <w:t xml:space="preserve"> &amp; Sultan, 2022) </w:t>
      </w:r>
      <w:r w:rsidRPr="003B41C0">
        <w:rPr>
          <w:rFonts w:ascii="Simplified Arabic" w:eastAsia="Times New Roman" w:hAnsi="Simplified Arabic" w:cs="Simplified Arabic"/>
          <w:color w:val="000000" w:themeColor="text1"/>
          <w:kern w:val="0"/>
          <w:sz w:val="28"/>
          <w:szCs w:val="28"/>
          <w:rtl/>
          <w14:ligatures w14:val="none"/>
        </w:rPr>
        <w:t>أن تطبيق الإدارة الاستراتيجية في شركات البناء والتطوير العقاري في المملكة العربية السعودية يُشكّل مدخلاً جوهرياً لتحقيق أهداف التنمية المستدامة، إذ تتيح الإدارة الاستراتيجية إدماج اعتبارات الاستدامة في القرارات الجوهرية المتعلقة بتصميم المنشآت اللوجستية وإنشائها وتشغيلها. ويستنتج من ذلك أن الاستدامة البيئية في المنشآت اللوجستية ليست مجرد ممارسات فنية معزولة، بل توجه استراتيجي شامل يتطلب تبنّياً على مستوى القيادة العليا للمؤسسات وإدماجاً في مختلف مستويات اتخاذ القرار، بما يضمن استدامة الأثر الإيجابي على المدى الطويل</w:t>
      </w:r>
      <w:r w:rsidRPr="003B41C0">
        <w:rPr>
          <w:rFonts w:ascii="Simplified Arabic" w:eastAsia="Times New Roman" w:hAnsi="Simplified Arabic" w:cs="Simplified Arabic"/>
          <w:color w:val="000000" w:themeColor="text1"/>
          <w:kern w:val="0"/>
          <w:sz w:val="28"/>
          <w:szCs w:val="28"/>
          <w14:ligatures w14:val="none"/>
        </w:rPr>
        <w:t>.</w:t>
      </w:r>
    </w:p>
    <w:p w14:paraId="678BD0F7" w14:textId="56861FEA" w:rsidR="0077496C" w:rsidRPr="003B41C0" w:rsidRDefault="00D25C0A" w:rsidP="00540506">
      <w:pPr>
        <w:jc w:val="center"/>
        <w:outlineLvl w:val="1"/>
        <w:rPr>
          <w:rFonts w:ascii="Simplified Arabic" w:eastAsia="Times New Roman" w:hAnsi="Simplified Arabic" w:cs="Simplified Arabic"/>
          <w:b/>
          <w:bCs/>
          <w:color w:val="000000" w:themeColor="text1"/>
          <w:kern w:val="0"/>
          <w:sz w:val="36"/>
          <w:szCs w:val="36"/>
          <w14:ligatures w14:val="none"/>
        </w:rPr>
      </w:pPr>
      <w:r w:rsidRPr="003B41C0">
        <w:rPr>
          <w:rFonts w:ascii="Simplified Arabic" w:eastAsia="Times New Roman" w:hAnsi="Simplified Arabic" w:cs="Simplified Arabic"/>
          <w:b/>
          <w:bCs/>
          <w:color w:val="000000" w:themeColor="text1"/>
          <w:kern w:val="0"/>
          <w:sz w:val="36"/>
          <w:szCs w:val="36"/>
          <w14:ligatures w14:val="none"/>
        </w:rPr>
        <w:br w:type="page"/>
      </w:r>
      <w:bookmarkStart w:id="40" w:name="_Toc233920098"/>
      <w:r w:rsidR="0077496C" w:rsidRPr="003B41C0">
        <w:rPr>
          <w:rFonts w:ascii="Simplified Arabic" w:eastAsia="Times New Roman" w:hAnsi="Simplified Arabic" w:cs="Simplified Arabic"/>
          <w:b/>
          <w:bCs/>
          <w:color w:val="000000" w:themeColor="text1"/>
          <w:kern w:val="0"/>
          <w:sz w:val="36"/>
          <w:szCs w:val="36"/>
          <w:rtl/>
          <w14:ligatures w14:val="none"/>
        </w:rPr>
        <w:lastRenderedPageBreak/>
        <w:t>المبحث الثاني: تحقيق مستهدفات رؤية 2030</w:t>
      </w:r>
      <w:bookmarkEnd w:id="40"/>
    </w:p>
    <w:p w14:paraId="79DC882A" w14:textId="2C6D6490" w:rsidR="0077496C" w:rsidRPr="003B41C0" w:rsidRDefault="00540506" w:rsidP="005405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920099"/>
      <w:r w:rsidRPr="003B41C0">
        <w:rPr>
          <w:rFonts w:ascii="Simplified Arabic" w:eastAsia="Times New Roman" w:hAnsi="Simplified Arabic" w:cs="Simplified Arabic" w:hint="cs"/>
          <w:b/>
          <w:bCs/>
          <w:color w:val="000000" w:themeColor="text1"/>
          <w:kern w:val="0"/>
          <w:sz w:val="32"/>
          <w:szCs w:val="32"/>
          <w:rtl/>
          <w14:ligatures w14:val="none"/>
        </w:rPr>
        <w:t xml:space="preserve">1.2.2 </w:t>
      </w:r>
      <w:r w:rsidR="0077496C" w:rsidRPr="003B41C0">
        <w:rPr>
          <w:rFonts w:ascii="Simplified Arabic" w:eastAsia="Times New Roman" w:hAnsi="Simplified Arabic" w:cs="Simplified Arabic"/>
          <w:b/>
          <w:bCs/>
          <w:color w:val="000000" w:themeColor="text1"/>
          <w:kern w:val="0"/>
          <w:sz w:val="32"/>
          <w:szCs w:val="32"/>
          <w:rtl/>
          <w14:ligatures w14:val="none"/>
        </w:rPr>
        <w:t>تمهيد</w:t>
      </w:r>
      <w:bookmarkEnd w:id="41"/>
    </w:p>
    <w:p w14:paraId="1C60BDCD"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تُمثّل رؤية المملكة العربية السعودية 2030 مشروعاً وطنياً شاملاً للتحول الاقتصادي والاجتماعي، أطلقته المملكة عام 2016 بهدف إعادة هيكلة الاقتصاد الوطني وتنويع مصادر دخله وتقليل اعتماده على النفط، وترسيخ مكانتها بوصفها قوة اقتصادية إقليمية ودولية. وقد جاءت هذه الرؤية استجابة لجملة من التحولات الداخلية والخارجية، أبرزها تقلبات أسواق النفط، والحاجة إلى استيعاب النمو السكاني المتسارع، وتوفير فرص عمل للشباب، وتعزيز مساهمة القطاع الخاص في الاقتصاد الوطني، والاستفادة من الموقع الجغرافي الاستراتيجي للمملكة (بهمام، 2020)</w:t>
      </w:r>
      <w:r w:rsidRPr="003B41C0">
        <w:rPr>
          <w:rFonts w:ascii="Simplified Arabic" w:eastAsia="Times New Roman" w:hAnsi="Simplified Arabic" w:cs="Simplified Arabic"/>
          <w:color w:val="000000" w:themeColor="text1"/>
          <w:kern w:val="0"/>
          <w:sz w:val="28"/>
          <w:szCs w:val="28"/>
          <w14:ligatures w14:val="none"/>
        </w:rPr>
        <w:t>.</w:t>
      </w:r>
    </w:p>
    <w:p w14:paraId="465E35C4"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وتستند رؤية 2030 إلى ثلاثة محاور رئيسية هي: مجتمع حيوي، واقتصاد مزدهر، ووطن طموح، وتنبثق منها جملة من البرامج التنفيذية والأهداف الاستراتيجية التي تُغطي مختلف القطاعات الاقتصادية والاجتماعية. ويحتل قطاع الخدمات اللوجستية والعقار مكانة بارزة ضمن هذه المستهدفات، إذ يُنظر إليهما بوصفهما رافدين محوريين لتحقيق التنويع الاقتصادي وتعزيز مكانة المملكة كمركز لوجستي عالمي (الحكمي والحبيب، 2022). ومن هذا المنطلق، يتناول هذا المبحث الأطر المفاهيمية لتحقيق مستهدفات رؤية 2030، من خلال استعراض المفهوم وتطوره، وأهميته الاستراتيجية، والأهداف المرتبطة به، ثم التعمق في أبعاد قياس هذا التحقيق في سياق القطاع اللوجستي والعقاري في مدينة الرياض</w:t>
      </w:r>
      <w:r w:rsidRPr="003B41C0">
        <w:rPr>
          <w:rFonts w:ascii="Simplified Arabic" w:eastAsia="Times New Roman" w:hAnsi="Simplified Arabic" w:cs="Simplified Arabic"/>
          <w:color w:val="000000" w:themeColor="text1"/>
          <w:kern w:val="0"/>
          <w:sz w:val="28"/>
          <w:szCs w:val="28"/>
          <w14:ligatures w14:val="none"/>
        </w:rPr>
        <w:t>.</w:t>
      </w:r>
    </w:p>
    <w:p w14:paraId="2741874E" w14:textId="391DBABF" w:rsidR="0077496C" w:rsidRPr="003B41C0" w:rsidRDefault="00540506" w:rsidP="005405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920100"/>
      <w:r w:rsidRPr="003B41C0">
        <w:rPr>
          <w:rFonts w:ascii="Simplified Arabic" w:eastAsia="Times New Roman" w:hAnsi="Simplified Arabic" w:cs="Simplified Arabic" w:hint="cs"/>
          <w:b/>
          <w:bCs/>
          <w:color w:val="000000" w:themeColor="text1"/>
          <w:kern w:val="0"/>
          <w:sz w:val="32"/>
          <w:szCs w:val="32"/>
          <w:rtl/>
          <w14:ligatures w14:val="none"/>
        </w:rPr>
        <w:t>2.2.2</w:t>
      </w:r>
      <w:r w:rsidR="0077496C" w:rsidRPr="003B41C0">
        <w:rPr>
          <w:rFonts w:ascii="Simplified Arabic" w:eastAsia="Times New Roman" w:hAnsi="Simplified Arabic" w:cs="Simplified Arabic"/>
          <w:b/>
          <w:bCs/>
          <w:color w:val="000000" w:themeColor="text1"/>
          <w:kern w:val="0"/>
          <w:sz w:val="32"/>
          <w:szCs w:val="32"/>
          <w:rtl/>
          <w14:ligatures w14:val="none"/>
        </w:rPr>
        <w:t xml:space="preserve"> مفهوم تحقيق مستهدفات رؤية 2030</w:t>
      </w:r>
      <w:bookmarkEnd w:id="42"/>
    </w:p>
    <w:p w14:paraId="17F092C8"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يتصدّر مفهوم تحقيق مستهدفات رؤية 2030 اهتمام الباحثين والمختصين في مجالات التنمية والإدارة الاستراتيجية، ولا يزال هذا المفهوم في طور التبلور والتطور بحكم حداثة الرؤية ذاتها. وقد قدّم الباحثون تعريفات متعددة لهذا المفهوم انطلاقاً من زوايا مختلفة، فقد عرّفه بهمام (2020) بوصفه العملية المنظّمة التي تستهدف ترجمة التوجهات الاستراتيجية للرؤية إلى برامج ومبادرات تنفيذية قابلة للقياس، بحيث يمكن الوقوف على مدى التقدم المحرز في تحقيق الغايات الوطنية عبر مؤشرات كمّية ونوعية محددة. ويكشف هذا التعريف عن أن تحقيق مستهدفات الرؤية لا يُنظر إليه بوصفه غاية نهائية، بل عملية مستمرة تتطلب متابعة وتقييماً دائمين</w:t>
      </w:r>
      <w:r w:rsidRPr="003B41C0">
        <w:rPr>
          <w:rFonts w:ascii="Simplified Arabic" w:eastAsia="Times New Roman" w:hAnsi="Simplified Arabic" w:cs="Simplified Arabic"/>
          <w:color w:val="000000" w:themeColor="text1"/>
          <w:kern w:val="0"/>
          <w:sz w:val="28"/>
          <w:szCs w:val="28"/>
          <w14:ligatures w14:val="none"/>
        </w:rPr>
        <w:t>.</w:t>
      </w:r>
    </w:p>
    <w:p w14:paraId="033BB529"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lastRenderedPageBreak/>
        <w:t>ومن منظور تنموي، يذهب الحربي (2022) إلى أن تحقيق مستهدفات رؤية 2030 يعني إسهام مختلف القطاعات الوطنية في تفعيل مسارات التنمية المستدامة التي تضمنتها الرؤية، بحيث تتكامل جهود الجهات الحكومية والقطاع الخاص والمؤسسات الأكاديمية والمجتمع المدني في تحقيق الأهداف المشتركة. ويُبرز هذا التعريف البُعد التكاملي في تحقيق المستهدفات، وأنه ليس مسؤولية جهة بعينها بل نتاج تضافر جهود منظومة وطنية شاملة تعمل بروح الشراكة والتكامل</w:t>
      </w:r>
      <w:r w:rsidRPr="003B41C0">
        <w:rPr>
          <w:rFonts w:ascii="Simplified Arabic" w:eastAsia="Times New Roman" w:hAnsi="Simplified Arabic" w:cs="Simplified Arabic"/>
          <w:color w:val="000000" w:themeColor="text1"/>
          <w:kern w:val="0"/>
          <w:sz w:val="28"/>
          <w:szCs w:val="28"/>
          <w14:ligatures w14:val="none"/>
        </w:rPr>
        <w:t>.</w:t>
      </w:r>
    </w:p>
    <w:p w14:paraId="24A1A9B5"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وفي سياق أكثر تخصصاً، تناول العمري والشهراني (2023) تحقيق مستهدفات الرؤية بوصفه عملية إسهام قطاعية تُقاس بمدى مساهمة كل قطاع في تحقيق الغايات الاستراتيجية المرتبطة به، وذلك من خلال مؤشرات محددة تعكس الأداء الفعلي مقارنة بالمستهدفات المرسومة. ويُوسّع الشمري (2024) هذا المفهوم ليشمل الابتكار بوصفه محرّكاً جوهرياً لتحقيق مستهدفات الرؤية، مبيّناً أن العلاقة بين الابتكار والتنمية المستدامة في سياق الرؤية علاقة تكاملية، وأن تحقيق المستهدفات يستلزم توظيف الابتكار في مختلف القطاعات لتعزيز كفاءتها وقدرتها على تحقيق الأهداف المرسومة</w:t>
      </w:r>
      <w:r w:rsidRPr="003B41C0">
        <w:rPr>
          <w:rFonts w:ascii="Simplified Arabic" w:eastAsia="Times New Roman" w:hAnsi="Simplified Arabic" w:cs="Simplified Arabic"/>
          <w:color w:val="000000" w:themeColor="text1"/>
          <w:kern w:val="0"/>
          <w:sz w:val="28"/>
          <w:szCs w:val="28"/>
          <w14:ligatures w14:val="none"/>
        </w:rPr>
        <w:t>.</w:t>
      </w:r>
    </w:p>
    <w:p w14:paraId="68F846FE"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ومن منظور اقتصادي كلي، يُعرّف الشويكات ومحمد</w:t>
      </w:r>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Alshuwaikhat</w:t>
      </w:r>
      <w:proofErr w:type="spellEnd"/>
      <w:r w:rsidRPr="003B41C0">
        <w:rPr>
          <w:rFonts w:ascii="Simplified Arabic" w:eastAsia="Times New Roman" w:hAnsi="Simplified Arabic" w:cs="Simplified Arabic"/>
          <w:color w:val="000000" w:themeColor="text1"/>
          <w:kern w:val="0"/>
          <w:sz w:val="28"/>
          <w:szCs w:val="28"/>
          <w14:ligatures w14:val="none"/>
        </w:rPr>
        <w:t xml:space="preserve"> &amp; Mohammed, 2024) </w:t>
      </w:r>
      <w:r w:rsidRPr="003B41C0">
        <w:rPr>
          <w:rFonts w:ascii="Simplified Arabic" w:eastAsia="Times New Roman" w:hAnsi="Simplified Arabic" w:cs="Simplified Arabic"/>
          <w:color w:val="000000" w:themeColor="text1"/>
          <w:kern w:val="0"/>
          <w:sz w:val="28"/>
          <w:szCs w:val="28"/>
          <w:rtl/>
          <w14:ligatures w14:val="none"/>
        </w:rPr>
        <w:t>تحقيق مستهدفات رؤية 2030 بأنه انعكاس للإصلاحات الاقتصادية الشاملة التي نفذّتها المملكة على مختلف المؤشرات الاقتصادية الكلية، ولا سيما مؤشرات الأسعار والاستهلاك والنمو. ويكشف هذا التعريف عن أن تحقيق المستهدفات لا يُقاس بمؤشرات جزئية معزولة، بل بمنظومة متكاملة من المؤشرات التي تعكس الصحة العامة للاقتصاد الوطني ومدى تحقيقه للاستقرار والنمو المتوازن، مما يستلزم اعتماد منهجية شاملة في القياس تراعي مختلف الأبعاد الاقتصادية والاجتماعية</w:t>
      </w:r>
      <w:r w:rsidRPr="003B41C0">
        <w:rPr>
          <w:rFonts w:ascii="Simplified Arabic" w:eastAsia="Times New Roman" w:hAnsi="Simplified Arabic" w:cs="Simplified Arabic"/>
          <w:color w:val="000000" w:themeColor="text1"/>
          <w:kern w:val="0"/>
          <w:sz w:val="28"/>
          <w:szCs w:val="28"/>
          <w14:ligatures w14:val="none"/>
        </w:rPr>
        <w:t>.</w:t>
      </w:r>
    </w:p>
    <w:p w14:paraId="17C85EA2"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وفي البُعد المتعلق بالحوكمة، يُبيّن </w:t>
      </w:r>
      <w:proofErr w:type="spellStart"/>
      <w:r w:rsidRPr="003B41C0">
        <w:rPr>
          <w:rFonts w:ascii="Simplified Arabic" w:eastAsia="Times New Roman" w:hAnsi="Simplified Arabic" w:cs="Simplified Arabic"/>
          <w:color w:val="000000" w:themeColor="text1"/>
          <w:kern w:val="0"/>
          <w:sz w:val="28"/>
          <w:szCs w:val="28"/>
          <w:rtl/>
          <w14:ligatures w14:val="none"/>
        </w:rPr>
        <w:t>دريويش</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(2025) أن تحقيق مستهدفات الرؤية يرتبط ارتباطاً وثيقاً بجودة ممارسات الحوكمة في المؤسسات الوطنية، إذ لا يمكن الحديث عن تحقيق فعلي للمستهدفات دون توفّر منظومة حوكمة رشيدة تضمن الشفافية والمساءلة والكفاءة في استخدام الموارد. ويُبرز هذا الطرح البُعد المؤسسي في تحقيق المستهدفات، مؤكداً أن السياسات والاستراتيجيات مهما بلغت جودتها تظل قاصرة عن تحقيق أهدافها في غياب بيئة مؤسسية داعمة تُسهم في تنفيذها بكفاءة وفاعلية</w:t>
      </w:r>
      <w:r w:rsidRPr="003B41C0">
        <w:rPr>
          <w:rFonts w:ascii="Simplified Arabic" w:eastAsia="Times New Roman" w:hAnsi="Simplified Arabic" w:cs="Simplified Arabic"/>
          <w:color w:val="000000" w:themeColor="text1"/>
          <w:kern w:val="0"/>
          <w:sz w:val="28"/>
          <w:szCs w:val="28"/>
          <w14:ligatures w14:val="none"/>
        </w:rPr>
        <w:t>.</w:t>
      </w:r>
    </w:p>
    <w:p w14:paraId="7CE336F4"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ويستخلص الباحث من هذه التعريفات أن مفهوم تحقيق مستهدفات رؤية 2030 مفهوم مركّب متعدد الأبعاد، يجمع بين البُعد الاستراتيجي المتمثل في ترجمة التوجهات الكبرى إلى برامج تنفيذية، والبُعد التشغيلي </w:t>
      </w:r>
      <w:r w:rsidRPr="003B41C0">
        <w:rPr>
          <w:rFonts w:ascii="Simplified Arabic" w:eastAsia="Times New Roman" w:hAnsi="Simplified Arabic" w:cs="Simplified Arabic"/>
          <w:color w:val="000000" w:themeColor="text1"/>
          <w:kern w:val="0"/>
          <w:sz w:val="28"/>
          <w:szCs w:val="28"/>
          <w:rtl/>
          <w14:ligatures w14:val="none"/>
        </w:rPr>
        <w:lastRenderedPageBreak/>
        <w:t>المتمثل في تنفيذ هذه البرامج بكفاءة، والبُعد القياسي المتمثل في متابعة الأداء عبر مؤشرات محددة، والبُعد المؤسسي المتمثل في توفّر بيئة حوكمة داعمة. ويرى الباحث أن التعريف الأنسب لأغراض هذه الدراسة يقوم على اعتبار تحقيق مستهدفات رؤية 2030 هو مدى إسهام قطاع العقارات اللوجستية في تفعيل الأهداف الاستراتيجية المرسومة في الرؤية والمرتبطة بالتنويع الاقتصادي، وتعزيز مكانة المملكة كمركز لوجستي عالمي، ودعم التنمية المستدامة، وذلك في سياق مدينة الرياض بوصفها العاصمة الاقتصادية والإدارية للمملكة</w:t>
      </w:r>
      <w:r w:rsidRPr="003B41C0">
        <w:rPr>
          <w:rFonts w:ascii="Simplified Arabic" w:eastAsia="Times New Roman" w:hAnsi="Simplified Arabic" w:cs="Simplified Arabic"/>
          <w:color w:val="000000" w:themeColor="text1"/>
          <w:kern w:val="0"/>
          <w:sz w:val="28"/>
          <w:szCs w:val="28"/>
          <w14:ligatures w14:val="none"/>
        </w:rPr>
        <w:t>.</w:t>
      </w:r>
    </w:p>
    <w:p w14:paraId="33C02122" w14:textId="07D3CEBA" w:rsidR="0077496C" w:rsidRPr="003B41C0" w:rsidRDefault="00540506" w:rsidP="005405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920101"/>
      <w:r w:rsidRPr="003B41C0">
        <w:rPr>
          <w:rFonts w:ascii="Simplified Arabic" w:eastAsia="Times New Roman" w:hAnsi="Simplified Arabic" w:cs="Simplified Arabic" w:hint="cs"/>
          <w:b/>
          <w:bCs/>
          <w:color w:val="000000" w:themeColor="text1"/>
          <w:kern w:val="0"/>
          <w:sz w:val="32"/>
          <w:szCs w:val="32"/>
          <w:rtl/>
          <w14:ligatures w14:val="none"/>
        </w:rPr>
        <w:t>3.2.2</w:t>
      </w:r>
      <w:r w:rsidR="0077496C" w:rsidRPr="003B41C0">
        <w:rPr>
          <w:rFonts w:ascii="Simplified Arabic" w:eastAsia="Times New Roman" w:hAnsi="Simplified Arabic" w:cs="Simplified Arabic"/>
          <w:b/>
          <w:bCs/>
          <w:color w:val="000000" w:themeColor="text1"/>
          <w:kern w:val="0"/>
          <w:sz w:val="32"/>
          <w:szCs w:val="32"/>
          <w:rtl/>
          <w14:ligatures w14:val="none"/>
        </w:rPr>
        <w:t xml:space="preserve"> أهمية تحقيق مستهدفات رؤية 2030</w:t>
      </w:r>
      <w:bookmarkEnd w:id="43"/>
    </w:p>
    <w:p w14:paraId="6CC3DDCE"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تكتسب مسألة تحقيق مستهدفات رؤية 2030 أهمية استثنائية على المستويين الوطني والإقليمي، إذ تُشكّل المحك الرئيسي لتقييم نجاح المشروع التحولي الأبرز في تاريخ المملكة الحديث. ولا تقتصر أهمية هذا التحقيق على البُعد الاقتصادي المباشر، بل تمتد لتشمل أبعاداً اجتماعية وثقافية ومؤسسية عميقة تُعيد تشكيل ملامح المجتمع السعودي والاقتصاد الوطني على المدى البعيد</w:t>
      </w:r>
      <w:r w:rsidRPr="003B41C0">
        <w:rPr>
          <w:rFonts w:ascii="Simplified Arabic" w:eastAsia="Times New Roman" w:hAnsi="Simplified Arabic" w:cs="Simplified Arabic"/>
          <w:color w:val="000000" w:themeColor="text1"/>
          <w:kern w:val="0"/>
          <w:sz w:val="28"/>
          <w:szCs w:val="28"/>
          <w14:ligatures w14:val="none"/>
        </w:rPr>
        <w:t>.</w:t>
      </w:r>
    </w:p>
    <w:p w14:paraId="31211A7A"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ويشير الحربي (2022) إلى أن أهمية تحقيق مستهدفات الرؤية تتجلى في عدة محاور، أولها أن هذا التحقيق يُشكّل ترجمة عملية للتوجهات الاستراتيجية الكبرى للدولة على أرض الواقع، وثانيها أنه يُسهم في إحداث تحول نوعي في بنية الاقتصاد الوطني عبر التنويع وتقليل الاعتماد على النفط، وثالثها أنه يُعزّز التنافسية الوطنية على المستويين الإقليمي والدولي في مختلف القطاعات، ورابعها أنه يخلق فرص عمل نوعية للأجيال الجديدة ويُسهم في تمكين الشباب والمرأة، وخامسها أنه يُرسّخ منظومة قيمية جديدة تقوم على الجودة والابتكار والاستدامة، وسادسها أنه يُقدّم نموذجاً تنموياً ملهماً لدول المنطقة والعالم</w:t>
      </w:r>
      <w:r w:rsidRPr="003B41C0">
        <w:rPr>
          <w:rFonts w:ascii="Simplified Arabic" w:eastAsia="Times New Roman" w:hAnsi="Simplified Arabic" w:cs="Simplified Arabic"/>
          <w:color w:val="000000" w:themeColor="text1"/>
          <w:kern w:val="0"/>
          <w:sz w:val="28"/>
          <w:szCs w:val="28"/>
          <w14:ligatures w14:val="none"/>
        </w:rPr>
        <w:t>.</w:t>
      </w:r>
    </w:p>
    <w:p w14:paraId="5E0190DC"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ويُوضح الشمري (2024) أن أهمية تحقيق مستهدفات الرؤية تنبع من ارتباطها الوثيق بمنظومة الابتكار والتنمية المستدامة، إذ يُشكّل هذا التحقيق فرصة استثنائية لبناء اقتصاد قائم على المعرفة والابتكار بدلاً من الاقتصاد </w:t>
      </w:r>
      <w:proofErr w:type="spellStart"/>
      <w:r w:rsidRPr="003B41C0">
        <w:rPr>
          <w:rFonts w:ascii="Simplified Arabic" w:eastAsia="Times New Roman" w:hAnsi="Simplified Arabic" w:cs="Simplified Arabic"/>
          <w:color w:val="000000" w:themeColor="text1"/>
          <w:kern w:val="0"/>
          <w:sz w:val="28"/>
          <w:szCs w:val="28"/>
          <w:rtl/>
          <w14:ligatures w14:val="none"/>
        </w:rPr>
        <w:t>الريعي</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التقليدي. ويُبيّن الباحث أن الرؤية تفتح آفاقاً واسعة لتوظيف الابتكار في مختلف القطاعات، بما يُسهم في تحقيق قفزات نوعية في كفاءة استخدام الموارد وجودة المخرجات الوطنية، ويُعزّز قدرة الاقتصاد الوطني على المنافسة في الأسواق الدولية القائمة على المعرفة والتقنيات المتقدمة</w:t>
      </w:r>
      <w:r w:rsidRPr="003B41C0">
        <w:rPr>
          <w:rFonts w:ascii="Simplified Arabic" w:eastAsia="Times New Roman" w:hAnsi="Simplified Arabic" w:cs="Simplified Arabic"/>
          <w:color w:val="000000" w:themeColor="text1"/>
          <w:kern w:val="0"/>
          <w:sz w:val="28"/>
          <w:szCs w:val="28"/>
          <w14:ligatures w14:val="none"/>
        </w:rPr>
        <w:t>.</w:t>
      </w:r>
    </w:p>
    <w:p w14:paraId="7D1F4041"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ويُضيف العمري والشهراني (2023) بُعداً معرفياً لأهمية تحقيق المستهدفات، مشيرين إلى أن البحث العلمي والتعليم العالي يُشكّلان ركيزتين محوريتين لتحقيق الرؤية، وأن تحقيق المستهدفات في هذا المجال </w:t>
      </w:r>
      <w:r w:rsidRPr="003B41C0">
        <w:rPr>
          <w:rFonts w:ascii="Simplified Arabic" w:eastAsia="Times New Roman" w:hAnsi="Simplified Arabic" w:cs="Simplified Arabic"/>
          <w:color w:val="000000" w:themeColor="text1"/>
          <w:kern w:val="0"/>
          <w:sz w:val="28"/>
          <w:szCs w:val="28"/>
          <w:rtl/>
          <w14:ligatures w14:val="none"/>
        </w:rPr>
        <w:lastRenderedPageBreak/>
        <w:t>يُسهم في بناء رأس المال البشري القادر على قيادة التحول الوطني. ويكشف هذا الطرح عن أن أهمية الرؤية لا تقتصر على النتائج الاقتصادية المباشرة، بل تمتد لتشمل بناء منظومة معرفية متكاملة تُشكّل المحرك الحقيقي للتنمية على المدى البعيد، وترسّخ ثقافة الإبداع والابتكار في المجتمع</w:t>
      </w:r>
      <w:r w:rsidRPr="003B41C0">
        <w:rPr>
          <w:rFonts w:ascii="Simplified Arabic" w:eastAsia="Times New Roman" w:hAnsi="Simplified Arabic" w:cs="Simplified Arabic"/>
          <w:color w:val="000000" w:themeColor="text1"/>
          <w:kern w:val="0"/>
          <w:sz w:val="28"/>
          <w:szCs w:val="28"/>
          <w14:ligatures w14:val="none"/>
        </w:rPr>
        <w:t>.</w:t>
      </w:r>
    </w:p>
    <w:p w14:paraId="32F0F2E1"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ومن منظور مؤسسي، يُبرز </w:t>
      </w:r>
      <w:proofErr w:type="spellStart"/>
      <w:r w:rsidRPr="003B41C0">
        <w:rPr>
          <w:rFonts w:ascii="Simplified Arabic" w:eastAsia="Times New Roman" w:hAnsi="Simplified Arabic" w:cs="Simplified Arabic"/>
          <w:color w:val="000000" w:themeColor="text1"/>
          <w:kern w:val="0"/>
          <w:sz w:val="28"/>
          <w:szCs w:val="28"/>
          <w:rtl/>
          <w14:ligatures w14:val="none"/>
        </w:rPr>
        <w:t>دريويش</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(2025) أن تحقيق مستهدفات الرؤية يُعزّز ممارسات الحوكمة الرشيدة في المؤسسات الوطنية، ويُسهم في تطوير البيئة المؤسسية بما يخدم التحول الاقتصادي المنشود. ويُوضح الباحث أن هذا البُعد يكتسب أهمية خاصة في قطاعات ناشئة كالأمن السيبراني والتقنيات المتقدمة، حيث تُشكّل ممارسات الحوكمة الرشيدة شرطاً مسبقاً للنمو المستدام وجذب الاستثمارات النوعية، بما يُسهم في تعزيز مكانة المملكة في مؤشرات الأداء المؤسسي الدولية</w:t>
      </w:r>
      <w:r w:rsidRPr="003B41C0">
        <w:rPr>
          <w:rFonts w:ascii="Simplified Arabic" w:eastAsia="Times New Roman" w:hAnsi="Simplified Arabic" w:cs="Simplified Arabic"/>
          <w:color w:val="000000" w:themeColor="text1"/>
          <w:kern w:val="0"/>
          <w:sz w:val="28"/>
          <w:szCs w:val="28"/>
          <w14:ligatures w14:val="none"/>
        </w:rPr>
        <w:t>.</w:t>
      </w:r>
    </w:p>
    <w:p w14:paraId="60A25F8D"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ويستكمل القحطاني (2024) رسم صورة أهمية تحقيق المستهدفات من زاوية الأمن الغذائي، مبيناً أن السياسات الزراعية المرتبطة بالرؤية تستهدف تعزيز استدامة الأمن الغذائي الوطني، وهو مطلب استراتيجي تتضاعف أهميته في ظل التحديات المناخية والجيوسياسية التي </w:t>
      </w:r>
      <w:proofErr w:type="spellStart"/>
      <w:r w:rsidRPr="003B41C0">
        <w:rPr>
          <w:rFonts w:ascii="Simplified Arabic" w:eastAsia="Times New Roman" w:hAnsi="Simplified Arabic" w:cs="Simplified Arabic"/>
          <w:color w:val="000000" w:themeColor="text1"/>
          <w:kern w:val="0"/>
          <w:sz w:val="28"/>
          <w:szCs w:val="28"/>
          <w:rtl/>
          <w14:ligatures w14:val="none"/>
        </w:rPr>
        <w:t>يواجهها</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العالم المعاصر. ويكشف هذا التنوع في الزوايا التي يُنظر منها إلى أهمية تحقيق المستهدفات عن الطبيعة الشاملة لرؤية 2030، وأنها ليست مجرد خطة اقتصادية بل مشروع وطني متكامل يُعيد رسم ملامح المستقبل السعودي في مختلف المجالات الحيوية</w:t>
      </w:r>
      <w:r w:rsidRPr="003B41C0">
        <w:rPr>
          <w:rFonts w:ascii="Simplified Arabic" w:eastAsia="Times New Roman" w:hAnsi="Simplified Arabic" w:cs="Simplified Arabic"/>
          <w:color w:val="000000" w:themeColor="text1"/>
          <w:kern w:val="0"/>
          <w:sz w:val="28"/>
          <w:szCs w:val="28"/>
          <w14:ligatures w14:val="none"/>
        </w:rPr>
        <w:t>.</w:t>
      </w:r>
    </w:p>
    <w:p w14:paraId="50389ECE" w14:textId="584D6BBB" w:rsidR="0077496C" w:rsidRPr="003B41C0" w:rsidRDefault="00540506" w:rsidP="005405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920102"/>
      <w:r w:rsidRPr="003B41C0">
        <w:rPr>
          <w:rFonts w:ascii="Simplified Arabic" w:eastAsia="Times New Roman" w:hAnsi="Simplified Arabic" w:cs="Simplified Arabic" w:hint="cs"/>
          <w:b/>
          <w:bCs/>
          <w:color w:val="000000" w:themeColor="text1"/>
          <w:kern w:val="0"/>
          <w:sz w:val="32"/>
          <w:szCs w:val="32"/>
          <w:rtl/>
          <w14:ligatures w14:val="none"/>
        </w:rPr>
        <w:t>4.2.2</w:t>
      </w:r>
      <w:r w:rsidR="0077496C" w:rsidRPr="003B41C0">
        <w:rPr>
          <w:rFonts w:ascii="Simplified Arabic" w:eastAsia="Times New Roman" w:hAnsi="Simplified Arabic" w:cs="Simplified Arabic"/>
          <w:b/>
          <w:bCs/>
          <w:color w:val="000000" w:themeColor="text1"/>
          <w:kern w:val="0"/>
          <w:sz w:val="32"/>
          <w:szCs w:val="32"/>
          <w:rtl/>
          <w14:ligatures w14:val="none"/>
        </w:rPr>
        <w:t xml:space="preserve"> أهداف تحقيق مستهدفات رؤية 2030</w:t>
      </w:r>
      <w:bookmarkEnd w:id="44"/>
    </w:p>
    <w:p w14:paraId="273124F9"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تتشعب الأهداف التي يسعى تحقيق مستهدفات رؤية 2030 إلى بلوغها، وتتنوع بتنوع القطاعات التي تُغطيها الرؤية والزوايا التي يعالجها الباحثون. وقد قدّم الباحثون رؤى متعددة حول هذه الأهداف يمكن استعراضها على النحو الآتي</w:t>
      </w:r>
      <w:r w:rsidRPr="003B41C0">
        <w:rPr>
          <w:rFonts w:ascii="Simplified Arabic" w:eastAsia="Times New Roman" w:hAnsi="Simplified Arabic" w:cs="Simplified Arabic"/>
          <w:color w:val="000000" w:themeColor="text1"/>
          <w:kern w:val="0"/>
          <w:sz w:val="28"/>
          <w:szCs w:val="28"/>
          <w14:ligatures w14:val="none"/>
        </w:rPr>
        <w:t>:</w:t>
      </w:r>
    </w:p>
    <w:p w14:paraId="236419A8"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يُحدد بهمام (2020) الأهداف الرئيسية لتحقيق مستهدفات الرؤية في سياق قطاع الإسكان بأنها تشمل: أولاً، توفير المسكن الملائم لأكبر شريحة من المواطنين وفق برامج مبتكرة ومتنوعة؛ ثانياً، رفع نسبة تملك المواطنين للمساكن إلى مستويات مستهدفة؛ ثالثاً، تطوير سوق الإسكان بحيث يستوعب مختلف الشرائح ذات الاحتياجات المتنوعة؛ رابعاً، إدماج مبادئ التخطيط العمراني الحديث في تصميم الأحياء السكنية بما يخدم جودة الحياة</w:t>
      </w:r>
      <w:r w:rsidRPr="003B41C0">
        <w:rPr>
          <w:rFonts w:ascii="Simplified Arabic" w:eastAsia="Times New Roman" w:hAnsi="Simplified Arabic" w:cs="Simplified Arabic"/>
          <w:color w:val="000000" w:themeColor="text1"/>
          <w:kern w:val="0"/>
          <w:sz w:val="28"/>
          <w:szCs w:val="28"/>
          <w14:ligatures w14:val="none"/>
        </w:rPr>
        <w:t>.</w:t>
      </w:r>
    </w:p>
    <w:p w14:paraId="52391A85"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lastRenderedPageBreak/>
        <w:t>ويرى الحكمي والحبيب (2022) أن الأهداف الاستراتيجية لتحقيق مستهدفات الرؤية في قطاع الصناعة والخدمات اللوجستية تتضمن: أولاً، رفع مساهمة الصناعات المحلية غير النفطية في الناتج المحلي الإجمالي؛ ثانياً، تعزيز مكانة المملكة كمنصة لوجستية عالمية تربط القارات الثلاث؛ ثالثاً، تطوير برنامج متكامل لتنمية الصناعة الوطنية والخدمات اللوجستية؛ رابعاً، جذب الاستثمارات النوعية في القطاعين الصناعي واللوجستي؛ خامساً، خلق فرص عمل نوعية في هذين القطاعين للمواطنين والمواطنات</w:t>
      </w:r>
      <w:r w:rsidRPr="003B41C0">
        <w:rPr>
          <w:rFonts w:ascii="Simplified Arabic" w:eastAsia="Times New Roman" w:hAnsi="Simplified Arabic" w:cs="Simplified Arabic"/>
          <w:color w:val="000000" w:themeColor="text1"/>
          <w:kern w:val="0"/>
          <w:sz w:val="28"/>
          <w:szCs w:val="28"/>
          <w14:ligatures w14:val="none"/>
        </w:rPr>
        <w:t>.</w:t>
      </w:r>
    </w:p>
    <w:p w14:paraId="73BB4E02"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ومن منظور تعليمي ومعرفي، يُبيّن العمري والشهراني (2023) أن الأهداف المرتبطة بتحقيق الرؤية تشمل: أولاً، تعزيز دور البحث العلمي في التنمية المستدامة؛ ثانياً، تطوير منظومة البحث العلمي في الجامعات السعودية؛ ثالثاً، بناء شراكات بحثية مع مؤسسات دولية رائدة؛ رابعاً، توظيف مخرجات البحث العلمي في معالجة القضايا التنموية الوطنية</w:t>
      </w:r>
      <w:r w:rsidRPr="003B41C0">
        <w:rPr>
          <w:rFonts w:ascii="Simplified Arabic" w:eastAsia="Times New Roman" w:hAnsi="Simplified Arabic" w:cs="Simplified Arabic"/>
          <w:color w:val="000000" w:themeColor="text1"/>
          <w:kern w:val="0"/>
          <w:sz w:val="28"/>
          <w:szCs w:val="28"/>
          <w14:ligatures w14:val="none"/>
        </w:rPr>
        <w:t>.</w:t>
      </w:r>
    </w:p>
    <w:p w14:paraId="73AC9FEE"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ويُضيف السقاف وطيان</w:t>
      </w:r>
      <w:r w:rsidRPr="003B41C0">
        <w:rPr>
          <w:rFonts w:ascii="Simplified Arabic" w:eastAsia="Times New Roman" w:hAnsi="Simplified Arabic" w:cs="Simplified Arabic"/>
          <w:color w:val="000000" w:themeColor="text1"/>
          <w:kern w:val="0"/>
          <w:sz w:val="28"/>
          <w:szCs w:val="28"/>
          <w14:ligatures w14:val="none"/>
        </w:rPr>
        <w:t xml:space="preserve"> (Alsaggaf &amp; Tayan, 2025) </w:t>
      </w:r>
      <w:r w:rsidRPr="003B41C0">
        <w:rPr>
          <w:rFonts w:ascii="Simplified Arabic" w:eastAsia="Times New Roman" w:hAnsi="Simplified Arabic" w:cs="Simplified Arabic"/>
          <w:color w:val="000000" w:themeColor="text1"/>
          <w:kern w:val="0"/>
          <w:sz w:val="28"/>
          <w:szCs w:val="28"/>
          <w:rtl/>
          <w14:ligatures w14:val="none"/>
        </w:rPr>
        <w:t>أن من أهداف تحقيق الرؤية أيضاً: أولاً، تعزيز توجه الشباب نحو التخصصات العلمية والتقنية والهندسية والرياضية؛ ثانياً، بناء قاعدة معرفية وطنية قادرة على قيادة التحول التقني؛ ثالثاً، دعم الابتكار في القطاعات المستقبلية</w:t>
      </w:r>
      <w:r w:rsidRPr="003B41C0">
        <w:rPr>
          <w:rFonts w:ascii="Simplified Arabic" w:eastAsia="Times New Roman" w:hAnsi="Simplified Arabic" w:cs="Simplified Arabic"/>
          <w:color w:val="000000" w:themeColor="text1"/>
          <w:kern w:val="0"/>
          <w:sz w:val="28"/>
          <w:szCs w:val="28"/>
          <w14:ligatures w14:val="none"/>
        </w:rPr>
        <w:t>.</w:t>
      </w:r>
    </w:p>
    <w:p w14:paraId="40805B62"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ويُبرز القحطاني (2024) الأهداف المتعلقة بالأمن الغذائي والتنمية الزراعية، مشيراً إلى أن تحقيق المستهدفات في هذا المجال يستهدف: أولاً، ضمان استدامة الأمن الغذائي الوطني؛ ثانياً، تطوير السياسات الزراعية بما يخدم الاستدامة البيئية والاقتصادية؛ ثالثاً، تنمية الإنتاج الزراعي المحلي وتنويعه؛ رابعاً، دعم صغار المزارعين وتمكينهم اقتصادياً</w:t>
      </w:r>
      <w:r w:rsidRPr="003B41C0">
        <w:rPr>
          <w:rFonts w:ascii="Simplified Arabic" w:eastAsia="Times New Roman" w:hAnsi="Simplified Arabic" w:cs="Simplified Arabic"/>
          <w:color w:val="000000" w:themeColor="text1"/>
          <w:kern w:val="0"/>
          <w:sz w:val="28"/>
          <w:szCs w:val="28"/>
          <w14:ligatures w14:val="none"/>
        </w:rPr>
        <w:t>.</w:t>
      </w:r>
    </w:p>
    <w:p w14:paraId="173E8410"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وفي البُعد العمراني، يذهب القحطاني والتركي</w:t>
      </w:r>
      <w:r w:rsidRPr="003B41C0">
        <w:rPr>
          <w:rFonts w:ascii="Simplified Arabic" w:eastAsia="Times New Roman" w:hAnsi="Simplified Arabic" w:cs="Simplified Arabic"/>
          <w:color w:val="000000" w:themeColor="text1"/>
          <w:kern w:val="0"/>
          <w:sz w:val="28"/>
          <w:szCs w:val="28"/>
          <w14:ligatures w14:val="none"/>
        </w:rPr>
        <w:t xml:space="preserve"> (Alqahtani &amp; </w:t>
      </w:r>
      <w:proofErr w:type="spellStart"/>
      <w:r w:rsidRPr="003B41C0">
        <w:rPr>
          <w:rFonts w:ascii="Simplified Arabic" w:eastAsia="Times New Roman" w:hAnsi="Simplified Arabic" w:cs="Simplified Arabic"/>
          <w:color w:val="000000" w:themeColor="text1"/>
          <w:kern w:val="0"/>
          <w:sz w:val="28"/>
          <w:szCs w:val="28"/>
          <w14:ligatures w14:val="none"/>
        </w:rPr>
        <w:t>Alturki</w:t>
      </w:r>
      <w:proofErr w:type="spellEnd"/>
      <w:r w:rsidRPr="003B41C0">
        <w:rPr>
          <w:rFonts w:ascii="Simplified Arabic" w:eastAsia="Times New Roman" w:hAnsi="Simplified Arabic" w:cs="Simplified Arabic"/>
          <w:color w:val="000000" w:themeColor="text1"/>
          <w:kern w:val="0"/>
          <w:sz w:val="28"/>
          <w:szCs w:val="28"/>
          <w14:ligatures w14:val="none"/>
        </w:rPr>
        <w:t xml:space="preserve">, 2024) </w:t>
      </w:r>
      <w:r w:rsidRPr="003B41C0">
        <w:rPr>
          <w:rFonts w:ascii="Simplified Arabic" w:eastAsia="Times New Roman" w:hAnsi="Simplified Arabic" w:cs="Simplified Arabic"/>
          <w:color w:val="000000" w:themeColor="text1"/>
          <w:kern w:val="0"/>
          <w:sz w:val="28"/>
          <w:szCs w:val="28"/>
          <w:rtl/>
          <w14:ligatures w14:val="none"/>
        </w:rPr>
        <w:t>إلى أن الأهداف المرتبطة بمشاريع الإسكان المستدام في إطار الرؤية تتضمن: أولاً، تطبيق نماذج الشراكة بين القطاعين العام والخاص في مشاريع الإسكان؛ ثانياً، ضمان استدامة مشاريع الإسكان بيئياً واقتصادياً واجتماعياً؛ ثالثاً، رفع كفاءة تنفيذ مشاريع الإسكان الوطنية عبر تبنّي أفضل الممارسات الدولية</w:t>
      </w:r>
      <w:r w:rsidRPr="003B41C0">
        <w:rPr>
          <w:rFonts w:ascii="Simplified Arabic" w:eastAsia="Times New Roman" w:hAnsi="Simplified Arabic" w:cs="Simplified Arabic"/>
          <w:color w:val="000000" w:themeColor="text1"/>
          <w:kern w:val="0"/>
          <w:sz w:val="28"/>
          <w:szCs w:val="28"/>
          <w14:ligatures w14:val="none"/>
        </w:rPr>
        <w:t>.</w:t>
      </w:r>
    </w:p>
    <w:p w14:paraId="545D1BE6" w14:textId="41EFE09B" w:rsidR="0077496C" w:rsidRPr="003B41C0" w:rsidRDefault="00540506" w:rsidP="005405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920103"/>
      <w:r w:rsidRPr="003B41C0">
        <w:rPr>
          <w:rFonts w:ascii="Simplified Arabic" w:eastAsia="Times New Roman" w:hAnsi="Simplified Arabic" w:cs="Simplified Arabic" w:hint="cs"/>
          <w:b/>
          <w:bCs/>
          <w:color w:val="000000" w:themeColor="text1"/>
          <w:kern w:val="0"/>
          <w:sz w:val="32"/>
          <w:szCs w:val="32"/>
          <w:rtl/>
          <w14:ligatures w14:val="none"/>
        </w:rPr>
        <w:t>5.2.2</w:t>
      </w:r>
      <w:r w:rsidR="0077496C" w:rsidRPr="003B41C0">
        <w:rPr>
          <w:rFonts w:ascii="Simplified Arabic" w:eastAsia="Times New Roman" w:hAnsi="Simplified Arabic" w:cs="Simplified Arabic"/>
          <w:b/>
          <w:bCs/>
          <w:color w:val="000000" w:themeColor="text1"/>
          <w:kern w:val="0"/>
          <w:sz w:val="32"/>
          <w:szCs w:val="32"/>
          <w:rtl/>
          <w14:ligatures w14:val="none"/>
        </w:rPr>
        <w:t xml:space="preserve"> أبعاد قياس تحقيق مستهدفات رؤية 2030 في القطاع اللوجستي والعقاري</w:t>
      </w:r>
      <w:bookmarkEnd w:id="45"/>
    </w:p>
    <w:p w14:paraId="13042857"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تم تحديد أبعاد قياس تحقيق مستهدفات رؤية 2030 في هذه الدراسة بناءً على مراجعة معمقة للأدبيات المتخصصة، ولا سيما دراسة الحكمي والحبيب (2022) التي تناولت مساهمة الصناعات المحلية غير </w:t>
      </w:r>
      <w:r w:rsidRPr="003B41C0">
        <w:rPr>
          <w:rFonts w:ascii="Simplified Arabic" w:eastAsia="Times New Roman" w:hAnsi="Simplified Arabic" w:cs="Simplified Arabic"/>
          <w:color w:val="000000" w:themeColor="text1"/>
          <w:kern w:val="0"/>
          <w:sz w:val="28"/>
          <w:szCs w:val="28"/>
          <w:rtl/>
          <w14:ligatures w14:val="none"/>
        </w:rPr>
        <w:lastRenderedPageBreak/>
        <w:t>النفطية والخدمات اللوجستية في تحقيق مستهدفات الرؤية، ودراسة القحطاني</w:t>
      </w:r>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Alqahtany</w:t>
      </w:r>
      <w:proofErr w:type="spellEnd"/>
      <w:r w:rsidRPr="003B41C0">
        <w:rPr>
          <w:rFonts w:ascii="Simplified Arabic" w:eastAsia="Times New Roman" w:hAnsi="Simplified Arabic" w:cs="Simplified Arabic"/>
          <w:color w:val="000000" w:themeColor="text1"/>
          <w:kern w:val="0"/>
          <w:sz w:val="28"/>
          <w:szCs w:val="28"/>
          <w14:ligatures w14:val="none"/>
        </w:rPr>
        <w:t xml:space="preserve">, 2021) </w:t>
      </w:r>
      <w:r w:rsidRPr="003B41C0">
        <w:rPr>
          <w:rFonts w:ascii="Simplified Arabic" w:eastAsia="Times New Roman" w:hAnsi="Simplified Arabic" w:cs="Simplified Arabic"/>
          <w:color w:val="000000" w:themeColor="text1"/>
          <w:kern w:val="0"/>
          <w:sz w:val="28"/>
          <w:szCs w:val="28"/>
          <w:rtl/>
          <w14:ligatures w14:val="none"/>
        </w:rPr>
        <w:t>التي عالجت قضايا الإسكان الميسّر في سياق الرؤية، ودراسة الحبشي وآخرون</w:t>
      </w:r>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Alhubashi</w:t>
      </w:r>
      <w:proofErr w:type="spellEnd"/>
      <w:r w:rsidRPr="003B41C0">
        <w:rPr>
          <w:rFonts w:ascii="Simplified Arabic" w:eastAsia="Times New Roman" w:hAnsi="Simplified Arabic" w:cs="Simplified Arabic"/>
          <w:color w:val="000000" w:themeColor="text1"/>
          <w:kern w:val="0"/>
          <w:sz w:val="28"/>
          <w:szCs w:val="28"/>
          <w14:ligatures w14:val="none"/>
        </w:rPr>
        <w:t xml:space="preserve"> et al., 2024) </w:t>
      </w:r>
      <w:r w:rsidRPr="003B41C0">
        <w:rPr>
          <w:rFonts w:ascii="Simplified Arabic" w:eastAsia="Times New Roman" w:hAnsi="Simplified Arabic" w:cs="Simplified Arabic"/>
          <w:color w:val="000000" w:themeColor="text1"/>
          <w:kern w:val="0"/>
          <w:sz w:val="28"/>
          <w:szCs w:val="28"/>
          <w:rtl/>
          <w14:ligatures w14:val="none"/>
        </w:rPr>
        <w:t>التي تناولت المقاربات الاستراتيجية للتنمية الحضرية المستدامة وتوافقها مع الرؤية، ودراسة الشويكات ومحمد</w:t>
      </w:r>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Alshuwaikhat</w:t>
      </w:r>
      <w:proofErr w:type="spellEnd"/>
      <w:r w:rsidRPr="003B41C0">
        <w:rPr>
          <w:rFonts w:ascii="Simplified Arabic" w:eastAsia="Times New Roman" w:hAnsi="Simplified Arabic" w:cs="Simplified Arabic"/>
          <w:color w:val="000000" w:themeColor="text1"/>
          <w:kern w:val="0"/>
          <w:sz w:val="28"/>
          <w:szCs w:val="28"/>
          <w14:ligatures w14:val="none"/>
        </w:rPr>
        <w:t xml:space="preserve"> &amp; Mohammed, 2024) </w:t>
      </w:r>
      <w:r w:rsidRPr="003B41C0">
        <w:rPr>
          <w:rFonts w:ascii="Simplified Arabic" w:eastAsia="Times New Roman" w:hAnsi="Simplified Arabic" w:cs="Simplified Arabic"/>
          <w:color w:val="000000" w:themeColor="text1"/>
          <w:kern w:val="0"/>
          <w:sz w:val="28"/>
          <w:szCs w:val="28"/>
          <w:rtl/>
          <w14:ligatures w14:val="none"/>
        </w:rPr>
        <w:t>التي حللت الإصلاحات الاقتصادية للرؤية وأثرها على مؤشرات الاقتصاد الكلي. وقد أفضى هذا التحليل إلى اعتماد المستهدفات المرتبطة بالقطاع اللوجستي والعقاري في مدينة الرياض بوصفها محوراً أحادياً يتم قياسه من خلال مجموعة من المؤشرات المتكاملة</w:t>
      </w:r>
      <w:r w:rsidRPr="003B41C0">
        <w:rPr>
          <w:rFonts w:ascii="Simplified Arabic" w:eastAsia="Times New Roman" w:hAnsi="Simplified Arabic" w:cs="Simplified Arabic"/>
          <w:color w:val="000000" w:themeColor="text1"/>
          <w:kern w:val="0"/>
          <w:sz w:val="28"/>
          <w:szCs w:val="28"/>
          <w14:ligatures w14:val="none"/>
        </w:rPr>
        <w:t>.</w:t>
      </w:r>
    </w:p>
    <w:p w14:paraId="218C46A8"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الأول: تعزيز مكانة الرياض كمركز لوجستي إقليمي ودولي</w:t>
      </w:r>
    </w:p>
    <w:p w14:paraId="1D7F6596"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تستهدف رؤية 2030 تحويل المملكة العربية السعودية إلى منصة لوجستية عالمية تربط القارات الثلاث، وتحتل مدينة الرياض موقعاً محورياً في هذا التوجه بحكم موقعها الجغرافي وبنيتها التحتية المتطورة ودورها كعاصمة إدارية واقتصادية. ويُبيّن الحكمي والحبيب (2022) أن تحقيق هذا المستهدف يتطلب استثمارات ضخمة في تطوير المنطقة اللوجستية في الرياض، وتحديث البنية التحتية للنقل، وتطوير الأنظمة والتشريعات المنظّمة لعمل هذا القطاع، إلى جانب بناء شراكات استراتيجية مع مؤسسات لوجستية دولية رائدة</w:t>
      </w:r>
      <w:r w:rsidRPr="003B41C0">
        <w:rPr>
          <w:rFonts w:ascii="Simplified Arabic" w:eastAsia="Times New Roman" w:hAnsi="Simplified Arabic" w:cs="Simplified Arabic"/>
          <w:color w:val="000000" w:themeColor="text1"/>
          <w:kern w:val="0"/>
          <w:sz w:val="28"/>
          <w:szCs w:val="28"/>
          <w14:ligatures w14:val="none"/>
        </w:rPr>
        <w:t>.</w:t>
      </w:r>
    </w:p>
    <w:p w14:paraId="3B68FB11"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ويُضيف المشهداني (2023) أن قياس مدى تحقيق هذا المستهدف يمكن أن يتم من خلال مؤشرات متعددة، منها: مؤشر الأداء اللوجستي الدولي، وحجم المناولة في المنشآت اللوجستية، ومساهمة قطاع النقل والخدمات اللوجستية في الناتج المحلي الإجمالي، وعدد الشركات اللوجستية العاملة في السوق، ومستوى الاستثمارات الأجنبية المباشرة في هذا القطاع. ويكشف هذا الطرح عن أن تعزيز مكانة الرياض كمركز لوجستي ليس مؤشراً مفرداً بل منظومة مؤشرات متكاملة تعكس مختلف جوانب الأداء في هذا القطاع</w:t>
      </w:r>
      <w:r w:rsidRPr="003B41C0">
        <w:rPr>
          <w:rFonts w:ascii="Simplified Arabic" w:eastAsia="Times New Roman" w:hAnsi="Simplified Arabic" w:cs="Simplified Arabic"/>
          <w:color w:val="000000" w:themeColor="text1"/>
          <w:kern w:val="0"/>
          <w:sz w:val="28"/>
          <w:szCs w:val="28"/>
          <w14:ligatures w14:val="none"/>
        </w:rPr>
        <w:t>.</w:t>
      </w:r>
    </w:p>
    <w:p w14:paraId="45749145"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الثاني: الإسهام في التنويع الاقتصادي وتقليل الاعتماد على النفط</w:t>
      </w:r>
    </w:p>
    <w:p w14:paraId="23F5D298"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يُشكّل التنويع الاقتصادي أحد أبرز مستهدفات رؤية 2030، ويُنظر إلى قطاع الخدمات اللوجستية بوصفه من أبرز القطاعات الواعدة في تحقيق هذا التنويع. ويُبيّن الشويكات ومحمد</w:t>
      </w:r>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Alshuwaikhat</w:t>
      </w:r>
      <w:proofErr w:type="spellEnd"/>
      <w:r w:rsidRPr="003B41C0">
        <w:rPr>
          <w:rFonts w:ascii="Simplified Arabic" w:eastAsia="Times New Roman" w:hAnsi="Simplified Arabic" w:cs="Simplified Arabic"/>
          <w:color w:val="000000" w:themeColor="text1"/>
          <w:kern w:val="0"/>
          <w:sz w:val="28"/>
          <w:szCs w:val="28"/>
          <w14:ligatures w14:val="none"/>
        </w:rPr>
        <w:t xml:space="preserve"> &amp; Mohammed, 2024) </w:t>
      </w:r>
      <w:r w:rsidRPr="003B41C0">
        <w:rPr>
          <w:rFonts w:ascii="Simplified Arabic" w:eastAsia="Times New Roman" w:hAnsi="Simplified Arabic" w:cs="Simplified Arabic"/>
          <w:color w:val="000000" w:themeColor="text1"/>
          <w:kern w:val="0"/>
          <w:sz w:val="28"/>
          <w:szCs w:val="28"/>
          <w:rtl/>
          <w14:ligatures w14:val="none"/>
        </w:rPr>
        <w:t xml:space="preserve">أن الإصلاحات الاقتصادية للرؤية استهدفت إعادة هيكلة الاقتصاد الوطني بما يخفض الاعتماد على النفط ويرفع مساهمة القطاعات غير النفطية في الناتج المحلي الإجمالي. ويُقاس </w:t>
      </w:r>
      <w:r w:rsidRPr="003B41C0">
        <w:rPr>
          <w:rFonts w:ascii="Simplified Arabic" w:eastAsia="Times New Roman" w:hAnsi="Simplified Arabic" w:cs="Simplified Arabic"/>
          <w:color w:val="000000" w:themeColor="text1"/>
          <w:kern w:val="0"/>
          <w:sz w:val="28"/>
          <w:szCs w:val="28"/>
          <w:rtl/>
          <w14:ligatures w14:val="none"/>
        </w:rPr>
        <w:lastRenderedPageBreak/>
        <w:t>مدى الإسهام في هذا التنويع من خلال مؤشرات النمو في القطاع اللوجستي، ومساهمته في التوظيف، وقدرته على استقطاب الاستثمارات النوعية</w:t>
      </w:r>
      <w:r w:rsidRPr="003B41C0">
        <w:rPr>
          <w:rFonts w:ascii="Simplified Arabic" w:eastAsia="Times New Roman" w:hAnsi="Simplified Arabic" w:cs="Simplified Arabic"/>
          <w:color w:val="000000" w:themeColor="text1"/>
          <w:kern w:val="0"/>
          <w:sz w:val="28"/>
          <w:szCs w:val="28"/>
          <w14:ligatures w14:val="none"/>
        </w:rPr>
        <w:t>.</w:t>
      </w:r>
    </w:p>
    <w:p w14:paraId="289CD27C"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ويُوضح الحكمي والحبيب (2022) أن العلاقة التكاملية بين قطاع الخدمات اللوجستية والقطاعات الإنتاجية الأخرى تُتيح مضاعفة الأثر </w:t>
      </w:r>
      <w:proofErr w:type="spellStart"/>
      <w:r w:rsidRPr="003B41C0">
        <w:rPr>
          <w:rFonts w:ascii="Simplified Arabic" w:eastAsia="Times New Roman" w:hAnsi="Simplified Arabic" w:cs="Simplified Arabic"/>
          <w:color w:val="000000" w:themeColor="text1"/>
          <w:kern w:val="0"/>
          <w:sz w:val="28"/>
          <w:szCs w:val="28"/>
          <w:rtl/>
          <w14:ligatures w14:val="none"/>
        </w:rPr>
        <w:t>التنويعي</w:t>
      </w:r>
      <w:proofErr w:type="spellEnd"/>
      <w:r w:rsidRPr="003B41C0">
        <w:rPr>
          <w:rFonts w:ascii="Simplified Arabic" w:eastAsia="Times New Roman" w:hAnsi="Simplified Arabic" w:cs="Simplified Arabic"/>
          <w:color w:val="000000" w:themeColor="text1"/>
          <w:kern w:val="0"/>
          <w:sz w:val="28"/>
          <w:szCs w:val="28"/>
          <w:rtl/>
          <w14:ligatures w14:val="none"/>
        </w:rPr>
        <w:t>، إذ إن تطوير المنظومة اللوجستية يخدم بشكل مباشر تنمية القطاعات الصناعية والزراعية والتجارية، مما يُسهم في بناء اقتصاد متعدد الروافد أكثر مرونة في مواجهة التقلبات الخارجية</w:t>
      </w:r>
      <w:r w:rsidRPr="003B41C0">
        <w:rPr>
          <w:rFonts w:ascii="Simplified Arabic" w:eastAsia="Times New Roman" w:hAnsi="Simplified Arabic" w:cs="Simplified Arabic"/>
          <w:color w:val="000000" w:themeColor="text1"/>
          <w:kern w:val="0"/>
          <w:sz w:val="28"/>
          <w:szCs w:val="28"/>
          <w14:ligatures w14:val="none"/>
        </w:rPr>
        <w:t>.</w:t>
      </w:r>
    </w:p>
    <w:p w14:paraId="23439A8B"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الثالث: تحقيق التنمية العمرانية المستدامة في الرياض</w:t>
      </w:r>
    </w:p>
    <w:p w14:paraId="738C8283"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تُشكّل مدينة الرياض ميداناً رئيسياً لتطبيق نماذج التنمية العمرانية المستدامة المنسجمة مع رؤية 2030، ويحتل تطوير العقارات اللوجستية موقعاً محورياً في هذا التوجه. ويُبرز الحبشي وآخرون</w:t>
      </w:r>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Alhubashi</w:t>
      </w:r>
      <w:proofErr w:type="spellEnd"/>
      <w:r w:rsidRPr="003B41C0">
        <w:rPr>
          <w:rFonts w:ascii="Simplified Arabic" w:eastAsia="Times New Roman" w:hAnsi="Simplified Arabic" w:cs="Simplified Arabic"/>
          <w:color w:val="000000" w:themeColor="text1"/>
          <w:kern w:val="0"/>
          <w:sz w:val="28"/>
          <w:szCs w:val="28"/>
          <w14:ligatures w14:val="none"/>
        </w:rPr>
        <w:t xml:space="preserve"> et al., 2024) </w:t>
      </w:r>
      <w:r w:rsidRPr="003B41C0">
        <w:rPr>
          <w:rFonts w:ascii="Simplified Arabic" w:eastAsia="Times New Roman" w:hAnsi="Simplified Arabic" w:cs="Simplified Arabic"/>
          <w:color w:val="000000" w:themeColor="text1"/>
          <w:kern w:val="0"/>
          <w:sz w:val="28"/>
          <w:szCs w:val="28"/>
          <w:rtl/>
          <w14:ligatures w14:val="none"/>
        </w:rPr>
        <w:t>أن المقاربات الاستراتيجية للتنمية الحضرية المستدامة في المدن السعودية الكبرى تستلزم تكاملاً بين مختلف قطاعات التنمية العمرانية، بما فيها القطاع اللوجستي، لضمان تحقيق أهداف الاستدامة الشاملة. ويُقاس تحقيق هذا المستهدف من خلال مؤشرات الاستدامة البيئية للمشاريع اللوجستية، ومدى توافقها مع معايير المدن الذكية، ومساهمتها في تحسين جودة الحياة الحضرية</w:t>
      </w:r>
      <w:r w:rsidRPr="003B41C0">
        <w:rPr>
          <w:rFonts w:ascii="Simplified Arabic" w:eastAsia="Times New Roman" w:hAnsi="Simplified Arabic" w:cs="Simplified Arabic"/>
          <w:color w:val="000000" w:themeColor="text1"/>
          <w:kern w:val="0"/>
          <w:sz w:val="28"/>
          <w:szCs w:val="28"/>
          <w14:ligatures w14:val="none"/>
        </w:rPr>
        <w:t>.</w:t>
      </w:r>
    </w:p>
    <w:p w14:paraId="7077C862"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ويُكمل </w:t>
      </w:r>
      <w:proofErr w:type="spellStart"/>
      <w:r w:rsidRPr="003B41C0">
        <w:rPr>
          <w:rFonts w:ascii="Simplified Arabic" w:eastAsia="Times New Roman" w:hAnsi="Simplified Arabic" w:cs="Simplified Arabic"/>
          <w:color w:val="000000" w:themeColor="text1"/>
          <w:kern w:val="0"/>
          <w:sz w:val="28"/>
          <w:szCs w:val="28"/>
          <w:rtl/>
          <w14:ligatures w14:val="none"/>
        </w:rPr>
        <w:t>الفليح</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والفريدي (2020) هذا الطرح بتحليل ديناميكيات السوق العقاري في ظل الرؤية، مشيرين إلى أن التوجهات الاستراتيجية للرؤية تُعيد تشكيل محددات أسعار العقارات ومسارات نموها بما يخدم أهداف التنمية المستدامة، مما يعكس تكامل السياسات العقارية مع الأهداف الشاملة للتحول الوطني</w:t>
      </w:r>
      <w:r w:rsidRPr="003B41C0">
        <w:rPr>
          <w:rFonts w:ascii="Simplified Arabic" w:eastAsia="Times New Roman" w:hAnsi="Simplified Arabic" w:cs="Simplified Arabic"/>
          <w:color w:val="000000" w:themeColor="text1"/>
          <w:kern w:val="0"/>
          <w:sz w:val="28"/>
          <w:szCs w:val="28"/>
          <w14:ligatures w14:val="none"/>
        </w:rPr>
        <w:t>.</w:t>
      </w:r>
    </w:p>
    <w:p w14:paraId="3E4F4DEA"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الرابع: دعم الاستثمار في القطاع اللوجستي والعقاري</w:t>
      </w:r>
    </w:p>
    <w:p w14:paraId="036CDCA8"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يُمثّل استقطاب الاستثمارات المحلية والأجنبية في القطاع اللوجستي والعقاري أحد أبرز مؤشرات تحقيق مستهدفات الرؤية، إذ يعكس مستوى ثقة المستثمرين في البيئة الاقتصادية الوطنية وجاذبيتها. ويُبيّن القحطاني </w:t>
      </w:r>
      <w:proofErr w:type="spellStart"/>
      <w:r w:rsidRPr="003B41C0">
        <w:rPr>
          <w:rFonts w:ascii="Simplified Arabic" w:eastAsia="Times New Roman" w:hAnsi="Simplified Arabic" w:cs="Simplified Arabic"/>
          <w:color w:val="000000" w:themeColor="text1"/>
          <w:kern w:val="0"/>
          <w:sz w:val="28"/>
          <w:szCs w:val="28"/>
          <w:rtl/>
          <w14:ligatures w14:val="none"/>
        </w:rPr>
        <w:t>والكاكومو</w:t>
      </w:r>
      <w:proofErr w:type="spellEnd"/>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Alqahtany</w:t>
      </w:r>
      <w:proofErr w:type="spellEnd"/>
      <w:r w:rsidRPr="003B41C0">
        <w:rPr>
          <w:rFonts w:ascii="Simplified Arabic" w:eastAsia="Times New Roman" w:hAnsi="Simplified Arabic" w:cs="Simplified Arabic"/>
          <w:color w:val="000000" w:themeColor="text1"/>
          <w:kern w:val="0"/>
          <w:sz w:val="28"/>
          <w:szCs w:val="28"/>
          <w14:ligatures w14:val="none"/>
        </w:rPr>
        <w:t xml:space="preserve"> &amp; </w:t>
      </w:r>
      <w:proofErr w:type="spellStart"/>
      <w:r w:rsidRPr="003B41C0">
        <w:rPr>
          <w:rFonts w:ascii="Simplified Arabic" w:eastAsia="Times New Roman" w:hAnsi="Simplified Arabic" w:cs="Simplified Arabic"/>
          <w:color w:val="000000" w:themeColor="text1"/>
          <w:kern w:val="0"/>
          <w:sz w:val="28"/>
          <w:szCs w:val="28"/>
          <w14:ligatures w14:val="none"/>
        </w:rPr>
        <w:t>K’Akumu</w:t>
      </w:r>
      <w:proofErr w:type="spellEnd"/>
      <w:r w:rsidRPr="003B41C0">
        <w:rPr>
          <w:rFonts w:ascii="Simplified Arabic" w:eastAsia="Times New Roman" w:hAnsi="Simplified Arabic" w:cs="Simplified Arabic"/>
          <w:color w:val="000000" w:themeColor="text1"/>
          <w:kern w:val="0"/>
          <w:sz w:val="28"/>
          <w:szCs w:val="28"/>
          <w14:ligatures w14:val="none"/>
        </w:rPr>
        <w:t xml:space="preserve">, 2025) </w:t>
      </w:r>
      <w:r w:rsidRPr="003B41C0">
        <w:rPr>
          <w:rFonts w:ascii="Simplified Arabic" w:eastAsia="Times New Roman" w:hAnsi="Simplified Arabic" w:cs="Simplified Arabic"/>
          <w:color w:val="000000" w:themeColor="text1"/>
          <w:kern w:val="0"/>
          <w:sz w:val="28"/>
          <w:szCs w:val="28"/>
          <w:rtl/>
          <w14:ligatures w14:val="none"/>
        </w:rPr>
        <w:t>أن خلق بيئة تمكينية للاستثمار في القطاع العقاري يتطلب حزمة متكاملة من الإصلاحات التشريعية والمؤسسية والتمويلية، وأن الرؤية قد أرست الأسس لهذه البيئة عبر جملة من المبادرات والإصلاحات النوعية</w:t>
      </w:r>
      <w:r w:rsidRPr="003B41C0">
        <w:rPr>
          <w:rFonts w:ascii="Simplified Arabic" w:eastAsia="Times New Roman" w:hAnsi="Simplified Arabic" w:cs="Simplified Arabic"/>
          <w:color w:val="000000" w:themeColor="text1"/>
          <w:kern w:val="0"/>
          <w:sz w:val="28"/>
          <w:szCs w:val="28"/>
          <w14:ligatures w14:val="none"/>
        </w:rPr>
        <w:t>.</w:t>
      </w:r>
    </w:p>
    <w:p w14:paraId="0259D9EC"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lastRenderedPageBreak/>
        <w:t>ويُضيف الحربي</w:t>
      </w:r>
      <w:r w:rsidRPr="003B41C0">
        <w:rPr>
          <w:rFonts w:ascii="Simplified Arabic" w:eastAsia="Times New Roman" w:hAnsi="Simplified Arabic" w:cs="Simplified Arabic"/>
          <w:color w:val="000000" w:themeColor="text1"/>
          <w:kern w:val="0"/>
          <w:sz w:val="28"/>
          <w:szCs w:val="28"/>
          <w14:ligatures w14:val="none"/>
        </w:rPr>
        <w:t xml:space="preserve"> (Alharbi, 2024) </w:t>
      </w:r>
      <w:r w:rsidRPr="003B41C0">
        <w:rPr>
          <w:rFonts w:ascii="Simplified Arabic" w:eastAsia="Times New Roman" w:hAnsi="Simplified Arabic" w:cs="Simplified Arabic"/>
          <w:color w:val="000000" w:themeColor="text1"/>
          <w:kern w:val="0"/>
          <w:sz w:val="28"/>
          <w:szCs w:val="28"/>
          <w:rtl/>
          <w14:ligatures w14:val="none"/>
        </w:rPr>
        <w:t>بُعداً مالياً لهذا التحليل، مشيراً إلى أن تطوير آليات التمويل العقاري ولا سيما في قطاع الإسكان الميسّر يُشكّل عنصراً محورياً في دعم الاستثمار وتحقيق أهداف الرؤية، وأن التحديات الطارئة كجائحة كوفيد-19 قد كشفت عن مدى مرونة هذه المنظومة وقدرتها على التكيّف مع الصدمات، مما يُقدّم دروساً مهمة لتطوير سياسات مستقبلية أكثر قوة ومرونة</w:t>
      </w:r>
      <w:r w:rsidRPr="003B41C0">
        <w:rPr>
          <w:rFonts w:ascii="Simplified Arabic" w:eastAsia="Times New Roman" w:hAnsi="Simplified Arabic" w:cs="Simplified Arabic"/>
          <w:color w:val="000000" w:themeColor="text1"/>
          <w:kern w:val="0"/>
          <w:sz w:val="28"/>
          <w:szCs w:val="28"/>
          <w14:ligatures w14:val="none"/>
        </w:rPr>
        <w:t>.</w:t>
      </w:r>
    </w:p>
    <w:p w14:paraId="4C09F1C0"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الخامس: التحول الرقمي في قطاع الخدمات اللوجستية</w:t>
      </w:r>
    </w:p>
    <w:p w14:paraId="348C2360"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يُشكّل التحول الرقمي أحد المحاور الجوهرية لرؤية 2030، ويحتل قطاع الخدمات اللوجستية موقعاً محورياً في هذا التحول. ويُبيّن </w:t>
      </w:r>
      <w:proofErr w:type="spellStart"/>
      <w:r w:rsidRPr="003B41C0">
        <w:rPr>
          <w:rFonts w:ascii="Simplified Arabic" w:eastAsia="Times New Roman" w:hAnsi="Simplified Arabic" w:cs="Simplified Arabic"/>
          <w:color w:val="000000" w:themeColor="text1"/>
          <w:kern w:val="0"/>
          <w:sz w:val="28"/>
          <w:szCs w:val="28"/>
          <w:rtl/>
          <w14:ligatures w14:val="none"/>
        </w:rPr>
        <w:t>الحهجيلي</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وآخرون</w:t>
      </w:r>
      <w:r w:rsidRPr="003B41C0">
        <w:rPr>
          <w:rFonts w:ascii="Simplified Arabic" w:eastAsia="Times New Roman" w:hAnsi="Simplified Arabic" w:cs="Simplified Arabic"/>
          <w:color w:val="000000" w:themeColor="text1"/>
          <w:kern w:val="0"/>
          <w:sz w:val="28"/>
          <w:szCs w:val="28"/>
          <w14:ligatures w14:val="none"/>
        </w:rPr>
        <w:t xml:space="preserve"> (</w:t>
      </w:r>
      <w:proofErr w:type="spellStart"/>
      <w:r w:rsidRPr="003B41C0">
        <w:rPr>
          <w:rFonts w:ascii="Simplified Arabic" w:eastAsia="Times New Roman" w:hAnsi="Simplified Arabic" w:cs="Simplified Arabic"/>
          <w:color w:val="000000" w:themeColor="text1"/>
          <w:kern w:val="0"/>
          <w:sz w:val="28"/>
          <w:szCs w:val="28"/>
          <w14:ligatures w14:val="none"/>
        </w:rPr>
        <w:t>Alhujaili</w:t>
      </w:r>
      <w:proofErr w:type="spellEnd"/>
      <w:r w:rsidRPr="003B41C0">
        <w:rPr>
          <w:rFonts w:ascii="Simplified Arabic" w:eastAsia="Times New Roman" w:hAnsi="Simplified Arabic" w:cs="Simplified Arabic"/>
          <w:color w:val="000000" w:themeColor="text1"/>
          <w:kern w:val="0"/>
          <w:sz w:val="28"/>
          <w:szCs w:val="28"/>
          <w14:ligatures w14:val="none"/>
        </w:rPr>
        <w:t xml:space="preserve"> et al., 2023) </w:t>
      </w:r>
      <w:r w:rsidRPr="003B41C0">
        <w:rPr>
          <w:rFonts w:ascii="Simplified Arabic" w:eastAsia="Times New Roman" w:hAnsi="Simplified Arabic" w:cs="Simplified Arabic"/>
          <w:color w:val="000000" w:themeColor="text1"/>
          <w:kern w:val="0"/>
          <w:sz w:val="28"/>
          <w:szCs w:val="28"/>
          <w:rtl/>
          <w14:ligatures w14:val="none"/>
        </w:rPr>
        <w:t>أن تطبيق الحكومة الإلكترونية في المملكة يُشكّل رافداً مهماً لتحقيق أهداف الرؤية في التحول إلى مركز لوجستي دولي، من خلال تبسيط الإجراءات وتسريع المعاملات وتعزيز الشفافية. ويُقاس تحقيق هذا المستهدف من خلال مؤشرات تبنّي التقنيات الرقمية في المنشآت اللوجستية، ومستوى التكامل بين الأنظمة الحكومية والخاصة، وكفاءة الخدمات الإلكترونية المقدّمة</w:t>
      </w:r>
      <w:r w:rsidRPr="003B41C0">
        <w:rPr>
          <w:rFonts w:ascii="Simplified Arabic" w:eastAsia="Times New Roman" w:hAnsi="Simplified Arabic" w:cs="Simplified Arabic"/>
          <w:color w:val="000000" w:themeColor="text1"/>
          <w:kern w:val="0"/>
          <w:sz w:val="28"/>
          <w:szCs w:val="28"/>
          <w14:ligatures w14:val="none"/>
        </w:rPr>
        <w:t>.</w:t>
      </w:r>
    </w:p>
    <w:p w14:paraId="7F35F56F"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السادس: تعزيز الاستدامة البيئية في القطاع اللوجستي</w:t>
      </w:r>
    </w:p>
    <w:p w14:paraId="5415A22D"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تحتل الاستدامة البيئية مكانة بارزة ضمن مستهدفات رؤية 2030، ويُشكّل قطاع الخدمات اللوجستية أحد القطاعات الجوهرية في هذا التوجه. ويُبرز </w:t>
      </w:r>
      <w:proofErr w:type="spellStart"/>
      <w:r w:rsidRPr="003B41C0">
        <w:rPr>
          <w:rFonts w:ascii="Simplified Arabic" w:eastAsia="Times New Roman" w:hAnsi="Simplified Arabic" w:cs="Simplified Arabic"/>
          <w:color w:val="000000" w:themeColor="text1"/>
          <w:kern w:val="0"/>
          <w:sz w:val="28"/>
          <w:szCs w:val="28"/>
          <w:rtl/>
          <w14:ligatures w14:val="none"/>
        </w:rPr>
        <w:t>أبوضاية</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(2024) أن الخدمات اللوجستية الخضراء تُمثّل توجهاً استراتيجياً للمملكة يهدف إلى ترسيخ ريادتها الإقليمية في هذا المجال. ويُقاس تحقيق هذا المستهدف من خلال مؤشرات كفاءة استخدام الطاقة في المنشآت اللوجستية، ونسبة الاعتماد على مصادر الطاقة المتجددة، ومستوى تطبيق معايير البناء الأخضر، ومدى الالتزام بالمعايير البيئية الدولية</w:t>
      </w:r>
      <w:r w:rsidRPr="003B41C0">
        <w:rPr>
          <w:rFonts w:ascii="Simplified Arabic" w:eastAsia="Times New Roman" w:hAnsi="Simplified Arabic" w:cs="Simplified Arabic"/>
          <w:color w:val="000000" w:themeColor="text1"/>
          <w:kern w:val="0"/>
          <w:sz w:val="28"/>
          <w:szCs w:val="28"/>
          <w14:ligatures w14:val="none"/>
        </w:rPr>
        <w:t>.</w:t>
      </w:r>
    </w:p>
    <w:p w14:paraId="5CFB861E"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السابع: خلق فرص العمل وتوطين الوظائف في القطاع اللوجستي</w:t>
      </w:r>
    </w:p>
    <w:p w14:paraId="38550AB6"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يُشكّل توفير فرص العمل النوعية للمواطنين والمواطنات أحد أبرز مستهدفات الرؤية، ويُنظر إلى القطاع اللوجستي بوصفه من القطاعات الواعدة في هذا المجال. ويُوضح الحكمي والحبيب (2022) أن تطوير الصناعة الوطنية والخدمات اللوجستية يُسهم في خلق فرص عمل نوعية للشباب السعودي في مختلف المستويات الوظيفية، ابتداءً من الوظائف التشغيلية وانتهاءً بالوظائف القيادية والاستشارية. ويُقاس </w:t>
      </w:r>
      <w:r w:rsidRPr="003B41C0">
        <w:rPr>
          <w:rFonts w:ascii="Simplified Arabic" w:eastAsia="Times New Roman" w:hAnsi="Simplified Arabic" w:cs="Simplified Arabic"/>
          <w:color w:val="000000" w:themeColor="text1"/>
          <w:kern w:val="0"/>
          <w:sz w:val="28"/>
          <w:szCs w:val="28"/>
          <w:rtl/>
          <w14:ligatures w14:val="none"/>
        </w:rPr>
        <w:lastRenderedPageBreak/>
        <w:t>تحقيق هذا المستهدف من خلال مؤشرات التوطين في القطاع اللوجستي، ومستوى مهارات القوى العاملة، وفرص التطور المهني المتاحة</w:t>
      </w:r>
      <w:r w:rsidRPr="003B41C0">
        <w:rPr>
          <w:rFonts w:ascii="Simplified Arabic" w:eastAsia="Times New Roman" w:hAnsi="Simplified Arabic" w:cs="Simplified Arabic"/>
          <w:color w:val="000000" w:themeColor="text1"/>
          <w:kern w:val="0"/>
          <w:sz w:val="28"/>
          <w:szCs w:val="28"/>
          <w14:ligatures w14:val="none"/>
        </w:rPr>
        <w:t>.</w:t>
      </w:r>
    </w:p>
    <w:p w14:paraId="3188AB7B"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الثامن: التكامل مع البرامج التنفيذية للرؤية</w:t>
      </w:r>
    </w:p>
    <w:p w14:paraId="63274C79"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 xml:space="preserve">تنبثق من رؤية 2030 جملة من البرامج التنفيذية التي تُترجم توجهاتها الاستراتيجية إلى مبادرات وأنشطة محددة، ويُشكّل التكامل بين المشاريع اللوجستية والعقارية وهذه البرامج مؤشراً على مدى تحقيق المستهدفات. ويُبيّن </w:t>
      </w:r>
      <w:proofErr w:type="spellStart"/>
      <w:r w:rsidRPr="003B41C0">
        <w:rPr>
          <w:rFonts w:ascii="Simplified Arabic" w:eastAsia="Times New Roman" w:hAnsi="Simplified Arabic" w:cs="Simplified Arabic"/>
          <w:color w:val="000000" w:themeColor="text1"/>
          <w:kern w:val="0"/>
          <w:sz w:val="28"/>
          <w:szCs w:val="28"/>
          <w:rtl/>
          <w14:ligatures w14:val="none"/>
        </w:rPr>
        <w:t>دريويش</w:t>
      </w:r>
      <w:proofErr w:type="spellEnd"/>
      <w:r w:rsidRPr="003B41C0">
        <w:rPr>
          <w:rFonts w:ascii="Simplified Arabic" w:eastAsia="Times New Roman" w:hAnsi="Simplified Arabic" w:cs="Simplified Arabic"/>
          <w:color w:val="000000" w:themeColor="text1"/>
          <w:kern w:val="0"/>
          <w:sz w:val="28"/>
          <w:szCs w:val="28"/>
          <w:rtl/>
          <w14:ligatures w14:val="none"/>
        </w:rPr>
        <w:t xml:space="preserve"> (2025) أن ممارسات الحوكمة الرشيدة في المؤسسات الوطنية تُشكّل جسر التكامل بين المشاريع القطاعية والبرامج التنفيذية للرؤية، وأن هذا التكامل يستلزم بناء منظومة مؤسسية متكاملة تضمن الاتساق بين مختلف مستويات التخطيط والتنفيذ، وتُوفّر آليات فاعلة للمتابعة والتقييم</w:t>
      </w:r>
      <w:r w:rsidRPr="003B41C0">
        <w:rPr>
          <w:rFonts w:ascii="Simplified Arabic" w:eastAsia="Times New Roman" w:hAnsi="Simplified Arabic" w:cs="Simplified Arabic"/>
          <w:color w:val="000000" w:themeColor="text1"/>
          <w:kern w:val="0"/>
          <w:sz w:val="28"/>
          <w:szCs w:val="28"/>
          <w14:ligatures w14:val="none"/>
        </w:rPr>
        <w:t>.</w:t>
      </w:r>
    </w:p>
    <w:p w14:paraId="75ADA009"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التاسع: تطوير البنية التحتية للنقل المتكامل</w:t>
      </w:r>
    </w:p>
    <w:p w14:paraId="20E1708F"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يُمثّل تطوير البنية التحتية للنقل بمختلف وسائطه أحد الركائز الأساسية لتحقيق مستهدفات الرؤية في القطاع اللوجستي. ويُبرز الحلوان وآخرون (2023) أن تطوير المطارات السعودية وتحديث خدماتها اللوجستية يُشكّل عنصراً محورياً في هذا التوجه، لا سيما في ظل النمو المتسارع للتجارة الإلكترونية والشحن الجوي. ويُقاس تحقيق هذا المستهدف من خلال مؤشرات كفاءة شبكات النقل، وسعة المرافق اللوجستية، ومستوى التكامل بين وسائط النقل المختلفة</w:t>
      </w:r>
      <w:r w:rsidRPr="003B41C0">
        <w:rPr>
          <w:rFonts w:ascii="Simplified Arabic" w:eastAsia="Times New Roman" w:hAnsi="Simplified Arabic" w:cs="Simplified Arabic"/>
          <w:color w:val="000000" w:themeColor="text1"/>
          <w:kern w:val="0"/>
          <w:sz w:val="28"/>
          <w:szCs w:val="28"/>
          <w14:ligatures w14:val="none"/>
        </w:rPr>
        <w:t>.</w:t>
      </w:r>
    </w:p>
    <w:p w14:paraId="03A7D806" w14:textId="77777777" w:rsidR="0077496C" w:rsidRPr="003B41C0" w:rsidRDefault="0077496C" w:rsidP="00F82BB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B41C0">
        <w:rPr>
          <w:rFonts w:ascii="Simplified Arabic" w:eastAsia="Times New Roman" w:hAnsi="Simplified Arabic" w:cs="Simplified Arabic"/>
          <w:b/>
          <w:bCs/>
          <w:color w:val="000000" w:themeColor="text1"/>
          <w:kern w:val="0"/>
          <w:sz w:val="28"/>
          <w:szCs w:val="28"/>
          <w:rtl/>
          <w14:ligatures w14:val="none"/>
        </w:rPr>
        <w:t>البُعد العاشر: المساهمة في تعزيز التنافسية الاقتصادية للمملكة</w:t>
      </w:r>
    </w:p>
    <w:p w14:paraId="591708E3" w14:textId="77777777" w:rsidR="0077496C" w:rsidRPr="003B41C0" w:rsidRDefault="0077496C" w:rsidP="0054050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B41C0">
        <w:rPr>
          <w:rFonts w:ascii="Simplified Arabic" w:eastAsia="Times New Roman" w:hAnsi="Simplified Arabic" w:cs="Simplified Arabic"/>
          <w:color w:val="000000" w:themeColor="text1"/>
          <w:kern w:val="0"/>
          <w:sz w:val="28"/>
          <w:szCs w:val="28"/>
          <w:rtl/>
          <w14:ligatures w14:val="none"/>
        </w:rPr>
        <w:t>يُشكّل تعزيز التنافسية الاقتصادية للمملكة على المستويين الإقليمي والدولي أحد الأهداف الشاملة لرؤية 2030. ويُوضح الشمري (2024) أن الابتكار في مختلف القطاعات، بما فيها القطاع اللوجستي والعقاري، يُشكّل محرّكاً رئيسياً لتحقيق هذه التنافسية، عبر تطوير حلول وخدمات مبتكرة تضع المملكة في مقدمة الدول في هذه المجالات. ويُقاس تحقيق هذا المستهدف من خلال مؤشرات التنافسية الدولية للمملكة، ومستوى الابتكار في القطاعات المستهدفة، ومكانة المنشآت الوطنية في الأسواق الإقليمية والدولية</w:t>
      </w:r>
      <w:r w:rsidRPr="003B41C0">
        <w:rPr>
          <w:rFonts w:ascii="Simplified Arabic" w:eastAsia="Times New Roman" w:hAnsi="Simplified Arabic" w:cs="Simplified Arabic"/>
          <w:color w:val="000000" w:themeColor="text1"/>
          <w:kern w:val="0"/>
          <w:sz w:val="28"/>
          <w:szCs w:val="28"/>
          <w14:ligatures w14:val="none"/>
        </w:rPr>
        <w:t>.</w:t>
      </w:r>
    </w:p>
    <w:p w14:paraId="2243CA43" w14:textId="4E9EADB4" w:rsidR="00EA632D" w:rsidRPr="003B41C0" w:rsidRDefault="00540506" w:rsidP="00082CE6">
      <w:pPr>
        <w:jc w:val="center"/>
        <w:outlineLvl w:val="0"/>
        <w:rPr>
          <w:rFonts w:ascii="Simplified Arabic" w:hAnsi="Simplified Arabic" w:cs="Simplified Arabic"/>
          <w:b/>
          <w:bCs/>
          <w:color w:val="000000" w:themeColor="text1"/>
          <w:szCs w:val="28"/>
          <w:rtl/>
        </w:rPr>
        <w:sectPr w:rsidR="00EA632D" w:rsidRPr="003B41C0" w:rsidSect="00367552">
          <w:footerReference w:type="default" r:id="rId10"/>
          <w:pgSz w:w="11906" w:h="16838" w:code="9"/>
          <w:pgMar w:top="1134" w:right="1701" w:bottom="1134" w:left="1134" w:header="720" w:footer="720" w:gutter="0"/>
          <w:pgNumType w:start="1"/>
          <w:cols w:space="708"/>
          <w:bidi/>
          <w:rtlGutter/>
          <w:docGrid w:linePitch="360"/>
        </w:sectPr>
      </w:pPr>
      <w:r w:rsidRPr="003B41C0">
        <w:rPr>
          <w:rFonts w:ascii="Simplified Arabic" w:eastAsia="Times New Roman" w:hAnsi="Simplified Arabic" w:cs="Simplified Arabic"/>
          <w:b/>
          <w:bCs/>
          <w:color w:val="000000" w:themeColor="text1"/>
          <w:kern w:val="0"/>
          <w:sz w:val="40"/>
          <w:szCs w:val="40"/>
          <w:rtl/>
          <w14:ligatures w14:val="none"/>
        </w:rPr>
        <w:br w:type="page"/>
      </w:r>
      <w:bookmarkEnd w:id="19"/>
    </w:p>
    <w:p w14:paraId="29D4231B" w14:textId="71AF7253" w:rsidR="0081623B" w:rsidRPr="003B41C0" w:rsidRDefault="00E27D3B" w:rsidP="00F82BB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3B41C0">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70E6095E">
            <wp:simplePos x="0" y="0"/>
            <wp:positionH relativeFrom="column">
              <wp:posOffset>4232910</wp:posOffset>
            </wp:positionH>
            <wp:positionV relativeFrom="paragraph">
              <wp:posOffset>0</wp:posOffset>
            </wp:positionV>
            <wp:extent cx="1407795" cy="1303655"/>
            <wp:effectExtent l="0" t="0" r="1905" b="0"/>
            <wp:wrapTight wrapText="bothSides">
              <wp:wrapPolygon edited="0">
                <wp:start x="0" y="0"/>
                <wp:lineTo x="0" y="21148"/>
                <wp:lineTo x="21337" y="21148"/>
                <wp:lineTo x="2133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7795" cy="13036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3B41C0">
        <w:rPr>
          <w:rFonts w:asciiTheme="majorBidi" w:eastAsia="Calibri" w:hAnsiTheme="majorBidi" w:cstheme="majorBidi"/>
          <w:b/>
          <w:bCs/>
          <w:color w:val="000000" w:themeColor="text1"/>
          <w:kern w:val="0"/>
          <w:sz w:val="32"/>
          <w:szCs w:val="32"/>
          <w:lang w:bidi="ar-EG"/>
          <w14:ligatures w14:val="none"/>
        </w:rPr>
        <w:t>Mid</w:t>
      </w:r>
      <w:r w:rsidR="000D353F" w:rsidRPr="003B41C0">
        <w:rPr>
          <w:rFonts w:asciiTheme="majorBidi" w:eastAsia="Calibri" w:hAnsiTheme="majorBidi" w:cstheme="majorBidi"/>
          <w:b/>
          <w:bCs/>
          <w:color w:val="000000" w:themeColor="text1"/>
          <w:kern w:val="0"/>
          <w:sz w:val="32"/>
          <w:szCs w:val="32"/>
          <w:lang w:bidi="ar-EG"/>
          <w14:ligatures w14:val="none"/>
        </w:rPr>
        <w:t xml:space="preserve"> </w:t>
      </w:r>
      <w:r w:rsidR="0081623B" w:rsidRPr="003B41C0">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3B41C0" w:rsidRDefault="0081623B" w:rsidP="00F82BB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B41C0">
        <w:rPr>
          <w:rFonts w:asciiTheme="majorBidi" w:eastAsia="Calibri" w:hAnsiTheme="majorBidi" w:cstheme="majorBidi"/>
          <w:b/>
          <w:bCs/>
          <w:color w:val="000000" w:themeColor="text1"/>
          <w:kern w:val="0"/>
          <w:sz w:val="32"/>
          <w:szCs w:val="32"/>
          <w:lang w:bidi="ar-EG"/>
          <w14:ligatures w14:val="none"/>
        </w:rPr>
        <w:t>College of Management</w:t>
      </w:r>
    </w:p>
    <w:p w14:paraId="0479A04F" w14:textId="6521E522" w:rsidR="0081623B" w:rsidRPr="003B41C0" w:rsidRDefault="00857739" w:rsidP="00F82BB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3B41C0">
        <w:rPr>
          <w:rFonts w:asciiTheme="majorBidi" w:eastAsia="Calibri" w:hAnsiTheme="majorBidi" w:cstheme="majorBidi"/>
          <w:b/>
          <w:bCs/>
          <w:color w:val="000000" w:themeColor="text1"/>
          <w:kern w:val="0"/>
          <w:sz w:val="32"/>
          <w:szCs w:val="32"/>
          <w:lang w:bidi="ar-EG"/>
          <w14:ligatures w14:val="none"/>
        </w:rPr>
        <w:t xml:space="preserve">Department of </w:t>
      </w:r>
      <w:r w:rsidR="00A86984" w:rsidRPr="003B41C0">
        <w:rPr>
          <w:rFonts w:asciiTheme="majorBidi" w:eastAsia="Calibri" w:hAnsiTheme="majorBidi" w:cstheme="majorBidi"/>
          <w:b/>
          <w:bCs/>
          <w:color w:val="000000" w:themeColor="text1"/>
          <w:kern w:val="0"/>
          <w:sz w:val="32"/>
          <w:szCs w:val="32"/>
          <w14:ligatures w14:val="none"/>
        </w:rPr>
        <w:t>Real Estate Management</w:t>
      </w:r>
    </w:p>
    <w:p w14:paraId="7F1106F3" w14:textId="77777777" w:rsidR="00E27D3B" w:rsidRPr="003B41C0" w:rsidRDefault="00E27D3B" w:rsidP="00F82BB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1CC05D09" w14:textId="77777777" w:rsidR="00C8777F" w:rsidRPr="003B41C0" w:rsidRDefault="00C8777F" w:rsidP="00EA632D">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3B41C0">
        <w:rPr>
          <w:rFonts w:asciiTheme="majorBidi" w:eastAsia="Calibri" w:hAnsiTheme="majorBidi" w:cstheme="majorBidi"/>
          <w:b/>
          <w:bCs/>
          <w:color w:val="000000" w:themeColor="text1"/>
          <w:kern w:val="0"/>
          <w:sz w:val="40"/>
          <w:szCs w:val="40"/>
          <w:lang w:bidi="ar-EG"/>
          <w14:ligatures w14:val="none"/>
        </w:rPr>
        <w:t>The Impact of Logistics Real Estate Development on Achieving Saudi Vision 2030 Objectives in Riyadh City</w:t>
      </w:r>
    </w:p>
    <w:p w14:paraId="6D1F1F4E" w14:textId="77777777" w:rsidR="00EA632D" w:rsidRPr="003B41C0" w:rsidRDefault="00EA632D" w:rsidP="00F82BB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6CEB5FA0" w:rsidR="000D353F" w:rsidRPr="003B41C0" w:rsidRDefault="000D353F" w:rsidP="00EA632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3B41C0">
        <w:rPr>
          <w:rFonts w:asciiTheme="majorBidi" w:eastAsia="Calibri" w:hAnsiTheme="majorBidi" w:cstheme="majorBidi"/>
          <w:b/>
          <w:bCs/>
          <w:color w:val="000000" w:themeColor="text1"/>
          <w:kern w:val="0"/>
          <w:sz w:val="36"/>
          <w:szCs w:val="36"/>
          <w:lang w:bidi="ar-EG"/>
          <w14:ligatures w14:val="none"/>
        </w:rPr>
        <w:t>Prepared by:</w:t>
      </w:r>
    </w:p>
    <w:p w14:paraId="0C59508D" w14:textId="34D38603" w:rsidR="00EA632D" w:rsidRPr="003B41C0" w:rsidRDefault="004C0671" w:rsidP="00EA632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AE"/>
          <w14:ligatures w14:val="none"/>
        </w:rPr>
      </w:pPr>
      <w:r>
        <w:rPr>
          <w:rFonts w:asciiTheme="majorBidi" w:eastAsia="Calibri" w:hAnsiTheme="majorBidi" w:cstheme="majorBidi"/>
          <w:b/>
          <w:bCs/>
          <w:color w:val="000000" w:themeColor="text1"/>
          <w:kern w:val="0"/>
          <w:sz w:val="36"/>
          <w:szCs w:val="36"/>
          <w:lang w:bidi="ar-AE"/>
          <w14:ligatures w14:val="none"/>
        </w:rPr>
        <w:t>HUSSEIN ALI ALQAHTANI</w:t>
      </w:r>
    </w:p>
    <w:p w14:paraId="5973E55F" w14:textId="77777777" w:rsidR="00EA632D" w:rsidRPr="003B41C0" w:rsidRDefault="00EA632D" w:rsidP="00EA632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A632D" w:rsidRPr="003B41C0" w14:paraId="3C7D9C28" w14:textId="77777777" w:rsidTr="00EA632D">
        <w:tc>
          <w:tcPr>
            <w:tcW w:w="4530" w:type="dxa"/>
          </w:tcPr>
          <w:p w14:paraId="22B1FD6F" w14:textId="77777777" w:rsidR="00EA632D" w:rsidRPr="003B41C0" w:rsidRDefault="00EA632D" w:rsidP="00EA632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B41C0">
              <w:rPr>
                <w:rFonts w:asciiTheme="majorBidi" w:eastAsia="Calibri" w:hAnsiTheme="majorBidi" w:cstheme="majorBidi"/>
                <w:b/>
                <w:bCs/>
                <w:color w:val="000000" w:themeColor="text1"/>
                <w:kern w:val="0"/>
                <w:sz w:val="36"/>
                <w:szCs w:val="36"/>
                <w:lang w:bidi="ar-EG"/>
                <w14:ligatures w14:val="none"/>
              </w:rPr>
              <w:t>Main supervisor</w:t>
            </w:r>
            <w:r w:rsidRPr="003B41C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1545CEC" w14:textId="77777777" w:rsidR="00EA632D" w:rsidRPr="003B41C0" w:rsidRDefault="00EA632D" w:rsidP="00EA632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B41C0">
              <w:rPr>
                <w:rFonts w:asciiTheme="majorBidi" w:eastAsia="Calibri" w:hAnsiTheme="majorBidi" w:cstheme="majorBidi"/>
                <w:b/>
                <w:bCs/>
                <w:color w:val="000000" w:themeColor="text1"/>
                <w:kern w:val="0"/>
                <w:sz w:val="36"/>
                <w:szCs w:val="36"/>
                <w:lang w:bidi="ar-EG"/>
                <w14:ligatures w14:val="none"/>
              </w:rPr>
              <w:t>Second supervisor</w:t>
            </w:r>
            <w:r w:rsidRPr="003B41C0">
              <w:rPr>
                <w:rFonts w:asciiTheme="majorBidi" w:eastAsia="Calibri" w:hAnsiTheme="majorBidi" w:cstheme="majorBidi"/>
                <w:b/>
                <w:bCs/>
                <w:color w:val="000000" w:themeColor="text1"/>
                <w:kern w:val="0"/>
                <w:sz w:val="36"/>
                <w:szCs w:val="36"/>
                <w:rtl/>
                <w:lang w:bidi="ar-EG"/>
                <w14:ligatures w14:val="none"/>
              </w:rPr>
              <w:t>/</w:t>
            </w:r>
          </w:p>
        </w:tc>
      </w:tr>
      <w:tr w:rsidR="00EA632D" w:rsidRPr="003B41C0" w14:paraId="1C124166" w14:textId="77777777" w:rsidTr="00EA632D">
        <w:tc>
          <w:tcPr>
            <w:tcW w:w="4530" w:type="dxa"/>
          </w:tcPr>
          <w:p w14:paraId="39DC7CE1" w14:textId="77777777" w:rsidR="00EA632D" w:rsidRPr="003B41C0" w:rsidRDefault="00EA632D" w:rsidP="00EA632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B41C0">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5AAF8F1D" w14:textId="77777777" w:rsidR="00EA632D" w:rsidRPr="003B41C0" w:rsidRDefault="00EA632D" w:rsidP="00EA632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B41C0">
              <w:rPr>
                <w:rFonts w:asciiTheme="majorBidi" w:eastAsia="Calibri" w:hAnsiTheme="majorBidi" w:cstheme="majorBidi"/>
                <w:color w:val="000000" w:themeColor="text1"/>
                <w:kern w:val="0"/>
                <w:sz w:val="36"/>
                <w:szCs w:val="36"/>
                <w:lang w:bidi="ar-EG"/>
                <w14:ligatures w14:val="none"/>
              </w:rPr>
              <w:t>Dr. Fayez Jarad</w:t>
            </w:r>
          </w:p>
        </w:tc>
      </w:tr>
    </w:tbl>
    <w:p w14:paraId="0363B52F" w14:textId="77777777" w:rsidR="00EA632D" w:rsidRPr="003B41C0" w:rsidRDefault="00EA632D" w:rsidP="00EA632D">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3B41C0">
        <w:rPr>
          <w:rFonts w:asciiTheme="majorBidi" w:eastAsia="Calibri" w:hAnsiTheme="majorBidi" w:cstheme="majorBidi"/>
          <w:color w:val="000000" w:themeColor="text1"/>
          <w:kern w:val="0"/>
          <w:sz w:val="36"/>
          <w:szCs w:val="36"/>
          <w:rtl/>
          <w:lang w:bidi="ar-EG"/>
          <w14:ligatures w14:val="none"/>
        </w:rPr>
        <w:t>1448 – 2026</w:t>
      </w:r>
    </w:p>
    <w:p w14:paraId="4E335789" w14:textId="77777777" w:rsidR="00EA632D" w:rsidRPr="003B41C0" w:rsidRDefault="00EA632D" w:rsidP="00EA632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000FE999" w14:textId="77777777" w:rsidR="00A86984" w:rsidRPr="003B41C0" w:rsidRDefault="00A86984" w:rsidP="00F82BB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266CAC3" w14:textId="77777777" w:rsidR="00A86984" w:rsidRPr="003B41C0" w:rsidRDefault="00A86984" w:rsidP="00F82BB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140907DA" w14:textId="77777777" w:rsidR="00A86984" w:rsidRPr="003B41C0" w:rsidRDefault="00A86984" w:rsidP="00F82BB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bookmarkEnd w:id="4"/>
    <w:p w14:paraId="6E52896B" w14:textId="580C03C8" w:rsidR="009125CE" w:rsidRPr="003B41C0" w:rsidRDefault="009125CE" w:rsidP="00F82BB7">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3B41C0" w:rsidSect="00367552">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D11B5" w14:textId="77777777" w:rsidR="0073121B" w:rsidRDefault="0073121B" w:rsidP="009125CE">
      <w:pPr>
        <w:spacing w:after="0" w:line="240" w:lineRule="auto"/>
      </w:pPr>
      <w:r>
        <w:separator/>
      </w:r>
    </w:p>
  </w:endnote>
  <w:endnote w:type="continuationSeparator" w:id="0">
    <w:p w14:paraId="2379027F" w14:textId="77777777" w:rsidR="0073121B" w:rsidRDefault="0073121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92066636"/>
      <w:docPartObj>
        <w:docPartGallery w:val="Page Numbers (Bottom of Page)"/>
        <w:docPartUnique/>
      </w:docPartObj>
    </w:sdtPr>
    <w:sdtEndPr>
      <w:rPr>
        <w:rFonts w:ascii="Simplified Arabic" w:hAnsi="Simplified Arabic" w:cs="Simplified Arabic"/>
        <w:b/>
        <w:bCs/>
        <w:noProof/>
        <w:sz w:val="24"/>
        <w:szCs w:val="24"/>
      </w:rPr>
    </w:sdtEndPr>
    <w:sdtContent>
      <w:p w14:paraId="78910BA2" w14:textId="189D82B2" w:rsidR="00266DDF" w:rsidRDefault="00266DDF">
        <w:pPr>
          <w:pStyle w:val="a4"/>
          <w:jc w:val="center"/>
        </w:pPr>
      </w:p>
      <w:p w14:paraId="13047AE1" w14:textId="11F266BB" w:rsidR="00266DDF" w:rsidRPr="00367552" w:rsidRDefault="00266DDF" w:rsidP="00367552">
        <w:pPr>
          <w:pStyle w:val="a4"/>
          <w:tabs>
            <w:tab w:val="left" w:pos="4319"/>
            <w:tab w:val="center" w:pos="4535"/>
          </w:tabs>
          <w:rPr>
            <w:rFonts w:ascii="Simplified Arabic" w:hAnsi="Simplified Arabic" w:cs="Simplified Arabic"/>
            <w:b/>
            <w:bCs/>
            <w:sz w:val="24"/>
            <w:szCs w:val="24"/>
          </w:rPr>
        </w:pPr>
        <w:r w:rsidRPr="00367552">
          <w:rPr>
            <w:rFonts w:ascii="Simplified Arabic" w:hAnsi="Simplified Arabic" w:cs="Simplified Arabic"/>
            <w:b/>
            <w:bCs/>
            <w:sz w:val="24"/>
            <w:szCs w:val="24"/>
          </w:rPr>
          <w:tab/>
        </w:r>
        <w:r w:rsidRPr="00367552">
          <w:rPr>
            <w:rFonts w:ascii="Simplified Arabic" w:hAnsi="Simplified Arabic" w:cs="Simplified Arabic"/>
            <w:b/>
            <w:bCs/>
            <w:sz w:val="24"/>
            <w:szCs w:val="24"/>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20695434"/>
      <w:docPartObj>
        <w:docPartGallery w:val="Page Numbers (Bottom of Page)"/>
        <w:docPartUnique/>
      </w:docPartObj>
    </w:sdtPr>
    <w:sdtEndPr>
      <w:rPr>
        <w:rFonts w:ascii="Simplified Arabic" w:hAnsi="Simplified Arabic" w:cs="Simplified Arabic"/>
        <w:b/>
        <w:bCs/>
        <w:noProof/>
        <w:sz w:val="24"/>
        <w:szCs w:val="24"/>
      </w:rPr>
    </w:sdtEndPr>
    <w:sdtContent>
      <w:p w14:paraId="52967370" w14:textId="77777777" w:rsidR="00266DDF" w:rsidRDefault="00266DDF">
        <w:pPr>
          <w:pStyle w:val="a4"/>
          <w:jc w:val="center"/>
        </w:pPr>
        <w:r>
          <w:rPr>
            <w:noProof/>
          </w:rPr>
          <mc:AlternateContent>
            <mc:Choice Requires="wps">
              <w:drawing>
                <wp:inline distT="0" distB="0" distL="0" distR="0" wp14:anchorId="11CD3F2B" wp14:editId="09FD0E65">
                  <wp:extent cx="5467350" cy="45085"/>
                  <wp:effectExtent l="9525"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4590FEAD"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wrap anchorx="page"/>
                  <w10:anchorlock/>
                </v:shape>
              </w:pict>
            </mc:Fallback>
          </mc:AlternateContent>
        </w:r>
      </w:p>
      <w:p w14:paraId="70D761BB" w14:textId="77777777" w:rsidR="00266DDF" w:rsidRPr="00367552" w:rsidRDefault="00266DDF" w:rsidP="00367552">
        <w:pPr>
          <w:pStyle w:val="a4"/>
          <w:tabs>
            <w:tab w:val="left" w:pos="4319"/>
            <w:tab w:val="center" w:pos="4535"/>
          </w:tabs>
          <w:rPr>
            <w:rFonts w:ascii="Simplified Arabic" w:hAnsi="Simplified Arabic" w:cs="Simplified Arabic"/>
            <w:b/>
            <w:bCs/>
            <w:sz w:val="24"/>
            <w:szCs w:val="24"/>
          </w:rPr>
        </w:pPr>
        <w:r w:rsidRPr="00367552">
          <w:rPr>
            <w:rFonts w:ascii="Simplified Arabic" w:hAnsi="Simplified Arabic" w:cs="Simplified Arabic"/>
            <w:b/>
            <w:bCs/>
            <w:sz w:val="24"/>
            <w:szCs w:val="24"/>
          </w:rPr>
          <w:tab/>
        </w:r>
        <w:r w:rsidRPr="00367552">
          <w:rPr>
            <w:rFonts w:ascii="Simplified Arabic" w:hAnsi="Simplified Arabic" w:cs="Simplified Arabic"/>
            <w:b/>
            <w:bCs/>
            <w:sz w:val="24"/>
            <w:szCs w:val="24"/>
          </w:rPr>
          <w:tab/>
        </w:r>
        <w:r w:rsidRPr="00367552">
          <w:rPr>
            <w:rFonts w:ascii="Simplified Arabic" w:hAnsi="Simplified Arabic" w:cs="Simplified Arabic"/>
            <w:b/>
            <w:bCs/>
            <w:sz w:val="24"/>
            <w:szCs w:val="24"/>
          </w:rPr>
          <w:tab/>
        </w:r>
        <w:r w:rsidRPr="00367552">
          <w:rPr>
            <w:rFonts w:ascii="Simplified Arabic" w:hAnsi="Simplified Arabic" w:cs="Simplified Arabic"/>
            <w:b/>
            <w:bCs/>
            <w:sz w:val="24"/>
            <w:szCs w:val="24"/>
          </w:rPr>
          <w:fldChar w:fldCharType="begin"/>
        </w:r>
        <w:r w:rsidRPr="00367552">
          <w:rPr>
            <w:rFonts w:ascii="Simplified Arabic" w:hAnsi="Simplified Arabic" w:cs="Simplified Arabic"/>
            <w:b/>
            <w:bCs/>
            <w:sz w:val="24"/>
            <w:szCs w:val="24"/>
          </w:rPr>
          <w:instrText xml:space="preserve"> PAGE    \* MERGEFORMAT </w:instrText>
        </w:r>
        <w:r w:rsidRPr="00367552">
          <w:rPr>
            <w:rFonts w:ascii="Simplified Arabic" w:hAnsi="Simplified Arabic" w:cs="Simplified Arabic"/>
            <w:b/>
            <w:bCs/>
            <w:sz w:val="24"/>
            <w:szCs w:val="24"/>
          </w:rPr>
          <w:fldChar w:fldCharType="separate"/>
        </w:r>
        <w:r w:rsidR="00082CE6">
          <w:rPr>
            <w:rFonts w:ascii="Simplified Arabic" w:hAnsi="Simplified Arabic" w:cs="Simplified Arabic"/>
            <w:b/>
            <w:bCs/>
            <w:noProof/>
            <w:sz w:val="24"/>
            <w:szCs w:val="24"/>
            <w:rtl/>
          </w:rPr>
          <w:t>44</w:t>
        </w:r>
        <w:r w:rsidRPr="00367552">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56022345"/>
      <w:docPartObj>
        <w:docPartGallery w:val="Page Numbers (Bottom of Page)"/>
        <w:docPartUnique/>
      </w:docPartObj>
    </w:sdtPr>
    <w:sdtEndPr>
      <w:rPr>
        <w:rFonts w:ascii="Simplified Arabic" w:hAnsi="Simplified Arabic" w:cs="Simplified Arabic"/>
        <w:b/>
        <w:bCs/>
        <w:noProof/>
        <w:sz w:val="24"/>
        <w:szCs w:val="24"/>
      </w:rPr>
    </w:sdtEndPr>
    <w:sdtContent>
      <w:p w14:paraId="2FCBD760" w14:textId="6C858742" w:rsidR="00266DDF" w:rsidRDefault="00266DDF">
        <w:pPr>
          <w:pStyle w:val="a4"/>
          <w:jc w:val="center"/>
        </w:pPr>
      </w:p>
      <w:p w14:paraId="3A123EFD" w14:textId="2B8FEAAB" w:rsidR="00266DDF" w:rsidRPr="00367552" w:rsidRDefault="0073121B" w:rsidP="00367552">
        <w:pPr>
          <w:pStyle w:val="a4"/>
          <w:tabs>
            <w:tab w:val="left" w:pos="4319"/>
            <w:tab w:val="center" w:pos="4535"/>
          </w:tabs>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FEE7A" w14:textId="77777777" w:rsidR="0073121B" w:rsidRDefault="0073121B" w:rsidP="009125CE">
      <w:pPr>
        <w:spacing w:after="0" w:line="240" w:lineRule="auto"/>
      </w:pPr>
      <w:r>
        <w:separator/>
      </w:r>
    </w:p>
  </w:footnote>
  <w:footnote w:type="continuationSeparator" w:id="0">
    <w:p w14:paraId="559D9F82" w14:textId="77777777" w:rsidR="0073121B" w:rsidRDefault="0073121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61A39"/>
    <w:multiLevelType w:val="multilevel"/>
    <w:tmpl w:val="82E4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9D31D6"/>
    <w:multiLevelType w:val="multilevel"/>
    <w:tmpl w:val="7172993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C17FC9"/>
    <w:multiLevelType w:val="multilevel"/>
    <w:tmpl w:val="152A5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6322AD"/>
    <w:multiLevelType w:val="hybridMultilevel"/>
    <w:tmpl w:val="C804B430"/>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624286D"/>
    <w:multiLevelType w:val="hybridMultilevel"/>
    <w:tmpl w:val="0CA692A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9A63228"/>
    <w:multiLevelType w:val="hybridMultilevel"/>
    <w:tmpl w:val="A8C61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936226"/>
    <w:multiLevelType w:val="multilevel"/>
    <w:tmpl w:val="53C4F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643901"/>
    <w:multiLevelType w:val="multilevel"/>
    <w:tmpl w:val="19A0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0E193A"/>
    <w:multiLevelType w:val="hybridMultilevel"/>
    <w:tmpl w:val="FCAE4C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84585D"/>
    <w:multiLevelType w:val="multilevel"/>
    <w:tmpl w:val="5C940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B81748"/>
    <w:multiLevelType w:val="multilevel"/>
    <w:tmpl w:val="BE704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2A365B"/>
    <w:multiLevelType w:val="multilevel"/>
    <w:tmpl w:val="07B4D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5D4C65"/>
    <w:multiLevelType w:val="multilevel"/>
    <w:tmpl w:val="1F64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BF15CF"/>
    <w:multiLevelType w:val="hybridMultilevel"/>
    <w:tmpl w:val="D408B3E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6153D3"/>
    <w:multiLevelType w:val="multilevel"/>
    <w:tmpl w:val="19A0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FB01FB"/>
    <w:multiLevelType w:val="hybridMultilevel"/>
    <w:tmpl w:val="42E23F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CB66E2"/>
    <w:multiLevelType w:val="hybridMultilevel"/>
    <w:tmpl w:val="57C0B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E71A25"/>
    <w:multiLevelType w:val="multilevel"/>
    <w:tmpl w:val="855A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BB07D8"/>
    <w:multiLevelType w:val="multilevel"/>
    <w:tmpl w:val="7172993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033786"/>
    <w:multiLevelType w:val="multilevel"/>
    <w:tmpl w:val="B5760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384A65"/>
    <w:multiLevelType w:val="multilevel"/>
    <w:tmpl w:val="73085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B64F04"/>
    <w:multiLevelType w:val="hybridMultilevel"/>
    <w:tmpl w:val="059C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443357"/>
    <w:multiLevelType w:val="hybridMultilevel"/>
    <w:tmpl w:val="83FCEA5A"/>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66A7A0E"/>
    <w:multiLevelType w:val="multilevel"/>
    <w:tmpl w:val="5D8E8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D44924"/>
    <w:multiLevelType w:val="hybridMultilevel"/>
    <w:tmpl w:val="614E8B5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C02FA4"/>
    <w:multiLevelType w:val="multilevel"/>
    <w:tmpl w:val="C0F27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BD775E"/>
    <w:multiLevelType w:val="multilevel"/>
    <w:tmpl w:val="33B8A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F03C2A"/>
    <w:multiLevelType w:val="multilevel"/>
    <w:tmpl w:val="B1C2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833400"/>
    <w:multiLevelType w:val="hybridMultilevel"/>
    <w:tmpl w:val="27BE0E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081FF4"/>
    <w:multiLevelType w:val="multilevel"/>
    <w:tmpl w:val="96F602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7F60719"/>
    <w:multiLevelType w:val="hybridMultilevel"/>
    <w:tmpl w:val="E4C851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0D4608"/>
    <w:multiLevelType w:val="hybridMultilevel"/>
    <w:tmpl w:val="BB3221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3D04A5"/>
    <w:multiLevelType w:val="multilevel"/>
    <w:tmpl w:val="A06CC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E15512"/>
    <w:multiLevelType w:val="hybridMultilevel"/>
    <w:tmpl w:val="D2BE5284"/>
    <w:lvl w:ilvl="0" w:tplc="0409000B">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2" w15:restartNumberingAfterBreak="0">
    <w:nsid w:val="77BD56C5"/>
    <w:multiLevelType w:val="hybridMultilevel"/>
    <w:tmpl w:val="F7FE710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90F1160"/>
    <w:multiLevelType w:val="multilevel"/>
    <w:tmpl w:val="7F823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7F7DFE"/>
    <w:multiLevelType w:val="multilevel"/>
    <w:tmpl w:val="8F3C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54277E"/>
    <w:multiLevelType w:val="multilevel"/>
    <w:tmpl w:val="9902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F065A1E"/>
    <w:multiLevelType w:val="multilevel"/>
    <w:tmpl w:val="827C3F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B16D98"/>
    <w:multiLevelType w:val="hybridMultilevel"/>
    <w:tmpl w:val="71F65C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2749249">
    <w:abstractNumId w:val="21"/>
  </w:num>
  <w:num w:numId="2" w16cid:durableId="249122286">
    <w:abstractNumId w:val="28"/>
  </w:num>
  <w:num w:numId="3" w16cid:durableId="1557202055">
    <w:abstractNumId w:val="38"/>
  </w:num>
  <w:num w:numId="4" w16cid:durableId="1287195793">
    <w:abstractNumId w:val="39"/>
  </w:num>
  <w:num w:numId="5" w16cid:durableId="1306473000">
    <w:abstractNumId w:val="14"/>
  </w:num>
  <w:num w:numId="6" w16cid:durableId="897860769">
    <w:abstractNumId w:val="33"/>
  </w:num>
  <w:num w:numId="7" w16cid:durableId="867449440">
    <w:abstractNumId w:val="45"/>
  </w:num>
  <w:num w:numId="8" w16cid:durableId="622732035">
    <w:abstractNumId w:val="0"/>
  </w:num>
  <w:num w:numId="9" w16cid:durableId="744500471">
    <w:abstractNumId w:val="34"/>
  </w:num>
  <w:num w:numId="10" w16cid:durableId="2136482867">
    <w:abstractNumId w:val="46"/>
  </w:num>
  <w:num w:numId="11" w16cid:durableId="1471170227">
    <w:abstractNumId w:val="15"/>
  </w:num>
  <w:num w:numId="12" w16cid:durableId="542328296">
    <w:abstractNumId w:val="22"/>
  </w:num>
  <w:num w:numId="13" w16cid:durableId="1599486607">
    <w:abstractNumId w:val="10"/>
  </w:num>
  <w:num w:numId="14" w16cid:durableId="1079713536">
    <w:abstractNumId w:val="5"/>
  </w:num>
  <w:num w:numId="15" w16cid:durableId="926308941">
    <w:abstractNumId w:val="24"/>
  </w:num>
  <w:num w:numId="16" w16cid:durableId="362023239">
    <w:abstractNumId w:val="32"/>
  </w:num>
  <w:num w:numId="17" w16cid:durableId="955136768">
    <w:abstractNumId w:val="25"/>
  </w:num>
  <w:num w:numId="18" w16cid:durableId="1700542433">
    <w:abstractNumId w:val="2"/>
  </w:num>
  <w:num w:numId="19" w16cid:durableId="2114400992">
    <w:abstractNumId w:val="11"/>
  </w:num>
  <w:num w:numId="20" w16cid:durableId="246230421">
    <w:abstractNumId w:val="12"/>
  </w:num>
  <w:num w:numId="21" w16cid:durableId="133914007">
    <w:abstractNumId w:val="30"/>
  </w:num>
  <w:num w:numId="22" w16cid:durableId="1247494383">
    <w:abstractNumId w:val="23"/>
  </w:num>
  <w:num w:numId="23" w16cid:durableId="2046834589">
    <w:abstractNumId w:val="6"/>
  </w:num>
  <w:num w:numId="24" w16cid:durableId="53507555">
    <w:abstractNumId w:val="29"/>
  </w:num>
  <w:num w:numId="25" w16cid:durableId="1588611428">
    <w:abstractNumId w:val="43"/>
  </w:num>
  <w:num w:numId="26" w16cid:durableId="672875159">
    <w:abstractNumId w:val="20"/>
  </w:num>
  <w:num w:numId="27" w16cid:durableId="1874614847">
    <w:abstractNumId w:val="31"/>
  </w:num>
  <w:num w:numId="28" w16cid:durableId="1886915140">
    <w:abstractNumId w:val="26"/>
  </w:num>
  <w:num w:numId="29" w16cid:durableId="1182545225">
    <w:abstractNumId w:val="44"/>
  </w:num>
  <w:num w:numId="30" w16cid:durableId="1584953679">
    <w:abstractNumId w:val="40"/>
  </w:num>
  <w:num w:numId="31" w16cid:durableId="1018194664">
    <w:abstractNumId w:val="19"/>
  </w:num>
  <w:num w:numId="32" w16cid:durableId="53312960">
    <w:abstractNumId w:val="1"/>
  </w:num>
  <w:num w:numId="33" w16cid:durableId="876428947">
    <w:abstractNumId w:val="3"/>
  </w:num>
  <w:num w:numId="34" w16cid:durableId="1200246260">
    <w:abstractNumId w:val="7"/>
  </w:num>
  <w:num w:numId="35" w16cid:durableId="131366755">
    <w:abstractNumId w:val="13"/>
  </w:num>
  <w:num w:numId="36" w16cid:durableId="1235311800">
    <w:abstractNumId w:val="47"/>
  </w:num>
  <w:num w:numId="37" w16cid:durableId="1019353052">
    <w:abstractNumId w:val="18"/>
  </w:num>
  <w:num w:numId="38" w16cid:durableId="808863930">
    <w:abstractNumId w:val="17"/>
  </w:num>
  <w:num w:numId="39" w16cid:durableId="653266777">
    <w:abstractNumId w:val="16"/>
  </w:num>
  <w:num w:numId="40" w16cid:durableId="334113566">
    <w:abstractNumId w:val="8"/>
  </w:num>
  <w:num w:numId="41" w16cid:durableId="1476876121">
    <w:abstractNumId w:val="35"/>
  </w:num>
  <w:num w:numId="42" w16cid:durableId="937829672">
    <w:abstractNumId w:val="9"/>
  </w:num>
  <w:num w:numId="43" w16cid:durableId="1081678686">
    <w:abstractNumId w:val="27"/>
  </w:num>
  <w:num w:numId="44" w16cid:durableId="1796869537">
    <w:abstractNumId w:val="42"/>
  </w:num>
  <w:num w:numId="45" w16cid:durableId="1953856781">
    <w:abstractNumId w:val="41"/>
  </w:num>
  <w:num w:numId="46" w16cid:durableId="589579084">
    <w:abstractNumId w:val="36"/>
  </w:num>
  <w:num w:numId="47" w16cid:durableId="1492522255">
    <w:abstractNumId w:val="4"/>
  </w:num>
  <w:num w:numId="48" w16cid:durableId="920985250">
    <w:abstractNumId w:val="3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602CA"/>
    <w:rsid w:val="000610C9"/>
    <w:rsid w:val="00061FA2"/>
    <w:rsid w:val="00064FF1"/>
    <w:rsid w:val="00067938"/>
    <w:rsid w:val="0007370A"/>
    <w:rsid w:val="000769E1"/>
    <w:rsid w:val="00082CE6"/>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0F46AB"/>
    <w:rsid w:val="00110487"/>
    <w:rsid w:val="0012342D"/>
    <w:rsid w:val="001306F3"/>
    <w:rsid w:val="00131E44"/>
    <w:rsid w:val="00143989"/>
    <w:rsid w:val="00150B32"/>
    <w:rsid w:val="001510C1"/>
    <w:rsid w:val="00152611"/>
    <w:rsid w:val="00153B41"/>
    <w:rsid w:val="00170016"/>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57B"/>
    <w:rsid w:val="00251BCA"/>
    <w:rsid w:val="00256363"/>
    <w:rsid w:val="00260558"/>
    <w:rsid w:val="0026283D"/>
    <w:rsid w:val="00266DDF"/>
    <w:rsid w:val="00270FB5"/>
    <w:rsid w:val="00274BDE"/>
    <w:rsid w:val="002766BC"/>
    <w:rsid w:val="00280068"/>
    <w:rsid w:val="002828EF"/>
    <w:rsid w:val="00285C58"/>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749"/>
    <w:rsid w:val="00333A26"/>
    <w:rsid w:val="0033775D"/>
    <w:rsid w:val="00341565"/>
    <w:rsid w:val="0034173E"/>
    <w:rsid w:val="00341900"/>
    <w:rsid w:val="00343EE8"/>
    <w:rsid w:val="00357BB1"/>
    <w:rsid w:val="00357CD0"/>
    <w:rsid w:val="003620C0"/>
    <w:rsid w:val="0036476A"/>
    <w:rsid w:val="00367552"/>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1C0"/>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07F"/>
    <w:rsid w:val="004A1755"/>
    <w:rsid w:val="004A5DB9"/>
    <w:rsid w:val="004B118D"/>
    <w:rsid w:val="004B1EF3"/>
    <w:rsid w:val="004B352F"/>
    <w:rsid w:val="004C0303"/>
    <w:rsid w:val="004C0671"/>
    <w:rsid w:val="004C3BAD"/>
    <w:rsid w:val="004C4331"/>
    <w:rsid w:val="004D23E7"/>
    <w:rsid w:val="004D6581"/>
    <w:rsid w:val="004D6B08"/>
    <w:rsid w:val="004E439C"/>
    <w:rsid w:val="004F1444"/>
    <w:rsid w:val="004F2475"/>
    <w:rsid w:val="004F3AF6"/>
    <w:rsid w:val="00505B9A"/>
    <w:rsid w:val="00513B3A"/>
    <w:rsid w:val="005146DA"/>
    <w:rsid w:val="0051585E"/>
    <w:rsid w:val="00522010"/>
    <w:rsid w:val="0052581D"/>
    <w:rsid w:val="00536B53"/>
    <w:rsid w:val="00540506"/>
    <w:rsid w:val="005423FA"/>
    <w:rsid w:val="00544E3F"/>
    <w:rsid w:val="00545455"/>
    <w:rsid w:val="005459E0"/>
    <w:rsid w:val="00545E45"/>
    <w:rsid w:val="00550EC8"/>
    <w:rsid w:val="005527F0"/>
    <w:rsid w:val="00557A05"/>
    <w:rsid w:val="00557B85"/>
    <w:rsid w:val="0058591B"/>
    <w:rsid w:val="00586F13"/>
    <w:rsid w:val="00590B27"/>
    <w:rsid w:val="005944C5"/>
    <w:rsid w:val="00597F74"/>
    <w:rsid w:val="005A4FB6"/>
    <w:rsid w:val="005A755A"/>
    <w:rsid w:val="005B112C"/>
    <w:rsid w:val="005B2F92"/>
    <w:rsid w:val="005B5824"/>
    <w:rsid w:val="005B7D85"/>
    <w:rsid w:val="005D0E3A"/>
    <w:rsid w:val="005D25AE"/>
    <w:rsid w:val="005D2620"/>
    <w:rsid w:val="005D5DB7"/>
    <w:rsid w:val="005E37C2"/>
    <w:rsid w:val="005E4AF3"/>
    <w:rsid w:val="005F1755"/>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05C"/>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3DE"/>
    <w:rsid w:val="00705AF7"/>
    <w:rsid w:val="00706E7F"/>
    <w:rsid w:val="0071504C"/>
    <w:rsid w:val="007178EE"/>
    <w:rsid w:val="007301E5"/>
    <w:rsid w:val="0073121B"/>
    <w:rsid w:val="00731DC0"/>
    <w:rsid w:val="00741B9A"/>
    <w:rsid w:val="007501C6"/>
    <w:rsid w:val="007526FA"/>
    <w:rsid w:val="0075485F"/>
    <w:rsid w:val="00754DB9"/>
    <w:rsid w:val="00755053"/>
    <w:rsid w:val="00756A6F"/>
    <w:rsid w:val="00757802"/>
    <w:rsid w:val="00760A35"/>
    <w:rsid w:val="00766D40"/>
    <w:rsid w:val="007739B3"/>
    <w:rsid w:val="0077496C"/>
    <w:rsid w:val="007753A5"/>
    <w:rsid w:val="00775634"/>
    <w:rsid w:val="00780E8F"/>
    <w:rsid w:val="0078216A"/>
    <w:rsid w:val="007874FA"/>
    <w:rsid w:val="00791E1F"/>
    <w:rsid w:val="00792A28"/>
    <w:rsid w:val="007A567E"/>
    <w:rsid w:val="007A7A94"/>
    <w:rsid w:val="007B0AEC"/>
    <w:rsid w:val="007B0E54"/>
    <w:rsid w:val="007B2139"/>
    <w:rsid w:val="007B3150"/>
    <w:rsid w:val="007B330A"/>
    <w:rsid w:val="007B51D9"/>
    <w:rsid w:val="007C06CD"/>
    <w:rsid w:val="007C170D"/>
    <w:rsid w:val="007C3859"/>
    <w:rsid w:val="007C3D97"/>
    <w:rsid w:val="007C6908"/>
    <w:rsid w:val="007D2C05"/>
    <w:rsid w:val="007D443E"/>
    <w:rsid w:val="007D4800"/>
    <w:rsid w:val="007E0AD8"/>
    <w:rsid w:val="007E1EBB"/>
    <w:rsid w:val="007E3A20"/>
    <w:rsid w:val="007E6564"/>
    <w:rsid w:val="007F1674"/>
    <w:rsid w:val="007F1855"/>
    <w:rsid w:val="007F2AAC"/>
    <w:rsid w:val="007F6F3A"/>
    <w:rsid w:val="00806716"/>
    <w:rsid w:val="00807477"/>
    <w:rsid w:val="00811E32"/>
    <w:rsid w:val="008130A2"/>
    <w:rsid w:val="008156EA"/>
    <w:rsid w:val="0081623B"/>
    <w:rsid w:val="00821534"/>
    <w:rsid w:val="008255C6"/>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4A13"/>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4A55"/>
    <w:rsid w:val="009A62C5"/>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984"/>
    <w:rsid w:val="00A86E11"/>
    <w:rsid w:val="00A97576"/>
    <w:rsid w:val="00AA005F"/>
    <w:rsid w:val="00AA13EC"/>
    <w:rsid w:val="00AA79E9"/>
    <w:rsid w:val="00AB0A70"/>
    <w:rsid w:val="00AB3E18"/>
    <w:rsid w:val="00AB41F1"/>
    <w:rsid w:val="00AB5A3B"/>
    <w:rsid w:val="00AB6A7C"/>
    <w:rsid w:val="00AD0E94"/>
    <w:rsid w:val="00AD5FD7"/>
    <w:rsid w:val="00AD722B"/>
    <w:rsid w:val="00AE3C7A"/>
    <w:rsid w:val="00AF24F6"/>
    <w:rsid w:val="00AF31BE"/>
    <w:rsid w:val="00AF46DF"/>
    <w:rsid w:val="00AF49EF"/>
    <w:rsid w:val="00B04BD9"/>
    <w:rsid w:val="00B05F9C"/>
    <w:rsid w:val="00B12B43"/>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12AF"/>
    <w:rsid w:val="00C62935"/>
    <w:rsid w:val="00C660F5"/>
    <w:rsid w:val="00C67472"/>
    <w:rsid w:val="00C71E18"/>
    <w:rsid w:val="00C74890"/>
    <w:rsid w:val="00C75293"/>
    <w:rsid w:val="00C75BC1"/>
    <w:rsid w:val="00C77324"/>
    <w:rsid w:val="00C77A43"/>
    <w:rsid w:val="00C80FEB"/>
    <w:rsid w:val="00C824B5"/>
    <w:rsid w:val="00C83C91"/>
    <w:rsid w:val="00C83DD5"/>
    <w:rsid w:val="00C83F6A"/>
    <w:rsid w:val="00C86842"/>
    <w:rsid w:val="00C8777F"/>
    <w:rsid w:val="00C9427A"/>
    <w:rsid w:val="00C9690C"/>
    <w:rsid w:val="00C96BB5"/>
    <w:rsid w:val="00CA0736"/>
    <w:rsid w:val="00CA0F92"/>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5C0A"/>
    <w:rsid w:val="00D274B5"/>
    <w:rsid w:val="00D27AED"/>
    <w:rsid w:val="00D30845"/>
    <w:rsid w:val="00D3210F"/>
    <w:rsid w:val="00D32470"/>
    <w:rsid w:val="00D417B5"/>
    <w:rsid w:val="00D52462"/>
    <w:rsid w:val="00D529C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46990"/>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01F"/>
    <w:rsid w:val="00E86613"/>
    <w:rsid w:val="00E97126"/>
    <w:rsid w:val="00EA15E2"/>
    <w:rsid w:val="00EA632D"/>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2CBB"/>
    <w:rsid w:val="00F733B2"/>
    <w:rsid w:val="00F82BB7"/>
    <w:rsid w:val="00F86421"/>
    <w:rsid w:val="00F86761"/>
    <w:rsid w:val="00F91846"/>
    <w:rsid w:val="00F95872"/>
    <w:rsid w:val="00FA0A03"/>
    <w:rsid w:val="00FA24AF"/>
    <w:rsid w:val="00FA4282"/>
    <w:rsid w:val="00FA44AF"/>
    <w:rsid w:val="00FB11CC"/>
    <w:rsid w:val="00FB1206"/>
    <w:rsid w:val="00FB22B3"/>
    <w:rsid w:val="00FB4F4E"/>
    <w:rsid w:val="00FB7A83"/>
    <w:rsid w:val="00FC20BB"/>
    <w:rsid w:val="00FC31E7"/>
    <w:rsid w:val="00FC4E54"/>
    <w:rsid w:val="00FC65CC"/>
    <w:rsid w:val="00FD1591"/>
    <w:rsid w:val="00FD1CCA"/>
    <w:rsid w:val="00FD4AA8"/>
    <w:rsid w:val="00FD4AC0"/>
    <w:rsid w:val="00FD4C3C"/>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paragraph" w:customStyle="1" w:styleId="msonormal0">
    <w:name w:val="msonormal"/>
    <w:basedOn w:val="a"/>
    <w:rsid w:val="0077496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5-1">
    <w:name w:val="Grid Table 5 Dark Accent 1"/>
    <w:basedOn w:val="a1"/>
    <w:uiPriority w:val="50"/>
    <w:rsid w:val="0036755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6-3">
    <w:name w:val="Grid Table 6 Colorful Accent 3"/>
    <w:basedOn w:val="a1"/>
    <w:uiPriority w:val="51"/>
    <w:rsid w:val="00EA632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1">
    <w:name w:val="Grid Table 4 Accent 1"/>
    <w:basedOn w:val="a1"/>
    <w:uiPriority w:val="49"/>
    <w:rsid w:val="00EA632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3323">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291527">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1892110">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6588854">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0114089">
      <w:bodyDiv w:val="1"/>
      <w:marLeft w:val="0"/>
      <w:marRight w:val="0"/>
      <w:marTop w:val="0"/>
      <w:marBottom w:val="0"/>
      <w:divBdr>
        <w:top w:val="none" w:sz="0" w:space="0" w:color="auto"/>
        <w:left w:val="none" w:sz="0" w:space="0" w:color="auto"/>
        <w:bottom w:val="none" w:sz="0" w:space="0" w:color="auto"/>
        <w:right w:val="none" w:sz="0" w:space="0" w:color="auto"/>
      </w:divBdr>
      <w:divsChild>
        <w:div w:id="349916715">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878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599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549752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103862">
      <w:bodyDiv w:val="1"/>
      <w:marLeft w:val="0"/>
      <w:marRight w:val="0"/>
      <w:marTop w:val="0"/>
      <w:marBottom w:val="0"/>
      <w:divBdr>
        <w:top w:val="none" w:sz="0" w:space="0" w:color="auto"/>
        <w:left w:val="none" w:sz="0" w:space="0" w:color="auto"/>
        <w:bottom w:val="none" w:sz="0" w:space="0" w:color="auto"/>
        <w:right w:val="none" w:sz="0" w:space="0" w:color="auto"/>
      </w:divBdr>
    </w:div>
    <w:div w:id="687635963">
      <w:bodyDiv w:val="1"/>
      <w:marLeft w:val="0"/>
      <w:marRight w:val="0"/>
      <w:marTop w:val="0"/>
      <w:marBottom w:val="0"/>
      <w:divBdr>
        <w:top w:val="none" w:sz="0" w:space="0" w:color="auto"/>
        <w:left w:val="none" w:sz="0" w:space="0" w:color="auto"/>
        <w:bottom w:val="none" w:sz="0" w:space="0" w:color="auto"/>
        <w:right w:val="none" w:sz="0" w:space="0" w:color="auto"/>
      </w:divBdr>
    </w:div>
    <w:div w:id="699472791">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214067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8118618">
      <w:bodyDiv w:val="1"/>
      <w:marLeft w:val="0"/>
      <w:marRight w:val="0"/>
      <w:marTop w:val="0"/>
      <w:marBottom w:val="0"/>
      <w:divBdr>
        <w:top w:val="none" w:sz="0" w:space="0" w:color="auto"/>
        <w:left w:val="none" w:sz="0" w:space="0" w:color="auto"/>
        <w:bottom w:val="none" w:sz="0" w:space="0" w:color="auto"/>
        <w:right w:val="none" w:sz="0" w:space="0" w:color="auto"/>
      </w:divBdr>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158643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63876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5654417">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092396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2678586">
      <w:bodyDiv w:val="1"/>
      <w:marLeft w:val="0"/>
      <w:marRight w:val="0"/>
      <w:marTop w:val="0"/>
      <w:marBottom w:val="0"/>
      <w:divBdr>
        <w:top w:val="none" w:sz="0" w:space="0" w:color="auto"/>
        <w:left w:val="none" w:sz="0" w:space="0" w:color="auto"/>
        <w:bottom w:val="none" w:sz="0" w:space="0" w:color="auto"/>
        <w:right w:val="none" w:sz="0" w:space="0" w:color="auto"/>
      </w:divBdr>
    </w:div>
    <w:div w:id="133479852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135966">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181718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4588189">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7827516">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6101306">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9715977">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53971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7491617">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061145">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DB980E-EC0F-4B1D-8697-E795AA2E4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12133</Words>
  <Characters>69164</Characters>
  <Application>Microsoft Office Word</Application>
  <DocSecurity>0</DocSecurity>
  <Lines>576</Lines>
  <Paragraphs>162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HUSSAIN ALI OSBAN</cp:lastModifiedBy>
  <cp:revision>2</cp:revision>
  <cp:lastPrinted>2026-07-02T18:34:00Z</cp:lastPrinted>
  <dcterms:created xsi:type="dcterms:W3CDTF">2026-07-08T13:50:00Z</dcterms:created>
  <dcterms:modified xsi:type="dcterms:W3CDTF">2026-07-08T13:50:00Z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