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9B7F" w14:textId="382DF074" w:rsidR="00742C5B" w:rsidRPr="00273491" w:rsidRDefault="00BC046C" w:rsidP="00742C5B">
      <w:pPr>
        <w:jc w:val="center"/>
        <w:rPr>
          <w:b/>
          <w:bCs/>
          <w:rtl/>
        </w:rPr>
      </w:pPr>
      <w:r w:rsidRPr="00273491">
        <w:rPr>
          <w:rFonts w:asciiTheme="majorBidi" w:hAnsiTheme="majorBidi" w:cstheme="majorBidi"/>
          <w:b/>
          <w:bCs/>
          <w:noProof/>
          <w:sz w:val="28"/>
          <w:szCs w:val="28"/>
        </w:rPr>
        <w:drawing>
          <wp:anchor distT="0" distB="0" distL="114300" distR="114300" simplePos="0" relativeHeight="251659264" behindDoc="1" locked="0" layoutInCell="1" allowOverlap="1" wp14:anchorId="337C877D" wp14:editId="556E6F5A">
            <wp:simplePos x="0" y="0"/>
            <wp:positionH relativeFrom="margin">
              <wp:align>left</wp:align>
            </wp:positionH>
            <wp:positionV relativeFrom="margin">
              <wp:posOffset>8255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A207D68" w14:textId="2B120B54" w:rsidR="00742C5B" w:rsidRPr="00273491" w:rsidRDefault="00742C5B" w:rsidP="00742C5B">
      <w:pPr>
        <w:jc w:val="center"/>
        <w:rPr>
          <w:b/>
          <w:bCs/>
          <w:rtl/>
        </w:rPr>
      </w:pPr>
    </w:p>
    <w:p w14:paraId="6FB12166" w14:textId="77777777" w:rsidR="00BC046C" w:rsidRPr="00273491" w:rsidRDefault="00BC046C" w:rsidP="00BC046C">
      <w:pPr>
        <w:jc w:val="right"/>
        <w:rPr>
          <w:b/>
          <w:bCs/>
          <w:sz w:val="28"/>
          <w:szCs w:val="28"/>
        </w:rPr>
      </w:pPr>
      <w:r w:rsidRPr="00273491">
        <w:rPr>
          <w:b/>
          <w:bCs/>
          <w:sz w:val="28"/>
          <w:szCs w:val="28"/>
          <w:rtl/>
        </w:rPr>
        <w:t>جامعة ميدأوشن</w:t>
      </w:r>
      <w:r w:rsidRPr="00273491">
        <w:rPr>
          <w:b/>
          <w:bCs/>
          <w:sz w:val="28"/>
          <w:szCs w:val="28"/>
        </w:rPr>
        <w:br/>
      </w:r>
      <w:r w:rsidRPr="00273491">
        <w:rPr>
          <w:b/>
          <w:bCs/>
          <w:sz w:val="28"/>
          <w:szCs w:val="28"/>
          <w:rtl/>
        </w:rPr>
        <w:t>كلية الإدارة</w:t>
      </w:r>
      <w:r w:rsidRPr="00273491">
        <w:rPr>
          <w:b/>
          <w:bCs/>
          <w:sz w:val="28"/>
          <w:szCs w:val="28"/>
        </w:rPr>
        <w:br/>
      </w:r>
      <w:r w:rsidRPr="00273491">
        <w:rPr>
          <w:b/>
          <w:bCs/>
          <w:sz w:val="28"/>
          <w:szCs w:val="28"/>
          <w:rtl/>
        </w:rPr>
        <w:t>درجة الماجستير / إدارة المخاطر</w:t>
      </w:r>
    </w:p>
    <w:p w14:paraId="102598C8" w14:textId="6D5E0661" w:rsidR="00742C5B" w:rsidRPr="00273491" w:rsidRDefault="00742C5B" w:rsidP="00742C5B">
      <w:pPr>
        <w:jc w:val="center"/>
        <w:rPr>
          <w:b/>
          <w:bCs/>
          <w:rtl/>
        </w:rPr>
      </w:pPr>
    </w:p>
    <w:p w14:paraId="2688F602" w14:textId="77777777" w:rsidR="00742C5B" w:rsidRPr="00273491" w:rsidRDefault="00742C5B" w:rsidP="00742C5B">
      <w:pPr>
        <w:jc w:val="center"/>
        <w:rPr>
          <w:b/>
          <w:bCs/>
          <w:rtl/>
        </w:rPr>
      </w:pPr>
    </w:p>
    <w:p w14:paraId="47D7ACD6" w14:textId="77777777" w:rsidR="00742C5B" w:rsidRPr="00273491" w:rsidRDefault="00742C5B" w:rsidP="00742C5B">
      <w:pPr>
        <w:jc w:val="center"/>
        <w:rPr>
          <w:b/>
          <w:bCs/>
          <w:rtl/>
        </w:rPr>
      </w:pPr>
    </w:p>
    <w:p w14:paraId="43EB5E6C" w14:textId="77777777" w:rsidR="00BC046C" w:rsidRPr="00273491" w:rsidRDefault="00BC046C" w:rsidP="00742C5B">
      <w:pPr>
        <w:jc w:val="center"/>
        <w:rPr>
          <w:b/>
          <w:bCs/>
          <w:rtl/>
        </w:rPr>
      </w:pPr>
    </w:p>
    <w:p w14:paraId="1B58146D" w14:textId="3D93775B" w:rsidR="00742C5B" w:rsidRPr="00273491" w:rsidRDefault="00742C5B" w:rsidP="00742C5B">
      <w:pPr>
        <w:jc w:val="center"/>
        <w:rPr>
          <w:b/>
          <w:bCs/>
          <w:rtl/>
        </w:rPr>
      </w:pPr>
    </w:p>
    <w:p w14:paraId="456138EE" w14:textId="77777777" w:rsidR="002075A7" w:rsidRPr="00273491" w:rsidRDefault="002075A7" w:rsidP="00742C5B">
      <w:pPr>
        <w:jc w:val="center"/>
        <w:rPr>
          <w:b/>
          <w:bCs/>
          <w:rtl/>
        </w:rPr>
      </w:pPr>
    </w:p>
    <w:p w14:paraId="2ED7E3D6" w14:textId="2887583E" w:rsidR="00742C5B" w:rsidRPr="00273491" w:rsidRDefault="00742C5B" w:rsidP="00742C5B">
      <w:pPr>
        <w:jc w:val="center"/>
        <w:rPr>
          <w:b/>
          <w:bCs/>
          <w:rtl/>
        </w:rPr>
      </w:pPr>
    </w:p>
    <w:p w14:paraId="56DEBDC8" w14:textId="6B510176" w:rsidR="00742C5B" w:rsidRPr="00273491" w:rsidRDefault="005D3DB5" w:rsidP="00742C5B">
      <w:pPr>
        <w:jc w:val="center"/>
        <w:rPr>
          <w:b/>
          <w:bCs/>
          <w:rtl/>
        </w:rPr>
      </w:pPr>
      <w:r w:rsidRPr="00273491">
        <w:rPr>
          <w:b/>
          <w:bCs/>
          <w:noProof/>
        </w:rPr>
        <mc:AlternateContent>
          <mc:Choice Requires="wps">
            <w:drawing>
              <wp:anchor distT="45720" distB="45720" distL="114300" distR="114300" simplePos="0" relativeHeight="251662336" behindDoc="0" locked="0" layoutInCell="1" allowOverlap="1" wp14:anchorId="0A0FBAD5" wp14:editId="0A7BFAB8">
                <wp:simplePos x="0" y="0"/>
                <wp:positionH relativeFrom="margin">
                  <wp:posOffset>457200</wp:posOffset>
                </wp:positionH>
                <wp:positionV relativeFrom="paragraph">
                  <wp:posOffset>252730</wp:posOffset>
                </wp:positionV>
                <wp:extent cx="59436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46150"/>
                        </a:xfrm>
                        <a:prstGeom prst="rect">
                          <a:avLst/>
                        </a:prstGeom>
                        <a:solidFill>
                          <a:schemeClr val="bg1"/>
                        </a:solidFill>
                        <a:ln w="9525">
                          <a:solidFill>
                            <a:schemeClr val="bg1"/>
                          </a:solidFill>
                          <a:miter lim="800000"/>
                          <a:headEnd/>
                          <a:tailEnd/>
                        </a:ln>
                      </wps:spPr>
                      <wps:txbx>
                        <w:txbxContent>
                          <w:p w14:paraId="5DD7D53F" w14:textId="6E085CE9" w:rsidR="00BC046C" w:rsidRPr="005211BA" w:rsidRDefault="008C4C82" w:rsidP="005D3DB5">
                            <w:pPr>
                              <w:rPr>
                                <w:sz w:val="28"/>
                                <w:szCs w:val="28"/>
                              </w:rPr>
                            </w:pPr>
                            <w:r w:rsidRPr="008C4C82">
                              <w:rPr>
                                <w:rFonts w:asciiTheme="majorBidi" w:hAnsiTheme="majorBidi" w:cs="Times New Roman"/>
                                <w:b/>
                                <w:bCs/>
                                <w:color w:val="4472C4" w:themeColor="accent1"/>
                                <w:sz w:val="44"/>
                                <w:szCs w:val="44"/>
                                <w:rtl/>
                              </w:rPr>
                              <w:t xml:space="preserve">أثر بيئة التمويل التنافسية على فعالية إدارة مخاطر الائتمان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FBAD5" id="_x0000_t202" coordsize="21600,21600" o:spt="202" path="m,l,21600r21600,l21600,xe">
                <v:stroke joinstyle="miter"/>
                <v:path gradientshapeok="t" o:connecttype="rect"/>
              </v:shapetype>
              <v:shape id="Text Box 2" o:spid="_x0000_s1026" type="#_x0000_t202" style="position:absolute;left:0;text-align:left;margin-left:36pt;margin-top:19.9pt;width:468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bUDAIAAB0EAAAOAAAAZHJzL2Uyb0RvYy54bWysU9tu2zAMfR+wfxD0vtjJkqwx4hRdug4D&#10;ugvQ7QNoWY6FyaImKbGzry8lp2nQPW2YHwTRpA7Jw8P19dBpdpDOKzQln05yzqQRWCuzK/mP73dv&#10;rjjzAUwNGo0s+VF6fr15/Wrd20LOsEVdS8cIxPiityVvQ7BFlnnRyg78BK005GzQdRDIdLusdtAT&#10;eqezWZ4vsx5dbR0K6T39vR2dfJPwm0aK8LVpvAxMl5xqC+l06azimW3WUOwc2FaJUxnwD1V0oAwl&#10;PUPdQgC2d+oPqE4Jhx6bMBHYZdg0SsjUA3UzzV9089CClakXIsfbM03+/8GKL4cH+82xMLzHgQaY&#10;mvD2HsVPzwxuWzA7eeMc9q2EmhJPI2VZb31xehqp9oWPIFX/GWsaMuwDJqChcV1khfpkhE4DOJ5J&#10;l0Nggn4uVvO3y5xcgnyr+XK6SFPJoHh6bZ0PHyV2LF5K7mioCR0O9z7EaqB4ConJPGpV3ymtkxGF&#10;JLfasQOQBKrdWP+LKG1YT8kXs8XY/98jdCqQjrXqSn6Vx29UViTtg6mTygIoPd6pYG1OLEbiRgrD&#10;UA0UGNmssD4Snw5HvdJ+0aVF95uznrRacv9rD05ypj8ZmslqOp9HcSdjvng3I8NdeqpLDxhBUCUP&#10;nI3XbUgLEekyeEOza1Si9bmSU62kwcT2aV+iyC/tFPW81ZtHAAAA//8DAFBLAwQUAAYACAAAACEA&#10;VHUdid8AAAAKAQAADwAAAGRycy9kb3ducmV2LnhtbEyPQU/DMAyF70j8h8hIXBBLGBJkpek0Jk07&#10;IA6MTrtmjWkrGqdqsrX8e7wT3Gy/p+fv5cvJd+KMQ2wDGXiYKRBIVXAt1QbKz829BhGTJWe7QGjg&#10;ByMsi+ur3GYujPSB512qBYdQzKyBJqU+kzJWDXobZ6FHYu0rDN4mXodausGOHO47OVfqSXrbEn9o&#10;bI/rBqvv3ckbeLuzpEtNh/36fXWox802vZZbY25vptULiIRT+jPDBZ/RoWCmYziRi6Iz8DznKsnA&#10;44IbXHSlNF+OPGmtQRa5/F+h+AUAAP//AwBQSwECLQAUAAYACAAAACEAtoM4kv4AAADhAQAAEwAA&#10;AAAAAAAAAAAAAAAAAAAAW0NvbnRlbnRfVHlwZXNdLnhtbFBLAQItABQABgAIAAAAIQA4/SH/1gAA&#10;AJQBAAALAAAAAAAAAAAAAAAAAC8BAABfcmVscy8ucmVsc1BLAQItABQABgAIAAAAIQD9albUDAIA&#10;AB0EAAAOAAAAAAAAAAAAAAAAAC4CAABkcnMvZTJvRG9jLnhtbFBLAQItABQABgAIAAAAIQBUdR2J&#10;3wAAAAoBAAAPAAAAAAAAAAAAAAAAAGYEAABkcnMvZG93bnJldi54bWxQSwUGAAAAAAQABADzAAAA&#10;cgUAAAAA&#10;" fillcolor="white [3212]" strokecolor="white [3212]">
                <v:textbox>
                  <w:txbxContent>
                    <w:p w14:paraId="5DD7D53F" w14:textId="6E085CE9" w:rsidR="00BC046C" w:rsidRPr="005211BA" w:rsidRDefault="008C4C82" w:rsidP="005D3DB5">
                      <w:pPr>
                        <w:rPr>
                          <w:sz w:val="28"/>
                          <w:szCs w:val="28"/>
                        </w:rPr>
                      </w:pPr>
                      <w:r w:rsidRPr="008C4C82">
                        <w:rPr>
                          <w:rFonts w:asciiTheme="majorBidi" w:hAnsiTheme="majorBidi" w:cs="Times New Roman"/>
                          <w:b/>
                          <w:bCs/>
                          <w:color w:val="4472C4" w:themeColor="accent1"/>
                          <w:sz w:val="44"/>
                          <w:szCs w:val="44"/>
                          <w:rtl/>
                        </w:rPr>
                        <w:t xml:space="preserve">أثر بيئة التمويل التنافسية على فعالية إدارة مخاطر الائتمان </w:t>
                      </w:r>
                    </w:p>
                  </w:txbxContent>
                </v:textbox>
                <w10:wrap type="square" anchorx="margin"/>
              </v:shape>
            </w:pict>
          </mc:Fallback>
        </mc:AlternateContent>
      </w:r>
    </w:p>
    <w:p w14:paraId="0024A615" w14:textId="4FDE6ABF" w:rsidR="00742C5B" w:rsidRPr="00273491" w:rsidRDefault="00742C5B" w:rsidP="00742C5B">
      <w:pPr>
        <w:jc w:val="center"/>
        <w:rPr>
          <w:b/>
          <w:bCs/>
          <w:rtl/>
        </w:rPr>
      </w:pPr>
    </w:p>
    <w:p w14:paraId="4E12775B" w14:textId="0CDB8F24" w:rsidR="00742C5B" w:rsidRPr="00273491" w:rsidRDefault="00742C5B" w:rsidP="00742C5B">
      <w:pPr>
        <w:jc w:val="center"/>
        <w:rPr>
          <w:b/>
          <w:bCs/>
          <w:rtl/>
        </w:rPr>
      </w:pPr>
    </w:p>
    <w:p w14:paraId="3792775D" w14:textId="79019D18" w:rsidR="00742C5B" w:rsidRPr="00273491" w:rsidRDefault="00742C5B" w:rsidP="00742C5B">
      <w:pPr>
        <w:jc w:val="center"/>
        <w:rPr>
          <w:b/>
          <w:bCs/>
          <w:rtl/>
        </w:rPr>
      </w:pPr>
    </w:p>
    <w:p w14:paraId="7168BE4D" w14:textId="77777777" w:rsidR="00367663" w:rsidRPr="00273491" w:rsidRDefault="00367663" w:rsidP="00742C5B">
      <w:pPr>
        <w:jc w:val="center"/>
        <w:rPr>
          <w:rFonts w:asciiTheme="majorBidi" w:hAnsiTheme="majorBidi" w:cstheme="majorBidi"/>
          <w:b/>
          <w:bCs/>
          <w:sz w:val="32"/>
          <w:szCs w:val="32"/>
          <w:rtl/>
        </w:rPr>
      </w:pPr>
    </w:p>
    <w:p w14:paraId="61ECC1F9" w14:textId="0B29E36C" w:rsidR="00BC046C" w:rsidRPr="00273491" w:rsidRDefault="00BC046C" w:rsidP="00BC046C">
      <w:pPr>
        <w:jc w:val="center"/>
        <w:rPr>
          <w:rFonts w:asciiTheme="majorBidi" w:hAnsiTheme="majorBidi" w:cstheme="majorBidi"/>
          <w:b/>
          <w:bCs/>
          <w:sz w:val="32"/>
          <w:szCs w:val="32"/>
          <w:rtl/>
          <w:lang w:bidi="ar-EG"/>
        </w:rPr>
      </w:pPr>
      <w:r w:rsidRPr="00273491">
        <w:rPr>
          <w:rFonts w:asciiTheme="majorBidi" w:hAnsiTheme="majorBidi" w:cstheme="majorBidi"/>
          <w:b/>
          <w:bCs/>
          <w:sz w:val="32"/>
          <w:szCs w:val="32"/>
          <w:rtl/>
        </w:rPr>
        <w:t>إعداد</w:t>
      </w:r>
      <w:r w:rsidR="004A16D1" w:rsidRPr="00273491">
        <w:rPr>
          <w:rFonts w:asciiTheme="majorBidi" w:hAnsiTheme="majorBidi" w:cstheme="majorBidi" w:hint="cs"/>
          <w:b/>
          <w:bCs/>
          <w:sz w:val="32"/>
          <w:szCs w:val="32"/>
          <w:rtl/>
        </w:rPr>
        <w:t xml:space="preserve"> الطالب </w:t>
      </w:r>
      <w:r w:rsidRPr="00273491">
        <w:rPr>
          <w:rFonts w:asciiTheme="majorBidi" w:hAnsiTheme="majorBidi" w:cstheme="majorBidi"/>
          <w:b/>
          <w:bCs/>
          <w:sz w:val="32"/>
          <w:szCs w:val="32"/>
          <w:rtl/>
        </w:rPr>
        <w:t xml:space="preserve">: </w:t>
      </w:r>
      <w:r w:rsidR="008C4C82" w:rsidRPr="008C4C82">
        <w:rPr>
          <w:rFonts w:asciiTheme="majorBidi" w:hAnsiTheme="majorBidi" w:cstheme="majorBidi"/>
          <w:b/>
          <w:bCs/>
          <w:sz w:val="32"/>
          <w:szCs w:val="32"/>
          <w:rtl/>
        </w:rPr>
        <w:t>نورة منصور</w:t>
      </w:r>
      <w:r w:rsidR="00152FD3">
        <w:rPr>
          <w:rFonts w:asciiTheme="majorBidi" w:hAnsiTheme="majorBidi" w:cstheme="majorBidi" w:hint="cs"/>
          <w:b/>
          <w:bCs/>
          <w:sz w:val="32"/>
          <w:szCs w:val="32"/>
          <w:rtl/>
        </w:rPr>
        <w:t xml:space="preserve"> بن</w:t>
      </w:r>
      <w:r w:rsidR="008C4C82" w:rsidRPr="008C4C82">
        <w:rPr>
          <w:rFonts w:asciiTheme="majorBidi" w:hAnsiTheme="majorBidi" w:cstheme="majorBidi"/>
          <w:b/>
          <w:bCs/>
          <w:sz w:val="32"/>
          <w:szCs w:val="32"/>
          <w:rtl/>
        </w:rPr>
        <w:t xml:space="preserve"> باز</w:t>
      </w:r>
      <w:r w:rsidRPr="00273491">
        <w:rPr>
          <w:rFonts w:asciiTheme="majorBidi" w:hAnsiTheme="majorBidi" w:cstheme="majorBidi"/>
          <w:b/>
          <w:bCs/>
          <w:sz w:val="32"/>
          <w:szCs w:val="32"/>
        </w:rPr>
        <w:br/>
      </w:r>
      <w:r w:rsidR="005211BA" w:rsidRPr="00273491">
        <w:rPr>
          <w:rFonts w:asciiTheme="majorBidi" w:hAnsiTheme="majorBidi" w:cstheme="majorBidi" w:hint="cs"/>
          <w:b/>
          <w:bCs/>
          <w:sz w:val="32"/>
          <w:szCs w:val="32"/>
          <w:rtl/>
          <w:lang w:bidi="ar-EG"/>
        </w:rPr>
        <w:t xml:space="preserve">الرقم الاكاديمي: </w:t>
      </w:r>
      <w:r w:rsidR="00A70BB3" w:rsidRPr="00A70BB3">
        <w:rPr>
          <w:rFonts w:asciiTheme="majorBidi" w:hAnsiTheme="majorBidi" w:cs="Times New Roman"/>
          <w:b/>
          <w:bCs/>
          <w:sz w:val="32"/>
          <w:szCs w:val="32"/>
          <w:rtl/>
          <w:lang w:bidi="ar-EG"/>
        </w:rPr>
        <w:t>251000596</w:t>
      </w:r>
    </w:p>
    <w:p w14:paraId="5AEBF945" w14:textId="77777777" w:rsidR="00742C5B" w:rsidRPr="00273491" w:rsidRDefault="00742C5B" w:rsidP="00D13EE5">
      <w:pPr>
        <w:rPr>
          <w:b/>
          <w:bCs/>
          <w:sz w:val="28"/>
          <w:szCs w:val="28"/>
          <w:lang w:bidi="ar-EG"/>
        </w:rPr>
      </w:pPr>
    </w:p>
    <w:p w14:paraId="7C36CCE0" w14:textId="77777777" w:rsidR="00D13EE5" w:rsidRPr="00273491" w:rsidRDefault="00D13EE5" w:rsidP="00D13EE5">
      <w:pPr>
        <w:rPr>
          <w:b/>
          <w:bCs/>
        </w:rPr>
      </w:pPr>
    </w:p>
    <w:p w14:paraId="14BA1291" w14:textId="77777777" w:rsidR="00D13EE5" w:rsidRPr="00273491" w:rsidRDefault="00D13EE5" w:rsidP="00D13EE5">
      <w:pPr>
        <w:rPr>
          <w:b/>
          <w:bCs/>
        </w:rPr>
      </w:pPr>
    </w:p>
    <w:p w14:paraId="50C5B3EF" w14:textId="77777777" w:rsidR="00D13EE5" w:rsidRPr="00273491" w:rsidRDefault="00D13EE5" w:rsidP="00D13EE5">
      <w:pPr>
        <w:jc w:val="center"/>
        <w:rPr>
          <w:rFonts w:asciiTheme="majorBidi" w:hAnsiTheme="majorBidi" w:cstheme="majorBidi"/>
          <w:b/>
          <w:bCs/>
          <w:sz w:val="32"/>
          <w:szCs w:val="32"/>
        </w:rPr>
      </w:pPr>
      <w:r w:rsidRPr="00273491">
        <w:rPr>
          <w:rFonts w:asciiTheme="majorBidi" w:hAnsiTheme="majorBidi" w:cstheme="majorBidi"/>
          <w:b/>
          <w:bCs/>
          <w:sz w:val="32"/>
          <w:szCs w:val="32"/>
          <w:rtl/>
        </w:rPr>
        <w:t>المشرف</w:t>
      </w:r>
    </w:p>
    <w:p w14:paraId="4B94C0CC" w14:textId="77777777" w:rsidR="00D13EE5" w:rsidRPr="00273491" w:rsidRDefault="00D13EE5" w:rsidP="00D13EE5">
      <w:pPr>
        <w:jc w:val="center"/>
        <w:rPr>
          <w:rFonts w:asciiTheme="majorBidi" w:hAnsiTheme="majorBidi" w:cstheme="majorBidi"/>
          <w:b/>
          <w:bCs/>
          <w:sz w:val="32"/>
          <w:szCs w:val="32"/>
        </w:rPr>
      </w:pPr>
      <w:r w:rsidRPr="00273491">
        <w:rPr>
          <w:rFonts w:asciiTheme="majorBidi" w:hAnsiTheme="majorBidi" w:cstheme="majorBidi"/>
          <w:b/>
          <w:bCs/>
          <w:sz w:val="32"/>
          <w:szCs w:val="32"/>
          <w:rtl/>
        </w:rPr>
        <w:t>د. الفيصل عبد الحميد</w:t>
      </w:r>
    </w:p>
    <w:p w14:paraId="49555339" w14:textId="24B53E4F" w:rsidR="00742C5B" w:rsidRPr="00273491" w:rsidRDefault="00D13EE5" w:rsidP="00D13EE5">
      <w:pPr>
        <w:jc w:val="center"/>
        <w:rPr>
          <w:rFonts w:asciiTheme="majorBidi" w:hAnsiTheme="majorBidi" w:cstheme="majorBidi"/>
          <w:b/>
          <w:bCs/>
          <w:sz w:val="32"/>
          <w:szCs w:val="32"/>
          <w:rtl/>
        </w:rPr>
      </w:pPr>
      <w:r w:rsidRPr="00273491">
        <w:rPr>
          <w:rFonts w:asciiTheme="majorBidi" w:hAnsiTheme="majorBidi" w:cstheme="majorBidi"/>
          <w:b/>
          <w:bCs/>
          <w:sz w:val="32"/>
          <w:szCs w:val="32"/>
          <w:rtl/>
        </w:rPr>
        <w:t>د. فايز جراد</w:t>
      </w:r>
    </w:p>
    <w:p w14:paraId="7A5A875E" w14:textId="77777777" w:rsidR="00742C5B" w:rsidRDefault="00742C5B" w:rsidP="00742C5B">
      <w:pPr>
        <w:jc w:val="center"/>
        <w:rPr>
          <w:b/>
          <w:bCs/>
          <w:rtl/>
        </w:rPr>
      </w:pPr>
    </w:p>
    <w:p w14:paraId="45C811D1" w14:textId="77777777" w:rsidR="004D0409" w:rsidRPr="00273491" w:rsidRDefault="004D0409" w:rsidP="00742C5B">
      <w:pPr>
        <w:jc w:val="center"/>
        <w:rPr>
          <w:b/>
          <w:bCs/>
          <w:rtl/>
        </w:rPr>
      </w:pPr>
    </w:p>
    <w:p w14:paraId="3C049633" w14:textId="232FA80D" w:rsidR="00742C5B" w:rsidRDefault="004D0409" w:rsidP="004D0409">
      <w:pPr>
        <w:bidi/>
        <w:jc w:val="center"/>
        <w:rPr>
          <w:b/>
          <w:bCs/>
          <w:rtl/>
        </w:rPr>
      </w:pPr>
      <w:r>
        <w:rPr>
          <w:rFonts w:hint="cs"/>
          <w:b/>
          <w:bCs/>
          <w:rtl/>
        </w:rPr>
        <w:t>العام الدراسى</w:t>
      </w:r>
    </w:p>
    <w:p w14:paraId="64EAD090" w14:textId="78DBCC0B" w:rsidR="004D0409" w:rsidRPr="00273491" w:rsidRDefault="004D0409" w:rsidP="004D0409">
      <w:pPr>
        <w:bidi/>
        <w:jc w:val="center"/>
        <w:rPr>
          <w:b/>
          <w:bCs/>
          <w:rtl/>
        </w:rPr>
      </w:pPr>
      <w:r>
        <w:rPr>
          <w:rFonts w:hint="cs"/>
          <w:b/>
          <w:bCs/>
          <w:rtl/>
        </w:rPr>
        <w:t>2025م</w:t>
      </w:r>
    </w:p>
    <w:p w14:paraId="375E2236" w14:textId="77777777" w:rsidR="00742C5B" w:rsidRPr="00273491" w:rsidRDefault="00742C5B" w:rsidP="004D0409">
      <w:pPr>
        <w:jc w:val="center"/>
        <w:rPr>
          <w:b/>
          <w:bCs/>
          <w:rtl/>
        </w:rPr>
      </w:pPr>
    </w:p>
    <w:p w14:paraId="69229EDB" w14:textId="77777777" w:rsidR="00742C5B" w:rsidRPr="00273491" w:rsidRDefault="00742C5B" w:rsidP="00742C5B">
      <w:pPr>
        <w:jc w:val="center"/>
        <w:rPr>
          <w:b/>
          <w:bCs/>
          <w:rtl/>
        </w:rPr>
      </w:pPr>
    </w:p>
    <w:p w14:paraId="417B8A1C" w14:textId="59D1DD34" w:rsidR="00742C5B" w:rsidRPr="00273491" w:rsidRDefault="00742C5B" w:rsidP="00742C5B">
      <w:pPr>
        <w:jc w:val="center"/>
        <w:rPr>
          <w:b/>
          <w:bCs/>
          <w:rtl/>
        </w:rPr>
      </w:pPr>
    </w:p>
    <w:p w14:paraId="50102213" w14:textId="224FEC4A" w:rsidR="00884FC7" w:rsidRPr="00273491" w:rsidRDefault="00884FC7" w:rsidP="00742C5B">
      <w:pPr>
        <w:jc w:val="center"/>
        <w:rPr>
          <w:b/>
          <w:bCs/>
          <w:rtl/>
        </w:rPr>
      </w:pPr>
    </w:p>
    <w:p w14:paraId="6B692006" w14:textId="3BC6058D" w:rsidR="00884FC7" w:rsidRPr="00273491" w:rsidRDefault="00884FC7" w:rsidP="00742C5B">
      <w:pPr>
        <w:jc w:val="center"/>
        <w:rPr>
          <w:b/>
          <w:bCs/>
          <w:rtl/>
        </w:rPr>
      </w:pPr>
    </w:p>
    <w:p w14:paraId="61A0F234" w14:textId="63200375" w:rsidR="00367663" w:rsidRPr="00273491" w:rsidRDefault="004D0409" w:rsidP="00742C5B">
      <w:pPr>
        <w:jc w:val="center"/>
        <w:rPr>
          <w:b/>
          <w:bCs/>
          <w:rtl/>
        </w:rPr>
      </w:pPr>
      <w:r w:rsidRPr="00273491">
        <w:rPr>
          <w:noProof/>
        </w:rPr>
        <w:drawing>
          <wp:anchor distT="0" distB="0" distL="114300" distR="114300" simplePos="0" relativeHeight="251674624" behindDoc="0" locked="0" layoutInCell="1" allowOverlap="1" wp14:anchorId="5A5B8F5D" wp14:editId="1C44FF6D">
            <wp:simplePos x="0" y="0"/>
            <wp:positionH relativeFrom="column">
              <wp:posOffset>511175</wp:posOffset>
            </wp:positionH>
            <wp:positionV relativeFrom="paragraph">
              <wp:posOffset>403225</wp:posOffset>
            </wp:positionV>
            <wp:extent cx="5715000" cy="5715000"/>
            <wp:effectExtent l="0" t="0" r="0" b="0"/>
            <wp:wrapTopAndBottom/>
            <wp:docPr id="2043033426" name="Picture 3" descr="البسملة والفاتحة وبهما نبدأ! - مدوَّنة أحمد بن عبدالمحسن العسَّا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بسملة والفاتحة وبهما نبدأ! - مدوَّنة أحمد بن عبدالمحسن العسَّاف"/>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anchor>
        </w:drawing>
      </w:r>
    </w:p>
    <w:p w14:paraId="0BDA18A8" w14:textId="04B063F2" w:rsidR="00367663" w:rsidRPr="00273491" w:rsidRDefault="00367663" w:rsidP="00742C5B">
      <w:pPr>
        <w:jc w:val="center"/>
        <w:rPr>
          <w:b/>
          <w:bCs/>
          <w:rtl/>
        </w:rPr>
      </w:pPr>
    </w:p>
    <w:p w14:paraId="5475DE1A" w14:textId="77777777" w:rsidR="00367663" w:rsidRPr="00273491" w:rsidRDefault="00367663" w:rsidP="00742C5B">
      <w:pPr>
        <w:jc w:val="center"/>
        <w:rPr>
          <w:b/>
          <w:bCs/>
          <w:rtl/>
        </w:rPr>
      </w:pPr>
    </w:p>
    <w:p w14:paraId="6299C2F8" w14:textId="77777777" w:rsidR="00367663" w:rsidRPr="00273491" w:rsidRDefault="00367663" w:rsidP="00742C5B">
      <w:pPr>
        <w:jc w:val="center"/>
        <w:rPr>
          <w:b/>
          <w:bCs/>
          <w:rtl/>
        </w:rPr>
      </w:pPr>
    </w:p>
    <w:p w14:paraId="164B054B" w14:textId="77777777" w:rsidR="00367663" w:rsidRPr="00273491" w:rsidRDefault="00367663" w:rsidP="00742C5B">
      <w:pPr>
        <w:jc w:val="center"/>
        <w:rPr>
          <w:b/>
          <w:bCs/>
          <w:rtl/>
        </w:rPr>
      </w:pPr>
    </w:p>
    <w:p w14:paraId="1E1B7301" w14:textId="77777777" w:rsidR="00367663" w:rsidRPr="00273491" w:rsidRDefault="00367663" w:rsidP="00600F61">
      <w:pPr>
        <w:bidi/>
        <w:rPr>
          <w:b/>
          <w:bCs/>
          <w:rtl/>
        </w:rPr>
      </w:pPr>
    </w:p>
    <w:p w14:paraId="170D9123" w14:textId="77777777" w:rsidR="009201E9" w:rsidRPr="00273491" w:rsidRDefault="009201E9" w:rsidP="009201E9">
      <w:pPr>
        <w:bidi/>
        <w:rPr>
          <w:b/>
          <w:bCs/>
          <w:rtl/>
        </w:rPr>
      </w:pPr>
    </w:p>
    <w:p w14:paraId="383BA022" w14:textId="77777777" w:rsidR="00377571" w:rsidRPr="00273491" w:rsidRDefault="00377571" w:rsidP="00377571">
      <w:pPr>
        <w:bidi/>
        <w:rPr>
          <w:b/>
          <w:bCs/>
          <w:rtl/>
        </w:rPr>
      </w:pPr>
    </w:p>
    <w:p w14:paraId="2433ED78" w14:textId="77777777" w:rsidR="00377571" w:rsidRPr="00273491" w:rsidRDefault="00377571" w:rsidP="00377571">
      <w:pPr>
        <w:bidi/>
        <w:rPr>
          <w:b/>
          <w:bCs/>
          <w:rtl/>
        </w:rPr>
      </w:pPr>
    </w:p>
    <w:p w14:paraId="1C42E5CE" w14:textId="77777777" w:rsidR="00377571" w:rsidRDefault="00377571" w:rsidP="00377571">
      <w:pPr>
        <w:bidi/>
        <w:rPr>
          <w:b/>
          <w:bCs/>
          <w:rtl/>
        </w:rPr>
      </w:pPr>
    </w:p>
    <w:p w14:paraId="0C51E598" w14:textId="77777777" w:rsidR="00377571" w:rsidRPr="00273491" w:rsidRDefault="00377571" w:rsidP="00377571">
      <w:pPr>
        <w:bidi/>
        <w:rPr>
          <w:b/>
          <w:bCs/>
          <w:rtl/>
        </w:rPr>
      </w:pPr>
    </w:p>
    <w:p w14:paraId="273E15B6" w14:textId="77777777" w:rsidR="005E0E24" w:rsidRPr="00273491" w:rsidRDefault="005E0E24" w:rsidP="005E0E24">
      <w:pPr>
        <w:bidi/>
        <w:rPr>
          <w:b/>
          <w:bCs/>
          <w:rtl/>
        </w:rPr>
      </w:pPr>
    </w:p>
    <w:p w14:paraId="17C19385" w14:textId="77777777" w:rsidR="00377571" w:rsidRPr="001B3AE7" w:rsidRDefault="00377571" w:rsidP="00377571">
      <w:pPr>
        <w:bidi/>
        <w:rPr>
          <w:rFonts w:asciiTheme="majorBidi" w:hAnsiTheme="majorBidi" w:cstheme="majorBidi"/>
          <w:b/>
          <w:bCs/>
          <w:sz w:val="28"/>
          <w:szCs w:val="28"/>
          <w:rtl/>
        </w:rPr>
      </w:pPr>
    </w:p>
    <w:p w14:paraId="486E0646" w14:textId="77777777" w:rsidR="001B3AE7" w:rsidRPr="001B3AE7" w:rsidRDefault="001B3AE7" w:rsidP="001B3AE7">
      <w:pPr>
        <w:bidi/>
        <w:jc w:val="center"/>
        <w:outlineLvl w:val="0"/>
        <w:rPr>
          <w:rFonts w:asciiTheme="majorBidi" w:hAnsiTheme="majorBidi" w:cstheme="majorBidi"/>
          <w:b/>
          <w:bCs/>
          <w:color w:val="4472C4" w:themeColor="accent1"/>
          <w:sz w:val="32"/>
          <w:szCs w:val="32"/>
          <w:rtl/>
        </w:rPr>
      </w:pPr>
      <w:bookmarkStart w:id="0" w:name="_Toc213957903"/>
      <w:r w:rsidRPr="001B3AE7">
        <w:rPr>
          <w:rFonts w:asciiTheme="majorBidi" w:hAnsiTheme="majorBidi" w:cstheme="majorBidi"/>
          <w:b/>
          <w:bCs/>
          <w:color w:val="4472C4" w:themeColor="accent1"/>
          <w:sz w:val="32"/>
          <w:szCs w:val="32"/>
          <w:rtl/>
        </w:rPr>
        <w:t>الملخص</w:t>
      </w:r>
      <w:bookmarkEnd w:id="0"/>
    </w:p>
    <w:p w14:paraId="3DC911C6" w14:textId="5BFEAFA3" w:rsidR="005E0E24" w:rsidRPr="005E0E24" w:rsidRDefault="005E0E24" w:rsidP="005E0E24">
      <w:pPr>
        <w:bidi/>
        <w:rPr>
          <w:rFonts w:asciiTheme="majorBidi" w:hAnsiTheme="majorBidi" w:cstheme="majorBidi"/>
          <w:sz w:val="28"/>
          <w:szCs w:val="28"/>
        </w:rPr>
      </w:pPr>
      <w:r w:rsidRPr="005E0E24">
        <w:rPr>
          <w:rFonts w:asciiTheme="majorBidi" w:hAnsiTheme="majorBidi" w:cstheme="majorBidi"/>
          <w:sz w:val="28"/>
          <w:szCs w:val="28"/>
        </w:rPr>
        <w:br/>
      </w:r>
      <w:r w:rsidRPr="005D3DB5">
        <w:rPr>
          <w:rFonts w:asciiTheme="majorBidi" w:hAnsiTheme="majorBidi" w:cstheme="majorBidi"/>
          <w:sz w:val="28"/>
          <w:szCs w:val="28"/>
          <w:rtl/>
        </w:rPr>
        <w:t>تهدف هذه الدراسة إلى تحليل أثر بيئة التمويل التنافسية على فعالية إدارة مخاطر الائتمان في المؤسسات المالية السعودية، مع التركيز على دور كل من الحوكمة المؤسسية كمتغير مُعدِّل، والابتكار المالي والتحول الرقمي كمتغير وسيط. وقد اعتمدت الدراسة المنهج الوصفي التحليلي، وتم جمع البيانات من عينة مكوّنة من (200) موظف من العاملين في إدارات الائتمان والمخاطر والامتثال والتحول الرقمي</w:t>
      </w:r>
      <w:r w:rsidRPr="005D3DB5">
        <w:rPr>
          <w:rFonts w:asciiTheme="majorBidi" w:hAnsiTheme="majorBidi" w:cstheme="majorBidi"/>
          <w:sz w:val="28"/>
          <w:szCs w:val="28"/>
        </w:rPr>
        <w:t>.</w:t>
      </w:r>
      <w:r w:rsidRPr="005D3DB5">
        <w:rPr>
          <w:rFonts w:asciiTheme="majorBidi" w:hAnsiTheme="majorBidi" w:cstheme="majorBidi"/>
          <w:sz w:val="28"/>
          <w:szCs w:val="28"/>
        </w:rPr>
        <w:br/>
      </w:r>
      <w:r w:rsidRPr="005D3DB5">
        <w:rPr>
          <w:rFonts w:asciiTheme="majorBidi" w:hAnsiTheme="majorBidi" w:cstheme="majorBidi"/>
          <w:sz w:val="28"/>
          <w:szCs w:val="28"/>
          <w:rtl/>
        </w:rPr>
        <w:t>أظهرت نتائج الدراسة وجود علاقة إيجابية ذات دلالة إحصائية بين مستوى المنافسة وفعالية إدارة المخاطر، مما يعكس قدرة المؤسسات المالية السعودية على الاستفادة من الضغوط التنافسية لتحسين نماذج التقييم الائتماني. كما بيّنت النتائج أن الابتكار المالي يمارس دور الوسيط الجزئي في هذه العلاقة، بينما تعمل الحوكمة المؤسسية كعامل تعديلي يعزز من أثر المنافسة الإيجابي ويحد من أثرها السلبي</w:t>
      </w:r>
      <w:r w:rsidRPr="005D3DB5">
        <w:rPr>
          <w:rFonts w:asciiTheme="majorBidi" w:hAnsiTheme="majorBidi" w:cstheme="majorBidi"/>
          <w:sz w:val="28"/>
          <w:szCs w:val="28"/>
        </w:rPr>
        <w:t>.</w:t>
      </w:r>
      <w:r w:rsidRPr="005D3DB5">
        <w:rPr>
          <w:rFonts w:asciiTheme="majorBidi" w:hAnsiTheme="majorBidi" w:cstheme="majorBidi"/>
          <w:sz w:val="28"/>
          <w:szCs w:val="28"/>
        </w:rPr>
        <w:br/>
      </w:r>
      <w:r w:rsidRPr="005D3DB5">
        <w:rPr>
          <w:rFonts w:asciiTheme="majorBidi" w:hAnsiTheme="majorBidi" w:cstheme="majorBidi"/>
          <w:sz w:val="28"/>
          <w:szCs w:val="28"/>
          <w:rtl/>
        </w:rPr>
        <w:t>وتوصي الدراسة بضرورة تعزيز البنية التقنية في المؤسسات المالية، وتطوير نظم الحوكمة الداخلية، وإيجاد سياسات رقابية تساعد في رفع كفاءة أداء القطاع المالي السعودي، بما يتوافق مع رؤية</w:t>
      </w:r>
      <w:r w:rsidRPr="005E0E24">
        <w:rPr>
          <w:rFonts w:asciiTheme="majorBidi" w:hAnsiTheme="majorBidi" w:cstheme="majorBidi"/>
          <w:sz w:val="28"/>
          <w:szCs w:val="28"/>
          <w:rtl/>
        </w:rPr>
        <w:t xml:space="preserve"> المملكة 2030</w:t>
      </w:r>
      <w:r w:rsidRPr="005E0E24">
        <w:rPr>
          <w:rFonts w:asciiTheme="majorBidi" w:hAnsiTheme="majorBidi" w:cstheme="majorBidi"/>
          <w:sz w:val="28"/>
          <w:szCs w:val="28"/>
        </w:rPr>
        <w:t>.</w:t>
      </w:r>
    </w:p>
    <w:p w14:paraId="65BBABE0" w14:textId="77777777" w:rsidR="005E0E24" w:rsidRPr="005E0E24" w:rsidRDefault="005E0E24" w:rsidP="005E0E24">
      <w:pPr>
        <w:bidi/>
        <w:rPr>
          <w:rFonts w:asciiTheme="majorBidi" w:hAnsiTheme="majorBidi" w:cstheme="majorBidi"/>
          <w:sz w:val="28"/>
          <w:szCs w:val="28"/>
        </w:rPr>
      </w:pPr>
      <w:r w:rsidRPr="005E0E24">
        <w:rPr>
          <w:rFonts w:asciiTheme="majorBidi" w:hAnsiTheme="majorBidi" w:cstheme="majorBidi"/>
          <w:b/>
          <w:bCs/>
          <w:sz w:val="28"/>
          <w:szCs w:val="28"/>
          <w:rtl/>
        </w:rPr>
        <w:t>الكلمات المفتاحية</w:t>
      </w:r>
      <w:r w:rsidRPr="005E0E24">
        <w:rPr>
          <w:rFonts w:asciiTheme="majorBidi" w:hAnsiTheme="majorBidi" w:cstheme="majorBidi"/>
          <w:b/>
          <w:bCs/>
          <w:sz w:val="28"/>
          <w:szCs w:val="28"/>
        </w:rPr>
        <w:t>:</w:t>
      </w:r>
      <w:r w:rsidRPr="005E0E24">
        <w:rPr>
          <w:rFonts w:asciiTheme="majorBidi" w:hAnsiTheme="majorBidi" w:cstheme="majorBidi"/>
          <w:sz w:val="28"/>
          <w:szCs w:val="28"/>
        </w:rPr>
        <w:br/>
      </w:r>
      <w:r w:rsidRPr="005E0E24">
        <w:rPr>
          <w:rFonts w:asciiTheme="majorBidi" w:hAnsiTheme="majorBidi" w:cstheme="majorBidi"/>
          <w:sz w:val="28"/>
          <w:szCs w:val="28"/>
          <w:rtl/>
        </w:rPr>
        <w:t>المنافسة المالية، مخاطر الائتمان، الحوكمة، الابتكار المالي، المؤسسات المالية، القطاع المصرفي السعودي</w:t>
      </w:r>
      <w:r w:rsidRPr="005E0E24">
        <w:rPr>
          <w:rFonts w:asciiTheme="majorBidi" w:hAnsiTheme="majorBidi" w:cstheme="majorBidi"/>
          <w:sz w:val="28"/>
          <w:szCs w:val="28"/>
        </w:rPr>
        <w:t>.</w:t>
      </w:r>
    </w:p>
    <w:p w14:paraId="6BBD8D22" w14:textId="3F452DE6" w:rsidR="005E0E24" w:rsidRPr="005E0E24" w:rsidRDefault="005E0E24" w:rsidP="005E0E24">
      <w:pPr>
        <w:bidi/>
        <w:rPr>
          <w:rFonts w:asciiTheme="majorBidi" w:hAnsiTheme="majorBidi" w:cstheme="majorBidi"/>
          <w:sz w:val="28"/>
          <w:szCs w:val="28"/>
        </w:rPr>
      </w:pPr>
    </w:p>
    <w:p w14:paraId="21C768C5" w14:textId="77777777" w:rsidR="001B3AE7" w:rsidRDefault="001B3AE7" w:rsidP="005E0E24">
      <w:pPr>
        <w:rPr>
          <w:rFonts w:asciiTheme="majorBidi" w:hAnsiTheme="majorBidi" w:cstheme="majorBidi"/>
          <w:sz w:val="28"/>
          <w:szCs w:val="28"/>
          <w:rtl/>
        </w:rPr>
      </w:pPr>
    </w:p>
    <w:p w14:paraId="4E0F4683" w14:textId="77777777" w:rsidR="005E0E24" w:rsidRDefault="005E0E24" w:rsidP="005E0E24">
      <w:pPr>
        <w:rPr>
          <w:rFonts w:asciiTheme="majorBidi" w:hAnsiTheme="majorBidi" w:cstheme="majorBidi"/>
          <w:sz w:val="28"/>
          <w:szCs w:val="28"/>
          <w:rtl/>
        </w:rPr>
      </w:pPr>
    </w:p>
    <w:p w14:paraId="19F46067" w14:textId="77777777" w:rsidR="004D0409" w:rsidRDefault="004D0409" w:rsidP="005E0E24">
      <w:pPr>
        <w:rPr>
          <w:rFonts w:asciiTheme="majorBidi" w:hAnsiTheme="majorBidi" w:cstheme="majorBidi"/>
          <w:sz w:val="28"/>
          <w:szCs w:val="28"/>
          <w:rtl/>
        </w:rPr>
      </w:pPr>
    </w:p>
    <w:p w14:paraId="15E8AF54" w14:textId="77777777" w:rsidR="005E0E24" w:rsidRDefault="005E0E24" w:rsidP="005E0E24">
      <w:pPr>
        <w:rPr>
          <w:rFonts w:asciiTheme="majorBidi" w:hAnsiTheme="majorBidi" w:cstheme="majorBidi"/>
          <w:sz w:val="28"/>
          <w:szCs w:val="28"/>
          <w:rtl/>
        </w:rPr>
      </w:pPr>
    </w:p>
    <w:p w14:paraId="45EB421B" w14:textId="77777777" w:rsidR="005E0E24" w:rsidRDefault="005E0E24" w:rsidP="005E0E24">
      <w:pPr>
        <w:rPr>
          <w:rFonts w:asciiTheme="majorBidi" w:hAnsiTheme="majorBidi" w:cstheme="majorBidi"/>
          <w:sz w:val="28"/>
          <w:szCs w:val="28"/>
          <w:rtl/>
        </w:rPr>
      </w:pPr>
    </w:p>
    <w:p w14:paraId="4342314D" w14:textId="77777777" w:rsidR="005E0E24" w:rsidRDefault="005E0E24" w:rsidP="005E0E24">
      <w:pPr>
        <w:rPr>
          <w:rFonts w:asciiTheme="majorBidi" w:hAnsiTheme="majorBidi" w:cstheme="majorBidi"/>
          <w:sz w:val="28"/>
          <w:szCs w:val="28"/>
          <w:rtl/>
        </w:rPr>
      </w:pPr>
    </w:p>
    <w:p w14:paraId="4B168D4F" w14:textId="77777777" w:rsidR="005E0E24" w:rsidRDefault="005E0E24" w:rsidP="005E0E24">
      <w:pPr>
        <w:rPr>
          <w:rFonts w:asciiTheme="majorBidi" w:hAnsiTheme="majorBidi" w:cstheme="majorBidi"/>
          <w:sz w:val="28"/>
          <w:szCs w:val="28"/>
          <w:rtl/>
        </w:rPr>
      </w:pPr>
    </w:p>
    <w:p w14:paraId="68E4FD60" w14:textId="77777777" w:rsidR="005E0E24" w:rsidRDefault="005E0E24" w:rsidP="005E0E24">
      <w:pPr>
        <w:rPr>
          <w:rFonts w:asciiTheme="majorBidi" w:hAnsiTheme="majorBidi" w:cstheme="majorBidi"/>
          <w:sz w:val="28"/>
          <w:szCs w:val="28"/>
          <w:rtl/>
        </w:rPr>
      </w:pPr>
    </w:p>
    <w:p w14:paraId="2ED314C5" w14:textId="77777777" w:rsidR="005E0E24" w:rsidRDefault="005E0E24" w:rsidP="005E0E24">
      <w:pPr>
        <w:rPr>
          <w:rFonts w:asciiTheme="majorBidi" w:hAnsiTheme="majorBidi" w:cstheme="majorBidi"/>
          <w:sz w:val="28"/>
          <w:szCs w:val="28"/>
          <w:rtl/>
        </w:rPr>
      </w:pPr>
    </w:p>
    <w:p w14:paraId="4986D98A" w14:textId="77777777" w:rsidR="005E0E24" w:rsidRDefault="005E0E24" w:rsidP="005E0E24">
      <w:pPr>
        <w:rPr>
          <w:rFonts w:asciiTheme="majorBidi" w:hAnsiTheme="majorBidi" w:cstheme="majorBidi"/>
          <w:sz w:val="28"/>
          <w:szCs w:val="28"/>
          <w:rtl/>
        </w:rPr>
      </w:pPr>
    </w:p>
    <w:p w14:paraId="1FF59457" w14:textId="77777777" w:rsidR="005E0E24" w:rsidRDefault="005E0E24" w:rsidP="005E0E24">
      <w:pPr>
        <w:rPr>
          <w:rFonts w:asciiTheme="majorBidi" w:hAnsiTheme="majorBidi" w:cstheme="majorBidi"/>
          <w:sz w:val="28"/>
          <w:szCs w:val="28"/>
          <w:rtl/>
        </w:rPr>
      </w:pPr>
    </w:p>
    <w:p w14:paraId="18618ABC" w14:textId="77777777" w:rsidR="005E0E24" w:rsidRPr="005E0E24" w:rsidRDefault="005E0E24" w:rsidP="005E0E24">
      <w:pPr>
        <w:rPr>
          <w:rFonts w:asciiTheme="majorBidi" w:hAnsiTheme="majorBidi" w:cstheme="majorBidi"/>
          <w:sz w:val="28"/>
          <w:szCs w:val="28"/>
          <w:rtl/>
        </w:rPr>
      </w:pPr>
    </w:p>
    <w:p w14:paraId="41021357" w14:textId="77777777" w:rsidR="00377571" w:rsidRPr="00273491" w:rsidRDefault="00377571" w:rsidP="00377571">
      <w:pPr>
        <w:bidi/>
        <w:rPr>
          <w:b/>
          <w:bCs/>
          <w:rtl/>
        </w:rPr>
      </w:pPr>
    </w:p>
    <w:p w14:paraId="0BBC9F22" w14:textId="77777777" w:rsidR="00377571" w:rsidRPr="00273491" w:rsidRDefault="00377571" w:rsidP="00377571">
      <w:pPr>
        <w:bidi/>
        <w:rPr>
          <w:b/>
          <w:bCs/>
          <w:rtl/>
        </w:rPr>
      </w:pPr>
    </w:p>
    <w:p w14:paraId="2CA05F71" w14:textId="77777777" w:rsidR="00377571" w:rsidRPr="00273491" w:rsidRDefault="00377571" w:rsidP="00377571">
      <w:pPr>
        <w:bidi/>
        <w:rPr>
          <w:b/>
          <w:bCs/>
          <w:rtl/>
        </w:rPr>
      </w:pPr>
    </w:p>
    <w:p w14:paraId="2F3D3857" w14:textId="77777777" w:rsidR="00377571" w:rsidRPr="00273491" w:rsidRDefault="00377571" w:rsidP="00377571">
      <w:pPr>
        <w:bidi/>
        <w:rPr>
          <w:b/>
          <w:bCs/>
          <w:rtl/>
        </w:rPr>
      </w:pPr>
    </w:p>
    <w:p w14:paraId="5C4CF9D6" w14:textId="61AF0998" w:rsidR="00377571" w:rsidRDefault="00377571" w:rsidP="00377571">
      <w:pPr>
        <w:bidi/>
        <w:rPr>
          <w:b/>
          <w:bCs/>
          <w:rtl/>
        </w:rPr>
      </w:pPr>
    </w:p>
    <w:p w14:paraId="04D6ED27" w14:textId="77777777" w:rsidR="00BB39CB" w:rsidRDefault="00BB39CB" w:rsidP="00BB39CB">
      <w:pPr>
        <w:bidi/>
        <w:rPr>
          <w:b/>
          <w:bCs/>
          <w:rtl/>
        </w:rPr>
      </w:pPr>
    </w:p>
    <w:p w14:paraId="7E87DC3F" w14:textId="77777777" w:rsidR="00BB39CB" w:rsidRDefault="00BB39CB" w:rsidP="00BB39CB">
      <w:pPr>
        <w:bidi/>
        <w:rPr>
          <w:b/>
          <w:bCs/>
          <w:rtl/>
        </w:rPr>
      </w:pPr>
    </w:p>
    <w:p w14:paraId="76E43243" w14:textId="77777777" w:rsidR="00BB39CB" w:rsidRDefault="00BB39CB" w:rsidP="00BB39CB">
      <w:pPr>
        <w:bidi/>
        <w:rPr>
          <w:b/>
          <w:bCs/>
          <w:rtl/>
        </w:rPr>
      </w:pPr>
    </w:p>
    <w:p w14:paraId="7A9CF784" w14:textId="1AE3160A" w:rsidR="00BB39CB" w:rsidRDefault="00BB39CB" w:rsidP="00BB39CB">
      <w:pPr>
        <w:bidi/>
        <w:rPr>
          <w:b/>
          <w:bCs/>
          <w:rtl/>
        </w:rPr>
      </w:pPr>
    </w:p>
    <w:p w14:paraId="681940F9" w14:textId="38011027" w:rsidR="00BB39CB" w:rsidRDefault="00BB39CB" w:rsidP="00BB39CB">
      <w:pPr>
        <w:bidi/>
        <w:rPr>
          <w:b/>
          <w:bCs/>
          <w:rtl/>
        </w:rPr>
      </w:pPr>
    </w:p>
    <w:p w14:paraId="35652082" w14:textId="2052E403" w:rsidR="00BB39CB" w:rsidRDefault="00BB39CB" w:rsidP="00BB39CB">
      <w:pPr>
        <w:bidi/>
        <w:rPr>
          <w:b/>
          <w:bCs/>
          <w:rtl/>
        </w:rPr>
      </w:pPr>
    </w:p>
    <w:p w14:paraId="14BB9E2E" w14:textId="1BD57D24" w:rsidR="00BB39CB" w:rsidRDefault="00374B71" w:rsidP="00BB39CB">
      <w:pPr>
        <w:bidi/>
        <w:rPr>
          <w:b/>
          <w:bCs/>
          <w:rtl/>
        </w:rPr>
      </w:pPr>
      <w:r>
        <w:rPr>
          <w:rFonts w:asciiTheme="majorBidi" w:hAnsiTheme="majorBidi" w:cstheme="majorBidi"/>
          <w:b/>
          <w:bCs/>
          <w:noProof/>
          <w:sz w:val="28"/>
          <w:szCs w:val="28"/>
          <w:rtl/>
          <w:lang w:val="ar-SA"/>
        </w:rPr>
        <mc:AlternateContent>
          <mc:Choice Requires="wps">
            <w:drawing>
              <wp:anchor distT="0" distB="0" distL="114300" distR="114300" simplePos="0" relativeHeight="251665408" behindDoc="0" locked="0" layoutInCell="1" allowOverlap="1" wp14:anchorId="039174C8" wp14:editId="59EBB76B">
                <wp:simplePos x="0" y="0"/>
                <wp:positionH relativeFrom="margin">
                  <wp:posOffset>1222053</wp:posOffset>
                </wp:positionH>
                <wp:positionV relativeFrom="paragraph">
                  <wp:posOffset>84051</wp:posOffset>
                </wp:positionV>
                <wp:extent cx="4419600" cy="1466850"/>
                <wp:effectExtent l="114300" t="95250" r="133350" b="114300"/>
                <wp:wrapNone/>
                <wp:docPr id="543463417" name="Flowchart: Terminator 4"/>
                <wp:cNvGraphicFramePr/>
                <a:graphic xmlns:a="http://schemas.openxmlformats.org/drawingml/2006/main">
                  <a:graphicData uri="http://schemas.microsoft.com/office/word/2010/wordprocessingShape">
                    <wps:wsp>
                      <wps:cNvSpPr/>
                      <wps:spPr>
                        <a:xfrm>
                          <a:off x="0" y="0"/>
                          <a:ext cx="4419600" cy="1466850"/>
                        </a:xfrm>
                        <a:prstGeom prst="flowChartTerminator">
                          <a:avLst/>
                        </a:prstGeom>
                        <a:ln>
                          <a:solidFill>
                            <a:schemeClr val="accent1"/>
                          </a:solidFill>
                        </a:ln>
                        <a:effectLst>
                          <a:outerShdw blurRad="63500" sx="102000" sy="102000" algn="ctr" rotWithShape="0">
                            <a:prstClr val="black">
                              <a:alpha val="40000"/>
                            </a:prstClr>
                          </a:outerShdw>
                        </a:effectLst>
                      </wps:spPr>
                      <wps:style>
                        <a:lnRef idx="2">
                          <a:schemeClr val="accent5"/>
                        </a:lnRef>
                        <a:fillRef idx="1">
                          <a:schemeClr val="lt1"/>
                        </a:fillRef>
                        <a:effectRef idx="0">
                          <a:schemeClr val="accent5"/>
                        </a:effectRef>
                        <a:fontRef idx="minor">
                          <a:schemeClr val="dk1"/>
                        </a:fontRef>
                      </wps:style>
                      <wps:txbx>
                        <w:txbxContent>
                          <w:p w14:paraId="2E21911D" w14:textId="2C5720A5" w:rsidR="00BB39CB" w:rsidRDefault="00BB39CB" w:rsidP="00BB39CB">
                            <w:pPr>
                              <w:bidi/>
                              <w:spacing w:line="360" w:lineRule="auto"/>
                              <w:jc w:val="center"/>
                              <w:rPr>
                                <w:rFonts w:asciiTheme="majorBidi" w:hAnsiTheme="majorBidi" w:cstheme="majorBidi"/>
                                <w:b/>
                                <w:bCs/>
                                <w:sz w:val="36"/>
                                <w:szCs w:val="36"/>
                                <w:rtl/>
                              </w:rPr>
                            </w:pPr>
                            <w:r w:rsidRPr="007E3B12">
                              <w:rPr>
                                <w:rFonts w:asciiTheme="majorBidi" w:hAnsiTheme="majorBidi" w:cstheme="majorBidi"/>
                                <w:b/>
                                <w:bCs/>
                                <w:sz w:val="36"/>
                                <w:szCs w:val="36"/>
                                <w:rtl/>
                              </w:rPr>
                              <w:t xml:space="preserve">الفصل </w:t>
                            </w:r>
                            <w:r w:rsidR="004D0409">
                              <w:rPr>
                                <w:rFonts w:asciiTheme="majorBidi" w:hAnsiTheme="majorBidi" w:cstheme="majorBidi" w:hint="cs"/>
                                <w:b/>
                                <w:bCs/>
                                <w:sz w:val="36"/>
                                <w:szCs w:val="36"/>
                                <w:rtl/>
                              </w:rPr>
                              <w:t xml:space="preserve">الاول </w:t>
                            </w:r>
                            <w:r w:rsidRPr="007E3B12">
                              <w:rPr>
                                <w:rFonts w:asciiTheme="majorBidi" w:hAnsiTheme="majorBidi" w:cstheme="majorBidi"/>
                                <w:b/>
                                <w:bCs/>
                                <w:sz w:val="36"/>
                                <w:szCs w:val="36"/>
                                <w:rtl/>
                              </w:rPr>
                              <w:t>:</w:t>
                            </w:r>
                          </w:p>
                          <w:p w14:paraId="537C5BCF" w14:textId="589DE8C4" w:rsidR="004D0409" w:rsidRPr="004D0409" w:rsidRDefault="004D0409" w:rsidP="004D0409">
                            <w:pPr>
                              <w:jc w:val="center"/>
                              <w:rPr>
                                <w:rFonts w:asciiTheme="majorBidi" w:hAnsiTheme="majorBidi" w:cstheme="majorBidi"/>
                                <w:b/>
                                <w:bCs/>
                                <w:sz w:val="36"/>
                                <w:szCs w:val="36"/>
                              </w:rPr>
                            </w:pPr>
                            <w:r>
                              <w:rPr>
                                <w:rFonts w:asciiTheme="majorBidi" w:hAnsiTheme="majorBidi" w:cstheme="majorBidi" w:hint="cs"/>
                                <w:b/>
                                <w:bCs/>
                                <w:sz w:val="36"/>
                                <w:szCs w:val="36"/>
                                <w:rtl/>
                              </w:rPr>
                              <w:t xml:space="preserve">الاطار العام للدراسة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9174C8" id="_x0000_t116" coordsize="21600,21600" o:spt="116" path="m3475,qx,10800,3475,21600l18125,21600qx21600,10800,18125,xe">
                <v:stroke joinstyle="miter"/>
                <v:path gradientshapeok="t" o:connecttype="rect" textboxrect="1018,3163,20582,18437"/>
              </v:shapetype>
              <v:shape id="Flowchart: Terminator 4" o:spid="_x0000_s1027" type="#_x0000_t116" style="position:absolute;left:0;text-align:left;margin-left:96.2pt;margin-top:6.6pt;width:348pt;height:11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EqdywIAAAUGAAAOAAAAZHJzL2Uyb0RvYy54bWysVN1v2jAQf5+0/8Hy+xrCgLWooUJUnSZV&#10;bVVa9dk4Donq2J59ENhfvzsnBMSqPUx7ce5y37/7uL7Z1ZptlQ+VNRlPLwacKSNtXpl1xl9f7r5c&#10;chZAmFxoa1TG9yrwm9nnT9eNm6qhLa3OlWfoxIRp4zJeArhpkgRZqlqEC+uUQWFhfS0AWb9Oci8a&#10;9F7rZDgYTJLG+tx5K1UI+Pe2FfJZ9F8USsJjUQQFTGccc4P4+viu6E1m12K69sKVlezSEP+QRS0q&#10;g0F7V7cCBNv46g9XdSW9DbaAC2nrxBZFJVWsAatJB2fVLEvhVKwFwQmuhyn8P7fyYbt0Tx5haFyY&#10;BiSpil3ha/pifmwXwdr3YKkdMIk/R6P0ajJATCXK0tFkcjmOcCZHc+cDfFe2ZkRkvNC2WZTCw4vy&#10;dWUEWB8xE9v7AJgBWh4sKLg29Aarq/yu0joyNBZqoT3bCmyokFIZSKmJaHuiiVxrreIIoPtYzQaU&#10;X5Z5w1Z6459FnvHJ1zGVELCedIDzRDSV09FCr3GqJXjOvIW3CsrYEsKCHFK2fTIrLeR7W492pWgz&#10;HKHLAyqddszVHlKJ3EmWybENkYK9VhRKm2dVsCrHRIcxSNyQcyjGHRRRm8wKBK43TD8y1D1+nS6Z&#10;tQn1hm21f43YW8So1kBvjJ3u+nzmIH8/dK5o9RGLk5qJhN1qh0VjQ6gw+rOy+f7JUzfiWAYn7yrs&#10;wr0I8CQ8ri52EM8RPOJD85Zx21Gcldb/+ug/6eNGoZSzBk9BxsPPjfCKM/3D4K5dpaMRuoXIjMbf&#10;hsj4U8nqVGI29cLicKY4Sk5GkvRBH8jC2/oNr9acoqJIGImxuzFrmQW0JwrvnlTzeVTDe+EE3Jul&#10;k+SccKaJetm9Ce+6DQNczgd7OBtierZZrS5ZGjvfgC2quHZHXLsO4K2Jc9ndRTpmp3zUOl7v2W8A&#10;AAD//wMAUEsDBBQABgAIAAAAIQAkTDP+4AAAAAoBAAAPAAAAZHJzL2Rvd25yZXYueG1sTI9BS8NA&#10;EIXvgv9hGcGb3biGEmM2RYpCRSjYiuhtmx2zsdnZkN228d87nvQ2b+bx5nvVYvK9OOIYu0AarmcZ&#10;CKQm2I5aDa/bx6sCREyGrOkDoYZvjLCoz88qU9pwohc8blIrOIRiaTS4lIZSytg49CbOwoDEt88w&#10;epNYjq20ozlxuO+lyrK59KYj/uDMgEuHzX5z8BqWT/nzx9pt5+Zdrfcdvq0e/NdK68uL6f4ORMIp&#10;/ZnhF5/RoWamXTiQjaJnfatytvJwo0CwoSgKXuw0qDxXIOtK/q9Q/wAAAP//AwBQSwECLQAUAAYA&#10;CAAAACEAtoM4kv4AAADhAQAAEwAAAAAAAAAAAAAAAAAAAAAAW0NvbnRlbnRfVHlwZXNdLnhtbFBL&#10;AQItABQABgAIAAAAIQA4/SH/1gAAAJQBAAALAAAAAAAAAAAAAAAAAC8BAABfcmVscy8ucmVsc1BL&#10;AQItABQABgAIAAAAIQDwuEqdywIAAAUGAAAOAAAAAAAAAAAAAAAAAC4CAABkcnMvZTJvRG9jLnht&#10;bFBLAQItABQABgAIAAAAIQAkTDP+4AAAAAoBAAAPAAAAAAAAAAAAAAAAACUFAABkcnMvZG93bnJl&#10;di54bWxQSwUGAAAAAAQABADzAAAAMgYAAAAA&#10;" fillcolor="white [3201]" strokecolor="#4472c4 [3204]" strokeweight="1pt">
                <v:shadow on="t" type="perspective" color="black" opacity="26214f" offset="0,0" matrix="66847f,,,66847f"/>
                <v:textbox>
                  <w:txbxContent>
                    <w:p w14:paraId="2E21911D" w14:textId="2C5720A5" w:rsidR="00BB39CB" w:rsidRDefault="00BB39CB" w:rsidP="00BB39CB">
                      <w:pPr>
                        <w:bidi/>
                        <w:spacing w:line="360" w:lineRule="auto"/>
                        <w:jc w:val="center"/>
                        <w:rPr>
                          <w:rFonts w:asciiTheme="majorBidi" w:hAnsiTheme="majorBidi" w:cstheme="majorBidi"/>
                          <w:b/>
                          <w:bCs/>
                          <w:sz w:val="36"/>
                          <w:szCs w:val="36"/>
                          <w:rtl/>
                        </w:rPr>
                      </w:pPr>
                      <w:r w:rsidRPr="007E3B12">
                        <w:rPr>
                          <w:rFonts w:asciiTheme="majorBidi" w:hAnsiTheme="majorBidi" w:cstheme="majorBidi"/>
                          <w:b/>
                          <w:bCs/>
                          <w:sz w:val="36"/>
                          <w:szCs w:val="36"/>
                          <w:rtl/>
                        </w:rPr>
                        <w:t xml:space="preserve">الفصل </w:t>
                      </w:r>
                      <w:r w:rsidR="004D0409">
                        <w:rPr>
                          <w:rFonts w:asciiTheme="majorBidi" w:hAnsiTheme="majorBidi" w:cstheme="majorBidi" w:hint="cs"/>
                          <w:b/>
                          <w:bCs/>
                          <w:sz w:val="36"/>
                          <w:szCs w:val="36"/>
                          <w:rtl/>
                        </w:rPr>
                        <w:t xml:space="preserve">الاول </w:t>
                      </w:r>
                      <w:r w:rsidRPr="007E3B12">
                        <w:rPr>
                          <w:rFonts w:asciiTheme="majorBidi" w:hAnsiTheme="majorBidi" w:cstheme="majorBidi"/>
                          <w:b/>
                          <w:bCs/>
                          <w:sz w:val="36"/>
                          <w:szCs w:val="36"/>
                          <w:rtl/>
                        </w:rPr>
                        <w:t>:</w:t>
                      </w:r>
                    </w:p>
                    <w:p w14:paraId="537C5BCF" w14:textId="589DE8C4" w:rsidR="004D0409" w:rsidRPr="004D0409" w:rsidRDefault="004D0409" w:rsidP="004D0409">
                      <w:pPr>
                        <w:jc w:val="center"/>
                        <w:rPr>
                          <w:rFonts w:asciiTheme="majorBidi" w:hAnsiTheme="majorBidi" w:cstheme="majorBidi"/>
                          <w:b/>
                          <w:bCs/>
                          <w:sz w:val="36"/>
                          <w:szCs w:val="36"/>
                        </w:rPr>
                      </w:pPr>
                      <w:r>
                        <w:rPr>
                          <w:rFonts w:asciiTheme="majorBidi" w:hAnsiTheme="majorBidi" w:cstheme="majorBidi" w:hint="cs"/>
                          <w:b/>
                          <w:bCs/>
                          <w:sz w:val="36"/>
                          <w:szCs w:val="36"/>
                          <w:rtl/>
                        </w:rPr>
                        <w:t xml:space="preserve">الاطار العام للدراسة </w:t>
                      </w:r>
                    </w:p>
                  </w:txbxContent>
                </v:textbox>
                <w10:wrap anchorx="margin"/>
              </v:shape>
            </w:pict>
          </mc:Fallback>
        </mc:AlternateContent>
      </w:r>
    </w:p>
    <w:p w14:paraId="603558FB" w14:textId="17F7E8BF" w:rsidR="00BB39CB" w:rsidRDefault="00BB39CB" w:rsidP="00BB39CB">
      <w:pPr>
        <w:bidi/>
        <w:rPr>
          <w:b/>
          <w:bCs/>
          <w:rtl/>
        </w:rPr>
      </w:pPr>
    </w:p>
    <w:p w14:paraId="4BC5E8CA" w14:textId="196A0BEB" w:rsidR="00BB39CB" w:rsidRDefault="00BB39CB" w:rsidP="00BB39CB">
      <w:pPr>
        <w:bidi/>
        <w:rPr>
          <w:b/>
          <w:bCs/>
          <w:rtl/>
        </w:rPr>
      </w:pPr>
    </w:p>
    <w:p w14:paraId="4FBA9A70" w14:textId="583A0A72" w:rsidR="00BB39CB" w:rsidRDefault="00BB39CB" w:rsidP="00BB39CB">
      <w:pPr>
        <w:bidi/>
        <w:rPr>
          <w:b/>
          <w:bCs/>
          <w:rtl/>
        </w:rPr>
      </w:pPr>
    </w:p>
    <w:p w14:paraId="073BDBA2" w14:textId="317D90F5" w:rsidR="00BB39CB" w:rsidRDefault="00BB39CB" w:rsidP="00BB39CB">
      <w:pPr>
        <w:bidi/>
        <w:rPr>
          <w:b/>
          <w:bCs/>
          <w:rtl/>
        </w:rPr>
      </w:pPr>
    </w:p>
    <w:p w14:paraId="43A5C23A" w14:textId="318A209E" w:rsidR="00BB39CB" w:rsidRDefault="00BB39CB" w:rsidP="00BB39CB">
      <w:pPr>
        <w:bidi/>
        <w:rPr>
          <w:b/>
          <w:bCs/>
          <w:rtl/>
        </w:rPr>
      </w:pPr>
    </w:p>
    <w:p w14:paraId="4C166A06" w14:textId="3A10CD3D" w:rsidR="00BB39CB" w:rsidRDefault="00BB39CB" w:rsidP="00BB39CB">
      <w:pPr>
        <w:bidi/>
        <w:rPr>
          <w:b/>
          <w:bCs/>
          <w:rtl/>
        </w:rPr>
      </w:pPr>
    </w:p>
    <w:p w14:paraId="1DC3A134" w14:textId="472EA905" w:rsidR="00BB39CB" w:rsidRDefault="00BB39CB" w:rsidP="00BB39CB">
      <w:pPr>
        <w:bidi/>
        <w:rPr>
          <w:b/>
          <w:bCs/>
          <w:rtl/>
        </w:rPr>
      </w:pPr>
    </w:p>
    <w:p w14:paraId="5329780B" w14:textId="396D7C06" w:rsidR="00BB39CB" w:rsidRDefault="00BB39CB" w:rsidP="00BB39CB">
      <w:pPr>
        <w:bidi/>
        <w:rPr>
          <w:b/>
          <w:bCs/>
          <w:rtl/>
        </w:rPr>
      </w:pPr>
    </w:p>
    <w:p w14:paraId="40E64A90" w14:textId="6E66AA1F" w:rsidR="00BB39CB" w:rsidRDefault="00BB39CB" w:rsidP="00BB39CB">
      <w:pPr>
        <w:bidi/>
        <w:rPr>
          <w:b/>
          <w:bCs/>
          <w:rtl/>
        </w:rPr>
      </w:pPr>
    </w:p>
    <w:p w14:paraId="642D5239" w14:textId="5249666C" w:rsidR="00BB39CB" w:rsidRDefault="00BB39CB" w:rsidP="00BB39CB">
      <w:pPr>
        <w:bidi/>
        <w:rPr>
          <w:b/>
          <w:bCs/>
          <w:rtl/>
        </w:rPr>
      </w:pPr>
    </w:p>
    <w:p w14:paraId="0A05706D" w14:textId="7ABF7354" w:rsidR="00BB39CB" w:rsidRDefault="00BB39CB" w:rsidP="00BB39CB">
      <w:pPr>
        <w:bidi/>
        <w:rPr>
          <w:b/>
          <w:bCs/>
          <w:rtl/>
        </w:rPr>
      </w:pPr>
    </w:p>
    <w:p w14:paraId="0555CE81" w14:textId="179E2883" w:rsidR="00BB39CB" w:rsidRDefault="00BB39CB" w:rsidP="00BB39CB">
      <w:pPr>
        <w:bidi/>
        <w:rPr>
          <w:b/>
          <w:bCs/>
          <w:rtl/>
        </w:rPr>
      </w:pPr>
    </w:p>
    <w:p w14:paraId="56A48672" w14:textId="77777777" w:rsidR="004D0409" w:rsidRDefault="004D0409" w:rsidP="004D0409">
      <w:pPr>
        <w:bidi/>
        <w:rPr>
          <w:b/>
          <w:bCs/>
          <w:rtl/>
        </w:rPr>
      </w:pPr>
    </w:p>
    <w:p w14:paraId="5DEA9F87" w14:textId="77777777" w:rsidR="004D0409" w:rsidRDefault="004D0409" w:rsidP="004D0409">
      <w:pPr>
        <w:bidi/>
        <w:rPr>
          <w:b/>
          <w:bCs/>
          <w:rtl/>
        </w:rPr>
      </w:pPr>
    </w:p>
    <w:p w14:paraId="457F5429" w14:textId="6362795D" w:rsidR="00BB39CB" w:rsidRDefault="00BB39CB" w:rsidP="00BB39CB">
      <w:pPr>
        <w:bidi/>
        <w:rPr>
          <w:b/>
          <w:bCs/>
          <w:rtl/>
        </w:rPr>
      </w:pPr>
    </w:p>
    <w:p w14:paraId="425C793C" w14:textId="7A95BDF7" w:rsidR="00BB39CB" w:rsidRDefault="00BB39CB" w:rsidP="00BB39CB">
      <w:pPr>
        <w:bidi/>
        <w:rPr>
          <w:b/>
          <w:bCs/>
          <w:rtl/>
        </w:rPr>
      </w:pPr>
    </w:p>
    <w:p w14:paraId="2D655AD3" w14:textId="64920F4D" w:rsidR="00BB39CB" w:rsidRDefault="00BB39CB" w:rsidP="00BB39CB">
      <w:pPr>
        <w:bidi/>
        <w:rPr>
          <w:b/>
          <w:bCs/>
          <w:rtl/>
        </w:rPr>
      </w:pPr>
    </w:p>
    <w:p w14:paraId="4617032C" w14:textId="027455A3" w:rsidR="00BB39CB" w:rsidRDefault="00BB39CB" w:rsidP="00BB39CB">
      <w:pPr>
        <w:bidi/>
        <w:rPr>
          <w:b/>
          <w:bCs/>
          <w:rtl/>
        </w:rPr>
      </w:pPr>
    </w:p>
    <w:p w14:paraId="23E32614" w14:textId="2764FBF8" w:rsidR="00BB39CB" w:rsidRDefault="00BB39CB" w:rsidP="00BB39CB">
      <w:pPr>
        <w:bidi/>
        <w:rPr>
          <w:b/>
          <w:bCs/>
          <w:rtl/>
        </w:rPr>
      </w:pPr>
    </w:p>
    <w:p w14:paraId="4E475DCF" w14:textId="77777777" w:rsidR="00BB39CB" w:rsidRPr="00273491" w:rsidRDefault="00BB39CB" w:rsidP="00BB39CB">
      <w:pPr>
        <w:bidi/>
        <w:rPr>
          <w:b/>
          <w:bCs/>
          <w:rtl/>
        </w:rPr>
      </w:pPr>
    </w:p>
    <w:p w14:paraId="28D1C1E4" w14:textId="37683959" w:rsidR="00377571" w:rsidRPr="005E0E24" w:rsidRDefault="00377571" w:rsidP="00B913E2">
      <w:pPr>
        <w:bidi/>
        <w:spacing w:line="360" w:lineRule="auto"/>
        <w:outlineLvl w:val="0"/>
        <w:rPr>
          <w:rFonts w:asciiTheme="majorBidi" w:hAnsiTheme="majorBidi" w:cstheme="majorBidi"/>
          <w:color w:val="4472C4" w:themeColor="accent1"/>
          <w:sz w:val="32"/>
          <w:szCs w:val="32"/>
          <w:u w:val="single"/>
        </w:rPr>
      </w:pPr>
      <w:bookmarkStart w:id="1" w:name="_Toc213957904"/>
      <w:r w:rsidRPr="00273491">
        <w:rPr>
          <w:rFonts w:asciiTheme="majorBidi" w:hAnsiTheme="majorBidi" w:cstheme="majorBidi"/>
          <w:b/>
          <w:bCs/>
          <w:color w:val="4472C4" w:themeColor="accent1"/>
          <w:sz w:val="32"/>
          <w:szCs w:val="32"/>
          <w:u w:val="single"/>
          <w:rtl/>
        </w:rPr>
        <w:t>المقدمة</w:t>
      </w:r>
      <w:bookmarkEnd w:id="1"/>
    </w:p>
    <w:p w14:paraId="216D59E7"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يشهد القطاع المالي السعودي منذ ما يزيد عن عقدٍ من الزمن سلسلةً من التحولات الجوهرية التي أحدثت تغييرًا كبيرًا في طبيعة عمل المؤسسات المالية وأدوارها، وذلك في إطار رؤية المملكة 2030 التي تستهدف بناء اقتصاد متنوع، قادر على المنافسة عالميًا، وقائم على الابتكار والتمويل الحديث. وقد انعكست هذه التحولات على مختلف جوانب الصناعة المالية، بدءًا من إعادة هيكلة الأنظمة المصرفية، وتطوير التشريعات المنظمة للقطاع، ووصولًا إلى التوسع الكبير في الخدمات الرقمية ومنتجات التكنولوجيا المالية</w:t>
      </w:r>
      <w:r w:rsidRPr="007E3B12">
        <w:rPr>
          <w:rFonts w:asciiTheme="majorBidi" w:hAnsiTheme="majorBidi" w:cstheme="majorBidi"/>
          <w:sz w:val="28"/>
          <w:szCs w:val="28"/>
        </w:rPr>
        <w:t xml:space="preserve"> (FinTech) </w:t>
      </w:r>
      <w:r w:rsidRPr="007E3B12">
        <w:rPr>
          <w:rFonts w:asciiTheme="majorBidi" w:hAnsiTheme="majorBidi" w:cstheme="majorBidi"/>
          <w:sz w:val="28"/>
          <w:szCs w:val="28"/>
          <w:rtl/>
        </w:rPr>
        <w:t>التي غيّرت بشكل مباشر طريقة حصول العملاء على التمويل وإدارة تعاملاتهم المصرفية</w:t>
      </w:r>
      <w:r w:rsidRPr="007E3B12">
        <w:rPr>
          <w:rFonts w:asciiTheme="majorBidi" w:hAnsiTheme="majorBidi" w:cstheme="majorBidi"/>
          <w:sz w:val="28"/>
          <w:szCs w:val="28"/>
        </w:rPr>
        <w:t>.</w:t>
      </w:r>
    </w:p>
    <w:p w14:paraId="7B1EB6BA"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وفي ظل هذا التطور السريع، أصبحت بيئة التمويل في المملكة أكثر تنافسية من أي وقت مضى</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فقد أدى دخول شركات تمويل جديدة، ونمو الشركات الناشئة في مجال التقنية المالية، وازدياد الابتكار في المنتجات التمويلية، إلى نشوء سوق يتسم بتعدد الخيارات أمام العملاء، وتفاوت مستويات المخاطر بين المؤسسات، وتغيّر أنماط السلوك الائتماني. وأصبحت المؤسسات المالية تواجه ضغوطًا مستمرة لتحسين خدماتها، ورفع كفاءتها التشغيلية، وتطوير أساليب تسعيرها، واستحداث أدوات مبتكرة للحفاظ على قدرتها التنافسية في سوق سريع التغيّر</w:t>
      </w:r>
      <w:r w:rsidRPr="007E3B12">
        <w:rPr>
          <w:rFonts w:asciiTheme="majorBidi" w:hAnsiTheme="majorBidi" w:cstheme="majorBidi"/>
          <w:sz w:val="28"/>
          <w:szCs w:val="28"/>
        </w:rPr>
        <w:t>.</w:t>
      </w:r>
    </w:p>
    <w:p w14:paraId="6454E62B"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ورغم أن المنافسة تُعد عاملًا إيجابيًا يدفع إلى رفع جودة المنتجات والخدمات، إلا أنها قد تُفضي في بعض الأحيان إلى تحديات معقدة مرتبطة بإدارة مخاطر الائتمان</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فمع ازدياد شدة المنافسة، قد تلجأ بعض المؤسسات المالية إلى تخفيف متطلبات المنح أو التساهل في إجراءات التقييم الائتماني بغرض جذب عدد أكبر من العملاء أو تحقيق نمو سريع في محافظ التمويل. وقد يؤدي ذلك، على المدى الطويل، إلى تراجع جودة الأصول وارتفاع معدلات التعثر، مما يُشكل تهديدًا للاستقرار المالي للمؤسسة، بل وللقطاع المالي ككل</w:t>
      </w:r>
      <w:r w:rsidRPr="007E3B12">
        <w:rPr>
          <w:rFonts w:asciiTheme="majorBidi" w:hAnsiTheme="majorBidi" w:cstheme="majorBidi"/>
          <w:sz w:val="28"/>
          <w:szCs w:val="28"/>
        </w:rPr>
        <w:t>.</w:t>
      </w:r>
    </w:p>
    <w:p w14:paraId="280EEF57"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وتُعد مخاطر الائتمان أحد أهم أنواع المخاطر المؤثرة على أداء المؤسسات المالية، نظرًا لارتباطها المباشر بعمليات الإقراض والتمويل، ولأن أي زيادة في معدلات التعثر أو ضعف في جودة المحافظ الائتمانية ينعكس فورًا على الربحية والسيولة ورأس المال. وبالتالي، تصبح فعالية إدارة مخاطر الائتمان عنصرًا حاسمًا في قدرة المؤسسات المالية على العمل ضمن بيئة تنافسية تتطلب الاستجابة السريعة، واتخاذ القرارات المبنية على بيانات دقيقة، وتطوير نماذج تقييم متقدمة</w:t>
      </w:r>
      <w:r w:rsidRPr="007E3B12">
        <w:rPr>
          <w:rFonts w:asciiTheme="majorBidi" w:hAnsiTheme="majorBidi" w:cstheme="majorBidi"/>
          <w:sz w:val="28"/>
          <w:szCs w:val="28"/>
        </w:rPr>
        <w:t>.</w:t>
      </w:r>
    </w:p>
    <w:p w14:paraId="6000AFC6"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وفي السياق السعودي، تبرز أهمية دراسة العلاقة بين بيئة التمويل التنافسية وفعالية إدارة مخاطر الائتمان بسبب الطبيعة المتغيرة لهذه البيئة وارتفاع عدد الفاعلين فيها، بمن في ذلك البنوك التجارية والإسلامية، وشركات التمويل، ومؤسسات التمويل الأصغر، ومنصات التقنية المالية الحديثة، وجميعها تخضع للإطار التنظيمي الصارم للبنك المركزي السعودي (ساما). وتُظهر الممارسات الواقعية وجود تباين كبير في كيفية تعامل هذه المؤسسات مع مخاطر الائتمان؛ فبعضها يعتمد على أدوات تحليل متقدمة، بينما لا يزال البعض الآخر محافظًا ويَميل إلى الحذر في منح الائتمان</w:t>
      </w:r>
      <w:r w:rsidRPr="007E3B12">
        <w:rPr>
          <w:rFonts w:asciiTheme="majorBidi" w:hAnsiTheme="majorBidi" w:cstheme="majorBidi"/>
          <w:sz w:val="28"/>
          <w:szCs w:val="28"/>
        </w:rPr>
        <w:t>.</w:t>
      </w:r>
    </w:p>
    <w:p w14:paraId="15643099"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lastRenderedPageBreak/>
        <w:t>ومع التحولات المتسارعة في المشهد المالي، أصبح من الضروري تحليل كيفية تأثير المنافسة على كفاءة وصرامة أنظمة إدارة المخاطر، وتحديد ما إذا كانت المنافسة تشكّل قوة دافعة نحو تحسين جودة التقييم الائتماني من خلال الابتكار وتطوير القدرات المؤسسية، أم أنها تولّد ضغوطًا سلبية تُسهم في إضعاف الرقابة وتبني ممارسات إقراض عالية الخطورة. ويكتسب هذا التحليل أهمية مضاعفة في ظل الانتشار المتزايد للتقنيات المتقدمة، مثل الذكاء الاصطناعي والبيانات الضخمة، التي أصبحت جزءًا أساسيًا من عمليات التقييم والمتابعة واتخاذ القرارات الائتمانية</w:t>
      </w:r>
      <w:r w:rsidRPr="007E3B12">
        <w:rPr>
          <w:rFonts w:asciiTheme="majorBidi" w:hAnsiTheme="majorBidi" w:cstheme="majorBidi"/>
          <w:sz w:val="28"/>
          <w:szCs w:val="28"/>
        </w:rPr>
        <w:t>.</w:t>
      </w:r>
    </w:p>
    <w:p w14:paraId="3FA9261D"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بناءً على ذلك، تهدف هذه الدراسة إلى تفسير العلاقة بين شدة المنافسة في سوق التمويل السعودي وبين فعالية إدارة مخاطر الائتمان داخل المؤسسات المالية، وذلك عبر تحليل الأبعاد المختلفة للمنافسة، وتقييم قدرة المؤسسات على تطوير استراتيجيات ملائمة للمخاطر، وفحص الدور الذي تلعبه الحوكمة والتقنيات الحديثة في تعزيز أو إضعاف هذه العلاقة. ومن خلال هذا التحليل، تسعى الدراسة إلى تقديم رؤية واضحة تساعد صناع القرار، ومديري المخاطر، والهيئات التنظيمية على تطوير سياسات وإجراءات تدعم المنافسة العادلة من جهة، وتحافظ على الاستقرار المالي من جهة أخرى، بما يتوافق مع أهداف التحول الاقتصادي في المملكة</w:t>
      </w:r>
      <w:r w:rsidRPr="007E3B12">
        <w:rPr>
          <w:rFonts w:asciiTheme="majorBidi" w:hAnsiTheme="majorBidi" w:cstheme="majorBidi"/>
          <w:sz w:val="28"/>
          <w:szCs w:val="28"/>
        </w:rPr>
        <w:t>.</w:t>
      </w:r>
    </w:p>
    <w:p w14:paraId="5FF5BE77" w14:textId="78D7BE9C" w:rsidR="00377571" w:rsidRPr="007E3B12" w:rsidRDefault="00377571" w:rsidP="00377571">
      <w:pPr>
        <w:bidi/>
        <w:spacing w:line="360" w:lineRule="auto"/>
        <w:rPr>
          <w:rFonts w:asciiTheme="majorBidi" w:hAnsiTheme="majorBidi" w:cstheme="majorBidi"/>
          <w:b/>
          <w:bCs/>
          <w:sz w:val="28"/>
          <w:szCs w:val="28"/>
        </w:rPr>
      </w:pPr>
    </w:p>
    <w:p w14:paraId="2F684481" w14:textId="344B9BCC" w:rsidR="007E3B12" w:rsidRPr="002F51B4" w:rsidRDefault="007E3B12" w:rsidP="002F51B4">
      <w:pPr>
        <w:bidi/>
        <w:spacing w:line="360" w:lineRule="auto"/>
        <w:outlineLvl w:val="0"/>
        <w:rPr>
          <w:rFonts w:asciiTheme="majorBidi" w:hAnsiTheme="majorBidi" w:cstheme="majorBidi"/>
          <w:b/>
          <w:bCs/>
          <w:color w:val="4472C4" w:themeColor="accent1"/>
          <w:sz w:val="32"/>
          <w:szCs w:val="32"/>
        </w:rPr>
      </w:pPr>
      <w:bookmarkStart w:id="2" w:name="_Toc213957905"/>
      <w:r w:rsidRPr="002F51B4">
        <w:rPr>
          <w:rFonts w:asciiTheme="majorBidi" w:hAnsiTheme="majorBidi" w:cstheme="majorBidi"/>
          <w:b/>
          <w:bCs/>
          <w:color w:val="4472C4" w:themeColor="accent1"/>
          <w:sz w:val="32"/>
          <w:szCs w:val="32"/>
          <w:rtl/>
        </w:rPr>
        <w:t>مشكلة الدراسة</w:t>
      </w:r>
      <w:bookmarkEnd w:id="2"/>
      <w:r w:rsidRPr="002F51B4">
        <w:rPr>
          <w:rFonts w:asciiTheme="majorBidi" w:hAnsiTheme="majorBidi" w:cstheme="majorBidi"/>
          <w:b/>
          <w:bCs/>
          <w:color w:val="4472C4" w:themeColor="accent1"/>
          <w:sz w:val="32"/>
          <w:szCs w:val="32"/>
          <w:rtl/>
        </w:rPr>
        <w:t xml:space="preserve"> </w:t>
      </w:r>
    </w:p>
    <w:p w14:paraId="4E18D2AB"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تواجه المؤسسات المالية اليوم بيئة تمويل تتسم بدرجة غير مسبوقة من التنافس، نتيجة التحولات الجذرية التي يشهدها القطاع المالي السعودي في ظل رؤية 2030، وما رافقها من تحديثات تشريعية، وتمكين للابتكار المالي، ودخول لاعبين جدد إلى السوق. وقد أسهمت هذه التغيرات في خلق سوق مالي ديناميكي يتوسع فيه الطلب على التمويل، وتتزايد فيه توقعات العملاء نحو حلول تمويلية أسرع وأكثر مرونة، مما فرض على المؤسسات المالية تحديات كبيرة في كيفية الموازنة بين المنافسة والانضباط الائتماني</w:t>
      </w:r>
      <w:r w:rsidRPr="007E3B12">
        <w:rPr>
          <w:rFonts w:asciiTheme="majorBidi" w:hAnsiTheme="majorBidi" w:cstheme="majorBidi"/>
          <w:sz w:val="28"/>
          <w:szCs w:val="28"/>
        </w:rPr>
        <w:t>.</w:t>
      </w:r>
    </w:p>
    <w:p w14:paraId="2956C0BD"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فمن جهة، تسعى المؤسسات المالية إلى تعزيز موقعها التنافسي عبر تقديم منتجات تمويلية مبتكرة، وتسهيل إجراءات الحصول على الائتمان، وتطوير نماذج تسعير جذّابة. ومن جهة أخرى، يترتب على هذه التوجهات مخاطر محتملة، أبرزها إضعاف إجراءات التقييم ورفع مستويات التعرض للتعثر، إذا لم تتم إدارة مخاطر الائتمان بكفاءة وحذر. ويزداد هذا التحدي حدة في ظل دخول شركات التقنية المالية التي تعمل بسرعة أعلى، وتعتمد على نماذج مختلفة في تقييم العملاء، مما يخلق منافسة مباشرة مع البنوك التقليدية</w:t>
      </w:r>
      <w:r w:rsidRPr="007E3B12">
        <w:rPr>
          <w:rFonts w:asciiTheme="majorBidi" w:hAnsiTheme="majorBidi" w:cstheme="majorBidi"/>
          <w:sz w:val="28"/>
          <w:szCs w:val="28"/>
        </w:rPr>
        <w:t>.</w:t>
      </w:r>
    </w:p>
    <w:p w14:paraId="002CEB9B" w14:textId="77777777" w:rsidR="007E3B12" w:rsidRDefault="007E3B12" w:rsidP="007E3B12">
      <w:pPr>
        <w:bidi/>
        <w:spacing w:line="360" w:lineRule="auto"/>
        <w:rPr>
          <w:rFonts w:asciiTheme="majorBidi" w:hAnsiTheme="majorBidi" w:cstheme="majorBidi"/>
          <w:sz w:val="28"/>
          <w:szCs w:val="28"/>
          <w:rtl/>
        </w:rPr>
      </w:pPr>
      <w:r w:rsidRPr="007E3B12">
        <w:rPr>
          <w:rFonts w:asciiTheme="majorBidi" w:hAnsiTheme="majorBidi" w:cstheme="majorBidi"/>
          <w:sz w:val="28"/>
          <w:szCs w:val="28"/>
          <w:rtl/>
        </w:rPr>
        <w:t>وتتمثل الإشكالية الأساسية في أن شدة المنافسة قد تتحول إلى عامل ضغط يدفع بعض المؤسسات إلى التوسع غير المدروس في منح التمويل، أو تخفيض شروط المنح، أو التساهل في التقييم الائتماني سعياً لاستقطاب أكبر عدد من العملاء، وهو ما قد يؤدي إلى زيادة نسبة القروض المتعثرة، وانخفاض جودة الأصول، وتهديد الاستقرار المالي للمؤسسة. وفي المقابل، قد تدفع نفس الظروف مؤسسات أخرى إلى تعزيز ممارسات إدارة المخاطر عبر تحديث نماذج التقييم، وتطبيق أدوات تحليل متقدمة، والاستثمار في التكنولوجيا للحد من آثار هذه المنافسة</w:t>
      </w:r>
      <w:r w:rsidRPr="007E3B12">
        <w:rPr>
          <w:rFonts w:asciiTheme="majorBidi" w:hAnsiTheme="majorBidi" w:cstheme="majorBidi"/>
          <w:sz w:val="28"/>
          <w:szCs w:val="28"/>
        </w:rPr>
        <w:t>.</w:t>
      </w:r>
    </w:p>
    <w:p w14:paraId="5B10378D" w14:textId="77777777" w:rsidR="00374B71" w:rsidRPr="007E3B12" w:rsidRDefault="00374B71" w:rsidP="00374B71">
      <w:pPr>
        <w:bidi/>
        <w:spacing w:line="360" w:lineRule="auto"/>
        <w:rPr>
          <w:rFonts w:asciiTheme="majorBidi" w:hAnsiTheme="majorBidi" w:cstheme="majorBidi"/>
          <w:sz w:val="28"/>
          <w:szCs w:val="28"/>
        </w:rPr>
      </w:pPr>
    </w:p>
    <w:p w14:paraId="56573DB9" w14:textId="01E68534"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ورغم كثافة التغيرات في السوق السعودي، إلا أن الدراسات التطبيقية التي تبحث العلاقة بين المنافسة وفعالية إدارة مخاطر الائتمان لا تزال محدودة</w:t>
      </w:r>
      <w:r w:rsidR="00275DAC">
        <w:rPr>
          <w:rFonts w:asciiTheme="majorBidi" w:hAnsiTheme="majorBidi" w:cstheme="majorBidi" w:hint="cs"/>
          <w:sz w:val="28"/>
          <w:szCs w:val="28"/>
          <w:rtl/>
        </w:rPr>
        <w:t xml:space="preserve"> </w:t>
      </w:r>
      <w:r w:rsidR="00275DAC" w:rsidRPr="00275DAC">
        <w:rPr>
          <w:rFonts w:asciiTheme="majorBidi" w:hAnsiTheme="majorBidi" w:cs="Times New Roman"/>
          <w:sz w:val="28"/>
          <w:szCs w:val="28"/>
          <w:rtl/>
        </w:rPr>
        <w:t>،</w:t>
      </w:r>
      <w:r w:rsidR="00275DAC">
        <w:rPr>
          <w:rFonts w:asciiTheme="majorBidi" w:hAnsiTheme="majorBidi" w:cs="Times New Roman" w:hint="cs"/>
          <w:sz w:val="28"/>
          <w:szCs w:val="28"/>
          <w:rtl/>
        </w:rPr>
        <w:t xml:space="preserve"> </w:t>
      </w:r>
      <w:r w:rsidRPr="007E3B12">
        <w:rPr>
          <w:rFonts w:asciiTheme="majorBidi" w:hAnsiTheme="majorBidi" w:cstheme="majorBidi"/>
          <w:sz w:val="28"/>
          <w:szCs w:val="28"/>
          <w:rtl/>
        </w:rPr>
        <w:t>فمعظم الأدبيات ركّزت على دراسة المنافسة كعامل مستقل، أو المخاطر كموضوع منفصل، دون تحليل كيفية تفاعل هذين البعدين في بيئة تمويل سريعة التطور مثل البيئة السعودية، التي تتزايد فيها أهمية الحوكمة، والابتكار التقني، وتكامل الأنظمة الائتمانية</w:t>
      </w:r>
      <w:r w:rsidRPr="007E3B12">
        <w:rPr>
          <w:rFonts w:asciiTheme="majorBidi" w:hAnsiTheme="majorBidi" w:cstheme="majorBidi"/>
          <w:sz w:val="28"/>
          <w:szCs w:val="28"/>
        </w:rPr>
        <w:t>.</w:t>
      </w:r>
    </w:p>
    <w:p w14:paraId="6BE7C6AF"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وعليه، تنبع مشكلة الدراسة من الحاجة إلى فهم كيف تؤثر بيئة التمويل التنافسية على فعالية إدارة مخاطر الائتمان لدى المؤسسات المالية السعودية، وما إذا كانت المنافسة محركًا لتحسين أدوات الرقابة والاختبار الائتماني، أم أنها تُسهم في إضعاف هذه الآليات، خاصة في المؤسسات التي لا تمتلك نظم حوكمة قوية أو قدرات تحليلية متقدمة</w:t>
      </w:r>
      <w:r w:rsidRPr="007E3B12">
        <w:rPr>
          <w:rFonts w:asciiTheme="majorBidi" w:hAnsiTheme="majorBidi" w:cstheme="majorBidi"/>
          <w:sz w:val="28"/>
          <w:szCs w:val="28"/>
        </w:rPr>
        <w:t>.</w:t>
      </w:r>
    </w:p>
    <w:p w14:paraId="35BE260E" w14:textId="4D7D8FA6"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ومن هذا المنطلق، يُصاغ السؤال الرئيس</w:t>
      </w:r>
      <w:r w:rsidR="00AD4E29">
        <w:rPr>
          <w:rFonts w:asciiTheme="majorBidi" w:hAnsiTheme="majorBidi" w:cstheme="majorBidi" w:hint="cs"/>
          <w:sz w:val="28"/>
          <w:szCs w:val="28"/>
          <w:rtl/>
        </w:rPr>
        <w:t>ي</w:t>
      </w:r>
      <w:r w:rsidRPr="007E3B12">
        <w:rPr>
          <w:rFonts w:asciiTheme="majorBidi" w:hAnsiTheme="majorBidi" w:cstheme="majorBidi"/>
          <w:sz w:val="28"/>
          <w:szCs w:val="28"/>
          <w:rtl/>
        </w:rPr>
        <w:t xml:space="preserve"> للدراسة على النحو الآتي</w:t>
      </w:r>
      <w:r w:rsidRPr="007E3B12">
        <w:rPr>
          <w:rFonts w:asciiTheme="majorBidi" w:hAnsiTheme="majorBidi" w:cstheme="majorBidi"/>
          <w:sz w:val="28"/>
          <w:szCs w:val="28"/>
        </w:rPr>
        <w:t>:</w:t>
      </w:r>
    </w:p>
    <w:p w14:paraId="5AC6B1F0"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ما مدى تأثير بيئة التمويل التنافسية على فعالية إدارة مخاطر الائتمان في السوق المالي السعودي؟</w:t>
      </w:r>
    </w:p>
    <w:p w14:paraId="13A52FA3"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ويندرج تحت هذا السؤال عدة تساؤلات فرعية تتناول</w:t>
      </w:r>
      <w:r w:rsidRPr="007E3B12">
        <w:rPr>
          <w:rFonts w:asciiTheme="majorBidi" w:hAnsiTheme="majorBidi" w:cstheme="majorBidi"/>
          <w:sz w:val="28"/>
          <w:szCs w:val="28"/>
        </w:rPr>
        <w:t>:</w:t>
      </w:r>
    </w:p>
    <w:p w14:paraId="432145D3" w14:textId="77777777" w:rsidR="007E3B12" w:rsidRPr="007E3B12" w:rsidRDefault="007E3B12" w:rsidP="00A70BB3">
      <w:pPr>
        <w:numPr>
          <w:ilvl w:val="0"/>
          <w:numId w:val="2"/>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طبيعة المنافسة في السوق المالي السعودي وأبعادها</w:t>
      </w:r>
      <w:r w:rsidRPr="007E3B12">
        <w:rPr>
          <w:rFonts w:asciiTheme="majorBidi" w:hAnsiTheme="majorBidi" w:cstheme="majorBidi"/>
          <w:sz w:val="28"/>
          <w:szCs w:val="28"/>
        </w:rPr>
        <w:t>.</w:t>
      </w:r>
    </w:p>
    <w:p w14:paraId="6E807FAC" w14:textId="77777777" w:rsidR="007E3B12" w:rsidRPr="007E3B12" w:rsidRDefault="007E3B12" w:rsidP="00A70BB3">
      <w:pPr>
        <w:numPr>
          <w:ilvl w:val="0"/>
          <w:numId w:val="2"/>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مستوى نضج وكفاءة نظم إدارة مخاطر الائتمان في المؤسسات المالية</w:t>
      </w:r>
      <w:r w:rsidRPr="007E3B12">
        <w:rPr>
          <w:rFonts w:asciiTheme="majorBidi" w:hAnsiTheme="majorBidi" w:cstheme="majorBidi"/>
          <w:sz w:val="28"/>
          <w:szCs w:val="28"/>
        </w:rPr>
        <w:t>.</w:t>
      </w:r>
    </w:p>
    <w:p w14:paraId="52AEE963" w14:textId="77777777" w:rsidR="007E3B12" w:rsidRPr="007E3B12" w:rsidRDefault="007E3B12" w:rsidP="00A70BB3">
      <w:pPr>
        <w:numPr>
          <w:ilvl w:val="0"/>
          <w:numId w:val="2"/>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العلاقة بين ضغوط المنافسة وجودة التقييم الائتماني وممارسات المتابعة</w:t>
      </w:r>
      <w:r w:rsidRPr="007E3B12">
        <w:rPr>
          <w:rFonts w:asciiTheme="majorBidi" w:hAnsiTheme="majorBidi" w:cstheme="majorBidi"/>
          <w:sz w:val="28"/>
          <w:szCs w:val="28"/>
        </w:rPr>
        <w:t>.</w:t>
      </w:r>
    </w:p>
    <w:p w14:paraId="3809523E" w14:textId="77777777" w:rsidR="007E3B12" w:rsidRPr="005E0E24" w:rsidRDefault="007E3B12" w:rsidP="00A70BB3">
      <w:pPr>
        <w:numPr>
          <w:ilvl w:val="0"/>
          <w:numId w:val="2"/>
        </w:numPr>
        <w:bidi/>
        <w:spacing w:line="360" w:lineRule="auto"/>
        <w:rPr>
          <w:rFonts w:asciiTheme="majorBidi" w:hAnsiTheme="majorBidi" w:cstheme="majorBidi"/>
          <w:sz w:val="28"/>
          <w:szCs w:val="28"/>
        </w:rPr>
      </w:pPr>
      <w:r w:rsidRPr="005E0E24">
        <w:rPr>
          <w:rFonts w:asciiTheme="majorBidi" w:hAnsiTheme="majorBidi" w:cstheme="majorBidi"/>
          <w:sz w:val="28"/>
          <w:szCs w:val="28"/>
          <w:rtl/>
        </w:rPr>
        <w:t>دور الحوكمة والابتكار التقني في توجيه العلاقة بين التنافس والمخاطر</w:t>
      </w:r>
      <w:r w:rsidRPr="005E0E24">
        <w:rPr>
          <w:rFonts w:asciiTheme="majorBidi" w:hAnsiTheme="majorBidi" w:cstheme="majorBidi"/>
          <w:sz w:val="28"/>
          <w:szCs w:val="28"/>
        </w:rPr>
        <w:t>.</w:t>
      </w:r>
    </w:p>
    <w:p w14:paraId="4BB8E920" w14:textId="77777777" w:rsidR="00377571" w:rsidRPr="005E0E24" w:rsidRDefault="00377571" w:rsidP="005E0E24">
      <w:pPr>
        <w:bidi/>
        <w:spacing w:line="360" w:lineRule="auto"/>
        <w:ind w:left="360"/>
        <w:rPr>
          <w:rFonts w:asciiTheme="majorBidi" w:hAnsiTheme="majorBidi" w:cstheme="majorBidi"/>
          <w:sz w:val="28"/>
          <w:szCs w:val="28"/>
          <w:rtl/>
        </w:rPr>
      </w:pPr>
    </w:p>
    <w:p w14:paraId="7058EF82" w14:textId="547E911D" w:rsidR="007E3B12" w:rsidRPr="002F51B4" w:rsidRDefault="007E3B12" w:rsidP="002F51B4">
      <w:pPr>
        <w:bidi/>
        <w:spacing w:line="360" w:lineRule="auto"/>
        <w:outlineLvl w:val="0"/>
        <w:rPr>
          <w:rFonts w:asciiTheme="majorBidi" w:hAnsiTheme="majorBidi" w:cstheme="majorBidi"/>
          <w:b/>
          <w:bCs/>
          <w:color w:val="4472C4" w:themeColor="accent1"/>
          <w:sz w:val="32"/>
          <w:szCs w:val="32"/>
        </w:rPr>
      </w:pPr>
      <w:bookmarkStart w:id="3" w:name="_Toc213957906"/>
      <w:r w:rsidRPr="002F51B4">
        <w:rPr>
          <w:rFonts w:asciiTheme="majorBidi" w:hAnsiTheme="majorBidi" w:cstheme="majorBidi"/>
          <w:b/>
          <w:bCs/>
          <w:color w:val="4472C4" w:themeColor="accent1"/>
          <w:sz w:val="32"/>
          <w:szCs w:val="32"/>
          <w:rtl/>
        </w:rPr>
        <w:t>أهمية الدراسة</w:t>
      </w:r>
      <w:bookmarkEnd w:id="3"/>
      <w:r w:rsidRPr="002F51B4">
        <w:rPr>
          <w:rFonts w:asciiTheme="majorBidi" w:hAnsiTheme="majorBidi" w:cstheme="majorBidi"/>
          <w:b/>
          <w:bCs/>
          <w:color w:val="4472C4" w:themeColor="accent1"/>
          <w:sz w:val="32"/>
          <w:szCs w:val="32"/>
          <w:rtl/>
        </w:rPr>
        <w:t xml:space="preserve"> </w:t>
      </w:r>
    </w:p>
    <w:p w14:paraId="1EE93435" w14:textId="3E14EE15" w:rsidR="007E3B12" w:rsidRPr="007E3B12" w:rsidRDefault="007E3B12" w:rsidP="005E0E24">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تكتسب هذه الدراسة أهمية خاصة في ظل التحولات العميقة التي يشهدها القطاع المالي السعودي، حيث أصبحت المنافسة عنصرًا أساسيًا في تشكيل ممارسات الإقراض، وأساليب التقييم الائتماني، وتوجهات المؤسسات المالية نحو الابتكار</w:t>
      </w:r>
      <w:r w:rsidR="008629DD" w:rsidRPr="008629DD">
        <w:rPr>
          <w:rFonts w:asciiTheme="majorBidi" w:hAnsiTheme="majorBidi" w:cs="Times New Roman"/>
          <w:sz w:val="28"/>
          <w:szCs w:val="28"/>
          <w:rtl/>
        </w:rPr>
        <w:t>،</w:t>
      </w:r>
      <w:r w:rsidRPr="007E3B12">
        <w:rPr>
          <w:rFonts w:asciiTheme="majorBidi" w:hAnsiTheme="majorBidi" w:cstheme="majorBidi"/>
          <w:sz w:val="28"/>
          <w:szCs w:val="28"/>
          <w:rtl/>
        </w:rPr>
        <w:t xml:space="preserve"> وفي هذا السياق، تُعد دراسة العلاقة بين بيئة التمويل التنافسية وفعالية إدارة مخاطر الائتمان ضرورة علمية وعملية في آنٍ واحد، لما لها من انعكاسات مباشرة على الاستقرار المالي للمؤسسات، وجودة الأصول، وثقة المتعاملين، وقدرة القطاع المالي على دعم أهداف التنمية الاقتصادية الشاملة</w:t>
      </w:r>
      <w:r w:rsidRPr="007E3B12">
        <w:rPr>
          <w:rFonts w:asciiTheme="majorBidi" w:hAnsiTheme="majorBidi" w:cstheme="majorBidi"/>
          <w:sz w:val="28"/>
          <w:szCs w:val="28"/>
        </w:rPr>
        <w:t>.</w:t>
      </w:r>
    </w:p>
    <w:p w14:paraId="738490F8" w14:textId="77777777" w:rsidR="007E3B12" w:rsidRPr="007E3B12" w:rsidRDefault="007E3B12" w:rsidP="005E0E24">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أولًا: الأهمية العلمية</w:t>
      </w:r>
    </w:p>
    <w:p w14:paraId="035B915A" w14:textId="77777777" w:rsidR="00374B71" w:rsidRDefault="007E3B12" w:rsidP="00A70BB3">
      <w:pPr>
        <w:numPr>
          <w:ilvl w:val="0"/>
          <w:numId w:val="3"/>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سدّ فجوة معرفية قائمة في الأدبيات العربية</w:t>
      </w:r>
      <w:r w:rsidRPr="007E3B12">
        <w:rPr>
          <w:rFonts w:asciiTheme="majorBidi" w:hAnsiTheme="majorBidi" w:cstheme="majorBidi"/>
          <w:b/>
          <w:bCs/>
          <w:sz w:val="28"/>
          <w:szCs w:val="28"/>
        </w:rPr>
        <w:br/>
      </w:r>
      <w:r w:rsidRPr="007E3B12">
        <w:rPr>
          <w:rFonts w:asciiTheme="majorBidi" w:hAnsiTheme="majorBidi" w:cstheme="majorBidi"/>
          <w:sz w:val="28"/>
          <w:szCs w:val="28"/>
          <w:rtl/>
        </w:rPr>
        <w:t xml:space="preserve">على الرغم من تزايد الأبحاث المتعلقة بالمخاطر المالية، إلا أن الدراسات التي تناولت التفاعل بين التنافسية وإدارة </w:t>
      </w:r>
    </w:p>
    <w:p w14:paraId="561EDED2" w14:textId="77777777" w:rsidR="00374B71" w:rsidRDefault="00374B71" w:rsidP="00374B71">
      <w:pPr>
        <w:bidi/>
        <w:spacing w:line="360" w:lineRule="auto"/>
        <w:ind w:left="360"/>
        <w:rPr>
          <w:rFonts w:asciiTheme="majorBidi" w:hAnsiTheme="majorBidi" w:cstheme="majorBidi"/>
          <w:sz w:val="28"/>
          <w:szCs w:val="28"/>
        </w:rPr>
      </w:pPr>
    </w:p>
    <w:p w14:paraId="3FBA7161" w14:textId="49978D91" w:rsidR="007E3B12" w:rsidRPr="007E3B12" w:rsidRDefault="007E3B12" w:rsidP="00374B71">
      <w:pPr>
        <w:bidi/>
        <w:spacing w:line="360" w:lineRule="auto"/>
        <w:ind w:left="360"/>
        <w:rPr>
          <w:rFonts w:asciiTheme="majorBidi" w:hAnsiTheme="majorBidi" w:cstheme="majorBidi"/>
          <w:sz w:val="28"/>
          <w:szCs w:val="28"/>
        </w:rPr>
      </w:pPr>
      <w:r w:rsidRPr="007E3B12">
        <w:rPr>
          <w:rFonts w:asciiTheme="majorBidi" w:hAnsiTheme="majorBidi" w:cstheme="majorBidi"/>
          <w:sz w:val="28"/>
          <w:szCs w:val="28"/>
          <w:rtl/>
        </w:rPr>
        <w:t>مخاطر الائتمان في بيئة مالية عربية، خصوصًا في السوق السعودي، لا تزال محدودة. معظم الدراسات السابقة ركزت على أحد البعدين دون الآخر، أو تناولت المخاطر من منظور تقليدي بعيد عن الآليات الحديثة مثل الذكاء</w:t>
      </w:r>
      <w:r w:rsidRPr="007E3B12">
        <w:rPr>
          <w:rFonts w:asciiTheme="majorBidi" w:hAnsiTheme="majorBidi" w:cstheme="majorBidi"/>
          <w:b/>
          <w:bCs/>
          <w:sz w:val="28"/>
          <w:szCs w:val="28"/>
          <w:rtl/>
        </w:rPr>
        <w:t xml:space="preserve"> </w:t>
      </w:r>
      <w:r w:rsidRPr="007E3B12">
        <w:rPr>
          <w:rFonts w:asciiTheme="majorBidi" w:hAnsiTheme="majorBidi" w:cstheme="majorBidi"/>
          <w:sz w:val="28"/>
          <w:szCs w:val="28"/>
          <w:rtl/>
        </w:rPr>
        <w:t>الاصطناعي والتحليل الرقمي. ومن ثم، تُسهم هذه الدراسة في إثراء المعرفة بدمج هذين البعدين ضمن نموذج تحليلي واحد</w:t>
      </w:r>
      <w:r w:rsidRPr="007E3B12">
        <w:rPr>
          <w:rFonts w:asciiTheme="majorBidi" w:hAnsiTheme="majorBidi" w:cstheme="majorBidi"/>
          <w:sz w:val="28"/>
          <w:szCs w:val="28"/>
        </w:rPr>
        <w:t>.</w:t>
      </w:r>
    </w:p>
    <w:p w14:paraId="6E9C76AB" w14:textId="77777777" w:rsidR="007E3B12" w:rsidRPr="007E3B12" w:rsidRDefault="007E3B12" w:rsidP="00A70BB3">
      <w:pPr>
        <w:numPr>
          <w:ilvl w:val="0"/>
          <w:numId w:val="3"/>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التوافق مع التحولات الاقتصادية والمالية الحديثة</w:t>
      </w:r>
      <w:r w:rsidRPr="007E3B12">
        <w:rPr>
          <w:rFonts w:asciiTheme="majorBidi" w:hAnsiTheme="majorBidi" w:cstheme="majorBidi"/>
          <w:b/>
          <w:bCs/>
          <w:sz w:val="28"/>
          <w:szCs w:val="28"/>
        </w:rPr>
        <w:br/>
      </w:r>
      <w:r w:rsidRPr="007E3B12">
        <w:rPr>
          <w:rFonts w:asciiTheme="majorBidi" w:hAnsiTheme="majorBidi" w:cstheme="majorBidi"/>
          <w:sz w:val="28"/>
          <w:szCs w:val="28"/>
          <w:rtl/>
        </w:rPr>
        <w:t>يُعدّ القطاع المالي السعودي من بين القطاعات الأكثر تطورًا في المنطقة، بفضل مبادرات التحول الرقمي، وتحرير أنشطة التمويل، وتنظيم شركات التقنية المالية. هذه التغيرات تجعل المنافسة أكثر عمقًا وتعقيدًا، وتفتح الباب أمام أسئلة بحثية جديدة تتعلق بدور التقنيات المتقدمة في دعم إدارة المخاطر. وبالتالي، تمثل هذه الدراسة إضافة علمية تُعالج موضوعًا يتماشى مع الواقع المعاصر</w:t>
      </w:r>
      <w:r w:rsidRPr="007E3B12">
        <w:rPr>
          <w:rFonts w:asciiTheme="majorBidi" w:hAnsiTheme="majorBidi" w:cstheme="majorBidi"/>
          <w:sz w:val="28"/>
          <w:szCs w:val="28"/>
        </w:rPr>
        <w:t>.</w:t>
      </w:r>
    </w:p>
    <w:p w14:paraId="03817590" w14:textId="0276A531" w:rsidR="007E3B12" w:rsidRPr="007E3B12" w:rsidRDefault="007E3B12" w:rsidP="00A70BB3">
      <w:pPr>
        <w:numPr>
          <w:ilvl w:val="0"/>
          <w:numId w:val="3"/>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إثراء الإطار النظري في مجال إدارة المخاطر</w:t>
      </w:r>
      <w:r w:rsidRPr="007E3B12">
        <w:rPr>
          <w:rFonts w:asciiTheme="majorBidi" w:hAnsiTheme="majorBidi" w:cstheme="majorBidi"/>
          <w:b/>
          <w:bCs/>
          <w:sz w:val="28"/>
          <w:szCs w:val="28"/>
        </w:rPr>
        <w:br/>
      </w:r>
      <w:r w:rsidRPr="007E3B12">
        <w:rPr>
          <w:rFonts w:asciiTheme="majorBidi" w:hAnsiTheme="majorBidi" w:cstheme="majorBidi"/>
          <w:sz w:val="28"/>
          <w:szCs w:val="28"/>
          <w:rtl/>
        </w:rPr>
        <w:t>من خلال الاعتماد على نظريات اقتصادية وإدارية متعددة</w:t>
      </w:r>
      <w:r w:rsidR="00015D26">
        <w:rPr>
          <w:rFonts w:asciiTheme="majorBidi" w:hAnsiTheme="majorBidi" w:cstheme="majorBidi" w:hint="cs"/>
          <w:sz w:val="28"/>
          <w:szCs w:val="28"/>
          <w:rtl/>
        </w:rPr>
        <w:t xml:space="preserve"> </w:t>
      </w:r>
      <w:r w:rsidRPr="007E3B12">
        <w:rPr>
          <w:rFonts w:asciiTheme="majorBidi" w:hAnsiTheme="majorBidi" w:cstheme="majorBidi"/>
          <w:sz w:val="28"/>
          <w:szCs w:val="28"/>
          <w:rtl/>
        </w:rPr>
        <w:t>مثل نظرية الهيكل والسلوك والأداء</w:t>
      </w:r>
      <w:bookmarkStart w:id="4" w:name="_Hlk216032303"/>
      <w:r w:rsidRPr="007E3B12">
        <w:rPr>
          <w:rFonts w:asciiTheme="majorBidi" w:hAnsiTheme="majorBidi" w:cstheme="majorBidi"/>
          <w:sz w:val="28"/>
          <w:szCs w:val="28"/>
          <w:rtl/>
        </w:rPr>
        <w:t>،</w:t>
      </w:r>
      <w:bookmarkEnd w:id="4"/>
      <w:r w:rsidRPr="007E3B12">
        <w:rPr>
          <w:rFonts w:asciiTheme="majorBidi" w:hAnsiTheme="majorBidi" w:cstheme="majorBidi"/>
          <w:sz w:val="28"/>
          <w:szCs w:val="28"/>
          <w:rtl/>
        </w:rPr>
        <w:t xml:space="preserve"> نظرية الوكالة، ونظرية الابتكار</w:t>
      </w:r>
      <w:r w:rsidR="00FB5806" w:rsidRPr="00FB5806">
        <w:rPr>
          <w:rFonts w:asciiTheme="majorBidi" w:hAnsiTheme="majorBidi" w:cs="Times New Roman"/>
          <w:sz w:val="28"/>
          <w:szCs w:val="28"/>
          <w:rtl/>
        </w:rPr>
        <w:t>،</w:t>
      </w:r>
      <w:r w:rsidR="00015D26">
        <w:rPr>
          <w:rFonts w:asciiTheme="majorBidi" w:hAnsiTheme="majorBidi" w:cstheme="majorBidi" w:hint="cs"/>
          <w:sz w:val="28"/>
          <w:szCs w:val="28"/>
          <w:rtl/>
        </w:rPr>
        <w:t xml:space="preserve"> </w:t>
      </w:r>
      <w:r w:rsidRPr="007E3B12">
        <w:rPr>
          <w:rFonts w:asciiTheme="majorBidi" w:hAnsiTheme="majorBidi" w:cstheme="majorBidi"/>
          <w:sz w:val="28"/>
          <w:szCs w:val="28"/>
          <w:rtl/>
        </w:rPr>
        <w:t>تُقدّم الدراسة نموذجًا مفاهيميًا متكاملًا يفسّر كيف يمكن المنافسة أن تكون محفِّزًا لتعزيز الانضباط الائتماني أو مصدرًا لزيادة مستويات المخاطرة. وهذا يسهم في تطوير فهم أكثر شمولًا للمخاطر الائتمانية في البيئات المالية التنافسية</w:t>
      </w:r>
      <w:r w:rsidRPr="007E3B12">
        <w:rPr>
          <w:rFonts w:asciiTheme="majorBidi" w:hAnsiTheme="majorBidi" w:cstheme="majorBidi"/>
          <w:sz w:val="28"/>
          <w:szCs w:val="28"/>
        </w:rPr>
        <w:t>.</w:t>
      </w:r>
    </w:p>
    <w:p w14:paraId="1887B71C" w14:textId="77777777" w:rsidR="007E3B12" w:rsidRPr="007E3B12" w:rsidRDefault="007E3B12" w:rsidP="00A70BB3">
      <w:pPr>
        <w:numPr>
          <w:ilvl w:val="0"/>
          <w:numId w:val="3"/>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تأسيس قاعدة بحثية لتطبيقات مستقبلية</w:t>
      </w:r>
      <w:r w:rsidRPr="007E3B12">
        <w:rPr>
          <w:rFonts w:asciiTheme="majorBidi" w:hAnsiTheme="majorBidi" w:cstheme="majorBidi"/>
          <w:b/>
          <w:bCs/>
          <w:sz w:val="28"/>
          <w:szCs w:val="28"/>
        </w:rPr>
        <w:br/>
      </w:r>
      <w:r w:rsidRPr="007E3B12">
        <w:rPr>
          <w:rFonts w:asciiTheme="majorBidi" w:hAnsiTheme="majorBidi" w:cstheme="majorBidi"/>
          <w:sz w:val="28"/>
          <w:szCs w:val="28"/>
          <w:rtl/>
        </w:rPr>
        <w:t>النتائج المتوقعة من هذه الدراسة ستفتح المجال أمام دراسات لاحقة تتناول أنواعًا أخرى من المخاطر، أو تحلل العلاقة بين التكنولوجيا المالية والاستقرار المصرفي، أو تقيس تأثير المنافسة باستخدام أدوات كمية متقدمة</w:t>
      </w:r>
      <w:r w:rsidRPr="007E3B12">
        <w:rPr>
          <w:rFonts w:asciiTheme="majorBidi" w:hAnsiTheme="majorBidi" w:cstheme="majorBidi"/>
          <w:sz w:val="28"/>
          <w:szCs w:val="28"/>
        </w:rPr>
        <w:t>.</w:t>
      </w:r>
    </w:p>
    <w:p w14:paraId="6F7AB747" w14:textId="77777777" w:rsidR="007E3B12" w:rsidRPr="007E3B12" w:rsidRDefault="007E3B12" w:rsidP="005E0E24">
      <w:pPr>
        <w:bidi/>
        <w:spacing w:line="360" w:lineRule="auto"/>
        <w:ind w:left="360"/>
        <w:rPr>
          <w:rFonts w:asciiTheme="majorBidi" w:hAnsiTheme="majorBidi" w:cstheme="majorBidi"/>
          <w:b/>
          <w:bCs/>
          <w:sz w:val="28"/>
          <w:szCs w:val="28"/>
        </w:rPr>
      </w:pPr>
      <w:r w:rsidRPr="007E3B12">
        <w:rPr>
          <w:rFonts w:asciiTheme="majorBidi" w:hAnsiTheme="majorBidi" w:cstheme="majorBidi"/>
          <w:b/>
          <w:bCs/>
          <w:sz w:val="28"/>
          <w:szCs w:val="28"/>
          <w:rtl/>
        </w:rPr>
        <w:t>ثانيًا: الأهمية العملية</w:t>
      </w:r>
    </w:p>
    <w:p w14:paraId="51D607B1" w14:textId="77777777" w:rsidR="007E3B12" w:rsidRPr="007E3B12" w:rsidRDefault="007E3B12" w:rsidP="00A70BB3">
      <w:pPr>
        <w:numPr>
          <w:ilvl w:val="0"/>
          <w:numId w:val="4"/>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مساندة المؤسسات المالية في تحسين سياساتها الائتمانية</w:t>
      </w:r>
      <w:r w:rsidRPr="007E3B12">
        <w:rPr>
          <w:rFonts w:asciiTheme="majorBidi" w:hAnsiTheme="majorBidi" w:cstheme="majorBidi"/>
          <w:b/>
          <w:bCs/>
          <w:sz w:val="28"/>
          <w:szCs w:val="28"/>
        </w:rPr>
        <w:br/>
      </w:r>
      <w:r w:rsidRPr="007E3B12">
        <w:rPr>
          <w:rFonts w:asciiTheme="majorBidi" w:hAnsiTheme="majorBidi" w:cstheme="majorBidi"/>
          <w:sz w:val="28"/>
          <w:szCs w:val="28"/>
          <w:rtl/>
        </w:rPr>
        <w:t>توضح الدراسة كيف تؤثر المنافسة على جودة القرارات الائتمانية، مما يساعد البنوك وشركات التمويل على مراجعة نماذج التقييم، وتشديد الرقابة في قطاعات معينة، وتحديد الأسواق التي تتطلب سياسات أكثر تحفظًا أو إجراءات تحقق إضافية</w:t>
      </w:r>
      <w:r w:rsidRPr="007E3B12">
        <w:rPr>
          <w:rFonts w:asciiTheme="majorBidi" w:hAnsiTheme="majorBidi" w:cstheme="majorBidi"/>
          <w:sz w:val="28"/>
          <w:szCs w:val="28"/>
        </w:rPr>
        <w:t>.</w:t>
      </w:r>
    </w:p>
    <w:p w14:paraId="1CC3EA43" w14:textId="00480DD8" w:rsidR="00374B71" w:rsidRPr="007C1CE6" w:rsidRDefault="007E3B12" w:rsidP="00A70BB3">
      <w:pPr>
        <w:numPr>
          <w:ilvl w:val="0"/>
          <w:numId w:val="4"/>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تعزيز فعالية إدارة مخاطر الائتمان</w:t>
      </w:r>
      <w:r w:rsidRPr="007E3B12">
        <w:rPr>
          <w:rFonts w:asciiTheme="majorBidi" w:hAnsiTheme="majorBidi" w:cstheme="majorBidi"/>
          <w:b/>
          <w:bCs/>
          <w:sz w:val="28"/>
          <w:szCs w:val="28"/>
        </w:rPr>
        <w:br/>
      </w:r>
      <w:r w:rsidRPr="007E3B12">
        <w:rPr>
          <w:rFonts w:asciiTheme="majorBidi" w:hAnsiTheme="majorBidi" w:cstheme="majorBidi"/>
          <w:sz w:val="28"/>
          <w:szCs w:val="28"/>
          <w:rtl/>
        </w:rPr>
        <w:t>من خلال تحليل ممارسات المؤسسات المالية في التعامل مع المخاطر في ظل المنافسة، توفر الدراسة إطارًا يُساعد المؤسسات على تطوير نظم إدارة مخاطر متقدمة، تتضمن أدوات تحليلية رقمية، وأنظمة إنذار مبكر أكثر دقة، وهيكلة حوكمة فعّالة</w:t>
      </w:r>
      <w:r w:rsidRPr="007E3B12">
        <w:rPr>
          <w:rFonts w:asciiTheme="majorBidi" w:hAnsiTheme="majorBidi" w:cstheme="majorBidi"/>
          <w:sz w:val="28"/>
          <w:szCs w:val="28"/>
        </w:rPr>
        <w:t>.</w:t>
      </w:r>
    </w:p>
    <w:p w14:paraId="65C8BDCD" w14:textId="77777777" w:rsidR="00F13F13" w:rsidRDefault="00F13F13" w:rsidP="00F13F13">
      <w:pPr>
        <w:bidi/>
        <w:spacing w:line="360" w:lineRule="auto"/>
        <w:rPr>
          <w:rFonts w:asciiTheme="majorBidi" w:hAnsiTheme="majorBidi" w:cstheme="majorBidi"/>
          <w:sz w:val="28"/>
          <w:szCs w:val="28"/>
          <w:rtl/>
        </w:rPr>
      </w:pPr>
    </w:p>
    <w:p w14:paraId="4F8B8218" w14:textId="77777777" w:rsidR="007E3B12" w:rsidRDefault="007E3B12" w:rsidP="00A70BB3">
      <w:pPr>
        <w:numPr>
          <w:ilvl w:val="0"/>
          <w:numId w:val="4"/>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lastRenderedPageBreak/>
        <w:t>دعم الجهات التنظيمية والرقابية (مثل البنك المركزي السعودي)</w:t>
      </w:r>
      <w:r w:rsidRPr="007E3B12">
        <w:rPr>
          <w:rFonts w:asciiTheme="majorBidi" w:hAnsiTheme="majorBidi" w:cstheme="majorBidi"/>
          <w:b/>
          <w:bCs/>
          <w:sz w:val="28"/>
          <w:szCs w:val="28"/>
        </w:rPr>
        <w:br/>
      </w:r>
      <w:r w:rsidRPr="007E3B12">
        <w:rPr>
          <w:rFonts w:asciiTheme="majorBidi" w:hAnsiTheme="majorBidi" w:cstheme="majorBidi"/>
          <w:sz w:val="28"/>
          <w:szCs w:val="28"/>
          <w:rtl/>
        </w:rPr>
        <w:t>تُمكّن الدراسة الجهات الرقابية من فهم التغيّرات السلوكية التي تنتج عن ارتفاع المنافسة، وما إذا كانت ضوابط الائتمان الحالية كافية، أم أن السوق يتطلب لوائح تصحيحية أو معايير إضافية لضمان الاستقرار المالي</w:t>
      </w:r>
      <w:r w:rsidRPr="007E3B12">
        <w:rPr>
          <w:rFonts w:asciiTheme="majorBidi" w:hAnsiTheme="majorBidi" w:cstheme="majorBidi"/>
          <w:sz w:val="28"/>
          <w:szCs w:val="28"/>
        </w:rPr>
        <w:t>.</w:t>
      </w:r>
    </w:p>
    <w:p w14:paraId="360A9F85" w14:textId="77777777" w:rsidR="007E3B12" w:rsidRPr="007E3B12" w:rsidRDefault="007E3B12" w:rsidP="00A70BB3">
      <w:pPr>
        <w:numPr>
          <w:ilvl w:val="0"/>
          <w:numId w:val="4"/>
        </w:numPr>
        <w:tabs>
          <w:tab w:val="clear" w:pos="720"/>
          <w:tab w:val="num" w:pos="360"/>
        </w:tabs>
        <w:bidi/>
        <w:spacing w:line="360" w:lineRule="auto"/>
        <w:ind w:left="360"/>
        <w:rPr>
          <w:rFonts w:asciiTheme="majorBidi" w:hAnsiTheme="majorBidi" w:cstheme="majorBidi"/>
          <w:b/>
          <w:bCs/>
          <w:sz w:val="28"/>
          <w:szCs w:val="28"/>
        </w:rPr>
      </w:pPr>
      <w:r w:rsidRPr="007E3B12">
        <w:rPr>
          <w:rFonts w:asciiTheme="majorBidi" w:hAnsiTheme="majorBidi" w:cstheme="majorBidi"/>
          <w:b/>
          <w:bCs/>
          <w:sz w:val="28"/>
          <w:szCs w:val="28"/>
          <w:rtl/>
        </w:rPr>
        <w:t>تحسين ممارسات الإقراض في ظل التحول الرقمي</w:t>
      </w:r>
      <w:r w:rsidRPr="007E3B12">
        <w:rPr>
          <w:rFonts w:asciiTheme="majorBidi" w:hAnsiTheme="majorBidi" w:cstheme="majorBidi"/>
          <w:b/>
          <w:bCs/>
          <w:sz w:val="28"/>
          <w:szCs w:val="28"/>
        </w:rPr>
        <w:br/>
      </w:r>
      <w:r w:rsidRPr="007E3B12">
        <w:rPr>
          <w:rFonts w:asciiTheme="majorBidi" w:hAnsiTheme="majorBidi" w:cstheme="majorBidi"/>
          <w:sz w:val="28"/>
          <w:szCs w:val="28"/>
          <w:rtl/>
        </w:rPr>
        <w:t>تساعد النتائج المؤسسات على تحديد الدور الذي يلعبه الابتكار المالي والتقنيات الحديثة في رفع جودة التقييم الائتماني، وبالتالي الحد من مخاطر التعثر التي قد تزداد مع التوسع الرقمي</w:t>
      </w:r>
      <w:r w:rsidRPr="007E3B12">
        <w:rPr>
          <w:rFonts w:asciiTheme="majorBidi" w:hAnsiTheme="majorBidi" w:cstheme="majorBidi"/>
          <w:sz w:val="28"/>
          <w:szCs w:val="28"/>
        </w:rPr>
        <w:t>.</w:t>
      </w:r>
    </w:p>
    <w:p w14:paraId="50969220" w14:textId="77777777" w:rsidR="007E3B12" w:rsidRPr="007E3B12" w:rsidRDefault="007E3B12" w:rsidP="00A70BB3">
      <w:pPr>
        <w:numPr>
          <w:ilvl w:val="0"/>
          <w:numId w:val="4"/>
        </w:numPr>
        <w:tabs>
          <w:tab w:val="clear" w:pos="720"/>
          <w:tab w:val="num" w:pos="360"/>
        </w:tabs>
        <w:bidi/>
        <w:spacing w:line="360" w:lineRule="auto"/>
        <w:ind w:left="360"/>
        <w:rPr>
          <w:rFonts w:asciiTheme="majorBidi" w:hAnsiTheme="majorBidi" w:cstheme="majorBidi"/>
          <w:sz w:val="28"/>
          <w:szCs w:val="28"/>
        </w:rPr>
      </w:pPr>
      <w:r w:rsidRPr="007E3B12">
        <w:rPr>
          <w:rFonts w:asciiTheme="majorBidi" w:hAnsiTheme="majorBidi" w:cstheme="majorBidi"/>
          <w:b/>
          <w:bCs/>
          <w:sz w:val="28"/>
          <w:szCs w:val="28"/>
          <w:rtl/>
        </w:rPr>
        <w:t>دعم متخذي القرار في المواءمة بين الربحية والمخاطر</w:t>
      </w:r>
      <w:r w:rsidRPr="007E3B12">
        <w:rPr>
          <w:rFonts w:asciiTheme="majorBidi" w:hAnsiTheme="majorBidi" w:cstheme="majorBidi"/>
          <w:b/>
          <w:bCs/>
          <w:sz w:val="28"/>
          <w:szCs w:val="28"/>
        </w:rPr>
        <w:br/>
      </w:r>
      <w:r w:rsidRPr="007E3B12">
        <w:rPr>
          <w:rFonts w:asciiTheme="majorBidi" w:hAnsiTheme="majorBidi" w:cstheme="majorBidi"/>
          <w:sz w:val="28"/>
          <w:szCs w:val="28"/>
          <w:rtl/>
        </w:rPr>
        <w:t>في بيئات تنافسية، تواجه المؤسسات تحديًا في تحقيق النمو دون الإضرار بجودة محفظتها الائتمانية. ومن خلال النتائج، تُمكّن الدراسة المديرين من اتخاذ قرارات مبنية على تحليل علمي لحدود المخاطر المقبولة</w:t>
      </w:r>
      <w:r w:rsidRPr="007E3B12">
        <w:rPr>
          <w:rFonts w:asciiTheme="majorBidi" w:hAnsiTheme="majorBidi" w:cstheme="majorBidi"/>
          <w:sz w:val="28"/>
          <w:szCs w:val="28"/>
        </w:rPr>
        <w:t>.</w:t>
      </w:r>
    </w:p>
    <w:p w14:paraId="6B30CF1C" w14:textId="77777777" w:rsidR="007E3B12" w:rsidRPr="007E3B12" w:rsidRDefault="007E3B12" w:rsidP="005E0E24">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ثالثًا: أهمية خاصة للسوق السعودي</w:t>
      </w:r>
    </w:p>
    <w:p w14:paraId="4A86563D" w14:textId="3806A4A8" w:rsidR="007E3B12" w:rsidRPr="007E3B12" w:rsidRDefault="007E3B12" w:rsidP="005E0E24">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نظرًا لخصوصية الاقتصاد السعودي</w:t>
      </w:r>
      <w:r w:rsidR="004372D9">
        <w:rPr>
          <w:rFonts w:asciiTheme="majorBidi" w:hAnsiTheme="majorBidi" w:cstheme="majorBidi" w:hint="cs"/>
          <w:sz w:val="28"/>
          <w:szCs w:val="28"/>
          <w:rtl/>
        </w:rPr>
        <w:t xml:space="preserve"> </w:t>
      </w:r>
      <w:r w:rsidRPr="007E3B12">
        <w:rPr>
          <w:rFonts w:asciiTheme="majorBidi" w:hAnsiTheme="majorBidi" w:cstheme="majorBidi"/>
          <w:sz w:val="28"/>
          <w:szCs w:val="28"/>
          <w:rtl/>
        </w:rPr>
        <w:t>الذي يجمع بين البنوك التقليدية والإسلامية، وبين التمويل الرسمي والتقنية المالية</w:t>
      </w:r>
      <w:r w:rsidR="004372D9">
        <w:rPr>
          <w:rFonts w:asciiTheme="majorBidi" w:hAnsiTheme="majorBidi" w:cstheme="majorBidi" w:hint="cs"/>
          <w:sz w:val="28"/>
          <w:szCs w:val="28"/>
          <w:rtl/>
        </w:rPr>
        <w:t xml:space="preserve"> </w:t>
      </w:r>
      <w:r w:rsidRPr="007E3B12">
        <w:rPr>
          <w:rFonts w:asciiTheme="majorBidi" w:hAnsiTheme="majorBidi" w:cstheme="majorBidi"/>
          <w:sz w:val="28"/>
          <w:szCs w:val="28"/>
          <w:rtl/>
        </w:rPr>
        <w:t>تُسهم الدراسة في تقديم فهم دقيق لآثار المنافسة ضمن سوق يتسم بتعدد الفاعلين وتباين نماذج الأعمال. وهو ما يجعل نتائجها ذات قيمة عالية لصانعي السياسات والمؤسسات المالية على حدٍّ سواء</w:t>
      </w:r>
      <w:r w:rsidRPr="007E3B12">
        <w:rPr>
          <w:rFonts w:asciiTheme="majorBidi" w:hAnsiTheme="majorBidi" w:cstheme="majorBidi"/>
          <w:sz w:val="28"/>
          <w:szCs w:val="28"/>
        </w:rPr>
        <w:t>.</w:t>
      </w:r>
    </w:p>
    <w:p w14:paraId="6BF6BA6C" w14:textId="77777777" w:rsidR="00F13F13" w:rsidRDefault="00F13F13" w:rsidP="005E0E24">
      <w:pPr>
        <w:bidi/>
        <w:spacing w:line="360" w:lineRule="auto"/>
        <w:rPr>
          <w:rFonts w:asciiTheme="majorBidi" w:hAnsiTheme="majorBidi" w:cstheme="majorBidi"/>
          <w:b/>
          <w:bCs/>
          <w:sz w:val="28"/>
          <w:szCs w:val="28"/>
          <w:rtl/>
        </w:rPr>
      </w:pPr>
    </w:p>
    <w:p w14:paraId="455D0711" w14:textId="3E660C68" w:rsidR="007E3B12" w:rsidRPr="002F51B4" w:rsidRDefault="007E3B12" w:rsidP="002F51B4">
      <w:pPr>
        <w:bidi/>
        <w:spacing w:line="360" w:lineRule="auto"/>
        <w:outlineLvl w:val="0"/>
        <w:rPr>
          <w:rFonts w:asciiTheme="majorBidi" w:hAnsiTheme="majorBidi" w:cstheme="majorBidi"/>
          <w:b/>
          <w:bCs/>
          <w:color w:val="4472C4" w:themeColor="accent1"/>
          <w:sz w:val="32"/>
          <w:szCs w:val="32"/>
        </w:rPr>
      </w:pPr>
      <w:bookmarkStart w:id="5" w:name="_Toc213957907"/>
      <w:r w:rsidRPr="002F51B4">
        <w:rPr>
          <w:rFonts w:asciiTheme="majorBidi" w:hAnsiTheme="majorBidi" w:cstheme="majorBidi"/>
          <w:b/>
          <w:bCs/>
          <w:color w:val="4472C4" w:themeColor="accent1"/>
          <w:sz w:val="32"/>
          <w:szCs w:val="32"/>
          <w:rtl/>
        </w:rPr>
        <w:t>أهداف الدراسة</w:t>
      </w:r>
      <w:bookmarkEnd w:id="5"/>
      <w:r w:rsidRPr="002F51B4">
        <w:rPr>
          <w:rFonts w:asciiTheme="majorBidi" w:hAnsiTheme="majorBidi" w:cstheme="majorBidi"/>
          <w:b/>
          <w:bCs/>
          <w:color w:val="4472C4" w:themeColor="accent1"/>
          <w:sz w:val="32"/>
          <w:szCs w:val="32"/>
          <w:rtl/>
        </w:rPr>
        <w:t xml:space="preserve"> </w:t>
      </w:r>
    </w:p>
    <w:p w14:paraId="1CE4FB6F"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نظرًا للتطور السريع الذي يشهده القطاع المالي السعودي، وتزايد حدّة المنافسة بين المؤسسات المالية التقليدية والحديثة، أصبحت الحاجة ملحّة إلى دراسة كيفية تأثير هذه البيئة على قدرة المؤسسات على إدارة مخاطر الائتمان بكفاءة. ومن هذا المنطلق، تهدف هذه الدراسة إلى تحقيق الأهداف الآتية</w:t>
      </w:r>
      <w:r w:rsidRPr="007E3B12">
        <w:rPr>
          <w:rFonts w:asciiTheme="majorBidi" w:hAnsiTheme="majorBidi" w:cstheme="majorBidi"/>
          <w:sz w:val="28"/>
          <w:szCs w:val="28"/>
        </w:rPr>
        <w:t>:</w:t>
      </w:r>
    </w:p>
    <w:p w14:paraId="178E8627" w14:textId="76FA0CB4"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الهدف الرئيس</w:t>
      </w:r>
      <w:r w:rsidR="00075757">
        <w:rPr>
          <w:rFonts w:asciiTheme="majorBidi" w:hAnsiTheme="majorBidi" w:cstheme="majorBidi" w:hint="cs"/>
          <w:b/>
          <w:bCs/>
          <w:sz w:val="28"/>
          <w:szCs w:val="28"/>
          <w:rtl/>
        </w:rPr>
        <w:t>ي</w:t>
      </w:r>
    </w:p>
    <w:p w14:paraId="51BD3BD1" w14:textId="77777777" w:rsidR="007E3B12" w:rsidRDefault="007E3B12" w:rsidP="007E3B12">
      <w:pPr>
        <w:bidi/>
        <w:spacing w:line="360" w:lineRule="auto"/>
        <w:rPr>
          <w:rFonts w:asciiTheme="majorBidi" w:hAnsiTheme="majorBidi" w:cstheme="majorBidi"/>
          <w:sz w:val="28"/>
          <w:szCs w:val="28"/>
          <w:rtl/>
        </w:rPr>
      </w:pPr>
      <w:r w:rsidRPr="007E3B12">
        <w:rPr>
          <w:rFonts w:asciiTheme="majorBidi" w:hAnsiTheme="majorBidi" w:cstheme="majorBidi"/>
          <w:sz w:val="28"/>
          <w:szCs w:val="28"/>
          <w:rtl/>
        </w:rPr>
        <w:t>تحليل أثر بيئة التمويل التنافسية على فعالية إدارة مخاطر الائتمان في المؤسسات المالية العاملة في المملكة العربية السعودية</w:t>
      </w:r>
      <w:r w:rsidRPr="007E3B12">
        <w:rPr>
          <w:rFonts w:asciiTheme="majorBidi" w:hAnsiTheme="majorBidi" w:cstheme="majorBidi"/>
          <w:sz w:val="28"/>
          <w:szCs w:val="28"/>
        </w:rPr>
        <w:t>.</w:t>
      </w:r>
    </w:p>
    <w:p w14:paraId="63AC9CDC" w14:textId="77777777"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الأهداف الفرعية</w:t>
      </w:r>
    </w:p>
    <w:p w14:paraId="700A9F40" w14:textId="77777777" w:rsidR="007E3B12" w:rsidRDefault="007E3B12" w:rsidP="00A70BB3">
      <w:pPr>
        <w:numPr>
          <w:ilvl w:val="0"/>
          <w:numId w:val="5"/>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تحديد ملامح البيئة التنافسية في سوق التمويل السعودي من خلال تحليل مستوى المنافسة بين البنوك وشركات التمويل والمؤسسات غير المصرفية، مع إبراز العوامل التي أدت إلى تصاعد هذه المنافسة مثل دخول شركات التقنية المالية والتحول الرقمي</w:t>
      </w:r>
      <w:r w:rsidRPr="007E3B12">
        <w:rPr>
          <w:rFonts w:asciiTheme="majorBidi" w:hAnsiTheme="majorBidi" w:cstheme="majorBidi"/>
          <w:sz w:val="28"/>
          <w:szCs w:val="28"/>
        </w:rPr>
        <w:t>.</w:t>
      </w:r>
    </w:p>
    <w:p w14:paraId="3BCC5435" w14:textId="77777777" w:rsidR="00374B71" w:rsidRDefault="00374B71" w:rsidP="00374B71">
      <w:pPr>
        <w:bidi/>
        <w:spacing w:line="360" w:lineRule="auto"/>
        <w:rPr>
          <w:rFonts w:asciiTheme="majorBidi" w:hAnsiTheme="majorBidi" w:cstheme="majorBidi"/>
          <w:sz w:val="28"/>
          <w:szCs w:val="28"/>
        </w:rPr>
      </w:pPr>
    </w:p>
    <w:p w14:paraId="628C59B4" w14:textId="77777777" w:rsidR="007E3B12" w:rsidRPr="007E3B12" w:rsidRDefault="007E3B12" w:rsidP="00A70BB3">
      <w:pPr>
        <w:numPr>
          <w:ilvl w:val="0"/>
          <w:numId w:val="5"/>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lastRenderedPageBreak/>
        <w:t>قياس فعالية إدارة مخاطر الائتمان في المؤسسات المالية السعودية من خلال دراسة جودة التقييم الائتماني، ودقة أدوات التحليل، وكفاءة نظم المتابعة والإنذار المبكر، ومعايير منح الائتمان داخل هذه المؤسسات</w:t>
      </w:r>
      <w:r w:rsidRPr="007E3B12">
        <w:rPr>
          <w:rFonts w:asciiTheme="majorBidi" w:hAnsiTheme="majorBidi" w:cstheme="majorBidi"/>
          <w:sz w:val="28"/>
          <w:szCs w:val="28"/>
        </w:rPr>
        <w:t>.</w:t>
      </w:r>
    </w:p>
    <w:p w14:paraId="3D5A272E" w14:textId="77777777" w:rsidR="007E3B12" w:rsidRPr="007E3B12" w:rsidRDefault="007E3B12" w:rsidP="00A70BB3">
      <w:pPr>
        <w:numPr>
          <w:ilvl w:val="0"/>
          <w:numId w:val="5"/>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تحليل العلاقة بين شدة المنافسة وسياسات الائتمان لدى المؤسسات المالية، ومدى تأثير الضغوط التنافسية على جودة القرارات الائتمانية ومعايير المنح والتسعير</w:t>
      </w:r>
      <w:r w:rsidRPr="007E3B12">
        <w:rPr>
          <w:rFonts w:asciiTheme="majorBidi" w:hAnsiTheme="majorBidi" w:cstheme="majorBidi"/>
          <w:sz w:val="28"/>
          <w:szCs w:val="28"/>
        </w:rPr>
        <w:t>.</w:t>
      </w:r>
    </w:p>
    <w:p w14:paraId="469DF2EA" w14:textId="77777777" w:rsidR="007E3B12" w:rsidRPr="007E3B12" w:rsidRDefault="007E3B12" w:rsidP="00A70BB3">
      <w:pPr>
        <w:numPr>
          <w:ilvl w:val="0"/>
          <w:numId w:val="5"/>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استكشاف دور الحوكمة المؤسسية في تنظيم العلاقة بين المنافسة ومخاطر الائتمان، وقياس مدى قدرة نظم الحوكمة القوية على الحد من الآثار السلبية للمنافسة</w:t>
      </w:r>
      <w:r w:rsidRPr="007E3B12">
        <w:rPr>
          <w:rFonts w:asciiTheme="majorBidi" w:hAnsiTheme="majorBidi" w:cstheme="majorBidi"/>
          <w:sz w:val="28"/>
          <w:szCs w:val="28"/>
        </w:rPr>
        <w:t>.</w:t>
      </w:r>
    </w:p>
    <w:p w14:paraId="347CE7BB" w14:textId="77777777" w:rsidR="007E3B12" w:rsidRPr="007E3B12" w:rsidRDefault="007E3B12" w:rsidP="00A70BB3">
      <w:pPr>
        <w:numPr>
          <w:ilvl w:val="0"/>
          <w:numId w:val="5"/>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تحليل تأثير الابتكار والتكنولوجيا المالية، بما في ذلك أدوات التنبؤ الائتماني والذكاء الاصطناعي، على قدرة المؤسسات المالية على إدارة مخاطر الائتمان ضمن بيئة تنافسية متزايدة</w:t>
      </w:r>
      <w:r w:rsidRPr="007E3B12">
        <w:rPr>
          <w:rFonts w:asciiTheme="majorBidi" w:hAnsiTheme="majorBidi" w:cstheme="majorBidi"/>
          <w:sz w:val="28"/>
          <w:szCs w:val="28"/>
        </w:rPr>
        <w:t>.</w:t>
      </w:r>
    </w:p>
    <w:p w14:paraId="36D2B9EA" w14:textId="77777777" w:rsidR="007E3B12" w:rsidRPr="007E3B12" w:rsidRDefault="007E3B12" w:rsidP="00A70BB3">
      <w:pPr>
        <w:numPr>
          <w:ilvl w:val="0"/>
          <w:numId w:val="5"/>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تقديم توصيات عملية قابلة للتطبيق تُسهم في تعزيز فعالية إدارة مخاطر الائتمان ودعم استقرار القطاع المالي، مع تمكين المؤسسات من الحفاظ على قدرتها التنافسية دون الإضرار بجودة محافظها الائتمانية</w:t>
      </w:r>
      <w:r w:rsidRPr="007E3B12">
        <w:rPr>
          <w:rFonts w:asciiTheme="majorBidi" w:hAnsiTheme="majorBidi" w:cstheme="majorBidi"/>
          <w:sz w:val="28"/>
          <w:szCs w:val="28"/>
        </w:rPr>
        <w:t>.</w:t>
      </w:r>
    </w:p>
    <w:p w14:paraId="4D331CB3" w14:textId="507A6233" w:rsidR="007E3B12" w:rsidRPr="007E3B12" w:rsidRDefault="007E3B12" w:rsidP="007E3B12">
      <w:pPr>
        <w:bidi/>
        <w:spacing w:line="360" w:lineRule="auto"/>
        <w:rPr>
          <w:rFonts w:asciiTheme="majorBidi" w:hAnsiTheme="majorBidi" w:cstheme="majorBidi"/>
          <w:b/>
          <w:bCs/>
          <w:sz w:val="28"/>
          <w:szCs w:val="28"/>
        </w:rPr>
      </w:pPr>
    </w:p>
    <w:p w14:paraId="3CE0DEF0" w14:textId="51FDFDD7" w:rsidR="007E3B12" w:rsidRPr="002F51B4" w:rsidRDefault="007E3B12" w:rsidP="002F51B4">
      <w:pPr>
        <w:bidi/>
        <w:spacing w:line="360" w:lineRule="auto"/>
        <w:outlineLvl w:val="0"/>
        <w:rPr>
          <w:rFonts w:asciiTheme="majorBidi" w:hAnsiTheme="majorBidi" w:cstheme="majorBidi"/>
          <w:b/>
          <w:bCs/>
          <w:color w:val="4472C4" w:themeColor="accent1"/>
          <w:sz w:val="32"/>
          <w:szCs w:val="32"/>
        </w:rPr>
      </w:pPr>
      <w:bookmarkStart w:id="6" w:name="_Toc213957908"/>
      <w:r w:rsidRPr="002F51B4">
        <w:rPr>
          <w:rFonts w:asciiTheme="majorBidi" w:hAnsiTheme="majorBidi" w:cstheme="majorBidi"/>
          <w:b/>
          <w:bCs/>
          <w:color w:val="4472C4" w:themeColor="accent1"/>
          <w:sz w:val="32"/>
          <w:szCs w:val="32"/>
          <w:rtl/>
        </w:rPr>
        <w:t>تساؤلات الدراسة</w:t>
      </w:r>
      <w:bookmarkEnd w:id="6"/>
      <w:r w:rsidRPr="002F51B4">
        <w:rPr>
          <w:rFonts w:asciiTheme="majorBidi" w:hAnsiTheme="majorBidi" w:cstheme="majorBidi"/>
          <w:b/>
          <w:bCs/>
          <w:color w:val="4472C4" w:themeColor="accent1"/>
          <w:sz w:val="32"/>
          <w:szCs w:val="32"/>
          <w:rtl/>
        </w:rPr>
        <w:t xml:space="preserve"> </w:t>
      </w:r>
    </w:p>
    <w:p w14:paraId="19D563D9"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تنطلق هذه الدراسة من سؤال رئيسي يهدف إلى كشف طبيعة العلاقة بين المنافسة والائتمان في السوق السعودي، ويتمثل في</w:t>
      </w:r>
      <w:r w:rsidRPr="007E3B12">
        <w:rPr>
          <w:rFonts w:asciiTheme="majorBidi" w:hAnsiTheme="majorBidi" w:cstheme="majorBidi"/>
          <w:sz w:val="28"/>
          <w:szCs w:val="28"/>
        </w:rPr>
        <w:t>:</w:t>
      </w:r>
    </w:p>
    <w:p w14:paraId="2A643A53" w14:textId="636EEB8D"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السؤال الرئيس</w:t>
      </w:r>
      <w:r w:rsidR="00631B5A">
        <w:rPr>
          <w:rFonts w:asciiTheme="majorBidi" w:hAnsiTheme="majorBidi" w:cstheme="majorBidi" w:hint="cs"/>
          <w:b/>
          <w:bCs/>
          <w:sz w:val="28"/>
          <w:szCs w:val="28"/>
          <w:rtl/>
        </w:rPr>
        <w:t>ي:</w:t>
      </w:r>
    </w:p>
    <w:p w14:paraId="621E485C"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إلى أي مدى تؤثر بيئة التمويل التنافسية على فعالية إدارة مخاطر الائتمان في المؤسسات المالية السعودية؟</w:t>
      </w:r>
    </w:p>
    <w:p w14:paraId="3ECAD2D4"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وينبثق عن هذا السؤال مجموعة من الأسئلة الفرعية</w:t>
      </w:r>
      <w:r w:rsidRPr="007E3B12">
        <w:rPr>
          <w:rFonts w:asciiTheme="majorBidi" w:hAnsiTheme="majorBidi" w:cstheme="majorBidi"/>
          <w:sz w:val="28"/>
          <w:szCs w:val="28"/>
        </w:rPr>
        <w:t>:</w:t>
      </w:r>
    </w:p>
    <w:p w14:paraId="0606EDF4" w14:textId="77777777" w:rsidR="007E3B12" w:rsidRPr="007E3B12" w:rsidRDefault="007E3B12" w:rsidP="00A70BB3">
      <w:pPr>
        <w:numPr>
          <w:ilvl w:val="0"/>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ما هي الخصائص الأساسية لبيئة التمويل التنافسية في السوق السعودي؟</w:t>
      </w:r>
    </w:p>
    <w:p w14:paraId="52E3626F" w14:textId="77777777" w:rsid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كيف تختلف مستويات المنافسة بين البنوك التقليدية والإسلامية؟</w:t>
      </w:r>
    </w:p>
    <w:p w14:paraId="78443063" w14:textId="77777777" w:rsidR="007E3B12" w:rsidRP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وما الدور الذي تلعبه شركات التقنية المالية في إعادة تشكيل هذه البيئة؟</w:t>
      </w:r>
    </w:p>
    <w:p w14:paraId="6B012DAA" w14:textId="77777777" w:rsidR="007E3B12" w:rsidRDefault="007E3B12" w:rsidP="00A70BB3">
      <w:pPr>
        <w:numPr>
          <w:ilvl w:val="0"/>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ما مدى فعالية ممارسات إدارة مخاطر الائتمان الحالية؟</w:t>
      </w:r>
    </w:p>
    <w:p w14:paraId="2741BB96" w14:textId="77777777" w:rsid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هل توجد فروقات في أداء تقييم الائتمان بين المؤسسات ذات الخبرة والمؤسسات الناشئة؟</w:t>
      </w:r>
    </w:p>
    <w:p w14:paraId="01B93751" w14:textId="77777777" w:rsidR="00374B71" w:rsidRDefault="00374B71" w:rsidP="00374B71">
      <w:pPr>
        <w:bidi/>
        <w:spacing w:line="360" w:lineRule="auto"/>
        <w:rPr>
          <w:rFonts w:asciiTheme="majorBidi" w:hAnsiTheme="majorBidi" w:cstheme="majorBidi"/>
          <w:sz w:val="28"/>
          <w:szCs w:val="28"/>
          <w:rtl/>
        </w:rPr>
      </w:pPr>
    </w:p>
    <w:p w14:paraId="43A7409A" w14:textId="77777777" w:rsidR="00374B71" w:rsidRPr="007E3B12" w:rsidRDefault="00374B71" w:rsidP="00374B71">
      <w:pPr>
        <w:bidi/>
        <w:spacing w:line="360" w:lineRule="auto"/>
        <w:rPr>
          <w:rFonts w:asciiTheme="majorBidi" w:hAnsiTheme="majorBidi" w:cstheme="majorBidi"/>
          <w:sz w:val="28"/>
          <w:szCs w:val="28"/>
        </w:rPr>
      </w:pPr>
    </w:p>
    <w:p w14:paraId="1FC62177" w14:textId="77777777" w:rsidR="007E3B12" w:rsidRP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lastRenderedPageBreak/>
        <w:t>وما مدى اعتماد المؤسسات على أدوات التحليل الكمي والرقمي؟</w:t>
      </w:r>
    </w:p>
    <w:p w14:paraId="0EFEA002" w14:textId="77777777" w:rsidR="007E3B12" w:rsidRPr="007E3B12" w:rsidRDefault="007E3B12" w:rsidP="00A70BB3">
      <w:pPr>
        <w:numPr>
          <w:ilvl w:val="0"/>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ما طبيعة العلاقة بين شدة المنافسة وجودة القرارات الائتمانية؟</w:t>
      </w:r>
    </w:p>
    <w:p w14:paraId="594D3508" w14:textId="77777777" w:rsidR="007E3B12" w:rsidRP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وهل تؤدي المنافسة دائمًا إلى تخفيف معايير المنح؟</w:t>
      </w:r>
    </w:p>
    <w:p w14:paraId="01F8589D" w14:textId="77777777" w:rsidR="007E3B12" w:rsidRP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أم أنها تدفع نحو تطوير نماذج تقييم أكثر صرامة؟</w:t>
      </w:r>
    </w:p>
    <w:p w14:paraId="2F6C374F" w14:textId="77777777" w:rsidR="007E3B12" w:rsidRPr="007E3B12" w:rsidRDefault="007E3B12" w:rsidP="00A70BB3">
      <w:pPr>
        <w:numPr>
          <w:ilvl w:val="0"/>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ما هي التحديات التي تواجهها المؤسسات المالية في إدارة مخاطر الائتمان في ظل المنافسة؟</w:t>
      </w:r>
    </w:p>
    <w:p w14:paraId="659294FC" w14:textId="77777777" w:rsidR="007E3B12" w:rsidRP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وهل تؤثر ضغوط السوق على قدرة المؤسسات على مراقبة القروض المتعثرة؟</w:t>
      </w:r>
    </w:p>
    <w:p w14:paraId="436A7CBC" w14:textId="77777777" w:rsidR="007E3B12" w:rsidRPr="007E3B12" w:rsidRDefault="007E3B12" w:rsidP="00A70BB3">
      <w:pPr>
        <w:numPr>
          <w:ilvl w:val="0"/>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ما دور الحوكمة والابتكار المالي في تعديل هذه العلاقة؟</w:t>
      </w:r>
    </w:p>
    <w:p w14:paraId="6740156E" w14:textId="77777777" w:rsidR="007E3B12" w:rsidRPr="007E3B12" w:rsidRDefault="007E3B12" w:rsidP="00A70BB3">
      <w:pPr>
        <w:numPr>
          <w:ilvl w:val="1"/>
          <w:numId w:val="6"/>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وكيف يمكن للتقنيات الجديدة أن تُسهم في تعزيز كفاءة إدارة المخاطر حتى في بيئات تنافسية شرسة؟</w:t>
      </w:r>
    </w:p>
    <w:p w14:paraId="208314B3" w14:textId="3B3F4378" w:rsidR="007E3B12" w:rsidRPr="007E3B12" w:rsidRDefault="007E3B12" w:rsidP="007E3B12">
      <w:pPr>
        <w:bidi/>
        <w:spacing w:line="360" w:lineRule="auto"/>
        <w:rPr>
          <w:rFonts w:asciiTheme="majorBidi" w:hAnsiTheme="majorBidi" w:cstheme="majorBidi"/>
          <w:b/>
          <w:bCs/>
          <w:sz w:val="28"/>
          <w:szCs w:val="28"/>
        </w:rPr>
      </w:pPr>
    </w:p>
    <w:p w14:paraId="5FBDD48B" w14:textId="3DD81E18" w:rsidR="007E3B12" w:rsidRPr="002F51B4" w:rsidRDefault="007E3B12" w:rsidP="002F51B4">
      <w:pPr>
        <w:bidi/>
        <w:spacing w:line="360" w:lineRule="auto"/>
        <w:outlineLvl w:val="0"/>
        <w:rPr>
          <w:rFonts w:asciiTheme="majorBidi" w:hAnsiTheme="majorBidi" w:cstheme="majorBidi"/>
          <w:b/>
          <w:bCs/>
          <w:color w:val="4472C4" w:themeColor="accent1"/>
          <w:sz w:val="32"/>
          <w:szCs w:val="32"/>
        </w:rPr>
      </w:pPr>
      <w:bookmarkStart w:id="7" w:name="_Toc213957909"/>
      <w:r w:rsidRPr="002F51B4">
        <w:rPr>
          <w:rFonts w:asciiTheme="majorBidi" w:hAnsiTheme="majorBidi" w:cstheme="majorBidi"/>
          <w:b/>
          <w:bCs/>
          <w:color w:val="4472C4" w:themeColor="accent1"/>
          <w:sz w:val="32"/>
          <w:szCs w:val="32"/>
          <w:rtl/>
        </w:rPr>
        <w:t>فروض الدراسة</w:t>
      </w:r>
      <w:bookmarkEnd w:id="7"/>
      <w:r w:rsidRPr="002F51B4">
        <w:rPr>
          <w:rFonts w:asciiTheme="majorBidi" w:hAnsiTheme="majorBidi" w:cstheme="majorBidi"/>
          <w:b/>
          <w:bCs/>
          <w:color w:val="4472C4" w:themeColor="accent1"/>
          <w:sz w:val="32"/>
          <w:szCs w:val="32"/>
          <w:rtl/>
        </w:rPr>
        <w:t xml:space="preserve"> </w:t>
      </w:r>
    </w:p>
    <w:p w14:paraId="108FB735"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استنادًا إلى الإطار النظري، ومراجعة الأدبيات، وطبيعة السوق السعودي، تقترح الدراسة الفروض الآتية</w:t>
      </w:r>
      <w:r w:rsidRPr="007E3B12">
        <w:rPr>
          <w:rFonts w:asciiTheme="majorBidi" w:hAnsiTheme="majorBidi" w:cstheme="majorBidi"/>
          <w:sz w:val="28"/>
          <w:szCs w:val="28"/>
        </w:rPr>
        <w:t>:</w:t>
      </w:r>
    </w:p>
    <w:p w14:paraId="74743681" w14:textId="77777777"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الفرض الأول</w:t>
      </w:r>
      <w:r w:rsidRPr="007E3B12">
        <w:rPr>
          <w:rFonts w:asciiTheme="majorBidi" w:hAnsiTheme="majorBidi" w:cstheme="majorBidi"/>
          <w:b/>
          <w:bCs/>
          <w:sz w:val="28"/>
          <w:szCs w:val="28"/>
        </w:rPr>
        <w:t xml:space="preserve"> (H1):</w:t>
      </w:r>
    </w:p>
    <w:p w14:paraId="295BF34B"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توجد علاقة ذات دلالة إحصائية بين شدة المنافسة في بيئة التمويل وفعالية إدارة مخاطر الائتمان في المؤسسات المالية السعودية</w:t>
      </w:r>
      <w:r w:rsidRPr="007E3B12">
        <w:rPr>
          <w:rFonts w:asciiTheme="majorBidi" w:hAnsiTheme="majorBidi" w:cstheme="majorBidi"/>
          <w:sz w:val="28"/>
          <w:szCs w:val="28"/>
        </w:rPr>
        <w:t>.</w:t>
      </w:r>
    </w:p>
    <w:p w14:paraId="4791449C" w14:textId="77777777"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الفرض الثاني</w:t>
      </w:r>
      <w:r w:rsidRPr="007E3B12">
        <w:rPr>
          <w:rFonts w:asciiTheme="majorBidi" w:hAnsiTheme="majorBidi" w:cstheme="majorBidi"/>
          <w:b/>
          <w:bCs/>
          <w:sz w:val="28"/>
          <w:szCs w:val="28"/>
        </w:rPr>
        <w:t xml:space="preserve"> (H2):</w:t>
      </w:r>
    </w:p>
    <w:p w14:paraId="48AEAEE6" w14:textId="77777777" w:rsidR="00F13F13" w:rsidRDefault="007E3B12" w:rsidP="007E3B12">
      <w:pPr>
        <w:bidi/>
        <w:spacing w:line="360" w:lineRule="auto"/>
        <w:rPr>
          <w:rFonts w:asciiTheme="majorBidi" w:hAnsiTheme="majorBidi" w:cstheme="majorBidi"/>
          <w:sz w:val="28"/>
          <w:szCs w:val="28"/>
          <w:rtl/>
        </w:rPr>
      </w:pPr>
      <w:r w:rsidRPr="007E3B12">
        <w:rPr>
          <w:rFonts w:asciiTheme="majorBidi" w:hAnsiTheme="majorBidi" w:cstheme="majorBidi"/>
          <w:sz w:val="28"/>
          <w:szCs w:val="28"/>
          <w:rtl/>
        </w:rPr>
        <w:t>توجد علاقة إيجابية بين ارتفاع مستوى التنافسية واعتماد المؤسسات المالية على أدوات ونماذج تقييم ائتماني أكثر تطورًا ودقة</w:t>
      </w:r>
      <w:r w:rsidRPr="007E3B12">
        <w:rPr>
          <w:rFonts w:asciiTheme="majorBidi" w:hAnsiTheme="majorBidi" w:cstheme="majorBidi"/>
          <w:sz w:val="28"/>
          <w:szCs w:val="28"/>
        </w:rPr>
        <w:t>.</w:t>
      </w:r>
    </w:p>
    <w:p w14:paraId="2B01EFA3" w14:textId="02662AA4" w:rsidR="007E3B12" w:rsidRPr="007E3B12" w:rsidRDefault="005E0E24" w:rsidP="00F13F13">
      <w:pPr>
        <w:bidi/>
        <w:spacing w:line="360" w:lineRule="auto"/>
        <w:rPr>
          <w:rFonts w:asciiTheme="majorBidi" w:hAnsiTheme="majorBidi" w:cstheme="majorBidi"/>
          <w:sz w:val="28"/>
          <w:szCs w:val="28"/>
        </w:rPr>
      </w:pPr>
      <w:r>
        <w:rPr>
          <w:rFonts w:asciiTheme="majorBidi" w:hAnsiTheme="majorBidi" w:cstheme="majorBidi" w:hint="cs"/>
          <w:sz w:val="28"/>
          <w:szCs w:val="28"/>
          <w:rtl/>
        </w:rPr>
        <w:t>(</w:t>
      </w:r>
      <w:r w:rsidR="007E3B12" w:rsidRPr="007E3B12">
        <w:rPr>
          <w:rFonts w:asciiTheme="majorBidi" w:hAnsiTheme="majorBidi" w:cstheme="majorBidi"/>
          <w:sz w:val="28"/>
          <w:szCs w:val="28"/>
          <w:rtl/>
        </w:rPr>
        <w:t>أي أن المؤسسات تستجيب للمنافسة عبر تعزيز قدراتها التحليلية</w:t>
      </w:r>
      <w:r>
        <w:rPr>
          <w:rFonts w:asciiTheme="majorBidi" w:hAnsiTheme="majorBidi" w:cstheme="majorBidi" w:hint="cs"/>
          <w:sz w:val="28"/>
          <w:szCs w:val="28"/>
          <w:rtl/>
        </w:rPr>
        <w:t>)</w:t>
      </w:r>
      <w:r w:rsidR="007E3B12" w:rsidRPr="007E3B12">
        <w:rPr>
          <w:rFonts w:asciiTheme="majorBidi" w:hAnsiTheme="majorBidi" w:cstheme="majorBidi"/>
          <w:sz w:val="28"/>
          <w:szCs w:val="28"/>
        </w:rPr>
        <w:t>.</w:t>
      </w:r>
    </w:p>
    <w:p w14:paraId="04530753" w14:textId="77777777"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الفرض الثالث</w:t>
      </w:r>
      <w:r w:rsidRPr="007E3B12">
        <w:rPr>
          <w:rFonts w:asciiTheme="majorBidi" w:hAnsiTheme="majorBidi" w:cstheme="majorBidi"/>
          <w:b/>
          <w:bCs/>
          <w:sz w:val="28"/>
          <w:szCs w:val="28"/>
        </w:rPr>
        <w:t xml:space="preserve"> (H3):</w:t>
      </w:r>
    </w:p>
    <w:p w14:paraId="004CBD18" w14:textId="645C7A2D" w:rsidR="007E3B12" w:rsidRDefault="007E3B12" w:rsidP="007E3B12">
      <w:pPr>
        <w:bidi/>
        <w:spacing w:line="360" w:lineRule="auto"/>
        <w:rPr>
          <w:rFonts w:asciiTheme="majorBidi" w:hAnsiTheme="majorBidi" w:cstheme="majorBidi"/>
          <w:sz w:val="28"/>
          <w:szCs w:val="28"/>
          <w:rtl/>
        </w:rPr>
      </w:pPr>
      <w:r w:rsidRPr="007E3B12">
        <w:rPr>
          <w:rFonts w:asciiTheme="majorBidi" w:hAnsiTheme="majorBidi" w:cstheme="majorBidi"/>
          <w:sz w:val="28"/>
          <w:szCs w:val="28"/>
          <w:rtl/>
        </w:rPr>
        <w:t>تؤثر المنافسة الشرسة سلبيًا على جودة مراقبة مخاطر الائتمان لدى المؤسسات التي تفتقر إلى هياكل حوكمة قوية</w:t>
      </w:r>
      <w:r w:rsidRPr="007E3B12">
        <w:rPr>
          <w:rFonts w:asciiTheme="majorBidi" w:hAnsiTheme="majorBidi" w:cstheme="majorBidi"/>
          <w:sz w:val="28"/>
          <w:szCs w:val="28"/>
        </w:rPr>
        <w:t>.</w:t>
      </w:r>
      <w:r w:rsidRPr="007E3B12">
        <w:rPr>
          <w:rFonts w:asciiTheme="majorBidi" w:hAnsiTheme="majorBidi" w:cstheme="majorBidi"/>
          <w:sz w:val="28"/>
          <w:szCs w:val="28"/>
        </w:rPr>
        <w:br/>
      </w:r>
      <w:r w:rsidR="005E0E24">
        <w:rPr>
          <w:rFonts w:asciiTheme="majorBidi" w:hAnsiTheme="majorBidi" w:cstheme="majorBidi" w:hint="cs"/>
          <w:sz w:val="28"/>
          <w:szCs w:val="28"/>
          <w:rtl/>
        </w:rPr>
        <w:t>(</w:t>
      </w:r>
      <w:r w:rsidRPr="007E3B12">
        <w:rPr>
          <w:rFonts w:asciiTheme="majorBidi" w:hAnsiTheme="majorBidi" w:cstheme="majorBidi"/>
          <w:sz w:val="28"/>
          <w:szCs w:val="28"/>
          <w:rtl/>
        </w:rPr>
        <w:t>وهذا ينسجم مع نظرية الوكالة</w:t>
      </w:r>
      <w:r w:rsidR="005E0E24">
        <w:rPr>
          <w:rFonts w:asciiTheme="majorBidi" w:hAnsiTheme="majorBidi" w:cstheme="majorBidi" w:hint="cs"/>
          <w:sz w:val="28"/>
          <w:szCs w:val="28"/>
          <w:rtl/>
        </w:rPr>
        <w:t>).</w:t>
      </w:r>
    </w:p>
    <w:p w14:paraId="26458549" w14:textId="77777777" w:rsidR="00374B71" w:rsidRDefault="00374B71" w:rsidP="00374B71">
      <w:pPr>
        <w:bidi/>
        <w:spacing w:line="360" w:lineRule="auto"/>
        <w:rPr>
          <w:rFonts w:asciiTheme="majorBidi" w:hAnsiTheme="majorBidi" w:cstheme="majorBidi"/>
          <w:sz w:val="28"/>
          <w:szCs w:val="28"/>
          <w:rtl/>
        </w:rPr>
      </w:pPr>
    </w:p>
    <w:p w14:paraId="14DAB199" w14:textId="77777777" w:rsidR="00374B71" w:rsidRDefault="00374B71" w:rsidP="00374B71">
      <w:pPr>
        <w:bidi/>
        <w:spacing w:line="360" w:lineRule="auto"/>
        <w:rPr>
          <w:rFonts w:asciiTheme="majorBidi" w:hAnsiTheme="majorBidi" w:cstheme="majorBidi"/>
          <w:sz w:val="28"/>
          <w:szCs w:val="28"/>
          <w:rtl/>
        </w:rPr>
      </w:pPr>
    </w:p>
    <w:p w14:paraId="258A78A3" w14:textId="77777777" w:rsidR="00374B71" w:rsidRPr="007E3B12" w:rsidRDefault="00374B71" w:rsidP="00374B71">
      <w:pPr>
        <w:bidi/>
        <w:spacing w:line="360" w:lineRule="auto"/>
        <w:rPr>
          <w:rFonts w:asciiTheme="majorBidi" w:hAnsiTheme="majorBidi" w:cstheme="majorBidi"/>
          <w:sz w:val="28"/>
          <w:szCs w:val="28"/>
        </w:rPr>
      </w:pPr>
    </w:p>
    <w:p w14:paraId="1AFEEF34" w14:textId="77777777"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lastRenderedPageBreak/>
        <w:t>الفرض الرابع</w:t>
      </w:r>
      <w:r w:rsidRPr="007E3B12">
        <w:rPr>
          <w:rFonts w:asciiTheme="majorBidi" w:hAnsiTheme="majorBidi" w:cstheme="majorBidi"/>
          <w:b/>
          <w:bCs/>
          <w:sz w:val="28"/>
          <w:szCs w:val="28"/>
        </w:rPr>
        <w:t xml:space="preserve"> (H4):</w:t>
      </w:r>
    </w:p>
    <w:p w14:paraId="412B5B2F"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تختلف فعالية إدارة مخاطر الائتمان بين المؤسسات المالية تبعًا لمستوى المنافسة الذي تواجهه، وحجمها، وخبرتها، ونوعها (تقليدي/إسلامي/تقني)</w:t>
      </w:r>
      <w:r w:rsidRPr="007E3B12">
        <w:rPr>
          <w:rFonts w:asciiTheme="majorBidi" w:hAnsiTheme="majorBidi" w:cstheme="majorBidi"/>
          <w:sz w:val="28"/>
          <w:szCs w:val="28"/>
        </w:rPr>
        <w:t>.</w:t>
      </w:r>
    </w:p>
    <w:p w14:paraId="3755F244" w14:textId="77777777"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الفرض الخامس</w:t>
      </w:r>
      <w:r w:rsidRPr="007E3B12">
        <w:rPr>
          <w:rFonts w:asciiTheme="majorBidi" w:hAnsiTheme="majorBidi" w:cstheme="majorBidi"/>
          <w:b/>
          <w:bCs/>
          <w:sz w:val="28"/>
          <w:szCs w:val="28"/>
        </w:rPr>
        <w:t xml:space="preserve"> (H5) – </w:t>
      </w:r>
      <w:r w:rsidRPr="007E3B12">
        <w:rPr>
          <w:rFonts w:asciiTheme="majorBidi" w:hAnsiTheme="majorBidi" w:cstheme="majorBidi"/>
          <w:b/>
          <w:bCs/>
          <w:sz w:val="28"/>
          <w:szCs w:val="28"/>
          <w:rtl/>
        </w:rPr>
        <w:t>فرض متقدم</w:t>
      </w:r>
      <w:r w:rsidRPr="007E3B12">
        <w:rPr>
          <w:rFonts w:asciiTheme="majorBidi" w:hAnsiTheme="majorBidi" w:cstheme="majorBidi"/>
          <w:b/>
          <w:bCs/>
          <w:sz w:val="28"/>
          <w:szCs w:val="28"/>
        </w:rPr>
        <w:t>:</w:t>
      </w:r>
    </w:p>
    <w:p w14:paraId="773BEC86" w14:textId="05DCE2F3"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يلعب الابتكار التقني والتحول الرقمي دورًا وسيطًا في العلاقة بين المنافسة وفعالية إدارة المخاطر</w:t>
      </w:r>
      <w:r w:rsidRPr="007E3B12">
        <w:rPr>
          <w:rFonts w:asciiTheme="majorBidi" w:hAnsiTheme="majorBidi" w:cstheme="majorBidi"/>
          <w:sz w:val="28"/>
          <w:szCs w:val="28"/>
        </w:rPr>
        <w:t>.</w:t>
      </w:r>
      <w:r w:rsidRPr="007E3B12">
        <w:rPr>
          <w:rFonts w:asciiTheme="majorBidi" w:hAnsiTheme="majorBidi" w:cstheme="majorBidi"/>
          <w:sz w:val="28"/>
          <w:szCs w:val="28"/>
        </w:rPr>
        <w:br/>
      </w:r>
      <w:r w:rsidR="005E0E24">
        <w:rPr>
          <w:rFonts w:asciiTheme="majorBidi" w:hAnsiTheme="majorBidi" w:cstheme="majorBidi" w:hint="cs"/>
          <w:sz w:val="28"/>
          <w:szCs w:val="28"/>
          <w:rtl/>
        </w:rPr>
        <w:t>(</w:t>
      </w:r>
      <w:r w:rsidRPr="007E3B12">
        <w:rPr>
          <w:rFonts w:asciiTheme="majorBidi" w:hAnsiTheme="majorBidi" w:cstheme="majorBidi"/>
          <w:sz w:val="28"/>
          <w:szCs w:val="28"/>
          <w:rtl/>
        </w:rPr>
        <w:t>أي أن التكنولوجيا قد تخفف أو تعزز أثر المنافسة تبعًا لمدى استخدامها</w:t>
      </w:r>
      <w:r w:rsidR="005E0E24">
        <w:rPr>
          <w:rFonts w:asciiTheme="majorBidi" w:hAnsiTheme="majorBidi" w:cstheme="majorBidi" w:hint="cs"/>
          <w:sz w:val="28"/>
          <w:szCs w:val="28"/>
          <w:rtl/>
        </w:rPr>
        <w:t>)</w:t>
      </w:r>
      <w:r w:rsidRPr="007E3B12">
        <w:rPr>
          <w:rFonts w:asciiTheme="majorBidi" w:hAnsiTheme="majorBidi" w:cstheme="majorBidi"/>
          <w:sz w:val="28"/>
          <w:szCs w:val="28"/>
        </w:rPr>
        <w:t>.</w:t>
      </w:r>
    </w:p>
    <w:p w14:paraId="25C0646F" w14:textId="77777777" w:rsidR="007E3B12" w:rsidRPr="005E0E24" w:rsidRDefault="007E3B12" w:rsidP="007E3B12">
      <w:pPr>
        <w:bidi/>
        <w:spacing w:line="360" w:lineRule="auto"/>
        <w:rPr>
          <w:rFonts w:asciiTheme="majorBidi" w:hAnsiTheme="majorBidi" w:cstheme="majorBidi"/>
          <w:sz w:val="28"/>
          <w:szCs w:val="28"/>
          <w:rtl/>
        </w:rPr>
      </w:pPr>
    </w:p>
    <w:p w14:paraId="482F2573" w14:textId="77777777" w:rsidR="007E3B12" w:rsidRDefault="007E3B12" w:rsidP="007E3B12">
      <w:pPr>
        <w:bidi/>
        <w:spacing w:line="360" w:lineRule="auto"/>
        <w:rPr>
          <w:rFonts w:asciiTheme="majorBidi" w:hAnsiTheme="majorBidi" w:cstheme="majorBidi"/>
          <w:b/>
          <w:bCs/>
          <w:sz w:val="28"/>
          <w:szCs w:val="28"/>
          <w:rtl/>
        </w:rPr>
      </w:pPr>
    </w:p>
    <w:p w14:paraId="300C5447" w14:textId="77777777" w:rsidR="005E0E24" w:rsidRDefault="005E0E24" w:rsidP="005E0E24">
      <w:pPr>
        <w:bidi/>
        <w:spacing w:line="360" w:lineRule="auto"/>
        <w:rPr>
          <w:rFonts w:asciiTheme="majorBidi" w:hAnsiTheme="majorBidi" w:cstheme="majorBidi"/>
          <w:b/>
          <w:bCs/>
          <w:sz w:val="28"/>
          <w:szCs w:val="28"/>
          <w:rtl/>
        </w:rPr>
      </w:pPr>
    </w:p>
    <w:p w14:paraId="6DB7037D" w14:textId="77777777" w:rsidR="005E0E24" w:rsidRDefault="005E0E24" w:rsidP="005E0E24">
      <w:pPr>
        <w:bidi/>
        <w:spacing w:line="360" w:lineRule="auto"/>
        <w:rPr>
          <w:rFonts w:asciiTheme="majorBidi" w:hAnsiTheme="majorBidi" w:cstheme="majorBidi"/>
          <w:b/>
          <w:bCs/>
          <w:sz w:val="28"/>
          <w:szCs w:val="28"/>
          <w:rtl/>
        </w:rPr>
      </w:pPr>
    </w:p>
    <w:p w14:paraId="27F9FDF1" w14:textId="77777777" w:rsidR="005E0E24" w:rsidRDefault="005E0E24" w:rsidP="005E0E24">
      <w:pPr>
        <w:bidi/>
        <w:spacing w:line="360" w:lineRule="auto"/>
        <w:rPr>
          <w:rFonts w:asciiTheme="majorBidi" w:hAnsiTheme="majorBidi" w:cstheme="majorBidi"/>
          <w:b/>
          <w:bCs/>
          <w:sz w:val="28"/>
          <w:szCs w:val="28"/>
          <w:rtl/>
        </w:rPr>
      </w:pPr>
    </w:p>
    <w:p w14:paraId="75109FF9" w14:textId="77777777" w:rsidR="005E0E24" w:rsidRDefault="005E0E24" w:rsidP="005E0E24">
      <w:pPr>
        <w:bidi/>
        <w:spacing w:line="360" w:lineRule="auto"/>
        <w:rPr>
          <w:rFonts w:asciiTheme="majorBidi" w:hAnsiTheme="majorBidi" w:cstheme="majorBidi"/>
          <w:b/>
          <w:bCs/>
          <w:sz w:val="28"/>
          <w:szCs w:val="28"/>
          <w:rtl/>
        </w:rPr>
      </w:pPr>
    </w:p>
    <w:p w14:paraId="44473185" w14:textId="77777777" w:rsidR="005E0E24" w:rsidRDefault="005E0E24" w:rsidP="005E0E24">
      <w:pPr>
        <w:bidi/>
        <w:spacing w:line="360" w:lineRule="auto"/>
        <w:rPr>
          <w:rFonts w:asciiTheme="majorBidi" w:hAnsiTheme="majorBidi" w:cstheme="majorBidi"/>
          <w:b/>
          <w:bCs/>
          <w:sz w:val="28"/>
          <w:szCs w:val="28"/>
          <w:rtl/>
        </w:rPr>
      </w:pPr>
    </w:p>
    <w:p w14:paraId="0C56A15F" w14:textId="77777777" w:rsidR="005E0E24" w:rsidRDefault="005E0E24" w:rsidP="005E0E24">
      <w:pPr>
        <w:bidi/>
        <w:spacing w:line="360" w:lineRule="auto"/>
        <w:rPr>
          <w:rFonts w:asciiTheme="majorBidi" w:hAnsiTheme="majorBidi" w:cstheme="majorBidi"/>
          <w:b/>
          <w:bCs/>
          <w:sz w:val="28"/>
          <w:szCs w:val="28"/>
          <w:rtl/>
        </w:rPr>
      </w:pPr>
    </w:p>
    <w:p w14:paraId="39BE1BE8" w14:textId="77777777" w:rsidR="005E0E24" w:rsidRDefault="005E0E24" w:rsidP="005E0E24">
      <w:pPr>
        <w:bidi/>
        <w:spacing w:line="360" w:lineRule="auto"/>
        <w:rPr>
          <w:rFonts w:asciiTheme="majorBidi" w:hAnsiTheme="majorBidi" w:cstheme="majorBidi"/>
          <w:b/>
          <w:bCs/>
          <w:sz w:val="28"/>
          <w:szCs w:val="28"/>
          <w:rtl/>
        </w:rPr>
      </w:pPr>
    </w:p>
    <w:p w14:paraId="62040FEF" w14:textId="77777777" w:rsidR="005E0E24" w:rsidRDefault="005E0E24" w:rsidP="005E0E24">
      <w:pPr>
        <w:bidi/>
        <w:spacing w:line="360" w:lineRule="auto"/>
        <w:rPr>
          <w:rFonts w:asciiTheme="majorBidi" w:hAnsiTheme="majorBidi" w:cstheme="majorBidi"/>
          <w:b/>
          <w:bCs/>
          <w:sz w:val="28"/>
          <w:szCs w:val="28"/>
          <w:rtl/>
        </w:rPr>
      </w:pPr>
    </w:p>
    <w:p w14:paraId="5A419534" w14:textId="77777777" w:rsidR="005E0E24" w:rsidRDefault="005E0E24" w:rsidP="005E0E24">
      <w:pPr>
        <w:bidi/>
        <w:spacing w:line="360" w:lineRule="auto"/>
        <w:rPr>
          <w:rFonts w:asciiTheme="majorBidi" w:hAnsiTheme="majorBidi" w:cstheme="majorBidi"/>
          <w:b/>
          <w:bCs/>
          <w:sz w:val="28"/>
          <w:szCs w:val="28"/>
          <w:rtl/>
        </w:rPr>
      </w:pPr>
    </w:p>
    <w:p w14:paraId="7922BEB3" w14:textId="77777777" w:rsidR="005E0E24" w:rsidRDefault="005E0E24" w:rsidP="005E0E24">
      <w:pPr>
        <w:bidi/>
        <w:spacing w:line="360" w:lineRule="auto"/>
        <w:rPr>
          <w:rFonts w:asciiTheme="majorBidi" w:hAnsiTheme="majorBidi" w:cstheme="majorBidi"/>
          <w:b/>
          <w:bCs/>
          <w:sz w:val="28"/>
          <w:szCs w:val="28"/>
          <w:rtl/>
        </w:rPr>
      </w:pPr>
    </w:p>
    <w:p w14:paraId="677AB206" w14:textId="77777777" w:rsidR="005E0E24" w:rsidRDefault="005E0E24" w:rsidP="005E0E24">
      <w:pPr>
        <w:bidi/>
        <w:spacing w:line="360" w:lineRule="auto"/>
        <w:rPr>
          <w:rFonts w:asciiTheme="majorBidi" w:hAnsiTheme="majorBidi" w:cstheme="majorBidi"/>
          <w:b/>
          <w:bCs/>
          <w:sz w:val="28"/>
          <w:szCs w:val="28"/>
          <w:rtl/>
        </w:rPr>
      </w:pPr>
    </w:p>
    <w:p w14:paraId="1CB66EB5" w14:textId="77777777" w:rsidR="005E0E24" w:rsidRDefault="005E0E24" w:rsidP="005E0E24">
      <w:pPr>
        <w:bidi/>
        <w:spacing w:line="360" w:lineRule="auto"/>
        <w:rPr>
          <w:rFonts w:asciiTheme="majorBidi" w:hAnsiTheme="majorBidi" w:cstheme="majorBidi"/>
          <w:b/>
          <w:bCs/>
          <w:sz w:val="28"/>
          <w:szCs w:val="28"/>
          <w:rtl/>
        </w:rPr>
      </w:pPr>
    </w:p>
    <w:p w14:paraId="2E65CD34" w14:textId="77777777" w:rsidR="005E0E24" w:rsidRDefault="005E0E24" w:rsidP="005E0E24">
      <w:pPr>
        <w:bidi/>
        <w:spacing w:line="360" w:lineRule="auto"/>
        <w:rPr>
          <w:rFonts w:asciiTheme="majorBidi" w:hAnsiTheme="majorBidi" w:cstheme="majorBidi"/>
          <w:b/>
          <w:bCs/>
          <w:sz w:val="28"/>
          <w:szCs w:val="28"/>
          <w:rtl/>
        </w:rPr>
      </w:pPr>
    </w:p>
    <w:p w14:paraId="06E3732D" w14:textId="77777777" w:rsidR="005E0E24" w:rsidRDefault="005E0E24" w:rsidP="005E0E24">
      <w:pPr>
        <w:bidi/>
        <w:spacing w:line="360" w:lineRule="auto"/>
        <w:rPr>
          <w:rFonts w:asciiTheme="majorBidi" w:hAnsiTheme="majorBidi" w:cstheme="majorBidi"/>
          <w:b/>
          <w:bCs/>
          <w:sz w:val="28"/>
          <w:szCs w:val="28"/>
          <w:rtl/>
        </w:rPr>
      </w:pPr>
    </w:p>
    <w:p w14:paraId="757068F8" w14:textId="77777777" w:rsidR="005E0E24" w:rsidRDefault="005E0E24" w:rsidP="005E0E24">
      <w:pPr>
        <w:bidi/>
        <w:spacing w:line="360" w:lineRule="auto"/>
        <w:rPr>
          <w:rFonts w:asciiTheme="majorBidi" w:hAnsiTheme="majorBidi" w:cstheme="majorBidi"/>
          <w:b/>
          <w:bCs/>
          <w:sz w:val="28"/>
          <w:szCs w:val="28"/>
          <w:rtl/>
        </w:rPr>
      </w:pPr>
    </w:p>
    <w:p w14:paraId="35DC9EB5" w14:textId="451BE04C" w:rsidR="005E0E24" w:rsidRDefault="005E0E24" w:rsidP="005E0E24">
      <w:pPr>
        <w:bidi/>
        <w:spacing w:line="360" w:lineRule="auto"/>
        <w:rPr>
          <w:rFonts w:asciiTheme="majorBidi" w:hAnsiTheme="majorBidi" w:cstheme="majorBidi"/>
          <w:b/>
          <w:bCs/>
          <w:sz w:val="28"/>
          <w:szCs w:val="28"/>
          <w:rtl/>
        </w:rPr>
      </w:pPr>
    </w:p>
    <w:p w14:paraId="3AF0AA88" w14:textId="4147BE30" w:rsidR="005E0E24" w:rsidRDefault="005E0E24" w:rsidP="005E0E24">
      <w:pPr>
        <w:bidi/>
        <w:spacing w:line="360" w:lineRule="auto"/>
        <w:rPr>
          <w:rFonts w:asciiTheme="majorBidi" w:hAnsiTheme="majorBidi" w:cstheme="majorBidi"/>
          <w:b/>
          <w:bCs/>
          <w:sz w:val="28"/>
          <w:szCs w:val="28"/>
          <w:rtl/>
        </w:rPr>
      </w:pPr>
    </w:p>
    <w:p w14:paraId="2BAAC4C1" w14:textId="70C8E7D5" w:rsidR="005E0E24" w:rsidRDefault="005E0E24" w:rsidP="005E0E24">
      <w:pPr>
        <w:bidi/>
        <w:spacing w:line="360" w:lineRule="auto"/>
        <w:rPr>
          <w:rFonts w:asciiTheme="majorBidi" w:hAnsiTheme="majorBidi" w:cstheme="majorBidi"/>
          <w:b/>
          <w:bCs/>
          <w:sz w:val="28"/>
          <w:szCs w:val="28"/>
          <w:rtl/>
        </w:rPr>
      </w:pPr>
    </w:p>
    <w:p w14:paraId="410E1DB9" w14:textId="4243A629" w:rsidR="005E0E24" w:rsidRDefault="005E0E24" w:rsidP="005E0E24">
      <w:pPr>
        <w:bidi/>
        <w:spacing w:line="360" w:lineRule="auto"/>
        <w:rPr>
          <w:rFonts w:asciiTheme="majorBidi" w:hAnsiTheme="majorBidi" w:cstheme="majorBidi"/>
          <w:b/>
          <w:bCs/>
          <w:sz w:val="28"/>
          <w:szCs w:val="28"/>
          <w:rtl/>
        </w:rPr>
      </w:pPr>
    </w:p>
    <w:p w14:paraId="207DB125" w14:textId="1251478D" w:rsidR="005E0E24" w:rsidRDefault="005E0E24" w:rsidP="005E0E24">
      <w:pPr>
        <w:bidi/>
        <w:spacing w:line="360" w:lineRule="auto"/>
        <w:rPr>
          <w:rFonts w:asciiTheme="majorBidi" w:hAnsiTheme="majorBidi" w:cstheme="majorBidi"/>
          <w:b/>
          <w:bCs/>
          <w:sz w:val="28"/>
          <w:szCs w:val="28"/>
          <w:rtl/>
        </w:rPr>
      </w:pPr>
    </w:p>
    <w:p w14:paraId="0888ECB0" w14:textId="2E56B682" w:rsidR="005E0E24" w:rsidRDefault="005E0E24" w:rsidP="005E0E24">
      <w:pPr>
        <w:bidi/>
        <w:spacing w:line="360" w:lineRule="auto"/>
        <w:rPr>
          <w:rFonts w:asciiTheme="majorBidi" w:hAnsiTheme="majorBidi" w:cstheme="majorBidi"/>
          <w:b/>
          <w:bCs/>
          <w:sz w:val="28"/>
          <w:szCs w:val="28"/>
          <w:rtl/>
        </w:rPr>
      </w:pPr>
    </w:p>
    <w:p w14:paraId="21095C43" w14:textId="31B16B72" w:rsidR="005E0E24" w:rsidRDefault="005E0E24" w:rsidP="005E0E24">
      <w:pPr>
        <w:bidi/>
        <w:spacing w:line="360" w:lineRule="auto"/>
        <w:rPr>
          <w:rFonts w:asciiTheme="majorBidi" w:hAnsiTheme="majorBidi" w:cstheme="majorBidi"/>
          <w:b/>
          <w:bCs/>
          <w:sz w:val="28"/>
          <w:szCs w:val="28"/>
          <w:rtl/>
        </w:rPr>
      </w:pPr>
    </w:p>
    <w:p w14:paraId="529F079E" w14:textId="0CA32583" w:rsidR="005E0E24" w:rsidRDefault="005E0E24" w:rsidP="005E0E24">
      <w:pPr>
        <w:bidi/>
        <w:spacing w:line="360" w:lineRule="auto"/>
        <w:rPr>
          <w:rFonts w:asciiTheme="majorBidi" w:hAnsiTheme="majorBidi" w:cstheme="majorBidi"/>
          <w:b/>
          <w:bCs/>
          <w:sz w:val="28"/>
          <w:szCs w:val="28"/>
          <w:rtl/>
        </w:rPr>
      </w:pPr>
    </w:p>
    <w:p w14:paraId="66DC1842" w14:textId="3D5FF093" w:rsidR="005E0E24" w:rsidRDefault="005E0E24" w:rsidP="005E0E24">
      <w:pPr>
        <w:bidi/>
        <w:spacing w:line="360" w:lineRule="auto"/>
        <w:rPr>
          <w:rFonts w:asciiTheme="majorBidi" w:hAnsiTheme="majorBidi" w:cstheme="majorBidi"/>
          <w:b/>
          <w:bCs/>
          <w:sz w:val="28"/>
          <w:szCs w:val="28"/>
          <w:rtl/>
        </w:rPr>
      </w:pPr>
    </w:p>
    <w:p w14:paraId="7BB01CD6" w14:textId="5332A937" w:rsidR="005E0E24" w:rsidRDefault="00374B71" w:rsidP="005E0E24">
      <w:pPr>
        <w:bidi/>
        <w:spacing w:line="360" w:lineRule="auto"/>
        <w:rPr>
          <w:rFonts w:asciiTheme="majorBidi" w:hAnsiTheme="majorBidi" w:cstheme="majorBidi"/>
          <w:b/>
          <w:bCs/>
          <w:sz w:val="28"/>
          <w:szCs w:val="28"/>
          <w:rtl/>
        </w:rPr>
      </w:pPr>
      <w:r>
        <w:rPr>
          <w:rFonts w:asciiTheme="majorBidi" w:hAnsiTheme="majorBidi" w:cstheme="majorBidi"/>
          <w:b/>
          <w:bCs/>
          <w:noProof/>
          <w:sz w:val="28"/>
          <w:szCs w:val="28"/>
          <w:rtl/>
          <w:lang w:val="ar-SA"/>
        </w:rPr>
        <mc:AlternateContent>
          <mc:Choice Requires="wps">
            <w:drawing>
              <wp:anchor distT="0" distB="0" distL="114300" distR="114300" simplePos="0" relativeHeight="251676672" behindDoc="0" locked="0" layoutInCell="1" allowOverlap="1" wp14:anchorId="29D419F8" wp14:editId="4B4D1D29">
                <wp:simplePos x="0" y="0"/>
                <wp:positionH relativeFrom="margin">
                  <wp:align>center</wp:align>
                </wp:positionH>
                <wp:positionV relativeFrom="paragraph">
                  <wp:posOffset>113030</wp:posOffset>
                </wp:positionV>
                <wp:extent cx="4419600" cy="1828800"/>
                <wp:effectExtent l="114300" t="95250" r="133350" b="114300"/>
                <wp:wrapNone/>
                <wp:docPr id="1025882646" name="Flowchart: Terminator 4"/>
                <wp:cNvGraphicFramePr/>
                <a:graphic xmlns:a="http://schemas.openxmlformats.org/drawingml/2006/main">
                  <a:graphicData uri="http://schemas.microsoft.com/office/word/2010/wordprocessingShape">
                    <wps:wsp>
                      <wps:cNvSpPr/>
                      <wps:spPr>
                        <a:xfrm>
                          <a:off x="0" y="0"/>
                          <a:ext cx="4419600" cy="1828800"/>
                        </a:xfrm>
                        <a:prstGeom prst="flowChartTerminator">
                          <a:avLst/>
                        </a:prstGeom>
                        <a:ln>
                          <a:solidFill>
                            <a:schemeClr val="accent1"/>
                          </a:solidFill>
                        </a:ln>
                        <a:effectLst>
                          <a:outerShdw blurRad="63500" sx="102000" sy="102000" algn="ctr" rotWithShape="0">
                            <a:prstClr val="black">
                              <a:alpha val="40000"/>
                            </a:prstClr>
                          </a:outerShdw>
                        </a:effectLst>
                      </wps:spPr>
                      <wps:style>
                        <a:lnRef idx="2">
                          <a:schemeClr val="accent5"/>
                        </a:lnRef>
                        <a:fillRef idx="1">
                          <a:schemeClr val="lt1"/>
                        </a:fillRef>
                        <a:effectRef idx="0">
                          <a:schemeClr val="accent5"/>
                        </a:effectRef>
                        <a:fontRef idx="minor">
                          <a:schemeClr val="dk1"/>
                        </a:fontRef>
                      </wps:style>
                      <wps:txbx>
                        <w:txbxContent>
                          <w:p w14:paraId="7766BB13" w14:textId="77777777" w:rsidR="004D0409" w:rsidRDefault="004D0409" w:rsidP="004D0409">
                            <w:pPr>
                              <w:bidi/>
                              <w:spacing w:line="360" w:lineRule="auto"/>
                              <w:jc w:val="center"/>
                              <w:rPr>
                                <w:rFonts w:asciiTheme="majorBidi" w:hAnsiTheme="majorBidi" w:cstheme="majorBidi"/>
                                <w:b/>
                                <w:bCs/>
                                <w:sz w:val="36"/>
                                <w:szCs w:val="36"/>
                                <w:rtl/>
                              </w:rPr>
                            </w:pPr>
                            <w:r w:rsidRPr="007E3B12">
                              <w:rPr>
                                <w:rFonts w:asciiTheme="majorBidi" w:hAnsiTheme="majorBidi" w:cstheme="majorBidi"/>
                                <w:b/>
                                <w:bCs/>
                                <w:sz w:val="36"/>
                                <w:szCs w:val="36"/>
                                <w:rtl/>
                              </w:rPr>
                              <w:t>الفصل الثاني:</w:t>
                            </w:r>
                          </w:p>
                          <w:p w14:paraId="73BF8628" w14:textId="0048C5B5" w:rsidR="00C2118E" w:rsidRPr="00BB39CB" w:rsidRDefault="004D0409" w:rsidP="00C2118E">
                            <w:pPr>
                              <w:bidi/>
                              <w:spacing w:line="360" w:lineRule="auto"/>
                              <w:jc w:val="center"/>
                              <w:rPr>
                                <w:rFonts w:asciiTheme="majorBidi" w:hAnsiTheme="majorBidi" w:cstheme="majorBidi"/>
                                <w:b/>
                                <w:bCs/>
                                <w:sz w:val="40"/>
                                <w:szCs w:val="40"/>
                                <w:rtl/>
                              </w:rPr>
                            </w:pPr>
                            <w:r w:rsidRPr="007E3B12">
                              <w:rPr>
                                <w:rFonts w:asciiTheme="majorBidi" w:hAnsiTheme="majorBidi" w:cstheme="majorBidi"/>
                                <w:b/>
                                <w:bCs/>
                                <w:sz w:val="36"/>
                                <w:szCs w:val="36"/>
                                <w:rtl/>
                              </w:rPr>
                              <w:t>الدراسات السابقة</w:t>
                            </w:r>
                            <w:r w:rsidR="00C2118E">
                              <w:rPr>
                                <w:rFonts w:asciiTheme="majorBidi" w:hAnsiTheme="majorBidi" w:cstheme="majorBidi" w:hint="cs"/>
                                <w:b/>
                                <w:bCs/>
                                <w:sz w:val="36"/>
                                <w:szCs w:val="36"/>
                                <w:rtl/>
                              </w:rPr>
                              <w:t xml:space="preserve"> و</w:t>
                            </w:r>
                            <w:r w:rsidR="00C2118E" w:rsidRPr="00C2118E">
                              <w:rPr>
                                <w:rFonts w:asciiTheme="majorBidi" w:hAnsiTheme="majorBidi" w:cstheme="majorBidi"/>
                                <w:b/>
                                <w:bCs/>
                                <w:sz w:val="40"/>
                                <w:szCs w:val="40"/>
                                <w:rtl/>
                              </w:rPr>
                              <w:t xml:space="preserve"> </w:t>
                            </w:r>
                            <w:r w:rsidR="00C2118E" w:rsidRPr="00EA3CF7">
                              <w:rPr>
                                <w:rFonts w:asciiTheme="majorBidi" w:hAnsiTheme="majorBidi" w:cstheme="majorBidi"/>
                                <w:b/>
                                <w:bCs/>
                                <w:sz w:val="40"/>
                                <w:szCs w:val="40"/>
                                <w:rtl/>
                              </w:rPr>
                              <w:t>المنطلقات النظرية والإطار النظري للدراسة</w:t>
                            </w:r>
                          </w:p>
                          <w:p w14:paraId="3B23CC73" w14:textId="158A937C" w:rsidR="004D0409" w:rsidRPr="007E3B12" w:rsidRDefault="004D0409" w:rsidP="004D0409">
                            <w:pPr>
                              <w:bidi/>
                              <w:spacing w:line="360" w:lineRule="auto"/>
                              <w:jc w:val="center"/>
                              <w:rPr>
                                <w:rFonts w:asciiTheme="majorBidi" w:hAnsiTheme="majorBidi" w:cstheme="majorBidi"/>
                                <w:b/>
                                <w:bCs/>
                                <w:sz w:val="36"/>
                                <w:szCs w:val="36"/>
                              </w:rPr>
                            </w:pPr>
                          </w:p>
                          <w:p w14:paraId="67673E0D" w14:textId="77777777" w:rsidR="004D0409" w:rsidRDefault="004D0409" w:rsidP="004D0409">
                            <w:pPr>
                              <w:jc w:val="center"/>
                            </w:pPr>
                          </w:p>
                          <w:p w14:paraId="74CA95FA" w14:textId="276F6447" w:rsidR="004D0409" w:rsidRPr="004D0409" w:rsidRDefault="004D0409" w:rsidP="004D0409">
                            <w:pPr>
                              <w:jc w:val="center"/>
                              <w:rPr>
                                <w:rFonts w:asciiTheme="majorBidi" w:hAnsiTheme="majorBidi" w:cstheme="majorBidi"/>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419F8" id="_x0000_s1028" type="#_x0000_t116" style="position:absolute;left:0;text-align:left;margin-left:0;margin-top:8.9pt;width:348pt;height:2in;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aT/yQIAAAUGAAAOAAAAZHJzL2Uyb0RvYy54bWysVN1P2zAQf5+0/8Hy+0jTFVYqUlQVMU1C&#10;DFEmnl3HbiIc27OvTdlfvzsnDVWH9jDtxbnLff/u4+p63xi2UyHWzhY8Pxtxpqx0ZW03Bf/xdPtp&#10;ylkEYUthnFUFf1WRX88/frhq/UyNXeVMqQJDJzbOWl/wCsDPsizKSjUinjmvLAq1C40AZMMmK4No&#10;0XtjsvFodJG1LpQ+OKlixL83nZDPk3+tlYTvWkcFzBQcc4P0hvSu6c3mV2K2CcJXtezTEP+QRSNq&#10;i0EHVzcCBNuG+g9XTS2Di07DmXRN5rSupUo1YDX56KSaVSW8SrUgONEPMMX/51be71b+ISAMrY+z&#10;iCRVsdehoS/mx/YJrNcBLLUHJvHnZJJfXowQU4myfDqeTpFBP9mbuQ8RvirXMCIKro1rl5UI8KRC&#10;U1sBLiTMxO4uQmd5sKDgxtIbnanL29qYxNBYqKUJbCewoUJKZSHvox5pYg6dtUojgO5TNVtQYVWV&#10;LVubbXgUZcEvPp9TCRHryUc4T0RTOT0tzAanWkLgLDh4rqFKLSEsyCFlOySzNkK+dPUYX4kuwwm6&#10;PKDSayeE3CGVxB1lmb21IVHwahSFMvZRaVaXmOg4BUkbcgrFeQ9F0iYzjcANhvl7hmbAr9clsy6h&#10;wbCr9q8RB4sU1VkYjLHTfZ9PHJQvh87pTh+xOKqZSNiv91g01dxP6NqVrw+BupHGMnp5W2MX7kSE&#10;BxFwdbGDeI7gOz40bwV3PcVZ5cKv9/6TPm4USjlr8RQUPP7ciqA4M98s7tplPpmgW0jM5PzLGJlw&#10;LFkfS+y2WToczhxHyctEkj6YA6mDa57xai0oKoqElRi7H7OOWUJ3ovDuSbVYJDW8F17AnV15Sc4J&#10;Z5qop/2zCL7fMMDlvHeHsyFmJ5vV6ZKldYstOF2ntSOkO1z7DuCtSXPZ30U6Zsd80nq73vPfAAAA&#10;//8DAFBLAwQUAAYACAAAACEANAsUXd4AAAAHAQAADwAAAGRycy9kb3ducmV2LnhtbEyPQUvDQBCF&#10;74L/YRnBm91YNdaYTZGiUCkUbEvR2zQ7JrHZ2ZDdtvHfO570+N4b3vsmnw6uVUfqQ+PZwPUoAUVc&#10;ettwZWCzfrmagAoR2WLrmQx8U4BpcX6WY2b9id/ouIqVkhIOGRqoY+wyrUNZk8Mw8h2xZJ++dxhF&#10;9pW2PZ6k3LV6nCSpdtiwLNTY0aymcr86OAOz19vFx7Jep/g+Xu4b2s6f3dfcmMuL4ekRVKQh/h3D&#10;L76gQyFMO39gG1RrQB6J4t4Lv6TpQyrGzsBNcjcBXeT6P3/xAwAA//8DAFBLAQItABQABgAIAAAA&#10;IQC2gziS/gAAAOEBAAATAAAAAAAAAAAAAAAAAAAAAABbQ29udGVudF9UeXBlc10ueG1sUEsBAi0A&#10;FAAGAAgAAAAhADj9If/WAAAAlAEAAAsAAAAAAAAAAAAAAAAALwEAAF9yZWxzLy5yZWxzUEsBAi0A&#10;FAAGAAgAAAAhAEIZpP/JAgAABQYAAA4AAAAAAAAAAAAAAAAALgIAAGRycy9lMm9Eb2MueG1sUEsB&#10;Ai0AFAAGAAgAAAAhADQLFF3eAAAABwEAAA8AAAAAAAAAAAAAAAAAIwUAAGRycy9kb3ducmV2Lnht&#10;bFBLBQYAAAAABAAEAPMAAAAuBgAAAAA=&#10;" fillcolor="white [3201]" strokecolor="#4472c4 [3204]" strokeweight="1pt">
                <v:shadow on="t" type="perspective" color="black" opacity="26214f" offset="0,0" matrix="66847f,,,66847f"/>
                <v:textbox>
                  <w:txbxContent>
                    <w:p w14:paraId="7766BB13" w14:textId="77777777" w:rsidR="004D0409" w:rsidRDefault="004D0409" w:rsidP="004D0409">
                      <w:pPr>
                        <w:bidi/>
                        <w:spacing w:line="360" w:lineRule="auto"/>
                        <w:jc w:val="center"/>
                        <w:rPr>
                          <w:rFonts w:asciiTheme="majorBidi" w:hAnsiTheme="majorBidi" w:cstheme="majorBidi"/>
                          <w:b/>
                          <w:bCs/>
                          <w:sz w:val="36"/>
                          <w:szCs w:val="36"/>
                          <w:rtl/>
                        </w:rPr>
                      </w:pPr>
                      <w:r w:rsidRPr="007E3B12">
                        <w:rPr>
                          <w:rFonts w:asciiTheme="majorBidi" w:hAnsiTheme="majorBidi" w:cstheme="majorBidi"/>
                          <w:b/>
                          <w:bCs/>
                          <w:sz w:val="36"/>
                          <w:szCs w:val="36"/>
                          <w:rtl/>
                        </w:rPr>
                        <w:t>الفصل الثاني:</w:t>
                      </w:r>
                    </w:p>
                    <w:p w14:paraId="73BF8628" w14:textId="0048C5B5" w:rsidR="00C2118E" w:rsidRPr="00BB39CB" w:rsidRDefault="004D0409" w:rsidP="00C2118E">
                      <w:pPr>
                        <w:bidi/>
                        <w:spacing w:line="360" w:lineRule="auto"/>
                        <w:jc w:val="center"/>
                        <w:rPr>
                          <w:rFonts w:asciiTheme="majorBidi" w:hAnsiTheme="majorBidi" w:cstheme="majorBidi"/>
                          <w:b/>
                          <w:bCs/>
                          <w:sz w:val="40"/>
                          <w:szCs w:val="40"/>
                          <w:rtl/>
                        </w:rPr>
                      </w:pPr>
                      <w:r w:rsidRPr="007E3B12">
                        <w:rPr>
                          <w:rFonts w:asciiTheme="majorBidi" w:hAnsiTheme="majorBidi" w:cstheme="majorBidi"/>
                          <w:b/>
                          <w:bCs/>
                          <w:sz w:val="36"/>
                          <w:szCs w:val="36"/>
                          <w:rtl/>
                        </w:rPr>
                        <w:t>الدراسات السابقة</w:t>
                      </w:r>
                      <w:r w:rsidR="00C2118E">
                        <w:rPr>
                          <w:rFonts w:asciiTheme="majorBidi" w:hAnsiTheme="majorBidi" w:cstheme="majorBidi" w:hint="cs"/>
                          <w:b/>
                          <w:bCs/>
                          <w:sz w:val="36"/>
                          <w:szCs w:val="36"/>
                          <w:rtl/>
                        </w:rPr>
                        <w:t xml:space="preserve"> و</w:t>
                      </w:r>
                      <w:r w:rsidR="00C2118E" w:rsidRPr="00C2118E">
                        <w:rPr>
                          <w:rFonts w:asciiTheme="majorBidi" w:hAnsiTheme="majorBidi" w:cstheme="majorBidi"/>
                          <w:b/>
                          <w:bCs/>
                          <w:sz w:val="40"/>
                          <w:szCs w:val="40"/>
                          <w:rtl/>
                        </w:rPr>
                        <w:t xml:space="preserve"> </w:t>
                      </w:r>
                      <w:r w:rsidR="00C2118E" w:rsidRPr="00EA3CF7">
                        <w:rPr>
                          <w:rFonts w:asciiTheme="majorBidi" w:hAnsiTheme="majorBidi" w:cstheme="majorBidi"/>
                          <w:b/>
                          <w:bCs/>
                          <w:sz w:val="40"/>
                          <w:szCs w:val="40"/>
                          <w:rtl/>
                        </w:rPr>
                        <w:t>المنطلقات النظرية والإطار النظري للدراسة</w:t>
                      </w:r>
                    </w:p>
                    <w:p w14:paraId="3B23CC73" w14:textId="158A937C" w:rsidR="004D0409" w:rsidRPr="007E3B12" w:rsidRDefault="004D0409" w:rsidP="004D0409">
                      <w:pPr>
                        <w:bidi/>
                        <w:spacing w:line="360" w:lineRule="auto"/>
                        <w:jc w:val="center"/>
                        <w:rPr>
                          <w:rFonts w:asciiTheme="majorBidi" w:hAnsiTheme="majorBidi" w:cstheme="majorBidi"/>
                          <w:b/>
                          <w:bCs/>
                          <w:sz w:val="36"/>
                          <w:szCs w:val="36"/>
                        </w:rPr>
                      </w:pPr>
                    </w:p>
                    <w:p w14:paraId="67673E0D" w14:textId="77777777" w:rsidR="004D0409" w:rsidRDefault="004D0409" w:rsidP="004D0409">
                      <w:pPr>
                        <w:jc w:val="center"/>
                      </w:pPr>
                    </w:p>
                    <w:p w14:paraId="74CA95FA" w14:textId="276F6447" w:rsidR="004D0409" w:rsidRPr="004D0409" w:rsidRDefault="004D0409" w:rsidP="004D0409">
                      <w:pPr>
                        <w:jc w:val="center"/>
                        <w:rPr>
                          <w:rFonts w:asciiTheme="majorBidi" w:hAnsiTheme="majorBidi" w:cstheme="majorBidi"/>
                          <w:b/>
                          <w:bCs/>
                          <w:sz w:val="36"/>
                          <w:szCs w:val="36"/>
                        </w:rPr>
                      </w:pPr>
                    </w:p>
                  </w:txbxContent>
                </v:textbox>
                <w10:wrap anchorx="margin"/>
              </v:shape>
            </w:pict>
          </mc:Fallback>
        </mc:AlternateContent>
      </w:r>
    </w:p>
    <w:p w14:paraId="2E679CED" w14:textId="335295F6" w:rsidR="005E0E24" w:rsidRDefault="005E0E24" w:rsidP="005E0E24">
      <w:pPr>
        <w:bidi/>
        <w:spacing w:line="360" w:lineRule="auto"/>
        <w:rPr>
          <w:rFonts w:asciiTheme="majorBidi" w:hAnsiTheme="majorBidi" w:cstheme="majorBidi"/>
          <w:b/>
          <w:bCs/>
          <w:sz w:val="28"/>
          <w:szCs w:val="28"/>
          <w:rtl/>
        </w:rPr>
      </w:pPr>
    </w:p>
    <w:p w14:paraId="77199BC4" w14:textId="18CD5389" w:rsidR="005E0E24" w:rsidRDefault="005E0E24" w:rsidP="005E0E24">
      <w:pPr>
        <w:bidi/>
        <w:spacing w:line="360" w:lineRule="auto"/>
        <w:rPr>
          <w:rFonts w:asciiTheme="majorBidi" w:hAnsiTheme="majorBidi" w:cstheme="majorBidi"/>
          <w:b/>
          <w:bCs/>
          <w:sz w:val="28"/>
          <w:szCs w:val="28"/>
          <w:rtl/>
        </w:rPr>
      </w:pPr>
    </w:p>
    <w:p w14:paraId="53D9B574" w14:textId="77777777" w:rsidR="005E0E24" w:rsidRDefault="005E0E24" w:rsidP="005E0E24">
      <w:pPr>
        <w:bidi/>
        <w:spacing w:line="360" w:lineRule="auto"/>
        <w:rPr>
          <w:rFonts w:asciiTheme="majorBidi" w:hAnsiTheme="majorBidi" w:cstheme="majorBidi"/>
          <w:b/>
          <w:bCs/>
          <w:sz w:val="28"/>
          <w:szCs w:val="28"/>
          <w:rtl/>
        </w:rPr>
      </w:pPr>
    </w:p>
    <w:p w14:paraId="31D84B79" w14:textId="77777777" w:rsidR="00F13F13" w:rsidRDefault="00F13F13" w:rsidP="00F13F13">
      <w:pPr>
        <w:bidi/>
        <w:spacing w:line="360" w:lineRule="auto"/>
        <w:rPr>
          <w:rFonts w:asciiTheme="majorBidi" w:hAnsiTheme="majorBidi" w:cstheme="majorBidi"/>
          <w:b/>
          <w:bCs/>
          <w:sz w:val="28"/>
          <w:szCs w:val="28"/>
          <w:rtl/>
        </w:rPr>
      </w:pPr>
    </w:p>
    <w:p w14:paraId="55C976D1" w14:textId="77777777" w:rsidR="00F13F13" w:rsidRDefault="00F13F13" w:rsidP="00F13F13">
      <w:pPr>
        <w:bidi/>
        <w:spacing w:line="360" w:lineRule="auto"/>
        <w:rPr>
          <w:rFonts w:asciiTheme="majorBidi" w:hAnsiTheme="majorBidi" w:cstheme="majorBidi"/>
          <w:b/>
          <w:bCs/>
          <w:sz w:val="28"/>
          <w:szCs w:val="28"/>
          <w:rtl/>
        </w:rPr>
      </w:pPr>
    </w:p>
    <w:p w14:paraId="10DB7431" w14:textId="77777777" w:rsidR="005E0E24" w:rsidRDefault="005E0E24" w:rsidP="005E0E24">
      <w:pPr>
        <w:bidi/>
        <w:spacing w:line="360" w:lineRule="auto"/>
        <w:rPr>
          <w:rFonts w:asciiTheme="majorBidi" w:hAnsiTheme="majorBidi" w:cstheme="majorBidi"/>
          <w:b/>
          <w:bCs/>
          <w:sz w:val="28"/>
          <w:szCs w:val="28"/>
          <w:rtl/>
        </w:rPr>
      </w:pPr>
    </w:p>
    <w:p w14:paraId="3732F121" w14:textId="77777777" w:rsidR="005E0E24" w:rsidRDefault="005E0E24" w:rsidP="005E0E24">
      <w:pPr>
        <w:bidi/>
        <w:spacing w:line="360" w:lineRule="auto"/>
        <w:rPr>
          <w:rFonts w:asciiTheme="majorBidi" w:hAnsiTheme="majorBidi" w:cstheme="majorBidi"/>
          <w:b/>
          <w:bCs/>
          <w:sz w:val="28"/>
          <w:szCs w:val="28"/>
          <w:rtl/>
        </w:rPr>
      </w:pPr>
    </w:p>
    <w:p w14:paraId="2A52FBD9" w14:textId="77777777" w:rsidR="00374B71" w:rsidRDefault="00374B71" w:rsidP="00374B71">
      <w:pPr>
        <w:bidi/>
        <w:spacing w:line="360" w:lineRule="auto"/>
        <w:rPr>
          <w:rFonts w:asciiTheme="majorBidi" w:hAnsiTheme="majorBidi" w:cstheme="majorBidi"/>
          <w:b/>
          <w:bCs/>
          <w:sz w:val="28"/>
          <w:szCs w:val="28"/>
          <w:rtl/>
        </w:rPr>
      </w:pPr>
    </w:p>
    <w:p w14:paraId="79E672D6" w14:textId="77777777" w:rsidR="00374B71" w:rsidRDefault="00374B71" w:rsidP="00374B71">
      <w:pPr>
        <w:bidi/>
        <w:spacing w:line="360" w:lineRule="auto"/>
        <w:rPr>
          <w:rFonts w:asciiTheme="majorBidi" w:hAnsiTheme="majorBidi" w:cstheme="majorBidi"/>
          <w:b/>
          <w:bCs/>
          <w:sz w:val="28"/>
          <w:szCs w:val="28"/>
          <w:rtl/>
        </w:rPr>
      </w:pPr>
    </w:p>
    <w:p w14:paraId="0DA64D54" w14:textId="77777777" w:rsidR="00374B71" w:rsidRDefault="00374B71" w:rsidP="00374B71">
      <w:pPr>
        <w:bidi/>
        <w:spacing w:line="360" w:lineRule="auto"/>
        <w:rPr>
          <w:rFonts w:asciiTheme="majorBidi" w:hAnsiTheme="majorBidi" w:cstheme="majorBidi"/>
          <w:b/>
          <w:bCs/>
          <w:sz w:val="28"/>
          <w:szCs w:val="28"/>
          <w:rtl/>
        </w:rPr>
      </w:pPr>
    </w:p>
    <w:p w14:paraId="24A40775" w14:textId="77777777" w:rsidR="00374B71" w:rsidRDefault="00374B71" w:rsidP="00374B71">
      <w:pPr>
        <w:bidi/>
        <w:spacing w:line="360" w:lineRule="auto"/>
        <w:rPr>
          <w:rFonts w:asciiTheme="majorBidi" w:hAnsiTheme="majorBidi" w:cstheme="majorBidi"/>
          <w:b/>
          <w:bCs/>
          <w:sz w:val="28"/>
          <w:szCs w:val="28"/>
          <w:rtl/>
        </w:rPr>
      </w:pPr>
    </w:p>
    <w:p w14:paraId="0C0C1885" w14:textId="77777777" w:rsidR="00374B71" w:rsidRDefault="00374B71" w:rsidP="00374B71">
      <w:pPr>
        <w:bidi/>
        <w:spacing w:line="360" w:lineRule="auto"/>
        <w:rPr>
          <w:rFonts w:asciiTheme="majorBidi" w:hAnsiTheme="majorBidi" w:cstheme="majorBidi"/>
          <w:b/>
          <w:bCs/>
          <w:sz w:val="28"/>
          <w:szCs w:val="28"/>
          <w:rtl/>
        </w:rPr>
      </w:pPr>
    </w:p>
    <w:p w14:paraId="1447EE5C" w14:textId="77777777" w:rsidR="002F51B4" w:rsidRDefault="002F51B4" w:rsidP="002F51B4">
      <w:pPr>
        <w:bidi/>
        <w:spacing w:line="360" w:lineRule="auto"/>
        <w:jc w:val="center"/>
        <w:rPr>
          <w:rFonts w:asciiTheme="majorBidi" w:hAnsiTheme="majorBidi" w:cstheme="majorBidi"/>
          <w:b/>
          <w:bCs/>
          <w:sz w:val="36"/>
          <w:szCs w:val="36"/>
          <w:rtl/>
        </w:rPr>
      </w:pPr>
    </w:p>
    <w:p w14:paraId="30439658" w14:textId="77777777" w:rsidR="00C2118E" w:rsidRDefault="00C2118E" w:rsidP="002F51B4">
      <w:pPr>
        <w:bidi/>
        <w:spacing w:line="360" w:lineRule="auto"/>
        <w:outlineLvl w:val="0"/>
        <w:rPr>
          <w:rFonts w:asciiTheme="majorBidi" w:hAnsiTheme="majorBidi" w:cstheme="majorBidi"/>
          <w:b/>
          <w:bCs/>
          <w:color w:val="4472C4" w:themeColor="accent1"/>
          <w:sz w:val="36"/>
          <w:szCs w:val="36"/>
          <w:rtl/>
        </w:rPr>
      </w:pPr>
      <w:bookmarkStart w:id="8" w:name="_Toc213957910"/>
    </w:p>
    <w:p w14:paraId="4847B27B" w14:textId="38CD1FA4" w:rsidR="002F51B4" w:rsidRDefault="002F51B4" w:rsidP="00C2118E">
      <w:pPr>
        <w:bidi/>
        <w:spacing w:line="360" w:lineRule="auto"/>
        <w:outlineLvl w:val="0"/>
        <w:rPr>
          <w:rFonts w:asciiTheme="majorBidi" w:hAnsiTheme="majorBidi" w:cstheme="majorBidi"/>
          <w:b/>
          <w:bCs/>
          <w:color w:val="4472C4" w:themeColor="accent1"/>
          <w:sz w:val="36"/>
          <w:szCs w:val="36"/>
          <w:rtl/>
        </w:rPr>
      </w:pPr>
      <w:r w:rsidRPr="002F51B4">
        <w:rPr>
          <w:rFonts w:asciiTheme="majorBidi" w:hAnsiTheme="majorBidi" w:cstheme="majorBidi"/>
          <w:b/>
          <w:bCs/>
          <w:color w:val="4472C4" w:themeColor="accent1"/>
          <w:sz w:val="36"/>
          <w:szCs w:val="36"/>
          <w:rtl/>
        </w:rPr>
        <w:lastRenderedPageBreak/>
        <w:t>الفصل الثاني:</w:t>
      </w:r>
      <w:bookmarkEnd w:id="8"/>
    </w:p>
    <w:p w14:paraId="68FA0B7B" w14:textId="25BDA463" w:rsidR="00C2118E" w:rsidRPr="002F51B4" w:rsidRDefault="00C2118E" w:rsidP="00C2118E">
      <w:pPr>
        <w:bidi/>
        <w:spacing w:line="360" w:lineRule="auto"/>
        <w:outlineLvl w:val="0"/>
        <w:rPr>
          <w:rFonts w:asciiTheme="majorBidi" w:hAnsiTheme="majorBidi" w:cstheme="majorBidi"/>
          <w:b/>
          <w:bCs/>
          <w:color w:val="4472C4" w:themeColor="accent1"/>
          <w:sz w:val="36"/>
          <w:szCs w:val="36"/>
          <w:rtl/>
        </w:rPr>
      </w:pPr>
      <w:r w:rsidRPr="00C2118E">
        <w:rPr>
          <w:rFonts w:asciiTheme="majorBidi" w:hAnsiTheme="majorBidi" w:cstheme="majorBidi"/>
          <w:b/>
          <w:bCs/>
          <w:color w:val="4472C4" w:themeColor="accent1"/>
          <w:sz w:val="36"/>
          <w:szCs w:val="36"/>
          <w:rtl/>
        </w:rPr>
        <w:t>الدراسات السابقة</w:t>
      </w:r>
      <w:r w:rsidRPr="00C2118E">
        <w:rPr>
          <w:rFonts w:asciiTheme="majorBidi" w:hAnsiTheme="majorBidi" w:cstheme="majorBidi" w:hint="cs"/>
          <w:b/>
          <w:bCs/>
          <w:color w:val="4472C4" w:themeColor="accent1"/>
          <w:sz w:val="36"/>
          <w:szCs w:val="36"/>
          <w:rtl/>
        </w:rPr>
        <w:t xml:space="preserve"> و</w:t>
      </w:r>
      <w:r w:rsidRPr="00C2118E">
        <w:rPr>
          <w:rFonts w:asciiTheme="majorBidi" w:hAnsiTheme="majorBidi" w:cstheme="majorBidi"/>
          <w:b/>
          <w:bCs/>
          <w:color w:val="4472C4" w:themeColor="accent1"/>
          <w:sz w:val="36"/>
          <w:szCs w:val="36"/>
          <w:rtl/>
        </w:rPr>
        <w:t xml:space="preserve"> المنطلقات النظرية والإطار النظري للدراسة</w:t>
      </w:r>
    </w:p>
    <w:p w14:paraId="390A73B3" w14:textId="59E7D676" w:rsidR="007E3B12" w:rsidRPr="002F51B4" w:rsidRDefault="007E3B12" w:rsidP="002F51B4">
      <w:pPr>
        <w:bidi/>
        <w:spacing w:line="360" w:lineRule="auto"/>
        <w:outlineLvl w:val="1"/>
        <w:rPr>
          <w:rFonts w:asciiTheme="majorBidi" w:hAnsiTheme="majorBidi" w:cstheme="majorBidi"/>
          <w:b/>
          <w:bCs/>
          <w:color w:val="4472C4" w:themeColor="accent1"/>
          <w:sz w:val="28"/>
          <w:szCs w:val="28"/>
        </w:rPr>
      </w:pPr>
      <w:bookmarkStart w:id="9" w:name="_Toc213957911"/>
      <w:r w:rsidRPr="002F51B4">
        <w:rPr>
          <w:rFonts w:asciiTheme="majorBidi" w:hAnsiTheme="majorBidi" w:cstheme="majorBidi"/>
          <w:b/>
          <w:bCs/>
          <w:color w:val="4472C4" w:themeColor="accent1"/>
          <w:sz w:val="28"/>
          <w:szCs w:val="28"/>
          <w:rtl/>
        </w:rPr>
        <w:t>الدراسات السابقة</w:t>
      </w:r>
      <w:bookmarkEnd w:id="9"/>
    </w:p>
    <w:p w14:paraId="29745ABC"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تُعد الدراسات السابقة محورًا رئيسيًا في بناء الإطار العلمي لأي بحث أكاديمي؛ فهي الأساس الذي ترتكز عليه المشكلة البحثية، والمرجع الذي يوجّه الباحث نحو تحديد المتغيرات المناسبة، وتوضيح الفجوات العلمية التي يسعى البحث إلى سدّها. وفي سياق دراسة أثر بيئة التمويل التنافسية على فعالية إدارة مخاطر الائتمان، يتسم التراث البحثي بالتنوع من حيث المنهجية، ونطاق التطبيق، وطبيعة المؤسسات المالية محل الدراسة، إذ تناولت بعض الدراسات المنافسة كمحرك للتطور المالي، بينما ركزت أخرى على إدارة المخاطر بمختلف أبعادها، واختبرت دراسات ثالثة العلاقة بين التنافسية والمخاطر في أسواق عربية ودولية متعددة</w:t>
      </w:r>
      <w:r w:rsidRPr="007E3B12">
        <w:rPr>
          <w:rFonts w:asciiTheme="majorBidi" w:hAnsiTheme="majorBidi" w:cstheme="majorBidi"/>
          <w:sz w:val="28"/>
          <w:szCs w:val="28"/>
        </w:rPr>
        <w:t>.</w:t>
      </w:r>
    </w:p>
    <w:p w14:paraId="6FC9B1FD" w14:textId="658627F6"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وتركز مراجعة هذه الدراسات على إبراز أهم النتائج المرتبطة بموضوع ال</w:t>
      </w:r>
      <w:r w:rsidR="00673966">
        <w:rPr>
          <w:rFonts w:asciiTheme="majorBidi" w:hAnsiTheme="majorBidi" w:cstheme="majorBidi" w:hint="cs"/>
          <w:sz w:val="28"/>
          <w:szCs w:val="28"/>
          <w:rtl/>
        </w:rPr>
        <w:t>دراسة</w:t>
      </w:r>
      <w:r w:rsidRPr="007E3B12">
        <w:rPr>
          <w:rFonts w:asciiTheme="majorBidi" w:hAnsiTheme="majorBidi" w:cstheme="majorBidi"/>
          <w:sz w:val="28"/>
          <w:szCs w:val="28"/>
          <w:rtl/>
        </w:rPr>
        <w:t>، وتحليل جوانب الاتفاق والاختلاف بينها، وتقييم مدى ملاءمة منهجياتها، بما يسمح باستخلاص إطار علمي متكامل يدعم بناء النموذج التحليلي لهذه الدراسة</w:t>
      </w:r>
      <w:r w:rsidRPr="007E3B12">
        <w:rPr>
          <w:rFonts w:asciiTheme="majorBidi" w:hAnsiTheme="majorBidi" w:cstheme="majorBidi"/>
          <w:sz w:val="28"/>
          <w:szCs w:val="28"/>
        </w:rPr>
        <w:t>.</w:t>
      </w:r>
    </w:p>
    <w:p w14:paraId="27BE32FE" w14:textId="41711F73" w:rsidR="007E3B12" w:rsidRPr="007E3B12" w:rsidRDefault="007E3B12" w:rsidP="007E3B12">
      <w:pPr>
        <w:bidi/>
        <w:spacing w:line="360" w:lineRule="auto"/>
        <w:rPr>
          <w:rFonts w:asciiTheme="majorBidi" w:hAnsiTheme="majorBidi" w:cstheme="majorBidi"/>
          <w:b/>
          <w:bCs/>
          <w:sz w:val="28"/>
          <w:szCs w:val="28"/>
        </w:rPr>
      </w:pPr>
    </w:p>
    <w:p w14:paraId="46B70C52" w14:textId="2BD057D4" w:rsidR="007E3B12" w:rsidRPr="007E3B12" w:rsidRDefault="007E3B12" w:rsidP="007E3B12">
      <w:pPr>
        <w:bidi/>
        <w:spacing w:line="360" w:lineRule="auto"/>
        <w:rPr>
          <w:rFonts w:asciiTheme="majorBidi" w:hAnsiTheme="majorBidi" w:cstheme="majorBidi"/>
          <w:b/>
          <w:bCs/>
          <w:sz w:val="28"/>
          <w:szCs w:val="28"/>
        </w:rPr>
      </w:pPr>
      <w:r w:rsidRPr="007E3B12">
        <w:rPr>
          <w:rFonts w:asciiTheme="majorBidi" w:hAnsiTheme="majorBidi" w:cstheme="majorBidi"/>
          <w:b/>
          <w:bCs/>
          <w:sz w:val="28"/>
          <w:szCs w:val="28"/>
          <w:rtl/>
        </w:rPr>
        <w:t>الدراسات العربية</w:t>
      </w:r>
    </w:p>
    <w:p w14:paraId="77607BA7" w14:textId="41512FE4"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النويران (2021</w:t>
      </w:r>
      <w:r w:rsidR="006E6C70">
        <w:rPr>
          <w:rFonts w:asciiTheme="majorBidi" w:hAnsiTheme="majorBidi" w:cstheme="majorBidi" w:hint="cs"/>
          <w:b/>
          <w:bCs/>
          <w:sz w:val="28"/>
          <w:szCs w:val="28"/>
          <w:rtl/>
        </w:rPr>
        <w:t>)</w:t>
      </w:r>
    </w:p>
    <w:p w14:paraId="4B74BC04"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b/>
          <w:bCs/>
          <w:sz w:val="28"/>
          <w:szCs w:val="28"/>
        </w:rPr>
        <w:t>"</w:t>
      </w:r>
      <w:r w:rsidRPr="007E3B12">
        <w:rPr>
          <w:rFonts w:asciiTheme="majorBidi" w:hAnsiTheme="majorBidi" w:cstheme="majorBidi"/>
          <w:sz w:val="28"/>
          <w:szCs w:val="28"/>
          <w:rtl/>
        </w:rPr>
        <w:t>إدارة مخاطر الائتمان في القطاع المصرفي السعودي: مقارنة بين الإسلامية والتقليدية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هدفت الدراسة إلى مقارنة ممارسات إدارة مخاطر الائتمان بين البنوك الإسلامية والتقليدية في السعودية، مع التركيز على أثر المنافسة على سياسات الإقراض</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أظهرت النتائج أن البنوك التقليدية تُظهر مرونة أكبر في استخدام أدوات التقييم الكمي، بينما تعتمد البنوك الإسلامية على ضوابط شرعية وأخلاقية. كما كشفت الدراسة أن المنافسة تدفع بعض المؤسسات إلى التوسع الائتماني على حساب جودة التحليل</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تؤكد أهمية الحوكمة في الحد من أثر المنافسة على زيادة المخاطر</w:t>
      </w:r>
      <w:r w:rsidRPr="007E3B12">
        <w:rPr>
          <w:rFonts w:asciiTheme="majorBidi" w:hAnsiTheme="majorBidi" w:cstheme="majorBidi"/>
          <w:sz w:val="28"/>
          <w:szCs w:val="28"/>
        </w:rPr>
        <w:t>.</w:t>
      </w:r>
    </w:p>
    <w:p w14:paraId="1DAEC6DF" w14:textId="7001051B"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الزعنون (2017</w:t>
      </w:r>
      <w:r w:rsidR="005E0E24" w:rsidRPr="005E0E24">
        <w:rPr>
          <w:rFonts w:asciiTheme="majorBidi" w:hAnsiTheme="majorBidi" w:cstheme="majorBidi" w:hint="cs"/>
          <w:b/>
          <w:bCs/>
          <w:sz w:val="28"/>
          <w:szCs w:val="28"/>
          <w:rtl/>
        </w:rPr>
        <w:t>)</w:t>
      </w:r>
    </w:p>
    <w:p w14:paraId="73C0A894" w14:textId="77777777" w:rsidR="00374B71" w:rsidRDefault="007E3B12" w:rsidP="007E3B12">
      <w:pPr>
        <w:bidi/>
        <w:spacing w:line="360" w:lineRule="auto"/>
        <w:rPr>
          <w:rFonts w:asciiTheme="majorBidi" w:hAnsiTheme="majorBidi" w:cstheme="majorBidi"/>
          <w:sz w:val="28"/>
          <w:szCs w:val="28"/>
          <w:rtl/>
        </w:rPr>
      </w:pPr>
      <w:r w:rsidRPr="007E3B12">
        <w:rPr>
          <w:rFonts w:asciiTheme="majorBidi" w:hAnsiTheme="majorBidi" w:cstheme="majorBidi"/>
          <w:sz w:val="28"/>
          <w:szCs w:val="28"/>
        </w:rPr>
        <w:t>"</w:t>
      </w:r>
      <w:r w:rsidRPr="007E3B12">
        <w:rPr>
          <w:rFonts w:asciiTheme="majorBidi" w:hAnsiTheme="majorBidi" w:cstheme="majorBidi"/>
          <w:sz w:val="28"/>
          <w:szCs w:val="28"/>
          <w:rtl/>
        </w:rPr>
        <w:t>أثر تأمين الودائع على إدارة مخاطر الائتمان في البنوك: دراسة مقارنة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تناولت الدراسة تأثير نظام تأمين الودائع على سلوك البنوك في بيئات تنافسية متعددة. وبينت النتائج أن لوائح تأمين الودائع</w:t>
      </w:r>
    </w:p>
    <w:p w14:paraId="2407B2E2" w14:textId="77777777" w:rsidR="00374B71" w:rsidRDefault="00374B71" w:rsidP="00374B71">
      <w:pPr>
        <w:bidi/>
        <w:spacing w:line="360" w:lineRule="auto"/>
        <w:rPr>
          <w:rFonts w:asciiTheme="majorBidi" w:hAnsiTheme="majorBidi" w:cstheme="majorBidi"/>
          <w:sz w:val="28"/>
          <w:szCs w:val="28"/>
          <w:rtl/>
        </w:rPr>
      </w:pPr>
    </w:p>
    <w:p w14:paraId="2D1676C6" w14:textId="77777777" w:rsidR="00374B71" w:rsidRDefault="00374B71" w:rsidP="00374B71">
      <w:pPr>
        <w:bidi/>
        <w:spacing w:line="360" w:lineRule="auto"/>
        <w:rPr>
          <w:rFonts w:asciiTheme="majorBidi" w:hAnsiTheme="majorBidi" w:cstheme="majorBidi"/>
          <w:sz w:val="28"/>
          <w:szCs w:val="28"/>
          <w:rtl/>
        </w:rPr>
      </w:pPr>
    </w:p>
    <w:p w14:paraId="55101B79" w14:textId="5666494A" w:rsidR="007E3B12" w:rsidRPr="007E3B12" w:rsidRDefault="007E3B12" w:rsidP="00374B71">
      <w:pPr>
        <w:bidi/>
        <w:spacing w:line="360" w:lineRule="auto"/>
        <w:rPr>
          <w:rFonts w:asciiTheme="majorBidi" w:hAnsiTheme="majorBidi" w:cstheme="majorBidi"/>
          <w:sz w:val="28"/>
          <w:szCs w:val="28"/>
        </w:rPr>
      </w:pPr>
      <w:r w:rsidRPr="007E3B12">
        <w:rPr>
          <w:rFonts w:asciiTheme="majorBidi" w:hAnsiTheme="majorBidi" w:cstheme="majorBidi"/>
          <w:sz w:val="28"/>
          <w:szCs w:val="28"/>
          <w:rtl/>
        </w:rPr>
        <w:lastRenderedPageBreak/>
        <w:t xml:space="preserve"> المرنة تحفز البنوك على تطبيق سياسات ائتمانية أقل مخاطرة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توضح الدراسة أن البيئة التنظيمية يمكن أن تعدل العلاقة بين المنافسة والمخاطر</w:t>
      </w:r>
      <w:r w:rsidRPr="007E3B12">
        <w:rPr>
          <w:rFonts w:asciiTheme="majorBidi" w:hAnsiTheme="majorBidi" w:cstheme="majorBidi"/>
          <w:sz w:val="28"/>
          <w:szCs w:val="28"/>
        </w:rPr>
        <w:t>.</w:t>
      </w:r>
    </w:p>
    <w:p w14:paraId="61EC5E26" w14:textId="78E4FA19"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مرهج والخيّر (2020</w:t>
      </w:r>
      <w:r w:rsidR="005E0E24" w:rsidRPr="005E0E24">
        <w:rPr>
          <w:rFonts w:asciiTheme="majorBidi" w:hAnsiTheme="majorBidi" w:cstheme="majorBidi" w:hint="cs"/>
          <w:b/>
          <w:bCs/>
          <w:sz w:val="28"/>
          <w:szCs w:val="28"/>
          <w:rtl/>
        </w:rPr>
        <w:t>)</w:t>
      </w:r>
    </w:p>
    <w:p w14:paraId="43E4CA98"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b/>
          <w:bCs/>
          <w:sz w:val="28"/>
          <w:szCs w:val="28"/>
        </w:rPr>
        <w:t>"</w:t>
      </w:r>
      <w:r w:rsidRPr="007E3B12">
        <w:rPr>
          <w:rFonts w:asciiTheme="majorBidi" w:hAnsiTheme="majorBidi" w:cstheme="majorBidi"/>
          <w:sz w:val="28"/>
          <w:szCs w:val="28"/>
          <w:rtl/>
        </w:rPr>
        <w:t>دور إدارة مخاطر الائتمان في تحسين الأداء المصرفي – دراسة تطبيقية في سوريا</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هدفت إلى ربط كفاءة إدارة مخاطر الائتمان بالأداء المصرفي. ورغم أن السوق السوري أقل تنافسية، إلا أن النتائج أظهرت أن تطبيق نظم تقييم دقيقة يُخفض نسب التعثر ويُحسن الربحية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فعالية إدارة المخاطر عنصر حاسم بغض النظر عن درجة التنافس</w:t>
      </w:r>
      <w:r w:rsidRPr="007E3B12">
        <w:rPr>
          <w:rFonts w:asciiTheme="majorBidi" w:hAnsiTheme="majorBidi" w:cstheme="majorBidi"/>
          <w:sz w:val="28"/>
          <w:szCs w:val="28"/>
        </w:rPr>
        <w:t>.</w:t>
      </w:r>
    </w:p>
    <w:p w14:paraId="303D9604" w14:textId="1F5115A9"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حسين (2021</w:t>
      </w:r>
      <w:r w:rsidR="005E0E24" w:rsidRPr="005E0E24">
        <w:rPr>
          <w:rFonts w:asciiTheme="majorBidi" w:hAnsiTheme="majorBidi" w:cstheme="majorBidi" w:hint="cs"/>
          <w:b/>
          <w:bCs/>
          <w:sz w:val="28"/>
          <w:szCs w:val="28"/>
          <w:rtl/>
        </w:rPr>
        <w:t>)</w:t>
      </w:r>
    </w:p>
    <w:p w14:paraId="45B0EF58"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b/>
          <w:bCs/>
          <w:sz w:val="28"/>
          <w:szCs w:val="28"/>
        </w:rPr>
        <w:t>"</w:t>
      </w:r>
      <w:r w:rsidRPr="007E3B12">
        <w:rPr>
          <w:rFonts w:asciiTheme="majorBidi" w:hAnsiTheme="majorBidi" w:cstheme="majorBidi"/>
          <w:sz w:val="28"/>
          <w:szCs w:val="28"/>
          <w:rtl/>
        </w:rPr>
        <w:t>أثر الإفصاح عن مخاطر الائتمان المصرفي على الأداء المالي للبنوك التجارية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ركّزت على العلاقة بين الإفصاح ومستوى المخاطر. وأثبتت النتائج أن الإفصاح يعزز ثقة السوق ويُحسّن الممارسات الرقابية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الشفافية تلعب دورًا في رفع جودة إدارة المخاطر، خصوصًا في بيئات تنافسية</w:t>
      </w:r>
      <w:r w:rsidRPr="007E3B12">
        <w:rPr>
          <w:rFonts w:asciiTheme="majorBidi" w:hAnsiTheme="majorBidi" w:cstheme="majorBidi"/>
          <w:sz w:val="28"/>
          <w:szCs w:val="28"/>
        </w:rPr>
        <w:t>.</w:t>
      </w:r>
    </w:p>
    <w:p w14:paraId="7AB49E9A" w14:textId="416D2735"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الطحان (2024</w:t>
      </w:r>
      <w:r w:rsidR="005E0E24" w:rsidRPr="005E0E24">
        <w:rPr>
          <w:rFonts w:asciiTheme="majorBidi" w:hAnsiTheme="majorBidi" w:cstheme="majorBidi" w:hint="cs"/>
          <w:b/>
          <w:bCs/>
          <w:sz w:val="28"/>
          <w:szCs w:val="28"/>
          <w:rtl/>
        </w:rPr>
        <w:t>)</w:t>
      </w:r>
    </w:p>
    <w:p w14:paraId="7E3564CA"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b/>
          <w:bCs/>
          <w:sz w:val="28"/>
          <w:szCs w:val="28"/>
        </w:rPr>
        <w:t>"</w:t>
      </w:r>
      <w:r w:rsidRPr="007E3B12">
        <w:rPr>
          <w:rFonts w:asciiTheme="majorBidi" w:hAnsiTheme="majorBidi" w:cstheme="majorBidi"/>
          <w:sz w:val="28"/>
          <w:szCs w:val="28"/>
          <w:rtl/>
        </w:rPr>
        <w:t>أثر مخاطر الائتمان على التدفقات النقدية في البنوك المصرية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أظهرت وجود علاقة عكسية قوية بين ارتفاع مخاطر الائتمان وتراجع التدفقات النقدية التشغيلية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أي تساهل في تقييم المخاطر في ظل المنافسة يؤثر مباشرة على سلامة المركز المالي</w:t>
      </w:r>
      <w:r w:rsidRPr="007E3B12">
        <w:rPr>
          <w:rFonts w:asciiTheme="majorBidi" w:hAnsiTheme="majorBidi" w:cstheme="majorBidi"/>
          <w:sz w:val="28"/>
          <w:szCs w:val="28"/>
        </w:rPr>
        <w:t>.</w:t>
      </w:r>
    </w:p>
    <w:p w14:paraId="04FB5FB1" w14:textId="56E3E0DD"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الرواشدة (2021</w:t>
      </w:r>
      <w:r w:rsidR="005E0E24" w:rsidRPr="005E0E24">
        <w:rPr>
          <w:rFonts w:asciiTheme="majorBidi" w:hAnsiTheme="majorBidi" w:cstheme="majorBidi" w:hint="cs"/>
          <w:b/>
          <w:bCs/>
          <w:sz w:val="28"/>
          <w:szCs w:val="28"/>
          <w:rtl/>
        </w:rPr>
        <w:t>)</w:t>
      </w:r>
    </w:p>
    <w:p w14:paraId="3A92B835"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b/>
          <w:bCs/>
          <w:sz w:val="28"/>
          <w:szCs w:val="28"/>
        </w:rPr>
        <w:t>"</w:t>
      </w:r>
      <w:r w:rsidRPr="007E3B12">
        <w:rPr>
          <w:rFonts w:asciiTheme="majorBidi" w:hAnsiTheme="majorBidi" w:cstheme="majorBidi"/>
          <w:sz w:val="28"/>
          <w:szCs w:val="28"/>
          <w:rtl/>
        </w:rPr>
        <w:t>العوامل المؤثرة على مخاطر الائتمان في البنوك الإسلامية والتجارية الأردنية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أشارت الدراسة إلى أن البنوك الإسلامية أكثر تحفظًا في منح الائتمان مقارنة بالتجارية، وأن المنافسة تؤثر على سياسات الإقراض في كلتا الفئتين</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نوع المؤسسة يلعب دورًا في كيفية تأثرها بالمنافسة</w:t>
      </w:r>
      <w:r w:rsidRPr="007E3B12">
        <w:rPr>
          <w:rFonts w:asciiTheme="majorBidi" w:hAnsiTheme="majorBidi" w:cstheme="majorBidi"/>
          <w:sz w:val="28"/>
          <w:szCs w:val="28"/>
        </w:rPr>
        <w:t>.</w:t>
      </w:r>
    </w:p>
    <w:p w14:paraId="1D1B74CB" w14:textId="283D2A04" w:rsidR="007E3B12" w:rsidRPr="005E0E24" w:rsidRDefault="007E3B12" w:rsidP="00A70BB3">
      <w:pPr>
        <w:pStyle w:val="a6"/>
        <w:numPr>
          <w:ilvl w:val="0"/>
          <w:numId w:val="22"/>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 مطر (2024</w:t>
      </w:r>
      <w:r w:rsidR="005E0E24" w:rsidRPr="005E0E24">
        <w:rPr>
          <w:rFonts w:asciiTheme="majorBidi" w:hAnsiTheme="majorBidi" w:cstheme="majorBidi" w:hint="cs"/>
          <w:b/>
          <w:bCs/>
          <w:sz w:val="28"/>
          <w:szCs w:val="28"/>
          <w:rtl/>
        </w:rPr>
        <w:t>)</w:t>
      </w:r>
    </w:p>
    <w:p w14:paraId="415C471E" w14:textId="77777777" w:rsidR="007E3B12" w:rsidRDefault="007E3B12" w:rsidP="007E3B12">
      <w:pPr>
        <w:bidi/>
        <w:spacing w:line="360" w:lineRule="auto"/>
        <w:rPr>
          <w:rFonts w:asciiTheme="majorBidi" w:hAnsiTheme="majorBidi" w:cstheme="majorBidi"/>
          <w:sz w:val="28"/>
          <w:szCs w:val="28"/>
          <w:rtl/>
        </w:rPr>
      </w:pPr>
      <w:r w:rsidRPr="007E3B12">
        <w:rPr>
          <w:rFonts w:asciiTheme="majorBidi" w:hAnsiTheme="majorBidi" w:cstheme="majorBidi"/>
          <w:b/>
          <w:bCs/>
          <w:sz w:val="28"/>
          <w:szCs w:val="28"/>
        </w:rPr>
        <w:t>"</w:t>
      </w:r>
      <w:r w:rsidRPr="007E3B12">
        <w:rPr>
          <w:rFonts w:asciiTheme="majorBidi" w:hAnsiTheme="majorBidi" w:cstheme="majorBidi"/>
          <w:sz w:val="28"/>
          <w:szCs w:val="28"/>
          <w:rtl/>
        </w:rPr>
        <w:t>أثر إفصاح شركات التكنولوجيا عن إدارة مخاطر الأمن السيبراني على قرار الائتمان</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توصلت الدراسة إلى أن المؤسسات التي تُفصح بوضوح عن مخاطرها الإلكترونية تحصل على تقييم ائتماني أفضل</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البيئة الرقمية التنافسية تجعل الإفصاح عنصرًا جذابًا للممولين</w:t>
      </w:r>
      <w:r w:rsidRPr="007E3B12">
        <w:rPr>
          <w:rFonts w:asciiTheme="majorBidi" w:hAnsiTheme="majorBidi" w:cstheme="majorBidi"/>
          <w:sz w:val="28"/>
          <w:szCs w:val="28"/>
        </w:rPr>
        <w:t>.</w:t>
      </w:r>
    </w:p>
    <w:p w14:paraId="4B415A99" w14:textId="77777777" w:rsidR="00374B71" w:rsidRDefault="00374B71" w:rsidP="00374B71">
      <w:pPr>
        <w:bidi/>
        <w:spacing w:line="360" w:lineRule="auto"/>
        <w:rPr>
          <w:rFonts w:asciiTheme="majorBidi" w:hAnsiTheme="majorBidi" w:cstheme="majorBidi"/>
          <w:sz w:val="28"/>
          <w:szCs w:val="28"/>
          <w:rtl/>
        </w:rPr>
      </w:pPr>
    </w:p>
    <w:p w14:paraId="0C212CA8" w14:textId="47AC16EE" w:rsidR="007E3B12" w:rsidRPr="007E3B12" w:rsidRDefault="007E3B12" w:rsidP="007E3B12">
      <w:pPr>
        <w:bidi/>
        <w:spacing w:line="360" w:lineRule="auto"/>
        <w:rPr>
          <w:rFonts w:asciiTheme="majorBidi" w:hAnsiTheme="majorBidi" w:cstheme="majorBidi"/>
          <w:b/>
          <w:bCs/>
          <w:sz w:val="28"/>
          <w:szCs w:val="28"/>
        </w:rPr>
      </w:pPr>
    </w:p>
    <w:p w14:paraId="6FBAEBF1" w14:textId="2FF87304" w:rsidR="007E3B12" w:rsidRPr="007E3B12" w:rsidRDefault="007E3B12" w:rsidP="007E3B12">
      <w:pPr>
        <w:bidi/>
        <w:spacing w:line="360" w:lineRule="auto"/>
        <w:rPr>
          <w:rFonts w:asciiTheme="majorBidi" w:hAnsiTheme="majorBidi" w:cstheme="majorBidi"/>
          <w:b/>
          <w:bCs/>
          <w:sz w:val="32"/>
          <w:szCs w:val="32"/>
        </w:rPr>
      </w:pPr>
      <w:r w:rsidRPr="007E3B12">
        <w:rPr>
          <w:rFonts w:asciiTheme="majorBidi" w:hAnsiTheme="majorBidi" w:cstheme="majorBidi"/>
          <w:b/>
          <w:bCs/>
          <w:sz w:val="32"/>
          <w:szCs w:val="32"/>
          <w:rtl/>
        </w:rPr>
        <w:lastRenderedPageBreak/>
        <w:t>الدراسات الأجنبية</w:t>
      </w:r>
    </w:p>
    <w:p w14:paraId="70FA5E41" w14:textId="69613006" w:rsidR="007E3B12" w:rsidRPr="005E0E24" w:rsidRDefault="007E3B12" w:rsidP="00A70BB3">
      <w:pPr>
        <w:pStyle w:val="a6"/>
        <w:numPr>
          <w:ilvl w:val="0"/>
          <w:numId w:val="23"/>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w:t>
      </w:r>
      <w:r w:rsidRPr="005E0E24">
        <w:rPr>
          <w:rFonts w:asciiTheme="majorBidi" w:hAnsiTheme="majorBidi" w:cstheme="majorBidi"/>
          <w:b/>
          <w:bCs/>
          <w:sz w:val="28"/>
          <w:szCs w:val="28"/>
        </w:rPr>
        <w:t xml:space="preserve"> Al-Azzam &amp; Tayem (2023) – </w:t>
      </w:r>
      <w:r w:rsidRPr="005E0E24">
        <w:rPr>
          <w:rFonts w:asciiTheme="majorBidi" w:hAnsiTheme="majorBidi" w:cstheme="majorBidi"/>
          <w:b/>
          <w:bCs/>
          <w:sz w:val="28"/>
          <w:szCs w:val="28"/>
          <w:rtl/>
        </w:rPr>
        <w:t>الأردن</w:t>
      </w:r>
    </w:p>
    <w:p w14:paraId="4FFEDE6C"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حللت الدراسة أثر التنافس المصرفي على الاستقرار المالي باستخدام مؤشر</w:t>
      </w:r>
      <w:r w:rsidRPr="007E3B12">
        <w:rPr>
          <w:rFonts w:asciiTheme="majorBidi" w:hAnsiTheme="majorBidi" w:cstheme="majorBidi"/>
          <w:sz w:val="28"/>
          <w:szCs w:val="28"/>
        </w:rPr>
        <w:t xml:space="preserve"> Lerner. </w:t>
      </w:r>
      <w:r w:rsidRPr="007E3B12">
        <w:rPr>
          <w:rFonts w:asciiTheme="majorBidi" w:hAnsiTheme="majorBidi" w:cstheme="majorBidi"/>
          <w:sz w:val="28"/>
          <w:szCs w:val="28"/>
          <w:rtl/>
        </w:rPr>
        <w:t>وتوصلت إلى أن المنافسة ترفع مستوى المخاطر في البنوك التقليدية أكثر من الإسلامية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المنافسة ليست ذات تأثير موحد على جميع المؤسسات</w:t>
      </w:r>
      <w:r w:rsidRPr="007E3B12">
        <w:rPr>
          <w:rFonts w:asciiTheme="majorBidi" w:hAnsiTheme="majorBidi" w:cstheme="majorBidi"/>
          <w:sz w:val="28"/>
          <w:szCs w:val="28"/>
        </w:rPr>
        <w:t>.</w:t>
      </w:r>
    </w:p>
    <w:p w14:paraId="5D4AD0B7" w14:textId="7FA11840" w:rsidR="007E3B12" w:rsidRPr="005E0E24" w:rsidRDefault="007E3B12" w:rsidP="00A70BB3">
      <w:pPr>
        <w:pStyle w:val="a6"/>
        <w:numPr>
          <w:ilvl w:val="0"/>
          <w:numId w:val="23"/>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w:t>
      </w:r>
      <w:r w:rsidRPr="005E0E24">
        <w:rPr>
          <w:rFonts w:asciiTheme="majorBidi" w:hAnsiTheme="majorBidi" w:cstheme="majorBidi"/>
          <w:b/>
          <w:bCs/>
          <w:sz w:val="28"/>
          <w:szCs w:val="28"/>
        </w:rPr>
        <w:t xml:space="preserve"> Feng et al. (2021) – </w:t>
      </w:r>
      <w:r w:rsidRPr="005E0E24">
        <w:rPr>
          <w:rFonts w:asciiTheme="majorBidi" w:hAnsiTheme="majorBidi" w:cstheme="majorBidi"/>
          <w:b/>
          <w:bCs/>
          <w:sz w:val="28"/>
          <w:szCs w:val="28"/>
          <w:rtl/>
        </w:rPr>
        <w:t>الصين</w:t>
      </w:r>
    </w:p>
    <w:p w14:paraId="1A35D220"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درست أثر المنافسة على قدرة الشركات على الحصول على الائتمان وعلى مخاطرها الائتمانية. أظهرت النتائج أن المنافسة تخفف قيود الائتمان وتخفض مخاطر الشركات عند مستويات معينة من رأس المال</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المنافسة قد تكون محفزة للكفاءة الائتمانية</w:t>
      </w:r>
      <w:r w:rsidRPr="007E3B12">
        <w:rPr>
          <w:rFonts w:asciiTheme="majorBidi" w:hAnsiTheme="majorBidi" w:cstheme="majorBidi"/>
          <w:sz w:val="28"/>
          <w:szCs w:val="28"/>
        </w:rPr>
        <w:t>.</w:t>
      </w:r>
    </w:p>
    <w:p w14:paraId="0B1B3362" w14:textId="1D830332" w:rsidR="007E3B12" w:rsidRPr="005E0E24" w:rsidRDefault="007E3B12" w:rsidP="00A70BB3">
      <w:pPr>
        <w:pStyle w:val="a6"/>
        <w:numPr>
          <w:ilvl w:val="0"/>
          <w:numId w:val="23"/>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w:t>
      </w:r>
      <w:r w:rsidRPr="005E0E24">
        <w:rPr>
          <w:rFonts w:asciiTheme="majorBidi" w:hAnsiTheme="majorBidi" w:cstheme="majorBidi"/>
          <w:b/>
          <w:bCs/>
          <w:sz w:val="28"/>
          <w:szCs w:val="28"/>
        </w:rPr>
        <w:t xml:space="preserve"> Jiang &amp; Lin (2022) – </w:t>
      </w:r>
      <w:r w:rsidRPr="005E0E24">
        <w:rPr>
          <w:rFonts w:asciiTheme="majorBidi" w:hAnsiTheme="majorBidi" w:cstheme="majorBidi"/>
          <w:b/>
          <w:bCs/>
          <w:sz w:val="28"/>
          <w:szCs w:val="28"/>
          <w:rtl/>
        </w:rPr>
        <w:t>هونغ كونغ</w:t>
      </w:r>
    </w:p>
    <w:p w14:paraId="2D8EEFD9"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هدفت إلى تحديد العلاقة السببية بين المنافسة والمخاطر المصرفية باستخدام متغيرات مفاجئة خارجية. وجدت أن المنافسة قد تزيد المخاطر عبر تقليل الأرباح والاحتياطيات</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المنافسة المفرطة يمكن أن تُهدد الاستقرار</w:t>
      </w:r>
      <w:r w:rsidRPr="007E3B12">
        <w:rPr>
          <w:rFonts w:asciiTheme="majorBidi" w:hAnsiTheme="majorBidi" w:cstheme="majorBidi"/>
          <w:sz w:val="28"/>
          <w:szCs w:val="28"/>
        </w:rPr>
        <w:t>.</w:t>
      </w:r>
    </w:p>
    <w:p w14:paraId="51F4F428" w14:textId="24A26B56" w:rsidR="007E3B12" w:rsidRPr="005E0E24" w:rsidRDefault="007E3B12" w:rsidP="00A70BB3">
      <w:pPr>
        <w:pStyle w:val="a6"/>
        <w:numPr>
          <w:ilvl w:val="0"/>
          <w:numId w:val="23"/>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w:t>
      </w:r>
      <w:r w:rsidRPr="005E0E24">
        <w:rPr>
          <w:rFonts w:asciiTheme="majorBidi" w:hAnsiTheme="majorBidi" w:cstheme="majorBidi"/>
          <w:b/>
          <w:bCs/>
          <w:sz w:val="28"/>
          <w:szCs w:val="28"/>
        </w:rPr>
        <w:t xml:space="preserve"> Mateev et al. (2021) – </w:t>
      </w:r>
      <w:r w:rsidRPr="005E0E24">
        <w:rPr>
          <w:rFonts w:asciiTheme="majorBidi" w:hAnsiTheme="majorBidi" w:cstheme="majorBidi"/>
          <w:b/>
          <w:bCs/>
          <w:sz w:val="28"/>
          <w:szCs w:val="28"/>
          <w:rtl/>
        </w:rPr>
        <w:t>منطقة الشرق الأوسط وشمال إفريقيا</w:t>
      </w:r>
    </w:p>
    <w:p w14:paraId="3D478D9B"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أظهرت أن المنافسة تتفاعل مع اللوائح الرأسمالية والصلات المؤسسية، وأن تأثيرها يختلف باختلاف طبيعة الحوكمة</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الحوكمة وسياسات رأس المال تلعب دورًا تعديليًا</w:t>
      </w:r>
      <w:r w:rsidRPr="007E3B12">
        <w:rPr>
          <w:rFonts w:asciiTheme="majorBidi" w:hAnsiTheme="majorBidi" w:cstheme="majorBidi"/>
          <w:sz w:val="28"/>
          <w:szCs w:val="28"/>
        </w:rPr>
        <w:t>.</w:t>
      </w:r>
    </w:p>
    <w:p w14:paraId="72EB7950" w14:textId="48096900" w:rsidR="007E3B12" w:rsidRPr="005E0E24" w:rsidRDefault="007E3B12" w:rsidP="00A70BB3">
      <w:pPr>
        <w:pStyle w:val="a6"/>
        <w:numPr>
          <w:ilvl w:val="0"/>
          <w:numId w:val="23"/>
        </w:num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دراسة</w:t>
      </w:r>
      <w:r w:rsidRPr="005E0E24">
        <w:rPr>
          <w:rFonts w:asciiTheme="majorBidi" w:hAnsiTheme="majorBidi" w:cstheme="majorBidi"/>
          <w:b/>
          <w:bCs/>
          <w:sz w:val="28"/>
          <w:szCs w:val="28"/>
        </w:rPr>
        <w:t xml:space="preserve"> Bi &amp; Bao (2024) – </w:t>
      </w:r>
      <w:r w:rsidRPr="005E0E24">
        <w:rPr>
          <w:rFonts w:asciiTheme="majorBidi" w:hAnsiTheme="majorBidi" w:cstheme="majorBidi"/>
          <w:b/>
          <w:bCs/>
          <w:sz w:val="28"/>
          <w:szCs w:val="28"/>
          <w:rtl/>
        </w:rPr>
        <w:t>الصين</w:t>
      </w:r>
    </w:p>
    <w:p w14:paraId="4E99F02B"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قدمت الدراسة نموذجًا حديثًا لدمج الذكاء الاصطناعي في تقييم المخاطر، وأظهرت أن قدرة البنوك على استخدام التحليلات الذكية تُخفف أثر المنافسة على رفع المخاطر</w:t>
      </w:r>
      <w:r w:rsidRPr="007E3B12">
        <w:rPr>
          <w:rFonts w:asciiTheme="majorBidi" w:hAnsiTheme="majorBidi" w:cstheme="majorBidi"/>
          <w:sz w:val="28"/>
          <w:szCs w:val="28"/>
        </w:rPr>
        <w:t>.</w:t>
      </w:r>
      <w:r w:rsidRPr="007E3B12">
        <w:rPr>
          <w:rFonts w:asciiTheme="majorBidi" w:hAnsiTheme="majorBidi" w:cstheme="majorBidi"/>
          <w:sz w:val="28"/>
          <w:szCs w:val="28"/>
        </w:rPr>
        <w:br/>
      </w:r>
      <w:r w:rsidRPr="007E3B12">
        <w:rPr>
          <w:rFonts w:asciiTheme="majorBidi" w:hAnsiTheme="majorBidi" w:cstheme="majorBidi"/>
          <w:sz w:val="28"/>
          <w:szCs w:val="28"/>
          <w:rtl/>
        </w:rPr>
        <w:t>الدلالة</w:t>
      </w:r>
      <w:r w:rsidRPr="007E3B12">
        <w:rPr>
          <w:rFonts w:asciiTheme="majorBidi" w:hAnsiTheme="majorBidi" w:cstheme="majorBidi"/>
          <w:sz w:val="28"/>
          <w:szCs w:val="28"/>
        </w:rPr>
        <w:t xml:space="preserve">: </w:t>
      </w:r>
      <w:r w:rsidRPr="007E3B12">
        <w:rPr>
          <w:rFonts w:asciiTheme="majorBidi" w:hAnsiTheme="majorBidi" w:cstheme="majorBidi"/>
          <w:sz w:val="28"/>
          <w:szCs w:val="28"/>
          <w:rtl/>
        </w:rPr>
        <w:t>التكنولوجيا عنصر حاسم في بيئات تنافسية</w:t>
      </w:r>
      <w:r w:rsidRPr="007E3B12">
        <w:rPr>
          <w:rFonts w:asciiTheme="majorBidi" w:hAnsiTheme="majorBidi" w:cstheme="majorBidi"/>
          <w:sz w:val="28"/>
          <w:szCs w:val="28"/>
        </w:rPr>
        <w:t>.</w:t>
      </w:r>
    </w:p>
    <w:p w14:paraId="399B4333" w14:textId="7C7A70AE" w:rsidR="007E3B12" w:rsidRPr="007E3B12" w:rsidRDefault="007E3B12" w:rsidP="002F51B4">
      <w:pPr>
        <w:bidi/>
        <w:spacing w:line="360" w:lineRule="auto"/>
        <w:outlineLvl w:val="1"/>
        <w:rPr>
          <w:rFonts w:asciiTheme="majorBidi" w:hAnsiTheme="majorBidi" w:cstheme="majorBidi"/>
          <w:b/>
          <w:bCs/>
          <w:sz w:val="32"/>
          <w:szCs w:val="32"/>
        </w:rPr>
      </w:pPr>
      <w:bookmarkStart w:id="10" w:name="_Toc213957912"/>
      <w:r w:rsidRPr="007E3B12">
        <w:rPr>
          <w:rFonts w:asciiTheme="majorBidi" w:hAnsiTheme="majorBidi" w:cstheme="majorBidi"/>
          <w:b/>
          <w:bCs/>
          <w:sz w:val="32"/>
          <w:szCs w:val="32"/>
          <w:rtl/>
        </w:rPr>
        <w:t>التحليل المقارن للدراسات</w:t>
      </w:r>
      <w:bookmarkEnd w:id="10"/>
    </w:p>
    <w:p w14:paraId="146DBB26"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من خلال عرض الدراسات السابقة، يمكن استخلاص عدة نتائج مشتركة</w:t>
      </w:r>
      <w:r w:rsidRPr="007E3B12">
        <w:rPr>
          <w:rFonts w:asciiTheme="majorBidi" w:hAnsiTheme="majorBidi" w:cstheme="majorBidi"/>
          <w:sz w:val="28"/>
          <w:szCs w:val="28"/>
        </w:rPr>
        <w:t>:</w:t>
      </w:r>
    </w:p>
    <w:p w14:paraId="50B14D16" w14:textId="77777777" w:rsidR="007E3B12" w:rsidRDefault="007E3B12" w:rsidP="00A70BB3">
      <w:pPr>
        <w:numPr>
          <w:ilvl w:val="0"/>
          <w:numId w:val="7"/>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المنافسة قد تُسهم في رفع المخاطر إذا غابت الحوكمة أو اشتدت الضغوط التسويقية</w:t>
      </w:r>
      <w:r w:rsidRPr="007E3B12">
        <w:rPr>
          <w:rFonts w:asciiTheme="majorBidi" w:hAnsiTheme="majorBidi" w:cstheme="majorBidi"/>
          <w:sz w:val="28"/>
          <w:szCs w:val="28"/>
        </w:rPr>
        <w:t>.</w:t>
      </w:r>
    </w:p>
    <w:p w14:paraId="15E017A6" w14:textId="77777777" w:rsidR="00374B71" w:rsidRDefault="00374B71" w:rsidP="00374B71">
      <w:pPr>
        <w:bidi/>
        <w:spacing w:line="360" w:lineRule="auto"/>
        <w:rPr>
          <w:rFonts w:asciiTheme="majorBidi" w:hAnsiTheme="majorBidi" w:cstheme="majorBidi"/>
          <w:sz w:val="28"/>
          <w:szCs w:val="28"/>
          <w:rtl/>
        </w:rPr>
      </w:pPr>
    </w:p>
    <w:p w14:paraId="48A2D0BC" w14:textId="77777777" w:rsidR="00374B71" w:rsidRDefault="00374B71" w:rsidP="00374B71">
      <w:pPr>
        <w:bidi/>
        <w:spacing w:line="360" w:lineRule="auto"/>
        <w:rPr>
          <w:rFonts w:asciiTheme="majorBidi" w:hAnsiTheme="majorBidi" w:cstheme="majorBidi"/>
          <w:sz w:val="28"/>
          <w:szCs w:val="28"/>
          <w:rtl/>
        </w:rPr>
      </w:pPr>
    </w:p>
    <w:p w14:paraId="3CE72C3E" w14:textId="77777777" w:rsidR="007E3B12" w:rsidRPr="007E3B12" w:rsidRDefault="007E3B12" w:rsidP="00A70BB3">
      <w:pPr>
        <w:numPr>
          <w:ilvl w:val="0"/>
          <w:numId w:val="7"/>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lastRenderedPageBreak/>
        <w:t>وجود أنظمة تقييم متقدمة يعزز القدرة على موازنة المخاطر حتى في الأسواق التنافسية</w:t>
      </w:r>
      <w:r w:rsidRPr="007E3B12">
        <w:rPr>
          <w:rFonts w:asciiTheme="majorBidi" w:hAnsiTheme="majorBidi" w:cstheme="majorBidi"/>
          <w:sz w:val="28"/>
          <w:szCs w:val="28"/>
        </w:rPr>
        <w:t>.</w:t>
      </w:r>
    </w:p>
    <w:p w14:paraId="0B992BE8" w14:textId="77777777" w:rsidR="007E3B12" w:rsidRPr="007E3B12" w:rsidRDefault="007E3B12" w:rsidP="00A70BB3">
      <w:pPr>
        <w:numPr>
          <w:ilvl w:val="0"/>
          <w:numId w:val="7"/>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تأثير المنافسة ليس موحدًا، بل يختلف تبعًا لنوع البنك، وبيئته، ونظامه الرقابي</w:t>
      </w:r>
      <w:r w:rsidRPr="007E3B12">
        <w:rPr>
          <w:rFonts w:asciiTheme="majorBidi" w:hAnsiTheme="majorBidi" w:cstheme="majorBidi"/>
          <w:sz w:val="28"/>
          <w:szCs w:val="28"/>
        </w:rPr>
        <w:t>.</w:t>
      </w:r>
    </w:p>
    <w:p w14:paraId="0E360D8B" w14:textId="77777777" w:rsidR="007E3B12" w:rsidRPr="007E3B12" w:rsidRDefault="007E3B12" w:rsidP="00A70BB3">
      <w:pPr>
        <w:numPr>
          <w:ilvl w:val="0"/>
          <w:numId w:val="7"/>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التقنيات الرقمية أصبحت جزءًا أساسيًا من إدارة المخاطر، خاصة في ظل التنافس مع شركات التقنية المالية</w:t>
      </w:r>
      <w:r w:rsidRPr="007E3B12">
        <w:rPr>
          <w:rFonts w:asciiTheme="majorBidi" w:hAnsiTheme="majorBidi" w:cstheme="majorBidi"/>
          <w:sz w:val="28"/>
          <w:szCs w:val="28"/>
        </w:rPr>
        <w:t>.</w:t>
      </w:r>
    </w:p>
    <w:p w14:paraId="4AB2520E" w14:textId="0041BA93" w:rsidR="007E3B12" w:rsidRPr="007E3B12" w:rsidRDefault="007E3B12" w:rsidP="007E3B12">
      <w:pPr>
        <w:bidi/>
        <w:spacing w:line="360" w:lineRule="auto"/>
        <w:rPr>
          <w:rFonts w:asciiTheme="majorBidi" w:hAnsiTheme="majorBidi" w:cstheme="majorBidi"/>
          <w:b/>
          <w:bCs/>
          <w:sz w:val="28"/>
          <w:szCs w:val="28"/>
        </w:rPr>
      </w:pPr>
    </w:p>
    <w:p w14:paraId="3602C4A5" w14:textId="749F5A83" w:rsidR="007E3B12" w:rsidRPr="007E3B12" w:rsidRDefault="007E3B12" w:rsidP="002F51B4">
      <w:pPr>
        <w:bidi/>
        <w:spacing w:line="360" w:lineRule="auto"/>
        <w:outlineLvl w:val="1"/>
        <w:rPr>
          <w:rFonts w:asciiTheme="majorBidi" w:hAnsiTheme="majorBidi" w:cstheme="majorBidi"/>
          <w:b/>
          <w:bCs/>
          <w:sz w:val="32"/>
          <w:szCs w:val="32"/>
        </w:rPr>
      </w:pPr>
      <w:bookmarkStart w:id="11" w:name="_Toc213957913"/>
      <w:r w:rsidRPr="007E3B12">
        <w:rPr>
          <w:rFonts w:asciiTheme="majorBidi" w:hAnsiTheme="majorBidi" w:cstheme="majorBidi"/>
          <w:b/>
          <w:bCs/>
          <w:sz w:val="32"/>
          <w:szCs w:val="32"/>
          <w:rtl/>
        </w:rPr>
        <w:t>الفجوة البحثية</w:t>
      </w:r>
      <w:bookmarkEnd w:id="11"/>
    </w:p>
    <w:p w14:paraId="233EB473"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رغم تعدد الدراسات، تظل هناك فجوة واضحة في</w:t>
      </w:r>
      <w:r w:rsidRPr="007E3B12">
        <w:rPr>
          <w:rFonts w:asciiTheme="majorBidi" w:hAnsiTheme="majorBidi" w:cstheme="majorBidi"/>
          <w:sz w:val="28"/>
          <w:szCs w:val="28"/>
        </w:rPr>
        <w:t>:</w:t>
      </w:r>
    </w:p>
    <w:p w14:paraId="379D76B2" w14:textId="77777777" w:rsidR="007E3B12" w:rsidRPr="007E3B12" w:rsidRDefault="007E3B12" w:rsidP="00A70BB3">
      <w:pPr>
        <w:numPr>
          <w:ilvl w:val="0"/>
          <w:numId w:val="8"/>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دراسة العلاقة بشكل مباشر في السياق السعودي</w:t>
      </w:r>
    </w:p>
    <w:p w14:paraId="2EDF591E" w14:textId="77777777" w:rsidR="007E3B12" w:rsidRPr="007E3B12" w:rsidRDefault="007E3B12" w:rsidP="00A70BB3">
      <w:pPr>
        <w:numPr>
          <w:ilvl w:val="0"/>
          <w:numId w:val="8"/>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دمج المتغيرات الحديثة مثل التكنولوجيا والحوكمة في نموذج واحد</w:t>
      </w:r>
    </w:p>
    <w:p w14:paraId="496A8E31" w14:textId="77777777" w:rsidR="007E3B12" w:rsidRDefault="007E3B12" w:rsidP="00A70BB3">
      <w:pPr>
        <w:numPr>
          <w:ilvl w:val="0"/>
          <w:numId w:val="8"/>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تحليل التنافسية من منظور المؤسسات المالية المختلفة (بنوك – شركات تمويل – فينتك)</w:t>
      </w:r>
    </w:p>
    <w:p w14:paraId="17DDD3C8" w14:textId="77777777" w:rsidR="007E3B12" w:rsidRPr="007E3B12" w:rsidRDefault="007E3B12" w:rsidP="00A70BB3">
      <w:pPr>
        <w:numPr>
          <w:ilvl w:val="0"/>
          <w:numId w:val="8"/>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قياس فعالية إدارة المخاطر باستخدام أدوات كمية ومعايير حديثة</w:t>
      </w:r>
    </w:p>
    <w:p w14:paraId="34125B4D"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وتسعى هذه الدراسة إلى سد هذه الفجوة من خلال تطوير نموذج تطبيقي يوضح كيف تؤثر التنافسية على ممارسات إدارة الائتمان في السوق السعودي، مع الأخذ بالاعتبار التحول الرقمي والحوكمة</w:t>
      </w:r>
      <w:r w:rsidRPr="007E3B12">
        <w:rPr>
          <w:rFonts w:asciiTheme="majorBidi" w:hAnsiTheme="majorBidi" w:cstheme="majorBidi"/>
          <w:sz w:val="28"/>
          <w:szCs w:val="28"/>
        </w:rPr>
        <w:t>.</w:t>
      </w:r>
    </w:p>
    <w:p w14:paraId="3F4562ED" w14:textId="371208E8" w:rsidR="007E3B12" w:rsidRPr="007E3B12" w:rsidRDefault="007E3B12" w:rsidP="007E3B12">
      <w:pPr>
        <w:bidi/>
        <w:spacing w:line="360" w:lineRule="auto"/>
        <w:rPr>
          <w:rFonts w:asciiTheme="majorBidi" w:hAnsiTheme="majorBidi" w:cstheme="majorBidi"/>
          <w:sz w:val="28"/>
          <w:szCs w:val="28"/>
        </w:rPr>
      </w:pPr>
    </w:p>
    <w:p w14:paraId="63F102A6" w14:textId="49EC72CA" w:rsidR="007E3B12" w:rsidRPr="007E3B12" w:rsidRDefault="007E3B12" w:rsidP="002F51B4">
      <w:pPr>
        <w:bidi/>
        <w:spacing w:line="360" w:lineRule="auto"/>
        <w:outlineLvl w:val="1"/>
        <w:rPr>
          <w:rFonts w:asciiTheme="majorBidi" w:hAnsiTheme="majorBidi" w:cstheme="majorBidi"/>
          <w:b/>
          <w:bCs/>
          <w:sz w:val="32"/>
          <w:szCs w:val="32"/>
        </w:rPr>
      </w:pPr>
      <w:bookmarkStart w:id="12" w:name="_Toc213957914"/>
      <w:r w:rsidRPr="007E3B12">
        <w:rPr>
          <w:rFonts w:asciiTheme="majorBidi" w:hAnsiTheme="majorBidi" w:cstheme="majorBidi"/>
          <w:b/>
          <w:bCs/>
          <w:sz w:val="32"/>
          <w:szCs w:val="32"/>
          <w:rtl/>
        </w:rPr>
        <w:t>الإطار المفاهيمي للدراسة</w:t>
      </w:r>
      <w:bookmarkEnd w:id="12"/>
    </w:p>
    <w:p w14:paraId="2FFF915E" w14:textId="77777777" w:rsidR="007E3B12" w:rsidRPr="007E3B12" w:rsidRDefault="007E3B12" w:rsidP="007E3B12">
      <w:pPr>
        <w:bidi/>
        <w:spacing w:line="360" w:lineRule="auto"/>
        <w:rPr>
          <w:rFonts w:asciiTheme="majorBidi" w:hAnsiTheme="majorBidi" w:cstheme="majorBidi"/>
          <w:sz w:val="28"/>
          <w:szCs w:val="28"/>
        </w:rPr>
      </w:pPr>
      <w:r w:rsidRPr="007E3B12">
        <w:rPr>
          <w:rFonts w:asciiTheme="majorBidi" w:hAnsiTheme="majorBidi" w:cstheme="majorBidi"/>
          <w:sz w:val="28"/>
          <w:szCs w:val="28"/>
          <w:rtl/>
        </w:rPr>
        <w:t>استنادًا إلى الدراسات السابقة، يمكن بناء إطار مفاهيمي يوضح</w:t>
      </w:r>
      <w:r w:rsidRPr="007E3B12">
        <w:rPr>
          <w:rFonts w:asciiTheme="majorBidi" w:hAnsiTheme="majorBidi" w:cstheme="majorBidi"/>
          <w:sz w:val="28"/>
          <w:szCs w:val="28"/>
        </w:rPr>
        <w:t>:</w:t>
      </w:r>
    </w:p>
    <w:p w14:paraId="7A788EAC" w14:textId="4C7802B0" w:rsidR="007E3B12" w:rsidRPr="007E3B12" w:rsidRDefault="007E3B12" w:rsidP="00A70BB3">
      <w:pPr>
        <w:numPr>
          <w:ilvl w:val="0"/>
          <w:numId w:val="9"/>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 xml:space="preserve">شدة المنافسة </w:t>
      </w:r>
      <w:r w:rsidR="00BB39CB">
        <w:rPr>
          <w:rFonts w:asciiTheme="majorBidi" w:hAnsiTheme="majorBidi" w:cstheme="majorBidi" w:hint="cs"/>
          <w:sz w:val="28"/>
          <w:szCs w:val="28"/>
          <w:rtl/>
        </w:rPr>
        <w:t>(</w:t>
      </w:r>
      <w:r w:rsidRPr="007E3B12">
        <w:rPr>
          <w:rFonts w:asciiTheme="majorBidi" w:hAnsiTheme="majorBidi" w:cstheme="majorBidi"/>
          <w:sz w:val="28"/>
          <w:szCs w:val="28"/>
          <w:rtl/>
        </w:rPr>
        <w:t>متغير مستقل</w:t>
      </w:r>
      <w:r w:rsidR="00BB39CB">
        <w:rPr>
          <w:rFonts w:asciiTheme="majorBidi" w:hAnsiTheme="majorBidi" w:cstheme="majorBidi" w:hint="cs"/>
          <w:sz w:val="28"/>
          <w:szCs w:val="28"/>
          <w:rtl/>
        </w:rPr>
        <w:t>)</w:t>
      </w:r>
    </w:p>
    <w:p w14:paraId="7E066048" w14:textId="6B4A956B" w:rsidR="007E3B12" w:rsidRPr="007E3B12" w:rsidRDefault="007E3B12" w:rsidP="00A70BB3">
      <w:pPr>
        <w:numPr>
          <w:ilvl w:val="0"/>
          <w:numId w:val="9"/>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فعالية إدارة مخاطر الائتمان</w:t>
      </w:r>
      <w:r w:rsidR="00BB39CB">
        <w:rPr>
          <w:rFonts w:asciiTheme="majorBidi" w:hAnsiTheme="majorBidi" w:cstheme="majorBidi" w:hint="cs"/>
          <w:sz w:val="28"/>
          <w:szCs w:val="28"/>
          <w:rtl/>
        </w:rPr>
        <w:t>(</w:t>
      </w:r>
      <w:r w:rsidRPr="007E3B12">
        <w:rPr>
          <w:rFonts w:asciiTheme="majorBidi" w:hAnsiTheme="majorBidi" w:cstheme="majorBidi"/>
          <w:sz w:val="28"/>
          <w:szCs w:val="28"/>
          <w:rtl/>
        </w:rPr>
        <w:t>متغير تابع</w:t>
      </w:r>
      <w:r w:rsidR="00BB39CB">
        <w:rPr>
          <w:rFonts w:asciiTheme="majorBidi" w:hAnsiTheme="majorBidi" w:cstheme="majorBidi" w:hint="cs"/>
          <w:sz w:val="28"/>
          <w:szCs w:val="28"/>
          <w:rtl/>
        </w:rPr>
        <w:t>)</w:t>
      </w:r>
    </w:p>
    <w:p w14:paraId="55A8977A" w14:textId="44CEA70B" w:rsidR="007E3B12" w:rsidRPr="007E3B12" w:rsidRDefault="007E3B12" w:rsidP="00A70BB3">
      <w:pPr>
        <w:numPr>
          <w:ilvl w:val="0"/>
          <w:numId w:val="9"/>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 xml:space="preserve">الحوكمة المؤسسية </w:t>
      </w:r>
      <w:r w:rsidR="00BB39CB">
        <w:rPr>
          <w:rFonts w:asciiTheme="majorBidi" w:hAnsiTheme="majorBidi" w:cstheme="majorBidi" w:hint="cs"/>
          <w:sz w:val="28"/>
          <w:szCs w:val="28"/>
          <w:rtl/>
        </w:rPr>
        <w:t>(</w:t>
      </w:r>
      <w:r w:rsidRPr="007E3B12">
        <w:rPr>
          <w:rFonts w:asciiTheme="majorBidi" w:hAnsiTheme="majorBidi" w:cstheme="majorBidi"/>
          <w:sz w:val="28"/>
          <w:szCs w:val="28"/>
          <w:rtl/>
        </w:rPr>
        <w:t>متغير معدل</w:t>
      </w:r>
      <w:r w:rsidR="00BB39CB">
        <w:rPr>
          <w:rFonts w:asciiTheme="majorBidi" w:hAnsiTheme="majorBidi" w:cstheme="majorBidi" w:hint="cs"/>
          <w:sz w:val="28"/>
          <w:szCs w:val="28"/>
          <w:rtl/>
        </w:rPr>
        <w:t>)</w:t>
      </w:r>
    </w:p>
    <w:p w14:paraId="3FC7FDC2" w14:textId="5142C292" w:rsidR="007E3B12" w:rsidRPr="007E3B12" w:rsidRDefault="007E3B12" w:rsidP="00A70BB3">
      <w:pPr>
        <w:numPr>
          <w:ilvl w:val="0"/>
          <w:numId w:val="9"/>
        </w:numPr>
        <w:bidi/>
        <w:spacing w:line="360" w:lineRule="auto"/>
        <w:rPr>
          <w:rFonts w:asciiTheme="majorBidi" w:hAnsiTheme="majorBidi" w:cstheme="majorBidi"/>
          <w:sz w:val="28"/>
          <w:szCs w:val="28"/>
        </w:rPr>
      </w:pPr>
      <w:r w:rsidRPr="007E3B12">
        <w:rPr>
          <w:rFonts w:asciiTheme="majorBidi" w:hAnsiTheme="majorBidi" w:cstheme="majorBidi"/>
          <w:sz w:val="28"/>
          <w:szCs w:val="28"/>
          <w:rtl/>
        </w:rPr>
        <w:t xml:space="preserve">الابتكار التقني والتحليل الذكي </w:t>
      </w:r>
      <w:r w:rsidR="00BB39CB">
        <w:rPr>
          <w:rFonts w:asciiTheme="majorBidi" w:hAnsiTheme="majorBidi" w:cstheme="majorBidi" w:hint="cs"/>
          <w:sz w:val="28"/>
          <w:szCs w:val="28"/>
          <w:rtl/>
        </w:rPr>
        <w:t>(</w:t>
      </w:r>
      <w:r w:rsidRPr="007E3B12">
        <w:rPr>
          <w:rFonts w:asciiTheme="majorBidi" w:hAnsiTheme="majorBidi" w:cstheme="majorBidi"/>
          <w:sz w:val="28"/>
          <w:szCs w:val="28"/>
          <w:rtl/>
        </w:rPr>
        <w:t>متغير وسيط</w:t>
      </w:r>
      <w:r w:rsidR="00BB39CB">
        <w:rPr>
          <w:rFonts w:asciiTheme="majorBidi" w:hAnsiTheme="majorBidi" w:cstheme="majorBidi" w:hint="cs"/>
          <w:sz w:val="28"/>
          <w:szCs w:val="28"/>
          <w:rtl/>
        </w:rPr>
        <w:t>)</w:t>
      </w:r>
    </w:p>
    <w:p w14:paraId="037C61F4" w14:textId="77777777" w:rsidR="007E3B12" w:rsidRDefault="007E3B12" w:rsidP="007E3B12">
      <w:pPr>
        <w:bidi/>
        <w:spacing w:line="360" w:lineRule="auto"/>
        <w:rPr>
          <w:rFonts w:asciiTheme="majorBidi" w:hAnsiTheme="majorBidi" w:cstheme="majorBidi"/>
          <w:b/>
          <w:bCs/>
          <w:sz w:val="28"/>
          <w:szCs w:val="28"/>
          <w:rtl/>
        </w:rPr>
      </w:pPr>
    </w:p>
    <w:p w14:paraId="76090B02" w14:textId="77777777" w:rsidR="00BB39CB" w:rsidRDefault="00BB39CB" w:rsidP="00EA3CF7">
      <w:pPr>
        <w:bidi/>
        <w:spacing w:line="360" w:lineRule="auto"/>
        <w:rPr>
          <w:rFonts w:asciiTheme="majorBidi" w:hAnsiTheme="majorBidi" w:cstheme="majorBidi"/>
          <w:b/>
          <w:bCs/>
          <w:sz w:val="28"/>
          <w:szCs w:val="28"/>
          <w:rtl/>
        </w:rPr>
      </w:pPr>
    </w:p>
    <w:p w14:paraId="74276201" w14:textId="77777777" w:rsidR="00BB39CB" w:rsidRDefault="00BB39CB" w:rsidP="00BB39CB">
      <w:pPr>
        <w:bidi/>
        <w:spacing w:line="360" w:lineRule="auto"/>
        <w:rPr>
          <w:rFonts w:asciiTheme="majorBidi" w:hAnsiTheme="majorBidi" w:cstheme="majorBidi"/>
          <w:b/>
          <w:bCs/>
          <w:sz w:val="28"/>
          <w:szCs w:val="28"/>
          <w:rtl/>
        </w:rPr>
      </w:pPr>
    </w:p>
    <w:p w14:paraId="435B1476" w14:textId="77777777" w:rsidR="00BB39CB" w:rsidRDefault="00BB39CB" w:rsidP="00BB39CB">
      <w:pPr>
        <w:bidi/>
        <w:spacing w:line="360" w:lineRule="auto"/>
        <w:rPr>
          <w:rFonts w:asciiTheme="majorBidi" w:hAnsiTheme="majorBidi" w:cstheme="majorBidi"/>
          <w:b/>
          <w:bCs/>
          <w:sz w:val="28"/>
          <w:szCs w:val="28"/>
          <w:rtl/>
        </w:rPr>
      </w:pPr>
    </w:p>
    <w:p w14:paraId="69921178" w14:textId="0EA71919" w:rsidR="002F51B4" w:rsidRPr="002F51B4" w:rsidRDefault="002F51B4" w:rsidP="00C2118E">
      <w:pPr>
        <w:bidi/>
        <w:spacing w:line="360" w:lineRule="auto"/>
        <w:outlineLvl w:val="1"/>
        <w:rPr>
          <w:rFonts w:asciiTheme="majorBidi" w:hAnsiTheme="majorBidi" w:cstheme="majorBidi"/>
          <w:b/>
          <w:bCs/>
          <w:color w:val="4472C4" w:themeColor="accent1"/>
          <w:sz w:val="32"/>
          <w:szCs w:val="32"/>
          <w:rtl/>
        </w:rPr>
      </w:pPr>
      <w:bookmarkStart w:id="13" w:name="_Toc213957916"/>
      <w:r w:rsidRPr="002F51B4">
        <w:rPr>
          <w:rFonts w:asciiTheme="majorBidi" w:hAnsiTheme="majorBidi" w:cstheme="majorBidi"/>
          <w:b/>
          <w:bCs/>
          <w:color w:val="4472C4" w:themeColor="accent1"/>
          <w:sz w:val="32"/>
          <w:szCs w:val="32"/>
          <w:rtl/>
        </w:rPr>
        <w:lastRenderedPageBreak/>
        <w:t>المنطلقات النظرية والإطار النظري للدراسة</w:t>
      </w:r>
      <w:bookmarkEnd w:id="13"/>
    </w:p>
    <w:p w14:paraId="258C2D05" w14:textId="3F47646A" w:rsidR="00EA3CF7" w:rsidRPr="00EA3CF7" w:rsidRDefault="00EA3CF7" w:rsidP="00BB39CB">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يُعدّ الإطار النظري خطوة جوهرية في بناء أي دراسة علمية، خصوصًا في المجالات المالية التي تتداخل فيها العوامل الاقتصادية والسلوكية والتنظيمية. وبما أن موضوع هذه الدراسة يرتكز على تحليل تأثير البيئة التنافسية لقطاع التمويل على فعالية إدارة مخاطر الائتمان، فإن التعرف إلى الأسس النظرية التي تُفسّر هذا التفاعل يساعد في تشكيل رؤية واضحة لطبيعة العلاقة بين المتغيرات، ويُسهِم في بناء نموذج تحليلي دقيق</w:t>
      </w:r>
      <w:r w:rsidRPr="00EA3CF7">
        <w:rPr>
          <w:rFonts w:asciiTheme="majorBidi" w:hAnsiTheme="majorBidi" w:cstheme="majorBidi"/>
          <w:sz w:val="28"/>
          <w:szCs w:val="28"/>
        </w:rPr>
        <w:t>.</w:t>
      </w:r>
    </w:p>
    <w:p w14:paraId="0DA7D849"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ويجمع هذا الفصل بين عدة نظريات اقتصادية وإدارية معروفة، تُفسّر كل منها جانبًا من الظاهرة محل الدراسة. وقد جرى اختيار هذه النظريات بشكل متعمّد لأنها تُعالج الأبعاد المختلفة للمنافسة، واتخاذ القرار الائتماني، والتباين بين المؤسسات، وتأثير التكنولوجيا، مما يجعلها مناسبة لتكوين إطار نظري متكامل يمكن الاعتماد عليه في تفسير النتائج المتوقعة للدراسة</w:t>
      </w:r>
      <w:r w:rsidRPr="00EA3CF7">
        <w:rPr>
          <w:rFonts w:asciiTheme="majorBidi" w:hAnsiTheme="majorBidi" w:cstheme="majorBidi"/>
          <w:sz w:val="28"/>
          <w:szCs w:val="28"/>
        </w:rPr>
        <w:t>.</w:t>
      </w:r>
    </w:p>
    <w:p w14:paraId="2B209DB8" w14:textId="77777777" w:rsidR="00296EEF" w:rsidRPr="00BF3BE2" w:rsidRDefault="00296EEF" w:rsidP="00296EEF">
      <w:pPr>
        <w:bidi/>
        <w:spacing w:line="360" w:lineRule="auto"/>
        <w:rPr>
          <w:rFonts w:asciiTheme="majorBidi" w:hAnsiTheme="majorBidi" w:cstheme="majorBidi"/>
          <w:b/>
          <w:bCs/>
          <w:sz w:val="28"/>
          <w:szCs w:val="28"/>
        </w:rPr>
      </w:pPr>
      <w:r w:rsidRPr="00296EEF">
        <w:rPr>
          <w:rFonts w:asciiTheme="majorBidi" w:hAnsiTheme="majorBidi" w:cstheme="majorBidi"/>
          <w:b/>
          <w:bCs/>
          <w:sz w:val="28"/>
          <w:szCs w:val="28"/>
        </w:rPr>
        <w:t xml:space="preserve">1. </w:t>
      </w:r>
      <w:r w:rsidRPr="00296EEF">
        <w:rPr>
          <w:rFonts w:asciiTheme="majorBidi" w:hAnsiTheme="majorBidi" w:cstheme="majorBidi"/>
          <w:b/>
          <w:bCs/>
          <w:sz w:val="28"/>
          <w:szCs w:val="28"/>
          <w:rtl/>
        </w:rPr>
        <w:t>مفهوم المخاطر</w:t>
      </w:r>
    </w:p>
    <w:p w14:paraId="1D4F5E02" w14:textId="7D830F6F" w:rsidR="00296EEF" w:rsidRPr="00296EEF" w:rsidRDefault="00296EEF" w:rsidP="00296EEF">
      <w:pPr>
        <w:bidi/>
        <w:spacing w:line="360" w:lineRule="auto"/>
        <w:rPr>
          <w:rFonts w:asciiTheme="majorBidi" w:hAnsiTheme="majorBidi" w:cstheme="majorBidi"/>
          <w:sz w:val="28"/>
          <w:szCs w:val="28"/>
        </w:rPr>
      </w:pPr>
      <w:r w:rsidRPr="00BF3BE2">
        <w:rPr>
          <w:rFonts w:asciiTheme="majorBidi" w:hAnsiTheme="majorBidi" w:cstheme="majorBidi"/>
          <w:sz w:val="28"/>
          <w:szCs w:val="28"/>
          <w:rtl/>
        </w:rPr>
        <w:t>تُعرَّف المخاطر بوجه عام بأنها</w:t>
      </w:r>
      <w:r w:rsidR="00BF3BE2" w:rsidRPr="00BF3BE2">
        <w:rPr>
          <w:rFonts w:asciiTheme="majorBidi" w:hAnsiTheme="majorBidi" w:cstheme="majorBidi" w:hint="cs"/>
          <w:sz w:val="28"/>
          <w:szCs w:val="28"/>
          <w:rtl/>
        </w:rPr>
        <w:t xml:space="preserve"> </w:t>
      </w:r>
      <w:r w:rsidRPr="00BF3BE2">
        <w:rPr>
          <w:rFonts w:asciiTheme="majorBidi" w:hAnsiTheme="majorBidi" w:cstheme="majorBidi"/>
          <w:sz w:val="28"/>
          <w:szCs w:val="28"/>
        </w:rPr>
        <w:t xml:space="preserve">: </w:t>
      </w:r>
      <w:r w:rsidRPr="00BF3BE2">
        <w:rPr>
          <w:rFonts w:asciiTheme="majorBidi" w:hAnsiTheme="majorBidi" w:cstheme="majorBidi"/>
          <w:sz w:val="28"/>
          <w:szCs w:val="28"/>
          <w:rtl/>
        </w:rPr>
        <w:t>احتمال وقوع أحداث مستقبلية غير مؤكدة تؤثر سلبًا في تحقيق الأهداف المرجوّة للفرد أو المؤسسة</w:t>
      </w:r>
      <w:r w:rsidRPr="00BF3BE2">
        <w:rPr>
          <w:rFonts w:asciiTheme="majorBidi" w:hAnsiTheme="majorBidi" w:cstheme="majorBidi"/>
          <w:sz w:val="28"/>
          <w:szCs w:val="28"/>
        </w:rPr>
        <w:t xml:space="preserve">. </w:t>
      </w:r>
      <w:r w:rsidRPr="00BF3BE2">
        <w:rPr>
          <w:rFonts w:asciiTheme="majorBidi" w:hAnsiTheme="majorBidi" w:cstheme="majorBidi"/>
          <w:sz w:val="28"/>
          <w:szCs w:val="28"/>
          <w:rtl/>
        </w:rPr>
        <w:t>وفي السياق المالي، تعني المخاطر إمكانية أن تختلف العوائد الفعلية عن العوائد المتوقعة، بما قد يؤدي إلى خسائر في رأس المال أو الإيرادات</w:t>
      </w:r>
      <w:r w:rsidRPr="00296EEF">
        <w:rPr>
          <w:rFonts w:asciiTheme="majorBidi" w:hAnsiTheme="majorBidi" w:cstheme="majorBidi"/>
          <w:sz w:val="28"/>
          <w:szCs w:val="28"/>
        </w:rPr>
        <w:t>.</w:t>
      </w:r>
    </w:p>
    <w:p w14:paraId="08D6351E" w14:textId="77777777" w:rsidR="00296EEF" w:rsidRPr="00296EEF" w:rsidRDefault="00296EEF" w:rsidP="00296EEF">
      <w:pPr>
        <w:bidi/>
        <w:spacing w:line="360" w:lineRule="auto"/>
        <w:rPr>
          <w:rFonts w:asciiTheme="majorBidi" w:hAnsiTheme="majorBidi" w:cstheme="majorBidi"/>
          <w:sz w:val="28"/>
          <w:szCs w:val="28"/>
        </w:rPr>
      </w:pPr>
      <w:r w:rsidRPr="00296EEF">
        <w:rPr>
          <w:rFonts w:asciiTheme="majorBidi" w:hAnsiTheme="majorBidi" w:cstheme="majorBidi"/>
          <w:sz w:val="28"/>
          <w:szCs w:val="28"/>
          <w:rtl/>
        </w:rPr>
        <w:t>وتختلف درجة المخاطر باختلاف طبيعة النشاط، ومستوى عدم التأكد في البيئة المحيطة، ومدى كفاءة الأنظمة والإجراءات التي تعتمدها المؤسسة في التنبؤ بالمستقبل والتعامل مع المتغيرات</w:t>
      </w:r>
      <w:r w:rsidRPr="00296EEF">
        <w:rPr>
          <w:rFonts w:asciiTheme="majorBidi" w:hAnsiTheme="majorBidi" w:cstheme="majorBidi"/>
          <w:sz w:val="28"/>
          <w:szCs w:val="28"/>
        </w:rPr>
        <w:t>.</w:t>
      </w:r>
    </w:p>
    <w:p w14:paraId="1CC070D4" w14:textId="77777777" w:rsidR="00296EEF" w:rsidRPr="00296EEF" w:rsidRDefault="00296EEF" w:rsidP="00296EEF">
      <w:pPr>
        <w:bidi/>
        <w:spacing w:line="360" w:lineRule="auto"/>
        <w:rPr>
          <w:rFonts w:asciiTheme="majorBidi" w:hAnsiTheme="majorBidi" w:cstheme="majorBidi"/>
          <w:b/>
          <w:bCs/>
          <w:sz w:val="28"/>
          <w:szCs w:val="28"/>
        </w:rPr>
      </w:pPr>
      <w:r w:rsidRPr="00296EEF">
        <w:rPr>
          <w:rFonts w:asciiTheme="majorBidi" w:hAnsiTheme="majorBidi" w:cstheme="majorBidi"/>
          <w:b/>
          <w:bCs/>
          <w:sz w:val="28"/>
          <w:szCs w:val="28"/>
        </w:rPr>
        <w:t xml:space="preserve">2. </w:t>
      </w:r>
      <w:r w:rsidRPr="00296EEF">
        <w:rPr>
          <w:rFonts w:asciiTheme="majorBidi" w:hAnsiTheme="majorBidi" w:cstheme="majorBidi"/>
          <w:b/>
          <w:bCs/>
          <w:sz w:val="28"/>
          <w:szCs w:val="28"/>
          <w:rtl/>
        </w:rPr>
        <w:t>تعريف مخاطر الائتمان</w:t>
      </w:r>
    </w:p>
    <w:p w14:paraId="1DB53FF2" w14:textId="77777777" w:rsidR="00296EEF" w:rsidRPr="009427D2" w:rsidRDefault="00296EEF" w:rsidP="00296EEF">
      <w:pPr>
        <w:bidi/>
        <w:spacing w:line="360" w:lineRule="auto"/>
        <w:rPr>
          <w:rFonts w:asciiTheme="majorBidi" w:hAnsiTheme="majorBidi" w:cstheme="majorBidi"/>
          <w:sz w:val="28"/>
          <w:szCs w:val="28"/>
        </w:rPr>
      </w:pPr>
      <w:r w:rsidRPr="009427D2">
        <w:rPr>
          <w:rFonts w:asciiTheme="majorBidi" w:hAnsiTheme="majorBidi" w:cstheme="majorBidi"/>
          <w:sz w:val="28"/>
          <w:szCs w:val="28"/>
          <w:rtl/>
        </w:rPr>
        <w:t>تُعد مخاطر الائتمان من أهم أنواع المخاطر التي تواجه المؤسسات المالية، خاصة البنوك وشركات التمويل، ويمكن تعريفها بأنها</w:t>
      </w:r>
      <w:r w:rsidRPr="009427D2">
        <w:rPr>
          <w:rFonts w:asciiTheme="majorBidi" w:hAnsiTheme="majorBidi" w:cstheme="majorBidi"/>
          <w:sz w:val="28"/>
          <w:szCs w:val="28"/>
        </w:rPr>
        <w:t>:</w:t>
      </w:r>
      <w:r w:rsidRPr="009427D2">
        <w:rPr>
          <w:rFonts w:asciiTheme="majorBidi" w:hAnsiTheme="majorBidi" w:cstheme="majorBidi"/>
          <w:sz w:val="28"/>
          <w:szCs w:val="28"/>
        </w:rPr>
        <w:br/>
      </w:r>
      <w:r w:rsidRPr="009427D2">
        <w:rPr>
          <w:rFonts w:asciiTheme="majorBidi" w:hAnsiTheme="majorBidi" w:cstheme="majorBidi"/>
          <w:sz w:val="28"/>
          <w:szCs w:val="28"/>
          <w:rtl/>
        </w:rPr>
        <w:t>احتمال فشل المقترض في الوفاء بالتزاماته التعاقدية في المواعيد المحددة، سواء من حيث سداد أصل الدين أو العوائد المترتبة عليه، بما يترتب عليه خسائر مالية للمؤسسة الممولة</w:t>
      </w:r>
      <w:r w:rsidRPr="009427D2">
        <w:rPr>
          <w:rFonts w:asciiTheme="majorBidi" w:hAnsiTheme="majorBidi" w:cstheme="majorBidi"/>
          <w:sz w:val="28"/>
          <w:szCs w:val="28"/>
        </w:rPr>
        <w:t>.</w:t>
      </w:r>
    </w:p>
    <w:p w14:paraId="4D62F2F7" w14:textId="77777777" w:rsidR="00296EEF" w:rsidRPr="00296EEF" w:rsidRDefault="00296EEF" w:rsidP="00296EEF">
      <w:pPr>
        <w:bidi/>
        <w:spacing w:line="360" w:lineRule="auto"/>
        <w:rPr>
          <w:rFonts w:asciiTheme="majorBidi" w:hAnsiTheme="majorBidi" w:cstheme="majorBidi"/>
          <w:sz w:val="28"/>
          <w:szCs w:val="28"/>
        </w:rPr>
      </w:pPr>
      <w:r w:rsidRPr="009427D2">
        <w:rPr>
          <w:rFonts w:asciiTheme="majorBidi" w:hAnsiTheme="majorBidi" w:cstheme="majorBidi"/>
          <w:sz w:val="28"/>
          <w:szCs w:val="28"/>
          <w:rtl/>
        </w:rPr>
        <w:t>وتتجلى هذه المخاطر في صور عدة؛ منها تأخر السداد، أو التخلف الكلي عن السداد (التعثر)، أو إعادة هيكلة الدين بشروط مجحفة للمؤسسة الممولة</w:t>
      </w:r>
      <w:r w:rsidRPr="00296EEF">
        <w:rPr>
          <w:rFonts w:asciiTheme="majorBidi" w:hAnsiTheme="majorBidi" w:cstheme="majorBidi"/>
          <w:sz w:val="28"/>
          <w:szCs w:val="28"/>
        </w:rPr>
        <w:t>.</w:t>
      </w:r>
    </w:p>
    <w:p w14:paraId="680FD594" w14:textId="77777777" w:rsidR="00296EEF" w:rsidRPr="00296EEF" w:rsidRDefault="00296EEF" w:rsidP="00296EEF">
      <w:pPr>
        <w:bidi/>
        <w:spacing w:line="360" w:lineRule="auto"/>
        <w:rPr>
          <w:rFonts w:asciiTheme="majorBidi" w:hAnsiTheme="majorBidi" w:cstheme="majorBidi"/>
          <w:b/>
          <w:bCs/>
          <w:sz w:val="28"/>
          <w:szCs w:val="28"/>
        </w:rPr>
      </w:pPr>
      <w:r w:rsidRPr="00296EEF">
        <w:rPr>
          <w:rFonts w:asciiTheme="majorBidi" w:hAnsiTheme="majorBidi" w:cstheme="majorBidi"/>
          <w:b/>
          <w:bCs/>
          <w:sz w:val="28"/>
          <w:szCs w:val="28"/>
        </w:rPr>
        <w:t xml:space="preserve">3. </w:t>
      </w:r>
      <w:r w:rsidRPr="00296EEF">
        <w:rPr>
          <w:rFonts w:asciiTheme="majorBidi" w:hAnsiTheme="majorBidi" w:cstheme="majorBidi"/>
          <w:b/>
          <w:bCs/>
          <w:sz w:val="28"/>
          <w:szCs w:val="28"/>
          <w:rtl/>
        </w:rPr>
        <w:t>أهمية مخاطر الائتمان للمؤسسات المالية</w:t>
      </w:r>
    </w:p>
    <w:p w14:paraId="42818587" w14:textId="77777777" w:rsidR="00296EEF" w:rsidRPr="00296EEF" w:rsidRDefault="00296EEF" w:rsidP="00296EEF">
      <w:pPr>
        <w:bidi/>
        <w:spacing w:line="360" w:lineRule="auto"/>
        <w:rPr>
          <w:rFonts w:asciiTheme="majorBidi" w:hAnsiTheme="majorBidi" w:cstheme="majorBidi"/>
          <w:b/>
          <w:bCs/>
          <w:sz w:val="28"/>
          <w:szCs w:val="28"/>
        </w:rPr>
      </w:pPr>
      <w:r w:rsidRPr="00296EEF">
        <w:rPr>
          <w:rFonts w:asciiTheme="majorBidi" w:hAnsiTheme="majorBidi" w:cstheme="majorBidi"/>
          <w:b/>
          <w:bCs/>
          <w:sz w:val="28"/>
          <w:szCs w:val="28"/>
          <w:rtl/>
        </w:rPr>
        <w:t>تكتسب مخاطر الائتمان أهمية خاصة لأنها</w:t>
      </w:r>
      <w:r w:rsidRPr="00296EEF">
        <w:rPr>
          <w:rFonts w:asciiTheme="majorBidi" w:hAnsiTheme="majorBidi" w:cstheme="majorBidi"/>
          <w:b/>
          <w:bCs/>
          <w:sz w:val="28"/>
          <w:szCs w:val="28"/>
        </w:rPr>
        <w:t>:</w:t>
      </w:r>
    </w:p>
    <w:p w14:paraId="7DEC620F" w14:textId="04A3EB2F" w:rsidR="00296EEF" w:rsidRPr="00296EEF" w:rsidRDefault="00296EEF" w:rsidP="00A70BB3">
      <w:pPr>
        <w:numPr>
          <w:ilvl w:val="0"/>
          <w:numId w:val="28"/>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t>تمثل المصدر الرئيس</w:t>
      </w:r>
      <w:r w:rsidR="005019EB">
        <w:rPr>
          <w:rFonts w:asciiTheme="majorBidi" w:hAnsiTheme="majorBidi" w:cstheme="majorBidi" w:hint="cs"/>
          <w:sz w:val="28"/>
          <w:szCs w:val="28"/>
          <w:rtl/>
        </w:rPr>
        <w:t>ي</w:t>
      </w:r>
      <w:r w:rsidRPr="00296EEF">
        <w:rPr>
          <w:rFonts w:asciiTheme="majorBidi" w:hAnsiTheme="majorBidi" w:cstheme="majorBidi"/>
          <w:sz w:val="28"/>
          <w:szCs w:val="28"/>
          <w:rtl/>
        </w:rPr>
        <w:t xml:space="preserve"> للدخل لدى معظم المؤسسات التمويلية، حيث يعتمد نشاطها على منح القروض والتسهيلات الائتمانية</w:t>
      </w:r>
      <w:r w:rsidRPr="00296EEF">
        <w:rPr>
          <w:rFonts w:asciiTheme="majorBidi" w:hAnsiTheme="majorBidi" w:cstheme="majorBidi"/>
          <w:sz w:val="28"/>
          <w:szCs w:val="28"/>
        </w:rPr>
        <w:t>.</w:t>
      </w:r>
    </w:p>
    <w:p w14:paraId="04B79CA9" w14:textId="77777777" w:rsidR="00296EEF" w:rsidRPr="00296EEF" w:rsidRDefault="00296EEF" w:rsidP="00296EEF">
      <w:pPr>
        <w:bidi/>
        <w:spacing w:line="360" w:lineRule="auto"/>
        <w:rPr>
          <w:rFonts w:asciiTheme="majorBidi" w:hAnsiTheme="majorBidi" w:cstheme="majorBidi"/>
          <w:sz w:val="28"/>
          <w:szCs w:val="28"/>
        </w:rPr>
      </w:pPr>
    </w:p>
    <w:p w14:paraId="707AC75E" w14:textId="77777777" w:rsidR="00296EEF" w:rsidRPr="00296EEF" w:rsidRDefault="00296EEF" w:rsidP="00A70BB3">
      <w:pPr>
        <w:numPr>
          <w:ilvl w:val="0"/>
          <w:numId w:val="28"/>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lastRenderedPageBreak/>
        <w:t>ترتبط مباشرةً بجودة محفظة القروض؛ فارتفاع معدلات التعثر ينعكس في زيادة المخصصات، وانخفاض الأرباح، وتراجع متانة المركز المالي للمؤسسة</w:t>
      </w:r>
      <w:r w:rsidRPr="00296EEF">
        <w:rPr>
          <w:rFonts w:asciiTheme="majorBidi" w:hAnsiTheme="majorBidi" w:cstheme="majorBidi"/>
          <w:sz w:val="28"/>
          <w:szCs w:val="28"/>
        </w:rPr>
        <w:t>.</w:t>
      </w:r>
    </w:p>
    <w:p w14:paraId="313F4CF9" w14:textId="77777777" w:rsidR="00296EEF" w:rsidRPr="00296EEF" w:rsidRDefault="00296EEF" w:rsidP="00A70BB3">
      <w:pPr>
        <w:numPr>
          <w:ilvl w:val="0"/>
          <w:numId w:val="28"/>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t>تؤثر في السمعة الائتمانية للمؤسسة وقدرتها على الحصول على تمويل من الأسواق، وبالتالي في قدرتها التنافسية</w:t>
      </w:r>
      <w:r w:rsidRPr="00296EEF">
        <w:rPr>
          <w:rFonts w:asciiTheme="majorBidi" w:hAnsiTheme="majorBidi" w:cstheme="majorBidi"/>
          <w:sz w:val="28"/>
          <w:szCs w:val="28"/>
        </w:rPr>
        <w:t>.</w:t>
      </w:r>
    </w:p>
    <w:p w14:paraId="6478AE9E" w14:textId="77777777" w:rsidR="00296EEF" w:rsidRPr="00296EEF" w:rsidRDefault="00296EEF" w:rsidP="00A70BB3">
      <w:pPr>
        <w:numPr>
          <w:ilvl w:val="0"/>
          <w:numId w:val="28"/>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t>مرتبطة بالاستقرار المالي الكلي؛ إذ يمكن أن يؤدي تراكم مخاطر الائتمان على مستوى النظام المالي إلى أزمات ائتمانية واسعة</w:t>
      </w:r>
      <w:r w:rsidRPr="00296EEF">
        <w:rPr>
          <w:rFonts w:asciiTheme="majorBidi" w:hAnsiTheme="majorBidi" w:cstheme="majorBidi"/>
          <w:sz w:val="28"/>
          <w:szCs w:val="28"/>
        </w:rPr>
        <w:t>.</w:t>
      </w:r>
    </w:p>
    <w:p w14:paraId="04CFCC27" w14:textId="3190BA20" w:rsidR="00296EEF" w:rsidRPr="00296EEF" w:rsidRDefault="00A777AB" w:rsidP="00296EEF">
      <w:pPr>
        <w:bidi/>
        <w:spacing w:line="360" w:lineRule="auto"/>
        <w:rPr>
          <w:rFonts w:asciiTheme="majorBidi" w:hAnsiTheme="majorBidi" w:cstheme="majorBidi"/>
          <w:b/>
          <w:bCs/>
          <w:sz w:val="28"/>
          <w:szCs w:val="28"/>
        </w:rPr>
      </w:pPr>
      <w:r>
        <w:rPr>
          <w:rFonts w:asciiTheme="majorBidi" w:hAnsiTheme="majorBidi" w:cstheme="majorBidi" w:hint="cs"/>
          <w:b/>
          <w:bCs/>
          <w:sz w:val="28"/>
          <w:szCs w:val="28"/>
          <w:rtl/>
        </w:rPr>
        <w:t xml:space="preserve"> </w:t>
      </w:r>
      <w:r w:rsidR="00296EEF" w:rsidRPr="00296EEF">
        <w:rPr>
          <w:rFonts w:asciiTheme="majorBidi" w:hAnsiTheme="majorBidi" w:cstheme="majorBidi"/>
          <w:b/>
          <w:bCs/>
          <w:sz w:val="28"/>
          <w:szCs w:val="28"/>
        </w:rPr>
        <w:t xml:space="preserve">4. </w:t>
      </w:r>
      <w:r w:rsidR="00296EEF" w:rsidRPr="00296EEF">
        <w:rPr>
          <w:rFonts w:asciiTheme="majorBidi" w:hAnsiTheme="majorBidi" w:cstheme="majorBidi"/>
          <w:b/>
          <w:bCs/>
          <w:sz w:val="28"/>
          <w:szCs w:val="28"/>
          <w:rtl/>
        </w:rPr>
        <w:t>أنواع مخاطر الائتمان</w:t>
      </w:r>
    </w:p>
    <w:p w14:paraId="32D7A519" w14:textId="77777777" w:rsidR="00296EEF" w:rsidRPr="00296EEF" w:rsidRDefault="00296EEF" w:rsidP="00296EEF">
      <w:pPr>
        <w:bidi/>
        <w:spacing w:line="360" w:lineRule="auto"/>
        <w:rPr>
          <w:rFonts w:asciiTheme="majorBidi" w:hAnsiTheme="majorBidi" w:cstheme="majorBidi"/>
          <w:b/>
          <w:bCs/>
          <w:sz w:val="28"/>
          <w:szCs w:val="28"/>
        </w:rPr>
      </w:pPr>
      <w:r w:rsidRPr="00296EEF">
        <w:rPr>
          <w:rFonts w:asciiTheme="majorBidi" w:hAnsiTheme="majorBidi" w:cstheme="majorBidi"/>
          <w:b/>
          <w:bCs/>
          <w:sz w:val="28"/>
          <w:szCs w:val="28"/>
          <w:rtl/>
        </w:rPr>
        <w:t>يمكن تصنيف مخاطر الائتمان إلى عدة أنواع، من أهمها</w:t>
      </w:r>
      <w:r w:rsidRPr="00296EEF">
        <w:rPr>
          <w:rFonts w:asciiTheme="majorBidi" w:hAnsiTheme="majorBidi" w:cstheme="majorBidi"/>
          <w:b/>
          <w:bCs/>
          <w:sz w:val="28"/>
          <w:szCs w:val="28"/>
        </w:rPr>
        <w:t>:</w:t>
      </w:r>
    </w:p>
    <w:p w14:paraId="15E57B03" w14:textId="77777777" w:rsidR="00296EEF" w:rsidRPr="00296EEF" w:rsidRDefault="00296EEF" w:rsidP="00A70BB3">
      <w:pPr>
        <w:numPr>
          <w:ilvl w:val="0"/>
          <w:numId w:val="29"/>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t>مخاطر التعثر</w:t>
      </w:r>
      <w:r w:rsidRPr="00296EEF">
        <w:rPr>
          <w:rFonts w:asciiTheme="majorBidi" w:hAnsiTheme="majorBidi" w:cstheme="majorBidi"/>
          <w:sz w:val="28"/>
          <w:szCs w:val="28"/>
        </w:rPr>
        <w:t xml:space="preserve"> (Default Risk):</w:t>
      </w:r>
      <w:r w:rsidRPr="00296EEF">
        <w:rPr>
          <w:rFonts w:asciiTheme="majorBidi" w:hAnsiTheme="majorBidi" w:cstheme="majorBidi"/>
          <w:sz w:val="28"/>
          <w:szCs w:val="28"/>
        </w:rPr>
        <w:br/>
      </w:r>
      <w:r w:rsidRPr="00296EEF">
        <w:rPr>
          <w:rFonts w:asciiTheme="majorBidi" w:hAnsiTheme="majorBidi" w:cstheme="majorBidi"/>
          <w:sz w:val="28"/>
          <w:szCs w:val="28"/>
          <w:rtl/>
        </w:rPr>
        <w:t>وهي احتمال عدم قدرة العميل على السداد كليًا أو جزئيًا، ما يؤدي إلى خسارة مباشرة في أصول المؤسسة</w:t>
      </w:r>
      <w:r w:rsidRPr="00296EEF">
        <w:rPr>
          <w:rFonts w:asciiTheme="majorBidi" w:hAnsiTheme="majorBidi" w:cstheme="majorBidi"/>
          <w:sz w:val="28"/>
          <w:szCs w:val="28"/>
        </w:rPr>
        <w:t>.</w:t>
      </w:r>
    </w:p>
    <w:p w14:paraId="1FACEE25" w14:textId="77777777" w:rsidR="00296EEF" w:rsidRPr="00296EEF" w:rsidRDefault="00296EEF" w:rsidP="00A70BB3">
      <w:pPr>
        <w:numPr>
          <w:ilvl w:val="0"/>
          <w:numId w:val="29"/>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t>مخاطر التركّز الائتماني</w:t>
      </w:r>
      <w:r w:rsidRPr="00296EEF">
        <w:rPr>
          <w:rFonts w:asciiTheme="majorBidi" w:hAnsiTheme="majorBidi" w:cstheme="majorBidi"/>
          <w:sz w:val="28"/>
          <w:szCs w:val="28"/>
        </w:rPr>
        <w:t xml:space="preserve"> (Concentration Risk):</w:t>
      </w:r>
      <w:r w:rsidRPr="00296EEF">
        <w:rPr>
          <w:rFonts w:asciiTheme="majorBidi" w:hAnsiTheme="majorBidi" w:cstheme="majorBidi"/>
          <w:sz w:val="28"/>
          <w:szCs w:val="28"/>
        </w:rPr>
        <w:br/>
      </w:r>
      <w:r w:rsidRPr="00296EEF">
        <w:rPr>
          <w:rFonts w:asciiTheme="majorBidi" w:hAnsiTheme="majorBidi" w:cstheme="majorBidi"/>
          <w:sz w:val="28"/>
          <w:szCs w:val="28"/>
          <w:rtl/>
        </w:rPr>
        <w:t>وتنشأ عند تركّز حجم كبير من الائتمان في عدد محدود من العملاء، أو في قطاع اقتصادي واحد، أو منطقة جغرافية معينة، مما يزيد من حساسية المحفظة لأي صدمة تصيب ذلك القطاع أو المنطقة</w:t>
      </w:r>
      <w:r w:rsidRPr="00296EEF">
        <w:rPr>
          <w:rFonts w:asciiTheme="majorBidi" w:hAnsiTheme="majorBidi" w:cstheme="majorBidi"/>
          <w:sz w:val="28"/>
          <w:szCs w:val="28"/>
        </w:rPr>
        <w:t>.</w:t>
      </w:r>
    </w:p>
    <w:p w14:paraId="4838C2EE" w14:textId="77777777" w:rsidR="00296EEF" w:rsidRPr="00296EEF" w:rsidRDefault="00296EEF" w:rsidP="00A70BB3">
      <w:pPr>
        <w:numPr>
          <w:ilvl w:val="0"/>
          <w:numId w:val="29"/>
        </w:numPr>
        <w:bidi/>
        <w:spacing w:line="360" w:lineRule="auto"/>
        <w:rPr>
          <w:rFonts w:asciiTheme="majorBidi" w:hAnsiTheme="majorBidi" w:cstheme="majorBidi"/>
          <w:sz w:val="28"/>
          <w:szCs w:val="28"/>
        </w:rPr>
      </w:pPr>
      <w:r w:rsidRPr="00296EEF">
        <w:rPr>
          <w:rFonts w:asciiTheme="majorBidi" w:hAnsiTheme="majorBidi" w:cstheme="majorBidi"/>
          <w:sz w:val="28"/>
          <w:szCs w:val="28"/>
          <w:rtl/>
        </w:rPr>
        <w:t>مخاطر الجهة المقابلة</w:t>
      </w:r>
      <w:r w:rsidRPr="00296EEF">
        <w:rPr>
          <w:rFonts w:asciiTheme="majorBidi" w:hAnsiTheme="majorBidi" w:cstheme="majorBidi"/>
          <w:sz w:val="28"/>
          <w:szCs w:val="28"/>
        </w:rPr>
        <w:t xml:space="preserve"> (Counterparty Risk):</w:t>
      </w:r>
      <w:r w:rsidRPr="00296EEF">
        <w:rPr>
          <w:rFonts w:asciiTheme="majorBidi" w:hAnsiTheme="majorBidi" w:cstheme="majorBidi"/>
          <w:sz w:val="28"/>
          <w:szCs w:val="28"/>
        </w:rPr>
        <w:br/>
      </w:r>
      <w:r w:rsidRPr="00296EEF">
        <w:rPr>
          <w:rFonts w:asciiTheme="majorBidi" w:hAnsiTheme="majorBidi" w:cstheme="majorBidi"/>
          <w:sz w:val="28"/>
          <w:szCs w:val="28"/>
          <w:rtl/>
        </w:rPr>
        <w:t>وتتعلق بالتعاملات مع مؤسسات مالية أخرى أو أطراف مقابلة في عقود المشتقات، حيث قد تتخلف هذه الجهات عن الوفاء بالتزاماتها</w:t>
      </w:r>
      <w:r w:rsidRPr="00296EEF">
        <w:rPr>
          <w:rFonts w:asciiTheme="majorBidi" w:hAnsiTheme="majorBidi" w:cstheme="majorBidi"/>
          <w:sz w:val="28"/>
          <w:szCs w:val="28"/>
        </w:rPr>
        <w:t>.</w:t>
      </w:r>
    </w:p>
    <w:p w14:paraId="78F861FE" w14:textId="77777777" w:rsidR="00296EEF" w:rsidRPr="00EA3CF7" w:rsidRDefault="00296EEF" w:rsidP="00296EEF">
      <w:pPr>
        <w:bidi/>
        <w:spacing w:line="360" w:lineRule="auto"/>
        <w:rPr>
          <w:rFonts w:asciiTheme="majorBidi" w:hAnsiTheme="majorBidi" w:cstheme="majorBidi"/>
          <w:b/>
          <w:bCs/>
          <w:sz w:val="28"/>
          <w:szCs w:val="28"/>
        </w:rPr>
      </w:pPr>
    </w:p>
    <w:p w14:paraId="3F5E8144" w14:textId="1BEEA95B" w:rsidR="00EA3CF7" w:rsidRPr="002F51B4" w:rsidRDefault="00EA3CF7" w:rsidP="002F51B4">
      <w:pPr>
        <w:bidi/>
        <w:spacing w:line="360" w:lineRule="auto"/>
        <w:outlineLvl w:val="2"/>
        <w:rPr>
          <w:rFonts w:asciiTheme="majorBidi" w:hAnsiTheme="majorBidi" w:cstheme="majorBidi"/>
          <w:b/>
          <w:bCs/>
          <w:color w:val="4472C4" w:themeColor="accent1"/>
          <w:sz w:val="32"/>
          <w:szCs w:val="32"/>
        </w:rPr>
      </w:pPr>
      <w:bookmarkStart w:id="14" w:name="_Toc213957917"/>
      <w:r w:rsidRPr="002F51B4">
        <w:rPr>
          <w:rFonts w:asciiTheme="majorBidi" w:hAnsiTheme="majorBidi" w:cstheme="majorBidi"/>
          <w:b/>
          <w:bCs/>
          <w:color w:val="4472C4" w:themeColor="accent1"/>
          <w:sz w:val="32"/>
          <w:szCs w:val="32"/>
          <w:rtl/>
        </w:rPr>
        <w:t xml:space="preserve">نظرية </w:t>
      </w:r>
      <w:r w:rsidR="008537D7" w:rsidRPr="002F51B4">
        <w:rPr>
          <w:rFonts w:asciiTheme="majorBidi" w:hAnsiTheme="majorBidi" w:cstheme="majorBidi" w:hint="cs"/>
          <w:b/>
          <w:bCs/>
          <w:color w:val="4472C4" w:themeColor="accent1"/>
          <w:sz w:val="32"/>
          <w:szCs w:val="32"/>
          <w:rtl/>
        </w:rPr>
        <w:t>الهيكل</w:t>
      </w:r>
      <w:r w:rsidR="008537D7">
        <w:rPr>
          <w:rFonts w:asciiTheme="majorBidi" w:hAnsiTheme="majorBidi" w:cstheme="majorBidi" w:hint="cs"/>
          <w:b/>
          <w:bCs/>
          <w:color w:val="4472C4" w:themeColor="accent1"/>
          <w:sz w:val="32"/>
          <w:szCs w:val="32"/>
          <w:rtl/>
        </w:rPr>
        <w:t xml:space="preserve"> ,</w:t>
      </w:r>
      <w:r w:rsidR="008537D7" w:rsidRPr="002F51B4">
        <w:rPr>
          <w:rFonts w:asciiTheme="majorBidi" w:hAnsiTheme="majorBidi" w:cstheme="majorBidi" w:hint="cs"/>
          <w:b/>
          <w:bCs/>
          <w:color w:val="4472C4" w:themeColor="accent1"/>
          <w:sz w:val="32"/>
          <w:szCs w:val="32"/>
          <w:rtl/>
        </w:rPr>
        <w:t>السلوك</w:t>
      </w:r>
      <w:r w:rsidR="00C00082">
        <w:rPr>
          <w:rFonts w:asciiTheme="majorBidi" w:hAnsiTheme="majorBidi" w:cstheme="majorBidi" w:hint="cs"/>
          <w:b/>
          <w:bCs/>
          <w:color w:val="4472C4" w:themeColor="accent1"/>
          <w:sz w:val="32"/>
          <w:szCs w:val="32"/>
          <w:rtl/>
        </w:rPr>
        <w:t>,</w:t>
      </w:r>
      <w:r w:rsidR="00C00082" w:rsidRPr="002F51B4">
        <w:rPr>
          <w:rFonts w:asciiTheme="majorBidi" w:hAnsiTheme="majorBidi" w:cstheme="majorBidi" w:hint="cs"/>
          <w:b/>
          <w:bCs/>
          <w:color w:val="4472C4" w:themeColor="accent1"/>
          <w:sz w:val="32"/>
          <w:szCs w:val="32"/>
          <w:rtl/>
        </w:rPr>
        <w:t xml:space="preserve"> الأدا</w:t>
      </w:r>
      <w:r w:rsidR="00C00082" w:rsidRPr="002F51B4">
        <w:rPr>
          <w:rFonts w:asciiTheme="majorBidi" w:hAnsiTheme="majorBidi" w:cstheme="majorBidi" w:hint="eastAsia"/>
          <w:b/>
          <w:bCs/>
          <w:color w:val="4472C4" w:themeColor="accent1"/>
          <w:sz w:val="32"/>
          <w:szCs w:val="32"/>
          <w:rtl/>
        </w:rPr>
        <w:t>ء</w:t>
      </w:r>
      <w:r w:rsidRPr="002F51B4">
        <w:rPr>
          <w:rFonts w:asciiTheme="majorBidi" w:hAnsiTheme="majorBidi" w:cstheme="majorBidi"/>
          <w:b/>
          <w:bCs/>
          <w:color w:val="4472C4" w:themeColor="accent1"/>
          <w:sz w:val="32"/>
          <w:szCs w:val="32"/>
        </w:rPr>
        <w:t xml:space="preserve"> (Structure–Conduct–Performance – SCP)</w:t>
      </w:r>
      <w:bookmarkEnd w:id="14"/>
    </w:p>
    <w:p w14:paraId="2791F196" w14:textId="541C52C8" w:rsidR="00EA3CF7" w:rsidRPr="00EA3CF7" w:rsidRDefault="00BB39CB" w:rsidP="00EA3CF7">
      <w:pPr>
        <w:bidi/>
        <w:spacing w:line="360" w:lineRule="auto"/>
        <w:rPr>
          <w:rFonts w:asciiTheme="majorBidi" w:hAnsiTheme="majorBidi" w:cstheme="majorBidi"/>
          <w:b/>
          <w:bCs/>
          <w:sz w:val="32"/>
          <w:szCs w:val="32"/>
        </w:rPr>
      </w:pPr>
      <w:r w:rsidRPr="00BB39CB">
        <w:rPr>
          <w:rFonts w:asciiTheme="majorBidi" w:hAnsiTheme="majorBidi" w:cstheme="majorBidi" w:hint="cs"/>
          <w:b/>
          <w:bCs/>
          <w:sz w:val="32"/>
          <w:szCs w:val="32"/>
          <w:rtl/>
        </w:rPr>
        <w:t xml:space="preserve"> </w:t>
      </w:r>
      <w:r w:rsidR="00EA3CF7" w:rsidRPr="00EA3CF7">
        <w:rPr>
          <w:rFonts w:asciiTheme="majorBidi" w:hAnsiTheme="majorBidi" w:cstheme="majorBidi"/>
          <w:b/>
          <w:bCs/>
          <w:sz w:val="32"/>
          <w:szCs w:val="32"/>
          <w:rtl/>
        </w:rPr>
        <w:t>خلفية نظرية</w:t>
      </w:r>
    </w:p>
    <w:p w14:paraId="24EDBFD7" w14:textId="0B1C0ED5"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تُعد نظرية</w:t>
      </w:r>
      <w:r w:rsidRPr="00EA3CF7">
        <w:rPr>
          <w:rFonts w:asciiTheme="majorBidi" w:hAnsiTheme="majorBidi" w:cstheme="majorBidi"/>
          <w:sz w:val="28"/>
          <w:szCs w:val="28"/>
        </w:rPr>
        <w:t xml:space="preserve"> SCP </w:t>
      </w:r>
      <w:r w:rsidRPr="00EA3CF7">
        <w:rPr>
          <w:rFonts w:asciiTheme="majorBidi" w:hAnsiTheme="majorBidi" w:cstheme="majorBidi"/>
          <w:sz w:val="28"/>
          <w:szCs w:val="28"/>
          <w:rtl/>
        </w:rPr>
        <w:t>واحدة من أبرز الأدوات التحليلية المستخدمة في الاقتصاد الصناعي لفهم كيفية تأثير بيئة السوق في سلوك المؤسسات. وتفترض النظرية أن هيكل الس</w:t>
      </w:r>
      <w:r w:rsidR="00CE7F9F">
        <w:rPr>
          <w:rFonts w:asciiTheme="majorBidi" w:hAnsiTheme="majorBidi" w:cstheme="majorBidi" w:hint="cs"/>
          <w:sz w:val="28"/>
          <w:szCs w:val="28"/>
          <w:rtl/>
        </w:rPr>
        <w:t>و</w:t>
      </w:r>
      <w:r w:rsidR="00583110">
        <w:rPr>
          <w:rFonts w:asciiTheme="majorBidi" w:hAnsiTheme="majorBidi" w:cstheme="majorBidi" w:hint="cs"/>
          <w:sz w:val="28"/>
          <w:szCs w:val="28"/>
          <w:rtl/>
        </w:rPr>
        <w:t xml:space="preserve">ق </w:t>
      </w:r>
      <w:r w:rsidRPr="00EA3CF7">
        <w:rPr>
          <w:rFonts w:asciiTheme="majorBidi" w:hAnsiTheme="majorBidi" w:cstheme="majorBidi"/>
          <w:sz w:val="28"/>
          <w:szCs w:val="28"/>
          <w:rtl/>
        </w:rPr>
        <w:t>مثل عدد المؤسسات، ودرجة الاحتكار أو التنافس، وسهولة الدخول والخروج</w:t>
      </w:r>
      <w:r w:rsidR="00583110">
        <w:rPr>
          <w:rFonts w:asciiTheme="majorBidi" w:hAnsiTheme="majorBidi" w:cstheme="majorBidi" w:hint="cs"/>
          <w:sz w:val="28"/>
          <w:szCs w:val="28"/>
          <w:rtl/>
        </w:rPr>
        <w:t xml:space="preserve"> </w:t>
      </w:r>
      <w:r w:rsidRPr="00EA3CF7">
        <w:rPr>
          <w:rFonts w:asciiTheme="majorBidi" w:hAnsiTheme="majorBidi" w:cstheme="majorBidi"/>
          <w:sz w:val="28"/>
          <w:szCs w:val="28"/>
          <w:rtl/>
        </w:rPr>
        <w:t>يؤثر بشكل مباشر في سلوك الشركات، والذي ينعكس بدوره على الأداء النهائي</w:t>
      </w:r>
      <w:r w:rsidRPr="00EA3CF7">
        <w:rPr>
          <w:rFonts w:asciiTheme="majorBidi" w:hAnsiTheme="majorBidi" w:cstheme="majorBidi"/>
          <w:sz w:val="28"/>
          <w:szCs w:val="28"/>
        </w:rPr>
        <w:t>.</w:t>
      </w:r>
    </w:p>
    <w:p w14:paraId="4FE5655C"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وقد طُوِّرت هذه النظرية في بدايات القرن العشرين لدراسة أسواق السلع، لكنها أصبحت اليوم إطارًا مهمًا لتحليل أسواق الخدمات المالية ذات الطبيعة الديناميكية والحساسة للمخاطر</w:t>
      </w:r>
      <w:r w:rsidRPr="00EA3CF7">
        <w:rPr>
          <w:rFonts w:asciiTheme="majorBidi" w:hAnsiTheme="majorBidi" w:cstheme="majorBidi"/>
          <w:sz w:val="28"/>
          <w:szCs w:val="28"/>
        </w:rPr>
        <w:t>.</w:t>
      </w:r>
    </w:p>
    <w:p w14:paraId="0AA4FCB5" w14:textId="77777777" w:rsidR="00296EEF" w:rsidRDefault="00296EEF" w:rsidP="00EA3CF7">
      <w:pPr>
        <w:bidi/>
        <w:spacing w:line="360" w:lineRule="auto"/>
        <w:rPr>
          <w:rFonts w:asciiTheme="majorBidi" w:hAnsiTheme="majorBidi" w:cstheme="majorBidi"/>
          <w:b/>
          <w:bCs/>
          <w:sz w:val="32"/>
          <w:szCs w:val="32"/>
          <w:rtl/>
        </w:rPr>
      </w:pPr>
    </w:p>
    <w:p w14:paraId="2E6E547D" w14:textId="1ADC25DB" w:rsidR="00EA3CF7" w:rsidRPr="00EA3CF7" w:rsidRDefault="00EA3CF7" w:rsidP="00296EEF">
      <w:pPr>
        <w:bidi/>
        <w:spacing w:line="360" w:lineRule="auto"/>
        <w:rPr>
          <w:rFonts w:asciiTheme="majorBidi" w:hAnsiTheme="majorBidi" w:cstheme="majorBidi"/>
          <w:b/>
          <w:bCs/>
          <w:sz w:val="32"/>
          <w:szCs w:val="32"/>
        </w:rPr>
      </w:pPr>
      <w:r w:rsidRPr="00EA3CF7">
        <w:rPr>
          <w:rFonts w:asciiTheme="majorBidi" w:hAnsiTheme="majorBidi" w:cstheme="majorBidi"/>
          <w:b/>
          <w:bCs/>
          <w:sz w:val="32"/>
          <w:szCs w:val="32"/>
          <w:rtl/>
        </w:rPr>
        <w:lastRenderedPageBreak/>
        <w:t>تطبيق النظرية على القطاع المالي</w:t>
      </w:r>
    </w:p>
    <w:p w14:paraId="59ABFF9F"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عند تطبيق النظرية على القطاع المصرفي والتمويلي، لا يتعلق "الهيكل" بعدد البنوك فقط، بل يشمل أيضًا</w:t>
      </w:r>
      <w:r w:rsidRPr="00EA3CF7">
        <w:rPr>
          <w:rFonts w:asciiTheme="majorBidi" w:hAnsiTheme="majorBidi" w:cstheme="majorBidi"/>
          <w:sz w:val="28"/>
          <w:szCs w:val="28"/>
        </w:rPr>
        <w:t>:</w:t>
      </w:r>
    </w:p>
    <w:p w14:paraId="367A6A27" w14:textId="77777777" w:rsidR="00EA3CF7" w:rsidRPr="00EA3CF7" w:rsidRDefault="00EA3CF7" w:rsidP="00A70BB3">
      <w:pPr>
        <w:numPr>
          <w:ilvl w:val="0"/>
          <w:numId w:val="1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درجة الرقمنة</w:t>
      </w:r>
    </w:p>
    <w:p w14:paraId="11472985" w14:textId="77777777" w:rsidR="00EA3CF7" w:rsidRPr="00EA3CF7" w:rsidRDefault="00EA3CF7" w:rsidP="00A70BB3">
      <w:pPr>
        <w:numPr>
          <w:ilvl w:val="0"/>
          <w:numId w:val="1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مستوى الابتكار</w:t>
      </w:r>
    </w:p>
    <w:p w14:paraId="72109480" w14:textId="77777777" w:rsidR="00EA3CF7" w:rsidRDefault="00EA3CF7" w:rsidP="00A70BB3">
      <w:pPr>
        <w:numPr>
          <w:ilvl w:val="0"/>
          <w:numId w:val="1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دخول مؤسسات مالية جديدة</w:t>
      </w:r>
    </w:p>
    <w:p w14:paraId="011DF3C1" w14:textId="77777777" w:rsidR="00EA3CF7" w:rsidRPr="00EA3CF7" w:rsidRDefault="00EA3CF7" w:rsidP="00A70BB3">
      <w:pPr>
        <w:numPr>
          <w:ilvl w:val="0"/>
          <w:numId w:val="1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ظهور شركات التقنية</w:t>
      </w:r>
      <w:r w:rsidRPr="00EA3CF7">
        <w:rPr>
          <w:rFonts w:asciiTheme="majorBidi" w:hAnsiTheme="majorBidi" w:cstheme="majorBidi"/>
          <w:sz w:val="28"/>
          <w:szCs w:val="28"/>
        </w:rPr>
        <w:t xml:space="preserve"> (FinTech)</w:t>
      </w:r>
    </w:p>
    <w:p w14:paraId="751CF353" w14:textId="77777777" w:rsidR="00EA3CF7" w:rsidRDefault="00EA3CF7" w:rsidP="00A70BB3">
      <w:pPr>
        <w:numPr>
          <w:ilvl w:val="0"/>
          <w:numId w:val="1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التنظيم الرقابي</w:t>
      </w:r>
    </w:p>
    <w:p w14:paraId="72AFAA8A"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وهذه عناصر تُحدِّد قوة التنافس في السوق</w:t>
      </w:r>
      <w:r w:rsidRPr="00EA3CF7">
        <w:rPr>
          <w:rFonts w:asciiTheme="majorBidi" w:hAnsiTheme="majorBidi" w:cstheme="majorBidi"/>
          <w:sz w:val="28"/>
          <w:szCs w:val="28"/>
        </w:rPr>
        <w:t>.</w:t>
      </w:r>
    </w:p>
    <w:p w14:paraId="582E7162" w14:textId="6DFD83C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 xml:space="preserve">أما </w:t>
      </w:r>
      <w:r w:rsidR="00844F40">
        <w:rPr>
          <w:rFonts w:asciiTheme="majorBidi" w:hAnsiTheme="majorBidi" w:cstheme="majorBidi" w:hint="cs"/>
          <w:sz w:val="28"/>
          <w:szCs w:val="28"/>
          <w:rtl/>
        </w:rPr>
        <w:t>"</w:t>
      </w:r>
      <w:r w:rsidRPr="00EA3CF7">
        <w:rPr>
          <w:rFonts w:asciiTheme="majorBidi" w:hAnsiTheme="majorBidi" w:cstheme="majorBidi"/>
          <w:sz w:val="28"/>
          <w:szCs w:val="28"/>
          <w:rtl/>
        </w:rPr>
        <w:t>السلوك</w:t>
      </w:r>
      <w:r w:rsidR="00844F40">
        <w:rPr>
          <w:rFonts w:asciiTheme="majorBidi" w:hAnsiTheme="majorBidi" w:cstheme="majorBidi" w:hint="cs"/>
          <w:sz w:val="28"/>
          <w:szCs w:val="28"/>
          <w:rtl/>
        </w:rPr>
        <w:t>"</w:t>
      </w:r>
      <w:r w:rsidRPr="00EA3CF7">
        <w:rPr>
          <w:rFonts w:asciiTheme="majorBidi" w:hAnsiTheme="majorBidi" w:cstheme="majorBidi"/>
          <w:sz w:val="28"/>
          <w:szCs w:val="28"/>
          <w:rtl/>
        </w:rPr>
        <w:t xml:space="preserve"> فيعني</w:t>
      </w:r>
      <w:r w:rsidRPr="00EA3CF7">
        <w:rPr>
          <w:rFonts w:asciiTheme="majorBidi" w:hAnsiTheme="majorBidi" w:cstheme="majorBidi"/>
          <w:sz w:val="28"/>
          <w:szCs w:val="28"/>
        </w:rPr>
        <w:t>:</w:t>
      </w:r>
    </w:p>
    <w:p w14:paraId="08C0A32F" w14:textId="77777777" w:rsidR="00EA3CF7" w:rsidRPr="00EA3CF7" w:rsidRDefault="00EA3CF7" w:rsidP="00A70BB3">
      <w:pPr>
        <w:numPr>
          <w:ilvl w:val="0"/>
          <w:numId w:val="1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سياسة التسعير</w:t>
      </w:r>
    </w:p>
    <w:p w14:paraId="6140E8BC" w14:textId="77777777" w:rsidR="00EA3CF7" w:rsidRPr="00EA3CF7" w:rsidRDefault="00EA3CF7" w:rsidP="00A70BB3">
      <w:pPr>
        <w:numPr>
          <w:ilvl w:val="0"/>
          <w:numId w:val="1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سياسة المنح</w:t>
      </w:r>
    </w:p>
    <w:p w14:paraId="122D6A03" w14:textId="77777777" w:rsidR="00EA3CF7" w:rsidRPr="00EA3CF7" w:rsidRDefault="00EA3CF7" w:rsidP="00A70BB3">
      <w:pPr>
        <w:numPr>
          <w:ilvl w:val="0"/>
          <w:numId w:val="1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درجة المغامرة الائتمانية</w:t>
      </w:r>
    </w:p>
    <w:p w14:paraId="7348B646" w14:textId="77777777" w:rsidR="00EA3CF7" w:rsidRPr="00EA3CF7" w:rsidRDefault="00EA3CF7" w:rsidP="00A70BB3">
      <w:pPr>
        <w:numPr>
          <w:ilvl w:val="0"/>
          <w:numId w:val="1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تنويع المنتجات</w:t>
      </w:r>
    </w:p>
    <w:p w14:paraId="47859CAE" w14:textId="77777777" w:rsidR="00EA3CF7" w:rsidRPr="00EA3CF7" w:rsidRDefault="00EA3CF7" w:rsidP="00A70BB3">
      <w:pPr>
        <w:numPr>
          <w:ilvl w:val="0"/>
          <w:numId w:val="1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كفاءة إدارة المخاطر</w:t>
      </w:r>
    </w:p>
    <w:p w14:paraId="6BD8A5C9"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و"الأداء" يشمل</w:t>
      </w:r>
      <w:r w:rsidRPr="00EA3CF7">
        <w:rPr>
          <w:rFonts w:asciiTheme="majorBidi" w:hAnsiTheme="majorBidi" w:cstheme="majorBidi"/>
          <w:sz w:val="28"/>
          <w:szCs w:val="28"/>
        </w:rPr>
        <w:t>:</w:t>
      </w:r>
    </w:p>
    <w:p w14:paraId="715D0368" w14:textId="77777777" w:rsidR="00EA3CF7" w:rsidRPr="00EA3CF7" w:rsidRDefault="00EA3CF7" w:rsidP="00A70BB3">
      <w:pPr>
        <w:numPr>
          <w:ilvl w:val="0"/>
          <w:numId w:val="12"/>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جودة المحفظة الائتمانية</w:t>
      </w:r>
    </w:p>
    <w:p w14:paraId="1858A27F" w14:textId="77777777" w:rsidR="00EA3CF7" w:rsidRPr="00EA3CF7" w:rsidRDefault="00EA3CF7" w:rsidP="00A70BB3">
      <w:pPr>
        <w:numPr>
          <w:ilvl w:val="0"/>
          <w:numId w:val="12"/>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الربحية</w:t>
      </w:r>
    </w:p>
    <w:p w14:paraId="1B5EA367" w14:textId="77777777" w:rsidR="00EA3CF7" w:rsidRPr="00EA3CF7" w:rsidRDefault="00EA3CF7" w:rsidP="00A70BB3">
      <w:pPr>
        <w:numPr>
          <w:ilvl w:val="0"/>
          <w:numId w:val="12"/>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نسبة التعثر</w:t>
      </w:r>
    </w:p>
    <w:p w14:paraId="18AF61EA" w14:textId="77777777" w:rsidR="00EA3CF7" w:rsidRPr="00EA3CF7" w:rsidRDefault="00EA3CF7" w:rsidP="00A70BB3">
      <w:pPr>
        <w:numPr>
          <w:ilvl w:val="0"/>
          <w:numId w:val="12"/>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الاستقرار المالي</w:t>
      </w:r>
    </w:p>
    <w:p w14:paraId="1B4C0A07" w14:textId="77777777" w:rsidR="00EA3CF7" w:rsidRDefault="00EA3CF7" w:rsidP="00EA3CF7">
      <w:pPr>
        <w:bidi/>
        <w:spacing w:line="360" w:lineRule="auto"/>
        <w:rPr>
          <w:rFonts w:asciiTheme="majorBidi" w:hAnsiTheme="majorBidi" w:cstheme="majorBidi"/>
          <w:sz w:val="28"/>
          <w:szCs w:val="28"/>
          <w:rtl/>
        </w:rPr>
      </w:pPr>
      <w:r w:rsidRPr="00EA3CF7">
        <w:rPr>
          <w:rFonts w:asciiTheme="majorBidi" w:hAnsiTheme="majorBidi" w:cstheme="majorBidi"/>
          <w:sz w:val="28"/>
          <w:szCs w:val="28"/>
        </w:rPr>
        <w:t xml:space="preserve">3.2.3 </w:t>
      </w:r>
      <w:r w:rsidRPr="00EA3CF7">
        <w:rPr>
          <w:rFonts w:asciiTheme="majorBidi" w:hAnsiTheme="majorBidi" w:cstheme="majorBidi"/>
          <w:sz w:val="28"/>
          <w:szCs w:val="28"/>
          <w:rtl/>
        </w:rPr>
        <w:t>العلاقة بالنظرية الحالية</w:t>
      </w:r>
    </w:p>
    <w:p w14:paraId="0F302F36" w14:textId="77777777" w:rsidR="00296EEF" w:rsidRDefault="00296EEF" w:rsidP="00296EEF">
      <w:pPr>
        <w:bidi/>
        <w:spacing w:line="360" w:lineRule="auto"/>
        <w:rPr>
          <w:rFonts w:asciiTheme="majorBidi" w:hAnsiTheme="majorBidi" w:cstheme="majorBidi"/>
          <w:sz w:val="28"/>
          <w:szCs w:val="28"/>
          <w:rtl/>
        </w:rPr>
      </w:pPr>
    </w:p>
    <w:p w14:paraId="1B8F6AA1" w14:textId="77777777" w:rsidR="00296EEF" w:rsidRDefault="00296EEF" w:rsidP="00296EEF">
      <w:pPr>
        <w:bidi/>
        <w:spacing w:line="360" w:lineRule="auto"/>
        <w:rPr>
          <w:rFonts w:asciiTheme="majorBidi" w:hAnsiTheme="majorBidi" w:cstheme="majorBidi"/>
          <w:sz w:val="28"/>
          <w:szCs w:val="28"/>
          <w:rtl/>
        </w:rPr>
      </w:pPr>
    </w:p>
    <w:p w14:paraId="0D52CD48" w14:textId="77777777" w:rsidR="00296EEF" w:rsidRPr="00EA3CF7" w:rsidRDefault="00296EEF" w:rsidP="00296EEF">
      <w:pPr>
        <w:bidi/>
        <w:spacing w:line="360" w:lineRule="auto"/>
        <w:rPr>
          <w:rFonts w:asciiTheme="majorBidi" w:hAnsiTheme="majorBidi" w:cstheme="majorBidi"/>
          <w:sz w:val="28"/>
          <w:szCs w:val="28"/>
        </w:rPr>
      </w:pPr>
    </w:p>
    <w:p w14:paraId="4F2974FA" w14:textId="77777777" w:rsidR="00EA3CF7" w:rsidRPr="00EA3CF7" w:rsidRDefault="00EA3CF7" w:rsidP="00EA3CF7">
      <w:pPr>
        <w:bidi/>
        <w:spacing w:line="360" w:lineRule="auto"/>
        <w:rPr>
          <w:rFonts w:asciiTheme="majorBidi" w:hAnsiTheme="majorBidi" w:cstheme="majorBidi"/>
          <w:b/>
          <w:bCs/>
          <w:sz w:val="32"/>
          <w:szCs w:val="32"/>
        </w:rPr>
      </w:pPr>
      <w:r w:rsidRPr="00EA3CF7">
        <w:rPr>
          <w:rFonts w:asciiTheme="majorBidi" w:hAnsiTheme="majorBidi" w:cstheme="majorBidi"/>
          <w:b/>
          <w:bCs/>
          <w:sz w:val="32"/>
          <w:szCs w:val="32"/>
          <w:rtl/>
        </w:rPr>
        <w:lastRenderedPageBreak/>
        <w:t>وفقًا لهذه النظرية</w:t>
      </w:r>
      <w:r w:rsidRPr="00EA3CF7">
        <w:rPr>
          <w:rFonts w:asciiTheme="majorBidi" w:hAnsiTheme="majorBidi" w:cstheme="majorBidi"/>
          <w:b/>
          <w:bCs/>
          <w:sz w:val="32"/>
          <w:szCs w:val="32"/>
        </w:rPr>
        <w:t>:</w:t>
      </w:r>
    </w:p>
    <w:p w14:paraId="04796AC6" w14:textId="63606D06" w:rsidR="00EA3CF7" w:rsidRPr="00EA3CF7" w:rsidRDefault="00EA3CF7" w:rsidP="00EA3CF7">
      <w:pPr>
        <w:bidi/>
        <w:spacing w:line="360" w:lineRule="auto"/>
        <w:rPr>
          <w:rFonts w:asciiTheme="majorBidi" w:hAnsiTheme="majorBidi" w:cstheme="majorBidi"/>
          <w:sz w:val="28"/>
          <w:szCs w:val="28"/>
        </w:rPr>
      </w:pPr>
      <w:r w:rsidRPr="00461B35">
        <w:rPr>
          <w:rFonts w:asciiTheme="majorBidi" w:hAnsiTheme="majorBidi" w:cstheme="majorBidi"/>
          <w:sz w:val="28"/>
          <w:szCs w:val="28"/>
          <w:rtl/>
        </w:rPr>
        <w:t>المنافسة الشديدة قد تقود المؤسسات إلى خفض معايير الإقراض للحفاظ على حصتها السوقية</w:t>
      </w:r>
      <w:r w:rsidRPr="00461B35">
        <w:rPr>
          <w:rFonts w:asciiTheme="majorBidi" w:hAnsiTheme="majorBidi" w:cstheme="majorBidi"/>
          <w:sz w:val="28"/>
          <w:szCs w:val="28"/>
        </w:rPr>
        <w:t>.</w:t>
      </w:r>
      <w:r w:rsidRPr="00EA3CF7">
        <w:rPr>
          <w:rFonts w:asciiTheme="majorBidi" w:hAnsiTheme="majorBidi" w:cstheme="majorBidi"/>
          <w:sz w:val="28"/>
          <w:szCs w:val="28"/>
        </w:rPr>
        <w:br/>
      </w:r>
      <w:r w:rsidRPr="00EA3CF7">
        <w:rPr>
          <w:rFonts w:asciiTheme="majorBidi" w:hAnsiTheme="majorBidi" w:cstheme="majorBidi"/>
          <w:sz w:val="28"/>
          <w:szCs w:val="28"/>
          <w:rtl/>
        </w:rPr>
        <w:t xml:space="preserve">أو قد تُحفِّزها إلى </w:t>
      </w:r>
      <w:r w:rsidRPr="00EA3CF7">
        <w:rPr>
          <w:rFonts w:asciiTheme="majorBidi" w:hAnsiTheme="majorBidi" w:cstheme="majorBidi"/>
          <w:i/>
          <w:iCs/>
          <w:sz w:val="28"/>
          <w:szCs w:val="28"/>
          <w:rtl/>
        </w:rPr>
        <w:t>تطوير أدوات إدارة المخاطر</w:t>
      </w:r>
      <w:r w:rsidRPr="00EA3CF7">
        <w:rPr>
          <w:rFonts w:asciiTheme="majorBidi" w:hAnsiTheme="majorBidi" w:cstheme="majorBidi"/>
          <w:sz w:val="28"/>
          <w:szCs w:val="28"/>
          <w:rtl/>
        </w:rPr>
        <w:t xml:space="preserve"> لرفع كفاءتها التنافسية</w:t>
      </w:r>
      <w:r w:rsidRPr="00EA3CF7">
        <w:rPr>
          <w:rFonts w:asciiTheme="majorBidi" w:hAnsiTheme="majorBidi" w:cstheme="majorBidi"/>
          <w:sz w:val="28"/>
          <w:szCs w:val="28"/>
        </w:rPr>
        <w:t>.</w:t>
      </w:r>
    </w:p>
    <w:p w14:paraId="789A81E7" w14:textId="386AEB5A" w:rsidR="00296EEF" w:rsidRPr="0053709D" w:rsidRDefault="00EA3CF7" w:rsidP="0053709D">
      <w:pPr>
        <w:bidi/>
        <w:spacing w:line="360" w:lineRule="auto"/>
        <w:rPr>
          <w:rFonts w:asciiTheme="majorBidi" w:hAnsiTheme="majorBidi" w:cstheme="majorBidi"/>
          <w:sz w:val="28"/>
          <w:szCs w:val="28"/>
          <w:rtl/>
        </w:rPr>
      </w:pPr>
      <w:r w:rsidRPr="00EA3CF7">
        <w:rPr>
          <w:rFonts w:asciiTheme="majorBidi" w:hAnsiTheme="majorBidi" w:cstheme="majorBidi"/>
          <w:sz w:val="28"/>
          <w:szCs w:val="28"/>
          <w:rtl/>
        </w:rPr>
        <w:t xml:space="preserve">وهذا يتوافق تمامًا مع المتغير المستقل والتابع في </w:t>
      </w:r>
      <w:r w:rsidR="0053709D">
        <w:rPr>
          <w:rFonts w:asciiTheme="majorBidi" w:hAnsiTheme="majorBidi" w:cstheme="majorBidi" w:hint="cs"/>
          <w:sz w:val="28"/>
          <w:szCs w:val="28"/>
          <w:rtl/>
        </w:rPr>
        <w:t>الدراسة</w:t>
      </w:r>
      <w:r w:rsidRPr="00EA3CF7">
        <w:rPr>
          <w:rFonts w:asciiTheme="majorBidi" w:hAnsiTheme="majorBidi" w:cstheme="majorBidi"/>
          <w:sz w:val="28"/>
          <w:szCs w:val="28"/>
        </w:rPr>
        <w:t>:</w:t>
      </w:r>
      <w:r w:rsidRPr="00EA3CF7">
        <w:rPr>
          <w:rFonts w:asciiTheme="majorBidi" w:hAnsiTheme="majorBidi" w:cstheme="majorBidi"/>
          <w:sz w:val="28"/>
          <w:szCs w:val="28"/>
        </w:rPr>
        <w:br/>
      </w:r>
      <w:r w:rsidRPr="00EA3CF7">
        <w:rPr>
          <w:rFonts w:asciiTheme="majorBidi" w:hAnsiTheme="majorBidi" w:cstheme="majorBidi"/>
          <w:sz w:val="28"/>
          <w:szCs w:val="28"/>
          <w:rtl/>
        </w:rPr>
        <w:t>بيئة التمويل التنافسية → فعالية إدارة مخاطر الائتمان</w:t>
      </w:r>
      <w:r w:rsidR="00BB39CB">
        <w:rPr>
          <w:rFonts w:asciiTheme="majorBidi" w:hAnsiTheme="majorBidi" w:cstheme="majorBidi" w:hint="cs"/>
          <w:sz w:val="28"/>
          <w:szCs w:val="28"/>
          <w:rtl/>
        </w:rPr>
        <w:t>.</w:t>
      </w:r>
      <w:bookmarkStart w:id="15" w:name="_Toc213957918"/>
    </w:p>
    <w:p w14:paraId="2FA23023" w14:textId="3C99F00A" w:rsidR="00EA3CF7" w:rsidRPr="002F51B4" w:rsidRDefault="00EA3CF7" w:rsidP="00296EEF">
      <w:pPr>
        <w:bidi/>
        <w:spacing w:line="360" w:lineRule="auto"/>
        <w:outlineLvl w:val="2"/>
        <w:rPr>
          <w:rFonts w:asciiTheme="majorBidi" w:hAnsiTheme="majorBidi" w:cstheme="majorBidi"/>
          <w:b/>
          <w:bCs/>
          <w:color w:val="4472C4" w:themeColor="accent1"/>
          <w:sz w:val="28"/>
          <w:szCs w:val="28"/>
        </w:rPr>
      </w:pPr>
      <w:r w:rsidRPr="002F51B4">
        <w:rPr>
          <w:rFonts w:asciiTheme="majorBidi" w:hAnsiTheme="majorBidi" w:cstheme="majorBidi"/>
          <w:b/>
          <w:bCs/>
          <w:color w:val="4472C4" w:themeColor="accent1"/>
          <w:sz w:val="28"/>
          <w:szCs w:val="28"/>
          <w:rtl/>
        </w:rPr>
        <w:t>نظرية الوكالة</w:t>
      </w:r>
      <w:r w:rsidRPr="002F51B4">
        <w:rPr>
          <w:rFonts w:asciiTheme="majorBidi" w:hAnsiTheme="majorBidi" w:cstheme="majorBidi"/>
          <w:b/>
          <w:bCs/>
          <w:color w:val="4472C4" w:themeColor="accent1"/>
          <w:sz w:val="28"/>
          <w:szCs w:val="28"/>
        </w:rPr>
        <w:t xml:space="preserve"> (Agency Theory)</w:t>
      </w:r>
      <w:bookmarkEnd w:id="15"/>
    </w:p>
    <w:p w14:paraId="7C1D7EF6" w14:textId="1EB3F150"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مفهوم النظرية</w:t>
      </w:r>
    </w:p>
    <w:p w14:paraId="129C91D1"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تدرس نظرية الوكالة العلاقة بين</w:t>
      </w:r>
      <w:r w:rsidRPr="00EA3CF7">
        <w:rPr>
          <w:rFonts w:asciiTheme="majorBidi" w:hAnsiTheme="majorBidi" w:cstheme="majorBidi"/>
          <w:sz w:val="28"/>
          <w:szCs w:val="28"/>
        </w:rPr>
        <w:t>:</w:t>
      </w:r>
    </w:p>
    <w:p w14:paraId="1B92A883" w14:textId="77777777" w:rsidR="00EA3CF7" w:rsidRPr="00EA3CF7" w:rsidRDefault="00EA3CF7" w:rsidP="00A70BB3">
      <w:pPr>
        <w:numPr>
          <w:ilvl w:val="0"/>
          <w:numId w:val="13"/>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الأصيل (المالك)</w:t>
      </w:r>
    </w:p>
    <w:p w14:paraId="64577C29" w14:textId="77777777" w:rsidR="00EA3CF7" w:rsidRPr="00EA3CF7" w:rsidRDefault="00EA3CF7" w:rsidP="00A70BB3">
      <w:pPr>
        <w:numPr>
          <w:ilvl w:val="0"/>
          <w:numId w:val="13"/>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الوكيل (المدير)</w:t>
      </w:r>
    </w:p>
    <w:p w14:paraId="0B43112E"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وتفترض وجود تضارب محتمل في المصالح، خصوصًا عند اتخاذ القرارات المالية الحساسة</w:t>
      </w:r>
      <w:r w:rsidRPr="00EA3CF7">
        <w:rPr>
          <w:rFonts w:asciiTheme="majorBidi" w:hAnsiTheme="majorBidi" w:cstheme="majorBidi"/>
          <w:sz w:val="28"/>
          <w:szCs w:val="28"/>
        </w:rPr>
        <w:t>.</w:t>
      </w:r>
    </w:p>
    <w:p w14:paraId="26F6D4D9" w14:textId="783D52D1"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دور النظرية في تفسير سلوك الائتمان</w:t>
      </w:r>
    </w:p>
    <w:p w14:paraId="66505914" w14:textId="77777777"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sz w:val="28"/>
          <w:szCs w:val="28"/>
          <w:rtl/>
        </w:rPr>
        <w:t>في البيئة التنافسية، قد يسعى المديرون إلى</w:t>
      </w:r>
      <w:r w:rsidRPr="00EA3CF7">
        <w:rPr>
          <w:rFonts w:asciiTheme="majorBidi" w:hAnsiTheme="majorBidi" w:cstheme="majorBidi"/>
          <w:b/>
          <w:bCs/>
          <w:sz w:val="28"/>
          <w:szCs w:val="28"/>
        </w:rPr>
        <w:t>:</w:t>
      </w:r>
    </w:p>
    <w:p w14:paraId="337642B6" w14:textId="77777777" w:rsidR="00EA3CF7" w:rsidRPr="00EA3CF7" w:rsidRDefault="00EA3CF7" w:rsidP="00A70BB3">
      <w:pPr>
        <w:numPr>
          <w:ilvl w:val="0"/>
          <w:numId w:val="14"/>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تحقيق أهداف قصيرة الأجل</w:t>
      </w:r>
    </w:p>
    <w:p w14:paraId="5AEA0FEA" w14:textId="77777777" w:rsidR="00EA3CF7" w:rsidRPr="00EA3CF7" w:rsidRDefault="00EA3CF7" w:rsidP="00A70BB3">
      <w:pPr>
        <w:numPr>
          <w:ilvl w:val="0"/>
          <w:numId w:val="14"/>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زيادة حجم التمويل الممنوح</w:t>
      </w:r>
    </w:p>
    <w:p w14:paraId="60716F01" w14:textId="77777777" w:rsidR="00EA3CF7" w:rsidRPr="00EA3CF7" w:rsidRDefault="00EA3CF7" w:rsidP="00A70BB3">
      <w:pPr>
        <w:numPr>
          <w:ilvl w:val="0"/>
          <w:numId w:val="14"/>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تحسين المؤشرات المالية الخارجية</w:t>
      </w:r>
    </w:p>
    <w:p w14:paraId="7ABC61E3" w14:textId="77777777" w:rsidR="00EA3CF7" w:rsidRPr="00EA3CF7" w:rsidRDefault="00EA3CF7" w:rsidP="00A70BB3">
      <w:pPr>
        <w:numPr>
          <w:ilvl w:val="0"/>
          <w:numId w:val="14"/>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إظهار نمو سريع للمؤسسة</w:t>
      </w:r>
    </w:p>
    <w:p w14:paraId="28042A37"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وكل ذلك قد يأتي على حساب جودة التقييم الائتماني</w:t>
      </w:r>
      <w:r w:rsidRPr="00EA3CF7">
        <w:rPr>
          <w:rFonts w:asciiTheme="majorBidi" w:hAnsiTheme="majorBidi" w:cstheme="majorBidi"/>
          <w:sz w:val="28"/>
          <w:szCs w:val="28"/>
        </w:rPr>
        <w:t>.</w:t>
      </w:r>
    </w:p>
    <w:p w14:paraId="42D4576C"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في المقابل، يسعى المساهمون إلى</w:t>
      </w:r>
      <w:r w:rsidRPr="00EA3CF7">
        <w:rPr>
          <w:rFonts w:asciiTheme="majorBidi" w:hAnsiTheme="majorBidi" w:cstheme="majorBidi"/>
          <w:sz w:val="28"/>
          <w:szCs w:val="28"/>
        </w:rPr>
        <w:t>:</w:t>
      </w:r>
    </w:p>
    <w:p w14:paraId="672AA319" w14:textId="77777777" w:rsidR="00EA3CF7" w:rsidRPr="00EA3CF7" w:rsidRDefault="00EA3CF7" w:rsidP="00A70BB3">
      <w:pPr>
        <w:numPr>
          <w:ilvl w:val="0"/>
          <w:numId w:val="15"/>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حماية رأس المال</w:t>
      </w:r>
    </w:p>
    <w:p w14:paraId="7BB86818" w14:textId="1C7C11EE" w:rsidR="00296EEF" w:rsidRPr="00461B35" w:rsidRDefault="00EA3CF7" w:rsidP="00461B35">
      <w:pPr>
        <w:numPr>
          <w:ilvl w:val="0"/>
          <w:numId w:val="15"/>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ضمان استقرار المؤسسة</w:t>
      </w:r>
    </w:p>
    <w:p w14:paraId="010B0638" w14:textId="77777777" w:rsidR="00EA3CF7" w:rsidRPr="00EA3CF7" w:rsidRDefault="00EA3CF7" w:rsidP="00A70BB3">
      <w:pPr>
        <w:numPr>
          <w:ilvl w:val="0"/>
          <w:numId w:val="15"/>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تقليل المخاطر</w:t>
      </w:r>
    </w:p>
    <w:p w14:paraId="1EFA3556"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هذا التضارب قد يؤدي إلى انحرافات سلوكية في القرارات الائتمانية، خاصة إذا كانت</w:t>
      </w:r>
      <w:r w:rsidRPr="00EA3CF7">
        <w:rPr>
          <w:rFonts w:asciiTheme="majorBidi" w:hAnsiTheme="majorBidi" w:cstheme="majorBidi"/>
          <w:sz w:val="28"/>
          <w:szCs w:val="28"/>
        </w:rPr>
        <w:t>:</w:t>
      </w:r>
    </w:p>
    <w:p w14:paraId="7FDCF769" w14:textId="77777777" w:rsidR="00EA3CF7" w:rsidRPr="00EA3CF7" w:rsidRDefault="00EA3CF7" w:rsidP="00A70BB3">
      <w:pPr>
        <w:numPr>
          <w:ilvl w:val="0"/>
          <w:numId w:val="16"/>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lastRenderedPageBreak/>
        <w:t>الحوكمة ضعيفة</w:t>
      </w:r>
    </w:p>
    <w:p w14:paraId="5B0C7450" w14:textId="77777777" w:rsidR="00EA3CF7" w:rsidRPr="00EA3CF7" w:rsidRDefault="00EA3CF7" w:rsidP="00A70BB3">
      <w:pPr>
        <w:numPr>
          <w:ilvl w:val="0"/>
          <w:numId w:val="16"/>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الرقابة غير فعّالة</w:t>
      </w:r>
    </w:p>
    <w:p w14:paraId="07D6F85C" w14:textId="77777777" w:rsidR="00EA3CF7" w:rsidRDefault="00EA3CF7" w:rsidP="00A70BB3">
      <w:pPr>
        <w:numPr>
          <w:ilvl w:val="0"/>
          <w:numId w:val="16"/>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سياسات المنح غير واضحة</w:t>
      </w:r>
    </w:p>
    <w:p w14:paraId="666C3952" w14:textId="77777777" w:rsidR="00BB39CB" w:rsidRDefault="00BB39CB" w:rsidP="00BB39CB">
      <w:pPr>
        <w:bidi/>
        <w:spacing w:line="360" w:lineRule="auto"/>
        <w:rPr>
          <w:rFonts w:asciiTheme="majorBidi" w:hAnsiTheme="majorBidi" w:cstheme="majorBidi"/>
          <w:sz w:val="28"/>
          <w:szCs w:val="28"/>
          <w:rtl/>
        </w:rPr>
      </w:pPr>
    </w:p>
    <w:p w14:paraId="5D0285FC" w14:textId="40F6E4AB" w:rsidR="00EA3CF7" w:rsidRPr="00EA3CF7" w:rsidRDefault="00EA3CF7" w:rsidP="002F51B4">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هذه النظرية في سياق الدراسة</w:t>
      </w:r>
    </w:p>
    <w:p w14:paraId="44DB06F6" w14:textId="4E9B2B36"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 xml:space="preserve">تُسهم نظرية الوكالة في تفسير أحد أهم </w:t>
      </w:r>
      <w:r w:rsidR="00DA0FC4" w:rsidRPr="00EA3CF7">
        <w:rPr>
          <w:rFonts w:asciiTheme="majorBidi" w:hAnsiTheme="majorBidi" w:cstheme="majorBidi" w:hint="cs"/>
          <w:sz w:val="28"/>
          <w:szCs w:val="28"/>
          <w:rtl/>
        </w:rPr>
        <w:t>محاو</w:t>
      </w:r>
      <w:r w:rsidR="00DA0FC4">
        <w:rPr>
          <w:rFonts w:asciiTheme="majorBidi" w:hAnsiTheme="majorBidi" w:cstheme="majorBidi" w:hint="cs"/>
          <w:sz w:val="28"/>
          <w:szCs w:val="28"/>
          <w:rtl/>
        </w:rPr>
        <w:t>ر الدراس</w:t>
      </w:r>
      <w:r w:rsidR="00DA0FC4">
        <w:rPr>
          <w:rFonts w:asciiTheme="majorBidi" w:hAnsiTheme="majorBidi" w:cstheme="majorBidi" w:hint="eastAsia"/>
          <w:sz w:val="28"/>
          <w:szCs w:val="28"/>
          <w:rtl/>
        </w:rPr>
        <w:t>ة</w:t>
      </w:r>
      <w:r w:rsidRPr="00EA3CF7">
        <w:rPr>
          <w:rFonts w:asciiTheme="majorBidi" w:hAnsiTheme="majorBidi" w:cstheme="majorBidi"/>
          <w:sz w:val="28"/>
          <w:szCs w:val="28"/>
        </w:rPr>
        <w:t>:</w:t>
      </w:r>
    </w:p>
    <w:p w14:paraId="21A6F338"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لماذا قد تؤدي المنافسة إلى ضعف في إدارة مخاطر الائتمان في بعض المؤسسات دون غيرها؟</w:t>
      </w:r>
    </w:p>
    <w:p w14:paraId="1CCD7BBF"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والإجابة</w:t>
      </w:r>
      <w:r w:rsidRPr="00EA3CF7">
        <w:rPr>
          <w:rFonts w:asciiTheme="majorBidi" w:hAnsiTheme="majorBidi" w:cstheme="majorBidi"/>
          <w:sz w:val="28"/>
          <w:szCs w:val="28"/>
        </w:rPr>
        <w:t xml:space="preserve">: </w:t>
      </w:r>
      <w:r w:rsidRPr="00EA3CF7">
        <w:rPr>
          <w:rFonts w:asciiTheme="majorBidi" w:hAnsiTheme="majorBidi" w:cstheme="majorBidi"/>
          <w:sz w:val="28"/>
          <w:szCs w:val="28"/>
          <w:rtl/>
        </w:rPr>
        <w:t>لأن الحوكمة تختلف بين مؤسسة وأخرى، وقد تلعب دورًا "معدِّلًا</w:t>
      </w:r>
      <w:r w:rsidRPr="00EA3CF7">
        <w:rPr>
          <w:rFonts w:asciiTheme="majorBidi" w:hAnsiTheme="majorBidi" w:cstheme="majorBidi"/>
          <w:sz w:val="28"/>
          <w:szCs w:val="28"/>
        </w:rPr>
        <w:t xml:space="preserve">" (Moderator) </w:t>
      </w:r>
      <w:r w:rsidRPr="00EA3CF7">
        <w:rPr>
          <w:rFonts w:asciiTheme="majorBidi" w:hAnsiTheme="majorBidi" w:cstheme="majorBidi"/>
          <w:sz w:val="28"/>
          <w:szCs w:val="28"/>
          <w:rtl/>
        </w:rPr>
        <w:t>في العلاقة بين المنافسة والمخاطر</w:t>
      </w:r>
      <w:r w:rsidRPr="00EA3CF7">
        <w:rPr>
          <w:rFonts w:asciiTheme="majorBidi" w:hAnsiTheme="majorBidi" w:cstheme="majorBidi"/>
          <w:sz w:val="28"/>
          <w:szCs w:val="28"/>
        </w:rPr>
        <w:t>.</w:t>
      </w:r>
    </w:p>
    <w:p w14:paraId="30EEB38E" w14:textId="24F381EC" w:rsidR="00EA3CF7" w:rsidRPr="002F51B4" w:rsidRDefault="00EA3CF7" w:rsidP="002F51B4">
      <w:pPr>
        <w:bidi/>
        <w:spacing w:line="360" w:lineRule="auto"/>
        <w:outlineLvl w:val="2"/>
        <w:rPr>
          <w:rFonts w:asciiTheme="majorBidi" w:hAnsiTheme="majorBidi" w:cstheme="majorBidi"/>
          <w:b/>
          <w:bCs/>
          <w:color w:val="4472C4" w:themeColor="accent1"/>
          <w:sz w:val="32"/>
          <w:szCs w:val="32"/>
        </w:rPr>
      </w:pPr>
      <w:bookmarkStart w:id="16" w:name="_Toc213957919"/>
      <w:r w:rsidRPr="002F51B4">
        <w:rPr>
          <w:rFonts w:asciiTheme="majorBidi" w:hAnsiTheme="majorBidi" w:cstheme="majorBidi"/>
          <w:b/>
          <w:bCs/>
          <w:color w:val="4472C4" w:themeColor="accent1"/>
          <w:sz w:val="32"/>
          <w:szCs w:val="32"/>
          <w:rtl/>
        </w:rPr>
        <w:t>نظرية إدارة مخاطر الائتمان</w:t>
      </w:r>
      <w:bookmarkEnd w:id="16"/>
    </w:p>
    <w:p w14:paraId="506B13F8" w14:textId="2CCC0FC8"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جوهر النظرية</w:t>
      </w:r>
    </w:p>
    <w:p w14:paraId="36E9F294"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تركّز هذه النظرية على كيفية تحديد وتقييم ومتابعة المخاطر المرتبطة بإقراض الأفراد والشركات، وتشمل العمليات التالية</w:t>
      </w:r>
      <w:r w:rsidRPr="00EA3CF7">
        <w:rPr>
          <w:rFonts w:asciiTheme="majorBidi" w:hAnsiTheme="majorBidi" w:cstheme="majorBidi"/>
          <w:sz w:val="28"/>
          <w:szCs w:val="28"/>
        </w:rPr>
        <w:t>:</w:t>
      </w:r>
    </w:p>
    <w:p w14:paraId="480BD74E" w14:textId="77777777" w:rsidR="00EA3CF7" w:rsidRPr="00EA3CF7" w:rsidRDefault="00EA3CF7" w:rsidP="00A70BB3">
      <w:pPr>
        <w:numPr>
          <w:ilvl w:val="0"/>
          <w:numId w:val="17"/>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التعرف إلى المخاطر</w:t>
      </w:r>
    </w:p>
    <w:p w14:paraId="094FA661" w14:textId="77777777" w:rsidR="00EA3CF7" w:rsidRPr="00EA3CF7" w:rsidRDefault="00EA3CF7" w:rsidP="00A70BB3">
      <w:pPr>
        <w:numPr>
          <w:ilvl w:val="0"/>
          <w:numId w:val="17"/>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قياسها باستخدام نماذج إحصائية أو كمية</w:t>
      </w:r>
    </w:p>
    <w:p w14:paraId="4FAE7EF3" w14:textId="77777777" w:rsidR="00EA3CF7" w:rsidRPr="00EA3CF7" w:rsidRDefault="00EA3CF7" w:rsidP="00A70BB3">
      <w:pPr>
        <w:numPr>
          <w:ilvl w:val="0"/>
          <w:numId w:val="17"/>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مراقبتها أثناء فترة الائتمان</w:t>
      </w:r>
    </w:p>
    <w:p w14:paraId="74491474" w14:textId="77777777" w:rsidR="00EA3CF7" w:rsidRPr="00EA3CF7" w:rsidRDefault="00EA3CF7" w:rsidP="00A70BB3">
      <w:pPr>
        <w:numPr>
          <w:ilvl w:val="0"/>
          <w:numId w:val="17"/>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التخفيف منها بالضمانات، أو التسعير، أو الشروط العقدية</w:t>
      </w:r>
    </w:p>
    <w:p w14:paraId="32A2A0B9" w14:textId="0F943E6A"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ارتباطها بموضوع ال</w:t>
      </w:r>
      <w:r w:rsidR="00E622D1">
        <w:rPr>
          <w:rFonts w:asciiTheme="majorBidi" w:hAnsiTheme="majorBidi" w:cstheme="majorBidi" w:hint="cs"/>
          <w:b/>
          <w:bCs/>
          <w:sz w:val="28"/>
          <w:szCs w:val="28"/>
          <w:rtl/>
        </w:rPr>
        <w:t>دراسة</w:t>
      </w:r>
    </w:p>
    <w:p w14:paraId="2FD4AFC0" w14:textId="0C219D1F" w:rsidR="00296EEF" w:rsidRDefault="00EA3CF7" w:rsidP="00E947EA">
      <w:pPr>
        <w:bidi/>
        <w:spacing w:line="360" w:lineRule="auto"/>
        <w:rPr>
          <w:rFonts w:asciiTheme="majorBidi" w:hAnsiTheme="majorBidi" w:cstheme="majorBidi"/>
          <w:sz w:val="28"/>
          <w:szCs w:val="28"/>
          <w:rtl/>
        </w:rPr>
      </w:pPr>
      <w:r w:rsidRPr="00EA3CF7">
        <w:rPr>
          <w:rFonts w:asciiTheme="majorBidi" w:hAnsiTheme="majorBidi" w:cstheme="majorBidi"/>
          <w:sz w:val="28"/>
          <w:szCs w:val="28"/>
          <w:rtl/>
        </w:rPr>
        <w:t xml:space="preserve">هذه النظرية تربط مباشرة بالمتغير التابع في </w:t>
      </w:r>
      <w:r w:rsidR="00415458">
        <w:rPr>
          <w:rFonts w:asciiTheme="majorBidi" w:hAnsiTheme="majorBidi" w:cstheme="majorBidi" w:hint="cs"/>
          <w:sz w:val="28"/>
          <w:szCs w:val="28"/>
          <w:rtl/>
        </w:rPr>
        <w:t>الدراسة</w:t>
      </w:r>
      <w:r w:rsidR="00A75702">
        <w:rPr>
          <w:rFonts w:asciiTheme="majorBidi" w:hAnsiTheme="majorBidi" w:cstheme="majorBidi" w:hint="cs"/>
          <w:sz w:val="28"/>
          <w:szCs w:val="28"/>
          <w:rtl/>
        </w:rPr>
        <w:t xml:space="preserve"> "</w:t>
      </w:r>
      <w:r w:rsidRPr="00EA3CF7">
        <w:rPr>
          <w:rFonts w:asciiTheme="majorBidi" w:hAnsiTheme="majorBidi" w:cstheme="majorBidi"/>
          <w:sz w:val="28"/>
          <w:szCs w:val="28"/>
          <w:rtl/>
        </w:rPr>
        <w:t>فعالية إدارة مخاطر الائتمان</w:t>
      </w:r>
      <w:r w:rsidR="00A75702">
        <w:rPr>
          <w:rFonts w:asciiTheme="majorBidi" w:hAnsiTheme="majorBidi" w:cstheme="majorBidi" w:hint="cs"/>
          <w:sz w:val="28"/>
          <w:szCs w:val="28"/>
          <w:rtl/>
        </w:rPr>
        <w:t>"</w:t>
      </w:r>
      <w:r w:rsidRPr="00EA3CF7">
        <w:rPr>
          <w:rFonts w:asciiTheme="majorBidi" w:hAnsiTheme="majorBidi" w:cstheme="majorBidi"/>
          <w:sz w:val="28"/>
          <w:szCs w:val="28"/>
        </w:rPr>
        <w:t>.</w:t>
      </w:r>
    </w:p>
    <w:p w14:paraId="315F1A2B"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وتُساعد في تفسير</w:t>
      </w:r>
      <w:r w:rsidRPr="00EA3CF7">
        <w:rPr>
          <w:rFonts w:asciiTheme="majorBidi" w:hAnsiTheme="majorBidi" w:cstheme="majorBidi"/>
          <w:sz w:val="28"/>
          <w:szCs w:val="28"/>
        </w:rPr>
        <w:t>:</w:t>
      </w:r>
    </w:p>
    <w:p w14:paraId="287BBC1D" w14:textId="77777777" w:rsidR="00EA3CF7" w:rsidRPr="00EA3CF7" w:rsidRDefault="00EA3CF7" w:rsidP="00A70BB3">
      <w:pPr>
        <w:numPr>
          <w:ilvl w:val="0"/>
          <w:numId w:val="18"/>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لماذا تختلف جودة إدارة المخاطر بين المؤسسات؟</w:t>
      </w:r>
    </w:p>
    <w:p w14:paraId="2DEC6BDE" w14:textId="77777777" w:rsidR="00EA3CF7" w:rsidRPr="00EA3CF7" w:rsidRDefault="00EA3CF7" w:rsidP="00A70BB3">
      <w:pPr>
        <w:numPr>
          <w:ilvl w:val="0"/>
          <w:numId w:val="18"/>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كيف تؤثر الأدوات التحليلية الحديثة على التقييم الائتماني؟</w:t>
      </w:r>
    </w:p>
    <w:p w14:paraId="61F2FA7D" w14:textId="77777777" w:rsidR="00EA3CF7" w:rsidRDefault="00EA3CF7" w:rsidP="00A70BB3">
      <w:pPr>
        <w:numPr>
          <w:ilvl w:val="0"/>
          <w:numId w:val="18"/>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ما العوامل التي تزيد أو تقلل فاعلية نظم المتابعة والإنذار المبكر؟</w:t>
      </w:r>
    </w:p>
    <w:p w14:paraId="41807B41" w14:textId="28A149D0"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lastRenderedPageBreak/>
        <w:t>عناصر فعالية إدارة المخاطر</w:t>
      </w:r>
    </w:p>
    <w:p w14:paraId="79055164"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فعالية الإدارة تقاس عبر</w:t>
      </w:r>
      <w:r w:rsidRPr="00EA3CF7">
        <w:rPr>
          <w:rFonts w:asciiTheme="majorBidi" w:hAnsiTheme="majorBidi" w:cstheme="majorBidi"/>
          <w:sz w:val="28"/>
          <w:szCs w:val="28"/>
        </w:rPr>
        <w:t>:</w:t>
      </w:r>
    </w:p>
    <w:p w14:paraId="44EB779A" w14:textId="5CDFFAB4" w:rsidR="00374B71" w:rsidRPr="00205F7A" w:rsidRDefault="00EA3CF7" w:rsidP="00A70BB3">
      <w:pPr>
        <w:numPr>
          <w:ilvl w:val="0"/>
          <w:numId w:val="19"/>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جودة نماذج الائتمان</w:t>
      </w:r>
    </w:p>
    <w:p w14:paraId="78B0E5FC" w14:textId="77777777" w:rsidR="00EA3CF7" w:rsidRPr="00EA3CF7" w:rsidRDefault="00EA3CF7" w:rsidP="00A70BB3">
      <w:pPr>
        <w:numPr>
          <w:ilvl w:val="0"/>
          <w:numId w:val="19"/>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الاعتماد على البيانات الدقيقة</w:t>
      </w:r>
    </w:p>
    <w:p w14:paraId="3573F978" w14:textId="77777777" w:rsidR="00EA3CF7" w:rsidRPr="00EA3CF7" w:rsidRDefault="00EA3CF7" w:rsidP="00A70BB3">
      <w:pPr>
        <w:numPr>
          <w:ilvl w:val="0"/>
          <w:numId w:val="19"/>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الحد من نسب التعثر</w:t>
      </w:r>
      <w:r w:rsidRPr="00EA3CF7">
        <w:rPr>
          <w:rFonts w:asciiTheme="majorBidi" w:hAnsiTheme="majorBidi" w:cstheme="majorBidi"/>
          <w:sz w:val="28"/>
          <w:szCs w:val="28"/>
        </w:rPr>
        <w:t xml:space="preserve"> NPL</w:t>
      </w:r>
    </w:p>
    <w:p w14:paraId="3D36536D" w14:textId="77777777" w:rsidR="00EA3CF7" w:rsidRPr="00EA3CF7" w:rsidRDefault="00EA3CF7" w:rsidP="00A70BB3">
      <w:pPr>
        <w:numPr>
          <w:ilvl w:val="0"/>
          <w:numId w:val="19"/>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قدرة الأنظمة على اكتشاف بوادر المخاطر</w:t>
      </w:r>
    </w:p>
    <w:p w14:paraId="682B467A" w14:textId="77777777" w:rsidR="00EA3CF7" w:rsidRPr="00EA3CF7" w:rsidRDefault="00EA3CF7" w:rsidP="00A70BB3">
      <w:pPr>
        <w:numPr>
          <w:ilvl w:val="0"/>
          <w:numId w:val="19"/>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الالتزام بسياسات منح ائتماني متوازنة</w:t>
      </w:r>
    </w:p>
    <w:p w14:paraId="5F3B93E7"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بهذا تكون النظرية أساسًا مباشرًا لقياس مخرجات الدراسة</w:t>
      </w:r>
      <w:r w:rsidRPr="00EA3CF7">
        <w:rPr>
          <w:rFonts w:asciiTheme="majorBidi" w:hAnsiTheme="majorBidi" w:cstheme="majorBidi"/>
          <w:sz w:val="28"/>
          <w:szCs w:val="28"/>
        </w:rPr>
        <w:t>.</w:t>
      </w:r>
    </w:p>
    <w:p w14:paraId="7A5EB098" w14:textId="735103BC" w:rsidR="00EA3CF7" w:rsidRPr="002F51B4" w:rsidRDefault="00EA3CF7" w:rsidP="002F51B4">
      <w:pPr>
        <w:bidi/>
        <w:spacing w:line="360" w:lineRule="auto"/>
        <w:outlineLvl w:val="2"/>
        <w:rPr>
          <w:rFonts w:asciiTheme="majorBidi" w:hAnsiTheme="majorBidi" w:cstheme="majorBidi"/>
          <w:b/>
          <w:bCs/>
          <w:color w:val="4472C4" w:themeColor="accent1"/>
          <w:sz w:val="28"/>
          <w:szCs w:val="28"/>
        </w:rPr>
      </w:pPr>
      <w:bookmarkStart w:id="17" w:name="_Toc213957920"/>
      <w:r w:rsidRPr="002F51B4">
        <w:rPr>
          <w:rFonts w:asciiTheme="majorBidi" w:hAnsiTheme="majorBidi" w:cstheme="majorBidi"/>
          <w:b/>
          <w:bCs/>
          <w:color w:val="4472C4" w:themeColor="accent1"/>
          <w:sz w:val="28"/>
          <w:szCs w:val="28"/>
          <w:rtl/>
        </w:rPr>
        <w:t>نظرية الابتكار المالي والتحول الرقمي</w:t>
      </w:r>
      <w:bookmarkEnd w:id="17"/>
    </w:p>
    <w:p w14:paraId="1DA9BE8B" w14:textId="0609314C"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خلفية النظرية</w:t>
      </w:r>
    </w:p>
    <w:p w14:paraId="13FF8FC6"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تُفسّر هذه النظرية كيف يؤدي استخدام التكنولوجيا المالية المتقدمة إلى</w:t>
      </w:r>
      <w:r w:rsidRPr="00EA3CF7">
        <w:rPr>
          <w:rFonts w:asciiTheme="majorBidi" w:hAnsiTheme="majorBidi" w:cstheme="majorBidi"/>
          <w:sz w:val="28"/>
          <w:szCs w:val="28"/>
        </w:rPr>
        <w:t>:</w:t>
      </w:r>
    </w:p>
    <w:p w14:paraId="4E3B5806" w14:textId="77777777" w:rsidR="00EA3CF7" w:rsidRPr="00EA3CF7" w:rsidRDefault="00EA3CF7" w:rsidP="00A70BB3">
      <w:pPr>
        <w:numPr>
          <w:ilvl w:val="0"/>
          <w:numId w:val="2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تحسين جودة التقييم الائتماني</w:t>
      </w:r>
    </w:p>
    <w:p w14:paraId="55ACC7C1" w14:textId="77777777" w:rsidR="00EA3CF7" w:rsidRPr="00EA3CF7" w:rsidRDefault="00EA3CF7" w:rsidP="00A70BB3">
      <w:pPr>
        <w:numPr>
          <w:ilvl w:val="0"/>
          <w:numId w:val="2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تسريع عمليات التحليل</w:t>
      </w:r>
    </w:p>
    <w:p w14:paraId="60780E54" w14:textId="77777777" w:rsidR="00EA3CF7" w:rsidRPr="00EA3CF7" w:rsidRDefault="00EA3CF7" w:rsidP="00A70BB3">
      <w:pPr>
        <w:numPr>
          <w:ilvl w:val="0"/>
          <w:numId w:val="20"/>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اكتشاف المخاطر مبكرًا</w:t>
      </w:r>
    </w:p>
    <w:p w14:paraId="0A6299B0" w14:textId="19279374" w:rsidR="00296EEF" w:rsidRPr="00E947EA" w:rsidRDefault="00EA3CF7" w:rsidP="00E947EA">
      <w:pPr>
        <w:numPr>
          <w:ilvl w:val="0"/>
          <w:numId w:val="20"/>
        </w:numPr>
        <w:bidi/>
        <w:spacing w:line="360" w:lineRule="auto"/>
        <w:rPr>
          <w:rFonts w:asciiTheme="majorBidi" w:hAnsiTheme="majorBidi" w:cstheme="majorBidi"/>
          <w:sz w:val="28"/>
          <w:szCs w:val="28"/>
          <w:rtl/>
        </w:rPr>
      </w:pPr>
      <w:r w:rsidRPr="00EA3CF7">
        <w:rPr>
          <w:rFonts w:asciiTheme="majorBidi" w:hAnsiTheme="majorBidi" w:cstheme="majorBidi"/>
          <w:sz w:val="28"/>
          <w:szCs w:val="28"/>
          <w:rtl/>
        </w:rPr>
        <w:t>رفع كفاءة أنظمة الائتمان</w:t>
      </w:r>
    </w:p>
    <w:p w14:paraId="6090A462" w14:textId="77777777" w:rsidR="00296EEF" w:rsidRDefault="00296EEF" w:rsidP="00296EEF">
      <w:pPr>
        <w:bidi/>
        <w:spacing w:line="360" w:lineRule="auto"/>
        <w:rPr>
          <w:rFonts w:asciiTheme="majorBidi" w:hAnsiTheme="majorBidi" w:cstheme="majorBidi"/>
          <w:sz w:val="28"/>
          <w:szCs w:val="28"/>
          <w:rtl/>
        </w:rPr>
      </w:pPr>
    </w:p>
    <w:p w14:paraId="0F098648" w14:textId="29B4D69A" w:rsidR="00EA3CF7" w:rsidRDefault="00EA3CF7" w:rsidP="00EA3CF7">
      <w:pPr>
        <w:bidi/>
        <w:spacing w:line="360" w:lineRule="auto"/>
        <w:rPr>
          <w:rFonts w:asciiTheme="majorBidi" w:hAnsiTheme="majorBidi" w:cstheme="majorBidi"/>
          <w:b/>
          <w:bCs/>
          <w:sz w:val="28"/>
          <w:szCs w:val="28"/>
          <w:rtl/>
        </w:rPr>
      </w:pPr>
      <w:r w:rsidRPr="00EA3CF7">
        <w:rPr>
          <w:rFonts w:asciiTheme="majorBidi" w:hAnsiTheme="majorBidi" w:cstheme="majorBidi"/>
          <w:b/>
          <w:bCs/>
          <w:sz w:val="28"/>
          <w:szCs w:val="28"/>
          <w:rtl/>
        </w:rPr>
        <w:t>التقنية كعامل مؤثر في المنافسة والمخاطر</w:t>
      </w:r>
    </w:p>
    <w:p w14:paraId="7B71396A"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مع دخول شركات التقنية المالية، أصبح على المؤسسات التقليدية</w:t>
      </w:r>
      <w:r w:rsidRPr="00EA3CF7">
        <w:rPr>
          <w:rFonts w:asciiTheme="majorBidi" w:hAnsiTheme="majorBidi" w:cstheme="majorBidi"/>
          <w:sz w:val="28"/>
          <w:szCs w:val="28"/>
        </w:rPr>
        <w:t>:</w:t>
      </w:r>
    </w:p>
    <w:p w14:paraId="41B49FBA" w14:textId="77777777" w:rsidR="00EA3CF7" w:rsidRPr="00EA3CF7" w:rsidRDefault="00EA3CF7" w:rsidP="00A70BB3">
      <w:pPr>
        <w:numPr>
          <w:ilvl w:val="0"/>
          <w:numId w:val="2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تحديث أنظمتها</w:t>
      </w:r>
    </w:p>
    <w:p w14:paraId="4960851A" w14:textId="77777777" w:rsidR="00EA3CF7" w:rsidRDefault="00EA3CF7" w:rsidP="00A70BB3">
      <w:pPr>
        <w:numPr>
          <w:ilvl w:val="0"/>
          <w:numId w:val="2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الاعتماد على الذكاء الاصطناعي</w:t>
      </w:r>
    </w:p>
    <w:p w14:paraId="16DF0AD1" w14:textId="77777777" w:rsidR="00EA3CF7" w:rsidRPr="00EA3CF7" w:rsidRDefault="00EA3CF7" w:rsidP="00A70BB3">
      <w:pPr>
        <w:numPr>
          <w:ilvl w:val="0"/>
          <w:numId w:val="21"/>
        </w:numPr>
        <w:bidi/>
        <w:spacing w:line="360" w:lineRule="auto"/>
        <w:rPr>
          <w:rFonts w:asciiTheme="majorBidi" w:hAnsiTheme="majorBidi" w:cstheme="majorBidi"/>
          <w:sz w:val="28"/>
          <w:szCs w:val="28"/>
        </w:rPr>
      </w:pPr>
      <w:r w:rsidRPr="00EA3CF7">
        <w:rPr>
          <w:rFonts w:asciiTheme="majorBidi" w:hAnsiTheme="majorBidi" w:cstheme="majorBidi"/>
          <w:sz w:val="28"/>
          <w:szCs w:val="28"/>
          <w:rtl/>
        </w:rPr>
        <w:t>تعزيز قدراتها التقنية</w:t>
      </w:r>
    </w:p>
    <w:p w14:paraId="05AEBBA3"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فكلما زاد انتشار التكنولوجيا، كلما زادت القدرة على إدارة المخاطر بكفاءة رغم ارتفاع المنافسة</w:t>
      </w:r>
      <w:r w:rsidRPr="00EA3CF7">
        <w:rPr>
          <w:rFonts w:asciiTheme="majorBidi" w:hAnsiTheme="majorBidi" w:cstheme="majorBidi"/>
          <w:sz w:val="28"/>
          <w:szCs w:val="28"/>
        </w:rPr>
        <w:t>.</w:t>
      </w:r>
    </w:p>
    <w:p w14:paraId="1B61092D" w14:textId="6224170D"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ارتباط النظرية بالدراسة</w:t>
      </w:r>
    </w:p>
    <w:p w14:paraId="74A9B639"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lastRenderedPageBreak/>
        <w:t>تلعب التكنولوجيا دور “متغير وسيط</w:t>
      </w:r>
      <w:r w:rsidRPr="00EA3CF7">
        <w:rPr>
          <w:rFonts w:asciiTheme="majorBidi" w:hAnsiTheme="majorBidi" w:cstheme="majorBidi"/>
          <w:sz w:val="28"/>
          <w:szCs w:val="28"/>
        </w:rPr>
        <w:t>” (Mediator)</w:t>
      </w:r>
      <w:r w:rsidRPr="00EA3CF7">
        <w:rPr>
          <w:rFonts w:asciiTheme="majorBidi" w:hAnsiTheme="majorBidi" w:cstheme="majorBidi"/>
          <w:sz w:val="28"/>
          <w:szCs w:val="28"/>
          <w:rtl/>
        </w:rPr>
        <w:t>، حيث</w:t>
      </w:r>
      <w:r w:rsidRPr="00EA3CF7">
        <w:rPr>
          <w:rFonts w:asciiTheme="majorBidi" w:hAnsiTheme="majorBidi" w:cstheme="majorBidi"/>
          <w:sz w:val="28"/>
          <w:szCs w:val="28"/>
        </w:rPr>
        <w:t>:</w:t>
      </w:r>
    </w:p>
    <w:p w14:paraId="2DC08F5C" w14:textId="307FA768" w:rsidR="00EA3CF7" w:rsidRDefault="00EA3CF7" w:rsidP="00EA3CF7">
      <w:pPr>
        <w:bidi/>
        <w:spacing w:line="360" w:lineRule="auto"/>
        <w:rPr>
          <w:rFonts w:asciiTheme="majorBidi" w:hAnsiTheme="majorBidi" w:cstheme="majorBidi"/>
          <w:sz w:val="28"/>
          <w:szCs w:val="28"/>
          <w:rtl/>
        </w:rPr>
      </w:pPr>
      <w:r w:rsidRPr="00EA3CF7">
        <w:rPr>
          <w:rFonts w:asciiTheme="majorBidi" w:hAnsiTheme="majorBidi" w:cstheme="majorBidi"/>
          <w:sz w:val="28"/>
          <w:szCs w:val="28"/>
          <w:rtl/>
        </w:rPr>
        <w:t>تُخفّض أثر المنافسة السلبي</w:t>
      </w:r>
      <w:r w:rsidR="001B4CC2">
        <w:rPr>
          <w:rFonts w:asciiTheme="majorBidi" w:hAnsiTheme="majorBidi" w:cstheme="majorBidi" w:hint="cs"/>
          <w:sz w:val="28"/>
          <w:szCs w:val="28"/>
          <w:rtl/>
        </w:rPr>
        <w:t xml:space="preserve"> </w:t>
      </w:r>
      <w:r w:rsidRPr="00EA3CF7">
        <w:rPr>
          <w:rFonts w:asciiTheme="majorBidi" w:hAnsiTheme="majorBidi" w:cstheme="majorBidi"/>
          <w:sz w:val="28"/>
          <w:szCs w:val="28"/>
          <w:rtl/>
        </w:rPr>
        <w:t>أو</w:t>
      </w:r>
      <w:r w:rsidR="001B4CC2">
        <w:rPr>
          <w:rFonts w:asciiTheme="majorBidi" w:hAnsiTheme="majorBidi" w:cstheme="majorBidi" w:hint="cs"/>
          <w:sz w:val="28"/>
          <w:szCs w:val="28"/>
          <w:rtl/>
        </w:rPr>
        <w:t xml:space="preserve"> </w:t>
      </w:r>
      <w:r w:rsidRPr="00EA3CF7">
        <w:rPr>
          <w:rFonts w:asciiTheme="majorBidi" w:hAnsiTheme="majorBidi" w:cstheme="majorBidi"/>
          <w:sz w:val="28"/>
          <w:szCs w:val="28"/>
          <w:rtl/>
        </w:rPr>
        <w:t>تعزز أثرها الإيجابي</w:t>
      </w:r>
    </w:p>
    <w:p w14:paraId="4F489091"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وتجعل المؤسسات أكثر استعدادًا للتعامل مع بيئة مالية تتغير بسرعة</w:t>
      </w:r>
      <w:r w:rsidRPr="00EA3CF7">
        <w:rPr>
          <w:rFonts w:asciiTheme="majorBidi" w:hAnsiTheme="majorBidi" w:cstheme="majorBidi"/>
          <w:sz w:val="28"/>
          <w:szCs w:val="28"/>
        </w:rPr>
        <w:t>.</w:t>
      </w:r>
    </w:p>
    <w:p w14:paraId="5AD78ECA" w14:textId="7FC4FDD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دمج النظريات في إطار واحد</w:t>
      </w:r>
    </w:p>
    <w:p w14:paraId="492C005A" w14:textId="77777777"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يمكن دمج النظريات كما يلي</w:t>
      </w:r>
      <w:r w:rsidRPr="00EA3CF7">
        <w:rPr>
          <w:rFonts w:asciiTheme="majorBidi" w:hAnsiTheme="majorBidi" w:cstheme="majorBidi"/>
          <w:b/>
          <w:bCs/>
          <w:sz w:val="28"/>
          <w:szCs w:val="28"/>
        </w:rPr>
        <w:t>:</w:t>
      </w:r>
    </w:p>
    <w:tbl>
      <w:tblPr>
        <w:tblStyle w:val="4-5"/>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3638"/>
        <w:gridCol w:w="3710"/>
      </w:tblGrid>
      <w:tr w:rsidR="00EA3CF7" w:rsidRPr="00EA3CF7" w14:paraId="283093EE" w14:textId="77777777" w:rsidTr="00324AB3">
        <w:trPr>
          <w:cnfStyle w:val="100000000000" w:firstRow="1" w:lastRow="0" w:firstColumn="0" w:lastColumn="0" w:oddVBand="0" w:evenVBand="0" w:oddHBand="0" w:evenHBand="0" w:firstRowFirstColumn="0" w:firstRowLastColumn="0" w:lastRowFirstColumn="0" w:lastRowLastColumn="0"/>
          <w:cantSplit/>
          <w:trHeight w:val="1134"/>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38166825" w14:textId="77777777" w:rsidR="00EA3CF7" w:rsidRPr="00EA3CF7" w:rsidRDefault="00EA3CF7" w:rsidP="00BB39CB">
            <w:pPr>
              <w:bidi/>
              <w:spacing w:after="160" w:line="360" w:lineRule="auto"/>
              <w:jc w:val="center"/>
              <w:rPr>
                <w:rFonts w:asciiTheme="majorBidi" w:hAnsiTheme="majorBidi" w:cstheme="majorBidi"/>
                <w:sz w:val="28"/>
                <w:szCs w:val="28"/>
              </w:rPr>
            </w:pPr>
            <w:r w:rsidRPr="00EA3CF7">
              <w:rPr>
                <w:rFonts w:asciiTheme="majorBidi" w:hAnsiTheme="majorBidi" w:cstheme="majorBidi"/>
                <w:sz w:val="28"/>
                <w:szCs w:val="28"/>
                <w:rtl/>
              </w:rPr>
              <w:t>النظرية</w:t>
            </w:r>
          </w:p>
        </w:tc>
        <w:tc>
          <w:tcPr>
            <w:tcW w:w="0" w:type="auto"/>
            <w:tcBorders>
              <w:top w:val="none" w:sz="0" w:space="0" w:color="auto"/>
              <w:bottom w:val="none" w:sz="0" w:space="0" w:color="auto"/>
            </w:tcBorders>
            <w:vAlign w:val="center"/>
            <w:hideMark/>
          </w:tcPr>
          <w:p w14:paraId="4EA6190D" w14:textId="77777777" w:rsidR="00EA3CF7" w:rsidRPr="00EA3CF7" w:rsidRDefault="00EA3CF7" w:rsidP="00BB39C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A3CF7">
              <w:rPr>
                <w:rFonts w:asciiTheme="majorBidi" w:hAnsiTheme="majorBidi" w:cstheme="majorBidi"/>
                <w:sz w:val="28"/>
                <w:szCs w:val="28"/>
                <w:rtl/>
              </w:rPr>
              <w:t>ماذا تفسّر؟</w:t>
            </w:r>
          </w:p>
        </w:tc>
        <w:tc>
          <w:tcPr>
            <w:tcW w:w="0" w:type="auto"/>
            <w:tcBorders>
              <w:top w:val="none" w:sz="0" w:space="0" w:color="auto"/>
              <w:bottom w:val="none" w:sz="0" w:space="0" w:color="auto"/>
              <w:right w:val="none" w:sz="0" w:space="0" w:color="auto"/>
            </w:tcBorders>
            <w:vAlign w:val="center"/>
            <w:hideMark/>
          </w:tcPr>
          <w:p w14:paraId="551BD7BF" w14:textId="77777777" w:rsidR="00EA3CF7" w:rsidRPr="00EA3CF7" w:rsidRDefault="00EA3CF7" w:rsidP="00BB39C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EA3CF7">
              <w:rPr>
                <w:rFonts w:asciiTheme="majorBidi" w:hAnsiTheme="majorBidi" w:cstheme="majorBidi"/>
                <w:sz w:val="28"/>
                <w:szCs w:val="28"/>
                <w:rtl/>
              </w:rPr>
              <w:t>ارتباطها بالبحث</w:t>
            </w:r>
          </w:p>
        </w:tc>
      </w:tr>
      <w:tr w:rsidR="00EA3CF7" w:rsidRPr="00EA3CF7" w14:paraId="755D4A92" w14:textId="77777777" w:rsidTr="00324AB3">
        <w:trPr>
          <w:cnfStyle w:val="000000100000" w:firstRow="0" w:lastRow="0" w:firstColumn="0" w:lastColumn="0" w:oddVBand="0" w:evenVBand="0" w:oddHBand="1" w:evenHBand="0" w:firstRowFirstColumn="0" w:firstRowLastColumn="0" w:lastRowFirstColumn="0" w:lastRowLastColumn="0"/>
          <w:cantSplit/>
          <w:trHeight w:val="11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A7C742" w14:textId="77777777" w:rsidR="00EA3CF7" w:rsidRPr="00EA3CF7" w:rsidRDefault="00EA3CF7" w:rsidP="00BB39CB">
            <w:pPr>
              <w:bidi/>
              <w:spacing w:after="160" w:line="360" w:lineRule="auto"/>
              <w:jc w:val="center"/>
              <w:rPr>
                <w:rFonts w:asciiTheme="majorBidi" w:hAnsiTheme="majorBidi" w:cstheme="majorBidi"/>
                <w:sz w:val="28"/>
                <w:szCs w:val="28"/>
              </w:rPr>
            </w:pPr>
            <w:r w:rsidRPr="00EA3CF7">
              <w:rPr>
                <w:rFonts w:asciiTheme="majorBidi" w:hAnsiTheme="majorBidi" w:cstheme="majorBidi"/>
                <w:sz w:val="28"/>
                <w:szCs w:val="28"/>
              </w:rPr>
              <w:t>SCP</w:t>
            </w:r>
          </w:p>
        </w:tc>
        <w:tc>
          <w:tcPr>
            <w:tcW w:w="0" w:type="auto"/>
            <w:vAlign w:val="center"/>
            <w:hideMark/>
          </w:tcPr>
          <w:p w14:paraId="419418DA" w14:textId="77777777" w:rsidR="00EA3CF7" w:rsidRPr="00EA3CF7" w:rsidRDefault="00EA3CF7" w:rsidP="00BB39C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تأثير بيئة السوق في سلوك المؤسسات</w:t>
            </w:r>
          </w:p>
        </w:tc>
        <w:tc>
          <w:tcPr>
            <w:tcW w:w="0" w:type="auto"/>
            <w:vAlign w:val="center"/>
            <w:hideMark/>
          </w:tcPr>
          <w:p w14:paraId="698A2FEB" w14:textId="77777777" w:rsidR="00EA3CF7" w:rsidRPr="00EA3CF7" w:rsidRDefault="00EA3CF7" w:rsidP="00BB39C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تفسير أثر المنافسة في المخاطر</w:t>
            </w:r>
          </w:p>
        </w:tc>
      </w:tr>
      <w:tr w:rsidR="00EA3CF7" w:rsidRPr="00EA3CF7" w14:paraId="3AEC297E" w14:textId="77777777" w:rsidTr="00324AB3">
        <w:trPr>
          <w:cantSplit/>
          <w:trHeight w:val="11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02BB14" w14:textId="77777777" w:rsidR="00EA3CF7" w:rsidRPr="00EA3CF7" w:rsidRDefault="00EA3CF7" w:rsidP="00BB39CB">
            <w:pPr>
              <w:bidi/>
              <w:spacing w:after="160" w:line="360" w:lineRule="auto"/>
              <w:jc w:val="center"/>
              <w:rPr>
                <w:rFonts w:asciiTheme="majorBidi" w:hAnsiTheme="majorBidi" w:cstheme="majorBidi"/>
                <w:sz w:val="28"/>
                <w:szCs w:val="28"/>
              </w:rPr>
            </w:pPr>
            <w:r w:rsidRPr="00EA3CF7">
              <w:rPr>
                <w:rFonts w:asciiTheme="majorBidi" w:hAnsiTheme="majorBidi" w:cstheme="majorBidi"/>
                <w:sz w:val="28"/>
                <w:szCs w:val="28"/>
                <w:rtl/>
              </w:rPr>
              <w:t>الوكالة</w:t>
            </w:r>
          </w:p>
        </w:tc>
        <w:tc>
          <w:tcPr>
            <w:tcW w:w="0" w:type="auto"/>
            <w:vAlign w:val="center"/>
            <w:hideMark/>
          </w:tcPr>
          <w:p w14:paraId="5ECFA171" w14:textId="77777777" w:rsidR="00EA3CF7" w:rsidRPr="00EA3CF7" w:rsidRDefault="00EA3CF7" w:rsidP="00BB39C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تأثير الحوكمة في القرارات</w:t>
            </w:r>
          </w:p>
        </w:tc>
        <w:tc>
          <w:tcPr>
            <w:tcW w:w="0" w:type="auto"/>
            <w:vAlign w:val="center"/>
            <w:hideMark/>
          </w:tcPr>
          <w:p w14:paraId="5E714836" w14:textId="77777777" w:rsidR="00EA3CF7" w:rsidRPr="00EA3CF7" w:rsidRDefault="00EA3CF7" w:rsidP="00BB39C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تفسير لماذا تتأثر بعض المؤسسات أكثر</w:t>
            </w:r>
          </w:p>
        </w:tc>
      </w:tr>
      <w:tr w:rsidR="00EA3CF7" w:rsidRPr="00EA3CF7" w14:paraId="24E7332F" w14:textId="77777777" w:rsidTr="00324AB3">
        <w:trPr>
          <w:cnfStyle w:val="000000100000" w:firstRow="0" w:lastRow="0" w:firstColumn="0" w:lastColumn="0" w:oddVBand="0" w:evenVBand="0" w:oddHBand="1" w:evenHBand="0" w:firstRowFirstColumn="0" w:firstRowLastColumn="0" w:lastRowFirstColumn="0" w:lastRowLastColumn="0"/>
          <w:cantSplit/>
          <w:trHeight w:val="11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009381" w14:textId="77777777" w:rsidR="00EA3CF7" w:rsidRPr="00EA3CF7" w:rsidRDefault="00EA3CF7" w:rsidP="00BB39CB">
            <w:pPr>
              <w:bidi/>
              <w:spacing w:after="160" w:line="360" w:lineRule="auto"/>
              <w:jc w:val="center"/>
              <w:rPr>
                <w:rFonts w:asciiTheme="majorBidi" w:hAnsiTheme="majorBidi" w:cstheme="majorBidi"/>
                <w:sz w:val="28"/>
                <w:szCs w:val="28"/>
              </w:rPr>
            </w:pPr>
            <w:r w:rsidRPr="00EA3CF7">
              <w:rPr>
                <w:rFonts w:asciiTheme="majorBidi" w:hAnsiTheme="majorBidi" w:cstheme="majorBidi"/>
                <w:sz w:val="28"/>
                <w:szCs w:val="28"/>
                <w:rtl/>
              </w:rPr>
              <w:t>إدارة مخاطر الائتمان</w:t>
            </w:r>
          </w:p>
        </w:tc>
        <w:tc>
          <w:tcPr>
            <w:tcW w:w="0" w:type="auto"/>
            <w:vAlign w:val="center"/>
            <w:hideMark/>
          </w:tcPr>
          <w:p w14:paraId="5E276F56" w14:textId="77777777" w:rsidR="00EA3CF7" w:rsidRPr="00EA3CF7" w:rsidRDefault="00EA3CF7" w:rsidP="00BB39C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كيفية التعامل مع المخاطر</w:t>
            </w:r>
          </w:p>
        </w:tc>
        <w:tc>
          <w:tcPr>
            <w:tcW w:w="0" w:type="auto"/>
            <w:vAlign w:val="center"/>
            <w:hideMark/>
          </w:tcPr>
          <w:p w14:paraId="29E72E47" w14:textId="77777777" w:rsidR="00EA3CF7" w:rsidRPr="00EA3CF7" w:rsidRDefault="00EA3CF7" w:rsidP="00BB39C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تفسير فعالية الأنظمة</w:t>
            </w:r>
          </w:p>
        </w:tc>
      </w:tr>
      <w:tr w:rsidR="00EA3CF7" w:rsidRPr="00EA3CF7" w14:paraId="145697BF" w14:textId="77777777" w:rsidTr="00324AB3">
        <w:trPr>
          <w:cantSplit/>
          <w:trHeight w:val="11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A3604C" w14:textId="77777777" w:rsidR="00EA3CF7" w:rsidRPr="00EA3CF7" w:rsidRDefault="00EA3CF7" w:rsidP="00BB39CB">
            <w:pPr>
              <w:bidi/>
              <w:spacing w:after="160" w:line="360" w:lineRule="auto"/>
              <w:jc w:val="center"/>
              <w:rPr>
                <w:rFonts w:asciiTheme="majorBidi" w:hAnsiTheme="majorBidi" w:cstheme="majorBidi"/>
                <w:sz w:val="28"/>
                <w:szCs w:val="28"/>
              </w:rPr>
            </w:pPr>
            <w:r w:rsidRPr="00EA3CF7">
              <w:rPr>
                <w:rFonts w:asciiTheme="majorBidi" w:hAnsiTheme="majorBidi" w:cstheme="majorBidi"/>
                <w:sz w:val="28"/>
                <w:szCs w:val="28"/>
                <w:rtl/>
              </w:rPr>
              <w:t>الابتكار المالي</w:t>
            </w:r>
          </w:p>
        </w:tc>
        <w:tc>
          <w:tcPr>
            <w:tcW w:w="0" w:type="auto"/>
            <w:vAlign w:val="center"/>
            <w:hideMark/>
          </w:tcPr>
          <w:p w14:paraId="1AB235BA" w14:textId="77777777" w:rsidR="00EA3CF7" w:rsidRPr="00EA3CF7" w:rsidRDefault="00EA3CF7" w:rsidP="00BB39C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دور التقنية</w:t>
            </w:r>
          </w:p>
        </w:tc>
        <w:tc>
          <w:tcPr>
            <w:tcW w:w="0" w:type="auto"/>
            <w:vAlign w:val="center"/>
            <w:hideMark/>
          </w:tcPr>
          <w:p w14:paraId="41C3EC8C" w14:textId="77777777" w:rsidR="00EA3CF7" w:rsidRPr="00EA3CF7" w:rsidRDefault="00EA3CF7" w:rsidP="00BB39C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EA3CF7">
              <w:rPr>
                <w:rFonts w:asciiTheme="majorBidi" w:hAnsiTheme="majorBidi" w:cstheme="majorBidi"/>
                <w:b/>
                <w:bCs/>
                <w:sz w:val="28"/>
                <w:szCs w:val="28"/>
                <w:rtl/>
              </w:rPr>
              <w:t>تفسير تعدد النتائج في بيئات تنافسية</w:t>
            </w:r>
          </w:p>
        </w:tc>
      </w:tr>
    </w:tbl>
    <w:p w14:paraId="5908288B" w14:textId="5ACBAF11" w:rsidR="00EA3CF7" w:rsidRDefault="00EA3CF7" w:rsidP="00EA3CF7">
      <w:pPr>
        <w:bidi/>
        <w:spacing w:line="360" w:lineRule="auto"/>
        <w:rPr>
          <w:rFonts w:asciiTheme="majorBidi" w:hAnsiTheme="majorBidi" w:cstheme="majorBidi"/>
          <w:b/>
          <w:bCs/>
          <w:sz w:val="28"/>
          <w:szCs w:val="28"/>
          <w:rtl/>
        </w:rPr>
      </w:pPr>
    </w:p>
    <w:p w14:paraId="29083224" w14:textId="05476044" w:rsidR="00EA3CF7" w:rsidRPr="00EA3CF7" w:rsidRDefault="00EA3CF7" w:rsidP="00EA3CF7">
      <w:pPr>
        <w:bidi/>
        <w:spacing w:line="360" w:lineRule="auto"/>
        <w:rPr>
          <w:rFonts w:asciiTheme="majorBidi" w:hAnsiTheme="majorBidi" w:cstheme="majorBidi"/>
          <w:b/>
          <w:bCs/>
          <w:sz w:val="28"/>
          <w:szCs w:val="28"/>
        </w:rPr>
      </w:pPr>
      <w:r w:rsidRPr="00EA3CF7">
        <w:rPr>
          <w:rFonts w:asciiTheme="majorBidi" w:hAnsiTheme="majorBidi" w:cstheme="majorBidi"/>
          <w:b/>
          <w:bCs/>
          <w:sz w:val="28"/>
          <w:szCs w:val="28"/>
          <w:rtl/>
        </w:rPr>
        <w:t>النموذج النظري المقترح للدراسة</w:t>
      </w:r>
    </w:p>
    <w:p w14:paraId="3A785A28" w14:textId="77777777"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يتكون النموذج من ثلاثة مستويات</w:t>
      </w:r>
      <w:r w:rsidRPr="00EA3CF7">
        <w:rPr>
          <w:rFonts w:asciiTheme="majorBidi" w:hAnsiTheme="majorBidi" w:cstheme="majorBidi"/>
          <w:sz w:val="28"/>
          <w:szCs w:val="28"/>
        </w:rPr>
        <w:t>:</w:t>
      </w:r>
    </w:p>
    <w:p w14:paraId="36278A85" w14:textId="77777777" w:rsidR="00EA3CF7" w:rsidRPr="00EA3CF7" w:rsidRDefault="00EA3CF7" w:rsidP="00EA3CF7">
      <w:pPr>
        <w:bidi/>
        <w:spacing w:line="360" w:lineRule="auto"/>
        <w:rPr>
          <w:rFonts w:asciiTheme="majorBidi" w:hAnsiTheme="majorBidi" w:cstheme="majorBidi"/>
          <w:sz w:val="28"/>
          <w:szCs w:val="28"/>
        </w:rPr>
      </w:pPr>
      <w:r w:rsidRPr="00A60C11">
        <w:rPr>
          <w:rFonts w:asciiTheme="majorBidi" w:hAnsiTheme="majorBidi" w:cstheme="majorBidi"/>
          <w:b/>
          <w:bCs/>
          <w:sz w:val="28"/>
          <w:szCs w:val="28"/>
          <w:rtl/>
        </w:rPr>
        <w:t>المستوى الأول:</w:t>
      </w:r>
      <w:r w:rsidRPr="00EA3CF7">
        <w:rPr>
          <w:rFonts w:asciiTheme="majorBidi" w:hAnsiTheme="majorBidi" w:cstheme="majorBidi"/>
          <w:sz w:val="28"/>
          <w:szCs w:val="28"/>
          <w:rtl/>
        </w:rPr>
        <w:t xml:space="preserve"> المتغير المستقل</w:t>
      </w:r>
    </w:p>
    <w:p w14:paraId="25F9EFED" w14:textId="1E44CCDF"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بيئة التمويل التنافسية</w:t>
      </w:r>
    </w:p>
    <w:p w14:paraId="00762840" w14:textId="77777777" w:rsidR="00EA3CF7" w:rsidRPr="00EA3CF7" w:rsidRDefault="00EA3CF7" w:rsidP="00EA3CF7">
      <w:pPr>
        <w:bidi/>
        <w:spacing w:line="360" w:lineRule="auto"/>
        <w:rPr>
          <w:rFonts w:asciiTheme="majorBidi" w:hAnsiTheme="majorBidi" w:cstheme="majorBidi"/>
          <w:sz w:val="28"/>
          <w:szCs w:val="28"/>
        </w:rPr>
      </w:pPr>
      <w:r w:rsidRPr="00A60C11">
        <w:rPr>
          <w:rFonts w:asciiTheme="majorBidi" w:hAnsiTheme="majorBidi" w:cstheme="majorBidi"/>
          <w:b/>
          <w:bCs/>
          <w:sz w:val="28"/>
          <w:szCs w:val="28"/>
          <w:rtl/>
        </w:rPr>
        <w:t>المستوى الثاني:</w:t>
      </w:r>
      <w:r w:rsidRPr="00EA3CF7">
        <w:rPr>
          <w:rFonts w:asciiTheme="majorBidi" w:hAnsiTheme="majorBidi" w:cstheme="majorBidi"/>
          <w:sz w:val="28"/>
          <w:szCs w:val="28"/>
          <w:rtl/>
        </w:rPr>
        <w:t xml:space="preserve"> المتغيرات التعديلية والوسيطة</w:t>
      </w:r>
    </w:p>
    <w:p w14:paraId="4FF2C7DC" w14:textId="04BB2973" w:rsidR="00EA3CF7" w:rsidRPr="00EA3CF7" w:rsidRDefault="00EA3CF7" w:rsidP="00EA3CF7">
      <w:pPr>
        <w:bidi/>
        <w:spacing w:line="360" w:lineRule="auto"/>
        <w:rPr>
          <w:rFonts w:asciiTheme="majorBidi" w:hAnsiTheme="majorBidi" w:cstheme="majorBidi"/>
          <w:sz w:val="28"/>
          <w:szCs w:val="28"/>
        </w:rPr>
      </w:pPr>
      <w:r w:rsidRPr="00EA3CF7">
        <w:rPr>
          <w:rFonts w:asciiTheme="majorBidi" w:hAnsiTheme="majorBidi" w:cstheme="majorBidi"/>
          <w:sz w:val="28"/>
          <w:szCs w:val="28"/>
          <w:rtl/>
        </w:rPr>
        <w:t xml:space="preserve">الحوكمة المؤسسية </w:t>
      </w:r>
      <w:r w:rsidR="00BB39CB">
        <w:rPr>
          <w:rFonts w:asciiTheme="majorBidi" w:hAnsiTheme="majorBidi" w:cstheme="majorBidi" w:hint="cs"/>
          <w:sz w:val="28"/>
          <w:szCs w:val="28"/>
          <w:rtl/>
        </w:rPr>
        <w:t>(</w:t>
      </w:r>
      <w:r w:rsidRPr="00EA3CF7">
        <w:rPr>
          <w:rFonts w:asciiTheme="majorBidi" w:hAnsiTheme="majorBidi" w:cstheme="majorBidi"/>
          <w:sz w:val="28"/>
          <w:szCs w:val="28"/>
          <w:rtl/>
        </w:rPr>
        <w:t>متغير مُعدِّل</w:t>
      </w:r>
      <w:r w:rsidRPr="00EA3CF7">
        <w:rPr>
          <w:rFonts w:asciiTheme="majorBidi" w:hAnsiTheme="majorBidi" w:cstheme="majorBidi"/>
          <w:sz w:val="28"/>
          <w:szCs w:val="28"/>
        </w:rPr>
        <w:t xml:space="preserve"> </w:t>
      </w:r>
      <w:r w:rsidR="00BB39CB">
        <w:rPr>
          <w:rFonts w:asciiTheme="majorBidi" w:hAnsiTheme="majorBidi" w:cstheme="majorBidi" w:hint="cs"/>
          <w:sz w:val="28"/>
          <w:szCs w:val="28"/>
          <w:rtl/>
        </w:rPr>
        <w:t>-</w:t>
      </w:r>
      <w:r w:rsidRPr="00EA3CF7">
        <w:rPr>
          <w:rFonts w:asciiTheme="majorBidi" w:hAnsiTheme="majorBidi" w:cstheme="majorBidi"/>
          <w:sz w:val="28"/>
          <w:szCs w:val="28"/>
        </w:rPr>
        <w:t>Moderator</w:t>
      </w:r>
      <w:r w:rsidR="00BB39CB">
        <w:rPr>
          <w:rFonts w:asciiTheme="majorBidi" w:hAnsiTheme="majorBidi" w:cstheme="majorBidi" w:hint="cs"/>
          <w:sz w:val="28"/>
          <w:szCs w:val="28"/>
          <w:rtl/>
        </w:rPr>
        <w:t>)</w:t>
      </w:r>
      <w:r w:rsidRPr="00EA3CF7">
        <w:rPr>
          <w:rFonts w:asciiTheme="majorBidi" w:hAnsiTheme="majorBidi" w:cstheme="majorBidi"/>
          <w:sz w:val="28"/>
          <w:szCs w:val="28"/>
        </w:rPr>
        <w:br/>
      </w:r>
      <w:r w:rsidRPr="00EA3CF7">
        <w:rPr>
          <w:rFonts w:asciiTheme="majorBidi" w:hAnsiTheme="majorBidi" w:cstheme="majorBidi"/>
          <w:sz w:val="28"/>
          <w:szCs w:val="28"/>
          <w:rtl/>
        </w:rPr>
        <w:t>الابتكار التقني والتحول الرقمي</w:t>
      </w:r>
      <w:r w:rsidR="00BB39CB">
        <w:rPr>
          <w:rFonts w:asciiTheme="majorBidi" w:hAnsiTheme="majorBidi" w:cstheme="majorBidi" w:hint="cs"/>
          <w:sz w:val="28"/>
          <w:szCs w:val="28"/>
          <w:rtl/>
        </w:rPr>
        <w:t>(</w:t>
      </w:r>
      <w:r w:rsidRPr="00EA3CF7">
        <w:rPr>
          <w:rFonts w:asciiTheme="majorBidi" w:hAnsiTheme="majorBidi" w:cstheme="majorBidi"/>
          <w:sz w:val="28"/>
          <w:szCs w:val="28"/>
          <w:rtl/>
        </w:rPr>
        <w:t>متغير وسيط</w:t>
      </w:r>
      <w:r w:rsidRPr="00EA3CF7">
        <w:rPr>
          <w:rFonts w:asciiTheme="majorBidi" w:hAnsiTheme="majorBidi" w:cstheme="majorBidi"/>
          <w:sz w:val="28"/>
          <w:szCs w:val="28"/>
        </w:rPr>
        <w:t xml:space="preserve">  </w:t>
      </w:r>
      <w:r w:rsidR="00BB39CB">
        <w:rPr>
          <w:rFonts w:asciiTheme="majorBidi" w:hAnsiTheme="majorBidi" w:cstheme="majorBidi" w:hint="cs"/>
          <w:sz w:val="28"/>
          <w:szCs w:val="28"/>
          <w:rtl/>
        </w:rPr>
        <w:t>-</w:t>
      </w:r>
      <w:r w:rsidRPr="00EA3CF7">
        <w:rPr>
          <w:rFonts w:asciiTheme="majorBidi" w:hAnsiTheme="majorBidi" w:cstheme="majorBidi"/>
          <w:sz w:val="28"/>
          <w:szCs w:val="28"/>
        </w:rPr>
        <w:t>Mediator</w:t>
      </w:r>
      <w:r w:rsidR="00BB39CB">
        <w:rPr>
          <w:rFonts w:asciiTheme="majorBidi" w:hAnsiTheme="majorBidi" w:cstheme="majorBidi" w:hint="cs"/>
          <w:sz w:val="28"/>
          <w:szCs w:val="28"/>
          <w:rtl/>
        </w:rPr>
        <w:t>)</w:t>
      </w:r>
    </w:p>
    <w:p w14:paraId="3BBE18A5" w14:textId="3E2006A1" w:rsidR="00BB39CB" w:rsidRPr="00E947EA" w:rsidRDefault="00EA3CF7" w:rsidP="00E947EA">
      <w:pPr>
        <w:bidi/>
        <w:spacing w:line="360" w:lineRule="auto"/>
        <w:rPr>
          <w:rFonts w:asciiTheme="majorBidi" w:hAnsiTheme="majorBidi" w:cstheme="majorBidi"/>
          <w:sz w:val="28"/>
          <w:szCs w:val="28"/>
          <w:rtl/>
        </w:rPr>
      </w:pPr>
      <w:r w:rsidRPr="00A60C11">
        <w:rPr>
          <w:rFonts w:asciiTheme="majorBidi" w:hAnsiTheme="majorBidi" w:cstheme="majorBidi"/>
          <w:b/>
          <w:bCs/>
          <w:sz w:val="28"/>
          <w:szCs w:val="28"/>
          <w:rtl/>
        </w:rPr>
        <w:t>المستوى الثالث:</w:t>
      </w:r>
      <w:r w:rsidRPr="00EA3CF7">
        <w:rPr>
          <w:rFonts w:asciiTheme="majorBidi" w:hAnsiTheme="majorBidi" w:cstheme="majorBidi"/>
          <w:sz w:val="28"/>
          <w:szCs w:val="28"/>
          <w:rtl/>
        </w:rPr>
        <w:t xml:space="preserve"> المتغير التابع</w:t>
      </w:r>
      <w:r w:rsidR="00E947EA">
        <w:rPr>
          <w:rFonts w:asciiTheme="majorBidi" w:hAnsiTheme="majorBidi" w:cstheme="majorBidi" w:hint="cs"/>
          <w:sz w:val="28"/>
          <w:szCs w:val="28"/>
          <w:rtl/>
        </w:rPr>
        <w:t xml:space="preserve"> </w:t>
      </w:r>
      <w:r w:rsidRPr="00EA3CF7">
        <w:rPr>
          <w:rFonts w:asciiTheme="majorBidi" w:hAnsiTheme="majorBidi" w:cstheme="majorBidi"/>
          <w:sz w:val="28"/>
          <w:szCs w:val="28"/>
          <w:rtl/>
        </w:rPr>
        <w:t>فعالية إدارة مخاطر الائتمان</w:t>
      </w:r>
    </w:p>
    <w:p w14:paraId="21BB7D65" w14:textId="77777777" w:rsidR="00296EEF" w:rsidRDefault="00296EEF" w:rsidP="00296EEF">
      <w:pPr>
        <w:bidi/>
        <w:spacing w:line="360" w:lineRule="auto"/>
        <w:outlineLvl w:val="0"/>
        <w:rPr>
          <w:rFonts w:asciiTheme="majorBidi" w:hAnsiTheme="majorBidi" w:cstheme="majorBidi"/>
          <w:b/>
          <w:bCs/>
          <w:sz w:val="32"/>
          <w:szCs w:val="32"/>
          <w:rtl/>
        </w:rPr>
      </w:pPr>
      <w:bookmarkStart w:id="18" w:name="_Toc213957943"/>
    </w:p>
    <w:p w14:paraId="7F93ACB4" w14:textId="3E10B34E" w:rsidR="005E0E24" w:rsidRPr="00F13F13" w:rsidRDefault="005E0E24" w:rsidP="00296EEF">
      <w:pPr>
        <w:bidi/>
        <w:spacing w:line="360" w:lineRule="auto"/>
        <w:outlineLvl w:val="0"/>
        <w:rPr>
          <w:rFonts w:asciiTheme="majorBidi" w:hAnsiTheme="majorBidi" w:cstheme="majorBidi"/>
          <w:b/>
          <w:bCs/>
          <w:sz w:val="32"/>
          <w:szCs w:val="32"/>
          <w:rtl/>
        </w:rPr>
      </w:pPr>
      <w:r w:rsidRPr="005E0E24">
        <w:rPr>
          <w:rFonts w:asciiTheme="majorBidi" w:hAnsiTheme="majorBidi" w:cstheme="majorBidi"/>
          <w:b/>
          <w:bCs/>
          <w:sz w:val="32"/>
          <w:szCs w:val="32"/>
          <w:rtl/>
        </w:rPr>
        <w:t>قائمة المراجع</w:t>
      </w:r>
      <w:bookmarkEnd w:id="18"/>
      <w:r w:rsidRPr="005E0E24">
        <w:rPr>
          <w:rFonts w:asciiTheme="majorBidi" w:hAnsiTheme="majorBidi" w:cstheme="majorBidi"/>
          <w:b/>
          <w:bCs/>
          <w:sz w:val="32"/>
          <w:szCs w:val="32"/>
        </w:rPr>
        <w:t xml:space="preserve"> </w:t>
      </w:r>
    </w:p>
    <w:p w14:paraId="2C7FC6EC" w14:textId="77777777" w:rsidR="00F13F13" w:rsidRPr="005E0E24" w:rsidRDefault="00F13F13" w:rsidP="00F13F13">
      <w:pPr>
        <w:bidi/>
        <w:spacing w:line="360" w:lineRule="auto"/>
        <w:rPr>
          <w:rFonts w:asciiTheme="majorBidi" w:hAnsiTheme="majorBidi" w:cstheme="majorBidi"/>
          <w:b/>
          <w:bCs/>
          <w:sz w:val="28"/>
          <w:szCs w:val="28"/>
        </w:rPr>
      </w:pPr>
    </w:p>
    <w:p w14:paraId="5F55743E" w14:textId="77777777" w:rsidR="005E0E24" w:rsidRPr="005E0E24" w:rsidRDefault="005E0E24" w:rsidP="005E0E24">
      <w:p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أولًا: المراجع العربية</w:t>
      </w:r>
    </w:p>
    <w:p w14:paraId="6C595C4A" w14:textId="77777777" w:rsidR="005E0E24" w:rsidRPr="005D3DB5"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الزعنون، م</w:t>
      </w:r>
      <w:r w:rsidRPr="005D3DB5">
        <w:rPr>
          <w:rFonts w:asciiTheme="majorBidi" w:hAnsiTheme="majorBidi" w:cstheme="majorBidi"/>
          <w:sz w:val="28"/>
          <w:szCs w:val="28"/>
        </w:rPr>
        <w:t xml:space="preserve">. (2017). </w:t>
      </w:r>
      <w:r w:rsidRPr="005D3DB5">
        <w:rPr>
          <w:rFonts w:asciiTheme="majorBidi" w:hAnsiTheme="majorBidi" w:cstheme="majorBidi"/>
          <w:sz w:val="28"/>
          <w:szCs w:val="28"/>
          <w:rtl/>
        </w:rPr>
        <w:t>أثر تأمين الودائع على إدارة مخاطر الائتمان في البنوك: دراسة مقارنة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مجلة العلوم الاقتصادية والإدارية، 19(2)، 223–244</w:t>
      </w:r>
      <w:r w:rsidRPr="005D3DB5">
        <w:rPr>
          <w:rFonts w:asciiTheme="majorBidi" w:hAnsiTheme="majorBidi" w:cstheme="majorBidi"/>
          <w:sz w:val="28"/>
          <w:szCs w:val="28"/>
        </w:rPr>
        <w:t>.</w:t>
      </w:r>
    </w:p>
    <w:p w14:paraId="3B36870F" w14:textId="77777777" w:rsidR="005E0E24" w:rsidRPr="005D3DB5"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النويران، س</w:t>
      </w:r>
      <w:r w:rsidRPr="005D3DB5">
        <w:rPr>
          <w:rFonts w:asciiTheme="majorBidi" w:hAnsiTheme="majorBidi" w:cstheme="majorBidi"/>
          <w:sz w:val="28"/>
          <w:szCs w:val="28"/>
        </w:rPr>
        <w:t xml:space="preserve">. (2021). </w:t>
      </w:r>
      <w:r w:rsidRPr="005D3DB5">
        <w:rPr>
          <w:rFonts w:asciiTheme="majorBidi" w:hAnsiTheme="majorBidi" w:cstheme="majorBidi"/>
          <w:sz w:val="28"/>
          <w:szCs w:val="28"/>
          <w:rtl/>
        </w:rPr>
        <w:t>إدارة مخاطر الائتمان في القطاع المصرفي السعودي: مقارنة بين البنوك التقليدية والإسلامية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المجلة العربية للعلوم الإدارية، 28(3)، 451–473</w:t>
      </w:r>
      <w:r w:rsidRPr="005D3DB5">
        <w:rPr>
          <w:rFonts w:asciiTheme="majorBidi" w:hAnsiTheme="majorBidi" w:cstheme="majorBidi"/>
          <w:sz w:val="28"/>
          <w:szCs w:val="28"/>
        </w:rPr>
        <w:t>.</w:t>
      </w:r>
    </w:p>
    <w:p w14:paraId="35E80DD0" w14:textId="77777777" w:rsidR="005E0E24" w:rsidRPr="005D3DB5"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الطحّان، أ</w:t>
      </w:r>
      <w:r w:rsidRPr="005D3DB5">
        <w:rPr>
          <w:rFonts w:asciiTheme="majorBidi" w:hAnsiTheme="majorBidi" w:cstheme="majorBidi"/>
          <w:sz w:val="28"/>
          <w:szCs w:val="28"/>
        </w:rPr>
        <w:t xml:space="preserve">. (2024). </w:t>
      </w:r>
      <w:r w:rsidRPr="005D3DB5">
        <w:rPr>
          <w:rFonts w:asciiTheme="majorBidi" w:hAnsiTheme="majorBidi" w:cstheme="majorBidi"/>
          <w:sz w:val="28"/>
          <w:szCs w:val="28"/>
          <w:rtl/>
        </w:rPr>
        <w:t>أثر مخاطر الائتمان على التدفقات النقدية في البنوك المصرية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مجلة البحوث المالية والمصرفية، 44(1)، 112–135</w:t>
      </w:r>
      <w:r w:rsidRPr="005D3DB5">
        <w:rPr>
          <w:rFonts w:asciiTheme="majorBidi" w:hAnsiTheme="majorBidi" w:cstheme="majorBidi"/>
          <w:sz w:val="28"/>
          <w:szCs w:val="28"/>
        </w:rPr>
        <w:t>.</w:t>
      </w:r>
    </w:p>
    <w:p w14:paraId="2266A35B" w14:textId="77777777" w:rsidR="005E0E24" w:rsidRPr="005D3DB5"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الرواشدة، م</w:t>
      </w:r>
      <w:r w:rsidRPr="005D3DB5">
        <w:rPr>
          <w:rFonts w:asciiTheme="majorBidi" w:hAnsiTheme="majorBidi" w:cstheme="majorBidi"/>
          <w:sz w:val="28"/>
          <w:szCs w:val="28"/>
        </w:rPr>
        <w:t xml:space="preserve">. (2021). </w:t>
      </w:r>
      <w:r w:rsidRPr="005D3DB5">
        <w:rPr>
          <w:rFonts w:asciiTheme="majorBidi" w:hAnsiTheme="majorBidi" w:cstheme="majorBidi"/>
          <w:sz w:val="28"/>
          <w:szCs w:val="28"/>
          <w:rtl/>
        </w:rPr>
        <w:t>العوامل المؤثرة على مخاطر الائتمان في البنوك الإسلامية والتجارية الأردنية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المجلة الأردنية في إدارة الأعمال، 17(4)، 589–610</w:t>
      </w:r>
      <w:r w:rsidRPr="005D3DB5">
        <w:rPr>
          <w:rFonts w:asciiTheme="majorBidi" w:hAnsiTheme="majorBidi" w:cstheme="majorBidi"/>
          <w:sz w:val="28"/>
          <w:szCs w:val="28"/>
        </w:rPr>
        <w:t>.</w:t>
      </w:r>
    </w:p>
    <w:p w14:paraId="569595C7" w14:textId="77777777" w:rsidR="005E0E24" w:rsidRPr="005D3DB5"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مرهج، إ</w:t>
      </w:r>
      <w:r w:rsidRPr="005D3DB5">
        <w:rPr>
          <w:rFonts w:asciiTheme="majorBidi" w:hAnsiTheme="majorBidi" w:cstheme="majorBidi"/>
          <w:sz w:val="28"/>
          <w:szCs w:val="28"/>
        </w:rPr>
        <w:t>.</w:t>
      </w:r>
      <w:r w:rsidRPr="005D3DB5">
        <w:rPr>
          <w:rFonts w:asciiTheme="majorBidi" w:hAnsiTheme="majorBidi" w:cstheme="majorBidi"/>
          <w:sz w:val="28"/>
          <w:szCs w:val="28"/>
          <w:rtl/>
        </w:rPr>
        <w:t xml:space="preserve">، </w:t>
      </w:r>
      <w:r w:rsidRPr="005D3DB5">
        <w:rPr>
          <w:rFonts w:asciiTheme="majorBidi" w:hAnsiTheme="majorBidi" w:cstheme="majorBidi"/>
          <w:sz w:val="28"/>
          <w:szCs w:val="28"/>
        </w:rPr>
        <w:t xml:space="preserve">&amp; </w:t>
      </w:r>
      <w:r w:rsidRPr="005D3DB5">
        <w:rPr>
          <w:rFonts w:asciiTheme="majorBidi" w:hAnsiTheme="majorBidi" w:cstheme="majorBidi"/>
          <w:sz w:val="28"/>
          <w:szCs w:val="28"/>
          <w:rtl/>
        </w:rPr>
        <w:t>الخيّر، ف</w:t>
      </w:r>
      <w:r w:rsidRPr="005D3DB5">
        <w:rPr>
          <w:rFonts w:asciiTheme="majorBidi" w:hAnsiTheme="majorBidi" w:cstheme="majorBidi"/>
          <w:sz w:val="28"/>
          <w:szCs w:val="28"/>
        </w:rPr>
        <w:t xml:space="preserve">. (2020). </w:t>
      </w:r>
      <w:r w:rsidRPr="005D3DB5">
        <w:rPr>
          <w:rFonts w:asciiTheme="majorBidi" w:hAnsiTheme="majorBidi" w:cstheme="majorBidi"/>
          <w:sz w:val="28"/>
          <w:szCs w:val="28"/>
          <w:rtl/>
        </w:rPr>
        <w:t>دور إدارة مخاطر الائتمان في تحسين الأداء المصرفي: دراسة تطبيقية في البنوك السورية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مجلة جامعة دمشق للعلوم الاقتصادية، 36(1)، 79–104</w:t>
      </w:r>
      <w:r w:rsidRPr="005D3DB5">
        <w:rPr>
          <w:rFonts w:asciiTheme="majorBidi" w:hAnsiTheme="majorBidi" w:cstheme="majorBidi"/>
          <w:sz w:val="28"/>
          <w:szCs w:val="28"/>
        </w:rPr>
        <w:t>.</w:t>
      </w:r>
    </w:p>
    <w:p w14:paraId="439FC437" w14:textId="77777777" w:rsidR="005E0E24" w:rsidRPr="005D3DB5"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مطر، س</w:t>
      </w:r>
      <w:r w:rsidRPr="005D3DB5">
        <w:rPr>
          <w:rFonts w:asciiTheme="majorBidi" w:hAnsiTheme="majorBidi" w:cstheme="majorBidi"/>
          <w:sz w:val="28"/>
          <w:szCs w:val="28"/>
        </w:rPr>
        <w:t xml:space="preserve">. (2024). </w:t>
      </w:r>
      <w:r w:rsidRPr="005D3DB5">
        <w:rPr>
          <w:rFonts w:asciiTheme="majorBidi" w:hAnsiTheme="majorBidi" w:cstheme="majorBidi"/>
          <w:sz w:val="28"/>
          <w:szCs w:val="28"/>
          <w:rtl/>
        </w:rPr>
        <w:t>أثر إفصاح شركات التكنولوجيا عن إدارة مخاطر الأمن السيبراني على قرارات الائتمان</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مجلة التكنولوجيا المالية العربية، 3(1)، 65–92</w:t>
      </w:r>
      <w:r w:rsidRPr="005D3DB5">
        <w:rPr>
          <w:rFonts w:asciiTheme="majorBidi" w:hAnsiTheme="majorBidi" w:cstheme="majorBidi"/>
          <w:sz w:val="28"/>
          <w:szCs w:val="28"/>
        </w:rPr>
        <w:t>.</w:t>
      </w:r>
    </w:p>
    <w:p w14:paraId="4C67A77C" w14:textId="77777777" w:rsidR="00426B90" w:rsidRDefault="005E0E24" w:rsidP="00A70BB3">
      <w:pPr>
        <w:pStyle w:val="a6"/>
        <w:numPr>
          <w:ilvl w:val="0"/>
          <w:numId w:val="24"/>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حسين، ي</w:t>
      </w:r>
      <w:r w:rsidRPr="005D3DB5">
        <w:rPr>
          <w:rFonts w:asciiTheme="majorBidi" w:hAnsiTheme="majorBidi" w:cstheme="majorBidi"/>
          <w:sz w:val="28"/>
          <w:szCs w:val="28"/>
        </w:rPr>
        <w:t xml:space="preserve">. (2021). </w:t>
      </w:r>
      <w:r w:rsidRPr="005D3DB5">
        <w:rPr>
          <w:rFonts w:asciiTheme="majorBidi" w:hAnsiTheme="majorBidi" w:cstheme="majorBidi"/>
          <w:sz w:val="28"/>
          <w:szCs w:val="28"/>
          <w:rtl/>
        </w:rPr>
        <w:t>أثر الإفصاح عن مخاطر الائتمان المصرفي على الأداء المالي للبنوك التجارية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مجلة الإدارة والاقتصاد، 13(2)، 301–324</w:t>
      </w:r>
      <w:r w:rsidRPr="005D3DB5">
        <w:rPr>
          <w:rFonts w:asciiTheme="majorBidi" w:hAnsiTheme="majorBidi" w:cstheme="majorBidi"/>
          <w:sz w:val="28"/>
          <w:szCs w:val="28"/>
        </w:rPr>
        <w:t>.</w:t>
      </w:r>
    </w:p>
    <w:p w14:paraId="1A1A39E9" w14:textId="77777777" w:rsidR="00426B90" w:rsidRDefault="00426B90" w:rsidP="00426B90">
      <w:pPr>
        <w:pStyle w:val="a6"/>
        <w:bidi/>
        <w:spacing w:line="360" w:lineRule="auto"/>
        <w:ind w:left="360"/>
        <w:rPr>
          <w:rFonts w:asciiTheme="majorBidi" w:hAnsiTheme="majorBidi" w:cstheme="majorBidi"/>
          <w:b/>
          <w:bCs/>
          <w:sz w:val="28"/>
          <w:szCs w:val="28"/>
          <w:rtl/>
        </w:rPr>
      </w:pPr>
    </w:p>
    <w:p w14:paraId="2FB9E54E" w14:textId="157DE72C" w:rsidR="00F13F13" w:rsidRPr="00426B90" w:rsidRDefault="005E0E24" w:rsidP="00426B90">
      <w:pPr>
        <w:pStyle w:val="a6"/>
        <w:bidi/>
        <w:spacing w:line="360" w:lineRule="auto"/>
        <w:ind w:left="360"/>
        <w:rPr>
          <w:rFonts w:asciiTheme="majorBidi" w:hAnsiTheme="majorBidi" w:cstheme="majorBidi"/>
          <w:sz w:val="28"/>
          <w:szCs w:val="28"/>
        </w:rPr>
      </w:pPr>
      <w:r w:rsidRPr="00D0177C">
        <w:rPr>
          <w:rFonts w:asciiTheme="majorBidi" w:hAnsiTheme="majorBidi" w:cstheme="majorBidi"/>
          <w:b/>
          <w:bCs/>
          <w:sz w:val="28"/>
          <w:szCs w:val="28"/>
          <w:rtl/>
        </w:rPr>
        <w:t>ثانيًا: المراجع الأجنبية</w:t>
      </w:r>
      <w:r w:rsidR="00426B90">
        <w:rPr>
          <w:rFonts w:asciiTheme="majorBidi" w:hAnsiTheme="majorBidi" w:cstheme="majorBidi" w:hint="cs"/>
          <w:b/>
          <w:bCs/>
          <w:sz w:val="28"/>
          <w:szCs w:val="28"/>
          <w:rtl/>
        </w:rPr>
        <w:t>:</w:t>
      </w:r>
    </w:p>
    <w:p w14:paraId="71CF588B" w14:textId="77777777" w:rsidR="005E0E24" w:rsidRPr="005D3DB5" w:rsidRDefault="005E0E24" w:rsidP="00A70BB3">
      <w:pPr>
        <w:pStyle w:val="a6"/>
        <w:numPr>
          <w:ilvl w:val="0"/>
          <w:numId w:val="25"/>
        </w:numPr>
        <w:spacing w:line="360" w:lineRule="auto"/>
        <w:rPr>
          <w:rFonts w:asciiTheme="majorBidi" w:hAnsiTheme="majorBidi" w:cstheme="majorBidi"/>
          <w:i/>
          <w:iCs/>
          <w:sz w:val="28"/>
          <w:szCs w:val="28"/>
        </w:rPr>
      </w:pPr>
      <w:r w:rsidRPr="005D3DB5">
        <w:rPr>
          <w:rFonts w:asciiTheme="majorBidi" w:hAnsiTheme="majorBidi" w:cstheme="majorBidi"/>
          <w:i/>
          <w:iCs/>
          <w:sz w:val="28"/>
          <w:szCs w:val="28"/>
        </w:rPr>
        <w:t>Al-Azzam, M., &amp; Tayem, G. (2023). Bank competition and financial stability: Evidence from the Jordanian banking sector. International Review of Economics &amp; Finance, 85, 242–256.</w:t>
      </w:r>
    </w:p>
    <w:p w14:paraId="3A84BB9E" w14:textId="77777777" w:rsidR="005E0E24" w:rsidRPr="005D3DB5" w:rsidRDefault="005E0E24" w:rsidP="00A70BB3">
      <w:pPr>
        <w:pStyle w:val="a6"/>
        <w:numPr>
          <w:ilvl w:val="0"/>
          <w:numId w:val="25"/>
        </w:numPr>
        <w:spacing w:line="360" w:lineRule="auto"/>
        <w:rPr>
          <w:rFonts w:asciiTheme="majorBidi" w:hAnsiTheme="majorBidi" w:cstheme="majorBidi"/>
          <w:i/>
          <w:iCs/>
          <w:sz w:val="28"/>
          <w:szCs w:val="28"/>
        </w:rPr>
      </w:pPr>
      <w:r w:rsidRPr="005D3DB5">
        <w:rPr>
          <w:rFonts w:asciiTheme="majorBidi" w:hAnsiTheme="majorBidi" w:cstheme="majorBidi"/>
          <w:i/>
          <w:iCs/>
          <w:sz w:val="28"/>
          <w:szCs w:val="28"/>
        </w:rPr>
        <w:t>Bi, X., &amp; Bao, Y. (2024). Artificial intelligence in credit risk management: Mitigating competition-induced risk in Chinese banks. Journal of Financial Innovation, 12(1), 77–101.</w:t>
      </w:r>
    </w:p>
    <w:p w14:paraId="111E5E43" w14:textId="77777777" w:rsidR="005E0E24" w:rsidRPr="005D3DB5" w:rsidRDefault="005E0E24" w:rsidP="00A70BB3">
      <w:pPr>
        <w:pStyle w:val="a6"/>
        <w:numPr>
          <w:ilvl w:val="0"/>
          <w:numId w:val="25"/>
        </w:numPr>
        <w:spacing w:line="360" w:lineRule="auto"/>
        <w:rPr>
          <w:rFonts w:asciiTheme="majorBidi" w:hAnsiTheme="majorBidi" w:cstheme="majorBidi"/>
          <w:i/>
          <w:iCs/>
          <w:sz w:val="28"/>
          <w:szCs w:val="28"/>
        </w:rPr>
      </w:pPr>
      <w:r w:rsidRPr="005D3DB5">
        <w:rPr>
          <w:rFonts w:asciiTheme="majorBidi" w:hAnsiTheme="majorBidi" w:cstheme="majorBidi"/>
          <w:i/>
          <w:iCs/>
          <w:sz w:val="28"/>
          <w:szCs w:val="28"/>
        </w:rPr>
        <w:t>Feng, L., Wu, J., &amp; Zheng, S. (2021). Credit availability, competition, and firm credit risk: Evidence from China’s banking reforms. Journal of Banking &amp; Finance, 133, 106–118.</w:t>
      </w:r>
    </w:p>
    <w:p w14:paraId="5512FD37" w14:textId="77777777" w:rsidR="005E0E24" w:rsidRPr="005D3DB5" w:rsidRDefault="005E0E24" w:rsidP="00A70BB3">
      <w:pPr>
        <w:pStyle w:val="a6"/>
        <w:numPr>
          <w:ilvl w:val="0"/>
          <w:numId w:val="25"/>
        </w:numPr>
        <w:spacing w:line="360" w:lineRule="auto"/>
        <w:rPr>
          <w:rFonts w:asciiTheme="majorBidi" w:hAnsiTheme="majorBidi" w:cstheme="majorBidi"/>
          <w:i/>
          <w:iCs/>
          <w:sz w:val="28"/>
          <w:szCs w:val="28"/>
        </w:rPr>
      </w:pPr>
      <w:r w:rsidRPr="005D3DB5">
        <w:rPr>
          <w:rFonts w:asciiTheme="majorBidi" w:hAnsiTheme="majorBidi" w:cstheme="majorBidi"/>
          <w:i/>
          <w:iCs/>
          <w:sz w:val="28"/>
          <w:szCs w:val="28"/>
        </w:rPr>
        <w:lastRenderedPageBreak/>
        <w:t>Jiang, Y., &amp; Lin, X. (2022). Market competition and bank risk-taking: Evidence from Hong Kong’s financial sector. Pacific-Basin Finance Journal, 75, 101–124.</w:t>
      </w:r>
    </w:p>
    <w:p w14:paraId="2907F1E8" w14:textId="1D699C5C" w:rsidR="005E0E24" w:rsidRPr="005F0E15" w:rsidRDefault="005E0E24" w:rsidP="00A70BB3">
      <w:pPr>
        <w:pStyle w:val="a6"/>
        <w:numPr>
          <w:ilvl w:val="0"/>
          <w:numId w:val="25"/>
        </w:numPr>
        <w:spacing w:line="360" w:lineRule="auto"/>
        <w:rPr>
          <w:rFonts w:asciiTheme="majorBidi" w:hAnsiTheme="majorBidi" w:cstheme="majorBidi"/>
          <w:i/>
          <w:iCs/>
          <w:sz w:val="28"/>
          <w:szCs w:val="28"/>
        </w:rPr>
      </w:pPr>
      <w:r w:rsidRPr="005D3DB5">
        <w:rPr>
          <w:rFonts w:asciiTheme="majorBidi" w:hAnsiTheme="majorBidi" w:cstheme="majorBidi"/>
          <w:i/>
          <w:iCs/>
          <w:sz w:val="28"/>
          <w:szCs w:val="28"/>
        </w:rPr>
        <w:t>Mateev, M., Sahyouni, A., &amp; Andries, A. (2021). Competition, regulatory capital, and institutional quality: The case of MENA banks. Emerging Markets Review, 46, 100–129.</w:t>
      </w:r>
    </w:p>
    <w:p w14:paraId="252BB179" w14:textId="6E054EB8" w:rsidR="00F13F13" w:rsidRPr="005F0E15" w:rsidRDefault="005E0E24" w:rsidP="005F0E15">
      <w:pPr>
        <w:bidi/>
        <w:spacing w:line="360" w:lineRule="auto"/>
        <w:rPr>
          <w:rFonts w:asciiTheme="majorBidi" w:hAnsiTheme="majorBidi" w:cstheme="majorBidi"/>
          <w:b/>
          <w:bCs/>
          <w:sz w:val="28"/>
          <w:szCs w:val="28"/>
          <w:rtl/>
        </w:rPr>
      </w:pPr>
      <w:r w:rsidRPr="005E0E24">
        <w:rPr>
          <w:rFonts w:asciiTheme="majorBidi" w:hAnsiTheme="majorBidi" w:cstheme="majorBidi"/>
          <w:b/>
          <w:bCs/>
          <w:sz w:val="28"/>
          <w:szCs w:val="28"/>
          <w:rtl/>
        </w:rPr>
        <w:t xml:space="preserve">المراجع العامة خاصة بالنظريات </w:t>
      </w:r>
    </w:p>
    <w:p w14:paraId="479EF2C7" w14:textId="762C865E" w:rsidR="005E0E24" w:rsidRPr="005D3DB5" w:rsidRDefault="005E0E24" w:rsidP="00A70BB3">
      <w:pPr>
        <w:pStyle w:val="a6"/>
        <w:numPr>
          <w:ilvl w:val="0"/>
          <w:numId w:val="26"/>
        </w:numPr>
        <w:spacing w:line="360" w:lineRule="auto"/>
        <w:rPr>
          <w:rFonts w:asciiTheme="majorBidi" w:hAnsiTheme="majorBidi" w:cstheme="majorBidi"/>
          <w:sz w:val="28"/>
          <w:szCs w:val="28"/>
        </w:rPr>
      </w:pPr>
      <w:r w:rsidRPr="005D3DB5">
        <w:rPr>
          <w:rFonts w:asciiTheme="majorBidi" w:hAnsiTheme="majorBidi" w:cstheme="majorBidi"/>
          <w:sz w:val="28"/>
          <w:szCs w:val="28"/>
        </w:rPr>
        <w:t>Porter, M. (1980). Competitive Strategy. New York: Free Press.</w:t>
      </w:r>
    </w:p>
    <w:p w14:paraId="37D48C18" w14:textId="77777777" w:rsidR="005E0E24" w:rsidRPr="005D3DB5" w:rsidRDefault="005E0E24" w:rsidP="00A70BB3">
      <w:pPr>
        <w:pStyle w:val="a6"/>
        <w:numPr>
          <w:ilvl w:val="0"/>
          <w:numId w:val="26"/>
        </w:numPr>
        <w:spacing w:line="360" w:lineRule="auto"/>
        <w:rPr>
          <w:rFonts w:asciiTheme="majorBidi" w:hAnsiTheme="majorBidi" w:cstheme="majorBidi"/>
          <w:sz w:val="28"/>
          <w:szCs w:val="28"/>
        </w:rPr>
      </w:pPr>
      <w:r w:rsidRPr="005D3DB5">
        <w:rPr>
          <w:rFonts w:asciiTheme="majorBidi" w:hAnsiTheme="majorBidi" w:cstheme="majorBidi"/>
          <w:sz w:val="28"/>
          <w:szCs w:val="28"/>
        </w:rPr>
        <w:t>Jensen, M., &amp; Meckling, W. (1976). Theory of the firm: Managerial behavior, agency costs and ownership structure. Journal of Financial Economics, 3(4), 305–360.</w:t>
      </w:r>
    </w:p>
    <w:p w14:paraId="700F395A" w14:textId="77777777" w:rsidR="005E0E24" w:rsidRPr="005D3DB5" w:rsidRDefault="005E0E24" w:rsidP="00A70BB3">
      <w:pPr>
        <w:pStyle w:val="a6"/>
        <w:numPr>
          <w:ilvl w:val="0"/>
          <w:numId w:val="26"/>
        </w:numPr>
        <w:spacing w:line="360" w:lineRule="auto"/>
        <w:rPr>
          <w:rFonts w:asciiTheme="majorBidi" w:hAnsiTheme="majorBidi" w:cstheme="majorBidi"/>
          <w:sz w:val="28"/>
          <w:szCs w:val="28"/>
        </w:rPr>
      </w:pPr>
      <w:r w:rsidRPr="005D3DB5">
        <w:rPr>
          <w:rFonts w:asciiTheme="majorBidi" w:hAnsiTheme="majorBidi" w:cstheme="majorBidi"/>
          <w:sz w:val="28"/>
          <w:szCs w:val="28"/>
        </w:rPr>
        <w:t>Saunders, A., &amp; Allen, L. (2002). Credit Risk Measurement: New Approaches to Value at Risk. Wiley.</w:t>
      </w:r>
    </w:p>
    <w:p w14:paraId="1EB2BF2C" w14:textId="028A0B85" w:rsidR="005E0E24" w:rsidRPr="005E0E24" w:rsidRDefault="005E0E24" w:rsidP="005D3DB5">
      <w:pPr>
        <w:bidi/>
        <w:spacing w:line="360" w:lineRule="auto"/>
        <w:rPr>
          <w:rFonts w:asciiTheme="majorBidi" w:hAnsiTheme="majorBidi" w:cstheme="majorBidi"/>
          <w:b/>
          <w:bCs/>
          <w:sz w:val="28"/>
          <w:szCs w:val="28"/>
        </w:rPr>
      </w:pPr>
      <w:r w:rsidRPr="005E0E24">
        <w:rPr>
          <w:rFonts w:asciiTheme="majorBidi" w:hAnsiTheme="majorBidi" w:cstheme="majorBidi"/>
          <w:b/>
          <w:bCs/>
          <w:sz w:val="28"/>
          <w:szCs w:val="28"/>
          <w:rtl/>
        </w:rPr>
        <w:t xml:space="preserve">مصادر تنظيمية سعودية </w:t>
      </w:r>
    </w:p>
    <w:p w14:paraId="4A5CB2E1" w14:textId="77777777" w:rsidR="005E0E24" w:rsidRPr="005D3DB5" w:rsidRDefault="005E0E24" w:rsidP="00A70BB3">
      <w:pPr>
        <w:pStyle w:val="a6"/>
        <w:numPr>
          <w:ilvl w:val="0"/>
          <w:numId w:val="27"/>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البنك المركزي السعودي</w:t>
      </w:r>
      <w:r w:rsidRPr="005D3DB5">
        <w:rPr>
          <w:rFonts w:asciiTheme="majorBidi" w:hAnsiTheme="majorBidi" w:cstheme="majorBidi"/>
          <w:sz w:val="28"/>
          <w:szCs w:val="28"/>
        </w:rPr>
        <w:t xml:space="preserve"> (SAMA). (2023). </w:t>
      </w:r>
      <w:r w:rsidRPr="005D3DB5">
        <w:rPr>
          <w:rFonts w:asciiTheme="majorBidi" w:hAnsiTheme="majorBidi" w:cstheme="majorBidi"/>
          <w:sz w:val="28"/>
          <w:szCs w:val="28"/>
          <w:rtl/>
        </w:rPr>
        <w:t>إطار إدارة المخاطر للمؤسسات المالية</w:t>
      </w:r>
      <w:r w:rsidRPr="005D3DB5">
        <w:rPr>
          <w:rFonts w:asciiTheme="majorBidi" w:hAnsiTheme="majorBidi" w:cstheme="majorBidi"/>
          <w:sz w:val="28"/>
          <w:szCs w:val="28"/>
        </w:rPr>
        <w:t xml:space="preserve">. </w:t>
      </w:r>
      <w:r w:rsidRPr="005D3DB5">
        <w:rPr>
          <w:rFonts w:asciiTheme="majorBidi" w:hAnsiTheme="majorBidi" w:cstheme="majorBidi"/>
          <w:sz w:val="28"/>
          <w:szCs w:val="28"/>
          <w:rtl/>
        </w:rPr>
        <w:t>الرياض: البنك المركزي</w:t>
      </w:r>
      <w:r w:rsidRPr="005D3DB5">
        <w:rPr>
          <w:rFonts w:asciiTheme="majorBidi" w:hAnsiTheme="majorBidi" w:cstheme="majorBidi"/>
          <w:sz w:val="28"/>
          <w:szCs w:val="28"/>
        </w:rPr>
        <w:t>.</w:t>
      </w:r>
    </w:p>
    <w:p w14:paraId="61474EE8" w14:textId="77777777" w:rsidR="005E0E24" w:rsidRPr="005D3DB5" w:rsidRDefault="005E0E24" w:rsidP="00A70BB3">
      <w:pPr>
        <w:pStyle w:val="a6"/>
        <w:numPr>
          <w:ilvl w:val="0"/>
          <w:numId w:val="27"/>
        </w:numPr>
        <w:bidi/>
        <w:spacing w:line="360" w:lineRule="auto"/>
        <w:rPr>
          <w:rFonts w:asciiTheme="majorBidi" w:hAnsiTheme="majorBidi" w:cstheme="majorBidi"/>
          <w:sz w:val="28"/>
          <w:szCs w:val="28"/>
        </w:rPr>
      </w:pPr>
      <w:r w:rsidRPr="005D3DB5">
        <w:rPr>
          <w:rFonts w:asciiTheme="majorBidi" w:hAnsiTheme="majorBidi" w:cstheme="majorBidi"/>
          <w:sz w:val="28"/>
          <w:szCs w:val="28"/>
          <w:rtl/>
        </w:rPr>
        <w:t>هيئة السوق المالية</w:t>
      </w:r>
      <w:r w:rsidRPr="005D3DB5">
        <w:rPr>
          <w:rFonts w:asciiTheme="majorBidi" w:hAnsiTheme="majorBidi" w:cstheme="majorBidi"/>
          <w:sz w:val="28"/>
          <w:szCs w:val="28"/>
        </w:rPr>
        <w:t xml:space="preserve">. (2022). </w:t>
      </w:r>
      <w:r w:rsidRPr="005D3DB5">
        <w:rPr>
          <w:rFonts w:asciiTheme="majorBidi" w:hAnsiTheme="majorBidi" w:cstheme="majorBidi"/>
          <w:sz w:val="28"/>
          <w:szCs w:val="28"/>
          <w:rtl/>
        </w:rPr>
        <w:t>دليل الحوكمة</w:t>
      </w:r>
      <w:r w:rsidRPr="005D3DB5">
        <w:rPr>
          <w:rFonts w:asciiTheme="majorBidi" w:hAnsiTheme="majorBidi" w:cstheme="majorBidi"/>
          <w:sz w:val="28"/>
          <w:szCs w:val="28"/>
        </w:rPr>
        <w:t xml:space="preserve"> corporate governance rules. </w:t>
      </w:r>
      <w:r w:rsidRPr="005D3DB5">
        <w:rPr>
          <w:rFonts w:asciiTheme="majorBidi" w:hAnsiTheme="majorBidi" w:cstheme="majorBidi"/>
          <w:sz w:val="28"/>
          <w:szCs w:val="28"/>
          <w:rtl/>
        </w:rPr>
        <w:t>الرياض</w:t>
      </w:r>
      <w:r w:rsidRPr="005D3DB5">
        <w:rPr>
          <w:rFonts w:asciiTheme="majorBidi" w:hAnsiTheme="majorBidi" w:cstheme="majorBidi"/>
          <w:sz w:val="28"/>
          <w:szCs w:val="28"/>
        </w:rPr>
        <w:t>.</w:t>
      </w:r>
    </w:p>
    <w:p w14:paraId="1C49FF05" w14:textId="77777777" w:rsidR="005E0E24" w:rsidRPr="005D3DB5" w:rsidRDefault="005E0E24" w:rsidP="005E0E24">
      <w:pPr>
        <w:bidi/>
        <w:spacing w:line="360" w:lineRule="auto"/>
        <w:rPr>
          <w:rFonts w:asciiTheme="majorBidi" w:hAnsiTheme="majorBidi" w:cstheme="majorBidi"/>
          <w:sz w:val="28"/>
          <w:szCs w:val="28"/>
          <w:rtl/>
        </w:rPr>
      </w:pPr>
    </w:p>
    <w:p w14:paraId="3C603E57" w14:textId="77777777" w:rsidR="00EA3CF7" w:rsidRPr="00EA3CF7" w:rsidRDefault="00EA3CF7" w:rsidP="00EA3CF7">
      <w:pPr>
        <w:bidi/>
        <w:spacing w:line="360" w:lineRule="auto"/>
        <w:rPr>
          <w:rFonts w:asciiTheme="majorBidi" w:hAnsiTheme="majorBidi" w:cstheme="majorBidi"/>
          <w:b/>
          <w:bCs/>
          <w:sz w:val="28"/>
          <w:szCs w:val="28"/>
          <w:rtl/>
        </w:rPr>
      </w:pPr>
    </w:p>
    <w:sectPr w:rsidR="00EA3CF7" w:rsidRPr="00EA3CF7" w:rsidSect="004C7842">
      <w:footerReference w:type="default" r:id="rId10"/>
      <w:pgSz w:w="11906" w:h="16838" w:code="9"/>
      <w:pgMar w:top="720" w:right="720" w:bottom="720" w:left="720" w:header="720" w:footer="720" w:gutter="0"/>
      <w:pgBorders w:offsetFrom="page">
        <w:top w:val="single" w:sz="12" w:space="24" w:color="4472C4" w:themeColor="accent1"/>
        <w:left w:val="single" w:sz="12" w:space="24" w:color="4472C4" w:themeColor="accent1"/>
        <w:bottom w:val="single" w:sz="12" w:space="24" w:color="4472C4" w:themeColor="accent1"/>
        <w:right w:val="single" w:sz="12" w:space="24" w:color="4472C4"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00E9E" w14:textId="77777777" w:rsidR="00364091" w:rsidRDefault="00364091" w:rsidP="00742C5B">
      <w:pPr>
        <w:spacing w:after="0" w:line="240" w:lineRule="auto"/>
      </w:pPr>
      <w:r>
        <w:separator/>
      </w:r>
    </w:p>
  </w:endnote>
  <w:endnote w:type="continuationSeparator" w:id="0">
    <w:p w14:paraId="33F0D047" w14:textId="77777777" w:rsidR="00364091" w:rsidRDefault="00364091" w:rsidP="0074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868396"/>
      <w:docPartObj>
        <w:docPartGallery w:val="Page Numbers (Bottom of Page)"/>
        <w:docPartUnique/>
      </w:docPartObj>
    </w:sdtPr>
    <w:sdtEndPr>
      <w:rPr>
        <w:noProof/>
      </w:rPr>
    </w:sdtEndPr>
    <w:sdtContent>
      <w:p w14:paraId="78C09E61" w14:textId="707ED1FC" w:rsidR="00742C5B" w:rsidRDefault="00742C5B">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7133BA1" w14:textId="77777777" w:rsidR="00742C5B" w:rsidRDefault="00742C5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D9D3F" w14:textId="77777777" w:rsidR="00364091" w:rsidRDefault="00364091" w:rsidP="00742C5B">
      <w:pPr>
        <w:spacing w:after="0" w:line="240" w:lineRule="auto"/>
      </w:pPr>
      <w:r>
        <w:separator/>
      </w:r>
    </w:p>
  </w:footnote>
  <w:footnote w:type="continuationSeparator" w:id="0">
    <w:p w14:paraId="57798233" w14:textId="77777777" w:rsidR="00364091" w:rsidRDefault="00364091" w:rsidP="00742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333EF"/>
    <w:multiLevelType w:val="multilevel"/>
    <w:tmpl w:val="096E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D2898"/>
    <w:multiLevelType w:val="multilevel"/>
    <w:tmpl w:val="FC92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A2320"/>
    <w:multiLevelType w:val="multilevel"/>
    <w:tmpl w:val="8D48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62B95"/>
    <w:multiLevelType w:val="multilevel"/>
    <w:tmpl w:val="6EEA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885930"/>
    <w:multiLevelType w:val="multilevel"/>
    <w:tmpl w:val="8796F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A15A78"/>
    <w:multiLevelType w:val="multilevel"/>
    <w:tmpl w:val="0A92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E0208"/>
    <w:multiLevelType w:val="hybridMultilevel"/>
    <w:tmpl w:val="42C876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806385C"/>
    <w:multiLevelType w:val="multilevel"/>
    <w:tmpl w:val="D4B4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233537"/>
    <w:multiLevelType w:val="multilevel"/>
    <w:tmpl w:val="72A6E79E"/>
    <w:lvl w:ilvl="0">
      <w:start w:val="1"/>
      <w:numFmt w:val="decimal"/>
      <w:lvlText w:val="%1."/>
      <w:lvlJc w:val="left"/>
      <w:pPr>
        <w:tabs>
          <w:tab w:val="num" w:pos="501"/>
        </w:tabs>
        <w:ind w:left="501" w:hanging="360"/>
      </w:pPr>
    </w:lvl>
    <w:lvl w:ilvl="1">
      <w:start w:val="1"/>
      <w:numFmt w:val="bullet"/>
      <w:lvlText w:val="o"/>
      <w:lvlJc w:val="left"/>
      <w:pPr>
        <w:tabs>
          <w:tab w:val="num" w:pos="708"/>
        </w:tabs>
        <w:ind w:left="708" w:hanging="360"/>
      </w:pPr>
      <w:rPr>
        <w:rFonts w:ascii="Courier New" w:hAnsi="Courier New" w:hint="default"/>
        <w:sz w:val="20"/>
      </w:r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9" w15:restartNumberingAfterBreak="0">
    <w:nsid w:val="32313CFD"/>
    <w:multiLevelType w:val="hybridMultilevel"/>
    <w:tmpl w:val="AA422136"/>
    <w:lvl w:ilvl="0" w:tplc="6C160D16">
      <w:start w:val="1"/>
      <w:numFmt w:val="decimal"/>
      <w:pStyle w:va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6C02D7"/>
    <w:multiLevelType w:val="multilevel"/>
    <w:tmpl w:val="476A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FB4B8E"/>
    <w:multiLevelType w:val="multilevel"/>
    <w:tmpl w:val="B836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D7F7C"/>
    <w:multiLevelType w:val="hybridMultilevel"/>
    <w:tmpl w:val="42C876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0CE5498"/>
    <w:multiLevelType w:val="multilevel"/>
    <w:tmpl w:val="2CF87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2F2B86"/>
    <w:multiLevelType w:val="multilevel"/>
    <w:tmpl w:val="BB28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F43188"/>
    <w:multiLevelType w:val="multilevel"/>
    <w:tmpl w:val="D1262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AE0727"/>
    <w:multiLevelType w:val="multilevel"/>
    <w:tmpl w:val="2342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C156CF"/>
    <w:multiLevelType w:val="multilevel"/>
    <w:tmpl w:val="FBE66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BF518F"/>
    <w:multiLevelType w:val="multilevel"/>
    <w:tmpl w:val="1FE64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355AB5"/>
    <w:multiLevelType w:val="multilevel"/>
    <w:tmpl w:val="1B18D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7048A1"/>
    <w:multiLevelType w:val="multilevel"/>
    <w:tmpl w:val="017A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E93712"/>
    <w:multiLevelType w:val="multilevel"/>
    <w:tmpl w:val="E5B0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6B3CF2"/>
    <w:multiLevelType w:val="hybridMultilevel"/>
    <w:tmpl w:val="B9F8DF1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B5D2F89"/>
    <w:multiLevelType w:val="hybridMultilevel"/>
    <w:tmpl w:val="A12462F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0B1FE5"/>
    <w:multiLevelType w:val="hybridMultilevel"/>
    <w:tmpl w:val="B9F8DF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813412A"/>
    <w:multiLevelType w:val="multilevel"/>
    <w:tmpl w:val="43A4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F38E0"/>
    <w:multiLevelType w:val="multilevel"/>
    <w:tmpl w:val="4C4E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C323E6"/>
    <w:multiLevelType w:val="multilevel"/>
    <w:tmpl w:val="EDCA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67002C"/>
    <w:multiLevelType w:val="hybridMultilevel"/>
    <w:tmpl w:val="AABED516"/>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0774831">
    <w:abstractNumId w:val="9"/>
  </w:num>
  <w:num w:numId="2" w16cid:durableId="1505827653">
    <w:abstractNumId w:val="0"/>
  </w:num>
  <w:num w:numId="3" w16cid:durableId="672873931">
    <w:abstractNumId w:val="13"/>
  </w:num>
  <w:num w:numId="4" w16cid:durableId="1178234444">
    <w:abstractNumId w:val="18"/>
  </w:num>
  <w:num w:numId="5" w16cid:durableId="542407045">
    <w:abstractNumId w:val="4"/>
  </w:num>
  <w:num w:numId="6" w16cid:durableId="207453352">
    <w:abstractNumId w:val="8"/>
  </w:num>
  <w:num w:numId="7" w16cid:durableId="363870926">
    <w:abstractNumId w:val="19"/>
  </w:num>
  <w:num w:numId="8" w16cid:durableId="1248415903">
    <w:abstractNumId w:val="11"/>
  </w:num>
  <w:num w:numId="9" w16cid:durableId="4483136">
    <w:abstractNumId w:val="5"/>
  </w:num>
  <w:num w:numId="10" w16cid:durableId="1164013330">
    <w:abstractNumId w:val="10"/>
  </w:num>
  <w:num w:numId="11" w16cid:durableId="754864734">
    <w:abstractNumId w:val="21"/>
  </w:num>
  <w:num w:numId="12" w16cid:durableId="1286079780">
    <w:abstractNumId w:val="7"/>
  </w:num>
  <w:num w:numId="13" w16cid:durableId="1351297593">
    <w:abstractNumId w:val="25"/>
  </w:num>
  <w:num w:numId="14" w16cid:durableId="348795057">
    <w:abstractNumId w:val="2"/>
  </w:num>
  <w:num w:numId="15" w16cid:durableId="413866134">
    <w:abstractNumId w:val="3"/>
  </w:num>
  <w:num w:numId="16" w16cid:durableId="2113815171">
    <w:abstractNumId w:val="27"/>
  </w:num>
  <w:num w:numId="17" w16cid:durableId="1686900176">
    <w:abstractNumId w:val="20"/>
  </w:num>
  <w:num w:numId="18" w16cid:durableId="168645201">
    <w:abstractNumId w:val="1"/>
  </w:num>
  <w:num w:numId="19" w16cid:durableId="489254098">
    <w:abstractNumId w:val="14"/>
  </w:num>
  <w:num w:numId="20" w16cid:durableId="794983260">
    <w:abstractNumId w:val="26"/>
  </w:num>
  <w:num w:numId="21" w16cid:durableId="980767569">
    <w:abstractNumId w:val="16"/>
  </w:num>
  <w:num w:numId="22" w16cid:durableId="850266772">
    <w:abstractNumId w:val="24"/>
  </w:num>
  <w:num w:numId="23" w16cid:durableId="557327095">
    <w:abstractNumId w:val="6"/>
  </w:num>
  <w:num w:numId="24" w16cid:durableId="2094545875">
    <w:abstractNumId w:val="12"/>
  </w:num>
  <w:num w:numId="25" w16cid:durableId="1330979850">
    <w:abstractNumId w:val="22"/>
  </w:num>
  <w:num w:numId="26" w16cid:durableId="1585145358">
    <w:abstractNumId w:val="23"/>
  </w:num>
  <w:num w:numId="27" w16cid:durableId="369377847">
    <w:abstractNumId w:val="28"/>
  </w:num>
  <w:num w:numId="28" w16cid:durableId="1600527473">
    <w:abstractNumId w:val="15"/>
  </w:num>
  <w:num w:numId="29" w16cid:durableId="1790002021">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76D"/>
    <w:rsid w:val="00005A62"/>
    <w:rsid w:val="00015D26"/>
    <w:rsid w:val="00030439"/>
    <w:rsid w:val="00032BCF"/>
    <w:rsid w:val="00056A4C"/>
    <w:rsid w:val="00075757"/>
    <w:rsid w:val="00091110"/>
    <w:rsid w:val="000B0340"/>
    <w:rsid w:val="000F576D"/>
    <w:rsid w:val="000F5FD7"/>
    <w:rsid w:val="001157FC"/>
    <w:rsid w:val="001165D3"/>
    <w:rsid w:val="0012366A"/>
    <w:rsid w:val="00152FD3"/>
    <w:rsid w:val="00153FA7"/>
    <w:rsid w:val="001B3AE7"/>
    <w:rsid w:val="001B46D1"/>
    <w:rsid w:val="001B4CC2"/>
    <w:rsid w:val="001E109B"/>
    <w:rsid w:val="00205F7A"/>
    <w:rsid w:val="002075A7"/>
    <w:rsid w:val="00215474"/>
    <w:rsid w:val="002370ED"/>
    <w:rsid w:val="00273491"/>
    <w:rsid w:val="00275DAC"/>
    <w:rsid w:val="002827ED"/>
    <w:rsid w:val="00286399"/>
    <w:rsid w:val="0029398E"/>
    <w:rsid w:val="00296EEF"/>
    <w:rsid w:val="002F51B4"/>
    <w:rsid w:val="002F6AE4"/>
    <w:rsid w:val="00324AB3"/>
    <w:rsid w:val="003368A1"/>
    <w:rsid w:val="00351F93"/>
    <w:rsid w:val="00364091"/>
    <w:rsid w:val="00367663"/>
    <w:rsid w:val="00374B71"/>
    <w:rsid w:val="00377571"/>
    <w:rsid w:val="00415458"/>
    <w:rsid w:val="00426B90"/>
    <w:rsid w:val="004372D9"/>
    <w:rsid w:val="00451DD1"/>
    <w:rsid w:val="00461B35"/>
    <w:rsid w:val="004725C0"/>
    <w:rsid w:val="00474677"/>
    <w:rsid w:val="004A0B54"/>
    <w:rsid w:val="004A16D1"/>
    <w:rsid w:val="004C15F9"/>
    <w:rsid w:val="004C7842"/>
    <w:rsid w:val="004D0409"/>
    <w:rsid w:val="004F2BE0"/>
    <w:rsid w:val="005019EB"/>
    <w:rsid w:val="005211BA"/>
    <w:rsid w:val="0053709D"/>
    <w:rsid w:val="00573DFB"/>
    <w:rsid w:val="00574C00"/>
    <w:rsid w:val="00583110"/>
    <w:rsid w:val="005D3DB5"/>
    <w:rsid w:val="005E0E24"/>
    <w:rsid w:val="005E1ACF"/>
    <w:rsid w:val="005E6D0D"/>
    <w:rsid w:val="005F0E15"/>
    <w:rsid w:val="00600F61"/>
    <w:rsid w:val="00612A5F"/>
    <w:rsid w:val="00630DA6"/>
    <w:rsid w:val="00631B5A"/>
    <w:rsid w:val="0063467F"/>
    <w:rsid w:val="006568CD"/>
    <w:rsid w:val="00672723"/>
    <w:rsid w:val="00673966"/>
    <w:rsid w:val="00674E20"/>
    <w:rsid w:val="006E55F9"/>
    <w:rsid w:val="006E6C70"/>
    <w:rsid w:val="006E710F"/>
    <w:rsid w:val="006F45C5"/>
    <w:rsid w:val="007119D0"/>
    <w:rsid w:val="00742C5B"/>
    <w:rsid w:val="00796478"/>
    <w:rsid w:val="007C1CE6"/>
    <w:rsid w:val="007C6AA9"/>
    <w:rsid w:val="007E3963"/>
    <w:rsid w:val="007E3B12"/>
    <w:rsid w:val="007F1ACD"/>
    <w:rsid w:val="008058AD"/>
    <w:rsid w:val="008124FD"/>
    <w:rsid w:val="00814B73"/>
    <w:rsid w:val="00825A82"/>
    <w:rsid w:val="008278A6"/>
    <w:rsid w:val="00827986"/>
    <w:rsid w:val="00832DD7"/>
    <w:rsid w:val="00844F40"/>
    <w:rsid w:val="00850CE9"/>
    <w:rsid w:val="008537D7"/>
    <w:rsid w:val="008629DD"/>
    <w:rsid w:val="00884FC7"/>
    <w:rsid w:val="00890D2D"/>
    <w:rsid w:val="008C4C82"/>
    <w:rsid w:val="008E2860"/>
    <w:rsid w:val="009201E9"/>
    <w:rsid w:val="00920D3E"/>
    <w:rsid w:val="00922406"/>
    <w:rsid w:val="00922A8E"/>
    <w:rsid w:val="009427D2"/>
    <w:rsid w:val="009551EA"/>
    <w:rsid w:val="00971807"/>
    <w:rsid w:val="00983982"/>
    <w:rsid w:val="00993553"/>
    <w:rsid w:val="009B609A"/>
    <w:rsid w:val="009D0BFA"/>
    <w:rsid w:val="00A3140D"/>
    <w:rsid w:val="00A60C11"/>
    <w:rsid w:val="00A614AD"/>
    <w:rsid w:val="00A70BB3"/>
    <w:rsid w:val="00A75702"/>
    <w:rsid w:val="00A76915"/>
    <w:rsid w:val="00A777AB"/>
    <w:rsid w:val="00A80327"/>
    <w:rsid w:val="00A8330E"/>
    <w:rsid w:val="00AD4E29"/>
    <w:rsid w:val="00AF27A8"/>
    <w:rsid w:val="00B276C7"/>
    <w:rsid w:val="00B32042"/>
    <w:rsid w:val="00B87BDB"/>
    <w:rsid w:val="00B913E2"/>
    <w:rsid w:val="00BB39CB"/>
    <w:rsid w:val="00BC046C"/>
    <w:rsid w:val="00BF1B78"/>
    <w:rsid w:val="00BF3BE2"/>
    <w:rsid w:val="00BF5887"/>
    <w:rsid w:val="00BF6F06"/>
    <w:rsid w:val="00C00082"/>
    <w:rsid w:val="00C05C9C"/>
    <w:rsid w:val="00C2118E"/>
    <w:rsid w:val="00C4350B"/>
    <w:rsid w:val="00C64EB7"/>
    <w:rsid w:val="00C70933"/>
    <w:rsid w:val="00C77548"/>
    <w:rsid w:val="00CC0DD9"/>
    <w:rsid w:val="00CC1A0C"/>
    <w:rsid w:val="00CD16E9"/>
    <w:rsid w:val="00CD3F5A"/>
    <w:rsid w:val="00CE7F9F"/>
    <w:rsid w:val="00CF04FC"/>
    <w:rsid w:val="00D0177C"/>
    <w:rsid w:val="00D13EE5"/>
    <w:rsid w:val="00D17187"/>
    <w:rsid w:val="00D3759F"/>
    <w:rsid w:val="00D5723E"/>
    <w:rsid w:val="00D87F97"/>
    <w:rsid w:val="00DA0FC4"/>
    <w:rsid w:val="00DA6057"/>
    <w:rsid w:val="00DA66D5"/>
    <w:rsid w:val="00E22A7B"/>
    <w:rsid w:val="00E5250F"/>
    <w:rsid w:val="00E622D1"/>
    <w:rsid w:val="00E651B4"/>
    <w:rsid w:val="00E729D4"/>
    <w:rsid w:val="00E946FD"/>
    <w:rsid w:val="00E947EA"/>
    <w:rsid w:val="00E957C9"/>
    <w:rsid w:val="00EA355D"/>
    <w:rsid w:val="00EA3CF7"/>
    <w:rsid w:val="00EA7460"/>
    <w:rsid w:val="00EB4D0E"/>
    <w:rsid w:val="00EB6CF0"/>
    <w:rsid w:val="00EC0FEF"/>
    <w:rsid w:val="00EF3C1B"/>
    <w:rsid w:val="00F13F13"/>
    <w:rsid w:val="00F37A07"/>
    <w:rsid w:val="00F420F9"/>
    <w:rsid w:val="00F73650"/>
    <w:rsid w:val="00FB5806"/>
    <w:rsid w:val="00FE2021"/>
    <w:rsid w:val="00FF3E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14FE"/>
  <w15:chartTrackingRefBased/>
  <w15:docId w15:val="{38881231-6541-4149-B517-C08C790D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Char"/>
    <w:uiPriority w:val="9"/>
    <w:qFormat/>
    <w:rsid w:val="000F57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F57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F576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F576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F576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F576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F576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F576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F576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0"/>
    <w:uiPriority w:val="9"/>
    <w:rsid w:val="000F576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F576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F576D"/>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F576D"/>
    <w:rPr>
      <w:rFonts w:eastAsiaTheme="majorEastAsia" w:cstheme="majorBidi"/>
      <w:i/>
      <w:iCs/>
      <w:color w:val="2F5496" w:themeColor="accent1" w:themeShade="BF"/>
    </w:rPr>
  </w:style>
  <w:style w:type="character" w:customStyle="1" w:styleId="5Char">
    <w:name w:val="عنوان 5 Char"/>
    <w:basedOn w:val="a0"/>
    <w:link w:val="5"/>
    <w:uiPriority w:val="9"/>
    <w:rsid w:val="000F576D"/>
    <w:rPr>
      <w:rFonts w:eastAsiaTheme="majorEastAsia" w:cstheme="majorBidi"/>
      <w:color w:val="2F5496" w:themeColor="accent1" w:themeShade="BF"/>
    </w:rPr>
  </w:style>
  <w:style w:type="character" w:customStyle="1" w:styleId="6Char">
    <w:name w:val="عنوان 6 Char"/>
    <w:basedOn w:val="a0"/>
    <w:link w:val="6"/>
    <w:uiPriority w:val="9"/>
    <w:rsid w:val="000F576D"/>
    <w:rPr>
      <w:rFonts w:eastAsiaTheme="majorEastAsia" w:cstheme="majorBidi"/>
      <w:i/>
      <w:iCs/>
      <w:color w:val="595959" w:themeColor="text1" w:themeTint="A6"/>
    </w:rPr>
  </w:style>
  <w:style w:type="character" w:customStyle="1" w:styleId="7Char">
    <w:name w:val="عنوان 7 Char"/>
    <w:basedOn w:val="a0"/>
    <w:link w:val="7"/>
    <w:uiPriority w:val="9"/>
    <w:semiHidden/>
    <w:rsid w:val="000F576D"/>
    <w:rPr>
      <w:rFonts w:eastAsiaTheme="majorEastAsia" w:cstheme="majorBidi"/>
      <w:color w:val="595959" w:themeColor="text1" w:themeTint="A6"/>
    </w:rPr>
  </w:style>
  <w:style w:type="character" w:customStyle="1" w:styleId="8Char">
    <w:name w:val="عنوان 8 Char"/>
    <w:basedOn w:val="a0"/>
    <w:link w:val="8"/>
    <w:uiPriority w:val="9"/>
    <w:semiHidden/>
    <w:rsid w:val="000F576D"/>
    <w:rPr>
      <w:rFonts w:eastAsiaTheme="majorEastAsia" w:cstheme="majorBidi"/>
      <w:i/>
      <w:iCs/>
      <w:color w:val="272727" w:themeColor="text1" w:themeTint="D8"/>
    </w:rPr>
  </w:style>
  <w:style w:type="character" w:customStyle="1" w:styleId="9Char">
    <w:name w:val="عنوان 9 Char"/>
    <w:basedOn w:val="a0"/>
    <w:link w:val="9"/>
    <w:uiPriority w:val="9"/>
    <w:semiHidden/>
    <w:rsid w:val="000F576D"/>
    <w:rPr>
      <w:rFonts w:eastAsiaTheme="majorEastAsia" w:cstheme="majorBidi"/>
      <w:color w:val="272727" w:themeColor="text1" w:themeTint="D8"/>
    </w:rPr>
  </w:style>
  <w:style w:type="paragraph" w:styleId="a3">
    <w:name w:val="Title"/>
    <w:basedOn w:val="a"/>
    <w:next w:val="a"/>
    <w:link w:val="Char"/>
    <w:uiPriority w:val="10"/>
    <w:qFormat/>
    <w:rsid w:val="000F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F576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F576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F576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F576D"/>
    <w:pPr>
      <w:spacing w:before="160"/>
      <w:jc w:val="center"/>
    </w:pPr>
    <w:rPr>
      <w:i/>
      <w:iCs/>
      <w:color w:val="404040" w:themeColor="text1" w:themeTint="BF"/>
    </w:rPr>
  </w:style>
  <w:style w:type="character" w:customStyle="1" w:styleId="Char1">
    <w:name w:val="اقتباس Char"/>
    <w:basedOn w:val="a0"/>
    <w:link w:val="a5"/>
    <w:uiPriority w:val="29"/>
    <w:rsid w:val="000F576D"/>
    <w:rPr>
      <w:i/>
      <w:iCs/>
      <w:color w:val="404040" w:themeColor="text1" w:themeTint="BF"/>
    </w:rPr>
  </w:style>
  <w:style w:type="paragraph" w:styleId="a6">
    <w:name w:val="List Paragraph"/>
    <w:basedOn w:val="a"/>
    <w:uiPriority w:val="34"/>
    <w:qFormat/>
    <w:rsid w:val="000F576D"/>
    <w:pPr>
      <w:ind w:left="720"/>
      <w:contextualSpacing/>
    </w:pPr>
  </w:style>
  <w:style w:type="character" w:styleId="a7">
    <w:name w:val="Intense Emphasis"/>
    <w:basedOn w:val="a0"/>
    <w:uiPriority w:val="21"/>
    <w:qFormat/>
    <w:rsid w:val="000F576D"/>
    <w:rPr>
      <w:i/>
      <w:iCs/>
      <w:color w:val="2F5496" w:themeColor="accent1" w:themeShade="BF"/>
    </w:rPr>
  </w:style>
  <w:style w:type="paragraph" w:styleId="a8">
    <w:name w:val="Intense Quote"/>
    <w:basedOn w:val="a"/>
    <w:next w:val="a"/>
    <w:link w:val="Char2"/>
    <w:uiPriority w:val="30"/>
    <w:qFormat/>
    <w:rsid w:val="000F57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F576D"/>
    <w:rPr>
      <w:i/>
      <w:iCs/>
      <w:color w:val="2F5496" w:themeColor="accent1" w:themeShade="BF"/>
    </w:rPr>
  </w:style>
  <w:style w:type="character" w:styleId="a9">
    <w:name w:val="Intense Reference"/>
    <w:basedOn w:val="a0"/>
    <w:uiPriority w:val="32"/>
    <w:qFormat/>
    <w:rsid w:val="000F576D"/>
    <w:rPr>
      <w:b/>
      <w:bCs/>
      <w:smallCaps/>
      <w:color w:val="2F5496" w:themeColor="accent1" w:themeShade="BF"/>
      <w:spacing w:val="5"/>
    </w:rPr>
  </w:style>
  <w:style w:type="paragraph" w:styleId="aa">
    <w:name w:val="header"/>
    <w:basedOn w:val="a"/>
    <w:link w:val="Char3"/>
    <w:uiPriority w:val="99"/>
    <w:unhideWhenUsed/>
    <w:rsid w:val="00742C5B"/>
    <w:pPr>
      <w:tabs>
        <w:tab w:val="center" w:pos="4680"/>
        <w:tab w:val="right" w:pos="9360"/>
      </w:tabs>
      <w:spacing w:after="0" w:line="240" w:lineRule="auto"/>
    </w:pPr>
  </w:style>
  <w:style w:type="character" w:customStyle="1" w:styleId="Char3">
    <w:name w:val="رأس الصفحة Char"/>
    <w:basedOn w:val="a0"/>
    <w:link w:val="aa"/>
    <w:uiPriority w:val="99"/>
    <w:rsid w:val="00742C5B"/>
  </w:style>
  <w:style w:type="paragraph" w:styleId="ab">
    <w:name w:val="footer"/>
    <w:basedOn w:val="a"/>
    <w:link w:val="Char4"/>
    <w:uiPriority w:val="99"/>
    <w:unhideWhenUsed/>
    <w:rsid w:val="00742C5B"/>
    <w:pPr>
      <w:tabs>
        <w:tab w:val="center" w:pos="4680"/>
        <w:tab w:val="right" w:pos="9360"/>
      </w:tabs>
      <w:spacing w:after="0" w:line="240" w:lineRule="auto"/>
    </w:pPr>
  </w:style>
  <w:style w:type="character" w:customStyle="1" w:styleId="Char4">
    <w:name w:val="تذييل الصفحة Char"/>
    <w:basedOn w:val="a0"/>
    <w:link w:val="ab"/>
    <w:uiPriority w:val="99"/>
    <w:rsid w:val="00742C5B"/>
  </w:style>
  <w:style w:type="character" w:styleId="Hyperlink">
    <w:name w:val="Hyperlink"/>
    <w:basedOn w:val="a0"/>
    <w:uiPriority w:val="99"/>
    <w:unhideWhenUsed/>
    <w:rsid w:val="00884FC7"/>
    <w:rPr>
      <w:color w:val="0563C1" w:themeColor="hyperlink"/>
      <w:u w:val="single"/>
    </w:rPr>
  </w:style>
  <w:style w:type="character" w:styleId="ac">
    <w:name w:val="Unresolved Mention"/>
    <w:basedOn w:val="a0"/>
    <w:uiPriority w:val="99"/>
    <w:semiHidden/>
    <w:unhideWhenUsed/>
    <w:rsid w:val="00884FC7"/>
    <w:rPr>
      <w:color w:val="605E5C"/>
      <w:shd w:val="clear" w:color="auto" w:fill="E1DFDD"/>
    </w:rPr>
  </w:style>
  <w:style w:type="paragraph" w:styleId="ad">
    <w:name w:val="Normal (Web)"/>
    <w:basedOn w:val="a"/>
    <w:uiPriority w:val="99"/>
    <w:semiHidden/>
    <w:unhideWhenUsed/>
    <w:rsid w:val="002F6A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Strong"/>
    <w:basedOn w:val="a0"/>
    <w:uiPriority w:val="22"/>
    <w:qFormat/>
    <w:rsid w:val="002F6AE4"/>
    <w:rPr>
      <w:b/>
      <w:bCs/>
    </w:rPr>
  </w:style>
  <w:style w:type="table" w:styleId="3-1">
    <w:name w:val="List Table 3 Accent 1"/>
    <w:basedOn w:val="a1"/>
    <w:uiPriority w:val="48"/>
    <w:rsid w:val="00B87B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5">
    <w:name w:val="List Table 3 Accent 5"/>
    <w:basedOn w:val="a1"/>
    <w:uiPriority w:val="48"/>
    <w:rsid w:val="00CF04F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af">
    <w:name w:val="TOC Heading"/>
    <w:basedOn w:val="10"/>
    <w:next w:val="a"/>
    <w:uiPriority w:val="39"/>
    <w:unhideWhenUsed/>
    <w:qFormat/>
    <w:rsid w:val="00832DD7"/>
    <w:pPr>
      <w:spacing w:before="240" w:after="0" w:line="259" w:lineRule="auto"/>
      <w:outlineLvl w:val="9"/>
    </w:pPr>
    <w:rPr>
      <w:kern w:val="0"/>
      <w:sz w:val="32"/>
      <w:szCs w:val="32"/>
      <w14:ligatures w14:val="none"/>
    </w:rPr>
  </w:style>
  <w:style w:type="paragraph" w:styleId="1">
    <w:name w:val="toc 1"/>
    <w:basedOn w:val="a"/>
    <w:next w:val="a"/>
    <w:autoRedefine/>
    <w:uiPriority w:val="39"/>
    <w:unhideWhenUsed/>
    <w:rsid w:val="00F37A07"/>
    <w:pPr>
      <w:numPr>
        <w:numId w:val="1"/>
      </w:numPr>
      <w:tabs>
        <w:tab w:val="left" w:pos="3936"/>
        <w:tab w:val="right" w:leader="dot" w:pos="10456"/>
      </w:tabs>
      <w:bidi/>
      <w:spacing w:after="100"/>
    </w:pPr>
  </w:style>
  <w:style w:type="paragraph" w:styleId="20">
    <w:name w:val="toc 2"/>
    <w:basedOn w:val="a"/>
    <w:next w:val="a"/>
    <w:autoRedefine/>
    <w:uiPriority w:val="39"/>
    <w:unhideWhenUsed/>
    <w:rsid w:val="00832DD7"/>
    <w:pPr>
      <w:spacing w:after="100"/>
      <w:ind w:left="240"/>
    </w:pPr>
  </w:style>
  <w:style w:type="paragraph" w:styleId="30">
    <w:name w:val="toc 3"/>
    <w:basedOn w:val="a"/>
    <w:next w:val="a"/>
    <w:autoRedefine/>
    <w:uiPriority w:val="39"/>
    <w:unhideWhenUsed/>
    <w:rsid w:val="00600F61"/>
    <w:pPr>
      <w:spacing w:after="100" w:line="259" w:lineRule="auto"/>
      <w:ind w:left="440"/>
    </w:pPr>
    <w:rPr>
      <w:rFonts w:eastAsiaTheme="minorEastAsia" w:cs="Times New Roman"/>
      <w:kern w:val="0"/>
      <w:sz w:val="22"/>
      <w:szCs w:val="22"/>
      <w14:ligatures w14:val="none"/>
    </w:rPr>
  </w:style>
  <w:style w:type="table" w:styleId="4-5">
    <w:name w:val="List Table 4 Accent 5"/>
    <w:basedOn w:val="a1"/>
    <w:uiPriority w:val="49"/>
    <w:rsid w:val="00005A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a"/>
    <w:rsid w:val="0037757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0">
    <w:name w:val="Emphasis"/>
    <w:basedOn w:val="a0"/>
    <w:uiPriority w:val="20"/>
    <w:qFormat/>
    <w:rsid w:val="00377571"/>
    <w:rPr>
      <w:i/>
      <w:iCs/>
    </w:rPr>
  </w:style>
  <w:style w:type="table" w:styleId="4-2">
    <w:name w:val="List Table 4 Accent 2"/>
    <w:basedOn w:val="a1"/>
    <w:uiPriority w:val="49"/>
    <w:rsid w:val="00E957C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List Table 4 Accent 3"/>
    <w:basedOn w:val="a1"/>
    <w:uiPriority w:val="49"/>
    <w:rsid w:val="00E957C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993">
      <w:bodyDiv w:val="1"/>
      <w:marLeft w:val="0"/>
      <w:marRight w:val="0"/>
      <w:marTop w:val="0"/>
      <w:marBottom w:val="0"/>
      <w:divBdr>
        <w:top w:val="none" w:sz="0" w:space="0" w:color="auto"/>
        <w:left w:val="none" w:sz="0" w:space="0" w:color="auto"/>
        <w:bottom w:val="none" w:sz="0" w:space="0" w:color="auto"/>
        <w:right w:val="none" w:sz="0" w:space="0" w:color="auto"/>
      </w:divBdr>
      <w:divsChild>
        <w:div w:id="691347024">
          <w:marLeft w:val="0"/>
          <w:marRight w:val="0"/>
          <w:marTop w:val="0"/>
          <w:marBottom w:val="0"/>
          <w:divBdr>
            <w:top w:val="none" w:sz="0" w:space="0" w:color="auto"/>
            <w:left w:val="none" w:sz="0" w:space="0" w:color="auto"/>
            <w:bottom w:val="none" w:sz="0" w:space="0" w:color="auto"/>
            <w:right w:val="none" w:sz="0" w:space="0" w:color="auto"/>
          </w:divBdr>
          <w:divsChild>
            <w:div w:id="10765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4382">
      <w:bodyDiv w:val="1"/>
      <w:marLeft w:val="0"/>
      <w:marRight w:val="0"/>
      <w:marTop w:val="0"/>
      <w:marBottom w:val="0"/>
      <w:divBdr>
        <w:top w:val="none" w:sz="0" w:space="0" w:color="auto"/>
        <w:left w:val="none" w:sz="0" w:space="0" w:color="auto"/>
        <w:bottom w:val="none" w:sz="0" w:space="0" w:color="auto"/>
        <w:right w:val="none" w:sz="0" w:space="0" w:color="auto"/>
      </w:divBdr>
      <w:divsChild>
        <w:div w:id="959729056">
          <w:marLeft w:val="0"/>
          <w:marRight w:val="0"/>
          <w:marTop w:val="0"/>
          <w:marBottom w:val="0"/>
          <w:divBdr>
            <w:top w:val="none" w:sz="0" w:space="0" w:color="auto"/>
            <w:left w:val="none" w:sz="0" w:space="0" w:color="auto"/>
            <w:bottom w:val="none" w:sz="0" w:space="0" w:color="auto"/>
            <w:right w:val="none" w:sz="0" w:space="0" w:color="auto"/>
          </w:divBdr>
          <w:divsChild>
            <w:div w:id="946044531">
              <w:marLeft w:val="0"/>
              <w:marRight w:val="0"/>
              <w:marTop w:val="0"/>
              <w:marBottom w:val="0"/>
              <w:divBdr>
                <w:top w:val="none" w:sz="0" w:space="0" w:color="auto"/>
                <w:left w:val="none" w:sz="0" w:space="0" w:color="auto"/>
                <w:bottom w:val="none" w:sz="0" w:space="0" w:color="auto"/>
                <w:right w:val="none" w:sz="0" w:space="0" w:color="auto"/>
              </w:divBdr>
              <w:divsChild>
                <w:div w:id="484513875">
                  <w:marLeft w:val="0"/>
                  <w:marRight w:val="0"/>
                  <w:marTop w:val="0"/>
                  <w:marBottom w:val="0"/>
                  <w:divBdr>
                    <w:top w:val="none" w:sz="0" w:space="0" w:color="auto"/>
                    <w:left w:val="none" w:sz="0" w:space="0" w:color="auto"/>
                    <w:bottom w:val="none" w:sz="0" w:space="0" w:color="auto"/>
                    <w:right w:val="none" w:sz="0" w:space="0" w:color="auto"/>
                  </w:divBdr>
                  <w:divsChild>
                    <w:div w:id="1241600523">
                      <w:marLeft w:val="0"/>
                      <w:marRight w:val="0"/>
                      <w:marTop w:val="0"/>
                      <w:marBottom w:val="0"/>
                      <w:divBdr>
                        <w:top w:val="none" w:sz="0" w:space="0" w:color="auto"/>
                        <w:left w:val="none" w:sz="0" w:space="0" w:color="auto"/>
                        <w:bottom w:val="none" w:sz="0" w:space="0" w:color="auto"/>
                        <w:right w:val="none" w:sz="0" w:space="0" w:color="auto"/>
                      </w:divBdr>
                      <w:divsChild>
                        <w:div w:id="1727681133">
                          <w:marLeft w:val="0"/>
                          <w:marRight w:val="0"/>
                          <w:marTop w:val="0"/>
                          <w:marBottom w:val="0"/>
                          <w:divBdr>
                            <w:top w:val="none" w:sz="0" w:space="0" w:color="auto"/>
                            <w:left w:val="none" w:sz="0" w:space="0" w:color="auto"/>
                            <w:bottom w:val="none" w:sz="0" w:space="0" w:color="auto"/>
                            <w:right w:val="none" w:sz="0" w:space="0" w:color="auto"/>
                          </w:divBdr>
                          <w:divsChild>
                            <w:div w:id="485246393">
                              <w:marLeft w:val="0"/>
                              <w:marRight w:val="0"/>
                              <w:marTop w:val="0"/>
                              <w:marBottom w:val="0"/>
                              <w:divBdr>
                                <w:top w:val="none" w:sz="0" w:space="0" w:color="auto"/>
                                <w:left w:val="none" w:sz="0" w:space="0" w:color="auto"/>
                                <w:bottom w:val="none" w:sz="0" w:space="0" w:color="auto"/>
                                <w:right w:val="none" w:sz="0" w:space="0" w:color="auto"/>
                              </w:divBdr>
                              <w:divsChild>
                                <w:div w:id="1299064952">
                                  <w:marLeft w:val="0"/>
                                  <w:marRight w:val="0"/>
                                  <w:marTop w:val="0"/>
                                  <w:marBottom w:val="0"/>
                                  <w:divBdr>
                                    <w:top w:val="none" w:sz="0" w:space="0" w:color="auto"/>
                                    <w:left w:val="none" w:sz="0" w:space="0" w:color="auto"/>
                                    <w:bottom w:val="none" w:sz="0" w:space="0" w:color="auto"/>
                                    <w:right w:val="none" w:sz="0" w:space="0" w:color="auto"/>
                                  </w:divBdr>
                                  <w:divsChild>
                                    <w:div w:id="1911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659">
                      <w:marLeft w:val="0"/>
                      <w:marRight w:val="0"/>
                      <w:marTop w:val="0"/>
                      <w:marBottom w:val="0"/>
                      <w:divBdr>
                        <w:top w:val="none" w:sz="0" w:space="0" w:color="auto"/>
                        <w:left w:val="none" w:sz="0" w:space="0" w:color="auto"/>
                        <w:bottom w:val="none" w:sz="0" w:space="0" w:color="auto"/>
                        <w:right w:val="none" w:sz="0" w:space="0" w:color="auto"/>
                      </w:divBdr>
                      <w:divsChild>
                        <w:div w:id="1064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85849">
      <w:bodyDiv w:val="1"/>
      <w:marLeft w:val="0"/>
      <w:marRight w:val="0"/>
      <w:marTop w:val="0"/>
      <w:marBottom w:val="0"/>
      <w:divBdr>
        <w:top w:val="none" w:sz="0" w:space="0" w:color="auto"/>
        <w:left w:val="none" w:sz="0" w:space="0" w:color="auto"/>
        <w:bottom w:val="none" w:sz="0" w:space="0" w:color="auto"/>
        <w:right w:val="none" w:sz="0" w:space="0" w:color="auto"/>
      </w:divBdr>
    </w:div>
    <w:div w:id="116292257">
      <w:bodyDiv w:val="1"/>
      <w:marLeft w:val="0"/>
      <w:marRight w:val="0"/>
      <w:marTop w:val="0"/>
      <w:marBottom w:val="0"/>
      <w:divBdr>
        <w:top w:val="none" w:sz="0" w:space="0" w:color="auto"/>
        <w:left w:val="none" w:sz="0" w:space="0" w:color="auto"/>
        <w:bottom w:val="none" w:sz="0" w:space="0" w:color="auto"/>
        <w:right w:val="none" w:sz="0" w:space="0" w:color="auto"/>
      </w:divBdr>
    </w:div>
    <w:div w:id="117530203">
      <w:bodyDiv w:val="1"/>
      <w:marLeft w:val="0"/>
      <w:marRight w:val="0"/>
      <w:marTop w:val="0"/>
      <w:marBottom w:val="0"/>
      <w:divBdr>
        <w:top w:val="none" w:sz="0" w:space="0" w:color="auto"/>
        <w:left w:val="none" w:sz="0" w:space="0" w:color="auto"/>
        <w:bottom w:val="none" w:sz="0" w:space="0" w:color="auto"/>
        <w:right w:val="none" w:sz="0" w:space="0" w:color="auto"/>
      </w:divBdr>
    </w:div>
    <w:div w:id="130438339">
      <w:bodyDiv w:val="1"/>
      <w:marLeft w:val="0"/>
      <w:marRight w:val="0"/>
      <w:marTop w:val="0"/>
      <w:marBottom w:val="0"/>
      <w:divBdr>
        <w:top w:val="none" w:sz="0" w:space="0" w:color="auto"/>
        <w:left w:val="none" w:sz="0" w:space="0" w:color="auto"/>
        <w:bottom w:val="none" w:sz="0" w:space="0" w:color="auto"/>
        <w:right w:val="none" w:sz="0" w:space="0" w:color="auto"/>
      </w:divBdr>
    </w:div>
    <w:div w:id="130943425">
      <w:bodyDiv w:val="1"/>
      <w:marLeft w:val="0"/>
      <w:marRight w:val="0"/>
      <w:marTop w:val="0"/>
      <w:marBottom w:val="0"/>
      <w:divBdr>
        <w:top w:val="none" w:sz="0" w:space="0" w:color="auto"/>
        <w:left w:val="none" w:sz="0" w:space="0" w:color="auto"/>
        <w:bottom w:val="none" w:sz="0" w:space="0" w:color="auto"/>
        <w:right w:val="none" w:sz="0" w:space="0" w:color="auto"/>
      </w:divBdr>
    </w:div>
    <w:div w:id="145825905">
      <w:bodyDiv w:val="1"/>
      <w:marLeft w:val="0"/>
      <w:marRight w:val="0"/>
      <w:marTop w:val="0"/>
      <w:marBottom w:val="0"/>
      <w:divBdr>
        <w:top w:val="none" w:sz="0" w:space="0" w:color="auto"/>
        <w:left w:val="none" w:sz="0" w:space="0" w:color="auto"/>
        <w:bottom w:val="none" w:sz="0" w:space="0" w:color="auto"/>
        <w:right w:val="none" w:sz="0" w:space="0" w:color="auto"/>
      </w:divBdr>
    </w:div>
    <w:div w:id="211699015">
      <w:bodyDiv w:val="1"/>
      <w:marLeft w:val="0"/>
      <w:marRight w:val="0"/>
      <w:marTop w:val="0"/>
      <w:marBottom w:val="0"/>
      <w:divBdr>
        <w:top w:val="none" w:sz="0" w:space="0" w:color="auto"/>
        <w:left w:val="none" w:sz="0" w:space="0" w:color="auto"/>
        <w:bottom w:val="none" w:sz="0" w:space="0" w:color="auto"/>
        <w:right w:val="none" w:sz="0" w:space="0" w:color="auto"/>
      </w:divBdr>
    </w:div>
    <w:div w:id="227765659">
      <w:bodyDiv w:val="1"/>
      <w:marLeft w:val="0"/>
      <w:marRight w:val="0"/>
      <w:marTop w:val="0"/>
      <w:marBottom w:val="0"/>
      <w:divBdr>
        <w:top w:val="none" w:sz="0" w:space="0" w:color="auto"/>
        <w:left w:val="none" w:sz="0" w:space="0" w:color="auto"/>
        <w:bottom w:val="none" w:sz="0" w:space="0" w:color="auto"/>
        <w:right w:val="none" w:sz="0" w:space="0" w:color="auto"/>
      </w:divBdr>
    </w:div>
    <w:div w:id="247925984">
      <w:bodyDiv w:val="1"/>
      <w:marLeft w:val="0"/>
      <w:marRight w:val="0"/>
      <w:marTop w:val="0"/>
      <w:marBottom w:val="0"/>
      <w:divBdr>
        <w:top w:val="none" w:sz="0" w:space="0" w:color="auto"/>
        <w:left w:val="none" w:sz="0" w:space="0" w:color="auto"/>
        <w:bottom w:val="none" w:sz="0" w:space="0" w:color="auto"/>
        <w:right w:val="none" w:sz="0" w:space="0" w:color="auto"/>
      </w:divBdr>
      <w:divsChild>
        <w:div w:id="1226137116">
          <w:marLeft w:val="0"/>
          <w:marRight w:val="0"/>
          <w:marTop w:val="0"/>
          <w:marBottom w:val="0"/>
          <w:divBdr>
            <w:top w:val="none" w:sz="0" w:space="0" w:color="auto"/>
            <w:left w:val="none" w:sz="0" w:space="0" w:color="auto"/>
            <w:bottom w:val="none" w:sz="0" w:space="0" w:color="auto"/>
            <w:right w:val="none" w:sz="0" w:space="0" w:color="auto"/>
          </w:divBdr>
          <w:divsChild>
            <w:div w:id="318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0308">
      <w:bodyDiv w:val="1"/>
      <w:marLeft w:val="0"/>
      <w:marRight w:val="0"/>
      <w:marTop w:val="0"/>
      <w:marBottom w:val="0"/>
      <w:divBdr>
        <w:top w:val="none" w:sz="0" w:space="0" w:color="auto"/>
        <w:left w:val="none" w:sz="0" w:space="0" w:color="auto"/>
        <w:bottom w:val="none" w:sz="0" w:space="0" w:color="auto"/>
        <w:right w:val="none" w:sz="0" w:space="0" w:color="auto"/>
      </w:divBdr>
    </w:div>
    <w:div w:id="402413386">
      <w:bodyDiv w:val="1"/>
      <w:marLeft w:val="0"/>
      <w:marRight w:val="0"/>
      <w:marTop w:val="0"/>
      <w:marBottom w:val="0"/>
      <w:divBdr>
        <w:top w:val="none" w:sz="0" w:space="0" w:color="auto"/>
        <w:left w:val="none" w:sz="0" w:space="0" w:color="auto"/>
        <w:bottom w:val="none" w:sz="0" w:space="0" w:color="auto"/>
        <w:right w:val="none" w:sz="0" w:space="0" w:color="auto"/>
      </w:divBdr>
    </w:div>
    <w:div w:id="406920858">
      <w:bodyDiv w:val="1"/>
      <w:marLeft w:val="0"/>
      <w:marRight w:val="0"/>
      <w:marTop w:val="0"/>
      <w:marBottom w:val="0"/>
      <w:divBdr>
        <w:top w:val="none" w:sz="0" w:space="0" w:color="auto"/>
        <w:left w:val="none" w:sz="0" w:space="0" w:color="auto"/>
        <w:bottom w:val="none" w:sz="0" w:space="0" w:color="auto"/>
        <w:right w:val="none" w:sz="0" w:space="0" w:color="auto"/>
      </w:divBdr>
    </w:div>
    <w:div w:id="420298194">
      <w:bodyDiv w:val="1"/>
      <w:marLeft w:val="0"/>
      <w:marRight w:val="0"/>
      <w:marTop w:val="0"/>
      <w:marBottom w:val="0"/>
      <w:divBdr>
        <w:top w:val="none" w:sz="0" w:space="0" w:color="auto"/>
        <w:left w:val="none" w:sz="0" w:space="0" w:color="auto"/>
        <w:bottom w:val="none" w:sz="0" w:space="0" w:color="auto"/>
        <w:right w:val="none" w:sz="0" w:space="0" w:color="auto"/>
      </w:divBdr>
    </w:div>
    <w:div w:id="468938480">
      <w:bodyDiv w:val="1"/>
      <w:marLeft w:val="0"/>
      <w:marRight w:val="0"/>
      <w:marTop w:val="0"/>
      <w:marBottom w:val="0"/>
      <w:divBdr>
        <w:top w:val="none" w:sz="0" w:space="0" w:color="auto"/>
        <w:left w:val="none" w:sz="0" w:space="0" w:color="auto"/>
        <w:bottom w:val="none" w:sz="0" w:space="0" w:color="auto"/>
        <w:right w:val="none" w:sz="0" w:space="0" w:color="auto"/>
      </w:divBdr>
    </w:div>
    <w:div w:id="469371012">
      <w:bodyDiv w:val="1"/>
      <w:marLeft w:val="0"/>
      <w:marRight w:val="0"/>
      <w:marTop w:val="0"/>
      <w:marBottom w:val="0"/>
      <w:divBdr>
        <w:top w:val="none" w:sz="0" w:space="0" w:color="auto"/>
        <w:left w:val="none" w:sz="0" w:space="0" w:color="auto"/>
        <w:bottom w:val="none" w:sz="0" w:space="0" w:color="auto"/>
        <w:right w:val="none" w:sz="0" w:space="0" w:color="auto"/>
      </w:divBdr>
      <w:divsChild>
        <w:div w:id="106387509">
          <w:marLeft w:val="0"/>
          <w:marRight w:val="0"/>
          <w:marTop w:val="0"/>
          <w:marBottom w:val="0"/>
          <w:divBdr>
            <w:top w:val="none" w:sz="0" w:space="0" w:color="auto"/>
            <w:left w:val="none" w:sz="0" w:space="0" w:color="auto"/>
            <w:bottom w:val="none" w:sz="0" w:space="0" w:color="auto"/>
            <w:right w:val="none" w:sz="0" w:space="0" w:color="auto"/>
          </w:divBdr>
          <w:divsChild>
            <w:div w:id="16588609">
              <w:marLeft w:val="0"/>
              <w:marRight w:val="0"/>
              <w:marTop w:val="0"/>
              <w:marBottom w:val="0"/>
              <w:divBdr>
                <w:top w:val="none" w:sz="0" w:space="0" w:color="auto"/>
                <w:left w:val="none" w:sz="0" w:space="0" w:color="auto"/>
                <w:bottom w:val="none" w:sz="0" w:space="0" w:color="auto"/>
                <w:right w:val="none" w:sz="0" w:space="0" w:color="auto"/>
              </w:divBdr>
            </w:div>
            <w:div w:id="576138804">
              <w:marLeft w:val="0"/>
              <w:marRight w:val="0"/>
              <w:marTop w:val="0"/>
              <w:marBottom w:val="0"/>
              <w:divBdr>
                <w:top w:val="none" w:sz="0" w:space="0" w:color="auto"/>
                <w:left w:val="none" w:sz="0" w:space="0" w:color="auto"/>
                <w:bottom w:val="none" w:sz="0" w:space="0" w:color="auto"/>
                <w:right w:val="none" w:sz="0" w:space="0" w:color="auto"/>
              </w:divBdr>
              <w:divsChild>
                <w:div w:id="2006275462">
                  <w:marLeft w:val="0"/>
                  <w:marRight w:val="0"/>
                  <w:marTop w:val="0"/>
                  <w:marBottom w:val="0"/>
                  <w:divBdr>
                    <w:top w:val="none" w:sz="0" w:space="0" w:color="auto"/>
                    <w:left w:val="none" w:sz="0" w:space="0" w:color="auto"/>
                    <w:bottom w:val="none" w:sz="0" w:space="0" w:color="auto"/>
                    <w:right w:val="none" w:sz="0" w:space="0" w:color="auto"/>
                  </w:divBdr>
                  <w:divsChild>
                    <w:div w:id="4361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729047">
      <w:bodyDiv w:val="1"/>
      <w:marLeft w:val="0"/>
      <w:marRight w:val="0"/>
      <w:marTop w:val="0"/>
      <w:marBottom w:val="0"/>
      <w:divBdr>
        <w:top w:val="none" w:sz="0" w:space="0" w:color="auto"/>
        <w:left w:val="none" w:sz="0" w:space="0" w:color="auto"/>
        <w:bottom w:val="none" w:sz="0" w:space="0" w:color="auto"/>
        <w:right w:val="none" w:sz="0" w:space="0" w:color="auto"/>
      </w:divBdr>
    </w:div>
    <w:div w:id="567619107">
      <w:bodyDiv w:val="1"/>
      <w:marLeft w:val="0"/>
      <w:marRight w:val="0"/>
      <w:marTop w:val="0"/>
      <w:marBottom w:val="0"/>
      <w:divBdr>
        <w:top w:val="none" w:sz="0" w:space="0" w:color="auto"/>
        <w:left w:val="none" w:sz="0" w:space="0" w:color="auto"/>
        <w:bottom w:val="none" w:sz="0" w:space="0" w:color="auto"/>
        <w:right w:val="none" w:sz="0" w:space="0" w:color="auto"/>
      </w:divBdr>
    </w:div>
    <w:div w:id="658506594">
      <w:bodyDiv w:val="1"/>
      <w:marLeft w:val="0"/>
      <w:marRight w:val="0"/>
      <w:marTop w:val="0"/>
      <w:marBottom w:val="0"/>
      <w:divBdr>
        <w:top w:val="none" w:sz="0" w:space="0" w:color="auto"/>
        <w:left w:val="none" w:sz="0" w:space="0" w:color="auto"/>
        <w:bottom w:val="none" w:sz="0" w:space="0" w:color="auto"/>
        <w:right w:val="none" w:sz="0" w:space="0" w:color="auto"/>
      </w:divBdr>
    </w:div>
    <w:div w:id="695732497">
      <w:bodyDiv w:val="1"/>
      <w:marLeft w:val="0"/>
      <w:marRight w:val="0"/>
      <w:marTop w:val="0"/>
      <w:marBottom w:val="0"/>
      <w:divBdr>
        <w:top w:val="none" w:sz="0" w:space="0" w:color="auto"/>
        <w:left w:val="none" w:sz="0" w:space="0" w:color="auto"/>
        <w:bottom w:val="none" w:sz="0" w:space="0" w:color="auto"/>
        <w:right w:val="none" w:sz="0" w:space="0" w:color="auto"/>
      </w:divBdr>
      <w:divsChild>
        <w:div w:id="369231576">
          <w:marLeft w:val="0"/>
          <w:marRight w:val="0"/>
          <w:marTop w:val="0"/>
          <w:marBottom w:val="0"/>
          <w:divBdr>
            <w:top w:val="none" w:sz="0" w:space="0" w:color="auto"/>
            <w:left w:val="none" w:sz="0" w:space="0" w:color="auto"/>
            <w:bottom w:val="none" w:sz="0" w:space="0" w:color="auto"/>
            <w:right w:val="none" w:sz="0" w:space="0" w:color="auto"/>
          </w:divBdr>
          <w:divsChild>
            <w:div w:id="2066753482">
              <w:marLeft w:val="0"/>
              <w:marRight w:val="0"/>
              <w:marTop w:val="0"/>
              <w:marBottom w:val="0"/>
              <w:divBdr>
                <w:top w:val="none" w:sz="0" w:space="0" w:color="auto"/>
                <w:left w:val="none" w:sz="0" w:space="0" w:color="auto"/>
                <w:bottom w:val="none" w:sz="0" w:space="0" w:color="auto"/>
                <w:right w:val="none" w:sz="0" w:space="0" w:color="auto"/>
              </w:divBdr>
            </w:div>
            <w:div w:id="499004313">
              <w:marLeft w:val="0"/>
              <w:marRight w:val="0"/>
              <w:marTop w:val="0"/>
              <w:marBottom w:val="0"/>
              <w:divBdr>
                <w:top w:val="none" w:sz="0" w:space="0" w:color="auto"/>
                <w:left w:val="none" w:sz="0" w:space="0" w:color="auto"/>
                <w:bottom w:val="none" w:sz="0" w:space="0" w:color="auto"/>
                <w:right w:val="none" w:sz="0" w:space="0" w:color="auto"/>
              </w:divBdr>
              <w:divsChild>
                <w:div w:id="876626546">
                  <w:marLeft w:val="0"/>
                  <w:marRight w:val="0"/>
                  <w:marTop w:val="0"/>
                  <w:marBottom w:val="0"/>
                  <w:divBdr>
                    <w:top w:val="none" w:sz="0" w:space="0" w:color="auto"/>
                    <w:left w:val="none" w:sz="0" w:space="0" w:color="auto"/>
                    <w:bottom w:val="none" w:sz="0" w:space="0" w:color="auto"/>
                    <w:right w:val="none" w:sz="0" w:space="0" w:color="auto"/>
                  </w:divBdr>
                  <w:divsChild>
                    <w:div w:id="1188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822299">
      <w:bodyDiv w:val="1"/>
      <w:marLeft w:val="0"/>
      <w:marRight w:val="0"/>
      <w:marTop w:val="0"/>
      <w:marBottom w:val="0"/>
      <w:divBdr>
        <w:top w:val="none" w:sz="0" w:space="0" w:color="auto"/>
        <w:left w:val="none" w:sz="0" w:space="0" w:color="auto"/>
        <w:bottom w:val="none" w:sz="0" w:space="0" w:color="auto"/>
        <w:right w:val="none" w:sz="0" w:space="0" w:color="auto"/>
      </w:divBdr>
      <w:divsChild>
        <w:div w:id="183410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860879">
      <w:bodyDiv w:val="1"/>
      <w:marLeft w:val="0"/>
      <w:marRight w:val="0"/>
      <w:marTop w:val="0"/>
      <w:marBottom w:val="0"/>
      <w:divBdr>
        <w:top w:val="none" w:sz="0" w:space="0" w:color="auto"/>
        <w:left w:val="none" w:sz="0" w:space="0" w:color="auto"/>
        <w:bottom w:val="none" w:sz="0" w:space="0" w:color="auto"/>
        <w:right w:val="none" w:sz="0" w:space="0" w:color="auto"/>
      </w:divBdr>
    </w:div>
    <w:div w:id="757486912">
      <w:bodyDiv w:val="1"/>
      <w:marLeft w:val="0"/>
      <w:marRight w:val="0"/>
      <w:marTop w:val="0"/>
      <w:marBottom w:val="0"/>
      <w:divBdr>
        <w:top w:val="none" w:sz="0" w:space="0" w:color="auto"/>
        <w:left w:val="none" w:sz="0" w:space="0" w:color="auto"/>
        <w:bottom w:val="none" w:sz="0" w:space="0" w:color="auto"/>
        <w:right w:val="none" w:sz="0" w:space="0" w:color="auto"/>
      </w:divBdr>
    </w:div>
    <w:div w:id="842164416">
      <w:bodyDiv w:val="1"/>
      <w:marLeft w:val="0"/>
      <w:marRight w:val="0"/>
      <w:marTop w:val="0"/>
      <w:marBottom w:val="0"/>
      <w:divBdr>
        <w:top w:val="none" w:sz="0" w:space="0" w:color="auto"/>
        <w:left w:val="none" w:sz="0" w:space="0" w:color="auto"/>
        <w:bottom w:val="none" w:sz="0" w:space="0" w:color="auto"/>
        <w:right w:val="none" w:sz="0" w:space="0" w:color="auto"/>
      </w:divBdr>
    </w:div>
    <w:div w:id="881139143">
      <w:bodyDiv w:val="1"/>
      <w:marLeft w:val="0"/>
      <w:marRight w:val="0"/>
      <w:marTop w:val="0"/>
      <w:marBottom w:val="0"/>
      <w:divBdr>
        <w:top w:val="none" w:sz="0" w:space="0" w:color="auto"/>
        <w:left w:val="none" w:sz="0" w:space="0" w:color="auto"/>
        <w:bottom w:val="none" w:sz="0" w:space="0" w:color="auto"/>
        <w:right w:val="none" w:sz="0" w:space="0" w:color="auto"/>
      </w:divBdr>
    </w:div>
    <w:div w:id="881285363">
      <w:bodyDiv w:val="1"/>
      <w:marLeft w:val="0"/>
      <w:marRight w:val="0"/>
      <w:marTop w:val="0"/>
      <w:marBottom w:val="0"/>
      <w:divBdr>
        <w:top w:val="none" w:sz="0" w:space="0" w:color="auto"/>
        <w:left w:val="none" w:sz="0" w:space="0" w:color="auto"/>
        <w:bottom w:val="none" w:sz="0" w:space="0" w:color="auto"/>
        <w:right w:val="none" w:sz="0" w:space="0" w:color="auto"/>
      </w:divBdr>
    </w:div>
    <w:div w:id="886574295">
      <w:bodyDiv w:val="1"/>
      <w:marLeft w:val="0"/>
      <w:marRight w:val="0"/>
      <w:marTop w:val="0"/>
      <w:marBottom w:val="0"/>
      <w:divBdr>
        <w:top w:val="none" w:sz="0" w:space="0" w:color="auto"/>
        <w:left w:val="none" w:sz="0" w:space="0" w:color="auto"/>
        <w:bottom w:val="none" w:sz="0" w:space="0" w:color="auto"/>
        <w:right w:val="none" w:sz="0" w:space="0" w:color="auto"/>
      </w:divBdr>
      <w:divsChild>
        <w:div w:id="194314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503175">
      <w:bodyDiv w:val="1"/>
      <w:marLeft w:val="0"/>
      <w:marRight w:val="0"/>
      <w:marTop w:val="0"/>
      <w:marBottom w:val="0"/>
      <w:divBdr>
        <w:top w:val="none" w:sz="0" w:space="0" w:color="auto"/>
        <w:left w:val="none" w:sz="0" w:space="0" w:color="auto"/>
        <w:bottom w:val="none" w:sz="0" w:space="0" w:color="auto"/>
        <w:right w:val="none" w:sz="0" w:space="0" w:color="auto"/>
      </w:divBdr>
    </w:div>
    <w:div w:id="920870185">
      <w:bodyDiv w:val="1"/>
      <w:marLeft w:val="0"/>
      <w:marRight w:val="0"/>
      <w:marTop w:val="0"/>
      <w:marBottom w:val="0"/>
      <w:divBdr>
        <w:top w:val="none" w:sz="0" w:space="0" w:color="auto"/>
        <w:left w:val="none" w:sz="0" w:space="0" w:color="auto"/>
        <w:bottom w:val="none" w:sz="0" w:space="0" w:color="auto"/>
        <w:right w:val="none" w:sz="0" w:space="0" w:color="auto"/>
      </w:divBdr>
      <w:divsChild>
        <w:div w:id="1870950292">
          <w:marLeft w:val="0"/>
          <w:marRight w:val="0"/>
          <w:marTop w:val="0"/>
          <w:marBottom w:val="0"/>
          <w:divBdr>
            <w:top w:val="none" w:sz="0" w:space="0" w:color="auto"/>
            <w:left w:val="none" w:sz="0" w:space="0" w:color="auto"/>
            <w:bottom w:val="none" w:sz="0" w:space="0" w:color="auto"/>
            <w:right w:val="none" w:sz="0" w:space="0" w:color="auto"/>
          </w:divBdr>
          <w:divsChild>
            <w:div w:id="248198247">
              <w:marLeft w:val="0"/>
              <w:marRight w:val="0"/>
              <w:marTop w:val="0"/>
              <w:marBottom w:val="0"/>
              <w:divBdr>
                <w:top w:val="none" w:sz="0" w:space="0" w:color="auto"/>
                <w:left w:val="none" w:sz="0" w:space="0" w:color="auto"/>
                <w:bottom w:val="none" w:sz="0" w:space="0" w:color="auto"/>
                <w:right w:val="none" w:sz="0" w:space="0" w:color="auto"/>
              </w:divBdr>
              <w:divsChild>
                <w:div w:id="1740707348">
                  <w:marLeft w:val="0"/>
                  <w:marRight w:val="0"/>
                  <w:marTop w:val="0"/>
                  <w:marBottom w:val="0"/>
                  <w:divBdr>
                    <w:top w:val="none" w:sz="0" w:space="0" w:color="auto"/>
                    <w:left w:val="none" w:sz="0" w:space="0" w:color="auto"/>
                    <w:bottom w:val="none" w:sz="0" w:space="0" w:color="auto"/>
                    <w:right w:val="none" w:sz="0" w:space="0" w:color="auto"/>
                  </w:divBdr>
                  <w:divsChild>
                    <w:div w:id="1424298235">
                      <w:marLeft w:val="0"/>
                      <w:marRight w:val="0"/>
                      <w:marTop w:val="0"/>
                      <w:marBottom w:val="0"/>
                      <w:divBdr>
                        <w:top w:val="none" w:sz="0" w:space="0" w:color="auto"/>
                        <w:left w:val="none" w:sz="0" w:space="0" w:color="auto"/>
                        <w:bottom w:val="none" w:sz="0" w:space="0" w:color="auto"/>
                        <w:right w:val="none" w:sz="0" w:space="0" w:color="auto"/>
                      </w:divBdr>
                      <w:divsChild>
                        <w:div w:id="1440102536">
                          <w:marLeft w:val="0"/>
                          <w:marRight w:val="0"/>
                          <w:marTop w:val="0"/>
                          <w:marBottom w:val="0"/>
                          <w:divBdr>
                            <w:top w:val="none" w:sz="0" w:space="0" w:color="auto"/>
                            <w:left w:val="none" w:sz="0" w:space="0" w:color="auto"/>
                            <w:bottom w:val="none" w:sz="0" w:space="0" w:color="auto"/>
                            <w:right w:val="none" w:sz="0" w:space="0" w:color="auto"/>
                          </w:divBdr>
                          <w:divsChild>
                            <w:div w:id="822429126">
                              <w:marLeft w:val="0"/>
                              <w:marRight w:val="0"/>
                              <w:marTop w:val="0"/>
                              <w:marBottom w:val="0"/>
                              <w:divBdr>
                                <w:top w:val="none" w:sz="0" w:space="0" w:color="auto"/>
                                <w:left w:val="none" w:sz="0" w:space="0" w:color="auto"/>
                                <w:bottom w:val="none" w:sz="0" w:space="0" w:color="auto"/>
                                <w:right w:val="none" w:sz="0" w:space="0" w:color="auto"/>
                              </w:divBdr>
                              <w:divsChild>
                                <w:div w:id="1948124315">
                                  <w:marLeft w:val="0"/>
                                  <w:marRight w:val="0"/>
                                  <w:marTop w:val="0"/>
                                  <w:marBottom w:val="0"/>
                                  <w:divBdr>
                                    <w:top w:val="none" w:sz="0" w:space="0" w:color="auto"/>
                                    <w:left w:val="none" w:sz="0" w:space="0" w:color="auto"/>
                                    <w:bottom w:val="none" w:sz="0" w:space="0" w:color="auto"/>
                                    <w:right w:val="none" w:sz="0" w:space="0" w:color="auto"/>
                                  </w:divBdr>
                                  <w:divsChild>
                                    <w:div w:id="145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69862">
                      <w:marLeft w:val="0"/>
                      <w:marRight w:val="0"/>
                      <w:marTop w:val="0"/>
                      <w:marBottom w:val="0"/>
                      <w:divBdr>
                        <w:top w:val="none" w:sz="0" w:space="0" w:color="auto"/>
                        <w:left w:val="none" w:sz="0" w:space="0" w:color="auto"/>
                        <w:bottom w:val="none" w:sz="0" w:space="0" w:color="auto"/>
                        <w:right w:val="none" w:sz="0" w:space="0" w:color="auto"/>
                      </w:divBdr>
                      <w:divsChild>
                        <w:div w:id="18534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106805">
      <w:bodyDiv w:val="1"/>
      <w:marLeft w:val="0"/>
      <w:marRight w:val="0"/>
      <w:marTop w:val="0"/>
      <w:marBottom w:val="0"/>
      <w:divBdr>
        <w:top w:val="none" w:sz="0" w:space="0" w:color="auto"/>
        <w:left w:val="none" w:sz="0" w:space="0" w:color="auto"/>
        <w:bottom w:val="none" w:sz="0" w:space="0" w:color="auto"/>
        <w:right w:val="none" w:sz="0" w:space="0" w:color="auto"/>
      </w:divBdr>
      <w:divsChild>
        <w:div w:id="1436947232">
          <w:marLeft w:val="0"/>
          <w:marRight w:val="0"/>
          <w:marTop w:val="0"/>
          <w:marBottom w:val="0"/>
          <w:divBdr>
            <w:top w:val="none" w:sz="0" w:space="0" w:color="auto"/>
            <w:left w:val="none" w:sz="0" w:space="0" w:color="auto"/>
            <w:bottom w:val="none" w:sz="0" w:space="0" w:color="auto"/>
            <w:right w:val="none" w:sz="0" w:space="0" w:color="auto"/>
          </w:divBdr>
          <w:divsChild>
            <w:div w:id="648479516">
              <w:marLeft w:val="0"/>
              <w:marRight w:val="0"/>
              <w:marTop w:val="0"/>
              <w:marBottom w:val="0"/>
              <w:divBdr>
                <w:top w:val="none" w:sz="0" w:space="0" w:color="auto"/>
                <w:left w:val="none" w:sz="0" w:space="0" w:color="auto"/>
                <w:bottom w:val="none" w:sz="0" w:space="0" w:color="auto"/>
                <w:right w:val="none" w:sz="0" w:space="0" w:color="auto"/>
              </w:divBdr>
              <w:divsChild>
                <w:div w:id="1212116363">
                  <w:marLeft w:val="0"/>
                  <w:marRight w:val="0"/>
                  <w:marTop w:val="0"/>
                  <w:marBottom w:val="0"/>
                  <w:divBdr>
                    <w:top w:val="none" w:sz="0" w:space="0" w:color="auto"/>
                    <w:left w:val="none" w:sz="0" w:space="0" w:color="auto"/>
                    <w:bottom w:val="none" w:sz="0" w:space="0" w:color="auto"/>
                    <w:right w:val="none" w:sz="0" w:space="0" w:color="auto"/>
                  </w:divBdr>
                  <w:divsChild>
                    <w:div w:id="1352488896">
                      <w:marLeft w:val="0"/>
                      <w:marRight w:val="0"/>
                      <w:marTop w:val="0"/>
                      <w:marBottom w:val="0"/>
                      <w:divBdr>
                        <w:top w:val="none" w:sz="0" w:space="0" w:color="auto"/>
                        <w:left w:val="none" w:sz="0" w:space="0" w:color="auto"/>
                        <w:bottom w:val="none" w:sz="0" w:space="0" w:color="auto"/>
                        <w:right w:val="none" w:sz="0" w:space="0" w:color="auto"/>
                      </w:divBdr>
                      <w:divsChild>
                        <w:div w:id="1164541199">
                          <w:marLeft w:val="0"/>
                          <w:marRight w:val="0"/>
                          <w:marTop w:val="0"/>
                          <w:marBottom w:val="0"/>
                          <w:divBdr>
                            <w:top w:val="none" w:sz="0" w:space="0" w:color="auto"/>
                            <w:left w:val="none" w:sz="0" w:space="0" w:color="auto"/>
                            <w:bottom w:val="none" w:sz="0" w:space="0" w:color="auto"/>
                            <w:right w:val="none" w:sz="0" w:space="0" w:color="auto"/>
                          </w:divBdr>
                          <w:divsChild>
                            <w:div w:id="1513183090">
                              <w:marLeft w:val="0"/>
                              <w:marRight w:val="0"/>
                              <w:marTop w:val="0"/>
                              <w:marBottom w:val="0"/>
                              <w:divBdr>
                                <w:top w:val="none" w:sz="0" w:space="0" w:color="auto"/>
                                <w:left w:val="none" w:sz="0" w:space="0" w:color="auto"/>
                                <w:bottom w:val="none" w:sz="0" w:space="0" w:color="auto"/>
                                <w:right w:val="none" w:sz="0" w:space="0" w:color="auto"/>
                              </w:divBdr>
                              <w:divsChild>
                                <w:div w:id="246813296">
                                  <w:marLeft w:val="0"/>
                                  <w:marRight w:val="0"/>
                                  <w:marTop w:val="0"/>
                                  <w:marBottom w:val="0"/>
                                  <w:divBdr>
                                    <w:top w:val="none" w:sz="0" w:space="0" w:color="auto"/>
                                    <w:left w:val="none" w:sz="0" w:space="0" w:color="auto"/>
                                    <w:bottom w:val="none" w:sz="0" w:space="0" w:color="auto"/>
                                    <w:right w:val="none" w:sz="0" w:space="0" w:color="auto"/>
                                  </w:divBdr>
                                  <w:divsChild>
                                    <w:div w:id="3775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64228">
                      <w:marLeft w:val="0"/>
                      <w:marRight w:val="0"/>
                      <w:marTop w:val="0"/>
                      <w:marBottom w:val="0"/>
                      <w:divBdr>
                        <w:top w:val="none" w:sz="0" w:space="0" w:color="auto"/>
                        <w:left w:val="none" w:sz="0" w:space="0" w:color="auto"/>
                        <w:bottom w:val="none" w:sz="0" w:space="0" w:color="auto"/>
                        <w:right w:val="none" w:sz="0" w:space="0" w:color="auto"/>
                      </w:divBdr>
                      <w:divsChild>
                        <w:div w:id="199822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9888">
      <w:bodyDiv w:val="1"/>
      <w:marLeft w:val="0"/>
      <w:marRight w:val="0"/>
      <w:marTop w:val="0"/>
      <w:marBottom w:val="0"/>
      <w:divBdr>
        <w:top w:val="none" w:sz="0" w:space="0" w:color="auto"/>
        <w:left w:val="none" w:sz="0" w:space="0" w:color="auto"/>
        <w:bottom w:val="none" w:sz="0" w:space="0" w:color="auto"/>
        <w:right w:val="none" w:sz="0" w:space="0" w:color="auto"/>
      </w:divBdr>
    </w:div>
    <w:div w:id="1050501345">
      <w:bodyDiv w:val="1"/>
      <w:marLeft w:val="0"/>
      <w:marRight w:val="0"/>
      <w:marTop w:val="0"/>
      <w:marBottom w:val="0"/>
      <w:divBdr>
        <w:top w:val="none" w:sz="0" w:space="0" w:color="auto"/>
        <w:left w:val="none" w:sz="0" w:space="0" w:color="auto"/>
        <w:bottom w:val="none" w:sz="0" w:space="0" w:color="auto"/>
        <w:right w:val="none" w:sz="0" w:space="0" w:color="auto"/>
      </w:divBdr>
    </w:div>
    <w:div w:id="1121339235">
      <w:bodyDiv w:val="1"/>
      <w:marLeft w:val="0"/>
      <w:marRight w:val="0"/>
      <w:marTop w:val="0"/>
      <w:marBottom w:val="0"/>
      <w:divBdr>
        <w:top w:val="none" w:sz="0" w:space="0" w:color="auto"/>
        <w:left w:val="none" w:sz="0" w:space="0" w:color="auto"/>
        <w:bottom w:val="none" w:sz="0" w:space="0" w:color="auto"/>
        <w:right w:val="none" w:sz="0" w:space="0" w:color="auto"/>
      </w:divBdr>
    </w:div>
    <w:div w:id="1129934864">
      <w:bodyDiv w:val="1"/>
      <w:marLeft w:val="0"/>
      <w:marRight w:val="0"/>
      <w:marTop w:val="0"/>
      <w:marBottom w:val="0"/>
      <w:divBdr>
        <w:top w:val="none" w:sz="0" w:space="0" w:color="auto"/>
        <w:left w:val="none" w:sz="0" w:space="0" w:color="auto"/>
        <w:bottom w:val="none" w:sz="0" w:space="0" w:color="auto"/>
        <w:right w:val="none" w:sz="0" w:space="0" w:color="auto"/>
      </w:divBdr>
    </w:div>
    <w:div w:id="1159468763">
      <w:bodyDiv w:val="1"/>
      <w:marLeft w:val="0"/>
      <w:marRight w:val="0"/>
      <w:marTop w:val="0"/>
      <w:marBottom w:val="0"/>
      <w:divBdr>
        <w:top w:val="none" w:sz="0" w:space="0" w:color="auto"/>
        <w:left w:val="none" w:sz="0" w:space="0" w:color="auto"/>
        <w:bottom w:val="none" w:sz="0" w:space="0" w:color="auto"/>
        <w:right w:val="none" w:sz="0" w:space="0" w:color="auto"/>
      </w:divBdr>
    </w:div>
    <w:div w:id="1230727582">
      <w:bodyDiv w:val="1"/>
      <w:marLeft w:val="0"/>
      <w:marRight w:val="0"/>
      <w:marTop w:val="0"/>
      <w:marBottom w:val="0"/>
      <w:divBdr>
        <w:top w:val="none" w:sz="0" w:space="0" w:color="auto"/>
        <w:left w:val="none" w:sz="0" w:space="0" w:color="auto"/>
        <w:bottom w:val="none" w:sz="0" w:space="0" w:color="auto"/>
        <w:right w:val="none" w:sz="0" w:space="0" w:color="auto"/>
      </w:divBdr>
    </w:div>
    <w:div w:id="1263689493">
      <w:bodyDiv w:val="1"/>
      <w:marLeft w:val="0"/>
      <w:marRight w:val="0"/>
      <w:marTop w:val="0"/>
      <w:marBottom w:val="0"/>
      <w:divBdr>
        <w:top w:val="none" w:sz="0" w:space="0" w:color="auto"/>
        <w:left w:val="none" w:sz="0" w:space="0" w:color="auto"/>
        <w:bottom w:val="none" w:sz="0" w:space="0" w:color="auto"/>
        <w:right w:val="none" w:sz="0" w:space="0" w:color="auto"/>
      </w:divBdr>
    </w:div>
    <w:div w:id="1263999151">
      <w:bodyDiv w:val="1"/>
      <w:marLeft w:val="0"/>
      <w:marRight w:val="0"/>
      <w:marTop w:val="0"/>
      <w:marBottom w:val="0"/>
      <w:divBdr>
        <w:top w:val="none" w:sz="0" w:space="0" w:color="auto"/>
        <w:left w:val="none" w:sz="0" w:space="0" w:color="auto"/>
        <w:bottom w:val="none" w:sz="0" w:space="0" w:color="auto"/>
        <w:right w:val="none" w:sz="0" w:space="0" w:color="auto"/>
      </w:divBdr>
    </w:div>
    <w:div w:id="1277559138">
      <w:bodyDiv w:val="1"/>
      <w:marLeft w:val="0"/>
      <w:marRight w:val="0"/>
      <w:marTop w:val="0"/>
      <w:marBottom w:val="0"/>
      <w:divBdr>
        <w:top w:val="none" w:sz="0" w:space="0" w:color="auto"/>
        <w:left w:val="none" w:sz="0" w:space="0" w:color="auto"/>
        <w:bottom w:val="none" w:sz="0" w:space="0" w:color="auto"/>
        <w:right w:val="none" w:sz="0" w:space="0" w:color="auto"/>
      </w:divBdr>
      <w:divsChild>
        <w:div w:id="23946342">
          <w:marLeft w:val="0"/>
          <w:marRight w:val="0"/>
          <w:marTop w:val="0"/>
          <w:marBottom w:val="0"/>
          <w:divBdr>
            <w:top w:val="none" w:sz="0" w:space="0" w:color="auto"/>
            <w:left w:val="none" w:sz="0" w:space="0" w:color="auto"/>
            <w:bottom w:val="none" w:sz="0" w:space="0" w:color="auto"/>
            <w:right w:val="none" w:sz="0" w:space="0" w:color="auto"/>
          </w:divBdr>
          <w:divsChild>
            <w:div w:id="1683050718">
              <w:marLeft w:val="0"/>
              <w:marRight w:val="0"/>
              <w:marTop w:val="0"/>
              <w:marBottom w:val="0"/>
              <w:divBdr>
                <w:top w:val="none" w:sz="0" w:space="0" w:color="auto"/>
                <w:left w:val="none" w:sz="0" w:space="0" w:color="auto"/>
                <w:bottom w:val="none" w:sz="0" w:space="0" w:color="auto"/>
                <w:right w:val="none" w:sz="0" w:space="0" w:color="auto"/>
              </w:divBdr>
              <w:divsChild>
                <w:div w:id="1594514855">
                  <w:marLeft w:val="0"/>
                  <w:marRight w:val="0"/>
                  <w:marTop w:val="0"/>
                  <w:marBottom w:val="0"/>
                  <w:divBdr>
                    <w:top w:val="none" w:sz="0" w:space="0" w:color="auto"/>
                    <w:left w:val="none" w:sz="0" w:space="0" w:color="auto"/>
                    <w:bottom w:val="none" w:sz="0" w:space="0" w:color="auto"/>
                    <w:right w:val="none" w:sz="0" w:space="0" w:color="auto"/>
                  </w:divBdr>
                  <w:divsChild>
                    <w:div w:id="1992252776">
                      <w:marLeft w:val="0"/>
                      <w:marRight w:val="0"/>
                      <w:marTop w:val="0"/>
                      <w:marBottom w:val="0"/>
                      <w:divBdr>
                        <w:top w:val="none" w:sz="0" w:space="0" w:color="auto"/>
                        <w:left w:val="none" w:sz="0" w:space="0" w:color="auto"/>
                        <w:bottom w:val="none" w:sz="0" w:space="0" w:color="auto"/>
                        <w:right w:val="none" w:sz="0" w:space="0" w:color="auto"/>
                      </w:divBdr>
                      <w:divsChild>
                        <w:div w:id="472717273">
                          <w:marLeft w:val="0"/>
                          <w:marRight w:val="0"/>
                          <w:marTop w:val="0"/>
                          <w:marBottom w:val="0"/>
                          <w:divBdr>
                            <w:top w:val="none" w:sz="0" w:space="0" w:color="auto"/>
                            <w:left w:val="none" w:sz="0" w:space="0" w:color="auto"/>
                            <w:bottom w:val="none" w:sz="0" w:space="0" w:color="auto"/>
                            <w:right w:val="none" w:sz="0" w:space="0" w:color="auto"/>
                          </w:divBdr>
                          <w:divsChild>
                            <w:div w:id="85150349">
                              <w:marLeft w:val="0"/>
                              <w:marRight w:val="0"/>
                              <w:marTop w:val="0"/>
                              <w:marBottom w:val="0"/>
                              <w:divBdr>
                                <w:top w:val="none" w:sz="0" w:space="0" w:color="auto"/>
                                <w:left w:val="none" w:sz="0" w:space="0" w:color="auto"/>
                                <w:bottom w:val="none" w:sz="0" w:space="0" w:color="auto"/>
                                <w:right w:val="none" w:sz="0" w:space="0" w:color="auto"/>
                              </w:divBdr>
                              <w:divsChild>
                                <w:div w:id="609163546">
                                  <w:marLeft w:val="0"/>
                                  <w:marRight w:val="0"/>
                                  <w:marTop w:val="0"/>
                                  <w:marBottom w:val="0"/>
                                  <w:divBdr>
                                    <w:top w:val="none" w:sz="0" w:space="0" w:color="auto"/>
                                    <w:left w:val="none" w:sz="0" w:space="0" w:color="auto"/>
                                    <w:bottom w:val="none" w:sz="0" w:space="0" w:color="auto"/>
                                    <w:right w:val="none" w:sz="0" w:space="0" w:color="auto"/>
                                  </w:divBdr>
                                  <w:divsChild>
                                    <w:div w:id="7557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74955">
                      <w:marLeft w:val="0"/>
                      <w:marRight w:val="0"/>
                      <w:marTop w:val="0"/>
                      <w:marBottom w:val="0"/>
                      <w:divBdr>
                        <w:top w:val="none" w:sz="0" w:space="0" w:color="auto"/>
                        <w:left w:val="none" w:sz="0" w:space="0" w:color="auto"/>
                        <w:bottom w:val="none" w:sz="0" w:space="0" w:color="auto"/>
                        <w:right w:val="none" w:sz="0" w:space="0" w:color="auto"/>
                      </w:divBdr>
                      <w:divsChild>
                        <w:div w:id="11464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250931">
      <w:bodyDiv w:val="1"/>
      <w:marLeft w:val="0"/>
      <w:marRight w:val="0"/>
      <w:marTop w:val="0"/>
      <w:marBottom w:val="0"/>
      <w:divBdr>
        <w:top w:val="none" w:sz="0" w:space="0" w:color="auto"/>
        <w:left w:val="none" w:sz="0" w:space="0" w:color="auto"/>
        <w:bottom w:val="none" w:sz="0" w:space="0" w:color="auto"/>
        <w:right w:val="none" w:sz="0" w:space="0" w:color="auto"/>
      </w:divBdr>
    </w:div>
    <w:div w:id="1327439379">
      <w:bodyDiv w:val="1"/>
      <w:marLeft w:val="0"/>
      <w:marRight w:val="0"/>
      <w:marTop w:val="0"/>
      <w:marBottom w:val="0"/>
      <w:divBdr>
        <w:top w:val="none" w:sz="0" w:space="0" w:color="auto"/>
        <w:left w:val="none" w:sz="0" w:space="0" w:color="auto"/>
        <w:bottom w:val="none" w:sz="0" w:space="0" w:color="auto"/>
        <w:right w:val="none" w:sz="0" w:space="0" w:color="auto"/>
      </w:divBdr>
    </w:div>
    <w:div w:id="1336608367">
      <w:bodyDiv w:val="1"/>
      <w:marLeft w:val="0"/>
      <w:marRight w:val="0"/>
      <w:marTop w:val="0"/>
      <w:marBottom w:val="0"/>
      <w:divBdr>
        <w:top w:val="none" w:sz="0" w:space="0" w:color="auto"/>
        <w:left w:val="none" w:sz="0" w:space="0" w:color="auto"/>
        <w:bottom w:val="none" w:sz="0" w:space="0" w:color="auto"/>
        <w:right w:val="none" w:sz="0" w:space="0" w:color="auto"/>
      </w:divBdr>
      <w:divsChild>
        <w:div w:id="782962794">
          <w:marLeft w:val="0"/>
          <w:marRight w:val="0"/>
          <w:marTop w:val="0"/>
          <w:marBottom w:val="0"/>
          <w:divBdr>
            <w:top w:val="none" w:sz="0" w:space="0" w:color="auto"/>
            <w:left w:val="none" w:sz="0" w:space="0" w:color="auto"/>
            <w:bottom w:val="none" w:sz="0" w:space="0" w:color="auto"/>
            <w:right w:val="none" w:sz="0" w:space="0" w:color="auto"/>
          </w:divBdr>
          <w:divsChild>
            <w:div w:id="7572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1591">
      <w:bodyDiv w:val="1"/>
      <w:marLeft w:val="0"/>
      <w:marRight w:val="0"/>
      <w:marTop w:val="0"/>
      <w:marBottom w:val="0"/>
      <w:divBdr>
        <w:top w:val="none" w:sz="0" w:space="0" w:color="auto"/>
        <w:left w:val="none" w:sz="0" w:space="0" w:color="auto"/>
        <w:bottom w:val="none" w:sz="0" w:space="0" w:color="auto"/>
        <w:right w:val="none" w:sz="0" w:space="0" w:color="auto"/>
      </w:divBdr>
    </w:div>
    <w:div w:id="1435975742">
      <w:bodyDiv w:val="1"/>
      <w:marLeft w:val="0"/>
      <w:marRight w:val="0"/>
      <w:marTop w:val="0"/>
      <w:marBottom w:val="0"/>
      <w:divBdr>
        <w:top w:val="none" w:sz="0" w:space="0" w:color="auto"/>
        <w:left w:val="none" w:sz="0" w:space="0" w:color="auto"/>
        <w:bottom w:val="none" w:sz="0" w:space="0" w:color="auto"/>
        <w:right w:val="none" w:sz="0" w:space="0" w:color="auto"/>
      </w:divBdr>
    </w:div>
    <w:div w:id="1441026242">
      <w:bodyDiv w:val="1"/>
      <w:marLeft w:val="0"/>
      <w:marRight w:val="0"/>
      <w:marTop w:val="0"/>
      <w:marBottom w:val="0"/>
      <w:divBdr>
        <w:top w:val="none" w:sz="0" w:space="0" w:color="auto"/>
        <w:left w:val="none" w:sz="0" w:space="0" w:color="auto"/>
        <w:bottom w:val="none" w:sz="0" w:space="0" w:color="auto"/>
        <w:right w:val="none" w:sz="0" w:space="0" w:color="auto"/>
      </w:divBdr>
    </w:div>
    <w:div w:id="1463186777">
      <w:bodyDiv w:val="1"/>
      <w:marLeft w:val="0"/>
      <w:marRight w:val="0"/>
      <w:marTop w:val="0"/>
      <w:marBottom w:val="0"/>
      <w:divBdr>
        <w:top w:val="none" w:sz="0" w:space="0" w:color="auto"/>
        <w:left w:val="none" w:sz="0" w:space="0" w:color="auto"/>
        <w:bottom w:val="none" w:sz="0" w:space="0" w:color="auto"/>
        <w:right w:val="none" w:sz="0" w:space="0" w:color="auto"/>
      </w:divBdr>
    </w:div>
    <w:div w:id="1468740757">
      <w:bodyDiv w:val="1"/>
      <w:marLeft w:val="0"/>
      <w:marRight w:val="0"/>
      <w:marTop w:val="0"/>
      <w:marBottom w:val="0"/>
      <w:divBdr>
        <w:top w:val="none" w:sz="0" w:space="0" w:color="auto"/>
        <w:left w:val="none" w:sz="0" w:space="0" w:color="auto"/>
        <w:bottom w:val="none" w:sz="0" w:space="0" w:color="auto"/>
        <w:right w:val="none" w:sz="0" w:space="0" w:color="auto"/>
      </w:divBdr>
    </w:div>
    <w:div w:id="1671712156">
      <w:bodyDiv w:val="1"/>
      <w:marLeft w:val="0"/>
      <w:marRight w:val="0"/>
      <w:marTop w:val="0"/>
      <w:marBottom w:val="0"/>
      <w:divBdr>
        <w:top w:val="none" w:sz="0" w:space="0" w:color="auto"/>
        <w:left w:val="none" w:sz="0" w:space="0" w:color="auto"/>
        <w:bottom w:val="none" w:sz="0" w:space="0" w:color="auto"/>
        <w:right w:val="none" w:sz="0" w:space="0" w:color="auto"/>
      </w:divBdr>
    </w:div>
    <w:div w:id="1680086121">
      <w:bodyDiv w:val="1"/>
      <w:marLeft w:val="0"/>
      <w:marRight w:val="0"/>
      <w:marTop w:val="0"/>
      <w:marBottom w:val="0"/>
      <w:divBdr>
        <w:top w:val="none" w:sz="0" w:space="0" w:color="auto"/>
        <w:left w:val="none" w:sz="0" w:space="0" w:color="auto"/>
        <w:bottom w:val="none" w:sz="0" w:space="0" w:color="auto"/>
        <w:right w:val="none" w:sz="0" w:space="0" w:color="auto"/>
      </w:divBdr>
      <w:divsChild>
        <w:div w:id="1821194039">
          <w:marLeft w:val="0"/>
          <w:marRight w:val="0"/>
          <w:marTop w:val="0"/>
          <w:marBottom w:val="0"/>
          <w:divBdr>
            <w:top w:val="none" w:sz="0" w:space="0" w:color="auto"/>
            <w:left w:val="none" w:sz="0" w:space="0" w:color="auto"/>
            <w:bottom w:val="none" w:sz="0" w:space="0" w:color="auto"/>
            <w:right w:val="none" w:sz="0" w:space="0" w:color="auto"/>
          </w:divBdr>
          <w:divsChild>
            <w:div w:id="1569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90993">
      <w:bodyDiv w:val="1"/>
      <w:marLeft w:val="0"/>
      <w:marRight w:val="0"/>
      <w:marTop w:val="0"/>
      <w:marBottom w:val="0"/>
      <w:divBdr>
        <w:top w:val="none" w:sz="0" w:space="0" w:color="auto"/>
        <w:left w:val="none" w:sz="0" w:space="0" w:color="auto"/>
        <w:bottom w:val="none" w:sz="0" w:space="0" w:color="auto"/>
        <w:right w:val="none" w:sz="0" w:space="0" w:color="auto"/>
      </w:divBdr>
    </w:div>
    <w:div w:id="1741095936">
      <w:bodyDiv w:val="1"/>
      <w:marLeft w:val="0"/>
      <w:marRight w:val="0"/>
      <w:marTop w:val="0"/>
      <w:marBottom w:val="0"/>
      <w:divBdr>
        <w:top w:val="none" w:sz="0" w:space="0" w:color="auto"/>
        <w:left w:val="none" w:sz="0" w:space="0" w:color="auto"/>
        <w:bottom w:val="none" w:sz="0" w:space="0" w:color="auto"/>
        <w:right w:val="none" w:sz="0" w:space="0" w:color="auto"/>
      </w:divBdr>
      <w:divsChild>
        <w:div w:id="1568103890">
          <w:marLeft w:val="0"/>
          <w:marRight w:val="0"/>
          <w:marTop w:val="0"/>
          <w:marBottom w:val="0"/>
          <w:divBdr>
            <w:top w:val="none" w:sz="0" w:space="0" w:color="auto"/>
            <w:left w:val="none" w:sz="0" w:space="0" w:color="auto"/>
            <w:bottom w:val="none" w:sz="0" w:space="0" w:color="auto"/>
            <w:right w:val="none" w:sz="0" w:space="0" w:color="auto"/>
          </w:divBdr>
          <w:divsChild>
            <w:div w:id="11979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8576">
      <w:bodyDiv w:val="1"/>
      <w:marLeft w:val="0"/>
      <w:marRight w:val="0"/>
      <w:marTop w:val="0"/>
      <w:marBottom w:val="0"/>
      <w:divBdr>
        <w:top w:val="none" w:sz="0" w:space="0" w:color="auto"/>
        <w:left w:val="none" w:sz="0" w:space="0" w:color="auto"/>
        <w:bottom w:val="none" w:sz="0" w:space="0" w:color="auto"/>
        <w:right w:val="none" w:sz="0" w:space="0" w:color="auto"/>
      </w:divBdr>
    </w:div>
    <w:div w:id="1823346247">
      <w:bodyDiv w:val="1"/>
      <w:marLeft w:val="0"/>
      <w:marRight w:val="0"/>
      <w:marTop w:val="0"/>
      <w:marBottom w:val="0"/>
      <w:divBdr>
        <w:top w:val="none" w:sz="0" w:space="0" w:color="auto"/>
        <w:left w:val="none" w:sz="0" w:space="0" w:color="auto"/>
        <w:bottom w:val="none" w:sz="0" w:space="0" w:color="auto"/>
        <w:right w:val="none" w:sz="0" w:space="0" w:color="auto"/>
      </w:divBdr>
    </w:div>
    <w:div w:id="1850172003">
      <w:bodyDiv w:val="1"/>
      <w:marLeft w:val="0"/>
      <w:marRight w:val="0"/>
      <w:marTop w:val="0"/>
      <w:marBottom w:val="0"/>
      <w:divBdr>
        <w:top w:val="none" w:sz="0" w:space="0" w:color="auto"/>
        <w:left w:val="none" w:sz="0" w:space="0" w:color="auto"/>
        <w:bottom w:val="none" w:sz="0" w:space="0" w:color="auto"/>
        <w:right w:val="none" w:sz="0" w:space="0" w:color="auto"/>
      </w:divBdr>
    </w:div>
    <w:div w:id="1850635921">
      <w:bodyDiv w:val="1"/>
      <w:marLeft w:val="0"/>
      <w:marRight w:val="0"/>
      <w:marTop w:val="0"/>
      <w:marBottom w:val="0"/>
      <w:divBdr>
        <w:top w:val="none" w:sz="0" w:space="0" w:color="auto"/>
        <w:left w:val="none" w:sz="0" w:space="0" w:color="auto"/>
        <w:bottom w:val="none" w:sz="0" w:space="0" w:color="auto"/>
        <w:right w:val="none" w:sz="0" w:space="0" w:color="auto"/>
      </w:divBdr>
    </w:div>
    <w:div w:id="1852179216">
      <w:bodyDiv w:val="1"/>
      <w:marLeft w:val="0"/>
      <w:marRight w:val="0"/>
      <w:marTop w:val="0"/>
      <w:marBottom w:val="0"/>
      <w:divBdr>
        <w:top w:val="none" w:sz="0" w:space="0" w:color="auto"/>
        <w:left w:val="none" w:sz="0" w:space="0" w:color="auto"/>
        <w:bottom w:val="none" w:sz="0" w:space="0" w:color="auto"/>
        <w:right w:val="none" w:sz="0" w:space="0" w:color="auto"/>
      </w:divBdr>
      <w:divsChild>
        <w:div w:id="1661302675">
          <w:marLeft w:val="0"/>
          <w:marRight w:val="0"/>
          <w:marTop w:val="0"/>
          <w:marBottom w:val="0"/>
          <w:divBdr>
            <w:top w:val="none" w:sz="0" w:space="0" w:color="auto"/>
            <w:left w:val="none" w:sz="0" w:space="0" w:color="auto"/>
            <w:bottom w:val="none" w:sz="0" w:space="0" w:color="auto"/>
            <w:right w:val="none" w:sz="0" w:space="0" w:color="auto"/>
          </w:divBdr>
          <w:divsChild>
            <w:div w:id="5014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86096">
      <w:bodyDiv w:val="1"/>
      <w:marLeft w:val="0"/>
      <w:marRight w:val="0"/>
      <w:marTop w:val="0"/>
      <w:marBottom w:val="0"/>
      <w:divBdr>
        <w:top w:val="none" w:sz="0" w:space="0" w:color="auto"/>
        <w:left w:val="none" w:sz="0" w:space="0" w:color="auto"/>
        <w:bottom w:val="none" w:sz="0" w:space="0" w:color="auto"/>
        <w:right w:val="none" w:sz="0" w:space="0" w:color="auto"/>
      </w:divBdr>
    </w:div>
    <w:div w:id="1869946773">
      <w:bodyDiv w:val="1"/>
      <w:marLeft w:val="0"/>
      <w:marRight w:val="0"/>
      <w:marTop w:val="0"/>
      <w:marBottom w:val="0"/>
      <w:divBdr>
        <w:top w:val="none" w:sz="0" w:space="0" w:color="auto"/>
        <w:left w:val="none" w:sz="0" w:space="0" w:color="auto"/>
        <w:bottom w:val="none" w:sz="0" w:space="0" w:color="auto"/>
        <w:right w:val="none" w:sz="0" w:space="0" w:color="auto"/>
      </w:divBdr>
    </w:div>
    <w:div w:id="1870530675">
      <w:bodyDiv w:val="1"/>
      <w:marLeft w:val="0"/>
      <w:marRight w:val="0"/>
      <w:marTop w:val="0"/>
      <w:marBottom w:val="0"/>
      <w:divBdr>
        <w:top w:val="none" w:sz="0" w:space="0" w:color="auto"/>
        <w:left w:val="none" w:sz="0" w:space="0" w:color="auto"/>
        <w:bottom w:val="none" w:sz="0" w:space="0" w:color="auto"/>
        <w:right w:val="none" w:sz="0" w:space="0" w:color="auto"/>
      </w:divBdr>
    </w:div>
    <w:div w:id="1921910733">
      <w:bodyDiv w:val="1"/>
      <w:marLeft w:val="0"/>
      <w:marRight w:val="0"/>
      <w:marTop w:val="0"/>
      <w:marBottom w:val="0"/>
      <w:divBdr>
        <w:top w:val="none" w:sz="0" w:space="0" w:color="auto"/>
        <w:left w:val="none" w:sz="0" w:space="0" w:color="auto"/>
        <w:bottom w:val="none" w:sz="0" w:space="0" w:color="auto"/>
        <w:right w:val="none" w:sz="0" w:space="0" w:color="auto"/>
      </w:divBdr>
      <w:divsChild>
        <w:div w:id="1947497800">
          <w:marLeft w:val="0"/>
          <w:marRight w:val="0"/>
          <w:marTop w:val="0"/>
          <w:marBottom w:val="0"/>
          <w:divBdr>
            <w:top w:val="none" w:sz="0" w:space="0" w:color="auto"/>
            <w:left w:val="none" w:sz="0" w:space="0" w:color="auto"/>
            <w:bottom w:val="none" w:sz="0" w:space="0" w:color="auto"/>
            <w:right w:val="none" w:sz="0" w:space="0" w:color="auto"/>
          </w:divBdr>
          <w:divsChild>
            <w:div w:id="1803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59195">
      <w:bodyDiv w:val="1"/>
      <w:marLeft w:val="0"/>
      <w:marRight w:val="0"/>
      <w:marTop w:val="0"/>
      <w:marBottom w:val="0"/>
      <w:divBdr>
        <w:top w:val="none" w:sz="0" w:space="0" w:color="auto"/>
        <w:left w:val="none" w:sz="0" w:space="0" w:color="auto"/>
        <w:bottom w:val="none" w:sz="0" w:space="0" w:color="auto"/>
        <w:right w:val="none" w:sz="0" w:space="0" w:color="auto"/>
      </w:divBdr>
    </w:div>
    <w:div w:id="2067873377">
      <w:bodyDiv w:val="1"/>
      <w:marLeft w:val="0"/>
      <w:marRight w:val="0"/>
      <w:marTop w:val="0"/>
      <w:marBottom w:val="0"/>
      <w:divBdr>
        <w:top w:val="none" w:sz="0" w:space="0" w:color="auto"/>
        <w:left w:val="none" w:sz="0" w:space="0" w:color="auto"/>
        <w:bottom w:val="none" w:sz="0" w:space="0" w:color="auto"/>
        <w:right w:val="none" w:sz="0" w:space="0" w:color="auto"/>
      </w:divBdr>
    </w:div>
    <w:div w:id="2102481368">
      <w:bodyDiv w:val="1"/>
      <w:marLeft w:val="0"/>
      <w:marRight w:val="0"/>
      <w:marTop w:val="0"/>
      <w:marBottom w:val="0"/>
      <w:divBdr>
        <w:top w:val="none" w:sz="0" w:space="0" w:color="auto"/>
        <w:left w:val="none" w:sz="0" w:space="0" w:color="auto"/>
        <w:bottom w:val="none" w:sz="0" w:space="0" w:color="auto"/>
        <w:right w:val="none" w:sz="0" w:space="0" w:color="auto"/>
      </w:divBdr>
    </w:div>
    <w:div w:id="2105107673">
      <w:bodyDiv w:val="1"/>
      <w:marLeft w:val="0"/>
      <w:marRight w:val="0"/>
      <w:marTop w:val="0"/>
      <w:marBottom w:val="0"/>
      <w:divBdr>
        <w:top w:val="none" w:sz="0" w:space="0" w:color="auto"/>
        <w:left w:val="none" w:sz="0" w:space="0" w:color="auto"/>
        <w:bottom w:val="none" w:sz="0" w:space="0" w:color="auto"/>
        <w:right w:val="none" w:sz="0" w:space="0" w:color="auto"/>
      </w:divBdr>
    </w:div>
    <w:div w:id="2111076095">
      <w:bodyDiv w:val="1"/>
      <w:marLeft w:val="0"/>
      <w:marRight w:val="0"/>
      <w:marTop w:val="0"/>
      <w:marBottom w:val="0"/>
      <w:divBdr>
        <w:top w:val="none" w:sz="0" w:space="0" w:color="auto"/>
        <w:left w:val="none" w:sz="0" w:space="0" w:color="auto"/>
        <w:bottom w:val="none" w:sz="0" w:space="0" w:color="auto"/>
        <w:right w:val="none" w:sz="0" w:space="0" w:color="auto"/>
      </w:divBdr>
    </w:div>
    <w:div w:id="21259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63B2E-493C-4372-A92A-07621A168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26</Pages>
  <Words>4511</Words>
  <Characters>25718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noura mansour</cp:lastModifiedBy>
  <cp:revision>44</cp:revision>
  <cp:lastPrinted>2025-11-16T01:54:00Z</cp:lastPrinted>
  <dcterms:created xsi:type="dcterms:W3CDTF">2025-12-05T19:22:00Z</dcterms:created>
  <dcterms:modified xsi:type="dcterms:W3CDTF">2025-12-07T17:52:00Z</dcterms:modified>
</cp:coreProperties>
</file>